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03C66" w:rsidRDefault="008972C2" w:rsidP="00F37D7B">
      <w:pPr>
        <w:pStyle w:val="af2"/>
        <w:rPr>
          <w:color w:val="000000" w:themeColor="text1"/>
        </w:rPr>
      </w:pPr>
      <w:r w:rsidRPr="00703C66">
        <w:rPr>
          <w:rFonts w:hint="eastAsia"/>
          <w:color w:val="000000" w:themeColor="text1"/>
        </w:rPr>
        <w:t>調查報告</w:t>
      </w:r>
    </w:p>
    <w:p w:rsidR="00E25849" w:rsidRPr="00703C66" w:rsidRDefault="00E25849" w:rsidP="00204CB5">
      <w:pPr>
        <w:pStyle w:val="1"/>
        <w:ind w:left="2268" w:hanging="2268"/>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03C66">
        <w:rPr>
          <w:rFonts w:hint="eastAsia"/>
          <w:color w:val="000000" w:themeColor="text1"/>
        </w:rPr>
        <w:t>案　　由：</w:t>
      </w:r>
      <w:bookmarkEnd w:id="0"/>
      <w:bookmarkEnd w:id="1"/>
      <w:bookmarkEnd w:id="2"/>
      <w:bookmarkEnd w:id="3"/>
      <w:bookmarkEnd w:id="4"/>
      <w:bookmarkEnd w:id="5"/>
      <w:bookmarkEnd w:id="6"/>
      <w:bookmarkEnd w:id="7"/>
      <w:bookmarkEnd w:id="8"/>
      <w:bookmarkEnd w:id="9"/>
      <w:r w:rsidR="00E0357B" w:rsidRPr="00703C66">
        <w:rPr>
          <w:color w:val="000000" w:themeColor="text1"/>
        </w:rPr>
        <w:fldChar w:fldCharType="begin"/>
      </w:r>
      <w:r w:rsidRPr="00703C66">
        <w:rPr>
          <w:color w:val="000000" w:themeColor="text1"/>
        </w:rPr>
        <w:instrText xml:space="preserve"> MERGEFIELD </w:instrText>
      </w:r>
      <w:r w:rsidRPr="00703C66">
        <w:rPr>
          <w:rFonts w:hint="eastAsia"/>
          <w:color w:val="000000" w:themeColor="text1"/>
        </w:rPr>
        <w:instrText>案由</w:instrText>
      </w:r>
      <w:r w:rsidRPr="00703C66">
        <w:rPr>
          <w:color w:val="000000" w:themeColor="text1"/>
        </w:rPr>
        <w:instrText xml:space="preserve"> </w:instrText>
      </w:r>
      <w:r w:rsidR="00E0357B" w:rsidRPr="00703C66">
        <w:rPr>
          <w:color w:val="000000" w:themeColor="text1"/>
        </w:rPr>
        <w:fldChar w:fldCharType="separate"/>
      </w:r>
      <w:bookmarkEnd w:id="11"/>
      <w:r w:rsidR="00204CB5" w:rsidRPr="00703C66">
        <w:rPr>
          <w:rFonts w:hint="eastAsia"/>
          <w:noProof/>
          <w:color w:val="000000" w:themeColor="text1"/>
        </w:rPr>
        <w:t>據審計部103年度中央政府總決算審核報告，機車事故件數及傷亡人數長年居高不下，其中以青年學生為最多，亦凸顯大專院校公共運輸接駁問題等情案</w:t>
      </w:r>
      <w:bookmarkEnd w:id="10"/>
      <w:r w:rsidR="00E0357B" w:rsidRPr="00703C66">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0A18E3" w:rsidRPr="00703C66">
        <w:rPr>
          <w:rFonts w:hint="eastAsia"/>
          <w:color w:val="000000" w:themeColor="text1"/>
        </w:rPr>
        <w:t>。</w:t>
      </w:r>
    </w:p>
    <w:p w:rsidR="008972C2" w:rsidRPr="00703C66" w:rsidRDefault="008972C2" w:rsidP="008972C2">
      <w:pPr>
        <w:pStyle w:val="1"/>
        <w:ind w:left="2268" w:hanging="2268"/>
        <w:rPr>
          <w:rFonts w:hAnsi="標楷體" w:cstheme="minorBidi"/>
          <w:color w:val="000000" w:themeColor="text1"/>
          <w:szCs w:val="22"/>
        </w:rPr>
      </w:pPr>
      <w:r w:rsidRPr="00703C66">
        <w:rPr>
          <w:rFonts w:hint="eastAsia"/>
          <w:bCs w:val="0"/>
          <w:color w:val="000000" w:themeColor="text1"/>
        </w:rPr>
        <w:t>調查</w:t>
      </w:r>
      <w:r w:rsidRPr="00703C66">
        <w:rPr>
          <w:rFonts w:hAnsi="標楷體" w:cstheme="minorBidi" w:hint="eastAsia"/>
          <w:color w:val="000000" w:themeColor="text1"/>
          <w:szCs w:val="22"/>
        </w:rPr>
        <w:t>意見：</w:t>
      </w:r>
    </w:p>
    <w:p w:rsidR="0059307E" w:rsidRPr="00703C66" w:rsidRDefault="0059307E" w:rsidP="0059307E">
      <w:pPr>
        <w:pStyle w:val="10"/>
        <w:ind w:left="680" w:firstLine="680"/>
        <w:rPr>
          <w:rFonts w:hAnsi="標楷體"/>
          <w:color w:val="000000" w:themeColor="text1"/>
        </w:rPr>
      </w:pPr>
      <w:r w:rsidRPr="00703C66">
        <w:rPr>
          <w:rFonts w:hAnsi="標楷體" w:hint="eastAsia"/>
          <w:color w:val="000000" w:themeColor="text1"/>
        </w:rPr>
        <w:t>據審計部103年度中央政府總決算審核報告中指出，自交通部辦理民國(下同)102至104年第11期「道路交通秩序與交通安全改進方案」(下稱道安改進方案)後，青年學生</w:t>
      </w:r>
      <w:r w:rsidR="0084039A" w:rsidRPr="00703C66">
        <w:rPr>
          <w:rStyle w:val="aff1"/>
          <w:rFonts w:hAnsi="標楷體"/>
          <w:color w:val="000000" w:themeColor="text1"/>
        </w:rPr>
        <w:footnoteReference w:id="1"/>
      </w:r>
      <w:r w:rsidRPr="00703C66">
        <w:rPr>
          <w:rFonts w:hAnsi="標楷體" w:hint="eastAsia"/>
          <w:color w:val="000000" w:themeColor="text1"/>
        </w:rPr>
        <w:t>機車事故肇事率未見改善，肇事率逐年攀升且傷亡人數居高不下，又因部分大專校院公共運輸接駁情形不佳，致青年學生須騎乘機車通學，使其機車肇事意外頻生，難以發揮交通</w:t>
      </w:r>
      <w:r w:rsidR="00B348CD" w:rsidRPr="00703C66">
        <w:rPr>
          <w:rFonts w:hAnsi="標楷體" w:hint="eastAsia"/>
          <w:color w:val="000000" w:themeColor="text1"/>
        </w:rPr>
        <w:t>事故</w:t>
      </w:r>
      <w:r w:rsidRPr="00703C66">
        <w:rPr>
          <w:rFonts w:hAnsi="標楷體" w:hint="eastAsia"/>
          <w:color w:val="000000" w:themeColor="text1"/>
        </w:rPr>
        <w:t>防制之效能。</w:t>
      </w:r>
    </w:p>
    <w:p w:rsidR="002273AF" w:rsidRPr="00703C66" w:rsidRDefault="0059307E" w:rsidP="0059307E">
      <w:pPr>
        <w:pStyle w:val="10"/>
        <w:ind w:left="680" w:firstLine="680"/>
        <w:rPr>
          <w:rFonts w:hAnsi="標楷體"/>
          <w:color w:val="000000" w:themeColor="text1"/>
        </w:rPr>
      </w:pPr>
      <w:r w:rsidRPr="00703C66">
        <w:rPr>
          <w:rFonts w:hAnsi="標楷體" w:hint="eastAsia"/>
          <w:color w:val="000000" w:themeColor="text1"/>
        </w:rPr>
        <w:t>交通</w:t>
      </w:r>
      <w:r w:rsidR="00B348CD" w:rsidRPr="00703C66">
        <w:rPr>
          <w:rFonts w:hAnsi="標楷體" w:hint="eastAsia"/>
          <w:color w:val="000000" w:themeColor="text1"/>
        </w:rPr>
        <w:t>事故</w:t>
      </w:r>
      <w:r w:rsidRPr="00703C66">
        <w:rPr>
          <w:rFonts w:hAnsi="標楷體" w:hint="eastAsia"/>
          <w:color w:val="000000" w:themeColor="text1"/>
        </w:rPr>
        <w:t>防制除須透過交通宣導強化民眾遵守交通規則之意識外，亦有賴交通執法與交</w:t>
      </w:r>
      <w:r w:rsidR="008C606E" w:rsidRPr="00703C66">
        <w:rPr>
          <w:rFonts w:hAnsi="標楷體" w:hint="eastAsia"/>
          <w:color w:val="000000" w:themeColor="text1"/>
        </w:rPr>
        <w:t>通工程改善用路環境，方能生其效益，而為青年學生提供安全無虞之行車</w:t>
      </w:r>
      <w:r w:rsidR="00282406" w:rsidRPr="00703C66">
        <w:rPr>
          <w:rFonts w:hAnsi="標楷體" w:hint="eastAsia"/>
          <w:color w:val="000000" w:themeColor="text1"/>
        </w:rPr>
        <w:t>環境，政府與各主管機關</w:t>
      </w:r>
      <w:r w:rsidRPr="00703C66">
        <w:rPr>
          <w:rFonts w:hAnsi="標楷體" w:hint="eastAsia"/>
          <w:color w:val="000000" w:themeColor="text1"/>
        </w:rPr>
        <w:t>責無旁貸。本案經調閱審計部、交通部、教育部及內政部警政署(下稱警政署)等機關卷證資料，並於104年12月23日詢問</w:t>
      </w:r>
      <w:bookmarkStart w:id="25" w:name="_GoBack"/>
      <w:bookmarkEnd w:id="25"/>
      <w:r w:rsidRPr="00703C66">
        <w:rPr>
          <w:rFonts w:hAnsi="標楷體" w:hint="eastAsia"/>
          <w:color w:val="000000" w:themeColor="text1"/>
        </w:rPr>
        <w:t>交通部、教育部及警政署等機關</w:t>
      </w:r>
      <w:r w:rsidR="00664C19" w:rsidRPr="00703C66">
        <w:rPr>
          <w:rFonts w:hAnsi="標楷體" w:hint="eastAsia"/>
          <w:color w:val="000000" w:themeColor="text1"/>
        </w:rPr>
        <w:t>，</w:t>
      </w:r>
      <w:r w:rsidR="00825A88" w:rsidRPr="00703C66">
        <w:rPr>
          <w:rFonts w:hAnsi="標楷體" w:hint="eastAsia"/>
          <w:color w:val="000000" w:themeColor="text1"/>
        </w:rPr>
        <w:t>已調查完竣</w:t>
      </w:r>
      <w:r w:rsidR="00AD70C0" w:rsidRPr="00703C66">
        <w:rPr>
          <w:rFonts w:hAnsi="標楷體" w:hint="eastAsia"/>
          <w:color w:val="000000" w:themeColor="text1"/>
        </w:rPr>
        <w:t>，茲列述調查意見</w:t>
      </w:r>
      <w:r w:rsidR="002273AF" w:rsidRPr="00703C66">
        <w:rPr>
          <w:rFonts w:hAnsi="標楷體" w:hint="eastAsia"/>
          <w:color w:val="000000" w:themeColor="text1"/>
        </w:rPr>
        <w:t>如下：</w:t>
      </w:r>
    </w:p>
    <w:p w:rsidR="008972C2" w:rsidRPr="00703C66" w:rsidRDefault="00B9391D" w:rsidP="00B9391D">
      <w:pPr>
        <w:pStyle w:val="2"/>
        <w:rPr>
          <w:color w:val="000000" w:themeColor="text1"/>
          <w:sz w:val="24"/>
        </w:rPr>
      </w:pPr>
      <w:r w:rsidRPr="00703C66">
        <w:rPr>
          <w:rFonts w:hint="eastAsia"/>
          <w:b/>
          <w:color w:val="000000" w:themeColor="text1"/>
        </w:rPr>
        <w:t>交通部於102至104年間實施第11期道安改進方案，除整體交通事故防制之效果未能彰顯外，據警政署統計資料顯示，18至24歲之青年中以大學生(含研究生)最常發生交通意外事故，且其自101至104年9月間傷亡人數已累積至33,035人，而因騎乘機車傷亡者亦達</w:t>
      </w:r>
      <w:r w:rsidRPr="00703C66">
        <w:rPr>
          <w:rFonts w:hint="eastAsia"/>
          <w:b/>
          <w:color w:val="000000" w:themeColor="text1"/>
        </w:rPr>
        <w:lastRenderedPageBreak/>
        <w:t>30,770人，居各職業別之冠，顯見道安改進方案實施後，於大學生(含研究生)機車事故之防制未見成效，該部允宜確實檢討改進，以加強青年學生機車交通事故之防制</w:t>
      </w:r>
      <w:r w:rsidR="00A10575" w:rsidRPr="00703C66">
        <w:rPr>
          <w:rFonts w:hint="eastAsia"/>
          <w:color w:val="000000" w:themeColor="text1"/>
        </w:rPr>
        <w:t>。</w:t>
      </w:r>
    </w:p>
    <w:p w:rsidR="00C21C9E" w:rsidRPr="00703C66" w:rsidRDefault="00DA6443" w:rsidP="00100917">
      <w:pPr>
        <w:pStyle w:val="3"/>
        <w:ind w:left="1361"/>
        <w:rPr>
          <w:color w:val="000000" w:themeColor="text1"/>
        </w:rPr>
      </w:pPr>
      <w:r w:rsidRPr="00703C66">
        <w:rPr>
          <w:rFonts w:hint="eastAsia"/>
          <w:color w:val="000000" w:themeColor="text1"/>
        </w:rPr>
        <w:t>交通部為達成行政院陳前院長</w:t>
      </w:r>
      <w:r w:rsidR="00DC67F9" w:rsidRPr="00703C66">
        <w:rPr>
          <w:rFonts w:hint="eastAsia"/>
          <w:color w:val="000000" w:themeColor="text1"/>
        </w:rPr>
        <w:t>Ο</w:t>
      </w:r>
      <w:r w:rsidRPr="00703C66">
        <w:rPr>
          <w:rFonts w:hint="eastAsia"/>
          <w:color w:val="000000" w:themeColor="text1"/>
        </w:rPr>
        <w:t>於101年6月7日</w:t>
      </w:r>
      <w:r w:rsidR="00ED647E" w:rsidRPr="00703C66">
        <w:rPr>
          <w:rFonts w:hint="eastAsia"/>
          <w:color w:val="000000" w:themeColor="text1"/>
        </w:rPr>
        <w:t>主持</w:t>
      </w:r>
      <w:r w:rsidRPr="00703C66">
        <w:rPr>
          <w:rFonts w:hint="eastAsia"/>
          <w:color w:val="000000" w:themeColor="text1"/>
        </w:rPr>
        <w:t xml:space="preserve">第3301次會議通過之「黃金十年 </w:t>
      </w:r>
      <w:r w:rsidR="006A1683" w:rsidRPr="00703C66">
        <w:rPr>
          <w:rFonts w:hint="eastAsia"/>
          <w:color w:val="000000" w:themeColor="text1"/>
        </w:rPr>
        <w:t>國家願景」之施政主軸二平安健康預期目標：</w:t>
      </w:r>
      <w:r w:rsidR="006A1683" w:rsidRPr="00703C66">
        <w:rPr>
          <w:rFonts w:hAnsi="標楷體" w:hint="eastAsia"/>
          <w:color w:val="000000" w:themeColor="text1"/>
        </w:rPr>
        <w:t>「</w:t>
      </w:r>
      <w:r w:rsidRPr="00703C66">
        <w:rPr>
          <w:rFonts w:hint="eastAsia"/>
          <w:color w:val="000000" w:themeColor="text1"/>
        </w:rPr>
        <w:t>將交通事故肇事率及死亡人數5年降低10%，10年降低20%</w:t>
      </w:r>
      <w:r w:rsidR="00101CA6" w:rsidRPr="00703C66">
        <w:rPr>
          <w:rFonts w:hAnsi="標楷體" w:hint="eastAsia"/>
          <w:color w:val="000000" w:themeColor="text1"/>
        </w:rPr>
        <w:t>」</w:t>
      </w:r>
      <w:r w:rsidR="00CA069E" w:rsidRPr="00703C66">
        <w:rPr>
          <w:rFonts w:hint="eastAsia"/>
          <w:color w:val="000000" w:themeColor="text1"/>
        </w:rPr>
        <w:t>，規劃於</w:t>
      </w:r>
      <w:r w:rsidR="00B93FFC" w:rsidRPr="00703C66">
        <w:rPr>
          <w:rFonts w:hint="eastAsia"/>
          <w:color w:val="000000" w:themeColor="text1"/>
        </w:rPr>
        <w:t>102至104年推動第11期道安改進方案，每年度目標訂為降低交通事故死亡人數2%，並訂有「騎乘機車事故防制」、「酒醉(後)開(騎)車事故防制」、「高齡者事故防制」、「大客車安全」、「行人安全」、「自行車安全」等6大防制重點</w:t>
      </w:r>
      <w:r w:rsidR="008C34A2" w:rsidRPr="00703C66">
        <w:rPr>
          <w:rFonts w:hint="eastAsia"/>
          <w:color w:val="000000" w:themeColor="text1"/>
        </w:rPr>
        <w:t>。</w:t>
      </w:r>
    </w:p>
    <w:p w:rsidR="00DA253B" w:rsidRPr="00703C66" w:rsidRDefault="00D875D9" w:rsidP="00D875D9">
      <w:pPr>
        <w:pStyle w:val="3"/>
        <w:ind w:left="1361"/>
        <w:rPr>
          <w:color w:val="000000" w:themeColor="text1"/>
        </w:rPr>
      </w:pPr>
      <w:r w:rsidRPr="00703C66">
        <w:rPr>
          <w:rFonts w:hint="eastAsia"/>
          <w:color w:val="000000" w:themeColor="text1"/>
        </w:rPr>
        <w:t>查</w:t>
      </w:r>
      <w:r w:rsidR="00FD00BB" w:rsidRPr="00703C66">
        <w:rPr>
          <w:rFonts w:hint="eastAsia"/>
          <w:color w:val="000000" w:themeColor="text1"/>
        </w:rPr>
        <w:t>第11期道安改進方案實施後，有無發揮交通</w:t>
      </w:r>
      <w:r w:rsidR="00B348CD" w:rsidRPr="00703C66">
        <w:rPr>
          <w:rFonts w:hint="eastAsia"/>
          <w:color w:val="000000" w:themeColor="text1"/>
        </w:rPr>
        <w:t>事故</w:t>
      </w:r>
      <w:r w:rsidR="00FD00BB" w:rsidRPr="00703C66">
        <w:rPr>
          <w:rFonts w:hint="eastAsia"/>
          <w:color w:val="000000" w:themeColor="text1"/>
        </w:rPr>
        <w:t>防制成效，可自A1及A2類</w:t>
      </w:r>
      <w:r w:rsidR="001F70F4" w:rsidRPr="00703C66">
        <w:rPr>
          <w:rFonts w:hint="eastAsia"/>
          <w:color w:val="000000" w:themeColor="text1"/>
        </w:rPr>
        <w:t>交通事故件數</w:t>
      </w:r>
      <w:r w:rsidR="00FD00BB" w:rsidRPr="00703C66">
        <w:rPr>
          <w:rStyle w:val="aff1"/>
          <w:color w:val="000000" w:themeColor="text1"/>
        </w:rPr>
        <w:footnoteReference w:id="2"/>
      </w:r>
      <w:r w:rsidR="00FD00BB" w:rsidRPr="00703C66">
        <w:rPr>
          <w:rFonts w:hint="eastAsia"/>
          <w:color w:val="000000" w:themeColor="text1"/>
        </w:rPr>
        <w:t>之數據變化加以觀察，</w:t>
      </w:r>
      <w:r w:rsidR="001F70F4" w:rsidRPr="00703C66">
        <w:rPr>
          <w:rFonts w:hint="eastAsia"/>
          <w:color w:val="000000" w:themeColor="text1"/>
        </w:rPr>
        <w:t>故據</w:t>
      </w:r>
      <w:r w:rsidR="009240AB" w:rsidRPr="00703C66">
        <w:rPr>
          <w:rFonts w:hint="eastAsia"/>
          <w:color w:val="000000" w:themeColor="text1"/>
        </w:rPr>
        <w:t>警政署統計資料</w:t>
      </w:r>
      <w:r w:rsidR="00935EBB" w:rsidRPr="00703C66">
        <w:rPr>
          <w:rFonts w:hint="eastAsia"/>
          <w:color w:val="000000" w:themeColor="text1"/>
        </w:rPr>
        <w:t>分析</w:t>
      </w:r>
      <w:r w:rsidR="000958EE" w:rsidRPr="00703C66">
        <w:rPr>
          <w:rFonts w:hint="eastAsia"/>
          <w:color w:val="000000" w:themeColor="text1"/>
        </w:rPr>
        <w:t>其成效</w:t>
      </w:r>
      <w:r w:rsidR="00DA253B" w:rsidRPr="00703C66">
        <w:rPr>
          <w:rFonts w:hint="eastAsia"/>
          <w:color w:val="000000" w:themeColor="text1"/>
        </w:rPr>
        <w:t>如下：</w:t>
      </w:r>
    </w:p>
    <w:p w:rsidR="00101CA6" w:rsidRPr="00703C66" w:rsidRDefault="00670F73" w:rsidP="00670F73">
      <w:pPr>
        <w:pStyle w:val="4"/>
        <w:rPr>
          <w:color w:val="000000" w:themeColor="text1"/>
        </w:rPr>
      </w:pPr>
      <w:r w:rsidRPr="00703C66">
        <w:rPr>
          <w:rFonts w:hint="eastAsia"/>
          <w:color w:val="000000" w:themeColor="text1"/>
        </w:rPr>
        <w:t>第11期道安改進方案實施後整體防制及該方案防制重點「騎乘機車事故防制」之成效</w:t>
      </w:r>
      <w:r w:rsidR="007955E9" w:rsidRPr="00703C66">
        <w:rPr>
          <w:rFonts w:hint="eastAsia"/>
          <w:color w:val="000000" w:themeColor="text1"/>
        </w:rPr>
        <w:t>不彰</w:t>
      </w:r>
      <w:r w:rsidRPr="00703C66">
        <w:rPr>
          <w:rFonts w:hint="eastAsia"/>
          <w:color w:val="000000" w:themeColor="text1"/>
        </w:rPr>
        <w:t>：</w:t>
      </w:r>
    </w:p>
    <w:p w:rsidR="00101CA6" w:rsidRPr="00703C66" w:rsidRDefault="00670F73" w:rsidP="007955E9">
      <w:pPr>
        <w:numPr>
          <w:ilvl w:val="4"/>
          <w:numId w:val="4"/>
        </w:numPr>
        <w:ind w:left="2041"/>
        <w:outlineLvl w:val="4"/>
        <w:rPr>
          <w:color w:val="000000" w:themeColor="text1"/>
        </w:rPr>
      </w:pPr>
      <w:r w:rsidRPr="00703C66">
        <w:rPr>
          <w:rFonts w:hint="eastAsia"/>
          <w:color w:val="000000" w:themeColor="text1"/>
        </w:rPr>
        <w:t>101至104年9月A1+A2</w:t>
      </w:r>
      <w:r w:rsidR="007955E9" w:rsidRPr="00703C66">
        <w:rPr>
          <w:rFonts w:hint="eastAsia"/>
          <w:color w:val="000000" w:themeColor="text1"/>
        </w:rPr>
        <w:t>交通總事故</w:t>
      </w:r>
      <w:r w:rsidRPr="00703C66">
        <w:rPr>
          <w:rFonts w:hint="eastAsia"/>
          <w:color w:val="000000" w:themeColor="text1"/>
        </w:rPr>
        <w:t>件數與</w:t>
      </w:r>
      <w:r w:rsidR="007955E9" w:rsidRPr="00703C66">
        <w:rPr>
          <w:rFonts w:hint="eastAsia"/>
          <w:color w:val="000000" w:themeColor="text1"/>
        </w:rPr>
        <w:t>總</w:t>
      </w:r>
      <w:r w:rsidRPr="00703C66">
        <w:rPr>
          <w:rFonts w:hint="eastAsia"/>
          <w:color w:val="000000" w:themeColor="text1"/>
        </w:rPr>
        <w:t>傷亡人數</w:t>
      </w:r>
      <w:r w:rsidR="007955E9" w:rsidRPr="00703C66">
        <w:rPr>
          <w:rFonts w:hint="eastAsia"/>
          <w:color w:val="000000" w:themeColor="text1"/>
        </w:rPr>
        <w:t>由101年249,465件</w:t>
      </w:r>
      <w:r w:rsidR="0088134D" w:rsidRPr="00703C66">
        <w:rPr>
          <w:rFonts w:hint="eastAsia"/>
          <w:color w:val="000000" w:themeColor="text1"/>
        </w:rPr>
        <w:t>(</w:t>
      </w:r>
      <w:r w:rsidR="007955E9" w:rsidRPr="00703C66">
        <w:rPr>
          <w:rFonts w:hint="eastAsia"/>
          <w:color w:val="000000" w:themeColor="text1"/>
        </w:rPr>
        <w:t>傷亡人數336,122人</w:t>
      </w:r>
      <w:r w:rsidR="0088134D" w:rsidRPr="00703C66">
        <w:rPr>
          <w:rFonts w:hint="eastAsia"/>
          <w:color w:val="000000" w:themeColor="text1"/>
        </w:rPr>
        <w:t>)</w:t>
      </w:r>
      <w:r w:rsidR="007955E9" w:rsidRPr="00703C66">
        <w:rPr>
          <w:rFonts w:hint="eastAsia"/>
          <w:color w:val="000000" w:themeColor="text1"/>
        </w:rPr>
        <w:t>增加至102年278,388</w:t>
      </w:r>
      <w:r w:rsidR="0088134D" w:rsidRPr="00703C66">
        <w:rPr>
          <w:rFonts w:hint="eastAsia"/>
          <w:color w:val="000000" w:themeColor="text1"/>
        </w:rPr>
        <w:t>件(傷亡人數</w:t>
      </w:r>
      <w:r w:rsidR="007955E9" w:rsidRPr="00703C66">
        <w:rPr>
          <w:rFonts w:hint="eastAsia"/>
          <w:color w:val="000000" w:themeColor="text1"/>
        </w:rPr>
        <w:t>375,496人</w:t>
      </w:r>
      <w:r w:rsidR="0088134D" w:rsidRPr="00703C66">
        <w:rPr>
          <w:rFonts w:hint="eastAsia"/>
          <w:color w:val="000000" w:themeColor="text1"/>
        </w:rPr>
        <w:t>)</w:t>
      </w:r>
      <w:r w:rsidR="007955E9" w:rsidRPr="00703C66">
        <w:rPr>
          <w:rFonts w:hint="eastAsia"/>
          <w:color w:val="000000" w:themeColor="text1"/>
        </w:rPr>
        <w:t>，103年更達307,842</w:t>
      </w:r>
      <w:r w:rsidR="0088134D" w:rsidRPr="00703C66">
        <w:rPr>
          <w:rFonts w:hint="eastAsia"/>
          <w:color w:val="000000" w:themeColor="text1"/>
        </w:rPr>
        <w:t>件(傷亡人數</w:t>
      </w:r>
      <w:r w:rsidR="007955E9" w:rsidRPr="00703C66">
        <w:rPr>
          <w:rFonts w:hint="eastAsia"/>
          <w:color w:val="000000" w:themeColor="text1"/>
        </w:rPr>
        <w:t>415,408人</w:t>
      </w:r>
      <w:r w:rsidR="0088134D" w:rsidRPr="00703C66">
        <w:rPr>
          <w:rFonts w:hint="eastAsia"/>
          <w:color w:val="000000" w:themeColor="text1"/>
        </w:rPr>
        <w:t>)</w:t>
      </w:r>
      <w:r w:rsidR="007955E9" w:rsidRPr="00703C66">
        <w:rPr>
          <w:rFonts w:hint="eastAsia"/>
          <w:color w:val="000000" w:themeColor="text1"/>
        </w:rPr>
        <w:t>，101至104年各年度事故件數與傷亡人數平均</w:t>
      </w:r>
      <w:r w:rsidRPr="00703C66">
        <w:rPr>
          <w:rFonts w:hint="eastAsia"/>
          <w:color w:val="000000" w:themeColor="text1"/>
        </w:rPr>
        <w:t>增加</w:t>
      </w:r>
      <w:r w:rsidR="007955E9" w:rsidRPr="00703C66">
        <w:rPr>
          <w:rFonts w:hint="eastAsia"/>
          <w:color w:val="000000" w:themeColor="text1"/>
        </w:rPr>
        <w:t>幅度達</w:t>
      </w:r>
      <w:r w:rsidRPr="00703C66">
        <w:rPr>
          <w:rFonts w:hint="eastAsia"/>
          <w:color w:val="000000" w:themeColor="text1"/>
        </w:rPr>
        <w:t>11%</w:t>
      </w:r>
      <w:r w:rsidR="007955E9" w:rsidRPr="00703C66">
        <w:rPr>
          <w:rFonts w:hint="eastAsia"/>
          <w:color w:val="000000" w:themeColor="text1"/>
        </w:rPr>
        <w:t>(詳</w:t>
      </w:r>
      <w:r w:rsidR="0088134D" w:rsidRPr="00703C66">
        <w:rPr>
          <w:rFonts w:hint="eastAsia"/>
          <w:color w:val="000000" w:themeColor="text1"/>
        </w:rPr>
        <w:t>如</w:t>
      </w:r>
      <w:r w:rsidR="007955E9" w:rsidRPr="00703C66">
        <w:rPr>
          <w:rFonts w:hint="eastAsia"/>
          <w:color w:val="000000" w:themeColor="text1"/>
        </w:rPr>
        <w:t>附表1)</w:t>
      </w:r>
      <w:r w:rsidRPr="00703C66">
        <w:rPr>
          <w:rFonts w:hint="eastAsia"/>
          <w:color w:val="000000" w:themeColor="text1"/>
        </w:rPr>
        <w:t>。</w:t>
      </w:r>
    </w:p>
    <w:p w:rsidR="00167374" w:rsidRPr="00703C66" w:rsidRDefault="00670F73" w:rsidP="0088134D">
      <w:pPr>
        <w:numPr>
          <w:ilvl w:val="4"/>
          <w:numId w:val="4"/>
        </w:numPr>
        <w:ind w:left="2041"/>
        <w:outlineLvl w:val="4"/>
        <w:rPr>
          <w:color w:val="000000" w:themeColor="text1"/>
        </w:rPr>
      </w:pPr>
      <w:r w:rsidRPr="00703C66">
        <w:rPr>
          <w:rFonts w:hint="eastAsia"/>
          <w:color w:val="000000" w:themeColor="text1"/>
        </w:rPr>
        <w:t>另「騎乘機車事故防制」亦為第11期道安改進方案之防制重點，惟自方案實施後，</w:t>
      </w:r>
      <w:r w:rsidR="00044AC3" w:rsidRPr="00703C66">
        <w:rPr>
          <w:rFonts w:hint="eastAsia"/>
          <w:color w:val="000000" w:themeColor="text1"/>
        </w:rPr>
        <w:t>自</w:t>
      </w:r>
      <w:r w:rsidRPr="00703C66">
        <w:rPr>
          <w:rFonts w:hint="eastAsia"/>
          <w:color w:val="000000" w:themeColor="text1"/>
        </w:rPr>
        <w:t>101至104年9月機車事故發生件數與傷亡人數皆占交通</w:t>
      </w:r>
      <w:r w:rsidRPr="00703C66">
        <w:rPr>
          <w:rFonts w:hint="eastAsia"/>
          <w:color w:val="000000" w:themeColor="text1"/>
        </w:rPr>
        <w:lastRenderedPageBreak/>
        <w:t>事故總件數及總傷亡人數5</w:t>
      </w:r>
      <w:r w:rsidR="0088134D" w:rsidRPr="00703C66">
        <w:rPr>
          <w:rFonts w:hint="eastAsia"/>
          <w:color w:val="000000" w:themeColor="text1"/>
        </w:rPr>
        <w:t>成以上，且</w:t>
      </w:r>
      <w:r w:rsidRPr="00703C66">
        <w:rPr>
          <w:rFonts w:hint="eastAsia"/>
          <w:color w:val="000000" w:themeColor="text1"/>
        </w:rPr>
        <w:t>機車事故件數與傷亡人數</w:t>
      </w:r>
      <w:r w:rsidR="0088134D" w:rsidRPr="00703C66">
        <w:rPr>
          <w:rFonts w:hint="eastAsia"/>
          <w:color w:val="000000" w:themeColor="text1"/>
        </w:rPr>
        <w:t>由101年126,494件(傷亡人數187,878人)增加至102年143,760件(傷亡人數213,418人)，103年更達161,416件(傷亡人數238,780人)，機車事故發生件數與傷亡人數</w:t>
      </w:r>
      <w:r w:rsidRPr="00703C66">
        <w:rPr>
          <w:rFonts w:hint="eastAsia"/>
          <w:color w:val="000000" w:themeColor="text1"/>
        </w:rPr>
        <w:t>每年平均約增加12%</w:t>
      </w:r>
      <w:r w:rsidR="0088134D" w:rsidRPr="00703C66">
        <w:rPr>
          <w:rFonts w:hint="eastAsia"/>
          <w:color w:val="000000" w:themeColor="text1"/>
        </w:rPr>
        <w:t>(詳如附表1)，</w:t>
      </w:r>
      <w:r w:rsidR="00F000A2" w:rsidRPr="00703C66">
        <w:rPr>
          <w:rFonts w:hint="eastAsia"/>
          <w:color w:val="000000" w:themeColor="text1"/>
        </w:rPr>
        <w:t>由上開數據顯示，</w:t>
      </w:r>
      <w:r w:rsidR="0088134D" w:rsidRPr="00703C66">
        <w:rPr>
          <w:rFonts w:hint="eastAsia"/>
          <w:color w:val="000000" w:themeColor="text1"/>
        </w:rPr>
        <w:t>自第11期</w:t>
      </w:r>
      <w:r w:rsidR="00EA0CD3" w:rsidRPr="00703C66">
        <w:rPr>
          <w:rFonts w:hint="eastAsia"/>
          <w:color w:val="000000" w:themeColor="text1"/>
        </w:rPr>
        <w:t>道安改進方案實施後，無論是整體交通</w:t>
      </w:r>
      <w:r w:rsidR="0088134D" w:rsidRPr="00703C66">
        <w:rPr>
          <w:rFonts w:hint="eastAsia"/>
          <w:color w:val="000000" w:themeColor="text1"/>
        </w:rPr>
        <w:t>事故或機車事故</w:t>
      </w:r>
      <w:r w:rsidR="00F40180" w:rsidRPr="00703C66">
        <w:rPr>
          <w:rFonts w:hint="eastAsia"/>
          <w:color w:val="000000" w:themeColor="text1"/>
        </w:rPr>
        <w:t>之</w:t>
      </w:r>
      <w:r w:rsidR="0088134D" w:rsidRPr="00703C66">
        <w:rPr>
          <w:rFonts w:hint="eastAsia"/>
          <w:color w:val="000000" w:themeColor="text1"/>
        </w:rPr>
        <w:t>件數與傷亡人數皆</w:t>
      </w:r>
      <w:r w:rsidRPr="00703C66">
        <w:rPr>
          <w:rFonts w:hint="eastAsia"/>
          <w:color w:val="000000" w:themeColor="text1"/>
        </w:rPr>
        <w:t>未減反增</w:t>
      </w:r>
      <w:r w:rsidR="00B93FFC" w:rsidRPr="00703C66">
        <w:rPr>
          <w:rFonts w:hint="eastAsia"/>
          <w:color w:val="000000" w:themeColor="text1"/>
        </w:rPr>
        <w:t>。</w:t>
      </w:r>
    </w:p>
    <w:p w:rsidR="00670F73" w:rsidRPr="00703C66" w:rsidRDefault="005A0036" w:rsidP="00DA253B">
      <w:pPr>
        <w:pStyle w:val="4"/>
        <w:rPr>
          <w:color w:val="000000" w:themeColor="text1"/>
        </w:rPr>
      </w:pPr>
      <w:r w:rsidRPr="00703C66">
        <w:rPr>
          <w:rFonts w:hint="eastAsia"/>
          <w:color w:val="000000" w:themeColor="text1"/>
        </w:rPr>
        <w:t>18至24歲</w:t>
      </w:r>
      <w:r w:rsidR="00EB7DE7" w:rsidRPr="00703C66">
        <w:rPr>
          <w:rFonts w:hint="eastAsia"/>
          <w:color w:val="000000" w:themeColor="text1"/>
        </w:rPr>
        <w:t>青年</w:t>
      </w:r>
      <w:r w:rsidRPr="00703C66">
        <w:rPr>
          <w:rFonts w:hint="eastAsia"/>
          <w:color w:val="000000" w:themeColor="text1"/>
        </w:rPr>
        <w:t>及大</w:t>
      </w:r>
      <w:r w:rsidR="00EB7DE7" w:rsidRPr="00703C66">
        <w:rPr>
          <w:rFonts w:hint="eastAsia"/>
          <w:color w:val="000000" w:themeColor="text1"/>
        </w:rPr>
        <w:t>學生</w:t>
      </w:r>
      <w:r w:rsidRPr="00703C66">
        <w:rPr>
          <w:rFonts w:hint="eastAsia"/>
          <w:color w:val="000000" w:themeColor="text1"/>
        </w:rPr>
        <w:t>(含研究生)</w:t>
      </w:r>
      <w:r w:rsidR="00EB7DE7" w:rsidRPr="00703C66">
        <w:rPr>
          <w:rFonts w:hint="eastAsia"/>
          <w:color w:val="000000" w:themeColor="text1"/>
        </w:rPr>
        <w:t>機車</w:t>
      </w:r>
      <w:r w:rsidR="00F000A2" w:rsidRPr="00703C66">
        <w:rPr>
          <w:rFonts w:hint="eastAsia"/>
          <w:color w:val="000000" w:themeColor="text1"/>
        </w:rPr>
        <w:t>事故數據呈上升趨勢</w:t>
      </w:r>
      <w:r w:rsidR="00DA253B" w:rsidRPr="00703C66">
        <w:rPr>
          <w:rFonts w:hint="eastAsia"/>
          <w:color w:val="000000" w:themeColor="text1"/>
        </w:rPr>
        <w:t>：</w:t>
      </w:r>
    </w:p>
    <w:p w:rsidR="00BA3DA1" w:rsidRPr="00703C66" w:rsidRDefault="00F77F4C" w:rsidP="00E41A44">
      <w:pPr>
        <w:numPr>
          <w:ilvl w:val="4"/>
          <w:numId w:val="4"/>
        </w:numPr>
        <w:autoSpaceDE/>
        <w:autoSpaceDN/>
        <w:ind w:left="2042" w:hanging="851"/>
        <w:outlineLvl w:val="4"/>
        <w:rPr>
          <w:color w:val="000000" w:themeColor="text1"/>
        </w:rPr>
      </w:pPr>
      <w:r w:rsidRPr="00703C66">
        <w:rPr>
          <w:rFonts w:hint="eastAsia"/>
          <w:color w:val="000000" w:themeColor="text1"/>
        </w:rPr>
        <w:t>自101至104年9月18至24歲青年及大學生(含研究生)A1+A2類機車交通事故發生件數、傷亡人數及增減率統計中顯示，101至103年各年度，青年機車事故件數101</w:t>
      </w:r>
      <w:r w:rsidR="0084039A" w:rsidRPr="00703C66">
        <w:rPr>
          <w:rFonts w:hint="eastAsia"/>
          <w:color w:val="000000" w:themeColor="text1"/>
        </w:rPr>
        <w:t>年約占</w:t>
      </w:r>
      <w:r w:rsidRPr="00703C66">
        <w:rPr>
          <w:rFonts w:hint="eastAsia"/>
          <w:color w:val="000000" w:themeColor="text1"/>
        </w:rPr>
        <w:t>機車事故件數之33.9%(42,907/126,494件)、102</w:t>
      </w:r>
      <w:r w:rsidR="0084039A" w:rsidRPr="00703C66">
        <w:rPr>
          <w:rFonts w:hint="eastAsia"/>
          <w:color w:val="000000" w:themeColor="text1"/>
        </w:rPr>
        <w:t>年占</w:t>
      </w:r>
      <w:r w:rsidRPr="00703C66">
        <w:rPr>
          <w:rFonts w:hint="eastAsia"/>
          <w:color w:val="000000" w:themeColor="text1"/>
        </w:rPr>
        <w:t>機車事故件數之34.1%(49,148/143,760件)、103年則佔34.5%(55,765/161,416件)；另青年機車事故傷亡人數部分，101年度佔機車事故傷亡人數之34.8%</w:t>
      </w:r>
      <w:r w:rsidR="0072216C" w:rsidRPr="00703C66">
        <w:rPr>
          <w:rFonts w:hint="eastAsia"/>
          <w:color w:val="000000" w:themeColor="text1"/>
        </w:rPr>
        <w:t>(65,401/187,878</w:t>
      </w:r>
      <w:r w:rsidRPr="00703C66">
        <w:rPr>
          <w:rFonts w:hint="eastAsia"/>
          <w:color w:val="000000" w:themeColor="text1"/>
        </w:rPr>
        <w:t>人)，102</w:t>
      </w:r>
      <w:r w:rsidR="0084039A" w:rsidRPr="00703C66">
        <w:rPr>
          <w:rFonts w:hint="eastAsia"/>
          <w:color w:val="000000" w:themeColor="text1"/>
        </w:rPr>
        <w:t>年占</w:t>
      </w:r>
      <w:r w:rsidRPr="00703C66">
        <w:rPr>
          <w:rFonts w:hint="eastAsia"/>
          <w:color w:val="000000" w:themeColor="text1"/>
        </w:rPr>
        <w:t>34.9%(74,674/213,418人)，103</w:t>
      </w:r>
      <w:r w:rsidR="0084039A" w:rsidRPr="00703C66">
        <w:rPr>
          <w:rFonts w:hint="eastAsia"/>
          <w:color w:val="000000" w:themeColor="text1"/>
        </w:rPr>
        <w:t>年則占</w:t>
      </w:r>
      <w:r w:rsidRPr="00703C66">
        <w:rPr>
          <w:rFonts w:hint="eastAsia"/>
          <w:color w:val="000000" w:themeColor="text1"/>
        </w:rPr>
        <w:t>35.1%(83</w:t>
      </w:r>
      <w:r w:rsidR="007E2549" w:rsidRPr="00703C66">
        <w:rPr>
          <w:rFonts w:hint="eastAsia"/>
          <w:color w:val="000000" w:themeColor="text1"/>
        </w:rPr>
        <w:t>,</w:t>
      </w:r>
      <w:r w:rsidRPr="00703C66">
        <w:rPr>
          <w:rFonts w:hint="eastAsia"/>
          <w:color w:val="000000" w:themeColor="text1"/>
        </w:rPr>
        <w:t>856/238,780人)，青年機車事故件數與傷亡人數於101年至103年間平均約占總機車事故件數及傷亡人數之33~34%，並呈上升趨勢(詳如附表2)。</w:t>
      </w:r>
    </w:p>
    <w:p w:rsidR="00670F73" w:rsidRPr="00703C66" w:rsidRDefault="00670F73" w:rsidP="00037A4D">
      <w:pPr>
        <w:numPr>
          <w:ilvl w:val="4"/>
          <w:numId w:val="4"/>
        </w:numPr>
        <w:ind w:left="2041"/>
        <w:outlineLvl w:val="4"/>
        <w:rPr>
          <w:color w:val="000000" w:themeColor="text1"/>
        </w:rPr>
      </w:pPr>
      <w:r w:rsidRPr="00703C66">
        <w:rPr>
          <w:rFonts w:hint="eastAsia"/>
          <w:color w:val="000000" w:themeColor="text1"/>
        </w:rPr>
        <w:t>102年</w:t>
      </w:r>
      <w:r w:rsidR="00BA3DA1" w:rsidRPr="00703C66">
        <w:rPr>
          <w:rFonts w:hint="eastAsia"/>
          <w:color w:val="000000" w:themeColor="text1"/>
        </w:rPr>
        <w:t>大學</w:t>
      </w:r>
      <w:r w:rsidR="007955E9" w:rsidRPr="00703C66">
        <w:rPr>
          <w:rFonts w:hint="eastAsia"/>
          <w:color w:val="000000" w:themeColor="text1"/>
        </w:rPr>
        <w:t>生</w:t>
      </w:r>
      <w:r w:rsidR="00BA3DA1" w:rsidRPr="00703C66">
        <w:rPr>
          <w:rFonts w:hint="eastAsia"/>
          <w:color w:val="000000" w:themeColor="text1"/>
        </w:rPr>
        <w:t>(含研究生)</w:t>
      </w:r>
      <w:r w:rsidR="00F77F4C" w:rsidRPr="00703C66">
        <w:rPr>
          <w:rFonts w:hint="eastAsia"/>
          <w:color w:val="000000" w:themeColor="text1"/>
        </w:rPr>
        <w:t>機車事故</w:t>
      </w:r>
      <w:r w:rsidRPr="00703C66">
        <w:rPr>
          <w:rFonts w:hint="eastAsia"/>
          <w:color w:val="000000" w:themeColor="text1"/>
        </w:rPr>
        <w:t>件數</w:t>
      </w:r>
      <w:r w:rsidR="00F77F4C" w:rsidRPr="00703C66">
        <w:rPr>
          <w:rFonts w:hint="eastAsia"/>
          <w:color w:val="000000" w:themeColor="text1"/>
        </w:rPr>
        <w:t>由101年8,111件(傷亡人數12,617人)增加至102年8,866件(傷亡人數13,842人)，</w:t>
      </w:r>
      <w:r w:rsidRPr="00703C66">
        <w:rPr>
          <w:rFonts w:hint="eastAsia"/>
          <w:color w:val="000000" w:themeColor="text1"/>
        </w:rPr>
        <w:t>增加</w:t>
      </w:r>
      <w:r w:rsidR="00F77F4C" w:rsidRPr="00703C66">
        <w:rPr>
          <w:rFonts w:hint="eastAsia"/>
          <w:color w:val="000000" w:themeColor="text1"/>
        </w:rPr>
        <w:t>幅度達</w:t>
      </w:r>
      <w:r w:rsidRPr="00703C66">
        <w:rPr>
          <w:rFonts w:hint="eastAsia"/>
          <w:color w:val="000000" w:themeColor="text1"/>
        </w:rPr>
        <w:t>9~10%，雖103年</w:t>
      </w:r>
      <w:r w:rsidR="00F77F4C" w:rsidRPr="00703C66">
        <w:rPr>
          <w:rFonts w:hint="eastAsia"/>
          <w:color w:val="000000" w:themeColor="text1"/>
        </w:rPr>
        <w:t>大學生(含研究生)機車</w:t>
      </w:r>
      <w:r w:rsidR="00325223" w:rsidRPr="00703C66">
        <w:rPr>
          <w:rFonts w:hint="eastAsia"/>
          <w:color w:val="000000" w:themeColor="text1"/>
        </w:rPr>
        <w:t>事故件數有些許下降為8,669件(傷亡人數13,356人)</w:t>
      </w:r>
      <w:r w:rsidRPr="00703C66">
        <w:rPr>
          <w:rFonts w:hint="eastAsia"/>
          <w:color w:val="000000" w:themeColor="text1"/>
        </w:rPr>
        <w:t>，</w:t>
      </w:r>
      <w:r w:rsidRPr="00703C66">
        <w:rPr>
          <w:rFonts w:hint="eastAsia"/>
          <w:color w:val="000000" w:themeColor="text1"/>
        </w:rPr>
        <w:lastRenderedPageBreak/>
        <w:t>但因102年上升幅度較大，相較於道安改進方案實施前(101年)，大學</w:t>
      </w:r>
      <w:r w:rsidR="007955E9" w:rsidRPr="00703C66">
        <w:rPr>
          <w:rFonts w:hint="eastAsia"/>
          <w:color w:val="000000" w:themeColor="text1"/>
        </w:rPr>
        <w:t>生</w:t>
      </w:r>
      <w:r w:rsidRPr="00703C66">
        <w:rPr>
          <w:rFonts w:hint="eastAsia"/>
          <w:color w:val="000000" w:themeColor="text1"/>
        </w:rPr>
        <w:t>(含研究生)機車事故件數與傷亡人數未明顯減少，反呈上升趨勢</w:t>
      </w:r>
      <w:r w:rsidR="00BD55F5" w:rsidRPr="00703C66">
        <w:rPr>
          <w:rFonts w:hint="eastAsia"/>
          <w:color w:val="000000" w:themeColor="text1"/>
        </w:rPr>
        <w:t>(詳如附表2)</w:t>
      </w:r>
      <w:r w:rsidRPr="00703C66">
        <w:rPr>
          <w:rFonts w:hint="eastAsia"/>
          <w:color w:val="000000" w:themeColor="text1"/>
        </w:rPr>
        <w:t>。</w:t>
      </w:r>
    </w:p>
    <w:p w:rsidR="00BD55F5" w:rsidRPr="00703C66" w:rsidRDefault="00BD55F5" w:rsidP="00BD55F5">
      <w:pPr>
        <w:pStyle w:val="4"/>
        <w:rPr>
          <w:color w:val="000000" w:themeColor="text1"/>
        </w:rPr>
      </w:pPr>
      <w:r w:rsidRPr="00703C66">
        <w:rPr>
          <w:rFonts w:hint="eastAsia"/>
          <w:color w:val="000000" w:themeColor="text1"/>
        </w:rPr>
        <w:t>青</w:t>
      </w:r>
      <w:r w:rsidR="00EB7DE7" w:rsidRPr="00703C66">
        <w:rPr>
          <w:rFonts w:hint="eastAsia"/>
          <w:color w:val="000000" w:themeColor="text1"/>
        </w:rPr>
        <w:t>年學生發生交通事故傷亡人數</w:t>
      </w:r>
      <w:r w:rsidRPr="00703C66">
        <w:rPr>
          <w:rFonts w:hint="eastAsia"/>
          <w:color w:val="000000" w:themeColor="text1"/>
        </w:rPr>
        <w:t>居各職業別</w:t>
      </w:r>
      <w:r w:rsidR="00EB7DE7" w:rsidRPr="00703C66">
        <w:rPr>
          <w:rFonts w:hint="eastAsia"/>
          <w:color w:val="000000" w:themeColor="text1"/>
        </w:rPr>
        <w:t>之冠</w:t>
      </w:r>
      <w:r w:rsidRPr="00703C66">
        <w:rPr>
          <w:rFonts w:hint="eastAsia"/>
          <w:color w:val="000000" w:themeColor="text1"/>
        </w:rPr>
        <w:t>：</w:t>
      </w:r>
    </w:p>
    <w:p w:rsidR="00044AC3" w:rsidRPr="00703C66" w:rsidRDefault="00044AC3" w:rsidP="00670F73">
      <w:pPr>
        <w:numPr>
          <w:ilvl w:val="4"/>
          <w:numId w:val="4"/>
        </w:numPr>
        <w:ind w:left="2041"/>
        <w:outlineLvl w:val="4"/>
        <w:rPr>
          <w:color w:val="000000" w:themeColor="text1"/>
        </w:rPr>
      </w:pPr>
      <w:r w:rsidRPr="00703C66">
        <w:rPr>
          <w:rFonts w:hint="eastAsia"/>
          <w:color w:val="000000" w:themeColor="text1"/>
        </w:rPr>
        <w:t>自</w:t>
      </w:r>
      <w:r w:rsidR="00670F73" w:rsidRPr="00703C66">
        <w:rPr>
          <w:rFonts w:hint="eastAsia"/>
          <w:color w:val="000000" w:themeColor="text1"/>
        </w:rPr>
        <w:t>101至104年9月各年度A1類交通事故機車死亡駕駛之前5大職業別統計表中顯示(詳如附表3)，發生A1類機車事故中肇事率最高職業別，101至104年9月皆以學</w:t>
      </w:r>
      <w:r w:rsidR="0084039A" w:rsidRPr="00703C66">
        <w:rPr>
          <w:rFonts w:hint="eastAsia"/>
          <w:color w:val="000000" w:themeColor="text1"/>
        </w:rPr>
        <w:t>生位居第一，死亡駕駛人數分別於</w:t>
      </w:r>
      <w:r w:rsidR="00670F73" w:rsidRPr="00703C66">
        <w:rPr>
          <w:rFonts w:hint="eastAsia"/>
          <w:color w:val="000000" w:themeColor="text1"/>
        </w:rPr>
        <w:t>101年為107人、102年為90人，103年82人及104年9月之44人，總計人數為323人。</w:t>
      </w:r>
    </w:p>
    <w:p w:rsidR="00044AC3" w:rsidRPr="00703C66" w:rsidRDefault="00670F73" w:rsidP="00670F73">
      <w:pPr>
        <w:numPr>
          <w:ilvl w:val="4"/>
          <w:numId w:val="4"/>
        </w:numPr>
        <w:ind w:left="2041"/>
        <w:outlineLvl w:val="4"/>
        <w:rPr>
          <w:color w:val="000000" w:themeColor="text1"/>
        </w:rPr>
      </w:pPr>
      <w:r w:rsidRPr="00703C66">
        <w:rPr>
          <w:rFonts w:hint="eastAsia"/>
          <w:color w:val="000000" w:themeColor="text1"/>
        </w:rPr>
        <w:t>另據警政署提供之</w:t>
      </w:r>
      <w:r w:rsidR="00AF748C" w:rsidRPr="00703C66">
        <w:rPr>
          <w:rFonts w:hint="eastAsia"/>
          <w:color w:val="000000" w:themeColor="text1"/>
        </w:rPr>
        <w:t>101年至104</w:t>
      </w:r>
      <w:r w:rsidR="00FE3B73" w:rsidRPr="00703C66">
        <w:rPr>
          <w:rFonts w:hint="eastAsia"/>
          <w:color w:val="000000" w:themeColor="text1"/>
        </w:rPr>
        <w:t>年</w:t>
      </w:r>
      <w:r w:rsidR="00AF748C" w:rsidRPr="00703C66">
        <w:rPr>
          <w:rFonts w:hint="eastAsia"/>
          <w:color w:val="000000" w:themeColor="text1"/>
        </w:rPr>
        <w:t>9</w:t>
      </w:r>
      <w:r w:rsidR="00FE3B73" w:rsidRPr="00703C66">
        <w:rPr>
          <w:rFonts w:hint="eastAsia"/>
          <w:color w:val="000000" w:themeColor="text1"/>
        </w:rPr>
        <w:t>月</w:t>
      </w:r>
      <w:r w:rsidR="00AF748C" w:rsidRPr="00703C66">
        <w:rPr>
          <w:rFonts w:hint="eastAsia"/>
          <w:color w:val="000000" w:themeColor="text1"/>
        </w:rPr>
        <w:t>18至24歲青年道路交通事故之職業統計表</w:t>
      </w:r>
      <w:r w:rsidRPr="00703C66">
        <w:rPr>
          <w:rFonts w:hint="eastAsia"/>
          <w:color w:val="000000" w:themeColor="text1"/>
        </w:rPr>
        <w:t>(</w:t>
      </w:r>
      <w:r w:rsidR="001D0B73" w:rsidRPr="00703C66">
        <w:rPr>
          <w:rFonts w:hint="eastAsia"/>
          <w:color w:val="000000" w:themeColor="text1"/>
        </w:rPr>
        <w:t>詳如附表</w:t>
      </w:r>
      <w:r w:rsidR="00541618" w:rsidRPr="00703C66">
        <w:rPr>
          <w:rFonts w:hint="eastAsia"/>
          <w:color w:val="000000" w:themeColor="text1"/>
        </w:rPr>
        <w:t>4</w:t>
      </w:r>
      <w:r w:rsidRPr="00703C66">
        <w:rPr>
          <w:rFonts w:hint="eastAsia"/>
          <w:color w:val="000000" w:themeColor="text1"/>
        </w:rPr>
        <w:t>)，</w:t>
      </w:r>
      <w:r w:rsidR="00BD55F5" w:rsidRPr="00703C66">
        <w:rPr>
          <w:rFonts w:hint="eastAsia"/>
          <w:color w:val="000000" w:themeColor="text1"/>
        </w:rPr>
        <w:t>亦以</w:t>
      </w:r>
      <w:r w:rsidRPr="00703C66">
        <w:rPr>
          <w:rFonts w:hint="eastAsia"/>
          <w:color w:val="000000" w:themeColor="text1"/>
        </w:rPr>
        <w:t>大學</w:t>
      </w:r>
      <w:r w:rsidR="00CD6919" w:rsidRPr="00703C66">
        <w:rPr>
          <w:rFonts w:hint="eastAsia"/>
          <w:color w:val="000000" w:themeColor="text1"/>
        </w:rPr>
        <w:t>生</w:t>
      </w:r>
      <w:r w:rsidRPr="00703C66">
        <w:rPr>
          <w:rFonts w:hint="eastAsia"/>
          <w:color w:val="000000" w:themeColor="text1"/>
        </w:rPr>
        <w:t>(</w:t>
      </w:r>
      <w:r w:rsidR="00CD6919" w:rsidRPr="00703C66">
        <w:rPr>
          <w:rFonts w:hint="eastAsia"/>
          <w:color w:val="000000" w:themeColor="text1"/>
        </w:rPr>
        <w:t>含</w:t>
      </w:r>
      <w:r w:rsidRPr="00703C66">
        <w:rPr>
          <w:rFonts w:hint="eastAsia"/>
          <w:color w:val="000000" w:themeColor="text1"/>
        </w:rPr>
        <w:t>研究生</w:t>
      </w:r>
      <w:r w:rsidR="00CD6919" w:rsidRPr="00703C66">
        <w:rPr>
          <w:rFonts w:hint="eastAsia"/>
          <w:color w:val="000000" w:themeColor="text1"/>
        </w:rPr>
        <w:t>)</w:t>
      </w:r>
      <w:r w:rsidRPr="00703C66">
        <w:rPr>
          <w:rFonts w:hint="eastAsia"/>
          <w:color w:val="000000" w:themeColor="text1"/>
        </w:rPr>
        <w:t>發生A1+A2</w:t>
      </w:r>
      <w:r w:rsidR="00BD55F5" w:rsidRPr="00703C66">
        <w:rPr>
          <w:rFonts w:hint="eastAsia"/>
          <w:color w:val="000000" w:themeColor="text1"/>
        </w:rPr>
        <w:t>類事件</w:t>
      </w:r>
      <w:r w:rsidRPr="00703C66">
        <w:rPr>
          <w:rFonts w:hint="eastAsia"/>
          <w:color w:val="000000" w:themeColor="text1"/>
        </w:rPr>
        <w:t>33,035</w:t>
      </w:r>
      <w:r w:rsidR="00044AC3" w:rsidRPr="00703C66">
        <w:rPr>
          <w:rFonts w:hint="eastAsia"/>
          <w:color w:val="000000" w:themeColor="text1"/>
        </w:rPr>
        <w:t>人</w:t>
      </w:r>
      <w:r w:rsidR="0072216C" w:rsidRPr="00703C66">
        <w:rPr>
          <w:rFonts w:hint="eastAsia"/>
          <w:color w:val="000000" w:themeColor="text1"/>
        </w:rPr>
        <w:t>(A1類</w:t>
      </w:r>
      <w:r w:rsidR="00EB7DE7" w:rsidRPr="00703C66">
        <w:rPr>
          <w:rFonts w:hint="eastAsia"/>
          <w:color w:val="000000" w:themeColor="text1"/>
        </w:rPr>
        <w:t>159人、A2類32,876人)傷亡人數</w:t>
      </w:r>
      <w:r w:rsidR="00044AC3" w:rsidRPr="00703C66">
        <w:rPr>
          <w:rFonts w:hint="eastAsia"/>
          <w:color w:val="000000" w:themeColor="text1"/>
        </w:rPr>
        <w:t>居所有職業別之冠。</w:t>
      </w:r>
    </w:p>
    <w:p w:rsidR="00AF748C" w:rsidRPr="00703C66" w:rsidRDefault="00AF748C" w:rsidP="00AF748C">
      <w:pPr>
        <w:pStyle w:val="4"/>
        <w:rPr>
          <w:color w:val="000000" w:themeColor="text1"/>
        </w:rPr>
      </w:pPr>
      <w:r w:rsidRPr="00703C66">
        <w:rPr>
          <w:rFonts w:hint="eastAsia"/>
          <w:color w:val="000000" w:themeColor="text1"/>
        </w:rPr>
        <w:t>青年學生發生交通事故主要使用之交通工具為機車，而青年學生機車事故之防制仍未發揮效能：</w:t>
      </w:r>
    </w:p>
    <w:p w:rsidR="00670F73" w:rsidRPr="00703C66" w:rsidRDefault="00AF748C" w:rsidP="003939DF">
      <w:pPr>
        <w:numPr>
          <w:ilvl w:val="4"/>
          <w:numId w:val="4"/>
        </w:numPr>
        <w:spacing w:beforeLines="50" w:before="228"/>
        <w:ind w:left="2041"/>
        <w:outlineLvl w:val="4"/>
        <w:rPr>
          <w:color w:val="000000" w:themeColor="text1"/>
        </w:rPr>
      </w:pPr>
      <w:r w:rsidRPr="00703C66">
        <w:rPr>
          <w:rFonts w:hint="eastAsia"/>
          <w:color w:val="000000" w:themeColor="text1"/>
        </w:rPr>
        <w:t>下表1之數據顯示，</w:t>
      </w:r>
      <w:r w:rsidR="00670F73" w:rsidRPr="00703C66">
        <w:rPr>
          <w:rFonts w:hint="eastAsia"/>
          <w:color w:val="000000" w:themeColor="text1"/>
        </w:rPr>
        <w:t>101年至104年9月</w:t>
      </w:r>
      <w:r w:rsidR="005A0036" w:rsidRPr="00703C66">
        <w:rPr>
          <w:rFonts w:hint="eastAsia"/>
          <w:color w:val="000000" w:themeColor="text1"/>
        </w:rPr>
        <w:t>18至24歲</w:t>
      </w:r>
      <w:r w:rsidR="00670F73" w:rsidRPr="00703C66">
        <w:rPr>
          <w:rFonts w:hint="eastAsia"/>
          <w:color w:val="000000" w:themeColor="text1"/>
        </w:rPr>
        <w:t>大學</w:t>
      </w:r>
      <w:r w:rsidR="007955E9" w:rsidRPr="00703C66">
        <w:rPr>
          <w:rFonts w:hint="eastAsia"/>
          <w:color w:val="000000" w:themeColor="text1"/>
        </w:rPr>
        <w:t>生</w:t>
      </w:r>
      <w:r w:rsidR="00670F73" w:rsidRPr="00703C66">
        <w:rPr>
          <w:rFonts w:hint="eastAsia"/>
          <w:color w:val="000000" w:themeColor="text1"/>
        </w:rPr>
        <w:t>(含研究生)</w:t>
      </w:r>
      <w:r w:rsidR="00EB7DE7" w:rsidRPr="00703C66">
        <w:rPr>
          <w:rFonts w:hint="eastAsia"/>
          <w:color w:val="000000" w:themeColor="text1"/>
        </w:rPr>
        <w:t>發生道路交通事故時</w:t>
      </w:r>
      <w:r w:rsidR="00670F73" w:rsidRPr="00703C66">
        <w:rPr>
          <w:rFonts w:hint="eastAsia"/>
          <w:color w:val="000000" w:themeColor="text1"/>
        </w:rPr>
        <w:t>主要使用之交通工具為機車，且A1類人數為144人，A2類人數則達30,626人，占大學</w:t>
      </w:r>
      <w:r w:rsidR="0040685E" w:rsidRPr="00703C66">
        <w:rPr>
          <w:rFonts w:hint="eastAsia"/>
          <w:color w:val="000000" w:themeColor="text1"/>
        </w:rPr>
        <w:t>生</w:t>
      </w:r>
      <w:r w:rsidR="00670F73" w:rsidRPr="00703C66">
        <w:rPr>
          <w:rFonts w:hint="eastAsia"/>
          <w:color w:val="000000" w:themeColor="text1"/>
        </w:rPr>
        <w:t>(</w:t>
      </w:r>
      <w:r w:rsidR="0040685E" w:rsidRPr="00703C66">
        <w:rPr>
          <w:rFonts w:hint="eastAsia"/>
          <w:color w:val="000000" w:themeColor="text1"/>
        </w:rPr>
        <w:t>含</w:t>
      </w:r>
      <w:r w:rsidR="00EB41FB" w:rsidRPr="00703C66">
        <w:rPr>
          <w:rFonts w:hint="eastAsia"/>
          <w:color w:val="000000" w:themeColor="text1"/>
        </w:rPr>
        <w:t>研究生</w:t>
      </w:r>
      <w:r w:rsidR="00670F73" w:rsidRPr="00703C66">
        <w:rPr>
          <w:rFonts w:hint="eastAsia"/>
          <w:color w:val="000000" w:themeColor="text1"/>
        </w:rPr>
        <w:t>)發生交通事故總傷亡人數之93%(30770/33035人)。</w:t>
      </w:r>
    </w:p>
    <w:p w:rsidR="008C606E" w:rsidRPr="00703C66" w:rsidRDefault="008C606E" w:rsidP="003939DF">
      <w:pPr>
        <w:spacing w:beforeLines="50" w:before="228" w:line="0" w:lineRule="atLeast"/>
        <w:ind w:leftChars="583" w:left="1983"/>
        <w:outlineLvl w:val="4"/>
        <w:rPr>
          <w:color w:val="000000" w:themeColor="text1"/>
          <w:sz w:val="28"/>
        </w:rPr>
      </w:pPr>
      <w:r w:rsidRPr="00703C66">
        <w:rPr>
          <w:rFonts w:hint="eastAsia"/>
          <w:color w:val="000000" w:themeColor="text1"/>
          <w:sz w:val="28"/>
        </w:rPr>
        <w:t>表1 101至104年9月大學生(含研究生)發生A1+A2道路交通事故之駕駛交通工具統計表</w:t>
      </w:r>
    </w:p>
    <w:tbl>
      <w:tblPr>
        <w:tblStyle w:val="af8"/>
        <w:tblW w:w="0" w:type="auto"/>
        <w:jc w:val="right"/>
        <w:tblLook w:val="04A0" w:firstRow="1" w:lastRow="0" w:firstColumn="1" w:lastColumn="0" w:noHBand="0" w:noVBand="1"/>
      </w:tblPr>
      <w:tblGrid>
        <w:gridCol w:w="1276"/>
        <w:gridCol w:w="992"/>
        <w:gridCol w:w="992"/>
        <w:gridCol w:w="1134"/>
        <w:gridCol w:w="851"/>
        <w:gridCol w:w="755"/>
        <w:gridCol w:w="967"/>
      </w:tblGrid>
      <w:tr w:rsidR="00703C66" w:rsidRPr="00703C66" w:rsidTr="008C6156">
        <w:trPr>
          <w:jc w:val="right"/>
        </w:trPr>
        <w:tc>
          <w:tcPr>
            <w:tcW w:w="1276" w:type="dxa"/>
            <w:shd w:val="clear" w:color="auto" w:fill="EEECE1" w:themeFill="background2"/>
          </w:tcPr>
          <w:p w:rsidR="008C606E" w:rsidRPr="00703C66" w:rsidRDefault="008C606E" w:rsidP="008C6156">
            <w:pPr>
              <w:overflowPunct/>
              <w:autoSpaceDE/>
              <w:autoSpaceDN/>
              <w:jc w:val="left"/>
              <w:rPr>
                <w:color w:val="000000" w:themeColor="text1"/>
                <w:sz w:val="24"/>
              </w:rPr>
            </w:pPr>
            <w:r w:rsidRPr="00703C66">
              <w:rPr>
                <w:rFonts w:hint="eastAsia"/>
                <w:color w:val="000000" w:themeColor="text1"/>
                <w:sz w:val="24"/>
              </w:rPr>
              <w:t>類別</w:t>
            </w:r>
          </w:p>
        </w:tc>
        <w:tc>
          <w:tcPr>
            <w:tcW w:w="992" w:type="dxa"/>
            <w:shd w:val="clear" w:color="auto" w:fill="EEECE1" w:themeFill="background2"/>
          </w:tcPr>
          <w:p w:rsidR="008C606E" w:rsidRPr="00703C66" w:rsidRDefault="008C606E" w:rsidP="008C6156">
            <w:pPr>
              <w:overflowPunct/>
              <w:autoSpaceDE/>
              <w:autoSpaceDN/>
              <w:jc w:val="left"/>
              <w:rPr>
                <w:b/>
                <w:color w:val="000000" w:themeColor="text1"/>
                <w:sz w:val="24"/>
              </w:rPr>
            </w:pPr>
            <w:r w:rsidRPr="00703C66">
              <w:rPr>
                <w:rFonts w:hint="eastAsia"/>
                <w:b/>
                <w:color w:val="000000" w:themeColor="text1"/>
                <w:sz w:val="24"/>
              </w:rPr>
              <w:t>機車</w:t>
            </w:r>
          </w:p>
        </w:tc>
        <w:tc>
          <w:tcPr>
            <w:tcW w:w="992" w:type="dxa"/>
            <w:shd w:val="clear" w:color="auto" w:fill="EEECE1" w:themeFill="background2"/>
          </w:tcPr>
          <w:p w:rsidR="008C606E" w:rsidRPr="00703C66" w:rsidRDefault="008C606E" w:rsidP="008C6156">
            <w:pPr>
              <w:overflowPunct/>
              <w:autoSpaceDE/>
              <w:autoSpaceDN/>
              <w:jc w:val="left"/>
              <w:rPr>
                <w:color w:val="000000" w:themeColor="text1"/>
                <w:sz w:val="24"/>
              </w:rPr>
            </w:pPr>
            <w:r w:rsidRPr="00703C66">
              <w:rPr>
                <w:rFonts w:hint="eastAsia"/>
                <w:color w:val="000000" w:themeColor="text1"/>
                <w:sz w:val="24"/>
              </w:rPr>
              <w:t>小客車</w:t>
            </w:r>
          </w:p>
        </w:tc>
        <w:tc>
          <w:tcPr>
            <w:tcW w:w="1134" w:type="dxa"/>
            <w:shd w:val="clear" w:color="auto" w:fill="EEECE1" w:themeFill="background2"/>
          </w:tcPr>
          <w:p w:rsidR="008C606E" w:rsidRPr="00703C66" w:rsidRDefault="008C606E" w:rsidP="008C6156">
            <w:pPr>
              <w:overflowPunct/>
              <w:autoSpaceDE/>
              <w:autoSpaceDN/>
              <w:jc w:val="left"/>
              <w:rPr>
                <w:color w:val="000000" w:themeColor="text1"/>
                <w:sz w:val="24"/>
              </w:rPr>
            </w:pPr>
            <w:r w:rsidRPr="00703C66">
              <w:rPr>
                <w:rFonts w:hint="eastAsia"/>
                <w:color w:val="000000" w:themeColor="text1"/>
                <w:sz w:val="24"/>
              </w:rPr>
              <w:t>小貨車</w:t>
            </w:r>
          </w:p>
        </w:tc>
        <w:tc>
          <w:tcPr>
            <w:tcW w:w="851" w:type="dxa"/>
            <w:shd w:val="clear" w:color="auto" w:fill="EEECE1" w:themeFill="background2"/>
          </w:tcPr>
          <w:p w:rsidR="008C606E" w:rsidRPr="00703C66" w:rsidRDefault="008C606E" w:rsidP="008C6156">
            <w:pPr>
              <w:overflowPunct/>
              <w:autoSpaceDE/>
              <w:autoSpaceDN/>
              <w:jc w:val="left"/>
              <w:rPr>
                <w:color w:val="000000" w:themeColor="text1"/>
                <w:sz w:val="24"/>
              </w:rPr>
            </w:pPr>
            <w:r w:rsidRPr="00703C66">
              <w:rPr>
                <w:rFonts w:hint="eastAsia"/>
                <w:color w:val="000000" w:themeColor="text1"/>
                <w:sz w:val="24"/>
              </w:rPr>
              <w:t>慢車</w:t>
            </w:r>
          </w:p>
        </w:tc>
        <w:tc>
          <w:tcPr>
            <w:tcW w:w="755" w:type="dxa"/>
            <w:shd w:val="clear" w:color="auto" w:fill="EEECE1" w:themeFill="background2"/>
          </w:tcPr>
          <w:p w:rsidR="008C606E" w:rsidRPr="00703C66" w:rsidRDefault="008C606E" w:rsidP="008C6156">
            <w:pPr>
              <w:overflowPunct/>
              <w:autoSpaceDE/>
              <w:autoSpaceDN/>
              <w:jc w:val="left"/>
              <w:rPr>
                <w:color w:val="000000" w:themeColor="text1"/>
                <w:sz w:val="24"/>
              </w:rPr>
            </w:pPr>
            <w:r w:rsidRPr="00703C66">
              <w:rPr>
                <w:rFonts w:hint="eastAsia"/>
                <w:color w:val="000000" w:themeColor="text1"/>
                <w:sz w:val="24"/>
              </w:rPr>
              <w:t>人</w:t>
            </w:r>
          </w:p>
        </w:tc>
        <w:tc>
          <w:tcPr>
            <w:tcW w:w="967" w:type="dxa"/>
            <w:shd w:val="clear" w:color="auto" w:fill="EEECE1" w:themeFill="background2"/>
          </w:tcPr>
          <w:p w:rsidR="008C606E" w:rsidRPr="00703C66" w:rsidRDefault="008C606E" w:rsidP="008C6156">
            <w:pPr>
              <w:overflowPunct/>
              <w:autoSpaceDE/>
              <w:autoSpaceDN/>
              <w:jc w:val="left"/>
              <w:rPr>
                <w:color w:val="000000" w:themeColor="text1"/>
                <w:sz w:val="24"/>
              </w:rPr>
            </w:pPr>
            <w:r w:rsidRPr="00703C66">
              <w:rPr>
                <w:rFonts w:hint="eastAsia"/>
                <w:color w:val="000000" w:themeColor="text1"/>
                <w:sz w:val="24"/>
              </w:rPr>
              <w:t>合計</w:t>
            </w:r>
          </w:p>
        </w:tc>
      </w:tr>
      <w:tr w:rsidR="00703C66" w:rsidRPr="00703C66" w:rsidTr="008C6156">
        <w:trPr>
          <w:jc w:val="right"/>
        </w:trPr>
        <w:tc>
          <w:tcPr>
            <w:tcW w:w="1276" w:type="dxa"/>
          </w:tcPr>
          <w:p w:rsidR="008C606E" w:rsidRPr="00703C66" w:rsidRDefault="008C606E" w:rsidP="008C6156">
            <w:pPr>
              <w:overflowPunct/>
              <w:autoSpaceDE/>
              <w:autoSpaceDN/>
              <w:jc w:val="left"/>
              <w:rPr>
                <w:color w:val="000000" w:themeColor="text1"/>
                <w:sz w:val="24"/>
              </w:rPr>
            </w:pPr>
            <w:r w:rsidRPr="00703C66">
              <w:rPr>
                <w:rFonts w:hint="eastAsia"/>
                <w:color w:val="000000" w:themeColor="text1"/>
                <w:sz w:val="24"/>
              </w:rPr>
              <w:lastRenderedPageBreak/>
              <w:t>A1人數</w:t>
            </w:r>
          </w:p>
        </w:tc>
        <w:tc>
          <w:tcPr>
            <w:tcW w:w="992" w:type="dxa"/>
          </w:tcPr>
          <w:p w:rsidR="008C606E" w:rsidRPr="00703C66" w:rsidRDefault="008C606E" w:rsidP="008C6156">
            <w:pPr>
              <w:overflowPunct/>
              <w:autoSpaceDE/>
              <w:autoSpaceDN/>
              <w:jc w:val="left"/>
              <w:rPr>
                <w:b/>
                <w:color w:val="000000" w:themeColor="text1"/>
                <w:sz w:val="24"/>
              </w:rPr>
            </w:pPr>
            <w:r w:rsidRPr="00703C66">
              <w:rPr>
                <w:b/>
                <w:color w:val="000000" w:themeColor="text1"/>
                <w:sz w:val="24"/>
              </w:rPr>
              <w:t>144</w:t>
            </w:r>
          </w:p>
        </w:tc>
        <w:tc>
          <w:tcPr>
            <w:tcW w:w="992" w:type="dxa"/>
          </w:tcPr>
          <w:p w:rsidR="008C606E" w:rsidRPr="00703C66" w:rsidRDefault="008C606E" w:rsidP="008C6156">
            <w:pPr>
              <w:overflowPunct/>
              <w:autoSpaceDE/>
              <w:autoSpaceDN/>
              <w:jc w:val="left"/>
              <w:rPr>
                <w:color w:val="000000" w:themeColor="text1"/>
                <w:sz w:val="24"/>
              </w:rPr>
            </w:pPr>
            <w:r w:rsidRPr="00703C66">
              <w:rPr>
                <w:color w:val="000000" w:themeColor="text1"/>
                <w:sz w:val="24"/>
              </w:rPr>
              <w:t>14</w:t>
            </w:r>
          </w:p>
        </w:tc>
        <w:tc>
          <w:tcPr>
            <w:tcW w:w="1134" w:type="dxa"/>
          </w:tcPr>
          <w:p w:rsidR="008C606E" w:rsidRPr="00703C66" w:rsidRDefault="008C606E" w:rsidP="008C6156">
            <w:pPr>
              <w:overflowPunct/>
              <w:autoSpaceDE/>
              <w:autoSpaceDN/>
              <w:jc w:val="left"/>
              <w:rPr>
                <w:color w:val="000000" w:themeColor="text1"/>
                <w:sz w:val="24"/>
              </w:rPr>
            </w:pPr>
            <w:r w:rsidRPr="00703C66">
              <w:rPr>
                <w:color w:val="000000" w:themeColor="text1"/>
                <w:sz w:val="24"/>
              </w:rPr>
              <w:t>1</w:t>
            </w:r>
          </w:p>
        </w:tc>
        <w:tc>
          <w:tcPr>
            <w:tcW w:w="851" w:type="dxa"/>
          </w:tcPr>
          <w:p w:rsidR="008C606E" w:rsidRPr="00703C66" w:rsidRDefault="008C606E" w:rsidP="008C6156">
            <w:pPr>
              <w:overflowPunct/>
              <w:autoSpaceDE/>
              <w:autoSpaceDN/>
              <w:jc w:val="left"/>
              <w:rPr>
                <w:color w:val="000000" w:themeColor="text1"/>
                <w:sz w:val="24"/>
              </w:rPr>
            </w:pPr>
            <w:r w:rsidRPr="00703C66">
              <w:rPr>
                <w:color w:val="000000" w:themeColor="text1"/>
                <w:sz w:val="24"/>
              </w:rPr>
              <w:t>0</w:t>
            </w:r>
          </w:p>
        </w:tc>
        <w:tc>
          <w:tcPr>
            <w:tcW w:w="755" w:type="dxa"/>
          </w:tcPr>
          <w:p w:rsidR="008C606E" w:rsidRPr="00703C66" w:rsidRDefault="008C606E" w:rsidP="008C6156">
            <w:pPr>
              <w:overflowPunct/>
              <w:autoSpaceDE/>
              <w:autoSpaceDN/>
              <w:jc w:val="left"/>
              <w:rPr>
                <w:color w:val="000000" w:themeColor="text1"/>
                <w:sz w:val="24"/>
              </w:rPr>
            </w:pPr>
            <w:r w:rsidRPr="00703C66">
              <w:rPr>
                <w:color w:val="000000" w:themeColor="text1"/>
                <w:sz w:val="24"/>
              </w:rPr>
              <w:t>0</w:t>
            </w:r>
          </w:p>
        </w:tc>
        <w:tc>
          <w:tcPr>
            <w:tcW w:w="967" w:type="dxa"/>
          </w:tcPr>
          <w:p w:rsidR="008C606E" w:rsidRPr="00703C66" w:rsidRDefault="008C606E" w:rsidP="008C6156">
            <w:pPr>
              <w:overflowPunct/>
              <w:autoSpaceDE/>
              <w:autoSpaceDN/>
              <w:jc w:val="left"/>
              <w:rPr>
                <w:color w:val="000000" w:themeColor="text1"/>
                <w:sz w:val="24"/>
              </w:rPr>
            </w:pPr>
            <w:r w:rsidRPr="00703C66">
              <w:rPr>
                <w:color w:val="000000" w:themeColor="text1"/>
                <w:sz w:val="24"/>
              </w:rPr>
              <w:t>159</w:t>
            </w:r>
          </w:p>
        </w:tc>
      </w:tr>
      <w:tr w:rsidR="00703C66" w:rsidRPr="00703C66" w:rsidTr="008C6156">
        <w:trPr>
          <w:jc w:val="right"/>
        </w:trPr>
        <w:tc>
          <w:tcPr>
            <w:tcW w:w="1276" w:type="dxa"/>
          </w:tcPr>
          <w:p w:rsidR="008C606E" w:rsidRPr="00703C66" w:rsidRDefault="008C606E" w:rsidP="008C6156">
            <w:pPr>
              <w:overflowPunct/>
              <w:autoSpaceDE/>
              <w:autoSpaceDN/>
              <w:jc w:val="left"/>
              <w:rPr>
                <w:color w:val="000000" w:themeColor="text1"/>
                <w:sz w:val="24"/>
              </w:rPr>
            </w:pPr>
            <w:r w:rsidRPr="00703C66">
              <w:rPr>
                <w:rFonts w:hint="eastAsia"/>
                <w:color w:val="000000" w:themeColor="text1"/>
                <w:sz w:val="24"/>
              </w:rPr>
              <w:t>A2人數</w:t>
            </w:r>
          </w:p>
        </w:tc>
        <w:tc>
          <w:tcPr>
            <w:tcW w:w="992" w:type="dxa"/>
          </w:tcPr>
          <w:p w:rsidR="008C606E" w:rsidRPr="00703C66" w:rsidRDefault="008C606E" w:rsidP="008C6156">
            <w:pPr>
              <w:overflowPunct/>
              <w:autoSpaceDE/>
              <w:autoSpaceDN/>
              <w:jc w:val="left"/>
              <w:rPr>
                <w:b/>
                <w:color w:val="000000" w:themeColor="text1"/>
                <w:sz w:val="24"/>
              </w:rPr>
            </w:pPr>
            <w:r w:rsidRPr="00703C66">
              <w:rPr>
                <w:b/>
                <w:color w:val="000000" w:themeColor="text1"/>
                <w:sz w:val="24"/>
              </w:rPr>
              <w:t>30626</w:t>
            </w:r>
          </w:p>
        </w:tc>
        <w:tc>
          <w:tcPr>
            <w:tcW w:w="992" w:type="dxa"/>
          </w:tcPr>
          <w:p w:rsidR="008C606E" w:rsidRPr="00703C66" w:rsidRDefault="008C606E" w:rsidP="008C6156">
            <w:pPr>
              <w:overflowPunct/>
              <w:autoSpaceDE/>
              <w:autoSpaceDN/>
              <w:jc w:val="left"/>
              <w:rPr>
                <w:color w:val="000000" w:themeColor="text1"/>
                <w:sz w:val="24"/>
              </w:rPr>
            </w:pPr>
            <w:r w:rsidRPr="00703C66">
              <w:rPr>
                <w:color w:val="000000" w:themeColor="text1"/>
                <w:sz w:val="24"/>
              </w:rPr>
              <w:t>1762</w:t>
            </w:r>
          </w:p>
        </w:tc>
        <w:tc>
          <w:tcPr>
            <w:tcW w:w="1134" w:type="dxa"/>
          </w:tcPr>
          <w:p w:rsidR="008C606E" w:rsidRPr="00703C66" w:rsidRDefault="008C606E" w:rsidP="008C6156">
            <w:pPr>
              <w:overflowPunct/>
              <w:autoSpaceDE/>
              <w:autoSpaceDN/>
              <w:jc w:val="left"/>
              <w:rPr>
                <w:color w:val="000000" w:themeColor="text1"/>
                <w:sz w:val="24"/>
              </w:rPr>
            </w:pPr>
            <w:r w:rsidRPr="00703C66">
              <w:rPr>
                <w:color w:val="000000" w:themeColor="text1"/>
                <w:sz w:val="24"/>
              </w:rPr>
              <w:t>115</w:t>
            </w:r>
          </w:p>
        </w:tc>
        <w:tc>
          <w:tcPr>
            <w:tcW w:w="851" w:type="dxa"/>
          </w:tcPr>
          <w:p w:rsidR="008C606E" w:rsidRPr="00703C66" w:rsidRDefault="008C606E" w:rsidP="008C6156">
            <w:pPr>
              <w:overflowPunct/>
              <w:autoSpaceDE/>
              <w:autoSpaceDN/>
              <w:jc w:val="left"/>
              <w:rPr>
                <w:color w:val="000000" w:themeColor="text1"/>
                <w:sz w:val="24"/>
              </w:rPr>
            </w:pPr>
            <w:r w:rsidRPr="00703C66">
              <w:rPr>
                <w:color w:val="000000" w:themeColor="text1"/>
                <w:sz w:val="24"/>
              </w:rPr>
              <w:t>261</w:t>
            </w:r>
          </w:p>
        </w:tc>
        <w:tc>
          <w:tcPr>
            <w:tcW w:w="755" w:type="dxa"/>
          </w:tcPr>
          <w:p w:rsidR="008C606E" w:rsidRPr="00703C66" w:rsidRDefault="008C606E" w:rsidP="008C6156">
            <w:pPr>
              <w:overflowPunct/>
              <w:autoSpaceDE/>
              <w:autoSpaceDN/>
              <w:jc w:val="left"/>
              <w:rPr>
                <w:color w:val="000000" w:themeColor="text1"/>
                <w:sz w:val="24"/>
              </w:rPr>
            </w:pPr>
            <w:r w:rsidRPr="00703C66">
              <w:rPr>
                <w:color w:val="000000" w:themeColor="text1"/>
                <w:sz w:val="24"/>
              </w:rPr>
              <w:t>112</w:t>
            </w:r>
          </w:p>
        </w:tc>
        <w:tc>
          <w:tcPr>
            <w:tcW w:w="967" w:type="dxa"/>
          </w:tcPr>
          <w:p w:rsidR="008C606E" w:rsidRPr="00703C66" w:rsidRDefault="008C606E" w:rsidP="008C6156">
            <w:pPr>
              <w:overflowPunct/>
              <w:autoSpaceDE/>
              <w:autoSpaceDN/>
              <w:jc w:val="left"/>
              <w:rPr>
                <w:color w:val="000000" w:themeColor="text1"/>
                <w:sz w:val="24"/>
              </w:rPr>
            </w:pPr>
            <w:r w:rsidRPr="00703C66">
              <w:rPr>
                <w:color w:val="000000" w:themeColor="text1"/>
                <w:sz w:val="24"/>
              </w:rPr>
              <w:t>32876</w:t>
            </w:r>
          </w:p>
        </w:tc>
      </w:tr>
      <w:tr w:rsidR="00703C66" w:rsidRPr="00703C66" w:rsidTr="008C6156">
        <w:trPr>
          <w:jc w:val="right"/>
        </w:trPr>
        <w:tc>
          <w:tcPr>
            <w:tcW w:w="1276" w:type="dxa"/>
          </w:tcPr>
          <w:p w:rsidR="008C606E" w:rsidRPr="00703C66" w:rsidRDefault="008C606E" w:rsidP="008C6156">
            <w:pPr>
              <w:overflowPunct/>
              <w:autoSpaceDE/>
              <w:autoSpaceDN/>
              <w:jc w:val="left"/>
              <w:rPr>
                <w:color w:val="000000" w:themeColor="text1"/>
                <w:sz w:val="24"/>
              </w:rPr>
            </w:pPr>
            <w:r w:rsidRPr="00703C66">
              <w:rPr>
                <w:rFonts w:hint="eastAsia"/>
                <w:color w:val="000000" w:themeColor="text1"/>
                <w:sz w:val="24"/>
              </w:rPr>
              <w:t>合計</w:t>
            </w:r>
          </w:p>
        </w:tc>
        <w:tc>
          <w:tcPr>
            <w:tcW w:w="992" w:type="dxa"/>
          </w:tcPr>
          <w:p w:rsidR="008C606E" w:rsidRPr="00703C66" w:rsidRDefault="008C606E" w:rsidP="008C6156">
            <w:pPr>
              <w:overflowPunct/>
              <w:autoSpaceDE/>
              <w:autoSpaceDN/>
              <w:jc w:val="left"/>
              <w:rPr>
                <w:b/>
                <w:color w:val="000000" w:themeColor="text1"/>
                <w:sz w:val="24"/>
              </w:rPr>
            </w:pPr>
            <w:r w:rsidRPr="00703C66">
              <w:rPr>
                <w:b/>
                <w:color w:val="000000" w:themeColor="text1"/>
                <w:sz w:val="24"/>
              </w:rPr>
              <w:t>30770</w:t>
            </w:r>
          </w:p>
        </w:tc>
        <w:tc>
          <w:tcPr>
            <w:tcW w:w="992" w:type="dxa"/>
          </w:tcPr>
          <w:p w:rsidR="008C606E" w:rsidRPr="00703C66" w:rsidRDefault="008C606E" w:rsidP="008C6156">
            <w:pPr>
              <w:overflowPunct/>
              <w:autoSpaceDE/>
              <w:autoSpaceDN/>
              <w:jc w:val="left"/>
              <w:rPr>
                <w:color w:val="000000" w:themeColor="text1"/>
                <w:sz w:val="24"/>
              </w:rPr>
            </w:pPr>
            <w:r w:rsidRPr="00703C66">
              <w:rPr>
                <w:color w:val="000000" w:themeColor="text1"/>
                <w:sz w:val="24"/>
              </w:rPr>
              <w:t>1776</w:t>
            </w:r>
          </w:p>
        </w:tc>
        <w:tc>
          <w:tcPr>
            <w:tcW w:w="1134" w:type="dxa"/>
          </w:tcPr>
          <w:p w:rsidR="008C606E" w:rsidRPr="00703C66" w:rsidRDefault="008C606E" w:rsidP="008C6156">
            <w:pPr>
              <w:overflowPunct/>
              <w:autoSpaceDE/>
              <w:autoSpaceDN/>
              <w:jc w:val="left"/>
              <w:rPr>
                <w:color w:val="000000" w:themeColor="text1"/>
                <w:sz w:val="24"/>
              </w:rPr>
            </w:pPr>
            <w:r w:rsidRPr="00703C66">
              <w:rPr>
                <w:color w:val="000000" w:themeColor="text1"/>
                <w:sz w:val="24"/>
              </w:rPr>
              <w:t>116</w:t>
            </w:r>
          </w:p>
        </w:tc>
        <w:tc>
          <w:tcPr>
            <w:tcW w:w="851" w:type="dxa"/>
          </w:tcPr>
          <w:p w:rsidR="008C606E" w:rsidRPr="00703C66" w:rsidRDefault="008C606E" w:rsidP="008C6156">
            <w:pPr>
              <w:overflowPunct/>
              <w:autoSpaceDE/>
              <w:autoSpaceDN/>
              <w:jc w:val="left"/>
              <w:rPr>
                <w:color w:val="000000" w:themeColor="text1"/>
                <w:sz w:val="24"/>
              </w:rPr>
            </w:pPr>
            <w:r w:rsidRPr="00703C66">
              <w:rPr>
                <w:color w:val="000000" w:themeColor="text1"/>
                <w:sz w:val="24"/>
              </w:rPr>
              <w:t>261</w:t>
            </w:r>
          </w:p>
        </w:tc>
        <w:tc>
          <w:tcPr>
            <w:tcW w:w="755" w:type="dxa"/>
          </w:tcPr>
          <w:p w:rsidR="008C606E" w:rsidRPr="00703C66" w:rsidRDefault="008C606E" w:rsidP="008C6156">
            <w:pPr>
              <w:overflowPunct/>
              <w:autoSpaceDE/>
              <w:autoSpaceDN/>
              <w:jc w:val="left"/>
              <w:rPr>
                <w:color w:val="000000" w:themeColor="text1"/>
                <w:sz w:val="24"/>
              </w:rPr>
            </w:pPr>
            <w:r w:rsidRPr="00703C66">
              <w:rPr>
                <w:color w:val="000000" w:themeColor="text1"/>
                <w:sz w:val="24"/>
              </w:rPr>
              <w:t>112</w:t>
            </w:r>
          </w:p>
        </w:tc>
        <w:tc>
          <w:tcPr>
            <w:tcW w:w="967" w:type="dxa"/>
          </w:tcPr>
          <w:p w:rsidR="008C606E" w:rsidRPr="00703C66" w:rsidRDefault="008C606E" w:rsidP="008C6156">
            <w:pPr>
              <w:overflowPunct/>
              <w:autoSpaceDE/>
              <w:autoSpaceDN/>
              <w:jc w:val="left"/>
              <w:rPr>
                <w:color w:val="000000" w:themeColor="text1"/>
                <w:sz w:val="24"/>
              </w:rPr>
            </w:pPr>
            <w:r w:rsidRPr="00703C66">
              <w:rPr>
                <w:color w:val="000000" w:themeColor="text1"/>
                <w:sz w:val="24"/>
              </w:rPr>
              <w:t>33035</w:t>
            </w:r>
          </w:p>
        </w:tc>
      </w:tr>
    </w:tbl>
    <w:p w:rsidR="008C606E" w:rsidRPr="00703C66" w:rsidRDefault="008C606E" w:rsidP="008C606E">
      <w:pPr>
        <w:overflowPunct/>
        <w:autoSpaceDE/>
        <w:autoSpaceDN/>
        <w:spacing w:line="0" w:lineRule="atLeast"/>
        <w:jc w:val="left"/>
        <w:rPr>
          <w:color w:val="000000" w:themeColor="text1"/>
          <w:sz w:val="20"/>
        </w:rPr>
      </w:pPr>
      <w:r w:rsidRPr="00703C66">
        <w:rPr>
          <w:rFonts w:hint="eastAsia"/>
          <w:color w:val="000000" w:themeColor="text1"/>
          <w:sz w:val="20"/>
        </w:rPr>
        <w:t xml:space="preserve">                 註：第一當事人為18至24歲之大學生(含研究生)者，列入計算</w:t>
      </w:r>
    </w:p>
    <w:p w:rsidR="008C606E" w:rsidRPr="00703C66" w:rsidRDefault="008C606E" w:rsidP="00EF0A79">
      <w:pPr>
        <w:overflowPunct/>
        <w:autoSpaceDE/>
        <w:autoSpaceDN/>
        <w:spacing w:after="240" w:line="0" w:lineRule="atLeast"/>
        <w:jc w:val="left"/>
        <w:rPr>
          <w:color w:val="000000" w:themeColor="text1"/>
          <w:sz w:val="20"/>
        </w:rPr>
      </w:pPr>
      <w:r w:rsidRPr="00703C66">
        <w:rPr>
          <w:rFonts w:hint="eastAsia"/>
          <w:color w:val="000000" w:themeColor="text1"/>
          <w:sz w:val="20"/>
        </w:rPr>
        <w:t xml:space="preserve">                 資料來源：本院依據104年11月23日警政署函復資料彙整。</w:t>
      </w:r>
    </w:p>
    <w:p w:rsidR="009C2572" w:rsidRPr="00703C66" w:rsidRDefault="003C1F9B" w:rsidP="00AF748C">
      <w:pPr>
        <w:numPr>
          <w:ilvl w:val="4"/>
          <w:numId w:val="4"/>
        </w:numPr>
        <w:ind w:left="2041"/>
        <w:outlineLvl w:val="4"/>
        <w:rPr>
          <w:color w:val="000000" w:themeColor="text1"/>
        </w:rPr>
      </w:pPr>
      <w:r w:rsidRPr="00703C66">
        <w:rPr>
          <w:rFonts w:hint="eastAsia"/>
          <w:color w:val="000000" w:themeColor="text1"/>
        </w:rPr>
        <w:t>另查</w:t>
      </w:r>
      <w:r w:rsidR="009C2572" w:rsidRPr="00703C66">
        <w:rPr>
          <w:rFonts w:hint="eastAsia"/>
          <w:color w:val="000000" w:themeColor="text1"/>
        </w:rPr>
        <w:t>交通部103年機車使用狀況調查</w:t>
      </w:r>
      <w:r w:rsidR="009C2572" w:rsidRPr="00703C66">
        <w:rPr>
          <w:rStyle w:val="aff1"/>
          <w:color w:val="000000" w:themeColor="text1"/>
        </w:rPr>
        <w:footnoteReference w:id="3"/>
      </w:r>
      <w:r w:rsidR="009C2572" w:rsidRPr="00703C66">
        <w:rPr>
          <w:rFonts w:hint="eastAsia"/>
          <w:color w:val="000000" w:themeColor="text1"/>
        </w:rPr>
        <w:t>指出，機車最主要用途以通(勤)學比率最高，占56.3%</w:t>
      </w:r>
      <w:r w:rsidR="004C5EBE" w:rsidRPr="00703C66">
        <w:rPr>
          <w:rFonts w:hint="eastAsia"/>
          <w:color w:val="000000" w:themeColor="text1"/>
        </w:rPr>
        <w:t>，主要使用原因以</w:t>
      </w:r>
      <w:r w:rsidRPr="00703C66">
        <w:rPr>
          <w:rFonts w:hAnsi="標楷體" w:hint="eastAsia"/>
          <w:color w:val="000000" w:themeColor="text1"/>
        </w:rPr>
        <w:t>「</w:t>
      </w:r>
      <w:r w:rsidR="009C2572" w:rsidRPr="00703C66">
        <w:rPr>
          <w:rFonts w:hint="eastAsia"/>
          <w:color w:val="000000" w:themeColor="text1"/>
        </w:rPr>
        <w:t>機車具</w:t>
      </w:r>
      <w:r w:rsidR="004C5EBE" w:rsidRPr="00703C66">
        <w:rPr>
          <w:rFonts w:hint="eastAsia"/>
          <w:color w:val="000000" w:themeColor="text1"/>
        </w:rPr>
        <w:t>機動性，方便進行其他活動</w:t>
      </w:r>
      <w:r w:rsidRPr="00703C66">
        <w:rPr>
          <w:rFonts w:hAnsi="標楷體" w:hint="eastAsia"/>
          <w:color w:val="000000" w:themeColor="text1"/>
        </w:rPr>
        <w:t>」</w:t>
      </w:r>
      <w:r w:rsidR="004C5EBE" w:rsidRPr="00703C66">
        <w:rPr>
          <w:rFonts w:hint="eastAsia"/>
          <w:color w:val="000000" w:themeColor="text1"/>
        </w:rPr>
        <w:t>為主，另以</w:t>
      </w:r>
      <w:r w:rsidRPr="00703C66">
        <w:rPr>
          <w:rFonts w:hAnsi="標楷體" w:hint="eastAsia"/>
          <w:color w:val="000000" w:themeColor="text1"/>
        </w:rPr>
        <w:t>「</w:t>
      </w:r>
      <w:r w:rsidR="004C5EBE" w:rsidRPr="00703C66">
        <w:rPr>
          <w:rFonts w:hint="eastAsia"/>
          <w:color w:val="000000" w:themeColor="text1"/>
        </w:rPr>
        <w:t>可縮短通勤(學)時間</w:t>
      </w:r>
      <w:r w:rsidRPr="00703C66">
        <w:rPr>
          <w:rFonts w:hAnsi="標楷體" w:hint="eastAsia"/>
          <w:color w:val="000000" w:themeColor="text1"/>
        </w:rPr>
        <w:t>」</w:t>
      </w:r>
      <w:r w:rsidR="004C5EBE" w:rsidRPr="00703C66">
        <w:rPr>
          <w:rFonts w:hint="eastAsia"/>
          <w:color w:val="000000" w:themeColor="text1"/>
        </w:rPr>
        <w:t>次之，而大學</w:t>
      </w:r>
      <w:r w:rsidR="00CD6919" w:rsidRPr="00703C66">
        <w:rPr>
          <w:rFonts w:hint="eastAsia"/>
          <w:color w:val="000000" w:themeColor="text1"/>
        </w:rPr>
        <w:t>生</w:t>
      </w:r>
      <w:r w:rsidR="004C5EBE" w:rsidRPr="00703C66">
        <w:rPr>
          <w:rFonts w:hint="eastAsia"/>
          <w:color w:val="000000" w:themeColor="text1"/>
        </w:rPr>
        <w:t>(</w:t>
      </w:r>
      <w:r w:rsidR="00CD6919" w:rsidRPr="00703C66">
        <w:rPr>
          <w:rFonts w:hint="eastAsia"/>
          <w:color w:val="000000" w:themeColor="text1"/>
        </w:rPr>
        <w:t>含</w:t>
      </w:r>
      <w:r w:rsidR="004C5EBE" w:rsidRPr="00703C66">
        <w:rPr>
          <w:rFonts w:hint="eastAsia"/>
          <w:color w:val="000000" w:themeColor="text1"/>
        </w:rPr>
        <w:t>研究生</w:t>
      </w:r>
      <w:r w:rsidR="00CD6919" w:rsidRPr="00703C66">
        <w:rPr>
          <w:rFonts w:hint="eastAsia"/>
          <w:color w:val="000000" w:themeColor="text1"/>
        </w:rPr>
        <w:t>)</w:t>
      </w:r>
      <w:r w:rsidRPr="00703C66">
        <w:rPr>
          <w:rFonts w:hint="eastAsia"/>
          <w:color w:val="000000" w:themeColor="text1"/>
        </w:rPr>
        <w:t>之</w:t>
      </w:r>
      <w:r w:rsidR="00044AC3" w:rsidRPr="00703C66">
        <w:rPr>
          <w:rFonts w:hint="eastAsia"/>
          <w:color w:val="000000" w:themeColor="text1"/>
        </w:rPr>
        <w:t>年齡常介</w:t>
      </w:r>
      <w:r w:rsidR="004C5EBE" w:rsidRPr="00703C66">
        <w:rPr>
          <w:rFonts w:hint="eastAsia"/>
          <w:color w:val="000000" w:themeColor="text1"/>
        </w:rPr>
        <w:t>於18~24歲間，並以剛通過機車駕照考試</w:t>
      </w:r>
      <w:r w:rsidR="00AF748C" w:rsidRPr="00703C66">
        <w:rPr>
          <w:rFonts w:hint="eastAsia"/>
          <w:color w:val="000000" w:themeColor="text1"/>
        </w:rPr>
        <w:t>者居多，亦常藉由機車做為通學之代步工具，然依前述</w:t>
      </w:r>
      <w:r w:rsidRPr="00703C66">
        <w:rPr>
          <w:rFonts w:hint="eastAsia"/>
          <w:color w:val="000000" w:themeColor="text1"/>
        </w:rPr>
        <w:t>警政署統計資料</w:t>
      </w:r>
      <w:r w:rsidR="00D41445" w:rsidRPr="00703C66">
        <w:rPr>
          <w:rFonts w:hint="eastAsia"/>
          <w:color w:val="000000" w:themeColor="text1"/>
        </w:rPr>
        <w:t>顯示</w:t>
      </w:r>
      <w:r w:rsidR="004C5EBE" w:rsidRPr="00703C66">
        <w:rPr>
          <w:rFonts w:hint="eastAsia"/>
          <w:color w:val="000000" w:themeColor="text1"/>
        </w:rPr>
        <w:t>，101至104年9月間學生</w:t>
      </w:r>
      <w:r w:rsidR="00037A4D" w:rsidRPr="00703C66">
        <w:rPr>
          <w:rFonts w:hint="eastAsia"/>
          <w:color w:val="000000" w:themeColor="text1"/>
        </w:rPr>
        <w:t>因騎乘機車發生死亡駕駛之狀況</w:t>
      </w:r>
      <w:r w:rsidR="004C5EBE" w:rsidRPr="00703C66">
        <w:rPr>
          <w:rFonts w:hint="eastAsia"/>
          <w:color w:val="000000" w:themeColor="text1"/>
        </w:rPr>
        <w:t>居</w:t>
      </w:r>
      <w:r w:rsidR="00037A4D" w:rsidRPr="00703C66">
        <w:rPr>
          <w:rFonts w:hint="eastAsia"/>
          <w:color w:val="000000" w:themeColor="text1"/>
        </w:rPr>
        <w:t>各職業別之冠</w:t>
      </w:r>
      <w:r w:rsidR="004C5EBE" w:rsidRPr="00703C66">
        <w:rPr>
          <w:rFonts w:hint="eastAsia"/>
          <w:color w:val="000000" w:themeColor="text1"/>
        </w:rPr>
        <w:t>，</w:t>
      </w:r>
      <w:r w:rsidR="00FE3B73" w:rsidRPr="00703C66">
        <w:rPr>
          <w:rFonts w:hint="eastAsia"/>
          <w:color w:val="000000" w:themeColor="text1"/>
        </w:rPr>
        <w:t>18至24歲之青年最易發生交通事故者，以大學生(含研究生)最為嚴重，</w:t>
      </w:r>
      <w:r w:rsidR="00B9391D" w:rsidRPr="00703C66">
        <w:rPr>
          <w:rFonts w:hint="eastAsia"/>
          <w:color w:val="000000" w:themeColor="text1"/>
        </w:rPr>
        <w:t>其因騎乘</w:t>
      </w:r>
      <w:r w:rsidR="00FE3B73" w:rsidRPr="00703C66">
        <w:rPr>
          <w:rFonts w:hint="eastAsia"/>
          <w:color w:val="000000" w:themeColor="text1"/>
        </w:rPr>
        <w:t>機車</w:t>
      </w:r>
      <w:r w:rsidR="00B9391D" w:rsidRPr="00703C66">
        <w:rPr>
          <w:rFonts w:hint="eastAsia"/>
          <w:color w:val="000000" w:themeColor="text1"/>
        </w:rPr>
        <w:t>發生交通事故者</w:t>
      </w:r>
      <w:r w:rsidR="004E21EE" w:rsidRPr="00703C66">
        <w:rPr>
          <w:rFonts w:hint="eastAsia"/>
          <w:color w:val="000000" w:themeColor="text1"/>
        </w:rPr>
        <w:t>亦</w:t>
      </w:r>
      <w:r w:rsidR="00B9391D" w:rsidRPr="00703C66">
        <w:rPr>
          <w:rFonts w:hint="eastAsia"/>
          <w:color w:val="000000" w:themeColor="text1"/>
        </w:rPr>
        <w:t>占其</w:t>
      </w:r>
      <w:r w:rsidR="004E21EE" w:rsidRPr="00703C66">
        <w:rPr>
          <w:rFonts w:hint="eastAsia"/>
          <w:color w:val="000000" w:themeColor="text1"/>
        </w:rPr>
        <w:t>發生交通事故總傷亡人數之93%，故</w:t>
      </w:r>
      <w:r w:rsidRPr="00703C66">
        <w:rPr>
          <w:rFonts w:hAnsi="標楷體" w:hint="eastAsia"/>
          <w:color w:val="000000" w:themeColor="text1"/>
        </w:rPr>
        <w:t>「</w:t>
      </w:r>
      <w:r w:rsidRPr="00703C66">
        <w:rPr>
          <w:rFonts w:hint="eastAsia"/>
          <w:color w:val="000000" w:themeColor="text1"/>
        </w:rPr>
        <w:t>騎乘機車事故防制</w:t>
      </w:r>
      <w:r w:rsidRPr="00703C66">
        <w:rPr>
          <w:rFonts w:hAnsi="標楷體" w:hint="eastAsia"/>
          <w:color w:val="000000" w:themeColor="text1"/>
        </w:rPr>
        <w:t>」</w:t>
      </w:r>
      <w:r w:rsidRPr="00703C66">
        <w:rPr>
          <w:rFonts w:hint="eastAsia"/>
          <w:color w:val="000000" w:themeColor="text1"/>
        </w:rPr>
        <w:t>雖列為第11</w:t>
      </w:r>
      <w:r w:rsidR="000236D0" w:rsidRPr="00703C66">
        <w:rPr>
          <w:rFonts w:hint="eastAsia"/>
          <w:color w:val="000000" w:themeColor="text1"/>
        </w:rPr>
        <w:t>期道安改進方案之防制重點，惟</w:t>
      </w:r>
      <w:r w:rsidRPr="00703C66">
        <w:rPr>
          <w:rFonts w:hint="eastAsia"/>
          <w:color w:val="000000" w:themeColor="text1"/>
        </w:rPr>
        <w:t>於青年學生機車事故防制</w:t>
      </w:r>
      <w:r w:rsidR="00794ABE" w:rsidRPr="00703C66">
        <w:rPr>
          <w:rFonts w:hint="eastAsia"/>
          <w:color w:val="000000" w:themeColor="text1"/>
        </w:rPr>
        <w:t>部分</w:t>
      </w:r>
      <w:r w:rsidRPr="00703C66">
        <w:rPr>
          <w:rFonts w:hint="eastAsia"/>
          <w:color w:val="000000" w:themeColor="text1"/>
        </w:rPr>
        <w:t>，仍未發揮</w:t>
      </w:r>
      <w:r w:rsidR="00794ABE" w:rsidRPr="00703C66">
        <w:rPr>
          <w:rFonts w:hint="eastAsia"/>
          <w:color w:val="000000" w:themeColor="text1"/>
        </w:rPr>
        <w:t>防制之</w:t>
      </w:r>
      <w:r w:rsidRPr="00703C66">
        <w:rPr>
          <w:rFonts w:hint="eastAsia"/>
          <w:color w:val="000000" w:themeColor="text1"/>
        </w:rPr>
        <w:t>效能</w:t>
      </w:r>
      <w:r w:rsidR="004C5EBE" w:rsidRPr="00703C66">
        <w:rPr>
          <w:rFonts w:hint="eastAsia"/>
          <w:color w:val="000000" w:themeColor="text1"/>
        </w:rPr>
        <w:t>。</w:t>
      </w:r>
    </w:p>
    <w:p w:rsidR="00C13A20" w:rsidRPr="00703C66" w:rsidRDefault="00A10575" w:rsidP="00A05AD7">
      <w:pPr>
        <w:pStyle w:val="3"/>
        <w:ind w:left="1361"/>
        <w:rPr>
          <w:color w:val="000000" w:themeColor="text1"/>
        </w:rPr>
      </w:pPr>
      <w:r w:rsidRPr="00703C66">
        <w:rPr>
          <w:rFonts w:hint="eastAsia"/>
          <w:color w:val="000000" w:themeColor="text1"/>
        </w:rPr>
        <w:t>綜上</w:t>
      </w:r>
      <w:r w:rsidR="00F86E35" w:rsidRPr="00703C66">
        <w:rPr>
          <w:rFonts w:hint="eastAsia"/>
          <w:color w:val="000000" w:themeColor="text1"/>
        </w:rPr>
        <w:t>，</w:t>
      </w:r>
      <w:r w:rsidR="00B9391D" w:rsidRPr="00703C66">
        <w:rPr>
          <w:rFonts w:hint="eastAsia"/>
          <w:color w:val="000000" w:themeColor="text1"/>
        </w:rPr>
        <w:t>交通部於102至104年間實施第11期道安改進方案，除整體交通事故防制之效果未能彰顯外，據警政署統計資料顯示，18至24歲之青年中以大學生(含研究生)最常發生交通意外事故，且其自101至104年9月間傷亡人數已累積至33,035人，而因騎乘機車傷亡者亦達30,770人，居各職業別之冠，顯見道安改進方案實施後，於大學生(含研究生)機車事故之防制未見成效，該部允宜確實檢討改進，以加</w:t>
      </w:r>
      <w:r w:rsidR="00B9391D" w:rsidRPr="00703C66">
        <w:rPr>
          <w:rFonts w:hint="eastAsia"/>
          <w:color w:val="000000" w:themeColor="text1"/>
        </w:rPr>
        <w:lastRenderedPageBreak/>
        <w:t>強青年學生機車交通事故之防制</w:t>
      </w:r>
      <w:r w:rsidR="00155FAE" w:rsidRPr="00703C66">
        <w:rPr>
          <w:rFonts w:hint="eastAsia"/>
          <w:color w:val="000000" w:themeColor="text1"/>
        </w:rPr>
        <w:t>。</w:t>
      </w:r>
    </w:p>
    <w:p w:rsidR="008972C2" w:rsidRPr="00703C66" w:rsidRDefault="00C86437" w:rsidP="00C86437">
      <w:pPr>
        <w:pStyle w:val="2"/>
        <w:rPr>
          <w:rFonts w:hAnsi="標楷體" w:cstheme="minorBidi"/>
          <w:b/>
          <w:color w:val="000000" w:themeColor="text1"/>
          <w:sz w:val="24"/>
          <w:szCs w:val="22"/>
        </w:rPr>
      </w:pPr>
      <w:r w:rsidRPr="00703C66">
        <w:rPr>
          <w:rFonts w:hAnsi="標楷體" w:cstheme="minorBidi" w:hint="eastAsia"/>
          <w:b/>
          <w:color w:val="000000" w:themeColor="text1"/>
          <w:szCs w:val="22"/>
        </w:rPr>
        <w:t>交通部於104</w:t>
      </w:r>
      <w:r w:rsidR="007F4E8E" w:rsidRPr="00703C66">
        <w:rPr>
          <w:rFonts w:hAnsi="標楷體" w:cstheme="minorBidi" w:hint="eastAsia"/>
          <w:b/>
          <w:color w:val="000000" w:themeColor="text1"/>
          <w:szCs w:val="22"/>
        </w:rPr>
        <w:t>年度辦理「大專校院公車進校園」計畫，原擬</w:t>
      </w:r>
      <w:r w:rsidRPr="00703C66">
        <w:rPr>
          <w:rFonts w:hAnsi="標楷體" w:cstheme="minorBidi" w:hint="eastAsia"/>
          <w:b/>
          <w:color w:val="000000" w:themeColor="text1"/>
          <w:szCs w:val="22"/>
        </w:rPr>
        <w:t>藉由該計畫之執行，強化各大專校院公共</w:t>
      </w:r>
      <w:r w:rsidR="004F3BE6" w:rsidRPr="00703C66">
        <w:rPr>
          <w:rFonts w:hAnsi="標楷體" w:cstheme="minorBidi" w:hint="eastAsia"/>
          <w:b/>
          <w:color w:val="000000" w:themeColor="text1"/>
          <w:szCs w:val="22"/>
        </w:rPr>
        <w:t>接駁運輸系統並減少學生騎乘機車發生意外之風險，惟該部於執行計畫前</w:t>
      </w:r>
      <w:r w:rsidRPr="00703C66">
        <w:rPr>
          <w:rFonts w:hAnsi="標楷體" w:cstheme="minorBidi" w:hint="eastAsia"/>
          <w:b/>
          <w:color w:val="000000" w:themeColor="text1"/>
          <w:szCs w:val="22"/>
        </w:rPr>
        <w:t>，未能充分掌握各校公共運輸接駁情形，</w:t>
      </w:r>
      <w:r w:rsidR="006E17D2" w:rsidRPr="00703C66">
        <w:rPr>
          <w:rFonts w:hAnsi="標楷體" w:cstheme="minorBidi" w:hint="eastAsia"/>
          <w:b/>
          <w:color w:val="000000" w:themeColor="text1"/>
          <w:szCs w:val="22"/>
        </w:rPr>
        <w:t>致</w:t>
      </w:r>
      <w:r w:rsidRPr="00703C66">
        <w:rPr>
          <w:rFonts w:hAnsi="標楷體" w:cstheme="minorBidi" w:hint="eastAsia"/>
          <w:b/>
          <w:color w:val="000000" w:themeColor="text1"/>
          <w:szCs w:val="22"/>
        </w:rPr>
        <w:t>部分欠缺公共運輸接駁及機車肇事率偏高之學校未納入計畫實施，該部允宜瞭解各大專校院實際公共接駁狀況後，</w:t>
      </w:r>
      <w:r w:rsidR="00BD4953" w:rsidRPr="00703C66">
        <w:rPr>
          <w:rFonts w:hAnsi="標楷體" w:cstheme="minorBidi" w:hint="eastAsia"/>
          <w:b/>
          <w:color w:val="000000" w:themeColor="text1"/>
          <w:szCs w:val="22"/>
        </w:rPr>
        <w:t>適切擇定計畫實施對象，妥適</w:t>
      </w:r>
      <w:r w:rsidR="00BC6EC3" w:rsidRPr="00703C66">
        <w:rPr>
          <w:rFonts w:hAnsi="標楷體" w:cstheme="minorBidi" w:hint="eastAsia"/>
          <w:b/>
          <w:color w:val="000000" w:themeColor="text1"/>
          <w:szCs w:val="22"/>
        </w:rPr>
        <w:t>分配資源並持續檢討其</w:t>
      </w:r>
      <w:r w:rsidR="006E17D2" w:rsidRPr="00703C66">
        <w:rPr>
          <w:rFonts w:hAnsi="標楷體" w:cstheme="minorBidi" w:hint="eastAsia"/>
          <w:b/>
          <w:color w:val="000000" w:themeColor="text1"/>
          <w:szCs w:val="22"/>
        </w:rPr>
        <w:t>成效，以符</w:t>
      </w:r>
      <w:r w:rsidRPr="00703C66">
        <w:rPr>
          <w:rFonts w:hAnsi="標楷體" w:cstheme="minorBidi" w:hint="eastAsia"/>
          <w:b/>
          <w:color w:val="000000" w:themeColor="text1"/>
          <w:szCs w:val="22"/>
        </w:rPr>
        <w:t>計畫實施之初衷</w:t>
      </w:r>
      <w:r w:rsidR="003228B6" w:rsidRPr="00703C66">
        <w:rPr>
          <w:rFonts w:hAnsi="標楷體" w:cstheme="minorBidi" w:hint="eastAsia"/>
          <w:b/>
          <w:color w:val="000000" w:themeColor="text1"/>
          <w:szCs w:val="22"/>
        </w:rPr>
        <w:t>。</w:t>
      </w:r>
    </w:p>
    <w:p w:rsidR="001E2C54" w:rsidRPr="00703C66" w:rsidRDefault="00EC3F42" w:rsidP="002F788F">
      <w:pPr>
        <w:pStyle w:val="3"/>
        <w:ind w:left="1361"/>
        <w:rPr>
          <w:color w:val="000000" w:themeColor="text1"/>
        </w:rPr>
      </w:pPr>
      <w:r w:rsidRPr="00703C66">
        <w:rPr>
          <w:rFonts w:hint="eastAsia"/>
          <w:color w:val="000000" w:themeColor="text1"/>
        </w:rPr>
        <w:t>交通部</w:t>
      </w:r>
      <w:r w:rsidR="00C02542" w:rsidRPr="00703C66">
        <w:rPr>
          <w:rFonts w:hint="eastAsia"/>
          <w:color w:val="000000" w:themeColor="text1"/>
        </w:rPr>
        <w:t>為解決青年學生</w:t>
      </w:r>
      <w:r w:rsidRPr="00703C66">
        <w:rPr>
          <w:rFonts w:hint="eastAsia"/>
          <w:color w:val="000000" w:themeColor="text1"/>
        </w:rPr>
        <w:t>機車事故肇事率偏高之問題，於民國104年度辦理「大專校院公車進校園」計畫，並函請各地方政府瞭解轄區內大專校院公路公共運輸接駁服務需求，依「104年度公路公共運輸提升計畫」第1波計畫提案原則申請補助，俾利其補助市區及公路汽車客運業者調整運輸路線。</w:t>
      </w:r>
      <w:r w:rsidR="0053121D" w:rsidRPr="00703C66">
        <w:rPr>
          <w:rFonts w:hint="eastAsia"/>
          <w:color w:val="000000" w:themeColor="text1"/>
        </w:rPr>
        <w:t>而該計畫之實施係依據交通部104年1、2月召開2次「協商大專校院試辦公車進入</w:t>
      </w:r>
      <w:r w:rsidR="001352EA" w:rsidRPr="00703C66">
        <w:rPr>
          <w:rFonts w:hint="eastAsia"/>
          <w:color w:val="000000" w:themeColor="text1"/>
        </w:rPr>
        <w:t>校</w:t>
      </w:r>
      <w:r w:rsidR="0053121D" w:rsidRPr="00703C66">
        <w:rPr>
          <w:rFonts w:hint="eastAsia"/>
          <w:color w:val="000000" w:themeColor="text1"/>
        </w:rPr>
        <w:t>園免費搭乘計畫」會議紀錄辦理，</w:t>
      </w:r>
      <w:r w:rsidR="004C4285" w:rsidRPr="00703C66">
        <w:rPr>
          <w:rFonts w:hint="eastAsia"/>
          <w:color w:val="000000" w:themeColor="text1"/>
        </w:rPr>
        <w:t>依據</w:t>
      </w:r>
      <w:r w:rsidR="001B7D9B" w:rsidRPr="00703C66">
        <w:rPr>
          <w:rFonts w:hint="eastAsia"/>
          <w:color w:val="000000" w:themeColor="text1"/>
        </w:rPr>
        <w:t>教育部</w:t>
      </w:r>
      <w:r w:rsidR="00641B44" w:rsidRPr="00703C66">
        <w:rPr>
          <w:rFonts w:hint="eastAsia"/>
          <w:color w:val="000000" w:themeColor="text1"/>
        </w:rPr>
        <w:t>校安通報系統資料分析提出</w:t>
      </w:r>
      <w:r w:rsidR="004C4285" w:rsidRPr="00703C66">
        <w:rPr>
          <w:rFonts w:hint="eastAsia"/>
          <w:color w:val="000000" w:themeColor="text1"/>
        </w:rPr>
        <w:t>8所大專校院建議</w:t>
      </w:r>
      <w:r w:rsidR="00854815" w:rsidRPr="00703C66">
        <w:rPr>
          <w:rFonts w:hint="eastAsia"/>
          <w:color w:val="000000" w:themeColor="text1"/>
        </w:rPr>
        <w:t>名單後</w:t>
      </w:r>
      <w:r w:rsidR="00641B44" w:rsidRPr="00703C66">
        <w:rPr>
          <w:rFonts w:hint="eastAsia"/>
          <w:color w:val="000000" w:themeColor="text1"/>
        </w:rPr>
        <w:t>，</w:t>
      </w:r>
      <w:r w:rsidR="00854815" w:rsidRPr="00703C66">
        <w:rPr>
          <w:rFonts w:hint="eastAsia"/>
          <w:color w:val="000000" w:themeColor="text1"/>
        </w:rPr>
        <w:t>經</w:t>
      </w:r>
      <w:r w:rsidR="0053121D" w:rsidRPr="00703C66">
        <w:rPr>
          <w:rFonts w:hint="eastAsia"/>
          <w:color w:val="000000" w:themeColor="text1"/>
        </w:rPr>
        <w:t>交通部道安委員會及教育部選定7</w:t>
      </w:r>
      <w:r w:rsidR="00854815" w:rsidRPr="00703C66">
        <w:rPr>
          <w:rFonts w:hint="eastAsia"/>
          <w:color w:val="000000" w:themeColor="text1"/>
        </w:rPr>
        <w:t>所學校</w:t>
      </w:r>
      <w:r w:rsidR="0053121D" w:rsidRPr="00703C66">
        <w:rPr>
          <w:rFonts w:hint="eastAsia"/>
          <w:color w:val="000000" w:themeColor="text1"/>
        </w:rPr>
        <w:t>，交通部</w:t>
      </w:r>
      <w:r w:rsidR="00044AC3" w:rsidRPr="00703C66">
        <w:rPr>
          <w:rFonts w:hint="eastAsia"/>
          <w:color w:val="000000" w:themeColor="text1"/>
        </w:rPr>
        <w:t>公路總局參照上述兩單位所建議之學校及</w:t>
      </w:r>
      <w:r w:rsidR="0053121D" w:rsidRPr="00703C66">
        <w:rPr>
          <w:rFonts w:hint="eastAsia"/>
          <w:color w:val="000000" w:themeColor="text1"/>
        </w:rPr>
        <w:t>廣納立法委員之建議與各地方政府之提案</w:t>
      </w:r>
      <w:r w:rsidR="00834B91" w:rsidRPr="00703C66">
        <w:rPr>
          <w:rFonts w:hint="eastAsia"/>
          <w:color w:val="000000" w:themeColor="text1"/>
        </w:rPr>
        <w:t>，後擇定</w:t>
      </w:r>
      <w:r w:rsidR="00163901" w:rsidRPr="00703C66">
        <w:rPr>
          <w:rFonts w:hint="eastAsia"/>
          <w:color w:val="000000" w:themeColor="text1"/>
        </w:rPr>
        <w:t>15</w:t>
      </w:r>
      <w:r w:rsidR="00834B91" w:rsidRPr="00703C66">
        <w:rPr>
          <w:rFonts w:hint="eastAsia"/>
          <w:color w:val="000000" w:themeColor="text1"/>
        </w:rPr>
        <w:t>所大專校院試辦該計畫</w:t>
      </w:r>
      <w:r w:rsidR="002F788F" w:rsidRPr="00703C66">
        <w:rPr>
          <w:rFonts w:hint="eastAsia"/>
          <w:color w:val="000000" w:themeColor="text1"/>
        </w:rPr>
        <w:t>，其名單詳如下表2所示：</w:t>
      </w:r>
    </w:p>
    <w:p w:rsidR="003228B6" w:rsidRPr="00703C66" w:rsidRDefault="003228B6" w:rsidP="00EF0A79">
      <w:pPr>
        <w:spacing w:before="240"/>
        <w:ind w:leftChars="166" w:left="565" w:firstLineChars="283" w:firstLine="849"/>
        <w:outlineLvl w:val="4"/>
        <w:rPr>
          <w:color w:val="000000" w:themeColor="text1"/>
        </w:rPr>
      </w:pPr>
      <w:r w:rsidRPr="00703C66">
        <w:rPr>
          <w:rFonts w:hint="eastAsia"/>
          <w:color w:val="000000" w:themeColor="text1"/>
          <w:sz w:val="28"/>
        </w:rPr>
        <w:t>表</w:t>
      </w:r>
      <w:r w:rsidR="00541618" w:rsidRPr="00703C66">
        <w:rPr>
          <w:rFonts w:hint="eastAsia"/>
          <w:color w:val="000000" w:themeColor="text1"/>
          <w:sz w:val="28"/>
        </w:rPr>
        <w:t>2</w:t>
      </w:r>
      <w:r w:rsidRPr="00703C66">
        <w:rPr>
          <w:rFonts w:hint="eastAsia"/>
          <w:color w:val="000000" w:themeColor="text1"/>
          <w:sz w:val="28"/>
        </w:rPr>
        <w:t xml:space="preserve"> 大專校院公車進校園各階段計畫實施對象</w:t>
      </w:r>
    </w:p>
    <w:tbl>
      <w:tblPr>
        <w:tblStyle w:val="af8"/>
        <w:tblW w:w="0" w:type="auto"/>
        <w:jc w:val="right"/>
        <w:tblLook w:val="04A0" w:firstRow="1" w:lastRow="0" w:firstColumn="1" w:lastColumn="0" w:noHBand="0" w:noVBand="1"/>
      </w:tblPr>
      <w:tblGrid>
        <w:gridCol w:w="2062"/>
        <w:gridCol w:w="517"/>
        <w:gridCol w:w="4934"/>
      </w:tblGrid>
      <w:tr w:rsidR="00703C66" w:rsidRPr="00703C66" w:rsidTr="00E270F3">
        <w:trPr>
          <w:tblHeader/>
          <w:jc w:val="right"/>
        </w:trPr>
        <w:tc>
          <w:tcPr>
            <w:tcW w:w="2062" w:type="dxa"/>
            <w:tcBorders>
              <w:top w:val="single" w:sz="12" w:space="0" w:color="auto"/>
              <w:left w:val="single" w:sz="12" w:space="0" w:color="auto"/>
            </w:tcBorders>
            <w:shd w:val="clear" w:color="auto" w:fill="EEECE1" w:themeFill="background2"/>
          </w:tcPr>
          <w:p w:rsidR="00290AE5" w:rsidRPr="00703C66" w:rsidRDefault="00290AE5" w:rsidP="002C51E4">
            <w:pPr>
              <w:jc w:val="center"/>
              <w:outlineLvl w:val="4"/>
              <w:rPr>
                <w:rFonts w:hAnsi="Arial"/>
                <w:bCs/>
                <w:color w:val="000000" w:themeColor="text1"/>
                <w:kern w:val="32"/>
                <w:sz w:val="24"/>
                <w:szCs w:val="26"/>
              </w:rPr>
            </w:pPr>
            <w:r w:rsidRPr="00703C66">
              <w:rPr>
                <w:rFonts w:hAnsi="Arial" w:hint="eastAsia"/>
                <w:bCs/>
                <w:color w:val="000000" w:themeColor="text1"/>
                <w:kern w:val="32"/>
                <w:sz w:val="24"/>
                <w:szCs w:val="26"/>
              </w:rPr>
              <w:t>篩選方式</w:t>
            </w:r>
          </w:p>
        </w:tc>
        <w:tc>
          <w:tcPr>
            <w:tcW w:w="5451" w:type="dxa"/>
            <w:gridSpan w:val="2"/>
            <w:tcBorders>
              <w:top w:val="single" w:sz="12" w:space="0" w:color="auto"/>
              <w:right w:val="single" w:sz="12" w:space="0" w:color="auto"/>
            </w:tcBorders>
            <w:shd w:val="clear" w:color="auto" w:fill="EEECE1" w:themeFill="background2"/>
          </w:tcPr>
          <w:p w:rsidR="00290AE5" w:rsidRPr="00703C66" w:rsidRDefault="00290AE5" w:rsidP="002C51E4">
            <w:pPr>
              <w:jc w:val="center"/>
              <w:outlineLvl w:val="4"/>
              <w:rPr>
                <w:rFonts w:hAnsi="Arial"/>
                <w:bCs/>
                <w:color w:val="000000" w:themeColor="text1"/>
                <w:kern w:val="32"/>
                <w:sz w:val="24"/>
                <w:szCs w:val="26"/>
              </w:rPr>
            </w:pPr>
            <w:r w:rsidRPr="00703C66">
              <w:rPr>
                <w:rFonts w:hAnsi="Arial" w:hint="eastAsia"/>
                <w:bCs/>
                <w:color w:val="000000" w:themeColor="text1"/>
                <w:kern w:val="32"/>
                <w:sz w:val="24"/>
                <w:szCs w:val="26"/>
              </w:rPr>
              <w:t>校名</w:t>
            </w:r>
          </w:p>
        </w:tc>
      </w:tr>
      <w:tr w:rsidR="00703C66" w:rsidRPr="00703C66" w:rsidTr="00E270F3">
        <w:trPr>
          <w:jc w:val="right"/>
        </w:trPr>
        <w:tc>
          <w:tcPr>
            <w:tcW w:w="2062" w:type="dxa"/>
            <w:tcBorders>
              <w:left w:val="single" w:sz="12" w:space="0" w:color="auto"/>
            </w:tcBorders>
          </w:tcPr>
          <w:p w:rsidR="00290AE5" w:rsidRPr="00703C66" w:rsidRDefault="00290AE5" w:rsidP="002C51E4">
            <w:pPr>
              <w:outlineLvl w:val="4"/>
              <w:rPr>
                <w:rFonts w:hAnsi="Arial"/>
                <w:bCs/>
                <w:color w:val="000000" w:themeColor="text1"/>
                <w:kern w:val="32"/>
                <w:sz w:val="24"/>
                <w:szCs w:val="26"/>
              </w:rPr>
            </w:pPr>
            <w:r w:rsidRPr="00703C66">
              <w:rPr>
                <w:rFonts w:hAnsi="Arial" w:hint="eastAsia"/>
                <w:bCs/>
                <w:color w:val="000000" w:themeColor="text1"/>
                <w:kern w:val="32"/>
                <w:sz w:val="24"/>
                <w:szCs w:val="26"/>
              </w:rPr>
              <w:t>教育部依校安通報系統統計資料分析建議之名單</w:t>
            </w:r>
          </w:p>
        </w:tc>
        <w:tc>
          <w:tcPr>
            <w:tcW w:w="5451" w:type="dxa"/>
            <w:gridSpan w:val="2"/>
            <w:tcBorders>
              <w:right w:val="single" w:sz="12" w:space="0" w:color="auto"/>
            </w:tcBorders>
          </w:tcPr>
          <w:p w:rsidR="00290AE5" w:rsidRPr="00703C66" w:rsidRDefault="00290AE5" w:rsidP="002C51E4">
            <w:pPr>
              <w:outlineLvl w:val="4"/>
              <w:rPr>
                <w:rFonts w:hAnsi="Arial"/>
                <w:bCs/>
                <w:color w:val="000000" w:themeColor="text1"/>
                <w:kern w:val="32"/>
                <w:sz w:val="24"/>
                <w:szCs w:val="26"/>
              </w:rPr>
            </w:pPr>
            <w:r w:rsidRPr="00703C66">
              <w:rPr>
                <w:rFonts w:hAnsi="Arial" w:hint="eastAsia"/>
                <w:bCs/>
                <w:color w:val="000000" w:themeColor="text1"/>
                <w:kern w:val="32"/>
                <w:sz w:val="24"/>
                <w:szCs w:val="26"/>
              </w:rPr>
              <w:t>東南科技大學、龍華科技大學、中原大學、育達科技大學、大葉大學、屏東科技大學、義守大學、東華大學</w:t>
            </w:r>
          </w:p>
        </w:tc>
      </w:tr>
      <w:tr w:rsidR="00703C66" w:rsidRPr="00703C66" w:rsidTr="00E270F3">
        <w:trPr>
          <w:jc w:val="right"/>
        </w:trPr>
        <w:tc>
          <w:tcPr>
            <w:tcW w:w="2062" w:type="dxa"/>
            <w:tcBorders>
              <w:left w:val="single" w:sz="12" w:space="0" w:color="auto"/>
            </w:tcBorders>
          </w:tcPr>
          <w:p w:rsidR="00290AE5" w:rsidRPr="00703C66" w:rsidRDefault="00290AE5" w:rsidP="002C51E4">
            <w:pPr>
              <w:outlineLvl w:val="4"/>
              <w:rPr>
                <w:rFonts w:hAnsi="Arial"/>
                <w:bCs/>
                <w:color w:val="000000" w:themeColor="text1"/>
                <w:kern w:val="32"/>
                <w:sz w:val="24"/>
                <w:szCs w:val="26"/>
              </w:rPr>
            </w:pPr>
            <w:r w:rsidRPr="00703C66">
              <w:rPr>
                <w:rFonts w:hAnsi="Arial" w:hint="eastAsia"/>
                <w:bCs/>
                <w:color w:val="000000" w:themeColor="text1"/>
                <w:kern w:val="32"/>
                <w:sz w:val="24"/>
                <w:szCs w:val="26"/>
              </w:rPr>
              <w:t>教育部與交通部道安委員會會議研商</w:t>
            </w:r>
          </w:p>
        </w:tc>
        <w:tc>
          <w:tcPr>
            <w:tcW w:w="5451" w:type="dxa"/>
            <w:gridSpan w:val="2"/>
            <w:tcBorders>
              <w:right w:val="single" w:sz="12" w:space="0" w:color="auto"/>
            </w:tcBorders>
          </w:tcPr>
          <w:p w:rsidR="00290AE5" w:rsidRPr="00703C66" w:rsidRDefault="00290AE5" w:rsidP="002C51E4">
            <w:pPr>
              <w:outlineLvl w:val="4"/>
              <w:rPr>
                <w:rFonts w:hAnsi="Arial"/>
                <w:bCs/>
                <w:color w:val="000000" w:themeColor="text1"/>
                <w:kern w:val="32"/>
                <w:sz w:val="24"/>
                <w:szCs w:val="26"/>
              </w:rPr>
            </w:pPr>
            <w:r w:rsidRPr="00703C66">
              <w:rPr>
                <w:rFonts w:hAnsi="Arial" w:hint="eastAsia"/>
                <w:bCs/>
                <w:color w:val="000000" w:themeColor="text1"/>
                <w:kern w:val="32"/>
                <w:sz w:val="24"/>
                <w:szCs w:val="26"/>
              </w:rPr>
              <w:t>景文科技大學、佛光大學、雲林科技大學、義守大學、屏東科技大學、東華大學、臺東大學</w:t>
            </w:r>
          </w:p>
        </w:tc>
      </w:tr>
      <w:tr w:rsidR="00703C66" w:rsidRPr="00703C66" w:rsidTr="00E270F3">
        <w:trPr>
          <w:trHeight w:val="555"/>
          <w:jc w:val="right"/>
        </w:trPr>
        <w:tc>
          <w:tcPr>
            <w:tcW w:w="2062" w:type="dxa"/>
            <w:vMerge w:val="restart"/>
            <w:tcBorders>
              <w:left w:val="single" w:sz="12" w:space="0" w:color="auto"/>
            </w:tcBorders>
          </w:tcPr>
          <w:p w:rsidR="00290AE5" w:rsidRPr="00703C66" w:rsidRDefault="00290AE5" w:rsidP="002C51E4">
            <w:pPr>
              <w:outlineLvl w:val="4"/>
              <w:rPr>
                <w:rFonts w:hAnsi="Arial"/>
                <w:bCs/>
                <w:color w:val="000000" w:themeColor="text1"/>
                <w:kern w:val="32"/>
                <w:sz w:val="24"/>
                <w:szCs w:val="26"/>
              </w:rPr>
            </w:pPr>
            <w:r w:rsidRPr="00703C66">
              <w:rPr>
                <w:rFonts w:hAnsi="Arial" w:hint="eastAsia"/>
                <w:bCs/>
                <w:color w:val="000000" w:themeColor="text1"/>
                <w:kern w:val="32"/>
                <w:sz w:val="24"/>
                <w:szCs w:val="26"/>
              </w:rPr>
              <w:lastRenderedPageBreak/>
              <w:t>交通部公路總局據上述單位建議擇定</w:t>
            </w:r>
            <w:r w:rsidR="00163901" w:rsidRPr="00703C66">
              <w:rPr>
                <w:rFonts w:hAnsi="Arial" w:hint="eastAsia"/>
                <w:bCs/>
                <w:color w:val="000000" w:themeColor="text1"/>
                <w:kern w:val="32"/>
                <w:sz w:val="24"/>
                <w:szCs w:val="26"/>
              </w:rPr>
              <w:t>15</w:t>
            </w:r>
            <w:r w:rsidRPr="00703C66">
              <w:rPr>
                <w:rFonts w:hAnsi="Arial" w:hint="eastAsia"/>
                <w:bCs/>
                <w:color w:val="000000" w:themeColor="text1"/>
                <w:kern w:val="32"/>
                <w:sz w:val="24"/>
                <w:szCs w:val="26"/>
              </w:rPr>
              <w:t>所大專校院實施該計畫</w:t>
            </w:r>
          </w:p>
        </w:tc>
        <w:tc>
          <w:tcPr>
            <w:tcW w:w="517" w:type="dxa"/>
            <w:tcBorders>
              <w:bottom w:val="single" w:sz="2" w:space="0" w:color="auto"/>
              <w:right w:val="single" w:sz="2" w:space="0" w:color="auto"/>
            </w:tcBorders>
          </w:tcPr>
          <w:p w:rsidR="00290AE5" w:rsidRPr="00703C66" w:rsidRDefault="00290AE5" w:rsidP="002C51E4">
            <w:pPr>
              <w:outlineLvl w:val="4"/>
              <w:rPr>
                <w:rFonts w:hAnsi="Arial"/>
                <w:bCs/>
                <w:color w:val="000000" w:themeColor="text1"/>
                <w:kern w:val="32"/>
                <w:sz w:val="24"/>
                <w:szCs w:val="26"/>
              </w:rPr>
            </w:pPr>
            <w:r w:rsidRPr="00703C66">
              <w:rPr>
                <w:rFonts w:hAnsi="Arial" w:hint="eastAsia"/>
                <w:bCs/>
                <w:color w:val="000000" w:themeColor="text1"/>
                <w:kern w:val="32"/>
                <w:sz w:val="24"/>
                <w:szCs w:val="26"/>
              </w:rPr>
              <w:t>第一階段</w:t>
            </w:r>
          </w:p>
        </w:tc>
        <w:tc>
          <w:tcPr>
            <w:tcW w:w="4934" w:type="dxa"/>
            <w:tcBorders>
              <w:left w:val="single" w:sz="2" w:space="0" w:color="auto"/>
              <w:bottom w:val="single" w:sz="2" w:space="0" w:color="auto"/>
              <w:right w:val="single" w:sz="12" w:space="0" w:color="auto"/>
            </w:tcBorders>
          </w:tcPr>
          <w:p w:rsidR="00290AE5" w:rsidRPr="00703C66" w:rsidRDefault="00290AE5" w:rsidP="002C51E4">
            <w:pPr>
              <w:outlineLvl w:val="4"/>
              <w:rPr>
                <w:rFonts w:hAnsi="Arial"/>
                <w:bCs/>
                <w:color w:val="000000" w:themeColor="text1"/>
                <w:kern w:val="32"/>
                <w:sz w:val="24"/>
                <w:szCs w:val="36"/>
              </w:rPr>
            </w:pPr>
            <w:r w:rsidRPr="00703C66">
              <w:rPr>
                <w:rFonts w:hAnsi="Arial" w:hint="eastAsia"/>
                <w:bCs/>
                <w:color w:val="000000" w:themeColor="text1"/>
                <w:kern w:val="32"/>
                <w:sz w:val="24"/>
                <w:szCs w:val="36"/>
              </w:rPr>
              <w:t>景文科技大學、環球科技大學、屏東科技大學、國立東華大學、國立臺東大學、佛光大學與淡江大學（蘭陽校區）</w:t>
            </w:r>
            <w:r w:rsidRPr="00703C66">
              <w:rPr>
                <w:rFonts w:hAnsi="Arial" w:hint="eastAsia"/>
                <w:bCs/>
                <w:color w:val="000000" w:themeColor="text1"/>
                <w:kern w:val="32"/>
                <w:sz w:val="24"/>
                <w:szCs w:val="36"/>
                <w:vertAlign w:val="superscript"/>
              </w:rPr>
              <w:t>a</w:t>
            </w:r>
            <w:r w:rsidRPr="00703C66">
              <w:rPr>
                <w:rFonts w:hAnsi="Arial" w:hint="eastAsia"/>
                <w:bCs/>
                <w:color w:val="000000" w:themeColor="text1"/>
                <w:kern w:val="32"/>
                <w:sz w:val="24"/>
                <w:szCs w:val="36"/>
              </w:rPr>
              <w:t>、大葉大學、中州科技大學及耕莘專科學校</w:t>
            </w:r>
          </w:p>
        </w:tc>
      </w:tr>
      <w:tr w:rsidR="00703C66" w:rsidRPr="00703C66" w:rsidTr="00E270F3">
        <w:trPr>
          <w:trHeight w:val="540"/>
          <w:jc w:val="right"/>
        </w:trPr>
        <w:tc>
          <w:tcPr>
            <w:tcW w:w="2062" w:type="dxa"/>
            <w:vMerge/>
            <w:tcBorders>
              <w:left w:val="single" w:sz="12" w:space="0" w:color="auto"/>
              <w:bottom w:val="single" w:sz="12" w:space="0" w:color="auto"/>
            </w:tcBorders>
          </w:tcPr>
          <w:p w:rsidR="00290AE5" w:rsidRPr="00703C66" w:rsidRDefault="00290AE5" w:rsidP="002C51E4">
            <w:pPr>
              <w:outlineLvl w:val="4"/>
              <w:rPr>
                <w:rFonts w:hAnsi="Arial"/>
                <w:bCs/>
                <w:color w:val="000000" w:themeColor="text1"/>
                <w:kern w:val="32"/>
                <w:sz w:val="24"/>
                <w:szCs w:val="26"/>
              </w:rPr>
            </w:pPr>
          </w:p>
        </w:tc>
        <w:tc>
          <w:tcPr>
            <w:tcW w:w="517" w:type="dxa"/>
            <w:tcBorders>
              <w:top w:val="single" w:sz="2" w:space="0" w:color="auto"/>
              <w:bottom w:val="single" w:sz="12" w:space="0" w:color="auto"/>
              <w:right w:val="single" w:sz="2" w:space="0" w:color="auto"/>
            </w:tcBorders>
          </w:tcPr>
          <w:p w:rsidR="00290AE5" w:rsidRPr="00703C66" w:rsidRDefault="00290AE5" w:rsidP="002C51E4">
            <w:pPr>
              <w:outlineLvl w:val="4"/>
              <w:rPr>
                <w:rFonts w:hAnsi="Arial"/>
                <w:bCs/>
                <w:color w:val="000000" w:themeColor="text1"/>
                <w:kern w:val="32"/>
                <w:sz w:val="24"/>
                <w:szCs w:val="26"/>
              </w:rPr>
            </w:pPr>
            <w:r w:rsidRPr="00703C66">
              <w:rPr>
                <w:rFonts w:hAnsi="Arial" w:hint="eastAsia"/>
                <w:bCs/>
                <w:color w:val="000000" w:themeColor="text1"/>
                <w:kern w:val="32"/>
                <w:sz w:val="24"/>
                <w:szCs w:val="26"/>
              </w:rPr>
              <w:t>第二階段</w:t>
            </w:r>
          </w:p>
        </w:tc>
        <w:tc>
          <w:tcPr>
            <w:tcW w:w="4934" w:type="dxa"/>
            <w:tcBorders>
              <w:top w:val="single" w:sz="2" w:space="0" w:color="auto"/>
              <w:left w:val="single" w:sz="2" w:space="0" w:color="auto"/>
              <w:bottom w:val="single" w:sz="12" w:space="0" w:color="auto"/>
              <w:right w:val="single" w:sz="12" w:space="0" w:color="auto"/>
            </w:tcBorders>
          </w:tcPr>
          <w:p w:rsidR="00290AE5" w:rsidRPr="00703C66" w:rsidRDefault="00290AE5" w:rsidP="002C51E4">
            <w:pPr>
              <w:outlineLvl w:val="4"/>
              <w:rPr>
                <w:rFonts w:hAnsi="Arial"/>
                <w:bCs/>
                <w:color w:val="000000" w:themeColor="text1"/>
                <w:kern w:val="32"/>
                <w:sz w:val="24"/>
                <w:szCs w:val="36"/>
              </w:rPr>
            </w:pPr>
            <w:r w:rsidRPr="00703C66">
              <w:rPr>
                <w:rFonts w:hAnsi="Arial" w:hint="eastAsia"/>
                <w:bCs/>
                <w:color w:val="000000" w:themeColor="text1"/>
                <w:kern w:val="32"/>
                <w:sz w:val="24"/>
                <w:szCs w:val="36"/>
              </w:rPr>
              <w:t>雲林科技大學、樹德科技大學、中華大學、玄奘大學、元培科技大學、大葉大學</w:t>
            </w:r>
          </w:p>
        </w:tc>
      </w:tr>
    </w:tbl>
    <w:p w:rsidR="00290AE5" w:rsidRPr="00703C66" w:rsidRDefault="00290AE5" w:rsidP="00290AE5">
      <w:pPr>
        <w:pStyle w:val="5"/>
        <w:numPr>
          <w:ilvl w:val="0"/>
          <w:numId w:val="0"/>
        </w:numPr>
        <w:spacing w:line="0" w:lineRule="atLeast"/>
        <w:rPr>
          <w:color w:val="000000" w:themeColor="text1"/>
          <w:sz w:val="24"/>
        </w:rPr>
      </w:pPr>
      <w:r w:rsidRPr="00703C66">
        <w:rPr>
          <w:rFonts w:hint="eastAsia"/>
          <w:color w:val="000000" w:themeColor="text1"/>
          <w:sz w:val="24"/>
        </w:rPr>
        <w:t xml:space="preserve">      </w:t>
      </w:r>
      <w:r w:rsidR="00E270F3" w:rsidRPr="00703C66">
        <w:rPr>
          <w:rFonts w:hint="eastAsia"/>
          <w:color w:val="000000" w:themeColor="text1"/>
          <w:sz w:val="24"/>
        </w:rPr>
        <w:t xml:space="preserve">     </w:t>
      </w:r>
      <w:r w:rsidRPr="00703C66">
        <w:rPr>
          <w:rFonts w:hint="eastAsia"/>
          <w:color w:val="000000" w:themeColor="text1"/>
          <w:sz w:val="24"/>
        </w:rPr>
        <w:t>註：</w:t>
      </w:r>
      <w:r w:rsidR="005861E4" w:rsidRPr="00703C66">
        <w:rPr>
          <w:rFonts w:hint="eastAsia"/>
          <w:color w:val="000000" w:themeColor="text1"/>
          <w:sz w:val="24"/>
        </w:rPr>
        <w:t>a.</w:t>
      </w:r>
      <w:r w:rsidRPr="00703C66">
        <w:rPr>
          <w:rFonts w:hint="eastAsia"/>
          <w:color w:val="000000" w:themeColor="text1"/>
          <w:sz w:val="24"/>
        </w:rPr>
        <w:t>佛光大學與淡江大學(蘭陽校區)路線合併調整。</w:t>
      </w:r>
    </w:p>
    <w:p w:rsidR="00290AE5" w:rsidRPr="00703C66" w:rsidRDefault="00290AE5" w:rsidP="00EF0A79">
      <w:pPr>
        <w:pStyle w:val="5"/>
        <w:numPr>
          <w:ilvl w:val="0"/>
          <w:numId w:val="0"/>
        </w:numPr>
        <w:spacing w:after="240" w:line="0" w:lineRule="atLeast"/>
        <w:rPr>
          <w:color w:val="000000" w:themeColor="text1"/>
          <w:sz w:val="24"/>
        </w:rPr>
      </w:pPr>
      <w:r w:rsidRPr="00703C66">
        <w:rPr>
          <w:rFonts w:hint="eastAsia"/>
          <w:color w:val="000000" w:themeColor="text1"/>
          <w:sz w:val="24"/>
        </w:rPr>
        <w:t xml:space="preserve">      </w:t>
      </w:r>
      <w:r w:rsidR="00E270F3" w:rsidRPr="00703C66">
        <w:rPr>
          <w:rFonts w:hint="eastAsia"/>
          <w:color w:val="000000" w:themeColor="text1"/>
          <w:sz w:val="24"/>
        </w:rPr>
        <w:t xml:space="preserve">     </w:t>
      </w:r>
      <w:r w:rsidRPr="00703C66">
        <w:rPr>
          <w:rFonts w:hint="eastAsia"/>
          <w:color w:val="000000" w:themeColor="text1"/>
          <w:sz w:val="24"/>
        </w:rPr>
        <w:t>資料來源：本院依據104年12月1日交通部及教育部函復資料彙整。</w:t>
      </w:r>
    </w:p>
    <w:p w:rsidR="00BA4F43" w:rsidRPr="00703C66" w:rsidRDefault="00EC3F42" w:rsidP="002F788F">
      <w:pPr>
        <w:pStyle w:val="3"/>
        <w:ind w:left="1361"/>
        <w:rPr>
          <w:color w:val="000000" w:themeColor="text1"/>
        </w:rPr>
      </w:pPr>
      <w:r w:rsidRPr="00703C66">
        <w:rPr>
          <w:rFonts w:hint="eastAsia"/>
          <w:color w:val="000000" w:themeColor="text1"/>
        </w:rPr>
        <w:t>查</w:t>
      </w:r>
      <w:r w:rsidR="00F2525D" w:rsidRPr="00703C66">
        <w:rPr>
          <w:rFonts w:hint="eastAsia"/>
          <w:color w:val="000000" w:themeColor="text1"/>
        </w:rPr>
        <w:t>該</w:t>
      </w:r>
      <w:r w:rsidR="00BA4F43" w:rsidRPr="00703C66">
        <w:rPr>
          <w:rFonts w:hint="eastAsia"/>
          <w:color w:val="000000" w:themeColor="text1"/>
        </w:rPr>
        <w:t>計畫實施後已有部分學校公共運輸接駁情形有所改善</w:t>
      </w:r>
      <w:r w:rsidR="00854815" w:rsidRPr="00703C66">
        <w:rPr>
          <w:rFonts w:hint="eastAsia"/>
          <w:color w:val="000000" w:themeColor="text1"/>
        </w:rPr>
        <w:t>，如下表3所示</w:t>
      </w:r>
      <w:r w:rsidR="00BA4F43" w:rsidRPr="00703C66">
        <w:rPr>
          <w:rFonts w:hint="eastAsia"/>
          <w:color w:val="000000" w:themeColor="text1"/>
        </w:rPr>
        <w:t>：環球科技大學、大葉大學及耕莘健康管理專科學校，原本皆無公車路線通過，經計畫實施後，皆有1</w:t>
      </w:r>
      <w:r w:rsidR="00C67B1D" w:rsidRPr="00703C66">
        <w:rPr>
          <w:rFonts w:hint="eastAsia"/>
          <w:color w:val="000000" w:themeColor="text1"/>
        </w:rPr>
        <w:t>條以上公車路線經過，每日班次亦</w:t>
      </w:r>
      <w:r w:rsidR="00BA4F43" w:rsidRPr="00703C66">
        <w:rPr>
          <w:rFonts w:hint="eastAsia"/>
          <w:color w:val="000000" w:themeColor="text1"/>
        </w:rPr>
        <w:t>達20</w:t>
      </w:r>
      <w:r w:rsidR="00C67B1D" w:rsidRPr="00703C66">
        <w:rPr>
          <w:rFonts w:hint="eastAsia"/>
          <w:color w:val="000000" w:themeColor="text1"/>
        </w:rPr>
        <w:t>班以上，惟仍有</w:t>
      </w:r>
      <w:r w:rsidR="0053121D" w:rsidRPr="00703C66">
        <w:rPr>
          <w:rFonts w:hint="eastAsia"/>
          <w:color w:val="000000" w:themeColor="text1"/>
        </w:rPr>
        <w:t>部分學校路線及班次仍未增加，僅補助公車業者繞行營運費用</w:t>
      </w:r>
      <w:r w:rsidR="00CD5CE7" w:rsidRPr="00703C66">
        <w:rPr>
          <w:rFonts w:hint="eastAsia"/>
          <w:color w:val="000000" w:themeColor="text1"/>
        </w:rPr>
        <w:t>，例如：</w:t>
      </w:r>
      <w:r w:rsidR="0053121D" w:rsidRPr="00703C66">
        <w:rPr>
          <w:rFonts w:hint="eastAsia"/>
          <w:color w:val="000000" w:themeColor="text1"/>
        </w:rPr>
        <w:t>屏東科技大學及中州科技大學</w:t>
      </w:r>
      <w:r w:rsidR="00CD5CE7" w:rsidRPr="00703C66">
        <w:rPr>
          <w:rFonts w:hint="eastAsia"/>
          <w:color w:val="000000" w:themeColor="text1"/>
        </w:rPr>
        <w:t>，</w:t>
      </w:r>
      <w:r w:rsidR="0053121D" w:rsidRPr="00703C66">
        <w:rPr>
          <w:rFonts w:hint="eastAsia"/>
          <w:color w:val="000000" w:themeColor="text1"/>
        </w:rPr>
        <w:t>惟中州科技大學每日僅有2條公車路線經過，亦僅有13班次，</w:t>
      </w:r>
      <w:r w:rsidR="00CD5CE7" w:rsidRPr="00703C66">
        <w:rPr>
          <w:rFonts w:hint="eastAsia"/>
          <w:color w:val="000000" w:themeColor="text1"/>
        </w:rPr>
        <w:t>似</w:t>
      </w:r>
      <w:r w:rsidR="0053121D" w:rsidRPr="00703C66">
        <w:rPr>
          <w:rFonts w:hint="eastAsia"/>
          <w:color w:val="000000" w:themeColor="text1"/>
        </w:rPr>
        <w:t>仍無法解決公共運輸不足之問題</w:t>
      </w:r>
      <w:r w:rsidR="00BA4F43" w:rsidRPr="00703C66">
        <w:rPr>
          <w:rFonts w:hint="eastAsia"/>
          <w:color w:val="000000" w:themeColor="text1"/>
        </w:rPr>
        <w:t>。</w:t>
      </w:r>
    </w:p>
    <w:p w:rsidR="00BA4F43" w:rsidRPr="00703C66" w:rsidRDefault="00BA4F43" w:rsidP="00D1413C">
      <w:pPr>
        <w:pStyle w:val="5"/>
        <w:numPr>
          <w:ilvl w:val="0"/>
          <w:numId w:val="0"/>
        </w:numPr>
        <w:spacing w:before="240" w:line="0" w:lineRule="atLeast"/>
        <w:ind w:leftChars="416" w:left="1415"/>
        <w:rPr>
          <w:color w:val="000000" w:themeColor="text1"/>
          <w:sz w:val="28"/>
        </w:rPr>
      </w:pPr>
      <w:r w:rsidRPr="00703C66">
        <w:rPr>
          <w:rFonts w:hint="eastAsia"/>
          <w:color w:val="000000" w:themeColor="text1"/>
          <w:sz w:val="28"/>
        </w:rPr>
        <w:t>表</w:t>
      </w:r>
      <w:r w:rsidR="00541618" w:rsidRPr="00703C66">
        <w:rPr>
          <w:rFonts w:hint="eastAsia"/>
          <w:color w:val="000000" w:themeColor="text1"/>
          <w:sz w:val="28"/>
        </w:rPr>
        <w:t>3</w:t>
      </w:r>
      <w:r w:rsidR="0043365A" w:rsidRPr="00703C66">
        <w:rPr>
          <w:rFonts w:hint="eastAsia"/>
          <w:color w:val="000000" w:themeColor="text1"/>
          <w:sz w:val="28"/>
        </w:rPr>
        <w:t xml:space="preserve"> </w:t>
      </w:r>
      <w:r w:rsidR="00541618" w:rsidRPr="00703C66">
        <w:rPr>
          <w:rFonts w:hint="eastAsia"/>
          <w:color w:val="000000" w:themeColor="text1"/>
          <w:sz w:val="28"/>
        </w:rPr>
        <w:t>大專校院公車進校園計畫實施</w:t>
      </w:r>
      <w:r w:rsidR="0043365A" w:rsidRPr="00703C66">
        <w:rPr>
          <w:rFonts w:hint="eastAsia"/>
          <w:color w:val="000000" w:themeColor="text1"/>
          <w:sz w:val="28"/>
        </w:rPr>
        <w:t>學校公共接駁</w:t>
      </w:r>
      <w:r w:rsidR="00541618" w:rsidRPr="00703C66">
        <w:rPr>
          <w:rFonts w:hint="eastAsia"/>
          <w:color w:val="000000" w:themeColor="text1"/>
          <w:sz w:val="28"/>
        </w:rPr>
        <w:t>情形改善狀況</w:t>
      </w:r>
    </w:p>
    <w:tbl>
      <w:tblPr>
        <w:tblStyle w:val="af8"/>
        <w:tblW w:w="0" w:type="auto"/>
        <w:jc w:val="right"/>
        <w:tblLook w:val="04A0" w:firstRow="1" w:lastRow="0" w:firstColumn="1" w:lastColumn="0" w:noHBand="0" w:noVBand="1"/>
      </w:tblPr>
      <w:tblGrid>
        <w:gridCol w:w="1637"/>
        <w:gridCol w:w="1340"/>
        <w:gridCol w:w="1417"/>
        <w:gridCol w:w="1243"/>
        <w:gridCol w:w="1897"/>
      </w:tblGrid>
      <w:tr w:rsidR="00703C66" w:rsidRPr="00703C66" w:rsidTr="00C07819">
        <w:trPr>
          <w:trHeight w:val="270"/>
          <w:tblHeader/>
          <w:jc w:val="right"/>
        </w:trPr>
        <w:tc>
          <w:tcPr>
            <w:tcW w:w="1637" w:type="dxa"/>
            <w:vMerge w:val="restart"/>
            <w:shd w:val="clear" w:color="auto" w:fill="EEECE1" w:themeFill="background2"/>
          </w:tcPr>
          <w:p w:rsidR="00BA4F43" w:rsidRPr="00703C66" w:rsidRDefault="00BA4F43" w:rsidP="00BA4F43">
            <w:pPr>
              <w:pStyle w:val="4"/>
              <w:numPr>
                <w:ilvl w:val="0"/>
                <w:numId w:val="0"/>
              </w:numPr>
              <w:jc w:val="center"/>
              <w:rPr>
                <w:b/>
                <w:color w:val="000000" w:themeColor="text1"/>
                <w:sz w:val="24"/>
                <w:szCs w:val="24"/>
              </w:rPr>
            </w:pPr>
            <w:r w:rsidRPr="00703C66">
              <w:rPr>
                <w:rFonts w:hint="eastAsia"/>
                <w:b/>
                <w:color w:val="000000" w:themeColor="text1"/>
                <w:sz w:val="24"/>
                <w:szCs w:val="24"/>
              </w:rPr>
              <w:t>學校</w:t>
            </w:r>
          </w:p>
        </w:tc>
        <w:tc>
          <w:tcPr>
            <w:tcW w:w="2757" w:type="dxa"/>
            <w:gridSpan w:val="2"/>
            <w:shd w:val="clear" w:color="auto" w:fill="EEECE1" w:themeFill="background2"/>
          </w:tcPr>
          <w:p w:rsidR="00BA4F43" w:rsidRPr="00703C66" w:rsidRDefault="00BA4F43" w:rsidP="00BA4F43">
            <w:pPr>
              <w:pStyle w:val="4"/>
              <w:numPr>
                <w:ilvl w:val="0"/>
                <w:numId w:val="0"/>
              </w:numPr>
              <w:jc w:val="center"/>
              <w:rPr>
                <w:b/>
                <w:color w:val="000000" w:themeColor="text1"/>
                <w:sz w:val="24"/>
                <w:szCs w:val="24"/>
              </w:rPr>
            </w:pPr>
            <w:r w:rsidRPr="00703C66">
              <w:rPr>
                <w:rFonts w:hint="eastAsia"/>
                <w:b/>
                <w:color w:val="000000" w:themeColor="text1"/>
                <w:sz w:val="24"/>
                <w:szCs w:val="24"/>
              </w:rPr>
              <w:t>計畫實施前</w:t>
            </w:r>
          </w:p>
        </w:tc>
        <w:tc>
          <w:tcPr>
            <w:tcW w:w="3140" w:type="dxa"/>
            <w:gridSpan w:val="2"/>
            <w:shd w:val="clear" w:color="auto" w:fill="EEECE1" w:themeFill="background2"/>
          </w:tcPr>
          <w:p w:rsidR="00BA4F43" w:rsidRPr="00703C66" w:rsidRDefault="00BA4F43" w:rsidP="00BA4F43">
            <w:pPr>
              <w:pStyle w:val="4"/>
              <w:numPr>
                <w:ilvl w:val="0"/>
                <w:numId w:val="0"/>
              </w:numPr>
              <w:jc w:val="center"/>
              <w:rPr>
                <w:b/>
                <w:color w:val="000000" w:themeColor="text1"/>
                <w:sz w:val="24"/>
                <w:szCs w:val="24"/>
              </w:rPr>
            </w:pPr>
            <w:r w:rsidRPr="00703C66">
              <w:rPr>
                <w:rFonts w:hint="eastAsia"/>
                <w:b/>
                <w:color w:val="000000" w:themeColor="text1"/>
                <w:sz w:val="24"/>
                <w:szCs w:val="24"/>
              </w:rPr>
              <w:t>計畫實施後</w:t>
            </w:r>
          </w:p>
        </w:tc>
      </w:tr>
      <w:tr w:rsidR="00703C66" w:rsidRPr="00703C66" w:rsidTr="00C07819">
        <w:trPr>
          <w:trHeight w:val="90"/>
          <w:tblHeader/>
          <w:jc w:val="right"/>
        </w:trPr>
        <w:tc>
          <w:tcPr>
            <w:tcW w:w="1637" w:type="dxa"/>
            <w:vMerge/>
            <w:shd w:val="clear" w:color="auto" w:fill="EEECE1" w:themeFill="background2"/>
          </w:tcPr>
          <w:p w:rsidR="00BA4F43" w:rsidRPr="00703C66" w:rsidRDefault="00BA4F43" w:rsidP="00BA4F43">
            <w:pPr>
              <w:pStyle w:val="4"/>
              <w:numPr>
                <w:ilvl w:val="0"/>
                <w:numId w:val="0"/>
              </w:numPr>
              <w:jc w:val="center"/>
              <w:rPr>
                <w:b/>
                <w:color w:val="000000" w:themeColor="text1"/>
                <w:sz w:val="24"/>
                <w:szCs w:val="24"/>
              </w:rPr>
            </w:pPr>
          </w:p>
        </w:tc>
        <w:tc>
          <w:tcPr>
            <w:tcW w:w="1340" w:type="dxa"/>
            <w:shd w:val="clear" w:color="auto" w:fill="EEECE1" w:themeFill="background2"/>
          </w:tcPr>
          <w:p w:rsidR="00BA4F43" w:rsidRPr="00703C66" w:rsidRDefault="00BA4F43" w:rsidP="00BA4F43">
            <w:pPr>
              <w:pStyle w:val="4"/>
              <w:numPr>
                <w:ilvl w:val="0"/>
                <w:numId w:val="0"/>
              </w:numPr>
              <w:rPr>
                <w:b/>
                <w:color w:val="000000" w:themeColor="text1"/>
                <w:sz w:val="24"/>
                <w:szCs w:val="24"/>
              </w:rPr>
            </w:pPr>
            <w:r w:rsidRPr="00703C66">
              <w:rPr>
                <w:rFonts w:hint="eastAsia"/>
                <w:b/>
                <w:color w:val="000000" w:themeColor="text1"/>
                <w:sz w:val="24"/>
                <w:szCs w:val="24"/>
              </w:rPr>
              <w:t>路線</w:t>
            </w:r>
          </w:p>
        </w:tc>
        <w:tc>
          <w:tcPr>
            <w:tcW w:w="1417" w:type="dxa"/>
            <w:shd w:val="clear" w:color="auto" w:fill="EEECE1" w:themeFill="background2"/>
          </w:tcPr>
          <w:p w:rsidR="00BA4F43" w:rsidRPr="00703C66" w:rsidRDefault="00BA4F43" w:rsidP="00BA4F43">
            <w:pPr>
              <w:pStyle w:val="4"/>
              <w:numPr>
                <w:ilvl w:val="0"/>
                <w:numId w:val="0"/>
              </w:numPr>
              <w:rPr>
                <w:b/>
                <w:color w:val="000000" w:themeColor="text1"/>
                <w:sz w:val="24"/>
                <w:szCs w:val="24"/>
              </w:rPr>
            </w:pPr>
            <w:r w:rsidRPr="00703C66">
              <w:rPr>
                <w:rFonts w:hint="eastAsia"/>
                <w:b/>
                <w:color w:val="000000" w:themeColor="text1"/>
                <w:sz w:val="24"/>
                <w:szCs w:val="24"/>
              </w:rPr>
              <w:t>班次</w:t>
            </w:r>
          </w:p>
        </w:tc>
        <w:tc>
          <w:tcPr>
            <w:tcW w:w="1243" w:type="dxa"/>
            <w:shd w:val="clear" w:color="auto" w:fill="EEECE1" w:themeFill="background2"/>
          </w:tcPr>
          <w:p w:rsidR="00BA4F43" w:rsidRPr="00703C66" w:rsidRDefault="00BA4F43" w:rsidP="00BA4F43">
            <w:pPr>
              <w:pStyle w:val="4"/>
              <w:numPr>
                <w:ilvl w:val="0"/>
                <w:numId w:val="0"/>
              </w:numPr>
              <w:rPr>
                <w:b/>
                <w:color w:val="000000" w:themeColor="text1"/>
                <w:sz w:val="24"/>
                <w:szCs w:val="24"/>
              </w:rPr>
            </w:pPr>
            <w:r w:rsidRPr="00703C66">
              <w:rPr>
                <w:rFonts w:hint="eastAsia"/>
                <w:b/>
                <w:color w:val="000000" w:themeColor="text1"/>
                <w:sz w:val="24"/>
                <w:szCs w:val="24"/>
              </w:rPr>
              <w:t>路線</w:t>
            </w:r>
          </w:p>
        </w:tc>
        <w:tc>
          <w:tcPr>
            <w:tcW w:w="1897" w:type="dxa"/>
            <w:shd w:val="clear" w:color="auto" w:fill="EEECE1" w:themeFill="background2"/>
          </w:tcPr>
          <w:p w:rsidR="00BA4F43" w:rsidRPr="00703C66" w:rsidRDefault="00BA4F43" w:rsidP="00BA4F43">
            <w:pPr>
              <w:pStyle w:val="4"/>
              <w:numPr>
                <w:ilvl w:val="0"/>
                <w:numId w:val="0"/>
              </w:numPr>
              <w:rPr>
                <w:b/>
                <w:color w:val="000000" w:themeColor="text1"/>
                <w:sz w:val="24"/>
                <w:szCs w:val="24"/>
              </w:rPr>
            </w:pPr>
            <w:r w:rsidRPr="00703C66">
              <w:rPr>
                <w:rFonts w:hint="eastAsia"/>
                <w:b/>
                <w:color w:val="000000" w:themeColor="text1"/>
                <w:sz w:val="24"/>
                <w:szCs w:val="24"/>
              </w:rPr>
              <w:t>班次</w:t>
            </w:r>
          </w:p>
        </w:tc>
      </w:tr>
      <w:tr w:rsidR="00703C66" w:rsidRPr="00703C66" w:rsidTr="00C07819">
        <w:trPr>
          <w:jc w:val="right"/>
        </w:trPr>
        <w:tc>
          <w:tcPr>
            <w:tcW w:w="163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佛光大學</w:t>
            </w:r>
            <w:r w:rsidR="00F2200D" w:rsidRPr="00703C66">
              <w:rPr>
                <w:rFonts w:hint="eastAsia"/>
                <w:color w:val="000000" w:themeColor="text1"/>
                <w:sz w:val="24"/>
                <w:szCs w:val="24"/>
              </w:rPr>
              <w:t>及淡江大學(蘭陽校區)</w:t>
            </w:r>
          </w:p>
        </w:tc>
        <w:tc>
          <w:tcPr>
            <w:tcW w:w="1340"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1</w:t>
            </w:r>
          </w:p>
        </w:tc>
        <w:tc>
          <w:tcPr>
            <w:tcW w:w="141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20</w:t>
            </w:r>
          </w:p>
        </w:tc>
        <w:tc>
          <w:tcPr>
            <w:tcW w:w="1243" w:type="dxa"/>
          </w:tcPr>
          <w:p w:rsidR="00BA4F43" w:rsidRPr="00703C66" w:rsidRDefault="00F2200D" w:rsidP="00BA4F43">
            <w:pPr>
              <w:pStyle w:val="4"/>
              <w:numPr>
                <w:ilvl w:val="0"/>
                <w:numId w:val="0"/>
              </w:numPr>
              <w:rPr>
                <w:color w:val="000000" w:themeColor="text1"/>
                <w:sz w:val="24"/>
                <w:szCs w:val="24"/>
              </w:rPr>
            </w:pPr>
            <w:r w:rsidRPr="00703C66">
              <w:rPr>
                <w:rFonts w:hint="eastAsia"/>
                <w:color w:val="000000" w:themeColor="text1"/>
                <w:sz w:val="24"/>
                <w:szCs w:val="24"/>
              </w:rPr>
              <w:t>2</w:t>
            </w:r>
          </w:p>
        </w:tc>
        <w:tc>
          <w:tcPr>
            <w:tcW w:w="189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38</w:t>
            </w:r>
          </w:p>
        </w:tc>
      </w:tr>
      <w:tr w:rsidR="00703C66" w:rsidRPr="00703C66" w:rsidTr="00C07819">
        <w:trPr>
          <w:jc w:val="right"/>
        </w:trPr>
        <w:tc>
          <w:tcPr>
            <w:tcW w:w="163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景文科技大學</w:t>
            </w:r>
          </w:p>
        </w:tc>
        <w:tc>
          <w:tcPr>
            <w:tcW w:w="1340"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1</w:t>
            </w:r>
          </w:p>
        </w:tc>
        <w:tc>
          <w:tcPr>
            <w:tcW w:w="141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19</w:t>
            </w:r>
          </w:p>
        </w:tc>
        <w:tc>
          <w:tcPr>
            <w:tcW w:w="1243"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1</w:t>
            </w:r>
          </w:p>
        </w:tc>
        <w:tc>
          <w:tcPr>
            <w:tcW w:w="189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19</w:t>
            </w:r>
          </w:p>
        </w:tc>
      </w:tr>
      <w:tr w:rsidR="00703C66" w:rsidRPr="00703C66" w:rsidTr="00C07819">
        <w:trPr>
          <w:jc w:val="right"/>
        </w:trPr>
        <w:tc>
          <w:tcPr>
            <w:tcW w:w="163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雲林科技大學</w:t>
            </w:r>
          </w:p>
        </w:tc>
        <w:tc>
          <w:tcPr>
            <w:tcW w:w="1340"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3</w:t>
            </w:r>
          </w:p>
        </w:tc>
        <w:tc>
          <w:tcPr>
            <w:tcW w:w="141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41</w:t>
            </w:r>
          </w:p>
        </w:tc>
        <w:tc>
          <w:tcPr>
            <w:tcW w:w="1243"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4</w:t>
            </w:r>
          </w:p>
        </w:tc>
        <w:tc>
          <w:tcPr>
            <w:tcW w:w="189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61</w:t>
            </w:r>
          </w:p>
        </w:tc>
      </w:tr>
      <w:tr w:rsidR="00703C66" w:rsidRPr="00703C66" w:rsidTr="00C07819">
        <w:trPr>
          <w:jc w:val="right"/>
        </w:trPr>
        <w:tc>
          <w:tcPr>
            <w:tcW w:w="1637" w:type="dxa"/>
          </w:tcPr>
          <w:p w:rsidR="00BA4F43" w:rsidRPr="00703C66" w:rsidRDefault="00BA4F43" w:rsidP="00BA4F43">
            <w:pPr>
              <w:pStyle w:val="4"/>
              <w:numPr>
                <w:ilvl w:val="0"/>
                <w:numId w:val="0"/>
              </w:numPr>
              <w:rPr>
                <w:b/>
                <w:color w:val="000000" w:themeColor="text1"/>
                <w:sz w:val="24"/>
                <w:szCs w:val="24"/>
              </w:rPr>
            </w:pPr>
            <w:r w:rsidRPr="00703C66">
              <w:rPr>
                <w:rFonts w:hint="eastAsia"/>
                <w:b/>
                <w:color w:val="000000" w:themeColor="text1"/>
                <w:sz w:val="24"/>
                <w:szCs w:val="24"/>
              </w:rPr>
              <w:t>義守大學</w:t>
            </w:r>
          </w:p>
        </w:tc>
        <w:tc>
          <w:tcPr>
            <w:tcW w:w="1340" w:type="dxa"/>
          </w:tcPr>
          <w:p w:rsidR="00BA4F43" w:rsidRPr="00703C66" w:rsidRDefault="00BA4F43" w:rsidP="00BA4F43">
            <w:pPr>
              <w:pStyle w:val="4"/>
              <w:numPr>
                <w:ilvl w:val="0"/>
                <w:numId w:val="0"/>
              </w:numPr>
              <w:rPr>
                <w:b/>
                <w:color w:val="000000" w:themeColor="text1"/>
                <w:sz w:val="24"/>
                <w:szCs w:val="24"/>
              </w:rPr>
            </w:pPr>
            <w:r w:rsidRPr="00703C66">
              <w:rPr>
                <w:rFonts w:hint="eastAsia"/>
                <w:b/>
                <w:color w:val="000000" w:themeColor="text1"/>
                <w:sz w:val="24"/>
                <w:szCs w:val="24"/>
              </w:rPr>
              <w:t>7</w:t>
            </w:r>
          </w:p>
        </w:tc>
        <w:tc>
          <w:tcPr>
            <w:tcW w:w="1417" w:type="dxa"/>
          </w:tcPr>
          <w:p w:rsidR="00BA4F43" w:rsidRPr="00703C66" w:rsidRDefault="00BA4F43" w:rsidP="00BA4F43">
            <w:pPr>
              <w:pStyle w:val="4"/>
              <w:numPr>
                <w:ilvl w:val="0"/>
                <w:numId w:val="0"/>
              </w:numPr>
              <w:rPr>
                <w:b/>
                <w:color w:val="000000" w:themeColor="text1"/>
                <w:sz w:val="24"/>
                <w:szCs w:val="24"/>
              </w:rPr>
            </w:pPr>
            <w:r w:rsidRPr="00703C66">
              <w:rPr>
                <w:rFonts w:hint="eastAsia"/>
                <w:b/>
                <w:color w:val="000000" w:themeColor="text1"/>
                <w:sz w:val="24"/>
                <w:szCs w:val="24"/>
              </w:rPr>
              <w:t>69</w:t>
            </w:r>
          </w:p>
        </w:tc>
        <w:tc>
          <w:tcPr>
            <w:tcW w:w="3140" w:type="dxa"/>
            <w:gridSpan w:val="2"/>
          </w:tcPr>
          <w:p w:rsidR="00BA4F43" w:rsidRPr="00703C66" w:rsidRDefault="00BA4F43" w:rsidP="00BA4F43">
            <w:pPr>
              <w:pStyle w:val="4"/>
              <w:numPr>
                <w:ilvl w:val="0"/>
                <w:numId w:val="0"/>
              </w:numPr>
              <w:rPr>
                <w:b/>
                <w:color w:val="000000" w:themeColor="text1"/>
                <w:sz w:val="24"/>
                <w:szCs w:val="24"/>
              </w:rPr>
            </w:pPr>
            <w:r w:rsidRPr="00703C66">
              <w:rPr>
                <w:rFonts w:hint="eastAsia"/>
                <w:b/>
                <w:color w:val="000000" w:themeColor="text1"/>
                <w:sz w:val="24"/>
                <w:szCs w:val="24"/>
              </w:rPr>
              <w:t>第3次專案會議決議，因該校班次足夠且已於校內設站，故本年度暫無公路公共運輸需求。</w:t>
            </w:r>
          </w:p>
        </w:tc>
      </w:tr>
      <w:tr w:rsidR="00703C66" w:rsidRPr="00703C66" w:rsidTr="00C07819">
        <w:trPr>
          <w:jc w:val="right"/>
        </w:trPr>
        <w:tc>
          <w:tcPr>
            <w:tcW w:w="1637" w:type="dxa"/>
          </w:tcPr>
          <w:p w:rsidR="00BA4F43" w:rsidRPr="00703C66" w:rsidRDefault="00BA4F43" w:rsidP="00BA4F43">
            <w:pPr>
              <w:pStyle w:val="4"/>
              <w:numPr>
                <w:ilvl w:val="0"/>
                <w:numId w:val="0"/>
              </w:numPr>
              <w:rPr>
                <w:b/>
                <w:color w:val="000000" w:themeColor="text1"/>
                <w:sz w:val="24"/>
                <w:szCs w:val="24"/>
              </w:rPr>
            </w:pPr>
            <w:r w:rsidRPr="00703C66">
              <w:rPr>
                <w:rFonts w:hint="eastAsia"/>
                <w:b/>
                <w:color w:val="000000" w:themeColor="text1"/>
                <w:sz w:val="24"/>
                <w:szCs w:val="24"/>
              </w:rPr>
              <w:t>屏東科技大學</w:t>
            </w:r>
          </w:p>
        </w:tc>
        <w:tc>
          <w:tcPr>
            <w:tcW w:w="1340" w:type="dxa"/>
          </w:tcPr>
          <w:p w:rsidR="00BA4F43" w:rsidRPr="00703C66" w:rsidRDefault="00BA4F43" w:rsidP="00BA4F43">
            <w:pPr>
              <w:pStyle w:val="4"/>
              <w:numPr>
                <w:ilvl w:val="0"/>
                <w:numId w:val="0"/>
              </w:numPr>
              <w:rPr>
                <w:b/>
                <w:color w:val="000000" w:themeColor="text1"/>
                <w:sz w:val="24"/>
                <w:szCs w:val="24"/>
              </w:rPr>
            </w:pPr>
            <w:r w:rsidRPr="00703C66">
              <w:rPr>
                <w:rFonts w:hint="eastAsia"/>
                <w:b/>
                <w:color w:val="000000" w:themeColor="text1"/>
                <w:sz w:val="24"/>
                <w:szCs w:val="24"/>
              </w:rPr>
              <w:t>4</w:t>
            </w:r>
          </w:p>
        </w:tc>
        <w:tc>
          <w:tcPr>
            <w:tcW w:w="1417" w:type="dxa"/>
          </w:tcPr>
          <w:p w:rsidR="00BA4F43" w:rsidRPr="00703C66" w:rsidRDefault="00BA4F43" w:rsidP="00BA4F43">
            <w:pPr>
              <w:pStyle w:val="4"/>
              <w:numPr>
                <w:ilvl w:val="0"/>
                <w:numId w:val="0"/>
              </w:numPr>
              <w:rPr>
                <w:b/>
                <w:color w:val="000000" w:themeColor="text1"/>
                <w:sz w:val="24"/>
                <w:szCs w:val="24"/>
              </w:rPr>
            </w:pPr>
            <w:r w:rsidRPr="00703C66">
              <w:rPr>
                <w:rFonts w:hint="eastAsia"/>
                <w:b/>
                <w:color w:val="000000" w:themeColor="text1"/>
                <w:sz w:val="24"/>
                <w:szCs w:val="24"/>
              </w:rPr>
              <w:t>34</w:t>
            </w:r>
          </w:p>
        </w:tc>
        <w:tc>
          <w:tcPr>
            <w:tcW w:w="1243" w:type="dxa"/>
          </w:tcPr>
          <w:p w:rsidR="00BA4F43" w:rsidRPr="00703C66" w:rsidRDefault="00BA4F43" w:rsidP="00BA4F43">
            <w:pPr>
              <w:pStyle w:val="4"/>
              <w:numPr>
                <w:ilvl w:val="0"/>
                <w:numId w:val="0"/>
              </w:numPr>
              <w:rPr>
                <w:b/>
                <w:color w:val="000000" w:themeColor="text1"/>
                <w:sz w:val="24"/>
                <w:szCs w:val="24"/>
              </w:rPr>
            </w:pPr>
            <w:r w:rsidRPr="00703C66">
              <w:rPr>
                <w:rFonts w:hint="eastAsia"/>
                <w:b/>
                <w:color w:val="000000" w:themeColor="text1"/>
                <w:sz w:val="24"/>
                <w:szCs w:val="24"/>
              </w:rPr>
              <w:t>4</w:t>
            </w:r>
          </w:p>
        </w:tc>
        <w:tc>
          <w:tcPr>
            <w:tcW w:w="1897" w:type="dxa"/>
          </w:tcPr>
          <w:p w:rsidR="00BA4F43" w:rsidRPr="00703C66" w:rsidRDefault="00BA4F43" w:rsidP="00BA4F43">
            <w:pPr>
              <w:pStyle w:val="4"/>
              <w:numPr>
                <w:ilvl w:val="0"/>
                <w:numId w:val="0"/>
              </w:numPr>
              <w:rPr>
                <w:b/>
                <w:color w:val="000000" w:themeColor="text1"/>
                <w:sz w:val="24"/>
                <w:szCs w:val="24"/>
              </w:rPr>
            </w:pPr>
            <w:r w:rsidRPr="00703C66">
              <w:rPr>
                <w:rFonts w:hint="eastAsia"/>
                <w:b/>
                <w:color w:val="000000" w:themeColor="text1"/>
                <w:sz w:val="24"/>
                <w:szCs w:val="24"/>
              </w:rPr>
              <w:t>34</w:t>
            </w:r>
            <w:r w:rsidRPr="00703C66">
              <w:rPr>
                <w:rFonts w:hint="eastAsia"/>
                <w:color w:val="000000" w:themeColor="text1"/>
                <w:sz w:val="24"/>
                <w:szCs w:val="24"/>
              </w:rPr>
              <w:t>(補助臺灣好行屏北線繞</w:t>
            </w:r>
            <w:r w:rsidRPr="00703C66">
              <w:rPr>
                <w:rFonts w:hint="eastAsia"/>
                <w:color w:val="000000" w:themeColor="text1"/>
                <w:sz w:val="24"/>
                <w:szCs w:val="24"/>
              </w:rPr>
              <w:lastRenderedPageBreak/>
              <w:t>駛屏東科技大學3站，所產生之營運費用。)</w:t>
            </w:r>
          </w:p>
        </w:tc>
      </w:tr>
      <w:tr w:rsidR="00703C66" w:rsidRPr="00703C66" w:rsidTr="00C07819">
        <w:trPr>
          <w:jc w:val="right"/>
        </w:trPr>
        <w:tc>
          <w:tcPr>
            <w:tcW w:w="163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lastRenderedPageBreak/>
              <w:t>東華大學</w:t>
            </w:r>
          </w:p>
        </w:tc>
        <w:tc>
          <w:tcPr>
            <w:tcW w:w="1340"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1</w:t>
            </w:r>
          </w:p>
        </w:tc>
        <w:tc>
          <w:tcPr>
            <w:tcW w:w="141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30</w:t>
            </w:r>
          </w:p>
        </w:tc>
        <w:tc>
          <w:tcPr>
            <w:tcW w:w="1243"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4</w:t>
            </w:r>
          </w:p>
        </w:tc>
        <w:tc>
          <w:tcPr>
            <w:tcW w:w="189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62</w:t>
            </w:r>
          </w:p>
        </w:tc>
      </w:tr>
      <w:tr w:rsidR="00703C66" w:rsidRPr="00703C66" w:rsidTr="00C07819">
        <w:trPr>
          <w:jc w:val="right"/>
        </w:trPr>
        <w:tc>
          <w:tcPr>
            <w:tcW w:w="163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臺東大學</w:t>
            </w:r>
          </w:p>
        </w:tc>
        <w:tc>
          <w:tcPr>
            <w:tcW w:w="1340"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1</w:t>
            </w:r>
          </w:p>
        </w:tc>
        <w:tc>
          <w:tcPr>
            <w:tcW w:w="141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22</w:t>
            </w:r>
          </w:p>
        </w:tc>
        <w:tc>
          <w:tcPr>
            <w:tcW w:w="1243"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1</w:t>
            </w:r>
          </w:p>
        </w:tc>
        <w:tc>
          <w:tcPr>
            <w:tcW w:w="189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30</w:t>
            </w:r>
          </w:p>
        </w:tc>
      </w:tr>
      <w:tr w:rsidR="00703C66" w:rsidRPr="00703C66" w:rsidTr="00C07819">
        <w:trPr>
          <w:jc w:val="right"/>
        </w:trPr>
        <w:tc>
          <w:tcPr>
            <w:tcW w:w="163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環球科技大學</w:t>
            </w:r>
          </w:p>
        </w:tc>
        <w:tc>
          <w:tcPr>
            <w:tcW w:w="1340"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0</w:t>
            </w:r>
          </w:p>
        </w:tc>
        <w:tc>
          <w:tcPr>
            <w:tcW w:w="141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0</w:t>
            </w:r>
          </w:p>
        </w:tc>
        <w:tc>
          <w:tcPr>
            <w:tcW w:w="1243"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2</w:t>
            </w:r>
          </w:p>
        </w:tc>
        <w:tc>
          <w:tcPr>
            <w:tcW w:w="189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31</w:t>
            </w:r>
          </w:p>
        </w:tc>
      </w:tr>
      <w:tr w:rsidR="00703C66" w:rsidRPr="00703C66" w:rsidTr="00C07819">
        <w:trPr>
          <w:jc w:val="right"/>
        </w:trPr>
        <w:tc>
          <w:tcPr>
            <w:tcW w:w="163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樹德科技大學</w:t>
            </w:r>
          </w:p>
        </w:tc>
        <w:tc>
          <w:tcPr>
            <w:tcW w:w="1340"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2</w:t>
            </w:r>
          </w:p>
        </w:tc>
        <w:tc>
          <w:tcPr>
            <w:tcW w:w="141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34</w:t>
            </w:r>
          </w:p>
        </w:tc>
        <w:tc>
          <w:tcPr>
            <w:tcW w:w="1243"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2</w:t>
            </w:r>
          </w:p>
        </w:tc>
        <w:tc>
          <w:tcPr>
            <w:tcW w:w="189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54</w:t>
            </w:r>
          </w:p>
        </w:tc>
      </w:tr>
      <w:tr w:rsidR="00703C66" w:rsidRPr="00703C66" w:rsidTr="00C07819">
        <w:trPr>
          <w:jc w:val="right"/>
        </w:trPr>
        <w:tc>
          <w:tcPr>
            <w:tcW w:w="163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大葉大學</w:t>
            </w:r>
          </w:p>
        </w:tc>
        <w:tc>
          <w:tcPr>
            <w:tcW w:w="1340"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0</w:t>
            </w:r>
          </w:p>
        </w:tc>
        <w:tc>
          <w:tcPr>
            <w:tcW w:w="141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0</w:t>
            </w:r>
          </w:p>
        </w:tc>
        <w:tc>
          <w:tcPr>
            <w:tcW w:w="1243"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2</w:t>
            </w:r>
          </w:p>
        </w:tc>
        <w:tc>
          <w:tcPr>
            <w:tcW w:w="189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26</w:t>
            </w:r>
          </w:p>
        </w:tc>
      </w:tr>
      <w:tr w:rsidR="00703C66" w:rsidRPr="00703C66" w:rsidTr="00C07819">
        <w:trPr>
          <w:jc w:val="right"/>
        </w:trPr>
        <w:tc>
          <w:tcPr>
            <w:tcW w:w="1637" w:type="dxa"/>
          </w:tcPr>
          <w:p w:rsidR="00BA4F43" w:rsidRPr="00703C66" w:rsidRDefault="00BA4F43" w:rsidP="00BA4F43">
            <w:pPr>
              <w:pStyle w:val="4"/>
              <w:numPr>
                <w:ilvl w:val="0"/>
                <w:numId w:val="0"/>
              </w:numPr>
              <w:rPr>
                <w:b/>
                <w:color w:val="000000" w:themeColor="text1"/>
                <w:sz w:val="24"/>
                <w:szCs w:val="24"/>
              </w:rPr>
            </w:pPr>
            <w:r w:rsidRPr="00703C66">
              <w:rPr>
                <w:rFonts w:hint="eastAsia"/>
                <w:b/>
                <w:color w:val="000000" w:themeColor="text1"/>
                <w:sz w:val="24"/>
                <w:szCs w:val="24"/>
              </w:rPr>
              <w:t>中州科技大學</w:t>
            </w:r>
          </w:p>
        </w:tc>
        <w:tc>
          <w:tcPr>
            <w:tcW w:w="1340" w:type="dxa"/>
          </w:tcPr>
          <w:p w:rsidR="00BA4F43" w:rsidRPr="00703C66" w:rsidRDefault="00BA4F43" w:rsidP="00BA4F43">
            <w:pPr>
              <w:pStyle w:val="4"/>
              <w:numPr>
                <w:ilvl w:val="0"/>
                <w:numId w:val="0"/>
              </w:numPr>
              <w:rPr>
                <w:b/>
                <w:color w:val="000000" w:themeColor="text1"/>
                <w:sz w:val="24"/>
                <w:szCs w:val="24"/>
              </w:rPr>
            </w:pPr>
            <w:r w:rsidRPr="00703C66">
              <w:rPr>
                <w:rFonts w:hint="eastAsia"/>
                <w:b/>
                <w:color w:val="000000" w:themeColor="text1"/>
                <w:sz w:val="24"/>
                <w:szCs w:val="24"/>
              </w:rPr>
              <w:t>2</w:t>
            </w:r>
          </w:p>
        </w:tc>
        <w:tc>
          <w:tcPr>
            <w:tcW w:w="1417" w:type="dxa"/>
          </w:tcPr>
          <w:p w:rsidR="00BA4F43" w:rsidRPr="00703C66" w:rsidRDefault="00BA4F43" w:rsidP="00BA4F43">
            <w:pPr>
              <w:pStyle w:val="4"/>
              <w:numPr>
                <w:ilvl w:val="0"/>
                <w:numId w:val="0"/>
              </w:numPr>
              <w:rPr>
                <w:b/>
                <w:color w:val="000000" w:themeColor="text1"/>
                <w:sz w:val="24"/>
                <w:szCs w:val="24"/>
              </w:rPr>
            </w:pPr>
            <w:r w:rsidRPr="00703C66">
              <w:rPr>
                <w:rFonts w:hint="eastAsia"/>
                <w:b/>
                <w:color w:val="000000" w:themeColor="text1"/>
                <w:sz w:val="24"/>
                <w:szCs w:val="24"/>
              </w:rPr>
              <w:t>13</w:t>
            </w:r>
          </w:p>
        </w:tc>
        <w:tc>
          <w:tcPr>
            <w:tcW w:w="1243" w:type="dxa"/>
          </w:tcPr>
          <w:p w:rsidR="00BA4F43" w:rsidRPr="00703C66" w:rsidRDefault="00BA4F43" w:rsidP="00BA4F43">
            <w:pPr>
              <w:pStyle w:val="4"/>
              <w:numPr>
                <w:ilvl w:val="0"/>
                <w:numId w:val="0"/>
              </w:numPr>
              <w:rPr>
                <w:b/>
                <w:color w:val="000000" w:themeColor="text1"/>
                <w:sz w:val="24"/>
                <w:szCs w:val="24"/>
              </w:rPr>
            </w:pPr>
            <w:r w:rsidRPr="00703C66">
              <w:rPr>
                <w:rFonts w:hint="eastAsia"/>
                <w:b/>
                <w:color w:val="000000" w:themeColor="text1"/>
                <w:sz w:val="24"/>
                <w:szCs w:val="24"/>
              </w:rPr>
              <w:t>2</w:t>
            </w:r>
          </w:p>
        </w:tc>
        <w:tc>
          <w:tcPr>
            <w:tcW w:w="1897" w:type="dxa"/>
          </w:tcPr>
          <w:p w:rsidR="00BA4F43" w:rsidRPr="00703C66" w:rsidRDefault="00BA4F43" w:rsidP="00BA4F43">
            <w:pPr>
              <w:pStyle w:val="4"/>
              <w:numPr>
                <w:ilvl w:val="0"/>
                <w:numId w:val="0"/>
              </w:numPr>
              <w:rPr>
                <w:b/>
                <w:color w:val="000000" w:themeColor="text1"/>
                <w:sz w:val="24"/>
                <w:szCs w:val="24"/>
              </w:rPr>
            </w:pPr>
            <w:r w:rsidRPr="00703C66">
              <w:rPr>
                <w:rFonts w:hint="eastAsia"/>
                <w:b/>
                <w:color w:val="000000" w:themeColor="text1"/>
                <w:sz w:val="24"/>
                <w:szCs w:val="24"/>
              </w:rPr>
              <w:t>13</w:t>
            </w:r>
            <w:r w:rsidRPr="00703C66">
              <w:rPr>
                <w:rFonts w:hAnsi="標楷體" w:hint="eastAsia"/>
                <w:color w:val="000000" w:themeColor="text1"/>
                <w:sz w:val="24"/>
                <w:szCs w:val="24"/>
              </w:rPr>
              <w:t>（【6915】、【6923】進入中州科技大學所產生之營運費用</w:t>
            </w:r>
            <w:r w:rsidRPr="00703C66">
              <w:rPr>
                <w:rFonts w:hAnsi="標楷體"/>
                <w:color w:val="000000" w:themeColor="text1"/>
                <w:sz w:val="24"/>
                <w:szCs w:val="24"/>
              </w:rPr>
              <w:t>）</w:t>
            </w:r>
          </w:p>
        </w:tc>
      </w:tr>
      <w:tr w:rsidR="00703C66" w:rsidRPr="00703C66" w:rsidTr="00C07819">
        <w:trPr>
          <w:jc w:val="right"/>
        </w:trPr>
        <w:tc>
          <w:tcPr>
            <w:tcW w:w="163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耕莘健康管理專科學校</w:t>
            </w:r>
          </w:p>
        </w:tc>
        <w:tc>
          <w:tcPr>
            <w:tcW w:w="1340"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0</w:t>
            </w:r>
          </w:p>
        </w:tc>
        <w:tc>
          <w:tcPr>
            <w:tcW w:w="141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0</w:t>
            </w:r>
          </w:p>
        </w:tc>
        <w:tc>
          <w:tcPr>
            <w:tcW w:w="1243"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1</w:t>
            </w:r>
          </w:p>
        </w:tc>
        <w:tc>
          <w:tcPr>
            <w:tcW w:w="189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24</w:t>
            </w:r>
          </w:p>
        </w:tc>
      </w:tr>
      <w:tr w:rsidR="00703C66" w:rsidRPr="00703C66" w:rsidTr="00C07819">
        <w:trPr>
          <w:jc w:val="right"/>
        </w:trPr>
        <w:tc>
          <w:tcPr>
            <w:tcW w:w="163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中華大學、玄奘大學、元培科技大學</w:t>
            </w:r>
          </w:p>
        </w:tc>
        <w:tc>
          <w:tcPr>
            <w:tcW w:w="1340"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2</w:t>
            </w:r>
          </w:p>
        </w:tc>
        <w:tc>
          <w:tcPr>
            <w:tcW w:w="141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18</w:t>
            </w:r>
          </w:p>
        </w:tc>
        <w:tc>
          <w:tcPr>
            <w:tcW w:w="1243"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3</w:t>
            </w:r>
          </w:p>
        </w:tc>
        <w:tc>
          <w:tcPr>
            <w:tcW w:w="1897" w:type="dxa"/>
          </w:tcPr>
          <w:p w:rsidR="00BA4F43" w:rsidRPr="00703C66" w:rsidRDefault="00BA4F43" w:rsidP="00BA4F43">
            <w:pPr>
              <w:pStyle w:val="4"/>
              <w:numPr>
                <w:ilvl w:val="0"/>
                <w:numId w:val="0"/>
              </w:numPr>
              <w:rPr>
                <w:color w:val="000000" w:themeColor="text1"/>
                <w:sz w:val="24"/>
                <w:szCs w:val="24"/>
              </w:rPr>
            </w:pPr>
            <w:r w:rsidRPr="00703C66">
              <w:rPr>
                <w:rFonts w:hint="eastAsia"/>
                <w:color w:val="000000" w:themeColor="text1"/>
                <w:sz w:val="24"/>
                <w:szCs w:val="24"/>
              </w:rPr>
              <w:t>66</w:t>
            </w:r>
          </w:p>
        </w:tc>
      </w:tr>
    </w:tbl>
    <w:p w:rsidR="001D0B73" w:rsidRPr="00703C66" w:rsidRDefault="00BA4F43" w:rsidP="001D0B73">
      <w:pPr>
        <w:pStyle w:val="4"/>
        <w:numPr>
          <w:ilvl w:val="0"/>
          <w:numId w:val="0"/>
        </w:numPr>
        <w:spacing w:line="0" w:lineRule="atLeast"/>
        <w:rPr>
          <w:color w:val="000000" w:themeColor="text1"/>
          <w:sz w:val="24"/>
        </w:rPr>
      </w:pPr>
      <w:r w:rsidRPr="00703C66">
        <w:rPr>
          <w:rFonts w:hint="eastAsia"/>
          <w:color w:val="000000" w:themeColor="text1"/>
          <w:sz w:val="24"/>
        </w:rPr>
        <w:t xml:space="preserve">   </w:t>
      </w:r>
      <w:r w:rsidR="00BD6E44" w:rsidRPr="00703C66">
        <w:rPr>
          <w:rFonts w:hint="eastAsia"/>
          <w:color w:val="000000" w:themeColor="text1"/>
          <w:sz w:val="24"/>
        </w:rPr>
        <w:t xml:space="preserve">   </w:t>
      </w:r>
      <w:r w:rsidR="00E270F3" w:rsidRPr="00703C66">
        <w:rPr>
          <w:rFonts w:hint="eastAsia"/>
          <w:color w:val="000000" w:themeColor="text1"/>
          <w:sz w:val="24"/>
        </w:rPr>
        <w:t xml:space="preserve">   </w:t>
      </w:r>
      <w:r w:rsidR="00EF0A79" w:rsidRPr="00703C66">
        <w:rPr>
          <w:rFonts w:hint="eastAsia"/>
          <w:color w:val="000000" w:themeColor="text1"/>
          <w:sz w:val="24"/>
        </w:rPr>
        <w:t xml:space="preserve"> </w:t>
      </w:r>
      <w:r w:rsidR="001D0B73" w:rsidRPr="00703C66">
        <w:rPr>
          <w:rFonts w:hint="eastAsia"/>
          <w:color w:val="000000" w:themeColor="text1"/>
          <w:sz w:val="24"/>
        </w:rPr>
        <w:t>註：依據附表6彙整。</w:t>
      </w:r>
    </w:p>
    <w:p w:rsidR="001D0B73" w:rsidRPr="00703C66" w:rsidRDefault="001D0B73" w:rsidP="00EF0A79">
      <w:pPr>
        <w:pStyle w:val="4"/>
        <w:numPr>
          <w:ilvl w:val="0"/>
          <w:numId w:val="0"/>
        </w:numPr>
        <w:spacing w:after="240" w:line="0" w:lineRule="atLeast"/>
        <w:rPr>
          <w:color w:val="000000" w:themeColor="text1"/>
          <w:sz w:val="24"/>
        </w:rPr>
      </w:pPr>
      <w:r w:rsidRPr="00703C66">
        <w:rPr>
          <w:rFonts w:hint="eastAsia"/>
          <w:color w:val="000000" w:themeColor="text1"/>
          <w:sz w:val="24"/>
        </w:rPr>
        <w:t xml:space="preserve">   </w:t>
      </w:r>
      <w:r w:rsidR="00BD6E44" w:rsidRPr="00703C66">
        <w:rPr>
          <w:rFonts w:hint="eastAsia"/>
          <w:color w:val="000000" w:themeColor="text1"/>
          <w:sz w:val="24"/>
        </w:rPr>
        <w:t xml:space="preserve">   </w:t>
      </w:r>
      <w:r w:rsidR="00E270F3" w:rsidRPr="00703C66">
        <w:rPr>
          <w:rFonts w:hint="eastAsia"/>
          <w:color w:val="000000" w:themeColor="text1"/>
          <w:sz w:val="24"/>
        </w:rPr>
        <w:t xml:space="preserve">   </w:t>
      </w:r>
      <w:r w:rsidR="00EF0A79" w:rsidRPr="00703C66">
        <w:rPr>
          <w:rFonts w:hint="eastAsia"/>
          <w:color w:val="000000" w:themeColor="text1"/>
          <w:sz w:val="24"/>
        </w:rPr>
        <w:t xml:space="preserve"> </w:t>
      </w:r>
      <w:r w:rsidRPr="00703C66">
        <w:rPr>
          <w:rFonts w:hint="eastAsia"/>
          <w:color w:val="000000" w:themeColor="text1"/>
          <w:sz w:val="24"/>
        </w:rPr>
        <w:t>資料來源：本院依據104年12月18日交通部函復資料彙整。</w:t>
      </w:r>
    </w:p>
    <w:p w:rsidR="00EC3F42" w:rsidRPr="00703C66" w:rsidRDefault="00567C69" w:rsidP="002F788F">
      <w:pPr>
        <w:pStyle w:val="3"/>
        <w:ind w:left="1361"/>
        <w:rPr>
          <w:color w:val="000000" w:themeColor="text1"/>
        </w:rPr>
      </w:pPr>
      <w:r w:rsidRPr="00703C66">
        <w:rPr>
          <w:rFonts w:hint="eastAsia"/>
          <w:color w:val="000000" w:themeColor="text1"/>
        </w:rPr>
        <w:t>次查，</w:t>
      </w:r>
      <w:r w:rsidR="00EC3F42" w:rsidRPr="00703C66">
        <w:rPr>
          <w:rFonts w:hint="eastAsia"/>
          <w:color w:val="000000" w:themeColor="text1"/>
        </w:rPr>
        <w:t>青年機車事故肇事率較高之</w:t>
      </w:r>
      <w:r w:rsidRPr="00703C66">
        <w:rPr>
          <w:rFonts w:hint="eastAsia"/>
          <w:color w:val="000000" w:themeColor="text1"/>
        </w:rPr>
        <w:t>前三名</w:t>
      </w:r>
      <w:r w:rsidR="00EC3F42" w:rsidRPr="00703C66">
        <w:rPr>
          <w:rFonts w:hint="eastAsia"/>
          <w:color w:val="000000" w:themeColor="text1"/>
        </w:rPr>
        <w:t>縣市</w:t>
      </w:r>
      <w:r w:rsidRPr="00703C66">
        <w:rPr>
          <w:rFonts w:hint="eastAsia"/>
          <w:color w:val="000000" w:themeColor="text1"/>
        </w:rPr>
        <w:t>分別</w:t>
      </w:r>
      <w:r w:rsidR="00EC3F42" w:rsidRPr="00703C66">
        <w:rPr>
          <w:rFonts w:hint="eastAsia"/>
          <w:color w:val="000000" w:themeColor="text1"/>
        </w:rPr>
        <w:t>為：新北市、高雄市及臺中市</w:t>
      </w:r>
      <w:r w:rsidR="00854815" w:rsidRPr="00703C66">
        <w:rPr>
          <w:rFonts w:hint="eastAsia"/>
          <w:color w:val="000000" w:themeColor="text1"/>
        </w:rPr>
        <w:t>(詳如附表5)</w:t>
      </w:r>
      <w:r w:rsidR="00EC48EF" w:rsidRPr="00703C66">
        <w:rPr>
          <w:rFonts w:hint="eastAsia"/>
          <w:color w:val="000000" w:themeColor="text1"/>
        </w:rPr>
        <w:t>，</w:t>
      </w:r>
      <w:r w:rsidRPr="00703C66">
        <w:rPr>
          <w:rFonts w:hint="eastAsia"/>
          <w:color w:val="000000" w:themeColor="text1"/>
        </w:rPr>
        <w:t>惟</w:t>
      </w:r>
      <w:r w:rsidR="00EC48EF" w:rsidRPr="00703C66">
        <w:rPr>
          <w:rFonts w:hint="eastAsia"/>
          <w:color w:val="000000" w:themeColor="text1"/>
        </w:rPr>
        <w:t>上開縣市仍有許</w:t>
      </w:r>
      <w:r w:rsidRPr="00703C66">
        <w:rPr>
          <w:rFonts w:hint="eastAsia"/>
          <w:color w:val="000000" w:themeColor="text1"/>
        </w:rPr>
        <w:t>多學校有</w:t>
      </w:r>
      <w:r w:rsidR="0019336E" w:rsidRPr="00703C66">
        <w:rPr>
          <w:rFonts w:hint="eastAsia"/>
          <w:color w:val="000000" w:themeColor="text1"/>
        </w:rPr>
        <w:t>公共運輸</w:t>
      </w:r>
      <w:r w:rsidRPr="00703C66">
        <w:rPr>
          <w:rFonts w:hint="eastAsia"/>
          <w:color w:val="000000" w:themeColor="text1"/>
        </w:rPr>
        <w:t>接駁狀況不足之情形</w:t>
      </w:r>
      <w:r w:rsidR="00455DBE" w:rsidRPr="00703C66">
        <w:rPr>
          <w:rFonts w:hint="eastAsia"/>
          <w:color w:val="000000" w:themeColor="text1"/>
        </w:rPr>
        <w:t>，</w:t>
      </w:r>
      <w:r w:rsidR="00854815" w:rsidRPr="00703C66">
        <w:rPr>
          <w:rFonts w:hint="eastAsia"/>
          <w:color w:val="000000" w:themeColor="text1"/>
        </w:rPr>
        <w:t>依上表3所示，</w:t>
      </w:r>
      <w:r w:rsidRPr="00703C66">
        <w:rPr>
          <w:rFonts w:hint="eastAsia"/>
          <w:color w:val="000000" w:themeColor="text1"/>
        </w:rPr>
        <w:t>若</w:t>
      </w:r>
      <w:r w:rsidR="0019336E" w:rsidRPr="00703C66">
        <w:rPr>
          <w:rFonts w:hint="eastAsia"/>
          <w:color w:val="000000" w:themeColor="text1"/>
        </w:rPr>
        <w:t>與實施該</w:t>
      </w:r>
      <w:r w:rsidRPr="00703C66">
        <w:rPr>
          <w:rFonts w:hint="eastAsia"/>
          <w:color w:val="000000" w:themeColor="text1"/>
        </w:rPr>
        <w:t>計畫</w:t>
      </w:r>
      <w:r w:rsidR="000F174F" w:rsidRPr="00703C66">
        <w:rPr>
          <w:rFonts w:hint="eastAsia"/>
          <w:color w:val="000000" w:themeColor="text1"/>
        </w:rPr>
        <w:t>試辦對象，於計畫實施前</w:t>
      </w:r>
      <w:r w:rsidR="0019336E" w:rsidRPr="00703C66">
        <w:rPr>
          <w:rFonts w:hint="eastAsia"/>
          <w:color w:val="000000" w:themeColor="text1"/>
        </w:rPr>
        <w:t>平均2路線和</w:t>
      </w:r>
      <w:r w:rsidRPr="00703C66">
        <w:rPr>
          <w:rFonts w:hint="eastAsia"/>
          <w:color w:val="000000" w:themeColor="text1"/>
        </w:rPr>
        <w:t>20班次</w:t>
      </w:r>
      <w:r w:rsidR="000F174F" w:rsidRPr="00703C66">
        <w:rPr>
          <w:rFonts w:hint="eastAsia"/>
          <w:color w:val="000000" w:themeColor="text1"/>
        </w:rPr>
        <w:t>公共運輸接駁情形</w:t>
      </w:r>
      <w:r w:rsidR="0019336E" w:rsidRPr="00703C66">
        <w:rPr>
          <w:rFonts w:hint="eastAsia"/>
          <w:color w:val="000000" w:themeColor="text1"/>
        </w:rPr>
        <w:t>相比</w:t>
      </w:r>
      <w:r w:rsidRPr="00703C66">
        <w:rPr>
          <w:rFonts w:hint="eastAsia"/>
          <w:color w:val="000000" w:themeColor="text1"/>
        </w:rPr>
        <w:t>，則</w:t>
      </w:r>
      <w:r w:rsidR="00854815" w:rsidRPr="00703C66">
        <w:rPr>
          <w:rFonts w:hint="eastAsia"/>
          <w:color w:val="000000" w:themeColor="text1"/>
        </w:rPr>
        <w:t>下表4中，</w:t>
      </w:r>
      <w:r w:rsidRPr="00703C66">
        <w:rPr>
          <w:rFonts w:hint="eastAsia"/>
          <w:color w:val="000000" w:themeColor="text1"/>
        </w:rPr>
        <w:t>新北市華梵大學僅有1條路線經過，</w:t>
      </w:r>
      <w:r w:rsidR="00455DBE" w:rsidRPr="00703C66">
        <w:rPr>
          <w:rFonts w:hint="eastAsia"/>
          <w:color w:val="000000" w:themeColor="text1"/>
        </w:rPr>
        <w:t>每日僅</w:t>
      </w:r>
      <w:r w:rsidRPr="00703C66">
        <w:rPr>
          <w:rFonts w:hint="eastAsia"/>
          <w:color w:val="000000" w:themeColor="text1"/>
        </w:rPr>
        <w:t>有</w:t>
      </w:r>
      <w:r w:rsidR="00455DBE" w:rsidRPr="00703C66">
        <w:rPr>
          <w:rFonts w:hint="eastAsia"/>
          <w:color w:val="000000" w:themeColor="text1"/>
        </w:rPr>
        <w:t>16班</w:t>
      </w:r>
      <w:r w:rsidRPr="00703C66">
        <w:rPr>
          <w:rFonts w:hint="eastAsia"/>
          <w:color w:val="000000" w:themeColor="text1"/>
        </w:rPr>
        <w:t>次，</w:t>
      </w:r>
      <w:r w:rsidR="00455DBE" w:rsidRPr="00703C66">
        <w:rPr>
          <w:rFonts w:hint="eastAsia"/>
          <w:color w:val="000000" w:themeColor="text1"/>
        </w:rPr>
        <w:t>高雄市和春技術學院</w:t>
      </w:r>
      <w:r w:rsidRPr="00703C66">
        <w:rPr>
          <w:rFonts w:hint="eastAsia"/>
          <w:color w:val="000000" w:themeColor="text1"/>
        </w:rPr>
        <w:t>亦為</w:t>
      </w:r>
      <w:r w:rsidR="00455DBE" w:rsidRPr="00703C66">
        <w:rPr>
          <w:rFonts w:hint="eastAsia"/>
          <w:color w:val="000000" w:themeColor="text1"/>
        </w:rPr>
        <w:t>1條</w:t>
      </w:r>
      <w:r w:rsidRPr="00703C66">
        <w:rPr>
          <w:rFonts w:hint="eastAsia"/>
          <w:color w:val="000000" w:themeColor="text1"/>
        </w:rPr>
        <w:t>路線經過，每日</w:t>
      </w:r>
      <w:r w:rsidR="00455DBE" w:rsidRPr="00703C66">
        <w:rPr>
          <w:rFonts w:hint="eastAsia"/>
          <w:color w:val="000000" w:themeColor="text1"/>
        </w:rPr>
        <w:t>17</w:t>
      </w:r>
      <w:r w:rsidR="00BA4F43" w:rsidRPr="00703C66">
        <w:rPr>
          <w:rFonts w:hint="eastAsia"/>
          <w:color w:val="000000" w:themeColor="text1"/>
        </w:rPr>
        <w:t>班</w:t>
      </w:r>
      <w:r w:rsidRPr="00703C66">
        <w:rPr>
          <w:rFonts w:hint="eastAsia"/>
          <w:color w:val="000000" w:themeColor="text1"/>
        </w:rPr>
        <w:t>次</w:t>
      </w:r>
      <w:r w:rsidR="00CD5CE7" w:rsidRPr="00703C66">
        <w:rPr>
          <w:rFonts w:hint="eastAsia"/>
          <w:color w:val="000000" w:themeColor="text1"/>
        </w:rPr>
        <w:t>，公共接駁情形明</w:t>
      </w:r>
      <w:r w:rsidR="00455DBE" w:rsidRPr="00703C66">
        <w:rPr>
          <w:rFonts w:hint="eastAsia"/>
          <w:color w:val="000000" w:themeColor="text1"/>
        </w:rPr>
        <w:t>顯不足</w:t>
      </w:r>
      <w:r w:rsidR="009015B4" w:rsidRPr="00703C66">
        <w:rPr>
          <w:rFonts w:hint="eastAsia"/>
          <w:color w:val="000000" w:themeColor="text1"/>
        </w:rPr>
        <w:t>，然皆未被納入該計畫</w:t>
      </w:r>
      <w:r w:rsidR="00E13636" w:rsidRPr="00703C66">
        <w:rPr>
          <w:rFonts w:hint="eastAsia"/>
          <w:color w:val="000000" w:themeColor="text1"/>
        </w:rPr>
        <w:t>之實施對象中</w:t>
      </w:r>
      <w:r w:rsidR="00455DBE" w:rsidRPr="00703C66">
        <w:rPr>
          <w:rFonts w:hint="eastAsia"/>
          <w:color w:val="000000" w:themeColor="text1"/>
        </w:rPr>
        <w:t>。</w:t>
      </w:r>
    </w:p>
    <w:p w:rsidR="00567C69" w:rsidRPr="00703C66" w:rsidRDefault="00567C69" w:rsidP="00D1413C">
      <w:pPr>
        <w:pStyle w:val="5"/>
        <w:numPr>
          <w:ilvl w:val="0"/>
          <w:numId w:val="0"/>
        </w:numPr>
        <w:spacing w:before="240" w:line="0" w:lineRule="atLeast"/>
        <w:ind w:leftChars="416" w:left="1415"/>
        <w:rPr>
          <w:color w:val="000000" w:themeColor="text1"/>
          <w:sz w:val="28"/>
        </w:rPr>
      </w:pPr>
      <w:r w:rsidRPr="00703C66">
        <w:rPr>
          <w:rFonts w:hint="eastAsia"/>
          <w:color w:val="000000" w:themeColor="text1"/>
          <w:sz w:val="28"/>
        </w:rPr>
        <w:t>表</w:t>
      </w:r>
      <w:r w:rsidR="00541618" w:rsidRPr="00703C66">
        <w:rPr>
          <w:rFonts w:hint="eastAsia"/>
          <w:color w:val="000000" w:themeColor="text1"/>
          <w:sz w:val="28"/>
        </w:rPr>
        <w:t>4</w:t>
      </w:r>
      <w:r w:rsidR="00234A11" w:rsidRPr="00703C66">
        <w:rPr>
          <w:rFonts w:hint="eastAsia"/>
          <w:color w:val="000000" w:themeColor="text1"/>
          <w:sz w:val="28"/>
        </w:rPr>
        <w:t xml:space="preserve"> </w:t>
      </w:r>
      <w:r w:rsidR="00824B49" w:rsidRPr="00703C66">
        <w:rPr>
          <w:rFonts w:hint="eastAsia"/>
          <w:color w:val="000000" w:themeColor="text1"/>
          <w:sz w:val="28"/>
        </w:rPr>
        <w:t>青年機車肇事率高</w:t>
      </w:r>
      <w:r w:rsidR="00234A11" w:rsidRPr="00703C66">
        <w:rPr>
          <w:rFonts w:hint="eastAsia"/>
          <w:color w:val="000000" w:themeColor="text1"/>
          <w:sz w:val="28"/>
        </w:rPr>
        <w:t>縣市班次未達20班及路線未達2之大專校院</w:t>
      </w:r>
    </w:p>
    <w:tbl>
      <w:tblPr>
        <w:tblStyle w:val="af8"/>
        <w:tblW w:w="0" w:type="auto"/>
        <w:jc w:val="right"/>
        <w:tblLook w:val="04A0" w:firstRow="1" w:lastRow="0" w:firstColumn="1" w:lastColumn="0" w:noHBand="0" w:noVBand="1"/>
      </w:tblPr>
      <w:tblGrid>
        <w:gridCol w:w="1417"/>
        <w:gridCol w:w="2127"/>
        <w:gridCol w:w="3990"/>
      </w:tblGrid>
      <w:tr w:rsidR="00703C66" w:rsidRPr="00703C66" w:rsidTr="00EF0A79">
        <w:trPr>
          <w:tblHeader/>
          <w:jc w:val="right"/>
        </w:trPr>
        <w:tc>
          <w:tcPr>
            <w:tcW w:w="1417" w:type="dxa"/>
            <w:shd w:val="clear" w:color="auto" w:fill="EEECE1" w:themeFill="background2"/>
          </w:tcPr>
          <w:p w:rsidR="00567C69" w:rsidRPr="00703C66" w:rsidRDefault="00567C69" w:rsidP="00DF1866">
            <w:pPr>
              <w:pStyle w:val="4"/>
              <w:numPr>
                <w:ilvl w:val="0"/>
                <w:numId w:val="0"/>
              </w:numPr>
              <w:jc w:val="center"/>
              <w:rPr>
                <w:b/>
                <w:color w:val="000000" w:themeColor="text1"/>
                <w:sz w:val="26"/>
                <w:szCs w:val="26"/>
              </w:rPr>
            </w:pPr>
            <w:r w:rsidRPr="00703C66">
              <w:rPr>
                <w:rFonts w:hint="eastAsia"/>
                <w:b/>
                <w:color w:val="000000" w:themeColor="text1"/>
                <w:sz w:val="26"/>
                <w:szCs w:val="26"/>
              </w:rPr>
              <w:lastRenderedPageBreak/>
              <w:t>縣市</w:t>
            </w:r>
          </w:p>
        </w:tc>
        <w:tc>
          <w:tcPr>
            <w:tcW w:w="2127" w:type="dxa"/>
            <w:shd w:val="clear" w:color="auto" w:fill="EEECE1" w:themeFill="background2"/>
          </w:tcPr>
          <w:p w:rsidR="00567C69" w:rsidRPr="00703C66" w:rsidRDefault="00567C69" w:rsidP="00DF1866">
            <w:pPr>
              <w:pStyle w:val="4"/>
              <w:numPr>
                <w:ilvl w:val="0"/>
                <w:numId w:val="0"/>
              </w:numPr>
              <w:jc w:val="center"/>
              <w:rPr>
                <w:b/>
                <w:color w:val="000000" w:themeColor="text1"/>
                <w:sz w:val="26"/>
                <w:szCs w:val="26"/>
              </w:rPr>
            </w:pPr>
            <w:r w:rsidRPr="00703C66">
              <w:rPr>
                <w:rFonts w:hint="eastAsia"/>
                <w:b/>
                <w:color w:val="000000" w:themeColor="text1"/>
                <w:sz w:val="26"/>
                <w:szCs w:val="26"/>
              </w:rPr>
              <w:t>班次未達20班</w:t>
            </w:r>
          </w:p>
        </w:tc>
        <w:tc>
          <w:tcPr>
            <w:tcW w:w="3990" w:type="dxa"/>
            <w:shd w:val="clear" w:color="auto" w:fill="EEECE1" w:themeFill="background2"/>
          </w:tcPr>
          <w:p w:rsidR="00567C69" w:rsidRPr="00703C66" w:rsidRDefault="00567C69" w:rsidP="00DF1866">
            <w:pPr>
              <w:pStyle w:val="4"/>
              <w:numPr>
                <w:ilvl w:val="0"/>
                <w:numId w:val="0"/>
              </w:numPr>
              <w:jc w:val="center"/>
              <w:rPr>
                <w:b/>
                <w:color w:val="000000" w:themeColor="text1"/>
                <w:sz w:val="26"/>
                <w:szCs w:val="26"/>
              </w:rPr>
            </w:pPr>
            <w:r w:rsidRPr="00703C66">
              <w:rPr>
                <w:rFonts w:hint="eastAsia"/>
                <w:b/>
                <w:color w:val="000000" w:themeColor="text1"/>
                <w:sz w:val="26"/>
                <w:szCs w:val="26"/>
              </w:rPr>
              <w:t>路線未達2</w:t>
            </w:r>
          </w:p>
        </w:tc>
      </w:tr>
      <w:tr w:rsidR="00703C66" w:rsidRPr="00703C66" w:rsidTr="00EF0A79">
        <w:trPr>
          <w:jc w:val="right"/>
        </w:trPr>
        <w:tc>
          <w:tcPr>
            <w:tcW w:w="1417" w:type="dxa"/>
          </w:tcPr>
          <w:p w:rsidR="00567C69" w:rsidRPr="00703C66" w:rsidRDefault="00567C69" w:rsidP="00DF1866">
            <w:pPr>
              <w:pStyle w:val="4"/>
              <w:numPr>
                <w:ilvl w:val="0"/>
                <w:numId w:val="0"/>
              </w:numPr>
              <w:jc w:val="center"/>
              <w:rPr>
                <w:color w:val="000000" w:themeColor="text1"/>
                <w:sz w:val="26"/>
                <w:szCs w:val="26"/>
              </w:rPr>
            </w:pPr>
            <w:r w:rsidRPr="00703C66">
              <w:rPr>
                <w:rFonts w:hint="eastAsia"/>
                <w:color w:val="000000" w:themeColor="text1"/>
                <w:sz w:val="26"/>
                <w:szCs w:val="26"/>
              </w:rPr>
              <w:t>新北市</w:t>
            </w:r>
          </w:p>
        </w:tc>
        <w:tc>
          <w:tcPr>
            <w:tcW w:w="2127" w:type="dxa"/>
          </w:tcPr>
          <w:p w:rsidR="00567C69" w:rsidRPr="00703C66" w:rsidRDefault="00567C69" w:rsidP="00DF1866">
            <w:pPr>
              <w:pStyle w:val="4"/>
              <w:numPr>
                <w:ilvl w:val="0"/>
                <w:numId w:val="0"/>
              </w:numPr>
              <w:rPr>
                <w:color w:val="000000" w:themeColor="text1"/>
                <w:sz w:val="26"/>
                <w:szCs w:val="26"/>
              </w:rPr>
            </w:pPr>
            <w:r w:rsidRPr="00703C66">
              <w:rPr>
                <w:rFonts w:hint="eastAsia"/>
                <w:color w:val="000000" w:themeColor="text1"/>
                <w:sz w:val="26"/>
                <w:szCs w:val="26"/>
              </w:rPr>
              <w:t>華梵大學</w:t>
            </w:r>
          </w:p>
        </w:tc>
        <w:tc>
          <w:tcPr>
            <w:tcW w:w="3990" w:type="dxa"/>
          </w:tcPr>
          <w:p w:rsidR="00567C69" w:rsidRPr="00703C66" w:rsidRDefault="00567C69" w:rsidP="00DF1866">
            <w:pPr>
              <w:pStyle w:val="4"/>
              <w:numPr>
                <w:ilvl w:val="0"/>
                <w:numId w:val="0"/>
              </w:numPr>
              <w:rPr>
                <w:color w:val="000000" w:themeColor="text1"/>
                <w:sz w:val="26"/>
                <w:szCs w:val="26"/>
              </w:rPr>
            </w:pPr>
            <w:r w:rsidRPr="00703C66">
              <w:rPr>
                <w:rFonts w:hint="eastAsia"/>
                <w:color w:val="000000" w:themeColor="text1"/>
                <w:sz w:val="26"/>
                <w:szCs w:val="26"/>
              </w:rPr>
              <w:t>華梵大學</w:t>
            </w:r>
          </w:p>
        </w:tc>
      </w:tr>
      <w:tr w:rsidR="00703C66" w:rsidRPr="00703C66" w:rsidTr="00EF0A79">
        <w:trPr>
          <w:jc w:val="right"/>
        </w:trPr>
        <w:tc>
          <w:tcPr>
            <w:tcW w:w="1417" w:type="dxa"/>
          </w:tcPr>
          <w:p w:rsidR="00567C69" w:rsidRPr="00703C66" w:rsidRDefault="00567C69" w:rsidP="00DF1866">
            <w:pPr>
              <w:pStyle w:val="4"/>
              <w:numPr>
                <w:ilvl w:val="0"/>
                <w:numId w:val="0"/>
              </w:numPr>
              <w:jc w:val="center"/>
              <w:rPr>
                <w:color w:val="000000" w:themeColor="text1"/>
                <w:sz w:val="26"/>
                <w:szCs w:val="26"/>
              </w:rPr>
            </w:pPr>
            <w:r w:rsidRPr="00703C66">
              <w:rPr>
                <w:rFonts w:hint="eastAsia"/>
                <w:color w:val="000000" w:themeColor="text1"/>
                <w:sz w:val="26"/>
                <w:szCs w:val="26"/>
              </w:rPr>
              <w:t>台中市</w:t>
            </w:r>
          </w:p>
        </w:tc>
        <w:tc>
          <w:tcPr>
            <w:tcW w:w="2127" w:type="dxa"/>
          </w:tcPr>
          <w:p w:rsidR="00567C69" w:rsidRPr="00703C66" w:rsidRDefault="00567C69" w:rsidP="00DF1866">
            <w:pPr>
              <w:pStyle w:val="4"/>
              <w:numPr>
                <w:ilvl w:val="0"/>
                <w:numId w:val="0"/>
              </w:numPr>
              <w:rPr>
                <w:color w:val="000000" w:themeColor="text1"/>
                <w:sz w:val="26"/>
                <w:szCs w:val="26"/>
              </w:rPr>
            </w:pPr>
            <w:r w:rsidRPr="00703C66">
              <w:rPr>
                <w:rFonts w:hint="eastAsia"/>
                <w:color w:val="000000" w:themeColor="text1"/>
                <w:sz w:val="26"/>
                <w:szCs w:val="26"/>
              </w:rPr>
              <w:t>-</w:t>
            </w:r>
          </w:p>
        </w:tc>
        <w:tc>
          <w:tcPr>
            <w:tcW w:w="3990" w:type="dxa"/>
          </w:tcPr>
          <w:p w:rsidR="00567C69" w:rsidRPr="00703C66" w:rsidRDefault="00567C69" w:rsidP="00DF1866">
            <w:pPr>
              <w:pStyle w:val="4"/>
              <w:numPr>
                <w:ilvl w:val="0"/>
                <w:numId w:val="0"/>
              </w:numPr>
              <w:rPr>
                <w:color w:val="000000" w:themeColor="text1"/>
                <w:sz w:val="26"/>
                <w:szCs w:val="26"/>
              </w:rPr>
            </w:pPr>
            <w:r w:rsidRPr="00703C66">
              <w:rPr>
                <w:rFonts w:hint="eastAsia"/>
                <w:color w:val="000000" w:themeColor="text1"/>
                <w:sz w:val="26"/>
                <w:szCs w:val="26"/>
              </w:rPr>
              <w:t>-</w:t>
            </w:r>
          </w:p>
        </w:tc>
      </w:tr>
      <w:tr w:rsidR="00703C66" w:rsidRPr="00703C66" w:rsidTr="00EF0A79">
        <w:trPr>
          <w:jc w:val="right"/>
        </w:trPr>
        <w:tc>
          <w:tcPr>
            <w:tcW w:w="1417" w:type="dxa"/>
          </w:tcPr>
          <w:p w:rsidR="00567C69" w:rsidRPr="00703C66" w:rsidRDefault="00567C69" w:rsidP="00DF1866">
            <w:pPr>
              <w:pStyle w:val="4"/>
              <w:numPr>
                <w:ilvl w:val="0"/>
                <w:numId w:val="0"/>
              </w:numPr>
              <w:jc w:val="center"/>
              <w:rPr>
                <w:color w:val="000000" w:themeColor="text1"/>
                <w:sz w:val="26"/>
                <w:szCs w:val="26"/>
              </w:rPr>
            </w:pPr>
            <w:r w:rsidRPr="00703C66">
              <w:rPr>
                <w:rFonts w:hint="eastAsia"/>
                <w:color w:val="000000" w:themeColor="text1"/>
                <w:sz w:val="26"/>
                <w:szCs w:val="26"/>
              </w:rPr>
              <w:t>高雄市</w:t>
            </w:r>
          </w:p>
        </w:tc>
        <w:tc>
          <w:tcPr>
            <w:tcW w:w="2127" w:type="dxa"/>
          </w:tcPr>
          <w:p w:rsidR="00567C69" w:rsidRPr="00703C66" w:rsidRDefault="00567C69" w:rsidP="00DF1866">
            <w:pPr>
              <w:pStyle w:val="4"/>
              <w:numPr>
                <w:ilvl w:val="0"/>
                <w:numId w:val="0"/>
              </w:numPr>
              <w:rPr>
                <w:color w:val="000000" w:themeColor="text1"/>
                <w:sz w:val="26"/>
                <w:szCs w:val="26"/>
              </w:rPr>
            </w:pPr>
            <w:r w:rsidRPr="00703C66">
              <w:rPr>
                <w:rFonts w:hint="eastAsia"/>
                <w:color w:val="000000" w:themeColor="text1"/>
                <w:sz w:val="26"/>
                <w:szCs w:val="26"/>
              </w:rPr>
              <w:t>和春技術學院</w:t>
            </w:r>
          </w:p>
        </w:tc>
        <w:tc>
          <w:tcPr>
            <w:tcW w:w="3990" w:type="dxa"/>
          </w:tcPr>
          <w:p w:rsidR="00567C69" w:rsidRPr="00703C66" w:rsidRDefault="00567C69" w:rsidP="00DF1866">
            <w:pPr>
              <w:pStyle w:val="4"/>
              <w:numPr>
                <w:ilvl w:val="0"/>
                <w:numId w:val="0"/>
              </w:numPr>
              <w:rPr>
                <w:color w:val="000000" w:themeColor="text1"/>
                <w:spacing w:val="-10"/>
                <w:sz w:val="26"/>
                <w:szCs w:val="26"/>
              </w:rPr>
            </w:pPr>
            <w:r w:rsidRPr="00703C66">
              <w:rPr>
                <w:rFonts w:hint="eastAsia"/>
                <w:color w:val="000000" w:themeColor="text1"/>
                <w:spacing w:val="-10"/>
                <w:sz w:val="26"/>
                <w:szCs w:val="26"/>
              </w:rPr>
              <w:t>國立高雄餐旅大學、和春技術學院</w:t>
            </w:r>
          </w:p>
        </w:tc>
      </w:tr>
    </w:tbl>
    <w:p w:rsidR="00567C69" w:rsidRPr="00703C66" w:rsidRDefault="00751BBA" w:rsidP="00567C69">
      <w:pPr>
        <w:pStyle w:val="4"/>
        <w:numPr>
          <w:ilvl w:val="0"/>
          <w:numId w:val="0"/>
        </w:numPr>
        <w:rPr>
          <w:color w:val="000000" w:themeColor="text1"/>
          <w:sz w:val="24"/>
        </w:rPr>
      </w:pPr>
      <w:r w:rsidRPr="00703C66">
        <w:rPr>
          <w:rFonts w:hint="eastAsia"/>
          <w:color w:val="000000" w:themeColor="text1"/>
          <w:sz w:val="24"/>
        </w:rPr>
        <w:t xml:space="preserve">     </w:t>
      </w:r>
      <w:r w:rsidR="00567C69" w:rsidRPr="00703C66">
        <w:rPr>
          <w:rFonts w:hint="eastAsia"/>
          <w:color w:val="000000" w:themeColor="text1"/>
          <w:sz w:val="24"/>
        </w:rPr>
        <w:t xml:space="preserve"> </w:t>
      </w:r>
      <w:r w:rsidR="0051652F" w:rsidRPr="00703C66">
        <w:rPr>
          <w:rFonts w:hint="eastAsia"/>
          <w:color w:val="000000" w:themeColor="text1"/>
          <w:sz w:val="24"/>
        </w:rPr>
        <w:t xml:space="preserve">    </w:t>
      </w:r>
      <w:r w:rsidR="00EF0A79" w:rsidRPr="00703C66">
        <w:rPr>
          <w:rFonts w:hint="eastAsia"/>
          <w:color w:val="000000" w:themeColor="text1"/>
          <w:sz w:val="24"/>
        </w:rPr>
        <w:t xml:space="preserve"> </w:t>
      </w:r>
      <w:r w:rsidR="00567C69" w:rsidRPr="00703C66">
        <w:rPr>
          <w:rFonts w:hint="eastAsia"/>
          <w:color w:val="000000" w:themeColor="text1"/>
          <w:sz w:val="24"/>
        </w:rPr>
        <w:t>資料來源：</w:t>
      </w:r>
      <w:r w:rsidRPr="00703C66">
        <w:rPr>
          <w:rFonts w:hint="eastAsia"/>
          <w:color w:val="000000" w:themeColor="text1"/>
          <w:sz w:val="24"/>
        </w:rPr>
        <w:t>本院依據</w:t>
      </w:r>
      <w:r w:rsidR="006F1486" w:rsidRPr="00703C66">
        <w:rPr>
          <w:rFonts w:hint="eastAsia"/>
          <w:color w:val="000000" w:themeColor="text1"/>
          <w:sz w:val="24"/>
        </w:rPr>
        <w:t>104年12月18日</w:t>
      </w:r>
      <w:r w:rsidRPr="00703C66">
        <w:rPr>
          <w:rFonts w:hint="eastAsia"/>
          <w:color w:val="000000" w:themeColor="text1"/>
          <w:sz w:val="24"/>
        </w:rPr>
        <w:t>交通部函復資料彙整。</w:t>
      </w:r>
    </w:p>
    <w:p w:rsidR="009D0D62" w:rsidRPr="00703C66" w:rsidRDefault="00A4093E" w:rsidP="00500FD0">
      <w:pPr>
        <w:pStyle w:val="3"/>
        <w:ind w:left="1361"/>
        <w:rPr>
          <w:color w:val="000000" w:themeColor="text1"/>
        </w:rPr>
      </w:pPr>
      <w:r w:rsidRPr="00703C66">
        <w:rPr>
          <w:rFonts w:hint="eastAsia"/>
          <w:color w:val="000000" w:themeColor="text1"/>
        </w:rPr>
        <w:t>除上述青年機車肇事率高之縣市，仍有學校公共接駁狀況不足外，另據審計部函報資料顯示</w:t>
      </w:r>
      <w:r w:rsidR="008F3E87" w:rsidRPr="00703C66">
        <w:rPr>
          <w:rStyle w:val="aff1"/>
          <w:color w:val="000000" w:themeColor="text1"/>
        </w:rPr>
        <w:footnoteReference w:id="4"/>
      </w:r>
      <w:r w:rsidR="00CD5CE7" w:rsidRPr="00703C66">
        <w:rPr>
          <w:rFonts w:hint="eastAsia"/>
          <w:color w:val="000000" w:themeColor="text1"/>
        </w:rPr>
        <w:t>，</w:t>
      </w:r>
      <w:r w:rsidR="00500FD0" w:rsidRPr="00703C66">
        <w:rPr>
          <w:rFonts w:hint="eastAsia"/>
          <w:color w:val="000000" w:themeColor="text1"/>
        </w:rPr>
        <w:t>103年度大學</w:t>
      </w:r>
      <w:r w:rsidR="004D0FF0" w:rsidRPr="00703C66">
        <w:rPr>
          <w:rFonts w:hint="eastAsia"/>
          <w:color w:val="000000" w:themeColor="text1"/>
        </w:rPr>
        <w:t>生</w:t>
      </w:r>
      <w:r w:rsidR="00500FD0" w:rsidRPr="00703C66">
        <w:rPr>
          <w:rFonts w:hint="eastAsia"/>
          <w:color w:val="000000" w:themeColor="text1"/>
        </w:rPr>
        <w:t>(</w:t>
      </w:r>
      <w:r w:rsidR="004D0FF0" w:rsidRPr="00703C66">
        <w:rPr>
          <w:rFonts w:hint="eastAsia"/>
          <w:color w:val="000000" w:themeColor="text1"/>
        </w:rPr>
        <w:t>含</w:t>
      </w:r>
      <w:r w:rsidR="00500FD0" w:rsidRPr="00703C66">
        <w:rPr>
          <w:rFonts w:hint="eastAsia"/>
          <w:color w:val="000000" w:themeColor="text1"/>
        </w:rPr>
        <w:t>研究生</w:t>
      </w:r>
      <w:r w:rsidR="004D0FF0" w:rsidRPr="00703C66">
        <w:rPr>
          <w:rFonts w:hint="eastAsia"/>
          <w:color w:val="000000" w:themeColor="text1"/>
        </w:rPr>
        <w:t>)</w:t>
      </w:r>
      <w:r w:rsidR="00500FD0" w:rsidRPr="00703C66">
        <w:rPr>
          <w:rFonts w:hint="eastAsia"/>
          <w:color w:val="000000" w:themeColor="text1"/>
        </w:rPr>
        <w:t>交通事故地點距離各大專校院</w:t>
      </w:r>
      <w:r w:rsidR="00F76EF1" w:rsidRPr="00703C66">
        <w:rPr>
          <w:rFonts w:hint="eastAsia"/>
          <w:color w:val="000000" w:themeColor="text1"/>
        </w:rPr>
        <w:t>1公里內</w:t>
      </w:r>
      <w:r w:rsidR="00500FD0" w:rsidRPr="00703C66">
        <w:rPr>
          <w:rFonts w:hint="eastAsia"/>
          <w:color w:val="000000" w:themeColor="text1"/>
        </w:rPr>
        <w:t>之分布情形，國立臺中教育大學</w:t>
      </w:r>
      <w:r w:rsidR="00047DC7" w:rsidRPr="00703C66">
        <w:rPr>
          <w:rFonts w:hint="eastAsia"/>
          <w:color w:val="000000" w:themeColor="text1"/>
        </w:rPr>
        <w:t>A1+A2類學生機車事故233件</w:t>
      </w:r>
      <w:r w:rsidR="00500FD0" w:rsidRPr="00703C66">
        <w:rPr>
          <w:rFonts w:hint="eastAsia"/>
          <w:color w:val="000000" w:themeColor="text1"/>
        </w:rPr>
        <w:t>、弘光科技大學</w:t>
      </w:r>
      <w:r w:rsidR="00047DC7" w:rsidRPr="00703C66">
        <w:rPr>
          <w:rFonts w:hint="eastAsia"/>
          <w:color w:val="000000" w:themeColor="text1"/>
        </w:rPr>
        <w:t>168件</w:t>
      </w:r>
      <w:r w:rsidR="00500FD0" w:rsidRPr="00703C66">
        <w:rPr>
          <w:rFonts w:hint="eastAsia"/>
          <w:color w:val="000000" w:themeColor="text1"/>
        </w:rPr>
        <w:t>、國立勤益科技大</w:t>
      </w:r>
      <w:r w:rsidR="0019336E" w:rsidRPr="00703C66">
        <w:rPr>
          <w:rFonts w:hint="eastAsia"/>
          <w:color w:val="000000" w:themeColor="text1"/>
        </w:rPr>
        <w:t>學</w:t>
      </w:r>
      <w:r w:rsidR="00047DC7" w:rsidRPr="00703C66">
        <w:rPr>
          <w:rFonts w:hint="eastAsia"/>
          <w:color w:val="000000" w:themeColor="text1"/>
        </w:rPr>
        <w:t>160件</w:t>
      </w:r>
      <w:r w:rsidR="0019336E" w:rsidRPr="00703C66">
        <w:rPr>
          <w:rFonts w:hint="eastAsia"/>
          <w:color w:val="000000" w:themeColor="text1"/>
        </w:rPr>
        <w:t>、逢甲大學</w:t>
      </w:r>
      <w:r w:rsidR="00047DC7" w:rsidRPr="00703C66">
        <w:rPr>
          <w:rFonts w:hint="eastAsia"/>
          <w:color w:val="000000" w:themeColor="text1"/>
        </w:rPr>
        <w:t>160件</w:t>
      </w:r>
      <w:r w:rsidR="0019336E" w:rsidRPr="00703C66">
        <w:rPr>
          <w:rFonts w:hint="eastAsia"/>
          <w:color w:val="000000" w:themeColor="text1"/>
        </w:rPr>
        <w:t>及朝陽科技大學</w:t>
      </w:r>
      <w:r w:rsidR="00047DC7" w:rsidRPr="00703C66">
        <w:rPr>
          <w:rFonts w:hint="eastAsia"/>
          <w:color w:val="000000" w:themeColor="text1"/>
        </w:rPr>
        <w:t>159件</w:t>
      </w:r>
      <w:r w:rsidR="0019336E" w:rsidRPr="00703C66">
        <w:rPr>
          <w:rFonts w:hint="eastAsia"/>
          <w:color w:val="000000" w:themeColor="text1"/>
        </w:rPr>
        <w:t>等校園周邊交通事故嚴重，為全臺前五大易</w:t>
      </w:r>
      <w:r w:rsidR="00500FD0" w:rsidRPr="00703C66">
        <w:rPr>
          <w:rFonts w:hint="eastAsia"/>
          <w:color w:val="000000" w:themeColor="text1"/>
        </w:rPr>
        <w:t>肇事校園，且據朝陽科技大學學務</w:t>
      </w:r>
      <w:r w:rsidR="00ED647E" w:rsidRPr="00703C66">
        <w:rPr>
          <w:rFonts w:hint="eastAsia"/>
          <w:color w:val="000000" w:themeColor="text1"/>
        </w:rPr>
        <w:t>長表示</w:t>
      </w:r>
      <w:r w:rsidR="00047DC7" w:rsidRPr="00703C66">
        <w:rPr>
          <w:rFonts w:hint="eastAsia"/>
          <w:color w:val="000000" w:themeColor="text1"/>
        </w:rPr>
        <w:t>，</w:t>
      </w:r>
      <w:r w:rsidR="00ED647E" w:rsidRPr="00703C66">
        <w:rPr>
          <w:rFonts w:hint="eastAsia"/>
          <w:color w:val="000000" w:themeColor="text1"/>
        </w:rPr>
        <w:t>因缺乏太平區至該校之直達公車，致學生多騎乘機車</w:t>
      </w:r>
      <w:r w:rsidR="00047DC7" w:rsidRPr="00703C66">
        <w:rPr>
          <w:rStyle w:val="aff1"/>
          <w:color w:val="000000" w:themeColor="text1"/>
        </w:rPr>
        <w:footnoteReference w:id="5"/>
      </w:r>
      <w:r w:rsidR="00ED647E" w:rsidRPr="00703C66">
        <w:rPr>
          <w:rFonts w:hint="eastAsia"/>
          <w:color w:val="000000" w:themeColor="text1"/>
        </w:rPr>
        <w:t>，另據</w:t>
      </w:r>
      <w:r w:rsidR="00500FD0" w:rsidRPr="00703C66">
        <w:rPr>
          <w:rFonts w:hint="eastAsia"/>
          <w:color w:val="000000" w:themeColor="text1"/>
        </w:rPr>
        <w:t>Google Map</w:t>
      </w:r>
      <w:r w:rsidR="007505F0" w:rsidRPr="00703C66">
        <w:rPr>
          <w:rFonts w:hint="eastAsia"/>
          <w:color w:val="000000" w:themeColor="text1"/>
        </w:rPr>
        <w:t>查詢太平區至</w:t>
      </w:r>
      <w:r w:rsidR="00500FD0" w:rsidRPr="00703C66">
        <w:rPr>
          <w:rFonts w:hint="eastAsia"/>
          <w:color w:val="000000" w:themeColor="text1"/>
        </w:rPr>
        <w:t>朝陽科技大學之公車路線，發現不僅缺乏直達公車，且轉乘公車亦</w:t>
      </w:r>
      <w:r w:rsidR="00DA253B" w:rsidRPr="00703C66">
        <w:rPr>
          <w:rFonts w:hint="eastAsia"/>
          <w:color w:val="000000" w:themeColor="text1"/>
        </w:rPr>
        <w:t>未停靠該校，公共運輸便利性，略為不足，肇致該校學生多以機車代步致</w:t>
      </w:r>
      <w:r w:rsidR="00500FD0" w:rsidRPr="00703C66">
        <w:rPr>
          <w:rFonts w:hint="eastAsia"/>
          <w:color w:val="000000" w:themeColor="text1"/>
        </w:rPr>
        <w:t>交通事故嚴重，顯見目前仍有部分大專校院缺乏適足公共運輸工具，且學生交通事故嚴重之學校未能納入</w:t>
      </w:r>
      <w:r w:rsidR="00DA253B" w:rsidRPr="00703C66">
        <w:rPr>
          <w:rFonts w:hint="eastAsia"/>
          <w:color w:val="000000" w:themeColor="text1"/>
        </w:rPr>
        <w:t>交通部之</w:t>
      </w:r>
      <w:r w:rsidR="00DA253B" w:rsidRPr="00703C66">
        <w:rPr>
          <w:rFonts w:hAnsi="標楷體" w:hint="eastAsia"/>
          <w:color w:val="000000" w:themeColor="text1"/>
        </w:rPr>
        <w:t>「</w:t>
      </w:r>
      <w:r w:rsidR="00DA253B" w:rsidRPr="00703C66">
        <w:rPr>
          <w:rFonts w:hint="eastAsia"/>
          <w:color w:val="000000" w:themeColor="text1"/>
        </w:rPr>
        <w:t>大專校院公車進校園</w:t>
      </w:r>
      <w:r w:rsidR="00DA253B" w:rsidRPr="00703C66">
        <w:rPr>
          <w:rFonts w:hAnsi="標楷體" w:hint="eastAsia"/>
          <w:color w:val="000000" w:themeColor="text1"/>
        </w:rPr>
        <w:t>」</w:t>
      </w:r>
      <w:r w:rsidR="00500FD0" w:rsidRPr="00703C66">
        <w:rPr>
          <w:rFonts w:hint="eastAsia"/>
          <w:color w:val="000000" w:themeColor="text1"/>
        </w:rPr>
        <w:t>計畫內</w:t>
      </w:r>
      <w:r w:rsidR="0019336E" w:rsidRPr="00703C66">
        <w:rPr>
          <w:rFonts w:hint="eastAsia"/>
          <w:color w:val="000000" w:themeColor="text1"/>
        </w:rPr>
        <w:t>；</w:t>
      </w:r>
      <w:r w:rsidR="00824B49" w:rsidRPr="00703C66">
        <w:rPr>
          <w:rFonts w:hint="eastAsia"/>
          <w:color w:val="000000" w:themeColor="text1"/>
        </w:rPr>
        <w:t>又</w:t>
      </w:r>
      <w:r w:rsidR="00500FD0" w:rsidRPr="00703C66">
        <w:rPr>
          <w:rFonts w:hint="eastAsia"/>
          <w:color w:val="000000" w:themeColor="text1"/>
        </w:rPr>
        <w:t>交通部103年機車使用狀況調查結果</w:t>
      </w:r>
      <w:r w:rsidR="00FF61F9" w:rsidRPr="00703C66">
        <w:rPr>
          <w:rStyle w:val="aff1"/>
          <w:color w:val="000000" w:themeColor="text1"/>
        </w:rPr>
        <w:footnoteReference w:id="6"/>
      </w:r>
      <w:r w:rsidR="00500FD0" w:rsidRPr="00703C66">
        <w:rPr>
          <w:rFonts w:hint="eastAsia"/>
          <w:color w:val="000000" w:themeColor="text1"/>
        </w:rPr>
        <w:t>顯示，3成4之機車使用者會因實施機車管理措施而改用公共運輸工具，其中最優先措施即為</w:t>
      </w:r>
      <w:r w:rsidR="00500FD0" w:rsidRPr="00703C66">
        <w:rPr>
          <w:rFonts w:hAnsi="標楷體" w:hint="eastAsia"/>
          <w:color w:val="000000" w:themeColor="text1"/>
        </w:rPr>
        <w:t>「</w:t>
      </w:r>
      <w:r w:rsidR="00500FD0" w:rsidRPr="00703C66">
        <w:rPr>
          <w:rFonts w:hint="eastAsia"/>
          <w:color w:val="000000" w:themeColor="text1"/>
        </w:rPr>
        <w:t>政府提</w:t>
      </w:r>
      <w:r w:rsidR="00D627CA" w:rsidRPr="00703C66">
        <w:rPr>
          <w:rFonts w:hint="eastAsia"/>
          <w:color w:val="000000" w:themeColor="text1"/>
        </w:rPr>
        <w:t>供便利完善之公共運輸服務</w:t>
      </w:r>
      <w:r w:rsidR="00D627CA" w:rsidRPr="00703C66">
        <w:rPr>
          <w:rFonts w:hAnsi="標楷體" w:hint="eastAsia"/>
          <w:color w:val="000000" w:themeColor="text1"/>
        </w:rPr>
        <w:t>」</w:t>
      </w:r>
      <w:r w:rsidR="00F76EF1" w:rsidRPr="00703C66">
        <w:rPr>
          <w:rFonts w:hint="eastAsia"/>
          <w:color w:val="000000" w:themeColor="text1"/>
        </w:rPr>
        <w:t>，因此提供大專校院充足之公共運輸服務，確</w:t>
      </w:r>
      <w:r w:rsidR="00D627CA" w:rsidRPr="00703C66">
        <w:rPr>
          <w:rFonts w:hint="eastAsia"/>
          <w:color w:val="000000" w:themeColor="text1"/>
        </w:rPr>
        <w:t>為降低學生機車使用</w:t>
      </w:r>
      <w:r w:rsidR="00C86437" w:rsidRPr="00703C66">
        <w:rPr>
          <w:rFonts w:hint="eastAsia"/>
          <w:color w:val="000000" w:themeColor="text1"/>
        </w:rPr>
        <w:t>，減少機車意外風險</w:t>
      </w:r>
      <w:r w:rsidR="00D627CA" w:rsidRPr="00703C66">
        <w:rPr>
          <w:rFonts w:hint="eastAsia"/>
          <w:color w:val="000000" w:themeColor="text1"/>
        </w:rPr>
        <w:t>之策。</w:t>
      </w:r>
    </w:p>
    <w:p w:rsidR="008436BC" w:rsidRPr="00703C66" w:rsidRDefault="00567C69" w:rsidP="009D0D62">
      <w:pPr>
        <w:pStyle w:val="3"/>
        <w:ind w:left="1361"/>
        <w:rPr>
          <w:color w:val="000000" w:themeColor="text1"/>
        </w:rPr>
      </w:pPr>
      <w:r w:rsidRPr="00703C66">
        <w:rPr>
          <w:rFonts w:hint="eastAsia"/>
          <w:color w:val="000000" w:themeColor="text1"/>
        </w:rPr>
        <w:t>綜上，</w:t>
      </w:r>
      <w:r w:rsidR="006E17D2" w:rsidRPr="00703C66">
        <w:rPr>
          <w:rFonts w:hint="eastAsia"/>
          <w:color w:val="000000" w:themeColor="text1"/>
        </w:rPr>
        <w:t>交通部於104</w:t>
      </w:r>
      <w:r w:rsidR="00641B44" w:rsidRPr="00703C66">
        <w:rPr>
          <w:rFonts w:hint="eastAsia"/>
          <w:color w:val="000000" w:themeColor="text1"/>
        </w:rPr>
        <w:t>年度辦理「大專校院公車進校園」</w:t>
      </w:r>
      <w:r w:rsidR="00641B44" w:rsidRPr="00703C66">
        <w:rPr>
          <w:rFonts w:hint="eastAsia"/>
          <w:color w:val="000000" w:themeColor="text1"/>
        </w:rPr>
        <w:lastRenderedPageBreak/>
        <w:t>計畫，原擬</w:t>
      </w:r>
      <w:r w:rsidR="006E17D2" w:rsidRPr="00703C66">
        <w:rPr>
          <w:rFonts w:hint="eastAsia"/>
          <w:color w:val="000000" w:themeColor="text1"/>
        </w:rPr>
        <w:t>藉由該計畫之執行，強化各大專校院公共</w:t>
      </w:r>
      <w:r w:rsidR="004F3BE6" w:rsidRPr="00703C66">
        <w:rPr>
          <w:rFonts w:hint="eastAsia"/>
          <w:color w:val="000000" w:themeColor="text1"/>
        </w:rPr>
        <w:t>接駁運輸系統並減少學生騎乘機車發生意外之風險，惟該部於執行計畫前</w:t>
      </w:r>
      <w:r w:rsidR="006E17D2" w:rsidRPr="00703C66">
        <w:rPr>
          <w:rFonts w:hint="eastAsia"/>
          <w:color w:val="000000" w:themeColor="text1"/>
        </w:rPr>
        <w:t>，未能充分掌握各校公共運輸接駁情形，致部分欠缺公共運輸接駁及機車肇事率偏高之學校未納入計畫實施，該部允宜瞭解各大專校院實際公共接駁狀況後，</w:t>
      </w:r>
      <w:r w:rsidR="00CC2278" w:rsidRPr="00703C66">
        <w:rPr>
          <w:rFonts w:hint="eastAsia"/>
          <w:color w:val="000000" w:themeColor="text1"/>
        </w:rPr>
        <w:t>適切擇定計畫實施對象，妥適</w:t>
      </w:r>
      <w:r w:rsidR="00BC6EC3" w:rsidRPr="00703C66">
        <w:rPr>
          <w:rFonts w:hint="eastAsia"/>
          <w:color w:val="000000" w:themeColor="text1"/>
        </w:rPr>
        <w:t>分配資源並持續檢討其</w:t>
      </w:r>
      <w:r w:rsidR="006E17D2" w:rsidRPr="00703C66">
        <w:rPr>
          <w:rFonts w:hint="eastAsia"/>
          <w:color w:val="000000" w:themeColor="text1"/>
        </w:rPr>
        <w:t>成效，以符計畫實施之初衷</w:t>
      </w:r>
      <w:r w:rsidR="003228B6" w:rsidRPr="00703C66">
        <w:rPr>
          <w:rFonts w:hint="eastAsia"/>
          <w:color w:val="000000" w:themeColor="text1"/>
        </w:rPr>
        <w:t>。</w:t>
      </w:r>
    </w:p>
    <w:p w:rsidR="00782F07" w:rsidRPr="00703C66" w:rsidRDefault="00782F07" w:rsidP="00782F07">
      <w:pPr>
        <w:pStyle w:val="2"/>
        <w:rPr>
          <w:rFonts w:hAnsi="標楷體" w:cstheme="minorBidi"/>
          <w:b/>
          <w:color w:val="000000" w:themeColor="text1"/>
          <w:szCs w:val="22"/>
        </w:rPr>
      </w:pPr>
      <w:r w:rsidRPr="00703C66">
        <w:rPr>
          <w:rFonts w:hAnsi="標楷體" w:cstheme="minorBidi" w:hint="eastAsia"/>
          <w:b/>
          <w:color w:val="000000" w:themeColor="text1"/>
          <w:szCs w:val="22"/>
        </w:rPr>
        <w:t>交通部為加強降低道路交通事故A1、A2類死亡及受傷人數，於</w:t>
      </w:r>
      <w:r w:rsidR="00047DC7" w:rsidRPr="00703C66">
        <w:rPr>
          <w:rFonts w:hAnsi="標楷體" w:cstheme="minorBidi" w:hint="eastAsia"/>
          <w:b/>
          <w:color w:val="000000" w:themeColor="text1"/>
          <w:szCs w:val="22"/>
        </w:rPr>
        <w:t>103</w:t>
      </w:r>
      <w:r w:rsidRPr="00703C66">
        <w:rPr>
          <w:rFonts w:hAnsi="標楷體" w:cstheme="minorBidi" w:hint="eastAsia"/>
          <w:b/>
          <w:color w:val="000000" w:themeColor="text1"/>
          <w:szCs w:val="22"/>
        </w:rPr>
        <w:t>年辦理「</w:t>
      </w:r>
      <w:r w:rsidR="00047DC7" w:rsidRPr="00703C66">
        <w:rPr>
          <w:rFonts w:hAnsi="標楷體" w:cstheme="minorBidi" w:hint="eastAsia"/>
          <w:b/>
          <w:color w:val="000000" w:themeColor="text1"/>
          <w:szCs w:val="22"/>
        </w:rPr>
        <w:t>全國</w:t>
      </w:r>
      <w:r w:rsidRPr="00703C66">
        <w:rPr>
          <w:rFonts w:hAnsi="標楷體" w:cstheme="minorBidi" w:hint="eastAsia"/>
          <w:b/>
          <w:color w:val="000000" w:themeColor="text1"/>
          <w:szCs w:val="22"/>
        </w:rPr>
        <w:t>道安扎根強化行動計畫」，該計畫預期目標中</w:t>
      </w:r>
      <w:r w:rsidR="00D2157E" w:rsidRPr="00703C66">
        <w:rPr>
          <w:rFonts w:hAnsi="標楷體" w:cstheme="minorBidi" w:hint="eastAsia"/>
          <w:b/>
          <w:color w:val="000000" w:themeColor="text1"/>
          <w:szCs w:val="22"/>
        </w:rPr>
        <w:t>僅列有降低交通事故死亡人數之比率，卻未設定受傷人數降低比率，</w:t>
      </w:r>
      <w:r w:rsidR="00FE6982" w:rsidRPr="00703C66">
        <w:rPr>
          <w:rFonts w:hAnsi="標楷體" w:cstheme="minorBidi" w:hint="eastAsia"/>
          <w:b/>
          <w:color w:val="000000" w:themeColor="text1"/>
          <w:szCs w:val="22"/>
          <w:u w:val="single"/>
        </w:rPr>
        <w:t>將</w:t>
      </w:r>
      <w:r w:rsidRPr="00703C66">
        <w:rPr>
          <w:rFonts w:hAnsi="標楷體" w:cstheme="minorBidi" w:hint="eastAsia"/>
          <w:b/>
          <w:color w:val="000000" w:themeColor="text1"/>
          <w:szCs w:val="22"/>
        </w:rPr>
        <w:t>A2</w:t>
      </w:r>
      <w:r w:rsidR="00B348CD" w:rsidRPr="00703C66">
        <w:rPr>
          <w:rFonts w:hAnsi="標楷體" w:cstheme="minorBidi" w:hint="eastAsia"/>
          <w:b/>
          <w:color w:val="000000" w:themeColor="text1"/>
          <w:szCs w:val="22"/>
        </w:rPr>
        <w:t>類交通事故</w:t>
      </w:r>
      <w:r w:rsidR="0077350C" w:rsidRPr="00703C66">
        <w:rPr>
          <w:rFonts w:hAnsi="標楷體" w:cstheme="minorBidi" w:hint="eastAsia"/>
          <w:b/>
          <w:color w:val="000000" w:themeColor="text1"/>
          <w:szCs w:val="22"/>
        </w:rPr>
        <w:t>中</w:t>
      </w:r>
      <w:r w:rsidR="0077350C" w:rsidRPr="00703C66">
        <w:rPr>
          <w:rFonts w:hAnsi="標楷體" w:cstheme="minorBidi" w:hint="eastAsia"/>
          <w:b/>
          <w:color w:val="000000" w:themeColor="text1"/>
          <w:szCs w:val="22"/>
          <w:u w:val="single"/>
        </w:rPr>
        <w:t>所</w:t>
      </w:r>
      <w:r w:rsidRPr="00703C66">
        <w:rPr>
          <w:rFonts w:hAnsi="標楷體" w:cstheme="minorBidi" w:hint="eastAsia"/>
          <w:b/>
          <w:color w:val="000000" w:themeColor="text1"/>
          <w:szCs w:val="22"/>
        </w:rPr>
        <w:t>含24</w:t>
      </w:r>
      <w:r w:rsidR="0077350C" w:rsidRPr="00703C66">
        <w:rPr>
          <w:rFonts w:hAnsi="標楷體" w:cstheme="minorBidi" w:hint="eastAsia"/>
          <w:b/>
          <w:color w:val="000000" w:themeColor="text1"/>
          <w:szCs w:val="22"/>
        </w:rPr>
        <w:t>小時後死亡者</w:t>
      </w:r>
      <w:r w:rsidR="0077350C" w:rsidRPr="00703C66">
        <w:rPr>
          <w:rFonts w:hAnsi="標楷體" w:cstheme="minorBidi" w:hint="eastAsia"/>
          <w:b/>
          <w:color w:val="000000" w:themeColor="text1"/>
          <w:szCs w:val="22"/>
          <w:u w:val="single"/>
        </w:rPr>
        <w:t>排除在外</w:t>
      </w:r>
      <w:r w:rsidR="0077350C" w:rsidRPr="00703C66">
        <w:rPr>
          <w:rFonts w:hAnsi="標楷體" w:cstheme="minorBidi" w:hint="eastAsia"/>
          <w:b/>
          <w:color w:val="000000" w:themeColor="text1"/>
          <w:szCs w:val="22"/>
        </w:rPr>
        <w:t>，</w:t>
      </w:r>
      <w:r w:rsidR="0077350C" w:rsidRPr="00703C66">
        <w:rPr>
          <w:rFonts w:hAnsi="標楷體" w:cstheme="minorBidi" w:hint="eastAsia"/>
          <w:b/>
          <w:color w:val="000000" w:themeColor="text1"/>
          <w:szCs w:val="22"/>
          <w:u w:val="single"/>
        </w:rPr>
        <w:t>且</w:t>
      </w:r>
      <w:r w:rsidR="0077350C" w:rsidRPr="00703C66">
        <w:rPr>
          <w:rFonts w:hAnsi="標楷體" w:cstheme="minorBidi" w:hint="eastAsia"/>
          <w:b/>
          <w:color w:val="000000" w:themeColor="text1"/>
          <w:szCs w:val="22"/>
        </w:rPr>
        <w:t>A2類交通事故中</w:t>
      </w:r>
      <w:r w:rsidR="0077350C" w:rsidRPr="00703C66">
        <w:rPr>
          <w:rFonts w:hAnsi="標楷體" w:cstheme="minorBidi" w:hint="eastAsia"/>
          <w:b/>
          <w:color w:val="000000" w:themeColor="text1"/>
          <w:szCs w:val="22"/>
          <w:u w:val="single"/>
        </w:rPr>
        <w:t>未就輕重傷分別統計</w:t>
      </w:r>
      <w:r w:rsidRPr="00703C66">
        <w:rPr>
          <w:rFonts w:hAnsi="標楷體" w:cstheme="minorBidi" w:hint="eastAsia"/>
          <w:b/>
          <w:color w:val="000000" w:themeColor="text1"/>
          <w:szCs w:val="22"/>
        </w:rPr>
        <w:t>，</w:t>
      </w:r>
      <w:r w:rsidR="0077350C" w:rsidRPr="00703C66">
        <w:rPr>
          <w:rFonts w:hAnsi="標楷體" w:cstheme="minorBidi" w:hint="eastAsia"/>
          <w:b/>
          <w:color w:val="000000" w:themeColor="text1"/>
          <w:szCs w:val="22"/>
          <w:u w:val="single"/>
        </w:rPr>
        <w:t>均導</w:t>
      </w:r>
      <w:r w:rsidRPr="00703C66">
        <w:rPr>
          <w:rFonts w:hAnsi="標楷體" w:cstheme="minorBidi" w:hint="eastAsia"/>
          <w:b/>
          <w:color w:val="000000" w:themeColor="text1"/>
          <w:szCs w:val="22"/>
          <w:u w:val="single"/>
        </w:rPr>
        <w:t>致</w:t>
      </w:r>
      <w:r w:rsidRPr="00703C66">
        <w:rPr>
          <w:rFonts w:hAnsi="標楷體" w:cstheme="minorBidi" w:hint="eastAsia"/>
          <w:b/>
          <w:color w:val="000000" w:themeColor="text1"/>
          <w:szCs w:val="22"/>
        </w:rPr>
        <w:t>交通事</w:t>
      </w:r>
      <w:r w:rsidR="00ED5AE1" w:rsidRPr="00703C66">
        <w:rPr>
          <w:rFonts w:hAnsi="標楷體" w:cstheme="minorBidi" w:hint="eastAsia"/>
          <w:b/>
          <w:color w:val="000000" w:themeColor="text1"/>
          <w:szCs w:val="22"/>
        </w:rPr>
        <w:t>故死亡及受傷人</w:t>
      </w:r>
      <w:r w:rsidR="00B44405" w:rsidRPr="00703C66">
        <w:rPr>
          <w:rFonts w:hAnsi="標楷體" w:cstheme="minorBidi" w:hint="eastAsia"/>
          <w:b/>
          <w:color w:val="000000" w:themeColor="text1"/>
          <w:szCs w:val="22"/>
        </w:rPr>
        <w:t>數之數據無法反映真實現況</w:t>
      </w:r>
      <w:r w:rsidRPr="00703C66">
        <w:rPr>
          <w:rFonts w:hAnsi="標楷體" w:cstheme="minorBidi" w:hint="eastAsia"/>
          <w:b/>
          <w:color w:val="000000" w:themeColor="text1"/>
          <w:szCs w:val="22"/>
        </w:rPr>
        <w:t>，該部允應檢討A2</w:t>
      </w:r>
      <w:r w:rsidR="0077350C" w:rsidRPr="00703C66">
        <w:rPr>
          <w:rFonts w:hAnsi="標楷體" w:cstheme="minorBidi" w:hint="eastAsia"/>
          <w:b/>
          <w:color w:val="000000" w:themeColor="text1"/>
          <w:szCs w:val="22"/>
        </w:rPr>
        <w:t>類交通事故</w:t>
      </w:r>
      <w:r w:rsidR="0077350C" w:rsidRPr="00703C66">
        <w:rPr>
          <w:rFonts w:hAnsi="標楷體" w:cstheme="minorBidi" w:hint="eastAsia"/>
          <w:b/>
          <w:color w:val="000000" w:themeColor="text1"/>
          <w:szCs w:val="22"/>
          <w:u w:val="single"/>
        </w:rPr>
        <w:t>各類傷亡態樣</w:t>
      </w:r>
      <w:r w:rsidR="00C03531" w:rsidRPr="00703C66">
        <w:rPr>
          <w:rFonts w:hAnsi="標楷體" w:cstheme="minorBidi" w:hint="eastAsia"/>
          <w:b/>
          <w:color w:val="000000" w:themeColor="text1"/>
          <w:szCs w:val="22"/>
        </w:rPr>
        <w:t>，詳實分析各項數據，以完善交通</w:t>
      </w:r>
      <w:r w:rsidR="00B348CD" w:rsidRPr="00703C66">
        <w:rPr>
          <w:rFonts w:hAnsi="標楷體" w:cstheme="minorBidi" w:hint="eastAsia"/>
          <w:b/>
          <w:color w:val="000000" w:themeColor="text1"/>
          <w:szCs w:val="22"/>
        </w:rPr>
        <w:t>事故</w:t>
      </w:r>
      <w:r w:rsidR="00C03531" w:rsidRPr="00703C66">
        <w:rPr>
          <w:rFonts w:hAnsi="標楷體" w:cstheme="minorBidi" w:hint="eastAsia"/>
          <w:b/>
          <w:color w:val="000000" w:themeColor="text1"/>
          <w:szCs w:val="22"/>
        </w:rPr>
        <w:t>防制</w:t>
      </w:r>
      <w:r w:rsidR="00B44405" w:rsidRPr="00703C66">
        <w:rPr>
          <w:rFonts w:hAnsi="標楷體" w:cstheme="minorBidi" w:hint="eastAsia"/>
          <w:b/>
          <w:color w:val="000000" w:themeColor="text1"/>
          <w:szCs w:val="22"/>
        </w:rPr>
        <w:t>對策</w:t>
      </w:r>
      <w:r w:rsidR="00C03531" w:rsidRPr="00703C66">
        <w:rPr>
          <w:rFonts w:hAnsi="標楷體" w:cstheme="minorBidi" w:hint="eastAsia"/>
          <w:b/>
          <w:color w:val="000000" w:themeColor="text1"/>
          <w:szCs w:val="22"/>
        </w:rPr>
        <w:t>之</w:t>
      </w:r>
      <w:r w:rsidR="00B44405" w:rsidRPr="00703C66">
        <w:rPr>
          <w:rFonts w:hAnsi="標楷體" w:cstheme="minorBidi" w:hint="eastAsia"/>
          <w:b/>
          <w:color w:val="000000" w:themeColor="text1"/>
          <w:szCs w:val="22"/>
        </w:rPr>
        <w:t>規劃</w:t>
      </w:r>
      <w:r w:rsidRPr="00703C66">
        <w:rPr>
          <w:rFonts w:hAnsi="標楷體" w:cstheme="minorBidi" w:hint="eastAsia"/>
          <w:b/>
          <w:color w:val="000000" w:themeColor="text1"/>
          <w:szCs w:val="22"/>
        </w:rPr>
        <w:t>。</w:t>
      </w:r>
    </w:p>
    <w:p w:rsidR="00782F07" w:rsidRPr="00703C66" w:rsidRDefault="00782F07" w:rsidP="009D7655">
      <w:pPr>
        <w:pStyle w:val="3"/>
        <w:ind w:leftChars="200" w:left="1361"/>
        <w:rPr>
          <w:color w:val="000000" w:themeColor="text1"/>
        </w:rPr>
      </w:pPr>
      <w:r w:rsidRPr="00703C66">
        <w:rPr>
          <w:rFonts w:hint="eastAsia"/>
          <w:color w:val="000000" w:themeColor="text1"/>
        </w:rPr>
        <w:t>交通部於102至104年辦理第11期</w:t>
      </w:r>
      <w:r w:rsidRPr="00703C66">
        <w:rPr>
          <w:rFonts w:hAnsi="標楷體" w:hint="eastAsia"/>
          <w:color w:val="000000" w:themeColor="text1"/>
        </w:rPr>
        <w:t>「</w:t>
      </w:r>
      <w:r w:rsidRPr="00703C66">
        <w:rPr>
          <w:rFonts w:hint="eastAsia"/>
          <w:color w:val="000000" w:themeColor="text1"/>
        </w:rPr>
        <w:t>道安改進方案</w:t>
      </w:r>
      <w:r w:rsidRPr="00703C66">
        <w:rPr>
          <w:rFonts w:hAnsi="標楷體" w:hint="eastAsia"/>
          <w:color w:val="000000" w:themeColor="text1"/>
        </w:rPr>
        <w:t>」</w:t>
      </w:r>
      <w:r w:rsidRPr="00703C66">
        <w:rPr>
          <w:rFonts w:hint="eastAsia"/>
          <w:color w:val="000000" w:themeColor="text1"/>
        </w:rPr>
        <w:t>後，整體交通安全防制未達預期效益</w:t>
      </w:r>
      <w:r w:rsidR="00513523" w:rsidRPr="00703C66">
        <w:rPr>
          <w:rFonts w:hint="eastAsia"/>
          <w:color w:val="000000" w:themeColor="text1"/>
        </w:rPr>
        <w:t>外</w:t>
      </w:r>
      <w:r w:rsidRPr="00703C66">
        <w:rPr>
          <w:rFonts w:hint="eastAsia"/>
          <w:color w:val="000000" w:themeColor="text1"/>
        </w:rPr>
        <w:t>，另據</w:t>
      </w:r>
      <w:r w:rsidR="00513523" w:rsidRPr="00703C66">
        <w:rPr>
          <w:rFonts w:hint="eastAsia"/>
          <w:color w:val="000000" w:themeColor="text1"/>
        </w:rPr>
        <w:t>下表5，</w:t>
      </w:r>
      <w:r w:rsidRPr="00703C66">
        <w:rPr>
          <w:rFonts w:hint="eastAsia"/>
          <w:color w:val="000000" w:themeColor="text1"/>
        </w:rPr>
        <w:t>警政署提供之101至104年9月18至24歲青年A1及A2</w:t>
      </w:r>
      <w:r w:rsidR="00513523" w:rsidRPr="00703C66">
        <w:rPr>
          <w:rFonts w:hint="eastAsia"/>
          <w:color w:val="000000" w:themeColor="text1"/>
        </w:rPr>
        <w:t>類道路交通事故總件數及增減比率中顯示</w:t>
      </w:r>
      <w:r w:rsidRPr="00703C66">
        <w:rPr>
          <w:rFonts w:hint="eastAsia"/>
          <w:color w:val="000000" w:themeColor="text1"/>
        </w:rPr>
        <w:t>，青年發生A1類交通事故件數有下降之趨勢，減少比率平均達5%；惟A2類交通事故件數卻明顯上升，且增加幅度每年高達13%。對此，交通部說明</w:t>
      </w:r>
      <w:r w:rsidR="00DA253B" w:rsidRPr="00703C66">
        <w:rPr>
          <w:rStyle w:val="aff1"/>
          <w:rFonts w:hAnsi="標楷體"/>
          <w:color w:val="000000" w:themeColor="text1"/>
        </w:rPr>
        <w:footnoteReference w:id="7"/>
      </w:r>
      <w:r w:rsidRPr="00703C66">
        <w:rPr>
          <w:rFonts w:hAnsi="標楷體" w:hint="eastAsia"/>
          <w:color w:val="000000" w:themeColor="text1"/>
        </w:rPr>
        <w:t>：「</w:t>
      </w:r>
      <w:r w:rsidRPr="00703C66">
        <w:rPr>
          <w:rFonts w:hint="eastAsia"/>
          <w:color w:val="000000" w:themeColor="text1"/>
        </w:rPr>
        <w:t>係因民眾申請保險理賠觀念日漸普及汽、機車保險理賠觀念普及，民眾發生交通事故後為申請強制汽車責任保險理賠及避免權益受損，均報案處理，亦造成事故案件增加</w:t>
      </w:r>
      <w:r w:rsidRPr="00703C66">
        <w:rPr>
          <w:rFonts w:hAnsi="標楷體" w:hint="eastAsia"/>
          <w:color w:val="000000" w:themeColor="text1"/>
        </w:rPr>
        <w:t>。」</w:t>
      </w:r>
      <w:r w:rsidRPr="00703C66">
        <w:rPr>
          <w:rFonts w:hint="eastAsia"/>
          <w:color w:val="000000" w:themeColor="text1"/>
        </w:rPr>
        <w:t>云云，惟</w:t>
      </w:r>
      <w:r w:rsidR="00110920" w:rsidRPr="00703C66">
        <w:rPr>
          <w:rFonts w:hint="eastAsia"/>
          <w:color w:val="000000" w:themeColor="text1"/>
        </w:rPr>
        <w:t>機車所有人投保強制汽車責</w:t>
      </w:r>
      <w:r w:rsidR="00110920" w:rsidRPr="00703C66">
        <w:rPr>
          <w:rFonts w:hint="eastAsia"/>
          <w:color w:val="000000" w:themeColor="text1"/>
        </w:rPr>
        <w:lastRenderedPageBreak/>
        <w:t>任保險之立法目的係</w:t>
      </w:r>
      <w:r w:rsidR="00110920" w:rsidRPr="00703C66">
        <w:rPr>
          <w:color w:val="000000" w:themeColor="text1"/>
        </w:rPr>
        <w:t>藉</w:t>
      </w:r>
      <w:r w:rsidR="00110920" w:rsidRPr="00703C66">
        <w:rPr>
          <w:rFonts w:hint="eastAsia"/>
          <w:color w:val="000000" w:themeColor="text1"/>
        </w:rPr>
        <w:t>由</w:t>
      </w:r>
      <w:r w:rsidR="00110920" w:rsidRPr="00703C66">
        <w:rPr>
          <w:color w:val="000000" w:themeColor="text1"/>
        </w:rPr>
        <w:t>投保責任保險，</w:t>
      </w:r>
      <w:r w:rsidR="00110920" w:rsidRPr="00703C66">
        <w:rPr>
          <w:rFonts w:hint="eastAsia"/>
          <w:color w:val="000000" w:themeColor="text1"/>
        </w:rPr>
        <w:t>使</w:t>
      </w:r>
      <w:r w:rsidR="00110920" w:rsidRPr="00703C66">
        <w:rPr>
          <w:color w:val="000000" w:themeColor="text1"/>
        </w:rPr>
        <w:t>受害人遭受損害</w:t>
      </w:r>
      <w:r w:rsidR="00110920" w:rsidRPr="00703C66">
        <w:rPr>
          <w:rFonts w:hint="eastAsia"/>
          <w:color w:val="000000" w:themeColor="text1"/>
        </w:rPr>
        <w:t>時</w:t>
      </w:r>
      <w:r w:rsidR="00110920" w:rsidRPr="00703C66">
        <w:rPr>
          <w:color w:val="000000" w:themeColor="text1"/>
        </w:rPr>
        <w:t>，可由保險公司負賠償及給付保險金予受害人</w:t>
      </w:r>
      <w:r w:rsidR="008A1B8D" w:rsidRPr="00703C66">
        <w:rPr>
          <w:rFonts w:hint="eastAsia"/>
          <w:color w:val="000000" w:themeColor="text1"/>
        </w:rPr>
        <w:t>以</w:t>
      </w:r>
      <w:r w:rsidR="00110920" w:rsidRPr="00703C66">
        <w:rPr>
          <w:rFonts w:hint="eastAsia"/>
          <w:color w:val="000000" w:themeColor="text1"/>
        </w:rPr>
        <w:t>獲</w:t>
      </w:r>
      <w:r w:rsidR="00110920" w:rsidRPr="00703C66">
        <w:rPr>
          <w:color w:val="000000" w:themeColor="text1"/>
        </w:rPr>
        <w:t>基本</w:t>
      </w:r>
      <w:r w:rsidR="008A1B8D" w:rsidRPr="00703C66">
        <w:rPr>
          <w:rFonts w:hint="eastAsia"/>
          <w:color w:val="000000" w:themeColor="text1"/>
        </w:rPr>
        <w:t>之</w:t>
      </w:r>
      <w:r w:rsidR="00110920" w:rsidRPr="00703C66">
        <w:rPr>
          <w:color w:val="000000" w:themeColor="text1"/>
        </w:rPr>
        <w:t>補償，</w:t>
      </w:r>
      <w:r w:rsidR="0078180C" w:rsidRPr="00703C66">
        <w:rPr>
          <w:rFonts w:hint="eastAsia"/>
          <w:color w:val="000000" w:themeColor="text1"/>
        </w:rPr>
        <w:t>故保險理賠觀念之普及實有助</w:t>
      </w:r>
      <w:r w:rsidR="00110920" w:rsidRPr="00703C66">
        <w:rPr>
          <w:rFonts w:hint="eastAsia"/>
          <w:color w:val="000000" w:themeColor="text1"/>
        </w:rPr>
        <w:t>於交通安全與秩序之建立，且保險</w:t>
      </w:r>
      <w:r w:rsidR="008A1B8D" w:rsidRPr="00703C66">
        <w:rPr>
          <w:rFonts w:hint="eastAsia"/>
          <w:color w:val="000000" w:themeColor="text1"/>
        </w:rPr>
        <w:t>理賠觀念及</w:t>
      </w:r>
      <w:r w:rsidR="00AB7C08" w:rsidRPr="00703C66">
        <w:rPr>
          <w:rFonts w:hint="eastAsia"/>
          <w:color w:val="000000" w:themeColor="text1"/>
        </w:rPr>
        <w:t>民眾均報案處理</w:t>
      </w:r>
      <w:r w:rsidR="008A1B8D" w:rsidRPr="00703C66">
        <w:rPr>
          <w:rFonts w:hint="eastAsia"/>
          <w:color w:val="000000" w:themeColor="text1"/>
        </w:rPr>
        <w:t>交通事故</w:t>
      </w:r>
      <w:r w:rsidR="00AB7C08" w:rsidRPr="00703C66">
        <w:rPr>
          <w:rFonts w:hint="eastAsia"/>
          <w:color w:val="000000" w:themeColor="text1"/>
        </w:rPr>
        <w:t>之觀念</w:t>
      </w:r>
      <w:r w:rsidR="008A1B8D" w:rsidRPr="00703C66">
        <w:rPr>
          <w:rFonts w:hint="eastAsia"/>
          <w:color w:val="000000" w:themeColor="text1"/>
        </w:rPr>
        <w:t>既已普及</w:t>
      </w:r>
      <w:r w:rsidR="00AB7C08" w:rsidRPr="00703C66">
        <w:rPr>
          <w:rFonts w:hint="eastAsia"/>
          <w:color w:val="000000" w:themeColor="text1"/>
        </w:rPr>
        <w:t>，</w:t>
      </w:r>
      <w:r w:rsidR="008A1B8D" w:rsidRPr="00703C66">
        <w:rPr>
          <w:rFonts w:hint="eastAsia"/>
          <w:color w:val="000000" w:themeColor="text1"/>
        </w:rPr>
        <w:t>則不論A1或A2</w:t>
      </w:r>
      <w:r w:rsidR="00B348CD" w:rsidRPr="00703C66">
        <w:rPr>
          <w:rFonts w:hint="eastAsia"/>
          <w:color w:val="000000" w:themeColor="text1"/>
        </w:rPr>
        <w:t>類交通事故件數</w:t>
      </w:r>
      <w:r w:rsidR="0040685E" w:rsidRPr="00703C66">
        <w:rPr>
          <w:rFonts w:hint="eastAsia"/>
          <w:color w:val="000000" w:themeColor="text1"/>
        </w:rPr>
        <w:t>，</w:t>
      </w:r>
      <w:r w:rsidR="00AB7C08" w:rsidRPr="00703C66">
        <w:rPr>
          <w:rFonts w:hint="eastAsia"/>
          <w:color w:val="000000" w:themeColor="text1"/>
        </w:rPr>
        <w:t>數據</w:t>
      </w:r>
      <w:r w:rsidR="0040685E" w:rsidRPr="00703C66">
        <w:rPr>
          <w:rFonts w:hint="eastAsia"/>
          <w:color w:val="000000" w:themeColor="text1"/>
        </w:rPr>
        <w:t>變化上</w:t>
      </w:r>
      <w:r w:rsidR="00AB7C08" w:rsidRPr="00703C66">
        <w:rPr>
          <w:rFonts w:hint="eastAsia"/>
          <w:color w:val="000000" w:themeColor="text1"/>
        </w:rPr>
        <w:t>理應同步成長，何以出現一降一升之現象</w:t>
      </w:r>
      <w:r w:rsidR="00AE659C" w:rsidRPr="00703C66">
        <w:rPr>
          <w:rFonts w:hint="eastAsia"/>
          <w:color w:val="000000" w:themeColor="text1"/>
        </w:rPr>
        <w:t>?</w:t>
      </w:r>
      <w:r w:rsidR="0078180C" w:rsidRPr="00703C66">
        <w:rPr>
          <w:rFonts w:hint="eastAsia"/>
          <w:color w:val="000000" w:themeColor="text1"/>
        </w:rPr>
        <w:t>再</w:t>
      </w:r>
      <w:r w:rsidR="00AB7C08" w:rsidRPr="00703C66">
        <w:rPr>
          <w:rFonts w:hint="eastAsia"/>
          <w:color w:val="000000" w:themeColor="text1"/>
        </w:rPr>
        <w:t>查</w:t>
      </w:r>
      <w:r w:rsidR="00110920" w:rsidRPr="00703C66">
        <w:rPr>
          <w:rFonts w:hint="eastAsia"/>
          <w:color w:val="000000" w:themeColor="text1"/>
        </w:rPr>
        <w:t>機車所有人投保強制汽車責任保險</w:t>
      </w:r>
      <w:r w:rsidR="008A1B8D" w:rsidRPr="00703C66">
        <w:rPr>
          <w:rFonts w:hint="eastAsia"/>
          <w:color w:val="000000" w:themeColor="text1"/>
        </w:rPr>
        <w:t>早已</w:t>
      </w:r>
      <w:r w:rsidR="00110920" w:rsidRPr="00703C66">
        <w:rPr>
          <w:rFonts w:hint="eastAsia"/>
          <w:color w:val="000000" w:themeColor="text1"/>
        </w:rPr>
        <w:t>於</w:t>
      </w:r>
      <w:r w:rsidR="00896E9F" w:rsidRPr="00703C66">
        <w:rPr>
          <w:rFonts w:hint="eastAsia"/>
          <w:color w:val="000000" w:themeColor="text1"/>
        </w:rPr>
        <w:t>88年1月1日</w:t>
      </w:r>
      <w:r w:rsidR="00110920" w:rsidRPr="00703C66">
        <w:rPr>
          <w:rFonts w:hint="eastAsia"/>
          <w:color w:val="000000" w:themeColor="text1"/>
        </w:rPr>
        <w:t>即</w:t>
      </w:r>
      <w:r w:rsidR="00896E9F" w:rsidRPr="00703C66">
        <w:rPr>
          <w:rFonts w:hint="eastAsia"/>
          <w:color w:val="000000" w:themeColor="text1"/>
        </w:rPr>
        <w:t>實施</w:t>
      </w:r>
      <w:r w:rsidR="00DC52D4" w:rsidRPr="00703C66">
        <w:rPr>
          <w:rFonts w:hint="eastAsia"/>
          <w:color w:val="000000" w:themeColor="text1"/>
        </w:rPr>
        <w:t>，</w:t>
      </w:r>
      <w:r w:rsidR="008A1B8D" w:rsidRPr="00703C66">
        <w:rPr>
          <w:rFonts w:hint="eastAsia"/>
          <w:color w:val="000000" w:themeColor="text1"/>
        </w:rPr>
        <w:t>且</w:t>
      </w:r>
      <w:r w:rsidR="00AE659C" w:rsidRPr="00703C66">
        <w:rPr>
          <w:rFonts w:hint="eastAsia"/>
          <w:color w:val="000000" w:themeColor="text1"/>
        </w:rPr>
        <w:t>迄</w:t>
      </w:r>
      <w:r w:rsidR="008A1B8D" w:rsidRPr="00703C66">
        <w:rPr>
          <w:rFonts w:hint="eastAsia"/>
          <w:color w:val="000000" w:themeColor="text1"/>
        </w:rPr>
        <w:t>101年止機車強制責任保險已實施13年有餘，</w:t>
      </w:r>
      <w:r w:rsidR="00110920" w:rsidRPr="00703C66">
        <w:rPr>
          <w:rFonts w:hint="eastAsia"/>
          <w:color w:val="000000" w:themeColor="text1"/>
        </w:rPr>
        <w:t>若因此影響交通事故報案數據增加</w:t>
      </w:r>
      <w:r w:rsidR="00DC52D4" w:rsidRPr="00703C66">
        <w:rPr>
          <w:rFonts w:hint="eastAsia"/>
          <w:color w:val="000000" w:themeColor="text1"/>
        </w:rPr>
        <w:t>，</w:t>
      </w:r>
      <w:r w:rsidR="00046DFE" w:rsidRPr="00703C66">
        <w:rPr>
          <w:rFonts w:hint="eastAsia"/>
          <w:color w:val="000000" w:themeColor="text1"/>
        </w:rPr>
        <w:t>交通部</w:t>
      </w:r>
      <w:r w:rsidR="009846CC" w:rsidRPr="00703C66">
        <w:rPr>
          <w:rFonts w:hint="eastAsia"/>
          <w:color w:val="000000" w:themeColor="text1"/>
        </w:rPr>
        <w:t>應能</w:t>
      </w:r>
      <w:r w:rsidR="009D7655" w:rsidRPr="00703C66">
        <w:rPr>
          <w:rFonts w:hint="eastAsia"/>
          <w:color w:val="000000" w:themeColor="text1"/>
        </w:rPr>
        <w:t>掌</w:t>
      </w:r>
      <w:r w:rsidR="00D36EA3" w:rsidRPr="00703C66">
        <w:rPr>
          <w:rFonts w:hint="eastAsia"/>
          <w:color w:val="000000" w:themeColor="text1"/>
        </w:rPr>
        <w:t>握</w:t>
      </w:r>
      <w:r w:rsidR="008A1B8D" w:rsidRPr="00703C66">
        <w:rPr>
          <w:rFonts w:hint="eastAsia"/>
          <w:color w:val="000000" w:themeColor="text1"/>
        </w:rPr>
        <w:t>，卻</w:t>
      </w:r>
      <w:r w:rsidR="00896E9F" w:rsidRPr="00703C66">
        <w:rPr>
          <w:rFonts w:hint="eastAsia"/>
          <w:color w:val="000000" w:themeColor="text1"/>
        </w:rPr>
        <w:t>未對降低A2類交通事故件數研擬</w:t>
      </w:r>
      <w:r w:rsidR="009D7655" w:rsidRPr="00703C66">
        <w:rPr>
          <w:rFonts w:hint="eastAsia"/>
          <w:color w:val="000000" w:themeColor="text1"/>
        </w:rPr>
        <w:t>防制</w:t>
      </w:r>
      <w:r w:rsidR="00896E9F" w:rsidRPr="00703C66">
        <w:rPr>
          <w:rFonts w:hint="eastAsia"/>
          <w:color w:val="000000" w:themeColor="text1"/>
        </w:rPr>
        <w:t>對策</w:t>
      </w:r>
      <w:r w:rsidR="00046DFE" w:rsidRPr="00703C66">
        <w:rPr>
          <w:rFonts w:hint="eastAsia"/>
          <w:color w:val="000000" w:themeColor="text1"/>
        </w:rPr>
        <w:t>，</w:t>
      </w:r>
      <w:r w:rsidR="00314BD1" w:rsidRPr="00703C66">
        <w:rPr>
          <w:rFonts w:hint="eastAsia"/>
          <w:color w:val="000000" w:themeColor="text1"/>
        </w:rPr>
        <w:t>仍</w:t>
      </w:r>
      <w:r w:rsidR="009D7655" w:rsidRPr="00703C66">
        <w:rPr>
          <w:rFonts w:hint="eastAsia"/>
          <w:color w:val="000000" w:themeColor="text1"/>
        </w:rPr>
        <w:t>將</w:t>
      </w:r>
      <w:r w:rsidR="00046DFE" w:rsidRPr="00703C66">
        <w:rPr>
          <w:rFonts w:hint="eastAsia"/>
          <w:color w:val="000000" w:themeColor="text1"/>
        </w:rPr>
        <w:t>民眾保險觀念普及</w:t>
      </w:r>
      <w:r w:rsidR="009D7655" w:rsidRPr="00703C66">
        <w:rPr>
          <w:rFonts w:hint="eastAsia"/>
          <w:color w:val="000000" w:themeColor="text1"/>
        </w:rPr>
        <w:t>作為</w:t>
      </w:r>
      <w:r w:rsidR="00896E9F" w:rsidRPr="00703C66">
        <w:rPr>
          <w:rFonts w:hint="eastAsia"/>
          <w:color w:val="000000" w:themeColor="text1"/>
        </w:rPr>
        <w:t>其數據</w:t>
      </w:r>
      <w:r w:rsidR="00046DFE" w:rsidRPr="00703C66">
        <w:rPr>
          <w:rFonts w:hint="eastAsia"/>
          <w:color w:val="000000" w:themeColor="text1"/>
        </w:rPr>
        <w:t>增加</w:t>
      </w:r>
      <w:r w:rsidR="00896E9F" w:rsidRPr="00703C66">
        <w:rPr>
          <w:rFonts w:hint="eastAsia"/>
          <w:color w:val="000000" w:themeColor="text1"/>
        </w:rPr>
        <w:t>之理由，除難以說明兩者間之關連</w:t>
      </w:r>
      <w:r w:rsidR="00003CB7" w:rsidRPr="00703C66">
        <w:rPr>
          <w:rFonts w:hint="eastAsia"/>
          <w:color w:val="000000" w:themeColor="text1"/>
        </w:rPr>
        <w:t>外</w:t>
      </w:r>
      <w:r w:rsidR="00896E9F" w:rsidRPr="00703C66">
        <w:rPr>
          <w:rFonts w:hint="eastAsia"/>
          <w:color w:val="000000" w:themeColor="text1"/>
        </w:rPr>
        <w:t>，亦無法釐清A2類交通事故件數大幅增加之原因</w:t>
      </w:r>
      <w:r w:rsidRPr="00703C66">
        <w:rPr>
          <w:rFonts w:hint="eastAsia"/>
          <w:color w:val="000000" w:themeColor="text1"/>
        </w:rPr>
        <w:t>。</w:t>
      </w:r>
    </w:p>
    <w:p w:rsidR="00574E97" w:rsidRPr="00703C66" w:rsidRDefault="00574E97" w:rsidP="00C121AB">
      <w:pPr>
        <w:pStyle w:val="5"/>
        <w:numPr>
          <w:ilvl w:val="0"/>
          <w:numId w:val="0"/>
        </w:numPr>
        <w:spacing w:before="120" w:line="0" w:lineRule="atLeast"/>
        <w:ind w:leftChars="416" w:left="1415"/>
        <w:rPr>
          <w:color w:val="000000" w:themeColor="text1"/>
        </w:rPr>
      </w:pPr>
      <w:r w:rsidRPr="00703C66">
        <w:rPr>
          <w:rFonts w:hint="eastAsia"/>
          <w:color w:val="000000" w:themeColor="text1"/>
          <w:sz w:val="28"/>
        </w:rPr>
        <w:t>表1 民國101年至104年9月18至24歲青年A1類及A2類道路交通事故總件數及增減率統計表</w:t>
      </w:r>
    </w:p>
    <w:tbl>
      <w:tblPr>
        <w:tblStyle w:val="af8"/>
        <w:tblW w:w="7654" w:type="dxa"/>
        <w:tblInd w:w="1526" w:type="dxa"/>
        <w:tblLayout w:type="fixed"/>
        <w:tblLook w:val="04A0" w:firstRow="1" w:lastRow="0" w:firstColumn="1" w:lastColumn="0" w:noHBand="0" w:noVBand="1"/>
      </w:tblPr>
      <w:tblGrid>
        <w:gridCol w:w="1559"/>
        <w:gridCol w:w="992"/>
        <w:gridCol w:w="851"/>
        <w:gridCol w:w="1276"/>
        <w:gridCol w:w="850"/>
        <w:gridCol w:w="1276"/>
        <w:gridCol w:w="850"/>
      </w:tblGrid>
      <w:tr w:rsidR="00703C66" w:rsidRPr="00703C66" w:rsidTr="00D1413C">
        <w:tc>
          <w:tcPr>
            <w:tcW w:w="1559" w:type="dxa"/>
            <w:shd w:val="clear" w:color="auto" w:fill="EEECE1" w:themeFill="background2"/>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年</w:t>
            </w:r>
          </w:p>
        </w:tc>
        <w:tc>
          <w:tcPr>
            <w:tcW w:w="992" w:type="dxa"/>
            <w:shd w:val="clear" w:color="auto" w:fill="EEECE1" w:themeFill="background2"/>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A1類件數</w:t>
            </w:r>
          </w:p>
        </w:tc>
        <w:tc>
          <w:tcPr>
            <w:tcW w:w="851" w:type="dxa"/>
            <w:shd w:val="clear" w:color="auto" w:fill="EEECE1" w:themeFill="background2"/>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增減比率</w:t>
            </w:r>
          </w:p>
        </w:tc>
        <w:tc>
          <w:tcPr>
            <w:tcW w:w="1276" w:type="dxa"/>
            <w:shd w:val="clear" w:color="auto" w:fill="EEECE1" w:themeFill="background2"/>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A2類件數</w:t>
            </w:r>
          </w:p>
        </w:tc>
        <w:tc>
          <w:tcPr>
            <w:tcW w:w="850" w:type="dxa"/>
            <w:shd w:val="clear" w:color="auto" w:fill="EEECE1" w:themeFill="background2"/>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增減比率</w:t>
            </w:r>
          </w:p>
        </w:tc>
        <w:tc>
          <w:tcPr>
            <w:tcW w:w="1276" w:type="dxa"/>
            <w:shd w:val="clear" w:color="auto" w:fill="EEECE1" w:themeFill="background2"/>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合計</w:t>
            </w:r>
          </w:p>
        </w:tc>
        <w:tc>
          <w:tcPr>
            <w:tcW w:w="850" w:type="dxa"/>
            <w:shd w:val="clear" w:color="auto" w:fill="EEECE1" w:themeFill="background2"/>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增減比率</w:t>
            </w:r>
          </w:p>
        </w:tc>
      </w:tr>
      <w:tr w:rsidR="00703C66" w:rsidRPr="00703C66" w:rsidTr="00D1413C">
        <w:tc>
          <w:tcPr>
            <w:tcW w:w="1559"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101</w:t>
            </w:r>
          </w:p>
        </w:tc>
        <w:tc>
          <w:tcPr>
            <w:tcW w:w="992"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283</w:t>
            </w:r>
          </w:p>
        </w:tc>
        <w:tc>
          <w:tcPr>
            <w:tcW w:w="851"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w:t>
            </w:r>
          </w:p>
        </w:tc>
        <w:tc>
          <w:tcPr>
            <w:tcW w:w="1276"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51,666</w:t>
            </w:r>
          </w:p>
        </w:tc>
        <w:tc>
          <w:tcPr>
            <w:tcW w:w="850"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w:t>
            </w:r>
          </w:p>
        </w:tc>
        <w:tc>
          <w:tcPr>
            <w:tcW w:w="1276"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51,949</w:t>
            </w:r>
          </w:p>
        </w:tc>
        <w:tc>
          <w:tcPr>
            <w:tcW w:w="850"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w:t>
            </w:r>
          </w:p>
        </w:tc>
      </w:tr>
      <w:tr w:rsidR="00703C66" w:rsidRPr="00703C66" w:rsidTr="00D1413C">
        <w:tc>
          <w:tcPr>
            <w:tcW w:w="1559"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102</w:t>
            </w:r>
          </w:p>
        </w:tc>
        <w:tc>
          <w:tcPr>
            <w:tcW w:w="992"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277</w:t>
            </w:r>
          </w:p>
        </w:tc>
        <w:tc>
          <w:tcPr>
            <w:tcW w:w="851"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-2%</w:t>
            </w:r>
          </w:p>
        </w:tc>
        <w:tc>
          <w:tcPr>
            <w:tcW w:w="1276"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58,635</w:t>
            </w:r>
          </w:p>
        </w:tc>
        <w:tc>
          <w:tcPr>
            <w:tcW w:w="850"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+13%</w:t>
            </w:r>
          </w:p>
        </w:tc>
        <w:tc>
          <w:tcPr>
            <w:tcW w:w="1276"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58,912</w:t>
            </w:r>
          </w:p>
        </w:tc>
        <w:tc>
          <w:tcPr>
            <w:tcW w:w="850" w:type="dxa"/>
          </w:tcPr>
          <w:p w:rsidR="00574E97" w:rsidRPr="00703C66" w:rsidRDefault="00574E97" w:rsidP="00D1413C">
            <w:pPr>
              <w:pStyle w:val="3"/>
              <w:numPr>
                <w:ilvl w:val="0"/>
                <w:numId w:val="0"/>
              </w:numPr>
              <w:rPr>
                <w:color w:val="000000" w:themeColor="text1"/>
                <w:sz w:val="26"/>
                <w:szCs w:val="26"/>
              </w:rPr>
            </w:pPr>
            <w:r w:rsidRPr="00703C66">
              <w:rPr>
                <w:color w:val="000000" w:themeColor="text1"/>
                <w:sz w:val="26"/>
                <w:szCs w:val="26"/>
              </w:rPr>
              <w:t>+13%</w:t>
            </w:r>
          </w:p>
        </w:tc>
      </w:tr>
      <w:tr w:rsidR="00703C66" w:rsidRPr="00703C66" w:rsidTr="00D1413C">
        <w:tc>
          <w:tcPr>
            <w:tcW w:w="1559"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103</w:t>
            </w:r>
          </w:p>
        </w:tc>
        <w:tc>
          <w:tcPr>
            <w:tcW w:w="992"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253</w:t>
            </w:r>
          </w:p>
        </w:tc>
        <w:tc>
          <w:tcPr>
            <w:tcW w:w="851"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-8%</w:t>
            </w:r>
          </w:p>
        </w:tc>
        <w:tc>
          <w:tcPr>
            <w:tcW w:w="1276"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66,621</w:t>
            </w:r>
          </w:p>
        </w:tc>
        <w:tc>
          <w:tcPr>
            <w:tcW w:w="850"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+13%</w:t>
            </w:r>
          </w:p>
        </w:tc>
        <w:tc>
          <w:tcPr>
            <w:tcW w:w="1276"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66,874</w:t>
            </w:r>
          </w:p>
        </w:tc>
        <w:tc>
          <w:tcPr>
            <w:tcW w:w="850" w:type="dxa"/>
          </w:tcPr>
          <w:p w:rsidR="00574E97" w:rsidRPr="00703C66" w:rsidRDefault="00574E97" w:rsidP="00D1413C">
            <w:pPr>
              <w:pStyle w:val="3"/>
              <w:numPr>
                <w:ilvl w:val="0"/>
                <w:numId w:val="0"/>
              </w:numPr>
              <w:rPr>
                <w:color w:val="000000" w:themeColor="text1"/>
                <w:sz w:val="26"/>
                <w:szCs w:val="26"/>
              </w:rPr>
            </w:pPr>
            <w:r w:rsidRPr="00703C66">
              <w:rPr>
                <w:color w:val="000000" w:themeColor="text1"/>
                <w:sz w:val="26"/>
                <w:szCs w:val="26"/>
              </w:rPr>
              <w:t>+13%</w:t>
            </w:r>
          </w:p>
        </w:tc>
      </w:tr>
      <w:tr w:rsidR="00703C66" w:rsidRPr="00703C66" w:rsidTr="00D1413C">
        <w:tc>
          <w:tcPr>
            <w:tcW w:w="1559"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104.1~9月</w:t>
            </w:r>
          </w:p>
        </w:tc>
        <w:tc>
          <w:tcPr>
            <w:tcW w:w="992"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175</w:t>
            </w:r>
          </w:p>
        </w:tc>
        <w:tc>
          <w:tcPr>
            <w:tcW w:w="851"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w:t>
            </w:r>
          </w:p>
        </w:tc>
        <w:tc>
          <w:tcPr>
            <w:tcW w:w="1276"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46,340</w:t>
            </w:r>
          </w:p>
        </w:tc>
        <w:tc>
          <w:tcPr>
            <w:tcW w:w="850"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w:t>
            </w:r>
          </w:p>
        </w:tc>
        <w:tc>
          <w:tcPr>
            <w:tcW w:w="1276"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46,605</w:t>
            </w:r>
          </w:p>
        </w:tc>
        <w:tc>
          <w:tcPr>
            <w:tcW w:w="850"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w:t>
            </w:r>
          </w:p>
        </w:tc>
      </w:tr>
      <w:tr w:rsidR="00703C66" w:rsidRPr="00703C66" w:rsidTr="00D1413C">
        <w:tc>
          <w:tcPr>
            <w:tcW w:w="1559"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合計</w:t>
            </w:r>
          </w:p>
        </w:tc>
        <w:tc>
          <w:tcPr>
            <w:tcW w:w="992"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988</w:t>
            </w:r>
          </w:p>
        </w:tc>
        <w:tc>
          <w:tcPr>
            <w:tcW w:w="851"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w:t>
            </w:r>
          </w:p>
        </w:tc>
        <w:tc>
          <w:tcPr>
            <w:tcW w:w="1276"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223,262</w:t>
            </w:r>
          </w:p>
        </w:tc>
        <w:tc>
          <w:tcPr>
            <w:tcW w:w="850"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w:t>
            </w:r>
          </w:p>
        </w:tc>
        <w:tc>
          <w:tcPr>
            <w:tcW w:w="1276"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224,340</w:t>
            </w:r>
          </w:p>
        </w:tc>
        <w:tc>
          <w:tcPr>
            <w:tcW w:w="850" w:type="dxa"/>
          </w:tcPr>
          <w:p w:rsidR="00574E97" w:rsidRPr="00703C66" w:rsidRDefault="00574E97" w:rsidP="00D1413C">
            <w:pPr>
              <w:pStyle w:val="3"/>
              <w:numPr>
                <w:ilvl w:val="0"/>
                <w:numId w:val="0"/>
              </w:numPr>
              <w:rPr>
                <w:color w:val="000000" w:themeColor="text1"/>
                <w:sz w:val="26"/>
                <w:szCs w:val="26"/>
              </w:rPr>
            </w:pPr>
            <w:r w:rsidRPr="00703C66">
              <w:rPr>
                <w:rFonts w:hint="eastAsia"/>
                <w:color w:val="000000" w:themeColor="text1"/>
                <w:sz w:val="26"/>
                <w:szCs w:val="26"/>
              </w:rPr>
              <w:t>-</w:t>
            </w:r>
          </w:p>
        </w:tc>
      </w:tr>
    </w:tbl>
    <w:p w:rsidR="00574E97" w:rsidRPr="00703C66" w:rsidRDefault="00574E97" w:rsidP="00C121AB">
      <w:pPr>
        <w:spacing w:after="120"/>
        <w:outlineLvl w:val="4"/>
        <w:rPr>
          <w:color w:val="000000" w:themeColor="text1"/>
        </w:rPr>
      </w:pPr>
      <w:r w:rsidRPr="00703C66">
        <w:rPr>
          <w:rFonts w:hint="eastAsia"/>
          <w:color w:val="000000" w:themeColor="text1"/>
          <w:sz w:val="24"/>
        </w:rPr>
        <w:t xml:space="preserve">           資料來源：本院依據104年11月23日警政署函復資料彙整。</w:t>
      </w:r>
    </w:p>
    <w:p w:rsidR="00782F07" w:rsidRPr="00703C66" w:rsidRDefault="00782F07" w:rsidP="00782F07">
      <w:pPr>
        <w:pStyle w:val="3"/>
        <w:ind w:left="1361"/>
        <w:rPr>
          <w:color w:val="000000" w:themeColor="text1"/>
        </w:rPr>
      </w:pPr>
      <w:r w:rsidRPr="00703C66">
        <w:rPr>
          <w:rFonts w:hint="eastAsia"/>
          <w:color w:val="000000" w:themeColor="text1"/>
        </w:rPr>
        <w:t>查交通部為降低道路交通事故A1、A2類死亡及受傷人數擬定</w:t>
      </w:r>
      <w:r w:rsidRPr="00703C66">
        <w:rPr>
          <w:rFonts w:hAnsi="標楷體" w:hint="eastAsia"/>
          <w:color w:val="000000" w:themeColor="text1"/>
        </w:rPr>
        <w:t>「</w:t>
      </w:r>
      <w:r w:rsidRPr="00703C66">
        <w:rPr>
          <w:rFonts w:hint="eastAsia"/>
          <w:color w:val="000000" w:themeColor="text1"/>
        </w:rPr>
        <w:t>全國道安扎根強化行動計畫</w:t>
      </w:r>
      <w:r w:rsidRPr="00703C66">
        <w:rPr>
          <w:rFonts w:hAnsi="標楷體" w:hint="eastAsia"/>
          <w:color w:val="000000" w:themeColor="text1"/>
        </w:rPr>
        <w:t>」</w:t>
      </w:r>
      <w:r w:rsidRPr="00703C66">
        <w:rPr>
          <w:rFonts w:hint="eastAsia"/>
          <w:color w:val="000000" w:themeColor="text1"/>
        </w:rPr>
        <w:t>，設定四大事故防制對象：1.機車。2.長者。3.自行車。4.大客車。該計畫自103年開始，預期目標為至109年，以100~102年3年平均死亡人數(2</w:t>
      </w:r>
      <w:r w:rsidR="004350CE" w:rsidRPr="00703C66">
        <w:rPr>
          <w:rFonts w:hint="eastAsia"/>
          <w:color w:val="000000" w:themeColor="text1"/>
        </w:rPr>
        <w:t>,</w:t>
      </w:r>
      <w:r w:rsidRPr="00703C66">
        <w:rPr>
          <w:rFonts w:hint="eastAsia"/>
          <w:color w:val="000000" w:themeColor="text1"/>
        </w:rPr>
        <w:t>028人)為基準值，每年道路交通事故死亡人數逐年降低3~5%，109年到達降低死亡人數27%，總事故受傷人數上升幅</w:t>
      </w:r>
      <w:r w:rsidRPr="00703C66">
        <w:rPr>
          <w:rFonts w:hint="eastAsia"/>
          <w:color w:val="000000" w:themeColor="text1"/>
        </w:rPr>
        <w:lastRenderedPageBreak/>
        <w:t>度逐年趨緩，並於105年開始零成長，109年受傷人數至102</w:t>
      </w:r>
      <w:r w:rsidR="00DB6999" w:rsidRPr="00703C66">
        <w:rPr>
          <w:rFonts w:hint="eastAsia"/>
          <w:color w:val="000000" w:themeColor="text1"/>
        </w:rPr>
        <w:t>年水準以下。惟該計畫之內容，皆未就交通事故受傷人數設定交通</w:t>
      </w:r>
      <w:r w:rsidR="00B348CD" w:rsidRPr="00703C66">
        <w:rPr>
          <w:rFonts w:hint="eastAsia"/>
          <w:color w:val="000000" w:themeColor="text1"/>
        </w:rPr>
        <w:t>事故</w:t>
      </w:r>
      <w:r w:rsidR="00DB6999" w:rsidRPr="00703C66">
        <w:rPr>
          <w:rFonts w:hint="eastAsia"/>
          <w:color w:val="000000" w:themeColor="text1"/>
        </w:rPr>
        <w:t>防制預期目標。</w:t>
      </w:r>
      <w:r w:rsidRPr="00703C66">
        <w:rPr>
          <w:rFonts w:hint="eastAsia"/>
          <w:color w:val="000000" w:themeColor="text1"/>
        </w:rPr>
        <w:t>經詢據交通部未設受傷人數預期目標之原因，該部說明係因交通事故</w:t>
      </w:r>
      <w:r w:rsidRPr="00703C66">
        <w:rPr>
          <w:color w:val="000000" w:themeColor="text1"/>
        </w:rPr>
        <w:t>受傷人數</w:t>
      </w:r>
      <w:r w:rsidRPr="00703C66">
        <w:rPr>
          <w:rFonts w:hint="eastAsia"/>
          <w:color w:val="000000" w:themeColor="text1"/>
        </w:rPr>
        <w:t>目標下降比例不易訂定，除警政署自</w:t>
      </w:r>
      <w:r w:rsidRPr="00703C66">
        <w:rPr>
          <w:color w:val="000000" w:themeColor="text1"/>
        </w:rPr>
        <w:t>97</w:t>
      </w:r>
      <w:r w:rsidRPr="00703C66">
        <w:rPr>
          <w:rFonts w:hint="eastAsia"/>
          <w:color w:val="000000" w:themeColor="text1"/>
        </w:rPr>
        <w:t>年開始推動道路交通事故</w:t>
      </w:r>
      <w:r w:rsidRPr="00703C66">
        <w:rPr>
          <w:color w:val="000000" w:themeColor="text1"/>
        </w:rPr>
        <w:t>E</w:t>
      </w:r>
      <w:r w:rsidRPr="00703C66">
        <w:rPr>
          <w:rFonts w:hint="eastAsia"/>
          <w:color w:val="000000" w:themeColor="text1"/>
        </w:rPr>
        <w:t>化系統，要求各警察機關事故均應上網填報，致</w:t>
      </w:r>
      <w:r w:rsidR="00853101" w:rsidRPr="00703C66">
        <w:rPr>
          <w:rFonts w:hint="eastAsia"/>
          <w:color w:val="000000" w:themeColor="text1"/>
        </w:rPr>
        <w:t>98年及99年</w:t>
      </w:r>
      <w:r w:rsidRPr="00703C66">
        <w:rPr>
          <w:rFonts w:hint="eastAsia"/>
          <w:color w:val="000000" w:themeColor="text1"/>
        </w:rPr>
        <w:t>道路交通事故傷亡人數突增，真實反映道路交</w:t>
      </w:r>
      <w:r w:rsidR="00D36EA3" w:rsidRPr="00703C66">
        <w:rPr>
          <w:rFonts w:hint="eastAsia"/>
          <w:color w:val="000000" w:themeColor="text1"/>
        </w:rPr>
        <w:t>通事故之狀況外，</w:t>
      </w:r>
      <w:r w:rsidRPr="00703C66">
        <w:rPr>
          <w:rFonts w:hint="eastAsia"/>
          <w:color w:val="000000" w:themeColor="text1"/>
        </w:rPr>
        <w:t>另民眾申請保險理賠觀念日漸普及</w:t>
      </w:r>
      <w:r w:rsidR="00853101" w:rsidRPr="00703C66">
        <w:rPr>
          <w:rFonts w:hint="eastAsia"/>
          <w:color w:val="000000" w:themeColor="text1"/>
        </w:rPr>
        <w:t>，</w:t>
      </w:r>
      <w:r w:rsidRPr="00703C66">
        <w:rPr>
          <w:rFonts w:hint="eastAsia"/>
          <w:color w:val="000000" w:themeColor="text1"/>
        </w:rPr>
        <w:t>A2類受傷輕重區分不易，致使不論輕重傷皆納入A2類事件，亦使A2類交通事故事件量大增</w:t>
      </w:r>
      <w:r w:rsidR="004350CE" w:rsidRPr="00703C66">
        <w:rPr>
          <w:rFonts w:hint="eastAsia"/>
          <w:color w:val="000000" w:themeColor="text1"/>
        </w:rPr>
        <w:t>云云；</w:t>
      </w:r>
      <w:r w:rsidR="00D36EA3" w:rsidRPr="00703C66">
        <w:rPr>
          <w:rFonts w:hint="eastAsia"/>
          <w:color w:val="000000" w:themeColor="text1"/>
        </w:rPr>
        <w:t>惟警政署於97年即開始推動道路交通事故E化系統，除真實反映交通事故狀況外，對於輕</w:t>
      </w:r>
      <w:r w:rsidR="00D36EA3" w:rsidRPr="00703C66">
        <w:rPr>
          <w:rFonts w:hint="eastAsia"/>
          <w:b/>
          <w:color w:val="000000" w:themeColor="text1"/>
        </w:rPr>
        <w:t>重</w:t>
      </w:r>
      <w:r w:rsidR="00D36EA3" w:rsidRPr="00703C66">
        <w:rPr>
          <w:rFonts w:hint="eastAsia"/>
          <w:color w:val="000000" w:themeColor="text1"/>
        </w:rPr>
        <w:t>傷區分不易之情，交通部應</w:t>
      </w:r>
      <w:r w:rsidR="00ED754E" w:rsidRPr="00703C66">
        <w:rPr>
          <w:rFonts w:hint="eastAsia"/>
          <w:color w:val="000000" w:themeColor="text1"/>
        </w:rPr>
        <w:t>得藉由警政署相關資料瞭解</w:t>
      </w:r>
      <w:r w:rsidR="00D36EA3" w:rsidRPr="00703C66">
        <w:rPr>
          <w:rFonts w:hint="eastAsia"/>
          <w:color w:val="000000" w:themeColor="text1"/>
        </w:rPr>
        <w:t>，</w:t>
      </w:r>
      <w:r w:rsidR="00AA542C" w:rsidRPr="00703C66">
        <w:rPr>
          <w:rFonts w:hint="eastAsia"/>
          <w:color w:val="000000" w:themeColor="text1"/>
        </w:rPr>
        <w:t>卻未</w:t>
      </w:r>
      <w:r w:rsidR="00747D28" w:rsidRPr="00703C66">
        <w:rPr>
          <w:rFonts w:hint="eastAsia"/>
          <w:color w:val="000000" w:themeColor="text1"/>
        </w:rPr>
        <w:t>及早</w:t>
      </w:r>
      <w:r w:rsidR="00D36EA3" w:rsidRPr="00703C66">
        <w:rPr>
          <w:rFonts w:hint="eastAsia"/>
          <w:color w:val="000000" w:themeColor="text1"/>
        </w:rPr>
        <w:t>改善，</w:t>
      </w:r>
      <w:r w:rsidR="00AA542C" w:rsidRPr="00703C66">
        <w:rPr>
          <w:rFonts w:hint="eastAsia"/>
          <w:color w:val="000000" w:themeColor="text1"/>
        </w:rPr>
        <w:t>而</w:t>
      </w:r>
      <w:r w:rsidR="00747D28" w:rsidRPr="00703C66">
        <w:rPr>
          <w:rFonts w:hint="eastAsia"/>
          <w:color w:val="000000" w:themeColor="text1"/>
        </w:rPr>
        <w:t>致</w:t>
      </w:r>
      <w:r w:rsidR="00ED754E" w:rsidRPr="00703C66">
        <w:rPr>
          <w:rFonts w:hint="eastAsia"/>
          <w:color w:val="000000" w:themeColor="text1"/>
        </w:rPr>
        <w:t>後續交通</w:t>
      </w:r>
      <w:r w:rsidR="00B348CD" w:rsidRPr="00703C66">
        <w:rPr>
          <w:rFonts w:hint="eastAsia"/>
          <w:color w:val="000000" w:themeColor="text1"/>
        </w:rPr>
        <w:t>事故</w:t>
      </w:r>
      <w:r w:rsidR="00ED754E" w:rsidRPr="00703C66">
        <w:rPr>
          <w:rFonts w:hint="eastAsia"/>
          <w:color w:val="000000" w:themeColor="text1"/>
        </w:rPr>
        <w:t>防制</w:t>
      </w:r>
      <w:r w:rsidR="00AA542C" w:rsidRPr="00703C66">
        <w:rPr>
          <w:rFonts w:hint="eastAsia"/>
          <w:color w:val="000000" w:themeColor="text1"/>
        </w:rPr>
        <w:t>對策難以切合現況</w:t>
      </w:r>
      <w:r w:rsidRPr="00703C66">
        <w:rPr>
          <w:rFonts w:hint="eastAsia"/>
          <w:color w:val="000000" w:themeColor="text1"/>
        </w:rPr>
        <w:t>。</w:t>
      </w:r>
    </w:p>
    <w:p w:rsidR="00782F07" w:rsidRPr="00703C66" w:rsidRDefault="00782F07" w:rsidP="00782F07">
      <w:pPr>
        <w:pStyle w:val="3"/>
        <w:ind w:left="1361"/>
        <w:rPr>
          <w:color w:val="000000" w:themeColor="text1"/>
          <w:spacing w:val="-4"/>
        </w:rPr>
      </w:pPr>
      <w:r w:rsidRPr="00703C66">
        <w:rPr>
          <w:rFonts w:hint="eastAsia"/>
          <w:color w:val="000000" w:themeColor="text1"/>
        </w:rPr>
        <w:t>次查A1、A2類事件分類，係依道路交通事故處理規範第1點第7項之規定：</w:t>
      </w:r>
      <w:r w:rsidRPr="00703C66">
        <w:rPr>
          <w:rFonts w:hAnsi="標楷體" w:hint="eastAsia"/>
          <w:color w:val="000000" w:themeColor="text1"/>
        </w:rPr>
        <w:t>「</w:t>
      </w:r>
      <w:r w:rsidRPr="00703C66">
        <w:rPr>
          <w:rFonts w:hint="eastAsia"/>
          <w:color w:val="000000" w:themeColor="text1"/>
        </w:rPr>
        <w:t>1.A1</w:t>
      </w:r>
      <w:r w:rsidR="001B0DCE" w:rsidRPr="00703C66">
        <w:rPr>
          <w:rFonts w:hint="eastAsia"/>
          <w:color w:val="000000" w:themeColor="text1"/>
        </w:rPr>
        <w:t>類：造成人員當場或24</w:t>
      </w:r>
      <w:r w:rsidRPr="00703C66">
        <w:rPr>
          <w:rFonts w:hint="eastAsia"/>
          <w:color w:val="000000" w:themeColor="text1"/>
        </w:rPr>
        <w:t>小時內死亡之交通事故。2.A2類：造成人員受傷</w:t>
      </w:r>
      <w:r w:rsidR="001B0DCE" w:rsidRPr="00703C66">
        <w:rPr>
          <w:rFonts w:hint="eastAsia"/>
          <w:color w:val="000000" w:themeColor="text1"/>
        </w:rPr>
        <w:t>或超過24</w:t>
      </w:r>
      <w:r w:rsidRPr="00703C66">
        <w:rPr>
          <w:rFonts w:hint="eastAsia"/>
          <w:color w:val="000000" w:themeColor="text1"/>
        </w:rPr>
        <w:t>小時死亡之交通事故。</w:t>
      </w:r>
      <w:r w:rsidRPr="00703C66">
        <w:rPr>
          <w:rFonts w:hAnsi="標楷體" w:hint="eastAsia"/>
          <w:color w:val="000000" w:themeColor="text1"/>
        </w:rPr>
        <w:t>」</w:t>
      </w:r>
      <w:r w:rsidRPr="00703C66">
        <w:rPr>
          <w:rFonts w:hint="eastAsia"/>
          <w:color w:val="000000" w:themeColor="text1"/>
        </w:rPr>
        <w:t>由於法規內容將受傷或超過24小時內死亡之交通事故，皆納入A2</w:t>
      </w:r>
      <w:r w:rsidR="00B348CD" w:rsidRPr="00703C66">
        <w:rPr>
          <w:rFonts w:hint="eastAsia"/>
          <w:color w:val="000000" w:themeColor="text1"/>
        </w:rPr>
        <w:t>類交通事故</w:t>
      </w:r>
      <w:r w:rsidRPr="00703C66">
        <w:rPr>
          <w:rFonts w:hint="eastAsia"/>
          <w:color w:val="000000" w:themeColor="text1"/>
        </w:rPr>
        <w:t>，使A2類交通事故件數大增，亦使A2</w:t>
      </w:r>
      <w:r w:rsidR="00B348CD" w:rsidRPr="00703C66">
        <w:rPr>
          <w:rFonts w:hint="eastAsia"/>
          <w:color w:val="000000" w:themeColor="text1"/>
        </w:rPr>
        <w:t>類交通事故</w:t>
      </w:r>
      <w:r w:rsidRPr="00703C66">
        <w:rPr>
          <w:rFonts w:hint="eastAsia"/>
          <w:color w:val="000000" w:themeColor="text1"/>
        </w:rPr>
        <w:t>中亦可能含有死亡或輕</w:t>
      </w:r>
      <w:r w:rsidR="0077350C" w:rsidRPr="00703C66">
        <w:rPr>
          <w:rFonts w:hint="eastAsia"/>
          <w:color w:val="000000" w:themeColor="text1"/>
          <w:u w:val="single"/>
        </w:rPr>
        <w:t>重</w:t>
      </w:r>
      <w:r w:rsidRPr="00703C66">
        <w:rPr>
          <w:rFonts w:hint="eastAsia"/>
          <w:color w:val="000000" w:themeColor="text1"/>
        </w:rPr>
        <w:t>傷之人數，難以區分態樣，致無法全面掌握死亡與輕重傷人數之數據，影響後續交通</w:t>
      </w:r>
      <w:r w:rsidR="00B348CD" w:rsidRPr="00703C66">
        <w:rPr>
          <w:rFonts w:hint="eastAsia"/>
          <w:color w:val="000000" w:themeColor="text1"/>
        </w:rPr>
        <w:t>事故</w:t>
      </w:r>
      <w:r w:rsidRPr="00703C66">
        <w:rPr>
          <w:rFonts w:hint="eastAsia"/>
          <w:color w:val="000000" w:themeColor="text1"/>
        </w:rPr>
        <w:t>防制政策方向</w:t>
      </w:r>
      <w:r w:rsidR="00051D1A" w:rsidRPr="00703C66">
        <w:rPr>
          <w:rFonts w:hint="eastAsia"/>
          <w:color w:val="000000" w:themeColor="text1"/>
        </w:rPr>
        <w:t>之擬定。</w:t>
      </w:r>
      <w:r w:rsidRPr="00703C66">
        <w:rPr>
          <w:rFonts w:hint="eastAsia"/>
          <w:color w:val="000000" w:themeColor="text1"/>
        </w:rPr>
        <w:t>另查本院先前</w:t>
      </w:r>
      <w:r w:rsidR="008C551B" w:rsidRPr="00703C66">
        <w:rPr>
          <w:rFonts w:hint="eastAsia"/>
          <w:color w:val="000000" w:themeColor="text1"/>
        </w:rPr>
        <w:t>101年</w:t>
      </w:r>
      <w:r w:rsidRPr="00703C66">
        <w:rPr>
          <w:rFonts w:hint="eastAsia"/>
          <w:color w:val="000000" w:themeColor="text1"/>
        </w:rPr>
        <w:t>調查</w:t>
      </w:r>
      <w:r w:rsidRPr="00703C66">
        <w:rPr>
          <w:rFonts w:hAnsi="標楷體" w:hint="eastAsia"/>
          <w:color w:val="000000" w:themeColor="text1"/>
        </w:rPr>
        <w:t>「我國兒童非自然死亡」乙案</w:t>
      </w:r>
      <w:r w:rsidRPr="00703C66">
        <w:rPr>
          <w:rFonts w:hint="eastAsia"/>
          <w:color w:val="000000" w:themeColor="text1"/>
        </w:rPr>
        <w:t>中</w:t>
      </w:r>
      <w:r w:rsidRPr="00703C66">
        <w:rPr>
          <w:rStyle w:val="aff1"/>
          <w:color w:val="000000" w:themeColor="text1"/>
        </w:rPr>
        <w:footnoteReference w:id="8"/>
      </w:r>
      <w:r w:rsidRPr="00703C66">
        <w:rPr>
          <w:rFonts w:hint="eastAsia"/>
          <w:color w:val="000000" w:themeColor="text1"/>
        </w:rPr>
        <w:t>曾明確指出：</w:t>
      </w:r>
      <w:r w:rsidRPr="00703C66">
        <w:rPr>
          <w:rFonts w:hAnsi="標楷體" w:hint="eastAsia"/>
          <w:color w:val="000000" w:themeColor="text1"/>
        </w:rPr>
        <w:t>「</w:t>
      </w:r>
      <w:r w:rsidRPr="00703C66">
        <w:rPr>
          <w:rFonts w:hAnsi="標楷體"/>
          <w:color w:val="000000" w:themeColor="text1"/>
        </w:rPr>
        <w:t>……</w:t>
      </w:r>
      <w:r w:rsidRPr="00703C66">
        <w:rPr>
          <w:rFonts w:hAnsi="標楷體" w:hint="eastAsia"/>
          <w:color w:val="000000" w:themeColor="text1"/>
        </w:rPr>
        <w:t>各國道路交通事故死亡時間認定標準有所差異（有採「事故現場當場死亡」、「事故發生後24小時內死亡」、「事故發生後3日內死亡」、</w:t>
      </w:r>
      <w:r w:rsidRPr="00703C66">
        <w:rPr>
          <w:rFonts w:hAnsi="標楷體" w:hint="eastAsia"/>
          <w:color w:val="000000" w:themeColor="text1"/>
        </w:rPr>
        <w:lastRenderedPageBreak/>
        <w:t>「事故發生後7日內死亡」、「事故發生後30日內死亡」等標準），國際並無一致之分類。</w:t>
      </w:r>
      <w:r w:rsidRPr="00703C66">
        <w:rPr>
          <w:rFonts w:hAnsi="標楷體" w:hint="eastAsia"/>
          <w:color w:val="000000" w:themeColor="text1"/>
          <w:spacing w:val="-4"/>
        </w:rPr>
        <w:t>而我國係將A2類道路交通事故排除交通事故死亡統計之外，亦即腦死或已成植物人者都不納入統計，更遑</w:t>
      </w:r>
      <w:r w:rsidRPr="00703C66">
        <w:rPr>
          <w:rFonts w:hAnsi="標楷體" w:hint="eastAsia"/>
          <w:color w:val="000000" w:themeColor="text1"/>
        </w:rPr>
        <w:t>論重傷、重殘者，將使我國道路交通事故死亡統計數據未能覈實認定，真實反映現況。而以此種在事故發生後24小時內死亡的A1類道路交通事故統計資料，作為單位績效的態度，又如何期待能面對問題癥結，積極檢討改進。」</w:t>
      </w:r>
      <w:r w:rsidRPr="00703C66">
        <w:rPr>
          <w:rFonts w:hint="eastAsia"/>
          <w:color w:val="000000" w:themeColor="text1"/>
        </w:rPr>
        <w:t>A2</w:t>
      </w:r>
      <w:r w:rsidR="00B348CD" w:rsidRPr="00703C66">
        <w:rPr>
          <w:rFonts w:hint="eastAsia"/>
          <w:color w:val="000000" w:themeColor="text1"/>
        </w:rPr>
        <w:t>類交通事故</w:t>
      </w:r>
      <w:r w:rsidRPr="00703C66">
        <w:rPr>
          <w:rFonts w:hint="eastAsia"/>
          <w:color w:val="000000" w:themeColor="text1"/>
        </w:rPr>
        <w:t>統計數據未能反映真實面以致影響後續交通</w:t>
      </w:r>
      <w:r w:rsidR="00B348CD" w:rsidRPr="00703C66">
        <w:rPr>
          <w:rFonts w:hint="eastAsia"/>
          <w:color w:val="000000" w:themeColor="text1"/>
        </w:rPr>
        <w:t>事故</w:t>
      </w:r>
      <w:r w:rsidR="004350CE" w:rsidRPr="00703C66">
        <w:rPr>
          <w:rFonts w:hint="eastAsia"/>
          <w:color w:val="000000" w:themeColor="text1"/>
        </w:rPr>
        <w:t>防制政策擬定之問題，經本院詢問時，</w:t>
      </w:r>
      <w:r w:rsidR="004350CE" w:rsidRPr="00703C66">
        <w:rPr>
          <w:rFonts w:hint="eastAsia"/>
          <w:color w:val="000000" w:themeColor="text1"/>
          <w:spacing w:val="-4"/>
        </w:rPr>
        <w:t>交通</w:t>
      </w:r>
      <w:r w:rsidRPr="00703C66">
        <w:rPr>
          <w:rFonts w:hint="eastAsia"/>
          <w:color w:val="000000" w:themeColor="text1"/>
          <w:spacing w:val="-4"/>
        </w:rPr>
        <w:t>部亦表示後續將辦理A2</w:t>
      </w:r>
      <w:r w:rsidR="00B348CD" w:rsidRPr="00703C66">
        <w:rPr>
          <w:rFonts w:hint="eastAsia"/>
          <w:color w:val="000000" w:themeColor="text1"/>
          <w:spacing w:val="-4"/>
        </w:rPr>
        <w:t>類交通事故</w:t>
      </w:r>
      <w:r w:rsidRPr="00703C66">
        <w:rPr>
          <w:rFonts w:hint="eastAsia"/>
          <w:color w:val="000000" w:themeColor="text1"/>
          <w:spacing w:val="-4"/>
        </w:rPr>
        <w:t>輕重傷分類檢討與研究並加強改善。</w:t>
      </w:r>
    </w:p>
    <w:p w:rsidR="00782F07" w:rsidRPr="00703C66" w:rsidRDefault="00782F07" w:rsidP="0077350C">
      <w:pPr>
        <w:pStyle w:val="3"/>
        <w:ind w:left="1361"/>
        <w:rPr>
          <w:rFonts w:hAnsi="標楷體" w:cstheme="minorBidi"/>
          <w:b/>
          <w:color w:val="000000" w:themeColor="text1"/>
          <w:szCs w:val="22"/>
        </w:rPr>
      </w:pPr>
      <w:r w:rsidRPr="00703C66">
        <w:rPr>
          <w:rFonts w:hint="eastAsia"/>
          <w:color w:val="000000" w:themeColor="text1"/>
        </w:rPr>
        <w:t>綜上，</w:t>
      </w:r>
      <w:r w:rsidR="0077350C" w:rsidRPr="00703C66">
        <w:rPr>
          <w:rFonts w:hint="eastAsia"/>
          <w:color w:val="000000" w:themeColor="text1"/>
        </w:rPr>
        <w:t>交通部為加強降低道路交通事故A1、A2類死亡及受傷人數，於103年辦理「全國道安扎根強化行動計畫」，該計畫預期目標中</w:t>
      </w:r>
      <w:r w:rsidR="00D2157E" w:rsidRPr="00703C66">
        <w:rPr>
          <w:rFonts w:hint="eastAsia"/>
          <w:color w:val="000000" w:themeColor="text1"/>
        </w:rPr>
        <w:t>僅列有降低交通事故死亡人數之比率，卻未設定受傷人數降低比率，</w:t>
      </w:r>
      <w:r w:rsidR="008629BE" w:rsidRPr="00703C66">
        <w:rPr>
          <w:rFonts w:hint="eastAsia"/>
          <w:color w:val="000000" w:themeColor="text1"/>
        </w:rPr>
        <w:t>將</w:t>
      </w:r>
      <w:r w:rsidR="0077350C" w:rsidRPr="00703C66">
        <w:rPr>
          <w:rFonts w:hint="eastAsia"/>
          <w:color w:val="000000" w:themeColor="text1"/>
        </w:rPr>
        <w:t>A2類交通事故中所含24小時後死亡者排除在外，且A2類交通事故中未就輕重傷分別統計，均導致交通事故死亡及受傷人數之數據無法反映真實現況，該部允應檢討A2類交通事故各類傷亡態樣，詳實分析各項數據，以完善交通事故防制對策之規劃。</w:t>
      </w:r>
    </w:p>
    <w:p w:rsidR="008972C2" w:rsidRPr="00703C66" w:rsidRDefault="00140F19" w:rsidP="003D6E40">
      <w:pPr>
        <w:pStyle w:val="2"/>
        <w:rPr>
          <w:b/>
          <w:color w:val="000000" w:themeColor="text1"/>
          <w:sz w:val="24"/>
        </w:rPr>
      </w:pPr>
      <w:r w:rsidRPr="00703C66">
        <w:rPr>
          <w:rFonts w:hint="eastAsia"/>
          <w:b/>
          <w:color w:val="000000" w:themeColor="text1"/>
        </w:rPr>
        <w:t>教育部對於青年學生</w:t>
      </w:r>
      <w:r w:rsidR="003D6E40" w:rsidRPr="00703C66">
        <w:rPr>
          <w:rFonts w:hint="eastAsia"/>
          <w:b/>
          <w:color w:val="000000" w:themeColor="text1"/>
        </w:rPr>
        <w:t>交通事故傷亡人數</w:t>
      </w:r>
      <w:r w:rsidR="00C86437" w:rsidRPr="00703C66">
        <w:rPr>
          <w:rFonts w:hint="eastAsia"/>
          <w:b/>
          <w:color w:val="000000" w:themeColor="text1"/>
        </w:rPr>
        <w:t>統計數據與警政署提供之</w:t>
      </w:r>
      <w:r w:rsidR="003D6E40" w:rsidRPr="00703C66">
        <w:rPr>
          <w:rFonts w:hint="eastAsia"/>
          <w:b/>
          <w:color w:val="000000" w:themeColor="text1"/>
        </w:rPr>
        <w:t>數據</w:t>
      </w:r>
      <w:r w:rsidR="003E3495" w:rsidRPr="00703C66">
        <w:rPr>
          <w:rFonts w:hint="eastAsia"/>
          <w:b/>
          <w:color w:val="000000" w:themeColor="text1"/>
        </w:rPr>
        <w:t>落差懸殊，且對於青年學生交通事故發生時使用運具態樣未納入統計分析</w:t>
      </w:r>
      <w:r w:rsidR="003D6E40" w:rsidRPr="00703C66">
        <w:rPr>
          <w:rFonts w:hint="eastAsia"/>
          <w:b/>
          <w:color w:val="000000" w:themeColor="text1"/>
        </w:rPr>
        <w:t>，</w:t>
      </w:r>
      <w:r w:rsidR="00C86437" w:rsidRPr="00703C66">
        <w:rPr>
          <w:rFonts w:hint="eastAsia"/>
          <w:b/>
          <w:color w:val="000000" w:themeColor="text1"/>
        </w:rPr>
        <w:t>致</w:t>
      </w:r>
      <w:r w:rsidR="001B0DCE" w:rsidRPr="00703C66">
        <w:rPr>
          <w:rFonts w:hint="eastAsia"/>
          <w:b/>
          <w:color w:val="000000" w:themeColor="text1"/>
        </w:rPr>
        <w:t>無法確切掌握數據，</w:t>
      </w:r>
      <w:r w:rsidR="003D6E40" w:rsidRPr="00703C66">
        <w:rPr>
          <w:rFonts w:hint="eastAsia"/>
          <w:b/>
          <w:color w:val="000000" w:themeColor="text1"/>
        </w:rPr>
        <w:t>潛藏交通事故黑數，</w:t>
      </w:r>
      <w:r w:rsidR="00F37D31" w:rsidRPr="00703C66">
        <w:rPr>
          <w:rFonts w:hint="eastAsia"/>
          <w:b/>
          <w:color w:val="000000" w:themeColor="text1"/>
        </w:rPr>
        <w:t>影響</w:t>
      </w:r>
      <w:r w:rsidR="00D77EB5" w:rsidRPr="00703C66">
        <w:rPr>
          <w:rFonts w:hint="eastAsia"/>
          <w:b/>
          <w:color w:val="000000" w:themeColor="text1"/>
        </w:rPr>
        <w:t>後續</w:t>
      </w:r>
      <w:r w:rsidR="00F37D31" w:rsidRPr="00703C66">
        <w:rPr>
          <w:rFonts w:hint="eastAsia"/>
          <w:b/>
          <w:color w:val="000000" w:themeColor="text1"/>
        </w:rPr>
        <w:t>交通安全宣導之</w:t>
      </w:r>
      <w:r w:rsidR="001B0DCE" w:rsidRPr="00703C66">
        <w:rPr>
          <w:rFonts w:hint="eastAsia"/>
          <w:b/>
          <w:color w:val="000000" w:themeColor="text1"/>
        </w:rPr>
        <w:t>方向</w:t>
      </w:r>
      <w:r w:rsidR="00C86437" w:rsidRPr="00703C66">
        <w:rPr>
          <w:rFonts w:hint="eastAsia"/>
          <w:b/>
          <w:color w:val="000000" w:themeColor="text1"/>
        </w:rPr>
        <w:t>，</w:t>
      </w:r>
      <w:r w:rsidR="00051D1A" w:rsidRPr="00703C66">
        <w:rPr>
          <w:rFonts w:hint="eastAsia"/>
          <w:b/>
          <w:color w:val="000000" w:themeColor="text1"/>
        </w:rPr>
        <w:t>致</w:t>
      </w:r>
      <w:r w:rsidR="00F37D31" w:rsidRPr="00703C66">
        <w:rPr>
          <w:rFonts w:hint="eastAsia"/>
          <w:b/>
          <w:color w:val="000000" w:themeColor="text1"/>
        </w:rPr>
        <w:t>生交通</w:t>
      </w:r>
      <w:r w:rsidR="00B348CD" w:rsidRPr="00703C66">
        <w:rPr>
          <w:rFonts w:hint="eastAsia"/>
          <w:b/>
          <w:color w:val="000000" w:themeColor="text1"/>
        </w:rPr>
        <w:t>事故</w:t>
      </w:r>
      <w:r w:rsidR="00D77EB5" w:rsidRPr="00703C66">
        <w:rPr>
          <w:rFonts w:hint="eastAsia"/>
          <w:b/>
          <w:color w:val="000000" w:themeColor="text1"/>
        </w:rPr>
        <w:t>防制之</w:t>
      </w:r>
      <w:r w:rsidR="003D6E40" w:rsidRPr="00703C66">
        <w:rPr>
          <w:rFonts w:hint="eastAsia"/>
          <w:b/>
          <w:color w:val="000000" w:themeColor="text1"/>
        </w:rPr>
        <w:t>漏洞，</w:t>
      </w:r>
      <w:r w:rsidR="00C86437" w:rsidRPr="00703C66">
        <w:rPr>
          <w:rFonts w:hint="eastAsia"/>
          <w:b/>
          <w:color w:val="000000" w:themeColor="text1"/>
        </w:rPr>
        <w:t>該部</w:t>
      </w:r>
      <w:r w:rsidR="003D6E40" w:rsidRPr="00703C66">
        <w:rPr>
          <w:rFonts w:hint="eastAsia"/>
          <w:b/>
          <w:color w:val="000000" w:themeColor="text1"/>
        </w:rPr>
        <w:t>允</w:t>
      </w:r>
      <w:r w:rsidR="00051D1A" w:rsidRPr="00703C66">
        <w:rPr>
          <w:rFonts w:hint="eastAsia"/>
          <w:b/>
          <w:color w:val="000000" w:themeColor="text1"/>
        </w:rPr>
        <w:t>宜切實督促</w:t>
      </w:r>
      <w:r w:rsidRPr="00703C66">
        <w:rPr>
          <w:rFonts w:hint="eastAsia"/>
          <w:b/>
          <w:color w:val="000000" w:themeColor="text1"/>
        </w:rPr>
        <w:t>各大專校院就青年學生交通事故之通報，落實數據分析</w:t>
      </w:r>
      <w:r w:rsidR="003D6E40" w:rsidRPr="00703C66">
        <w:rPr>
          <w:rFonts w:hint="eastAsia"/>
          <w:b/>
          <w:color w:val="000000" w:themeColor="text1"/>
        </w:rPr>
        <w:t>並協助交通</w:t>
      </w:r>
      <w:r w:rsidR="00B348CD" w:rsidRPr="00703C66">
        <w:rPr>
          <w:rFonts w:hint="eastAsia"/>
          <w:b/>
          <w:color w:val="000000" w:themeColor="text1"/>
        </w:rPr>
        <w:t>事故</w:t>
      </w:r>
      <w:r w:rsidR="003D6E40" w:rsidRPr="00703C66">
        <w:rPr>
          <w:rFonts w:hint="eastAsia"/>
          <w:b/>
          <w:color w:val="000000" w:themeColor="text1"/>
        </w:rPr>
        <w:t>防制對策之擬定</w:t>
      </w:r>
      <w:r w:rsidR="00C817FB" w:rsidRPr="00703C66">
        <w:rPr>
          <w:rFonts w:hAnsi="標楷體" w:cstheme="minorBidi" w:hint="eastAsia"/>
          <w:b/>
          <w:color w:val="000000" w:themeColor="text1"/>
          <w:szCs w:val="22"/>
        </w:rPr>
        <w:t>。</w:t>
      </w:r>
    </w:p>
    <w:p w:rsidR="008436BC" w:rsidRPr="00703C66" w:rsidRDefault="003E3495" w:rsidP="008436BC">
      <w:pPr>
        <w:pStyle w:val="3"/>
        <w:ind w:leftChars="200" w:left="1361"/>
        <w:rPr>
          <w:color w:val="000000" w:themeColor="text1"/>
        </w:rPr>
      </w:pPr>
      <w:r w:rsidRPr="00703C66">
        <w:rPr>
          <w:rFonts w:hint="eastAsia"/>
          <w:color w:val="000000" w:themeColor="text1"/>
        </w:rPr>
        <w:t>按教育部對於校安通報事件之分類，依</w:t>
      </w:r>
      <w:r w:rsidR="00C86437" w:rsidRPr="00703C66">
        <w:rPr>
          <w:rFonts w:hint="eastAsia"/>
          <w:color w:val="000000" w:themeColor="text1"/>
        </w:rPr>
        <w:t>校園安全及災害事件通報作業要點第4點，依類別性質區分為：</w:t>
      </w:r>
      <w:r w:rsidR="00C86437" w:rsidRPr="00703C66">
        <w:rPr>
          <w:rFonts w:hint="eastAsia"/>
          <w:color w:val="000000" w:themeColor="text1"/>
        </w:rPr>
        <w:lastRenderedPageBreak/>
        <w:t>緊急事件、法定通報事件及一般校安事件。而就青年學生發生機車交通意外時，</w:t>
      </w:r>
      <w:r w:rsidR="008436BC" w:rsidRPr="00703C66">
        <w:rPr>
          <w:rFonts w:hint="eastAsia"/>
          <w:color w:val="000000" w:themeColor="text1"/>
        </w:rPr>
        <w:t>若涉及死亡事件或</w:t>
      </w:r>
      <w:r w:rsidR="008436BC" w:rsidRPr="00703C66">
        <w:rPr>
          <w:color w:val="000000" w:themeColor="text1"/>
        </w:rPr>
        <w:t>2</w:t>
      </w:r>
      <w:r w:rsidR="008436BC" w:rsidRPr="00703C66">
        <w:rPr>
          <w:rFonts w:hint="eastAsia"/>
          <w:color w:val="000000" w:themeColor="text1"/>
        </w:rPr>
        <w:t>人以上受有重傷，</w:t>
      </w:r>
      <w:r w:rsidR="008A041E" w:rsidRPr="00703C66">
        <w:rPr>
          <w:rFonts w:hint="eastAsia"/>
          <w:color w:val="000000" w:themeColor="text1"/>
        </w:rPr>
        <w:t>屬緊急事件，其餘</w:t>
      </w:r>
      <w:r w:rsidR="008436BC" w:rsidRPr="00703C66">
        <w:rPr>
          <w:rFonts w:hint="eastAsia"/>
          <w:color w:val="000000" w:themeColor="text1"/>
        </w:rPr>
        <w:t>則屬一般校安事件。</w:t>
      </w:r>
      <w:r w:rsidR="008A041E" w:rsidRPr="00703C66">
        <w:rPr>
          <w:rFonts w:hint="eastAsia"/>
          <w:color w:val="000000" w:themeColor="text1"/>
        </w:rPr>
        <w:t>然</w:t>
      </w:r>
      <w:r w:rsidR="005D496E" w:rsidRPr="00703C66">
        <w:rPr>
          <w:rFonts w:hint="eastAsia"/>
          <w:color w:val="000000" w:themeColor="text1"/>
        </w:rPr>
        <w:t>不論發生緊急事件或一般校安事件時，學校皆須通報，並依校園安全及災害事件通報作業要點第6點，</w:t>
      </w:r>
      <w:r w:rsidR="008436BC" w:rsidRPr="00703C66">
        <w:rPr>
          <w:rFonts w:hint="eastAsia"/>
          <w:color w:val="000000" w:themeColor="text1"/>
        </w:rPr>
        <w:t>通報時限分別列有以下期限：</w:t>
      </w:r>
    </w:p>
    <w:p w:rsidR="008436BC" w:rsidRPr="00703C66" w:rsidRDefault="008436BC" w:rsidP="008436BC">
      <w:pPr>
        <w:pStyle w:val="4"/>
        <w:rPr>
          <w:color w:val="000000" w:themeColor="text1"/>
        </w:rPr>
      </w:pPr>
      <w:r w:rsidRPr="00703C66">
        <w:rPr>
          <w:rFonts w:hint="eastAsia"/>
          <w:color w:val="000000" w:themeColor="text1"/>
        </w:rPr>
        <w:t>緊急事件：應於知悉後，立即應變及處理，即時</w:t>
      </w:r>
      <w:r w:rsidR="00E9401B" w:rsidRPr="00703C66">
        <w:rPr>
          <w:rFonts w:hint="eastAsia"/>
          <w:color w:val="000000" w:themeColor="text1"/>
        </w:rPr>
        <w:t>以電話、電訊、傳真或其他科技設備通報上級主管教育行政機關，並於2</w:t>
      </w:r>
      <w:r w:rsidRPr="00703C66">
        <w:rPr>
          <w:rFonts w:hint="eastAsia"/>
          <w:color w:val="000000" w:themeColor="text1"/>
        </w:rPr>
        <w:t>小時內於校安通報網通報。</w:t>
      </w:r>
    </w:p>
    <w:p w:rsidR="008436BC" w:rsidRPr="00703C66" w:rsidRDefault="008436BC" w:rsidP="008436BC">
      <w:pPr>
        <w:pStyle w:val="4"/>
        <w:rPr>
          <w:color w:val="000000" w:themeColor="text1"/>
        </w:rPr>
      </w:pPr>
      <w:r w:rsidRPr="00703C66">
        <w:rPr>
          <w:rFonts w:hint="eastAsia"/>
          <w:color w:val="000000" w:themeColor="text1"/>
        </w:rPr>
        <w:t>法定通</w:t>
      </w:r>
      <w:r w:rsidR="00E9401B" w:rsidRPr="00703C66">
        <w:rPr>
          <w:rFonts w:hint="eastAsia"/>
          <w:color w:val="000000" w:themeColor="text1"/>
        </w:rPr>
        <w:t>報：應於知悉後，於校安通報網通報，甲級、乙級事件至遲不得逾24小時；丙級事件至遲不得逾72</w:t>
      </w:r>
      <w:r w:rsidRPr="00703C66">
        <w:rPr>
          <w:rFonts w:hint="eastAsia"/>
          <w:color w:val="000000" w:themeColor="text1"/>
        </w:rPr>
        <w:t>小時；法有明定者，依各該法規定通報。</w:t>
      </w:r>
    </w:p>
    <w:p w:rsidR="008436BC" w:rsidRPr="00703C66" w:rsidRDefault="00E9401B" w:rsidP="008436BC">
      <w:pPr>
        <w:pStyle w:val="4"/>
        <w:rPr>
          <w:color w:val="000000" w:themeColor="text1"/>
        </w:rPr>
      </w:pPr>
      <w:r w:rsidRPr="00703C66">
        <w:rPr>
          <w:rFonts w:hint="eastAsia"/>
          <w:color w:val="000000" w:themeColor="text1"/>
        </w:rPr>
        <w:t>一般校安事件：應於知悉後，於校安通報網通報，至遲不得逾7</w:t>
      </w:r>
      <w:r w:rsidR="008436BC" w:rsidRPr="00703C66">
        <w:rPr>
          <w:rFonts w:hint="eastAsia"/>
          <w:color w:val="000000" w:themeColor="text1"/>
        </w:rPr>
        <w:t>日。</w:t>
      </w:r>
    </w:p>
    <w:p w:rsidR="008436BC" w:rsidRPr="00703C66" w:rsidRDefault="008436BC" w:rsidP="008436BC">
      <w:pPr>
        <w:pStyle w:val="3"/>
        <w:numPr>
          <w:ilvl w:val="0"/>
          <w:numId w:val="0"/>
        </w:numPr>
        <w:ind w:left="1361"/>
        <w:rPr>
          <w:color w:val="000000" w:themeColor="text1"/>
        </w:rPr>
      </w:pPr>
      <w:r w:rsidRPr="00703C66">
        <w:rPr>
          <w:rFonts w:hint="eastAsia"/>
          <w:color w:val="000000" w:themeColor="text1"/>
        </w:rPr>
        <w:t xml:space="preserve">    因此，</w:t>
      </w:r>
      <w:r w:rsidR="00A55D76" w:rsidRPr="00703C66">
        <w:rPr>
          <w:rFonts w:hint="eastAsia"/>
          <w:color w:val="000000" w:themeColor="text1"/>
        </w:rPr>
        <w:t>各大專校院</w:t>
      </w:r>
      <w:r w:rsidRPr="00703C66">
        <w:rPr>
          <w:rFonts w:hint="eastAsia"/>
          <w:color w:val="000000" w:themeColor="text1"/>
        </w:rPr>
        <w:t>若知悉學生</w:t>
      </w:r>
      <w:r w:rsidR="003D6E40" w:rsidRPr="00703C66">
        <w:rPr>
          <w:rFonts w:hint="eastAsia"/>
          <w:color w:val="000000" w:themeColor="text1"/>
        </w:rPr>
        <w:t>發生緊急事件或一般校安事件時皆</w:t>
      </w:r>
      <w:r w:rsidR="008A041E" w:rsidRPr="00703C66">
        <w:rPr>
          <w:rFonts w:hint="eastAsia"/>
          <w:color w:val="000000" w:themeColor="text1"/>
        </w:rPr>
        <w:t>有向教育部通報之義務</w:t>
      </w:r>
      <w:r w:rsidR="00A55D76" w:rsidRPr="00703C66">
        <w:rPr>
          <w:rFonts w:hint="eastAsia"/>
          <w:color w:val="000000" w:themeColor="text1"/>
        </w:rPr>
        <w:t>，使其得以掌握學生各項校安與災害</w:t>
      </w:r>
      <w:r w:rsidR="003D6E40" w:rsidRPr="00703C66">
        <w:rPr>
          <w:rFonts w:hint="eastAsia"/>
          <w:color w:val="000000" w:themeColor="text1"/>
        </w:rPr>
        <w:t>事件</w:t>
      </w:r>
      <w:r w:rsidR="00A55D76" w:rsidRPr="00703C66">
        <w:rPr>
          <w:rFonts w:hint="eastAsia"/>
          <w:color w:val="000000" w:themeColor="text1"/>
        </w:rPr>
        <w:t>之數據</w:t>
      </w:r>
      <w:r w:rsidR="008A041E" w:rsidRPr="00703C66">
        <w:rPr>
          <w:rFonts w:hint="eastAsia"/>
          <w:color w:val="000000" w:themeColor="text1"/>
        </w:rPr>
        <w:t>，並維護校園及學生安全</w:t>
      </w:r>
      <w:r w:rsidR="00A55D76" w:rsidRPr="00703C66">
        <w:rPr>
          <w:rFonts w:hint="eastAsia"/>
          <w:color w:val="000000" w:themeColor="text1"/>
        </w:rPr>
        <w:t>。</w:t>
      </w:r>
    </w:p>
    <w:p w:rsidR="003D6E40" w:rsidRPr="00703C66" w:rsidRDefault="00A57979" w:rsidP="002656F5">
      <w:pPr>
        <w:pStyle w:val="3"/>
        <w:ind w:leftChars="200" w:left="1361"/>
        <w:rPr>
          <w:color w:val="000000" w:themeColor="text1"/>
        </w:rPr>
      </w:pPr>
      <w:r w:rsidRPr="00703C66">
        <w:rPr>
          <w:rFonts w:hint="eastAsia"/>
          <w:color w:val="000000" w:themeColor="text1"/>
        </w:rPr>
        <w:t>查警政署統計</w:t>
      </w:r>
      <w:r w:rsidR="003814E4" w:rsidRPr="00703C66">
        <w:rPr>
          <w:rFonts w:hint="eastAsia"/>
          <w:color w:val="000000" w:themeColor="text1"/>
        </w:rPr>
        <w:t>資料</w:t>
      </w:r>
      <w:r w:rsidR="002656F5" w:rsidRPr="00703C66">
        <w:rPr>
          <w:rFonts w:hint="eastAsia"/>
          <w:color w:val="000000" w:themeColor="text1"/>
        </w:rPr>
        <w:t>顯示，</w:t>
      </w:r>
      <w:r w:rsidR="003D6E40" w:rsidRPr="00703C66">
        <w:rPr>
          <w:rFonts w:hint="eastAsia"/>
          <w:color w:val="000000" w:themeColor="text1"/>
        </w:rPr>
        <w:t>101至104年9月</w:t>
      </w:r>
      <w:r w:rsidR="00F52093" w:rsidRPr="00703C66">
        <w:rPr>
          <w:rFonts w:hint="eastAsia"/>
          <w:color w:val="000000" w:themeColor="text1"/>
        </w:rPr>
        <w:t>18至24歲</w:t>
      </w:r>
      <w:r w:rsidR="003D6E40" w:rsidRPr="00703C66">
        <w:rPr>
          <w:rFonts w:hint="eastAsia"/>
          <w:color w:val="000000" w:themeColor="text1"/>
        </w:rPr>
        <w:t>大學</w:t>
      </w:r>
      <w:r w:rsidR="00DD2AD1" w:rsidRPr="00703C66">
        <w:rPr>
          <w:rFonts w:hint="eastAsia"/>
          <w:color w:val="000000" w:themeColor="text1"/>
        </w:rPr>
        <w:t>生</w:t>
      </w:r>
      <w:r w:rsidR="003D6E40" w:rsidRPr="00703C66">
        <w:rPr>
          <w:rFonts w:hint="eastAsia"/>
          <w:color w:val="000000" w:themeColor="text1"/>
        </w:rPr>
        <w:t>(</w:t>
      </w:r>
      <w:r w:rsidR="00DD2AD1" w:rsidRPr="00703C66">
        <w:rPr>
          <w:rFonts w:hint="eastAsia"/>
          <w:color w:val="000000" w:themeColor="text1"/>
        </w:rPr>
        <w:t>含</w:t>
      </w:r>
      <w:r w:rsidR="003D6E40" w:rsidRPr="00703C66">
        <w:rPr>
          <w:rFonts w:hint="eastAsia"/>
          <w:color w:val="000000" w:themeColor="text1"/>
        </w:rPr>
        <w:t>研究生)道路交通事故發生A1+A2類人數達33,035人，惟教育部提供</w:t>
      </w:r>
      <w:r w:rsidR="008A041E" w:rsidRPr="00703C66">
        <w:rPr>
          <w:rFonts w:hint="eastAsia"/>
          <w:color w:val="000000" w:themeColor="text1"/>
        </w:rPr>
        <w:t>101至</w:t>
      </w:r>
      <w:r w:rsidR="003D6E40" w:rsidRPr="00703C66">
        <w:rPr>
          <w:rFonts w:hint="eastAsia"/>
          <w:color w:val="000000" w:themeColor="text1"/>
        </w:rPr>
        <w:t>104</w:t>
      </w:r>
      <w:r w:rsidR="0040685E" w:rsidRPr="00703C66">
        <w:rPr>
          <w:rFonts w:hint="eastAsia"/>
          <w:color w:val="000000" w:themeColor="text1"/>
        </w:rPr>
        <w:t>年大專校院</w:t>
      </w:r>
      <w:r w:rsidR="003D6E40" w:rsidRPr="00703C66">
        <w:rPr>
          <w:rFonts w:hint="eastAsia"/>
          <w:color w:val="000000" w:themeColor="text1"/>
        </w:rPr>
        <w:t>交通事故通報件數及傷亡人數統計表中，該通報之傷亡人數總合僅有</w:t>
      </w:r>
      <w:r w:rsidR="002529AD" w:rsidRPr="00703C66">
        <w:rPr>
          <w:rFonts w:hint="eastAsia"/>
          <w:color w:val="000000" w:themeColor="text1"/>
        </w:rPr>
        <w:t>10,889</w:t>
      </w:r>
      <w:r w:rsidR="003D6E40" w:rsidRPr="00703C66">
        <w:rPr>
          <w:rFonts w:hint="eastAsia"/>
          <w:color w:val="000000" w:themeColor="text1"/>
        </w:rPr>
        <w:t>人，兩者間數據落差達</w:t>
      </w:r>
      <w:r w:rsidR="002529AD" w:rsidRPr="00703C66">
        <w:rPr>
          <w:rFonts w:hint="eastAsia"/>
          <w:color w:val="000000" w:themeColor="text1"/>
        </w:rPr>
        <w:t>22,146</w:t>
      </w:r>
      <w:r w:rsidR="008A041E" w:rsidRPr="00703C66">
        <w:rPr>
          <w:rFonts w:hint="eastAsia"/>
          <w:color w:val="000000" w:themeColor="text1"/>
        </w:rPr>
        <w:t>人</w:t>
      </w:r>
      <w:r w:rsidR="003D6E40" w:rsidRPr="00703C66">
        <w:rPr>
          <w:rFonts w:hint="eastAsia"/>
          <w:color w:val="000000" w:themeColor="text1"/>
        </w:rPr>
        <w:t>，</w:t>
      </w:r>
      <w:r w:rsidR="008A041E" w:rsidRPr="00703C66">
        <w:rPr>
          <w:rFonts w:hint="eastAsia"/>
          <w:color w:val="000000" w:themeColor="text1"/>
        </w:rPr>
        <w:t>甚為懸殊；由上</w:t>
      </w:r>
      <w:r w:rsidR="003D6E40" w:rsidRPr="00703C66">
        <w:rPr>
          <w:rFonts w:hint="eastAsia"/>
          <w:color w:val="000000" w:themeColor="text1"/>
        </w:rPr>
        <w:t>可知</w:t>
      </w:r>
      <w:r w:rsidR="008A041E" w:rsidRPr="00703C66">
        <w:rPr>
          <w:rFonts w:hint="eastAsia"/>
          <w:color w:val="000000" w:themeColor="text1"/>
        </w:rPr>
        <w:t>，兩機關間並未就統計數據加以整合，亦未</w:t>
      </w:r>
      <w:r w:rsidR="003D6E40" w:rsidRPr="00703C66">
        <w:rPr>
          <w:rFonts w:hint="eastAsia"/>
          <w:color w:val="000000" w:themeColor="text1"/>
        </w:rPr>
        <w:t>掌握青年學生發生交通事故之數據，除無法顯現學生交通事故發生之實情，亦潛藏交通事故</w:t>
      </w:r>
      <w:r w:rsidR="00051D1A" w:rsidRPr="00703C66">
        <w:rPr>
          <w:rFonts w:hint="eastAsia"/>
          <w:color w:val="000000" w:themeColor="text1"/>
        </w:rPr>
        <w:t>黑數。</w:t>
      </w:r>
      <w:r w:rsidR="00663E70" w:rsidRPr="00703C66">
        <w:rPr>
          <w:rFonts w:hint="eastAsia"/>
          <w:color w:val="000000" w:themeColor="text1"/>
        </w:rPr>
        <w:t>且依</w:t>
      </w:r>
      <w:r w:rsidR="00EE06A3" w:rsidRPr="00703C66">
        <w:rPr>
          <w:rFonts w:hint="eastAsia"/>
          <w:color w:val="000000" w:themeColor="text1"/>
        </w:rPr>
        <w:t>校園安全及災害事件通報作業要點</w:t>
      </w:r>
      <w:r w:rsidR="008A041E" w:rsidRPr="00703C66">
        <w:rPr>
          <w:rFonts w:hint="eastAsia"/>
          <w:color w:val="000000" w:themeColor="text1"/>
        </w:rPr>
        <w:t>第11</w:t>
      </w:r>
      <w:r w:rsidR="005D496E" w:rsidRPr="00703C66">
        <w:rPr>
          <w:rFonts w:hint="eastAsia"/>
          <w:color w:val="000000" w:themeColor="text1"/>
        </w:rPr>
        <w:t>點規定，</w:t>
      </w:r>
      <w:r w:rsidR="008A041E" w:rsidRPr="00703C66">
        <w:rPr>
          <w:rFonts w:hint="eastAsia"/>
          <w:color w:val="000000" w:themeColor="text1"/>
        </w:rPr>
        <w:t>教育部</w:t>
      </w:r>
      <w:r w:rsidR="00051D1A" w:rsidRPr="00703C66">
        <w:rPr>
          <w:rFonts w:hint="eastAsia"/>
          <w:color w:val="000000" w:themeColor="text1"/>
        </w:rPr>
        <w:t>每年應指派專人或委請專家學者進行前一年校安通報事件資料分析，並課</w:t>
      </w:r>
      <w:r w:rsidR="008E0D63" w:rsidRPr="00703C66">
        <w:rPr>
          <w:rFonts w:hint="eastAsia"/>
          <w:color w:val="000000" w:themeColor="text1"/>
        </w:rPr>
        <w:t>予</w:t>
      </w:r>
      <w:r w:rsidR="008E0D63" w:rsidRPr="00703C66">
        <w:rPr>
          <w:rFonts w:hint="eastAsia"/>
          <w:color w:val="000000" w:themeColor="text1"/>
        </w:rPr>
        <w:lastRenderedPageBreak/>
        <w:t>教育部公布分析資料與統計數據之義務。</w:t>
      </w:r>
      <w:r w:rsidR="008A041E" w:rsidRPr="00703C66">
        <w:rPr>
          <w:rFonts w:hint="eastAsia"/>
          <w:color w:val="000000" w:themeColor="text1"/>
        </w:rPr>
        <w:t>倘該部未能掌握學生發生交通事故數據之正確性，其後續公布之分析資料與統計數據，亦無法反映現況，有礙後續交通</w:t>
      </w:r>
      <w:r w:rsidR="00B348CD" w:rsidRPr="00703C66">
        <w:rPr>
          <w:rFonts w:hint="eastAsia"/>
          <w:color w:val="000000" w:themeColor="text1"/>
        </w:rPr>
        <w:t>事故</w:t>
      </w:r>
      <w:r w:rsidR="008A041E" w:rsidRPr="00703C66">
        <w:rPr>
          <w:rFonts w:hint="eastAsia"/>
          <w:color w:val="000000" w:themeColor="text1"/>
        </w:rPr>
        <w:t>防制政策擬定之方向</w:t>
      </w:r>
      <w:r w:rsidR="003D6E40" w:rsidRPr="00703C66">
        <w:rPr>
          <w:rFonts w:hint="eastAsia"/>
          <w:color w:val="000000" w:themeColor="text1"/>
        </w:rPr>
        <w:t>。</w:t>
      </w:r>
    </w:p>
    <w:p w:rsidR="003D6E40" w:rsidRPr="00703C66" w:rsidRDefault="003D6E40" w:rsidP="00C121AB">
      <w:pPr>
        <w:pStyle w:val="5"/>
        <w:numPr>
          <w:ilvl w:val="0"/>
          <w:numId w:val="0"/>
        </w:numPr>
        <w:spacing w:before="120"/>
        <w:ind w:leftChars="417" w:left="1418"/>
        <w:rPr>
          <w:color w:val="000000" w:themeColor="text1"/>
          <w:sz w:val="28"/>
        </w:rPr>
      </w:pPr>
      <w:r w:rsidRPr="00703C66">
        <w:rPr>
          <w:rFonts w:hint="eastAsia"/>
          <w:color w:val="000000" w:themeColor="text1"/>
          <w:sz w:val="28"/>
        </w:rPr>
        <w:t>表</w:t>
      </w:r>
      <w:r w:rsidR="00541618" w:rsidRPr="00703C66">
        <w:rPr>
          <w:rFonts w:hint="eastAsia"/>
          <w:color w:val="000000" w:themeColor="text1"/>
          <w:sz w:val="28"/>
        </w:rPr>
        <w:t>6</w:t>
      </w:r>
      <w:r w:rsidRPr="00703C66">
        <w:rPr>
          <w:rFonts w:hint="eastAsia"/>
          <w:color w:val="000000" w:themeColor="text1"/>
          <w:sz w:val="28"/>
        </w:rPr>
        <w:t xml:space="preserve"> 101年至104</w:t>
      </w:r>
      <w:r w:rsidR="00C03531" w:rsidRPr="00703C66">
        <w:rPr>
          <w:rFonts w:hint="eastAsia"/>
          <w:color w:val="000000" w:themeColor="text1"/>
          <w:sz w:val="28"/>
        </w:rPr>
        <w:t>年</w:t>
      </w:r>
      <w:r w:rsidRPr="00703C66">
        <w:rPr>
          <w:rFonts w:hint="eastAsia"/>
          <w:color w:val="000000" w:themeColor="text1"/>
          <w:sz w:val="28"/>
        </w:rPr>
        <w:t>9</w:t>
      </w:r>
      <w:r w:rsidR="00C03531" w:rsidRPr="00703C66">
        <w:rPr>
          <w:rFonts w:hint="eastAsia"/>
          <w:color w:val="000000" w:themeColor="text1"/>
          <w:sz w:val="28"/>
        </w:rPr>
        <w:t>月</w:t>
      </w:r>
      <w:r w:rsidRPr="00703C66">
        <w:rPr>
          <w:rFonts w:hint="eastAsia"/>
          <w:color w:val="000000" w:themeColor="text1"/>
          <w:sz w:val="28"/>
        </w:rPr>
        <w:t>18至24歲青年道路交通事故之職業統計</w:t>
      </w:r>
      <w:r w:rsidR="00541618" w:rsidRPr="00703C66">
        <w:rPr>
          <w:rFonts w:hint="eastAsia"/>
          <w:color w:val="000000" w:themeColor="text1"/>
          <w:sz w:val="28"/>
        </w:rPr>
        <w:t>表</w:t>
      </w:r>
    </w:p>
    <w:tbl>
      <w:tblPr>
        <w:tblStyle w:val="af8"/>
        <w:tblW w:w="7371" w:type="dxa"/>
        <w:tblInd w:w="1526" w:type="dxa"/>
        <w:tblLook w:val="04A0" w:firstRow="1" w:lastRow="0" w:firstColumn="1" w:lastColumn="0" w:noHBand="0" w:noVBand="1"/>
      </w:tblPr>
      <w:tblGrid>
        <w:gridCol w:w="2693"/>
        <w:gridCol w:w="1701"/>
        <w:gridCol w:w="1418"/>
        <w:gridCol w:w="1559"/>
      </w:tblGrid>
      <w:tr w:rsidR="00703C66" w:rsidRPr="00703C66" w:rsidTr="00E270F3">
        <w:trPr>
          <w:tblHeader/>
        </w:trPr>
        <w:tc>
          <w:tcPr>
            <w:tcW w:w="269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3D6E40" w:rsidRPr="00703C66" w:rsidRDefault="003D6E40" w:rsidP="007E7534">
            <w:pPr>
              <w:jc w:val="center"/>
              <w:outlineLvl w:val="2"/>
              <w:rPr>
                <w:rFonts w:hAnsi="Arial"/>
                <w:bCs/>
                <w:color w:val="000000" w:themeColor="text1"/>
                <w:kern w:val="32"/>
                <w:sz w:val="24"/>
                <w:szCs w:val="36"/>
              </w:rPr>
            </w:pPr>
            <w:r w:rsidRPr="00703C66">
              <w:rPr>
                <w:rFonts w:hAnsi="Arial" w:hint="eastAsia"/>
                <w:bCs/>
                <w:color w:val="000000" w:themeColor="text1"/>
                <w:kern w:val="32"/>
                <w:sz w:val="24"/>
                <w:szCs w:val="36"/>
              </w:rPr>
              <w:t>職業</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3D6E40" w:rsidRPr="00703C66" w:rsidRDefault="003D6E40" w:rsidP="007E7534">
            <w:pPr>
              <w:jc w:val="center"/>
              <w:outlineLvl w:val="2"/>
              <w:rPr>
                <w:rFonts w:hAnsi="Arial"/>
                <w:bCs/>
                <w:color w:val="000000" w:themeColor="text1"/>
                <w:kern w:val="32"/>
                <w:sz w:val="24"/>
                <w:szCs w:val="36"/>
              </w:rPr>
            </w:pPr>
            <w:r w:rsidRPr="00703C66">
              <w:rPr>
                <w:rFonts w:hAnsi="Arial" w:hint="eastAsia"/>
                <w:bCs/>
                <w:color w:val="000000" w:themeColor="text1"/>
                <w:kern w:val="32"/>
                <w:sz w:val="24"/>
                <w:szCs w:val="36"/>
              </w:rPr>
              <w:t>A1類人數</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3D6E40" w:rsidRPr="00703C66" w:rsidRDefault="003D6E40" w:rsidP="007E7534">
            <w:pPr>
              <w:jc w:val="center"/>
              <w:outlineLvl w:val="2"/>
              <w:rPr>
                <w:rFonts w:hAnsi="Arial"/>
                <w:bCs/>
                <w:color w:val="000000" w:themeColor="text1"/>
                <w:kern w:val="32"/>
                <w:sz w:val="24"/>
                <w:szCs w:val="36"/>
              </w:rPr>
            </w:pPr>
            <w:r w:rsidRPr="00703C66">
              <w:rPr>
                <w:rFonts w:hAnsi="Arial" w:hint="eastAsia"/>
                <w:bCs/>
                <w:color w:val="000000" w:themeColor="text1"/>
                <w:kern w:val="32"/>
                <w:sz w:val="24"/>
                <w:szCs w:val="36"/>
              </w:rPr>
              <w:t>A2類人數</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3D6E40" w:rsidRPr="00703C66" w:rsidRDefault="003D6E40" w:rsidP="007E7534">
            <w:pPr>
              <w:jc w:val="center"/>
              <w:outlineLvl w:val="2"/>
              <w:rPr>
                <w:rFonts w:hAnsi="Arial"/>
                <w:bCs/>
                <w:color w:val="000000" w:themeColor="text1"/>
                <w:kern w:val="32"/>
                <w:sz w:val="24"/>
                <w:szCs w:val="36"/>
              </w:rPr>
            </w:pPr>
            <w:r w:rsidRPr="00703C66">
              <w:rPr>
                <w:rFonts w:hAnsi="Arial" w:hint="eastAsia"/>
                <w:bCs/>
                <w:color w:val="000000" w:themeColor="text1"/>
                <w:kern w:val="32"/>
                <w:sz w:val="24"/>
                <w:szCs w:val="36"/>
              </w:rPr>
              <w:t>合計</w:t>
            </w:r>
          </w:p>
        </w:tc>
      </w:tr>
      <w:tr w:rsidR="00703C66" w:rsidRPr="00703C66" w:rsidTr="00E270F3">
        <w:tc>
          <w:tcPr>
            <w:tcW w:w="2693" w:type="dxa"/>
            <w:tcBorders>
              <w:top w:val="single" w:sz="4" w:space="0" w:color="auto"/>
              <w:left w:val="single" w:sz="4" w:space="0" w:color="auto"/>
              <w:bottom w:val="single" w:sz="4" w:space="0" w:color="auto"/>
              <w:right w:val="single" w:sz="4" w:space="0" w:color="auto"/>
            </w:tcBorders>
            <w:hideMark/>
          </w:tcPr>
          <w:p w:rsidR="003D6E40" w:rsidRPr="00703C66" w:rsidRDefault="003D6E40" w:rsidP="007E7534">
            <w:pPr>
              <w:jc w:val="center"/>
              <w:outlineLvl w:val="2"/>
              <w:rPr>
                <w:rFonts w:hAnsi="Arial"/>
                <w:bCs/>
                <w:color w:val="000000" w:themeColor="text1"/>
                <w:kern w:val="32"/>
                <w:sz w:val="24"/>
                <w:szCs w:val="36"/>
              </w:rPr>
            </w:pPr>
            <w:r w:rsidRPr="00703C66">
              <w:rPr>
                <w:rFonts w:hAnsi="Arial" w:hint="eastAsia"/>
                <w:bCs/>
                <w:color w:val="000000" w:themeColor="text1"/>
                <w:kern w:val="32"/>
                <w:sz w:val="24"/>
                <w:szCs w:val="36"/>
              </w:rPr>
              <w:t>大學</w:t>
            </w:r>
            <w:r w:rsidR="0064620F" w:rsidRPr="00703C66">
              <w:rPr>
                <w:rFonts w:hAnsi="Arial" w:hint="eastAsia"/>
                <w:bCs/>
                <w:color w:val="000000" w:themeColor="text1"/>
                <w:kern w:val="32"/>
                <w:sz w:val="24"/>
                <w:szCs w:val="36"/>
              </w:rPr>
              <w:t>生</w:t>
            </w:r>
            <w:r w:rsidRPr="00703C66">
              <w:rPr>
                <w:rFonts w:hAnsi="Arial" w:hint="eastAsia"/>
                <w:bCs/>
                <w:color w:val="000000" w:themeColor="text1"/>
                <w:kern w:val="32"/>
                <w:sz w:val="24"/>
                <w:szCs w:val="36"/>
              </w:rPr>
              <w:t>(</w:t>
            </w:r>
            <w:r w:rsidR="0064620F" w:rsidRPr="00703C66">
              <w:rPr>
                <w:rFonts w:hAnsi="Arial" w:hint="eastAsia"/>
                <w:bCs/>
                <w:color w:val="000000" w:themeColor="text1"/>
                <w:kern w:val="32"/>
                <w:sz w:val="24"/>
                <w:szCs w:val="36"/>
              </w:rPr>
              <w:t>含</w:t>
            </w:r>
            <w:r w:rsidRPr="00703C66">
              <w:rPr>
                <w:rFonts w:hAnsi="Arial" w:hint="eastAsia"/>
                <w:bCs/>
                <w:color w:val="000000" w:themeColor="text1"/>
                <w:kern w:val="32"/>
                <w:sz w:val="24"/>
                <w:szCs w:val="36"/>
              </w:rPr>
              <w:t>研究生</w:t>
            </w:r>
            <w:r w:rsidR="0064620F" w:rsidRPr="00703C66">
              <w:rPr>
                <w:rFonts w:hAnsi="Arial" w:hint="eastAsia"/>
                <w:bCs/>
                <w:color w:val="000000" w:themeColor="text1"/>
                <w:kern w:val="32"/>
                <w:sz w:val="24"/>
                <w:szCs w:val="36"/>
              </w:rPr>
              <w:t>)</w:t>
            </w:r>
          </w:p>
        </w:tc>
        <w:tc>
          <w:tcPr>
            <w:tcW w:w="1701" w:type="dxa"/>
            <w:tcBorders>
              <w:top w:val="single" w:sz="4" w:space="0" w:color="auto"/>
              <w:left w:val="single" w:sz="4" w:space="0" w:color="auto"/>
              <w:bottom w:val="single" w:sz="4" w:space="0" w:color="auto"/>
              <w:right w:val="single" w:sz="4" w:space="0" w:color="auto"/>
            </w:tcBorders>
            <w:hideMark/>
          </w:tcPr>
          <w:p w:rsidR="003D6E40" w:rsidRPr="00703C66" w:rsidRDefault="003D6E40" w:rsidP="007E7534">
            <w:pPr>
              <w:jc w:val="center"/>
              <w:outlineLvl w:val="2"/>
              <w:rPr>
                <w:rFonts w:hAnsi="Arial"/>
                <w:bCs/>
                <w:color w:val="000000" w:themeColor="text1"/>
                <w:kern w:val="32"/>
                <w:sz w:val="24"/>
                <w:szCs w:val="36"/>
              </w:rPr>
            </w:pPr>
            <w:r w:rsidRPr="00703C66">
              <w:rPr>
                <w:rFonts w:hAnsi="Arial" w:hint="eastAsia"/>
                <w:bCs/>
                <w:color w:val="000000" w:themeColor="text1"/>
                <w:kern w:val="32"/>
                <w:sz w:val="24"/>
                <w:szCs w:val="36"/>
              </w:rPr>
              <w:t>159</w:t>
            </w:r>
          </w:p>
        </w:tc>
        <w:tc>
          <w:tcPr>
            <w:tcW w:w="1418" w:type="dxa"/>
            <w:tcBorders>
              <w:top w:val="single" w:sz="4" w:space="0" w:color="auto"/>
              <w:left w:val="single" w:sz="4" w:space="0" w:color="auto"/>
              <w:bottom w:val="single" w:sz="4" w:space="0" w:color="auto"/>
              <w:right w:val="single" w:sz="4" w:space="0" w:color="auto"/>
            </w:tcBorders>
            <w:hideMark/>
          </w:tcPr>
          <w:p w:rsidR="003D6E40" w:rsidRPr="00703C66" w:rsidRDefault="003D6E40" w:rsidP="007E7534">
            <w:pPr>
              <w:jc w:val="center"/>
              <w:outlineLvl w:val="2"/>
              <w:rPr>
                <w:rFonts w:hAnsi="Arial"/>
                <w:bCs/>
                <w:color w:val="000000" w:themeColor="text1"/>
                <w:kern w:val="32"/>
                <w:sz w:val="24"/>
                <w:szCs w:val="36"/>
              </w:rPr>
            </w:pPr>
            <w:r w:rsidRPr="00703C66">
              <w:rPr>
                <w:rFonts w:hAnsi="Arial" w:hint="eastAsia"/>
                <w:bCs/>
                <w:color w:val="000000" w:themeColor="text1"/>
                <w:kern w:val="32"/>
                <w:sz w:val="24"/>
                <w:szCs w:val="36"/>
              </w:rPr>
              <w:t>32,876</w:t>
            </w:r>
          </w:p>
        </w:tc>
        <w:tc>
          <w:tcPr>
            <w:tcW w:w="1559" w:type="dxa"/>
            <w:tcBorders>
              <w:top w:val="single" w:sz="4" w:space="0" w:color="auto"/>
              <w:left w:val="single" w:sz="4" w:space="0" w:color="auto"/>
              <w:bottom w:val="single" w:sz="4" w:space="0" w:color="auto"/>
              <w:right w:val="single" w:sz="4" w:space="0" w:color="auto"/>
            </w:tcBorders>
            <w:hideMark/>
          </w:tcPr>
          <w:p w:rsidR="003D6E40" w:rsidRPr="00703C66" w:rsidRDefault="003D6E40" w:rsidP="007E7534">
            <w:pPr>
              <w:jc w:val="center"/>
              <w:outlineLvl w:val="2"/>
              <w:rPr>
                <w:rFonts w:hAnsi="Arial"/>
                <w:bCs/>
                <w:color w:val="000000" w:themeColor="text1"/>
                <w:kern w:val="32"/>
                <w:sz w:val="24"/>
                <w:szCs w:val="36"/>
              </w:rPr>
            </w:pPr>
            <w:r w:rsidRPr="00703C66">
              <w:rPr>
                <w:rFonts w:hAnsi="Arial" w:hint="eastAsia"/>
                <w:bCs/>
                <w:color w:val="000000" w:themeColor="text1"/>
                <w:kern w:val="32"/>
                <w:sz w:val="24"/>
                <w:szCs w:val="36"/>
              </w:rPr>
              <w:t>33,035</w:t>
            </w:r>
          </w:p>
        </w:tc>
      </w:tr>
    </w:tbl>
    <w:p w:rsidR="005D496E" w:rsidRPr="00703C66" w:rsidRDefault="000949F3" w:rsidP="00574E97">
      <w:pPr>
        <w:spacing w:after="240"/>
        <w:ind w:left="567" w:hangingChars="189" w:hanging="567"/>
        <w:outlineLvl w:val="4"/>
        <w:rPr>
          <w:color w:val="000000" w:themeColor="text1"/>
          <w:sz w:val="28"/>
        </w:rPr>
      </w:pPr>
      <w:r w:rsidRPr="00703C66">
        <w:rPr>
          <w:rFonts w:hint="eastAsia"/>
          <w:color w:val="000000" w:themeColor="text1"/>
          <w:sz w:val="28"/>
        </w:rPr>
        <w:t xml:space="preserve">    </w:t>
      </w:r>
      <w:r w:rsidR="004F723E" w:rsidRPr="00703C66">
        <w:rPr>
          <w:rFonts w:hint="eastAsia"/>
          <w:color w:val="000000" w:themeColor="text1"/>
          <w:sz w:val="28"/>
        </w:rPr>
        <w:t xml:space="preserve"> </w:t>
      </w:r>
      <w:r w:rsidR="00E270F3" w:rsidRPr="00703C66">
        <w:rPr>
          <w:rFonts w:hint="eastAsia"/>
          <w:color w:val="000000" w:themeColor="text1"/>
          <w:sz w:val="28"/>
        </w:rPr>
        <w:t xml:space="preserve">    </w:t>
      </w:r>
      <w:r w:rsidR="001B0DCE" w:rsidRPr="00703C66">
        <w:rPr>
          <w:rFonts w:hint="eastAsia"/>
          <w:color w:val="000000" w:themeColor="text1"/>
          <w:sz w:val="24"/>
        </w:rPr>
        <w:t>資料來源：</w:t>
      </w:r>
      <w:r w:rsidR="00317BB4" w:rsidRPr="00703C66">
        <w:rPr>
          <w:rFonts w:hint="eastAsia"/>
          <w:color w:val="000000" w:themeColor="text1"/>
          <w:sz w:val="24"/>
        </w:rPr>
        <w:t>本院依據104年11月23日警政署函復資料彙整。</w:t>
      </w:r>
    </w:p>
    <w:p w:rsidR="00A55D76" w:rsidRPr="00703C66" w:rsidRDefault="00A55D76" w:rsidP="00C121AB">
      <w:pPr>
        <w:pStyle w:val="5"/>
        <w:numPr>
          <w:ilvl w:val="0"/>
          <w:numId w:val="0"/>
        </w:numPr>
        <w:spacing w:before="120" w:line="0" w:lineRule="atLeast"/>
        <w:ind w:leftChars="416" w:left="1415"/>
        <w:rPr>
          <w:color w:val="000000" w:themeColor="text1"/>
          <w:sz w:val="28"/>
        </w:rPr>
      </w:pPr>
      <w:r w:rsidRPr="00703C66">
        <w:rPr>
          <w:rFonts w:hint="eastAsia"/>
          <w:color w:val="000000" w:themeColor="text1"/>
          <w:sz w:val="28"/>
        </w:rPr>
        <w:t>表</w:t>
      </w:r>
      <w:r w:rsidR="00541618" w:rsidRPr="00703C66">
        <w:rPr>
          <w:rFonts w:hint="eastAsia"/>
          <w:color w:val="000000" w:themeColor="text1"/>
          <w:sz w:val="28"/>
        </w:rPr>
        <w:t>7</w:t>
      </w:r>
      <w:r w:rsidR="008A041E" w:rsidRPr="00703C66">
        <w:rPr>
          <w:rFonts w:hint="eastAsia"/>
          <w:color w:val="000000" w:themeColor="text1"/>
          <w:sz w:val="28"/>
        </w:rPr>
        <w:t xml:space="preserve"> 101至</w:t>
      </w:r>
      <w:r w:rsidRPr="00703C66">
        <w:rPr>
          <w:rFonts w:hint="eastAsia"/>
          <w:color w:val="000000" w:themeColor="text1"/>
          <w:sz w:val="28"/>
        </w:rPr>
        <w:t>104年</w:t>
      </w:r>
      <w:r w:rsidR="00C03531" w:rsidRPr="00703C66">
        <w:rPr>
          <w:rFonts w:hint="eastAsia"/>
          <w:color w:val="000000" w:themeColor="text1"/>
          <w:sz w:val="28"/>
        </w:rPr>
        <w:t>11月</w:t>
      </w:r>
      <w:r w:rsidR="0040685E" w:rsidRPr="00703C66">
        <w:rPr>
          <w:rFonts w:hint="eastAsia"/>
          <w:color w:val="000000" w:themeColor="text1"/>
          <w:sz w:val="28"/>
        </w:rPr>
        <w:t>大專校院</w:t>
      </w:r>
      <w:r w:rsidRPr="00703C66">
        <w:rPr>
          <w:rFonts w:hint="eastAsia"/>
          <w:color w:val="000000" w:themeColor="text1"/>
          <w:sz w:val="28"/>
        </w:rPr>
        <w:t>青年學生發生交通事故通報件數與傷亡人數統計表</w:t>
      </w:r>
    </w:p>
    <w:tbl>
      <w:tblPr>
        <w:tblStyle w:val="af8"/>
        <w:tblW w:w="7371" w:type="dxa"/>
        <w:tblInd w:w="1526" w:type="dxa"/>
        <w:tblLook w:val="04A0" w:firstRow="1" w:lastRow="0" w:firstColumn="1" w:lastColumn="0" w:noHBand="0" w:noVBand="1"/>
      </w:tblPr>
      <w:tblGrid>
        <w:gridCol w:w="1257"/>
        <w:gridCol w:w="1085"/>
        <w:gridCol w:w="1202"/>
        <w:gridCol w:w="1134"/>
        <w:gridCol w:w="1134"/>
        <w:gridCol w:w="1559"/>
      </w:tblGrid>
      <w:tr w:rsidR="00703C66" w:rsidRPr="00703C66" w:rsidTr="00E270F3">
        <w:trPr>
          <w:tblHeader/>
        </w:trPr>
        <w:tc>
          <w:tcPr>
            <w:tcW w:w="1257" w:type="dxa"/>
            <w:shd w:val="clear" w:color="auto" w:fill="EEECE1" w:themeFill="background2"/>
          </w:tcPr>
          <w:p w:rsidR="00A55D76" w:rsidRPr="00703C66" w:rsidRDefault="00A55D76" w:rsidP="00DF1866">
            <w:pPr>
              <w:pStyle w:val="4"/>
              <w:numPr>
                <w:ilvl w:val="0"/>
                <w:numId w:val="0"/>
              </w:numPr>
              <w:jc w:val="distribute"/>
              <w:rPr>
                <w:color w:val="000000" w:themeColor="text1"/>
                <w:sz w:val="24"/>
              </w:rPr>
            </w:pPr>
            <w:r w:rsidRPr="00703C66">
              <w:rPr>
                <w:rFonts w:hint="eastAsia"/>
                <w:color w:val="000000" w:themeColor="text1"/>
                <w:sz w:val="24"/>
              </w:rPr>
              <w:t>年度</w:t>
            </w:r>
          </w:p>
        </w:tc>
        <w:tc>
          <w:tcPr>
            <w:tcW w:w="1085" w:type="dxa"/>
            <w:shd w:val="clear" w:color="auto" w:fill="EEECE1" w:themeFill="background2"/>
          </w:tcPr>
          <w:p w:rsidR="00A55D76" w:rsidRPr="00703C66" w:rsidRDefault="00A55D76" w:rsidP="00DF1866">
            <w:pPr>
              <w:pStyle w:val="4"/>
              <w:numPr>
                <w:ilvl w:val="0"/>
                <w:numId w:val="0"/>
              </w:numPr>
              <w:jc w:val="distribute"/>
              <w:rPr>
                <w:color w:val="000000" w:themeColor="text1"/>
                <w:sz w:val="24"/>
              </w:rPr>
            </w:pPr>
            <w:r w:rsidRPr="00703C66">
              <w:rPr>
                <w:rFonts w:hint="eastAsia"/>
                <w:color w:val="000000" w:themeColor="text1"/>
                <w:sz w:val="24"/>
              </w:rPr>
              <w:t>通報件數</w:t>
            </w:r>
          </w:p>
        </w:tc>
        <w:tc>
          <w:tcPr>
            <w:tcW w:w="1202" w:type="dxa"/>
            <w:shd w:val="clear" w:color="auto" w:fill="EEECE1" w:themeFill="background2"/>
          </w:tcPr>
          <w:p w:rsidR="00A55D76" w:rsidRPr="00703C66" w:rsidRDefault="00A55D76" w:rsidP="00DF1866">
            <w:pPr>
              <w:pStyle w:val="4"/>
              <w:numPr>
                <w:ilvl w:val="0"/>
                <w:numId w:val="0"/>
              </w:numPr>
              <w:jc w:val="distribute"/>
              <w:rPr>
                <w:color w:val="000000" w:themeColor="text1"/>
                <w:sz w:val="24"/>
              </w:rPr>
            </w:pPr>
            <w:r w:rsidRPr="00703C66">
              <w:rPr>
                <w:rFonts w:hint="eastAsia"/>
                <w:color w:val="000000" w:themeColor="text1"/>
                <w:sz w:val="24"/>
              </w:rPr>
              <w:t>死亡通報件數</w:t>
            </w:r>
          </w:p>
        </w:tc>
        <w:tc>
          <w:tcPr>
            <w:tcW w:w="1134" w:type="dxa"/>
            <w:shd w:val="clear" w:color="auto" w:fill="EEECE1" w:themeFill="background2"/>
          </w:tcPr>
          <w:p w:rsidR="00A55D76" w:rsidRPr="00703C66" w:rsidRDefault="00A55D76" w:rsidP="00DF1866">
            <w:pPr>
              <w:pStyle w:val="4"/>
              <w:numPr>
                <w:ilvl w:val="0"/>
                <w:numId w:val="0"/>
              </w:numPr>
              <w:jc w:val="distribute"/>
              <w:rPr>
                <w:color w:val="000000" w:themeColor="text1"/>
                <w:sz w:val="24"/>
              </w:rPr>
            </w:pPr>
            <w:r w:rsidRPr="00703C66">
              <w:rPr>
                <w:rFonts w:hint="eastAsia"/>
                <w:color w:val="000000" w:themeColor="text1"/>
                <w:sz w:val="24"/>
              </w:rPr>
              <w:t>死亡人數</w:t>
            </w:r>
          </w:p>
        </w:tc>
        <w:tc>
          <w:tcPr>
            <w:tcW w:w="1134" w:type="dxa"/>
            <w:shd w:val="clear" w:color="auto" w:fill="EEECE1" w:themeFill="background2"/>
          </w:tcPr>
          <w:p w:rsidR="00A55D76" w:rsidRPr="00703C66" w:rsidRDefault="00A55D76" w:rsidP="00DF1866">
            <w:pPr>
              <w:pStyle w:val="4"/>
              <w:numPr>
                <w:ilvl w:val="0"/>
                <w:numId w:val="0"/>
              </w:numPr>
              <w:jc w:val="distribute"/>
              <w:rPr>
                <w:color w:val="000000" w:themeColor="text1"/>
                <w:sz w:val="24"/>
              </w:rPr>
            </w:pPr>
            <w:r w:rsidRPr="00703C66">
              <w:rPr>
                <w:rFonts w:hint="eastAsia"/>
                <w:color w:val="000000" w:themeColor="text1"/>
                <w:sz w:val="24"/>
              </w:rPr>
              <w:t>受傷通報件數</w:t>
            </w:r>
          </w:p>
        </w:tc>
        <w:tc>
          <w:tcPr>
            <w:tcW w:w="1559" w:type="dxa"/>
            <w:shd w:val="clear" w:color="auto" w:fill="EEECE1" w:themeFill="background2"/>
          </w:tcPr>
          <w:p w:rsidR="00A55D76" w:rsidRPr="00703C66" w:rsidRDefault="00A55D76" w:rsidP="00DF1866">
            <w:pPr>
              <w:widowControl/>
              <w:overflowPunct/>
              <w:autoSpaceDE/>
              <w:autoSpaceDN/>
              <w:jc w:val="distribute"/>
              <w:rPr>
                <w:color w:val="000000" w:themeColor="text1"/>
                <w:sz w:val="24"/>
              </w:rPr>
            </w:pPr>
            <w:r w:rsidRPr="00703C66">
              <w:rPr>
                <w:rFonts w:hAnsi="Arial" w:hint="eastAsia"/>
                <w:color w:val="000000" w:themeColor="text1"/>
                <w:kern w:val="32"/>
                <w:sz w:val="24"/>
                <w:szCs w:val="36"/>
              </w:rPr>
              <w:t>受傷人數</w:t>
            </w:r>
          </w:p>
        </w:tc>
      </w:tr>
      <w:tr w:rsidR="00703C66" w:rsidRPr="00703C66" w:rsidTr="00E270F3">
        <w:tc>
          <w:tcPr>
            <w:tcW w:w="1257"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101</w:t>
            </w:r>
          </w:p>
        </w:tc>
        <w:tc>
          <w:tcPr>
            <w:tcW w:w="1085"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2111</w:t>
            </w:r>
          </w:p>
        </w:tc>
        <w:tc>
          <w:tcPr>
            <w:tcW w:w="1202"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175</w:t>
            </w:r>
          </w:p>
        </w:tc>
        <w:tc>
          <w:tcPr>
            <w:tcW w:w="1134"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178</w:t>
            </w:r>
          </w:p>
        </w:tc>
        <w:tc>
          <w:tcPr>
            <w:tcW w:w="1134"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1936</w:t>
            </w:r>
          </w:p>
        </w:tc>
        <w:tc>
          <w:tcPr>
            <w:tcW w:w="1559"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2372</w:t>
            </w:r>
          </w:p>
        </w:tc>
      </w:tr>
      <w:tr w:rsidR="00703C66" w:rsidRPr="00703C66" w:rsidTr="00E270F3">
        <w:tc>
          <w:tcPr>
            <w:tcW w:w="1257"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102</w:t>
            </w:r>
          </w:p>
        </w:tc>
        <w:tc>
          <w:tcPr>
            <w:tcW w:w="1085"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2512</w:t>
            </w:r>
          </w:p>
        </w:tc>
        <w:tc>
          <w:tcPr>
            <w:tcW w:w="1202"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165</w:t>
            </w:r>
          </w:p>
        </w:tc>
        <w:tc>
          <w:tcPr>
            <w:tcW w:w="1134"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168</w:t>
            </w:r>
          </w:p>
        </w:tc>
        <w:tc>
          <w:tcPr>
            <w:tcW w:w="1134"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2347</w:t>
            </w:r>
          </w:p>
        </w:tc>
        <w:tc>
          <w:tcPr>
            <w:tcW w:w="1559"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2794</w:t>
            </w:r>
          </w:p>
        </w:tc>
      </w:tr>
      <w:tr w:rsidR="00703C66" w:rsidRPr="00703C66" w:rsidTr="00E270F3">
        <w:tc>
          <w:tcPr>
            <w:tcW w:w="1257"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103</w:t>
            </w:r>
          </w:p>
        </w:tc>
        <w:tc>
          <w:tcPr>
            <w:tcW w:w="1085"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2524</w:t>
            </w:r>
          </w:p>
        </w:tc>
        <w:tc>
          <w:tcPr>
            <w:tcW w:w="1202"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160</w:t>
            </w:r>
          </w:p>
        </w:tc>
        <w:tc>
          <w:tcPr>
            <w:tcW w:w="1134"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165</w:t>
            </w:r>
          </w:p>
        </w:tc>
        <w:tc>
          <w:tcPr>
            <w:tcW w:w="1134"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2364</w:t>
            </w:r>
          </w:p>
        </w:tc>
        <w:tc>
          <w:tcPr>
            <w:tcW w:w="1559"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2823</w:t>
            </w:r>
          </w:p>
        </w:tc>
      </w:tr>
      <w:tr w:rsidR="00703C66" w:rsidRPr="00703C66" w:rsidTr="00E270F3">
        <w:tc>
          <w:tcPr>
            <w:tcW w:w="1257"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104(1-11月)</w:t>
            </w:r>
          </w:p>
        </w:tc>
        <w:tc>
          <w:tcPr>
            <w:tcW w:w="1085"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2005</w:t>
            </w:r>
          </w:p>
        </w:tc>
        <w:tc>
          <w:tcPr>
            <w:tcW w:w="1202"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125</w:t>
            </w:r>
          </w:p>
        </w:tc>
        <w:tc>
          <w:tcPr>
            <w:tcW w:w="1134"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128</w:t>
            </w:r>
          </w:p>
        </w:tc>
        <w:tc>
          <w:tcPr>
            <w:tcW w:w="1134"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1880</w:t>
            </w:r>
          </w:p>
        </w:tc>
        <w:tc>
          <w:tcPr>
            <w:tcW w:w="1559"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2261</w:t>
            </w:r>
          </w:p>
        </w:tc>
      </w:tr>
      <w:tr w:rsidR="00703C66" w:rsidRPr="00703C66" w:rsidTr="00E270F3">
        <w:tc>
          <w:tcPr>
            <w:tcW w:w="1257"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總計</w:t>
            </w:r>
          </w:p>
        </w:tc>
        <w:tc>
          <w:tcPr>
            <w:tcW w:w="1085"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9152</w:t>
            </w:r>
          </w:p>
        </w:tc>
        <w:tc>
          <w:tcPr>
            <w:tcW w:w="1202"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625</w:t>
            </w:r>
          </w:p>
        </w:tc>
        <w:tc>
          <w:tcPr>
            <w:tcW w:w="1134"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639</w:t>
            </w:r>
          </w:p>
        </w:tc>
        <w:tc>
          <w:tcPr>
            <w:tcW w:w="1134"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8527</w:t>
            </w:r>
          </w:p>
        </w:tc>
        <w:tc>
          <w:tcPr>
            <w:tcW w:w="1559" w:type="dxa"/>
          </w:tcPr>
          <w:p w:rsidR="00A55D76" w:rsidRPr="00703C66" w:rsidRDefault="00A55D76" w:rsidP="00DF1866">
            <w:pPr>
              <w:pStyle w:val="4"/>
              <w:numPr>
                <w:ilvl w:val="0"/>
                <w:numId w:val="0"/>
              </w:numPr>
              <w:jc w:val="center"/>
              <w:rPr>
                <w:color w:val="000000" w:themeColor="text1"/>
                <w:sz w:val="24"/>
              </w:rPr>
            </w:pPr>
            <w:r w:rsidRPr="00703C66">
              <w:rPr>
                <w:rFonts w:hint="eastAsia"/>
                <w:color w:val="000000" w:themeColor="text1"/>
                <w:sz w:val="24"/>
              </w:rPr>
              <w:t>10250</w:t>
            </w:r>
          </w:p>
        </w:tc>
      </w:tr>
    </w:tbl>
    <w:p w:rsidR="00A55D76" w:rsidRPr="00703C66" w:rsidRDefault="00156EF1" w:rsidP="00C121AB">
      <w:pPr>
        <w:pStyle w:val="4"/>
        <w:numPr>
          <w:ilvl w:val="0"/>
          <w:numId w:val="0"/>
        </w:numPr>
        <w:spacing w:after="120"/>
        <w:rPr>
          <w:color w:val="000000" w:themeColor="text1"/>
          <w:sz w:val="24"/>
        </w:rPr>
      </w:pPr>
      <w:r w:rsidRPr="00703C66">
        <w:rPr>
          <w:rFonts w:hint="eastAsia"/>
          <w:color w:val="000000" w:themeColor="text1"/>
          <w:sz w:val="24"/>
        </w:rPr>
        <w:t xml:space="preserve">     </w:t>
      </w:r>
      <w:r w:rsidR="004F723E" w:rsidRPr="00703C66">
        <w:rPr>
          <w:rFonts w:hint="eastAsia"/>
          <w:color w:val="000000" w:themeColor="text1"/>
          <w:sz w:val="24"/>
        </w:rPr>
        <w:t xml:space="preserve"> </w:t>
      </w:r>
      <w:r w:rsidR="00E270F3" w:rsidRPr="00703C66">
        <w:rPr>
          <w:rFonts w:hint="eastAsia"/>
          <w:color w:val="000000" w:themeColor="text1"/>
          <w:sz w:val="24"/>
        </w:rPr>
        <w:t xml:space="preserve">    </w:t>
      </w:r>
      <w:r w:rsidR="00A55D76" w:rsidRPr="00703C66">
        <w:rPr>
          <w:rFonts w:hint="eastAsia"/>
          <w:color w:val="000000" w:themeColor="text1"/>
          <w:sz w:val="24"/>
        </w:rPr>
        <w:t>資料來源：</w:t>
      </w:r>
      <w:r w:rsidR="00317BB4" w:rsidRPr="00703C66">
        <w:rPr>
          <w:rFonts w:hint="eastAsia"/>
          <w:color w:val="000000" w:themeColor="text1"/>
          <w:sz w:val="24"/>
        </w:rPr>
        <w:t>本院依據104年12月18日教育部提供資料彙整。</w:t>
      </w:r>
    </w:p>
    <w:p w:rsidR="00E9401B" w:rsidRPr="00703C66" w:rsidRDefault="00E9401B" w:rsidP="00E9401B">
      <w:pPr>
        <w:pStyle w:val="3"/>
        <w:ind w:leftChars="200" w:left="1361"/>
        <w:rPr>
          <w:color w:val="000000" w:themeColor="text1"/>
        </w:rPr>
      </w:pPr>
      <w:r w:rsidRPr="00703C66">
        <w:rPr>
          <w:rFonts w:hint="eastAsia"/>
          <w:color w:val="000000" w:themeColor="text1"/>
        </w:rPr>
        <w:t>次查大學</w:t>
      </w:r>
      <w:r w:rsidR="00DD2AD1" w:rsidRPr="00703C66">
        <w:rPr>
          <w:rFonts w:hint="eastAsia"/>
          <w:color w:val="000000" w:themeColor="text1"/>
        </w:rPr>
        <w:t>生</w:t>
      </w:r>
      <w:r w:rsidRPr="00703C66">
        <w:rPr>
          <w:rFonts w:hint="eastAsia"/>
          <w:color w:val="000000" w:themeColor="text1"/>
        </w:rPr>
        <w:t>(</w:t>
      </w:r>
      <w:r w:rsidR="00DD2AD1" w:rsidRPr="00703C66">
        <w:rPr>
          <w:rFonts w:hint="eastAsia"/>
          <w:color w:val="000000" w:themeColor="text1"/>
        </w:rPr>
        <w:t>含</w:t>
      </w:r>
      <w:r w:rsidRPr="00703C66">
        <w:rPr>
          <w:rFonts w:hint="eastAsia"/>
          <w:color w:val="000000" w:themeColor="text1"/>
        </w:rPr>
        <w:t>研究生</w:t>
      </w:r>
      <w:r w:rsidR="00DD2AD1" w:rsidRPr="00703C66">
        <w:rPr>
          <w:rFonts w:hint="eastAsia"/>
          <w:color w:val="000000" w:themeColor="text1"/>
        </w:rPr>
        <w:t>)</w:t>
      </w:r>
      <w:r w:rsidRPr="00703C66">
        <w:rPr>
          <w:rFonts w:hint="eastAsia"/>
          <w:color w:val="000000" w:themeColor="text1"/>
        </w:rPr>
        <w:t>發生機車交通事故情形甚為嚴重，教育部校安系統中卻無學生發生交通事故時所使用交通工具之統計資料，另又遲至104年10月</w:t>
      </w:r>
      <w:r w:rsidR="00B348CD" w:rsidRPr="00703C66">
        <w:rPr>
          <w:rFonts w:hint="eastAsia"/>
          <w:color w:val="000000" w:themeColor="text1"/>
        </w:rPr>
        <w:t>方於校安系統增列事件問卷功能，對已通報交通事故</w:t>
      </w:r>
      <w:r w:rsidRPr="00703C66">
        <w:rPr>
          <w:rFonts w:hint="eastAsia"/>
          <w:color w:val="000000" w:themeColor="text1"/>
        </w:rPr>
        <w:t>學校，進行意外發生時師生所乘運具問卷調查，</w:t>
      </w:r>
      <w:r w:rsidR="003B08B1" w:rsidRPr="00703C66">
        <w:rPr>
          <w:rFonts w:hint="eastAsia"/>
          <w:color w:val="000000" w:themeColor="text1"/>
        </w:rPr>
        <w:t>該部未就青年學生交通事故使用運具態樣加以掌握</w:t>
      </w:r>
      <w:r w:rsidRPr="00703C66">
        <w:rPr>
          <w:rFonts w:hint="eastAsia"/>
          <w:color w:val="000000" w:themeColor="text1"/>
        </w:rPr>
        <w:t>，除對</w:t>
      </w:r>
      <w:r w:rsidR="00663E70" w:rsidRPr="00703C66">
        <w:rPr>
          <w:rFonts w:hint="eastAsia"/>
          <w:color w:val="000000" w:themeColor="text1"/>
        </w:rPr>
        <w:t>於校園機車事故</w:t>
      </w:r>
      <w:r w:rsidR="003B08B1" w:rsidRPr="00703C66">
        <w:rPr>
          <w:rFonts w:hint="eastAsia"/>
          <w:color w:val="000000" w:themeColor="text1"/>
        </w:rPr>
        <w:t>防制無法對症下藥外，亦影響後續交通</w:t>
      </w:r>
      <w:r w:rsidR="00B348CD" w:rsidRPr="00703C66">
        <w:rPr>
          <w:rFonts w:hint="eastAsia"/>
          <w:color w:val="000000" w:themeColor="text1"/>
        </w:rPr>
        <w:t>事故</w:t>
      </w:r>
      <w:r w:rsidR="003B08B1" w:rsidRPr="00703C66">
        <w:rPr>
          <w:rFonts w:hint="eastAsia"/>
          <w:color w:val="000000" w:themeColor="text1"/>
        </w:rPr>
        <w:t>防制對策方向之</w:t>
      </w:r>
      <w:r w:rsidR="00663E70" w:rsidRPr="00703C66">
        <w:rPr>
          <w:rFonts w:hint="eastAsia"/>
          <w:color w:val="000000" w:themeColor="text1"/>
        </w:rPr>
        <w:t>擬定，</w:t>
      </w:r>
      <w:r w:rsidR="00EE06A3" w:rsidRPr="00703C66">
        <w:rPr>
          <w:rFonts w:hint="eastAsia"/>
          <w:color w:val="000000" w:themeColor="text1"/>
        </w:rPr>
        <w:t>對此。</w:t>
      </w:r>
      <w:r w:rsidR="008E0D63" w:rsidRPr="00703C66">
        <w:rPr>
          <w:rFonts w:hint="eastAsia"/>
          <w:color w:val="000000" w:themeColor="text1"/>
        </w:rPr>
        <w:t>教育部於</w:t>
      </w:r>
      <w:r w:rsidR="00EE06A3" w:rsidRPr="00703C66">
        <w:rPr>
          <w:rFonts w:hint="eastAsia"/>
          <w:color w:val="000000" w:themeColor="text1"/>
        </w:rPr>
        <w:t>本院</w:t>
      </w:r>
      <w:r w:rsidRPr="00703C66">
        <w:rPr>
          <w:rFonts w:hint="eastAsia"/>
          <w:color w:val="000000" w:themeColor="text1"/>
        </w:rPr>
        <w:t>詢</w:t>
      </w:r>
      <w:r w:rsidR="00FB5257" w:rsidRPr="00703C66">
        <w:rPr>
          <w:rFonts w:hint="eastAsia"/>
          <w:color w:val="000000" w:themeColor="text1"/>
        </w:rPr>
        <w:t>問時</w:t>
      </w:r>
      <w:r w:rsidR="008E0D63" w:rsidRPr="00703C66">
        <w:rPr>
          <w:rFonts w:hint="eastAsia"/>
          <w:color w:val="000000" w:themeColor="text1"/>
        </w:rPr>
        <w:t>表示</w:t>
      </w:r>
      <w:r w:rsidRPr="00703C66">
        <w:rPr>
          <w:rFonts w:hAnsi="標楷體" w:hint="eastAsia"/>
          <w:color w:val="000000" w:themeColor="text1"/>
        </w:rPr>
        <w:t>：「</w:t>
      </w:r>
      <w:r w:rsidRPr="00703C66">
        <w:rPr>
          <w:rFonts w:hint="eastAsia"/>
          <w:color w:val="000000" w:themeColor="text1"/>
        </w:rPr>
        <w:t>校安系統未來可研擬增設運具欄位(包含步行、自行車、機車、汽車及大眾運輸工具等選項)，以利提供該部及相關機關年度統計之需要</w:t>
      </w:r>
      <w:r w:rsidRPr="00703C66">
        <w:rPr>
          <w:rFonts w:hAnsi="標楷體" w:hint="eastAsia"/>
          <w:color w:val="000000" w:themeColor="text1"/>
        </w:rPr>
        <w:t>」</w:t>
      </w:r>
      <w:r w:rsidRPr="00703C66">
        <w:rPr>
          <w:rFonts w:hint="eastAsia"/>
          <w:color w:val="000000" w:themeColor="text1"/>
        </w:rPr>
        <w:t>。</w:t>
      </w:r>
    </w:p>
    <w:p w:rsidR="00C817FB" w:rsidRPr="00703C66" w:rsidRDefault="009E6A57" w:rsidP="00051D1A">
      <w:pPr>
        <w:pStyle w:val="3"/>
        <w:ind w:leftChars="200" w:left="1361"/>
        <w:rPr>
          <w:color w:val="000000" w:themeColor="text1"/>
        </w:rPr>
      </w:pPr>
      <w:r w:rsidRPr="00703C66">
        <w:rPr>
          <w:rFonts w:hint="eastAsia"/>
          <w:color w:val="000000" w:themeColor="text1"/>
        </w:rPr>
        <w:lastRenderedPageBreak/>
        <w:t>綜上，</w:t>
      </w:r>
      <w:r w:rsidR="00051D1A" w:rsidRPr="00703C66">
        <w:rPr>
          <w:rFonts w:hint="eastAsia"/>
          <w:color w:val="000000" w:themeColor="text1"/>
        </w:rPr>
        <w:t>教育部對於青年學生交通事故傷亡人數統計數據與警政署提供之數據落差懸殊，且對於青年學生交通事故發生時使用運具態樣未納入統計分析，致無法確切掌握數據，潛藏交通事故黑數，影響後續交通安全宣導之方向，致生交通</w:t>
      </w:r>
      <w:r w:rsidR="00B348CD" w:rsidRPr="00703C66">
        <w:rPr>
          <w:rFonts w:hint="eastAsia"/>
          <w:color w:val="000000" w:themeColor="text1"/>
        </w:rPr>
        <w:t>事故</w:t>
      </w:r>
      <w:r w:rsidR="00051D1A" w:rsidRPr="00703C66">
        <w:rPr>
          <w:rFonts w:hint="eastAsia"/>
          <w:color w:val="000000" w:themeColor="text1"/>
        </w:rPr>
        <w:t>防制之漏洞，該部允宜切實督促各大專校院就青年學生交通事故之通報，落實數據分析並協助交通</w:t>
      </w:r>
      <w:r w:rsidR="00B348CD" w:rsidRPr="00703C66">
        <w:rPr>
          <w:rFonts w:hint="eastAsia"/>
          <w:color w:val="000000" w:themeColor="text1"/>
        </w:rPr>
        <w:t>事故</w:t>
      </w:r>
      <w:r w:rsidR="00051D1A" w:rsidRPr="00703C66">
        <w:rPr>
          <w:rFonts w:hint="eastAsia"/>
          <w:color w:val="000000" w:themeColor="text1"/>
        </w:rPr>
        <w:t>防制對策之擬定</w:t>
      </w:r>
      <w:r w:rsidR="00C817FB" w:rsidRPr="00703C66">
        <w:rPr>
          <w:rFonts w:hint="eastAsia"/>
          <w:color w:val="000000" w:themeColor="text1"/>
        </w:rPr>
        <w:t>。</w:t>
      </w:r>
    </w:p>
    <w:p w:rsidR="00D3569D" w:rsidRPr="00703C66" w:rsidRDefault="002C3C32" w:rsidP="002C3C32">
      <w:pPr>
        <w:pStyle w:val="2"/>
        <w:rPr>
          <w:b/>
          <w:color w:val="000000" w:themeColor="text1"/>
          <w:sz w:val="24"/>
        </w:rPr>
      </w:pPr>
      <w:r w:rsidRPr="00703C66">
        <w:rPr>
          <w:rFonts w:hint="eastAsia"/>
          <w:b/>
          <w:color w:val="000000" w:themeColor="text1"/>
        </w:rPr>
        <w:t>青年學生發生機車事故前十大肇因，以個人違規態樣為主，例如：酒後駕車、未依規定讓車及未保持行車安全距離……等，顯見其等遵守交通安全法制觀念，容有改善之空間，除須強化交通安全宣導外，交通部、教育部及警政署</w:t>
      </w:r>
      <w:r w:rsidR="00061FA5" w:rsidRPr="00703C66">
        <w:rPr>
          <w:rFonts w:hint="eastAsia"/>
          <w:b/>
          <w:color w:val="000000" w:themeColor="text1"/>
        </w:rPr>
        <w:t>允應建立平台瞭解交通事故數據，掌握青年學生機車事故肇事熱區，共同分析熱區肇事率偏高原因，</w:t>
      </w:r>
      <w:r w:rsidRPr="00703C66">
        <w:rPr>
          <w:rFonts w:hint="eastAsia"/>
          <w:b/>
          <w:color w:val="000000" w:themeColor="text1"/>
        </w:rPr>
        <w:t>集中執法</w:t>
      </w:r>
      <w:r w:rsidR="00061FA5" w:rsidRPr="00703C66">
        <w:rPr>
          <w:rFonts w:hint="eastAsia"/>
          <w:b/>
          <w:color w:val="000000" w:themeColor="text1"/>
        </w:rPr>
        <w:t>能量，並透過跨部會之整合與互助，強化青年學生交通事故之防制，以</w:t>
      </w:r>
      <w:r w:rsidRPr="00703C66">
        <w:rPr>
          <w:rFonts w:hint="eastAsia"/>
          <w:b/>
          <w:color w:val="000000" w:themeColor="text1"/>
        </w:rPr>
        <w:t>維護青年學生用路安全</w:t>
      </w:r>
      <w:r w:rsidR="00694BA3" w:rsidRPr="00703C66">
        <w:rPr>
          <w:rFonts w:hint="eastAsia"/>
          <w:b/>
          <w:color w:val="000000" w:themeColor="text1"/>
        </w:rPr>
        <w:t>。</w:t>
      </w:r>
    </w:p>
    <w:p w:rsidR="005F5429" w:rsidRPr="00703C66" w:rsidRDefault="0072260B" w:rsidP="005F5429">
      <w:pPr>
        <w:pStyle w:val="3"/>
        <w:ind w:left="1361"/>
        <w:rPr>
          <w:color w:val="000000" w:themeColor="text1"/>
          <w:sz w:val="28"/>
        </w:rPr>
      </w:pPr>
      <w:r w:rsidRPr="00703C66">
        <w:rPr>
          <w:rFonts w:hint="eastAsia"/>
          <w:color w:val="000000" w:themeColor="text1"/>
        </w:rPr>
        <w:t>據警政署統計</w:t>
      </w:r>
      <w:r w:rsidR="00CE34BC" w:rsidRPr="00703C66">
        <w:rPr>
          <w:rFonts w:hint="eastAsia"/>
          <w:color w:val="000000" w:themeColor="text1"/>
        </w:rPr>
        <w:t>資料顯示</w:t>
      </w:r>
      <w:r w:rsidRPr="00703C66">
        <w:rPr>
          <w:rFonts w:hint="eastAsia"/>
          <w:color w:val="000000" w:themeColor="text1"/>
        </w:rPr>
        <w:t>，101至104年(1-9月</w:t>
      </w:r>
      <w:r w:rsidR="0046209D" w:rsidRPr="00703C66">
        <w:rPr>
          <w:rFonts w:hint="eastAsia"/>
          <w:color w:val="000000" w:themeColor="text1"/>
        </w:rPr>
        <w:t>)18至</w:t>
      </w:r>
      <w:r w:rsidRPr="00703C66">
        <w:rPr>
          <w:rFonts w:hint="eastAsia"/>
          <w:color w:val="000000" w:themeColor="text1"/>
        </w:rPr>
        <w:t>24歲青年發生A1</w:t>
      </w:r>
      <w:r w:rsidR="005F5429" w:rsidRPr="00703C66">
        <w:rPr>
          <w:rFonts w:hint="eastAsia"/>
          <w:color w:val="000000" w:themeColor="text1"/>
        </w:rPr>
        <w:t>類道路交通事故之肇因統計前</w:t>
      </w:r>
      <w:r w:rsidR="0046209D" w:rsidRPr="00703C66">
        <w:rPr>
          <w:rFonts w:hint="eastAsia"/>
          <w:color w:val="000000" w:themeColor="text1"/>
        </w:rPr>
        <w:t>10</w:t>
      </w:r>
      <w:r w:rsidR="005F5429" w:rsidRPr="00703C66">
        <w:rPr>
          <w:rFonts w:hint="eastAsia"/>
          <w:color w:val="000000" w:themeColor="text1"/>
        </w:rPr>
        <w:t>項</w:t>
      </w:r>
      <w:r w:rsidRPr="00703C66">
        <w:rPr>
          <w:rFonts w:hint="eastAsia"/>
          <w:color w:val="000000" w:themeColor="text1"/>
        </w:rPr>
        <w:t>以個人違規占多數，</w:t>
      </w:r>
      <w:r w:rsidR="00DD2AD1" w:rsidRPr="00703C66">
        <w:rPr>
          <w:rFonts w:hint="eastAsia"/>
          <w:color w:val="000000" w:themeColor="text1"/>
        </w:rPr>
        <w:t>如下表8所示：</w:t>
      </w:r>
      <w:r w:rsidRPr="00703C66">
        <w:rPr>
          <w:rFonts w:hint="eastAsia"/>
          <w:color w:val="000000" w:themeColor="text1"/>
        </w:rPr>
        <w:t>酒後駕車失控、超速失控及未依規定讓車，分別占青年發生A1類</w:t>
      </w:r>
      <w:r w:rsidR="005F5429" w:rsidRPr="00703C66">
        <w:rPr>
          <w:rFonts w:hint="eastAsia"/>
          <w:color w:val="000000" w:themeColor="text1"/>
        </w:rPr>
        <w:t>交通事故</w:t>
      </w:r>
      <w:r w:rsidRPr="00703C66">
        <w:rPr>
          <w:rFonts w:hint="eastAsia"/>
          <w:color w:val="000000" w:themeColor="text1"/>
        </w:rPr>
        <w:t>肇事原因</w:t>
      </w:r>
      <w:r w:rsidR="005F5429" w:rsidRPr="00703C66">
        <w:rPr>
          <w:rFonts w:hint="eastAsia"/>
          <w:color w:val="000000" w:themeColor="text1"/>
        </w:rPr>
        <w:t>之</w:t>
      </w:r>
      <w:r w:rsidRPr="00703C66">
        <w:rPr>
          <w:rFonts w:hint="eastAsia"/>
          <w:color w:val="000000" w:themeColor="text1"/>
        </w:rPr>
        <w:t>前三名。</w:t>
      </w:r>
      <w:r w:rsidR="0046209D" w:rsidRPr="00703C66">
        <w:rPr>
          <w:rFonts w:hint="eastAsia"/>
          <w:color w:val="000000" w:themeColor="text1"/>
        </w:rPr>
        <w:t>另於</w:t>
      </w:r>
      <w:r w:rsidRPr="00703C66">
        <w:rPr>
          <w:rFonts w:hint="eastAsia"/>
          <w:color w:val="000000" w:themeColor="text1"/>
        </w:rPr>
        <w:t>101至104年9月</w:t>
      </w:r>
      <w:r w:rsidR="0046209D" w:rsidRPr="00703C66">
        <w:rPr>
          <w:rFonts w:hint="eastAsia"/>
          <w:color w:val="000000" w:themeColor="text1"/>
        </w:rPr>
        <w:t>18至</w:t>
      </w:r>
      <w:r w:rsidRPr="00703C66">
        <w:rPr>
          <w:rFonts w:hint="eastAsia"/>
          <w:color w:val="000000" w:themeColor="text1"/>
        </w:rPr>
        <w:t>24歲青年發生A2</w:t>
      </w:r>
      <w:r w:rsidR="0046209D" w:rsidRPr="00703C66">
        <w:rPr>
          <w:rFonts w:hint="eastAsia"/>
          <w:color w:val="000000" w:themeColor="text1"/>
        </w:rPr>
        <w:t>類道路交通事故之肇因統計前10</w:t>
      </w:r>
      <w:r w:rsidR="005F5429" w:rsidRPr="00703C66">
        <w:rPr>
          <w:rFonts w:hint="eastAsia"/>
          <w:color w:val="000000" w:themeColor="text1"/>
        </w:rPr>
        <w:t>項，仍以個人違規為主因，並</w:t>
      </w:r>
      <w:r w:rsidR="00DD2AD1" w:rsidRPr="00703C66">
        <w:rPr>
          <w:rFonts w:hint="eastAsia"/>
          <w:color w:val="000000" w:themeColor="text1"/>
        </w:rPr>
        <w:t>如下表9所示：</w:t>
      </w:r>
      <w:r w:rsidR="005F5429" w:rsidRPr="00703C66">
        <w:rPr>
          <w:rFonts w:hint="eastAsia"/>
          <w:color w:val="000000" w:themeColor="text1"/>
        </w:rPr>
        <w:t>以</w:t>
      </w:r>
      <w:r w:rsidR="0046209D" w:rsidRPr="00703C66">
        <w:rPr>
          <w:rFonts w:hint="eastAsia"/>
          <w:color w:val="000000" w:themeColor="text1"/>
        </w:rPr>
        <w:t>未依規定讓車、未保持行車安全距離及違反號誌管制或指揮，分別為</w:t>
      </w:r>
      <w:r w:rsidRPr="00703C66">
        <w:rPr>
          <w:rFonts w:hint="eastAsia"/>
          <w:color w:val="000000" w:themeColor="text1"/>
        </w:rPr>
        <w:t>青年發生A2類</w:t>
      </w:r>
      <w:r w:rsidR="005F5429" w:rsidRPr="00703C66">
        <w:rPr>
          <w:rFonts w:hint="eastAsia"/>
          <w:color w:val="000000" w:themeColor="text1"/>
        </w:rPr>
        <w:t>交通事故</w:t>
      </w:r>
      <w:r w:rsidRPr="00703C66">
        <w:rPr>
          <w:rFonts w:hint="eastAsia"/>
          <w:color w:val="000000" w:themeColor="text1"/>
        </w:rPr>
        <w:t>肇事原因前三名。</w:t>
      </w:r>
    </w:p>
    <w:p w:rsidR="0072260B" w:rsidRPr="00703C66" w:rsidRDefault="0072260B" w:rsidP="00D1413C">
      <w:pPr>
        <w:pStyle w:val="5"/>
        <w:numPr>
          <w:ilvl w:val="0"/>
          <w:numId w:val="0"/>
        </w:numPr>
        <w:spacing w:before="240" w:line="0" w:lineRule="atLeast"/>
        <w:ind w:leftChars="416" w:left="1415"/>
        <w:rPr>
          <w:color w:val="000000" w:themeColor="text1"/>
          <w:sz w:val="28"/>
        </w:rPr>
      </w:pPr>
      <w:r w:rsidRPr="00703C66">
        <w:rPr>
          <w:rFonts w:hint="eastAsia"/>
          <w:color w:val="000000" w:themeColor="text1"/>
          <w:sz w:val="28"/>
        </w:rPr>
        <w:t>表</w:t>
      </w:r>
      <w:r w:rsidR="00541618" w:rsidRPr="00703C66">
        <w:rPr>
          <w:rFonts w:hint="eastAsia"/>
          <w:color w:val="000000" w:themeColor="text1"/>
          <w:sz w:val="28"/>
        </w:rPr>
        <w:t>8</w:t>
      </w:r>
      <w:r w:rsidRPr="00703C66">
        <w:rPr>
          <w:rFonts w:hint="eastAsia"/>
          <w:color w:val="000000" w:themeColor="text1"/>
          <w:sz w:val="28"/>
        </w:rPr>
        <w:t xml:space="preserve"> </w:t>
      </w:r>
      <w:r w:rsidRPr="00703C66">
        <w:rPr>
          <w:color w:val="000000" w:themeColor="text1"/>
          <w:sz w:val="28"/>
        </w:rPr>
        <w:t>101</w:t>
      </w:r>
      <w:r w:rsidRPr="00703C66">
        <w:rPr>
          <w:rFonts w:hint="eastAsia"/>
          <w:color w:val="000000" w:themeColor="text1"/>
          <w:sz w:val="28"/>
        </w:rPr>
        <w:t>年</w:t>
      </w:r>
      <w:r w:rsidRPr="00703C66">
        <w:rPr>
          <w:color w:val="000000" w:themeColor="text1"/>
          <w:sz w:val="28"/>
        </w:rPr>
        <w:t>至104年</w:t>
      </w:r>
      <w:r w:rsidRPr="00703C66">
        <w:rPr>
          <w:rFonts w:hint="eastAsia"/>
          <w:color w:val="000000" w:themeColor="text1"/>
          <w:sz w:val="28"/>
        </w:rPr>
        <w:t>（1-</w:t>
      </w:r>
      <w:r w:rsidRPr="00703C66">
        <w:rPr>
          <w:color w:val="000000" w:themeColor="text1"/>
          <w:sz w:val="28"/>
        </w:rPr>
        <w:t>9</w:t>
      </w:r>
      <w:r w:rsidRPr="00703C66">
        <w:rPr>
          <w:rFonts w:hint="eastAsia"/>
          <w:color w:val="000000" w:themeColor="text1"/>
          <w:sz w:val="28"/>
        </w:rPr>
        <w:t>月）1</w:t>
      </w:r>
      <w:r w:rsidRPr="00703C66">
        <w:rPr>
          <w:color w:val="000000" w:themeColor="text1"/>
          <w:sz w:val="28"/>
        </w:rPr>
        <w:t>8</w:t>
      </w:r>
      <w:r w:rsidRPr="00703C66">
        <w:rPr>
          <w:rFonts w:hint="eastAsia"/>
          <w:color w:val="000000" w:themeColor="text1"/>
          <w:sz w:val="28"/>
        </w:rPr>
        <w:t>至</w:t>
      </w:r>
      <w:r w:rsidRPr="00703C66">
        <w:rPr>
          <w:color w:val="000000" w:themeColor="text1"/>
          <w:sz w:val="28"/>
        </w:rPr>
        <w:t>24</w:t>
      </w:r>
      <w:r w:rsidRPr="00703C66">
        <w:rPr>
          <w:rFonts w:hint="eastAsia"/>
          <w:color w:val="000000" w:themeColor="text1"/>
          <w:sz w:val="28"/>
        </w:rPr>
        <w:t>歲青</w:t>
      </w:r>
      <w:r w:rsidRPr="00703C66">
        <w:rPr>
          <w:color w:val="000000" w:themeColor="text1"/>
          <w:sz w:val="28"/>
        </w:rPr>
        <w:t>年</w:t>
      </w:r>
      <w:r w:rsidRPr="00703C66">
        <w:rPr>
          <w:rFonts w:hint="eastAsia"/>
          <w:color w:val="000000" w:themeColor="text1"/>
          <w:sz w:val="28"/>
        </w:rPr>
        <w:t>道路交通事故之A1類</w:t>
      </w:r>
      <w:r w:rsidR="00574E97" w:rsidRPr="00703C66">
        <w:rPr>
          <w:rFonts w:hint="eastAsia"/>
          <w:color w:val="000000" w:themeColor="text1"/>
          <w:sz w:val="28"/>
        </w:rPr>
        <w:t>前10大</w:t>
      </w:r>
      <w:r w:rsidRPr="00703C66">
        <w:rPr>
          <w:rFonts w:hint="eastAsia"/>
          <w:color w:val="000000" w:themeColor="text1"/>
          <w:sz w:val="28"/>
        </w:rPr>
        <w:t>肇因</w:t>
      </w:r>
      <w:r w:rsidRPr="00703C66">
        <w:rPr>
          <w:color w:val="000000" w:themeColor="text1"/>
          <w:sz w:val="28"/>
        </w:rPr>
        <w:t>統計表</w:t>
      </w:r>
    </w:p>
    <w:tbl>
      <w:tblPr>
        <w:tblStyle w:val="af8"/>
        <w:tblW w:w="0" w:type="auto"/>
        <w:tblInd w:w="1526" w:type="dxa"/>
        <w:tblLook w:val="04A0" w:firstRow="1" w:lastRow="0" w:firstColumn="1" w:lastColumn="0" w:noHBand="0" w:noVBand="1"/>
      </w:tblPr>
      <w:tblGrid>
        <w:gridCol w:w="986"/>
        <w:gridCol w:w="3932"/>
        <w:gridCol w:w="2390"/>
      </w:tblGrid>
      <w:tr w:rsidR="00703C66" w:rsidRPr="00703C66" w:rsidTr="00E270F3">
        <w:trPr>
          <w:tblHeader/>
        </w:trPr>
        <w:tc>
          <w:tcPr>
            <w:tcW w:w="992" w:type="dxa"/>
            <w:shd w:val="clear" w:color="auto" w:fill="EEECE1" w:themeFill="background2"/>
          </w:tcPr>
          <w:p w:rsidR="0072260B" w:rsidRPr="00703C66" w:rsidRDefault="0072260B" w:rsidP="00E270F3">
            <w:pPr>
              <w:pStyle w:val="3"/>
              <w:numPr>
                <w:ilvl w:val="0"/>
                <w:numId w:val="0"/>
              </w:numPr>
              <w:jc w:val="center"/>
              <w:rPr>
                <w:color w:val="000000" w:themeColor="text1"/>
                <w:sz w:val="26"/>
                <w:szCs w:val="26"/>
              </w:rPr>
            </w:pPr>
            <w:r w:rsidRPr="00703C66">
              <w:rPr>
                <w:rFonts w:hint="eastAsia"/>
                <w:color w:val="000000" w:themeColor="text1"/>
                <w:sz w:val="26"/>
                <w:szCs w:val="26"/>
              </w:rPr>
              <w:lastRenderedPageBreak/>
              <w:t>排序</w:t>
            </w:r>
          </w:p>
        </w:tc>
        <w:tc>
          <w:tcPr>
            <w:tcW w:w="3969" w:type="dxa"/>
            <w:shd w:val="clear" w:color="auto" w:fill="EEECE1" w:themeFill="background2"/>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肇因</w:t>
            </w:r>
          </w:p>
        </w:tc>
        <w:tc>
          <w:tcPr>
            <w:tcW w:w="2410" w:type="dxa"/>
            <w:shd w:val="clear" w:color="auto" w:fill="EEECE1" w:themeFill="background2"/>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件數</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1</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酒醉(後)駕駛失控</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155</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2</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超速失控</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69</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3</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未依規定讓車</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67</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4</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違反號誌管制或指揮</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67</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5</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未依規定減速</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44</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6</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違反特定標誌(線)禁制</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42</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7</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搶越行人穿越道</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22</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8</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未保持行車安全間隔</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19</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9</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變換車道或方向不當</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18</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10</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逆向行駛</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18</w:t>
            </w:r>
          </w:p>
        </w:tc>
      </w:tr>
    </w:tbl>
    <w:p w:rsidR="00386B54" w:rsidRPr="00703C66" w:rsidRDefault="0072260B" w:rsidP="00D1413C">
      <w:pPr>
        <w:pStyle w:val="3"/>
        <w:numPr>
          <w:ilvl w:val="0"/>
          <w:numId w:val="0"/>
        </w:numPr>
        <w:spacing w:after="120"/>
        <w:rPr>
          <w:color w:val="000000" w:themeColor="text1"/>
          <w:sz w:val="28"/>
        </w:rPr>
      </w:pPr>
      <w:r w:rsidRPr="00703C66">
        <w:rPr>
          <w:rFonts w:hint="eastAsia"/>
          <w:color w:val="000000" w:themeColor="text1"/>
          <w:sz w:val="24"/>
        </w:rPr>
        <w:t xml:space="preserve">      </w:t>
      </w:r>
      <w:r w:rsidR="00E270F3" w:rsidRPr="00703C66">
        <w:rPr>
          <w:rFonts w:hint="eastAsia"/>
          <w:color w:val="000000" w:themeColor="text1"/>
          <w:sz w:val="24"/>
        </w:rPr>
        <w:t xml:space="preserve">    </w:t>
      </w:r>
      <w:r w:rsidR="00F37D31" w:rsidRPr="00703C66">
        <w:rPr>
          <w:rFonts w:hint="eastAsia"/>
          <w:color w:val="000000" w:themeColor="text1"/>
          <w:sz w:val="24"/>
        </w:rPr>
        <w:t>資料來源：</w:t>
      </w:r>
      <w:r w:rsidR="005932F0" w:rsidRPr="00703C66">
        <w:rPr>
          <w:rFonts w:hint="eastAsia"/>
          <w:color w:val="000000" w:themeColor="text1"/>
          <w:sz w:val="24"/>
        </w:rPr>
        <w:t>本院摘錄自</w:t>
      </w:r>
      <w:r w:rsidR="00317BB4" w:rsidRPr="00703C66">
        <w:rPr>
          <w:rFonts w:hint="eastAsia"/>
          <w:color w:val="000000" w:themeColor="text1"/>
          <w:sz w:val="24"/>
        </w:rPr>
        <w:t>104年11月23</w:t>
      </w:r>
      <w:r w:rsidR="005932F0" w:rsidRPr="00703C66">
        <w:rPr>
          <w:rFonts w:hint="eastAsia"/>
          <w:color w:val="000000" w:themeColor="text1"/>
          <w:sz w:val="24"/>
        </w:rPr>
        <w:t>日警政署函復資料</w:t>
      </w:r>
      <w:r w:rsidR="00317BB4" w:rsidRPr="00703C66">
        <w:rPr>
          <w:rFonts w:hint="eastAsia"/>
          <w:color w:val="000000" w:themeColor="text1"/>
          <w:sz w:val="24"/>
        </w:rPr>
        <w:t>。</w:t>
      </w:r>
    </w:p>
    <w:p w:rsidR="0072260B" w:rsidRPr="00703C66" w:rsidRDefault="0072260B" w:rsidP="00F03F84">
      <w:pPr>
        <w:pStyle w:val="5"/>
        <w:numPr>
          <w:ilvl w:val="0"/>
          <w:numId w:val="0"/>
        </w:numPr>
        <w:spacing w:before="120" w:line="0" w:lineRule="atLeast"/>
        <w:ind w:leftChars="416" w:left="1415"/>
        <w:rPr>
          <w:color w:val="000000" w:themeColor="text1"/>
          <w:sz w:val="28"/>
        </w:rPr>
      </w:pPr>
      <w:r w:rsidRPr="00703C66">
        <w:rPr>
          <w:rFonts w:hint="eastAsia"/>
          <w:color w:val="000000" w:themeColor="text1"/>
          <w:sz w:val="28"/>
        </w:rPr>
        <w:t>表</w:t>
      </w:r>
      <w:r w:rsidR="00541618" w:rsidRPr="00703C66">
        <w:rPr>
          <w:rFonts w:hint="eastAsia"/>
          <w:color w:val="000000" w:themeColor="text1"/>
          <w:sz w:val="28"/>
        </w:rPr>
        <w:t>9</w:t>
      </w:r>
      <w:r w:rsidRPr="00703C66">
        <w:rPr>
          <w:rFonts w:hint="eastAsia"/>
          <w:color w:val="000000" w:themeColor="text1"/>
          <w:sz w:val="28"/>
        </w:rPr>
        <w:t xml:space="preserve"> 101年至104年（1-9月）18至24歲青年道路交通事故之A2類</w:t>
      </w:r>
      <w:r w:rsidR="00574E97" w:rsidRPr="00703C66">
        <w:rPr>
          <w:rFonts w:hint="eastAsia"/>
          <w:color w:val="000000" w:themeColor="text1"/>
          <w:sz w:val="28"/>
        </w:rPr>
        <w:t>前10大</w:t>
      </w:r>
      <w:r w:rsidRPr="00703C66">
        <w:rPr>
          <w:rFonts w:hint="eastAsia"/>
          <w:color w:val="000000" w:themeColor="text1"/>
          <w:sz w:val="28"/>
        </w:rPr>
        <w:t>肇因統計表</w:t>
      </w:r>
    </w:p>
    <w:tbl>
      <w:tblPr>
        <w:tblStyle w:val="af8"/>
        <w:tblW w:w="7371" w:type="dxa"/>
        <w:tblInd w:w="1526" w:type="dxa"/>
        <w:tblLook w:val="04A0" w:firstRow="1" w:lastRow="0" w:firstColumn="1" w:lastColumn="0" w:noHBand="0" w:noVBand="1"/>
      </w:tblPr>
      <w:tblGrid>
        <w:gridCol w:w="992"/>
        <w:gridCol w:w="3969"/>
        <w:gridCol w:w="2410"/>
      </w:tblGrid>
      <w:tr w:rsidR="00703C66" w:rsidRPr="00703C66" w:rsidTr="00E270F3">
        <w:trPr>
          <w:tblHeader/>
        </w:trPr>
        <w:tc>
          <w:tcPr>
            <w:tcW w:w="992" w:type="dxa"/>
            <w:shd w:val="clear" w:color="auto" w:fill="EEECE1" w:themeFill="background2"/>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排序</w:t>
            </w:r>
          </w:p>
        </w:tc>
        <w:tc>
          <w:tcPr>
            <w:tcW w:w="3969" w:type="dxa"/>
            <w:shd w:val="clear" w:color="auto" w:fill="EEECE1" w:themeFill="background2"/>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肇因</w:t>
            </w:r>
          </w:p>
        </w:tc>
        <w:tc>
          <w:tcPr>
            <w:tcW w:w="2410" w:type="dxa"/>
            <w:shd w:val="clear" w:color="auto" w:fill="EEECE1" w:themeFill="background2"/>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件數</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1</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未依規定讓車</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34,282</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2</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未保持行車安全距離</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17,327</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3</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違反號誌管制或指揮</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15,015</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4</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左轉彎未依規定</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9,655</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5</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違反特定標誌(線)禁制</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7,788</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6</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未保持行車安全間隔</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7,158</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7</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超速失控</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5,353</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8</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變換車道或方向不當</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5,104</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9</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起步未注意其他車(人)安全</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4,268</w:t>
            </w:r>
          </w:p>
        </w:tc>
      </w:tr>
      <w:tr w:rsidR="00703C66" w:rsidRPr="00703C66" w:rsidTr="00E270F3">
        <w:tc>
          <w:tcPr>
            <w:tcW w:w="992"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10</w:t>
            </w:r>
          </w:p>
        </w:tc>
        <w:tc>
          <w:tcPr>
            <w:tcW w:w="3969" w:type="dxa"/>
          </w:tcPr>
          <w:p w:rsidR="0072260B" w:rsidRPr="00703C66" w:rsidRDefault="0072260B" w:rsidP="00DF1866">
            <w:pPr>
              <w:pStyle w:val="3"/>
              <w:numPr>
                <w:ilvl w:val="0"/>
                <w:numId w:val="0"/>
              </w:numPr>
              <w:rPr>
                <w:color w:val="000000" w:themeColor="text1"/>
                <w:sz w:val="26"/>
                <w:szCs w:val="26"/>
              </w:rPr>
            </w:pPr>
            <w:r w:rsidRPr="00703C66">
              <w:rPr>
                <w:rFonts w:hint="eastAsia"/>
                <w:color w:val="000000" w:themeColor="text1"/>
                <w:sz w:val="26"/>
                <w:szCs w:val="26"/>
              </w:rPr>
              <w:t>違規超車</w:t>
            </w:r>
          </w:p>
        </w:tc>
        <w:tc>
          <w:tcPr>
            <w:tcW w:w="2410" w:type="dxa"/>
          </w:tcPr>
          <w:p w:rsidR="0072260B" w:rsidRPr="00703C66" w:rsidRDefault="0072260B" w:rsidP="00DF1866">
            <w:pPr>
              <w:pStyle w:val="3"/>
              <w:numPr>
                <w:ilvl w:val="0"/>
                <w:numId w:val="0"/>
              </w:numPr>
              <w:jc w:val="center"/>
              <w:rPr>
                <w:color w:val="000000" w:themeColor="text1"/>
                <w:sz w:val="26"/>
                <w:szCs w:val="26"/>
              </w:rPr>
            </w:pPr>
            <w:r w:rsidRPr="00703C66">
              <w:rPr>
                <w:rFonts w:hint="eastAsia"/>
                <w:color w:val="000000" w:themeColor="text1"/>
                <w:sz w:val="26"/>
                <w:szCs w:val="26"/>
              </w:rPr>
              <w:t>3,936</w:t>
            </w:r>
          </w:p>
        </w:tc>
      </w:tr>
    </w:tbl>
    <w:p w:rsidR="0072260B" w:rsidRPr="00703C66" w:rsidRDefault="0072260B" w:rsidP="00D1413C">
      <w:pPr>
        <w:pStyle w:val="4"/>
        <w:numPr>
          <w:ilvl w:val="0"/>
          <w:numId w:val="0"/>
        </w:numPr>
        <w:spacing w:after="120"/>
        <w:rPr>
          <w:color w:val="000000" w:themeColor="text1"/>
          <w:sz w:val="24"/>
        </w:rPr>
      </w:pPr>
      <w:r w:rsidRPr="00703C66">
        <w:rPr>
          <w:rFonts w:hint="eastAsia"/>
          <w:color w:val="000000" w:themeColor="text1"/>
          <w:sz w:val="24"/>
        </w:rPr>
        <w:t xml:space="preserve">     </w:t>
      </w:r>
      <w:r w:rsidR="00E270F3" w:rsidRPr="00703C66">
        <w:rPr>
          <w:rFonts w:hint="eastAsia"/>
          <w:color w:val="000000" w:themeColor="text1"/>
          <w:sz w:val="24"/>
        </w:rPr>
        <w:t xml:space="preserve">     </w:t>
      </w:r>
      <w:r w:rsidR="00F37D31" w:rsidRPr="00703C66">
        <w:rPr>
          <w:rFonts w:hint="eastAsia"/>
          <w:color w:val="000000" w:themeColor="text1"/>
          <w:sz w:val="24"/>
        </w:rPr>
        <w:t>資料來源：</w:t>
      </w:r>
      <w:r w:rsidR="005932F0" w:rsidRPr="00703C66">
        <w:rPr>
          <w:rFonts w:hint="eastAsia"/>
          <w:color w:val="000000" w:themeColor="text1"/>
          <w:sz w:val="24"/>
        </w:rPr>
        <w:t>本院摘錄自</w:t>
      </w:r>
      <w:r w:rsidR="00317BB4" w:rsidRPr="00703C66">
        <w:rPr>
          <w:rFonts w:hint="eastAsia"/>
          <w:color w:val="000000" w:themeColor="text1"/>
          <w:sz w:val="24"/>
        </w:rPr>
        <w:t>104年11月23</w:t>
      </w:r>
      <w:r w:rsidR="005932F0" w:rsidRPr="00703C66">
        <w:rPr>
          <w:rFonts w:hint="eastAsia"/>
          <w:color w:val="000000" w:themeColor="text1"/>
          <w:sz w:val="24"/>
        </w:rPr>
        <w:t>日警政署函復資料</w:t>
      </w:r>
      <w:r w:rsidR="00317BB4" w:rsidRPr="00703C66">
        <w:rPr>
          <w:rFonts w:hint="eastAsia"/>
          <w:color w:val="000000" w:themeColor="text1"/>
          <w:sz w:val="24"/>
        </w:rPr>
        <w:t>。</w:t>
      </w:r>
    </w:p>
    <w:p w:rsidR="009F2167" w:rsidRPr="00703C66" w:rsidRDefault="005F5429" w:rsidP="009F2167">
      <w:pPr>
        <w:pStyle w:val="3"/>
        <w:widowControl/>
        <w:overflowPunct/>
        <w:autoSpaceDE/>
        <w:autoSpaceDN/>
        <w:ind w:left="1361"/>
        <w:rPr>
          <w:color w:val="000000" w:themeColor="text1"/>
        </w:rPr>
      </w:pPr>
      <w:r w:rsidRPr="00703C66">
        <w:rPr>
          <w:rFonts w:hint="eastAsia"/>
          <w:color w:val="000000" w:themeColor="text1"/>
        </w:rPr>
        <w:t>查</w:t>
      </w:r>
      <w:r w:rsidR="0046209D" w:rsidRPr="00703C66">
        <w:rPr>
          <w:rFonts w:hint="eastAsia"/>
          <w:color w:val="000000" w:themeColor="text1"/>
        </w:rPr>
        <w:t>青年</w:t>
      </w:r>
      <w:r w:rsidR="00937758" w:rsidRPr="00703C66">
        <w:rPr>
          <w:rFonts w:hint="eastAsia"/>
          <w:color w:val="000000" w:themeColor="text1"/>
        </w:rPr>
        <w:t>發生交通事故</w:t>
      </w:r>
      <w:r w:rsidR="0046209D" w:rsidRPr="00703C66">
        <w:rPr>
          <w:rFonts w:hint="eastAsia"/>
          <w:color w:val="000000" w:themeColor="text1"/>
        </w:rPr>
        <w:t>之</w:t>
      </w:r>
      <w:r w:rsidR="00937758" w:rsidRPr="00703C66">
        <w:rPr>
          <w:rFonts w:hint="eastAsia"/>
          <w:color w:val="000000" w:themeColor="text1"/>
        </w:rPr>
        <w:t>肇因分析</w:t>
      </w:r>
      <w:r w:rsidR="0072260B" w:rsidRPr="00703C66">
        <w:rPr>
          <w:rFonts w:hint="eastAsia"/>
          <w:color w:val="000000" w:themeColor="text1"/>
        </w:rPr>
        <w:t>，</w:t>
      </w:r>
      <w:r w:rsidR="00937758" w:rsidRPr="00703C66">
        <w:rPr>
          <w:rFonts w:hint="eastAsia"/>
          <w:color w:val="000000" w:themeColor="text1"/>
        </w:rPr>
        <w:t>仍以個人違規為主因，</w:t>
      </w:r>
      <w:r w:rsidR="003C5B2A" w:rsidRPr="00703C66">
        <w:rPr>
          <w:rFonts w:hint="eastAsia"/>
          <w:color w:val="000000" w:themeColor="text1"/>
        </w:rPr>
        <w:t>且青年</w:t>
      </w:r>
      <w:r w:rsidR="00663E70" w:rsidRPr="00703C66">
        <w:rPr>
          <w:rFonts w:hint="eastAsia"/>
          <w:color w:val="000000" w:themeColor="text1"/>
        </w:rPr>
        <w:t>中</w:t>
      </w:r>
      <w:r w:rsidR="00AC2832" w:rsidRPr="00703C66">
        <w:rPr>
          <w:rFonts w:hint="eastAsia"/>
          <w:color w:val="000000" w:themeColor="text1"/>
        </w:rPr>
        <w:t>以學生身分居多，</w:t>
      </w:r>
      <w:r w:rsidR="003C5B2A" w:rsidRPr="00703C66">
        <w:rPr>
          <w:rFonts w:hint="eastAsia"/>
          <w:color w:val="000000" w:themeColor="text1"/>
        </w:rPr>
        <w:t>若未能</w:t>
      </w:r>
      <w:r w:rsidR="00BF433C" w:rsidRPr="00703C66">
        <w:rPr>
          <w:rFonts w:hint="eastAsia"/>
          <w:color w:val="000000" w:themeColor="text1"/>
        </w:rPr>
        <w:t>將遵守交通規則之觀念向下紮</w:t>
      </w:r>
      <w:r w:rsidR="0046209D" w:rsidRPr="00703C66">
        <w:rPr>
          <w:rFonts w:hint="eastAsia"/>
          <w:color w:val="000000" w:themeColor="text1"/>
        </w:rPr>
        <w:t>根，</w:t>
      </w:r>
      <w:r w:rsidR="003C5B2A" w:rsidRPr="00703C66">
        <w:rPr>
          <w:rFonts w:hint="eastAsia"/>
          <w:color w:val="000000" w:themeColor="text1"/>
        </w:rPr>
        <w:t>則無法生</w:t>
      </w:r>
      <w:r w:rsidR="0046209D" w:rsidRPr="00703C66">
        <w:rPr>
          <w:rFonts w:hint="eastAsia"/>
          <w:color w:val="000000" w:themeColor="text1"/>
        </w:rPr>
        <w:t>交通</w:t>
      </w:r>
      <w:r w:rsidR="00B348CD" w:rsidRPr="00703C66">
        <w:rPr>
          <w:rFonts w:hint="eastAsia"/>
          <w:color w:val="000000" w:themeColor="text1"/>
        </w:rPr>
        <w:t>事故</w:t>
      </w:r>
      <w:r w:rsidR="0046209D" w:rsidRPr="00703C66">
        <w:rPr>
          <w:rFonts w:hint="eastAsia"/>
          <w:color w:val="000000" w:themeColor="text1"/>
        </w:rPr>
        <w:t>防制之效</w:t>
      </w:r>
      <w:r w:rsidR="0072260B" w:rsidRPr="00703C66">
        <w:rPr>
          <w:rFonts w:hint="eastAsia"/>
          <w:color w:val="000000" w:themeColor="text1"/>
        </w:rPr>
        <w:t>，</w:t>
      </w:r>
      <w:r w:rsidR="002C3C32" w:rsidRPr="00703C66">
        <w:rPr>
          <w:rFonts w:hint="eastAsia"/>
          <w:color w:val="000000" w:themeColor="text1"/>
        </w:rPr>
        <w:t>故為保障青年學生用路安全</w:t>
      </w:r>
      <w:r w:rsidR="003C5B2A" w:rsidRPr="00703C66">
        <w:rPr>
          <w:rFonts w:hint="eastAsia"/>
          <w:color w:val="000000" w:themeColor="text1"/>
        </w:rPr>
        <w:t>，除</w:t>
      </w:r>
      <w:r w:rsidR="0046209D" w:rsidRPr="00703C66">
        <w:rPr>
          <w:rFonts w:hint="eastAsia"/>
          <w:color w:val="000000" w:themeColor="text1"/>
        </w:rPr>
        <w:t>須</w:t>
      </w:r>
      <w:r w:rsidR="00AC2832" w:rsidRPr="00703C66">
        <w:rPr>
          <w:rFonts w:hint="eastAsia"/>
          <w:color w:val="000000" w:themeColor="text1"/>
        </w:rPr>
        <w:t>透過交通安全觀念之宣導外，</w:t>
      </w:r>
      <w:r w:rsidR="00937758" w:rsidRPr="00703C66">
        <w:rPr>
          <w:rFonts w:hint="eastAsia"/>
          <w:color w:val="000000" w:themeColor="text1"/>
        </w:rPr>
        <w:t>執法人員若能掌握青年交通事故熱區</w:t>
      </w:r>
      <w:r w:rsidR="00DF1866" w:rsidRPr="00703C66">
        <w:rPr>
          <w:rFonts w:hint="eastAsia"/>
          <w:color w:val="000000" w:themeColor="text1"/>
        </w:rPr>
        <w:t>，</w:t>
      </w:r>
      <w:r w:rsidR="009F2167" w:rsidRPr="00703C66">
        <w:rPr>
          <w:rFonts w:hint="eastAsia"/>
          <w:color w:val="000000" w:themeColor="text1"/>
        </w:rPr>
        <w:t>集中執法能量，</w:t>
      </w:r>
      <w:r w:rsidR="00937758" w:rsidRPr="00703C66">
        <w:rPr>
          <w:rFonts w:hint="eastAsia"/>
          <w:color w:val="000000" w:themeColor="text1"/>
        </w:rPr>
        <w:t>加強該熱區之執法，並與交通部、教育部</w:t>
      </w:r>
      <w:r w:rsidR="00EE5A34" w:rsidRPr="00703C66">
        <w:rPr>
          <w:rFonts w:hint="eastAsia"/>
          <w:color w:val="000000" w:themeColor="text1"/>
        </w:rPr>
        <w:t>透過平台整合相關數據</w:t>
      </w:r>
      <w:r w:rsidR="00DF1866" w:rsidRPr="00703C66">
        <w:rPr>
          <w:rFonts w:hint="eastAsia"/>
          <w:color w:val="000000" w:themeColor="text1"/>
        </w:rPr>
        <w:t>資訊</w:t>
      </w:r>
      <w:r w:rsidR="00643518" w:rsidRPr="00703C66">
        <w:rPr>
          <w:rFonts w:hint="eastAsia"/>
          <w:color w:val="000000" w:themeColor="text1"/>
        </w:rPr>
        <w:t>，</w:t>
      </w:r>
      <w:r w:rsidR="003C5B2A" w:rsidRPr="00703C66">
        <w:rPr>
          <w:rFonts w:hint="eastAsia"/>
          <w:color w:val="000000" w:themeColor="text1"/>
        </w:rPr>
        <w:t>強化交通</w:t>
      </w:r>
      <w:r w:rsidR="00B348CD" w:rsidRPr="00703C66">
        <w:rPr>
          <w:rFonts w:hint="eastAsia"/>
          <w:color w:val="000000" w:themeColor="text1"/>
        </w:rPr>
        <w:t>事故</w:t>
      </w:r>
      <w:r w:rsidR="003C5B2A" w:rsidRPr="00703C66">
        <w:rPr>
          <w:rFonts w:hint="eastAsia"/>
          <w:color w:val="000000" w:themeColor="text1"/>
        </w:rPr>
        <w:t>防制對策，可使交通</w:t>
      </w:r>
      <w:r w:rsidR="00B348CD" w:rsidRPr="00703C66">
        <w:rPr>
          <w:rFonts w:hint="eastAsia"/>
          <w:color w:val="000000" w:themeColor="text1"/>
        </w:rPr>
        <w:t>事故</w:t>
      </w:r>
      <w:r w:rsidR="003C5B2A" w:rsidRPr="00703C66">
        <w:rPr>
          <w:rFonts w:hint="eastAsia"/>
          <w:color w:val="000000" w:themeColor="text1"/>
        </w:rPr>
        <w:t>防制發揮最大之效益</w:t>
      </w:r>
      <w:r w:rsidR="002C3C32" w:rsidRPr="00703C66">
        <w:rPr>
          <w:rFonts w:hint="eastAsia"/>
          <w:color w:val="000000" w:themeColor="text1"/>
        </w:rPr>
        <w:t>。</w:t>
      </w:r>
      <w:r w:rsidR="009F2167" w:rsidRPr="00703C66">
        <w:rPr>
          <w:rFonts w:hint="eastAsia"/>
          <w:color w:val="000000" w:themeColor="text1"/>
          <w:spacing w:val="-10"/>
        </w:rPr>
        <w:t>經本院詢問警政署對於青年學生機車事故肇事熱</w:t>
      </w:r>
      <w:r w:rsidR="009F2167" w:rsidRPr="00703C66">
        <w:rPr>
          <w:rFonts w:hint="eastAsia"/>
          <w:color w:val="000000" w:themeColor="text1"/>
          <w:spacing w:val="-10"/>
        </w:rPr>
        <w:lastRenderedPageBreak/>
        <w:t>區建立之後續規劃，</w:t>
      </w:r>
      <w:r w:rsidR="00F8461A" w:rsidRPr="00703C66">
        <w:rPr>
          <w:rFonts w:hint="eastAsia"/>
          <w:color w:val="000000" w:themeColor="text1"/>
          <w:spacing w:val="-10"/>
        </w:rPr>
        <w:t>該署</w:t>
      </w:r>
      <w:r w:rsidR="009F2167" w:rsidRPr="00703C66">
        <w:rPr>
          <w:rFonts w:hint="eastAsia"/>
          <w:color w:val="000000" w:themeColor="text1"/>
          <w:spacing w:val="-10"/>
        </w:rPr>
        <w:t>表示：</w:t>
      </w:r>
      <w:r w:rsidR="009F2167" w:rsidRPr="00703C66">
        <w:rPr>
          <w:rFonts w:hAnsi="標楷體" w:hint="eastAsia"/>
          <w:color w:val="000000" w:themeColor="text1"/>
          <w:spacing w:val="-10"/>
        </w:rPr>
        <w:t>「未來將規劃於105年交通部暨各級道安會報道安工作聯繫會議，針對18至24歲青年學生交通事故進行大數據分析（含交通事故</w:t>
      </w:r>
      <w:r w:rsidR="009F2167" w:rsidRPr="00703C66">
        <w:rPr>
          <w:rFonts w:hAnsi="標楷體" w:hint="eastAsia"/>
          <w:color w:val="000000" w:themeColor="text1"/>
        </w:rPr>
        <w:t>熱區）之專案報告，警政署亦將據以研擬相關因應執法作為。」</w:t>
      </w:r>
      <w:r w:rsidR="0062282D" w:rsidRPr="00703C66">
        <w:rPr>
          <w:rFonts w:hAnsi="標楷體" w:hint="eastAsia"/>
          <w:color w:val="000000" w:themeColor="text1"/>
        </w:rPr>
        <w:t>藉此</w:t>
      </w:r>
      <w:r w:rsidR="009F2167" w:rsidRPr="00703C66">
        <w:rPr>
          <w:rFonts w:hAnsi="標楷體" w:hint="eastAsia"/>
          <w:color w:val="000000" w:themeColor="text1"/>
        </w:rPr>
        <w:t>強化青年學生機車交通事故之</w:t>
      </w:r>
      <w:r w:rsidR="0062282D" w:rsidRPr="00703C66">
        <w:rPr>
          <w:rFonts w:hAnsi="標楷體" w:hint="eastAsia"/>
          <w:color w:val="000000" w:themeColor="text1"/>
        </w:rPr>
        <w:t>執法</w:t>
      </w:r>
      <w:r w:rsidR="009F2167" w:rsidRPr="00703C66">
        <w:rPr>
          <w:rFonts w:hAnsi="標楷體" w:hint="eastAsia"/>
          <w:color w:val="000000" w:themeColor="text1"/>
        </w:rPr>
        <w:t>，減少</w:t>
      </w:r>
      <w:r w:rsidR="0062282D" w:rsidRPr="00703C66">
        <w:rPr>
          <w:rFonts w:hAnsi="標楷體" w:hint="eastAsia"/>
          <w:color w:val="000000" w:themeColor="text1"/>
        </w:rPr>
        <w:t>青年機車事故</w:t>
      </w:r>
      <w:r w:rsidR="009F2167" w:rsidRPr="00703C66">
        <w:rPr>
          <w:rFonts w:hAnsi="標楷體" w:hint="eastAsia"/>
          <w:color w:val="000000" w:themeColor="text1"/>
        </w:rPr>
        <w:t>意外之發生。</w:t>
      </w:r>
    </w:p>
    <w:p w:rsidR="00EE5A34" w:rsidRPr="00703C66" w:rsidRDefault="00937758" w:rsidP="002C3C32">
      <w:pPr>
        <w:pStyle w:val="3"/>
        <w:widowControl/>
        <w:overflowPunct/>
        <w:autoSpaceDE/>
        <w:autoSpaceDN/>
        <w:ind w:left="1361"/>
        <w:rPr>
          <w:color w:val="000000" w:themeColor="text1"/>
        </w:rPr>
      </w:pPr>
      <w:r w:rsidRPr="00703C66">
        <w:rPr>
          <w:rFonts w:hint="eastAsia"/>
          <w:color w:val="000000" w:themeColor="text1"/>
        </w:rPr>
        <w:t>綜上，</w:t>
      </w:r>
      <w:r w:rsidR="003C5B2A" w:rsidRPr="00703C66">
        <w:rPr>
          <w:rFonts w:hint="eastAsia"/>
          <w:color w:val="000000" w:themeColor="text1"/>
        </w:rPr>
        <w:t>青年</w:t>
      </w:r>
      <w:r w:rsidR="00AC2832" w:rsidRPr="00703C66">
        <w:rPr>
          <w:rFonts w:hint="eastAsia"/>
          <w:color w:val="000000" w:themeColor="text1"/>
        </w:rPr>
        <w:t>學生</w:t>
      </w:r>
      <w:r w:rsidR="003C5B2A" w:rsidRPr="00703C66">
        <w:rPr>
          <w:rFonts w:hint="eastAsia"/>
          <w:color w:val="000000" w:themeColor="text1"/>
        </w:rPr>
        <w:t>發生機車事故前十大肇因，以個人違規態樣為主，例如：酒後駕車、未依規定讓車及未保持行車安全距離</w:t>
      </w:r>
      <w:r w:rsidR="003C5B2A" w:rsidRPr="00703C66">
        <w:rPr>
          <w:color w:val="000000" w:themeColor="text1"/>
        </w:rPr>
        <w:t>……</w:t>
      </w:r>
      <w:r w:rsidR="00AC2832" w:rsidRPr="00703C66">
        <w:rPr>
          <w:rFonts w:hint="eastAsia"/>
          <w:color w:val="000000" w:themeColor="text1"/>
        </w:rPr>
        <w:t>等，顯見其</w:t>
      </w:r>
      <w:r w:rsidR="002C3C32" w:rsidRPr="00703C66">
        <w:rPr>
          <w:rFonts w:hint="eastAsia"/>
          <w:color w:val="000000" w:themeColor="text1"/>
        </w:rPr>
        <w:t>等</w:t>
      </w:r>
      <w:r w:rsidR="003C5B2A" w:rsidRPr="00703C66">
        <w:rPr>
          <w:rFonts w:hint="eastAsia"/>
          <w:color w:val="000000" w:themeColor="text1"/>
        </w:rPr>
        <w:t>遵守</w:t>
      </w:r>
      <w:r w:rsidR="003C5B2A" w:rsidRPr="00703C66">
        <w:rPr>
          <w:rFonts w:hAnsi="標楷體" w:hint="eastAsia"/>
          <w:color w:val="000000" w:themeColor="text1"/>
        </w:rPr>
        <w:t>交通安全</w:t>
      </w:r>
      <w:r w:rsidR="003C5B2A" w:rsidRPr="00703C66">
        <w:rPr>
          <w:rFonts w:hint="eastAsia"/>
          <w:color w:val="000000" w:themeColor="text1"/>
        </w:rPr>
        <w:t>法制觀念，容有改善之空間，除須強化交通安全宣導外，交通部、教育部</w:t>
      </w:r>
      <w:r w:rsidR="002C3C32" w:rsidRPr="00703C66">
        <w:rPr>
          <w:rFonts w:hint="eastAsia"/>
          <w:color w:val="000000" w:themeColor="text1"/>
        </w:rPr>
        <w:t>及警政署允應</w:t>
      </w:r>
      <w:r w:rsidR="003C5B2A" w:rsidRPr="00703C66">
        <w:rPr>
          <w:rFonts w:hint="eastAsia"/>
          <w:color w:val="000000" w:themeColor="text1"/>
        </w:rPr>
        <w:t>建立平台瞭解交通事故數據，</w:t>
      </w:r>
      <w:r w:rsidR="002C3C32" w:rsidRPr="00703C66">
        <w:rPr>
          <w:rFonts w:hint="eastAsia"/>
          <w:color w:val="000000" w:themeColor="text1"/>
        </w:rPr>
        <w:t>掌握青年學生機車事故肇事熱區，</w:t>
      </w:r>
      <w:r w:rsidR="003C5B2A" w:rsidRPr="00703C66">
        <w:rPr>
          <w:rFonts w:hint="eastAsia"/>
          <w:color w:val="000000" w:themeColor="text1"/>
        </w:rPr>
        <w:t>共同分析熱區肇事率偏高原因，</w:t>
      </w:r>
      <w:r w:rsidR="002C3C32" w:rsidRPr="00703C66">
        <w:rPr>
          <w:rFonts w:hint="eastAsia"/>
          <w:color w:val="000000" w:themeColor="text1"/>
        </w:rPr>
        <w:t>集中執法能量，並</w:t>
      </w:r>
      <w:r w:rsidR="003C5B2A" w:rsidRPr="00703C66">
        <w:rPr>
          <w:rFonts w:hint="eastAsia"/>
          <w:color w:val="000000" w:themeColor="text1"/>
        </w:rPr>
        <w:t>透過跨部會之</w:t>
      </w:r>
      <w:r w:rsidR="00061FA5" w:rsidRPr="00703C66">
        <w:rPr>
          <w:rFonts w:hint="eastAsia"/>
          <w:color w:val="000000" w:themeColor="text1"/>
        </w:rPr>
        <w:t>整合與互助，強化青年學生交通事故之防制，以</w:t>
      </w:r>
      <w:r w:rsidR="002C3C32" w:rsidRPr="00703C66">
        <w:rPr>
          <w:rFonts w:hint="eastAsia"/>
          <w:color w:val="000000" w:themeColor="text1"/>
        </w:rPr>
        <w:t>維護青年學生用路安全</w:t>
      </w:r>
      <w:r w:rsidR="00EE5A34" w:rsidRPr="00703C66">
        <w:rPr>
          <w:rFonts w:hint="eastAsia"/>
          <w:color w:val="000000" w:themeColor="text1"/>
        </w:rPr>
        <w:t>。</w:t>
      </w:r>
      <w:r w:rsidR="00EE5A34" w:rsidRPr="00703C66">
        <w:rPr>
          <w:color w:val="000000" w:themeColor="text1"/>
        </w:rPr>
        <w:br w:type="page"/>
      </w:r>
    </w:p>
    <w:p w:rsidR="007E0AC9" w:rsidRPr="00703C66" w:rsidRDefault="007E0AC9" w:rsidP="007E0AC9">
      <w:pPr>
        <w:pStyle w:val="1"/>
        <w:rPr>
          <w:color w:val="000000" w:themeColor="text1"/>
        </w:rPr>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r w:rsidRPr="00703C66">
        <w:rPr>
          <w:rFonts w:hint="eastAsia"/>
          <w:color w:val="000000" w:themeColor="text1"/>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7E0AC9" w:rsidRPr="00703C66" w:rsidRDefault="00463FA5" w:rsidP="007E0AC9">
      <w:pPr>
        <w:pStyle w:val="2"/>
        <w:rPr>
          <w:color w:val="000000" w:themeColor="text1"/>
        </w:rPr>
      </w:pPr>
      <w:bookmarkStart w:id="50" w:name="_Toc524895649"/>
      <w:bookmarkStart w:id="51" w:name="_Toc524896195"/>
      <w:bookmarkStart w:id="52" w:name="_Toc524896225"/>
      <w:bookmarkStart w:id="53" w:name="_Toc70241820"/>
      <w:bookmarkStart w:id="54" w:name="_Toc70242209"/>
      <w:bookmarkStart w:id="55" w:name="_Toc421794876"/>
      <w:bookmarkStart w:id="56" w:name="_Toc421795442"/>
      <w:bookmarkStart w:id="57" w:name="_Toc421796023"/>
      <w:bookmarkStart w:id="58" w:name="_Toc422728958"/>
      <w:bookmarkStart w:id="59" w:name="_Toc422834161"/>
      <w:bookmarkStart w:id="60" w:name="_Toc2400396"/>
      <w:bookmarkStart w:id="61" w:name="_Toc4316190"/>
      <w:bookmarkStart w:id="62" w:name="_Toc4473331"/>
      <w:bookmarkStart w:id="63" w:name="_Toc69556898"/>
      <w:bookmarkStart w:id="64" w:name="_Toc69556947"/>
      <w:bookmarkStart w:id="65" w:name="_Toc69609821"/>
      <w:bookmarkStart w:id="66" w:name="_Toc70241817"/>
      <w:bookmarkStart w:id="67" w:name="_Toc70242206"/>
      <w:bookmarkStart w:id="68" w:name="_Toc421794877"/>
      <w:bookmarkStart w:id="69" w:name="_Toc421795443"/>
      <w:bookmarkStart w:id="70" w:name="_Toc421796024"/>
      <w:bookmarkStart w:id="71" w:name="_Toc422728959"/>
      <w:bookmarkStart w:id="72" w:name="_Toc422834162"/>
      <w:bookmarkStart w:id="73" w:name="_Toc524902735"/>
      <w:bookmarkStart w:id="74" w:name="_Toc525066149"/>
      <w:bookmarkStart w:id="75" w:name="_Toc525070840"/>
      <w:bookmarkStart w:id="76" w:name="_Toc525938380"/>
      <w:bookmarkStart w:id="77" w:name="_Toc525939228"/>
      <w:bookmarkStart w:id="78" w:name="_Toc525939733"/>
      <w:bookmarkStart w:id="79" w:name="_Toc529218273"/>
      <w:bookmarkStart w:id="80" w:name="_Toc529222690"/>
      <w:bookmarkStart w:id="81" w:name="_Toc529223112"/>
      <w:bookmarkStart w:id="82" w:name="_Toc529223863"/>
      <w:bookmarkStart w:id="83" w:name="_Toc529228266"/>
      <w:bookmarkEnd w:id="50"/>
      <w:bookmarkEnd w:id="51"/>
      <w:bookmarkEnd w:id="52"/>
      <w:r w:rsidRPr="00703C66">
        <w:rPr>
          <w:rFonts w:hint="eastAsia"/>
          <w:color w:val="000000" w:themeColor="text1"/>
        </w:rPr>
        <w:t>調查意見函交通部、教育部及</w:t>
      </w:r>
      <w:r w:rsidR="00EE2168" w:rsidRPr="00703C66">
        <w:rPr>
          <w:rFonts w:hint="eastAsia"/>
          <w:color w:val="000000" w:themeColor="text1"/>
        </w:rPr>
        <w:t>內政部</w:t>
      </w:r>
      <w:r w:rsidRPr="00703C66">
        <w:rPr>
          <w:rFonts w:hint="eastAsia"/>
          <w:color w:val="000000" w:themeColor="text1"/>
        </w:rPr>
        <w:t>警政署；並請交通部就調查意見一~三及五確實檢討改進見復；調查意見四、五請教育部確實檢討改進見復；調查意見五請</w:t>
      </w:r>
      <w:r w:rsidR="00EE2168" w:rsidRPr="00703C66">
        <w:rPr>
          <w:rFonts w:hint="eastAsia"/>
          <w:color w:val="000000" w:themeColor="text1"/>
        </w:rPr>
        <w:t>內政部</w:t>
      </w:r>
      <w:r w:rsidRPr="00703C66">
        <w:rPr>
          <w:rFonts w:hint="eastAsia"/>
          <w:color w:val="000000" w:themeColor="text1"/>
        </w:rPr>
        <w:t>警政署確實檢討改進見復</w:t>
      </w:r>
      <w:r w:rsidR="007E0AC9" w:rsidRPr="00703C66">
        <w:rPr>
          <w:rFonts w:hAnsi="標楷體" w:hint="eastAsia"/>
          <w:color w:val="000000" w:themeColor="text1"/>
        </w:rPr>
        <w:t>。</w:t>
      </w:r>
      <w:bookmarkEnd w:id="53"/>
      <w:bookmarkEnd w:id="54"/>
      <w:bookmarkEnd w:id="55"/>
      <w:bookmarkEnd w:id="56"/>
      <w:bookmarkEnd w:id="57"/>
      <w:bookmarkEnd w:id="58"/>
      <w:bookmarkEnd w:id="59"/>
    </w:p>
    <w:bookmarkEnd w:id="60"/>
    <w:bookmarkEnd w:id="61"/>
    <w:bookmarkEnd w:id="62"/>
    <w:bookmarkEnd w:id="63"/>
    <w:bookmarkEnd w:id="64"/>
    <w:bookmarkEnd w:id="65"/>
    <w:bookmarkEnd w:id="66"/>
    <w:bookmarkEnd w:id="67"/>
    <w:bookmarkEnd w:id="68"/>
    <w:bookmarkEnd w:id="69"/>
    <w:bookmarkEnd w:id="70"/>
    <w:bookmarkEnd w:id="71"/>
    <w:bookmarkEnd w:id="72"/>
    <w:p w:rsidR="007E0AC9" w:rsidRPr="00703C66" w:rsidRDefault="00463FA5" w:rsidP="007E0AC9">
      <w:pPr>
        <w:pStyle w:val="2"/>
        <w:rPr>
          <w:color w:val="000000" w:themeColor="text1"/>
        </w:rPr>
      </w:pPr>
      <w:r w:rsidRPr="00703C66">
        <w:rPr>
          <w:rFonts w:hint="eastAsia"/>
          <w:color w:val="000000" w:themeColor="text1"/>
        </w:rPr>
        <w:t>調查意見</w:t>
      </w:r>
      <w:r w:rsidR="0014431B" w:rsidRPr="00703C66">
        <w:rPr>
          <w:rFonts w:hint="eastAsia"/>
          <w:color w:val="000000" w:themeColor="text1"/>
        </w:rPr>
        <w:t>函審計部參考</w:t>
      </w:r>
      <w:r w:rsidR="00643518" w:rsidRPr="00703C66">
        <w:rPr>
          <w:rFonts w:hint="eastAsia"/>
          <w:color w:val="000000" w:themeColor="text1"/>
        </w:rPr>
        <w:t>。</w:t>
      </w:r>
    </w:p>
    <w:p w:rsidR="007E0AC9" w:rsidRPr="00703C66" w:rsidRDefault="007E0AC9" w:rsidP="007E0AC9">
      <w:pPr>
        <w:pStyle w:val="2"/>
        <w:rPr>
          <w:color w:val="000000" w:themeColor="text1"/>
        </w:rPr>
      </w:pPr>
      <w:bookmarkStart w:id="84" w:name="_Toc2400397"/>
      <w:bookmarkStart w:id="85" w:name="_Toc4316191"/>
      <w:bookmarkStart w:id="86" w:name="_Toc4473332"/>
      <w:bookmarkStart w:id="87" w:name="_Toc69556901"/>
      <w:bookmarkStart w:id="88" w:name="_Toc69556950"/>
      <w:bookmarkStart w:id="89" w:name="_Toc69609824"/>
      <w:bookmarkStart w:id="90" w:name="_Toc70241822"/>
      <w:bookmarkStart w:id="91" w:name="_Toc70242211"/>
      <w:bookmarkStart w:id="92" w:name="_Toc421794881"/>
      <w:bookmarkStart w:id="93" w:name="_Toc421795447"/>
      <w:bookmarkStart w:id="94" w:name="_Toc421796028"/>
      <w:bookmarkStart w:id="95" w:name="_Toc422728963"/>
      <w:bookmarkStart w:id="96" w:name="_Toc422834166"/>
      <w:bookmarkEnd w:id="73"/>
      <w:bookmarkEnd w:id="74"/>
      <w:bookmarkEnd w:id="75"/>
      <w:bookmarkEnd w:id="76"/>
      <w:bookmarkEnd w:id="77"/>
      <w:bookmarkEnd w:id="78"/>
      <w:bookmarkEnd w:id="79"/>
      <w:bookmarkEnd w:id="80"/>
      <w:bookmarkEnd w:id="81"/>
      <w:bookmarkEnd w:id="82"/>
      <w:bookmarkEnd w:id="83"/>
      <w:r w:rsidRPr="00703C66">
        <w:rPr>
          <w:rFonts w:hint="eastAsia"/>
          <w:color w:val="000000" w:themeColor="text1"/>
        </w:rPr>
        <w:t>檢附派查函及相關附件，送請</w:t>
      </w:r>
      <w:r w:rsidR="0014431B" w:rsidRPr="00703C66">
        <w:rPr>
          <w:rFonts w:hint="eastAsia"/>
          <w:color w:val="000000" w:themeColor="text1"/>
        </w:rPr>
        <w:t>交通及採購委員會、內政及少數</w:t>
      </w:r>
      <w:r w:rsidR="00594D2F" w:rsidRPr="00703C66">
        <w:rPr>
          <w:rFonts w:hint="eastAsia"/>
          <w:color w:val="000000" w:themeColor="text1"/>
        </w:rPr>
        <w:t>民族</w:t>
      </w:r>
      <w:r w:rsidR="0014431B" w:rsidRPr="00703C66">
        <w:rPr>
          <w:rFonts w:hint="eastAsia"/>
          <w:color w:val="000000" w:themeColor="text1"/>
        </w:rPr>
        <w:t>委員會、</w:t>
      </w:r>
      <w:r w:rsidRPr="00703C66">
        <w:rPr>
          <w:rFonts w:hint="eastAsia"/>
          <w:color w:val="000000" w:themeColor="text1"/>
        </w:rPr>
        <w:t>教育及文化委員會</w:t>
      </w:r>
      <w:r w:rsidR="0014431B" w:rsidRPr="00703C66">
        <w:rPr>
          <w:rFonts w:hint="eastAsia"/>
          <w:color w:val="000000" w:themeColor="text1"/>
        </w:rPr>
        <w:t>聯席會議</w:t>
      </w:r>
      <w:r w:rsidRPr="00703C66">
        <w:rPr>
          <w:rFonts w:hint="eastAsia"/>
          <w:color w:val="000000" w:themeColor="text1"/>
        </w:rPr>
        <w:t>處理。</w:t>
      </w:r>
      <w:bookmarkEnd w:id="84"/>
      <w:bookmarkEnd w:id="85"/>
      <w:bookmarkEnd w:id="86"/>
      <w:bookmarkEnd w:id="87"/>
      <w:bookmarkEnd w:id="88"/>
      <w:bookmarkEnd w:id="89"/>
      <w:bookmarkEnd w:id="90"/>
      <w:bookmarkEnd w:id="91"/>
      <w:bookmarkEnd w:id="92"/>
      <w:bookmarkEnd w:id="93"/>
      <w:bookmarkEnd w:id="94"/>
      <w:bookmarkEnd w:id="95"/>
      <w:bookmarkEnd w:id="96"/>
    </w:p>
    <w:p w:rsidR="000C7A4F" w:rsidRPr="00703C66" w:rsidRDefault="000C7A4F" w:rsidP="000C7A4F">
      <w:pPr>
        <w:pStyle w:val="a9"/>
        <w:spacing w:before="0" w:after="0"/>
        <w:ind w:leftChars="1100" w:left="3742"/>
        <w:rPr>
          <w:bCs/>
          <w:snapToGrid/>
          <w:color w:val="000000" w:themeColor="text1"/>
          <w:spacing w:val="12"/>
          <w:kern w:val="0"/>
          <w:sz w:val="40"/>
        </w:rPr>
      </w:pPr>
    </w:p>
    <w:p w:rsidR="000C7A4F" w:rsidRPr="00703C66" w:rsidRDefault="000C7A4F" w:rsidP="000C7A4F">
      <w:pPr>
        <w:pStyle w:val="a9"/>
        <w:spacing w:before="0" w:after="0"/>
        <w:ind w:leftChars="1100" w:left="3742"/>
        <w:rPr>
          <w:bCs/>
          <w:snapToGrid/>
          <w:color w:val="000000" w:themeColor="text1"/>
          <w:spacing w:val="12"/>
          <w:kern w:val="0"/>
          <w:sz w:val="40"/>
        </w:rPr>
      </w:pPr>
    </w:p>
    <w:p w:rsidR="000C7A4F" w:rsidRPr="00703C66" w:rsidRDefault="007E0AC9" w:rsidP="000C7A4F">
      <w:pPr>
        <w:pStyle w:val="a9"/>
        <w:spacing w:before="0" w:after="0"/>
        <w:ind w:leftChars="1100" w:left="3742"/>
        <w:rPr>
          <w:bCs/>
          <w:snapToGrid/>
          <w:color w:val="000000" w:themeColor="text1"/>
          <w:spacing w:val="12"/>
          <w:kern w:val="0"/>
          <w:sz w:val="40"/>
        </w:rPr>
      </w:pPr>
      <w:r w:rsidRPr="00703C66">
        <w:rPr>
          <w:rFonts w:hint="eastAsia"/>
          <w:bCs/>
          <w:snapToGrid/>
          <w:color w:val="000000" w:themeColor="text1"/>
          <w:spacing w:val="12"/>
          <w:kern w:val="0"/>
          <w:sz w:val="40"/>
        </w:rPr>
        <w:t>調查委員：</w:t>
      </w:r>
      <w:r w:rsidR="000C7A4F" w:rsidRPr="00703C66">
        <w:rPr>
          <w:rFonts w:hint="eastAsia"/>
          <w:bCs/>
          <w:snapToGrid/>
          <w:color w:val="000000" w:themeColor="text1"/>
          <w:spacing w:val="12"/>
          <w:kern w:val="0"/>
          <w:sz w:val="40"/>
        </w:rPr>
        <w:t>楊美鈴</w:t>
      </w:r>
    </w:p>
    <w:p w:rsidR="000C7A4F" w:rsidRPr="00703C66" w:rsidRDefault="000C7A4F" w:rsidP="000C7A4F">
      <w:pPr>
        <w:pStyle w:val="a9"/>
        <w:spacing w:before="0" w:after="0"/>
        <w:ind w:leftChars="1100" w:left="3742" w:firstLineChars="500" w:firstLine="2221"/>
        <w:rPr>
          <w:bCs/>
          <w:snapToGrid/>
          <w:color w:val="000000" w:themeColor="text1"/>
          <w:spacing w:val="12"/>
          <w:kern w:val="0"/>
          <w:sz w:val="40"/>
        </w:rPr>
      </w:pPr>
      <w:r w:rsidRPr="00703C66">
        <w:rPr>
          <w:rFonts w:hint="eastAsia"/>
          <w:bCs/>
          <w:snapToGrid/>
          <w:color w:val="000000" w:themeColor="text1"/>
          <w:spacing w:val="12"/>
          <w:kern w:val="0"/>
          <w:sz w:val="40"/>
        </w:rPr>
        <w:t>蔡培村</w:t>
      </w:r>
    </w:p>
    <w:p w:rsidR="000C7A4F" w:rsidRPr="00703C66" w:rsidRDefault="000C7A4F" w:rsidP="000C7A4F">
      <w:pPr>
        <w:pStyle w:val="a9"/>
        <w:spacing w:before="0" w:after="0"/>
        <w:ind w:leftChars="1100" w:left="3742" w:firstLineChars="500" w:firstLine="2221"/>
        <w:rPr>
          <w:rFonts w:ascii="Times New Roman"/>
          <w:b/>
          <w:bCs/>
          <w:snapToGrid/>
          <w:color w:val="000000" w:themeColor="text1"/>
          <w:spacing w:val="0"/>
          <w:kern w:val="0"/>
          <w:sz w:val="40"/>
        </w:rPr>
      </w:pPr>
      <w:r w:rsidRPr="00703C66">
        <w:rPr>
          <w:rFonts w:hint="eastAsia"/>
          <w:bCs/>
          <w:snapToGrid/>
          <w:color w:val="000000" w:themeColor="text1"/>
          <w:spacing w:val="12"/>
          <w:kern w:val="0"/>
          <w:sz w:val="40"/>
        </w:rPr>
        <w:t>包宗和</w:t>
      </w:r>
    </w:p>
    <w:p w:rsidR="00EE44D2" w:rsidRPr="00703C66" w:rsidRDefault="00EE44D2" w:rsidP="007E0AC9">
      <w:pPr>
        <w:pStyle w:val="ae"/>
        <w:rPr>
          <w:rFonts w:hAnsi="標楷體"/>
          <w:bCs/>
          <w:color w:val="000000" w:themeColor="text1"/>
        </w:rPr>
      </w:pPr>
    </w:p>
    <w:p w:rsidR="00EE44D2" w:rsidRPr="00703C66" w:rsidRDefault="00EE44D2" w:rsidP="007E0AC9">
      <w:pPr>
        <w:pStyle w:val="ae"/>
        <w:rPr>
          <w:rFonts w:hAnsi="標楷體"/>
          <w:bCs/>
          <w:color w:val="000000" w:themeColor="text1"/>
        </w:rPr>
      </w:pPr>
    </w:p>
    <w:p w:rsidR="00EE44D2" w:rsidRPr="00703C66" w:rsidRDefault="00EE44D2" w:rsidP="007E0AC9">
      <w:pPr>
        <w:pStyle w:val="ae"/>
        <w:rPr>
          <w:rFonts w:hAnsi="標楷體"/>
          <w:bCs/>
          <w:color w:val="000000" w:themeColor="text1"/>
        </w:rPr>
      </w:pPr>
    </w:p>
    <w:p w:rsidR="00EE44D2" w:rsidRPr="00703C66" w:rsidRDefault="00EE44D2" w:rsidP="007E0AC9">
      <w:pPr>
        <w:pStyle w:val="ae"/>
        <w:rPr>
          <w:rFonts w:hAnsi="標楷體"/>
          <w:bCs/>
          <w:color w:val="000000" w:themeColor="text1"/>
        </w:rPr>
      </w:pPr>
    </w:p>
    <w:p w:rsidR="00EE44D2" w:rsidRPr="00703C66" w:rsidRDefault="00EE44D2" w:rsidP="007E0AC9">
      <w:pPr>
        <w:pStyle w:val="ae"/>
        <w:rPr>
          <w:rFonts w:hAnsi="標楷體"/>
          <w:bCs/>
          <w:color w:val="000000" w:themeColor="text1"/>
        </w:rPr>
      </w:pPr>
    </w:p>
    <w:p w:rsidR="00EE44D2" w:rsidRPr="00703C66" w:rsidRDefault="00EE44D2" w:rsidP="007E0AC9">
      <w:pPr>
        <w:pStyle w:val="ae"/>
        <w:rPr>
          <w:rFonts w:hAnsi="標楷體"/>
          <w:bCs/>
          <w:color w:val="000000" w:themeColor="text1"/>
        </w:rPr>
      </w:pPr>
    </w:p>
    <w:p w:rsidR="00EE44D2" w:rsidRPr="00703C66" w:rsidRDefault="00EE44D2" w:rsidP="007E0AC9">
      <w:pPr>
        <w:pStyle w:val="ae"/>
        <w:rPr>
          <w:rFonts w:hAnsi="標楷體"/>
          <w:bCs/>
          <w:color w:val="000000" w:themeColor="text1"/>
        </w:rPr>
      </w:pPr>
    </w:p>
    <w:p w:rsidR="00EE44D2" w:rsidRPr="00703C66" w:rsidRDefault="00EE44D2" w:rsidP="007E0AC9">
      <w:pPr>
        <w:pStyle w:val="ae"/>
        <w:rPr>
          <w:rFonts w:hAnsi="標楷體"/>
          <w:bCs/>
          <w:color w:val="000000" w:themeColor="text1"/>
        </w:rPr>
      </w:pPr>
    </w:p>
    <w:p w:rsidR="007E0AC9" w:rsidRPr="00703C66" w:rsidRDefault="00463FA5" w:rsidP="007E0AC9">
      <w:pPr>
        <w:pStyle w:val="ae"/>
        <w:rPr>
          <w:rFonts w:hAnsi="標楷體"/>
          <w:bCs/>
          <w:color w:val="000000" w:themeColor="text1"/>
        </w:rPr>
      </w:pPr>
      <w:r w:rsidRPr="00703C66">
        <w:rPr>
          <w:rFonts w:hAnsi="標楷體" w:hint="eastAsia"/>
          <w:bCs/>
          <w:color w:val="000000" w:themeColor="text1"/>
        </w:rPr>
        <w:t>中華民國</w:t>
      </w:r>
      <w:r w:rsidR="00594D2F" w:rsidRPr="00703C66">
        <w:rPr>
          <w:rFonts w:hAnsi="標楷體" w:hint="eastAsia"/>
          <w:bCs/>
          <w:color w:val="000000" w:themeColor="text1"/>
        </w:rPr>
        <w:t>105</w:t>
      </w:r>
      <w:r w:rsidR="00643518" w:rsidRPr="00703C66">
        <w:rPr>
          <w:rFonts w:hAnsi="標楷體" w:hint="eastAsia"/>
          <w:bCs/>
          <w:color w:val="000000" w:themeColor="text1"/>
        </w:rPr>
        <w:t>年1月</w:t>
      </w:r>
      <w:r w:rsidR="00FB2498" w:rsidRPr="00703C66">
        <w:rPr>
          <w:rFonts w:hAnsi="標楷體" w:hint="eastAsia"/>
          <w:bCs/>
          <w:color w:val="000000" w:themeColor="text1"/>
        </w:rPr>
        <w:t xml:space="preserve"> </w:t>
      </w:r>
      <w:r w:rsidR="007E0AC9" w:rsidRPr="00703C66">
        <w:rPr>
          <w:rFonts w:hAnsi="標楷體" w:hint="eastAsia"/>
          <w:bCs/>
          <w:color w:val="000000" w:themeColor="text1"/>
        </w:rPr>
        <w:t>日</w:t>
      </w:r>
    </w:p>
    <w:p w:rsidR="00FB2498" w:rsidRPr="00703C66" w:rsidRDefault="007E0AC9" w:rsidP="00FB2498">
      <w:pPr>
        <w:pStyle w:val="af"/>
        <w:kinsoku/>
        <w:autoSpaceDE w:val="0"/>
        <w:ind w:left="1020" w:hanging="1020"/>
        <w:rPr>
          <w:bCs/>
          <w:color w:val="000000" w:themeColor="text1"/>
        </w:rPr>
        <w:sectPr w:rsidR="00FB2498" w:rsidRPr="00703C66" w:rsidSect="00EE7C8F">
          <w:footerReference w:type="default" r:id="rId9"/>
          <w:footerReference w:type="first" r:id="rId10"/>
          <w:type w:val="continuous"/>
          <w:pgSz w:w="11907" w:h="16840" w:code="9"/>
          <w:pgMar w:top="1701" w:right="1418" w:bottom="1418" w:left="1418" w:header="851" w:footer="680" w:gutter="227"/>
          <w:pgNumType w:start="1"/>
          <w:cols w:space="425"/>
          <w:docGrid w:type="linesAndChars" w:linePitch="457" w:charSpace="4127"/>
        </w:sectPr>
      </w:pPr>
      <w:r w:rsidRPr="00703C66">
        <w:rPr>
          <w:rFonts w:hint="eastAsia"/>
          <w:bCs/>
          <w:color w:val="000000" w:themeColor="text1"/>
        </w:rPr>
        <w:t>附件：本院104年10月19日院台調壹字第1040800</w:t>
      </w:r>
      <w:r w:rsidR="00EE2168" w:rsidRPr="00703C66">
        <w:rPr>
          <w:rFonts w:hint="eastAsia"/>
          <w:bCs/>
          <w:color w:val="000000" w:themeColor="text1"/>
        </w:rPr>
        <w:t>180</w:t>
      </w:r>
      <w:r w:rsidRPr="00703C66">
        <w:rPr>
          <w:rFonts w:hint="eastAsia"/>
          <w:bCs/>
          <w:color w:val="000000" w:themeColor="text1"/>
        </w:rPr>
        <w:t>號派查函暨相關案卷。</w:t>
      </w:r>
    </w:p>
    <w:p w:rsidR="00670F73" w:rsidRPr="00703C66" w:rsidRDefault="00670F73" w:rsidP="00670F73">
      <w:pPr>
        <w:pStyle w:val="af0"/>
        <w:ind w:left="994" w:hangingChars="292" w:hanging="994"/>
        <w:rPr>
          <w:rFonts w:hAnsi="標楷體"/>
          <w:b/>
          <w:color w:val="000000" w:themeColor="text1"/>
          <w:szCs w:val="22"/>
        </w:rPr>
      </w:pPr>
      <w:r w:rsidRPr="00703C66">
        <w:rPr>
          <w:rFonts w:hAnsi="標楷體" w:hint="eastAsia"/>
          <w:b/>
          <w:color w:val="000000" w:themeColor="text1"/>
          <w:szCs w:val="22"/>
        </w:rPr>
        <w:lastRenderedPageBreak/>
        <w:t xml:space="preserve">附表1 </w:t>
      </w:r>
      <w:r w:rsidR="00E14358" w:rsidRPr="00703C66">
        <w:rPr>
          <w:rFonts w:hAnsi="標楷體" w:hint="eastAsia"/>
          <w:b/>
          <w:color w:val="000000" w:themeColor="text1"/>
          <w:szCs w:val="22"/>
        </w:rPr>
        <w:t>101至104年9月各年度A1+A2交通事故及機車事故發生件數與傷亡人數</w:t>
      </w:r>
      <w:r w:rsidRPr="00703C66">
        <w:rPr>
          <w:rFonts w:hAnsi="標楷體" w:hint="eastAsia"/>
          <w:b/>
          <w:color w:val="000000" w:themeColor="text1"/>
          <w:szCs w:val="22"/>
        </w:rPr>
        <w:t>統計表</w:t>
      </w:r>
    </w:p>
    <w:tbl>
      <w:tblPr>
        <w:tblStyle w:val="43"/>
        <w:tblW w:w="13360" w:type="dxa"/>
        <w:jc w:val="center"/>
        <w:tblLayout w:type="fixed"/>
        <w:tblLook w:val="04A0" w:firstRow="1" w:lastRow="0" w:firstColumn="1" w:lastColumn="0" w:noHBand="0" w:noVBand="1"/>
      </w:tblPr>
      <w:tblGrid>
        <w:gridCol w:w="1318"/>
        <w:gridCol w:w="1709"/>
        <w:gridCol w:w="992"/>
        <w:gridCol w:w="1276"/>
        <w:gridCol w:w="992"/>
        <w:gridCol w:w="993"/>
        <w:gridCol w:w="1612"/>
        <w:gridCol w:w="1134"/>
        <w:gridCol w:w="1276"/>
        <w:gridCol w:w="992"/>
        <w:gridCol w:w="1066"/>
      </w:tblGrid>
      <w:tr w:rsidR="00703C66" w:rsidRPr="00703C66" w:rsidTr="00F658D3">
        <w:trPr>
          <w:trHeight w:val="408"/>
          <w:jc w:val="center"/>
        </w:trPr>
        <w:tc>
          <w:tcPr>
            <w:tcW w:w="1318" w:type="dxa"/>
            <w:vMerge w:val="restart"/>
            <w:tcBorders>
              <w:tl2br w:val="single" w:sz="4" w:space="0" w:color="auto"/>
            </w:tcBorders>
            <w:shd w:val="clear" w:color="auto" w:fill="EEECE1" w:themeFill="background2"/>
          </w:tcPr>
          <w:p w:rsidR="00670F73" w:rsidRPr="00703C66" w:rsidRDefault="00670F73" w:rsidP="00670F73">
            <w:pPr>
              <w:overflowPunct/>
              <w:autoSpaceDE/>
              <w:autoSpaceDN/>
              <w:jc w:val="left"/>
              <w:rPr>
                <w:rFonts w:hAnsi="標楷體"/>
                <w:b/>
                <w:color w:val="000000" w:themeColor="text1"/>
                <w:sz w:val="28"/>
              </w:rPr>
            </w:pPr>
            <w:r w:rsidRPr="00703C66">
              <w:rPr>
                <w:rFonts w:hAnsi="標楷體" w:hint="eastAsia"/>
                <w:b/>
                <w:color w:val="000000" w:themeColor="text1"/>
                <w:sz w:val="28"/>
              </w:rPr>
              <w:t>項目</w:t>
            </w:r>
          </w:p>
          <w:p w:rsidR="00670F73" w:rsidRPr="00703C66" w:rsidRDefault="00670F73" w:rsidP="00670F73">
            <w:pPr>
              <w:overflowPunct/>
              <w:autoSpaceDE/>
              <w:autoSpaceDN/>
              <w:jc w:val="left"/>
              <w:rPr>
                <w:rFonts w:hAnsi="標楷體"/>
                <w:b/>
                <w:color w:val="000000" w:themeColor="text1"/>
                <w:sz w:val="28"/>
              </w:rPr>
            </w:pPr>
          </w:p>
          <w:p w:rsidR="00670F73" w:rsidRPr="00703C66" w:rsidRDefault="00670F73" w:rsidP="00670F73">
            <w:pPr>
              <w:overflowPunct/>
              <w:autoSpaceDE/>
              <w:autoSpaceDN/>
              <w:jc w:val="left"/>
              <w:rPr>
                <w:rFonts w:hAnsi="標楷體"/>
                <w:b/>
                <w:color w:val="000000" w:themeColor="text1"/>
                <w:sz w:val="28"/>
              </w:rPr>
            </w:pPr>
          </w:p>
          <w:p w:rsidR="00670F73" w:rsidRPr="00703C66" w:rsidRDefault="00670F73" w:rsidP="00670F73">
            <w:pPr>
              <w:overflowPunct/>
              <w:autoSpaceDE/>
              <w:autoSpaceDN/>
              <w:jc w:val="left"/>
              <w:rPr>
                <w:rFonts w:hAnsi="標楷體"/>
                <w:b/>
                <w:color w:val="000000" w:themeColor="text1"/>
                <w:sz w:val="28"/>
              </w:rPr>
            </w:pPr>
          </w:p>
          <w:p w:rsidR="00670F73" w:rsidRPr="00703C66" w:rsidRDefault="00670F73" w:rsidP="00670F73">
            <w:pPr>
              <w:overflowPunct/>
              <w:autoSpaceDE/>
              <w:autoSpaceDN/>
              <w:jc w:val="left"/>
              <w:rPr>
                <w:rFonts w:hAnsi="標楷體"/>
                <w:b/>
                <w:color w:val="000000" w:themeColor="text1"/>
                <w:sz w:val="28"/>
              </w:rPr>
            </w:pPr>
          </w:p>
          <w:p w:rsidR="00670F73" w:rsidRPr="00703C66" w:rsidRDefault="00670F73" w:rsidP="00670F73">
            <w:pPr>
              <w:overflowPunct/>
              <w:autoSpaceDE/>
              <w:autoSpaceDN/>
              <w:jc w:val="left"/>
              <w:rPr>
                <w:rFonts w:hAnsi="標楷體"/>
                <w:b/>
                <w:color w:val="000000" w:themeColor="text1"/>
                <w:sz w:val="28"/>
              </w:rPr>
            </w:pPr>
            <w:r w:rsidRPr="00703C66">
              <w:rPr>
                <w:rFonts w:hAnsi="標楷體" w:hint="eastAsia"/>
                <w:b/>
                <w:color w:val="000000" w:themeColor="text1"/>
                <w:sz w:val="28"/>
              </w:rPr>
              <w:t>年度</w:t>
            </w:r>
          </w:p>
        </w:tc>
        <w:tc>
          <w:tcPr>
            <w:tcW w:w="5962" w:type="dxa"/>
            <w:gridSpan w:val="5"/>
            <w:tcBorders>
              <w:right w:val="single" w:sz="12" w:space="0" w:color="auto"/>
            </w:tcBorders>
            <w:shd w:val="clear" w:color="auto" w:fill="EEECE1" w:themeFill="background2"/>
            <w:vAlign w:val="center"/>
          </w:tcPr>
          <w:p w:rsidR="00670F73" w:rsidRPr="00703C66" w:rsidRDefault="00670F73" w:rsidP="00670F73">
            <w:pPr>
              <w:overflowPunct/>
              <w:autoSpaceDE/>
              <w:autoSpaceDN/>
              <w:jc w:val="center"/>
              <w:rPr>
                <w:rFonts w:hAnsi="標楷體"/>
                <w:b/>
                <w:color w:val="000000" w:themeColor="text1"/>
                <w:sz w:val="28"/>
              </w:rPr>
            </w:pPr>
            <w:r w:rsidRPr="00703C66">
              <w:rPr>
                <w:rFonts w:hAnsi="標楷體" w:hint="eastAsia"/>
                <w:b/>
                <w:color w:val="000000" w:themeColor="text1"/>
                <w:sz w:val="28"/>
              </w:rPr>
              <w:t>A1+A2類事故件數</w:t>
            </w:r>
          </w:p>
        </w:tc>
        <w:tc>
          <w:tcPr>
            <w:tcW w:w="6080" w:type="dxa"/>
            <w:gridSpan w:val="5"/>
            <w:tcBorders>
              <w:left w:val="single" w:sz="12" w:space="0" w:color="auto"/>
            </w:tcBorders>
            <w:shd w:val="clear" w:color="auto" w:fill="EEECE1" w:themeFill="background2"/>
            <w:vAlign w:val="center"/>
          </w:tcPr>
          <w:p w:rsidR="00670F73" w:rsidRPr="00703C66" w:rsidRDefault="00670F73" w:rsidP="00670F73">
            <w:pPr>
              <w:overflowPunct/>
              <w:autoSpaceDE/>
              <w:autoSpaceDN/>
              <w:jc w:val="center"/>
              <w:rPr>
                <w:rFonts w:hAnsi="標楷體"/>
                <w:b/>
                <w:color w:val="000000" w:themeColor="text1"/>
                <w:sz w:val="28"/>
              </w:rPr>
            </w:pPr>
            <w:r w:rsidRPr="00703C66">
              <w:rPr>
                <w:rFonts w:hAnsi="標楷體"/>
                <w:b/>
                <w:color w:val="000000" w:themeColor="text1"/>
                <w:sz w:val="28"/>
              </w:rPr>
              <w:t>A</w:t>
            </w:r>
            <w:r w:rsidRPr="00703C66">
              <w:rPr>
                <w:rFonts w:hAnsi="標楷體" w:hint="eastAsia"/>
                <w:b/>
                <w:color w:val="000000" w:themeColor="text1"/>
                <w:sz w:val="28"/>
              </w:rPr>
              <w:t>1+A2類事故傷亡人數</w:t>
            </w:r>
          </w:p>
        </w:tc>
      </w:tr>
      <w:tr w:rsidR="00703C66" w:rsidRPr="00703C66" w:rsidTr="00F658D3">
        <w:trPr>
          <w:trHeight w:val="495"/>
          <w:jc w:val="center"/>
        </w:trPr>
        <w:tc>
          <w:tcPr>
            <w:tcW w:w="1318" w:type="dxa"/>
            <w:vMerge/>
            <w:tcBorders>
              <w:tl2br w:val="single" w:sz="4" w:space="0" w:color="auto"/>
            </w:tcBorders>
            <w:shd w:val="clear" w:color="auto" w:fill="EEECE1" w:themeFill="background2"/>
          </w:tcPr>
          <w:p w:rsidR="00670F73" w:rsidRPr="00703C66" w:rsidRDefault="00670F73" w:rsidP="00670F73">
            <w:pPr>
              <w:overflowPunct/>
              <w:autoSpaceDE/>
              <w:autoSpaceDN/>
              <w:jc w:val="left"/>
              <w:rPr>
                <w:rFonts w:hAnsi="標楷體"/>
                <w:b/>
                <w:color w:val="000000" w:themeColor="text1"/>
                <w:sz w:val="28"/>
              </w:rPr>
            </w:pPr>
          </w:p>
        </w:tc>
        <w:tc>
          <w:tcPr>
            <w:tcW w:w="1709" w:type="dxa"/>
            <w:shd w:val="clear" w:color="auto" w:fill="EEECE1" w:themeFill="background2"/>
          </w:tcPr>
          <w:p w:rsidR="00670F73" w:rsidRPr="00703C66" w:rsidRDefault="00670F73" w:rsidP="00670F73">
            <w:pPr>
              <w:overflowPunct/>
              <w:autoSpaceDE/>
              <w:autoSpaceDN/>
              <w:jc w:val="left"/>
              <w:rPr>
                <w:rFonts w:hAnsi="標楷體"/>
                <w:b/>
                <w:color w:val="000000" w:themeColor="text1"/>
                <w:sz w:val="28"/>
              </w:rPr>
            </w:pPr>
            <w:r w:rsidRPr="00703C66">
              <w:rPr>
                <w:rFonts w:hAnsi="標楷體" w:hint="eastAsia"/>
                <w:b/>
                <w:color w:val="000000" w:themeColor="text1"/>
                <w:sz w:val="28"/>
              </w:rPr>
              <w:t>總事故件數</w:t>
            </w:r>
          </w:p>
        </w:tc>
        <w:tc>
          <w:tcPr>
            <w:tcW w:w="992" w:type="dxa"/>
            <w:shd w:val="clear" w:color="auto" w:fill="EEECE1" w:themeFill="background2"/>
          </w:tcPr>
          <w:p w:rsidR="00670F73" w:rsidRPr="00703C66" w:rsidRDefault="00670F73" w:rsidP="00670F73">
            <w:pPr>
              <w:overflowPunct/>
              <w:autoSpaceDE/>
              <w:autoSpaceDN/>
              <w:jc w:val="left"/>
              <w:rPr>
                <w:rFonts w:hAnsi="標楷體"/>
                <w:b/>
                <w:color w:val="000000" w:themeColor="text1"/>
                <w:sz w:val="28"/>
              </w:rPr>
            </w:pPr>
            <w:r w:rsidRPr="00703C66">
              <w:rPr>
                <w:rFonts w:hAnsi="標楷體" w:hint="eastAsia"/>
                <w:b/>
                <w:color w:val="000000" w:themeColor="text1"/>
                <w:sz w:val="28"/>
              </w:rPr>
              <w:t>增減率(%)</w:t>
            </w:r>
          </w:p>
        </w:tc>
        <w:tc>
          <w:tcPr>
            <w:tcW w:w="1276" w:type="dxa"/>
            <w:shd w:val="clear" w:color="auto" w:fill="EEECE1" w:themeFill="background2"/>
          </w:tcPr>
          <w:p w:rsidR="00670F73" w:rsidRPr="00703C66" w:rsidRDefault="00670F73" w:rsidP="00670F73">
            <w:pPr>
              <w:overflowPunct/>
              <w:autoSpaceDE/>
              <w:autoSpaceDN/>
              <w:jc w:val="left"/>
              <w:rPr>
                <w:rFonts w:hAnsi="標楷體"/>
                <w:b/>
                <w:color w:val="000000" w:themeColor="text1"/>
                <w:sz w:val="28"/>
              </w:rPr>
            </w:pPr>
            <w:r w:rsidRPr="00703C66">
              <w:rPr>
                <w:rFonts w:hAnsi="標楷體" w:hint="eastAsia"/>
                <w:b/>
                <w:color w:val="000000" w:themeColor="text1"/>
                <w:sz w:val="28"/>
              </w:rPr>
              <w:t>機車事故件數</w:t>
            </w:r>
          </w:p>
        </w:tc>
        <w:tc>
          <w:tcPr>
            <w:tcW w:w="992" w:type="dxa"/>
            <w:shd w:val="clear" w:color="auto" w:fill="EEECE1" w:themeFill="background2"/>
          </w:tcPr>
          <w:p w:rsidR="00670F73" w:rsidRPr="00703C66" w:rsidRDefault="00670F73" w:rsidP="00670F73">
            <w:pPr>
              <w:overflowPunct/>
              <w:autoSpaceDE/>
              <w:autoSpaceDN/>
              <w:jc w:val="left"/>
              <w:rPr>
                <w:rFonts w:hAnsi="標楷體"/>
                <w:b/>
                <w:color w:val="000000" w:themeColor="text1"/>
                <w:sz w:val="28"/>
              </w:rPr>
            </w:pPr>
            <w:r w:rsidRPr="00703C66">
              <w:rPr>
                <w:rFonts w:hAnsi="標楷體" w:hint="eastAsia"/>
                <w:b/>
                <w:color w:val="000000" w:themeColor="text1"/>
                <w:sz w:val="28"/>
              </w:rPr>
              <w:t>增減量(%)</w:t>
            </w:r>
          </w:p>
        </w:tc>
        <w:tc>
          <w:tcPr>
            <w:tcW w:w="993" w:type="dxa"/>
            <w:tcBorders>
              <w:right w:val="single" w:sz="12" w:space="0" w:color="auto"/>
            </w:tcBorders>
            <w:shd w:val="clear" w:color="auto" w:fill="EEECE1" w:themeFill="background2"/>
          </w:tcPr>
          <w:p w:rsidR="00670F73" w:rsidRPr="00703C66" w:rsidRDefault="00670F73" w:rsidP="00670F73">
            <w:pPr>
              <w:overflowPunct/>
              <w:autoSpaceDE/>
              <w:autoSpaceDN/>
              <w:jc w:val="left"/>
              <w:rPr>
                <w:rFonts w:hAnsi="標楷體"/>
                <w:b/>
                <w:color w:val="000000" w:themeColor="text1"/>
                <w:sz w:val="28"/>
              </w:rPr>
            </w:pPr>
            <w:r w:rsidRPr="00703C66">
              <w:rPr>
                <w:rFonts w:hAnsi="標楷體" w:hint="eastAsia"/>
                <w:b/>
                <w:color w:val="000000" w:themeColor="text1"/>
                <w:sz w:val="28"/>
              </w:rPr>
              <w:t>機車事故佔總事故件數比率</w:t>
            </w:r>
          </w:p>
        </w:tc>
        <w:tc>
          <w:tcPr>
            <w:tcW w:w="1612" w:type="dxa"/>
            <w:tcBorders>
              <w:left w:val="single" w:sz="12" w:space="0" w:color="auto"/>
            </w:tcBorders>
            <w:shd w:val="clear" w:color="auto" w:fill="EEECE1" w:themeFill="background2"/>
          </w:tcPr>
          <w:p w:rsidR="00670F73" w:rsidRPr="00703C66" w:rsidRDefault="00670F73" w:rsidP="00670F73">
            <w:pPr>
              <w:overflowPunct/>
              <w:autoSpaceDE/>
              <w:autoSpaceDN/>
              <w:jc w:val="left"/>
              <w:rPr>
                <w:rFonts w:hAnsi="標楷體"/>
                <w:b/>
                <w:color w:val="000000" w:themeColor="text1"/>
                <w:sz w:val="28"/>
              </w:rPr>
            </w:pPr>
            <w:r w:rsidRPr="00703C66">
              <w:rPr>
                <w:rFonts w:hAnsi="標楷體" w:hint="eastAsia"/>
                <w:b/>
                <w:color w:val="000000" w:themeColor="text1"/>
                <w:sz w:val="28"/>
              </w:rPr>
              <w:t>總傷亡人數</w:t>
            </w:r>
          </w:p>
        </w:tc>
        <w:tc>
          <w:tcPr>
            <w:tcW w:w="1134" w:type="dxa"/>
            <w:shd w:val="clear" w:color="auto" w:fill="EEECE1" w:themeFill="background2"/>
          </w:tcPr>
          <w:p w:rsidR="00670F73" w:rsidRPr="00703C66" w:rsidRDefault="00670F73" w:rsidP="00670F73">
            <w:pPr>
              <w:overflowPunct/>
              <w:autoSpaceDE/>
              <w:autoSpaceDN/>
              <w:jc w:val="left"/>
              <w:rPr>
                <w:rFonts w:hAnsi="標楷體"/>
                <w:b/>
                <w:color w:val="000000" w:themeColor="text1"/>
                <w:sz w:val="28"/>
              </w:rPr>
            </w:pPr>
            <w:r w:rsidRPr="00703C66">
              <w:rPr>
                <w:rFonts w:hAnsi="標楷體" w:hint="eastAsia"/>
                <w:b/>
                <w:color w:val="000000" w:themeColor="text1"/>
                <w:sz w:val="28"/>
              </w:rPr>
              <w:t>增減率(%)</w:t>
            </w:r>
          </w:p>
        </w:tc>
        <w:tc>
          <w:tcPr>
            <w:tcW w:w="1276" w:type="dxa"/>
            <w:shd w:val="clear" w:color="auto" w:fill="EEECE1" w:themeFill="background2"/>
          </w:tcPr>
          <w:p w:rsidR="00670F73" w:rsidRPr="00703C66" w:rsidRDefault="00670F73" w:rsidP="00670F73">
            <w:pPr>
              <w:overflowPunct/>
              <w:autoSpaceDE/>
              <w:autoSpaceDN/>
              <w:jc w:val="left"/>
              <w:rPr>
                <w:rFonts w:hAnsi="標楷體"/>
                <w:b/>
                <w:color w:val="000000" w:themeColor="text1"/>
                <w:sz w:val="28"/>
              </w:rPr>
            </w:pPr>
            <w:r w:rsidRPr="00703C66">
              <w:rPr>
                <w:rFonts w:hAnsi="標楷體" w:hint="eastAsia"/>
                <w:b/>
                <w:color w:val="000000" w:themeColor="text1"/>
                <w:sz w:val="28"/>
              </w:rPr>
              <w:t>機車事故人數</w:t>
            </w:r>
          </w:p>
        </w:tc>
        <w:tc>
          <w:tcPr>
            <w:tcW w:w="992" w:type="dxa"/>
            <w:shd w:val="clear" w:color="auto" w:fill="EEECE1" w:themeFill="background2"/>
          </w:tcPr>
          <w:p w:rsidR="00670F73" w:rsidRPr="00703C66" w:rsidRDefault="00670F73" w:rsidP="00670F73">
            <w:pPr>
              <w:overflowPunct/>
              <w:autoSpaceDE/>
              <w:autoSpaceDN/>
              <w:jc w:val="left"/>
              <w:rPr>
                <w:rFonts w:hAnsi="標楷體"/>
                <w:b/>
                <w:color w:val="000000" w:themeColor="text1"/>
                <w:sz w:val="28"/>
              </w:rPr>
            </w:pPr>
            <w:r w:rsidRPr="00703C66">
              <w:rPr>
                <w:rFonts w:hAnsi="標楷體" w:hint="eastAsia"/>
                <w:b/>
                <w:color w:val="000000" w:themeColor="text1"/>
                <w:sz w:val="28"/>
              </w:rPr>
              <w:t>增減率(%)</w:t>
            </w:r>
          </w:p>
        </w:tc>
        <w:tc>
          <w:tcPr>
            <w:tcW w:w="1066" w:type="dxa"/>
            <w:shd w:val="clear" w:color="auto" w:fill="EEECE1" w:themeFill="background2"/>
          </w:tcPr>
          <w:p w:rsidR="00670F73" w:rsidRPr="00703C66" w:rsidRDefault="00670F73" w:rsidP="00670F73">
            <w:pPr>
              <w:overflowPunct/>
              <w:autoSpaceDE/>
              <w:autoSpaceDN/>
              <w:jc w:val="left"/>
              <w:rPr>
                <w:rFonts w:hAnsi="標楷體"/>
                <w:b/>
                <w:color w:val="000000" w:themeColor="text1"/>
                <w:sz w:val="28"/>
              </w:rPr>
            </w:pPr>
            <w:r w:rsidRPr="00703C66">
              <w:rPr>
                <w:rFonts w:hAnsi="標楷體" w:hint="eastAsia"/>
                <w:b/>
                <w:color w:val="000000" w:themeColor="text1"/>
                <w:sz w:val="28"/>
              </w:rPr>
              <w:t>機車事故傷亡人數占總傷亡人數比率</w:t>
            </w:r>
          </w:p>
        </w:tc>
      </w:tr>
      <w:tr w:rsidR="00703C66" w:rsidRPr="00703C66" w:rsidTr="00F658D3">
        <w:trPr>
          <w:trHeight w:val="600"/>
          <w:jc w:val="center"/>
        </w:trPr>
        <w:tc>
          <w:tcPr>
            <w:tcW w:w="1318"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101年</w:t>
            </w:r>
          </w:p>
        </w:tc>
        <w:tc>
          <w:tcPr>
            <w:tcW w:w="1709"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249,465</w:t>
            </w:r>
          </w:p>
        </w:tc>
        <w:tc>
          <w:tcPr>
            <w:tcW w:w="992"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w:t>
            </w:r>
          </w:p>
        </w:tc>
        <w:tc>
          <w:tcPr>
            <w:tcW w:w="1276"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126,494</w:t>
            </w:r>
          </w:p>
        </w:tc>
        <w:tc>
          <w:tcPr>
            <w:tcW w:w="992"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w:t>
            </w:r>
          </w:p>
        </w:tc>
        <w:tc>
          <w:tcPr>
            <w:tcW w:w="993" w:type="dxa"/>
            <w:tcBorders>
              <w:right w:val="single" w:sz="12" w:space="0" w:color="auto"/>
            </w:tcBorders>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50.71</w:t>
            </w:r>
          </w:p>
        </w:tc>
        <w:tc>
          <w:tcPr>
            <w:tcW w:w="1612" w:type="dxa"/>
            <w:tcBorders>
              <w:left w:val="single" w:sz="12" w:space="0" w:color="auto"/>
            </w:tcBorders>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336,122</w:t>
            </w:r>
          </w:p>
        </w:tc>
        <w:tc>
          <w:tcPr>
            <w:tcW w:w="1134"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w:t>
            </w:r>
          </w:p>
        </w:tc>
        <w:tc>
          <w:tcPr>
            <w:tcW w:w="1276"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187,878</w:t>
            </w:r>
          </w:p>
        </w:tc>
        <w:tc>
          <w:tcPr>
            <w:tcW w:w="992"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w:t>
            </w:r>
          </w:p>
        </w:tc>
        <w:tc>
          <w:tcPr>
            <w:tcW w:w="1066"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55.90</w:t>
            </w:r>
          </w:p>
        </w:tc>
      </w:tr>
      <w:tr w:rsidR="00703C66" w:rsidRPr="00703C66" w:rsidTr="00F658D3">
        <w:trPr>
          <w:trHeight w:val="600"/>
          <w:jc w:val="center"/>
        </w:trPr>
        <w:tc>
          <w:tcPr>
            <w:tcW w:w="1318"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102年</w:t>
            </w:r>
          </w:p>
        </w:tc>
        <w:tc>
          <w:tcPr>
            <w:tcW w:w="1709"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278,388</w:t>
            </w:r>
          </w:p>
        </w:tc>
        <w:tc>
          <w:tcPr>
            <w:tcW w:w="992"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+11.6</w:t>
            </w:r>
          </w:p>
        </w:tc>
        <w:tc>
          <w:tcPr>
            <w:tcW w:w="1276"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143,760</w:t>
            </w:r>
          </w:p>
        </w:tc>
        <w:tc>
          <w:tcPr>
            <w:tcW w:w="992"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+13.6</w:t>
            </w:r>
          </w:p>
        </w:tc>
        <w:tc>
          <w:tcPr>
            <w:tcW w:w="993" w:type="dxa"/>
            <w:tcBorders>
              <w:right w:val="single" w:sz="12" w:space="0" w:color="auto"/>
            </w:tcBorders>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51.64</w:t>
            </w:r>
          </w:p>
        </w:tc>
        <w:tc>
          <w:tcPr>
            <w:tcW w:w="1612" w:type="dxa"/>
            <w:tcBorders>
              <w:left w:val="single" w:sz="12" w:space="0" w:color="auto"/>
            </w:tcBorders>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375,496</w:t>
            </w:r>
          </w:p>
        </w:tc>
        <w:tc>
          <w:tcPr>
            <w:tcW w:w="1134"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+11.7</w:t>
            </w:r>
          </w:p>
        </w:tc>
        <w:tc>
          <w:tcPr>
            <w:tcW w:w="1276"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213,418</w:t>
            </w:r>
          </w:p>
        </w:tc>
        <w:tc>
          <w:tcPr>
            <w:tcW w:w="992"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+13.6</w:t>
            </w:r>
          </w:p>
        </w:tc>
        <w:tc>
          <w:tcPr>
            <w:tcW w:w="1066"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56.84</w:t>
            </w:r>
          </w:p>
        </w:tc>
      </w:tr>
      <w:tr w:rsidR="00703C66" w:rsidRPr="00703C66" w:rsidTr="00F658D3">
        <w:trPr>
          <w:trHeight w:val="600"/>
          <w:jc w:val="center"/>
        </w:trPr>
        <w:tc>
          <w:tcPr>
            <w:tcW w:w="1318"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103年</w:t>
            </w:r>
          </w:p>
        </w:tc>
        <w:tc>
          <w:tcPr>
            <w:tcW w:w="1709"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307,842</w:t>
            </w:r>
          </w:p>
        </w:tc>
        <w:tc>
          <w:tcPr>
            <w:tcW w:w="992"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+10.6</w:t>
            </w:r>
          </w:p>
        </w:tc>
        <w:tc>
          <w:tcPr>
            <w:tcW w:w="1276"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161,416</w:t>
            </w:r>
          </w:p>
        </w:tc>
        <w:tc>
          <w:tcPr>
            <w:tcW w:w="992"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+12.2</w:t>
            </w:r>
          </w:p>
        </w:tc>
        <w:tc>
          <w:tcPr>
            <w:tcW w:w="993" w:type="dxa"/>
            <w:tcBorders>
              <w:right w:val="single" w:sz="12" w:space="0" w:color="auto"/>
            </w:tcBorders>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52.43</w:t>
            </w:r>
          </w:p>
        </w:tc>
        <w:tc>
          <w:tcPr>
            <w:tcW w:w="1612" w:type="dxa"/>
            <w:tcBorders>
              <w:left w:val="single" w:sz="12" w:space="0" w:color="auto"/>
            </w:tcBorders>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415,408</w:t>
            </w:r>
          </w:p>
        </w:tc>
        <w:tc>
          <w:tcPr>
            <w:tcW w:w="1134"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+10.6</w:t>
            </w:r>
          </w:p>
        </w:tc>
        <w:tc>
          <w:tcPr>
            <w:tcW w:w="1276"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238,780</w:t>
            </w:r>
          </w:p>
        </w:tc>
        <w:tc>
          <w:tcPr>
            <w:tcW w:w="992"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+11.9</w:t>
            </w:r>
          </w:p>
        </w:tc>
        <w:tc>
          <w:tcPr>
            <w:tcW w:w="1066"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57.53</w:t>
            </w:r>
          </w:p>
        </w:tc>
      </w:tr>
      <w:tr w:rsidR="00703C66" w:rsidRPr="00703C66" w:rsidTr="00F658D3">
        <w:trPr>
          <w:trHeight w:val="600"/>
          <w:jc w:val="center"/>
        </w:trPr>
        <w:tc>
          <w:tcPr>
            <w:tcW w:w="1318" w:type="dxa"/>
            <w:vAlign w:val="center"/>
          </w:tcPr>
          <w:p w:rsidR="00670F73" w:rsidRPr="00703C66" w:rsidRDefault="00670F73" w:rsidP="00670F73">
            <w:pPr>
              <w:overflowPunct/>
              <w:autoSpaceDE/>
              <w:autoSpaceDN/>
              <w:jc w:val="left"/>
              <w:rPr>
                <w:rFonts w:hAnsi="標楷體"/>
                <w:color w:val="000000" w:themeColor="text1"/>
                <w:sz w:val="28"/>
                <w:vertAlign w:val="superscript"/>
              </w:rPr>
            </w:pPr>
            <w:r w:rsidRPr="00703C66">
              <w:rPr>
                <w:rFonts w:hAnsi="標楷體" w:hint="eastAsia"/>
                <w:color w:val="000000" w:themeColor="text1"/>
                <w:sz w:val="28"/>
              </w:rPr>
              <w:t>104年(1-9月)</w:t>
            </w:r>
          </w:p>
        </w:tc>
        <w:tc>
          <w:tcPr>
            <w:tcW w:w="1709"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215</w:t>
            </w:r>
            <w:r w:rsidRPr="00703C66">
              <w:rPr>
                <w:rFonts w:hAnsi="標楷體"/>
                <w:color w:val="000000" w:themeColor="text1"/>
                <w:sz w:val="28"/>
              </w:rPr>
              <w:t>,</w:t>
            </w:r>
            <w:r w:rsidRPr="00703C66">
              <w:rPr>
                <w:rFonts w:hAnsi="標楷體" w:hint="eastAsia"/>
                <w:color w:val="000000" w:themeColor="text1"/>
                <w:sz w:val="28"/>
              </w:rPr>
              <w:t>633</w:t>
            </w:r>
          </w:p>
        </w:tc>
        <w:tc>
          <w:tcPr>
            <w:tcW w:w="992"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w:t>
            </w:r>
            <w:r w:rsidR="00D874CC" w:rsidRPr="00703C66">
              <w:rPr>
                <w:rFonts w:hAnsi="標楷體" w:hint="eastAsia"/>
                <w:color w:val="000000" w:themeColor="text1"/>
                <w:sz w:val="28"/>
                <w:vertAlign w:val="superscript"/>
              </w:rPr>
              <w:t>a</w:t>
            </w:r>
          </w:p>
        </w:tc>
        <w:tc>
          <w:tcPr>
            <w:tcW w:w="1276"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111</w:t>
            </w:r>
            <w:r w:rsidRPr="00703C66">
              <w:rPr>
                <w:rFonts w:hAnsi="標楷體"/>
                <w:color w:val="000000" w:themeColor="text1"/>
                <w:sz w:val="28"/>
              </w:rPr>
              <w:t>,</w:t>
            </w:r>
            <w:r w:rsidRPr="00703C66">
              <w:rPr>
                <w:rFonts w:hAnsi="標楷體" w:hint="eastAsia"/>
                <w:color w:val="000000" w:themeColor="text1"/>
                <w:sz w:val="28"/>
              </w:rPr>
              <w:t>914</w:t>
            </w:r>
          </w:p>
        </w:tc>
        <w:tc>
          <w:tcPr>
            <w:tcW w:w="992"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w:t>
            </w:r>
            <w:r w:rsidR="00D874CC" w:rsidRPr="00703C66">
              <w:rPr>
                <w:rFonts w:hAnsi="標楷體" w:hint="eastAsia"/>
                <w:color w:val="000000" w:themeColor="text1"/>
                <w:sz w:val="28"/>
                <w:vertAlign w:val="superscript"/>
              </w:rPr>
              <w:t>a</w:t>
            </w:r>
          </w:p>
        </w:tc>
        <w:tc>
          <w:tcPr>
            <w:tcW w:w="993" w:type="dxa"/>
            <w:tcBorders>
              <w:right w:val="single" w:sz="12" w:space="0" w:color="auto"/>
            </w:tcBorders>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51.90</w:t>
            </w:r>
          </w:p>
        </w:tc>
        <w:tc>
          <w:tcPr>
            <w:tcW w:w="1612" w:type="dxa"/>
            <w:tcBorders>
              <w:left w:val="single" w:sz="12" w:space="0" w:color="auto"/>
            </w:tcBorders>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290</w:t>
            </w:r>
            <w:r w:rsidRPr="00703C66">
              <w:rPr>
                <w:rFonts w:hAnsi="標楷體"/>
                <w:color w:val="000000" w:themeColor="text1"/>
                <w:sz w:val="28"/>
              </w:rPr>
              <w:t>,</w:t>
            </w:r>
            <w:r w:rsidRPr="00703C66">
              <w:rPr>
                <w:rFonts w:hAnsi="標楷體" w:hint="eastAsia"/>
                <w:color w:val="000000" w:themeColor="text1"/>
                <w:sz w:val="28"/>
              </w:rPr>
              <w:t>091</w:t>
            </w:r>
          </w:p>
        </w:tc>
        <w:tc>
          <w:tcPr>
            <w:tcW w:w="1134"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w:t>
            </w:r>
            <w:r w:rsidR="00D874CC" w:rsidRPr="00703C66">
              <w:rPr>
                <w:rFonts w:hAnsi="標楷體" w:hint="eastAsia"/>
                <w:color w:val="000000" w:themeColor="text1"/>
                <w:sz w:val="28"/>
                <w:vertAlign w:val="superscript"/>
              </w:rPr>
              <w:t>a</w:t>
            </w:r>
          </w:p>
        </w:tc>
        <w:tc>
          <w:tcPr>
            <w:tcW w:w="1276"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165</w:t>
            </w:r>
            <w:r w:rsidRPr="00703C66">
              <w:rPr>
                <w:rFonts w:hAnsi="標楷體"/>
                <w:color w:val="000000" w:themeColor="text1"/>
                <w:sz w:val="28"/>
              </w:rPr>
              <w:t>,</w:t>
            </w:r>
            <w:r w:rsidRPr="00703C66">
              <w:rPr>
                <w:rFonts w:hAnsi="標楷體" w:hint="eastAsia"/>
                <w:color w:val="000000" w:themeColor="text1"/>
                <w:sz w:val="28"/>
              </w:rPr>
              <w:t>073</w:t>
            </w:r>
          </w:p>
        </w:tc>
        <w:tc>
          <w:tcPr>
            <w:tcW w:w="992"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w:t>
            </w:r>
            <w:r w:rsidR="00D874CC" w:rsidRPr="00703C66">
              <w:rPr>
                <w:rFonts w:hAnsi="標楷體" w:hint="eastAsia"/>
                <w:color w:val="000000" w:themeColor="text1"/>
                <w:sz w:val="28"/>
                <w:vertAlign w:val="superscript"/>
              </w:rPr>
              <w:t>a</w:t>
            </w:r>
          </w:p>
        </w:tc>
        <w:tc>
          <w:tcPr>
            <w:tcW w:w="1066" w:type="dxa"/>
            <w:vAlign w:val="center"/>
          </w:tcPr>
          <w:p w:rsidR="00670F73" w:rsidRPr="00703C66" w:rsidRDefault="00670F73" w:rsidP="00670F73">
            <w:pPr>
              <w:overflowPunct/>
              <w:autoSpaceDE/>
              <w:autoSpaceDN/>
              <w:jc w:val="left"/>
              <w:rPr>
                <w:rFonts w:hAnsi="標楷體"/>
                <w:color w:val="000000" w:themeColor="text1"/>
                <w:sz w:val="28"/>
              </w:rPr>
            </w:pPr>
            <w:r w:rsidRPr="00703C66">
              <w:rPr>
                <w:rFonts w:hAnsi="標楷體" w:hint="eastAsia"/>
                <w:color w:val="000000" w:themeColor="text1"/>
                <w:sz w:val="28"/>
              </w:rPr>
              <w:t>56.90</w:t>
            </w:r>
          </w:p>
        </w:tc>
      </w:tr>
      <w:tr w:rsidR="00703C66" w:rsidRPr="00703C66" w:rsidTr="00F658D3">
        <w:trPr>
          <w:trHeight w:val="600"/>
          <w:jc w:val="center"/>
        </w:trPr>
        <w:tc>
          <w:tcPr>
            <w:tcW w:w="1318" w:type="dxa"/>
            <w:tcBorders>
              <w:bottom w:val="single" w:sz="4" w:space="0" w:color="auto"/>
            </w:tcBorders>
            <w:vAlign w:val="center"/>
          </w:tcPr>
          <w:p w:rsidR="00F658D3" w:rsidRPr="00703C66" w:rsidRDefault="00F658D3" w:rsidP="00670F73">
            <w:pPr>
              <w:overflowPunct/>
              <w:autoSpaceDE/>
              <w:autoSpaceDN/>
              <w:jc w:val="left"/>
              <w:rPr>
                <w:rFonts w:hAnsi="標楷體"/>
                <w:color w:val="000000" w:themeColor="text1"/>
                <w:sz w:val="28"/>
              </w:rPr>
            </w:pPr>
            <w:r w:rsidRPr="00703C66">
              <w:rPr>
                <w:rFonts w:hAnsi="標楷體" w:hint="eastAsia"/>
                <w:color w:val="000000" w:themeColor="text1"/>
                <w:sz w:val="28"/>
              </w:rPr>
              <w:t>合計</w:t>
            </w:r>
          </w:p>
        </w:tc>
        <w:tc>
          <w:tcPr>
            <w:tcW w:w="1709" w:type="dxa"/>
            <w:tcBorders>
              <w:bottom w:val="single" w:sz="4" w:space="0" w:color="auto"/>
            </w:tcBorders>
            <w:vAlign w:val="center"/>
          </w:tcPr>
          <w:p w:rsidR="00F658D3" w:rsidRPr="00703C66" w:rsidRDefault="00F658D3" w:rsidP="00670F73">
            <w:pPr>
              <w:overflowPunct/>
              <w:autoSpaceDE/>
              <w:autoSpaceDN/>
              <w:jc w:val="left"/>
              <w:rPr>
                <w:rFonts w:hAnsi="標楷體"/>
                <w:color w:val="000000" w:themeColor="text1"/>
                <w:sz w:val="28"/>
              </w:rPr>
            </w:pPr>
            <w:r w:rsidRPr="00703C66">
              <w:rPr>
                <w:rFonts w:hAnsi="標楷體" w:hint="eastAsia"/>
                <w:color w:val="000000" w:themeColor="text1"/>
                <w:sz w:val="28"/>
              </w:rPr>
              <w:t>1,051,328</w:t>
            </w:r>
          </w:p>
        </w:tc>
        <w:tc>
          <w:tcPr>
            <w:tcW w:w="992" w:type="dxa"/>
            <w:tcBorders>
              <w:bottom w:val="single" w:sz="4" w:space="0" w:color="auto"/>
            </w:tcBorders>
            <w:vAlign w:val="center"/>
          </w:tcPr>
          <w:p w:rsidR="00F658D3" w:rsidRPr="00703C66" w:rsidRDefault="00F658D3" w:rsidP="00670F73">
            <w:pPr>
              <w:overflowPunct/>
              <w:autoSpaceDE/>
              <w:autoSpaceDN/>
              <w:jc w:val="left"/>
              <w:rPr>
                <w:rFonts w:hAnsi="標楷體"/>
                <w:color w:val="000000" w:themeColor="text1"/>
                <w:sz w:val="28"/>
              </w:rPr>
            </w:pPr>
            <w:r w:rsidRPr="00703C66">
              <w:rPr>
                <w:rFonts w:hAnsi="標楷體" w:hint="eastAsia"/>
                <w:color w:val="000000" w:themeColor="text1"/>
                <w:sz w:val="28"/>
              </w:rPr>
              <w:t>-</w:t>
            </w:r>
          </w:p>
        </w:tc>
        <w:tc>
          <w:tcPr>
            <w:tcW w:w="1276" w:type="dxa"/>
            <w:tcBorders>
              <w:bottom w:val="single" w:sz="4" w:space="0" w:color="auto"/>
            </w:tcBorders>
            <w:vAlign w:val="center"/>
          </w:tcPr>
          <w:p w:rsidR="00F658D3" w:rsidRPr="00703C66" w:rsidRDefault="00F658D3" w:rsidP="00670F73">
            <w:pPr>
              <w:overflowPunct/>
              <w:autoSpaceDE/>
              <w:autoSpaceDN/>
              <w:jc w:val="left"/>
              <w:rPr>
                <w:rFonts w:hAnsi="標楷體"/>
                <w:color w:val="000000" w:themeColor="text1"/>
                <w:sz w:val="28"/>
              </w:rPr>
            </w:pPr>
            <w:r w:rsidRPr="00703C66">
              <w:rPr>
                <w:rFonts w:hAnsi="標楷體" w:hint="eastAsia"/>
                <w:color w:val="000000" w:themeColor="text1"/>
                <w:sz w:val="28"/>
              </w:rPr>
              <w:t>543,584</w:t>
            </w:r>
          </w:p>
        </w:tc>
        <w:tc>
          <w:tcPr>
            <w:tcW w:w="992" w:type="dxa"/>
            <w:tcBorders>
              <w:bottom w:val="single" w:sz="4" w:space="0" w:color="auto"/>
            </w:tcBorders>
            <w:vAlign w:val="center"/>
          </w:tcPr>
          <w:p w:rsidR="00F658D3" w:rsidRPr="00703C66" w:rsidRDefault="00F658D3" w:rsidP="00670F73">
            <w:pPr>
              <w:overflowPunct/>
              <w:autoSpaceDE/>
              <w:autoSpaceDN/>
              <w:jc w:val="left"/>
              <w:rPr>
                <w:rFonts w:hAnsi="標楷體"/>
                <w:color w:val="000000" w:themeColor="text1"/>
                <w:sz w:val="28"/>
              </w:rPr>
            </w:pPr>
            <w:r w:rsidRPr="00703C66">
              <w:rPr>
                <w:rFonts w:hAnsi="標楷體" w:hint="eastAsia"/>
                <w:color w:val="000000" w:themeColor="text1"/>
                <w:sz w:val="28"/>
              </w:rPr>
              <w:t>-</w:t>
            </w:r>
          </w:p>
        </w:tc>
        <w:tc>
          <w:tcPr>
            <w:tcW w:w="993" w:type="dxa"/>
            <w:tcBorders>
              <w:bottom w:val="single" w:sz="4" w:space="0" w:color="auto"/>
              <w:right w:val="single" w:sz="12" w:space="0" w:color="auto"/>
            </w:tcBorders>
            <w:vAlign w:val="center"/>
          </w:tcPr>
          <w:p w:rsidR="00F658D3" w:rsidRPr="00703C66" w:rsidRDefault="00F658D3" w:rsidP="00670F73">
            <w:pPr>
              <w:overflowPunct/>
              <w:autoSpaceDE/>
              <w:autoSpaceDN/>
              <w:jc w:val="left"/>
              <w:rPr>
                <w:rFonts w:hAnsi="標楷體"/>
                <w:color w:val="000000" w:themeColor="text1"/>
                <w:sz w:val="28"/>
              </w:rPr>
            </w:pPr>
            <w:r w:rsidRPr="00703C66">
              <w:rPr>
                <w:rFonts w:hAnsi="標楷體" w:hint="eastAsia"/>
                <w:color w:val="000000" w:themeColor="text1"/>
                <w:sz w:val="28"/>
              </w:rPr>
              <w:t>-</w:t>
            </w:r>
          </w:p>
        </w:tc>
        <w:tc>
          <w:tcPr>
            <w:tcW w:w="1612" w:type="dxa"/>
            <w:tcBorders>
              <w:left w:val="single" w:sz="12" w:space="0" w:color="auto"/>
              <w:bottom w:val="single" w:sz="4" w:space="0" w:color="auto"/>
            </w:tcBorders>
            <w:vAlign w:val="center"/>
          </w:tcPr>
          <w:p w:rsidR="00F658D3" w:rsidRPr="00703C66" w:rsidRDefault="00F658D3" w:rsidP="00670F73">
            <w:pPr>
              <w:overflowPunct/>
              <w:autoSpaceDE/>
              <w:autoSpaceDN/>
              <w:jc w:val="left"/>
              <w:rPr>
                <w:rFonts w:hAnsi="標楷體"/>
                <w:color w:val="000000" w:themeColor="text1"/>
                <w:sz w:val="28"/>
              </w:rPr>
            </w:pPr>
            <w:r w:rsidRPr="00703C66">
              <w:rPr>
                <w:rFonts w:hAnsi="標楷體" w:hint="eastAsia"/>
                <w:color w:val="000000" w:themeColor="text1"/>
                <w:sz w:val="28"/>
              </w:rPr>
              <w:t>1,417,117</w:t>
            </w:r>
          </w:p>
        </w:tc>
        <w:tc>
          <w:tcPr>
            <w:tcW w:w="1134" w:type="dxa"/>
            <w:tcBorders>
              <w:bottom w:val="single" w:sz="4" w:space="0" w:color="auto"/>
            </w:tcBorders>
            <w:vAlign w:val="center"/>
          </w:tcPr>
          <w:p w:rsidR="00F658D3" w:rsidRPr="00703C66" w:rsidRDefault="00F658D3" w:rsidP="00670F73">
            <w:pPr>
              <w:overflowPunct/>
              <w:autoSpaceDE/>
              <w:autoSpaceDN/>
              <w:jc w:val="left"/>
              <w:rPr>
                <w:rFonts w:hAnsi="標楷體"/>
                <w:color w:val="000000" w:themeColor="text1"/>
                <w:sz w:val="28"/>
              </w:rPr>
            </w:pPr>
          </w:p>
        </w:tc>
        <w:tc>
          <w:tcPr>
            <w:tcW w:w="1276" w:type="dxa"/>
            <w:vAlign w:val="center"/>
          </w:tcPr>
          <w:p w:rsidR="00F658D3" w:rsidRPr="00703C66" w:rsidRDefault="00F658D3" w:rsidP="00670F73">
            <w:pPr>
              <w:overflowPunct/>
              <w:autoSpaceDE/>
              <w:autoSpaceDN/>
              <w:jc w:val="left"/>
              <w:rPr>
                <w:rFonts w:hAnsi="標楷體"/>
                <w:color w:val="000000" w:themeColor="text1"/>
                <w:sz w:val="28"/>
              </w:rPr>
            </w:pPr>
          </w:p>
        </w:tc>
        <w:tc>
          <w:tcPr>
            <w:tcW w:w="992" w:type="dxa"/>
            <w:vAlign w:val="center"/>
          </w:tcPr>
          <w:p w:rsidR="00F658D3" w:rsidRPr="00703C66" w:rsidRDefault="00F658D3" w:rsidP="00670F73">
            <w:pPr>
              <w:overflowPunct/>
              <w:autoSpaceDE/>
              <w:autoSpaceDN/>
              <w:jc w:val="left"/>
              <w:rPr>
                <w:rFonts w:hAnsi="標楷體"/>
                <w:color w:val="000000" w:themeColor="text1"/>
                <w:sz w:val="28"/>
              </w:rPr>
            </w:pPr>
          </w:p>
        </w:tc>
        <w:tc>
          <w:tcPr>
            <w:tcW w:w="1066" w:type="dxa"/>
            <w:vAlign w:val="center"/>
          </w:tcPr>
          <w:p w:rsidR="00F658D3" w:rsidRPr="00703C66" w:rsidRDefault="00F658D3" w:rsidP="00670F73">
            <w:pPr>
              <w:overflowPunct/>
              <w:autoSpaceDE/>
              <w:autoSpaceDN/>
              <w:jc w:val="left"/>
              <w:rPr>
                <w:rFonts w:hAnsi="標楷體"/>
                <w:color w:val="000000" w:themeColor="text1"/>
                <w:sz w:val="28"/>
              </w:rPr>
            </w:pPr>
          </w:p>
        </w:tc>
      </w:tr>
    </w:tbl>
    <w:p w:rsidR="00670F73" w:rsidRPr="00703C66" w:rsidRDefault="00D755E0" w:rsidP="00D755E0">
      <w:pPr>
        <w:overflowPunct/>
        <w:autoSpaceDE/>
        <w:autoSpaceDN/>
        <w:spacing w:line="0" w:lineRule="atLeast"/>
        <w:ind w:left="361" w:hanging="360"/>
        <w:contextualSpacing/>
        <w:jc w:val="left"/>
        <w:rPr>
          <w:rFonts w:hAnsi="標楷體"/>
          <w:color w:val="000000" w:themeColor="text1"/>
          <w:sz w:val="22"/>
          <w:szCs w:val="22"/>
        </w:rPr>
      </w:pPr>
      <w:r w:rsidRPr="00703C66">
        <w:rPr>
          <w:rFonts w:hAnsi="標楷體" w:hint="eastAsia"/>
          <w:color w:val="000000" w:themeColor="text1"/>
          <w:sz w:val="22"/>
          <w:szCs w:val="22"/>
        </w:rPr>
        <w:t xml:space="preserve">     </w:t>
      </w:r>
      <w:r w:rsidR="00670F73" w:rsidRPr="00703C66">
        <w:rPr>
          <w:rFonts w:hAnsi="標楷體" w:hint="eastAsia"/>
          <w:color w:val="000000" w:themeColor="text1"/>
          <w:sz w:val="22"/>
          <w:szCs w:val="22"/>
        </w:rPr>
        <w:t>註：a.104年(1-9月)</w:t>
      </w:r>
      <w:r w:rsidRPr="00703C66">
        <w:rPr>
          <w:rFonts w:hAnsi="標楷體" w:hint="eastAsia"/>
          <w:color w:val="000000" w:themeColor="text1"/>
          <w:sz w:val="22"/>
          <w:szCs w:val="22"/>
        </w:rPr>
        <w:t>非完整年度，故無增減率</w:t>
      </w:r>
      <w:r w:rsidR="00670F73" w:rsidRPr="00703C66">
        <w:rPr>
          <w:rFonts w:hAnsi="標楷體" w:hint="eastAsia"/>
          <w:color w:val="000000" w:themeColor="text1"/>
          <w:sz w:val="22"/>
          <w:szCs w:val="22"/>
        </w:rPr>
        <w:t>計算。</w:t>
      </w:r>
    </w:p>
    <w:p w:rsidR="00670F73" w:rsidRPr="00703C66" w:rsidRDefault="00670F73" w:rsidP="007E17E4">
      <w:pPr>
        <w:overflowPunct/>
        <w:autoSpaceDE/>
        <w:autoSpaceDN/>
        <w:ind w:firstLineChars="250" w:firstLine="600"/>
        <w:jc w:val="left"/>
        <w:rPr>
          <w:rFonts w:hAnsi="標楷體"/>
          <w:color w:val="000000" w:themeColor="text1"/>
          <w:sz w:val="22"/>
          <w:szCs w:val="22"/>
        </w:rPr>
        <w:sectPr w:rsidR="00670F73" w:rsidRPr="00703C66" w:rsidSect="00EE7C8F">
          <w:pgSz w:w="16840" w:h="11907" w:orient="landscape" w:code="9"/>
          <w:pgMar w:top="1418" w:right="1701" w:bottom="1418" w:left="1418" w:header="851" w:footer="680" w:gutter="227"/>
          <w:pgNumType w:start="20"/>
          <w:cols w:space="425"/>
          <w:titlePg/>
          <w:docGrid w:type="linesAndChars" w:linePitch="457" w:charSpace="4127"/>
        </w:sectPr>
      </w:pPr>
      <w:r w:rsidRPr="00703C66">
        <w:rPr>
          <w:rFonts w:hAnsi="標楷體" w:hint="eastAsia"/>
          <w:color w:val="000000" w:themeColor="text1"/>
          <w:sz w:val="22"/>
          <w:szCs w:val="22"/>
        </w:rPr>
        <w:t>資料來源：依據警政署</w:t>
      </w:r>
      <w:r w:rsidR="00D77412" w:rsidRPr="00703C66">
        <w:rPr>
          <w:rFonts w:hAnsi="標楷體" w:hint="eastAsia"/>
          <w:color w:val="000000" w:themeColor="text1"/>
          <w:sz w:val="22"/>
          <w:szCs w:val="22"/>
        </w:rPr>
        <w:t>104</w:t>
      </w:r>
      <w:r w:rsidRPr="00703C66">
        <w:rPr>
          <w:rFonts w:hAnsi="標楷體" w:hint="eastAsia"/>
          <w:color w:val="000000" w:themeColor="text1"/>
          <w:sz w:val="22"/>
          <w:szCs w:val="22"/>
        </w:rPr>
        <w:t>年1</w:t>
      </w:r>
      <w:r w:rsidR="00D77412" w:rsidRPr="00703C66">
        <w:rPr>
          <w:rFonts w:hAnsi="標楷體" w:hint="eastAsia"/>
          <w:color w:val="000000" w:themeColor="text1"/>
          <w:sz w:val="22"/>
          <w:szCs w:val="22"/>
        </w:rPr>
        <w:t>1</w:t>
      </w:r>
      <w:r w:rsidRPr="00703C66">
        <w:rPr>
          <w:rFonts w:hAnsi="標楷體" w:hint="eastAsia"/>
          <w:color w:val="000000" w:themeColor="text1"/>
          <w:sz w:val="22"/>
          <w:szCs w:val="22"/>
        </w:rPr>
        <w:t>月</w:t>
      </w:r>
      <w:r w:rsidR="00D77412" w:rsidRPr="00703C66">
        <w:rPr>
          <w:rFonts w:hAnsi="標楷體" w:hint="eastAsia"/>
          <w:color w:val="000000" w:themeColor="text1"/>
          <w:sz w:val="22"/>
          <w:szCs w:val="22"/>
        </w:rPr>
        <w:t>23日函復</w:t>
      </w:r>
      <w:r w:rsidR="007E17E4" w:rsidRPr="00703C66">
        <w:rPr>
          <w:rFonts w:hAnsi="標楷體" w:hint="eastAsia"/>
          <w:color w:val="000000" w:themeColor="text1"/>
          <w:sz w:val="22"/>
          <w:szCs w:val="22"/>
        </w:rPr>
        <w:t>資料彙整。</w:t>
      </w:r>
    </w:p>
    <w:p w:rsidR="00182B0A" w:rsidRPr="00703C66" w:rsidRDefault="00182B0A" w:rsidP="00182B0A">
      <w:pPr>
        <w:pStyle w:val="af0"/>
        <w:ind w:left="994" w:hangingChars="292" w:hanging="994"/>
        <w:rPr>
          <w:rFonts w:hAnsi="標楷體"/>
          <w:b/>
          <w:color w:val="000000" w:themeColor="text1"/>
          <w:szCs w:val="22"/>
        </w:rPr>
      </w:pPr>
      <w:r w:rsidRPr="00703C66">
        <w:rPr>
          <w:rFonts w:hint="eastAsia"/>
          <w:b/>
          <w:color w:val="000000" w:themeColor="text1"/>
        </w:rPr>
        <w:lastRenderedPageBreak/>
        <w:t xml:space="preserve">附表2 </w:t>
      </w:r>
      <w:r w:rsidRPr="00703C66">
        <w:rPr>
          <w:rFonts w:hAnsi="標楷體" w:hint="eastAsia"/>
          <w:b/>
          <w:color w:val="000000" w:themeColor="text1"/>
          <w:szCs w:val="22"/>
        </w:rPr>
        <w:t>101至104年9月18至24歲青年及大學</w:t>
      </w:r>
      <w:r w:rsidR="007955E9" w:rsidRPr="00703C66">
        <w:rPr>
          <w:rFonts w:hAnsi="標楷體" w:hint="eastAsia"/>
          <w:b/>
          <w:color w:val="000000" w:themeColor="text1"/>
          <w:szCs w:val="22"/>
        </w:rPr>
        <w:t>生</w:t>
      </w:r>
      <w:r w:rsidRPr="00703C66">
        <w:rPr>
          <w:rFonts w:hAnsi="標楷體" w:hint="eastAsia"/>
          <w:b/>
          <w:color w:val="000000" w:themeColor="text1"/>
          <w:szCs w:val="22"/>
        </w:rPr>
        <w:t>(含研究生)A1+A2類機車交通事故發生件數、傷亡人數及增減率統計表</w:t>
      </w:r>
    </w:p>
    <w:tbl>
      <w:tblPr>
        <w:tblStyle w:val="53"/>
        <w:tblW w:w="15951" w:type="dxa"/>
        <w:jc w:val="center"/>
        <w:tblLayout w:type="fixed"/>
        <w:tblLook w:val="04A0" w:firstRow="1" w:lastRow="0" w:firstColumn="1" w:lastColumn="0" w:noHBand="0" w:noVBand="1"/>
      </w:tblPr>
      <w:tblGrid>
        <w:gridCol w:w="1000"/>
        <w:gridCol w:w="1127"/>
        <w:gridCol w:w="1223"/>
        <w:gridCol w:w="1024"/>
        <w:gridCol w:w="1088"/>
        <w:gridCol w:w="723"/>
        <w:gridCol w:w="993"/>
        <w:gridCol w:w="1134"/>
        <w:gridCol w:w="1302"/>
        <w:gridCol w:w="1140"/>
        <w:gridCol w:w="991"/>
        <w:gridCol w:w="1134"/>
        <w:gridCol w:w="850"/>
        <w:gridCol w:w="853"/>
        <w:gridCol w:w="1369"/>
      </w:tblGrid>
      <w:tr w:rsidR="00703C66" w:rsidRPr="00703C66" w:rsidTr="00F658D3">
        <w:trPr>
          <w:trHeight w:val="408"/>
          <w:jc w:val="center"/>
        </w:trPr>
        <w:tc>
          <w:tcPr>
            <w:tcW w:w="1000" w:type="dxa"/>
            <w:vMerge w:val="restart"/>
            <w:tcBorders>
              <w:tl2br w:val="single" w:sz="4" w:space="0" w:color="auto"/>
            </w:tcBorders>
            <w:shd w:val="clear" w:color="auto" w:fill="EEECE1" w:themeFill="background2"/>
          </w:tcPr>
          <w:p w:rsidR="00182B0A" w:rsidRPr="00703C66" w:rsidRDefault="00182B0A" w:rsidP="00182B0A">
            <w:pPr>
              <w:overflowPunct/>
              <w:autoSpaceDE/>
              <w:autoSpaceDN/>
              <w:jc w:val="left"/>
              <w:rPr>
                <w:rFonts w:hAnsi="標楷體"/>
                <w:b/>
                <w:color w:val="000000" w:themeColor="text1"/>
                <w:sz w:val="22"/>
              </w:rPr>
            </w:pPr>
            <w:r w:rsidRPr="00703C66">
              <w:rPr>
                <w:rFonts w:hAnsi="標楷體" w:hint="eastAsia"/>
                <w:b/>
                <w:color w:val="000000" w:themeColor="text1"/>
                <w:sz w:val="22"/>
              </w:rPr>
              <w:t>項目</w:t>
            </w:r>
          </w:p>
          <w:p w:rsidR="00182B0A" w:rsidRPr="00703C66" w:rsidRDefault="00182B0A" w:rsidP="00182B0A">
            <w:pPr>
              <w:overflowPunct/>
              <w:autoSpaceDE/>
              <w:autoSpaceDN/>
              <w:jc w:val="left"/>
              <w:rPr>
                <w:rFonts w:hAnsi="標楷體"/>
                <w:b/>
                <w:color w:val="000000" w:themeColor="text1"/>
                <w:sz w:val="22"/>
              </w:rPr>
            </w:pPr>
          </w:p>
          <w:p w:rsidR="00182B0A" w:rsidRPr="00703C66" w:rsidRDefault="00182B0A" w:rsidP="00182B0A">
            <w:pPr>
              <w:overflowPunct/>
              <w:autoSpaceDE/>
              <w:autoSpaceDN/>
              <w:jc w:val="left"/>
              <w:rPr>
                <w:rFonts w:hAnsi="標楷體"/>
                <w:b/>
                <w:color w:val="000000" w:themeColor="text1"/>
                <w:sz w:val="22"/>
              </w:rPr>
            </w:pPr>
          </w:p>
          <w:p w:rsidR="00182B0A" w:rsidRPr="00703C66" w:rsidRDefault="00182B0A" w:rsidP="00182B0A">
            <w:pPr>
              <w:overflowPunct/>
              <w:autoSpaceDE/>
              <w:autoSpaceDN/>
              <w:jc w:val="left"/>
              <w:rPr>
                <w:rFonts w:hAnsi="標楷體"/>
                <w:b/>
                <w:color w:val="000000" w:themeColor="text1"/>
                <w:sz w:val="22"/>
              </w:rPr>
            </w:pPr>
          </w:p>
          <w:p w:rsidR="00182B0A" w:rsidRPr="00703C66" w:rsidRDefault="00182B0A" w:rsidP="00182B0A">
            <w:pPr>
              <w:overflowPunct/>
              <w:autoSpaceDE/>
              <w:autoSpaceDN/>
              <w:jc w:val="left"/>
              <w:rPr>
                <w:rFonts w:hAnsi="標楷體"/>
                <w:b/>
                <w:color w:val="000000" w:themeColor="text1"/>
                <w:sz w:val="22"/>
              </w:rPr>
            </w:pPr>
          </w:p>
          <w:p w:rsidR="00D874CC" w:rsidRPr="00703C66" w:rsidRDefault="00D874CC" w:rsidP="00182B0A">
            <w:pPr>
              <w:overflowPunct/>
              <w:autoSpaceDE/>
              <w:autoSpaceDN/>
              <w:jc w:val="left"/>
              <w:rPr>
                <w:rFonts w:hAnsi="標楷體"/>
                <w:b/>
                <w:color w:val="000000" w:themeColor="text1"/>
                <w:sz w:val="22"/>
              </w:rPr>
            </w:pPr>
          </w:p>
          <w:p w:rsidR="00D874CC" w:rsidRPr="00703C66" w:rsidRDefault="00D874CC" w:rsidP="00182B0A">
            <w:pPr>
              <w:overflowPunct/>
              <w:autoSpaceDE/>
              <w:autoSpaceDN/>
              <w:jc w:val="left"/>
              <w:rPr>
                <w:rFonts w:hAnsi="標楷體"/>
                <w:b/>
                <w:color w:val="000000" w:themeColor="text1"/>
                <w:sz w:val="22"/>
              </w:rPr>
            </w:pPr>
          </w:p>
          <w:p w:rsidR="00D874CC" w:rsidRPr="00703C66" w:rsidRDefault="00D874CC" w:rsidP="00182B0A">
            <w:pPr>
              <w:overflowPunct/>
              <w:autoSpaceDE/>
              <w:autoSpaceDN/>
              <w:jc w:val="left"/>
              <w:rPr>
                <w:rFonts w:hAnsi="標楷體"/>
                <w:b/>
                <w:color w:val="000000" w:themeColor="text1"/>
                <w:sz w:val="22"/>
              </w:rPr>
            </w:pPr>
          </w:p>
          <w:p w:rsidR="00182B0A" w:rsidRPr="00703C66" w:rsidRDefault="00182B0A" w:rsidP="00182B0A">
            <w:pPr>
              <w:overflowPunct/>
              <w:autoSpaceDE/>
              <w:autoSpaceDN/>
              <w:jc w:val="left"/>
              <w:rPr>
                <w:rFonts w:hAnsi="標楷體"/>
                <w:b/>
                <w:color w:val="000000" w:themeColor="text1"/>
                <w:sz w:val="22"/>
              </w:rPr>
            </w:pPr>
            <w:r w:rsidRPr="00703C66">
              <w:rPr>
                <w:rFonts w:hAnsi="標楷體" w:hint="eastAsia"/>
                <w:b/>
                <w:color w:val="000000" w:themeColor="text1"/>
                <w:sz w:val="22"/>
              </w:rPr>
              <w:t>年度</w:t>
            </w:r>
          </w:p>
        </w:tc>
        <w:tc>
          <w:tcPr>
            <w:tcW w:w="7312" w:type="dxa"/>
            <w:gridSpan w:val="7"/>
            <w:tcBorders>
              <w:right w:val="single" w:sz="12" w:space="0" w:color="auto"/>
            </w:tcBorders>
            <w:shd w:val="clear" w:color="auto" w:fill="EEECE1" w:themeFill="background2"/>
            <w:vAlign w:val="center"/>
          </w:tcPr>
          <w:p w:rsidR="00182B0A" w:rsidRPr="00703C66" w:rsidRDefault="00182B0A" w:rsidP="00182B0A">
            <w:pPr>
              <w:overflowPunct/>
              <w:autoSpaceDE/>
              <w:autoSpaceDN/>
              <w:jc w:val="center"/>
              <w:rPr>
                <w:rFonts w:hAnsi="標楷體"/>
                <w:b/>
                <w:color w:val="000000" w:themeColor="text1"/>
                <w:sz w:val="22"/>
              </w:rPr>
            </w:pPr>
            <w:r w:rsidRPr="00703C66">
              <w:rPr>
                <w:rFonts w:hAnsi="標楷體" w:hint="eastAsia"/>
                <w:b/>
                <w:color w:val="000000" w:themeColor="text1"/>
                <w:sz w:val="22"/>
              </w:rPr>
              <w:t>A1+A2類事故件數</w:t>
            </w:r>
          </w:p>
        </w:tc>
        <w:tc>
          <w:tcPr>
            <w:tcW w:w="7639" w:type="dxa"/>
            <w:gridSpan w:val="7"/>
            <w:tcBorders>
              <w:left w:val="single" w:sz="12" w:space="0" w:color="auto"/>
            </w:tcBorders>
            <w:shd w:val="clear" w:color="auto" w:fill="EEECE1" w:themeFill="background2"/>
            <w:vAlign w:val="center"/>
          </w:tcPr>
          <w:p w:rsidR="00182B0A" w:rsidRPr="00703C66" w:rsidRDefault="00182B0A" w:rsidP="00182B0A">
            <w:pPr>
              <w:overflowPunct/>
              <w:autoSpaceDE/>
              <w:autoSpaceDN/>
              <w:jc w:val="center"/>
              <w:rPr>
                <w:rFonts w:hAnsi="標楷體"/>
                <w:b/>
                <w:color w:val="000000" w:themeColor="text1"/>
                <w:sz w:val="22"/>
              </w:rPr>
            </w:pPr>
            <w:r w:rsidRPr="00703C66">
              <w:rPr>
                <w:rFonts w:hAnsi="標楷體"/>
                <w:b/>
                <w:color w:val="000000" w:themeColor="text1"/>
                <w:sz w:val="22"/>
              </w:rPr>
              <w:t>A</w:t>
            </w:r>
            <w:r w:rsidRPr="00703C66">
              <w:rPr>
                <w:rFonts w:hAnsi="標楷體" w:hint="eastAsia"/>
                <w:b/>
                <w:color w:val="000000" w:themeColor="text1"/>
                <w:sz w:val="22"/>
              </w:rPr>
              <w:t>1+A2類事故傷亡人數</w:t>
            </w:r>
          </w:p>
        </w:tc>
      </w:tr>
      <w:tr w:rsidR="00703C66" w:rsidRPr="00703C66" w:rsidTr="00A0463C">
        <w:trPr>
          <w:trHeight w:val="495"/>
          <w:jc w:val="center"/>
        </w:trPr>
        <w:tc>
          <w:tcPr>
            <w:tcW w:w="1000" w:type="dxa"/>
            <w:vMerge/>
            <w:tcBorders>
              <w:tl2br w:val="single" w:sz="4" w:space="0" w:color="auto"/>
            </w:tcBorders>
            <w:shd w:val="clear" w:color="auto" w:fill="EEECE1" w:themeFill="background2"/>
          </w:tcPr>
          <w:p w:rsidR="00182B0A" w:rsidRPr="00703C66" w:rsidRDefault="00182B0A" w:rsidP="00182B0A">
            <w:pPr>
              <w:overflowPunct/>
              <w:autoSpaceDE/>
              <w:autoSpaceDN/>
              <w:jc w:val="left"/>
              <w:rPr>
                <w:rFonts w:hAnsi="標楷體"/>
                <w:b/>
                <w:color w:val="000000" w:themeColor="text1"/>
                <w:sz w:val="22"/>
              </w:rPr>
            </w:pPr>
          </w:p>
        </w:tc>
        <w:tc>
          <w:tcPr>
            <w:tcW w:w="1127" w:type="dxa"/>
            <w:shd w:val="clear" w:color="auto" w:fill="EEECE1" w:themeFill="background2"/>
          </w:tcPr>
          <w:p w:rsidR="00182B0A" w:rsidRPr="00703C66" w:rsidRDefault="00182B0A" w:rsidP="00182B0A">
            <w:pPr>
              <w:overflowPunct/>
              <w:autoSpaceDE/>
              <w:autoSpaceDN/>
              <w:jc w:val="left"/>
              <w:rPr>
                <w:rFonts w:hAnsi="標楷體"/>
                <w:b/>
                <w:color w:val="000000" w:themeColor="text1"/>
                <w:sz w:val="22"/>
              </w:rPr>
            </w:pPr>
            <w:r w:rsidRPr="00703C66">
              <w:rPr>
                <w:rFonts w:hAnsi="標楷體" w:hint="eastAsia"/>
                <w:b/>
                <w:color w:val="000000" w:themeColor="text1"/>
                <w:sz w:val="22"/>
              </w:rPr>
              <w:t>機車事故件數</w:t>
            </w:r>
          </w:p>
        </w:tc>
        <w:tc>
          <w:tcPr>
            <w:tcW w:w="1223" w:type="dxa"/>
            <w:shd w:val="clear" w:color="auto" w:fill="EEECE1" w:themeFill="background2"/>
          </w:tcPr>
          <w:p w:rsidR="00182B0A" w:rsidRPr="00703C66" w:rsidRDefault="00FF236A" w:rsidP="00F658D3">
            <w:pPr>
              <w:overflowPunct/>
              <w:autoSpaceDE/>
              <w:autoSpaceDN/>
              <w:jc w:val="left"/>
              <w:rPr>
                <w:rFonts w:hAnsi="標楷體"/>
                <w:b/>
                <w:color w:val="000000" w:themeColor="text1"/>
                <w:sz w:val="22"/>
              </w:rPr>
            </w:pPr>
            <w:r w:rsidRPr="00703C66">
              <w:rPr>
                <w:rFonts w:hAnsi="標楷體" w:hint="eastAsia"/>
                <w:b/>
                <w:color w:val="000000" w:themeColor="text1"/>
                <w:sz w:val="22"/>
              </w:rPr>
              <w:t>18至24歲</w:t>
            </w:r>
            <w:r w:rsidR="00182B0A" w:rsidRPr="00703C66">
              <w:rPr>
                <w:rFonts w:hAnsi="標楷體" w:hint="eastAsia"/>
                <w:b/>
                <w:color w:val="000000" w:themeColor="text1"/>
                <w:sz w:val="22"/>
              </w:rPr>
              <w:t>青年機車事故件數</w:t>
            </w:r>
          </w:p>
        </w:tc>
        <w:tc>
          <w:tcPr>
            <w:tcW w:w="1024" w:type="dxa"/>
            <w:shd w:val="clear" w:color="auto" w:fill="EEECE1" w:themeFill="background2"/>
          </w:tcPr>
          <w:p w:rsidR="00182B0A" w:rsidRPr="00703C66" w:rsidRDefault="00F658D3" w:rsidP="00A0463C">
            <w:pPr>
              <w:widowControl/>
              <w:overflowPunct/>
              <w:autoSpaceDE/>
              <w:autoSpaceDN/>
              <w:jc w:val="left"/>
              <w:rPr>
                <w:rFonts w:hAnsi="標楷體"/>
                <w:b/>
                <w:color w:val="000000" w:themeColor="text1"/>
                <w:sz w:val="22"/>
              </w:rPr>
            </w:pPr>
            <w:r w:rsidRPr="00703C66">
              <w:rPr>
                <w:rFonts w:hAnsi="標楷體" w:hint="eastAsia"/>
                <w:b/>
                <w:color w:val="000000" w:themeColor="text1"/>
                <w:sz w:val="22"/>
              </w:rPr>
              <w:t>18至24歲青年機車事故件數佔機車事故件數比率(%)</w:t>
            </w:r>
          </w:p>
        </w:tc>
        <w:tc>
          <w:tcPr>
            <w:tcW w:w="1088" w:type="dxa"/>
            <w:shd w:val="clear" w:color="auto" w:fill="EEECE1" w:themeFill="background2"/>
          </w:tcPr>
          <w:p w:rsidR="00182B0A" w:rsidRPr="00703C66" w:rsidRDefault="00182B0A" w:rsidP="00182B0A">
            <w:pPr>
              <w:overflowPunct/>
              <w:autoSpaceDE/>
              <w:autoSpaceDN/>
              <w:jc w:val="left"/>
              <w:rPr>
                <w:rFonts w:hAnsi="標楷體"/>
                <w:b/>
                <w:color w:val="000000" w:themeColor="text1"/>
                <w:sz w:val="22"/>
              </w:rPr>
            </w:pPr>
            <w:r w:rsidRPr="00703C66">
              <w:rPr>
                <w:rFonts w:hAnsi="標楷體" w:hint="eastAsia"/>
                <w:b/>
                <w:color w:val="000000" w:themeColor="text1"/>
                <w:sz w:val="22"/>
              </w:rPr>
              <w:t>大學</w:t>
            </w:r>
            <w:r w:rsidR="0040685E" w:rsidRPr="00703C66">
              <w:rPr>
                <w:rFonts w:hAnsi="標楷體" w:hint="eastAsia"/>
                <w:b/>
                <w:color w:val="000000" w:themeColor="text1"/>
                <w:sz w:val="22"/>
              </w:rPr>
              <w:t>生</w:t>
            </w:r>
            <w:r w:rsidRPr="00703C66">
              <w:rPr>
                <w:rFonts w:hAnsi="標楷體" w:hint="eastAsia"/>
                <w:b/>
                <w:color w:val="000000" w:themeColor="text1"/>
                <w:sz w:val="22"/>
              </w:rPr>
              <w:t>(</w:t>
            </w:r>
            <w:r w:rsidR="0040685E" w:rsidRPr="00703C66">
              <w:rPr>
                <w:rFonts w:hAnsi="標楷體" w:hint="eastAsia"/>
                <w:b/>
                <w:color w:val="000000" w:themeColor="text1"/>
                <w:sz w:val="22"/>
              </w:rPr>
              <w:t>含</w:t>
            </w:r>
            <w:r w:rsidRPr="00703C66">
              <w:rPr>
                <w:rFonts w:hAnsi="標楷體" w:hint="eastAsia"/>
                <w:b/>
                <w:color w:val="000000" w:themeColor="text1"/>
                <w:sz w:val="22"/>
              </w:rPr>
              <w:t>研究生)機車事故件數</w:t>
            </w:r>
          </w:p>
        </w:tc>
        <w:tc>
          <w:tcPr>
            <w:tcW w:w="723" w:type="dxa"/>
            <w:shd w:val="clear" w:color="auto" w:fill="EEECE1" w:themeFill="background2"/>
          </w:tcPr>
          <w:p w:rsidR="00182B0A" w:rsidRPr="00703C66" w:rsidRDefault="00182B0A" w:rsidP="00182B0A">
            <w:pPr>
              <w:widowControl/>
              <w:overflowPunct/>
              <w:autoSpaceDE/>
              <w:autoSpaceDN/>
              <w:jc w:val="left"/>
              <w:rPr>
                <w:rFonts w:hAnsi="標楷體"/>
                <w:b/>
                <w:color w:val="000000" w:themeColor="text1"/>
                <w:sz w:val="22"/>
              </w:rPr>
            </w:pPr>
            <w:r w:rsidRPr="00703C66">
              <w:rPr>
                <w:rFonts w:hAnsi="標楷體" w:hint="eastAsia"/>
                <w:b/>
                <w:color w:val="000000" w:themeColor="text1"/>
                <w:sz w:val="22"/>
              </w:rPr>
              <w:t>增減率(%)</w:t>
            </w:r>
          </w:p>
        </w:tc>
        <w:tc>
          <w:tcPr>
            <w:tcW w:w="993" w:type="dxa"/>
            <w:shd w:val="clear" w:color="auto" w:fill="EEECE1" w:themeFill="background2"/>
          </w:tcPr>
          <w:p w:rsidR="00182B0A" w:rsidRPr="00703C66" w:rsidRDefault="00182B0A" w:rsidP="00182B0A">
            <w:pPr>
              <w:overflowPunct/>
              <w:autoSpaceDE/>
              <w:autoSpaceDN/>
              <w:jc w:val="left"/>
              <w:rPr>
                <w:rFonts w:hAnsi="標楷體"/>
                <w:b/>
                <w:color w:val="000000" w:themeColor="text1"/>
                <w:sz w:val="22"/>
              </w:rPr>
            </w:pPr>
            <w:r w:rsidRPr="00703C66">
              <w:rPr>
                <w:rFonts w:hAnsi="標楷體" w:hint="eastAsia"/>
                <w:b/>
                <w:color w:val="000000" w:themeColor="text1"/>
                <w:sz w:val="22"/>
              </w:rPr>
              <w:t>大學</w:t>
            </w:r>
            <w:r w:rsidR="0040685E" w:rsidRPr="00703C66">
              <w:rPr>
                <w:rFonts w:hAnsi="標楷體" w:hint="eastAsia"/>
                <w:b/>
                <w:color w:val="000000" w:themeColor="text1"/>
                <w:sz w:val="22"/>
              </w:rPr>
              <w:t>生</w:t>
            </w:r>
            <w:r w:rsidRPr="00703C66">
              <w:rPr>
                <w:rFonts w:hAnsi="標楷體" w:hint="eastAsia"/>
                <w:b/>
                <w:color w:val="000000" w:themeColor="text1"/>
                <w:sz w:val="22"/>
              </w:rPr>
              <w:t>(</w:t>
            </w:r>
            <w:r w:rsidR="0040685E" w:rsidRPr="00703C66">
              <w:rPr>
                <w:rFonts w:hAnsi="標楷體" w:hint="eastAsia"/>
                <w:b/>
                <w:color w:val="000000" w:themeColor="text1"/>
                <w:sz w:val="22"/>
              </w:rPr>
              <w:t>含</w:t>
            </w:r>
            <w:r w:rsidRPr="00703C66">
              <w:rPr>
                <w:rFonts w:hAnsi="標楷體" w:hint="eastAsia"/>
                <w:b/>
                <w:color w:val="000000" w:themeColor="text1"/>
                <w:sz w:val="22"/>
              </w:rPr>
              <w:t>研究生)佔機車事故件數比率(%)</w:t>
            </w:r>
          </w:p>
        </w:tc>
        <w:tc>
          <w:tcPr>
            <w:tcW w:w="1134" w:type="dxa"/>
            <w:tcBorders>
              <w:right w:val="single" w:sz="12" w:space="0" w:color="auto"/>
            </w:tcBorders>
            <w:shd w:val="clear" w:color="auto" w:fill="EEECE1" w:themeFill="background2"/>
          </w:tcPr>
          <w:p w:rsidR="00182B0A" w:rsidRPr="00703C66" w:rsidRDefault="00182B0A" w:rsidP="00182B0A">
            <w:pPr>
              <w:overflowPunct/>
              <w:autoSpaceDE/>
              <w:autoSpaceDN/>
              <w:jc w:val="left"/>
              <w:rPr>
                <w:rFonts w:hAnsi="標楷體"/>
                <w:b/>
                <w:color w:val="000000" w:themeColor="text1"/>
                <w:sz w:val="22"/>
              </w:rPr>
            </w:pPr>
            <w:r w:rsidRPr="00703C66">
              <w:rPr>
                <w:rFonts w:hAnsi="標楷體" w:hint="eastAsia"/>
                <w:b/>
                <w:color w:val="000000" w:themeColor="text1"/>
                <w:sz w:val="22"/>
              </w:rPr>
              <w:t>大學</w:t>
            </w:r>
            <w:r w:rsidR="0040685E" w:rsidRPr="00703C66">
              <w:rPr>
                <w:rFonts w:hAnsi="標楷體" w:hint="eastAsia"/>
                <w:b/>
                <w:color w:val="000000" w:themeColor="text1"/>
                <w:sz w:val="22"/>
              </w:rPr>
              <w:t>生</w:t>
            </w:r>
            <w:r w:rsidRPr="00703C66">
              <w:rPr>
                <w:rFonts w:hAnsi="標楷體" w:hint="eastAsia"/>
                <w:b/>
                <w:color w:val="000000" w:themeColor="text1"/>
                <w:sz w:val="22"/>
              </w:rPr>
              <w:t>(</w:t>
            </w:r>
            <w:r w:rsidR="0040685E" w:rsidRPr="00703C66">
              <w:rPr>
                <w:rFonts w:hAnsi="標楷體" w:hint="eastAsia"/>
                <w:b/>
                <w:color w:val="000000" w:themeColor="text1"/>
                <w:sz w:val="22"/>
              </w:rPr>
              <w:t>含</w:t>
            </w:r>
            <w:r w:rsidRPr="00703C66">
              <w:rPr>
                <w:rFonts w:hAnsi="標楷體" w:hint="eastAsia"/>
                <w:b/>
                <w:color w:val="000000" w:themeColor="text1"/>
                <w:sz w:val="22"/>
              </w:rPr>
              <w:t>研究生)佔青年機車事故件數比率(%)</w:t>
            </w:r>
          </w:p>
        </w:tc>
        <w:tc>
          <w:tcPr>
            <w:tcW w:w="1302" w:type="dxa"/>
            <w:tcBorders>
              <w:left w:val="single" w:sz="12" w:space="0" w:color="auto"/>
            </w:tcBorders>
            <w:shd w:val="clear" w:color="auto" w:fill="EEECE1" w:themeFill="background2"/>
          </w:tcPr>
          <w:p w:rsidR="00182B0A" w:rsidRPr="00703C66" w:rsidRDefault="00182B0A" w:rsidP="00182B0A">
            <w:pPr>
              <w:overflowPunct/>
              <w:autoSpaceDE/>
              <w:autoSpaceDN/>
              <w:jc w:val="left"/>
              <w:rPr>
                <w:rFonts w:hAnsi="標楷體"/>
                <w:b/>
                <w:color w:val="000000" w:themeColor="text1"/>
                <w:sz w:val="22"/>
              </w:rPr>
            </w:pPr>
            <w:r w:rsidRPr="00703C66">
              <w:rPr>
                <w:rFonts w:hAnsi="標楷體" w:hint="eastAsia"/>
                <w:b/>
                <w:color w:val="000000" w:themeColor="text1"/>
                <w:sz w:val="22"/>
              </w:rPr>
              <w:t>機車事故</w:t>
            </w:r>
            <w:r w:rsidR="00A0463C" w:rsidRPr="00703C66">
              <w:rPr>
                <w:rFonts w:hAnsi="標楷體" w:hint="eastAsia"/>
                <w:b/>
                <w:color w:val="000000" w:themeColor="text1"/>
                <w:sz w:val="22"/>
              </w:rPr>
              <w:t>總</w:t>
            </w:r>
            <w:r w:rsidRPr="00703C66">
              <w:rPr>
                <w:rFonts w:hAnsi="標楷體" w:hint="eastAsia"/>
                <w:b/>
                <w:color w:val="000000" w:themeColor="text1"/>
                <w:sz w:val="22"/>
              </w:rPr>
              <w:t>人數</w:t>
            </w:r>
          </w:p>
        </w:tc>
        <w:tc>
          <w:tcPr>
            <w:tcW w:w="1140" w:type="dxa"/>
            <w:shd w:val="clear" w:color="auto" w:fill="EEECE1" w:themeFill="background2"/>
          </w:tcPr>
          <w:p w:rsidR="00182B0A" w:rsidRPr="00703C66" w:rsidRDefault="00FF236A" w:rsidP="001E0AC9">
            <w:pPr>
              <w:overflowPunct/>
              <w:autoSpaceDE/>
              <w:autoSpaceDN/>
              <w:jc w:val="left"/>
              <w:rPr>
                <w:rFonts w:hAnsi="標楷體"/>
                <w:b/>
                <w:color w:val="000000" w:themeColor="text1"/>
                <w:sz w:val="22"/>
              </w:rPr>
            </w:pPr>
            <w:r w:rsidRPr="00703C66">
              <w:rPr>
                <w:rFonts w:hAnsi="標楷體" w:hint="eastAsia"/>
                <w:b/>
                <w:color w:val="000000" w:themeColor="text1"/>
                <w:sz w:val="22"/>
              </w:rPr>
              <w:t>18至24歲</w:t>
            </w:r>
            <w:r w:rsidR="00182B0A" w:rsidRPr="00703C66">
              <w:rPr>
                <w:rFonts w:hAnsi="標楷體" w:hint="eastAsia"/>
                <w:b/>
                <w:color w:val="000000" w:themeColor="text1"/>
                <w:sz w:val="22"/>
              </w:rPr>
              <w:t>青年機車事故傷亡人數</w:t>
            </w:r>
          </w:p>
        </w:tc>
        <w:tc>
          <w:tcPr>
            <w:tcW w:w="991" w:type="dxa"/>
            <w:shd w:val="clear" w:color="auto" w:fill="EEECE1" w:themeFill="background2"/>
          </w:tcPr>
          <w:p w:rsidR="00182B0A" w:rsidRPr="00703C66" w:rsidRDefault="00A0463C" w:rsidP="00182B0A">
            <w:pPr>
              <w:overflowPunct/>
              <w:autoSpaceDE/>
              <w:autoSpaceDN/>
              <w:jc w:val="left"/>
              <w:rPr>
                <w:rFonts w:hAnsi="標楷體"/>
                <w:b/>
                <w:color w:val="000000" w:themeColor="text1"/>
                <w:sz w:val="22"/>
              </w:rPr>
            </w:pPr>
            <w:r w:rsidRPr="00703C66">
              <w:rPr>
                <w:rFonts w:hAnsi="標楷體" w:hint="eastAsia"/>
                <w:b/>
                <w:color w:val="000000" w:themeColor="text1"/>
                <w:sz w:val="22"/>
              </w:rPr>
              <w:t>18至24歲青年機車事故傷亡人數佔機車事故總人數比率</w:t>
            </w:r>
            <w:r w:rsidR="00182B0A" w:rsidRPr="00703C66">
              <w:rPr>
                <w:rFonts w:hAnsi="標楷體" w:hint="eastAsia"/>
                <w:b/>
                <w:color w:val="000000" w:themeColor="text1"/>
                <w:sz w:val="22"/>
              </w:rPr>
              <w:t>(%)</w:t>
            </w:r>
          </w:p>
        </w:tc>
        <w:tc>
          <w:tcPr>
            <w:tcW w:w="1134" w:type="dxa"/>
            <w:shd w:val="clear" w:color="auto" w:fill="EEECE1" w:themeFill="background2"/>
          </w:tcPr>
          <w:p w:rsidR="00182B0A" w:rsidRPr="00703C66" w:rsidRDefault="00182B0A" w:rsidP="00182B0A">
            <w:pPr>
              <w:overflowPunct/>
              <w:autoSpaceDE/>
              <w:autoSpaceDN/>
              <w:jc w:val="left"/>
              <w:rPr>
                <w:rFonts w:hAnsi="標楷體"/>
                <w:b/>
                <w:color w:val="000000" w:themeColor="text1"/>
                <w:sz w:val="22"/>
              </w:rPr>
            </w:pPr>
            <w:r w:rsidRPr="00703C66">
              <w:rPr>
                <w:rFonts w:hAnsi="標楷體" w:hint="eastAsia"/>
                <w:b/>
                <w:color w:val="000000" w:themeColor="text1"/>
                <w:sz w:val="22"/>
              </w:rPr>
              <w:t>大學</w:t>
            </w:r>
            <w:r w:rsidR="0040685E" w:rsidRPr="00703C66">
              <w:rPr>
                <w:rFonts w:hAnsi="標楷體" w:hint="eastAsia"/>
                <w:b/>
                <w:color w:val="000000" w:themeColor="text1"/>
                <w:sz w:val="22"/>
              </w:rPr>
              <w:t>生</w:t>
            </w:r>
            <w:r w:rsidRPr="00703C66">
              <w:rPr>
                <w:rFonts w:hAnsi="標楷體" w:hint="eastAsia"/>
                <w:b/>
                <w:color w:val="000000" w:themeColor="text1"/>
                <w:sz w:val="22"/>
              </w:rPr>
              <w:t>(</w:t>
            </w:r>
            <w:r w:rsidR="0040685E" w:rsidRPr="00703C66">
              <w:rPr>
                <w:rFonts w:hAnsi="標楷體" w:hint="eastAsia"/>
                <w:b/>
                <w:color w:val="000000" w:themeColor="text1"/>
                <w:sz w:val="22"/>
              </w:rPr>
              <w:t>含</w:t>
            </w:r>
            <w:r w:rsidRPr="00703C66">
              <w:rPr>
                <w:rFonts w:hAnsi="標楷體" w:hint="eastAsia"/>
                <w:b/>
                <w:color w:val="000000" w:themeColor="text1"/>
                <w:sz w:val="22"/>
              </w:rPr>
              <w:t>研究生)機車事故傷亡人數</w:t>
            </w:r>
          </w:p>
        </w:tc>
        <w:tc>
          <w:tcPr>
            <w:tcW w:w="850" w:type="dxa"/>
            <w:shd w:val="clear" w:color="auto" w:fill="EEECE1" w:themeFill="background2"/>
          </w:tcPr>
          <w:p w:rsidR="00182B0A" w:rsidRPr="00703C66" w:rsidRDefault="00182B0A" w:rsidP="00182B0A">
            <w:pPr>
              <w:overflowPunct/>
              <w:autoSpaceDE/>
              <w:autoSpaceDN/>
              <w:jc w:val="left"/>
              <w:rPr>
                <w:rFonts w:hAnsi="標楷體"/>
                <w:b/>
                <w:color w:val="000000" w:themeColor="text1"/>
                <w:sz w:val="22"/>
              </w:rPr>
            </w:pPr>
            <w:r w:rsidRPr="00703C66">
              <w:rPr>
                <w:rFonts w:hAnsi="標楷體" w:hint="eastAsia"/>
                <w:b/>
                <w:color w:val="000000" w:themeColor="text1"/>
                <w:sz w:val="22"/>
              </w:rPr>
              <w:t>增減率(%)</w:t>
            </w:r>
          </w:p>
        </w:tc>
        <w:tc>
          <w:tcPr>
            <w:tcW w:w="853" w:type="dxa"/>
            <w:shd w:val="clear" w:color="auto" w:fill="EEECE1" w:themeFill="background2"/>
          </w:tcPr>
          <w:p w:rsidR="00182B0A" w:rsidRPr="00703C66" w:rsidRDefault="00182B0A" w:rsidP="00182B0A">
            <w:pPr>
              <w:overflowPunct/>
              <w:autoSpaceDE/>
              <w:autoSpaceDN/>
              <w:jc w:val="left"/>
              <w:rPr>
                <w:rFonts w:hAnsi="標楷體"/>
                <w:b/>
                <w:color w:val="000000" w:themeColor="text1"/>
                <w:sz w:val="22"/>
              </w:rPr>
            </w:pPr>
            <w:r w:rsidRPr="00703C66">
              <w:rPr>
                <w:rFonts w:hAnsi="標楷體" w:hint="eastAsia"/>
                <w:b/>
                <w:color w:val="000000" w:themeColor="text1"/>
                <w:sz w:val="22"/>
              </w:rPr>
              <w:t>大學</w:t>
            </w:r>
            <w:r w:rsidR="0040685E" w:rsidRPr="00703C66">
              <w:rPr>
                <w:rFonts w:hAnsi="標楷體" w:hint="eastAsia"/>
                <w:b/>
                <w:color w:val="000000" w:themeColor="text1"/>
                <w:sz w:val="22"/>
              </w:rPr>
              <w:t>生</w:t>
            </w:r>
            <w:r w:rsidRPr="00703C66">
              <w:rPr>
                <w:rFonts w:hAnsi="標楷體" w:hint="eastAsia"/>
                <w:b/>
                <w:color w:val="000000" w:themeColor="text1"/>
                <w:sz w:val="22"/>
              </w:rPr>
              <w:t>(</w:t>
            </w:r>
            <w:r w:rsidR="0040685E" w:rsidRPr="00703C66">
              <w:rPr>
                <w:rFonts w:hAnsi="標楷體" w:hint="eastAsia"/>
                <w:b/>
                <w:color w:val="000000" w:themeColor="text1"/>
                <w:sz w:val="22"/>
              </w:rPr>
              <w:t>含</w:t>
            </w:r>
            <w:r w:rsidRPr="00703C66">
              <w:rPr>
                <w:rFonts w:hAnsi="標楷體" w:hint="eastAsia"/>
                <w:b/>
                <w:color w:val="000000" w:themeColor="text1"/>
                <w:sz w:val="22"/>
              </w:rPr>
              <w:t>研究生)</w:t>
            </w:r>
            <w:r w:rsidR="00A0463C" w:rsidRPr="00703C66">
              <w:rPr>
                <w:rFonts w:hAnsi="標楷體" w:hint="eastAsia"/>
                <w:b/>
                <w:color w:val="000000" w:themeColor="text1"/>
                <w:sz w:val="22"/>
              </w:rPr>
              <w:t>佔機車事故總</w:t>
            </w:r>
            <w:r w:rsidRPr="00703C66">
              <w:rPr>
                <w:rFonts w:hAnsi="標楷體" w:hint="eastAsia"/>
                <w:b/>
                <w:color w:val="000000" w:themeColor="text1"/>
                <w:sz w:val="22"/>
              </w:rPr>
              <w:t>人數比率(%)</w:t>
            </w:r>
          </w:p>
        </w:tc>
        <w:tc>
          <w:tcPr>
            <w:tcW w:w="1369" w:type="dxa"/>
            <w:shd w:val="clear" w:color="auto" w:fill="EEECE1" w:themeFill="background2"/>
          </w:tcPr>
          <w:p w:rsidR="00182B0A" w:rsidRPr="00703C66" w:rsidRDefault="00182B0A" w:rsidP="00182B0A">
            <w:pPr>
              <w:overflowPunct/>
              <w:autoSpaceDE/>
              <w:autoSpaceDN/>
              <w:jc w:val="left"/>
              <w:rPr>
                <w:rFonts w:hAnsi="標楷體"/>
                <w:b/>
                <w:color w:val="000000" w:themeColor="text1"/>
                <w:sz w:val="22"/>
              </w:rPr>
            </w:pPr>
            <w:r w:rsidRPr="00703C66">
              <w:rPr>
                <w:rFonts w:hAnsi="標楷體" w:hint="eastAsia"/>
                <w:b/>
                <w:color w:val="000000" w:themeColor="text1"/>
                <w:sz w:val="22"/>
              </w:rPr>
              <w:t>大學</w:t>
            </w:r>
            <w:r w:rsidR="0040685E" w:rsidRPr="00703C66">
              <w:rPr>
                <w:rFonts w:hAnsi="標楷體" w:hint="eastAsia"/>
                <w:b/>
                <w:color w:val="000000" w:themeColor="text1"/>
                <w:sz w:val="22"/>
              </w:rPr>
              <w:t>生</w:t>
            </w:r>
            <w:r w:rsidRPr="00703C66">
              <w:rPr>
                <w:rFonts w:hAnsi="標楷體" w:hint="eastAsia"/>
                <w:b/>
                <w:color w:val="000000" w:themeColor="text1"/>
                <w:sz w:val="22"/>
              </w:rPr>
              <w:t>(</w:t>
            </w:r>
            <w:r w:rsidR="0040685E" w:rsidRPr="00703C66">
              <w:rPr>
                <w:rFonts w:hAnsi="標楷體" w:hint="eastAsia"/>
                <w:b/>
                <w:color w:val="000000" w:themeColor="text1"/>
                <w:sz w:val="22"/>
              </w:rPr>
              <w:t>含</w:t>
            </w:r>
            <w:r w:rsidRPr="00703C66">
              <w:rPr>
                <w:rFonts w:hAnsi="標楷體" w:hint="eastAsia"/>
                <w:b/>
                <w:color w:val="000000" w:themeColor="text1"/>
                <w:sz w:val="22"/>
              </w:rPr>
              <w:t>研究生)</w:t>
            </w:r>
            <w:r w:rsidR="00A0463C" w:rsidRPr="00703C66">
              <w:rPr>
                <w:rFonts w:hAnsi="標楷體" w:hint="eastAsia"/>
                <w:b/>
                <w:color w:val="000000" w:themeColor="text1"/>
                <w:sz w:val="22"/>
              </w:rPr>
              <w:t>佔青年機車事故總</w:t>
            </w:r>
            <w:r w:rsidRPr="00703C66">
              <w:rPr>
                <w:rFonts w:hAnsi="標楷體" w:hint="eastAsia"/>
                <w:b/>
                <w:color w:val="000000" w:themeColor="text1"/>
                <w:sz w:val="22"/>
              </w:rPr>
              <w:t>人數比率(%)</w:t>
            </w:r>
          </w:p>
        </w:tc>
      </w:tr>
      <w:tr w:rsidR="00703C66" w:rsidRPr="00703C66" w:rsidTr="00A0463C">
        <w:trPr>
          <w:trHeight w:val="600"/>
          <w:jc w:val="center"/>
        </w:trPr>
        <w:tc>
          <w:tcPr>
            <w:tcW w:w="1000"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hint="eastAsia"/>
                <w:color w:val="000000" w:themeColor="text1"/>
                <w:sz w:val="22"/>
              </w:rPr>
              <w:t>101年</w:t>
            </w:r>
          </w:p>
        </w:tc>
        <w:tc>
          <w:tcPr>
            <w:tcW w:w="1127"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126,494</w:t>
            </w:r>
          </w:p>
        </w:tc>
        <w:tc>
          <w:tcPr>
            <w:tcW w:w="1223"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hint="eastAsia"/>
                <w:color w:val="000000" w:themeColor="text1"/>
                <w:sz w:val="22"/>
              </w:rPr>
              <w:t>42</w:t>
            </w:r>
            <w:r w:rsidR="00FB2498" w:rsidRPr="00703C66">
              <w:rPr>
                <w:rFonts w:hAnsi="標楷體" w:hint="eastAsia"/>
                <w:color w:val="000000" w:themeColor="text1"/>
                <w:sz w:val="22"/>
              </w:rPr>
              <w:t>,</w:t>
            </w:r>
            <w:r w:rsidRPr="00703C66">
              <w:rPr>
                <w:rFonts w:hAnsi="標楷體" w:hint="eastAsia"/>
                <w:color w:val="000000" w:themeColor="text1"/>
                <w:sz w:val="22"/>
              </w:rPr>
              <w:t>907</w:t>
            </w:r>
          </w:p>
        </w:tc>
        <w:tc>
          <w:tcPr>
            <w:tcW w:w="1024"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33.9</w:t>
            </w:r>
          </w:p>
        </w:tc>
        <w:tc>
          <w:tcPr>
            <w:tcW w:w="1088"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8</w:t>
            </w:r>
            <w:r w:rsidR="00FB2498" w:rsidRPr="00703C66">
              <w:rPr>
                <w:rFonts w:hAnsi="標楷體" w:hint="eastAsia"/>
                <w:color w:val="000000" w:themeColor="text1"/>
                <w:sz w:val="22"/>
              </w:rPr>
              <w:t>,</w:t>
            </w:r>
            <w:r w:rsidRPr="00703C66">
              <w:rPr>
                <w:rFonts w:hAnsi="標楷體"/>
                <w:color w:val="000000" w:themeColor="text1"/>
                <w:sz w:val="22"/>
              </w:rPr>
              <w:t>111</w:t>
            </w:r>
          </w:p>
        </w:tc>
        <w:tc>
          <w:tcPr>
            <w:tcW w:w="723"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w:t>
            </w:r>
          </w:p>
        </w:tc>
        <w:tc>
          <w:tcPr>
            <w:tcW w:w="993"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6</w:t>
            </w:r>
          </w:p>
        </w:tc>
        <w:tc>
          <w:tcPr>
            <w:tcW w:w="1134" w:type="dxa"/>
            <w:tcBorders>
              <w:right w:val="single" w:sz="12" w:space="0" w:color="auto"/>
            </w:tcBorders>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18.9</w:t>
            </w:r>
          </w:p>
        </w:tc>
        <w:tc>
          <w:tcPr>
            <w:tcW w:w="1302" w:type="dxa"/>
            <w:tcBorders>
              <w:left w:val="single" w:sz="12" w:space="0" w:color="auto"/>
            </w:tcBorders>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187,878</w:t>
            </w:r>
          </w:p>
        </w:tc>
        <w:tc>
          <w:tcPr>
            <w:tcW w:w="1140"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65</w:t>
            </w:r>
            <w:r w:rsidR="00FB2498" w:rsidRPr="00703C66">
              <w:rPr>
                <w:rFonts w:hAnsi="標楷體" w:hint="eastAsia"/>
                <w:color w:val="000000" w:themeColor="text1"/>
                <w:sz w:val="22"/>
              </w:rPr>
              <w:t>,</w:t>
            </w:r>
            <w:r w:rsidRPr="00703C66">
              <w:rPr>
                <w:rFonts w:hAnsi="標楷體"/>
                <w:color w:val="000000" w:themeColor="text1"/>
                <w:sz w:val="22"/>
              </w:rPr>
              <w:t>401</w:t>
            </w:r>
          </w:p>
        </w:tc>
        <w:tc>
          <w:tcPr>
            <w:tcW w:w="991"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34.8</w:t>
            </w:r>
          </w:p>
        </w:tc>
        <w:tc>
          <w:tcPr>
            <w:tcW w:w="1134"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12</w:t>
            </w:r>
            <w:r w:rsidR="00FB2498" w:rsidRPr="00703C66">
              <w:rPr>
                <w:rFonts w:hAnsi="標楷體" w:hint="eastAsia"/>
                <w:color w:val="000000" w:themeColor="text1"/>
                <w:sz w:val="22"/>
              </w:rPr>
              <w:t>,</w:t>
            </w:r>
            <w:r w:rsidRPr="00703C66">
              <w:rPr>
                <w:rFonts w:hAnsi="標楷體"/>
                <w:color w:val="000000" w:themeColor="text1"/>
                <w:sz w:val="22"/>
              </w:rPr>
              <w:t>617</w:t>
            </w:r>
          </w:p>
        </w:tc>
        <w:tc>
          <w:tcPr>
            <w:tcW w:w="850"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w:t>
            </w:r>
          </w:p>
        </w:tc>
        <w:tc>
          <w:tcPr>
            <w:tcW w:w="853"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7</w:t>
            </w:r>
          </w:p>
        </w:tc>
        <w:tc>
          <w:tcPr>
            <w:tcW w:w="1369"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19.2</w:t>
            </w:r>
          </w:p>
        </w:tc>
      </w:tr>
      <w:tr w:rsidR="00703C66" w:rsidRPr="00703C66" w:rsidTr="00A0463C">
        <w:trPr>
          <w:trHeight w:val="600"/>
          <w:jc w:val="center"/>
        </w:trPr>
        <w:tc>
          <w:tcPr>
            <w:tcW w:w="1000"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hint="eastAsia"/>
                <w:color w:val="000000" w:themeColor="text1"/>
                <w:sz w:val="22"/>
              </w:rPr>
              <w:t>102年</w:t>
            </w:r>
          </w:p>
        </w:tc>
        <w:tc>
          <w:tcPr>
            <w:tcW w:w="1127"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143,760</w:t>
            </w:r>
          </w:p>
        </w:tc>
        <w:tc>
          <w:tcPr>
            <w:tcW w:w="1223"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hint="eastAsia"/>
                <w:color w:val="000000" w:themeColor="text1"/>
                <w:sz w:val="22"/>
              </w:rPr>
              <w:t>49</w:t>
            </w:r>
            <w:r w:rsidR="00FB2498" w:rsidRPr="00703C66">
              <w:rPr>
                <w:rFonts w:hAnsi="標楷體" w:hint="eastAsia"/>
                <w:color w:val="000000" w:themeColor="text1"/>
                <w:sz w:val="22"/>
              </w:rPr>
              <w:t>,</w:t>
            </w:r>
            <w:r w:rsidRPr="00703C66">
              <w:rPr>
                <w:rFonts w:hAnsi="標楷體" w:hint="eastAsia"/>
                <w:color w:val="000000" w:themeColor="text1"/>
                <w:sz w:val="22"/>
              </w:rPr>
              <w:t>148</w:t>
            </w:r>
          </w:p>
        </w:tc>
        <w:tc>
          <w:tcPr>
            <w:tcW w:w="1024"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34.1</w:t>
            </w:r>
          </w:p>
        </w:tc>
        <w:tc>
          <w:tcPr>
            <w:tcW w:w="1088"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8</w:t>
            </w:r>
            <w:r w:rsidR="00FB2498" w:rsidRPr="00703C66">
              <w:rPr>
                <w:rFonts w:hAnsi="標楷體" w:hint="eastAsia"/>
                <w:color w:val="000000" w:themeColor="text1"/>
                <w:sz w:val="22"/>
              </w:rPr>
              <w:t>,</w:t>
            </w:r>
            <w:r w:rsidRPr="00703C66">
              <w:rPr>
                <w:rFonts w:hAnsi="標楷體"/>
                <w:color w:val="000000" w:themeColor="text1"/>
                <w:sz w:val="22"/>
              </w:rPr>
              <w:t>866</w:t>
            </w:r>
          </w:p>
        </w:tc>
        <w:tc>
          <w:tcPr>
            <w:tcW w:w="723"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hint="eastAsia"/>
                <w:color w:val="000000" w:themeColor="text1"/>
                <w:sz w:val="22"/>
              </w:rPr>
              <w:t>+9</w:t>
            </w:r>
          </w:p>
        </w:tc>
        <w:tc>
          <w:tcPr>
            <w:tcW w:w="993"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6</w:t>
            </w:r>
          </w:p>
        </w:tc>
        <w:tc>
          <w:tcPr>
            <w:tcW w:w="1134" w:type="dxa"/>
            <w:tcBorders>
              <w:right w:val="single" w:sz="12" w:space="0" w:color="auto"/>
            </w:tcBorders>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18.0</w:t>
            </w:r>
          </w:p>
        </w:tc>
        <w:tc>
          <w:tcPr>
            <w:tcW w:w="1302" w:type="dxa"/>
            <w:tcBorders>
              <w:left w:val="single" w:sz="12" w:space="0" w:color="auto"/>
            </w:tcBorders>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213,418</w:t>
            </w:r>
          </w:p>
        </w:tc>
        <w:tc>
          <w:tcPr>
            <w:tcW w:w="1140"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hint="eastAsia"/>
                <w:color w:val="000000" w:themeColor="text1"/>
                <w:sz w:val="22"/>
              </w:rPr>
              <w:t>74</w:t>
            </w:r>
            <w:r w:rsidR="00FB2498" w:rsidRPr="00703C66">
              <w:rPr>
                <w:rFonts w:hAnsi="標楷體" w:hint="eastAsia"/>
                <w:color w:val="000000" w:themeColor="text1"/>
                <w:sz w:val="22"/>
              </w:rPr>
              <w:t>,</w:t>
            </w:r>
            <w:r w:rsidRPr="00703C66">
              <w:rPr>
                <w:rFonts w:hAnsi="標楷體" w:hint="eastAsia"/>
                <w:color w:val="000000" w:themeColor="text1"/>
                <w:sz w:val="22"/>
              </w:rPr>
              <w:t>674</w:t>
            </w:r>
          </w:p>
        </w:tc>
        <w:tc>
          <w:tcPr>
            <w:tcW w:w="991"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34.9</w:t>
            </w:r>
          </w:p>
        </w:tc>
        <w:tc>
          <w:tcPr>
            <w:tcW w:w="1134"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13</w:t>
            </w:r>
            <w:r w:rsidR="00FB2498" w:rsidRPr="00703C66">
              <w:rPr>
                <w:rFonts w:hAnsi="標楷體" w:hint="eastAsia"/>
                <w:color w:val="000000" w:themeColor="text1"/>
                <w:sz w:val="22"/>
              </w:rPr>
              <w:t>,</w:t>
            </w:r>
            <w:r w:rsidRPr="00703C66">
              <w:rPr>
                <w:rFonts w:hAnsi="標楷體"/>
                <w:color w:val="000000" w:themeColor="text1"/>
                <w:sz w:val="22"/>
              </w:rPr>
              <w:t>842</w:t>
            </w:r>
          </w:p>
        </w:tc>
        <w:tc>
          <w:tcPr>
            <w:tcW w:w="850"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hint="eastAsia"/>
                <w:color w:val="000000" w:themeColor="text1"/>
                <w:sz w:val="22"/>
              </w:rPr>
              <w:t>+10</w:t>
            </w:r>
          </w:p>
        </w:tc>
        <w:tc>
          <w:tcPr>
            <w:tcW w:w="853"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6.4</w:t>
            </w:r>
          </w:p>
        </w:tc>
        <w:tc>
          <w:tcPr>
            <w:tcW w:w="1369"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18.5</w:t>
            </w:r>
          </w:p>
        </w:tc>
      </w:tr>
      <w:tr w:rsidR="00703C66" w:rsidRPr="00703C66" w:rsidTr="00A0463C">
        <w:trPr>
          <w:trHeight w:val="600"/>
          <w:jc w:val="center"/>
        </w:trPr>
        <w:tc>
          <w:tcPr>
            <w:tcW w:w="1000"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hint="eastAsia"/>
                <w:color w:val="000000" w:themeColor="text1"/>
                <w:sz w:val="22"/>
              </w:rPr>
              <w:t>103年</w:t>
            </w:r>
          </w:p>
        </w:tc>
        <w:tc>
          <w:tcPr>
            <w:tcW w:w="1127"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161,416</w:t>
            </w:r>
          </w:p>
        </w:tc>
        <w:tc>
          <w:tcPr>
            <w:tcW w:w="1223"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hint="eastAsia"/>
                <w:color w:val="000000" w:themeColor="text1"/>
                <w:sz w:val="22"/>
              </w:rPr>
              <w:t>55</w:t>
            </w:r>
            <w:r w:rsidR="00FB2498" w:rsidRPr="00703C66">
              <w:rPr>
                <w:rFonts w:hAnsi="標楷體" w:hint="eastAsia"/>
                <w:color w:val="000000" w:themeColor="text1"/>
                <w:sz w:val="22"/>
              </w:rPr>
              <w:t>,</w:t>
            </w:r>
            <w:r w:rsidRPr="00703C66">
              <w:rPr>
                <w:rFonts w:hAnsi="標楷體" w:hint="eastAsia"/>
                <w:color w:val="000000" w:themeColor="text1"/>
                <w:sz w:val="22"/>
              </w:rPr>
              <w:t>765</w:t>
            </w:r>
          </w:p>
        </w:tc>
        <w:tc>
          <w:tcPr>
            <w:tcW w:w="1024"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34.5</w:t>
            </w:r>
          </w:p>
        </w:tc>
        <w:tc>
          <w:tcPr>
            <w:tcW w:w="1088"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8</w:t>
            </w:r>
            <w:r w:rsidR="00FB2498" w:rsidRPr="00703C66">
              <w:rPr>
                <w:rFonts w:hAnsi="標楷體" w:hint="eastAsia"/>
                <w:color w:val="000000" w:themeColor="text1"/>
                <w:sz w:val="22"/>
              </w:rPr>
              <w:t>,</w:t>
            </w:r>
            <w:r w:rsidRPr="00703C66">
              <w:rPr>
                <w:rFonts w:hAnsi="標楷體"/>
                <w:color w:val="000000" w:themeColor="text1"/>
                <w:sz w:val="22"/>
              </w:rPr>
              <w:t>669</w:t>
            </w:r>
          </w:p>
        </w:tc>
        <w:tc>
          <w:tcPr>
            <w:tcW w:w="723"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hint="eastAsia"/>
                <w:color w:val="000000" w:themeColor="text1"/>
                <w:sz w:val="22"/>
              </w:rPr>
              <w:t>-2</w:t>
            </w:r>
          </w:p>
        </w:tc>
        <w:tc>
          <w:tcPr>
            <w:tcW w:w="993"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5.3</w:t>
            </w:r>
          </w:p>
        </w:tc>
        <w:tc>
          <w:tcPr>
            <w:tcW w:w="1134" w:type="dxa"/>
            <w:tcBorders>
              <w:right w:val="single" w:sz="12" w:space="0" w:color="auto"/>
            </w:tcBorders>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15.5</w:t>
            </w:r>
          </w:p>
        </w:tc>
        <w:tc>
          <w:tcPr>
            <w:tcW w:w="1302" w:type="dxa"/>
            <w:tcBorders>
              <w:left w:val="single" w:sz="12" w:space="0" w:color="auto"/>
            </w:tcBorders>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238,780</w:t>
            </w:r>
          </w:p>
        </w:tc>
        <w:tc>
          <w:tcPr>
            <w:tcW w:w="1140"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hint="eastAsia"/>
                <w:color w:val="000000" w:themeColor="text1"/>
                <w:sz w:val="22"/>
              </w:rPr>
              <w:t>83</w:t>
            </w:r>
            <w:r w:rsidR="00FB2498" w:rsidRPr="00703C66">
              <w:rPr>
                <w:rFonts w:hAnsi="標楷體" w:hint="eastAsia"/>
                <w:color w:val="000000" w:themeColor="text1"/>
                <w:sz w:val="22"/>
              </w:rPr>
              <w:t>,</w:t>
            </w:r>
            <w:r w:rsidRPr="00703C66">
              <w:rPr>
                <w:rFonts w:hAnsi="標楷體" w:hint="eastAsia"/>
                <w:color w:val="000000" w:themeColor="text1"/>
                <w:sz w:val="22"/>
              </w:rPr>
              <w:t>856</w:t>
            </w:r>
          </w:p>
        </w:tc>
        <w:tc>
          <w:tcPr>
            <w:tcW w:w="991"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35.1</w:t>
            </w:r>
          </w:p>
        </w:tc>
        <w:tc>
          <w:tcPr>
            <w:tcW w:w="1134"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hint="eastAsia"/>
                <w:color w:val="000000" w:themeColor="text1"/>
                <w:sz w:val="22"/>
              </w:rPr>
              <w:t>13</w:t>
            </w:r>
            <w:r w:rsidR="00FB2498" w:rsidRPr="00703C66">
              <w:rPr>
                <w:rFonts w:hAnsi="標楷體" w:hint="eastAsia"/>
                <w:color w:val="000000" w:themeColor="text1"/>
                <w:sz w:val="22"/>
              </w:rPr>
              <w:t>,</w:t>
            </w:r>
            <w:r w:rsidRPr="00703C66">
              <w:rPr>
                <w:rFonts w:hAnsi="標楷體" w:hint="eastAsia"/>
                <w:color w:val="000000" w:themeColor="text1"/>
                <w:sz w:val="22"/>
              </w:rPr>
              <w:t>356</w:t>
            </w:r>
          </w:p>
        </w:tc>
        <w:tc>
          <w:tcPr>
            <w:tcW w:w="850"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hint="eastAsia"/>
                <w:color w:val="000000" w:themeColor="text1"/>
                <w:sz w:val="22"/>
              </w:rPr>
              <w:t>-4</w:t>
            </w:r>
          </w:p>
        </w:tc>
        <w:tc>
          <w:tcPr>
            <w:tcW w:w="853"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5.5</w:t>
            </w:r>
          </w:p>
        </w:tc>
        <w:tc>
          <w:tcPr>
            <w:tcW w:w="1369"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15.9</w:t>
            </w:r>
          </w:p>
        </w:tc>
      </w:tr>
      <w:tr w:rsidR="00703C66" w:rsidRPr="00703C66" w:rsidTr="00A0463C">
        <w:trPr>
          <w:trHeight w:val="600"/>
          <w:jc w:val="center"/>
        </w:trPr>
        <w:tc>
          <w:tcPr>
            <w:tcW w:w="1000"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hint="eastAsia"/>
                <w:color w:val="000000" w:themeColor="text1"/>
                <w:sz w:val="22"/>
              </w:rPr>
              <w:t>104年(1-9月)</w:t>
            </w:r>
          </w:p>
        </w:tc>
        <w:tc>
          <w:tcPr>
            <w:tcW w:w="1127"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111,914</w:t>
            </w:r>
          </w:p>
        </w:tc>
        <w:tc>
          <w:tcPr>
            <w:tcW w:w="1223"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38</w:t>
            </w:r>
            <w:r w:rsidR="00FB2498" w:rsidRPr="00703C66">
              <w:rPr>
                <w:rFonts w:hAnsi="標楷體" w:hint="eastAsia"/>
                <w:color w:val="000000" w:themeColor="text1"/>
                <w:sz w:val="22"/>
              </w:rPr>
              <w:t>,</w:t>
            </w:r>
            <w:r w:rsidRPr="00703C66">
              <w:rPr>
                <w:rFonts w:hAnsi="標楷體"/>
                <w:color w:val="000000" w:themeColor="text1"/>
                <w:sz w:val="22"/>
              </w:rPr>
              <w:t>094</w:t>
            </w:r>
          </w:p>
        </w:tc>
        <w:tc>
          <w:tcPr>
            <w:tcW w:w="1024"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hint="eastAsia"/>
                <w:color w:val="000000" w:themeColor="text1"/>
                <w:sz w:val="22"/>
              </w:rPr>
              <w:t>34</w:t>
            </w:r>
          </w:p>
        </w:tc>
        <w:tc>
          <w:tcPr>
            <w:tcW w:w="1088"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5</w:t>
            </w:r>
            <w:r w:rsidR="00FB2498" w:rsidRPr="00703C66">
              <w:rPr>
                <w:rFonts w:hAnsi="標楷體" w:hint="eastAsia"/>
                <w:color w:val="000000" w:themeColor="text1"/>
                <w:sz w:val="22"/>
              </w:rPr>
              <w:t>,</w:t>
            </w:r>
            <w:r w:rsidRPr="00703C66">
              <w:rPr>
                <w:rFonts w:hAnsi="標楷體"/>
                <w:color w:val="000000" w:themeColor="text1"/>
                <w:sz w:val="22"/>
              </w:rPr>
              <w:t>034</w:t>
            </w:r>
          </w:p>
        </w:tc>
        <w:tc>
          <w:tcPr>
            <w:tcW w:w="723"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w:t>
            </w:r>
            <w:r w:rsidR="00D874CC" w:rsidRPr="00703C66">
              <w:rPr>
                <w:rFonts w:hAnsi="標楷體" w:hint="eastAsia"/>
                <w:color w:val="000000" w:themeColor="text1"/>
                <w:sz w:val="22"/>
                <w:vertAlign w:val="superscript"/>
              </w:rPr>
              <w:t>a</w:t>
            </w:r>
          </w:p>
        </w:tc>
        <w:tc>
          <w:tcPr>
            <w:tcW w:w="993"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4.4</w:t>
            </w:r>
          </w:p>
        </w:tc>
        <w:tc>
          <w:tcPr>
            <w:tcW w:w="1134" w:type="dxa"/>
            <w:tcBorders>
              <w:right w:val="single" w:sz="12" w:space="0" w:color="auto"/>
            </w:tcBorders>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13.2</w:t>
            </w:r>
          </w:p>
        </w:tc>
        <w:tc>
          <w:tcPr>
            <w:tcW w:w="1302" w:type="dxa"/>
            <w:tcBorders>
              <w:left w:val="single" w:sz="12" w:space="0" w:color="auto"/>
            </w:tcBorders>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165,073</w:t>
            </w:r>
          </w:p>
        </w:tc>
        <w:tc>
          <w:tcPr>
            <w:tcW w:w="1140"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hint="eastAsia"/>
                <w:color w:val="000000" w:themeColor="text1"/>
                <w:sz w:val="22"/>
              </w:rPr>
              <w:t>58</w:t>
            </w:r>
            <w:r w:rsidR="00FB2498" w:rsidRPr="00703C66">
              <w:rPr>
                <w:rFonts w:hAnsi="標楷體" w:hint="eastAsia"/>
                <w:color w:val="000000" w:themeColor="text1"/>
                <w:sz w:val="22"/>
              </w:rPr>
              <w:t>,</w:t>
            </w:r>
            <w:r w:rsidRPr="00703C66">
              <w:rPr>
                <w:rFonts w:hAnsi="標楷體" w:hint="eastAsia"/>
                <w:color w:val="000000" w:themeColor="text1"/>
                <w:sz w:val="22"/>
              </w:rPr>
              <w:t>088</w:t>
            </w:r>
          </w:p>
        </w:tc>
        <w:tc>
          <w:tcPr>
            <w:tcW w:w="991"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35.2</w:t>
            </w:r>
          </w:p>
        </w:tc>
        <w:tc>
          <w:tcPr>
            <w:tcW w:w="1134"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7</w:t>
            </w:r>
            <w:r w:rsidR="00FB2498" w:rsidRPr="00703C66">
              <w:rPr>
                <w:rFonts w:hAnsi="標楷體" w:hint="eastAsia"/>
                <w:color w:val="000000" w:themeColor="text1"/>
                <w:sz w:val="22"/>
              </w:rPr>
              <w:t>,</w:t>
            </w:r>
            <w:r w:rsidRPr="00703C66">
              <w:rPr>
                <w:rFonts w:hAnsi="標楷體"/>
                <w:color w:val="000000" w:themeColor="text1"/>
                <w:sz w:val="22"/>
              </w:rPr>
              <w:t>817</w:t>
            </w:r>
          </w:p>
        </w:tc>
        <w:tc>
          <w:tcPr>
            <w:tcW w:w="850"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w:t>
            </w:r>
            <w:r w:rsidR="00D874CC" w:rsidRPr="00703C66">
              <w:rPr>
                <w:rFonts w:hAnsi="標楷體" w:hint="eastAsia"/>
                <w:color w:val="000000" w:themeColor="text1"/>
                <w:sz w:val="22"/>
                <w:vertAlign w:val="superscript"/>
              </w:rPr>
              <w:t>a</w:t>
            </w:r>
          </w:p>
        </w:tc>
        <w:tc>
          <w:tcPr>
            <w:tcW w:w="853"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color w:val="000000" w:themeColor="text1"/>
                <w:sz w:val="22"/>
              </w:rPr>
              <w:t>4.7</w:t>
            </w:r>
          </w:p>
        </w:tc>
        <w:tc>
          <w:tcPr>
            <w:tcW w:w="1369" w:type="dxa"/>
            <w:vAlign w:val="center"/>
          </w:tcPr>
          <w:p w:rsidR="00182B0A" w:rsidRPr="00703C66" w:rsidRDefault="00182B0A" w:rsidP="00182B0A">
            <w:pPr>
              <w:overflowPunct/>
              <w:autoSpaceDE/>
              <w:autoSpaceDN/>
              <w:jc w:val="left"/>
              <w:rPr>
                <w:rFonts w:hAnsi="標楷體"/>
                <w:color w:val="000000" w:themeColor="text1"/>
                <w:sz w:val="22"/>
              </w:rPr>
            </w:pPr>
            <w:r w:rsidRPr="00703C66">
              <w:rPr>
                <w:rFonts w:hAnsi="標楷體" w:hint="eastAsia"/>
                <w:color w:val="000000" w:themeColor="text1"/>
                <w:sz w:val="22"/>
              </w:rPr>
              <w:t>13.5</w:t>
            </w:r>
          </w:p>
        </w:tc>
      </w:tr>
      <w:tr w:rsidR="00703C66" w:rsidRPr="00703C66" w:rsidTr="00A0463C">
        <w:trPr>
          <w:trHeight w:val="600"/>
          <w:jc w:val="center"/>
        </w:trPr>
        <w:tc>
          <w:tcPr>
            <w:tcW w:w="1000" w:type="dxa"/>
            <w:tcBorders>
              <w:bottom w:val="single" w:sz="4" w:space="0" w:color="auto"/>
            </w:tcBorders>
            <w:vAlign w:val="center"/>
          </w:tcPr>
          <w:p w:rsidR="00FF236A" w:rsidRPr="00703C66" w:rsidRDefault="00FF236A" w:rsidP="00182B0A">
            <w:pPr>
              <w:overflowPunct/>
              <w:autoSpaceDE/>
              <w:autoSpaceDN/>
              <w:jc w:val="left"/>
              <w:rPr>
                <w:rFonts w:hAnsi="標楷體"/>
                <w:color w:val="000000" w:themeColor="text1"/>
                <w:sz w:val="22"/>
              </w:rPr>
            </w:pPr>
            <w:r w:rsidRPr="00703C66">
              <w:rPr>
                <w:rFonts w:hAnsi="標楷體" w:hint="eastAsia"/>
                <w:color w:val="000000" w:themeColor="text1"/>
                <w:sz w:val="22"/>
              </w:rPr>
              <w:t>合計</w:t>
            </w:r>
          </w:p>
        </w:tc>
        <w:tc>
          <w:tcPr>
            <w:tcW w:w="1127" w:type="dxa"/>
            <w:tcBorders>
              <w:bottom w:val="single" w:sz="4" w:space="0" w:color="auto"/>
            </w:tcBorders>
            <w:vAlign w:val="center"/>
          </w:tcPr>
          <w:p w:rsidR="00FF236A" w:rsidRPr="00703C66" w:rsidRDefault="00FF236A" w:rsidP="00182B0A">
            <w:pPr>
              <w:overflowPunct/>
              <w:autoSpaceDE/>
              <w:autoSpaceDN/>
              <w:jc w:val="left"/>
              <w:rPr>
                <w:rFonts w:hAnsi="標楷體"/>
                <w:color w:val="000000" w:themeColor="text1"/>
                <w:sz w:val="22"/>
              </w:rPr>
            </w:pPr>
            <w:r w:rsidRPr="00703C66">
              <w:rPr>
                <w:rFonts w:hAnsi="標楷體" w:hint="eastAsia"/>
                <w:color w:val="000000" w:themeColor="text1"/>
                <w:sz w:val="22"/>
              </w:rPr>
              <w:t>543,584</w:t>
            </w:r>
          </w:p>
        </w:tc>
        <w:tc>
          <w:tcPr>
            <w:tcW w:w="1223" w:type="dxa"/>
            <w:tcBorders>
              <w:bottom w:val="single" w:sz="4" w:space="0" w:color="auto"/>
            </w:tcBorders>
            <w:vAlign w:val="center"/>
          </w:tcPr>
          <w:p w:rsidR="00FF236A" w:rsidRPr="00703C66" w:rsidRDefault="00FF236A" w:rsidP="00182B0A">
            <w:pPr>
              <w:overflowPunct/>
              <w:autoSpaceDE/>
              <w:autoSpaceDN/>
              <w:jc w:val="left"/>
              <w:rPr>
                <w:rFonts w:hAnsi="標楷體"/>
                <w:color w:val="000000" w:themeColor="text1"/>
                <w:sz w:val="22"/>
              </w:rPr>
            </w:pPr>
            <w:r w:rsidRPr="00703C66">
              <w:rPr>
                <w:rFonts w:hAnsi="標楷體" w:hint="eastAsia"/>
                <w:color w:val="000000" w:themeColor="text1"/>
                <w:sz w:val="22"/>
              </w:rPr>
              <w:t>185,914</w:t>
            </w:r>
          </w:p>
        </w:tc>
        <w:tc>
          <w:tcPr>
            <w:tcW w:w="1024" w:type="dxa"/>
            <w:tcBorders>
              <w:bottom w:val="single" w:sz="4" w:space="0" w:color="auto"/>
            </w:tcBorders>
            <w:vAlign w:val="center"/>
          </w:tcPr>
          <w:p w:rsidR="00FF236A" w:rsidRPr="00703C66" w:rsidRDefault="00FF236A" w:rsidP="00182B0A">
            <w:pPr>
              <w:overflowPunct/>
              <w:autoSpaceDE/>
              <w:autoSpaceDN/>
              <w:jc w:val="left"/>
              <w:rPr>
                <w:rFonts w:hAnsi="標楷體"/>
                <w:color w:val="000000" w:themeColor="text1"/>
                <w:sz w:val="22"/>
              </w:rPr>
            </w:pPr>
            <w:r w:rsidRPr="00703C66">
              <w:rPr>
                <w:rFonts w:hAnsi="標楷體" w:hint="eastAsia"/>
                <w:color w:val="000000" w:themeColor="text1"/>
                <w:sz w:val="22"/>
              </w:rPr>
              <w:t>-</w:t>
            </w:r>
          </w:p>
        </w:tc>
        <w:tc>
          <w:tcPr>
            <w:tcW w:w="1088" w:type="dxa"/>
            <w:tcBorders>
              <w:bottom w:val="single" w:sz="4" w:space="0" w:color="auto"/>
            </w:tcBorders>
            <w:vAlign w:val="center"/>
          </w:tcPr>
          <w:p w:rsidR="00FF236A" w:rsidRPr="00703C66" w:rsidRDefault="00FF236A" w:rsidP="00182B0A">
            <w:pPr>
              <w:overflowPunct/>
              <w:autoSpaceDE/>
              <w:autoSpaceDN/>
              <w:jc w:val="left"/>
              <w:rPr>
                <w:rFonts w:hAnsi="標楷體"/>
                <w:color w:val="000000" w:themeColor="text1"/>
                <w:sz w:val="22"/>
              </w:rPr>
            </w:pPr>
            <w:r w:rsidRPr="00703C66">
              <w:rPr>
                <w:rFonts w:hAnsi="標楷體" w:hint="eastAsia"/>
                <w:color w:val="000000" w:themeColor="text1"/>
                <w:sz w:val="22"/>
              </w:rPr>
              <w:t>30,680</w:t>
            </w:r>
            <w:r w:rsidR="00C177F3" w:rsidRPr="00703C66">
              <w:rPr>
                <w:rFonts w:hAnsi="標楷體" w:hint="eastAsia"/>
                <w:color w:val="000000" w:themeColor="text1"/>
                <w:sz w:val="22"/>
                <w:vertAlign w:val="superscript"/>
              </w:rPr>
              <w:t>b</w:t>
            </w:r>
          </w:p>
        </w:tc>
        <w:tc>
          <w:tcPr>
            <w:tcW w:w="723" w:type="dxa"/>
            <w:tcBorders>
              <w:bottom w:val="single" w:sz="4" w:space="0" w:color="auto"/>
            </w:tcBorders>
            <w:vAlign w:val="center"/>
          </w:tcPr>
          <w:p w:rsidR="00FF236A" w:rsidRPr="00703C66" w:rsidRDefault="00FF236A" w:rsidP="00182B0A">
            <w:pPr>
              <w:overflowPunct/>
              <w:autoSpaceDE/>
              <w:autoSpaceDN/>
              <w:jc w:val="left"/>
              <w:rPr>
                <w:rFonts w:hAnsi="標楷體"/>
                <w:color w:val="000000" w:themeColor="text1"/>
                <w:sz w:val="22"/>
              </w:rPr>
            </w:pPr>
            <w:r w:rsidRPr="00703C66">
              <w:rPr>
                <w:rFonts w:hAnsi="標楷體" w:hint="eastAsia"/>
                <w:color w:val="000000" w:themeColor="text1"/>
                <w:sz w:val="22"/>
              </w:rPr>
              <w:t>-</w:t>
            </w:r>
          </w:p>
        </w:tc>
        <w:tc>
          <w:tcPr>
            <w:tcW w:w="993" w:type="dxa"/>
            <w:tcBorders>
              <w:bottom w:val="single" w:sz="4" w:space="0" w:color="auto"/>
            </w:tcBorders>
            <w:vAlign w:val="center"/>
          </w:tcPr>
          <w:p w:rsidR="00FF236A" w:rsidRPr="00703C66" w:rsidRDefault="00FF236A" w:rsidP="00182B0A">
            <w:pPr>
              <w:overflowPunct/>
              <w:autoSpaceDE/>
              <w:autoSpaceDN/>
              <w:jc w:val="left"/>
              <w:rPr>
                <w:rFonts w:hAnsi="標楷體"/>
                <w:color w:val="000000" w:themeColor="text1"/>
                <w:sz w:val="22"/>
              </w:rPr>
            </w:pPr>
            <w:r w:rsidRPr="00703C66">
              <w:rPr>
                <w:rFonts w:hAnsi="標楷體" w:hint="eastAsia"/>
                <w:color w:val="000000" w:themeColor="text1"/>
                <w:sz w:val="22"/>
              </w:rPr>
              <w:t>-</w:t>
            </w:r>
          </w:p>
        </w:tc>
        <w:tc>
          <w:tcPr>
            <w:tcW w:w="1134" w:type="dxa"/>
            <w:tcBorders>
              <w:bottom w:val="single" w:sz="4" w:space="0" w:color="auto"/>
              <w:right w:val="single" w:sz="12" w:space="0" w:color="auto"/>
            </w:tcBorders>
            <w:vAlign w:val="center"/>
          </w:tcPr>
          <w:p w:rsidR="00FF236A" w:rsidRPr="00703C66" w:rsidRDefault="00FF236A" w:rsidP="00182B0A">
            <w:pPr>
              <w:overflowPunct/>
              <w:autoSpaceDE/>
              <w:autoSpaceDN/>
              <w:jc w:val="left"/>
              <w:rPr>
                <w:rFonts w:hAnsi="標楷體"/>
                <w:color w:val="000000" w:themeColor="text1"/>
                <w:sz w:val="22"/>
              </w:rPr>
            </w:pPr>
            <w:r w:rsidRPr="00703C66">
              <w:rPr>
                <w:rFonts w:hAnsi="標楷體" w:hint="eastAsia"/>
                <w:color w:val="000000" w:themeColor="text1"/>
                <w:sz w:val="22"/>
              </w:rPr>
              <w:t>-</w:t>
            </w:r>
          </w:p>
        </w:tc>
        <w:tc>
          <w:tcPr>
            <w:tcW w:w="1302" w:type="dxa"/>
            <w:tcBorders>
              <w:left w:val="single" w:sz="12" w:space="0" w:color="auto"/>
              <w:bottom w:val="single" w:sz="4" w:space="0" w:color="auto"/>
            </w:tcBorders>
            <w:vAlign w:val="center"/>
          </w:tcPr>
          <w:p w:rsidR="00FF236A" w:rsidRPr="00703C66" w:rsidRDefault="001E0AC9" w:rsidP="00182B0A">
            <w:pPr>
              <w:overflowPunct/>
              <w:autoSpaceDE/>
              <w:autoSpaceDN/>
              <w:jc w:val="left"/>
              <w:rPr>
                <w:rFonts w:hAnsi="標楷體"/>
                <w:color w:val="000000" w:themeColor="text1"/>
                <w:sz w:val="22"/>
              </w:rPr>
            </w:pPr>
            <w:r w:rsidRPr="00703C66">
              <w:rPr>
                <w:rFonts w:hAnsi="標楷體" w:hint="eastAsia"/>
                <w:color w:val="000000" w:themeColor="text1"/>
                <w:sz w:val="22"/>
              </w:rPr>
              <w:t>805,149</w:t>
            </w:r>
          </w:p>
        </w:tc>
        <w:tc>
          <w:tcPr>
            <w:tcW w:w="1140" w:type="dxa"/>
            <w:tcBorders>
              <w:bottom w:val="single" w:sz="4" w:space="0" w:color="auto"/>
            </w:tcBorders>
            <w:vAlign w:val="center"/>
          </w:tcPr>
          <w:p w:rsidR="00FF236A" w:rsidRPr="00703C66" w:rsidRDefault="001E0AC9" w:rsidP="00182B0A">
            <w:pPr>
              <w:overflowPunct/>
              <w:autoSpaceDE/>
              <w:autoSpaceDN/>
              <w:jc w:val="left"/>
              <w:rPr>
                <w:rFonts w:hAnsi="標楷體"/>
                <w:color w:val="000000" w:themeColor="text1"/>
                <w:sz w:val="22"/>
              </w:rPr>
            </w:pPr>
            <w:r w:rsidRPr="00703C66">
              <w:rPr>
                <w:rFonts w:hAnsi="標楷體" w:hint="eastAsia"/>
                <w:color w:val="000000" w:themeColor="text1"/>
                <w:sz w:val="22"/>
              </w:rPr>
              <w:t>282,019</w:t>
            </w:r>
          </w:p>
        </w:tc>
        <w:tc>
          <w:tcPr>
            <w:tcW w:w="991" w:type="dxa"/>
            <w:vAlign w:val="center"/>
          </w:tcPr>
          <w:p w:rsidR="00FF236A" w:rsidRPr="00703C66" w:rsidRDefault="001E0AC9" w:rsidP="00182B0A">
            <w:pPr>
              <w:overflowPunct/>
              <w:autoSpaceDE/>
              <w:autoSpaceDN/>
              <w:jc w:val="left"/>
              <w:rPr>
                <w:rFonts w:hAnsi="標楷體"/>
                <w:color w:val="000000" w:themeColor="text1"/>
                <w:sz w:val="22"/>
              </w:rPr>
            </w:pPr>
            <w:r w:rsidRPr="00703C66">
              <w:rPr>
                <w:rFonts w:hAnsi="標楷體" w:hint="eastAsia"/>
                <w:color w:val="000000" w:themeColor="text1"/>
                <w:sz w:val="22"/>
              </w:rPr>
              <w:t>-</w:t>
            </w:r>
          </w:p>
        </w:tc>
        <w:tc>
          <w:tcPr>
            <w:tcW w:w="1134" w:type="dxa"/>
            <w:vAlign w:val="center"/>
          </w:tcPr>
          <w:p w:rsidR="00FF236A" w:rsidRPr="00703C66" w:rsidRDefault="001E0AC9" w:rsidP="00182B0A">
            <w:pPr>
              <w:overflowPunct/>
              <w:autoSpaceDE/>
              <w:autoSpaceDN/>
              <w:jc w:val="left"/>
              <w:rPr>
                <w:rFonts w:hAnsi="標楷體"/>
                <w:color w:val="000000" w:themeColor="text1"/>
                <w:sz w:val="22"/>
              </w:rPr>
            </w:pPr>
            <w:r w:rsidRPr="00703C66">
              <w:rPr>
                <w:rFonts w:hAnsi="標楷體" w:hint="eastAsia"/>
                <w:color w:val="000000" w:themeColor="text1"/>
                <w:sz w:val="22"/>
              </w:rPr>
              <w:t>47,632</w:t>
            </w:r>
            <w:r w:rsidRPr="00703C66">
              <w:rPr>
                <w:rFonts w:hAnsi="標楷體" w:hint="eastAsia"/>
                <w:color w:val="000000" w:themeColor="text1"/>
                <w:sz w:val="22"/>
                <w:vertAlign w:val="superscript"/>
              </w:rPr>
              <w:t>b</w:t>
            </w:r>
          </w:p>
        </w:tc>
        <w:tc>
          <w:tcPr>
            <w:tcW w:w="850" w:type="dxa"/>
            <w:vAlign w:val="center"/>
          </w:tcPr>
          <w:p w:rsidR="00FF236A" w:rsidRPr="00703C66" w:rsidRDefault="001E0AC9" w:rsidP="00182B0A">
            <w:pPr>
              <w:overflowPunct/>
              <w:autoSpaceDE/>
              <w:autoSpaceDN/>
              <w:jc w:val="left"/>
              <w:rPr>
                <w:rFonts w:hAnsi="標楷體"/>
                <w:color w:val="000000" w:themeColor="text1"/>
                <w:sz w:val="22"/>
              </w:rPr>
            </w:pPr>
            <w:r w:rsidRPr="00703C66">
              <w:rPr>
                <w:rFonts w:hAnsi="標楷體" w:hint="eastAsia"/>
                <w:color w:val="000000" w:themeColor="text1"/>
                <w:sz w:val="22"/>
              </w:rPr>
              <w:t>-</w:t>
            </w:r>
          </w:p>
        </w:tc>
        <w:tc>
          <w:tcPr>
            <w:tcW w:w="853" w:type="dxa"/>
            <w:vAlign w:val="center"/>
          </w:tcPr>
          <w:p w:rsidR="00FF236A" w:rsidRPr="00703C66" w:rsidRDefault="001E0AC9" w:rsidP="00182B0A">
            <w:pPr>
              <w:overflowPunct/>
              <w:autoSpaceDE/>
              <w:autoSpaceDN/>
              <w:jc w:val="left"/>
              <w:rPr>
                <w:rFonts w:hAnsi="標楷體"/>
                <w:color w:val="000000" w:themeColor="text1"/>
                <w:sz w:val="22"/>
              </w:rPr>
            </w:pPr>
            <w:r w:rsidRPr="00703C66">
              <w:rPr>
                <w:rFonts w:hAnsi="標楷體" w:hint="eastAsia"/>
                <w:color w:val="000000" w:themeColor="text1"/>
                <w:sz w:val="22"/>
              </w:rPr>
              <w:t>-</w:t>
            </w:r>
          </w:p>
        </w:tc>
        <w:tc>
          <w:tcPr>
            <w:tcW w:w="1369" w:type="dxa"/>
            <w:vAlign w:val="center"/>
          </w:tcPr>
          <w:p w:rsidR="00FF236A" w:rsidRPr="00703C66" w:rsidRDefault="001E0AC9" w:rsidP="00182B0A">
            <w:pPr>
              <w:overflowPunct/>
              <w:autoSpaceDE/>
              <w:autoSpaceDN/>
              <w:jc w:val="left"/>
              <w:rPr>
                <w:rFonts w:hAnsi="標楷體"/>
                <w:color w:val="000000" w:themeColor="text1"/>
                <w:sz w:val="22"/>
              </w:rPr>
            </w:pPr>
            <w:r w:rsidRPr="00703C66">
              <w:rPr>
                <w:rFonts w:hAnsi="標楷體" w:hint="eastAsia"/>
                <w:color w:val="000000" w:themeColor="text1"/>
                <w:sz w:val="22"/>
              </w:rPr>
              <w:t>-</w:t>
            </w:r>
          </w:p>
        </w:tc>
      </w:tr>
    </w:tbl>
    <w:p w:rsidR="00182B0A" w:rsidRPr="00703C66" w:rsidRDefault="00182B0A" w:rsidP="00D755E0">
      <w:pPr>
        <w:overflowPunct/>
        <w:autoSpaceDE/>
        <w:autoSpaceDN/>
        <w:spacing w:line="0" w:lineRule="atLeast"/>
        <w:jc w:val="left"/>
        <w:rPr>
          <w:rFonts w:hAnsi="標楷體"/>
          <w:color w:val="000000" w:themeColor="text1"/>
          <w:sz w:val="22"/>
          <w:szCs w:val="22"/>
        </w:rPr>
      </w:pPr>
      <w:r w:rsidRPr="00703C66">
        <w:rPr>
          <w:rFonts w:hAnsi="標楷體" w:hint="eastAsia"/>
          <w:color w:val="000000" w:themeColor="text1"/>
          <w:sz w:val="22"/>
          <w:szCs w:val="22"/>
        </w:rPr>
        <w:t>註：a.104年(1-9月)</w:t>
      </w:r>
      <w:r w:rsidR="00D755E0" w:rsidRPr="00703C66">
        <w:rPr>
          <w:rFonts w:hAnsi="標楷體" w:hint="eastAsia"/>
          <w:color w:val="000000" w:themeColor="text1"/>
          <w:sz w:val="22"/>
          <w:szCs w:val="22"/>
        </w:rPr>
        <w:t>非完整年度，故無增減率</w:t>
      </w:r>
      <w:r w:rsidRPr="00703C66">
        <w:rPr>
          <w:rFonts w:hAnsi="標楷體" w:hint="eastAsia"/>
          <w:color w:val="000000" w:themeColor="text1"/>
          <w:sz w:val="22"/>
          <w:szCs w:val="22"/>
        </w:rPr>
        <w:t>計算。</w:t>
      </w:r>
    </w:p>
    <w:p w:rsidR="00FF236A" w:rsidRPr="00703C66" w:rsidRDefault="00FF236A" w:rsidP="00FF236A">
      <w:pPr>
        <w:overflowPunct/>
        <w:autoSpaceDE/>
        <w:autoSpaceDN/>
        <w:spacing w:line="0" w:lineRule="atLeast"/>
        <w:ind w:left="708" w:hangingChars="295" w:hanging="708"/>
        <w:jc w:val="left"/>
        <w:rPr>
          <w:rFonts w:hAnsi="標楷體"/>
          <w:color w:val="000000" w:themeColor="text1"/>
          <w:sz w:val="22"/>
          <w:szCs w:val="22"/>
        </w:rPr>
      </w:pPr>
      <w:r w:rsidRPr="00703C66">
        <w:rPr>
          <w:rFonts w:hAnsi="標楷體" w:hint="eastAsia"/>
          <w:color w:val="000000" w:themeColor="text1"/>
          <w:sz w:val="22"/>
          <w:szCs w:val="22"/>
        </w:rPr>
        <w:t xml:space="preserve">    b.</w:t>
      </w:r>
      <w:r w:rsidR="008D1B7C" w:rsidRPr="00703C66">
        <w:rPr>
          <w:rFonts w:hAnsi="標楷體" w:hint="eastAsia"/>
          <w:color w:val="000000" w:themeColor="text1"/>
          <w:sz w:val="22"/>
          <w:szCs w:val="22"/>
        </w:rPr>
        <w:t>本表「死亡件</w:t>
      </w:r>
      <w:r w:rsidRPr="00703C66">
        <w:rPr>
          <w:rFonts w:hAnsi="標楷體" w:hint="eastAsia"/>
          <w:color w:val="000000" w:themeColor="text1"/>
          <w:sz w:val="22"/>
          <w:szCs w:val="22"/>
        </w:rPr>
        <w:t>數</w:t>
      </w:r>
      <w:r w:rsidR="008D1B7C" w:rsidRPr="00703C66">
        <w:rPr>
          <w:rFonts w:hAnsi="標楷體" w:hint="eastAsia"/>
          <w:color w:val="000000" w:themeColor="text1"/>
          <w:sz w:val="22"/>
          <w:szCs w:val="22"/>
        </w:rPr>
        <w:t>(人數)」、「受傷件</w:t>
      </w:r>
      <w:r w:rsidRPr="00703C66">
        <w:rPr>
          <w:rFonts w:hAnsi="標楷體" w:hint="eastAsia"/>
          <w:color w:val="000000" w:themeColor="text1"/>
          <w:sz w:val="22"/>
          <w:szCs w:val="22"/>
        </w:rPr>
        <w:t>數</w:t>
      </w:r>
      <w:r w:rsidR="008D1B7C" w:rsidRPr="00703C66">
        <w:rPr>
          <w:rFonts w:hAnsi="標楷體" w:hint="eastAsia"/>
          <w:color w:val="000000" w:themeColor="text1"/>
          <w:sz w:val="22"/>
          <w:szCs w:val="22"/>
        </w:rPr>
        <w:t>(人數)</w:t>
      </w:r>
      <w:r w:rsidRPr="00703C66">
        <w:rPr>
          <w:rFonts w:hAnsi="標楷體" w:hint="eastAsia"/>
          <w:color w:val="000000" w:themeColor="text1"/>
          <w:sz w:val="22"/>
          <w:szCs w:val="22"/>
        </w:rPr>
        <w:t>」係以第一當事者為大學（研究生）且車種為機車者</w:t>
      </w:r>
      <w:r w:rsidR="001E0AC9" w:rsidRPr="00703C66">
        <w:rPr>
          <w:rFonts w:hAnsi="標楷體" w:hint="eastAsia"/>
          <w:color w:val="000000" w:themeColor="text1"/>
          <w:sz w:val="22"/>
          <w:szCs w:val="22"/>
        </w:rPr>
        <w:t>(未限18至24歲)</w:t>
      </w:r>
      <w:r w:rsidRPr="00703C66">
        <w:rPr>
          <w:rFonts w:hAnsi="標楷體" w:hint="eastAsia"/>
          <w:color w:val="000000" w:themeColor="text1"/>
          <w:sz w:val="22"/>
          <w:szCs w:val="22"/>
        </w:rPr>
        <w:t>，統計該車種造成事故之死亡人數及受傷人數。</w:t>
      </w:r>
    </w:p>
    <w:p w:rsidR="00182B0A" w:rsidRPr="00703C66" w:rsidRDefault="00182B0A" w:rsidP="00D755E0">
      <w:pPr>
        <w:overflowPunct/>
        <w:autoSpaceDE/>
        <w:autoSpaceDN/>
        <w:spacing w:line="0" w:lineRule="atLeast"/>
        <w:ind w:left="361" w:hanging="360"/>
        <w:contextualSpacing/>
        <w:jc w:val="left"/>
        <w:rPr>
          <w:rFonts w:hAnsi="標楷體"/>
          <w:color w:val="000000" w:themeColor="text1"/>
          <w:sz w:val="22"/>
          <w:szCs w:val="22"/>
        </w:rPr>
      </w:pPr>
      <w:r w:rsidRPr="00703C66">
        <w:rPr>
          <w:rFonts w:hAnsi="標楷體" w:hint="eastAsia"/>
          <w:color w:val="000000" w:themeColor="text1"/>
          <w:sz w:val="22"/>
          <w:szCs w:val="22"/>
        </w:rPr>
        <w:t>資料來源：依據警政署105年1月15日提供資料彙整。</w:t>
      </w:r>
    </w:p>
    <w:p w:rsidR="00182B0A" w:rsidRPr="00703C66" w:rsidRDefault="00182B0A" w:rsidP="00D874CC">
      <w:pPr>
        <w:pStyle w:val="af0"/>
        <w:ind w:left="1111" w:hangingChars="292" w:hanging="1111"/>
        <w:rPr>
          <w:b/>
          <w:color w:val="000000" w:themeColor="text1"/>
          <w:sz w:val="36"/>
        </w:rPr>
        <w:sectPr w:rsidR="00182B0A" w:rsidRPr="00703C66" w:rsidSect="00E3533F">
          <w:pgSz w:w="16840" w:h="11907" w:orient="landscape" w:code="9"/>
          <w:pgMar w:top="1418" w:right="1701" w:bottom="1418" w:left="1418" w:header="851" w:footer="851" w:gutter="227"/>
          <w:cols w:space="425"/>
          <w:docGrid w:type="linesAndChars" w:linePitch="457" w:charSpace="4127"/>
        </w:sectPr>
      </w:pPr>
    </w:p>
    <w:p w:rsidR="00182B0A" w:rsidRPr="00703C66" w:rsidRDefault="00182B0A" w:rsidP="00182B0A">
      <w:pPr>
        <w:pStyle w:val="af0"/>
        <w:ind w:left="994" w:hangingChars="292" w:hanging="994"/>
        <w:rPr>
          <w:color w:val="000000" w:themeColor="text1"/>
        </w:rPr>
      </w:pPr>
      <w:r w:rsidRPr="00703C66">
        <w:rPr>
          <w:rFonts w:hint="eastAsia"/>
          <w:b/>
          <w:color w:val="000000" w:themeColor="text1"/>
        </w:rPr>
        <w:lastRenderedPageBreak/>
        <w:t>附表3 101至104年9月各年度A1類交通事故機車死亡駕駛之前5大職業別統計表</w:t>
      </w:r>
    </w:p>
    <w:tbl>
      <w:tblPr>
        <w:tblStyle w:val="320"/>
        <w:tblW w:w="0" w:type="auto"/>
        <w:jc w:val="center"/>
        <w:tblLook w:val="04A0" w:firstRow="1" w:lastRow="0" w:firstColumn="1" w:lastColumn="0" w:noHBand="0" w:noVBand="1"/>
      </w:tblPr>
      <w:tblGrid>
        <w:gridCol w:w="1118"/>
        <w:gridCol w:w="2268"/>
        <w:gridCol w:w="1418"/>
        <w:gridCol w:w="2993"/>
      </w:tblGrid>
      <w:tr w:rsidR="00703C66" w:rsidRPr="00703C66" w:rsidTr="00197EF3">
        <w:trPr>
          <w:tblHeader/>
          <w:jc w:val="center"/>
        </w:trPr>
        <w:tc>
          <w:tcPr>
            <w:tcW w:w="1118" w:type="dxa"/>
            <w:shd w:val="clear" w:color="auto" w:fill="EEECE1" w:themeFill="background2"/>
          </w:tcPr>
          <w:p w:rsidR="00182B0A" w:rsidRPr="00703C66" w:rsidRDefault="00182B0A" w:rsidP="00182B0A">
            <w:pPr>
              <w:spacing w:line="400" w:lineRule="exact"/>
              <w:jc w:val="left"/>
              <w:rPr>
                <w:rFonts w:hAnsi="標楷體"/>
                <w:color w:val="000000" w:themeColor="text1"/>
                <w:sz w:val="28"/>
                <w:szCs w:val="28"/>
              </w:rPr>
            </w:pPr>
            <w:r w:rsidRPr="00703C66">
              <w:rPr>
                <w:rFonts w:hAnsi="標楷體" w:hint="eastAsia"/>
                <w:color w:val="000000" w:themeColor="text1"/>
                <w:sz w:val="28"/>
                <w:szCs w:val="28"/>
              </w:rPr>
              <w:t>年度</w:t>
            </w:r>
          </w:p>
        </w:tc>
        <w:tc>
          <w:tcPr>
            <w:tcW w:w="2268" w:type="dxa"/>
            <w:shd w:val="clear" w:color="auto" w:fill="EEECE1" w:themeFill="background2"/>
          </w:tcPr>
          <w:p w:rsidR="00182B0A" w:rsidRPr="00703C66" w:rsidRDefault="00182B0A" w:rsidP="00182B0A">
            <w:pPr>
              <w:spacing w:line="400" w:lineRule="exact"/>
              <w:jc w:val="left"/>
              <w:rPr>
                <w:rFonts w:hAnsi="標楷體"/>
                <w:color w:val="000000" w:themeColor="text1"/>
                <w:sz w:val="28"/>
                <w:szCs w:val="28"/>
              </w:rPr>
            </w:pPr>
            <w:r w:rsidRPr="00703C66">
              <w:rPr>
                <w:rFonts w:hAnsi="標楷體" w:hint="eastAsia"/>
                <w:color w:val="000000" w:themeColor="text1"/>
                <w:sz w:val="28"/>
                <w:szCs w:val="28"/>
              </w:rPr>
              <w:t>職業別</w:t>
            </w:r>
          </w:p>
        </w:tc>
        <w:tc>
          <w:tcPr>
            <w:tcW w:w="1418" w:type="dxa"/>
            <w:shd w:val="clear" w:color="auto" w:fill="EEECE1" w:themeFill="background2"/>
          </w:tcPr>
          <w:p w:rsidR="00182B0A" w:rsidRPr="00703C66" w:rsidRDefault="00182B0A" w:rsidP="00182B0A">
            <w:pPr>
              <w:spacing w:line="400" w:lineRule="exact"/>
              <w:jc w:val="left"/>
              <w:rPr>
                <w:rFonts w:hAnsi="標楷體"/>
                <w:color w:val="000000" w:themeColor="text1"/>
                <w:sz w:val="28"/>
                <w:szCs w:val="28"/>
              </w:rPr>
            </w:pPr>
            <w:r w:rsidRPr="00703C66">
              <w:rPr>
                <w:rFonts w:hAnsi="標楷體" w:hint="eastAsia"/>
                <w:color w:val="000000" w:themeColor="text1"/>
                <w:sz w:val="28"/>
                <w:szCs w:val="28"/>
              </w:rPr>
              <w:t>死亡駕駛</w:t>
            </w:r>
          </w:p>
        </w:tc>
        <w:tc>
          <w:tcPr>
            <w:tcW w:w="2993" w:type="dxa"/>
            <w:shd w:val="clear" w:color="auto" w:fill="EEECE1" w:themeFill="background2"/>
          </w:tcPr>
          <w:p w:rsidR="00182B0A" w:rsidRPr="00703C66" w:rsidRDefault="00182B0A" w:rsidP="00182B0A">
            <w:pPr>
              <w:spacing w:line="360" w:lineRule="exact"/>
              <w:jc w:val="left"/>
              <w:rPr>
                <w:rFonts w:hAnsi="標楷體"/>
                <w:color w:val="000000" w:themeColor="text1"/>
                <w:sz w:val="28"/>
                <w:szCs w:val="28"/>
              </w:rPr>
            </w:pPr>
            <w:r w:rsidRPr="00703C66">
              <w:rPr>
                <w:rFonts w:hAnsi="標楷體" w:hint="eastAsia"/>
                <w:color w:val="000000" w:themeColor="text1"/>
                <w:sz w:val="28"/>
                <w:szCs w:val="28"/>
              </w:rPr>
              <w:t>占死亡駕駛總數比率</w:t>
            </w:r>
          </w:p>
        </w:tc>
      </w:tr>
      <w:tr w:rsidR="00703C66" w:rsidRPr="00703C66" w:rsidTr="00197EF3">
        <w:trPr>
          <w:trHeight w:val="343"/>
          <w:jc w:val="center"/>
        </w:trPr>
        <w:tc>
          <w:tcPr>
            <w:tcW w:w="1118" w:type="dxa"/>
            <w:vMerge w:val="restart"/>
          </w:tcPr>
          <w:p w:rsidR="00182B0A" w:rsidRPr="00703C66" w:rsidRDefault="00182B0A" w:rsidP="00182B0A">
            <w:pPr>
              <w:spacing w:line="400" w:lineRule="exact"/>
              <w:jc w:val="left"/>
              <w:rPr>
                <w:rFonts w:ascii="Times New Roman"/>
                <w:color w:val="000000" w:themeColor="text1"/>
                <w:sz w:val="28"/>
                <w:szCs w:val="28"/>
              </w:rPr>
            </w:pPr>
            <w:r w:rsidRPr="00703C66">
              <w:rPr>
                <w:rFonts w:ascii="Times New Roman"/>
                <w:color w:val="000000" w:themeColor="text1"/>
                <w:sz w:val="28"/>
                <w:szCs w:val="28"/>
              </w:rPr>
              <w:t>101</w:t>
            </w:r>
            <w:r w:rsidRPr="00703C66">
              <w:rPr>
                <w:rFonts w:hAnsi="標楷體" w:hint="eastAsia"/>
                <w:color w:val="000000" w:themeColor="text1"/>
                <w:sz w:val="28"/>
                <w:szCs w:val="28"/>
              </w:rPr>
              <w:t>年</w:t>
            </w:r>
          </w:p>
        </w:tc>
        <w:tc>
          <w:tcPr>
            <w:tcW w:w="2268" w:type="dxa"/>
          </w:tcPr>
          <w:p w:rsidR="00182B0A" w:rsidRPr="00703C66" w:rsidRDefault="00182B0A" w:rsidP="00182B0A">
            <w:pPr>
              <w:spacing w:line="320" w:lineRule="exact"/>
              <w:jc w:val="left"/>
              <w:rPr>
                <w:rFonts w:hAnsi="標楷體"/>
                <w:b/>
                <w:color w:val="000000" w:themeColor="text1"/>
                <w:sz w:val="28"/>
                <w:szCs w:val="28"/>
              </w:rPr>
            </w:pPr>
            <w:r w:rsidRPr="00703C66">
              <w:rPr>
                <w:rFonts w:hAnsi="標楷體" w:hint="eastAsia"/>
                <w:b/>
                <w:color w:val="000000" w:themeColor="text1"/>
                <w:sz w:val="28"/>
                <w:szCs w:val="28"/>
              </w:rPr>
              <w:t>學生</w:t>
            </w:r>
          </w:p>
        </w:tc>
        <w:tc>
          <w:tcPr>
            <w:tcW w:w="1418" w:type="dxa"/>
            <w:vAlign w:val="center"/>
          </w:tcPr>
          <w:p w:rsidR="00182B0A" w:rsidRPr="00703C66" w:rsidRDefault="00182B0A" w:rsidP="00182B0A">
            <w:pPr>
              <w:spacing w:line="320" w:lineRule="exact"/>
              <w:jc w:val="center"/>
              <w:rPr>
                <w:rFonts w:hAnsi="標楷體"/>
                <w:b/>
                <w:color w:val="000000" w:themeColor="text1"/>
                <w:sz w:val="28"/>
                <w:szCs w:val="28"/>
              </w:rPr>
            </w:pPr>
            <w:r w:rsidRPr="00703C66">
              <w:rPr>
                <w:rFonts w:hAnsi="標楷體"/>
                <w:b/>
                <w:color w:val="000000" w:themeColor="text1"/>
                <w:sz w:val="28"/>
                <w:szCs w:val="28"/>
              </w:rPr>
              <w:t>107</w:t>
            </w:r>
          </w:p>
        </w:tc>
        <w:tc>
          <w:tcPr>
            <w:tcW w:w="2993" w:type="dxa"/>
            <w:vAlign w:val="center"/>
          </w:tcPr>
          <w:p w:rsidR="00182B0A" w:rsidRPr="00703C66" w:rsidRDefault="00182B0A" w:rsidP="00182B0A">
            <w:pPr>
              <w:spacing w:line="320" w:lineRule="exact"/>
              <w:jc w:val="center"/>
              <w:rPr>
                <w:rFonts w:hAnsi="標楷體"/>
                <w:b/>
                <w:color w:val="000000" w:themeColor="text1"/>
                <w:sz w:val="28"/>
                <w:szCs w:val="28"/>
              </w:rPr>
            </w:pPr>
            <w:r w:rsidRPr="00703C66">
              <w:rPr>
                <w:rFonts w:hAnsi="標楷體" w:hint="eastAsia"/>
                <w:b/>
                <w:color w:val="000000" w:themeColor="text1"/>
                <w:sz w:val="28"/>
                <w:szCs w:val="28"/>
              </w:rPr>
              <w:t>21.23</w:t>
            </w:r>
          </w:p>
        </w:tc>
      </w:tr>
      <w:tr w:rsidR="00703C66" w:rsidRPr="00703C66" w:rsidTr="00197EF3">
        <w:trPr>
          <w:trHeight w:val="343"/>
          <w:jc w:val="center"/>
        </w:trPr>
        <w:tc>
          <w:tcPr>
            <w:tcW w:w="1118" w:type="dxa"/>
            <w:vMerge/>
          </w:tcPr>
          <w:p w:rsidR="00182B0A" w:rsidRPr="00703C66" w:rsidRDefault="00182B0A" w:rsidP="00182B0A">
            <w:pPr>
              <w:spacing w:line="400" w:lineRule="exact"/>
              <w:jc w:val="left"/>
              <w:rPr>
                <w:rFonts w:ascii="Times New Roman"/>
                <w:color w:val="000000" w:themeColor="text1"/>
                <w:sz w:val="28"/>
                <w:szCs w:val="28"/>
              </w:rPr>
            </w:pPr>
          </w:p>
        </w:tc>
        <w:tc>
          <w:tcPr>
            <w:tcW w:w="2268" w:type="dxa"/>
          </w:tcPr>
          <w:p w:rsidR="00182B0A" w:rsidRPr="00703C66" w:rsidRDefault="00182B0A" w:rsidP="00182B0A">
            <w:pPr>
              <w:spacing w:line="320" w:lineRule="exact"/>
              <w:jc w:val="left"/>
              <w:rPr>
                <w:rFonts w:hAnsi="標楷體"/>
                <w:color w:val="000000" w:themeColor="text1"/>
                <w:sz w:val="28"/>
                <w:szCs w:val="28"/>
              </w:rPr>
            </w:pPr>
            <w:r w:rsidRPr="00703C66">
              <w:rPr>
                <w:rFonts w:hAnsi="標楷體" w:hint="eastAsia"/>
                <w:color w:val="000000" w:themeColor="text1"/>
                <w:sz w:val="28"/>
                <w:szCs w:val="28"/>
              </w:rPr>
              <w:t>無業者</w:t>
            </w:r>
          </w:p>
        </w:tc>
        <w:tc>
          <w:tcPr>
            <w:tcW w:w="1418"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100</w:t>
            </w:r>
          </w:p>
        </w:tc>
        <w:tc>
          <w:tcPr>
            <w:tcW w:w="2993"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19.84</w:t>
            </w:r>
          </w:p>
        </w:tc>
      </w:tr>
      <w:tr w:rsidR="00703C66" w:rsidRPr="00703C66" w:rsidTr="00197EF3">
        <w:trPr>
          <w:trHeight w:val="343"/>
          <w:jc w:val="center"/>
        </w:trPr>
        <w:tc>
          <w:tcPr>
            <w:tcW w:w="1118" w:type="dxa"/>
            <w:vMerge/>
          </w:tcPr>
          <w:p w:rsidR="00182B0A" w:rsidRPr="00703C66" w:rsidRDefault="00182B0A" w:rsidP="00182B0A">
            <w:pPr>
              <w:spacing w:line="400" w:lineRule="exact"/>
              <w:jc w:val="left"/>
              <w:rPr>
                <w:rFonts w:ascii="Times New Roman"/>
                <w:color w:val="000000" w:themeColor="text1"/>
                <w:sz w:val="28"/>
                <w:szCs w:val="28"/>
              </w:rPr>
            </w:pPr>
          </w:p>
        </w:tc>
        <w:tc>
          <w:tcPr>
            <w:tcW w:w="2268" w:type="dxa"/>
          </w:tcPr>
          <w:p w:rsidR="00182B0A" w:rsidRPr="00703C66" w:rsidRDefault="00182B0A" w:rsidP="00182B0A">
            <w:pPr>
              <w:spacing w:line="320" w:lineRule="exact"/>
              <w:jc w:val="left"/>
              <w:rPr>
                <w:rFonts w:hAnsi="標楷體"/>
                <w:color w:val="000000" w:themeColor="text1"/>
                <w:sz w:val="28"/>
                <w:szCs w:val="28"/>
              </w:rPr>
            </w:pPr>
            <w:r w:rsidRPr="00703C66">
              <w:rPr>
                <w:rFonts w:hAnsi="標楷體" w:hint="eastAsia"/>
                <w:color w:val="000000" w:themeColor="text1"/>
                <w:sz w:val="28"/>
                <w:szCs w:val="28"/>
              </w:rPr>
              <w:t>農林漁牧工作者</w:t>
            </w:r>
          </w:p>
        </w:tc>
        <w:tc>
          <w:tcPr>
            <w:tcW w:w="1418"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52</w:t>
            </w:r>
          </w:p>
        </w:tc>
        <w:tc>
          <w:tcPr>
            <w:tcW w:w="2993"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10.32</w:t>
            </w:r>
          </w:p>
        </w:tc>
      </w:tr>
      <w:tr w:rsidR="00703C66" w:rsidRPr="00703C66" w:rsidTr="00197EF3">
        <w:trPr>
          <w:trHeight w:val="343"/>
          <w:jc w:val="center"/>
        </w:trPr>
        <w:tc>
          <w:tcPr>
            <w:tcW w:w="1118" w:type="dxa"/>
            <w:vMerge/>
          </w:tcPr>
          <w:p w:rsidR="00182B0A" w:rsidRPr="00703C66" w:rsidRDefault="00182B0A" w:rsidP="00182B0A">
            <w:pPr>
              <w:spacing w:line="400" w:lineRule="exact"/>
              <w:jc w:val="left"/>
              <w:rPr>
                <w:rFonts w:ascii="Times New Roman"/>
                <w:color w:val="000000" w:themeColor="text1"/>
                <w:sz w:val="28"/>
                <w:szCs w:val="28"/>
              </w:rPr>
            </w:pPr>
          </w:p>
        </w:tc>
        <w:tc>
          <w:tcPr>
            <w:tcW w:w="2268" w:type="dxa"/>
          </w:tcPr>
          <w:p w:rsidR="00182B0A" w:rsidRPr="00703C66" w:rsidRDefault="00182B0A" w:rsidP="00182B0A">
            <w:pPr>
              <w:spacing w:line="320" w:lineRule="exact"/>
              <w:jc w:val="left"/>
              <w:rPr>
                <w:rFonts w:hAnsi="標楷體"/>
                <w:color w:val="000000" w:themeColor="text1"/>
                <w:sz w:val="28"/>
                <w:szCs w:val="28"/>
              </w:rPr>
            </w:pPr>
            <w:r w:rsidRPr="00703C66">
              <w:rPr>
                <w:rFonts w:hAnsi="標楷體" w:hint="eastAsia"/>
                <w:color w:val="000000" w:themeColor="text1"/>
                <w:sz w:val="28"/>
                <w:szCs w:val="28"/>
              </w:rPr>
              <w:t>技術工</w:t>
            </w:r>
          </w:p>
        </w:tc>
        <w:tc>
          <w:tcPr>
            <w:tcW w:w="1418"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48</w:t>
            </w:r>
          </w:p>
        </w:tc>
        <w:tc>
          <w:tcPr>
            <w:tcW w:w="2993"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9.52</w:t>
            </w:r>
          </w:p>
        </w:tc>
      </w:tr>
      <w:tr w:rsidR="00703C66" w:rsidRPr="00703C66" w:rsidTr="00197EF3">
        <w:trPr>
          <w:trHeight w:val="343"/>
          <w:jc w:val="center"/>
        </w:trPr>
        <w:tc>
          <w:tcPr>
            <w:tcW w:w="1118" w:type="dxa"/>
            <w:vMerge/>
          </w:tcPr>
          <w:p w:rsidR="00182B0A" w:rsidRPr="00703C66" w:rsidRDefault="00182B0A" w:rsidP="00182B0A">
            <w:pPr>
              <w:spacing w:line="400" w:lineRule="exact"/>
              <w:jc w:val="left"/>
              <w:rPr>
                <w:rFonts w:ascii="Times New Roman"/>
                <w:color w:val="000000" w:themeColor="text1"/>
                <w:sz w:val="28"/>
                <w:szCs w:val="28"/>
              </w:rPr>
            </w:pPr>
          </w:p>
        </w:tc>
        <w:tc>
          <w:tcPr>
            <w:tcW w:w="2268" w:type="dxa"/>
          </w:tcPr>
          <w:p w:rsidR="00182B0A" w:rsidRPr="00703C66" w:rsidRDefault="00182B0A" w:rsidP="00182B0A">
            <w:pPr>
              <w:spacing w:line="320" w:lineRule="exact"/>
              <w:jc w:val="left"/>
              <w:rPr>
                <w:rFonts w:hAnsi="標楷體"/>
                <w:color w:val="000000" w:themeColor="text1"/>
                <w:sz w:val="28"/>
                <w:szCs w:val="28"/>
              </w:rPr>
            </w:pPr>
            <w:r w:rsidRPr="00703C66">
              <w:rPr>
                <w:rFonts w:hAnsi="標楷體" w:hint="eastAsia"/>
                <w:color w:val="000000" w:themeColor="text1"/>
                <w:sz w:val="28"/>
                <w:szCs w:val="28"/>
              </w:rPr>
              <w:t>服務工作者</w:t>
            </w:r>
          </w:p>
        </w:tc>
        <w:tc>
          <w:tcPr>
            <w:tcW w:w="1418"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41</w:t>
            </w:r>
          </w:p>
        </w:tc>
        <w:tc>
          <w:tcPr>
            <w:tcW w:w="2993"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8.13</w:t>
            </w:r>
          </w:p>
        </w:tc>
      </w:tr>
      <w:tr w:rsidR="00703C66" w:rsidRPr="00703C66" w:rsidTr="00197EF3">
        <w:trPr>
          <w:cantSplit/>
          <w:trHeight w:val="343"/>
          <w:jc w:val="center"/>
        </w:trPr>
        <w:tc>
          <w:tcPr>
            <w:tcW w:w="1118" w:type="dxa"/>
            <w:vMerge w:val="restart"/>
          </w:tcPr>
          <w:p w:rsidR="00182B0A" w:rsidRPr="00703C66" w:rsidRDefault="00182B0A" w:rsidP="00182B0A">
            <w:pPr>
              <w:spacing w:line="400" w:lineRule="exact"/>
              <w:jc w:val="left"/>
              <w:rPr>
                <w:rFonts w:ascii="Times New Roman"/>
                <w:color w:val="000000" w:themeColor="text1"/>
                <w:sz w:val="28"/>
                <w:szCs w:val="28"/>
              </w:rPr>
            </w:pPr>
            <w:r w:rsidRPr="00703C66">
              <w:rPr>
                <w:rFonts w:ascii="Times New Roman"/>
                <w:color w:val="000000" w:themeColor="text1"/>
                <w:sz w:val="28"/>
                <w:szCs w:val="28"/>
              </w:rPr>
              <w:t>102</w:t>
            </w:r>
            <w:r w:rsidRPr="00703C66">
              <w:rPr>
                <w:rFonts w:hAnsi="標楷體" w:hint="eastAsia"/>
                <w:color w:val="000000" w:themeColor="text1"/>
                <w:sz w:val="28"/>
                <w:szCs w:val="28"/>
              </w:rPr>
              <w:t>年</w:t>
            </w:r>
          </w:p>
        </w:tc>
        <w:tc>
          <w:tcPr>
            <w:tcW w:w="2268" w:type="dxa"/>
          </w:tcPr>
          <w:p w:rsidR="00182B0A" w:rsidRPr="00703C66" w:rsidRDefault="00182B0A" w:rsidP="00182B0A">
            <w:pPr>
              <w:spacing w:line="320" w:lineRule="exact"/>
              <w:jc w:val="left"/>
              <w:rPr>
                <w:rFonts w:hAnsi="標楷體"/>
                <w:b/>
                <w:color w:val="000000" w:themeColor="text1"/>
                <w:sz w:val="28"/>
                <w:szCs w:val="28"/>
              </w:rPr>
            </w:pPr>
            <w:r w:rsidRPr="00703C66">
              <w:rPr>
                <w:rFonts w:hAnsi="標楷體" w:hint="eastAsia"/>
                <w:b/>
                <w:color w:val="000000" w:themeColor="text1"/>
                <w:sz w:val="28"/>
                <w:szCs w:val="28"/>
              </w:rPr>
              <w:t>學生</w:t>
            </w:r>
          </w:p>
        </w:tc>
        <w:tc>
          <w:tcPr>
            <w:tcW w:w="1418" w:type="dxa"/>
            <w:vAlign w:val="center"/>
          </w:tcPr>
          <w:p w:rsidR="00182B0A" w:rsidRPr="00703C66" w:rsidRDefault="00182B0A" w:rsidP="00182B0A">
            <w:pPr>
              <w:spacing w:line="320" w:lineRule="exact"/>
              <w:jc w:val="center"/>
              <w:rPr>
                <w:rFonts w:hAnsi="標楷體"/>
                <w:b/>
                <w:color w:val="000000" w:themeColor="text1"/>
                <w:sz w:val="28"/>
                <w:szCs w:val="28"/>
              </w:rPr>
            </w:pPr>
            <w:r w:rsidRPr="00703C66">
              <w:rPr>
                <w:rFonts w:hAnsi="標楷體" w:hint="eastAsia"/>
                <w:b/>
                <w:color w:val="000000" w:themeColor="text1"/>
                <w:sz w:val="28"/>
                <w:szCs w:val="28"/>
              </w:rPr>
              <w:t>90</w:t>
            </w:r>
          </w:p>
        </w:tc>
        <w:tc>
          <w:tcPr>
            <w:tcW w:w="2993" w:type="dxa"/>
            <w:vAlign w:val="center"/>
          </w:tcPr>
          <w:p w:rsidR="00182B0A" w:rsidRPr="00703C66" w:rsidRDefault="00182B0A" w:rsidP="00182B0A">
            <w:pPr>
              <w:spacing w:line="320" w:lineRule="exact"/>
              <w:jc w:val="center"/>
              <w:rPr>
                <w:rFonts w:hAnsi="標楷體"/>
                <w:b/>
                <w:color w:val="000000" w:themeColor="text1"/>
                <w:sz w:val="28"/>
                <w:szCs w:val="28"/>
              </w:rPr>
            </w:pPr>
            <w:r w:rsidRPr="00703C66">
              <w:rPr>
                <w:rFonts w:hAnsi="標楷體" w:hint="eastAsia"/>
                <w:b/>
                <w:color w:val="000000" w:themeColor="text1"/>
                <w:sz w:val="28"/>
                <w:szCs w:val="28"/>
              </w:rPr>
              <w:t>21.63</w:t>
            </w:r>
          </w:p>
        </w:tc>
      </w:tr>
      <w:tr w:rsidR="00703C66" w:rsidRPr="00703C66" w:rsidTr="00197EF3">
        <w:trPr>
          <w:cantSplit/>
          <w:trHeight w:val="343"/>
          <w:jc w:val="center"/>
        </w:trPr>
        <w:tc>
          <w:tcPr>
            <w:tcW w:w="1118" w:type="dxa"/>
            <w:vMerge/>
            <w:textDirection w:val="tbRlV"/>
          </w:tcPr>
          <w:p w:rsidR="00182B0A" w:rsidRPr="00703C66" w:rsidRDefault="00182B0A" w:rsidP="00182B0A">
            <w:pPr>
              <w:spacing w:line="400" w:lineRule="exact"/>
              <w:ind w:leftChars="47" w:left="160" w:rightChars="47" w:right="160"/>
              <w:jc w:val="left"/>
              <w:rPr>
                <w:rFonts w:ascii="Times New Roman"/>
                <w:color w:val="000000" w:themeColor="text1"/>
                <w:sz w:val="28"/>
                <w:szCs w:val="28"/>
              </w:rPr>
            </w:pPr>
          </w:p>
        </w:tc>
        <w:tc>
          <w:tcPr>
            <w:tcW w:w="2268" w:type="dxa"/>
          </w:tcPr>
          <w:p w:rsidR="00182B0A" w:rsidRPr="00703C66" w:rsidRDefault="00182B0A" w:rsidP="00182B0A">
            <w:pPr>
              <w:spacing w:line="320" w:lineRule="exact"/>
              <w:jc w:val="left"/>
              <w:rPr>
                <w:rFonts w:hAnsi="標楷體"/>
                <w:color w:val="000000" w:themeColor="text1"/>
                <w:sz w:val="28"/>
                <w:szCs w:val="28"/>
              </w:rPr>
            </w:pPr>
            <w:r w:rsidRPr="00703C66">
              <w:rPr>
                <w:rFonts w:hAnsi="標楷體" w:hint="eastAsia"/>
                <w:color w:val="000000" w:themeColor="text1"/>
                <w:sz w:val="28"/>
                <w:szCs w:val="28"/>
              </w:rPr>
              <w:t>無業者</w:t>
            </w:r>
          </w:p>
        </w:tc>
        <w:tc>
          <w:tcPr>
            <w:tcW w:w="1418"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73</w:t>
            </w:r>
          </w:p>
        </w:tc>
        <w:tc>
          <w:tcPr>
            <w:tcW w:w="2993"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17.55</w:t>
            </w:r>
          </w:p>
        </w:tc>
      </w:tr>
      <w:tr w:rsidR="00703C66" w:rsidRPr="00703C66" w:rsidTr="00197EF3">
        <w:trPr>
          <w:cantSplit/>
          <w:trHeight w:val="343"/>
          <w:jc w:val="center"/>
        </w:trPr>
        <w:tc>
          <w:tcPr>
            <w:tcW w:w="1118" w:type="dxa"/>
            <w:vMerge/>
            <w:textDirection w:val="tbRlV"/>
          </w:tcPr>
          <w:p w:rsidR="00182B0A" w:rsidRPr="00703C66" w:rsidRDefault="00182B0A" w:rsidP="00182B0A">
            <w:pPr>
              <w:spacing w:line="400" w:lineRule="exact"/>
              <w:ind w:leftChars="47" w:left="160" w:rightChars="47" w:right="160"/>
              <w:jc w:val="left"/>
              <w:rPr>
                <w:rFonts w:ascii="Times New Roman"/>
                <w:color w:val="000000" w:themeColor="text1"/>
                <w:sz w:val="28"/>
                <w:szCs w:val="28"/>
              </w:rPr>
            </w:pPr>
          </w:p>
        </w:tc>
        <w:tc>
          <w:tcPr>
            <w:tcW w:w="2268" w:type="dxa"/>
          </w:tcPr>
          <w:p w:rsidR="00182B0A" w:rsidRPr="00703C66" w:rsidRDefault="00182B0A" w:rsidP="00182B0A">
            <w:pPr>
              <w:spacing w:line="320" w:lineRule="exact"/>
              <w:jc w:val="left"/>
              <w:rPr>
                <w:rFonts w:hAnsi="標楷體"/>
                <w:color w:val="000000" w:themeColor="text1"/>
                <w:sz w:val="28"/>
                <w:szCs w:val="28"/>
              </w:rPr>
            </w:pPr>
            <w:r w:rsidRPr="00703C66">
              <w:rPr>
                <w:rFonts w:hAnsi="標楷體" w:hint="eastAsia"/>
                <w:color w:val="000000" w:themeColor="text1"/>
                <w:sz w:val="28"/>
                <w:szCs w:val="28"/>
              </w:rPr>
              <w:t>農林漁牧工作者</w:t>
            </w:r>
          </w:p>
        </w:tc>
        <w:tc>
          <w:tcPr>
            <w:tcW w:w="1418"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56</w:t>
            </w:r>
          </w:p>
        </w:tc>
        <w:tc>
          <w:tcPr>
            <w:tcW w:w="2993"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13.46</w:t>
            </w:r>
          </w:p>
        </w:tc>
      </w:tr>
      <w:tr w:rsidR="00703C66" w:rsidRPr="00703C66" w:rsidTr="00197EF3">
        <w:trPr>
          <w:cantSplit/>
          <w:trHeight w:val="343"/>
          <w:jc w:val="center"/>
        </w:trPr>
        <w:tc>
          <w:tcPr>
            <w:tcW w:w="1118" w:type="dxa"/>
            <w:vMerge/>
            <w:textDirection w:val="tbRlV"/>
          </w:tcPr>
          <w:p w:rsidR="00182B0A" w:rsidRPr="00703C66" w:rsidRDefault="00182B0A" w:rsidP="00182B0A">
            <w:pPr>
              <w:spacing w:line="400" w:lineRule="exact"/>
              <w:ind w:leftChars="47" w:left="160" w:rightChars="47" w:right="160"/>
              <w:jc w:val="left"/>
              <w:rPr>
                <w:rFonts w:ascii="Times New Roman"/>
                <w:color w:val="000000" w:themeColor="text1"/>
                <w:sz w:val="28"/>
                <w:szCs w:val="28"/>
              </w:rPr>
            </w:pPr>
          </w:p>
        </w:tc>
        <w:tc>
          <w:tcPr>
            <w:tcW w:w="2268" w:type="dxa"/>
          </w:tcPr>
          <w:p w:rsidR="00182B0A" w:rsidRPr="00703C66" w:rsidRDefault="00182B0A" w:rsidP="00182B0A">
            <w:pPr>
              <w:spacing w:line="320" w:lineRule="exact"/>
              <w:jc w:val="left"/>
              <w:rPr>
                <w:rFonts w:hAnsi="標楷體"/>
                <w:color w:val="000000" w:themeColor="text1"/>
                <w:sz w:val="28"/>
                <w:szCs w:val="28"/>
              </w:rPr>
            </w:pPr>
            <w:r w:rsidRPr="00703C66">
              <w:rPr>
                <w:rFonts w:hAnsi="標楷體" w:hint="eastAsia"/>
                <w:color w:val="000000" w:themeColor="text1"/>
                <w:sz w:val="28"/>
                <w:szCs w:val="28"/>
              </w:rPr>
              <w:t>技術工</w:t>
            </w:r>
          </w:p>
        </w:tc>
        <w:tc>
          <w:tcPr>
            <w:tcW w:w="1418"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39</w:t>
            </w:r>
          </w:p>
        </w:tc>
        <w:tc>
          <w:tcPr>
            <w:tcW w:w="2993"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9.38</w:t>
            </w:r>
          </w:p>
        </w:tc>
      </w:tr>
      <w:tr w:rsidR="00703C66" w:rsidRPr="00703C66" w:rsidTr="00197EF3">
        <w:trPr>
          <w:cantSplit/>
          <w:trHeight w:val="343"/>
          <w:jc w:val="center"/>
        </w:trPr>
        <w:tc>
          <w:tcPr>
            <w:tcW w:w="1118" w:type="dxa"/>
            <w:vMerge/>
            <w:textDirection w:val="tbRlV"/>
          </w:tcPr>
          <w:p w:rsidR="00182B0A" w:rsidRPr="00703C66" w:rsidRDefault="00182B0A" w:rsidP="00182B0A">
            <w:pPr>
              <w:spacing w:line="400" w:lineRule="exact"/>
              <w:ind w:leftChars="47" w:left="160" w:rightChars="47" w:right="160"/>
              <w:jc w:val="left"/>
              <w:rPr>
                <w:rFonts w:ascii="Times New Roman"/>
                <w:color w:val="000000" w:themeColor="text1"/>
                <w:sz w:val="28"/>
                <w:szCs w:val="28"/>
              </w:rPr>
            </w:pPr>
          </w:p>
        </w:tc>
        <w:tc>
          <w:tcPr>
            <w:tcW w:w="2268" w:type="dxa"/>
          </w:tcPr>
          <w:p w:rsidR="00182B0A" w:rsidRPr="00703C66" w:rsidRDefault="00182B0A" w:rsidP="00182B0A">
            <w:pPr>
              <w:spacing w:line="320" w:lineRule="exact"/>
              <w:jc w:val="left"/>
              <w:rPr>
                <w:rFonts w:hAnsi="標楷體"/>
                <w:color w:val="000000" w:themeColor="text1"/>
                <w:sz w:val="28"/>
                <w:szCs w:val="28"/>
              </w:rPr>
            </w:pPr>
            <w:r w:rsidRPr="00703C66">
              <w:rPr>
                <w:rFonts w:hAnsi="標楷體" w:hint="eastAsia"/>
                <w:color w:val="000000" w:themeColor="text1"/>
                <w:sz w:val="28"/>
                <w:szCs w:val="28"/>
              </w:rPr>
              <w:t>服務工作者</w:t>
            </w:r>
          </w:p>
        </w:tc>
        <w:tc>
          <w:tcPr>
            <w:tcW w:w="1418"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33</w:t>
            </w:r>
          </w:p>
        </w:tc>
        <w:tc>
          <w:tcPr>
            <w:tcW w:w="2993"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7.93</w:t>
            </w:r>
          </w:p>
        </w:tc>
      </w:tr>
      <w:tr w:rsidR="00703C66" w:rsidRPr="00703C66" w:rsidTr="00197EF3">
        <w:trPr>
          <w:cantSplit/>
          <w:trHeight w:val="343"/>
          <w:jc w:val="center"/>
        </w:trPr>
        <w:tc>
          <w:tcPr>
            <w:tcW w:w="1118" w:type="dxa"/>
            <w:vMerge w:val="restart"/>
          </w:tcPr>
          <w:p w:rsidR="00182B0A" w:rsidRPr="00703C66" w:rsidRDefault="00182B0A" w:rsidP="00182B0A">
            <w:pPr>
              <w:spacing w:line="400" w:lineRule="exact"/>
              <w:jc w:val="left"/>
              <w:rPr>
                <w:rFonts w:ascii="Times New Roman"/>
                <w:color w:val="000000" w:themeColor="text1"/>
                <w:sz w:val="28"/>
                <w:szCs w:val="28"/>
              </w:rPr>
            </w:pPr>
            <w:r w:rsidRPr="00703C66">
              <w:rPr>
                <w:rFonts w:ascii="Times New Roman"/>
                <w:color w:val="000000" w:themeColor="text1"/>
                <w:sz w:val="28"/>
                <w:szCs w:val="28"/>
              </w:rPr>
              <w:t>103</w:t>
            </w:r>
            <w:r w:rsidRPr="00703C66">
              <w:rPr>
                <w:rFonts w:hAnsi="標楷體" w:hint="eastAsia"/>
                <w:color w:val="000000" w:themeColor="text1"/>
                <w:sz w:val="28"/>
                <w:szCs w:val="28"/>
              </w:rPr>
              <w:t>年</w:t>
            </w:r>
          </w:p>
        </w:tc>
        <w:tc>
          <w:tcPr>
            <w:tcW w:w="2268" w:type="dxa"/>
          </w:tcPr>
          <w:p w:rsidR="00182B0A" w:rsidRPr="00703C66" w:rsidRDefault="00182B0A" w:rsidP="00182B0A">
            <w:pPr>
              <w:spacing w:line="320" w:lineRule="exact"/>
              <w:jc w:val="left"/>
              <w:rPr>
                <w:rFonts w:hAnsi="標楷體"/>
                <w:b/>
                <w:color w:val="000000" w:themeColor="text1"/>
                <w:sz w:val="28"/>
                <w:szCs w:val="28"/>
              </w:rPr>
            </w:pPr>
            <w:r w:rsidRPr="00703C66">
              <w:rPr>
                <w:rFonts w:hAnsi="標楷體" w:hint="eastAsia"/>
                <w:b/>
                <w:color w:val="000000" w:themeColor="text1"/>
                <w:sz w:val="28"/>
                <w:szCs w:val="28"/>
              </w:rPr>
              <w:t>學生</w:t>
            </w:r>
          </w:p>
        </w:tc>
        <w:tc>
          <w:tcPr>
            <w:tcW w:w="1418" w:type="dxa"/>
            <w:vAlign w:val="center"/>
          </w:tcPr>
          <w:p w:rsidR="00182B0A" w:rsidRPr="00703C66" w:rsidRDefault="00182B0A" w:rsidP="00182B0A">
            <w:pPr>
              <w:spacing w:line="320" w:lineRule="exact"/>
              <w:jc w:val="center"/>
              <w:rPr>
                <w:rFonts w:hAnsi="標楷體"/>
                <w:b/>
                <w:color w:val="000000" w:themeColor="text1"/>
                <w:sz w:val="28"/>
                <w:szCs w:val="28"/>
              </w:rPr>
            </w:pPr>
            <w:r w:rsidRPr="00703C66">
              <w:rPr>
                <w:rFonts w:hAnsi="標楷體"/>
                <w:b/>
                <w:color w:val="000000" w:themeColor="text1"/>
                <w:sz w:val="28"/>
                <w:szCs w:val="28"/>
              </w:rPr>
              <w:t>82</w:t>
            </w:r>
          </w:p>
        </w:tc>
        <w:tc>
          <w:tcPr>
            <w:tcW w:w="2993" w:type="dxa"/>
            <w:vAlign w:val="center"/>
          </w:tcPr>
          <w:p w:rsidR="00182B0A" w:rsidRPr="00703C66" w:rsidRDefault="00182B0A" w:rsidP="00182B0A">
            <w:pPr>
              <w:spacing w:line="320" w:lineRule="exact"/>
              <w:jc w:val="center"/>
              <w:rPr>
                <w:rFonts w:hAnsi="標楷體"/>
                <w:b/>
                <w:color w:val="000000" w:themeColor="text1"/>
                <w:sz w:val="28"/>
                <w:szCs w:val="28"/>
              </w:rPr>
            </w:pPr>
            <w:r w:rsidRPr="00703C66">
              <w:rPr>
                <w:rFonts w:hAnsi="標楷體"/>
                <w:b/>
                <w:color w:val="000000" w:themeColor="text1"/>
                <w:sz w:val="28"/>
                <w:szCs w:val="28"/>
              </w:rPr>
              <w:t>22.40</w:t>
            </w:r>
          </w:p>
        </w:tc>
      </w:tr>
      <w:tr w:rsidR="00703C66" w:rsidRPr="00703C66" w:rsidTr="00197EF3">
        <w:trPr>
          <w:cantSplit/>
          <w:trHeight w:val="343"/>
          <w:jc w:val="center"/>
        </w:trPr>
        <w:tc>
          <w:tcPr>
            <w:tcW w:w="1118" w:type="dxa"/>
            <w:vMerge/>
          </w:tcPr>
          <w:p w:rsidR="00182B0A" w:rsidRPr="00703C66" w:rsidRDefault="00182B0A" w:rsidP="00182B0A">
            <w:pPr>
              <w:spacing w:line="400" w:lineRule="exact"/>
              <w:jc w:val="left"/>
              <w:rPr>
                <w:rFonts w:ascii="Times New Roman"/>
                <w:color w:val="000000" w:themeColor="text1"/>
                <w:sz w:val="28"/>
                <w:szCs w:val="28"/>
              </w:rPr>
            </w:pPr>
          </w:p>
        </w:tc>
        <w:tc>
          <w:tcPr>
            <w:tcW w:w="2268" w:type="dxa"/>
          </w:tcPr>
          <w:p w:rsidR="00182B0A" w:rsidRPr="00703C66" w:rsidRDefault="00182B0A" w:rsidP="00182B0A">
            <w:pPr>
              <w:spacing w:line="320" w:lineRule="exact"/>
              <w:jc w:val="left"/>
              <w:rPr>
                <w:rFonts w:hAnsi="標楷體"/>
                <w:color w:val="000000" w:themeColor="text1"/>
                <w:sz w:val="28"/>
                <w:szCs w:val="28"/>
              </w:rPr>
            </w:pPr>
            <w:r w:rsidRPr="00703C66">
              <w:rPr>
                <w:rFonts w:hAnsi="標楷體" w:hint="eastAsia"/>
                <w:color w:val="000000" w:themeColor="text1"/>
                <w:sz w:val="28"/>
                <w:szCs w:val="28"/>
              </w:rPr>
              <w:t>無業者</w:t>
            </w:r>
          </w:p>
        </w:tc>
        <w:tc>
          <w:tcPr>
            <w:tcW w:w="1418"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color w:val="000000" w:themeColor="text1"/>
                <w:sz w:val="28"/>
                <w:szCs w:val="28"/>
              </w:rPr>
              <w:t>67</w:t>
            </w:r>
          </w:p>
        </w:tc>
        <w:tc>
          <w:tcPr>
            <w:tcW w:w="2993"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color w:val="000000" w:themeColor="text1"/>
                <w:sz w:val="28"/>
                <w:szCs w:val="28"/>
              </w:rPr>
              <w:t>18.31</w:t>
            </w:r>
          </w:p>
        </w:tc>
      </w:tr>
      <w:tr w:rsidR="00703C66" w:rsidRPr="00703C66" w:rsidTr="00197EF3">
        <w:trPr>
          <w:cantSplit/>
          <w:trHeight w:val="343"/>
          <w:jc w:val="center"/>
        </w:trPr>
        <w:tc>
          <w:tcPr>
            <w:tcW w:w="1118" w:type="dxa"/>
            <w:vMerge/>
          </w:tcPr>
          <w:p w:rsidR="00182B0A" w:rsidRPr="00703C66" w:rsidRDefault="00182B0A" w:rsidP="00182B0A">
            <w:pPr>
              <w:spacing w:line="400" w:lineRule="exact"/>
              <w:jc w:val="left"/>
              <w:rPr>
                <w:rFonts w:ascii="Times New Roman"/>
                <w:color w:val="000000" w:themeColor="text1"/>
                <w:sz w:val="28"/>
                <w:szCs w:val="28"/>
              </w:rPr>
            </w:pPr>
          </w:p>
        </w:tc>
        <w:tc>
          <w:tcPr>
            <w:tcW w:w="2268" w:type="dxa"/>
          </w:tcPr>
          <w:p w:rsidR="00182B0A" w:rsidRPr="00703C66" w:rsidRDefault="00182B0A" w:rsidP="00182B0A">
            <w:pPr>
              <w:spacing w:line="320" w:lineRule="exact"/>
              <w:jc w:val="left"/>
              <w:rPr>
                <w:rFonts w:hAnsi="標楷體"/>
                <w:color w:val="000000" w:themeColor="text1"/>
                <w:sz w:val="28"/>
                <w:szCs w:val="28"/>
              </w:rPr>
            </w:pPr>
            <w:r w:rsidRPr="00703C66">
              <w:rPr>
                <w:rFonts w:hAnsi="標楷體" w:hint="eastAsia"/>
                <w:color w:val="000000" w:themeColor="text1"/>
                <w:sz w:val="28"/>
                <w:szCs w:val="28"/>
              </w:rPr>
              <w:t>服務工作者</w:t>
            </w:r>
          </w:p>
        </w:tc>
        <w:tc>
          <w:tcPr>
            <w:tcW w:w="1418"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color w:val="000000" w:themeColor="text1"/>
                <w:sz w:val="28"/>
                <w:szCs w:val="28"/>
              </w:rPr>
              <w:t>36</w:t>
            </w:r>
          </w:p>
        </w:tc>
        <w:tc>
          <w:tcPr>
            <w:tcW w:w="2993"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color w:val="000000" w:themeColor="text1"/>
                <w:sz w:val="28"/>
                <w:szCs w:val="28"/>
              </w:rPr>
              <w:t>9.84</w:t>
            </w:r>
          </w:p>
        </w:tc>
      </w:tr>
      <w:tr w:rsidR="00703C66" w:rsidRPr="00703C66" w:rsidTr="00197EF3">
        <w:trPr>
          <w:cantSplit/>
          <w:trHeight w:val="343"/>
          <w:jc w:val="center"/>
        </w:trPr>
        <w:tc>
          <w:tcPr>
            <w:tcW w:w="1118" w:type="dxa"/>
            <w:vMerge/>
          </w:tcPr>
          <w:p w:rsidR="00182B0A" w:rsidRPr="00703C66" w:rsidRDefault="00182B0A" w:rsidP="00182B0A">
            <w:pPr>
              <w:spacing w:line="400" w:lineRule="exact"/>
              <w:jc w:val="left"/>
              <w:rPr>
                <w:rFonts w:ascii="Times New Roman"/>
                <w:color w:val="000000" w:themeColor="text1"/>
                <w:sz w:val="28"/>
                <w:szCs w:val="28"/>
              </w:rPr>
            </w:pPr>
          </w:p>
        </w:tc>
        <w:tc>
          <w:tcPr>
            <w:tcW w:w="2268" w:type="dxa"/>
          </w:tcPr>
          <w:p w:rsidR="00182B0A" w:rsidRPr="00703C66" w:rsidRDefault="00182B0A" w:rsidP="00182B0A">
            <w:pPr>
              <w:spacing w:line="320" w:lineRule="exact"/>
              <w:jc w:val="left"/>
              <w:rPr>
                <w:rFonts w:hAnsi="標楷體"/>
                <w:color w:val="000000" w:themeColor="text1"/>
                <w:sz w:val="28"/>
                <w:szCs w:val="28"/>
              </w:rPr>
            </w:pPr>
            <w:r w:rsidRPr="00703C66">
              <w:rPr>
                <w:rFonts w:hAnsi="標楷體" w:hint="eastAsia"/>
                <w:color w:val="000000" w:themeColor="text1"/>
                <w:sz w:val="28"/>
                <w:szCs w:val="28"/>
              </w:rPr>
              <w:t>農林漁牧工作者</w:t>
            </w:r>
          </w:p>
        </w:tc>
        <w:tc>
          <w:tcPr>
            <w:tcW w:w="1418"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color w:val="000000" w:themeColor="text1"/>
                <w:sz w:val="28"/>
                <w:szCs w:val="28"/>
              </w:rPr>
              <w:t>33</w:t>
            </w:r>
          </w:p>
        </w:tc>
        <w:tc>
          <w:tcPr>
            <w:tcW w:w="2993"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color w:val="000000" w:themeColor="text1"/>
                <w:sz w:val="28"/>
                <w:szCs w:val="28"/>
              </w:rPr>
              <w:t>9.02</w:t>
            </w:r>
          </w:p>
        </w:tc>
      </w:tr>
      <w:tr w:rsidR="00703C66" w:rsidRPr="00703C66" w:rsidTr="00197EF3">
        <w:trPr>
          <w:cantSplit/>
          <w:trHeight w:val="343"/>
          <w:jc w:val="center"/>
        </w:trPr>
        <w:tc>
          <w:tcPr>
            <w:tcW w:w="1118" w:type="dxa"/>
            <w:vMerge/>
          </w:tcPr>
          <w:p w:rsidR="00182B0A" w:rsidRPr="00703C66" w:rsidRDefault="00182B0A" w:rsidP="00182B0A">
            <w:pPr>
              <w:spacing w:line="400" w:lineRule="exact"/>
              <w:jc w:val="left"/>
              <w:rPr>
                <w:rFonts w:ascii="Times New Roman"/>
                <w:color w:val="000000" w:themeColor="text1"/>
                <w:sz w:val="28"/>
                <w:szCs w:val="28"/>
              </w:rPr>
            </w:pPr>
          </w:p>
        </w:tc>
        <w:tc>
          <w:tcPr>
            <w:tcW w:w="2268" w:type="dxa"/>
          </w:tcPr>
          <w:p w:rsidR="00182B0A" w:rsidRPr="00703C66" w:rsidRDefault="00182B0A" w:rsidP="00182B0A">
            <w:pPr>
              <w:spacing w:line="320" w:lineRule="exact"/>
              <w:jc w:val="left"/>
              <w:rPr>
                <w:rFonts w:hAnsi="標楷體"/>
                <w:color w:val="000000" w:themeColor="text1"/>
                <w:sz w:val="28"/>
                <w:szCs w:val="28"/>
              </w:rPr>
            </w:pPr>
            <w:r w:rsidRPr="00703C66">
              <w:rPr>
                <w:rFonts w:hAnsi="標楷體" w:hint="eastAsia"/>
                <w:color w:val="000000" w:themeColor="text1"/>
                <w:sz w:val="28"/>
                <w:szCs w:val="28"/>
              </w:rPr>
              <w:t>技術工</w:t>
            </w:r>
          </w:p>
        </w:tc>
        <w:tc>
          <w:tcPr>
            <w:tcW w:w="1418"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color w:val="000000" w:themeColor="text1"/>
                <w:sz w:val="28"/>
                <w:szCs w:val="28"/>
              </w:rPr>
              <w:t>33</w:t>
            </w:r>
          </w:p>
        </w:tc>
        <w:tc>
          <w:tcPr>
            <w:tcW w:w="2993"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color w:val="000000" w:themeColor="text1"/>
                <w:sz w:val="28"/>
                <w:szCs w:val="28"/>
              </w:rPr>
              <w:t>9.02</w:t>
            </w:r>
          </w:p>
        </w:tc>
      </w:tr>
      <w:tr w:rsidR="00703C66" w:rsidRPr="00703C66" w:rsidTr="00197EF3">
        <w:trPr>
          <w:cantSplit/>
          <w:trHeight w:val="343"/>
          <w:jc w:val="center"/>
        </w:trPr>
        <w:tc>
          <w:tcPr>
            <w:tcW w:w="1118" w:type="dxa"/>
            <w:vMerge w:val="restart"/>
          </w:tcPr>
          <w:p w:rsidR="00182B0A" w:rsidRPr="00703C66" w:rsidRDefault="00182B0A" w:rsidP="00182B0A">
            <w:pPr>
              <w:spacing w:line="400" w:lineRule="exact"/>
              <w:jc w:val="left"/>
              <w:rPr>
                <w:rFonts w:ascii="Times New Roman"/>
                <w:color w:val="000000" w:themeColor="text1"/>
                <w:sz w:val="28"/>
                <w:szCs w:val="28"/>
              </w:rPr>
            </w:pPr>
            <w:r w:rsidRPr="00703C66">
              <w:rPr>
                <w:rFonts w:ascii="Times New Roman"/>
                <w:color w:val="000000" w:themeColor="text1"/>
                <w:sz w:val="28"/>
                <w:szCs w:val="28"/>
              </w:rPr>
              <w:t>104</w:t>
            </w:r>
            <w:r w:rsidRPr="00703C66">
              <w:rPr>
                <w:rFonts w:hAnsi="標楷體" w:hint="eastAsia"/>
                <w:color w:val="000000" w:themeColor="text1"/>
                <w:sz w:val="28"/>
                <w:szCs w:val="28"/>
              </w:rPr>
              <w:t>年</w:t>
            </w:r>
            <w:r w:rsidRPr="00703C66">
              <w:rPr>
                <w:rFonts w:hAnsi="標楷體" w:hint="eastAsia"/>
                <w:color w:val="000000" w:themeColor="text1"/>
                <w:spacing w:val="-20"/>
                <w:sz w:val="28"/>
                <w:szCs w:val="28"/>
              </w:rPr>
              <w:t>(</w:t>
            </w:r>
            <w:r w:rsidRPr="00703C66">
              <w:rPr>
                <w:rFonts w:hAnsi="標楷體"/>
                <w:color w:val="000000" w:themeColor="text1"/>
                <w:spacing w:val="-20"/>
                <w:sz w:val="28"/>
                <w:szCs w:val="28"/>
              </w:rPr>
              <w:t>1-9</w:t>
            </w:r>
            <w:r w:rsidRPr="00703C66">
              <w:rPr>
                <w:rFonts w:hAnsi="標楷體" w:hint="eastAsia"/>
                <w:color w:val="000000" w:themeColor="text1"/>
                <w:spacing w:val="-20"/>
                <w:sz w:val="28"/>
                <w:szCs w:val="28"/>
              </w:rPr>
              <w:t>月)</w:t>
            </w:r>
          </w:p>
        </w:tc>
        <w:tc>
          <w:tcPr>
            <w:tcW w:w="2268" w:type="dxa"/>
          </w:tcPr>
          <w:p w:rsidR="00182B0A" w:rsidRPr="00703C66" w:rsidRDefault="00182B0A" w:rsidP="00182B0A">
            <w:pPr>
              <w:spacing w:line="320" w:lineRule="exact"/>
              <w:jc w:val="left"/>
              <w:rPr>
                <w:rFonts w:hAnsi="標楷體"/>
                <w:b/>
                <w:color w:val="000000" w:themeColor="text1"/>
                <w:sz w:val="28"/>
                <w:szCs w:val="28"/>
              </w:rPr>
            </w:pPr>
            <w:r w:rsidRPr="00703C66">
              <w:rPr>
                <w:rFonts w:hAnsi="標楷體" w:hint="eastAsia"/>
                <w:b/>
                <w:color w:val="000000" w:themeColor="text1"/>
                <w:sz w:val="28"/>
                <w:szCs w:val="28"/>
              </w:rPr>
              <w:t>學生</w:t>
            </w:r>
          </w:p>
        </w:tc>
        <w:tc>
          <w:tcPr>
            <w:tcW w:w="1418" w:type="dxa"/>
            <w:vAlign w:val="center"/>
          </w:tcPr>
          <w:p w:rsidR="00182B0A" w:rsidRPr="00703C66" w:rsidRDefault="00182B0A" w:rsidP="00182B0A">
            <w:pPr>
              <w:spacing w:line="320" w:lineRule="exact"/>
              <w:jc w:val="center"/>
              <w:rPr>
                <w:rFonts w:hAnsi="標楷體"/>
                <w:b/>
                <w:color w:val="000000" w:themeColor="text1"/>
                <w:sz w:val="28"/>
                <w:szCs w:val="28"/>
              </w:rPr>
            </w:pPr>
            <w:r w:rsidRPr="00703C66">
              <w:rPr>
                <w:rFonts w:hAnsi="標楷體" w:hint="eastAsia"/>
                <w:b/>
                <w:color w:val="000000" w:themeColor="text1"/>
                <w:sz w:val="28"/>
                <w:szCs w:val="28"/>
              </w:rPr>
              <w:t>44</w:t>
            </w:r>
          </w:p>
        </w:tc>
        <w:tc>
          <w:tcPr>
            <w:tcW w:w="2993" w:type="dxa"/>
            <w:vAlign w:val="center"/>
          </w:tcPr>
          <w:p w:rsidR="00182B0A" w:rsidRPr="00703C66" w:rsidRDefault="00182B0A" w:rsidP="00182B0A">
            <w:pPr>
              <w:spacing w:line="320" w:lineRule="exact"/>
              <w:jc w:val="center"/>
              <w:rPr>
                <w:rFonts w:hAnsi="標楷體"/>
                <w:b/>
                <w:color w:val="000000" w:themeColor="text1"/>
                <w:sz w:val="28"/>
                <w:szCs w:val="28"/>
              </w:rPr>
            </w:pPr>
            <w:r w:rsidRPr="00703C66">
              <w:rPr>
                <w:rFonts w:hAnsi="標楷體" w:hint="eastAsia"/>
                <w:b/>
                <w:color w:val="000000" w:themeColor="text1"/>
                <w:sz w:val="28"/>
                <w:szCs w:val="28"/>
              </w:rPr>
              <w:t>19.30</w:t>
            </w:r>
          </w:p>
        </w:tc>
      </w:tr>
      <w:tr w:rsidR="00703C66" w:rsidRPr="00703C66" w:rsidTr="00197EF3">
        <w:trPr>
          <w:cantSplit/>
          <w:trHeight w:val="343"/>
          <w:jc w:val="center"/>
        </w:trPr>
        <w:tc>
          <w:tcPr>
            <w:tcW w:w="1118" w:type="dxa"/>
            <w:vMerge/>
          </w:tcPr>
          <w:p w:rsidR="00182B0A" w:rsidRPr="00703C66" w:rsidRDefault="00182B0A" w:rsidP="00182B0A">
            <w:pPr>
              <w:spacing w:line="400" w:lineRule="exact"/>
              <w:jc w:val="left"/>
              <w:rPr>
                <w:rFonts w:ascii="Times New Roman"/>
                <w:color w:val="000000" w:themeColor="text1"/>
                <w:sz w:val="28"/>
                <w:szCs w:val="28"/>
              </w:rPr>
            </w:pPr>
          </w:p>
        </w:tc>
        <w:tc>
          <w:tcPr>
            <w:tcW w:w="2268" w:type="dxa"/>
          </w:tcPr>
          <w:p w:rsidR="00182B0A" w:rsidRPr="00703C66" w:rsidRDefault="00182B0A" w:rsidP="00182B0A">
            <w:pPr>
              <w:spacing w:line="320" w:lineRule="exact"/>
              <w:jc w:val="left"/>
              <w:rPr>
                <w:rFonts w:hAnsi="標楷體"/>
                <w:color w:val="000000" w:themeColor="text1"/>
                <w:sz w:val="28"/>
                <w:szCs w:val="28"/>
              </w:rPr>
            </w:pPr>
            <w:r w:rsidRPr="00703C66">
              <w:rPr>
                <w:rFonts w:hAnsi="標楷體" w:hint="eastAsia"/>
                <w:color w:val="000000" w:themeColor="text1"/>
                <w:sz w:val="28"/>
                <w:szCs w:val="28"/>
              </w:rPr>
              <w:t>無業者</w:t>
            </w:r>
          </w:p>
        </w:tc>
        <w:tc>
          <w:tcPr>
            <w:tcW w:w="1418"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41</w:t>
            </w:r>
          </w:p>
        </w:tc>
        <w:tc>
          <w:tcPr>
            <w:tcW w:w="2993"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17.98</w:t>
            </w:r>
          </w:p>
        </w:tc>
      </w:tr>
      <w:tr w:rsidR="00703C66" w:rsidRPr="00703C66" w:rsidTr="00197EF3">
        <w:trPr>
          <w:cantSplit/>
          <w:trHeight w:val="343"/>
          <w:jc w:val="center"/>
        </w:trPr>
        <w:tc>
          <w:tcPr>
            <w:tcW w:w="1118" w:type="dxa"/>
            <w:vMerge/>
          </w:tcPr>
          <w:p w:rsidR="00182B0A" w:rsidRPr="00703C66" w:rsidRDefault="00182B0A" w:rsidP="00182B0A">
            <w:pPr>
              <w:spacing w:line="400" w:lineRule="exact"/>
              <w:jc w:val="left"/>
              <w:rPr>
                <w:rFonts w:ascii="Times New Roman"/>
                <w:color w:val="000000" w:themeColor="text1"/>
                <w:sz w:val="28"/>
                <w:szCs w:val="28"/>
              </w:rPr>
            </w:pPr>
          </w:p>
        </w:tc>
        <w:tc>
          <w:tcPr>
            <w:tcW w:w="2268" w:type="dxa"/>
          </w:tcPr>
          <w:p w:rsidR="00182B0A" w:rsidRPr="00703C66" w:rsidRDefault="00182B0A" w:rsidP="00182B0A">
            <w:pPr>
              <w:spacing w:line="320" w:lineRule="exact"/>
              <w:jc w:val="left"/>
              <w:rPr>
                <w:rFonts w:hAnsi="標楷體"/>
                <w:color w:val="000000" w:themeColor="text1"/>
                <w:sz w:val="28"/>
                <w:szCs w:val="28"/>
              </w:rPr>
            </w:pPr>
            <w:r w:rsidRPr="00703C66">
              <w:rPr>
                <w:rFonts w:hAnsi="標楷體" w:hint="eastAsia"/>
                <w:color w:val="000000" w:themeColor="text1"/>
                <w:sz w:val="28"/>
                <w:szCs w:val="28"/>
              </w:rPr>
              <w:t>農林漁牧工作者</w:t>
            </w:r>
          </w:p>
        </w:tc>
        <w:tc>
          <w:tcPr>
            <w:tcW w:w="1418"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28</w:t>
            </w:r>
          </w:p>
        </w:tc>
        <w:tc>
          <w:tcPr>
            <w:tcW w:w="2993"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12.28</w:t>
            </w:r>
          </w:p>
        </w:tc>
      </w:tr>
      <w:tr w:rsidR="00703C66" w:rsidRPr="00703C66" w:rsidTr="00197EF3">
        <w:trPr>
          <w:cantSplit/>
          <w:trHeight w:val="343"/>
          <w:jc w:val="center"/>
        </w:trPr>
        <w:tc>
          <w:tcPr>
            <w:tcW w:w="1118" w:type="dxa"/>
            <w:vMerge/>
          </w:tcPr>
          <w:p w:rsidR="00182B0A" w:rsidRPr="00703C66" w:rsidRDefault="00182B0A" w:rsidP="00182B0A">
            <w:pPr>
              <w:spacing w:line="400" w:lineRule="exact"/>
              <w:jc w:val="left"/>
              <w:rPr>
                <w:rFonts w:ascii="Times New Roman"/>
                <w:color w:val="000000" w:themeColor="text1"/>
                <w:sz w:val="28"/>
                <w:szCs w:val="28"/>
              </w:rPr>
            </w:pPr>
          </w:p>
        </w:tc>
        <w:tc>
          <w:tcPr>
            <w:tcW w:w="2268" w:type="dxa"/>
          </w:tcPr>
          <w:p w:rsidR="00182B0A" w:rsidRPr="00703C66" w:rsidRDefault="00182B0A" w:rsidP="00182B0A">
            <w:pPr>
              <w:spacing w:line="320" w:lineRule="exact"/>
              <w:jc w:val="left"/>
              <w:rPr>
                <w:rFonts w:hAnsi="標楷體"/>
                <w:color w:val="000000" w:themeColor="text1"/>
                <w:sz w:val="28"/>
                <w:szCs w:val="28"/>
              </w:rPr>
            </w:pPr>
            <w:r w:rsidRPr="00703C66">
              <w:rPr>
                <w:rFonts w:hAnsi="標楷體" w:hint="eastAsia"/>
                <w:color w:val="000000" w:themeColor="text1"/>
                <w:sz w:val="28"/>
                <w:szCs w:val="28"/>
              </w:rPr>
              <w:t>技術工</w:t>
            </w:r>
          </w:p>
        </w:tc>
        <w:tc>
          <w:tcPr>
            <w:tcW w:w="1418"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23</w:t>
            </w:r>
          </w:p>
        </w:tc>
        <w:tc>
          <w:tcPr>
            <w:tcW w:w="2993"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10.09</w:t>
            </w:r>
          </w:p>
        </w:tc>
      </w:tr>
      <w:tr w:rsidR="00703C66" w:rsidRPr="00703C66" w:rsidTr="00197EF3">
        <w:trPr>
          <w:cantSplit/>
          <w:trHeight w:val="343"/>
          <w:jc w:val="center"/>
        </w:trPr>
        <w:tc>
          <w:tcPr>
            <w:tcW w:w="1118" w:type="dxa"/>
            <w:vMerge/>
          </w:tcPr>
          <w:p w:rsidR="00182B0A" w:rsidRPr="00703C66" w:rsidRDefault="00182B0A" w:rsidP="00182B0A">
            <w:pPr>
              <w:spacing w:line="400" w:lineRule="exact"/>
              <w:jc w:val="left"/>
              <w:rPr>
                <w:rFonts w:ascii="Times New Roman"/>
                <w:color w:val="000000" w:themeColor="text1"/>
                <w:sz w:val="28"/>
                <w:szCs w:val="28"/>
              </w:rPr>
            </w:pPr>
          </w:p>
        </w:tc>
        <w:tc>
          <w:tcPr>
            <w:tcW w:w="2268" w:type="dxa"/>
          </w:tcPr>
          <w:p w:rsidR="00182B0A" w:rsidRPr="00703C66" w:rsidRDefault="00182B0A" w:rsidP="00182B0A">
            <w:pPr>
              <w:spacing w:line="320" w:lineRule="exact"/>
              <w:jc w:val="left"/>
              <w:rPr>
                <w:rFonts w:hAnsi="標楷體"/>
                <w:color w:val="000000" w:themeColor="text1"/>
                <w:sz w:val="28"/>
                <w:szCs w:val="28"/>
              </w:rPr>
            </w:pPr>
            <w:r w:rsidRPr="00703C66">
              <w:rPr>
                <w:rFonts w:hAnsi="標楷體" w:hint="eastAsia"/>
                <w:color w:val="000000" w:themeColor="text1"/>
                <w:sz w:val="28"/>
                <w:szCs w:val="28"/>
              </w:rPr>
              <w:t>服務工作者</w:t>
            </w:r>
          </w:p>
        </w:tc>
        <w:tc>
          <w:tcPr>
            <w:tcW w:w="1418"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20</w:t>
            </w:r>
          </w:p>
        </w:tc>
        <w:tc>
          <w:tcPr>
            <w:tcW w:w="2993" w:type="dxa"/>
            <w:vAlign w:val="center"/>
          </w:tcPr>
          <w:p w:rsidR="00182B0A" w:rsidRPr="00703C66" w:rsidRDefault="00182B0A" w:rsidP="00182B0A">
            <w:pPr>
              <w:spacing w:line="320" w:lineRule="exact"/>
              <w:jc w:val="center"/>
              <w:rPr>
                <w:rFonts w:hAnsi="標楷體"/>
                <w:color w:val="000000" w:themeColor="text1"/>
                <w:sz w:val="28"/>
                <w:szCs w:val="28"/>
              </w:rPr>
            </w:pPr>
            <w:r w:rsidRPr="00703C66">
              <w:rPr>
                <w:rFonts w:hAnsi="標楷體" w:hint="eastAsia"/>
                <w:color w:val="000000" w:themeColor="text1"/>
                <w:sz w:val="28"/>
                <w:szCs w:val="28"/>
              </w:rPr>
              <w:t>8.77</w:t>
            </w:r>
          </w:p>
        </w:tc>
      </w:tr>
    </w:tbl>
    <w:p w:rsidR="00182B0A" w:rsidRPr="00703C66" w:rsidRDefault="00182B0A" w:rsidP="00182B0A">
      <w:pPr>
        <w:jc w:val="left"/>
        <w:outlineLvl w:val="2"/>
        <w:rPr>
          <w:rFonts w:hAnsi="Arial"/>
          <w:bCs/>
          <w:color w:val="000000" w:themeColor="text1"/>
          <w:kern w:val="32"/>
          <w:sz w:val="24"/>
          <w:szCs w:val="36"/>
        </w:rPr>
      </w:pPr>
      <w:r w:rsidRPr="00703C66">
        <w:rPr>
          <w:rFonts w:hAnsi="Arial" w:hint="eastAsia"/>
          <w:bCs/>
          <w:color w:val="000000" w:themeColor="text1"/>
          <w:kern w:val="32"/>
          <w:sz w:val="24"/>
          <w:szCs w:val="36"/>
        </w:rPr>
        <w:t xml:space="preserve">    資料來源：本院依據104年11月23日警政署函復資料彙整。</w:t>
      </w:r>
    </w:p>
    <w:p w:rsidR="00182B0A" w:rsidRPr="00703C66" w:rsidRDefault="00182B0A">
      <w:pPr>
        <w:widowControl/>
        <w:overflowPunct/>
        <w:autoSpaceDE/>
        <w:autoSpaceDN/>
        <w:jc w:val="left"/>
        <w:rPr>
          <w:rFonts w:hAnsi="Arial"/>
          <w:bCs/>
          <w:color w:val="000000" w:themeColor="text1"/>
          <w:kern w:val="32"/>
          <w:sz w:val="24"/>
          <w:szCs w:val="36"/>
        </w:rPr>
      </w:pPr>
      <w:r w:rsidRPr="00703C66">
        <w:rPr>
          <w:rFonts w:hAnsi="Arial"/>
          <w:bCs/>
          <w:color w:val="000000" w:themeColor="text1"/>
          <w:kern w:val="32"/>
          <w:sz w:val="24"/>
          <w:szCs w:val="36"/>
        </w:rPr>
        <w:br w:type="page"/>
      </w:r>
    </w:p>
    <w:p w:rsidR="00182B0A" w:rsidRPr="00703C66" w:rsidRDefault="00182B0A" w:rsidP="00BD55F5">
      <w:pPr>
        <w:pStyle w:val="af0"/>
        <w:ind w:left="994" w:hangingChars="292" w:hanging="994"/>
        <w:rPr>
          <w:b/>
          <w:color w:val="000000" w:themeColor="text1"/>
        </w:rPr>
      </w:pPr>
      <w:r w:rsidRPr="00703C66">
        <w:rPr>
          <w:rFonts w:hint="eastAsia"/>
          <w:b/>
          <w:color w:val="000000" w:themeColor="text1"/>
        </w:rPr>
        <w:lastRenderedPageBreak/>
        <w:t xml:space="preserve">附表4 </w:t>
      </w:r>
      <w:r w:rsidR="00BD55F5" w:rsidRPr="00703C66">
        <w:rPr>
          <w:rFonts w:hint="eastAsia"/>
          <w:b/>
          <w:color w:val="000000" w:themeColor="text1"/>
        </w:rPr>
        <w:t>101年至104年（1-9月）18至24歲青年道路交通事故之職業統計表</w:t>
      </w:r>
    </w:p>
    <w:tbl>
      <w:tblPr>
        <w:tblpPr w:leftFromText="180" w:rightFromText="180" w:vertAnchor="text" w:horzAnchor="margin" w:tblpXSpec="center" w:tblpY="20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73"/>
        <w:gridCol w:w="1101"/>
        <w:gridCol w:w="1418"/>
        <w:gridCol w:w="1275"/>
      </w:tblGrid>
      <w:tr w:rsidR="00703C66" w:rsidRPr="00703C66" w:rsidTr="00BD55F5">
        <w:trPr>
          <w:trHeight w:val="545"/>
        </w:trPr>
        <w:tc>
          <w:tcPr>
            <w:tcW w:w="5273" w:type="dxa"/>
            <w:shd w:val="clear" w:color="auto" w:fill="EEECE1" w:themeFill="background2"/>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職</w:t>
            </w:r>
            <w:r w:rsidRPr="00703C66">
              <w:rPr>
                <w:rFonts w:hAnsi="標楷體"/>
                <w:color w:val="000000" w:themeColor="text1"/>
                <w:sz w:val="28"/>
                <w:szCs w:val="32"/>
              </w:rPr>
              <w:t>業</w:t>
            </w:r>
          </w:p>
        </w:tc>
        <w:tc>
          <w:tcPr>
            <w:tcW w:w="1101" w:type="dxa"/>
            <w:shd w:val="clear" w:color="auto" w:fill="EEECE1" w:themeFill="background2"/>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A1類</w:t>
            </w:r>
          </w:p>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人</w:t>
            </w:r>
            <w:r w:rsidRPr="00703C66">
              <w:rPr>
                <w:rFonts w:hAnsi="標楷體"/>
                <w:color w:val="000000" w:themeColor="text1"/>
                <w:sz w:val="28"/>
                <w:szCs w:val="32"/>
              </w:rPr>
              <w:t>數</w:t>
            </w:r>
          </w:p>
        </w:tc>
        <w:tc>
          <w:tcPr>
            <w:tcW w:w="1418" w:type="dxa"/>
            <w:shd w:val="clear" w:color="auto" w:fill="EEECE1" w:themeFill="background2"/>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A2類</w:t>
            </w:r>
          </w:p>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人</w:t>
            </w:r>
            <w:r w:rsidRPr="00703C66">
              <w:rPr>
                <w:rFonts w:hAnsi="標楷體"/>
                <w:color w:val="000000" w:themeColor="text1"/>
                <w:sz w:val="28"/>
                <w:szCs w:val="32"/>
              </w:rPr>
              <w:t>數</w:t>
            </w:r>
          </w:p>
        </w:tc>
        <w:tc>
          <w:tcPr>
            <w:tcW w:w="1275" w:type="dxa"/>
            <w:shd w:val="clear" w:color="auto" w:fill="EEECE1" w:themeFill="background2"/>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合</w:t>
            </w:r>
            <w:r w:rsidRPr="00703C66">
              <w:rPr>
                <w:rFonts w:hAnsi="標楷體"/>
                <w:color w:val="000000" w:themeColor="text1"/>
                <w:sz w:val="28"/>
                <w:szCs w:val="32"/>
              </w:rPr>
              <w:t>計</w:t>
            </w:r>
          </w:p>
        </w:tc>
      </w:tr>
      <w:tr w:rsidR="00703C66" w:rsidRPr="00703C66" w:rsidTr="00BD55F5">
        <w:trPr>
          <w:trHeight w:val="387"/>
        </w:trPr>
        <w:tc>
          <w:tcPr>
            <w:tcW w:w="5273" w:type="dxa"/>
            <w:vAlign w:val="center"/>
          </w:tcPr>
          <w:p w:rsidR="00BD55F5" w:rsidRPr="00703C66" w:rsidRDefault="00BD55F5" w:rsidP="00BD55F5">
            <w:pPr>
              <w:spacing w:line="0" w:lineRule="atLeast"/>
              <w:jc w:val="center"/>
              <w:rPr>
                <w:rFonts w:hAnsi="標楷體"/>
                <w:color w:val="000000" w:themeColor="text1"/>
                <w:spacing w:val="-30"/>
                <w:sz w:val="28"/>
                <w:szCs w:val="32"/>
              </w:rPr>
            </w:pPr>
            <w:r w:rsidRPr="00703C66">
              <w:rPr>
                <w:rFonts w:hAnsi="標楷體" w:hint="eastAsia"/>
                <w:color w:val="000000" w:themeColor="text1"/>
                <w:spacing w:val="-30"/>
                <w:sz w:val="28"/>
                <w:szCs w:val="32"/>
              </w:rPr>
              <w:t>民意代表、</w:t>
            </w:r>
            <w:r w:rsidRPr="00703C66">
              <w:rPr>
                <w:rFonts w:hAnsi="標楷體"/>
                <w:color w:val="000000" w:themeColor="text1"/>
                <w:spacing w:val="-30"/>
                <w:sz w:val="28"/>
                <w:szCs w:val="32"/>
              </w:rPr>
              <w:t>行政主管、企業主管及經理人員</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0</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24</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24</w:t>
            </w:r>
          </w:p>
        </w:tc>
      </w:tr>
      <w:tr w:rsidR="00703C66" w:rsidRPr="00703C66" w:rsidTr="00BD55F5">
        <w:trPr>
          <w:trHeight w:val="408"/>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專業人員</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3</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856</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859</w:t>
            </w:r>
          </w:p>
        </w:tc>
      </w:tr>
      <w:tr w:rsidR="00703C66" w:rsidRPr="00703C66" w:rsidTr="00BD55F5">
        <w:trPr>
          <w:trHeight w:val="413"/>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技術員及</w:t>
            </w:r>
            <w:r w:rsidRPr="00703C66">
              <w:rPr>
                <w:rFonts w:hAnsi="標楷體"/>
                <w:color w:val="000000" w:themeColor="text1"/>
                <w:sz w:val="28"/>
                <w:szCs w:val="32"/>
              </w:rPr>
              <w:t>助理人員</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15</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1</w:t>
            </w:r>
            <w:r w:rsidRPr="00703C66">
              <w:rPr>
                <w:rFonts w:hAnsi="標楷體"/>
                <w:color w:val="000000" w:themeColor="text1"/>
                <w:sz w:val="28"/>
                <w:szCs w:val="32"/>
              </w:rPr>
              <w:t>,</w:t>
            </w:r>
            <w:r w:rsidRPr="00703C66">
              <w:rPr>
                <w:rFonts w:hAnsi="標楷體" w:hint="eastAsia"/>
                <w:color w:val="000000" w:themeColor="text1"/>
                <w:sz w:val="28"/>
                <w:szCs w:val="32"/>
              </w:rPr>
              <w:t>481</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1</w:t>
            </w:r>
            <w:r w:rsidRPr="00703C66">
              <w:rPr>
                <w:rFonts w:hAnsi="標楷體"/>
                <w:color w:val="000000" w:themeColor="text1"/>
                <w:sz w:val="28"/>
                <w:szCs w:val="32"/>
              </w:rPr>
              <w:t>,</w:t>
            </w:r>
            <w:r w:rsidRPr="00703C66">
              <w:rPr>
                <w:rFonts w:hAnsi="標楷體" w:hint="eastAsia"/>
                <w:color w:val="000000" w:themeColor="text1"/>
                <w:sz w:val="28"/>
                <w:szCs w:val="32"/>
              </w:rPr>
              <w:t>496</w:t>
            </w:r>
          </w:p>
        </w:tc>
      </w:tr>
      <w:tr w:rsidR="00703C66" w:rsidRPr="00703C66" w:rsidTr="00BD55F5">
        <w:trPr>
          <w:trHeight w:val="419"/>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事務工作者</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18</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4</w:t>
            </w:r>
            <w:r w:rsidRPr="00703C66">
              <w:rPr>
                <w:rFonts w:hAnsi="標楷體"/>
                <w:color w:val="000000" w:themeColor="text1"/>
                <w:sz w:val="28"/>
                <w:szCs w:val="32"/>
              </w:rPr>
              <w:t>,</w:t>
            </w:r>
            <w:r w:rsidRPr="00703C66">
              <w:rPr>
                <w:rFonts w:hAnsi="標楷體" w:hint="eastAsia"/>
                <w:color w:val="000000" w:themeColor="text1"/>
                <w:sz w:val="28"/>
                <w:szCs w:val="32"/>
              </w:rPr>
              <w:t>424</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4</w:t>
            </w:r>
            <w:r w:rsidRPr="00703C66">
              <w:rPr>
                <w:rFonts w:hAnsi="標楷體"/>
                <w:color w:val="000000" w:themeColor="text1"/>
                <w:sz w:val="28"/>
                <w:szCs w:val="32"/>
              </w:rPr>
              <w:t>,</w:t>
            </w:r>
            <w:r w:rsidRPr="00703C66">
              <w:rPr>
                <w:rFonts w:hAnsi="標楷體" w:hint="eastAsia"/>
                <w:color w:val="000000" w:themeColor="text1"/>
                <w:sz w:val="28"/>
                <w:szCs w:val="32"/>
              </w:rPr>
              <w:t>442</w:t>
            </w:r>
          </w:p>
        </w:tc>
      </w:tr>
      <w:tr w:rsidR="00703C66" w:rsidRPr="00703C66" w:rsidTr="00BD55F5">
        <w:trPr>
          <w:trHeight w:val="425"/>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服務工作者</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42</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14</w:t>
            </w:r>
            <w:r w:rsidRPr="00703C66">
              <w:rPr>
                <w:rFonts w:hAnsi="標楷體"/>
                <w:color w:val="000000" w:themeColor="text1"/>
                <w:sz w:val="28"/>
                <w:szCs w:val="32"/>
              </w:rPr>
              <w:t>,</w:t>
            </w:r>
            <w:r w:rsidRPr="00703C66">
              <w:rPr>
                <w:rFonts w:hAnsi="標楷體" w:hint="eastAsia"/>
                <w:color w:val="000000" w:themeColor="text1"/>
                <w:sz w:val="28"/>
                <w:szCs w:val="32"/>
              </w:rPr>
              <w:t>542</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14</w:t>
            </w:r>
            <w:r w:rsidRPr="00703C66">
              <w:rPr>
                <w:rFonts w:hAnsi="標楷體"/>
                <w:color w:val="000000" w:themeColor="text1"/>
                <w:sz w:val="28"/>
                <w:szCs w:val="32"/>
              </w:rPr>
              <w:t>,</w:t>
            </w:r>
            <w:r w:rsidRPr="00703C66">
              <w:rPr>
                <w:rFonts w:hAnsi="標楷體" w:hint="eastAsia"/>
                <w:color w:val="000000" w:themeColor="text1"/>
                <w:sz w:val="28"/>
                <w:szCs w:val="32"/>
              </w:rPr>
              <w:t>584</w:t>
            </w:r>
          </w:p>
        </w:tc>
      </w:tr>
      <w:tr w:rsidR="00703C66" w:rsidRPr="00703C66" w:rsidTr="00BD55F5">
        <w:trPr>
          <w:trHeight w:val="417"/>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售貨員</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5</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555</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560</w:t>
            </w:r>
          </w:p>
        </w:tc>
      </w:tr>
      <w:tr w:rsidR="00703C66" w:rsidRPr="00703C66" w:rsidTr="00BD55F5">
        <w:trPr>
          <w:trHeight w:val="408"/>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農林漁牧工作者</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13</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396</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409</w:t>
            </w:r>
          </w:p>
        </w:tc>
      </w:tr>
      <w:tr w:rsidR="00703C66" w:rsidRPr="00703C66" w:rsidTr="00BD55F5">
        <w:trPr>
          <w:trHeight w:val="414"/>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保安工作者</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15</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733</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748</w:t>
            </w:r>
          </w:p>
        </w:tc>
      </w:tr>
      <w:tr w:rsidR="00703C66" w:rsidRPr="00703C66" w:rsidTr="00BD55F5">
        <w:trPr>
          <w:trHeight w:val="421"/>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技術工</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32</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5</w:t>
            </w:r>
            <w:r w:rsidRPr="00703C66">
              <w:rPr>
                <w:rFonts w:hAnsi="標楷體"/>
                <w:color w:val="000000" w:themeColor="text1"/>
                <w:sz w:val="28"/>
                <w:szCs w:val="32"/>
              </w:rPr>
              <w:t>,</w:t>
            </w:r>
            <w:r w:rsidRPr="00703C66">
              <w:rPr>
                <w:rFonts w:hAnsi="標楷體" w:hint="eastAsia"/>
                <w:color w:val="000000" w:themeColor="text1"/>
                <w:sz w:val="28"/>
                <w:szCs w:val="32"/>
              </w:rPr>
              <w:t>086</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5</w:t>
            </w:r>
            <w:r w:rsidRPr="00703C66">
              <w:rPr>
                <w:rFonts w:hAnsi="標楷體"/>
                <w:color w:val="000000" w:themeColor="text1"/>
                <w:sz w:val="28"/>
                <w:szCs w:val="32"/>
              </w:rPr>
              <w:t>,</w:t>
            </w:r>
            <w:r w:rsidRPr="00703C66">
              <w:rPr>
                <w:rFonts w:hAnsi="標楷體" w:hint="eastAsia"/>
                <w:color w:val="000000" w:themeColor="text1"/>
                <w:sz w:val="28"/>
                <w:szCs w:val="32"/>
              </w:rPr>
              <w:t>118</w:t>
            </w:r>
          </w:p>
        </w:tc>
      </w:tr>
      <w:tr w:rsidR="00703C66" w:rsidRPr="00703C66" w:rsidTr="00BD55F5">
        <w:trPr>
          <w:trHeight w:val="413"/>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汽車、火車駕駛員及</w:t>
            </w:r>
            <w:r w:rsidRPr="00703C66">
              <w:rPr>
                <w:rFonts w:hAnsi="標楷體"/>
                <w:color w:val="000000" w:themeColor="text1"/>
                <w:sz w:val="28"/>
                <w:szCs w:val="32"/>
              </w:rPr>
              <w:t>船員</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13</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781</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794</w:t>
            </w:r>
          </w:p>
        </w:tc>
      </w:tr>
      <w:tr w:rsidR="00703C66" w:rsidRPr="00703C66" w:rsidTr="00BD55F5">
        <w:trPr>
          <w:trHeight w:val="418"/>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機械設備操作工及</w:t>
            </w:r>
            <w:r w:rsidRPr="00703C66">
              <w:rPr>
                <w:rFonts w:hAnsi="標楷體"/>
                <w:color w:val="000000" w:themeColor="text1"/>
                <w:sz w:val="28"/>
                <w:szCs w:val="32"/>
              </w:rPr>
              <w:t>組裝工</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13</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1</w:t>
            </w:r>
            <w:r w:rsidRPr="00703C66">
              <w:rPr>
                <w:rFonts w:hAnsi="標楷體"/>
                <w:color w:val="000000" w:themeColor="text1"/>
                <w:sz w:val="28"/>
                <w:szCs w:val="32"/>
              </w:rPr>
              <w:t>,</w:t>
            </w:r>
            <w:r w:rsidRPr="00703C66">
              <w:rPr>
                <w:rFonts w:hAnsi="標楷體" w:hint="eastAsia"/>
                <w:color w:val="000000" w:themeColor="text1"/>
                <w:sz w:val="28"/>
                <w:szCs w:val="32"/>
              </w:rPr>
              <w:t>340</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1</w:t>
            </w:r>
            <w:r w:rsidRPr="00703C66">
              <w:rPr>
                <w:rFonts w:hAnsi="標楷體"/>
                <w:color w:val="000000" w:themeColor="text1"/>
                <w:sz w:val="28"/>
                <w:szCs w:val="32"/>
              </w:rPr>
              <w:t>,</w:t>
            </w:r>
            <w:r w:rsidRPr="00703C66">
              <w:rPr>
                <w:rFonts w:hAnsi="標楷體" w:hint="eastAsia"/>
                <w:color w:val="000000" w:themeColor="text1"/>
                <w:sz w:val="28"/>
                <w:szCs w:val="32"/>
              </w:rPr>
              <w:t>353</w:t>
            </w:r>
          </w:p>
        </w:tc>
      </w:tr>
      <w:tr w:rsidR="00703C66" w:rsidRPr="00703C66" w:rsidTr="00BD55F5">
        <w:trPr>
          <w:trHeight w:val="396"/>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非技術工及體力工</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31</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3</w:t>
            </w:r>
            <w:r w:rsidRPr="00703C66">
              <w:rPr>
                <w:rFonts w:hAnsi="標楷體"/>
                <w:color w:val="000000" w:themeColor="text1"/>
                <w:sz w:val="28"/>
                <w:szCs w:val="32"/>
              </w:rPr>
              <w:t>,</w:t>
            </w:r>
            <w:r w:rsidRPr="00703C66">
              <w:rPr>
                <w:rFonts w:hAnsi="標楷體" w:hint="eastAsia"/>
                <w:color w:val="000000" w:themeColor="text1"/>
                <w:sz w:val="28"/>
                <w:szCs w:val="32"/>
              </w:rPr>
              <w:t>782</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3</w:t>
            </w:r>
            <w:r w:rsidRPr="00703C66">
              <w:rPr>
                <w:rFonts w:hAnsi="標楷體"/>
                <w:color w:val="000000" w:themeColor="text1"/>
                <w:sz w:val="28"/>
                <w:szCs w:val="32"/>
              </w:rPr>
              <w:t>,</w:t>
            </w:r>
            <w:r w:rsidRPr="00703C66">
              <w:rPr>
                <w:rFonts w:hAnsi="標楷體" w:hint="eastAsia"/>
                <w:color w:val="000000" w:themeColor="text1"/>
                <w:sz w:val="28"/>
                <w:szCs w:val="32"/>
              </w:rPr>
              <w:t>813</w:t>
            </w:r>
          </w:p>
        </w:tc>
      </w:tr>
      <w:tr w:rsidR="00703C66" w:rsidRPr="00703C66" w:rsidTr="00BD55F5">
        <w:trPr>
          <w:trHeight w:val="417"/>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高中生</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28</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3</w:t>
            </w:r>
            <w:r w:rsidRPr="00703C66">
              <w:rPr>
                <w:rFonts w:hAnsi="標楷體"/>
                <w:color w:val="000000" w:themeColor="text1"/>
                <w:sz w:val="28"/>
                <w:szCs w:val="32"/>
              </w:rPr>
              <w:t>,</w:t>
            </w:r>
            <w:r w:rsidRPr="00703C66">
              <w:rPr>
                <w:rFonts w:hAnsi="標楷體" w:hint="eastAsia"/>
                <w:color w:val="000000" w:themeColor="text1"/>
                <w:sz w:val="28"/>
                <w:szCs w:val="32"/>
              </w:rPr>
              <w:t>843</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3</w:t>
            </w:r>
            <w:r w:rsidRPr="00703C66">
              <w:rPr>
                <w:rFonts w:hAnsi="標楷體"/>
                <w:color w:val="000000" w:themeColor="text1"/>
                <w:sz w:val="28"/>
                <w:szCs w:val="32"/>
              </w:rPr>
              <w:t>,</w:t>
            </w:r>
            <w:r w:rsidRPr="00703C66">
              <w:rPr>
                <w:rFonts w:hAnsi="標楷體" w:hint="eastAsia"/>
                <w:color w:val="000000" w:themeColor="text1"/>
                <w:sz w:val="28"/>
                <w:szCs w:val="32"/>
              </w:rPr>
              <w:t>871</w:t>
            </w:r>
          </w:p>
        </w:tc>
      </w:tr>
      <w:tr w:rsidR="00703C66" w:rsidRPr="00703C66" w:rsidTr="00BD55F5">
        <w:trPr>
          <w:trHeight w:val="281"/>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專科生</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18</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1</w:t>
            </w:r>
            <w:r w:rsidRPr="00703C66">
              <w:rPr>
                <w:rFonts w:hAnsi="標楷體"/>
                <w:color w:val="000000" w:themeColor="text1"/>
                <w:sz w:val="28"/>
                <w:szCs w:val="32"/>
              </w:rPr>
              <w:t>,</w:t>
            </w:r>
            <w:r w:rsidRPr="00703C66">
              <w:rPr>
                <w:rFonts w:hAnsi="標楷體" w:hint="eastAsia"/>
                <w:color w:val="000000" w:themeColor="text1"/>
                <w:sz w:val="28"/>
                <w:szCs w:val="32"/>
              </w:rPr>
              <w:t>845</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1</w:t>
            </w:r>
            <w:r w:rsidRPr="00703C66">
              <w:rPr>
                <w:rFonts w:hAnsi="標楷體"/>
                <w:color w:val="000000" w:themeColor="text1"/>
                <w:sz w:val="28"/>
                <w:szCs w:val="32"/>
              </w:rPr>
              <w:t>,</w:t>
            </w:r>
            <w:r w:rsidRPr="00703C66">
              <w:rPr>
                <w:rFonts w:hAnsi="標楷體" w:hint="eastAsia"/>
                <w:color w:val="000000" w:themeColor="text1"/>
                <w:sz w:val="28"/>
                <w:szCs w:val="32"/>
              </w:rPr>
              <w:t>863</w:t>
            </w:r>
          </w:p>
        </w:tc>
      </w:tr>
      <w:tr w:rsidR="00703C66" w:rsidRPr="00703C66" w:rsidTr="00BD55F5">
        <w:trPr>
          <w:trHeight w:val="484"/>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大學</w:t>
            </w:r>
            <w:r w:rsidR="0040685E" w:rsidRPr="00703C66">
              <w:rPr>
                <w:rFonts w:hAnsi="標楷體" w:hint="eastAsia"/>
                <w:color w:val="000000" w:themeColor="text1"/>
                <w:sz w:val="28"/>
                <w:szCs w:val="32"/>
              </w:rPr>
              <w:t>生</w:t>
            </w:r>
            <w:r w:rsidRPr="00703C66">
              <w:rPr>
                <w:rFonts w:hAnsi="標楷體" w:hint="eastAsia"/>
                <w:color w:val="000000" w:themeColor="text1"/>
                <w:sz w:val="28"/>
                <w:szCs w:val="32"/>
              </w:rPr>
              <w:t>（</w:t>
            </w:r>
            <w:r w:rsidR="0040685E" w:rsidRPr="00703C66">
              <w:rPr>
                <w:rFonts w:hAnsi="標楷體" w:hint="eastAsia"/>
                <w:color w:val="000000" w:themeColor="text1"/>
                <w:sz w:val="28"/>
                <w:szCs w:val="32"/>
              </w:rPr>
              <w:t>含</w:t>
            </w:r>
            <w:r w:rsidRPr="00703C66">
              <w:rPr>
                <w:rFonts w:hAnsi="標楷體" w:hint="eastAsia"/>
                <w:color w:val="000000" w:themeColor="text1"/>
                <w:sz w:val="28"/>
                <w:szCs w:val="32"/>
              </w:rPr>
              <w:t>研究）生</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159</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32</w:t>
            </w:r>
            <w:r w:rsidRPr="00703C66">
              <w:rPr>
                <w:rFonts w:hAnsi="標楷體"/>
                <w:color w:val="000000" w:themeColor="text1"/>
                <w:sz w:val="28"/>
                <w:szCs w:val="32"/>
              </w:rPr>
              <w:t>,</w:t>
            </w:r>
            <w:r w:rsidRPr="00703C66">
              <w:rPr>
                <w:rFonts w:hAnsi="標楷體" w:hint="eastAsia"/>
                <w:color w:val="000000" w:themeColor="text1"/>
                <w:sz w:val="28"/>
                <w:szCs w:val="32"/>
              </w:rPr>
              <w:t>876</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33</w:t>
            </w:r>
            <w:r w:rsidRPr="00703C66">
              <w:rPr>
                <w:rFonts w:hAnsi="標楷體"/>
                <w:color w:val="000000" w:themeColor="text1"/>
                <w:sz w:val="28"/>
                <w:szCs w:val="32"/>
              </w:rPr>
              <w:t>,</w:t>
            </w:r>
            <w:r w:rsidRPr="00703C66">
              <w:rPr>
                <w:rFonts w:hAnsi="標楷體" w:hint="eastAsia"/>
                <w:color w:val="000000" w:themeColor="text1"/>
                <w:sz w:val="28"/>
                <w:szCs w:val="32"/>
              </w:rPr>
              <w:t>035</w:t>
            </w:r>
          </w:p>
        </w:tc>
      </w:tr>
      <w:tr w:rsidR="00703C66" w:rsidRPr="00703C66" w:rsidTr="00BD55F5">
        <w:trPr>
          <w:trHeight w:val="406"/>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家庭主婦（夫</w:t>
            </w:r>
            <w:r w:rsidRPr="00703C66">
              <w:rPr>
                <w:rFonts w:hAnsi="標楷體"/>
                <w:color w:val="000000" w:themeColor="text1"/>
                <w:sz w:val="28"/>
                <w:szCs w:val="32"/>
              </w:rPr>
              <w:t>）</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2</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353</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355</w:t>
            </w:r>
          </w:p>
        </w:tc>
      </w:tr>
      <w:tr w:rsidR="00703C66" w:rsidRPr="00703C66" w:rsidTr="00BD55F5">
        <w:trPr>
          <w:trHeight w:val="412"/>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無業者</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23</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2</w:t>
            </w:r>
            <w:r w:rsidRPr="00703C66">
              <w:rPr>
                <w:rFonts w:hAnsi="標楷體"/>
                <w:color w:val="000000" w:themeColor="text1"/>
                <w:sz w:val="28"/>
                <w:szCs w:val="32"/>
              </w:rPr>
              <w:t>,</w:t>
            </w:r>
            <w:r w:rsidRPr="00703C66">
              <w:rPr>
                <w:rFonts w:hAnsi="標楷體" w:hint="eastAsia"/>
                <w:color w:val="000000" w:themeColor="text1"/>
                <w:sz w:val="28"/>
                <w:szCs w:val="32"/>
              </w:rPr>
              <w:t>511</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2</w:t>
            </w:r>
            <w:r w:rsidRPr="00703C66">
              <w:rPr>
                <w:rFonts w:hAnsi="標楷體"/>
                <w:color w:val="000000" w:themeColor="text1"/>
                <w:sz w:val="28"/>
                <w:szCs w:val="32"/>
              </w:rPr>
              <w:t>,</w:t>
            </w:r>
            <w:r w:rsidRPr="00703C66">
              <w:rPr>
                <w:rFonts w:hAnsi="標楷體" w:hint="eastAsia"/>
                <w:color w:val="000000" w:themeColor="text1"/>
                <w:sz w:val="28"/>
                <w:szCs w:val="32"/>
              </w:rPr>
              <w:t>534</w:t>
            </w:r>
          </w:p>
        </w:tc>
      </w:tr>
      <w:tr w:rsidR="00703C66" w:rsidRPr="00703C66" w:rsidTr="00BD55F5">
        <w:trPr>
          <w:trHeight w:val="419"/>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其他</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392</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98</w:t>
            </w:r>
            <w:r w:rsidRPr="00703C66">
              <w:rPr>
                <w:rFonts w:hAnsi="標楷體"/>
                <w:color w:val="000000" w:themeColor="text1"/>
                <w:sz w:val="28"/>
                <w:szCs w:val="32"/>
              </w:rPr>
              <w:t>,</w:t>
            </w:r>
            <w:r w:rsidRPr="00703C66">
              <w:rPr>
                <w:rFonts w:hAnsi="標楷體" w:hint="eastAsia"/>
                <w:color w:val="000000" w:themeColor="text1"/>
                <w:sz w:val="28"/>
                <w:szCs w:val="32"/>
              </w:rPr>
              <w:t>835</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99</w:t>
            </w:r>
            <w:r w:rsidRPr="00703C66">
              <w:rPr>
                <w:rFonts w:hAnsi="標楷體"/>
                <w:color w:val="000000" w:themeColor="text1"/>
                <w:sz w:val="28"/>
                <w:szCs w:val="32"/>
              </w:rPr>
              <w:t>,</w:t>
            </w:r>
            <w:r w:rsidRPr="00703C66">
              <w:rPr>
                <w:rFonts w:hAnsi="標楷體" w:hint="eastAsia"/>
                <w:color w:val="000000" w:themeColor="text1"/>
                <w:sz w:val="28"/>
                <w:szCs w:val="32"/>
              </w:rPr>
              <w:t>227</w:t>
            </w:r>
          </w:p>
        </w:tc>
      </w:tr>
      <w:tr w:rsidR="00703C66" w:rsidRPr="00703C66" w:rsidTr="00BD55F5">
        <w:trPr>
          <w:trHeight w:val="424"/>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不明</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164</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48</w:t>
            </w:r>
            <w:r w:rsidRPr="00703C66">
              <w:rPr>
                <w:rFonts w:hAnsi="標楷體"/>
                <w:color w:val="000000" w:themeColor="text1"/>
                <w:sz w:val="28"/>
                <w:szCs w:val="32"/>
              </w:rPr>
              <w:t>,847</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49</w:t>
            </w:r>
            <w:r w:rsidRPr="00703C66">
              <w:rPr>
                <w:rFonts w:hAnsi="標楷體"/>
                <w:color w:val="000000" w:themeColor="text1"/>
                <w:sz w:val="28"/>
                <w:szCs w:val="32"/>
              </w:rPr>
              <w:t>,</w:t>
            </w:r>
            <w:r w:rsidRPr="00703C66">
              <w:rPr>
                <w:rFonts w:hAnsi="標楷體" w:hint="eastAsia"/>
                <w:color w:val="000000" w:themeColor="text1"/>
                <w:sz w:val="28"/>
                <w:szCs w:val="32"/>
              </w:rPr>
              <w:t>011</w:t>
            </w:r>
          </w:p>
        </w:tc>
      </w:tr>
      <w:tr w:rsidR="00703C66" w:rsidRPr="00703C66" w:rsidTr="00BD55F5">
        <w:trPr>
          <w:trHeight w:val="416"/>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警察</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2</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152</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15</w:t>
            </w:r>
            <w:r w:rsidRPr="00703C66">
              <w:rPr>
                <w:rFonts w:hAnsi="標楷體"/>
                <w:color w:val="000000" w:themeColor="text1"/>
                <w:sz w:val="28"/>
                <w:szCs w:val="32"/>
              </w:rPr>
              <w:t>4</w:t>
            </w:r>
          </w:p>
        </w:tc>
      </w:tr>
      <w:tr w:rsidR="00703C66" w:rsidRPr="00703C66" w:rsidTr="00BD55F5">
        <w:trPr>
          <w:trHeight w:val="409"/>
        </w:trPr>
        <w:tc>
          <w:tcPr>
            <w:tcW w:w="5273"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合</w:t>
            </w:r>
            <w:r w:rsidRPr="00703C66">
              <w:rPr>
                <w:rFonts w:hAnsi="標楷體"/>
                <w:color w:val="000000" w:themeColor="text1"/>
                <w:sz w:val="28"/>
                <w:szCs w:val="32"/>
              </w:rPr>
              <w:t>計</w:t>
            </w:r>
          </w:p>
        </w:tc>
        <w:tc>
          <w:tcPr>
            <w:tcW w:w="1101"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988</w:t>
            </w:r>
          </w:p>
        </w:tc>
        <w:tc>
          <w:tcPr>
            <w:tcW w:w="1418"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223</w:t>
            </w:r>
            <w:r w:rsidRPr="00703C66">
              <w:rPr>
                <w:rFonts w:hAnsi="標楷體"/>
                <w:color w:val="000000" w:themeColor="text1"/>
                <w:sz w:val="28"/>
                <w:szCs w:val="32"/>
              </w:rPr>
              <w:t>,</w:t>
            </w:r>
            <w:r w:rsidRPr="00703C66">
              <w:rPr>
                <w:rFonts w:hAnsi="標楷體" w:hint="eastAsia"/>
                <w:color w:val="000000" w:themeColor="text1"/>
                <w:sz w:val="28"/>
                <w:szCs w:val="32"/>
              </w:rPr>
              <w:t>262</w:t>
            </w:r>
          </w:p>
        </w:tc>
        <w:tc>
          <w:tcPr>
            <w:tcW w:w="1275" w:type="dxa"/>
            <w:vAlign w:val="center"/>
          </w:tcPr>
          <w:p w:rsidR="00BD55F5" w:rsidRPr="00703C66" w:rsidRDefault="00BD55F5" w:rsidP="00BD55F5">
            <w:pPr>
              <w:spacing w:line="0" w:lineRule="atLeast"/>
              <w:jc w:val="center"/>
              <w:rPr>
                <w:rFonts w:hAnsi="標楷體"/>
                <w:color w:val="000000" w:themeColor="text1"/>
                <w:sz w:val="28"/>
                <w:szCs w:val="32"/>
              </w:rPr>
            </w:pPr>
            <w:r w:rsidRPr="00703C66">
              <w:rPr>
                <w:rFonts w:hAnsi="標楷體" w:hint="eastAsia"/>
                <w:color w:val="000000" w:themeColor="text1"/>
                <w:sz w:val="28"/>
                <w:szCs w:val="32"/>
              </w:rPr>
              <w:t>224</w:t>
            </w:r>
            <w:r w:rsidRPr="00703C66">
              <w:rPr>
                <w:rFonts w:hAnsi="標楷體"/>
                <w:color w:val="000000" w:themeColor="text1"/>
                <w:sz w:val="28"/>
                <w:szCs w:val="32"/>
              </w:rPr>
              <w:t>,</w:t>
            </w:r>
            <w:r w:rsidRPr="00703C66">
              <w:rPr>
                <w:rFonts w:hAnsi="標楷體" w:hint="eastAsia"/>
                <w:color w:val="000000" w:themeColor="text1"/>
                <w:sz w:val="28"/>
                <w:szCs w:val="32"/>
              </w:rPr>
              <w:t>250</w:t>
            </w:r>
          </w:p>
        </w:tc>
      </w:tr>
      <w:tr w:rsidR="00703C66" w:rsidRPr="00703C66" w:rsidTr="00BD55F5">
        <w:trPr>
          <w:trHeight w:val="555"/>
        </w:trPr>
        <w:tc>
          <w:tcPr>
            <w:tcW w:w="9067" w:type="dxa"/>
            <w:gridSpan w:val="4"/>
            <w:vAlign w:val="center"/>
          </w:tcPr>
          <w:p w:rsidR="00BD55F5" w:rsidRPr="00703C66" w:rsidRDefault="00BD55F5" w:rsidP="00BD55F5">
            <w:pPr>
              <w:spacing w:line="0" w:lineRule="atLeast"/>
              <w:rPr>
                <w:rFonts w:hAnsi="標楷體"/>
                <w:color w:val="000000" w:themeColor="text1"/>
                <w:spacing w:val="-20"/>
                <w:sz w:val="28"/>
                <w:szCs w:val="32"/>
              </w:rPr>
            </w:pPr>
            <w:r w:rsidRPr="00703C66">
              <w:rPr>
                <w:rFonts w:hAnsi="標楷體" w:hint="eastAsia"/>
                <w:color w:val="000000" w:themeColor="text1"/>
                <w:spacing w:val="-20"/>
                <w:sz w:val="28"/>
                <w:szCs w:val="32"/>
              </w:rPr>
              <w:t>備</w:t>
            </w:r>
            <w:r w:rsidRPr="00703C66">
              <w:rPr>
                <w:rFonts w:hAnsi="標楷體"/>
                <w:color w:val="000000" w:themeColor="text1"/>
                <w:spacing w:val="-20"/>
                <w:sz w:val="28"/>
                <w:szCs w:val="32"/>
              </w:rPr>
              <w:t>註：</w:t>
            </w:r>
            <w:r w:rsidRPr="00703C66">
              <w:rPr>
                <w:rFonts w:hAnsi="標楷體" w:hint="eastAsia"/>
                <w:color w:val="000000" w:themeColor="text1"/>
                <w:spacing w:val="-20"/>
                <w:sz w:val="28"/>
                <w:szCs w:val="32"/>
              </w:rPr>
              <w:t>本表「人數」係以第一當事者年</w:t>
            </w:r>
            <w:r w:rsidRPr="00703C66">
              <w:rPr>
                <w:rFonts w:hAnsi="標楷體"/>
                <w:color w:val="000000" w:themeColor="text1"/>
                <w:spacing w:val="-20"/>
                <w:sz w:val="28"/>
                <w:szCs w:val="32"/>
              </w:rPr>
              <w:t>齡為</w:t>
            </w:r>
            <w:r w:rsidRPr="00703C66">
              <w:rPr>
                <w:rFonts w:hAnsi="標楷體" w:hint="eastAsia"/>
                <w:color w:val="000000" w:themeColor="text1"/>
                <w:spacing w:val="-20"/>
                <w:sz w:val="28"/>
                <w:szCs w:val="32"/>
              </w:rPr>
              <w:t>18至24歲者，列入計算。</w:t>
            </w:r>
          </w:p>
        </w:tc>
      </w:tr>
    </w:tbl>
    <w:p w:rsidR="00BD55F5" w:rsidRPr="00703C66" w:rsidRDefault="00182B0A" w:rsidP="00BD55F5">
      <w:pPr>
        <w:rPr>
          <w:rFonts w:hAnsi="標楷體"/>
          <w:color w:val="000000" w:themeColor="text1"/>
          <w:sz w:val="22"/>
        </w:rPr>
      </w:pPr>
      <w:r w:rsidRPr="00703C66">
        <w:rPr>
          <w:rFonts w:hAnsi="標楷體" w:hint="eastAsia"/>
          <w:color w:val="000000" w:themeColor="text1"/>
          <w:sz w:val="22"/>
        </w:rPr>
        <w:t>資料來源：本院依據104年11月23日警政署函復資料彙整</w:t>
      </w:r>
    </w:p>
    <w:p w:rsidR="00BD55F5" w:rsidRPr="00703C66" w:rsidRDefault="00BD55F5" w:rsidP="00BD55F5">
      <w:pPr>
        <w:rPr>
          <w:color w:val="000000" w:themeColor="text1"/>
          <w:sz w:val="22"/>
        </w:rPr>
      </w:pPr>
    </w:p>
    <w:p w:rsidR="00BD55F5" w:rsidRPr="00703C66" w:rsidRDefault="00BD55F5" w:rsidP="00BD55F5">
      <w:pPr>
        <w:rPr>
          <w:color w:val="000000" w:themeColor="text1"/>
          <w:sz w:val="22"/>
        </w:rPr>
      </w:pPr>
    </w:p>
    <w:p w:rsidR="00BD55F5" w:rsidRPr="00703C66" w:rsidRDefault="00BD55F5" w:rsidP="00BD55F5">
      <w:pPr>
        <w:rPr>
          <w:color w:val="000000" w:themeColor="text1"/>
          <w:sz w:val="22"/>
        </w:rPr>
      </w:pPr>
    </w:p>
    <w:p w:rsidR="00BD55F5" w:rsidRPr="00703C66" w:rsidRDefault="00BD55F5" w:rsidP="00BD55F5">
      <w:pPr>
        <w:rPr>
          <w:color w:val="000000" w:themeColor="text1"/>
          <w:sz w:val="22"/>
        </w:rPr>
      </w:pPr>
    </w:p>
    <w:p w:rsidR="00182B0A" w:rsidRPr="00703C66" w:rsidRDefault="00182B0A" w:rsidP="00182B0A">
      <w:pPr>
        <w:pStyle w:val="af0"/>
        <w:ind w:left="994" w:hangingChars="292" w:hanging="994"/>
        <w:rPr>
          <w:rFonts w:hAnsi="標楷體"/>
          <w:b/>
          <w:color w:val="000000" w:themeColor="text1"/>
          <w:szCs w:val="28"/>
        </w:rPr>
      </w:pPr>
      <w:r w:rsidRPr="00703C66">
        <w:rPr>
          <w:rFonts w:hAnsi="標楷體" w:hint="eastAsia"/>
          <w:b/>
          <w:color w:val="000000" w:themeColor="text1"/>
          <w:szCs w:val="28"/>
        </w:rPr>
        <w:lastRenderedPageBreak/>
        <w:t>附表5 101年至104年9月18至24歲青年道路交通事故之前三名發生縣市統計表</w:t>
      </w:r>
    </w:p>
    <w:tbl>
      <w:tblPr>
        <w:tblStyle w:val="110"/>
        <w:tblW w:w="7290" w:type="dxa"/>
        <w:jc w:val="center"/>
        <w:tblLook w:val="04A0" w:firstRow="1" w:lastRow="0" w:firstColumn="1" w:lastColumn="0" w:noHBand="0" w:noVBand="1"/>
      </w:tblPr>
      <w:tblGrid>
        <w:gridCol w:w="1418"/>
        <w:gridCol w:w="1843"/>
        <w:gridCol w:w="1842"/>
        <w:gridCol w:w="2187"/>
      </w:tblGrid>
      <w:tr w:rsidR="00703C66" w:rsidRPr="00703C66" w:rsidTr="00197EF3">
        <w:trPr>
          <w:jc w:val="center"/>
        </w:trPr>
        <w:tc>
          <w:tcPr>
            <w:tcW w:w="1418" w:type="dxa"/>
            <w:shd w:val="clear" w:color="auto" w:fill="EEECE1" w:themeFill="background2"/>
          </w:tcPr>
          <w:p w:rsidR="00182B0A" w:rsidRPr="00703C66" w:rsidRDefault="00182B0A" w:rsidP="00182B0A">
            <w:pPr>
              <w:jc w:val="center"/>
              <w:outlineLvl w:val="2"/>
              <w:rPr>
                <w:rFonts w:hAnsi="Arial"/>
                <w:bCs/>
                <w:color w:val="000000" w:themeColor="text1"/>
                <w:kern w:val="32"/>
                <w:sz w:val="28"/>
                <w:szCs w:val="36"/>
              </w:rPr>
            </w:pPr>
            <w:r w:rsidRPr="00703C66">
              <w:rPr>
                <w:rFonts w:hAnsi="Arial" w:hint="eastAsia"/>
                <w:bCs/>
                <w:color w:val="000000" w:themeColor="text1"/>
                <w:kern w:val="32"/>
                <w:sz w:val="28"/>
                <w:szCs w:val="36"/>
              </w:rPr>
              <w:t>縣市</w:t>
            </w:r>
          </w:p>
        </w:tc>
        <w:tc>
          <w:tcPr>
            <w:tcW w:w="1843" w:type="dxa"/>
            <w:shd w:val="clear" w:color="auto" w:fill="EEECE1" w:themeFill="background2"/>
          </w:tcPr>
          <w:p w:rsidR="00182B0A" w:rsidRPr="00703C66" w:rsidRDefault="00182B0A" w:rsidP="00182B0A">
            <w:pPr>
              <w:jc w:val="center"/>
              <w:outlineLvl w:val="2"/>
              <w:rPr>
                <w:rFonts w:hAnsi="Arial"/>
                <w:bCs/>
                <w:color w:val="000000" w:themeColor="text1"/>
                <w:kern w:val="32"/>
                <w:sz w:val="28"/>
                <w:szCs w:val="36"/>
              </w:rPr>
            </w:pPr>
            <w:r w:rsidRPr="00703C66">
              <w:rPr>
                <w:rFonts w:hAnsi="Arial" w:hint="eastAsia"/>
                <w:bCs/>
                <w:color w:val="000000" w:themeColor="text1"/>
                <w:kern w:val="32"/>
                <w:sz w:val="28"/>
                <w:szCs w:val="36"/>
              </w:rPr>
              <w:t>A1類件數</w:t>
            </w:r>
          </w:p>
        </w:tc>
        <w:tc>
          <w:tcPr>
            <w:tcW w:w="1842" w:type="dxa"/>
            <w:shd w:val="clear" w:color="auto" w:fill="EEECE1" w:themeFill="background2"/>
          </w:tcPr>
          <w:p w:rsidR="00182B0A" w:rsidRPr="00703C66" w:rsidRDefault="00182B0A" w:rsidP="00182B0A">
            <w:pPr>
              <w:jc w:val="center"/>
              <w:outlineLvl w:val="2"/>
              <w:rPr>
                <w:rFonts w:hAnsi="Arial"/>
                <w:bCs/>
                <w:color w:val="000000" w:themeColor="text1"/>
                <w:kern w:val="32"/>
                <w:sz w:val="28"/>
                <w:szCs w:val="36"/>
              </w:rPr>
            </w:pPr>
            <w:r w:rsidRPr="00703C66">
              <w:rPr>
                <w:rFonts w:hAnsi="Arial" w:hint="eastAsia"/>
                <w:bCs/>
                <w:color w:val="000000" w:themeColor="text1"/>
                <w:kern w:val="32"/>
                <w:sz w:val="28"/>
                <w:szCs w:val="36"/>
              </w:rPr>
              <w:t>A2類件數</w:t>
            </w:r>
          </w:p>
        </w:tc>
        <w:tc>
          <w:tcPr>
            <w:tcW w:w="2187" w:type="dxa"/>
            <w:shd w:val="clear" w:color="auto" w:fill="EEECE1" w:themeFill="background2"/>
          </w:tcPr>
          <w:p w:rsidR="00182B0A" w:rsidRPr="00703C66" w:rsidRDefault="00182B0A" w:rsidP="00182B0A">
            <w:pPr>
              <w:jc w:val="center"/>
              <w:outlineLvl w:val="2"/>
              <w:rPr>
                <w:rFonts w:hAnsi="Arial"/>
                <w:bCs/>
                <w:color w:val="000000" w:themeColor="text1"/>
                <w:kern w:val="32"/>
                <w:sz w:val="28"/>
                <w:szCs w:val="36"/>
              </w:rPr>
            </w:pPr>
            <w:r w:rsidRPr="00703C66">
              <w:rPr>
                <w:rFonts w:hAnsi="Arial" w:hint="eastAsia"/>
                <w:bCs/>
                <w:color w:val="000000" w:themeColor="text1"/>
                <w:kern w:val="32"/>
                <w:sz w:val="28"/>
                <w:szCs w:val="36"/>
              </w:rPr>
              <w:t>合計</w:t>
            </w:r>
          </w:p>
        </w:tc>
      </w:tr>
      <w:tr w:rsidR="00703C66" w:rsidRPr="00703C66" w:rsidTr="00197EF3">
        <w:trPr>
          <w:jc w:val="center"/>
        </w:trPr>
        <w:tc>
          <w:tcPr>
            <w:tcW w:w="1418" w:type="dxa"/>
          </w:tcPr>
          <w:p w:rsidR="00182B0A" w:rsidRPr="00703C66" w:rsidRDefault="00182B0A" w:rsidP="00182B0A">
            <w:pPr>
              <w:jc w:val="center"/>
              <w:outlineLvl w:val="2"/>
              <w:rPr>
                <w:rFonts w:hAnsi="Arial"/>
                <w:bCs/>
                <w:color w:val="000000" w:themeColor="text1"/>
                <w:kern w:val="32"/>
                <w:sz w:val="28"/>
                <w:szCs w:val="36"/>
              </w:rPr>
            </w:pPr>
            <w:r w:rsidRPr="00703C66">
              <w:rPr>
                <w:rFonts w:hAnsi="Arial" w:hint="eastAsia"/>
                <w:bCs/>
                <w:color w:val="000000" w:themeColor="text1"/>
                <w:kern w:val="32"/>
                <w:sz w:val="28"/>
                <w:szCs w:val="36"/>
              </w:rPr>
              <w:t>臺中市</w:t>
            </w:r>
          </w:p>
        </w:tc>
        <w:tc>
          <w:tcPr>
            <w:tcW w:w="1843" w:type="dxa"/>
          </w:tcPr>
          <w:p w:rsidR="00182B0A" w:rsidRPr="00703C66" w:rsidRDefault="00182B0A" w:rsidP="00182B0A">
            <w:pPr>
              <w:jc w:val="center"/>
              <w:outlineLvl w:val="2"/>
              <w:rPr>
                <w:rFonts w:hAnsi="Arial"/>
                <w:bCs/>
                <w:color w:val="000000" w:themeColor="text1"/>
                <w:kern w:val="32"/>
                <w:sz w:val="28"/>
                <w:szCs w:val="36"/>
              </w:rPr>
            </w:pPr>
            <w:r w:rsidRPr="00703C66">
              <w:rPr>
                <w:rFonts w:hAnsi="Arial" w:hint="eastAsia"/>
                <w:bCs/>
                <w:color w:val="000000" w:themeColor="text1"/>
                <w:kern w:val="32"/>
                <w:sz w:val="28"/>
                <w:szCs w:val="36"/>
              </w:rPr>
              <w:t>94</w:t>
            </w:r>
          </w:p>
        </w:tc>
        <w:tc>
          <w:tcPr>
            <w:tcW w:w="1842" w:type="dxa"/>
          </w:tcPr>
          <w:p w:rsidR="00182B0A" w:rsidRPr="00703C66" w:rsidRDefault="00182B0A" w:rsidP="00182B0A">
            <w:pPr>
              <w:jc w:val="center"/>
              <w:outlineLvl w:val="2"/>
              <w:rPr>
                <w:rFonts w:hAnsi="Arial"/>
                <w:bCs/>
                <w:color w:val="000000" w:themeColor="text1"/>
                <w:kern w:val="32"/>
                <w:sz w:val="28"/>
                <w:szCs w:val="36"/>
              </w:rPr>
            </w:pPr>
            <w:r w:rsidRPr="00703C66">
              <w:rPr>
                <w:rFonts w:hAnsi="Arial" w:hint="eastAsia"/>
                <w:bCs/>
                <w:color w:val="000000" w:themeColor="text1"/>
                <w:kern w:val="32"/>
                <w:sz w:val="28"/>
                <w:szCs w:val="36"/>
              </w:rPr>
              <w:t>48372</w:t>
            </w:r>
          </w:p>
        </w:tc>
        <w:tc>
          <w:tcPr>
            <w:tcW w:w="2187" w:type="dxa"/>
          </w:tcPr>
          <w:p w:rsidR="00182B0A" w:rsidRPr="00703C66" w:rsidRDefault="00182B0A" w:rsidP="00182B0A">
            <w:pPr>
              <w:jc w:val="center"/>
              <w:outlineLvl w:val="2"/>
              <w:rPr>
                <w:rFonts w:hAnsi="Arial"/>
                <w:bCs/>
                <w:color w:val="000000" w:themeColor="text1"/>
                <w:kern w:val="32"/>
                <w:sz w:val="28"/>
                <w:szCs w:val="36"/>
              </w:rPr>
            </w:pPr>
            <w:r w:rsidRPr="00703C66">
              <w:rPr>
                <w:rFonts w:hAnsi="Arial" w:hint="eastAsia"/>
                <w:bCs/>
                <w:color w:val="000000" w:themeColor="text1"/>
                <w:kern w:val="32"/>
                <w:sz w:val="28"/>
                <w:szCs w:val="36"/>
              </w:rPr>
              <w:t>48466</w:t>
            </w:r>
          </w:p>
        </w:tc>
      </w:tr>
      <w:tr w:rsidR="00703C66" w:rsidRPr="00703C66" w:rsidTr="00197EF3">
        <w:trPr>
          <w:jc w:val="center"/>
        </w:trPr>
        <w:tc>
          <w:tcPr>
            <w:tcW w:w="1418" w:type="dxa"/>
          </w:tcPr>
          <w:p w:rsidR="00182B0A" w:rsidRPr="00703C66" w:rsidRDefault="00182B0A" w:rsidP="00182B0A">
            <w:pPr>
              <w:jc w:val="center"/>
              <w:outlineLvl w:val="2"/>
              <w:rPr>
                <w:rFonts w:hAnsi="Arial"/>
                <w:bCs/>
                <w:color w:val="000000" w:themeColor="text1"/>
                <w:kern w:val="32"/>
                <w:sz w:val="28"/>
                <w:szCs w:val="36"/>
              </w:rPr>
            </w:pPr>
            <w:r w:rsidRPr="00703C66">
              <w:rPr>
                <w:rFonts w:hAnsi="Arial" w:hint="eastAsia"/>
                <w:bCs/>
                <w:color w:val="000000" w:themeColor="text1"/>
                <w:kern w:val="32"/>
                <w:sz w:val="28"/>
                <w:szCs w:val="36"/>
              </w:rPr>
              <w:t>高雄市</w:t>
            </w:r>
          </w:p>
        </w:tc>
        <w:tc>
          <w:tcPr>
            <w:tcW w:w="1843" w:type="dxa"/>
          </w:tcPr>
          <w:p w:rsidR="00182B0A" w:rsidRPr="00703C66" w:rsidRDefault="00182B0A" w:rsidP="00182B0A">
            <w:pPr>
              <w:jc w:val="center"/>
              <w:outlineLvl w:val="2"/>
              <w:rPr>
                <w:rFonts w:hAnsi="Arial"/>
                <w:bCs/>
                <w:color w:val="000000" w:themeColor="text1"/>
                <w:kern w:val="32"/>
                <w:sz w:val="28"/>
                <w:szCs w:val="36"/>
              </w:rPr>
            </w:pPr>
            <w:r w:rsidRPr="00703C66">
              <w:rPr>
                <w:rFonts w:hAnsi="Arial" w:hint="eastAsia"/>
                <w:bCs/>
                <w:color w:val="000000" w:themeColor="text1"/>
                <w:kern w:val="32"/>
                <w:sz w:val="28"/>
                <w:szCs w:val="36"/>
              </w:rPr>
              <w:t>105</w:t>
            </w:r>
          </w:p>
        </w:tc>
        <w:tc>
          <w:tcPr>
            <w:tcW w:w="1842" w:type="dxa"/>
          </w:tcPr>
          <w:p w:rsidR="00182B0A" w:rsidRPr="00703C66" w:rsidRDefault="00182B0A" w:rsidP="00182B0A">
            <w:pPr>
              <w:jc w:val="center"/>
              <w:outlineLvl w:val="2"/>
              <w:rPr>
                <w:rFonts w:hAnsi="Arial"/>
                <w:bCs/>
                <w:color w:val="000000" w:themeColor="text1"/>
                <w:kern w:val="32"/>
                <w:sz w:val="28"/>
                <w:szCs w:val="36"/>
              </w:rPr>
            </w:pPr>
            <w:r w:rsidRPr="00703C66">
              <w:rPr>
                <w:rFonts w:hAnsi="Arial" w:hint="eastAsia"/>
                <w:bCs/>
                <w:color w:val="000000" w:themeColor="text1"/>
                <w:kern w:val="32"/>
                <w:sz w:val="28"/>
                <w:szCs w:val="36"/>
              </w:rPr>
              <w:t>39037</w:t>
            </w:r>
          </w:p>
        </w:tc>
        <w:tc>
          <w:tcPr>
            <w:tcW w:w="2187" w:type="dxa"/>
          </w:tcPr>
          <w:p w:rsidR="00182B0A" w:rsidRPr="00703C66" w:rsidRDefault="00182B0A" w:rsidP="00182B0A">
            <w:pPr>
              <w:jc w:val="center"/>
              <w:outlineLvl w:val="2"/>
              <w:rPr>
                <w:rFonts w:hAnsi="Arial"/>
                <w:bCs/>
                <w:color w:val="000000" w:themeColor="text1"/>
                <w:kern w:val="32"/>
                <w:sz w:val="28"/>
                <w:szCs w:val="36"/>
              </w:rPr>
            </w:pPr>
            <w:r w:rsidRPr="00703C66">
              <w:rPr>
                <w:rFonts w:hAnsi="Arial" w:hint="eastAsia"/>
                <w:bCs/>
                <w:color w:val="000000" w:themeColor="text1"/>
                <w:kern w:val="32"/>
                <w:sz w:val="28"/>
                <w:szCs w:val="36"/>
              </w:rPr>
              <w:t>39142</w:t>
            </w:r>
          </w:p>
        </w:tc>
      </w:tr>
      <w:tr w:rsidR="00703C66" w:rsidRPr="00703C66" w:rsidTr="00197EF3">
        <w:trPr>
          <w:jc w:val="center"/>
        </w:trPr>
        <w:tc>
          <w:tcPr>
            <w:tcW w:w="1418" w:type="dxa"/>
          </w:tcPr>
          <w:p w:rsidR="00182B0A" w:rsidRPr="00703C66" w:rsidRDefault="00182B0A" w:rsidP="00182B0A">
            <w:pPr>
              <w:jc w:val="center"/>
              <w:outlineLvl w:val="2"/>
              <w:rPr>
                <w:rFonts w:hAnsi="Arial"/>
                <w:bCs/>
                <w:color w:val="000000" w:themeColor="text1"/>
                <w:kern w:val="32"/>
                <w:sz w:val="28"/>
                <w:szCs w:val="36"/>
              </w:rPr>
            </w:pPr>
            <w:r w:rsidRPr="00703C66">
              <w:rPr>
                <w:rFonts w:hAnsi="Arial" w:hint="eastAsia"/>
                <w:bCs/>
                <w:color w:val="000000" w:themeColor="text1"/>
                <w:kern w:val="32"/>
                <w:sz w:val="28"/>
                <w:szCs w:val="36"/>
              </w:rPr>
              <w:t>新北市</w:t>
            </w:r>
          </w:p>
        </w:tc>
        <w:tc>
          <w:tcPr>
            <w:tcW w:w="1843" w:type="dxa"/>
          </w:tcPr>
          <w:p w:rsidR="00182B0A" w:rsidRPr="00703C66" w:rsidRDefault="00182B0A" w:rsidP="00182B0A">
            <w:pPr>
              <w:jc w:val="center"/>
              <w:outlineLvl w:val="2"/>
              <w:rPr>
                <w:rFonts w:hAnsi="Arial"/>
                <w:bCs/>
                <w:color w:val="000000" w:themeColor="text1"/>
                <w:kern w:val="32"/>
                <w:sz w:val="28"/>
                <w:szCs w:val="36"/>
              </w:rPr>
            </w:pPr>
            <w:r w:rsidRPr="00703C66">
              <w:rPr>
                <w:rFonts w:hAnsi="Arial" w:hint="eastAsia"/>
                <w:bCs/>
                <w:color w:val="000000" w:themeColor="text1"/>
                <w:kern w:val="32"/>
                <w:sz w:val="28"/>
                <w:szCs w:val="36"/>
              </w:rPr>
              <w:t>98</w:t>
            </w:r>
          </w:p>
        </w:tc>
        <w:tc>
          <w:tcPr>
            <w:tcW w:w="1842" w:type="dxa"/>
          </w:tcPr>
          <w:p w:rsidR="00182B0A" w:rsidRPr="00703C66" w:rsidRDefault="00182B0A" w:rsidP="00182B0A">
            <w:pPr>
              <w:jc w:val="center"/>
              <w:outlineLvl w:val="2"/>
              <w:rPr>
                <w:rFonts w:hAnsi="Arial"/>
                <w:bCs/>
                <w:color w:val="000000" w:themeColor="text1"/>
                <w:kern w:val="32"/>
                <w:sz w:val="28"/>
                <w:szCs w:val="36"/>
              </w:rPr>
            </w:pPr>
            <w:r w:rsidRPr="00703C66">
              <w:rPr>
                <w:rFonts w:hAnsi="Arial" w:hint="eastAsia"/>
                <w:bCs/>
                <w:color w:val="000000" w:themeColor="text1"/>
                <w:kern w:val="32"/>
                <w:sz w:val="28"/>
                <w:szCs w:val="36"/>
              </w:rPr>
              <w:t>22919</w:t>
            </w:r>
          </w:p>
        </w:tc>
        <w:tc>
          <w:tcPr>
            <w:tcW w:w="2187" w:type="dxa"/>
          </w:tcPr>
          <w:p w:rsidR="00182B0A" w:rsidRPr="00703C66" w:rsidRDefault="00182B0A" w:rsidP="00182B0A">
            <w:pPr>
              <w:jc w:val="center"/>
              <w:outlineLvl w:val="2"/>
              <w:rPr>
                <w:rFonts w:hAnsi="Arial"/>
                <w:bCs/>
                <w:color w:val="000000" w:themeColor="text1"/>
                <w:kern w:val="32"/>
                <w:sz w:val="28"/>
                <w:szCs w:val="36"/>
              </w:rPr>
            </w:pPr>
            <w:r w:rsidRPr="00703C66">
              <w:rPr>
                <w:rFonts w:hAnsi="Arial" w:hint="eastAsia"/>
                <w:bCs/>
                <w:color w:val="000000" w:themeColor="text1"/>
                <w:kern w:val="32"/>
                <w:sz w:val="28"/>
                <w:szCs w:val="36"/>
              </w:rPr>
              <w:t>23017</w:t>
            </w:r>
          </w:p>
        </w:tc>
      </w:tr>
    </w:tbl>
    <w:p w:rsidR="00182B0A" w:rsidRPr="00703C66" w:rsidRDefault="00182B0A" w:rsidP="00182B0A">
      <w:pPr>
        <w:outlineLvl w:val="2"/>
        <w:rPr>
          <w:rFonts w:hAnsi="Arial"/>
          <w:bCs/>
          <w:color w:val="000000" w:themeColor="text1"/>
          <w:kern w:val="32"/>
          <w:sz w:val="24"/>
          <w:szCs w:val="36"/>
        </w:rPr>
      </w:pPr>
      <w:r w:rsidRPr="00703C66">
        <w:rPr>
          <w:rFonts w:hAnsi="Arial" w:hint="eastAsia"/>
          <w:bCs/>
          <w:color w:val="000000" w:themeColor="text1"/>
          <w:kern w:val="32"/>
          <w:sz w:val="24"/>
          <w:szCs w:val="36"/>
        </w:rPr>
        <w:t xml:space="preserve">      資料來源：本院依據104年11月23日警政署函復資料彙整。</w:t>
      </w:r>
    </w:p>
    <w:p w:rsidR="00182B0A" w:rsidRPr="00703C66" w:rsidRDefault="00182B0A">
      <w:pPr>
        <w:widowControl/>
        <w:overflowPunct/>
        <w:autoSpaceDE/>
        <w:autoSpaceDN/>
        <w:jc w:val="left"/>
        <w:rPr>
          <w:color w:val="000000" w:themeColor="text1"/>
          <w:sz w:val="22"/>
        </w:rPr>
      </w:pPr>
      <w:r w:rsidRPr="00703C66">
        <w:rPr>
          <w:color w:val="000000" w:themeColor="text1"/>
          <w:sz w:val="22"/>
        </w:rPr>
        <w:br w:type="page"/>
      </w:r>
    </w:p>
    <w:p w:rsidR="007A2271" w:rsidRPr="00703C66" w:rsidRDefault="00162FDE" w:rsidP="00162FDE">
      <w:pPr>
        <w:pStyle w:val="af0"/>
        <w:ind w:left="1134" w:hangingChars="333" w:hanging="1134"/>
        <w:rPr>
          <w:rFonts w:hAnsi="Arial"/>
          <w:b/>
          <w:bCs/>
          <w:color w:val="000000" w:themeColor="text1"/>
          <w:szCs w:val="48"/>
        </w:rPr>
      </w:pPr>
      <w:r w:rsidRPr="00703C66">
        <w:rPr>
          <w:rFonts w:hAnsi="Arial" w:hint="eastAsia"/>
          <w:b/>
          <w:bCs/>
          <w:color w:val="000000" w:themeColor="text1"/>
          <w:szCs w:val="48"/>
        </w:rPr>
        <w:lastRenderedPageBreak/>
        <w:t>附表</w:t>
      </w:r>
      <w:r w:rsidR="00D874CC" w:rsidRPr="00703C66">
        <w:rPr>
          <w:rFonts w:hAnsi="Arial" w:hint="eastAsia"/>
          <w:b/>
          <w:bCs/>
          <w:color w:val="000000" w:themeColor="text1"/>
          <w:szCs w:val="48"/>
        </w:rPr>
        <w:t>6</w:t>
      </w:r>
      <w:r w:rsidRPr="00703C66">
        <w:rPr>
          <w:rFonts w:hAnsi="Arial" w:hint="eastAsia"/>
          <w:b/>
          <w:bCs/>
          <w:color w:val="000000" w:themeColor="text1"/>
          <w:szCs w:val="48"/>
        </w:rPr>
        <w:t xml:space="preserve"> 大專校院公車進校園辦理學校於計畫實施前後改善狀況</w:t>
      </w:r>
    </w:p>
    <w:tbl>
      <w:tblPr>
        <w:tblStyle w:val="13"/>
        <w:tblW w:w="4929" w:type="pct"/>
        <w:tblInd w:w="108" w:type="dxa"/>
        <w:tblLook w:val="04A0" w:firstRow="1" w:lastRow="0" w:firstColumn="1" w:lastColumn="0" w:noHBand="0" w:noVBand="1"/>
      </w:tblPr>
      <w:tblGrid>
        <w:gridCol w:w="1794"/>
        <w:gridCol w:w="2483"/>
        <w:gridCol w:w="2535"/>
        <w:gridCol w:w="1877"/>
      </w:tblGrid>
      <w:tr w:rsidR="00703C66" w:rsidRPr="00703C66" w:rsidTr="00F2200D">
        <w:trPr>
          <w:trHeight w:val="50"/>
          <w:tblHeader/>
        </w:trPr>
        <w:tc>
          <w:tcPr>
            <w:tcW w:w="1032" w:type="pct"/>
            <w:tcBorders>
              <w:top w:val="single" w:sz="12" w:space="0" w:color="auto"/>
              <w:left w:val="single" w:sz="12" w:space="0" w:color="auto"/>
            </w:tcBorders>
            <w:shd w:val="clear" w:color="auto" w:fill="EEECE1" w:themeFill="background2"/>
            <w:vAlign w:val="center"/>
          </w:tcPr>
          <w:p w:rsidR="007A2271" w:rsidRPr="00703C66" w:rsidRDefault="007A2271" w:rsidP="00D806A9">
            <w:pPr>
              <w:tabs>
                <w:tab w:val="left" w:pos="993"/>
                <w:tab w:val="left" w:pos="1134"/>
              </w:tabs>
              <w:overflowPunct/>
              <w:autoSpaceDE/>
              <w:autoSpaceDN/>
              <w:spacing w:line="0" w:lineRule="atLeast"/>
              <w:jc w:val="center"/>
              <w:rPr>
                <w:rFonts w:ascii="Times New Roman" w:hAnsi="標楷體"/>
                <w:color w:val="000000" w:themeColor="text1"/>
                <w:sz w:val="28"/>
                <w:szCs w:val="28"/>
              </w:rPr>
            </w:pPr>
            <w:r w:rsidRPr="00703C66">
              <w:rPr>
                <w:rFonts w:ascii="Times New Roman" w:hAnsi="標楷體"/>
                <w:color w:val="000000" w:themeColor="text1"/>
                <w:sz w:val="28"/>
                <w:szCs w:val="28"/>
              </w:rPr>
              <w:t>學校</w:t>
            </w:r>
          </w:p>
        </w:tc>
        <w:tc>
          <w:tcPr>
            <w:tcW w:w="1429" w:type="pct"/>
            <w:tcBorders>
              <w:top w:val="single" w:sz="12" w:space="0" w:color="auto"/>
            </w:tcBorders>
            <w:shd w:val="clear" w:color="auto" w:fill="EEECE1" w:themeFill="background2"/>
            <w:vAlign w:val="center"/>
          </w:tcPr>
          <w:p w:rsidR="007A2271" w:rsidRPr="00703C66" w:rsidRDefault="007A2271" w:rsidP="00D806A9">
            <w:pPr>
              <w:tabs>
                <w:tab w:val="left" w:pos="993"/>
                <w:tab w:val="left" w:pos="1134"/>
              </w:tabs>
              <w:overflowPunct/>
              <w:autoSpaceDE/>
              <w:autoSpaceDN/>
              <w:spacing w:line="0" w:lineRule="atLeast"/>
              <w:jc w:val="center"/>
              <w:rPr>
                <w:rFonts w:ascii="Times New Roman" w:hAnsi="標楷體"/>
                <w:color w:val="000000" w:themeColor="text1"/>
                <w:sz w:val="28"/>
                <w:szCs w:val="28"/>
              </w:rPr>
            </w:pPr>
            <w:r w:rsidRPr="00703C66">
              <w:rPr>
                <w:rFonts w:ascii="Times New Roman" w:hAnsi="標楷體"/>
                <w:color w:val="000000" w:themeColor="text1"/>
                <w:sz w:val="28"/>
                <w:szCs w:val="28"/>
              </w:rPr>
              <w:t>計畫實施前</w:t>
            </w:r>
          </w:p>
        </w:tc>
        <w:tc>
          <w:tcPr>
            <w:tcW w:w="1459" w:type="pct"/>
            <w:tcBorders>
              <w:top w:val="single" w:sz="12" w:space="0" w:color="auto"/>
            </w:tcBorders>
            <w:shd w:val="clear" w:color="auto" w:fill="EEECE1" w:themeFill="background2"/>
            <w:vAlign w:val="center"/>
          </w:tcPr>
          <w:p w:rsidR="007A2271" w:rsidRPr="00703C66" w:rsidRDefault="007A2271" w:rsidP="00D806A9">
            <w:pPr>
              <w:tabs>
                <w:tab w:val="left" w:pos="993"/>
                <w:tab w:val="left" w:pos="1134"/>
              </w:tabs>
              <w:overflowPunct/>
              <w:autoSpaceDE/>
              <w:autoSpaceDN/>
              <w:spacing w:line="0" w:lineRule="atLeast"/>
              <w:jc w:val="center"/>
              <w:rPr>
                <w:rFonts w:ascii="Times New Roman" w:hAnsi="標楷體"/>
                <w:color w:val="000000" w:themeColor="text1"/>
                <w:sz w:val="28"/>
                <w:szCs w:val="28"/>
              </w:rPr>
            </w:pPr>
            <w:r w:rsidRPr="00703C66">
              <w:rPr>
                <w:rFonts w:ascii="Times New Roman" w:hAnsi="標楷體"/>
                <w:color w:val="000000" w:themeColor="text1"/>
                <w:sz w:val="28"/>
                <w:szCs w:val="28"/>
              </w:rPr>
              <w:t>公運計畫補助項目</w:t>
            </w:r>
          </w:p>
        </w:tc>
        <w:tc>
          <w:tcPr>
            <w:tcW w:w="1080" w:type="pct"/>
            <w:tcBorders>
              <w:top w:val="single" w:sz="12" w:space="0" w:color="auto"/>
              <w:right w:val="single" w:sz="12" w:space="0" w:color="auto"/>
            </w:tcBorders>
            <w:shd w:val="clear" w:color="auto" w:fill="EEECE1" w:themeFill="background2"/>
            <w:vAlign w:val="center"/>
          </w:tcPr>
          <w:p w:rsidR="007A2271" w:rsidRPr="00703C66" w:rsidRDefault="007A2271" w:rsidP="00D806A9">
            <w:pPr>
              <w:tabs>
                <w:tab w:val="left" w:pos="993"/>
                <w:tab w:val="left" w:pos="1134"/>
              </w:tabs>
              <w:overflowPunct/>
              <w:autoSpaceDE/>
              <w:autoSpaceDN/>
              <w:spacing w:line="0" w:lineRule="atLeast"/>
              <w:jc w:val="center"/>
              <w:rPr>
                <w:rFonts w:ascii="Times New Roman" w:hAnsi="標楷體"/>
                <w:color w:val="000000" w:themeColor="text1"/>
                <w:sz w:val="28"/>
                <w:szCs w:val="28"/>
              </w:rPr>
            </w:pPr>
            <w:r w:rsidRPr="00703C66">
              <w:rPr>
                <w:rFonts w:ascii="Times New Roman" w:hAnsi="標楷體"/>
                <w:color w:val="000000" w:themeColor="text1"/>
                <w:sz w:val="28"/>
                <w:szCs w:val="28"/>
              </w:rPr>
              <w:t>計畫實施後</w:t>
            </w:r>
          </w:p>
        </w:tc>
      </w:tr>
      <w:tr w:rsidR="00703C66" w:rsidRPr="00703C66" w:rsidTr="00F2200D">
        <w:tc>
          <w:tcPr>
            <w:tcW w:w="1032" w:type="pct"/>
            <w:tcBorders>
              <w:left w:val="single" w:sz="12" w:space="0" w:color="auto"/>
            </w:tcBorders>
          </w:tcPr>
          <w:p w:rsidR="007A2271" w:rsidRPr="00703C66" w:rsidRDefault="007A2271" w:rsidP="00F2200D">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佛光大學</w:t>
            </w:r>
            <w:r w:rsidR="00F2200D" w:rsidRPr="00703C66">
              <w:rPr>
                <w:rFonts w:ascii="Times New Roman" w:hAnsi="標楷體" w:hint="eastAsia"/>
                <w:color w:val="000000" w:themeColor="text1"/>
                <w:sz w:val="28"/>
                <w:szCs w:val="28"/>
              </w:rPr>
              <w:t>及淡江大學</w:t>
            </w:r>
            <w:r w:rsidR="00F2200D" w:rsidRPr="00703C66">
              <w:rPr>
                <w:rFonts w:ascii="Times New Roman" w:hAnsi="標楷體" w:hint="eastAsia"/>
                <w:color w:val="000000" w:themeColor="text1"/>
                <w:sz w:val="28"/>
                <w:szCs w:val="28"/>
              </w:rPr>
              <w:t>(</w:t>
            </w:r>
            <w:r w:rsidR="00F2200D" w:rsidRPr="00703C66">
              <w:rPr>
                <w:rFonts w:ascii="Times New Roman" w:hAnsi="標楷體" w:hint="eastAsia"/>
                <w:color w:val="000000" w:themeColor="text1"/>
                <w:sz w:val="28"/>
                <w:szCs w:val="28"/>
              </w:rPr>
              <w:t>蘭陽校區</w:t>
            </w:r>
            <w:r w:rsidR="00F2200D" w:rsidRPr="00703C66">
              <w:rPr>
                <w:rFonts w:ascii="Times New Roman" w:hAnsi="標楷體" w:hint="eastAsia"/>
                <w:color w:val="000000" w:themeColor="text1"/>
                <w:sz w:val="28"/>
                <w:szCs w:val="28"/>
              </w:rPr>
              <w:t>)</w:t>
            </w:r>
          </w:p>
        </w:tc>
        <w:tc>
          <w:tcPr>
            <w:tcW w:w="1429" w:type="pct"/>
          </w:tcPr>
          <w:p w:rsidR="007A2271" w:rsidRPr="00703C66" w:rsidRDefault="007A2271" w:rsidP="000928EA">
            <w:pPr>
              <w:numPr>
                <w:ilvl w:val="0"/>
                <w:numId w:val="7"/>
              </w:numPr>
              <w:tabs>
                <w:tab w:val="left" w:pos="993"/>
                <w:tab w:val="left" w:pos="1134"/>
              </w:tabs>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臺灣好行</w:t>
            </w:r>
            <w:r w:rsidRPr="00703C66">
              <w:rPr>
                <w:rFonts w:ascii="Times New Roman" w:hint="eastAsia"/>
                <w:noProof/>
                <w:color w:val="000000" w:themeColor="text1"/>
                <w:sz w:val="28"/>
                <w:szCs w:val="28"/>
              </w:rPr>
              <w:t>111</w:t>
            </w:r>
            <w:r w:rsidRPr="00703C66">
              <w:rPr>
                <w:rFonts w:ascii="Times New Roman" w:hint="eastAsia"/>
                <w:noProof/>
                <w:color w:val="000000" w:themeColor="text1"/>
                <w:sz w:val="28"/>
                <w:szCs w:val="28"/>
              </w:rPr>
              <w:t>路線行經。</w:t>
            </w:r>
          </w:p>
          <w:p w:rsidR="007A2271" w:rsidRPr="00703C66" w:rsidRDefault="007A2271" w:rsidP="000928EA">
            <w:pPr>
              <w:numPr>
                <w:ilvl w:val="0"/>
                <w:numId w:val="7"/>
              </w:numPr>
              <w:tabs>
                <w:tab w:val="left" w:pos="993"/>
                <w:tab w:val="left" w:pos="1134"/>
              </w:tabs>
              <w:overflowPunct/>
              <w:autoSpaceDE/>
              <w:autoSpaceDN/>
              <w:snapToGrid w:val="0"/>
              <w:spacing w:line="0" w:lineRule="atLeast"/>
              <w:rPr>
                <w:rFonts w:ascii="Times New Roman"/>
                <w:noProof/>
                <w:color w:val="000000" w:themeColor="text1"/>
                <w:sz w:val="28"/>
                <w:szCs w:val="28"/>
              </w:rPr>
            </w:pPr>
            <w:r w:rsidRPr="00703C66">
              <w:rPr>
                <w:rFonts w:ascii="Times New Roman"/>
                <w:noProof/>
                <w:color w:val="000000" w:themeColor="text1"/>
                <w:sz w:val="28"/>
                <w:szCs w:val="28"/>
              </w:rPr>
              <w:t>每日</w:t>
            </w:r>
            <w:r w:rsidRPr="00703C66">
              <w:rPr>
                <w:rFonts w:ascii="Times New Roman" w:hint="eastAsia"/>
                <w:noProof/>
                <w:color w:val="000000" w:themeColor="text1"/>
                <w:sz w:val="28"/>
                <w:szCs w:val="28"/>
              </w:rPr>
              <w:t>20</w:t>
            </w:r>
            <w:r w:rsidRPr="00703C66">
              <w:rPr>
                <w:rFonts w:ascii="Times New Roman"/>
                <w:noProof/>
                <w:color w:val="000000" w:themeColor="text1"/>
                <w:sz w:val="28"/>
                <w:szCs w:val="28"/>
              </w:rPr>
              <w:t>班。</w:t>
            </w:r>
          </w:p>
        </w:tc>
        <w:tc>
          <w:tcPr>
            <w:tcW w:w="1459" w:type="pct"/>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補助</w:t>
            </w:r>
            <w:r w:rsidRPr="00703C66">
              <w:rPr>
                <w:rFonts w:ascii="Times New Roman" w:hAnsi="標楷體" w:hint="eastAsia"/>
                <w:color w:val="000000" w:themeColor="text1"/>
                <w:sz w:val="28"/>
                <w:szCs w:val="28"/>
              </w:rPr>
              <w:t>111</w:t>
            </w:r>
            <w:r w:rsidRPr="00703C66">
              <w:rPr>
                <w:rFonts w:ascii="Times New Roman" w:hAnsi="標楷體" w:hint="eastAsia"/>
                <w:color w:val="000000" w:themeColor="text1"/>
                <w:sz w:val="28"/>
                <w:szCs w:val="28"/>
              </w:rPr>
              <w:t>路線增購中型巴士車輛</w:t>
            </w:r>
            <w:r w:rsidRPr="00703C66">
              <w:rPr>
                <w:rFonts w:ascii="Times New Roman" w:hAnsi="標楷體" w:hint="eastAsia"/>
                <w:color w:val="000000" w:themeColor="text1"/>
                <w:sz w:val="28"/>
                <w:szCs w:val="28"/>
              </w:rPr>
              <w:t>2</w:t>
            </w:r>
            <w:r w:rsidRPr="00703C66">
              <w:rPr>
                <w:rFonts w:ascii="Times New Roman" w:hAnsi="標楷體" w:hint="eastAsia"/>
                <w:color w:val="000000" w:themeColor="text1"/>
                <w:sz w:val="28"/>
                <w:szCs w:val="28"/>
              </w:rPr>
              <w:t>輛。</w:t>
            </w:r>
          </w:p>
        </w:tc>
        <w:tc>
          <w:tcPr>
            <w:tcW w:w="1080" w:type="pct"/>
            <w:tcBorders>
              <w:right w:val="single" w:sz="12" w:space="0" w:color="auto"/>
            </w:tcBorders>
          </w:tcPr>
          <w:p w:rsidR="00F2200D" w:rsidRPr="00703C66" w:rsidRDefault="00F2200D" w:rsidP="00F2200D">
            <w:pPr>
              <w:numPr>
                <w:ilvl w:val="0"/>
                <w:numId w:val="8"/>
              </w:numPr>
              <w:tabs>
                <w:tab w:val="left" w:pos="993"/>
                <w:tab w:val="left" w:pos="1134"/>
              </w:tabs>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臺灣好行</w:t>
            </w:r>
            <w:r w:rsidRPr="00703C66">
              <w:rPr>
                <w:rFonts w:ascii="Times New Roman" w:hint="eastAsia"/>
                <w:noProof/>
                <w:color w:val="000000" w:themeColor="text1"/>
                <w:sz w:val="28"/>
                <w:szCs w:val="28"/>
              </w:rPr>
              <w:t>111</w:t>
            </w:r>
            <w:r w:rsidRPr="00703C66">
              <w:rPr>
                <w:rFonts w:ascii="Times New Roman" w:hint="eastAsia"/>
                <w:noProof/>
                <w:color w:val="000000" w:themeColor="text1"/>
                <w:sz w:val="28"/>
                <w:szCs w:val="28"/>
              </w:rPr>
              <w:t>路</w:t>
            </w:r>
            <w:r w:rsidRPr="00703C66">
              <w:rPr>
                <w:rFonts w:ascii="Times New Roman" w:hint="eastAsia"/>
                <w:noProof/>
                <w:color w:val="000000" w:themeColor="text1"/>
                <w:sz w:val="28"/>
                <w:szCs w:val="28"/>
              </w:rPr>
              <w:t>A</w:t>
            </w:r>
            <w:r w:rsidRPr="00703C66">
              <w:rPr>
                <w:rFonts w:ascii="Times New Roman" w:hint="eastAsia"/>
                <w:noProof/>
                <w:color w:val="000000" w:themeColor="text1"/>
                <w:sz w:val="28"/>
                <w:szCs w:val="28"/>
              </w:rPr>
              <w:t>線行經佛光大學。</w:t>
            </w:r>
          </w:p>
          <w:p w:rsidR="00F2200D" w:rsidRPr="00703C66" w:rsidRDefault="00F2200D" w:rsidP="00F2200D">
            <w:pPr>
              <w:numPr>
                <w:ilvl w:val="0"/>
                <w:numId w:val="8"/>
              </w:numPr>
              <w:tabs>
                <w:tab w:val="left" w:pos="993"/>
                <w:tab w:val="left" w:pos="1134"/>
              </w:tabs>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臺灣好行</w:t>
            </w:r>
            <w:r w:rsidRPr="00703C66">
              <w:rPr>
                <w:rFonts w:ascii="Times New Roman" w:hint="eastAsia"/>
                <w:noProof/>
                <w:color w:val="000000" w:themeColor="text1"/>
                <w:sz w:val="28"/>
                <w:szCs w:val="28"/>
              </w:rPr>
              <w:t>111</w:t>
            </w:r>
            <w:r w:rsidRPr="00703C66">
              <w:rPr>
                <w:rFonts w:ascii="Times New Roman" w:hint="eastAsia"/>
                <w:noProof/>
                <w:color w:val="000000" w:themeColor="text1"/>
                <w:sz w:val="28"/>
                <w:szCs w:val="28"/>
              </w:rPr>
              <w:t>路</w:t>
            </w:r>
            <w:r w:rsidRPr="00703C66">
              <w:rPr>
                <w:rFonts w:ascii="Times New Roman" w:hint="eastAsia"/>
                <w:noProof/>
                <w:color w:val="000000" w:themeColor="text1"/>
                <w:sz w:val="28"/>
                <w:szCs w:val="28"/>
              </w:rPr>
              <w:t>B</w:t>
            </w:r>
            <w:r w:rsidRPr="00703C66">
              <w:rPr>
                <w:rFonts w:ascii="Times New Roman" w:hint="eastAsia"/>
                <w:noProof/>
                <w:color w:val="000000" w:themeColor="text1"/>
                <w:sz w:val="28"/>
                <w:szCs w:val="28"/>
              </w:rPr>
              <w:t>線行經淡江大學。</w:t>
            </w:r>
          </w:p>
          <w:p w:rsidR="007A2271" w:rsidRPr="00703C66" w:rsidRDefault="00F2200D" w:rsidP="00F2200D">
            <w:pPr>
              <w:numPr>
                <w:ilvl w:val="0"/>
                <w:numId w:val="8"/>
              </w:numPr>
              <w:tabs>
                <w:tab w:val="left" w:pos="993"/>
                <w:tab w:val="left" w:pos="1134"/>
              </w:tabs>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每日</w:t>
            </w:r>
            <w:r w:rsidRPr="00703C66">
              <w:rPr>
                <w:rFonts w:ascii="Times New Roman" w:hint="eastAsia"/>
                <w:noProof/>
                <w:color w:val="000000" w:themeColor="text1"/>
                <w:sz w:val="28"/>
                <w:szCs w:val="28"/>
              </w:rPr>
              <w:t>38</w:t>
            </w:r>
            <w:r w:rsidRPr="00703C66">
              <w:rPr>
                <w:rFonts w:ascii="Times New Roman" w:hint="eastAsia"/>
                <w:noProof/>
                <w:color w:val="000000" w:themeColor="text1"/>
                <w:sz w:val="28"/>
                <w:szCs w:val="28"/>
              </w:rPr>
              <w:t>班。</w:t>
            </w:r>
          </w:p>
        </w:tc>
      </w:tr>
      <w:tr w:rsidR="00703C66" w:rsidRPr="00703C66" w:rsidTr="00F2200D">
        <w:tc>
          <w:tcPr>
            <w:tcW w:w="1032" w:type="pct"/>
            <w:tcBorders>
              <w:left w:val="single" w:sz="12"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color w:val="000000" w:themeColor="text1"/>
                <w:sz w:val="28"/>
                <w:szCs w:val="28"/>
              </w:rPr>
              <w:t>景文科技大學</w:t>
            </w:r>
          </w:p>
        </w:tc>
        <w:tc>
          <w:tcPr>
            <w:tcW w:w="1429" w:type="pct"/>
          </w:tcPr>
          <w:p w:rsidR="007A2271" w:rsidRPr="00703C66" w:rsidRDefault="007A2271" w:rsidP="000928EA">
            <w:pPr>
              <w:numPr>
                <w:ilvl w:val="0"/>
                <w:numId w:val="9"/>
              </w:numPr>
              <w:tabs>
                <w:tab w:val="left" w:pos="993"/>
                <w:tab w:val="left" w:pos="1134"/>
              </w:tabs>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F701</w:t>
            </w:r>
            <w:r w:rsidRPr="00703C66">
              <w:rPr>
                <w:rFonts w:ascii="Times New Roman" w:hint="eastAsia"/>
                <w:noProof/>
                <w:color w:val="000000" w:themeColor="text1"/>
                <w:sz w:val="28"/>
                <w:szCs w:val="28"/>
              </w:rPr>
              <w:t>路線行經。</w:t>
            </w:r>
          </w:p>
          <w:p w:rsidR="007A2271" w:rsidRPr="00703C66" w:rsidRDefault="007A2271" w:rsidP="000928EA">
            <w:pPr>
              <w:numPr>
                <w:ilvl w:val="0"/>
                <w:numId w:val="9"/>
              </w:numPr>
              <w:tabs>
                <w:tab w:val="left" w:pos="993"/>
                <w:tab w:val="left" w:pos="1134"/>
              </w:tabs>
              <w:overflowPunct/>
              <w:autoSpaceDE/>
              <w:autoSpaceDN/>
              <w:snapToGrid w:val="0"/>
              <w:spacing w:line="0" w:lineRule="atLeast"/>
              <w:rPr>
                <w:rFonts w:ascii="Times New Roman"/>
                <w:noProof/>
                <w:color w:val="000000" w:themeColor="text1"/>
                <w:sz w:val="28"/>
                <w:szCs w:val="28"/>
              </w:rPr>
            </w:pPr>
            <w:r w:rsidRPr="00703C66">
              <w:rPr>
                <w:rFonts w:ascii="Times New Roman"/>
                <w:noProof/>
                <w:color w:val="000000" w:themeColor="text1"/>
                <w:sz w:val="28"/>
                <w:szCs w:val="28"/>
              </w:rPr>
              <w:t>每日</w:t>
            </w:r>
            <w:r w:rsidRPr="00703C66">
              <w:rPr>
                <w:rFonts w:ascii="Times New Roman" w:hint="eastAsia"/>
                <w:noProof/>
                <w:color w:val="000000" w:themeColor="text1"/>
                <w:sz w:val="28"/>
                <w:szCs w:val="28"/>
              </w:rPr>
              <w:t>19</w:t>
            </w:r>
            <w:r w:rsidRPr="00703C66">
              <w:rPr>
                <w:rFonts w:ascii="Times New Roman"/>
                <w:noProof/>
                <w:color w:val="000000" w:themeColor="text1"/>
                <w:sz w:val="28"/>
                <w:szCs w:val="28"/>
              </w:rPr>
              <w:t>班。</w:t>
            </w:r>
          </w:p>
        </w:tc>
        <w:tc>
          <w:tcPr>
            <w:tcW w:w="1459" w:type="pct"/>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color w:val="000000" w:themeColor="text1"/>
                <w:sz w:val="28"/>
                <w:szCs w:val="28"/>
              </w:rPr>
              <w:t>補助新闢路線（景文科大</w:t>
            </w: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捷運景安站）</w:t>
            </w:r>
            <w:r w:rsidRPr="00703C66">
              <w:rPr>
                <w:rFonts w:ascii="Times New Roman" w:hAnsi="標楷體"/>
                <w:color w:val="000000" w:themeColor="text1"/>
                <w:sz w:val="28"/>
                <w:szCs w:val="28"/>
              </w:rPr>
              <w:t>購置</w:t>
            </w:r>
            <w:r w:rsidRPr="00703C66">
              <w:rPr>
                <w:rFonts w:ascii="Times New Roman" w:hAnsi="標楷體" w:hint="eastAsia"/>
                <w:color w:val="000000" w:themeColor="text1"/>
                <w:sz w:val="28"/>
                <w:szCs w:val="28"/>
              </w:rPr>
              <w:t>低地板</w:t>
            </w:r>
            <w:r w:rsidRPr="00703C66">
              <w:rPr>
                <w:rFonts w:ascii="Times New Roman" w:hAnsi="標楷體"/>
                <w:color w:val="000000" w:themeColor="text1"/>
                <w:sz w:val="28"/>
                <w:szCs w:val="28"/>
              </w:rPr>
              <w:t>大客車輛</w:t>
            </w:r>
            <w:r w:rsidRPr="00703C66">
              <w:rPr>
                <w:rFonts w:ascii="Times New Roman" w:hAnsi="標楷體" w:hint="eastAsia"/>
                <w:color w:val="000000" w:themeColor="text1"/>
                <w:sz w:val="28"/>
                <w:szCs w:val="28"/>
              </w:rPr>
              <w:t>3</w:t>
            </w:r>
            <w:r w:rsidRPr="00703C66">
              <w:rPr>
                <w:rFonts w:ascii="Times New Roman" w:hAnsi="標楷體" w:hint="eastAsia"/>
                <w:color w:val="000000" w:themeColor="text1"/>
                <w:sz w:val="28"/>
                <w:szCs w:val="28"/>
              </w:rPr>
              <w:t>輛。</w:t>
            </w:r>
          </w:p>
        </w:tc>
        <w:tc>
          <w:tcPr>
            <w:tcW w:w="1080" w:type="pct"/>
            <w:tcBorders>
              <w:right w:val="single" w:sz="12" w:space="0" w:color="auto"/>
            </w:tcBorders>
          </w:tcPr>
          <w:p w:rsidR="007A2271" w:rsidRPr="00703C66" w:rsidRDefault="007A2271" w:rsidP="000928EA">
            <w:pPr>
              <w:numPr>
                <w:ilvl w:val="0"/>
                <w:numId w:val="10"/>
              </w:numPr>
              <w:tabs>
                <w:tab w:val="left" w:pos="993"/>
                <w:tab w:val="left" w:pos="1134"/>
              </w:tabs>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F701</w:t>
            </w:r>
            <w:r w:rsidRPr="00703C66">
              <w:rPr>
                <w:rFonts w:ascii="Times New Roman" w:hint="eastAsia"/>
                <w:noProof/>
                <w:color w:val="000000" w:themeColor="text1"/>
                <w:sz w:val="28"/>
                <w:szCs w:val="28"/>
              </w:rPr>
              <w:t>路線行經。</w:t>
            </w:r>
          </w:p>
          <w:p w:rsidR="007A2271" w:rsidRPr="00703C66" w:rsidRDefault="007A2271" w:rsidP="000928EA">
            <w:pPr>
              <w:numPr>
                <w:ilvl w:val="0"/>
                <w:numId w:val="10"/>
              </w:numPr>
              <w:tabs>
                <w:tab w:val="left" w:pos="993"/>
                <w:tab w:val="left" w:pos="1134"/>
              </w:tabs>
              <w:overflowPunct/>
              <w:autoSpaceDE/>
              <w:autoSpaceDN/>
              <w:snapToGrid w:val="0"/>
              <w:spacing w:line="0" w:lineRule="atLeast"/>
              <w:rPr>
                <w:rFonts w:ascii="Times New Roman"/>
                <w:noProof/>
                <w:color w:val="000000" w:themeColor="text1"/>
                <w:sz w:val="28"/>
                <w:szCs w:val="28"/>
              </w:rPr>
            </w:pPr>
            <w:r w:rsidRPr="00703C66">
              <w:rPr>
                <w:rFonts w:ascii="Times New Roman"/>
                <w:noProof/>
                <w:color w:val="000000" w:themeColor="text1"/>
                <w:sz w:val="28"/>
                <w:szCs w:val="28"/>
              </w:rPr>
              <w:t>每日</w:t>
            </w:r>
            <w:r w:rsidRPr="00703C66">
              <w:rPr>
                <w:rFonts w:ascii="Times New Roman" w:hint="eastAsia"/>
                <w:noProof/>
                <w:color w:val="000000" w:themeColor="text1"/>
                <w:sz w:val="28"/>
                <w:szCs w:val="28"/>
              </w:rPr>
              <w:t>19</w:t>
            </w:r>
            <w:r w:rsidRPr="00703C66">
              <w:rPr>
                <w:rFonts w:ascii="Times New Roman"/>
                <w:noProof/>
                <w:color w:val="000000" w:themeColor="text1"/>
                <w:sz w:val="28"/>
                <w:szCs w:val="28"/>
              </w:rPr>
              <w:t>班。</w:t>
            </w:r>
          </w:p>
        </w:tc>
      </w:tr>
      <w:tr w:rsidR="00703C66" w:rsidRPr="00703C66" w:rsidTr="00F2200D">
        <w:tc>
          <w:tcPr>
            <w:tcW w:w="1032" w:type="pct"/>
            <w:tcBorders>
              <w:left w:val="single" w:sz="12"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color w:val="000000" w:themeColor="text1"/>
                <w:sz w:val="28"/>
                <w:szCs w:val="28"/>
              </w:rPr>
              <w:t>雲林科技大學</w:t>
            </w:r>
          </w:p>
        </w:tc>
        <w:tc>
          <w:tcPr>
            <w:tcW w:w="1429" w:type="pct"/>
          </w:tcPr>
          <w:p w:rsidR="007A2271" w:rsidRPr="00703C66" w:rsidRDefault="007A2271" w:rsidP="000928EA">
            <w:pPr>
              <w:numPr>
                <w:ilvl w:val="0"/>
                <w:numId w:val="11"/>
              </w:numPr>
              <w:tabs>
                <w:tab w:val="left" w:pos="993"/>
                <w:tab w:val="left" w:pos="1134"/>
              </w:tabs>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7011</w:t>
            </w:r>
            <w:r w:rsidRPr="00703C66">
              <w:rPr>
                <w:rFonts w:ascii="Times New Roman" w:hint="eastAsia"/>
                <w:noProof/>
                <w:color w:val="000000" w:themeColor="text1"/>
                <w:sz w:val="28"/>
                <w:szCs w:val="28"/>
              </w:rPr>
              <w:t>（每日</w:t>
            </w:r>
            <w:r w:rsidRPr="00703C66">
              <w:rPr>
                <w:rFonts w:ascii="Times New Roman" w:hint="eastAsia"/>
                <w:noProof/>
                <w:color w:val="000000" w:themeColor="text1"/>
                <w:sz w:val="28"/>
                <w:szCs w:val="28"/>
              </w:rPr>
              <w:t>20</w:t>
            </w:r>
            <w:r w:rsidRPr="00703C66">
              <w:rPr>
                <w:rFonts w:ascii="Times New Roman" w:hint="eastAsia"/>
                <w:noProof/>
                <w:color w:val="000000" w:themeColor="text1"/>
                <w:sz w:val="28"/>
                <w:szCs w:val="28"/>
              </w:rPr>
              <w:t>班）</w:t>
            </w:r>
          </w:p>
          <w:p w:rsidR="007A2271" w:rsidRPr="00703C66" w:rsidRDefault="007A2271" w:rsidP="000928EA">
            <w:pPr>
              <w:numPr>
                <w:ilvl w:val="0"/>
                <w:numId w:val="11"/>
              </w:numPr>
              <w:tabs>
                <w:tab w:val="left" w:pos="993"/>
                <w:tab w:val="left" w:pos="1134"/>
              </w:tabs>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7120</w:t>
            </w:r>
            <w:r w:rsidRPr="00703C66">
              <w:rPr>
                <w:rFonts w:ascii="Times New Roman" w:hint="eastAsia"/>
                <w:noProof/>
                <w:color w:val="000000" w:themeColor="text1"/>
                <w:sz w:val="28"/>
                <w:szCs w:val="28"/>
              </w:rPr>
              <w:t>（每日</w:t>
            </w:r>
            <w:r w:rsidRPr="00703C66">
              <w:rPr>
                <w:rFonts w:ascii="Times New Roman" w:hint="eastAsia"/>
                <w:noProof/>
                <w:color w:val="000000" w:themeColor="text1"/>
                <w:sz w:val="28"/>
                <w:szCs w:val="28"/>
              </w:rPr>
              <w:t>11</w:t>
            </w:r>
            <w:r w:rsidRPr="00703C66">
              <w:rPr>
                <w:rFonts w:ascii="Times New Roman" w:hint="eastAsia"/>
                <w:noProof/>
                <w:color w:val="000000" w:themeColor="text1"/>
                <w:sz w:val="28"/>
                <w:szCs w:val="28"/>
              </w:rPr>
              <w:t>班）</w:t>
            </w:r>
          </w:p>
          <w:p w:rsidR="007A2271" w:rsidRPr="00703C66" w:rsidRDefault="007A2271" w:rsidP="000928EA">
            <w:pPr>
              <w:numPr>
                <w:ilvl w:val="0"/>
                <w:numId w:val="11"/>
              </w:numPr>
              <w:tabs>
                <w:tab w:val="left" w:pos="993"/>
                <w:tab w:val="left" w:pos="1134"/>
              </w:tabs>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7126</w:t>
            </w:r>
            <w:r w:rsidRPr="00703C66">
              <w:rPr>
                <w:rFonts w:ascii="Times New Roman" w:hint="eastAsia"/>
                <w:noProof/>
                <w:color w:val="000000" w:themeColor="text1"/>
                <w:sz w:val="28"/>
                <w:szCs w:val="28"/>
              </w:rPr>
              <w:t>（每日</w:t>
            </w:r>
            <w:r w:rsidRPr="00703C66">
              <w:rPr>
                <w:rFonts w:ascii="Times New Roman" w:hint="eastAsia"/>
                <w:noProof/>
                <w:color w:val="000000" w:themeColor="text1"/>
                <w:sz w:val="28"/>
                <w:szCs w:val="28"/>
              </w:rPr>
              <w:t>10</w:t>
            </w:r>
            <w:r w:rsidRPr="00703C66">
              <w:rPr>
                <w:rFonts w:ascii="Times New Roman" w:hint="eastAsia"/>
                <w:noProof/>
                <w:color w:val="000000" w:themeColor="text1"/>
                <w:sz w:val="28"/>
                <w:szCs w:val="28"/>
              </w:rPr>
              <w:t>班）</w:t>
            </w:r>
          </w:p>
        </w:tc>
        <w:tc>
          <w:tcPr>
            <w:tcW w:w="1459" w:type="pct"/>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1.</w:t>
            </w:r>
            <w:r w:rsidRPr="00703C66">
              <w:rPr>
                <w:rFonts w:ascii="Times New Roman" w:hAnsi="標楷體"/>
                <w:color w:val="000000" w:themeColor="text1"/>
                <w:sz w:val="28"/>
                <w:szCs w:val="28"/>
              </w:rPr>
              <w:t>補助新闢路線（西環線</w:t>
            </w:r>
            <w:r w:rsidRPr="00703C66">
              <w:rPr>
                <w:rFonts w:ascii="Times New Roman" w:hAnsi="標楷體" w:hint="eastAsia"/>
                <w:color w:val="000000" w:themeColor="text1"/>
                <w:sz w:val="28"/>
                <w:szCs w:val="28"/>
              </w:rPr>
              <w:t>）</w:t>
            </w:r>
            <w:r w:rsidRPr="00703C66">
              <w:rPr>
                <w:rFonts w:ascii="Times New Roman" w:hAnsi="標楷體"/>
                <w:color w:val="000000" w:themeColor="text1"/>
                <w:sz w:val="28"/>
                <w:szCs w:val="28"/>
              </w:rPr>
              <w:t>購置無障礙大客車</w:t>
            </w:r>
            <w:r w:rsidRPr="00703C66">
              <w:rPr>
                <w:rFonts w:ascii="Times New Roman" w:hAnsi="標楷體"/>
                <w:color w:val="000000" w:themeColor="text1"/>
                <w:sz w:val="28"/>
                <w:szCs w:val="28"/>
              </w:rPr>
              <w:t>1</w:t>
            </w:r>
            <w:r w:rsidRPr="00703C66">
              <w:rPr>
                <w:rFonts w:ascii="Times New Roman" w:hAnsi="標楷體"/>
                <w:color w:val="000000" w:themeColor="text1"/>
                <w:sz w:val="28"/>
                <w:szCs w:val="28"/>
              </w:rPr>
              <w:t>輛、普通大客車</w:t>
            </w:r>
            <w:r w:rsidRPr="00703C66">
              <w:rPr>
                <w:rFonts w:ascii="Times New Roman" w:hAnsi="標楷體" w:hint="eastAsia"/>
                <w:color w:val="000000" w:themeColor="text1"/>
                <w:sz w:val="28"/>
                <w:szCs w:val="28"/>
              </w:rPr>
              <w:t>2</w:t>
            </w:r>
            <w:r w:rsidRPr="00703C66">
              <w:rPr>
                <w:rFonts w:ascii="Times New Roman" w:hAnsi="標楷體" w:hint="eastAsia"/>
                <w:color w:val="000000" w:themeColor="text1"/>
                <w:sz w:val="28"/>
                <w:szCs w:val="28"/>
              </w:rPr>
              <w:t>輛。</w:t>
            </w:r>
          </w:p>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2.</w:t>
            </w:r>
            <w:r w:rsidRPr="00703C66">
              <w:rPr>
                <w:rFonts w:ascii="Times New Roman" w:hint="eastAsia"/>
                <w:color w:val="000000" w:themeColor="text1"/>
                <w:szCs w:val="32"/>
              </w:rPr>
              <w:t>【</w:t>
            </w:r>
            <w:r w:rsidRPr="00703C66">
              <w:rPr>
                <w:rFonts w:ascii="Times New Roman" w:hint="eastAsia"/>
                <w:color w:val="000000" w:themeColor="text1"/>
                <w:szCs w:val="32"/>
              </w:rPr>
              <w:t>7126</w:t>
            </w:r>
            <w:r w:rsidRPr="00703C66">
              <w:rPr>
                <w:rFonts w:ascii="Times New Roman" w:hint="eastAsia"/>
                <w:color w:val="000000" w:themeColor="text1"/>
                <w:szCs w:val="32"/>
              </w:rPr>
              <w:t>】與臺灣好行斗六古坑線站位合併。</w:t>
            </w:r>
          </w:p>
        </w:tc>
        <w:tc>
          <w:tcPr>
            <w:tcW w:w="1080" w:type="pct"/>
            <w:tcBorders>
              <w:right w:val="single" w:sz="12" w:space="0" w:color="auto"/>
            </w:tcBorders>
          </w:tcPr>
          <w:p w:rsidR="007A2271" w:rsidRPr="00703C66" w:rsidRDefault="007A2271" w:rsidP="000928EA">
            <w:pPr>
              <w:numPr>
                <w:ilvl w:val="0"/>
                <w:numId w:val="12"/>
              </w:numPr>
              <w:tabs>
                <w:tab w:val="left" w:pos="993"/>
                <w:tab w:val="left" w:pos="1134"/>
              </w:tabs>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7011</w:t>
            </w:r>
            <w:r w:rsidRPr="00703C66">
              <w:rPr>
                <w:rFonts w:ascii="Times New Roman" w:hint="eastAsia"/>
                <w:noProof/>
                <w:color w:val="000000" w:themeColor="text1"/>
                <w:sz w:val="28"/>
                <w:szCs w:val="28"/>
              </w:rPr>
              <w:t>（每日</w:t>
            </w:r>
            <w:r w:rsidRPr="00703C66">
              <w:rPr>
                <w:rFonts w:ascii="Times New Roman" w:hint="eastAsia"/>
                <w:noProof/>
                <w:color w:val="000000" w:themeColor="text1"/>
                <w:sz w:val="28"/>
                <w:szCs w:val="28"/>
              </w:rPr>
              <w:t>20</w:t>
            </w:r>
            <w:r w:rsidRPr="00703C66">
              <w:rPr>
                <w:rFonts w:ascii="Times New Roman" w:hint="eastAsia"/>
                <w:noProof/>
                <w:color w:val="000000" w:themeColor="text1"/>
                <w:sz w:val="28"/>
                <w:szCs w:val="28"/>
              </w:rPr>
              <w:t>班）</w:t>
            </w:r>
          </w:p>
          <w:p w:rsidR="007A2271" w:rsidRPr="00703C66" w:rsidRDefault="007A2271" w:rsidP="000928EA">
            <w:pPr>
              <w:numPr>
                <w:ilvl w:val="0"/>
                <w:numId w:val="12"/>
              </w:numPr>
              <w:tabs>
                <w:tab w:val="left" w:pos="993"/>
                <w:tab w:val="left" w:pos="1134"/>
              </w:tabs>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7120</w:t>
            </w:r>
            <w:r w:rsidRPr="00703C66">
              <w:rPr>
                <w:rFonts w:ascii="Times New Roman" w:hint="eastAsia"/>
                <w:noProof/>
                <w:color w:val="000000" w:themeColor="text1"/>
                <w:sz w:val="28"/>
                <w:szCs w:val="28"/>
              </w:rPr>
              <w:t>（每日</w:t>
            </w:r>
            <w:r w:rsidRPr="00703C66">
              <w:rPr>
                <w:rFonts w:ascii="Times New Roman" w:hint="eastAsia"/>
                <w:noProof/>
                <w:color w:val="000000" w:themeColor="text1"/>
                <w:sz w:val="28"/>
                <w:szCs w:val="28"/>
              </w:rPr>
              <w:t>11</w:t>
            </w:r>
            <w:r w:rsidRPr="00703C66">
              <w:rPr>
                <w:rFonts w:ascii="Times New Roman" w:hint="eastAsia"/>
                <w:noProof/>
                <w:color w:val="000000" w:themeColor="text1"/>
                <w:sz w:val="28"/>
                <w:szCs w:val="28"/>
              </w:rPr>
              <w:t>班）</w:t>
            </w:r>
          </w:p>
          <w:p w:rsidR="007A2271" w:rsidRPr="00703C66" w:rsidRDefault="007A2271" w:rsidP="000928EA">
            <w:pPr>
              <w:numPr>
                <w:ilvl w:val="0"/>
                <w:numId w:val="12"/>
              </w:numPr>
              <w:tabs>
                <w:tab w:val="left" w:pos="993"/>
                <w:tab w:val="left" w:pos="1134"/>
              </w:tabs>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7126</w:t>
            </w:r>
            <w:r w:rsidRPr="00703C66">
              <w:rPr>
                <w:rFonts w:ascii="Times New Roman" w:hint="eastAsia"/>
                <w:noProof/>
                <w:color w:val="000000" w:themeColor="text1"/>
                <w:sz w:val="28"/>
                <w:szCs w:val="28"/>
              </w:rPr>
              <w:t>（每日</w:t>
            </w:r>
            <w:r w:rsidRPr="00703C66">
              <w:rPr>
                <w:rFonts w:ascii="Times New Roman" w:hint="eastAsia"/>
                <w:noProof/>
                <w:color w:val="000000" w:themeColor="text1"/>
                <w:sz w:val="28"/>
                <w:szCs w:val="28"/>
              </w:rPr>
              <w:t>10</w:t>
            </w:r>
            <w:r w:rsidRPr="00703C66">
              <w:rPr>
                <w:rFonts w:ascii="Times New Roman" w:hint="eastAsia"/>
                <w:noProof/>
                <w:color w:val="000000" w:themeColor="text1"/>
                <w:sz w:val="28"/>
                <w:szCs w:val="28"/>
              </w:rPr>
              <w:t>班）</w:t>
            </w:r>
          </w:p>
          <w:p w:rsidR="007A2271" w:rsidRPr="00703C66" w:rsidRDefault="007A2271" w:rsidP="000928EA">
            <w:pPr>
              <w:numPr>
                <w:ilvl w:val="0"/>
                <w:numId w:val="12"/>
              </w:numPr>
              <w:tabs>
                <w:tab w:val="left" w:pos="993"/>
                <w:tab w:val="left" w:pos="1134"/>
              </w:tabs>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西環線（每日</w:t>
            </w:r>
            <w:r w:rsidRPr="00703C66">
              <w:rPr>
                <w:rFonts w:ascii="Times New Roman" w:hint="eastAsia"/>
                <w:noProof/>
                <w:color w:val="000000" w:themeColor="text1"/>
                <w:sz w:val="28"/>
                <w:szCs w:val="28"/>
              </w:rPr>
              <w:t>20</w:t>
            </w:r>
            <w:r w:rsidRPr="00703C66">
              <w:rPr>
                <w:rFonts w:ascii="Times New Roman" w:hint="eastAsia"/>
                <w:noProof/>
                <w:color w:val="000000" w:themeColor="text1"/>
                <w:sz w:val="28"/>
                <w:szCs w:val="28"/>
              </w:rPr>
              <w:t>班）</w:t>
            </w:r>
          </w:p>
        </w:tc>
      </w:tr>
      <w:tr w:rsidR="00703C66" w:rsidRPr="00703C66" w:rsidTr="00F2200D">
        <w:tc>
          <w:tcPr>
            <w:tcW w:w="1032" w:type="pct"/>
            <w:tcBorders>
              <w:left w:val="single" w:sz="12"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color w:val="000000" w:themeColor="text1"/>
                <w:sz w:val="28"/>
                <w:szCs w:val="28"/>
              </w:rPr>
              <w:t>義守大學</w:t>
            </w:r>
          </w:p>
        </w:tc>
        <w:tc>
          <w:tcPr>
            <w:tcW w:w="1429" w:type="pct"/>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int="eastAsia"/>
                <w:color w:val="000000" w:themeColor="text1"/>
                <w:sz w:val="28"/>
                <w:szCs w:val="28"/>
              </w:rPr>
              <w:t>8501</w:t>
            </w:r>
            <w:r w:rsidRPr="00703C66">
              <w:rPr>
                <w:rFonts w:ascii="Times New Roman" w:hint="eastAsia"/>
                <w:color w:val="000000" w:themeColor="text1"/>
                <w:sz w:val="28"/>
                <w:szCs w:val="28"/>
              </w:rPr>
              <w:t>、</w:t>
            </w:r>
            <w:r w:rsidRPr="00703C66">
              <w:rPr>
                <w:rFonts w:ascii="Times New Roman" w:hint="eastAsia"/>
                <w:color w:val="000000" w:themeColor="text1"/>
                <w:sz w:val="28"/>
                <w:szCs w:val="28"/>
              </w:rPr>
              <w:t>8502</w:t>
            </w:r>
            <w:r w:rsidRPr="00703C66">
              <w:rPr>
                <w:rFonts w:ascii="Times New Roman" w:hint="eastAsia"/>
                <w:color w:val="000000" w:themeColor="text1"/>
                <w:sz w:val="28"/>
                <w:szCs w:val="28"/>
              </w:rPr>
              <w:t>、</w:t>
            </w:r>
            <w:r w:rsidRPr="00703C66">
              <w:rPr>
                <w:rFonts w:ascii="Times New Roman" w:hint="eastAsia"/>
                <w:color w:val="000000" w:themeColor="text1"/>
                <w:sz w:val="28"/>
                <w:szCs w:val="28"/>
              </w:rPr>
              <w:t>8503</w:t>
            </w:r>
            <w:r w:rsidRPr="00703C66">
              <w:rPr>
                <w:rFonts w:ascii="Times New Roman" w:hint="eastAsia"/>
                <w:color w:val="000000" w:themeColor="text1"/>
                <w:sz w:val="28"/>
                <w:szCs w:val="28"/>
              </w:rPr>
              <w:t>、</w:t>
            </w:r>
            <w:r w:rsidRPr="00703C66">
              <w:rPr>
                <w:rFonts w:ascii="Times New Roman" w:hint="eastAsia"/>
                <w:color w:val="000000" w:themeColor="text1"/>
                <w:sz w:val="28"/>
                <w:szCs w:val="28"/>
              </w:rPr>
              <w:t>8504</w:t>
            </w:r>
            <w:r w:rsidRPr="00703C66">
              <w:rPr>
                <w:rFonts w:ascii="Times New Roman" w:hint="eastAsia"/>
                <w:color w:val="000000" w:themeColor="text1"/>
                <w:sz w:val="28"/>
                <w:szCs w:val="28"/>
              </w:rPr>
              <w:t>、</w:t>
            </w:r>
            <w:r w:rsidRPr="00703C66">
              <w:rPr>
                <w:rFonts w:ascii="Times New Roman" w:hint="eastAsia"/>
                <w:color w:val="000000" w:themeColor="text1"/>
                <w:sz w:val="28"/>
                <w:szCs w:val="28"/>
              </w:rPr>
              <w:t>8505</w:t>
            </w:r>
            <w:r w:rsidRPr="00703C66">
              <w:rPr>
                <w:rFonts w:ascii="Times New Roman" w:hint="eastAsia"/>
                <w:color w:val="000000" w:themeColor="text1"/>
                <w:sz w:val="28"/>
                <w:szCs w:val="28"/>
              </w:rPr>
              <w:t>、</w:t>
            </w:r>
            <w:r w:rsidRPr="00703C66">
              <w:rPr>
                <w:rFonts w:ascii="Times New Roman" w:hint="eastAsia"/>
                <w:color w:val="000000" w:themeColor="text1"/>
                <w:sz w:val="28"/>
                <w:szCs w:val="28"/>
              </w:rPr>
              <w:t>8506</w:t>
            </w:r>
            <w:r w:rsidRPr="00703C66">
              <w:rPr>
                <w:rFonts w:ascii="Times New Roman" w:hint="eastAsia"/>
                <w:color w:val="000000" w:themeColor="text1"/>
                <w:sz w:val="28"/>
                <w:szCs w:val="28"/>
              </w:rPr>
              <w:t>、</w:t>
            </w:r>
            <w:r w:rsidRPr="00703C66">
              <w:rPr>
                <w:rFonts w:ascii="Times New Roman" w:hint="eastAsia"/>
                <w:color w:val="000000" w:themeColor="text1"/>
                <w:sz w:val="28"/>
                <w:szCs w:val="28"/>
              </w:rPr>
              <w:t>96</w:t>
            </w:r>
            <w:r w:rsidRPr="00703C66">
              <w:rPr>
                <w:rFonts w:ascii="Times New Roman" w:hint="eastAsia"/>
                <w:color w:val="000000" w:themeColor="text1"/>
                <w:sz w:val="28"/>
                <w:szCs w:val="28"/>
              </w:rPr>
              <w:t>，每日共計</w:t>
            </w:r>
            <w:r w:rsidRPr="00703C66">
              <w:rPr>
                <w:rFonts w:ascii="Times New Roman" w:hint="eastAsia"/>
                <w:color w:val="000000" w:themeColor="text1"/>
                <w:sz w:val="28"/>
                <w:szCs w:val="28"/>
              </w:rPr>
              <w:t>69</w:t>
            </w:r>
            <w:r w:rsidRPr="00703C66">
              <w:rPr>
                <w:rFonts w:ascii="Times New Roman" w:hint="eastAsia"/>
                <w:color w:val="000000" w:themeColor="text1"/>
                <w:sz w:val="28"/>
                <w:szCs w:val="28"/>
              </w:rPr>
              <w:t>班</w:t>
            </w:r>
          </w:p>
        </w:tc>
        <w:tc>
          <w:tcPr>
            <w:tcW w:w="1459" w:type="pct"/>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color w:val="000000" w:themeColor="text1"/>
                <w:sz w:val="28"/>
                <w:szCs w:val="28"/>
              </w:rPr>
              <w:t>第</w:t>
            </w:r>
            <w:r w:rsidRPr="00703C66">
              <w:rPr>
                <w:rFonts w:ascii="Times New Roman" w:hAnsi="標楷體"/>
                <w:color w:val="000000" w:themeColor="text1"/>
                <w:sz w:val="28"/>
                <w:szCs w:val="28"/>
              </w:rPr>
              <w:t>3</w:t>
            </w:r>
            <w:r w:rsidRPr="00703C66">
              <w:rPr>
                <w:rFonts w:ascii="Times New Roman" w:hAnsi="標楷體"/>
                <w:color w:val="000000" w:themeColor="text1"/>
                <w:sz w:val="28"/>
                <w:szCs w:val="28"/>
              </w:rPr>
              <w:t>次專案會議會議決議，因該校班次足夠且已於校內設站，故本年度暫無公路公共運輸需求。</w:t>
            </w:r>
          </w:p>
        </w:tc>
        <w:tc>
          <w:tcPr>
            <w:tcW w:w="1080" w:type="pct"/>
            <w:tcBorders>
              <w:right w:val="single" w:sz="12"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w:t>
            </w:r>
          </w:p>
        </w:tc>
      </w:tr>
      <w:tr w:rsidR="00703C66" w:rsidRPr="00703C66" w:rsidTr="00F2200D">
        <w:tc>
          <w:tcPr>
            <w:tcW w:w="1032" w:type="pct"/>
            <w:tcBorders>
              <w:left w:val="single" w:sz="12"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color w:val="000000" w:themeColor="text1"/>
                <w:sz w:val="28"/>
                <w:szCs w:val="28"/>
              </w:rPr>
            </w:pPr>
            <w:r w:rsidRPr="00703C66">
              <w:rPr>
                <w:rFonts w:ascii="Times New Roman" w:hint="eastAsia"/>
                <w:color w:val="000000" w:themeColor="text1"/>
                <w:sz w:val="28"/>
                <w:szCs w:val="28"/>
              </w:rPr>
              <w:t>屏東科技大學</w:t>
            </w:r>
          </w:p>
        </w:tc>
        <w:tc>
          <w:tcPr>
            <w:tcW w:w="1429" w:type="pct"/>
          </w:tcPr>
          <w:p w:rsidR="007A2271" w:rsidRPr="00703C66" w:rsidRDefault="007A2271" w:rsidP="000928EA">
            <w:pPr>
              <w:numPr>
                <w:ilvl w:val="0"/>
                <w:numId w:val="13"/>
              </w:numPr>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8232</w:t>
            </w:r>
            <w:r w:rsidRPr="00703C66">
              <w:rPr>
                <w:rFonts w:ascii="Times New Roman" w:hint="eastAsia"/>
                <w:noProof/>
                <w:color w:val="000000" w:themeColor="text1"/>
                <w:sz w:val="28"/>
                <w:szCs w:val="28"/>
              </w:rPr>
              <w:t>（</w:t>
            </w:r>
            <w:r w:rsidRPr="00703C66">
              <w:rPr>
                <w:rFonts w:ascii="Times New Roman" w:hint="eastAsia"/>
                <w:noProof/>
                <w:color w:val="000000" w:themeColor="text1"/>
                <w:sz w:val="28"/>
                <w:szCs w:val="28"/>
              </w:rPr>
              <w:t>20</w:t>
            </w:r>
            <w:r w:rsidRPr="00703C66">
              <w:rPr>
                <w:rFonts w:ascii="Times New Roman" w:hint="eastAsia"/>
                <w:noProof/>
                <w:color w:val="000000" w:themeColor="text1"/>
                <w:sz w:val="28"/>
                <w:szCs w:val="28"/>
              </w:rPr>
              <w:t>班）</w:t>
            </w:r>
          </w:p>
          <w:p w:rsidR="007A2271" w:rsidRPr="00703C66" w:rsidRDefault="007A2271" w:rsidP="000928EA">
            <w:pPr>
              <w:numPr>
                <w:ilvl w:val="0"/>
                <w:numId w:val="13"/>
              </w:numPr>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8233</w:t>
            </w:r>
            <w:r w:rsidRPr="00703C66">
              <w:rPr>
                <w:rFonts w:ascii="Times New Roman" w:hint="eastAsia"/>
                <w:noProof/>
                <w:color w:val="000000" w:themeColor="text1"/>
                <w:sz w:val="28"/>
                <w:szCs w:val="28"/>
              </w:rPr>
              <w:t>（</w:t>
            </w:r>
            <w:r w:rsidRPr="00703C66">
              <w:rPr>
                <w:rFonts w:ascii="Times New Roman" w:hint="eastAsia"/>
                <w:noProof/>
                <w:color w:val="000000" w:themeColor="text1"/>
                <w:sz w:val="28"/>
                <w:szCs w:val="28"/>
              </w:rPr>
              <w:t>6</w:t>
            </w:r>
            <w:r w:rsidRPr="00703C66">
              <w:rPr>
                <w:rFonts w:ascii="Times New Roman" w:hint="eastAsia"/>
                <w:noProof/>
                <w:color w:val="000000" w:themeColor="text1"/>
                <w:sz w:val="28"/>
                <w:szCs w:val="28"/>
              </w:rPr>
              <w:t>班）</w:t>
            </w:r>
          </w:p>
          <w:p w:rsidR="007A2271" w:rsidRPr="00703C66" w:rsidRDefault="007A2271" w:rsidP="000928EA">
            <w:pPr>
              <w:numPr>
                <w:ilvl w:val="0"/>
                <w:numId w:val="13"/>
              </w:numPr>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8240</w:t>
            </w:r>
            <w:r w:rsidRPr="00703C66">
              <w:rPr>
                <w:rFonts w:ascii="Times New Roman" w:hint="eastAsia"/>
                <w:noProof/>
                <w:color w:val="000000" w:themeColor="text1"/>
                <w:sz w:val="28"/>
                <w:szCs w:val="28"/>
              </w:rPr>
              <w:t>（</w:t>
            </w:r>
            <w:r w:rsidRPr="00703C66">
              <w:rPr>
                <w:rFonts w:ascii="Times New Roman" w:hint="eastAsia"/>
                <w:noProof/>
                <w:color w:val="000000" w:themeColor="text1"/>
                <w:sz w:val="28"/>
                <w:szCs w:val="28"/>
              </w:rPr>
              <w:t>2</w:t>
            </w:r>
            <w:r w:rsidRPr="00703C66">
              <w:rPr>
                <w:rFonts w:ascii="Times New Roman" w:hint="eastAsia"/>
                <w:noProof/>
                <w:color w:val="000000" w:themeColor="text1"/>
                <w:sz w:val="28"/>
                <w:szCs w:val="28"/>
              </w:rPr>
              <w:t>班）</w:t>
            </w:r>
          </w:p>
          <w:p w:rsidR="007A2271" w:rsidRPr="00703C66" w:rsidRDefault="007A2271" w:rsidP="000928EA">
            <w:pPr>
              <w:numPr>
                <w:ilvl w:val="0"/>
                <w:numId w:val="13"/>
              </w:numPr>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lastRenderedPageBreak/>
              <w:t>臺灣好行屏北線（</w:t>
            </w:r>
            <w:r w:rsidRPr="00703C66">
              <w:rPr>
                <w:rFonts w:ascii="Times New Roman" w:hint="eastAsia"/>
                <w:noProof/>
                <w:color w:val="000000" w:themeColor="text1"/>
                <w:sz w:val="28"/>
                <w:szCs w:val="28"/>
              </w:rPr>
              <w:t>6</w:t>
            </w:r>
            <w:r w:rsidRPr="00703C66">
              <w:rPr>
                <w:rFonts w:ascii="Times New Roman" w:hint="eastAsia"/>
                <w:noProof/>
                <w:color w:val="000000" w:themeColor="text1"/>
                <w:sz w:val="28"/>
                <w:szCs w:val="28"/>
              </w:rPr>
              <w:t>班）</w:t>
            </w:r>
          </w:p>
        </w:tc>
        <w:tc>
          <w:tcPr>
            <w:tcW w:w="1459" w:type="pct"/>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lastRenderedPageBreak/>
              <w:t>補助臺灣好行屏北線繞駛屏東科技大學</w:t>
            </w:r>
            <w:r w:rsidRPr="00703C66">
              <w:rPr>
                <w:rFonts w:ascii="Times New Roman" w:hAnsi="標楷體" w:hint="eastAsia"/>
                <w:color w:val="000000" w:themeColor="text1"/>
                <w:sz w:val="28"/>
                <w:szCs w:val="28"/>
              </w:rPr>
              <w:t>3</w:t>
            </w:r>
            <w:r w:rsidRPr="00703C66">
              <w:rPr>
                <w:rFonts w:ascii="Times New Roman" w:hAnsi="標楷體" w:hint="eastAsia"/>
                <w:color w:val="000000" w:themeColor="text1"/>
                <w:sz w:val="28"/>
                <w:szCs w:val="28"/>
              </w:rPr>
              <w:t>站，所產</w:t>
            </w:r>
            <w:r w:rsidRPr="00703C66">
              <w:rPr>
                <w:rFonts w:ascii="Times New Roman" w:hAnsi="標楷體" w:hint="eastAsia"/>
                <w:color w:val="000000" w:themeColor="text1"/>
                <w:sz w:val="28"/>
                <w:szCs w:val="28"/>
              </w:rPr>
              <w:lastRenderedPageBreak/>
              <w:t>生之營運費用。</w:t>
            </w:r>
          </w:p>
        </w:tc>
        <w:tc>
          <w:tcPr>
            <w:tcW w:w="1080" w:type="pct"/>
            <w:tcBorders>
              <w:right w:val="single" w:sz="12" w:space="0" w:color="auto"/>
            </w:tcBorders>
          </w:tcPr>
          <w:p w:rsidR="007A2271" w:rsidRPr="00703C66" w:rsidRDefault="007A2271" w:rsidP="000928EA">
            <w:pPr>
              <w:numPr>
                <w:ilvl w:val="0"/>
                <w:numId w:val="14"/>
              </w:numPr>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lastRenderedPageBreak/>
              <w:t>8232</w:t>
            </w:r>
            <w:r w:rsidRPr="00703C66">
              <w:rPr>
                <w:rFonts w:ascii="Times New Roman" w:hint="eastAsia"/>
                <w:noProof/>
                <w:color w:val="000000" w:themeColor="text1"/>
                <w:sz w:val="28"/>
                <w:szCs w:val="28"/>
              </w:rPr>
              <w:t>（</w:t>
            </w:r>
            <w:r w:rsidRPr="00703C66">
              <w:rPr>
                <w:rFonts w:ascii="Times New Roman" w:hint="eastAsia"/>
                <w:noProof/>
                <w:color w:val="000000" w:themeColor="text1"/>
                <w:sz w:val="28"/>
                <w:szCs w:val="28"/>
              </w:rPr>
              <w:t>20</w:t>
            </w:r>
            <w:r w:rsidRPr="00703C66">
              <w:rPr>
                <w:rFonts w:ascii="Times New Roman" w:hint="eastAsia"/>
                <w:noProof/>
                <w:color w:val="000000" w:themeColor="text1"/>
                <w:sz w:val="28"/>
                <w:szCs w:val="28"/>
              </w:rPr>
              <w:t>班）</w:t>
            </w:r>
          </w:p>
          <w:p w:rsidR="007A2271" w:rsidRPr="00703C66" w:rsidRDefault="007A2271" w:rsidP="000928EA">
            <w:pPr>
              <w:numPr>
                <w:ilvl w:val="0"/>
                <w:numId w:val="14"/>
              </w:numPr>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8233</w:t>
            </w:r>
            <w:r w:rsidRPr="00703C66">
              <w:rPr>
                <w:rFonts w:ascii="Times New Roman" w:hint="eastAsia"/>
                <w:noProof/>
                <w:color w:val="000000" w:themeColor="text1"/>
                <w:sz w:val="28"/>
                <w:szCs w:val="28"/>
              </w:rPr>
              <w:t>（</w:t>
            </w:r>
            <w:r w:rsidRPr="00703C66">
              <w:rPr>
                <w:rFonts w:ascii="Times New Roman" w:hint="eastAsia"/>
                <w:noProof/>
                <w:color w:val="000000" w:themeColor="text1"/>
                <w:sz w:val="28"/>
                <w:szCs w:val="28"/>
              </w:rPr>
              <w:t>6</w:t>
            </w:r>
            <w:r w:rsidRPr="00703C66">
              <w:rPr>
                <w:rFonts w:ascii="Times New Roman" w:hint="eastAsia"/>
                <w:noProof/>
                <w:color w:val="000000" w:themeColor="text1"/>
                <w:sz w:val="28"/>
                <w:szCs w:val="28"/>
              </w:rPr>
              <w:lastRenderedPageBreak/>
              <w:t>班）</w:t>
            </w:r>
          </w:p>
          <w:p w:rsidR="007A2271" w:rsidRPr="00703C66" w:rsidRDefault="007A2271" w:rsidP="000928EA">
            <w:pPr>
              <w:numPr>
                <w:ilvl w:val="0"/>
                <w:numId w:val="14"/>
              </w:numPr>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8240</w:t>
            </w:r>
            <w:r w:rsidRPr="00703C66">
              <w:rPr>
                <w:rFonts w:ascii="Times New Roman" w:hint="eastAsia"/>
                <w:noProof/>
                <w:color w:val="000000" w:themeColor="text1"/>
                <w:sz w:val="28"/>
                <w:szCs w:val="28"/>
              </w:rPr>
              <w:t>（</w:t>
            </w:r>
            <w:r w:rsidRPr="00703C66">
              <w:rPr>
                <w:rFonts w:ascii="Times New Roman" w:hint="eastAsia"/>
                <w:noProof/>
                <w:color w:val="000000" w:themeColor="text1"/>
                <w:sz w:val="28"/>
                <w:szCs w:val="28"/>
              </w:rPr>
              <w:t>2</w:t>
            </w:r>
            <w:r w:rsidRPr="00703C66">
              <w:rPr>
                <w:rFonts w:ascii="Times New Roman" w:hint="eastAsia"/>
                <w:noProof/>
                <w:color w:val="000000" w:themeColor="text1"/>
                <w:sz w:val="28"/>
                <w:szCs w:val="28"/>
              </w:rPr>
              <w:t>班）</w:t>
            </w:r>
          </w:p>
          <w:p w:rsidR="007A2271" w:rsidRPr="00703C66" w:rsidRDefault="007A2271" w:rsidP="000928EA">
            <w:pPr>
              <w:numPr>
                <w:ilvl w:val="0"/>
                <w:numId w:val="14"/>
              </w:numPr>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臺灣好行屏北線（</w:t>
            </w:r>
            <w:r w:rsidRPr="00703C66">
              <w:rPr>
                <w:rFonts w:ascii="Times New Roman" w:hint="eastAsia"/>
                <w:noProof/>
                <w:color w:val="000000" w:themeColor="text1"/>
                <w:sz w:val="28"/>
                <w:szCs w:val="28"/>
              </w:rPr>
              <w:t>6</w:t>
            </w:r>
            <w:r w:rsidRPr="00703C66">
              <w:rPr>
                <w:rFonts w:ascii="Times New Roman" w:hint="eastAsia"/>
                <w:noProof/>
                <w:color w:val="000000" w:themeColor="text1"/>
                <w:sz w:val="28"/>
                <w:szCs w:val="28"/>
              </w:rPr>
              <w:t>班）</w:t>
            </w:r>
          </w:p>
        </w:tc>
      </w:tr>
      <w:tr w:rsidR="00703C66" w:rsidRPr="00703C66" w:rsidTr="00F2200D">
        <w:tc>
          <w:tcPr>
            <w:tcW w:w="1032" w:type="pct"/>
            <w:tcBorders>
              <w:left w:val="single" w:sz="12" w:space="0" w:color="auto"/>
              <w:bottom w:val="single" w:sz="4"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color w:val="000000" w:themeColor="text1"/>
                <w:sz w:val="28"/>
                <w:szCs w:val="28"/>
              </w:rPr>
              <w:lastRenderedPageBreak/>
              <w:t>東華大學</w:t>
            </w:r>
          </w:p>
        </w:tc>
        <w:tc>
          <w:tcPr>
            <w:tcW w:w="1429" w:type="pct"/>
            <w:tcBorders>
              <w:bottom w:val="single" w:sz="4"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int="eastAsia"/>
                <w:color w:val="000000" w:themeColor="text1"/>
                <w:sz w:val="28"/>
                <w:szCs w:val="28"/>
              </w:rPr>
              <w:t>市區客運</w:t>
            </w:r>
            <w:r w:rsidRPr="00703C66">
              <w:rPr>
                <w:rFonts w:ascii="Times New Roman" w:hint="eastAsia"/>
                <w:color w:val="000000" w:themeColor="text1"/>
                <w:sz w:val="28"/>
                <w:szCs w:val="28"/>
              </w:rPr>
              <w:t>301</w:t>
            </w:r>
            <w:r w:rsidRPr="00703C66">
              <w:rPr>
                <w:rFonts w:ascii="Times New Roman" w:hint="eastAsia"/>
                <w:color w:val="000000" w:themeColor="text1"/>
                <w:sz w:val="28"/>
                <w:szCs w:val="28"/>
              </w:rPr>
              <w:t>（</w:t>
            </w:r>
            <w:r w:rsidRPr="00703C66">
              <w:rPr>
                <w:rFonts w:ascii="Times New Roman" w:hint="eastAsia"/>
                <w:color w:val="000000" w:themeColor="text1"/>
                <w:sz w:val="28"/>
                <w:szCs w:val="28"/>
              </w:rPr>
              <w:t>30</w:t>
            </w:r>
            <w:r w:rsidRPr="00703C66">
              <w:rPr>
                <w:rFonts w:ascii="Times New Roman" w:hint="eastAsia"/>
                <w:color w:val="000000" w:themeColor="text1"/>
                <w:sz w:val="28"/>
                <w:szCs w:val="28"/>
              </w:rPr>
              <w:t>班）</w:t>
            </w:r>
          </w:p>
        </w:tc>
        <w:tc>
          <w:tcPr>
            <w:tcW w:w="1459" w:type="pct"/>
            <w:tcBorders>
              <w:bottom w:val="single" w:sz="4"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補助公路客運【</w:t>
            </w:r>
            <w:r w:rsidRPr="00703C66">
              <w:rPr>
                <w:rFonts w:ascii="Times New Roman" w:hAnsi="標楷體" w:hint="eastAsia"/>
                <w:color w:val="000000" w:themeColor="text1"/>
                <w:sz w:val="28"/>
                <w:szCs w:val="28"/>
              </w:rPr>
              <w:t>1121</w:t>
            </w: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1122</w:t>
            </w: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1128</w:t>
            </w:r>
            <w:r w:rsidRPr="00703C66">
              <w:rPr>
                <w:rFonts w:ascii="Times New Roman" w:hAnsi="標楷體" w:hint="eastAsia"/>
                <w:color w:val="000000" w:themeColor="text1"/>
                <w:sz w:val="28"/>
                <w:szCs w:val="28"/>
              </w:rPr>
              <w:t>】繞駛東華大學所產生之營運費用。</w:t>
            </w:r>
          </w:p>
        </w:tc>
        <w:tc>
          <w:tcPr>
            <w:tcW w:w="1080" w:type="pct"/>
            <w:tcBorders>
              <w:bottom w:val="single" w:sz="4" w:space="0" w:color="auto"/>
              <w:right w:val="single" w:sz="12" w:space="0" w:color="auto"/>
            </w:tcBorders>
          </w:tcPr>
          <w:p w:rsidR="007A2271" w:rsidRPr="00703C66" w:rsidRDefault="007A2271" w:rsidP="000928EA">
            <w:pPr>
              <w:numPr>
                <w:ilvl w:val="0"/>
                <w:numId w:val="15"/>
              </w:numPr>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1121</w:t>
            </w:r>
            <w:r w:rsidRPr="00703C66">
              <w:rPr>
                <w:rFonts w:ascii="Times New Roman" w:hint="eastAsia"/>
                <w:noProof/>
                <w:color w:val="000000" w:themeColor="text1"/>
                <w:sz w:val="28"/>
                <w:szCs w:val="28"/>
              </w:rPr>
              <w:t>（</w:t>
            </w:r>
            <w:r w:rsidRPr="00703C66">
              <w:rPr>
                <w:rFonts w:ascii="Times New Roman" w:hint="eastAsia"/>
                <w:noProof/>
                <w:color w:val="000000" w:themeColor="text1"/>
                <w:sz w:val="28"/>
                <w:szCs w:val="28"/>
              </w:rPr>
              <w:t>24</w:t>
            </w:r>
            <w:r w:rsidRPr="00703C66">
              <w:rPr>
                <w:rFonts w:ascii="Times New Roman" w:hint="eastAsia"/>
                <w:noProof/>
                <w:color w:val="000000" w:themeColor="text1"/>
                <w:sz w:val="28"/>
                <w:szCs w:val="28"/>
              </w:rPr>
              <w:t>班）</w:t>
            </w:r>
          </w:p>
          <w:p w:rsidR="007A2271" w:rsidRPr="00703C66" w:rsidRDefault="007A2271" w:rsidP="000928EA">
            <w:pPr>
              <w:numPr>
                <w:ilvl w:val="0"/>
                <w:numId w:val="15"/>
              </w:numPr>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1122</w:t>
            </w:r>
            <w:r w:rsidRPr="00703C66">
              <w:rPr>
                <w:rFonts w:ascii="Times New Roman" w:hint="eastAsia"/>
                <w:noProof/>
                <w:color w:val="000000" w:themeColor="text1"/>
                <w:sz w:val="28"/>
                <w:szCs w:val="28"/>
              </w:rPr>
              <w:t>（</w:t>
            </w:r>
            <w:r w:rsidRPr="00703C66">
              <w:rPr>
                <w:rFonts w:ascii="Times New Roman" w:hint="eastAsia"/>
                <w:noProof/>
                <w:color w:val="000000" w:themeColor="text1"/>
                <w:sz w:val="28"/>
                <w:szCs w:val="28"/>
              </w:rPr>
              <w:t>6</w:t>
            </w:r>
            <w:r w:rsidRPr="00703C66">
              <w:rPr>
                <w:rFonts w:ascii="Times New Roman" w:hint="eastAsia"/>
                <w:noProof/>
                <w:color w:val="000000" w:themeColor="text1"/>
                <w:sz w:val="28"/>
                <w:szCs w:val="28"/>
              </w:rPr>
              <w:t>班）</w:t>
            </w:r>
          </w:p>
          <w:p w:rsidR="007A2271" w:rsidRPr="00703C66" w:rsidRDefault="007A2271" w:rsidP="000928EA">
            <w:pPr>
              <w:numPr>
                <w:ilvl w:val="0"/>
                <w:numId w:val="15"/>
              </w:numPr>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1128</w:t>
            </w:r>
            <w:r w:rsidRPr="00703C66">
              <w:rPr>
                <w:rFonts w:ascii="Times New Roman" w:hint="eastAsia"/>
                <w:noProof/>
                <w:color w:val="000000" w:themeColor="text1"/>
                <w:sz w:val="28"/>
                <w:szCs w:val="28"/>
              </w:rPr>
              <w:t>（</w:t>
            </w:r>
            <w:r w:rsidRPr="00703C66">
              <w:rPr>
                <w:rFonts w:ascii="Times New Roman" w:hint="eastAsia"/>
                <w:noProof/>
                <w:color w:val="000000" w:themeColor="text1"/>
                <w:sz w:val="28"/>
                <w:szCs w:val="28"/>
              </w:rPr>
              <w:t>2</w:t>
            </w:r>
            <w:r w:rsidRPr="00703C66">
              <w:rPr>
                <w:rFonts w:ascii="Times New Roman" w:hint="eastAsia"/>
                <w:noProof/>
                <w:color w:val="000000" w:themeColor="text1"/>
                <w:sz w:val="28"/>
                <w:szCs w:val="28"/>
              </w:rPr>
              <w:t>班）</w:t>
            </w:r>
          </w:p>
          <w:p w:rsidR="007A2271" w:rsidRPr="00703C66" w:rsidRDefault="007A2271" w:rsidP="000928EA">
            <w:pPr>
              <w:numPr>
                <w:ilvl w:val="0"/>
                <w:numId w:val="15"/>
              </w:numPr>
              <w:overflowPunct/>
              <w:autoSpaceDE/>
              <w:autoSpaceDN/>
              <w:snapToGrid w:val="0"/>
              <w:spacing w:line="0" w:lineRule="atLeast"/>
              <w:rPr>
                <w:rFonts w:ascii="Times New Roman"/>
                <w:noProof/>
                <w:color w:val="000000" w:themeColor="text1"/>
                <w:sz w:val="28"/>
                <w:szCs w:val="28"/>
              </w:rPr>
            </w:pPr>
            <w:r w:rsidRPr="00703C66">
              <w:rPr>
                <w:rFonts w:ascii="Times New Roman" w:hint="eastAsia"/>
                <w:noProof/>
                <w:color w:val="000000" w:themeColor="text1"/>
                <w:sz w:val="28"/>
                <w:szCs w:val="28"/>
              </w:rPr>
              <w:t>市區客運</w:t>
            </w:r>
            <w:r w:rsidRPr="00703C66">
              <w:rPr>
                <w:rFonts w:ascii="Times New Roman" w:hint="eastAsia"/>
                <w:noProof/>
                <w:color w:val="000000" w:themeColor="text1"/>
                <w:sz w:val="28"/>
                <w:szCs w:val="28"/>
              </w:rPr>
              <w:t>301</w:t>
            </w:r>
            <w:r w:rsidRPr="00703C66">
              <w:rPr>
                <w:rFonts w:ascii="Times New Roman" w:hint="eastAsia"/>
                <w:noProof/>
                <w:color w:val="000000" w:themeColor="text1"/>
                <w:sz w:val="28"/>
                <w:szCs w:val="28"/>
              </w:rPr>
              <w:t>（</w:t>
            </w:r>
            <w:r w:rsidRPr="00703C66">
              <w:rPr>
                <w:rFonts w:ascii="Times New Roman" w:hint="eastAsia"/>
                <w:noProof/>
                <w:color w:val="000000" w:themeColor="text1"/>
                <w:sz w:val="28"/>
                <w:szCs w:val="28"/>
              </w:rPr>
              <w:t>30</w:t>
            </w:r>
            <w:r w:rsidRPr="00703C66">
              <w:rPr>
                <w:rFonts w:ascii="Times New Roman" w:hint="eastAsia"/>
                <w:noProof/>
                <w:color w:val="000000" w:themeColor="text1"/>
                <w:sz w:val="28"/>
                <w:szCs w:val="28"/>
              </w:rPr>
              <w:t>班）</w:t>
            </w:r>
          </w:p>
        </w:tc>
      </w:tr>
      <w:tr w:rsidR="00703C66" w:rsidRPr="00703C66" w:rsidTr="00F2200D">
        <w:tc>
          <w:tcPr>
            <w:tcW w:w="1032" w:type="pct"/>
            <w:tcBorders>
              <w:left w:val="single" w:sz="12" w:space="0" w:color="auto"/>
              <w:bottom w:val="single" w:sz="2"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color w:val="000000" w:themeColor="text1"/>
                <w:sz w:val="28"/>
                <w:szCs w:val="28"/>
              </w:rPr>
              <w:t>臺東大學</w:t>
            </w:r>
          </w:p>
        </w:tc>
        <w:tc>
          <w:tcPr>
            <w:tcW w:w="1429" w:type="pct"/>
            <w:tcBorders>
              <w:bottom w:val="single" w:sz="2"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int="eastAsia"/>
                <w:color w:val="000000" w:themeColor="text1"/>
                <w:sz w:val="28"/>
                <w:szCs w:val="28"/>
              </w:rPr>
              <w:t>8129</w:t>
            </w:r>
            <w:r w:rsidRPr="00703C66">
              <w:rPr>
                <w:rFonts w:ascii="Times New Roman" w:hint="eastAsia"/>
                <w:color w:val="000000" w:themeColor="text1"/>
                <w:sz w:val="28"/>
                <w:szCs w:val="28"/>
              </w:rPr>
              <w:t>（</w:t>
            </w:r>
            <w:r w:rsidRPr="00703C66">
              <w:rPr>
                <w:rFonts w:ascii="Times New Roman" w:hint="eastAsia"/>
                <w:color w:val="000000" w:themeColor="text1"/>
                <w:sz w:val="28"/>
                <w:szCs w:val="28"/>
              </w:rPr>
              <w:t>22</w:t>
            </w:r>
            <w:r w:rsidRPr="00703C66">
              <w:rPr>
                <w:rFonts w:ascii="Times New Roman" w:hint="eastAsia"/>
                <w:color w:val="000000" w:themeColor="text1"/>
                <w:sz w:val="28"/>
                <w:szCs w:val="28"/>
              </w:rPr>
              <w:t>班）</w:t>
            </w:r>
          </w:p>
        </w:tc>
        <w:tc>
          <w:tcPr>
            <w:tcW w:w="1459" w:type="pct"/>
            <w:tcBorders>
              <w:bottom w:val="single" w:sz="2"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color w:val="000000" w:themeColor="text1"/>
                <w:sz w:val="28"/>
                <w:szCs w:val="28"/>
              </w:rPr>
              <w:t>補助購置普通大客車輛</w:t>
            </w:r>
            <w:r w:rsidRPr="00703C66">
              <w:rPr>
                <w:rFonts w:ascii="Times New Roman" w:hAnsi="標楷體" w:hint="eastAsia"/>
                <w:color w:val="000000" w:themeColor="text1"/>
                <w:sz w:val="28"/>
                <w:szCs w:val="28"/>
              </w:rPr>
              <w:t>2</w:t>
            </w:r>
            <w:r w:rsidRPr="00703C66">
              <w:rPr>
                <w:rFonts w:ascii="Times New Roman" w:hAnsi="標楷體" w:hint="eastAsia"/>
                <w:color w:val="000000" w:themeColor="text1"/>
                <w:sz w:val="28"/>
                <w:szCs w:val="28"/>
              </w:rPr>
              <w:t>輛，另補助新增</w:t>
            </w:r>
            <w:r w:rsidRPr="00703C66">
              <w:rPr>
                <w:rFonts w:ascii="Times New Roman" w:hAnsi="標楷體" w:hint="eastAsia"/>
                <w:color w:val="000000" w:themeColor="text1"/>
                <w:sz w:val="28"/>
                <w:szCs w:val="28"/>
              </w:rPr>
              <w:t>8</w:t>
            </w:r>
            <w:r w:rsidRPr="00703C66">
              <w:rPr>
                <w:rFonts w:ascii="Times New Roman" w:hAnsi="標楷體" w:hint="eastAsia"/>
                <w:color w:val="000000" w:themeColor="text1"/>
                <w:sz w:val="28"/>
                <w:szCs w:val="28"/>
              </w:rPr>
              <w:t>班次之營運費用。</w:t>
            </w:r>
          </w:p>
        </w:tc>
        <w:tc>
          <w:tcPr>
            <w:tcW w:w="1080" w:type="pct"/>
            <w:tcBorders>
              <w:bottom w:val="single" w:sz="2" w:space="0" w:color="auto"/>
              <w:right w:val="single" w:sz="12"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int="eastAsia"/>
                <w:color w:val="000000" w:themeColor="text1"/>
                <w:sz w:val="28"/>
                <w:szCs w:val="28"/>
              </w:rPr>
              <w:t>8129</w:t>
            </w:r>
            <w:r w:rsidRPr="00703C66">
              <w:rPr>
                <w:rFonts w:ascii="Times New Roman" w:hint="eastAsia"/>
                <w:color w:val="000000" w:themeColor="text1"/>
                <w:sz w:val="28"/>
                <w:szCs w:val="28"/>
              </w:rPr>
              <w:t>（</w:t>
            </w:r>
            <w:r w:rsidRPr="00703C66">
              <w:rPr>
                <w:rFonts w:ascii="Times New Roman" w:hint="eastAsia"/>
                <w:color w:val="000000" w:themeColor="text1"/>
                <w:sz w:val="28"/>
                <w:szCs w:val="28"/>
              </w:rPr>
              <w:t>30</w:t>
            </w:r>
            <w:r w:rsidRPr="00703C66">
              <w:rPr>
                <w:rFonts w:ascii="Times New Roman" w:hint="eastAsia"/>
                <w:color w:val="000000" w:themeColor="text1"/>
                <w:sz w:val="28"/>
                <w:szCs w:val="28"/>
              </w:rPr>
              <w:t>班）</w:t>
            </w:r>
          </w:p>
        </w:tc>
      </w:tr>
      <w:tr w:rsidR="00703C66" w:rsidRPr="00703C66" w:rsidTr="00F2200D">
        <w:tc>
          <w:tcPr>
            <w:tcW w:w="1032" w:type="pct"/>
            <w:tcBorders>
              <w:top w:val="single" w:sz="2" w:space="0" w:color="auto"/>
              <w:left w:val="single" w:sz="12"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color w:val="000000" w:themeColor="text1"/>
                <w:sz w:val="28"/>
                <w:szCs w:val="28"/>
              </w:rPr>
              <w:t>環球科技大學</w:t>
            </w:r>
          </w:p>
        </w:tc>
        <w:tc>
          <w:tcPr>
            <w:tcW w:w="1429" w:type="pct"/>
            <w:tcBorders>
              <w:top w:val="single" w:sz="2"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color w:val="000000" w:themeColor="text1"/>
                <w:sz w:val="28"/>
                <w:szCs w:val="28"/>
              </w:rPr>
              <w:t>無</w:t>
            </w:r>
          </w:p>
        </w:tc>
        <w:tc>
          <w:tcPr>
            <w:tcW w:w="1459" w:type="pct"/>
            <w:tcBorders>
              <w:top w:val="single" w:sz="2"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補助【</w:t>
            </w:r>
            <w:r w:rsidRPr="00703C66">
              <w:rPr>
                <w:rFonts w:ascii="Times New Roman" w:hAnsi="標楷體" w:hint="eastAsia"/>
                <w:color w:val="000000" w:themeColor="text1"/>
                <w:sz w:val="28"/>
                <w:szCs w:val="28"/>
              </w:rPr>
              <w:t>7011</w:t>
            </w: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7120</w:t>
            </w:r>
            <w:r w:rsidRPr="00703C66">
              <w:rPr>
                <w:rFonts w:ascii="Times New Roman" w:hAnsi="標楷體" w:hint="eastAsia"/>
                <w:color w:val="000000" w:themeColor="text1"/>
                <w:sz w:val="28"/>
                <w:szCs w:val="28"/>
              </w:rPr>
              <w:t>】繞駛環球科大所產生之營運費用</w:t>
            </w:r>
          </w:p>
        </w:tc>
        <w:tc>
          <w:tcPr>
            <w:tcW w:w="1080" w:type="pct"/>
            <w:tcBorders>
              <w:top w:val="single" w:sz="2" w:space="0" w:color="auto"/>
              <w:right w:val="single" w:sz="12" w:space="0" w:color="auto"/>
            </w:tcBorders>
          </w:tcPr>
          <w:p w:rsidR="007A2271" w:rsidRPr="00703C66" w:rsidRDefault="007A2271" w:rsidP="000928EA">
            <w:pPr>
              <w:numPr>
                <w:ilvl w:val="0"/>
                <w:numId w:val="16"/>
              </w:numPr>
              <w:tabs>
                <w:tab w:val="left" w:pos="993"/>
                <w:tab w:val="left" w:pos="1134"/>
              </w:tabs>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7011</w:t>
            </w:r>
            <w:r w:rsidRPr="00703C66">
              <w:rPr>
                <w:rFonts w:ascii="Times New Roman" w:hAnsi="標楷體" w:hint="eastAsia"/>
                <w:color w:val="000000" w:themeColor="text1"/>
                <w:sz w:val="28"/>
                <w:szCs w:val="28"/>
              </w:rPr>
              <w:t>（每日</w:t>
            </w:r>
            <w:r w:rsidRPr="00703C66">
              <w:rPr>
                <w:rFonts w:ascii="Times New Roman" w:hAnsi="標楷體" w:hint="eastAsia"/>
                <w:color w:val="000000" w:themeColor="text1"/>
                <w:sz w:val="28"/>
                <w:szCs w:val="28"/>
              </w:rPr>
              <w:t>20</w:t>
            </w:r>
            <w:r w:rsidRPr="00703C66">
              <w:rPr>
                <w:rFonts w:ascii="Times New Roman" w:hAnsi="標楷體" w:hint="eastAsia"/>
                <w:color w:val="000000" w:themeColor="text1"/>
                <w:sz w:val="28"/>
                <w:szCs w:val="28"/>
              </w:rPr>
              <w:t>班）</w:t>
            </w:r>
          </w:p>
          <w:p w:rsidR="007A2271" w:rsidRPr="00703C66" w:rsidRDefault="007A2271" w:rsidP="000928EA">
            <w:pPr>
              <w:numPr>
                <w:ilvl w:val="0"/>
                <w:numId w:val="16"/>
              </w:numPr>
              <w:tabs>
                <w:tab w:val="left" w:pos="993"/>
                <w:tab w:val="left" w:pos="1134"/>
              </w:tabs>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7120</w:t>
            </w:r>
            <w:r w:rsidRPr="00703C66">
              <w:rPr>
                <w:rFonts w:ascii="Times New Roman" w:hAnsi="標楷體" w:hint="eastAsia"/>
                <w:color w:val="000000" w:themeColor="text1"/>
                <w:sz w:val="28"/>
                <w:szCs w:val="28"/>
              </w:rPr>
              <w:t>（每日</w:t>
            </w:r>
            <w:r w:rsidRPr="00703C66">
              <w:rPr>
                <w:rFonts w:ascii="Times New Roman" w:hAnsi="標楷體" w:hint="eastAsia"/>
                <w:color w:val="000000" w:themeColor="text1"/>
                <w:sz w:val="28"/>
                <w:szCs w:val="28"/>
              </w:rPr>
              <w:t>11</w:t>
            </w:r>
            <w:r w:rsidRPr="00703C66">
              <w:rPr>
                <w:rFonts w:ascii="Times New Roman" w:hAnsi="標楷體" w:hint="eastAsia"/>
                <w:color w:val="000000" w:themeColor="text1"/>
                <w:sz w:val="28"/>
                <w:szCs w:val="28"/>
              </w:rPr>
              <w:t>班）</w:t>
            </w:r>
          </w:p>
        </w:tc>
      </w:tr>
      <w:tr w:rsidR="00703C66" w:rsidRPr="00703C66" w:rsidTr="00F2200D">
        <w:tc>
          <w:tcPr>
            <w:tcW w:w="1032" w:type="pct"/>
            <w:tcBorders>
              <w:left w:val="single" w:sz="12"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樹德科技大學</w:t>
            </w:r>
          </w:p>
        </w:tc>
        <w:tc>
          <w:tcPr>
            <w:tcW w:w="1429" w:type="pct"/>
          </w:tcPr>
          <w:p w:rsidR="007A2271" w:rsidRPr="00703C66" w:rsidRDefault="007A2271" w:rsidP="00D806A9">
            <w:pPr>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1.8023</w:t>
            </w: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32</w:t>
            </w:r>
            <w:r w:rsidRPr="00703C66">
              <w:rPr>
                <w:rFonts w:ascii="Times New Roman" w:hAnsi="標楷體" w:hint="eastAsia"/>
                <w:color w:val="000000" w:themeColor="text1"/>
                <w:sz w:val="28"/>
                <w:szCs w:val="28"/>
              </w:rPr>
              <w:t>班）</w:t>
            </w:r>
          </w:p>
          <w:p w:rsidR="007A2271" w:rsidRPr="00703C66" w:rsidRDefault="007A2271" w:rsidP="00D806A9">
            <w:pPr>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2.8029</w:t>
            </w: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2</w:t>
            </w:r>
            <w:r w:rsidRPr="00703C66">
              <w:rPr>
                <w:rFonts w:ascii="Times New Roman" w:hAnsi="標楷體" w:hint="eastAsia"/>
                <w:color w:val="000000" w:themeColor="text1"/>
                <w:sz w:val="28"/>
                <w:szCs w:val="28"/>
              </w:rPr>
              <w:t>班）</w:t>
            </w:r>
          </w:p>
        </w:tc>
        <w:tc>
          <w:tcPr>
            <w:tcW w:w="1459" w:type="pct"/>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color w:val="000000" w:themeColor="text1"/>
                <w:sz w:val="28"/>
                <w:szCs w:val="28"/>
              </w:rPr>
              <w:t>補助購置普通大客車輛</w:t>
            </w:r>
            <w:r w:rsidRPr="00703C66">
              <w:rPr>
                <w:rFonts w:ascii="Times New Roman" w:hAnsi="標楷體" w:hint="eastAsia"/>
                <w:color w:val="000000" w:themeColor="text1"/>
                <w:sz w:val="28"/>
                <w:szCs w:val="28"/>
              </w:rPr>
              <w:t>5</w:t>
            </w:r>
            <w:r w:rsidRPr="00703C66">
              <w:rPr>
                <w:rFonts w:ascii="Times New Roman" w:hAnsi="標楷體" w:hint="eastAsia"/>
                <w:color w:val="000000" w:themeColor="text1"/>
                <w:sz w:val="28"/>
                <w:szCs w:val="28"/>
              </w:rPr>
              <w:t>輛及新闢路線營運費用。</w:t>
            </w:r>
          </w:p>
        </w:tc>
        <w:tc>
          <w:tcPr>
            <w:tcW w:w="1080" w:type="pct"/>
            <w:tcBorders>
              <w:right w:val="single" w:sz="12" w:space="0" w:color="auto"/>
            </w:tcBorders>
          </w:tcPr>
          <w:p w:rsidR="007A2271" w:rsidRPr="00703C66" w:rsidRDefault="007A2271" w:rsidP="000928EA">
            <w:pPr>
              <w:numPr>
                <w:ilvl w:val="0"/>
                <w:numId w:val="17"/>
              </w:numPr>
              <w:tabs>
                <w:tab w:val="left" w:pos="993"/>
                <w:tab w:val="left" w:pos="1134"/>
              </w:tabs>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E09</w:t>
            </w:r>
            <w:r w:rsidRPr="00703C66">
              <w:rPr>
                <w:rFonts w:ascii="Times New Roman" w:hAnsi="標楷體" w:hint="eastAsia"/>
                <w:color w:val="000000" w:themeColor="text1"/>
                <w:sz w:val="28"/>
                <w:szCs w:val="28"/>
              </w:rPr>
              <w:t>（每日</w:t>
            </w:r>
            <w:r w:rsidRPr="00703C66">
              <w:rPr>
                <w:rFonts w:ascii="Times New Roman" w:hAnsi="標楷體" w:hint="eastAsia"/>
                <w:color w:val="000000" w:themeColor="text1"/>
                <w:sz w:val="28"/>
                <w:szCs w:val="28"/>
              </w:rPr>
              <w:t>30</w:t>
            </w:r>
            <w:r w:rsidRPr="00703C66">
              <w:rPr>
                <w:rFonts w:ascii="Times New Roman" w:hAnsi="標楷體" w:hint="eastAsia"/>
                <w:color w:val="000000" w:themeColor="text1"/>
                <w:sz w:val="28"/>
                <w:szCs w:val="28"/>
              </w:rPr>
              <w:t>班）</w:t>
            </w:r>
          </w:p>
          <w:p w:rsidR="007A2271" w:rsidRPr="00703C66" w:rsidRDefault="007A2271" w:rsidP="000928EA">
            <w:pPr>
              <w:numPr>
                <w:ilvl w:val="0"/>
                <w:numId w:val="17"/>
              </w:numPr>
              <w:tabs>
                <w:tab w:val="left" w:pos="993"/>
                <w:tab w:val="left" w:pos="1134"/>
              </w:tabs>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E10</w:t>
            </w:r>
            <w:r w:rsidRPr="00703C66">
              <w:rPr>
                <w:rFonts w:ascii="Times New Roman" w:hAnsi="標楷體" w:hint="eastAsia"/>
                <w:color w:val="000000" w:themeColor="text1"/>
                <w:sz w:val="28"/>
                <w:szCs w:val="28"/>
              </w:rPr>
              <w:t>（每日</w:t>
            </w:r>
            <w:r w:rsidRPr="00703C66">
              <w:rPr>
                <w:rFonts w:ascii="Times New Roman" w:hAnsi="標楷體" w:hint="eastAsia"/>
                <w:color w:val="000000" w:themeColor="text1"/>
                <w:sz w:val="28"/>
                <w:szCs w:val="28"/>
              </w:rPr>
              <w:t>24</w:t>
            </w:r>
            <w:r w:rsidRPr="00703C66">
              <w:rPr>
                <w:rFonts w:ascii="Times New Roman" w:hAnsi="標楷體" w:hint="eastAsia"/>
                <w:color w:val="000000" w:themeColor="text1"/>
                <w:sz w:val="28"/>
                <w:szCs w:val="28"/>
              </w:rPr>
              <w:t>班）</w:t>
            </w:r>
          </w:p>
        </w:tc>
      </w:tr>
      <w:tr w:rsidR="00703C66" w:rsidRPr="00703C66" w:rsidTr="00F2200D">
        <w:tc>
          <w:tcPr>
            <w:tcW w:w="1032" w:type="pct"/>
            <w:tcBorders>
              <w:left w:val="single" w:sz="12"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大葉大學</w:t>
            </w:r>
          </w:p>
        </w:tc>
        <w:tc>
          <w:tcPr>
            <w:tcW w:w="1429" w:type="pct"/>
          </w:tcPr>
          <w:p w:rsidR="007A2271" w:rsidRPr="00703C66" w:rsidRDefault="007A2271" w:rsidP="00D806A9">
            <w:pPr>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無</w:t>
            </w:r>
          </w:p>
        </w:tc>
        <w:tc>
          <w:tcPr>
            <w:tcW w:w="1459" w:type="pct"/>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6914</w:t>
            </w: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6700</w:t>
            </w:r>
            <w:r w:rsidRPr="00703C66">
              <w:rPr>
                <w:rFonts w:ascii="Times New Roman" w:hAnsi="標楷體" w:hint="eastAsia"/>
                <w:color w:val="000000" w:themeColor="text1"/>
                <w:sz w:val="28"/>
                <w:szCs w:val="28"/>
              </w:rPr>
              <w:t>】繞駛大葉大學所產生之營運費用</w:t>
            </w:r>
          </w:p>
        </w:tc>
        <w:tc>
          <w:tcPr>
            <w:tcW w:w="1080" w:type="pct"/>
            <w:tcBorders>
              <w:right w:val="single" w:sz="12" w:space="0" w:color="auto"/>
            </w:tcBorders>
          </w:tcPr>
          <w:p w:rsidR="007A2271" w:rsidRPr="00703C66" w:rsidRDefault="007A2271" w:rsidP="000928EA">
            <w:pPr>
              <w:numPr>
                <w:ilvl w:val="0"/>
                <w:numId w:val="18"/>
              </w:numPr>
              <w:tabs>
                <w:tab w:val="left" w:pos="993"/>
                <w:tab w:val="left" w:pos="1134"/>
              </w:tabs>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6914</w:t>
            </w: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14</w:t>
            </w:r>
            <w:r w:rsidRPr="00703C66">
              <w:rPr>
                <w:rFonts w:ascii="Times New Roman" w:hAnsi="標楷體" w:hint="eastAsia"/>
                <w:color w:val="000000" w:themeColor="text1"/>
                <w:sz w:val="28"/>
                <w:szCs w:val="28"/>
              </w:rPr>
              <w:t>班）</w:t>
            </w:r>
          </w:p>
          <w:p w:rsidR="007A2271" w:rsidRPr="00703C66" w:rsidRDefault="007A2271" w:rsidP="000928EA">
            <w:pPr>
              <w:numPr>
                <w:ilvl w:val="0"/>
                <w:numId w:val="18"/>
              </w:numPr>
              <w:tabs>
                <w:tab w:val="left" w:pos="993"/>
                <w:tab w:val="left" w:pos="1134"/>
              </w:tabs>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6700</w:t>
            </w: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12</w:t>
            </w:r>
            <w:r w:rsidRPr="00703C66">
              <w:rPr>
                <w:rFonts w:ascii="Times New Roman" w:hAnsi="標楷體" w:hint="eastAsia"/>
                <w:color w:val="000000" w:themeColor="text1"/>
                <w:sz w:val="28"/>
                <w:szCs w:val="28"/>
              </w:rPr>
              <w:t>班）</w:t>
            </w:r>
          </w:p>
        </w:tc>
      </w:tr>
      <w:tr w:rsidR="00703C66" w:rsidRPr="00703C66" w:rsidTr="00F2200D">
        <w:tc>
          <w:tcPr>
            <w:tcW w:w="1032" w:type="pct"/>
            <w:tcBorders>
              <w:left w:val="single" w:sz="12"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中州科技大學</w:t>
            </w:r>
          </w:p>
        </w:tc>
        <w:tc>
          <w:tcPr>
            <w:tcW w:w="1429" w:type="pct"/>
          </w:tcPr>
          <w:p w:rsidR="007A2271" w:rsidRPr="00703C66" w:rsidRDefault="007A2271" w:rsidP="00D806A9">
            <w:pPr>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1.6915</w:t>
            </w: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7</w:t>
            </w:r>
            <w:r w:rsidRPr="00703C66">
              <w:rPr>
                <w:rFonts w:ascii="Times New Roman" w:hAnsi="標楷體" w:hint="eastAsia"/>
                <w:color w:val="000000" w:themeColor="text1"/>
                <w:sz w:val="28"/>
                <w:szCs w:val="28"/>
              </w:rPr>
              <w:t>班）</w:t>
            </w:r>
          </w:p>
          <w:p w:rsidR="007A2271" w:rsidRPr="00703C66" w:rsidRDefault="007A2271" w:rsidP="00D806A9">
            <w:pPr>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2.6923</w:t>
            </w: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6</w:t>
            </w:r>
            <w:r w:rsidRPr="00703C66">
              <w:rPr>
                <w:rFonts w:ascii="Times New Roman" w:hAnsi="標楷體" w:hint="eastAsia"/>
                <w:color w:val="000000" w:themeColor="text1"/>
                <w:sz w:val="28"/>
                <w:szCs w:val="28"/>
              </w:rPr>
              <w:t>班）</w:t>
            </w:r>
          </w:p>
        </w:tc>
        <w:tc>
          <w:tcPr>
            <w:tcW w:w="1459" w:type="pct"/>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6915</w:t>
            </w: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6923</w:t>
            </w:r>
            <w:r w:rsidRPr="00703C66">
              <w:rPr>
                <w:rFonts w:ascii="Times New Roman" w:hAnsi="標楷體" w:hint="eastAsia"/>
                <w:color w:val="000000" w:themeColor="text1"/>
                <w:sz w:val="28"/>
                <w:szCs w:val="28"/>
              </w:rPr>
              <w:t>】進入中州科技大學所產生之營運費用</w:t>
            </w:r>
          </w:p>
        </w:tc>
        <w:tc>
          <w:tcPr>
            <w:tcW w:w="1080" w:type="pct"/>
            <w:tcBorders>
              <w:right w:val="single" w:sz="12" w:space="0" w:color="auto"/>
            </w:tcBorders>
          </w:tcPr>
          <w:p w:rsidR="007A2271" w:rsidRPr="00703C66" w:rsidRDefault="007A2271" w:rsidP="000928EA">
            <w:pPr>
              <w:numPr>
                <w:ilvl w:val="0"/>
                <w:numId w:val="19"/>
              </w:numPr>
              <w:tabs>
                <w:tab w:val="left" w:pos="993"/>
                <w:tab w:val="left" w:pos="1134"/>
              </w:tabs>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6915</w:t>
            </w: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7</w:t>
            </w:r>
            <w:r w:rsidRPr="00703C66">
              <w:rPr>
                <w:rFonts w:ascii="Times New Roman" w:hAnsi="標楷體" w:hint="eastAsia"/>
                <w:color w:val="000000" w:themeColor="text1"/>
                <w:sz w:val="28"/>
                <w:szCs w:val="28"/>
              </w:rPr>
              <w:t>班）</w:t>
            </w:r>
          </w:p>
          <w:p w:rsidR="007A2271" w:rsidRPr="00703C66" w:rsidRDefault="007A2271" w:rsidP="000928EA">
            <w:pPr>
              <w:numPr>
                <w:ilvl w:val="0"/>
                <w:numId w:val="19"/>
              </w:numPr>
              <w:tabs>
                <w:tab w:val="left" w:pos="993"/>
                <w:tab w:val="left" w:pos="1134"/>
              </w:tabs>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6923</w:t>
            </w: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6</w:t>
            </w:r>
            <w:r w:rsidRPr="00703C66">
              <w:rPr>
                <w:rFonts w:ascii="Times New Roman" w:hAnsi="標楷體" w:hint="eastAsia"/>
                <w:color w:val="000000" w:themeColor="text1"/>
                <w:sz w:val="28"/>
                <w:szCs w:val="28"/>
              </w:rPr>
              <w:t>班）</w:t>
            </w:r>
          </w:p>
        </w:tc>
      </w:tr>
      <w:tr w:rsidR="00703C66" w:rsidRPr="00703C66" w:rsidTr="00F2200D">
        <w:trPr>
          <w:trHeight w:val="1665"/>
        </w:trPr>
        <w:tc>
          <w:tcPr>
            <w:tcW w:w="1032" w:type="pct"/>
            <w:tcBorders>
              <w:left w:val="single" w:sz="12"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lastRenderedPageBreak/>
              <w:t>耕莘健康管理專科學校</w:t>
            </w:r>
          </w:p>
        </w:tc>
        <w:tc>
          <w:tcPr>
            <w:tcW w:w="1429" w:type="pct"/>
          </w:tcPr>
          <w:p w:rsidR="007A2271" w:rsidRPr="00703C66" w:rsidRDefault="007A2271" w:rsidP="00D806A9">
            <w:pPr>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無</w:t>
            </w:r>
          </w:p>
        </w:tc>
        <w:tc>
          <w:tcPr>
            <w:tcW w:w="1459" w:type="pct"/>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1121</w:t>
            </w:r>
            <w:r w:rsidRPr="00703C66">
              <w:rPr>
                <w:rFonts w:ascii="Times New Roman" w:hAnsi="標楷體" w:hint="eastAsia"/>
                <w:color w:val="000000" w:themeColor="text1"/>
                <w:sz w:val="28"/>
                <w:szCs w:val="28"/>
              </w:rPr>
              <w:t>】繞駛耕莘專校所產生之營運費用</w:t>
            </w:r>
          </w:p>
        </w:tc>
        <w:tc>
          <w:tcPr>
            <w:tcW w:w="1080" w:type="pct"/>
            <w:tcBorders>
              <w:right w:val="single" w:sz="12" w:space="0" w:color="auto"/>
            </w:tcBorders>
          </w:tcPr>
          <w:p w:rsidR="007A2271" w:rsidRPr="00703C66" w:rsidRDefault="007A2271" w:rsidP="00D806A9">
            <w:pPr>
              <w:tabs>
                <w:tab w:val="left" w:pos="993"/>
                <w:tab w:val="left" w:pos="1134"/>
              </w:tabs>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1121</w:t>
            </w: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24</w:t>
            </w:r>
            <w:r w:rsidRPr="00703C66">
              <w:rPr>
                <w:rFonts w:ascii="Times New Roman" w:hAnsi="標楷體" w:hint="eastAsia"/>
                <w:color w:val="000000" w:themeColor="text1"/>
                <w:sz w:val="28"/>
                <w:szCs w:val="28"/>
              </w:rPr>
              <w:t>班）</w:t>
            </w:r>
          </w:p>
        </w:tc>
      </w:tr>
      <w:tr w:rsidR="00703C66" w:rsidRPr="00703C66" w:rsidTr="00F2200D">
        <w:tc>
          <w:tcPr>
            <w:tcW w:w="1032" w:type="pct"/>
            <w:tcBorders>
              <w:left w:val="single" w:sz="12" w:space="0" w:color="auto"/>
              <w:bottom w:val="single" w:sz="12"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中華大學、</w:t>
            </w:r>
            <w:r w:rsidRPr="00703C66">
              <w:rPr>
                <w:rFonts w:ascii="Times New Roman" w:hAnsi="標楷體"/>
                <w:color w:val="000000" w:themeColor="text1"/>
                <w:sz w:val="28"/>
                <w:szCs w:val="28"/>
              </w:rPr>
              <w:t>玄奘大學、元培科技大學</w:t>
            </w:r>
          </w:p>
        </w:tc>
        <w:tc>
          <w:tcPr>
            <w:tcW w:w="1429" w:type="pct"/>
            <w:tcBorders>
              <w:bottom w:val="single" w:sz="12" w:space="0" w:color="auto"/>
            </w:tcBorders>
          </w:tcPr>
          <w:p w:rsidR="007A2271" w:rsidRPr="00703C66" w:rsidRDefault="007A2271" w:rsidP="000928EA">
            <w:pPr>
              <w:numPr>
                <w:ilvl w:val="0"/>
                <w:numId w:val="20"/>
              </w:numPr>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77</w:t>
            </w: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10</w:t>
            </w:r>
            <w:r w:rsidRPr="00703C66">
              <w:rPr>
                <w:rFonts w:ascii="Times New Roman" w:hAnsi="標楷體" w:hint="eastAsia"/>
                <w:color w:val="000000" w:themeColor="text1"/>
                <w:sz w:val="28"/>
                <w:szCs w:val="28"/>
              </w:rPr>
              <w:t>班）</w:t>
            </w:r>
          </w:p>
          <w:p w:rsidR="007A2271" w:rsidRPr="00703C66" w:rsidRDefault="007A2271" w:rsidP="000928EA">
            <w:pPr>
              <w:numPr>
                <w:ilvl w:val="0"/>
                <w:numId w:val="20"/>
              </w:numPr>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5604</w:t>
            </w:r>
            <w:r w:rsidRPr="00703C66">
              <w:rPr>
                <w:rFonts w:ascii="Times New Roman" w:hAnsi="標楷體"/>
                <w:color w:val="000000" w:themeColor="text1"/>
                <w:sz w:val="28"/>
                <w:szCs w:val="28"/>
              </w:rPr>
              <w:t>（</w:t>
            </w:r>
            <w:r w:rsidRPr="00703C66">
              <w:rPr>
                <w:rFonts w:ascii="Times New Roman" w:hAnsi="標楷體" w:hint="eastAsia"/>
                <w:color w:val="000000" w:themeColor="text1"/>
                <w:sz w:val="28"/>
                <w:szCs w:val="28"/>
              </w:rPr>
              <w:t>8</w:t>
            </w:r>
            <w:r w:rsidRPr="00703C66">
              <w:rPr>
                <w:rFonts w:ascii="Times New Roman" w:hAnsi="標楷體" w:hint="eastAsia"/>
                <w:color w:val="000000" w:themeColor="text1"/>
                <w:sz w:val="28"/>
                <w:szCs w:val="28"/>
              </w:rPr>
              <w:t>班）</w:t>
            </w:r>
          </w:p>
        </w:tc>
        <w:tc>
          <w:tcPr>
            <w:tcW w:w="1459" w:type="pct"/>
            <w:tcBorders>
              <w:bottom w:val="single" w:sz="12" w:space="0" w:color="auto"/>
            </w:tcBorders>
          </w:tcPr>
          <w:p w:rsidR="007A2271" w:rsidRPr="00703C66" w:rsidRDefault="007A2271" w:rsidP="00D806A9">
            <w:pPr>
              <w:tabs>
                <w:tab w:val="left" w:pos="993"/>
                <w:tab w:val="left" w:pos="1134"/>
              </w:tabs>
              <w:overflowPunct/>
              <w:autoSpaceDE/>
              <w:autoSpaceDN/>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5809</w:t>
            </w:r>
            <w:r w:rsidRPr="00703C66">
              <w:rPr>
                <w:rFonts w:ascii="Times New Roman" w:hAnsi="標楷體" w:hint="eastAsia"/>
                <w:color w:val="000000" w:themeColor="text1"/>
                <w:sz w:val="28"/>
                <w:szCs w:val="28"/>
              </w:rPr>
              <w:t>】路線調整、班次增加，所產生之營運費用</w:t>
            </w:r>
          </w:p>
        </w:tc>
        <w:tc>
          <w:tcPr>
            <w:tcW w:w="1080" w:type="pct"/>
            <w:tcBorders>
              <w:bottom w:val="single" w:sz="12" w:space="0" w:color="auto"/>
              <w:right w:val="single" w:sz="12" w:space="0" w:color="auto"/>
            </w:tcBorders>
          </w:tcPr>
          <w:p w:rsidR="007A2271" w:rsidRPr="00703C66" w:rsidRDefault="007A2271" w:rsidP="000928EA">
            <w:pPr>
              <w:numPr>
                <w:ilvl w:val="0"/>
                <w:numId w:val="21"/>
              </w:numPr>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5809</w:t>
            </w: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48</w:t>
            </w:r>
            <w:r w:rsidRPr="00703C66">
              <w:rPr>
                <w:rFonts w:ascii="Times New Roman" w:hAnsi="標楷體" w:hint="eastAsia"/>
                <w:color w:val="000000" w:themeColor="text1"/>
                <w:sz w:val="28"/>
                <w:szCs w:val="28"/>
              </w:rPr>
              <w:t>班）</w:t>
            </w:r>
          </w:p>
          <w:p w:rsidR="007A2271" w:rsidRPr="00703C66" w:rsidRDefault="007A2271" w:rsidP="000928EA">
            <w:pPr>
              <w:numPr>
                <w:ilvl w:val="0"/>
                <w:numId w:val="21"/>
              </w:numPr>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77</w:t>
            </w:r>
            <w:r w:rsidRPr="00703C66">
              <w:rPr>
                <w:rFonts w:ascii="Times New Roman" w:hAnsi="標楷體" w:hint="eastAsia"/>
                <w:color w:val="000000" w:themeColor="text1"/>
                <w:sz w:val="28"/>
                <w:szCs w:val="28"/>
              </w:rPr>
              <w:t>（</w:t>
            </w:r>
            <w:r w:rsidRPr="00703C66">
              <w:rPr>
                <w:rFonts w:ascii="Times New Roman" w:hAnsi="標楷體" w:hint="eastAsia"/>
                <w:color w:val="000000" w:themeColor="text1"/>
                <w:sz w:val="28"/>
                <w:szCs w:val="28"/>
              </w:rPr>
              <w:t>10</w:t>
            </w:r>
            <w:r w:rsidRPr="00703C66">
              <w:rPr>
                <w:rFonts w:ascii="Times New Roman" w:hAnsi="標楷體" w:hint="eastAsia"/>
                <w:color w:val="000000" w:themeColor="text1"/>
                <w:sz w:val="28"/>
                <w:szCs w:val="28"/>
              </w:rPr>
              <w:t>班）</w:t>
            </w:r>
          </w:p>
          <w:p w:rsidR="007A2271" w:rsidRPr="00703C66" w:rsidRDefault="007A2271" w:rsidP="000928EA">
            <w:pPr>
              <w:numPr>
                <w:ilvl w:val="0"/>
                <w:numId w:val="21"/>
              </w:numPr>
              <w:overflowPunct/>
              <w:autoSpaceDE/>
              <w:autoSpaceDN/>
              <w:snapToGrid w:val="0"/>
              <w:spacing w:line="0" w:lineRule="atLeast"/>
              <w:rPr>
                <w:rFonts w:ascii="Times New Roman" w:hAnsi="標楷體"/>
                <w:color w:val="000000" w:themeColor="text1"/>
                <w:sz w:val="28"/>
                <w:szCs w:val="28"/>
              </w:rPr>
            </w:pPr>
            <w:r w:rsidRPr="00703C66">
              <w:rPr>
                <w:rFonts w:ascii="Times New Roman" w:hAnsi="標楷體" w:hint="eastAsia"/>
                <w:color w:val="000000" w:themeColor="text1"/>
                <w:sz w:val="28"/>
                <w:szCs w:val="28"/>
              </w:rPr>
              <w:t>5604</w:t>
            </w:r>
            <w:r w:rsidRPr="00703C66">
              <w:rPr>
                <w:rFonts w:ascii="Times New Roman" w:hAnsi="標楷體"/>
                <w:color w:val="000000" w:themeColor="text1"/>
                <w:sz w:val="28"/>
                <w:szCs w:val="28"/>
              </w:rPr>
              <w:t>（</w:t>
            </w:r>
            <w:r w:rsidRPr="00703C66">
              <w:rPr>
                <w:rFonts w:ascii="Times New Roman" w:hAnsi="標楷體" w:hint="eastAsia"/>
                <w:color w:val="000000" w:themeColor="text1"/>
                <w:sz w:val="28"/>
                <w:szCs w:val="28"/>
              </w:rPr>
              <w:t>8</w:t>
            </w:r>
            <w:r w:rsidRPr="00703C66">
              <w:rPr>
                <w:rFonts w:ascii="Times New Roman" w:hAnsi="標楷體" w:hint="eastAsia"/>
                <w:color w:val="000000" w:themeColor="text1"/>
                <w:sz w:val="28"/>
                <w:szCs w:val="28"/>
              </w:rPr>
              <w:t>班）</w:t>
            </w:r>
          </w:p>
        </w:tc>
      </w:tr>
    </w:tbl>
    <w:p w:rsidR="007A2271" w:rsidRPr="00703C66" w:rsidRDefault="005F1410" w:rsidP="003E3495">
      <w:pPr>
        <w:pStyle w:val="2"/>
        <w:numPr>
          <w:ilvl w:val="0"/>
          <w:numId w:val="0"/>
        </w:numPr>
        <w:rPr>
          <w:color w:val="000000" w:themeColor="text1"/>
          <w:sz w:val="24"/>
        </w:rPr>
      </w:pPr>
      <w:r w:rsidRPr="00703C66">
        <w:rPr>
          <w:rFonts w:hint="eastAsia"/>
          <w:color w:val="000000" w:themeColor="text1"/>
          <w:sz w:val="24"/>
        </w:rPr>
        <w:t>資料來源：</w:t>
      </w:r>
      <w:r w:rsidR="006A2F2F" w:rsidRPr="00703C66">
        <w:rPr>
          <w:rFonts w:hint="eastAsia"/>
          <w:color w:val="000000" w:themeColor="text1"/>
          <w:sz w:val="24"/>
        </w:rPr>
        <w:t>本院依據104年12月18日交通部函復資料彙整。</w:t>
      </w:r>
    </w:p>
    <w:p w:rsidR="007A2271" w:rsidRPr="00703C66" w:rsidRDefault="007A2271" w:rsidP="007A2271">
      <w:pPr>
        <w:pStyle w:val="2"/>
        <w:numPr>
          <w:ilvl w:val="0"/>
          <w:numId w:val="0"/>
        </w:numPr>
        <w:rPr>
          <w:b/>
          <w:color w:val="000000" w:themeColor="text1"/>
          <w:sz w:val="24"/>
        </w:rPr>
      </w:pPr>
    </w:p>
    <w:sectPr w:rsidR="007A2271" w:rsidRPr="00703C66" w:rsidSect="00E3533F">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D5E" w:rsidRDefault="006D2D5E">
      <w:r>
        <w:separator/>
      </w:r>
    </w:p>
  </w:endnote>
  <w:endnote w:type="continuationSeparator" w:id="0">
    <w:p w:rsidR="006D2D5E" w:rsidRDefault="006D2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5173"/>
      <w:docPartObj>
        <w:docPartGallery w:val="Page Numbers (Bottom of Page)"/>
        <w:docPartUnique/>
      </w:docPartObj>
    </w:sdtPr>
    <w:sdtEndPr>
      <w:rPr>
        <w:rFonts w:ascii="Times New Roman"/>
        <w:b/>
        <w:sz w:val="24"/>
        <w:szCs w:val="24"/>
      </w:rPr>
    </w:sdtEndPr>
    <w:sdtContent>
      <w:p w:rsidR="00EE7C8F" w:rsidRDefault="00EE7C8F">
        <w:pPr>
          <w:pStyle w:val="af3"/>
          <w:jc w:val="center"/>
        </w:pPr>
        <w:r w:rsidRPr="00EE7C8F">
          <w:rPr>
            <w:rFonts w:ascii="Times New Roman"/>
            <w:b/>
            <w:sz w:val="24"/>
            <w:szCs w:val="24"/>
          </w:rPr>
          <w:fldChar w:fldCharType="begin"/>
        </w:r>
        <w:r w:rsidRPr="00EE7C8F">
          <w:rPr>
            <w:rFonts w:ascii="Times New Roman"/>
            <w:b/>
            <w:sz w:val="24"/>
            <w:szCs w:val="24"/>
          </w:rPr>
          <w:instrText xml:space="preserve"> PAGE   \* MERGEFORMAT </w:instrText>
        </w:r>
        <w:r w:rsidRPr="00EE7C8F">
          <w:rPr>
            <w:rFonts w:ascii="Times New Roman"/>
            <w:b/>
            <w:sz w:val="24"/>
            <w:szCs w:val="24"/>
          </w:rPr>
          <w:fldChar w:fldCharType="separate"/>
        </w:r>
        <w:r w:rsidR="00703C66" w:rsidRPr="00703C66">
          <w:rPr>
            <w:rFonts w:ascii="Times New Roman"/>
            <w:b/>
            <w:noProof/>
            <w:sz w:val="24"/>
            <w:szCs w:val="24"/>
            <w:lang w:val="zh-TW"/>
          </w:rPr>
          <w:t>1</w:t>
        </w:r>
        <w:r w:rsidRPr="00EE7C8F">
          <w:rPr>
            <w:rFonts w:ascii="Times New Roman"/>
            <w:b/>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5181"/>
      <w:docPartObj>
        <w:docPartGallery w:val="Page Numbers (Bottom of Page)"/>
        <w:docPartUnique/>
      </w:docPartObj>
    </w:sdtPr>
    <w:sdtEndPr>
      <w:rPr>
        <w:rFonts w:ascii="Times New Roman"/>
        <w:b/>
        <w:sz w:val="24"/>
        <w:szCs w:val="24"/>
      </w:rPr>
    </w:sdtEndPr>
    <w:sdtContent>
      <w:p w:rsidR="00EE7C8F" w:rsidRPr="00EE7C8F" w:rsidRDefault="00EE7C8F">
        <w:pPr>
          <w:pStyle w:val="af3"/>
          <w:jc w:val="center"/>
          <w:rPr>
            <w:rFonts w:ascii="Times New Roman"/>
            <w:b/>
            <w:sz w:val="24"/>
            <w:szCs w:val="24"/>
          </w:rPr>
        </w:pPr>
        <w:r w:rsidRPr="00EE7C8F">
          <w:rPr>
            <w:rFonts w:ascii="Times New Roman"/>
            <w:b/>
            <w:sz w:val="24"/>
            <w:szCs w:val="24"/>
          </w:rPr>
          <w:fldChar w:fldCharType="begin"/>
        </w:r>
        <w:r w:rsidRPr="00EE7C8F">
          <w:rPr>
            <w:rFonts w:ascii="Times New Roman"/>
            <w:b/>
            <w:sz w:val="24"/>
            <w:szCs w:val="24"/>
          </w:rPr>
          <w:instrText xml:space="preserve"> PAGE   \* MERGEFORMAT </w:instrText>
        </w:r>
        <w:r w:rsidRPr="00EE7C8F">
          <w:rPr>
            <w:rFonts w:ascii="Times New Roman"/>
            <w:b/>
            <w:sz w:val="24"/>
            <w:szCs w:val="24"/>
          </w:rPr>
          <w:fldChar w:fldCharType="separate"/>
        </w:r>
        <w:r w:rsidR="00703C66" w:rsidRPr="00703C66">
          <w:rPr>
            <w:rFonts w:ascii="Times New Roman"/>
            <w:b/>
            <w:noProof/>
            <w:sz w:val="24"/>
            <w:szCs w:val="24"/>
            <w:lang w:val="zh-TW"/>
          </w:rPr>
          <w:t>20</w:t>
        </w:r>
        <w:r w:rsidRPr="00EE7C8F">
          <w:rPr>
            <w:rFonts w:ascii="Times New Roman"/>
            <w:b/>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D5E" w:rsidRDefault="006D2D5E">
      <w:r>
        <w:separator/>
      </w:r>
    </w:p>
  </w:footnote>
  <w:footnote w:type="continuationSeparator" w:id="0">
    <w:p w:rsidR="006D2D5E" w:rsidRDefault="006D2D5E">
      <w:r>
        <w:continuationSeparator/>
      </w:r>
    </w:p>
  </w:footnote>
  <w:footnote w:id="1">
    <w:p w:rsidR="00CA069E" w:rsidRPr="0084039A" w:rsidRDefault="00CA069E" w:rsidP="0051652F">
      <w:pPr>
        <w:pStyle w:val="aff"/>
        <w:tabs>
          <w:tab w:val="left" w:pos="142"/>
        </w:tabs>
        <w:ind w:left="141" w:hangingChars="64" w:hanging="141"/>
      </w:pPr>
      <w:r>
        <w:rPr>
          <w:rStyle w:val="aff1"/>
        </w:rPr>
        <w:footnoteRef/>
      </w:r>
      <w:r w:rsidRPr="008C6156">
        <w:rPr>
          <w:rFonts w:hint="eastAsia"/>
        </w:rPr>
        <w:t>依道路交通安全規則第60條第1項第1款規定，考領普通駕駛執照、輕型或普通重型機車駕駛執照須年滿18歲。另依我國就讀大學年齡約18至19歲，若以目前</w:t>
      </w:r>
      <w:r>
        <w:rPr>
          <w:rFonts w:hint="eastAsia"/>
        </w:rPr>
        <w:t>大學</w:t>
      </w:r>
      <w:r w:rsidRPr="008C6156">
        <w:rPr>
          <w:rFonts w:hint="eastAsia"/>
        </w:rPr>
        <w:t>學制(含研究生)為例，畢業年齡約為23至24歲，故本案將青年學生設定為</w:t>
      </w:r>
      <w:r>
        <w:rPr>
          <w:rFonts w:hint="eastAsia"/>
        </w:rPr>
        <w:t>18至</w:t>
      </w:r>
      <w:r w:rsidRPr="008C6156">
        <w:rPr>
          <w:rFonts w:hint="eastAsia"/>
        </w:rPr>
        <w:t>24歲大專校院之學生，並以此為調查之範圍</w:t>
      </w:r>
      <w:r w:rsidRPr="0084039A">
        <w:rPr>
          <w:rFonts w:hint="eastAsia"/>
        </w:rPr>
        <w:t>。</w:t>
      </w:r>
    </w:p>
  </w:footnote>
  <w:footnote w:id="2">
    <w:p w:rsidR="00CA069E" w:rsidRPr="00FD00BB" w:rsidRDefault="00CA069E" w:rsidP="0051652F">
      <w:pPr>
        <w:pStyle w:val="aff"/>
        <w:tabs>
          <w:tab w:val="left" w:pos="142"/>
        </w:tabs>
        <w:ind w:left="141" w:hangingChars="64" w:hanging="141"/>
      </w:pPr>
      <w:r>
        <w:rPr>
          <w:rStyle w:val="aff1"/>
        </w:rPr>
        <w:footnoteRef/>
      </w:r>
      <w:r>
        <w:rPr>
          <w:rFonts w:hint="eastAsia"/>
        </w:rPr>
        <w:t>道路交通事故處理規範第1點第7項將交通事故分為：1、A1類：造成人員當場或24小時內死亡之交通事故。2、A2類：造成人員受傷或超過24小時死亡之交通事故。</w:t>
      </w:r>
    </w:p>
  </w:footnote>
  <w:footnote w:id="3">
    <w:p w:rsidR="00CA069E" w:rsidRDefault="00CA069E" w:rsidP="0051652F">
      <w:pPr>
        <w:pStyle w:val="aff"/>
        <w:tabs>
          <w:tab w:val="left" w:pos="142"/>
        </w:tabs>
        <w:ind w:left="141" w:hangingChars="64" w:hanging="141"/>
      </w:pPr>
      <w:r>
        <w:rPr>
          <w:rStyle w:val="aff1"/>
        </w:rPr>
        <w:footnoteRef/>
      </w:r>
      <w:r>
        <w:rPr>
          <w:rFonts w:hint="eastAsia"/>
        </w:rPr>
        <w:t>交通部統計處，</w:t>
      </w:r>
      <w:r>
        <w:rPr>
          <w:rFonts w:hAnsi="標楷體" w:hint="eastAsia"/>
        </w:rPr>
        <w:t>「</w:t>
      </w:r>
      <w:r w:rsidRPr="009C2572">
        <w:rPr>
          <w:rFonts w:hint="eastAsia"/>
        </w:rPr>
        <w:t>機車使用狀況調查</w:t>
      </w:r>
      <w:r>
        <w:rPr>
          <w:rFonts w:hAnsi="標楷體" w:hint="eastAsia"/>
        </w:rPr>
        <w:t>」</w:t>
      </w:r>
      <w:r>
        <w:rPr>
          <w:rFonts w:hint="eastAsia"/>
        </w:rPr>
        <w:t>，製作日期：104年10月。(註：原應103年辦理，惟該部</w:t>
      </w:r>
      <w:r w:rsidRPr="009C2572">
        <w:rPr>
          <w:rFonts w:hint="eastAsia"/>
        </w:rPr>
        <w:t>考量人力及經費配置狀況，避免同時辦理多項調查，影響調查品質，調整「機車使用狀況調查」之期程，由原預訂民國103年辦理，改為104年辦理，之後辦理週期仍為每2年1</w:t>
      </w:r>
      <w:r>
        <w:rPr>
          <w:rFonts w:hint="eastAsia"/>
        </w:rPr>
        <w:t>次)。</w:t>
      </w:r>
    </w:p>
  </w:footnote>
  <w:footnote w:id="4">
    <w:p w:rsidR="00CA069E" w:rsidRPr="008F3E87" w:rsidRDefault="00CA069E" w:rsidP="0051652F">
      <w:pPr>
        <w:pStyle w:val="aff"/>
        <w:tabs>
          <w:tab w:val="left" w:pos="142"/>
        </w:tabs>
        <w:ind w:left="141" w:hangingChars="64" w:hanging="141"/>
      </w:pPr>
      <w:r>
        <w:rPr>
          <w:rStyle w:val="aff1"/>
        </w:rPr>
        <w:footnoteRef/>
      </w:r>
      <w:r w:rsidRPr="008F3E87">
        <w:rPr>
          <w:rFonts w:hint="eastAsia"/>
        </w:rPr>
        <w:t>據審計部104年11月12日台審部交字1040013990號函「民國103年各大專校院周圍1公里內發生A1及A2類大學</w:t>
      </w:r>
      <w:r>
        <w:rPr>
          <w:rFonts w:hint="eastAsia"/>
        </w:rPr>
        <w:t>生</w:t>
      </w:r>
      <w:r w:rsidRPr="008F3E87">
        <w:rPr>
          <w:rFonts w:hint="eastAsia"/>
        </w:rPr>
        <w:t>(</w:t>
      </w:r>
      <w:r>
        <w:rPr>
          <w:rFonts w:hint="eastAsia"/>
        </w:rPr>
        <w:t>含</w:t>
      </w:r>
      <w:r w:rsidRPr="008F3E87">
        <w:rPr>
          <w:rFonts w:hint="eastAsia"/>
        </w:rPr>
        <w:t>研究生</w:t>
      </w:r>
      <w:r>
        <w:rPr>
          <w:rFonts w:hint="eastAsia"/>
        </w:rPr>
        <w:t>)</w:t>
      </w:r>
      <w:r w:rsidRPr="008F3E87">
        <w:rPr>
          <w:rFonts w:hint="eastAsia"/>
        </w:rPr>
        <w:t>機車交通事故情形統計表」整理。</w:t>
      </w:r>
    </w:p>
  </w:footnote>
  <w:footnote w:id="5">
    <w:p w:rsidR="00CA069E" w:rsidRDefault="00CA069E" w:rsidP="0051652F">
      <w:pPr>
        <w:pStyle w:val="aff"/>
        <w:tabs>
          <w:tab w:val="left" w:pos="142"/>
        </w:tabs>
        <w:ind w:left="141" w:hangingChars="64" w:hanging="141"/>
      </w:pPr>
      <w:r>
        <w:rPr>
          <w:rStyle w:val="aff1"/>
        </w:rPr>
        <w:footnoteRef/>
      </w:r>
      <w:r w:rsidRPr="00047DC7">
        <w:rPr>
          <w:rFonts w:hint="eastAsia"/>
        </w:rPr>
        <w:t>104年4月19日自由時報第14版刊載之「屯區3大學去年1,500車禍，新生佔多數」。</w:t>
      </w:r>
    </w:p>
  </w:footnote>
  <w:footnote w:id="6">
    <w:p w:rsidR="00CA069E" w:rsidRDefault="00CA069E" w:rsidP="0051652F">
      <w:pPr>
        <w:pStyle w:val="aff"/>
        <w:tabs>
          <w:tab w:val="left" w:pos="142"/>
        </w:tabs>
        <w:ind w:left="141" w:hangingChars="64" w:hanging="141"/>
      </w:pPr>
      <w:r>
        <w:rPr>
          <w:rStyle w:val="aff1"/>
        </w:rPr>
        <w:footnoteRef/>
      </w:r>
      <w:r>
        <w:rPr>
          <w:rFonts w:hint="eastAsia"/>
        </w:rPr>
        <w:t>同註13。</w:t>
      </w:r>
    </w:p>
  </w:footnote>
  <w:footnote w:id="7">
    <w:p w:rsidR="00CA069E" w:rsidRPr="00DA253B" w:rsidRDefault="00CA069E">
      <w:pPr>
        <w:pStyle w:val="aff"/>
      </w:pPr>
      <w:r>
        <w:rPr>
          <w:rStyle w:val="aff1"/>
        </w:rPr>
        <w:footnoteRef/>
      </w:r>
      <w:r>
        <w:rPr>
          <w:rFonts w:hint="eastAsia"/>
        </w:rPr>
        <w:t>交通部</w:t>
      </w:r>
      <w:r w:rsidRPr="00DA253B">
        <w:rPr>
          <w:rFonts w:hint="eastAsia"/>
        </w:rPr>
        <w:t>104年12月22日以交安字第1045017439號函</w:t>
      </w:r>
      <w:r>
        <w:rPr>
          <w:rFonts w:hint="eastAsia"/>
        </w:rPr>
        <w:t>復說明。</w:t>
      </w:r>
    </w:p>
  </w:footnote>
  <w:footnote w:id="8">
    <w:p w:rsidR="00CA069E" w:rsidRDefault="00CA069E" w:rsidP="00767273">
      <w:pPr>
        <w:pStyle w:val="aff"/>
      </w:pPr>
      <w:r>
        <w:rPr>
          <w:rStyle w:val="aff1"/>
        </w:rPr>
        <w:footnoteRef/>
      </w:r>
      <w:r>
        <w:rPr>
          <w:rFonts w:hint="eastAsia"/>
        </w:rPr>
        <w:t>監察院</w:t>
      </w:r>
      <w:r w:rsidRPr="00140FB2">
        <w:rPr>
          <w:rFonts w:hint="eastAsia"/>
        </w:rPr>
        <w:t>101年03月22日（101）院台調壹字第1010800103號函</w:t>
      </w:r>
      <w:r>
        <w:rPr>
          <w:rFonts w:hint="eastAsia"/>
        </w:rPr>
        <w:t>調查報告，頁91-92。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E309BA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7087189"/>
    <w:multiLevelType w:val="hybridMultilevel"/>
    <w:tmpl w:val="4DCAC8D6"/>
    <w:lvl w:ilvl="0" w:tplc="6E58AA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3B589A"/>
    <w:multiLevelType w:val="hybridMultilevel"/>
    <w:tmpl w:val="76E26252"/>
    <w:lvl w:ilvl="0" w:tplc="BEAC7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316099E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95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8449"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835"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1D226132"/>
    <w:multiLevelType w:val="hybridMultilevel"/>
    <w:tmpl w:val="76E26252"/>
    <w:lvl w:ilvl="0" w:tplc="BEAC7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417EA1"/>
    <w:multiLevelType w:val="hybridMultilevel"/>
    <w:tmpl w:val="76E26252"/>
    <w:lvl w:ilvl="0" w:tplc="BEAC7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FC70D9"/>
    <w:multiLevelType w:val="hybridMultilevel"/>
    <w:tmpl w:val="76E26252"/>
    <w:lvl w:ilvl="0" w:tplc="BEAC7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6753F7"/>
    <w:multiLevelType w:val="hybridMultilevel"/>
    <w:tmpl w:val="4DCAC8D6"/>
    <w:lvl w:ilvl="0" w:tplc="6E58AA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3322EA"/>
    <w:multiLevelType w:val="hybridMultilevel"/>
    <w:tmpl w:val="76E26252"/>
    <w:lvl w:ilvl="0" w:tplc="BEAC7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E585240"/>
    <w:multiLevelType w:val="hybridMultilevel"/>
    <w:tmpl w:val="76E26252"/>
    <w:lvl w:ilvl="0" w:tplc="BEAC7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3B1249"/>
    <w:multiLevelType w:val="hybridMultilevel"/>
    <w:tmpl w:val="4DCAC8D6"/>
    <w:lvl w:ilvl="0" w:tplc="6E58AA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1DC0BA0"/>
    <w:multiLevelType w:val="hybridMultilevel"/>
    <w:tmpl w:val="76E26252"/>
    <w:lvl w:ilvl="0" w:tplc="BEAC7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5E600A6"/>
    <w:multiLevelType w:val="hybridMultilevel"/>
    <w:tmpl w:val="76E26252"/>
    <w:lvl w:ilvl="0" w:tplc="BEAC7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1244779"/>
    <w:multiLevelType w:val="hybridMultilevel"/>
    <w:tmpl w:val="5BF897FC"/>
    <w:lvl w:ilvl="0" w:tplc="5838C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A12DB1"/>
    <w:multiLevelType w:val="hybridMultilevel"/>
    <w:tmpl w:val="76E26252"/>
    <w:lvl w:ilvl="0" w:tplc="BEAC7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A7653D6"/>
    <w:multiLevelType w:val="hybridMultilevel"/>
    <w:tmpl w:val="76E26252"/>
    <w:lvl w:ilvl="0" w:tplc="BEAC7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0E185D"/>
    <w:multiLevelType w:val="hybridMultilevel"/>
    <w:tmpl w:val="5BF897FC"/>
    <w:lvl w:ilvl="0" w:tplc="5838C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9"/>
  </w:num>
  <w:num w:numId="3">
    <w:abstractNumId w:val="13"/>
  </w:num>
  <w:num w:numId="4">
    <w:abstractNumId w:val="4"/>
  </w:num>
  <w:num w:numId="5">
    <w:abstractNumId w:val="15"/>
  </w:num>
  <w:num w:numId="6">
    <w:abstractNumId w:val="10"/>
  </w:num>
  <w:num w:numId="7">
    <w:abstractNumId w:val="5"/>
  </w:num>
  <w:num w:numId="8">
    <w:abstractNumId w:val="3"/>
  </w:num>
  <w:num w:numId="9">
    <w:abstractNumId w:val="12"/>
  </w:num>
  <w:num w:numId="10">
    <w:abstractNumId w:val="6"/>
  </w:num>
  <w:num w:numId="11">
    <w:abstractNumId w:val="7"/>
  </w:num>
  <w:num w:numId="12">
    <w:abstractNumId w:val="16"/>
  </w:num>
  <w:num w:numId="13">
    <w:abstractNumId w:val="8"/>
  </w:num>
  <w:num w:numId="14">
    <w:abstractNumId w:val="14"/>
  </w:num>
  <w:num w:numId="15">
    <w:abstractNumId w:val="1"/>
  </w:num>
  <w:num w:numId="16">
    <w:abstractNumId w:val="20"/>
  </w:num>
  <w:num w:numId="17">
    <w:abstractNumId w:val="17"/>
  </w:num>
  <w:num w:numId="18">
    <w:abstractNumId w:val="11"/>
  </w:num>
  <w:num w:numId="19">
    <w:abstractNumId w:val="19"/>
  </w:num>
  <w:num w:numId="20">
    <w:abstractNumId w:val="18"/>
  </w:num>
  <w:num w:numId="21">
    <w:abstractNumId w:val="21"/>
  </w:num>
  <w:num w:numId="22">
    <w:abstractNumId w:val="0"/>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004"/>
    <w:rsid w:val="00001F66"/>
    <w:rsid w:val="00003CB7"/>
    <w:rsid w:val="00006961"/>
    <w:rsid w:val="00006C11"/>
    <w:rsid w:val="00007BC1"/>
    <w:rsid w:val="000112BF"/>
    <w:rsid w:val="00011363"/>
    <w:rsid w:val="00012233"/>
    <w:rsid w:val="00012B6C"/>
    <w:rsid w:val="00013A44"/>
    <w:rsid w:val="00013C28"/>
    <w:rsid w:val="00014A39"/>
    <w:rsid w:val="0001561A"/>
    <w:rsid w:val="00017318"/>
    <w:rsid w:val="000236D0"/>
    <w:rsid w:val="00023E38"/>
    <w:rsid w:val="0002413B"/>
    <w:rsid w:val="0002430F"/>
    <w:rsid w:val="00024684"/>
    <w:rsid w:val="000246F7"/>
    <w:rsid w:val="00025212"/>
    <w:rsid w:val="00025F55"/>
    <w:rsid w:val="0003114D"/>
    <w:rsid w:val="00034103"/>
    <w:rsid w:val="00036D76"/>
    <w:rsid w:val="00037A4D"/>
    <w:rsid w:val="000433C1"/>
    <w:rsid w:val="00043804"/>
    <w:rsid w:val="00044AC3"/>
    <w:rsid w:val="00046C63"/>
    <w:rsid w:val="00046DFE"/>
    <w:rsid w:val="00047DC7"/>
    <w:rsid w:val="00050DAB"/>
    <w:rsid w:val="00051A40"/>
    <w:rsid w:val="00051D1A"/>
    <w:rsid w:val="00052268"/>
    <w:rsid w:val="000551A9"/>
    <w:rsid w:val="00057F32"/>
    <w:rsid w:val="00061A09"/>
    <w:rsid w:val="00061CE2"/>
    <w:rsid w:val="00061FA5"/>
    <w:rsid w:val="00062A25"/>
    <w:rsid w:val="00065224"/>
    <w:rsid w:val="00066C50"/>
    <w:rsid w:val="00070D23"/>
    <w:rsid w:val="00072D64"/>
    <w:rsid w:val="00073CB5"/>
    <w:rsid w:val="0007425C"/>
    <w:rsid w:val="0007470F"/>
    <w:rsid w:val="000748C0"/>
    <w:rsid w:val="00077553"/>
    <w:rsid w:val="00080B7B"/>
    <w:rsid w:val="00080D5B"/>
    <w:rsid w:val="000851A2"/>
    <w:rsid w:val="00091596"/>
    <w:rsid w:val="000928EA"/>
    <w:rsid w:val="0009352E"/>
    <w:rsid w:val="000949F3"/>
    <w:rsid w:val="00095301"/>
    <w:rsid w:val="000958EE"/>
    <w:rsid w:val="00096AA1"/>
    <w:rsid w:val="00096B96"/>
    <w:rsid w:val="000A143A"/>
    <w:rsid w:val="000A18E3"/>
    <w:rsid w:val="000A2F3F"/>
    <w:rsid w:val="000A71FD"/>
    <w:rsid w:val="000B0B4A"/>
    <w:rsid w:val="000B2643"/>
    <w:rsid w:val="000B279A"/>
    <w:rsid w:val="000B61D2"/>
    <w:rsid w:val="000B70A7"/>
    <w:rsid w:val="000C305D"/>
    <w:rsid w:val="000C495F"/>
    <w:rsid w:val="000C62AF"/>
    <w:rsid w:val="000C666A"/>
    <w:rsid w:val="000C7A4F"/>
    <w:rsid w:val="000D0290"/>
    <w:rsid w:val="000D2F69"/>
    <w:rsid w:val="000D3900"/>
    <w:rsid w:val="000D39F3"/>
    <w:rsid w:val="000E0644"/>
    <w:rsid w:val="000E1B8A"/>
    <w:rsid w:val="000E5575"/>
    <w:rsid w:val="000E6431"/>
    <w:rsid w:val="000F174F"/>
    <w:rsid w:val="000F21A5"/>
    <w:rsid w:val="000F5152"/>
    <w:rsid w:val="00100917"/>
    <w:rsid w:val="00101CA6"/>
    <w:rsid w:val="00102B9F"/>
    <w:rsid w:val="00102C1C"/>
    <w:rsid w:val="00104D3C"/>
    <w:rsid w:val="00104F6B"/>
    <w:rsid w:val="00110920"/>
    <w:rsid w:val="00111CFF"/>
    <w:rsid w:val="00112637"/>
    <w:rsid w:val="00112ABC"/>
    <w:rsid w:val="00114355"/>
    <w:rsid w:val="00114881"/>
    <w:rsid w:val="0012001E"/>
    <w:rsid w:val="0012581E"/>
    <w:rsid w:val="00126A55"/>
    <w:rsid w:val="00133F08"/>
    <w:rsid w:val="001345E6"/>
    <w:rsid w:val="001352EA"/>
    <w:rsid w:val="00136340"/>
    <w:rsid w:val="001378B0"/>
    <w:rsid w:val="00140101"/>
    <w:rsid w:val="001404CF"/>
    <w:rsid w:val="00140889"/>
    <w:rsid w:val="00140F19"/>
    <w:rsid w:val="00140FB2"/>
    <w:rsid w:val="00142E00"/>
    <w:rsid w:val="001430ED"/>
    <w:rsid w:val="0014431B"/>
    <w:rsid w:val="001452C5"/>
    <w:rsid w:val="00152470"/>
    <w:rsid w:val="00152793"/>
    <w:rsid w:val="00153B7E"/>
    <w:rsid w:val="001545A9"/>
    <w:rsid w:val="00155FAE"/>
    <w:rsid w:val="001560E7"/>
    <w:rsid w:val="00156EF1"/>
    <w:rsid w:val="00157732"/>
    <w:rsid w:val="00157F13"/>
    <w:rsid w:val="00162FDE"/>
    <w:rsid w:val="00163114"/>
    <w:rsid w:val="0016345F"/>
    <w:rsid w:val="001637C7"/>
    <w:rsid w:val="00163901"/>
    <w:rsid w:val="0016399D"/>
    <w:rsid w:val="00163D27"/>
    <w:rsid w:val="0016480E"/>
    <w:rsid w:val="00165818"/>
    <w:rsid w:val="00165935"/>
    <w:rsid w:val="00167374"/>
    <w:rsid w:val="00171930"/>
    <w:rsid w:val="00171976"/>
    <w:rsid w:val="00173664"/>
    <w:rsid w:val="001736C7"/>
    <w:rsid w:val="001739E5"/>
    <w:rsid w:val="00174297"/>
    <w:rsid w:val="00174F38"/>
    <w:rsid w:val="00180E06"/>
    <w:rsid w:val="001817B3"/>
    <w:rsid w:val="00182159"/>
    <w:rsid w:val="00182B0A"/>
    <w:rsid w:val="00183014"/>
    <w:rsid w:val="00186624"/>
    <w:rsid w:val="00190A7D"/>
    <w:rsid w:val="0019336E"/>
    <w:rsid w:val="0019524A"/>
    <w:rsid w:val="001959C2"/>
    <w:rsid w:val="00196D88"/>
    <w:rsid w:val="00197EF3"/>
    <w:rsid w:val="001A1BC1"/>
    <w:rsid w:val="001A3D80"/>
    <w:rsid w:val="001A43EA"/>
    <w:rsid w:val="001A51E3"/>
    <w:rsid w:val="001A5FE9"/>
    <w:rsid w:val="001A6362"/>
    <w:rsid w:val="001A7968"/>
    <w:rsid w:val="001A7C5A"/>
    <w:rsid w:val="001B0DCE"/>
    <w:rsid w:val="001B2E98"/>
    <w:rsid w:val="001B3483"/>
    <w:rsid w:val="001B3C1E"/>
    <w:rsid w:val="001B4494"/>
    <w:rsid w:val="001B7D9B"/>
    <w:rsid w:val="001C06BA"/>
    <w:rsid w:val="001C0D48"/>
    <w:rsid w:val="001C0D8B"/>
    <w:rsid w:val="001C0DA8"/>
    <w:rsid w:val="001C1EC9"/>
    <w:rsid w:val="001C34D3"/>
    <w:rsid w:val="001C3C47"/>
    <w:rsid w:val="001C3F00"/>
    <w:rsid w:val="001C4457"/>
    <w:rsid w:val="001C6B2C"/>
    <w:rsid w:val="001D0A7E"/>
    <w:rsid w:val="001D0B73"/>
    <w:rsid w:val="001D569A"/>
    <w:rsid w:val="001E0AC9"/>
    <w:rsid w:val="001E0D8A"/>
    <w:rsid w:val="001E169F"/>
    <w:rsid w:val="001E2C54"/>
    <w:rsid w:val="001E67BA"/>
    <w:rsid w:val="001E74C2"/>
    <w:rsid w:val="001F117A"/>
    <w:rsid w:val="001F1A30"/>
    <w:rsid w:val="001F317C"/>
    <w:rsid w:val="001F5A48"/>
    <w:rsid w:val="001F5DA8"/>
    <w:rsid w:val="001F6260"/>
    <w:rsid w:val="001F70F4"/>
    <w:rsid w:val="00200007"/>
    <w:rsid w:val="002023DE"/>
    <w:rsid w:val="002025BB"/>
    <w:rsid w:val="002030A5"/>
    <w:rsid w:val="00203131"/>
    <w:rsid w:val="00204CB5"/>
    <w:rsid w:val="00206FC9"/>
    <w:rsid w:val="00207231"/>
    <w:rsid w:val="00210411"/>
    <w:rsid w:val="00212D91"/>
    <w:rsid w:val="00212E88"/>
    <w:rsid w:val="00213C9C"/>
    <w:rsid w:val="0022009E"/>
    <w:rsid w:val="00221C26"/>
    <w:rsid w:val="00223241"/>
    <w:rsid w:val="002238AD"/>
    <w:rsid w:val="0022425C"/>
    <w:rsid w:val="002246DE"/>
    <w:rsid w:val="00226777"/>
    <w:rsid w:val="002273AF"/>
    <w:rsid w:val="002334CC"/>
    <w:rsid w:val="00233B6B"/>
    <w:rsid w:val="00233FC2"/>
    <w:rsid w:val="00234A11"/>
    <w:rsid w:val="0023585F"/>
    <w:rsid w:val="00236B9E"/>
    <w:rsid w:val="0023721D"/>
    <w:rsid w:val="002377C4"/>
    <w:rsid w:val="00241AEB"/>
    <w:rsid w:val="00243BD2"/>
    <w:rsid w:val="002502A8"/>
    <w:rsid w:val="002505F1"/>
    <w:rsid w:val="00252362"/>
    <w:rsid w:val="002529AD"/>
    <w:rsid w:val="00252BC4"/>
    <w:rsid w:val="0025324D"/>
    <w:rsid w:val="00254014"/>
    <w:rsid w:val="0026504D"/>
    <w:rsid w:val="0026532F"/>
    <w:rsid w:val="002656F5"/>
    <w:rsid w:val="00271865"/>
    <w:rsid w:val="00273A2F"/>
    <w:rsid w:val="002751D2"/>
    <w:rsid w:val="00280986"/>
    <w:rsid w:val="00281C82"/>
    <w:rsid w:val="00281ECE"/>
    <w:rsid w:val="00282406"/>
    <w:rsid w:val="002831C7"/>
    <w:rsid w:val="002831E5"/>
    <w:rsid w:val="00283B80"/>
    <w:rsid w:val="002840C6"/>
    <w:rsid w:val="00290AE5"/>
    <w:rsid w:val="00290CB2"/>
    <w:rsid w:val="00292E7D"/>
    <w:rsid w:val="00293F62"/>
    <w:rsid w:val="00295174"/>
    <w:rsid w:val="00295AB1"/>
    <w:rsid w:val="00296172"/>
    <w:rsid w:val="002963FD"/>
    <w:rsid w:val="00296B92"/>
    <w:rsid w:val="00296F6B"/>
    <w:rsid w:val="00296F87"/>
    <w:rsid w:val="002A10D0"/>
    <w:rsid w:val="002A2C22"/>
    <w:rsid w:val="002A2EE2"/>
    <w:rsid w:val="002A3638"/>
    <w:rsid w:val="002A5B45"/>
    <w:rsid w:val="002A607A"/>
    <w:rsid w:val="002B02EB"/>
    <w:rsid w:val="002B1877"/>
    <w:rsid w:val="002B2A76"/>
    <w:rsid w:val="002B34A2"/>
    <w:rsid w:val="002B3C27"/>
    <w:rsid w:val="002B4848"/>
    <w:rsid w:val="002B4B39"/>
    <w:rsid w:val="002B4D55"/>
    <w:rsid w:val="002B4E3A"/>
    <w:rsid w:val="002C0602"/>
    <w:rsid w:val="002C34BF"/>
    <w:rsid w:val="002C37EF"/>
    <w:rsid w:val="002C3C32"/>
    <w:rsid w:val="002C437E"/>
    <w:rsid w:val="002C51E4"/>
    <w:rsid w:val="002D4590"/>
    <w:rsid w:val="002D5C16"/>
    <w:rsid w:val="002E045D"/>
    <w:rsid w:val="002E3037"/>
    <w:rsid w:val="002E7679"/>
    <w:rsid w:val="002F055F"/>
    <w:rsid w:val="002F1012"/>
    <w:rsid w:val="002F248F"/>
    <w:rsid w:val="002F3DFF"/>
    <w:rsid w:val="002F5803"/>
    <w:rsid w:val="002F5E05"/>
    <w:rsid w:val="002F788F"/>
    <w:rsid w:val="00300075"/>
    <w:rsid w:val="00300B5C"/>
    <w:rsid w:val="00300C06"/>
    <w:rsid w:val="00310B70"/>
    <w:rsid w:val="00314BD1"/>
    <w:rsid w:val="00315A16"/>
    <w:rsid w:val="003166ED"/>
    <w:rsid w:val="00317053"/>
    <w:rsid w:val="00317BB4"/>
    <w:rsid w:val="0032109C"/>
    <w:rsid w:val="00321B7E"/>
    <w:rsid w:val="003228B6"/>
    <w:rsid w:val="00322B45"/>
    <w:rsid w:val="00323809"/>
    <w:rsid w:val="00323D41"/>
    <w:rsid w:val="00324430"/>
    <w:rsid w:val="00324C4F"/>
    <w:rsid w:val="00325223"/>
    <w:rsid w:val="00325414"/>
    <w:rsid w:val="003300D1"/>
    <w:rsid w:val="003302F1"/>
    <w:rsid w:val="0033387E"/>
    <w:rsid w:val="00334261"/>
    <w:rsid w:val="00337683"/>
    <w:rsid w:val="00342F19"/>
    <w:rsid w:val="0034362B"/>
    <w:rsid w:val="0034470E"/>
    <w:rsid w:val="00351548"/>
    <w:rsid w:val="00352DB0"/>
    <w:rsid w:val="00352EA2"/>
    <w:rsid w:val="00353034"/>
    <w:rsid w:val="003533C4"/>
    <w:rsid w:val="00355083"/>
    <w:rsid w:val="00361063"/>
    <w:rsid w:val="00362B16"/>
    <w:rsid w:val="00364504"/>
    <w:rsid w:val="0036566E"/>
    <w:rsid w:val="00370330"/>
    <w:rsid w:val="0037094A"/>
    <w:rsid w:val="00371ED3"/>
    <w:rsid w:val="00372E7E"/>
    <w:rsid w:val="00372FFC"/>
    <w:rsid w:val="00376ACD"/>
    <w:rsid w:val="00377001"/>
    <w:rsid w:val="0037728A"/>
    <w:rsid w:val="003772C9"/>
    <w:rsid w:val="00380B7D"/>
    <w:rsid w:val="003814E4"/>
    <w:rsid w:val="00381A99"/>
    <w:rsid w:val="003829C2"/>
    <w:rsid w:val="003830B2"/>
    <w:rsid w:val="00384724"/>
    <w:rsid w:val="00386B54"/>
    <w:rsid w:val="00387FCA"/>
    <w:rsid w:val="003912F8"/>
    <w:rsid w:val="003919B7"/>
    <w:rsid w:val="00391B0E"/>
    <w:rsid w:val="00391D57"/>
    <w:rsid w:val="00392292"/>
    <w:rsid w:val="003939DF"/>
    <w:rsid w:val="00395004"/>
    <w:rsid w:val="003962AF"/>
    <w:rsid w:val="00397296"/>
    <w:rsid w:val="00397950"/>
    <w:rsid w:val="003A0306"/>
    <w:rsid w:val="003A0DE3"/>
    <w:rsid w:val="003A3073"/>
    <w:rsid w:val="003A398D"/>
    <w:rsid w:val="003B08B1"/>
    <w:rsid w:val="003B1017"/>
    <w:rsid w:val="003B3C07"/>
    <w:rsid w:val="003B4BF7"/>
    <w:rsid w:val="003B6775"/>
    <w:rsid w:val="003B6A05"/>
    <w:rsid w:val="003B6CBD"/>
    <w:rsid w:val="003B7A7D"/>
    <w:rsid w:val="003C0314"/>
    <w:rsid w:val="003C1F9B"/>
    <w:rsid w:val="003C27C6"/>
    <w:rsid w:val="003C5B2A"/>
    <w:rsid w:val="003C5FE2"/>
    <w:rsid w:val="003D05FB"/>
    <w:rsid w:val="003D1B16"/>
    <w:rsid w:val="003D361B"/>
    <w:rsid w:val="003D45BF"/>
    <w:rsid w:val="003D4C25"/>
    <w:rsid w:val="003D508A"/>
    <w:rsid w:val="003D537F"/>
    <w:rsid w:val="003D6E40"/>
    <w:rsid w:val="003D7B75"/>
    <w:rsid w:val="003E0208"/>
    <w:rsid w:val="003E1391"/>
    <w:rsid w:val="003E201A"/>
    <w:rsid w:val="003E3495"/>
    <w:rsid w:val="003E48C8"/>
    <w:rsid w:val="003E4B57"/>
    <w:rsid w:val="003E6D9E"/>
    <w:rsid w:val="003F082B"/>
    <w:rsid w:val="003F21C0"/>
    <w:rsid w:val="003F27E1"/>
    <w:rsid w:val="003F437A"/>
    <w:rsid w:val="003F5C2B"/>
    <w:rsid w:val="003F6293"/>
    <w:rsid w:val="004023E9"/>
    <w:rsid w:val="0040454A"/>
    <w:rsid w:val="004054FD"/>
    <w:rsid w:val="00405ABC"/>
    <w:rsid w:val="0040685E"/>
    <w:rsid w:val="0040714E"/>
    <w:rsid w:val="00413664"/>
    <w:rsid w:val="00413F83"/>
    <w:rsid w:val="0041490C"/>
    <w:rsid w:val="00416191"/>
    <w:rsid w:val="00416721"/>
    <w:rsid w:val="00416B9F"/>
    <w:rsid w:val="00420D32"/>
    <w:rsid w:val="00421341"/>
    <w:rsid w:val="00421EF0"/>
    <w:rsid w:val="004223D3"/>
    <w:rsid w:val="004224FA"/>
    <w:rsid w:val="00423D07"/>
    <w:rsid w:val="00424336"/>
    <w:rsid w:val="004257DE"/>
    <w:rsid w:val="004258C4"/>
    <w:rsid w:val="00432E0C"/>
    <w:rsid w:val="00433627"/>
    <w:rsid w:val="0043365A"/>
    <w:rsid w:val="0043393A"/>
    <w:rsid w:val="00434CE1"/>
    <w:rsid w:val="004350CE"/>
    <w:rsid w:val="0044186F"/>
    <w:rsid w:val="00442BF4"/>
    <w:rsid w:val="0044346F"/>
    <w:rsid w:val="00444B70"/>
    <w:rsid w:val="00444E63"/>
    <w:rsid w:val="00445D6E"/>
    <w:rsid w:val="00455DBE"/>
    <w:rsid w:val="00456ED5"/>
    <w:rsid w:val="0046209D"/>
    <w:rsid w:val="00463FA5"/>
    <w:rsid w:val="0046520A"/>
    <w:rsid w:val="00465259"/>
    <w:rsid w:val="004672AB"/>
    <w:rsid w:val="004714FE"/>
    <w:rsid w:val="00472BF3"/>
    <w:rsid w:val="004764F6"/>
    <w:rsid w:val="00477BAA"/>
    <w:rsid w:val="00482CFE"/>
    <w:rsid w:val="0048528C"/>
    <w:rsid w:val="00487AD4"/>
    <w:rsid w:val="004917B1"/>
    <w:rsid w:val="00491D23"/>
    <w:rsid w:val="00494BC9"/>
    <w:rsid w:val="00495053"/>
    <w:rsid w:val="00497016"/>
    <w:rsid w:val="004A0D6C"/>
    <w:rsid w:val="004A1F59"/>
    <w:rsid w:val="004A29BE"/>
    <w:rsid w:val="004A3225"/>
    <w:rsid w:val="004A33EE"/>
    <w:rsid w:val="004A3962"/>
    <w:rsid w:val="004A3AA8"/>
    <w:rsid w:val="004A7752"/>
    <w:rsid w:val="004B11C7"/>
    <w:rsid w:val="004B13C7"/>
    <w:rsid w:val="004B3B7F"/>
    <w:rsid w:val="004B6F38"/>
    <w:rsid w:val="004B7737"/>
    <w:rsid w:val="004B778F"/>
    <w:rsid w:val="004C2216"/>
    <w:rsid w:val="004C4285"/>
    <w:rsid w:val="004C504B"/>
    <w:rsid w:val="004C5078"/>
    <w:rsid w:val="004C5EBE"/>
    <w:rsid w:val="004C6C99"/>
    <w:rsid w:val="004D0FF0"/>
    <w:rsid w:val="004D1332"/>
    <w:rsid w:val="004D141F"/>
    <w:rsid w:val="004D17CE"/>
    <w:rsid w:val="004D2742"/>
    <w:rsid w:val="004D3124"/>
    <w:rsid w:val="004D3EB3"/>
    <w:rsid w:val="004D3FAA"/>
    <w:rsid w:val="004D6310"/>
    <w:rsid w:val="004D6AE6"/>
    <w:rsid w:val="004E0062"/>
    <w:rsid w:val="004E05A1"/>
    <w:rsid w:val="004E21EE"/>
    <w:rsid w:val="004E2A7D"/>
    <w:rsid w:val="004E47E4"/>
    <w:rsid w:val="004E617E"/>
    <w:rsid w:val="004F02EC"/>
    <w:rsid w:val="004F083D"/>
    <w:rsid w:val="004F1ED0"/>
    <w:rsid w:val="004F2C91"/>
    <w:rsid w:val="004F3BE6"/>
    <w:rsid w:val="004F5E57"/>
    <w:rsid w:val="004F6710"/>
    <w:rsid w:val="004F723E"/>
    <w:rsid w:val="004F74A6"/>
    <w:rsid w:val="0050037B"/>
    <w:rsid w:val="0050082F"/>
    <w:rsid w:val="00500C3E"/>
    <w:rsid w:val="00500FD0"/>
    <w:rsid w:val="00502119"/>
    <w:rsid w:val="00502849"/>
    <w:rsid w:val="00504334"/>
    <w:rsid w:val="005104D7"/>
    <w:rsid w:val="005105B1"/>
    <w:rsid w:val="00510B9E"/>
    <w:rsid w:val="0051348B"/>
    <w:rsid w:val="00513523"/>
    <w:rsid w:val="005164DE"/>
    <w:rsid w:val="0051652F"/>
    <w:rsid w:val="0051796D"/>
    <w:rsid w:val="0052172B"/>
    <w:rsid w:val="00522523"/>
    <w:rsid w:val="00523363"/>
    <w:rsid w:val="00524764"/>
    <w:rsid w:val="00526E66"/>
    <w:rsid w:val="005274FD"/>
    <w:rsid w:val="00527724"/>
    <w:rsid w:val="005279C5"/>
    <w:rsid w:val="00527D9C"/>
    <w:rsid w:val="0053121D"/>
    <w:rsid w:val="005326ED"/>
    <w:rsid w:val="00534365"/>
    <w:rsid w:val="00536BC2"/>
    <w:rsid w:val="00541618"/>
    <w:rsid w:val="005425E1"/>
    <w:rsid w:val="005427C5"/>
    <w:rsid w:val="00542AFE"/>
    <w:rsid w:val="00542B73"/>
    <w:rsid w:val="00542CF6"/>
    <w:rsid w:val="00543773"/>
    <w:rsid w:val="005445EC"/>
    <w:rsid w:val="005448A9"/>
    <w:rsid w:val="00545936"/>
    <w:rsid w:val="00547601"/>
    <w:rsid w:val="00552140"/>
    <w:rsid w:val="00552542"/>
    <w:rsid w:val="00553293"/>
    <w:rsid w:val="00553C03"/>
    <w:rsid w:val="00555C19"/>
    <w:rsid w:val="0055789D"/>
    <w:rsid w:val="0056143C"/>
    <w:rsid w:val="0056160A"/>
    <w:rsid w:val="00563692"/>
    <w:rsid w:val="005650E2"/>
    <w:rsid w:val="00566C4D"/>
    <w:rsid w:val="00567C69"/>
    <w:rsid w:val="00570015"/>
    <w:rsid w:val="00571679"/>
    <w:rsid w:val="00572288"/>
    <w:rsid w:val="00574E97"/>
    <w:rsid w:val="0057506D"/>
    <w:rsid w:val="00575216"/>
    <w:rsid w:val="00576BA3"/>
    <w:rsid w:val="005772F7"/>
    <w:rsid w:val="005837FE"/>
    <w:rsid w:val="005840D1"/>
    <w:rsid w:val="005844E7"/>
    <w:rsid w:val="005861E4"/>
    <w:rsid w:val="00586398"/>
    <w:rsid w:val="00586C5B"/>
    <w:rsid w:val="005877C0"/>
    <w:rsid w:val="0058781F"/>
    <w:rsid w:val="005908B8"/>
    <w:rsid w:val="00592BDD"/>
    <w:rsid w:val="0059307E"/>
    <w:rsid w:val="005932F0"/>
    <w:rsid w:val="00593AE3"/>
    <w:rsid w:val="00594D2F"/>
    <w:rsid w:val="00594DF9"/>
    <w:rsid w:val="0059512E"/>
    <w:rsid w:val="00595EE8"/>
    <w:rsid w:val="005A0036"/>
    <w:rsid w:val="005A27DA"/>
    <w:rsid w:val="005A2ED1"/>
    <w:rsid w:val="005A61A0"/>
    <w:rsid w:val="005A6DD2"/>
    <w:rsid w:val="005A7916"/>
    <w:rsid w:val="005B014B"/>
    <w:rsid w:val="005B53CB"/>
    <w:rsid w:val="005B5E0A"/>
    <w:rsid w:val="005C293E"/>
    <w:rsid w:val="005C385D"/>
    <w:rsid w:val="005C5402"/>
    <w:rsid w:val="005C5611"/>
    <w:rsid w:val="005D25AF"/>
    <w:rsid w:val="005D2CB2"/>
    <w:rsid w:val="005D2D13"/>
    <w:rsid w:val="005D3B20"/>
    <w:rsid w:val="005D496E"/>
    <w:rsid w:val="005D51AC"/>
    <w:rsid w:val="005D634A"/>
    <w:rsid w:val="005E4723"/>
    <w:rsid w:val="005E4759"/>
    <w:rsid w:val="005E5C68"/>
    <w:rsid w:val="005E65C0"/>
    <w:rsid w:val="005E6F51"/>
    <w:rsid w:val="005E7F1F"/>
    <w:rsid w:val="005F0390"/>
    <w:rsid w:val="005F1410"/>
    <w:rsid w:val="005F1C9C"/>
    <w:rsid w:val="005F3796"/>
    <w:rsid w:val="005F4AEB"/>
    <w:rsid w:val="005F4CC5"/>
    <w:rsid w:val="005F507E"/>
    <w:rsid w:val="005F5241"/>
    <w:rsid w:val="005F5429"/>
    <w:rsid w:val="005F5FBA"/>
    <w:rsid w:val="005F7273"/>
    <w:rsid w:val="00602BB2"/>
    <w:rsid w:val="00602E16"/>
    <w:rsid w:val="00611118"/>
    <w:rsid w:val="00611FB1"/>
    <w:rsid w:val="00612023"/>
    <w:rsid w:val="00614190"/>
    <w:rsid w:val="00621D7A"/>
    <w:rsid w:val="0062282D"/>
    <w:rsid w:val="00622A99"/>
    <w:rsid w:val="00622E67"/>
    <w:rsid w:val="00623E8B"/>
    <w:rsid w:val="006255F5"/>
    <w:rsid w:val="00626EDC"/>
    <w:rsid w:val="0063204D"/>
    <w:rsid w:val="00636E53"/>
    <w:rsid w:val="00637F50"/>
    <w:rsid w:val="00641B44"/>
    <w:rsid w:val="00643518"/>
    <w:rsid w:val="00645B01"/>
    <w:rsid w:val="0064620F"/>
    <w:rsid w:val="006470EC"/>
    <w:rsid w:val="0065055F"/>
    <w:rsid w:val="00652906"/>
    <w:rsid w:val="00652BAE"/>
    <w:rsid w:val="00653840"/>
    <w:rsid w:val="00653BA3"/>
    <w:rsid w:val="0065598E"/>
    <w:rsid w:val="00655AF2"/>
    <w:rsid w:val="00655BC5"/>
    <w:rsid w:val="00655BF4"/>
    <w:rsid w:val="006568BE"/>
    <w:rsid w:val="0066025D"/>
    <w:rsid w:val="0066091A"/>
    <w:rsid w:val="00662AC2"/>
    <w:rsid w:val="0066381A"/>
    <w:rsid w:val="00663C70"/>
    <w:rsid w:val="00663E70"/>
    <w:rsid w:val="00664C19"/>
    <w:rsid w:val="006656E9"/>
    <w:rsid w:val="00666586"/>
    <w:rsid w:val="00667B1B"/>
    <w:rsid w:val="00670E99"/>
    <w:rsid w:val="00670F73"/>
    <w:rsid w:val="00673A68"/>
    <w:rsid w:val="006773EC"/>
    <w:rsid w:val="00677467"/>
    <w:rsid w:val="00677ED6"/>
    <w:rsid w:val="00680504"/>
    <w:rsid w:val="00680AA3"/>
    <w:rsid w:val="00681CD9"/>
    <w:rsid w:val="00683E30"/>
    <w:rsid w:val="00683EDF"/>
    <w:rsid w:val="00686365"/>
    <w:rsid w:val="006864C9"/>
    <w:rsid w:val="00687024"/>
    <w:rsid w:val="00690344"/>
    <w:rsid w:val="0069119F"/>
    <w:rsid w:val="00694BA3"/>
    <w:rsid w:val="00695D1A"/>
    <w:rsid w:val="00695E22"/>
    <w:rsid w:val="006A1683"/>
    <w:rsid w:val="006A1E3C"/>
    <w:rsid w:val="006A23CF"/>
    <w:rsid w:val="006A2F2F"/>
    <w:rsid w:val="006A487B"/>
    <w:rsid w:val="006A7CDD"/>
    <w:rsid w:val="006B1E40"/>
    <w:rsid w:val="006B3D73"/>
    <w:rsid w:val="006B7093"/>
    <w:rsid w:val="006C11F9"/>
    <w:rsid w:val="006C2A5B"/>
    <w:rsid w:val="006D2D5E"/>
    <w:rsid w:val="006D3042"/>
    <w:rsid w:val="006D3691"/>
    <w:rsid w:val="006D377E"/>
    <w:rsid w:val="006D66E8"/>
    <w:rsid w:val="006D67A4"/>
    <w:rsid w:val="006E17D2"/>
    <w:rsid w:val="006E399B"/>
    <w:rsid w:val="006E4C7A"/>
    <w:rsid w:val="006E5EF0"/>
    <w:rsid w:val="006F1486"/>
    <w:rsid w:val="006F3563"/>
    <w:rsid w:val="006F3BD8"/>
    <w:rsid w:val="006F42B9"/>
    <w:rsid w:val="006F49C3"/>
    <w:rsid w:val="006F4EB3"/>
    <w:rsid w:val="006F6103"/>
    <w:rsid w:val="006F6916"/>
    <w:rsid w:val="00700F67"/>
    <w:rsid w:val="00701DB2"/>
    <w:rsid w:val="0070269A"/>
    <w:rsid w:val="00703811"/>
    <w:rsid w:val="00703C66"/>
    <w:rsid w:val="00704E00"/>
    <w:rsid w:val="00711941"/>
    <w:rsid w:val="00711B99"/>
    <w:rsid w:val="007209E7"/>
    <w:rsid w:val="00721705"/>
    <w:rsid w:val="0072216C"/>
    <w:rsid w:val="0072260B"/>
    <w:rsid w:val="00723BDE"/>
    <w:rsid w:val="007258D7"/>
    <w:rsid w:val="00726182"/>
    <w:rsid w:val="00726932"/>
    <w:rsid w:val="00727635"/>
    <w:rsid w:val="007308E5"/>
    <w:rsid w:val="00730B32"/>
    <w:rsid w:val="00732329"/>
    <w:rsid w:val="00733487"/>
    <w:rsid w:val="007337CA"/>
    <w:rsid w:val="00733AA2"/>
    <w:rsid w:val="00734CE4"/>
    <w:rsid w:val="00735123"/>
    <w:rsid w:val="00741049"/>
    <w:rsid w:val="00741837"/>
    <w:rsid w:val="0074185C"/>
    <w:rsid w:val="007453E6"/>
    <w:rsid w:val="00746256"/>
    <w:rsid w:val="00747817"/>
    <w:rsid w:val="00747D28"/>
    <w:rsid w:val="00747F0F"/>
    <w:rsid w:val="007505F0"/>
    <w:rsid w:val="007510C3"/>
    <w:rsid w:val="00751BBA"/>
    <w:rsid w:val="00752C8B"/>
    <w:rsid w:val="007557F3"/>
    <w:rsid w:val="00757887"/>
    <w:rsid w:val="00757D9C"/>
    <w:rsid w:val="007651C7"/>
    <w:rsid w:val="00767273"/>
    <w:rsid w:val="0077309D"/>
    <w:rsid w:val="0077350C"/>
    <w:rsid w:val="00776D1F"/>
    <w:rsid w:val="007774EE"/>
    <w:rsid w:val="0078018E"/>
    <w:rsid w:val="007802EF"/>
    <w:rsid w:val="0078133A"/>
    <w:rsid w:val="0078180C"/>
    <w:rsid w:val="00781822"/>
    <w:rsid w:val="007829D2"/>
    <w:rsid w:val="00782E7C"/>
    <w:rsid w:val="00782F07"/>
    <w:rsid w:val="00783F21"/>
    <w:rsid w:val="00784A06"/>
    <w:rsid w:val="00787159"/>
    <w:rsid w:val="00791668"/>
    <w:rsid w:val="00791AA1"/>
    <w:rsid w:val="00793D3A"/>
    <w:rsid w:val="00794287"/>
    <w:rsid w:val="00794ABE"/>
    <w:rsid w:val="00795431"/>
    <w:rsid w:val="007955E9"/>
    <w:rsid w:val="00796C99"/>
    <w:rsid w:val="007A2271"/>
    <w:rsid w:val="007A2C0B"/>
    <w:rsid w:val="007A32C1"/>
    <w:rsid w:val="007A3793"/>
    <w:rsid w:val="007B2562"/>
    <w:rsid w:val="007B49A1"/>
    <w:rsid w:val="007B5A33"/>
    <w:rsid w:val="007C1BA2"/>
    <w:rsid w:val="007C2422"/>
    <w:rsid w:val="007C2B48"/>
    <w:rsid w:val="007C39BF"/>
    <w:rsid w:val="007C45FC"/>
    <w:rsid w:val="007C6E5C"/>
    <w:rsid w:val="007D20E9"/>
    <w:rsid w:val="007D4D2A"/>
    <w:rsid w:val="007D65E5"/>
    <w:rsid w:val="007D7881"/>
    <w:rsid w:val="007D7E3A"/>
    <w:rsid w:val="007D7EA9"/>
    <w:rsid w:val="007E0AC9"/>
    <w:rsid w:val="007E0E10"/>
    <w:rsid w:val="007E17E4"/>
    <w:rsid w:val="007E2549"/>
    <w:rsid w:val="007E379D"/>
    <w:rsid w:val="007E4768"/>
    <w:rsid w:val="007E4C4E"/>
    <w:rsid w:val="007E5147"/>
    <w:rsid w:val="007E7534"/>
    <w:rsid w:val="007E777B"/>
    <w:rsid w:val="007F1F25"/>
    <w:rsid w:val="007F2070"/>
    <w:rsid w:val="007F30DA"/>
    <w:rsid w:val="007F4E8E"/>
    <w:rsid w:val="007F74EF"/>
    <w:rsid w:val="0080348D"/>
    <w:rsid w:val="0080420E"/>
    <w:rsid w:val="008053F5"/>
    <w:rsid w:val="00807AF7"/>
    <w:rsid w:val="00810198"/>
    <w:rsid w:val="00811A7E"/>
    <w:rsid w:val="00814C01"/>
    <w:rsid w:val="00815DA8"/>
    <w:rsid w:val="00820BA3"/>
    <w:rsid w:val="0082194D"/>
    <w:rsid w:val="00824B49"/>
    <w:rsid w:val="00825A88"/>
    <w:rsid w:val="00826347"/>
    <w:rsid w:val="00826EF5"/>
    <w:rsid w:val="00830A34"/>
    <w:rsid w:val="0083121B"/>
    <w:rsid w:val="00831693"/>
    <w:rsid w:val="00831B8F"/>
    <w:rsid w:val="00834B91"/>
    <w:rsid w:val="008368E4"/>
    <w:rsid w:val="00837AED"/>
    <w:rsid w:val="00837C82"/>
    <w:rsid w:val="00840104"/>
    <w:rsid w:val="0084039A"/>
    <w:rsid w:val="008405F8"/>
    <w:rsid w:val="00840C1F"/>
    <w:rsid w:val="00841FC5"/>
    <w:rsid w:val="0084232D"/>
    <w:rsid w:val="008436BC"/>
    <w:rsid w:val="00843E5A"/>
    <w:rsid w:val="00845709"/>
    <w:rsid w:val="008469E1"/>
    <w:rsid w:val="0084705F"/>
    <w:rsid w:val="00853047"/>
    <w:rsid w:val="00853101"/>
    <w:rsid w:val="00854732"/>
    <w:rsid w:val="00854815"/>
    <w:rsid w:val="00856169"/>
    <w:rsid w:val="00856300"/>
    <w:rsid w:val="00856978"/>
    <w:rsid w:val="008576BD"/>
    <w:rsid w:val="00857825"/>
    <w:rsid w:val="00860463"/>
    <w:rsid w:val="00860A4A"/>
    <w:rsid w:val="00862710"/>
    <w:rsid w:val="008629BE"/>
    <w:rsid w:val="00863BBE"/>
    <w:rsid w:val="0087007F"/>
    <w:rsid w:val="008733DA"/>
    <w:rsid w:val="00874E9D"/>
    <w:rsid w:val="0088134D"/>
    <w:rsid w:val="00882B5A"/>
    <w:rsid w:val="0088411D"/>
    <w:rsid w:val="0088472A"/>
    <w:rsid w:val="00884FC0"/>
    <w:rsid w:val="008850E4"/>
    <w:rsid w:val="0088566E"/>
    <w:rsid w:val="0089227C"/>
    <w:rsid w:val="008939AB"/>
    <w:rsid w:val="00894879"/>
    <w:rsid w:val="008950CB"/>
    <w:rsid w:val="00895903"/>
    <w:rsid w:val="00895BC4"/>
    <w:rsid w:val="00896E9F"/>
    <w:rsid w:val="008972C2"/>
    <w:rsid w:val="008A041E"/>
    <w:rsid w:val="008A12F5"/>
    <w:rsid w:val="008A1B8D"/>
    <w:rsid w:val="008A4882"/>
    <w:rsid w:val="008A7603"/>
    <w:rsid w:val="008B1587"/>
    <w:rsid w:val="008B1B01"/>
    <w:rsid w:val="008B3BCD"/>
    <w:rsid w:val="008B6227"/>
    <w:rsid w:val="008B6DF8"/>
    <w:rsid w:val="008C04AF"/>
    <w:rsid w:val="008C106C"/>
    <w:rsid w:val="008C10F1"/>
    <w:rsid w:val="008C1926"/>
    <w:rsid w:val="008C1AF5"/>
    <w:rsid w:val="008C1E02"/>
    <w:rsid w:val="008C1E99"/>
    <w:rsid w:val="008C23BC"/>
    <w:rsid w:val="008C2C14"/>
    <w:rsid w:val="008C2E55"/>
    <w:rsid w:val="008C34A2"/>
    <w:rsid w:val="008C41A5"/>
    <w:rsid w:val="008C551B"/>
    <w:rsid w:val="008C5871"/>
    <w:rsid w:val="008C606E"/>
    <w:rsid w:val="008C6156"/>
    <w:rsid w:val="008C6EF2"/>
    <w:rsid w:val="008C7580"/>
    <w:rsid w:val="008D1B7C"/>
    <w:rsid w:val="008D6FCC"/>
    <w:rsid w:val="008E0085"/>
    <w:rsid w:val="008E0D63"/>
    <w:rsid w:val="008E287F"/>
    <w:rsid w:val="008E2AA6"/>
    <w:rsid w:val="008E311B"/>
    <w:rsid w:val="008E4607"/>
    <w:rsid w:val="008E52F9"/>
    <w:rsid w:val="008E6299"/>
    <w:rsid w:val="008F3E87"/>
    <w:rsid w:val="008F46E7"/>
    <w:rsid w:val="008F6F0B"/>
    <w:rsid w:val="008F75B7"/>
    <w:rsid w:val="008F7BE8"/>
    <w:rsid w:val="009015B4"/>
    <w:rsid w:val="00903C7B"/>
    <w:rsid w:val="009076D1"/>
    <w:rsid w:val="00907BA7"/>
    <w:rsid w:val="009103FC"/>
    <w:rsid w:val="0091064E"/>
    <w:rsid w:val="0091182D"/>
    <w:rsid w:val="00911FC5"/>
    <w:rsid w:val="0091279F"/>
    <w:rsid w:val="0092091B"/>
    <w:rsid w:val="00923109"/>
    <w:rsid w:val="0092403B"/>
    <w:rsid w:val="009240AB"/>
    <w:rsid w:val="009251BE"/>
    <w:rsid w:val="00925CFA"/>
    <w:rsid w:val="00930913"/>
    <w:rsid w:val="00931A10"/>
    <w:rsid w:val="0093348F"/>
    <w:rsid w:val="00933743"/>
    <w:rsid w:val="009338DB"/>
    <w:rsid w:val="00935EBB"/>
    <w:rsid w:val="00937758"/>
    <w:rsid w:val="00941503"/>
    <w:rsid w:val="009440A8"/>
    <w:rsid w:val="0094563E"/>
    <w:rsid w:val="00947967"/>
    <w:rsid w:val="00951EE9"/>
    <w:rsid w:val="009534AC"/>
    <w:rsid w:val="00955201"/>
    <w:rsid w:val="00956A75"/>
    <w:rsid w:val="00956C26"/>
    <w:rsid w:val="00956F18"/>
    <w:rsid w:val="00965200"/>
    <w:rsid w:val="009668B3"/>
    <w:rsid w:val="00971471"/>
    <w:rsid w:val="009735E2"/>
    <w:rsid w:val="00975B0D"/>
    <w:rsid w:val="00976D21"/>
    <w:rsid w:val="00976FF5"/>
    <w:rsid w:val="00981284"/>
    <w:rsid w:val="0098394C"/>
    <w:rsid w:val="009846CC"/>
    <w:rsid w:val="00984782"/>
    <w:rsid w:val="009849C2"/>
    <w:rsid w:val="00984D24"/>
    <w:rsid w:val="00985148"/>
    <w:rsid w:val="009858EB"/>
    <w:rsid w:val="009902DA"/>
    <w:rsid w:val="0099167B"/>
    <w:rsid w:val="00997446"/>
    <w:rsid w:val="00997749"/>
    <w:rsid w:val="009A4968"/>
    <w:rsid w:val="009B0046"/>
    <w:rsid w:val="009B1658"/>
    <w:rsid w:val="009B32B0"/>
    <w:rsid w:val="009B37C2"/>
    <w:rsid w:val="009B6F04"/>
    <w:rsid w:val="009C1440"/>
    <w:rsid w:val="009C2107"/>
    <w:rsid w:val="009C2572"/>
    <w:rsid w:val="009C5D9E"/>
    <w:rsid w:val="009D0784"/>
    <w:rsid w:val="009D0D62"/>
    <w:rsid w:val="009D11B9"/>
    <w:rsid w:val="009D2C3E"/>
    <w:rsid w:val="009D4D9C"/>
    <w:rsid w:val="009D5269"/>
    <w:rsid w:val="009D5672"/>
    <w:rsid w:val="009D7655"/>
    <w:rsid w:val="009D7A0E"/>
    <w:rsid w:val="009E0625"/>
    <w:rsid w:val="009E3034"/>
    <w:rsid w:val="009E3FD7"/>
    <w:rsid w:val="009E40FE"/>
    <w:rsid w:val="009E549F"/>
    <w:rsid w:val="009E6A57"/>
    <w:rsid w:val="009F0322"/>
    <w:rsid w:val="009F062C"/>
    <w:rsid w:val="009F2167"/>
    <w:rsid w:val="009F28A8"/>
    <w:rsid w:val="009F473E"/>
    <w:rsid w:val="009F4A62"/>
    <w:rsid w:val="009F682A"/>
    <w:rsid w:val="00A022BE"/>
    <w:rsid w:val="00A0463C"/>
    <w:rsid w:val="00A05AD7"/>
    <w:rsid w:val="00A07FF4"/>
    <w:rsid w:val="00A10575"/>
    <w:rsid w:val="00A17422"/>
    <w:rsid w:val="00A21C1B"/>
    <w:rsid w:val="00A24284"/>
    <w:rsid w:val="00A24C95"/>
    <w:rsid w:val="00A25664"/>
    <w:rsid w:val="00A2599A"/>
    <w:rsid w:val="00A26094"/>
    <w:rsid w:val="00A278B9"/>
    <w:rsid w:val="00A301BF"/>
    <w:rsid w:val="00A302B2"/>
    <w:rsid w:val="00A32BCD"/>
    <w:rsid w:val="00A32D7E"/>
    <w:rsid w:val="00A331B4"/>
    <w:rsid w:val="00A3484E"/>
    <w:rsid w:val="00A356D3"/>
    <w:rsid w:val="00A3643B"/>
    <w:rsid w:val="00A36ADA"/>
    <w:rsid w:val="00A37B1E"/>
    <w:rsid w:val="00A4093E"/>
    <w:rsid w:val="00A425E8"/>
    <w:rsid w:val="00A4343D"/>
    <w:rsid w:val="00A438D8"/>
    <w:rsid w:val="00A46A5A"/>
    <w:rsid w:val="00A473F5"/>
    <w:rsid w:val="00A50067"/>
    <w:rsid w:val="00A501D9"/>
    <w:rsid w:val="00A512C3"/>
    <w:rsid w:val="00A51F9D"/>
    <w:rsid w:val="00A5416A"/>
    <w:rsid w:val="00A559AB"/>
    <w:rsid w:val="00A55D76"/>
    <w:rsid w:val="00A57979"/>
    <w:rsid w:val="00A57BAA"/>
    <w:rsid w:val="00A62928"/>
    <w:rsid w:val="00A639F4"/>
    <w:rsid w:val="00A64770"/>
    <w:rsid w:val="00A775F4"/>
    <w:rsid w:val="00A81A32"/>
    <w:rsid w:val="00A835BD"/>
    <w:rsid w:val="00A83DF0"/>
    <w:rsid w:val="00A84579"/>
    <w:rsid w:val="00A84772"/>
    <w:rsid w:val="00A90810"/>
    <w:rsid w:val="00A9086E"/>
    <w:rsid w:val="00A912FE"/>
    <w:rsid w:val="00A922E7"/>
    <w:rsid w:val="00A929CE"/>
    <w:rsid w:val="00A9360F"/>
    <w:rsid w:val="00A93B95"/>
    <w:rsid w:val="00A975F4"/>
    <w:rsid w:val="00A97B15"/>
    <w:rsid w:val="00AA2273"/>
    <w:rsid w:val="00AA42D5"/>
    <w:rsid w:val="00AA542C"/>
    <w:rsid w:val="00AB08E4"/>
    <w:rsid w:val="00AB1E2F"/>
    <w:rsid w:val="00AB2FAB"/>
    <w:rsid w:val="00AB35EF"/>
    <w:rsid w:val="00AB5C14"/>
    <w:rsid w:val="00AB79E0"/>
    <w:rsid w:val="00AB7C08"/>
    <w:rsid w:val="00AC1EE7"/>
    <w:rsid w:val="00AC2832"/>
    <w:rsid w:val="00AC333F"/>
    <w:rsid w:val="00AC585C"/>
    <w:rsid w:val="00AC7034"/>
    <w:rsid w:val="00AD0567"/>
    <w:rsid w:val="00AD1925"/>
    <w:rsid w:val="00AD2144"/>
    <w:rsid w:val="00AD4CFF"/>
    <w:rsid w:val="00AD70C0"/>
    <w:rsid w:val="00AD7EDE"/>
    <w:rsid w:val="00AE067D"/>
    <w:rsid w:val="00AE10E0"/>
    <w:rsid w:val="00AE4FCA"/>
    <w:rsid w:val="00AE659C"/>
    <w:rsid w:val="00AF0D6F"/>
    <w:rsid w:val="00AF10D3"/>
    <w:rsid w:val="00AF1181"/>
    <w:rsid w:val="00AF1845"/>
    <w:rsid w:val="00AF22EE"/>
    <w:rsid w:val="00AF26C8"/>
    <w:rsid w:val="00AF285F"/>
    <w:rsid w:val="00AF2F79"/>
    <w:rsid w:val="00AF4653"/>
    <w:rsid w:val="00AF4808"/>
    <w:rsid w:val="00AF748C"/>
    <w:rsid w:val="00AF7DB7"/>
    <w:rsid w:val="00B00821"/>
    <w:rsid w:val="00B0213A"/>
    <w:rsid w:val="00B02D62"/>
    <w:rsid w:val="00B05C0E"/>
    <w:rsid w:val="00B0638E"/>
    <w:rsid w:val="00B06FB8"/>
    <w:rsid w:val="00B115FD"/>
    <w:rsid w:val="00B11763"/>
    <w:rsid w:val="00B141FC"/>
    <w:rsid w:val="00B201E2"/>
    <w:rsid w:val="00B22454"/>
    <w:rsid w:val="00B255FB"/>
    <w:rsid w:val="00B309FD"/>
    <w:rsid w:val="00B320A8"/>
    <w:rsid w:val="00B34080"/>
    <w:rsid w:val="00B347E4"/>
    <w:rsid w:val="00B348CD"/>
    <w:rsid w:val="00B443E4"/>
    <w:rsid w:val="00B44405"/>
    <w:rsid w:val="00B444AD"/>
    <w:rsid w:val="00B449A9"/>
    <w:rsid w:val="00B554D6"/>
    <w:rsid w:val="00B563EA"/>
    <w:rsid w:val="00B5671C"/>
    <w:rsid w:val="00B578D7"/>
    <w:rsid w:val="00B60B1B"/>
    <w:rsid w:val="00B60E51"/>
    <w:rsid w:val="00B63A54"/>
    <w:rsid w:val="00B64FBB"/>
    <w:rsid w:val="00B65F3F"/>
    <w:rsid w:val="00B67053"/>
    <w:rsid w:val="00B706EE"/>
    <w:rsid w:val="00B70BF1"/>
    <w:rsid w:val="00B741EC"/>
    <w:rsid w:val="00B770F0"/>
    <w:rsid w:val="00B77C7A"/>
    <w:rsid w:val="00B77D18"/>
    <w:rsid w:val="00B80C4B"/>
    <w:rsid w:val="00B8313A"/>
    <w:rsid w:val="00B83E20"/>
    <w:rsid w:val="00B83FF7"/>
    <w:rsid w:val="00B84B5F"/>
    <w:rsid w:val="00B869B8"/>
    <w:rsid w:val="00B92407"/>
    <w:rsid w:val="00B93503"/>
    <w:rsid w:val="00B9391D"/>
    <w:rsid w:val="00B93FFC"/>
    <w:rsid w:val="00B941CD"/>
    <w:rsid w:val="00B94EF5"/>
    <w:rsid w:val="00B9741D"/>
    <w:rsid w:val="00BA1E79"/>
    <w:rsid w:val="00BA31E8"/>
    <w:rsid w:val="00BA3DA1"/>
    <w:rsid w:val="00BA4F43"/>
    <w:rsid w:val="00BA55E0"/>
    <w:rsid w:val="00BA5B24"/>
    <w:rsid w:val="00BA6BD4"/>
    <w:rsid w:val="00BA6C7A"/>
    <w:rsid w:val="00BA7CBB"/>
    <w:rsid w:val="00BB162F"/>
    <w:rsid w:val="00BB1DFF"/>
    <w:rsid w:val="00BB3752"/>
    <w:rsid w:val="00BB4B37"/>
    <w:rsid w:val="00BB6688"/>
    <w:rsid w:val="00BB66B6"/>
    <w:rsid w:val="00BC26D4"/>
    <w:rsid w:val="00BC2968"/>
    <w:rsid w:val="00BC2A6E"/>
    <w:rsid w:val="00BC607A"/>
    <w:rsid w:val="00BC6EC3"/>
    <w:rsid w:val="00BC77F4"/>
    <w:rsid w:val="00BD02B6"/>
    <w:rsid w:val="00BD02FC"/>
    <w:rsid w:val="00BD4953"/>
    <w:rsid w:val="00BD4CF9"/>
    <w:rsid w:val="00BD55F5"/>
    <w:rsid w:val="00BD57FE"/>
    <w:rsid w:val="00BD6E44"/>
    <w:rsid w:val="00BD7537"/>
    <w:rsid w:val="00BE0C80"/>
    <w:rsid w:val="00BE0F5C"/>
    <w:rsid w:val="00BE414B"/>
    <w:rsid w:val="00BE5CB6"/>
    <w:rsid w:val="00BE61B1"/>
    <w:rsid w:val="00BF261F"/>
    <w:rsid w:val="00BF29F1"/>
    <w:rsid w:val="00BF2A42"/>
    <w:rsid w:val="00BF433C"/>
    <w:rsid w:val="00BF4B4D"/>
    <w:rsid w:val="00BF6E31"/>
    <w:rsid w:val="00C01A5B"/>
    <w:rsid w:val="00C02542"/>
    <w:rsid w:val="00C03531"/>
    <w:rsid w:val="00C03D8C"/>
    <w:rsid w:val="00C055EC"/>
    <w:rsid w:val="00C05951"/>
    <w:rsid w:val="00C073C5"/>
    <w:rsid w:val="00C07819"/>
    <w:rsid w:val="00C10421"/>
    <w:rsid w:val="00C10D2C"/>
    <w:rsid w:val="00C10DC9"/>
    <w:rsid w:val="00C121AB"/>
    <w:rsid w:val="00C12FB3"/>
    <w:rsid w:val="00C13A20"/>
    <w:rsid w:val="00C13B95"/>
    <w:rsid w:val="00C15357"/>
    <w:rsid w:val="00C15F7B"/>
    <w:rsid w:val="00C16D47"/>
    <w:rsid w:val="00C17341"/>
    <w:rsid w:val="00C177F3"/>
    <w:rsid w:val="00C2131F"/>
    <w:rsid w:val="00C21C9E"/>
    <w:rsid w:val="00C2267E"/>
    <w:rsid w:val="00C227E2"/>
    <w:rsid w:val="00C24EEF"/>
    <w:rsid w:val="00C25CF6"/>
    <w:rsid w:val="00C25D18"/>
    <w:rsid w:val="00C26C36"/>
    <w:rsid w:val="00C27D79"/>
    <w:rsid w:val="00C310EA"/>
    <w:rsid w:val="00C32768"/>
    <w:rsid w:val="00C3410A"/>
    <w:rsid w:val="00C431DF"/>
    <w:rsid w:val="00C438CF"/>
    <w:rsid w:val="00C43AAE"/>
    <w:rsid w:val="00C45308"/>
    <w:rsid w:val="00C456BD"/>
    <w:rsid w:val="00C45DDD"/>
    <w:rsid w:val="00C508DA"/>
    <w:rsid w:val="00C530DC"/>
    <w:rsid w:val="00C53283"/>
    <w:rsid w:val="00C5349B"/>
    <w:rsid w:val="00C5350D"/>
    <w:rsid w:val="00C54444"/>
    <w:rsid w:val="00C55579"/>
    <w:rsid w:val="00C5591D"/>
    <w:rsid w:val="00C56F50"/>
    <w:rsid w:val="00C57B62"/>
    <w:rsid w:val="00C60315"/>
    <w:rsid w:val="00C6123C"/>
    <w:rsid w:val="00C62C07"/>
    <w:rsid w:val="00C6311A"/>
    <w:rsid w:val="00C6424E"/>
    <w:rsid w:val="00C650A0"/>
    <w:rsid w:val="00C66875"/>
    <w:rsid w:val="00C668CF"/>
    <w:rsid w:val="00C67B1D"/>
    <w:rsid w:val="00C7084D"/>
    <w:rsid w:val="00C7101C"/>
    <w:rsid w:val="00C7209F"/>
    <w:rsid w:val="00C72325"/>
    <w:rsid w:val="00C727B1"/>
    <w:rsid w:val="00C7315E"/>
    <w:rsid w:val="00C73882"/>
    <w:rsid w:val="00C75895"/>
    <w:rsid w:val="00C817FB"/>
    <w:rsid w:val="00C818ED"/>
    <w:rsid w:val="00C81D88"/>
    <w:rsid w:val="00C82934"/>
    <w:rsid w:val="00C83C9F"/>
    <w:rsid w:val="00C854DD"/>
    <w:rsid w:val="00C86273"/>
    <w:rsid w:val="00C86437"/>
    <w:rsid w:val="00C86CB8"/>
    <w:rsid w:val="00C87E39"/>
    <w:rsid w:val="00C90A24"/>
    <w:rsid w:val="00C90F5C"/>
    <w:rsid w:val="00C94840"/>
    <w:rsid w:val="00C94F30"/>
    <w:rsid w:val="00C957A9"/>
    <w:rsid w:val="00C95A5D"/>
    <w:rsid w:val="00C967AB"/>
    <w:rsid w:val="00CA069E"/>
    <w:rsid w:val="00CA1A14"/>
    <w:rsid w:val="00CA1A44"/>
    <w:rsid w:val="00CA46A7"/>
    <w:rsid w:val="00CA47CD"/>
    <w:rsid w:val="00CA488C"/>
    <w:rsid w:val="00CA4EE3"/>
    <w:rsid w:val="00CA6063"/>
    <w:rsid w:val="00CA7249"/>
    <w:rsid w:val="00CB027F"/>
    <w:rsid w:val="00CB0D15"/>
    <w:rsid w:val="00CB2364"/>
    <w:rsid w:val="00CB3540"/>
    <w:rsid w:val="00CB4130"/>
    <w:rsid w:val="00CB7BE0"/>
    <w:rsid w:val="00CC0EBB"/>
    <w:rsid w:val="00CC2278"/>
    <w:rsid w:val="00CC233E"/>
    <w:rsid w:val="00CC6297"/>
    <w:rsid w:val="00CC7690"/>
    <w:rsid w:val="00CC7CF7"/>
    <w:rsid w:val="00CD1986"/>
    <w:rsid w:val="00CD3ACE"/>
    <w:rsid w:val="00CD3D6A"/>
    <w:rsid w:val="00CD54BF"/>
    <w:rsid w:val="00CD5CE7"/>
    <w:rsid w:val="00CD6919"/>
    <w:rsid w:val="00CD719A"/>
    <w:rsid w:val="00CE02A2"/>
    <w:rsid w:val="00CE230C"/>
    <w:rsid w:val="00CE2F95"/>
    <w:rsid w:val="00CE34BC"/>
    <w:rsid w:val="00CE4D5C"/>
    <w:rsid w:val="00CE5628"/>
    <w:rsid w:val="00CF05DA"/>
    <w:rsid w:val="00CF305D"/>
    <w:rsid w:val="00CF41E6"/>
    <w:rsid w:val="00CF4DB1"/>
    <w:rsid w:val="00CF4EFD"/>
    <w:rsid w:val="00CF58EB"/>
    <w:rsid w:val="00CF5CF4"/>
    <w:rsid w:val="00CF6FEC"/>
    <w:rsid w:val="00D0106E"/>
    <w:rsid w:val="00D05413"/>
    <w:rsid w:val="00D06383"/>
    <w:rsid w:val="00D1413C"/>
    <w:rsid w:val="00D14A0A"/>
    <w:rsid w:val="00D1665F"/>
    <w:rsid w:val="00D20962"/>
    <w:rsid w:val="00D20E85"/>
    <w:rsid w:val="00D2157E"/>
    <w:rsid w:val="00D24615"/>
    <w:rsid w:val="00D25F95"/>
    <w:rsid w:val="00D26D21"/>
    <w:rsid w:val="00D31629"/>
    <w:rsid w:val="00D33B3A"/>
    <w:rsid w:val="00D3569D"/>
    <w:rsid w:val="00D358D3"/>
    <w:rsid w:val="00D36175"/>
    <w:rsid w:val="00D36EA3"/>
    <w:rsid w:val="00D37842"/>
    <w:rsid w:val="00D41445"/>
    <w:rsid w:val="00D41BDB"/>
    <w:rsid w:val="00D42BAB"/>
    <w:rsid w:val="00D42DC2"/>
    <w:rsid w:val="00D43C26"/>
    <w:rsid w:val="00D43FC6"/>
    <w:rsid w:val="00D444C9"/>
    <w:rsid w:val="00D47B5D"/>
    <w:rsid w:val="00D47F8B"/>
    <w:rsid w:val="00D52C59"/>
    <w:rsid w:val="00D53071"/>
    <w:rsid w:val="00D537E1"/>
    <w:rsid w:val="00D54D85"/>
    <w:rsid w:val="00D55A05"/>
    <w:rsid w:val="00D55BB2"/>
    <w:rsid w:val="00D6091A"/>
    <w:rsid w:val="00D6119C"/>
    <w:rsid w:val="00D627CA"/>
    <w:rsid w:val="00D640E8"/>
    <w:rsid w:val="00D6447C"/>
    <w:rsid w:val="00D644BA"/>
    <w:rsid w:val="00D6605A"/>
    <w:rsid w:val="00D6695F"/>
    <w:rsid w:val="00D67D07"/>
    <w:rsid w:val="00D755E0"/>
    <w:rsid w:val="00D75644"/>
    <w:rsid w:val="00D77412"/>
    <w:rsid w:val="00D77AA2"/>
    <w:rsid w:val="00D77EB5"/>
    <w:rsid w:val="00D806A9"/>
    <w:rsid w:val="00D80AE8"/>
    <w:rsid w:val="00D8117D"/>
    <w:rsid w:val="00D81656"/>
    <w:rsid w:val="00D82CF1"/>
    <w:rsid w:val="00D830CF"/>
    <w:rsid w:val="00D83D87"/>
    <w:rsid w:val="00D84A6D"/>
    <w:rsid w:val="00D86A30"/>
    <w:rsid w:val="00D874CC"/>
    <w:rsid w:val="00D875D9"/>
    <w:rsid w:val="00D87E66"/>
    <w:rsid w:val="00D97CB4"/>
    <w:rsid w:val="00D97DD4"/>
    <w:rsid w:val="00DA253B"/>
    <w:rsid w:val="00DA5A8A"/>
    <w:rsid w:val="00DA6443"/>
    <w:rsid w:val="00DB04F2"/>
    <w:rsid w:val="00DB26CD"/>
    <w:rsid w:val="00DB441C"/>
    <w:rsid w:val="00DB44AF"/>
    <w:rsid w:val="00DB63B9"/>
    <w:rsid w:val="00DB6999"/>
    <w:rsid w:val="00DB7B89"/>
    <w:rsid w:val="00DC1A75"/>
    <w:rsid w:val="00DC1F58"/>
    <w:rsid w:val="00DC274C"/>
    <w:rsid w:val="00DC2776"/>
    <w:rsid w:val="00DC339B"/>
    <w:rsid w:val="00DC512D"/>
    <w:rsid w:val="00DC52D4"/>
    <w:rsid w:val="00DC5D40"/>
    <w:rsid w:val="00DC6330"/>
    <w:rsid w:val="00DC67F9"/>
    <w:rsid w:val="00DC69A7"/>
    <w:rsid w:val="00DD2AD1"/>
    <w:rsid w:val="00DD30E9"/>
    <w:rsid w:val="00DD4F47"/>
    <w:rsid w:val="00DD7FBB"/>
    <w:rsid w:val="00DE0B9F"/>
    <w:rsid w:val="00DE2264"/>
    <w:rsid w:val="00DE38A0"/>
    <w:rsid w:val="00DE4238"/>
    <w:rsid w:val="00DE607B"/>
    <w:rsid w:val="00DE657F"/>
    <w:rsid w:val="00DF03F1"/>
    <w:rsid w:val="00DF1218"/>
    <w:rsid w:val="00DF1866"/>
    <w:rsid w:val="00DF45CE"/>
    <w:rsid w:val="00DF6462"/>
    <w:rsid w:val="00DF64A1"/>
    <w:rsid w:val="00E02FA0"/>
    <w:rsid w:val="00E0357B"/>
    <w:rsid w:val="00E036DC"/>
    <w:rsid w:val="00E03BD0"/>
    <w:rsid w:val="00E03D63"/>
    <w:rsid w:val="00E054F7"/>
    <w:rsid w:val="00E059A7"/>
    <w:rsid w:val="00E05BD4"/>
    <w:rsid w:val="00E10454"/>
    <w:rsid w:val="00E10DEB"/>
    <w:rsid w:val="00E112E5"/>
    <w:rsid w:val="00E12CC8"/>
    <w:rsid w:val="00E13636"/>
    <w:rsid w:val="00E13D8E"/>
    <w:rsid w:val="00E14358"/>
    <w:rsid w:val="00E15998"/>
    <w:rsid w:val="00E21CC7"/>
    <w:rsid w:val="00E24D9E"/>
    <w:rsid w:val="00E25849"/>
    <w:rsid w:val="00E270F3"/>
    <w:rsid w:val="00E27309"/>
    <w:rsid w:val="00E27EC1"/>
    <w:rsid w:val="00E3197E"/>
    <w:rsid w:val="00E325FB"/>
    <w:rsid w:val="00E342F8"/>
    <w:rsid w:val="00E351ED"/>
    <w:rsid w:val="00E3533F"/>
    <w:rsid w:val="00E40AF2"/>
    <w:rsid w:val="00E41088"/>
    <w:rsid w:val="00E41A44"/>
    <w:rsid w:val="00E41D31"/>
    <w:rsid w:val="00E41D8E"/>
    <w:rsid w:val="00E421C4"/>
    <w:rsid w:val="00E50A67"/>
    <w:rsid w:val="00E52DA4"/>
    <w:rsid w:val="00E548E7"/>
    <w:rsid w:val="00E6034B"/>
    <w:rsid w:val="00E61ADC"/>
    <w:rsid w:val="00E6549E"/>
    <w:rsid w:val="00E65EDE"/>
    <w:rsid w:val="00E70F81"/>
    <w:rsid w:val="00E73DFB"/>
    <w:rsid w:val="00E74CA3"/>
    <w:rsid w:val="00E75C67"/>
    <w:rsid w:val="00E7626F"/>
    <w:rsid w:val="00E77055"/>
    <w:rsid w:val="00E77460"/>
    <w:rsid w:val="00E8065F"/>
    <w:rsid w:val="00E80CBB"/>
    <w:rsid w:val="00E81464"/>
    <w:rsid w:val="00E816CE"/>
    <w:rsid w:val="00E83ABC"/>
    <w:rsid w:val="00E844F2"/>
    <w:rsid w:val="00E90AD0"/>
    <w:rsid w:val="00E92FCB"/>
    <w:rsid w:val="00E9401B"/>
    <w:rsid w:val="00E94AB4"/>
    <w:rsid w:val="00E94F68"/>
    <w:rsid w:val="00E94FB4"/>
    <w:rsid w:val="00EA0CD3"/>
    <w:rsid w:val="00EA147F"/>
    <w:rsid w:val="00EA246A"/>
    <w:rsid w:val="00EA2A7E"/>
    <w:rsid w:val="00EA2B19"/>
    <w:rsid w:val="00EA2EF5"/>
    <w:rsid w:val="00EA4443"/>
    <w:rsid w:val="00EA4A27"/>
    <w:rsid w:val="00EA4FA6"/>
    <w:rsid w:val="00EA52A6"/>
    <w:rsid w:val="00EA636B"/>
    <w:rsid w:val="00EB1A25"/>
    <w:rsid w:val="00EB1A46"/>
    <w:rsid w:val="00EB41FB"/>
    <w:rsid w:val="00EB454C"/>
    <w:rsid w:val="00EB6E52"/>
    <w:rsid w:val="00EB7DE7"/>
    <w:rsid w:val="00EC0AE0"/>
    <w:rsid w:val="00EC31C9"/>
    <w:rsid w:val="00EC3521"/>
    <w:rsid w:val="00EC3F42"/>
    <w:rsid w:val="00EC48EF"/>
    <w:rsid w:val="00EC56A0"/>
    <w:rsid w:val="00EC5B02"/>
    <w:rsid w:val="00ED03AB"/>
    <w:rsid w:val="00ED0533"/>
    <w:rsid w:val="00ED0B20"/>
    <w:rsid w:val="00ED1CD4"/>
    <w:rsid w:val="00ED1D2B"/>
    <w:rsid w:val="00ED5AE1"/>
    <w:rsid w:val="00ED647E"/>
    <w:rsid w:val="00ED64B5"/>
    <w:rsid w:val="00ED754E"/>
    <w:rsid w:val="00EE04A8"/>
    <w:rsid w:val="00EE06A3"/>
    <w:rsid w:val="00EE2168"/>
    <w:rsid w:val="00EE44D2"/>
    <w:rsid w:val="00EE4DFE"/>
    <w:rsid w:val="00EE5A34"/>
    <w:rsid w:val="00EE5EA1"/>
    <w:rsid w:val="00EE7C8F"/>
    <w:rsid w:val="00EE7CCA"/>
    <w:rsid w:val="00EF0A79"/>
    <w:rsid w:val="00EF4BAA"/>
    <w:rsid w:val="00EF7C56"/>
    <w:rsid w:val="00F000A2"/>
    <w:rsid w:val="00F00519"/>
    <w:rsid w:val="00F0167C"/>
    <w:rsid w:val="00F02B04"/>
    <w:rsid w:val="00F03F84"/>
    <w:rsid w:val="00F04122"/>
    <w:rsid w:val="00F05769"/>
    <w:rsid w:val="00F07338"/>
    <w:rsid w:val="00F16A14"/>
    <w:rsid w:val="00F2200D"/>
    <w:rsid w:val="00F23F62"/>
    <w:rsid w:val="00F25132"/>
    <w:rsid w:val="00F2525D"/>
    <w:rsid w:val="00F337B0"/>
    <w:rsid w:val="00F35D26"/>
    <w:rsid w:val="00F362D7"/>
    <w:rsid w:val="00F37D31"/>
    <w:rsid w:val="00F37D7B"/>
    <w:rsid w:val="00F40180"/>
    <w:rsid w:val="00F402EF"/>
    <w:rsid w:val="00F40E15"/>
    <w:rsid w:val="00F45DB4"/>
    <w:rsid w:val="00F5019E"/>
    <w:rsid w:val="00F52093"/>
    <w:rsid w:val="00F5314C"/>
    <w:rsid w:val="00F54867"/>
    <w:rsid w:val="00F5688C"/>
    <w:rsid w:val="00F60BE5"/>
    <w:rsid w:val="00F635DD"/>
    <w:rsid w:val="00F658D3"/>
    <w:rsid w:val="00F6627B"/>
    <w:rsid w:val="00F70980"/>
    <w:rsid w:val="00F72A8D"/>
    <w:rsid w:val="00F72F06"/>
    <w:rsid w:val="00F7336E"/>
    <w:rsid w:val="00F734F2"/>
    <w:rsid w:val="00F75052"/>
    <w:rsid w:val="00F75762"/>
    <w:rsid w:val="00F76EF1"/>
    <w:rsid w:val="00F77F4C"/>
    <w:rsid w:val="00F804D3"/>
    <w:rsid w:val="00F81196"/>
    <w:rsid w:val="00F81CD2"/>
    <w:rsid w:val="00F82641"/>
    <w:rsid w:val="00F8461A"/>
    <w:rsid w:val="00F8517C"/>
    <w:rsid w:val="00F86E35"/>
    <w:rsid w:val="00F90D84"/>
    <w:rsid w:val="00F90F18"/>
    <w:rsid w:val="00F92FC0"/>
    <w:rsid w:val="00F937E4"/>
    <w:rsid w:val="00F943E6"/>
    <w:rsid w:val="00F958B3"/>
    <w:rsid w:val="00F95EE7"/>
    <w:rsid w:val="00FA03ED"/>
    <w:rsid w:val="00FA124D"/>
    <w:rsid w:val="00FA31DD"/>
    <w:rsid w:val="00FA39E6"/>
    <w:rsid w:val="00FA4D2F"/>
    <w:rsid w:val="00FA78B2"/>
    <w:rsid w:val="00FA7BC9"/>
    <w:rsid w:val="00FB0144"/>
    <w:rsid w:val="00FB2498"/>
    <w:rsid w:val="00FB378E"/>
    <w:rsid w:val="00FB37F1"/>
    <w:rsid w:val="00FB394F"/>
    <w:rsid w:val="00FB3F36"/>
    <w:rsid w:val="00FB47C0"/>
    <w:rsid w:val="00FB501B"/>
    <w:rsid w:val="00FB5257"/>
    <w:rsid w:val="00FB66AB"/>
    <w:rsid w:val="00FB7770"/>
    <w:rsid w:val="00FC0CB2"/>
    <w:rsid w:val="00FC1FC3"/>
    <w:rsid w:val="00FC3342"/>
    <w:rsid w:val="00FC54D2"/>
    <w:rsid w:val="00FC623D"/>
    <w:rsid w:val="00FC6367"/>
    <w:rsid w:val="00FD00BB"/>
    <w:rsid w:val="00FD3B91"/>
    <w:rsid w:val="00FD576B"/>
    <w:rsid w:val="00FD579E"/>
    <w:rsid w:val="00FD6845"/>
    <w:rsid w:val="00FD78FA"/>
    <w:rsid w:val="00FE26EC"/>
    <w:rsid w:val="00FE3B73"/>
    <w:rsid w:val="00FE4220"/>
    <w:rsid w:val="00FE4516"/>
    <w:rsid w:val="00FE516C"/>
    <w:rsid w:val="00FE5BF5"/>
    <w:rsid w:val="00FE6088"/>
    <w:rsid w:val="00FE64C8"/>
    <w:rsid w:val="00FE6982"/>
    <w:rsid w:val="00FF015B"/>
    <w:rsid w:val="00FF236A"/>
    <w:rsid w:val="00FF26C9"/>
    <w:rsid w:val="00FF4900"/>
    <w:rsid w:val="00FF554F"/>
    <w:rsid w:val="00FF6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FD6DBB-50BF-4125-9A75-628729FC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74E97"/>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4"/>
      </w:numPr>
      <w:outlineLvl w:val="0"/>
    </w:pPr>
    <w:rPr>
      <w:rFonts w:hAnsi="Arial"/>
      <w:bCs/>
      <w:kern w:val="32"/>
      <w:szCs w:val="52"/>
    </w:rPr>
  </w:style>
  <w:style w:type="paragraph" w:styleId="2">
    <w:name w:val="heading 2"/>
    <w:basedOn w:val="a5"/>
    <w:link w:val="20"/>
    <w:qFormat/>
    <w:rsid w:val="004F5E57"/>
    <w:pPr>
      <w:numPr>
        <w:ilvl w:val="1"/>
        <w:numId w:val="4"/>
      </w:numPr>
      <w:outlineLvl w:val="1"/>
    </w:pPr>
    <w:rPr>
      <w:rFonts w:hAnsi="Arial"/>
      <w:bCs/>
      <w:kern w:val="32"/>
      <w:szCs w:val="48"/>
    </w:rPr>
  </w:style>
  <w:style w:type="paragraph" w:styleId="3">
    <w:name w:val="heading 3"/>
    <w:basedOn w:val="a5"/>
    <w:link w:val="30"/>
    <w:qFormat/>
    <w:rsid w:val="004F5E57"/>
    <w:pPr>
      <w:numPr>
        <w:ilvl w:val="2"/>
        <w:numId w:val="4"/>
      </w:numPr>
      <w:outlineLvl w:val="2"/>
    </w:pPr>
    <w:rPr>
      <w:rFonts w:hAnsi="Arial"/>
      <w:bCs/>
      <w:kern w:val="32"/>
      <w:szCs w:val="36"/>
    </w:rPr>
  </w:style>
  <w:style w:type="paragraph" w:styleId="4">
    <w:name w:val="heading 4"/>
    <w:basedOn w:val="a5"/>
    <w:link w:val="40"/>
    <w:qFormat/>
    <w:rsid w:val="004F5E57"/>
    <w:pPr>
      <w:numPr>
        <w:ilvl w:val="3"/>
        <w:numId w:val="4"/>
      </w:numPr>
      <w:ind w:left="1701"/>
      <w:outlineLvl w:val="3"/>
    </w:pPr>
    <w:rPr>
      <w:rFonts w:hAnsi="Arial"/>
      <w:kern w:val="32"/>
      <w:szCs w:val="36"/>
    </w:rPr>
  </w:style>
  <w:style w:type="paragraph" w:styleId="5">
    <w:name w:val="heading 5"/>
    <w:basedOn w:val="a5"/>
    <w:link w:val="50"/>
    <w:qFormat/>
    <w:rsid w:val="004F5E57"/>
    <w:pPr>
      <w:numPr>
        <w:ilvl w:val="4"/>
        <w:numId w:val="4"/>
      </w:numPr>
      <w:outlineLvl w:val="4"/>
    </w:pPr>
    <w:rPr>
      <w:rFonts w:hAnsi="Arial"/>
      <w:bCs/>
      <w:kern w:val="32"/>
      <w:szCs w:val="36"/>
    </w:rPr>
  </w:style>
  <w:style w:type="paragraph" w:styleId="6">
    <w:name w:val="heading 6"/>
    <w:basedOn w:val="a5"/>
    <w:link w:val="60"/>
    <w:qFormat/>
    <w:rsid w:val="004F5E57"/>
    <w:pPr>
      <w:numPr>
        <w:ilvl w:val="5"/>
        <w:numId w:val="4"/>
      </w:numPr>
      <w:tabs>
        <w:tab w:val="left" w:pos="2094"/>
      </w:tabs>
      <w:outlineLvl w:val="5"/>
    </w:pPr>
    <w:rPr>
      <w:rFonts w:hAnsi="Arial"/>
      <w:kern w:val="32"/>
      <w:szCs w:val="36"/>
    </w:rPr>
  </w:style>
  <w:style w:type="paragraph" w:styleId="7">
    <w:name w:val="heading 7"/>
    <w:basedOn w:val="a5"/>
    <w:qFormat/>
    <w:rsid w:val="004F5E57"/>
    <w:pPr>
      <w:numPr>
        <w:ilvl w:val="6"/>
        <w:numId w:val="4"/>
      </w:numPr>
      <w:outlineLvl w:val="6"/>
    </w:pPr>
    <w:rPr>
      <w:rFonts w:hAnsi="Arial"/>
      <w:bCs/>
      <w:kern w:val="32"/>
      <w:szCs w:val="36"/>
    </w:rPr>
  </w:style>
  <w:style w:type="paragraph" w:styleId="8">
    <w:name w:val="heading 8"/>
    <w:basedOn w:val="a5"/>
    <w:qFormat/>
    <w:rsid w:val="004F5E57"/>
    <w:pPr>
      <w:numPr>
        <w:ilvl w:val="7"/>
        <w:numId w:val="4"/>
      </w:numPr>
      <w:outlineLvl w:val="7"/>
    </w:pPr>
    <w:rPr>
      <w:rFonts w:hAnsi="Arial"/>
      <w:kern w:val="32"/>
      <w:szCs w:val="36"/>
    </w:rPr>
  </w:style>
  <w:style w:type="paragraph" w:styleId="9">
    <w:name w:val="heading 9"/>
    <w:basedOn w:val="a5"/>
    <w:link w:val="90"/>
    <w:uiPriority w:val="9"/>
    <w:unhideWhenUsed/>
    <w:qFormat/>
    <w:rsid w:val="00C055EC"/>
    <w:pPr>
      <w:numPr>
        <w:ilvl w:val="8"/>
        <w:numId w:val="4"/>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qFormat/>
    <w:rsid w:val="00B869B8"/>
    <w:pPr>
      <w:spacing w:before="720" w:after="720"/>
      <w:ind w:left="7371"/>
    </w:pPr>
    <w:rPr>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1">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f0">
    <w:name w:val="附表樣式"/>
    <w:basedOn w:val="a5"/>
    <w:qFormat/>
    <w:rsid w:val="00B77D18"/>
    <w:pPr>
      <w:keepNext/>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63C70"/>
    <w:pPr>
      <w:adjustRightInd w:val="0"/>
      <w:snapToGrid w:val="0"/>
      <w:spacing w:line="360" w:lineRule="exact"/>
    </w:pPr>
    <w:rPr>
      <w:snapToGrid w:val="0"/>
      <w:spacing w:val="-14"/>
      <w:kern w:val="0"/>
      <w:sz w:val="28"/>
    </w:rPr>
  </w:style>
  <w:style w:type="paragraph" w:customStyle="1" w:styleId="a0">
    <w:name w:val="附圖樣式"/>
    <w:basedOn w:val="a5"/>
    <w:qFormat/>
    <w:rsid w:val="00B77D18"/>
    <w:pPr>
      <w:keepNext/>
      <w:numPr>
        <w:numId w:val="1"/>
      </w:numPr>
      <w:tabs>
        <w:tab w:val="clear" w:pos="1440"/>
      </w:tabs>
      <w:ind w:left="400" w:hangingChars="400" w:hanging="400"/>
      <w:outlineLvl w:val="0"/>
    </w:pPr>
    <w:rPr>
      <w:kern w:val="32"/>
    </w:rPr>
  </w:style>
  <w:style w:type="paragraph" w:styleId="af3">
    <w:name w:val="footer"/>
    <w:basedOn w:val="a5"/>
    <w:link w:val="af4"/>
    <w:uiPriority w:val="99"/>
    <w:rsid w:val="004E0062"/>
    <w:pPr>
      <w:tabs>
        <w:tab w:val="center" w:pos="4153"/>
        <w:tab w:val="right" w:pos="8306"/>
      </w:tabs>
      <w:snapToGrid w:val="0"/>
    </w:pPr>
    <w:rPr>
      <w:sz w:val="20"/>
    </w:rPr>
  </w:style>
  <w:style w:type="paragraph" w:styleId="af5">
    <w:name w:val="table of figures"/>
    <w:basedOn w:val="a5"/>
    <w:next w:val="a5"/>
    <w:semiHidden/>
    <w:rsid w:val="004E0062"/>
    <w:pPr>
      <w:ind w:left="400" w:hangingChars="400" w:hanging="400"/>
    </w:pPr>
  </w:style>
  <w:style w:type="paragraph" w:customStyle="1" w:styleId="140">
    <w:name w:val="表格標題14"/>
    <w:basedOn w:val="a5"/>
    <w:rsid w:val="00663C70"/>
    <w:pPr>
      <w:keepNext/>
      <w:adjustRightInd w:val="0"/>
      <w:snapToGrid w:val="0"/>
      <w:spacing w:before="40" w:after="40" w:line="320" w:lineRule="exact"/>
      <w:jc w:val="center"/>
    </w:pPr>
    <w:rPr>
      <w:snapToGrid w:val="0"/>
      <w:spacing w:val="-10"/>
      <w:kern w:val="0"/>
      <w:sz w:val="28"/>
    </w:rPr>
  </w:style>
  <w:style w:type="paragraph" w:customStyle="1" w:styleId="af6">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2"/>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3">
    <w:name w:val="附錄"/>
    <w:basedOn w:val="a5"/>
    <w:qFormat/>
    <w:rsid w:val="00B77D18"/>
    <w:pPr>
      <w:keepNext/>
      <w:numPr>
        <w:numId w:val="3"/>
      </w:numPr>
      <w:ind w:left="350" w:hangingChars="350" w:hanging="350"/>
      <w:outlineLvl w:val="0"/>
    </w:pPr>
    <w:rPr>
      <w:kern w:val="32"/>
    </w:rPr>
  </w:style>
  <w:style w:type="paragraph" w:styleId="af9">
    <w:name w:val="List Paragraph"/>
    <w:basedOn w:val="a5"/>
    <w:uiPriority w:val="34"/>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5"/>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6"/>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c">
    <w:name w:val="調查委員"/>
    <w:basedOn w:val="a9"/>
    <w:qFormat/>
    <w:rsid w:val="00352EA2"/>
    <w:pPr>
      <w:spacing w:before="0" w:after="0"/>
      <w:ind w:left="0"/>
      <w:jc w:val="left"/>
    </w:pPr>
    <w:rPr>
      <w:b/>
      <w:bCs/>
      <w:szCs w:val="28"/>
    </w:rPr>
  </w:style>
  <w:style w:type="paragraph" w:customStyle="1" w:styleId="afd">
    <w:name w:val="協查人員"/>
    <w:basedOn w:val="a9"/>
    <w:qFormat/>
    <w:rsid w:val="00A62928"/>
    <w:pPr>
      <w:spacing w:beforeLines="50" w:after="0"/>
      <w:ind w:leftChars="1100" w:left="3742"/>
      <w:jc w:val="left"/>
    </w:pPr>
    <w:rPr>
      <w:bCs/>
      <w:snapToGrid/>
      <w:kern w:val="0"/>
      <w:szCs w:val="36"/>
    </w:rPr>
  </w:style>
  <w:style w:type="character" w:styleId="afe">
    <w:name w:val="Placeholder Text"/>
    <w:basedOn w:val="a6"/>
    <w:uiPriority w:val="99"/>
    <w:semiHidden/>
    <w:rsid w:val="00CA1A44"/>
    <w:rPr>
      <w:color w:val="808080"/>
    </w:rPr>
  </w:style>
  <w:style w:type="character" w:customStyle="1" w:styleId="30">
    <w:name w:val="標題 3 字元"/>
    <w:basedOn w:val="a6"/>
    <w:link w:val="3"/>
    <w:rsid w:val="00CB4130"/>
    <w:rPr>
      <w:rFonts w:ascii="標楷體" w:eastAsia="標楷體" w:hAnsi="Arial"/>
      <w:bCs/>
      <w:kern w:val="32"/>
      <w:sz w:val="32"/>
      <w:szCs w:val="36"/>
    </w:rPr>
  </w:style>
  <w:style w:type="character" w:customStyle="1" w:styleId="40">
    <w:name w:val="標題 4 字元"/>
    <w:basedOn w:val="a6"/>
    <w:link w:val="4"/>
    <w:rsid w:val="00CB4130"/>
    <w:rPr>
      <w:rFonts w:ascii="標楷體" w:eastAsia="標楷體" w:hAnsi="Arial"/>
      <w:kern w:val="32"/>
      <w:sz w:val="32"/>
      <w:szCs w:val="36"/>
    </w:rPr>
  </w:style>
  <w:style w:type="character" w:customStyle="1" w:styleId="50">
    <w:name w:val="標題 5 字元"/>
    <w:basedOn w:val="a6"/>
    <w:link w:val="5"/>
    <w:rsid w:val="00CB4130"/>
    <w:rPr>
      <w:rFonts w:ascii="標楷體" w:eastAsia="標楷體" w:hAnsi="Arial"/>
      <w:bCs/>
      <w:kern w:val="32"/>
      <w:sz w:val="32"/>
      <w:szCs w:val="36"/>
    </w:rPr>
  </w:style>
  <w:style w:type="character" w:customStyle="1" w:styleId="20">
    <w:name w:val="標題 2 字元"/>
    <w:basedOn w:val="a6"/>
    <w:link w:val="2"/>
    <w:rsid w:val="00D87E66"/>
    <w:rPr>
      <w:rFonts w:ascii="標楷體" w:eastAsia="標楷體" w:hAnsi="Arial"/>
      <w:bCs/>
      <w:kern w:val="32"/>
      <w:sz w:val="32"/>
      <w:szCs w:val="48"/>
    </w:rPr>
  </w:style>
  <w:style w:type="paragraph" w:styleId="aff">
    <w:name w:val="footnote text"/>
    <w:basedOn w:val="a5"/>
    <w:link w:val="aff0"/>
    <w:uiPriority w:val="99"/>
    <w:semiHidden/>
    <w:unhideWhenUsed/>
    <w:rsid w:val="00D358D3"/>
    <w:pPr>
      <w:snapToGrid w:val="0"/>
      <w:jc w:val="left"/>
    </w:pPr>
    <w:rPr>
      <w:sz w:val="20"/>
    </w:rPr>
  </w:style>
  <w:style w:type="character" w:customStyle="1" w:styleId="aff0">
    <w:name w:val="註腳文字 字元"/>
    <w:basedOn w:val="a6"/>
    <w:link w:val="aff"/>
    <w:uiPriority w:val="99"/>
    <w:semiHidden/>
    <w:rsid w:val="00D358D3"/>
    <w:rPr>
      <w:rFonts w:ascii="標楷體" w:eastAsia="標楷體"/>
      <w:kern w:val="2"/>
    </w:rPr>
  </w:style>
  <w:style w:type="character" w:styleId="aff1">
    <w:name w:val="footnote reference"/>
    <w:basedOn w:val="a6"/>
    <w:uiPriority w:val="99"/>
    <w:semiHidden/>
    <w:unhideWhenUsed/>
    <w:rsid w:val="00D358D3"/>
    <w:rPr>
      <w:vertAlign w:val="superscript"/>
    </w:rPr>
  </w:style>
  <w:style w:type="table" w:customStyle="1" w:styleId="13">
    <w:name w:val="表格格線1"/>
    <w:basedOn w:val="a7"/>
    <w:next w:val="af8"/>
    <w:uiPriority w:val="59"/>
    <w:rsid w:val="007B49A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5"/>
    <w:uiPriority w:val="99"/>
    <w:unhideWhenUsed/>
    <w:rsid w:val="00E03D63"/>
    <w:pPr>
      <w:numPr>
        <w:numId w:val="22"/>
      </w:numPr>
      <w:contextualSpacing/>
    </w:pPr>
  </w:style>
  <w:style w:type="table" w:customStyle="1" w:styleId="23">
    <w:name w:val="表格格線2"/>
    <w:basedOn w:val="a7"/>
    <w:next w:val="af8"/>
    <w:uiPriority w:val="59"/>
    <w:rsid w:val="008972C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7"/>
    <w:next w:val="af8"/>
    <w:uiPriority w:val="59"/>
    <w:rsid w:val="00CA47C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6"/>
    <w:link w:val="6"/>
    <w:rsid w:val="00444E63"/>
    <w:rPr>
      <w:rFonts w:ascii="標楷體" w:eastAsia="標楷體" w:hAnsi="Arial"/>
      <w:kern w:val="32"/>
      <w:sz w:val="32"/>
      <w:szCs w:val="36"/>
    </w:rPr>
  </w:style>
  <w:style w:type="table" w:customStyle="1" w:styleId="310">
    <w:name w:val="表格格線31"/>
    <w:basedOn w:val="a7"/>
    <w:uiPriority w:val="59"/>
    <w:rsid w:val="00CC7CF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5"/>
    <w:link w:val="HTML0"/>
    <w:uiPriority w:val="99"/>
    <w:semiHidden/>
    <w:unhideWhenUsed/>
    <w:rsid w:val="00BC607A"/>
    <w:rPr>
      <w:rFonts w:ascii="Courier New" w:hAnsi="Courier New" w:cs="Courier New"/>
      <w:sz w:val="20"/>
    </w:rPr>
  </w:style>
  <w:style w:type="character" w:customStyle="1" w:styleId="HTML0">
    <w:name w:val="HTML 預設格式 字元"/>
    <w:basedOn w:val="a6"/>
    <w:link w:val="HTML"/>
    <w:uiPriority w:val="99"/>
    <w:semiHidden/>
    <w:rsid w:val="00BC607A"/>
    <w:rPr>
      <w:rFonts w:ascii="Courier New" w:eastAsia="標楷體" w:hAnsi="Courier New" w:cs="Courier New"/>
      <w:kern w:val="2"/>
    </w:rPr>
  </w:style>
  <w:style w:type="table" w:customStyle="1" w:styleId="43">
    <w:name w:val="表格格線4"/>
    <w:basedOn w:val="a7"/>
    <w:next w:val="af8"/>
    <w:uiPriority w:val="59"/>
    <w:rsid w:val="00670F7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7"/>
    <w:next w:val="af8"/>
    <w:uiPriority w:val="59"/>
    <w:rsid w:val="00182B0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7"/>
    <w:next w:val="af8"/>
    <w:uiPriority w:val="59"/>
    <w:rsid w:val="00182B0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7"/>
    <w:next w:val="af8"/>
    <w:uiPriority w:val="59"/>
    <w:rsid w:val="00182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ate"/>
    <w:basedOn w:val="a5"/>
    <w:next w:val="a5"/>
    <w:link w:val="aff3"/>
    <w:uiPriority w:val="99"/>
    <w:semiHidden/>
    <w:unhideWhenUsed/>
    <w:rsid w:val="00FB2498"/>
    <w:pPr>
      <w:jc w:val="right"/>
    </w:pPr>
  </w:style>
  <w:style w:type="character" w:customStyle="1" w:styleId="aff3">
    <w:name w:val="日期 字元"/>
    <w:basedOn w:val="a6"/>
    <w:link w:val="aff2"/>
    <w:uiPriority w:val="99"/>
    <w:semiHidden/>
    <w:rsid w:val="00FB2498"/>
    <w:rPr>
      <w:rFonts w:ascii="標楷體" w:eastAsia="標楷體"/>
      <w:kern w:val="2"/>
      <w:sz w:val="32"/>
    </w:rPr>
  </w:style>
  <w:style w:type="character" w:customStyle="1" w:styleId="af4">
    <w:name w:val="頁尾 字元"/>
    <w:basedOn w:val="a6"/>
    <w:link w:val="af3"/>
    <w:uiPriority w:val="99"/>
    <w:rsid w:val="00EE7C8F"/>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4860">
      <w:bodyDiv w:val="1"/>
      <w:marLeft w:val="0"/>
      <w:marRight w:val="0"/>
      <w:marTop w:val="0"/>
      <w:marBottom w:val="0"/>
      <w:divBdr>
        <w:top w:val="none" w:sz="0" w:space="0" w:color="auto"/>
        <w:left w:val="none" w:sz="0" w:space="0" w:color="auto"/>
        <w:bottom w:val="none" w:sz="0" w:space="0" w:color="auto"/>
        <w:right w:val="none" w:sz="0" w:space="0" w:color="auto"/>
      </w:divBdr>
    </w:div>
    <w:div w:id="751782334">
      <w:bodyDiv w:val="1"/>
      <w:marLeft w:val="0"/>
      <w:marRight w:val="0"/>
      <w:marTop w:val="0"/>
      <w:marBottom w:val="0"/>
      <w:divBdr>
        <w:top w:val="none" w:sz="0" w:space="0" w:color="auto"/>
        <w:left w:val="none" w:sz="0" w:space="0" w:color="auto"/>
        <w:bottom w:val="none" w:sz="0" w:space="0" w:color="auto"/>
        <w:right w:val="none" w:sz="0" w:space="0" w:color="auto"/>
      </w:divBdr>
    </w:div>
    <w:div w:id="1555237385">
      <w:bodyDiv w:val="1"/>
      <w:marLeft w:val="0"/>
      <w:marRight w:val="0"/>
      <w:marTop w:val="0"/>
      <w:marBottom w:val="0"/>
      <w:divBdr>
        <w:top w:val="none" w:sz="0" w:space="0" w:color="auto"/>
        <w:left w:val="none" w:sz="0" w:space="0" w:color="auto"/>
        <w:bottom w:val="none" w:sz="0" w:space="0" w:color="auto"/>
        <w:right w:val="none" w:sz="0" w:space="0" w:color="auto"/>
      </w:divBdr>
    </w:div>
    <w:div w:id="1688288479">
      <w:bodyDiv w:val="1"/>
      <w:marLeft w:val="0"/>
      <w:marRight w:val="0"/>
      <w:marTop w:val="0"/>
      <w:marBottom w:val="0"/>
      <w:divBdr>
        <w:top w:val="none" w:sz="0" w:space="0" w:color="auto"/>
        <w:left w:val="none" w:sz="0" w:space="0" w:color="auto"/>
        <w:bottom w:val="none" w:sz="0" w:space="0" w:color="auto"/>
        <w:right w:val="none" w:sz="0" w:space="0" w:color="auto"/>
      </w:divBdr>
    </w:div>
    <w:div w:id="186351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E1045-D993-49C2-A5B8-9B2412135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Pages>
  <Words>2279</Words>
  <Characters>12992</Characters>
  <Application>Microsoft Office Word</Application>
  <DocSecurity>0</DocSecurity>
  <Lines>108</Lines>
  <Paragraphs>30</Paragraphs>
  <ScaleCrop>false</ScaleCrop>
  <Company>cy</Company>
  <LinksUpToDate>false</LinksUpToDate>
  <CharactersWithSpaces>15241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林郁婷</dc:creator>
  <cp:lastModifiedBy>龔盟芳</cp:lastModifiedBy>
  <cp:revision>4</cp:revision>
  <cp:lastPrinted>2016-03-04T10:16:00Z</cp:lastPrinted>
  <dcterms:created xsi:type="dcterms:W3CDTF">2016-12-05T08:23:00Z</dcterms:created>
  <dcterms:modified xsi:type="dcterms:W3CDTF">2016-12-12T02:46:00Z</dcterms:modified>
</cp:coreProperties>
</file>