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90440" w14:textId="77777777" w:rsidR="00084E79" w:rsidRPr="00527FC9" w:rsidRDefault="00084E79" w:rsidP="00084E79">
      <w:pPr>
        <w:pStyle w:val="af6"/>
        <w:kinsoku/>
        <w:wordWrap w:val="0"/>
        <w:autoSpaceDN/>
        <w:ind w:left="680"/>
        <w:rPr>
          <w:rFonts w:ascii="Times New Roman"/>
          <w:color w:val="000000" w:themeColor="text1"/>
        </w:rPr>
      </w:pPr>
      <w:bookmarkStart w:id="0" w:name="_GoBack"/>
      <w:bookmarkEnd w:id="0"/>
      <w:r w:rsidRPr="00527FC9">
        <w:rPr>
          <w:rFonts w:ascii="Times New Roman" w:hint="eastAsia"/>
          <w:color w:val="000000" w:themeColor="text1"/>
        </w:rPr>
        <w:t>目次</w:t>
      </w:r>
    </w:p>
    <w:p w14:paraId="450FC9A5" w14:textId="77777777" w:rsidR="006A5767" w:rsidRDefault="007D14A5" w:rsidP="00770F8E">
      <w:pPr>
        <w:pStyle w:val="12"/>
        <w:rPr>
          <w:rFonts w:asciiTheme="minorHAnsi" w:eastAsiaTheme="minorEastAsia" w:hAnsiTheme="minorHAnsi" w:cstheme="minorBidi"/>
          <w:sz w:val="24"/>
          <w:szCs w:val="22"/>
        </w:rPr>
      </w:pPr>
      <w:r w:rsidRPr="00527FC9">
        <w:rPr>
          <w:rFonts w:ascii="Times New Roman"/>
          <w:b/>
          <w:bCs/>
          <w:color w:val="000000" w:themeColor="text1"/>
        </w:rPr>
        <w:fldChar w:fldCharType="begin"/>
      </w:r>
      <w:r w:rsidRPr="00527FC9">
        <w:rPr>
          <w:rFonts w:ascii="Times New Roman"/>
          <w:b/>
          <w:bCs/>
          <w:color w:val="000000" w:themeColor="text1"/>
        </w:rPr>
        <w:instrText xml:space="preserve"> TOC \o "1-2" \h \z \u </w:instrText>
      </w:r>
      <w:r w:rsidRPr="00527FC9">
        <w:rPr>
          <w:rFonts w:ascii="Times New Roman"/>
          <w:b/>
          <w:bCs/>
          <w:color w:val="000000" w:themeColor="text1"/>
        </w:rPr>
        <w:fldChar w:fldCharType="separate"/>
      </w:r>
      <w:hyperlink w:anchor="_Toc439148388" w:history="1">
        <w:r w:rsidR="006A5767" w:rsidRPr="00881BBE">
          <w:rPr>
            <w:rStyle w:val="af1"/>
            <w:rFonts w:hint="eastAsia"/>
          </w:rPr>
          <w:t>壹、</w:t>
        </w:r>
        <w:r w:rsidR="006A5767" w:rsidRPr="00881BBE">
          <w:rPr>
            <w:rStyle w:val="af1"/>
            <w:rFonts w:ascii="Times New Roman" w:hint="eastAsia"/>
          </w:rPr>
          <w:t xml:space="preserve"> </w:t>
        </w:r>
        <w:r w:rsidR="006A5767" w:rsidRPr="00881BBE">
          <w:rPr>
            <w:rStyle w:val="af1"/>
            <w:rFonts w:ascii="Times New Roman" w:hint="eastAsia"/>
          </w:rPr>
          <w:t>題目：「軍事審判法修正施行後實務運作及相關配套措施之檢討」專案調查研究</w:t>
        </w:r>
        <w:r w:rsidR="006A5767">
          <w:rPr>
            <w:webHidden/>
          </w:rPr>
          <w:tab/>
        </w:r>
        <w:r w:rsidR="006A5767">
          <w:rPr>
            <w:webHidden/>
          </w:rPr>
          <w:fldChar w:fldCharType="begin"/>
        </w:r>
        <w:r w:rsidR="006A5767">
          <w:rPr>
            <w:webHidden/>
          </w:rPr>
          <w:instrText xml:space="preserve"> PAGEREF _Toc439148388 \h </w:instrText>
        </w:r>
        <w:r w:rsidR="006A5767">
          <w:rPr>
            <w:webHidden/>
          </w:rPr>
        </w:r>
        <w:r w:rsidR="006A5767">
          <w:rPr>
            <w:webHidden/>
          </w:rPr>
          <w:fldChar w:fldCharType="separate"/>
        </w:r>
        <w:r w:rsidR="00353B52">
          <w:rPr>
            <w:webHidden/>
          </w:rPr>
          <w:t>1</w:t>
        </w:r>
        <w:r w:rsidR="006A5767">
          <w:rPr>
            <w:webHidden/>
          </w:rPr>
          <w:fldChar w:fldCharType="end"/>
        </w:r>
      </w:hyperlink>
    </w:p>
    <w:p w14:paraId="09B795C9" w14:textId="77777777" w:rsidR="006A5767" w:rsidRDefault="00353B52" w:rsidP="00770F8E">
      <w:pPr>
        <w:pStyle w:val="12"/>
        <w:ind w:left="850" w:hanging="850"/>
        <w:rPr>
          <w:rFonts w:asciiTheme="minorHAnsi" w:eastAsiaTheme="minorEastAsia" w:hAnsiTheme="minorHAnsi" w:cstheme="minorBidi"/>
          <w:sz w:val="24"/>
          <w:szCs w:val="22"/>
        </w:rPr>
      </w:pPr>
      <w:hyperlink w:anchor="_Toc439148389" w:history="1">
        <w:r w:rsidR="006A5767" w:rsidRPr="00881BBE">
          <w:rPr>
            <w:rStyle w:val="af1"/>
            <w:rFonts w:hint="eastAsia"/>
          </w:rPr>
          <w:t>貳、</w:t>
        </w:r>
        <w:r w:rsidR="006A5767" w:rsidRPr="00881BBE">
          <w:rPr>
            <w:rStyle w:val="af1"/>
            <w:rFonts w:ascii="Times New Roman" w:hint="eastAsia"/>
          </w:rPr>
          <w:t xml:space="preserve"> </w:t>
        </w:r>
        <w:r w:rsidR="006A5767" w:rsidRPr="00881BBE">
          <w:rPr>
            <w:rStyle w:val="af1"/>
            <w:rFonts w:ascii="Times New Roman" w:hint="eastAsia"/>
          </w:rPr>
          <w:t>專案調查研究主旨：</w:t>
        </w:r>
        <w:r w:rsidR="006A5767">
          <w:rPr>
            <w:webHidden/>
          </w:rPr>
          <w:tab/>
        </w:r>
        <w:r w:rsidR="006A5767">
          <w:rPr>
            <w:webHidden/>
          </w:rPr>
          <w:fldChar w:fldCharType="begin"/>
        </w:r>
        <w:r w:rsidR="006A5767">
          <w:rPr>
            <w:webHidden/>
          </w:rPr>
          <w:instrText xml:space="preserve"> PAGEREF _Toc439148389 \h </w:instrText>
        </w:r>
        <w:r w:rsidR="006A5767">
          <w:rPr>
            <w:webHidden/>
          </w:rPr>
        </w:r>
        <w:r w:rsidR="006A5767">
          <w:rPr>
            <w:webHidden/>
          </w:rPr>
          <w:fldChar w:fldCharType="separate"/>
        </w:r>
        <w:r>
          <w:rPr>
            <w:webHidden/>
          </w:rPr>
          <w:t>1</w:t>
        </w:r>
        <w:r w:rsidR="006A5767">
          <w:rPr>
            <w:webHidden/>
          </w:rPr>
          <w:fldChar w:fldCharType="end"/>
        </w:r>
      </w:hyperlink>
    </w:p>
    <w:p w14:paraId="62FA0780" w14:textId="7CA17D51" w:rsidR="006A5767" w:rsidRDefault="00353B52">
      <w:pPr>
        <w:pStyle w:val="22"/>
        <w:rPr>
          <w:rFonts w:asciiTheme="minorHAnsi" w:eastAsiaTheme="minorEastAsia" w:hAnsiTheme="minorHAnsi" w:cstheme="minorBidi"/>
          <w:sz w:val="24"/>
          <w:szCs w:val="22"/>
        </w:rPr>
      </w:pPr>
      <w:hyperlink w:anchor="_Toc439148390" w:history="1">
        <w:r w:rsidR="006A5767" w:rsidRPr="00881BBE">
          <w:rPr>
            <w:rStyle w:val="af1"/>
            <w:rFonts w:hint="eastAsia"/>
          </w:rPr>
          <w:t>一、</w:t>
        </w:r>
        <w:r w:rsidR="00CC4FD5">
          <w:rPr>
            <w:rStyle w:val="af1"/>
            <w:rFonts w:hint="eastAsia"/>
          </w:rPr>
          <w:tab/>
        </w:r>
        <w:r w:rsidR="006A5767" w:rsidRPr="00881BBE">
          <w:rPr>
            <w:rStyle w:val="af1"/>
            <w:rFonts w:ascii="Times New Roman" w:hint="eastAsia"/>
          </w:rPr>
          <w:t>研究緣起：本案係由司法及獄政委員會第</w:t>
        </w:r>
        <w:r w:rsidR="006A5767" w:rsidRPr="00881BBE">
          <w:rPr>
            <w:rStyle w:val="af1"/>
            <w:rFonts w:ascii="Times New Roman"/>
          </w:rPr>
          <w:t>5</w:t>
        </w:r>
        <w:r w:rsidR="006A5767" w:rsidRPr="00881BBE">
          <w:rPr>
            <w:rStyle w:val="af1"/>
            <w:rFonts w:ascii="Times New Roman" w:hint="eastAsia"/>
          </w:rPr>
          <w:t>屆第</w:t>
        </w:r>
        <w:r w:rsidR="006A5767" w:rsidRPr="00881BBE">
          <w:rPr>
            <w:rStyle w:val="af1"/>
            <w:rFonts w:ascii="Times New Roman"/>
          </w:rPr>
          <w:t>6</w:t>
        </w:r>
        <w:r w:rsidR="006A5767" w:rsidRPr="00881BBE">
          <w:rPr>
            <w:rStyle w:val="af1"/>
            <w:rFonts w:ascii="Times New Roman" w:hint="eastAsia"/>
          </w:rPr>
          <w:t>次會議決議派查。</w:t>
        </w:r>
        <w:r w:rsidR="006A5767">
          <w:rPr>
            <w:webHidden/>
          </w:rPr>
          <w:tab/>
        </w:r>
        <w:r w:rsidR="006A5767">
          <w:rPr>
            <w:webHidden/>
          </w:rPr>
          <w:fldChar w:fldCharType="begin"/>
        </w:r>
        <w:r w:rsidR="006A5767">
          <w:rPr>
            <w:webHidden/>
          </w:rPr>
          <w:instrText xml:space="preserve"> PAGEREF _Toc439148390 \h </w:instrText>
        </w:r>
        <w:r w:rsidR="006A5767">
          <w:rPr>
            <w:webHidden/>
          </w:rPr>
        </w:r>
        <w:r w:rsidR="006A5767">
          <w:rPr>
            <w:webHidden/>
          </w:rPr>
          <w:fldChar w:fldCharType="separate"/>
        </w:r>
        <w:r>
          <w:rPr>
            <w:webHidden/>
          </w:rPr>
          <w:t>1</w:t>
        </w:r>
        <w:r w:rsidR="006A5767">
          <w:rPr>
            <w:webHidden/>
          </w:rPr>
          <w:fldChar w:fldCharType="end"/>
        </w:r>
      </w:hyperlink>
    </w:p>
    <w:p w14:paraId="2CFE9E48" w14:textId="632D191B" w:rsidR="006A5767" w:rsidRDefault="00353B52">
      <w:pPr>
        <w:pStyle w:val="22"/>
        <w:rPr>
          <w:rFonts w:asciiTheme="minorHAnsi" w:eastAsiaTheme="minorEastAsia" w:hAnsiTheme="minorHAnsi" w:cstheme="minorBidi"/>
          <w:sz w:val="24"/>
          <w:szCs w:val="22"/>
        </w:rPr>
      </w:pPr>
      <w:hyperlink w:anchor="_Toc439148391" w:history="1">
        <w:r w:rsidR="006A5767" w:rsidRPr="00881BBE">
          <w:rPr>
            <w:rStyle w:val="af1"/>
            <w:rFonts w:hint="eastAsia"/>
          </w:rPr>
          <w:t>二、</w:t>
        </w:r>
        <w:r w:rsidR="006A5767" w:rsidRPr="00881BBE">
          <w:rPr>
            <w:rStyle w:val="af1"/>
            <w:rFonts w:ascii="Times New Roman" w:hint="eastAsia"/>
          </w:rPr>
          <w:t xml:space="preserve"> </w:t>
        </w:r>
        <w:r w:rsidR="006A5767" w:rsidRPr="00881BBE">
          <w:rPr>
            <w:rStyle w:val="af1"/>
            <w:rFonts w:ascii="Times New Roman" w:hint="eastAsia"/>
          </w:rPr>
          <w:t>研究目的</w:t>
        </w:r>
        <w:r w:rsidR="006A5767">
          <w:rPr>
            <w:webHidden/>
          </w:rPr>
          <w:tab/>
        </w:r>
        <w:r w:rsidR="006A5767">
          <w:rPr>
            <w:webHidden/>
          </w:rPr>
          <w:fldChar w:fldCharType="begin"/>
        </w:r>
        <w:r w:rsidR="006A5767">
          <w:rPr>
            <w:webHidden/>
          </w:rPr>
          <w:instrText xml:space="preserve"> PAGEREF _Toc439148391 \h </w:instrText>
        </w:r>
        <w:r w:rsidR="006A5767">
          <w:rPr>
            <w:webHidden/>
          </w:rPr>
        </w:r>
        <w:r w:rsidR="006A5767">
          <w:rPr>
            <w:webHidden/>
          </w:rPr>
          <w:fldChar w:fldCharType="separate"/>
        </w:r>
        <w:r>
          <w:rPr>
            <w:webHidden/>
          </w:rPr>
          <w:t>1</w:t>
        </w:r>
        <w:r w:rsidR="006A5767">
          <w:rPr>
            <w:webHidden/>
          </w:rPr>
          <w:fldChar w:fldCharType="end"/>
        </w:r>
      </w:hyperlink>
    </w:p>
    <w:p w14:paraId="3F0AEF65" w14:textId="5428FA92" w:rsidR="006A5767" w:rsidRDefault="00353B52">
      <w:pPr>
        <w:pStyle w:val="22"/>
        <w:rPr>
          <w:rFonts w:asciiTheme="minorHAnsi" w:eastAsiaTheme="minorEastAsia" w:hAnsiTheme="minorHAnsi" w:cstheme="minorBidi"/>
          <w:sz w:val="24"/>
          <w:szCs w:val="22"/>
        </w:rPr>
      </w:pPr>
      <w:hyperlink w:anchor="_Toc439148392" w:history="1">
        <w:r w:rsidR="006A5767" w:rsidRPr="00881BBE">
          <w:rPr>
            <w:rStyle w:val="af1"/>
            <w:rFonts w:hint="eastAsia"/>
          </w:rPr>
          <w:t>三、</w:t>
        </w:r>
        <w:r w:rsidR="006A5767" w:rsidRPr="00881BBE">
          <w:rPr>
            <w:rStyle w:val="af1"/>
            <w:rFonts w:ascii="Times New Roman" w:hint="eastAsia"/>
          </w:rPr>
          <w:t xml:space="preserve"> </w:t>
        </w:r>
        <w:r w:rsidR="006A5767" w:rsidRPr="00881BBE">
          <w:rPr>
            <w:rStyle w:val="af1"/>
            <w:rFonts w:ascii="Times New Roman" w:hint="eastAsia"/>
          </w:rPr>
          <w:t>研究範疇</w:t>
        </w:r>
        <w:r w:rsidR="006A5767">
          <w:rPr>
            <w:webHidden/>
          </w:rPr>
          <w:tab/>
        </w:r>
        <w:r w:rsidR="006A5767">
          <w:rPr>
            <w:webHidden/>
          </w:rPr>
          <w:fldChar w:fldCharType="begin"/>
        </w:r>
        <w:r w:rsidR="006A5767">
          <w:rPr>
            <w:webHidden/>
          </w:rPr>
          <w:instrText xml:space="preserve"> PAGEREF _Toc439148392 \h </w:instrText>
        </w:r>
        <w:r w:rsidR="006A5767">
          <w:rPr>
            <w:webHidden/>
          </w:rPr>
        </w:r>
        <w:r w:rsidR="006A5767">
          <w:rPr>
            <w:webHidden/>
          </w:rPr>
          <w:fldChar w:fldCharType="separate"/>
        </w:r>
        <w:r>
          <w:rPr>
            <w:webHidden/>
          </w:rPr>
          <w:t>1</w:t>
        </w:r>
        <w:r w:rsidR="006A5767">
          <w:rPr>
            <w:webHidden/>
          </w:rPr>
          <w:fldChar w:fldCharType="end"/>
        </w:r>
      </w:hyperlink>
    </w:p>
    <w:p w14:paraId="218EDB39" w14:textId="77777777" w:rsidR="006A5767" w:rsidRDefault="00353B52" w:rsidP="00770F8E">
      <w:pPr>
        <w:pStyle w:val="12"/>
        <w:ind w:left="850" w:hanging="850"/>
        <w:rPr>
          <w:rFonts w:asciiTheme="minorHAnsi" w:eastAsiaTheme="minorEastAsia" w:hAnsiTheme="minorHAnsi" w:cstheme="minorBidi"/>
          <w:sz w:val="24"/>
          <w:szCs w:val="22"/>
        </w:rPr>
      </w:pPr>
      <w:hyperlink w:anchor="_Toc439148393" w:history="1">
        <w:r w:rsidR="006A5767" w:rsidRPr="00881BBE">
          <w:rPr>
            <w:rStyle w:val="af1"/>
            <w:rFonts w:hint="eastAsia"/>
          </w:rPr>
          <w:t>參、</w:t>
        </w:r>
        <w:r w:rsidR="006A5767" w:rsidRPr="00881BBE">
          <w:rPr>
            <w:rStyle w:val="af1"/>
            <w:rFonts w:ascii="Times New Roman" w:hint="eastAsia"/>
          </w:rPr>
          <w:t xml:space="preserve"> </w:t>
        </w:r>
        <w:r w:rsidR="006A5767" w:rsidRPr="00881BBE">
          <w:rPr>
            <w:rStyle w:val="af1"/>
            <w:rFonts w:ascii="Times New Roman" w:hint="eastAsia"/>
          </w:rPr>
          <w:t>問題背景與現況分析：</w:t>
        </w:r>
        <w:r w:rsidR="006A5767">
          <w:rPr>
            <w:webHidden/>
          </w:rPr>
          <w:tab/>
        </w:r>
        <w:r w:rsidR="006A5767">
          <w:rPr>
            <w:webHidden/>
          </w:rPr>
          <w:fldChar w:fldCharType="begin"/>
        </w:r>
        <w:r w:rsidR="006A5767">
          <w:rPr>
            <w:webHidden/>
          </w:rPr>
          <w:instrText xml:space="preserve"> PAGEREF _Toc439148393 \h </w:instrText>
        </w:r>
        <w:r w:rsidR="006A5767">
          <w:rPr>
            <w:webHidden/>
          </w:rPr>
        </w:r>
        <w:r w:rsidR="006A5767">
          <w:rPr>
            <w:webHidden/>
          </w:rPr>
          <w:fldChar w:fldCharType="separate"/>
        </w:r>
        <w:r>
          <w:rPr>
            <w:webHidden/>
          </w:rPr>
          <w:t>3</w:t>
        </w:r>
        <w:r w:rsidR="006A5767">
          <w:rPr>
            <w:webHidden/>
          </w:rPr>
          <w:fldChar w:fldCharType="end"/>
        </w:r>
      </w:hyperlink>
    </w:p>
    <w:p w14:paraId="007CD1E8" w14:textId="3701C503" w:rsidR="006A5767" w:rsidRDefault="00353B52">
      <w:pPr>
        <w:pStyle w:val="22"/>
        <w:rPr>
          <w:rFonts w:asciiTheme="minorHAnsi" w:eastAsiaTheme="minorEastAsia" w:hAnsiTheme="minorHAnsi" w:cstheme="minorBidi"/>
          <w:sz w:val="24"/>
          <w:szCs w:val="22"/>
        </w:rPr>
      </w:pPr>
      <w:hyperlink w:anchor="_Toc439148394" w:history="1">
        <w:r w:rsidR="006A5767" w:rsidRPr="00881BBE">
          <w:rPr>
            <w:rStyle w:val="af1"/>
            <w:rFonts w:hint="eastAsia"/>
          </w:rPr>
          <w:t>一、</w:t>
        </w:r>
        <w:r w:rsidR="006A5767" w:rsidRPr="00881BBE">
          <w:rPr>
            <w:rStyle w:val="af1"/>
            <w:rFonts w:ascii="Times New Roman" w:hint="eastAsia"/>
          </w:rPr>
          <w:t xml:space="preserve"> </w:t>
        </w:r>
        <w:r w:rsidR="006A5767" w:rsidRPr="00881BBE">
          <w:rPr>
            <w:rStyle w:val="af1"/>
            <w:rFonts w:ascii="Times New Roman" w:hint="eastAsia"/>
          </w:rPr>
          <w:t>問題背景</w:t>
        </w:r>
        <w:r w:rsidR="006A5767">
          <w:rPr>
            <w:webHidden/>
          </w:rPr>
          <w:tab/>
        </w:r>
        <w:r w:rsidR="006A5767">
          <w:rPr>
            <w:webHidden/>
          </w:rPr>
          <w:fldChar w:fldCharType="begin"/>
        </w:r>
        <w:r w:rsidR="006A5767">
          <w:rPr>
            <w:webHidden/>
          </w:rPr>
          <w:instrText xml:space="preserve"> PAGEREF _Toc439148394 \h </w:instrText>
        </w:r>
        <w:r w:rsidR="006A5767">
          <w:rPr>
            <w:webHidden/>
          </w:rPr>
        </w:r>
        <w:r w:rsidR="006A5767">
          <w:rPr>
            <w:webHidden/>
          </w:rPr>
          <w:fldChar w:fldCharType="separate"/>
        </w:r>
        <w:r>
          <w:rPr>
            <w:webHidden/>
          </w:rPr>
          <w:t>3</w:t>
        </w:r>
        <w:r w:rsidR="006A5767">
          <w:rPr>
            <w:webHidden/>
          </w:rPr>
          <w:fldChar w:fldCharType="end"/>
        </w:r>
      </w:hyperlink>
    </w:p>
    <w:p w14:paraId="4F8D6D99" w14:textId="59EFE4E5" w:rsidR="006A5767" w:rsidRDefault="00353B52">
      <w:pPr>
        <w:pStyle w:val="22"/>
        <w:rPr>
          <w:rFonts w:asciiTheme="minorHAnsi" w:eastAsiaTheme="minorEastAsia" w:hAnsiTheme="minorHAnsi" w:cstheme="minorBidi"/>
          <w:sz w:val="24"/>
          <w:szCs w:val="22"/>
        </w:rPr>
      </w:pPr>
      <w:hyperlink w:anchor="_Toc439148395" w:history="1">
        <w:r w:rsidR="006A5767" w:rsidRPr="00881BBE">
          <w:rPr>
            <w:rStyle w:val="af1"/>
            <w:rFonts w:hint="eastAsia"/>
          </w:rPr>
          <w:t>二、</w:t>
        </w:r>
        <w:r w:rsidR="006A5767" w:rsidRPr="00881BBE">
          <w:rPr>
            <w:rStyle w:val="af1"/>
            <w:rFonts w:ascii="Times New Roman" w:hint="eastAsia"/>
          </w:rPr>
          <w:t xml:space="preserve"> </w:t>
        </w:r>
        <w:r w:rsidR="006A5767" w:rsidRPr="00881BBE">
          <w:rPr>
            <w:rStyle w:val="af1"/>
            <w:rFonts w:ascii="Times New Roman" w:hint="eastAsia"/>
          </w:rPr>
          <w:t>現況分析</w:t>
        </w:r>
        <w:r w:rsidR="006A5767">
          <w:rPr>
            <w:webHidden/>
          </w:rPr>
          <w:tab/>
        </w:r>
        <w:r w:rsidR="006A5767">
          <w:rPr>
            <w:webHidden/>
          </w:rPr>
          <w:fldChar w:fldCharType="begin"/>
        </w:r>
        <w:r w:rsidR="006A5767">
          <w:rPr>
            <w:webHidden/>
          </w:rPr>
          <w:instrText xml:space="preserve"> PAGEREF _Toc439148395 \h </w:instrText>
        </w:r>
        <w:r w:rsidR="006A5767">
          <w:rPr>
            <w:webHidden/>
          </w:rPr>
        </w:r>
        <w:r w:rsidR="006A5767">
          <w:rPr>
            <w:webHidden/>
          </w:rPr>
          <w:fldChar w:fldCharType="separate"/>
        </w:r>
        <w:r>
          <w:rPr>
            <w:webHidden/>
          </w:rPr>
          <w:t>5</w:t>
        </w:r>
        <w:r w:rsidR="006A5767">
          <w:rPr>
            <w:webHidden/>
          </w:rPr>
          <w:fldChar w:fldCharType="end"/>
        </w:r>
      </w:hyperlink>
    </w:p>
    <w:p w14:paraId="7FB268E3" w14:textId="77777777" w:rsidR="006A5767" w:rsidRDefault="00353B52" w:rsidP="00770F8E">
      <w:pPr>
        <w:pStyle w:val="12"/>
        <w:ind w:left="850" w:hanging="850"/>
        <w:rPr>
          <w:rFonts w:asciiTheme="minorHAnsi" w:eastAsiaTheme="minorEastAsia" w:hAnsiTheme="minorHAnsi" w:cstheme="minorBidi"/>
          <w:sz w:val="24"/>
          <w:szCs w:val="22"/>
        </w:rPr>
      </w:pPr>
      <w:hyperlink w:anchor="_Toc439148396" w:history="1">
        <w:r w:rsidR="006A5767" w:rsidRPr="00881BBE">
          <w:rPr>
            <w:rStyle w:val="af1"/>
            <w:rFonts w:hint="eastAsia"/>
          </w:rPr>
          <w:t>肆、</w:t>
        </w:r>
        <w:r w:rsidR="006A5767" w:rsidRPr="00881BBE">
          <w:rPr>
            <w:rStyle w:val="af1"/>
            <w:rFonts w:ascii="Times New Roman" w:hint="eastAsia"/>
          </w:rPr>
          <w:t xml:space="preserve"> </w:t>
        </w:r>
        <w:r w:rsidR="006A5767" w:rsidRPr="00881BBE">
          <w:rPr>
            <w:rStyle w:val="af1"/>
            <w:rFonts w:ascii="Times New Roman" w:hint="eastAsia"/>
          </w:rPr>
          <w:t>研究方法與過程：</w:t>
        </w:r>
        <w:r w:rsidR="006A5767">
          <w:rPr>
            <w:webHidden/>
          </w:rPr>
          <w:tab/>
        </w:r>
        <w:r w:rsidR="006A5767">
          <w:rPr>
            <w:webHidden/>
          </w:rPr>
          <w:fldChar w:fldCharType="begin"/>
        </w:r>
        <w:r w:rsidR="006A5767">
          <w:rPr>
            <w:webHidden/>
          </w:rPr>
          <w:instrText xml:space="preserve"> PAGEREF _Toc439148396 \h </w:instrText>
        </w:r>
        <w:r w:rsidR="006A5767">
          <w:rPr>
            <w:webHidden/>
          </w:rPr>
        </w:r>
        <w:r w:rsidR="006A5767">
          <w:rPr>
            <w:webHidden/>
          </w:rPr>
          <w:fldChar w:fldCharType="separate"/>
        </w:r>
        <w:r>
          <w:rPr>
            <w:webHidden/>
          </w:rPr>
          <w:t>7</w:t>
        </w:r>
        <w:r w:rsidR="006A5767">
          <w:rPr>
            <w:webHidden/>
          </w:rPr>
          <w:fldChar w:fldCharType="end"/>
        </w:r>
      </w:hyperlink>
    </w:p>
    <w:p w14:paraId="7A6EBDC1" w14:textId="5172E749" w:rsidR="006A5767" w:rsidRDefault="00353B52">
      <w:pPr>
        <w:pStyle w:val="22"/>
        <w:rPr>
          <w:rFonts w:asciiTheme="minorHAnsi" w:eastAsiaTheme="minorEastAsia" w:hAnsiTheme="minorHAnsi" w:cstheme="minorBidi"/>
          <w:sz w:val="24"/>
          <w:szCs w:val="22"/>
        </w:rPr>
      </w:pPr>
      <w:hyperlink w:anchor="_Toc439148397" w:history="1">
        <w:r w:rsidR="006A5767" w:rsidRPr="00881BBE">
          <w:rPr>
            <w:rStyle w:val="af1"/>
            <w:rFonts w:hint="eastAsia"/>
          </w:rPr>
          <w:t>一、</w:t>
        </w:r>
        <w:r w:rsidR="006A5767" w:rsidRPr="00881BBE">
          <w:rPr>
            <w:rStyle w:val="af1"/>
            <w:rFonts w:ascii="Times New Roman" w:hint="eastAsia"/>
          </w:rPr>
          <w:t xml:space="preserve"> </w:t>
        </w:r>
        <w:r w:rsidR="006A5767" w:rsidRPr="00881BBE">
          <w:rPr>
            <w:rStyle w:val="af1"/>
            <w:rFonts w:ascii="Times New Roman" w:hint="eastAsia"/>
          </w:rPr>
          <w:t>針對調查研究計畫及研究要旨，函請國防部、法務部及司法院提供相關辦理情形資料供參</w:t>
        </w:r>
        <w:r w:rsidR="006A5767">
          <w:rPr>
            <w:webHidden/>
          </w:rPr>
          <w:tab/>
        </w:r>
        <w:r w:rsidR="006A5767">
          <w:rPr>
            <w:webHidden/>
          </w:rPr>
          <w:fldChar w:fldCharType="begin"/>
        </w:r>
        <w:r w:rsidR="006A5767">
          <w:rPr>
            <w:webHidden/>
          </w:rPr>
          <w:instrText xml:space="preserve"> PAGEREF _Toc439148397 \h </w:instrText>
        </w:r>
        <w:r w:rsidR="006A5767">
          <w:rPr>
            <w:webHidden/>
          </w:rPr>
        </w:r>
        <w:r w:rsidR="006A5767">
          <w:rPr>
            <w:webHidden/>
          </w:rPr>
          <w:fldChar w:fldCharType="separate"/>
        </w:r>
        <w:r>
          <w:rPr>
            <w:webHidden/>
          </w:rPr>
          <w:t>7</w:t>
        </w:r>
        <w:r w:rsidR="006A5767">
          <w:rPr>
            <w:webHidden/>
          </w:rPr>
          <w:fldChar w:fldCharType="end"/>
        </w:r>
      </w:hyperlink>
    </w:p>
    <w:p w14:paraId="05728788" w14:textId="401FC265" w:rsidR="006A5767" w:rsidRDefault="00353B52">
      <w:pPr>
        <w:pStyle w:val="22"/>
        <w:rPr>
          <w:rFonts w:asciiTheme="minorHAnsi" w:eastAsiaTheme="minorEastAsia" w:hAnsiTheme="minorHAnsi" w:cstheme="minorBidi"/>
          <w:sz w:val="24"/>
          <w:szCs w:val="22"/>
        </w:rPr>
      </w:pPr>
      <w:hyperlink w:anchor="_Toc439148398" w:history="1">
        <w:r w:rsidR="006A5767" w:rsidRPr="00881BBE">
          <w:rPr>
            <w:rStyle w:val="af1"/>
            <w:rFonts w:hint="eastAsia"/>
          </w:rPr>
          <w:t>二、</w:t>
        </w:r>
        <w:r w:rsidR="006A5767" w:rsidRPr="00881BBE">
          <w:rPr>
            <w:rStyle w:val="af1"/>
            <w:rFonts w:ascii="Times New Roman" w:hint="eastAsia"/>
          </w:rPr>
          <w:t xml:space="preserve"> </w:t>
        </w:r>
        <w:r w:rsidR="006A5767" w:rsidRPr="00881BBE">
          <w:rPr>
            <w:rStyle w:val="af1"/>
            <w:rFonts w:ascii="Times New Roman" w:hint="eastAsia"/>
          </w:rPr>
          <w:t>蒐集研閱相關書籍、期刊及論文等資料，以充實本案之研究基礎並發掘問題</w:t>
        </w:r>
        <w:r w:rsidR="006A5767">
          <w:rPr>
            <w:webHidden/>
          </w:rPr>
          <w:tab/>
        </w:r>
        <w:r w:rsidR="006A5767">
          <w:rPr>
            <w:webHidden/>
          </w:rPr>
          <w:fldChar w:fldCharType="begin"/>
        </w:r>
        <w:r w:rsidR="006A5767">
          <w:rPr>
            <w:webHidden/>
          </w:rPr>
          <w:instrText xml:space="preserve"> PAGEREF _Toc439148398 \h </w:instrText>
        </w:r>
        <w:r w:rsidR="006A5767">
          <w:rPr>
            <w:webHidden/>
          </w:rPr>
        </w:r>
        <w:r w:rsidR="006A5767">
          <w:rPr>
            <w:webHidden/>
          </w:rPr>
          <w:fldChar w:fldCharType="separate"/>
        </w:r>
        <w:r>
          <w:rPr>
            <w:webHidden/>
          </w:rPr>
          <w:t>7</w:t>
        </w:r>
        <w:r w:rsidR="006A5767">
          <w:rPr>
            <w:webHidden/>
          </w:rPr>
          <w:fldChar w:fldCharType="end"/>
        </w:r>
      </w:hyperlink>
    </w:p>
    <w:p w14:paraId="15C62DF9" w14:textId="1D718598" w:rsidR="006A5767" w:rsidRDefault="00353B52">
      <w:pPr>
        <w:pStyle w:val="22"/>
        <w:rPr>
          <w:rFonts w:asciiTheme="minorHAnsi" w:eastAsiaTheme="minorEastAsia" w:hAnsiTheme="minorHAnsi" w:cstheme="minorBidi"/>
          <w:sz w:val="24"/>
          <w:szCs w:val="22"/>
        </w:rPr>
      </w:pPr>
      <w:hyperlink w:anchor="_Toc439148399" w:history="1">
        <w:r w:rsidR="006A5767" w:rsidRPr="00881BBE">
          <w:rPr>
            <w:rStyle w:val="af1"/>
            <w:rFonts w:hint="eastAsia"/>
          </w:rPr>
          <w:t>三、</w:t>
        </w:r>
        <w:r w:rsidR="006A5767" w:rsidRPr="00881BBE">
          <w:rPr>
            <w:rStyle w:val="af1"/>
            <w:rFonts w:ascii="Times New Roman" w:hint="eastAsia"/>
          </w:rPr>
          <w:t xml:space="preserve"> </w:t>
        </w:r>
        <w:r w:rsidR="006A5767" w:rsidRPr="00881BBE">
          <w:rPr>
            <w:rStyle w:val="af1"/>
            <w:rFonts w:ascii="Times New Roman" w:hint="eastAsia"/>
          </w:rPr>
          <w:t>學者專家諮詢</w:t>
        </w:r>
        <w:r w:rsidR="006A5767">
          <w:rPr>
            <w:webHidden/>
          </w:rPr>
          <w:tab/>
        </w:r>
        <w:r w:rsidR="006A5767">
          <w:rPr>
            <w:webHidden/>
          </w:rPr>
          <w:fldChar w:fldCharType="begin"/>
        </w:r>
        <w:r w:rsidR="006A5767">
          <w:rPr>
            <w:webHidden/>
          </w:rPr>
          <w:instrText xml:space="preserve"> PAGEREF _Toc439148399 \h </w:instrText>
        </w:r>
        <w:r w:rsidR="006A5767">
          <w:rPr>
            <w:webHidden/>
          </w:rPr>
        </w:r>
        <w:r w:rsidR="006A5767">
          <w:rPr>
            <w:webHidden/>
          </w:rPr>
          <w:fldChar w:fldCharType="separate"/>
        </w:r>
        <w:r>
          <w:rPr>
            <w:webHidden/>
          </w:rPr>
          <w:t>7</w:t>
        </w:r>
        <w:r w:rsidR="006A5767">
          <w:rPr>
            <w:webHidden/>
          </w:rPr>
          <w:fldChar w:fldCharType="end"/>
        </w:r>
      </w:hyperlink>
    </w:p>
    <w:p w14:paraId="6EDE5A75" w14:textId="271ED716" w:rsidR="006A5767" w:rsidRDefault="00353B52">
      <w:pPr>
        <w:pStyle w:val="22"/>
        <w:rPr>
          <w:rFonts w:asciiTheme="minorHAnsi" w:eastAsiaTheme="minorEastAsia" w:hAnsiTheme="minorHAnsi" w:cstheme="minorBidi"/>
          <w:sz w:val="24"/>
          <w:szCs w:val="22"/>
        </w:rPr>
      </w:pPr>
      <w:hyperlink w:anchor="_Toc439148400" w:history="1">
        <w:r w:rsidR="006A5767" w:rsidRPr="00881BBE">
          <w:rPr>
            <w:rStyle w:val="af1"/>
            <w:rFonts w:hint="eastAsia"/>
          </w:rPr>
          <w:t>四、</w:t>
        </w:r>
        <w:r w:rsidR="006A5767" w:rsidRPr="00881BBE">
          <w:rPr>
            <w:rStyle w:val="af1"/>
            <w:rFonts w:ascii="Times New Roman" w:hint="eastAsia"/>
          </w:rPr>
          <w:t xml:space="preserve"> </w:t>
        </w:r>
        <w:r w:rsidR="006A5767" w:rsidRPr="00881BBE">
          <w:rPr>
            <w:rStyle w:val="af1"/>
            <w:rFonts w:ascii="Times New Roman" w:hint="eastAsia"/>
          </w:rPr>
          <w:t>履勘</w:t>
        </w:r>
        <w:r w:rsidR="006A5767">
          <w:rPr>
            <w:webHidden/>
          </w:rPr>
          <w:tab/>
        </w:r>
        <w:r w:rsidR="006A5767">
          <w:rPr>
            <w:webHidden/>
          </w:rPr>
          <w:fldChar w:fldCharType="begin"/>
        </w:r>
        <w:r w:rsidR="006A5767">
          <w:rPr>
            <w:webHidden/>
          </w:rPr>
          <w:instrText xml:space="preserve"> PAGEREF _Toc439148400 \h </w:instrText>
        </w:r>
        <w:r w:rsidR="006A5767">
          <w:rPr>
            <w:webHidden/>
          </w:rPr>
        </w:r>
        <w:r w:rsidR="006A5767">
          <w:rPr>
            <w:webHidden/>
          </w:rPr>
          <w:fldChar w:fldCharType="separate"/>
        </w:r>
        <w:r>
          <w:rPr>
            <w:webHidden/>
          </w:rPr>
          <w:t>7</w:t>
        </w:r>
        <w:r w:rsidR="006A5767">
          <w:rPr>
            <w:webHidden/>
          </w:rPr>
          <w:fldChar w:fldCharType="end"/>
        </w:r>
      </w:hyperlink>
    </w:p>
    <w:p w14:paraId="634132C3" w14:textId="652E29AD" w:rsidR="006A5767" w:rsidRDefault="00353B52">
      <w:pPr>
        <w:pStyle w:val="22"/>
        <w:rPr>
          <w:rFonts w:asciiTheme="minorHAnsi" w:eastAsiaTheme="minorEastAsia" w:hAnsiTheme="minorHAnsi" w:cstheme="minorBidi"/>
          <w:sz w:val="24"/>
          <w:szCs w:val="22"/>
        </w:rPr>
      </w:pPr>
      <w:hyperlink w:anchor="_Toc439148401" w:history="1">
        <w:r w:rsidR="006A5767" w:rsidRPr="00881BBE">
          <w:rPr>
            <w:rStyle w:val="af1"/>
            <w:rFonts w:hint="eastAsia"/>
          </w:rPr>
          <w:t>五、</w:t>
        </w:r>
        <w:r w:rsidR="006A5767" w:rsidRPr="00881BBE">
          <w:rPr>
            <w:rStyle w:val="af1"/>
            <w:rFonts w:ascii="Times New Roman" w:hint="eastAsia"/>
          </w:rPr>
          <w:t xml:space="preserve"> </w:t>
        </w:r>
        <w:r w:rsidR="006A5767" w:rsidRPr="00881BBE">
          <w:rPr>
            <w:rStyle w:val="af1"/>
            <w:rFonts w:ascii="Times New Roman" w:hint="eastAsia"/>
          </w:rPr>
          <w:t>機關座談</w:t>
        </w:r>
        <w:r w:rsidR="006A5767">
          <w:rPr>
            <w:webHidden/>
          </w:rPr>
          <w:tab/>
        </w:r>
        <w:r w:rsidR="006A5767">
          <w:rPr>
            <w:webHidden/>
          </w:rPr>
          <w:fldChar w:fldCharType="begin"/>
        </w:r>
        <w:r w:rsidR="006A5767">
          <w:rPr>
            <w:webHidden/>
          </w:rPr>
          <w:instrText xml:space="preserve"> PAGEREF _Toc439148401 \h </w:instrText>
        </w:r>
        <w:r w:rsidR="006A5767">
          <w:rPr>
            <w:webHidden/>
          </w:rPr>
        </w:r>
        <w:r w:rsidR="006A5767">
          <w:rPr>
            <w:webHidden/>
          </w:rPr>
          <w:fldChar w:fldCharType="separate"/>
        </w:r>
        <w:r>
          <w:rPr>
            <w:webHidden/>
          </w:rPr>
          <w:t>7</w:t>
        </w:r>
        <w:r w:rsidR="006A5767">
          <w:rPr>
            <w:webHidden/>
          </w:rPr>
          <w:fldChar w:fldCharType="end"/>
        </w:r>
      </w:hyperlink>
    </w:p>
    <w:p w14:paraId="57455135" w14:textId="77777777" w:rsidR="006A5767" w:rsidRDefault="00353B52" w:rsidP="00770F8E">
      <w:pPr>
        <w:pStyle w:val="12"/>
        <w:ind w:left="850" w:hanging="850"/>
        <w:rPr>
          <w:rFonts w:asciiTheme="minorHAnsi" w:eastAsiaTheme="minorEastAsia" w:hAnsiTheme="minorHAnsi" w:cstheme="minorBidi"/>
          <w:sz w:val="24"/>
          <w:szCs w:val="22"/>
        </w:rPr>
      </w:pPr>
      <w:hyperlink w:anchor="_Toc439148402" w:history="1">
        <w:r w:rsidR="006A5767" w:rsidRPr="00881BBE">
          <w:rPr>
            <w:rStyle w:val="af1"/>
            <w:rFonts w:hint="eastAsia"/>
          </w:rPr>
          <w:t>伍、</w:t>
        </w:r>
        <w:r w:rsidR="006A5767" w:rsidRPr="00881BBE">
          <w:rPr>
            <w:rStyle w:val="af1"/>
            <w:rFonts w:ascii="Times New Roman" w:hint="eastAsia"/>
          </w:rPr>
          <w:t xml:space="preserve"> </w:t>
        </w:r>
        <w:r w:rsidR="006A5767" w:rsidRPr="00881BBE">
          <w:rPr>
            <w:rStyle w:val="af1"/>
            <w:rFonts w:ascii="Times New Roman" w:hint="eastAsia"/>
          </w:rPr>
          <w:t>研究發現與分析：</w:t>
        </w:r>
        <w:r w:rsidR="006A5767">
          <w:rPr>
            <w:webHidden/>
          </w:rPr>
          <w:tab/>
        </w:r>
        <w:r w:rsidR="006A5767">
          <w:rPr>
            <w:webHidden/>
          </w:rPr>
          <w:fldChar w:fldCharType="begin"/>
        </w:r>
        <w:r w:rsidR="006A5767">
          <w:rPr>
            <w:webHidden/>
          </w:rPr>
          <w:instrText xml:space="preserve"> PAGEREF _Toc439148402 \h </w:instrText>
        </w:r>
        <w:r w:rsidR="006A5767">
          <w:rPr>
            <w:webHidden/>
          </w:rPr>
        </w:r>
        <w:r w:rsidR="006A5767">
          <w:rPr>
            <w:webHidden/>
          </w:rPr>
          <w:fldChar w:fldCharType="separate"/>
        </w:r>
        <w:r>
          <w:rPr>
            <w:webHidden/>
          </w:rPr>
          <w:t>8</w:t>
        </w:r>
        <w:r w:rsidR="006A5767">
          <w:rPr>
            <w:webHidden/>
          </w:rPr>
          <w:fldChar w:fldCharType="end"/>
        </w:r>
      </w:hyperlink>
    </w:p>
    <w:p w14:paraId="19494D73" w14:textId="77777777" w:rsidR="006A5767" w:rsidRDefault="00353B52">
      <w:pPr>
        <w:pStyle w:val="22"/>
        <w:rPr>
          <w:rFonts w:asciiTheme="minorHAnsi" w:eastAsiaTheme="minorEastAsia" w:hAnsiTheme="minorHAnsi" w:cstheme="minorBidi"/>
          <w:sz w:val="24"/>
          <w:szCs w:val="22"/>
        </w:rPr>
      </w:pPr>
      <w:hyperlink w:anchor="_Toc439148403" w:history="1">
        <w:r w:rsidR="006A5767" w:rsidRPr="00881BBE">
          <w:rPr>
            <w:rStyle w:val="af1"/>
            <w:rFonts w:hint="eastAsia"/>
          </w:rPr>
          <w:t>一、</w:t>
        </w:r>
        <w:r w:rsidR="006A5767" w:rsidRPr="00881BBE">
          <w:rPr>
            <w:rStyle w:val="af1"/>
            <w:rFonts w:ascii="Times New Roman" w:hint="eastAsia"/>
          </w:rPr>
          <w:t xml:space="preserve"> </w:t>
        </w:r>
        <w:r w:rsidR="006A5767" w:rsidRPr="00881BBE">
          <w:rPr>
            <w:rStyle w:val="af1"/>
            <w:rFonts w:ascii="Times New Roman" w:hint="eastAsia"/>
          </w:rPr>
          <w:t>軍事審判制度之憲法層次觀察</w:t>
        </w:r>
        <w:r w:rsidR="006A5767">
          <w:rPr>
            <w:webHidden/>
          </w:rPr>
          <w:tab/>
        </w:r>
        <w:r w:rsidR="006A5767">
          <w:rPr>
            <w:webHidden/>
          </w:rPr>
          <w:fldChar w:fldCharType="begin"/>
        </w:r>
        <w:r w:rsidR="006A5767">
          <w:rPr>
            <w:webHidden/>
          </w:rPr>
          <w:instrText xml:space="preserve"> PAGEREF _Toc439148403 \h </w:instrText>
        </w:r>
        <w:r w:rsidR="006A5767">
          <w:rPr>
            <w:webHidden/>
          </w:rPr>
        </w:r>
        <w:r w:rsidR="006A5767">
          <w:rPr>
            <w:webHidden/>
          </w:rPr>
          <w:fldChar w:fldCharType="separate"/>
        </w:r>
        <w:r>
          <w:rPr>
            <w:webHidden/>
          </w:rPr>
          <w:t>8</w:t>
        </w:r>
        <w:r w:rsidR="006A5767">
          <w:rPr>
            <w:webHidden/>
          </w:rPr>
          <w:fldChar w:fldCharType="end"/>
        </w:r>
      </w:hyperlink>
    </w:p>
    <w:p w14:paraId="2C2CFD89" w14:textId="77777777" w:rsidR="006A5767" w:rsidRDefault="00353B52">
      <w:pPr>
        <w:pStyle w:val="22"/>
        <w:rPr>
          <w:rFonts w:asciiTheme="minorHAnsi" w:eastAsiaTheme="minorEastAsia" w:hAnsiTheme="minorHAnsi" w:cstheme="minorBidi"/>
          <w:sz w:val="24"/>
          <w:szCs w:val="22"/>
        </w:rPr>
      </w:pPr>
      <w:hyperlink w:anchor="_Toc439148404" w:history="1">
        <w:r w:rsidR="006A5767" w:rsidRPr="00881BBE">
          <w:rPr>
            <w:rStyle w:val="af1"/>
            <w:rFonts w:hint="eastAsia"/>
          </w:rPr>
          <w:t>二、</w:t>
        </w:r>
        <w:r w:rsidR="006A5767" w:rsidRPr="00881BBE">
          <w:rPr>
            <w:rStyle w:val="af1"/>
            <w:rFonts w:ascii="Times New Roman" w:hint="eastAsia"/>
          </w:rPr>
          <w:t xml:space="preserve"> </w:t>
        </w:r>
        <w:r w:rsidR="006A5767" w:rsidRPr="00881BBE">
          <w:rPr>
            <w:rStyle w:val="af1"/>
            <w:rFonts w:ascii="Times New Roman" w:hint="eastAsia"/>
          </w:rPr>
          <w:t>我國軍事審判制度之起源與發展</w:t>
        </w:r>
        <w:r w:rsidR="006A5767">
          <w:rPr>
            <w:webHidden/>
          </w:rPr>
          <w:tab/>
        </w:r>
        <w:r w:rsidR="006A5767">
          <w:rPr>
            <w:webHidden/>
          </w:rPr>
          <w:fldChar w:fldCharType="begin"/>
        </w:r>
        <w:r w:rsidR="006A5767">
          <w:rPr>
            <w:webHidden/>
          </w:rPr>
          <w:instrText xml:space="preserve"> PAGEREF _Toc439148404 \h </w:instrText>
        </w:r>
        <w:r w:rsidR="006A5767">
          <w:rPr>
            <w:webHidden/>
          </w:rPr>
        </w:r>
        <w:r w:rsidR="006A5767">
          <w:rPr>
            <w:webHidden/>
          </w:rPr>
          <w:fldChar w:fldCharType="separate"/>
        </w:r>
        <w:r>
          <w:rPr>
            <w:webHidden/>
          </w:rPr>
          <w:t>13</w:t>
        </w:r>
        <w:r w:rsidR="006A5767">
          <w:rPr>
            <w:webHidden/>
          </w:rPr>
          <w:fldChar w:fldCharType="end"/>
        </w:r>
      </w:hyperlink>
    </w:p>
    <w:p w14:paraId="5507328E" w14:textId="2CD45115" w:rsidR="006A5767" w:rsidRDefault="00353B52">
      <w:pPr>
        <w:pStyle w:val="22"/>
        <w:rPr>
          <w:rFonts w:asciiTheme="minorHAnsi" w:eastAsiaTheme="minorEastAsia" w:hAnsiTheme="minorHAnsi" w:cstheme="minorBidi"/>
          <w:sz w:val="24"/>
          <w:szCs w:val="22"/>
        </w:rPr>
      </w:pPr>
      <w:hyperlink w:anchor="_Toc439148405" w:history="1">
        <w:r w:rsidR="006A5767" w:rsidRPr="00881BBE">
          <w:rPr>
            <w:rStyle w:val="af1"/>
            <w:rFonts w:hint="eastAsia"/>
          </w:rPr>
          <w:t>三、</w:t>
        </w:r>
        <w:r w:rsidR="006A5767" w:rsidRPr="00881BBE">
          <w:rPr>
            <w:rStyle w:val="af1"/>
            <w:rFonts w:ascii="Times New Roman"/>
          </w:rPr>
          <w:t xml:space="preserve"> 88</w:t>
        </w:r>
        <w:r w:rsidR="006A5767" w:rsidRPr="00881BBE">
          <w:rPr>
            <w:rStyle w:val="af1"/>
            <w:rFonts w:ascii="Times New Roman" w:hint="eastAsia"/>
          </w:rPr>
          <w:t>年軍事審判法修正後實務運作情形梗概</w:t>
        </w:r>
        <w:r w:rsidR="006A5767">
          <w:rPr>
            <w:webHidden/>
          </w:rPr>
          <w:tab/>
        </w:r>
        <w:r w:rsidR="006A5767">
          <w:rPr>
            <w:webHidden/>
          </w:rPr>
          <w:fldChar w:fldCharType="begin"/>
        </w:r>
        <w:r w:rsidR="006A5767">
          <w:rPr>
            <w:webHidden/>
          </w:rPr>
          <w:instrText xml:space="preserve"> PAGEREF _Toc439148405 \h </w:instrText>
        </w:r>
        <w:r w:rsidR="006A5767">
          <w:rPr>
            <w:webHidden/>
          </w:rPr>
        </w:r>
        <w:r w:rsidR="006A5767">
          <w:rPr>
            <w:webHidden/>
          </w:rPr>
          <w:fldChar w:fldCharType="separate"/>
        </w:r>
        <w:r>
          <w:rPr>
            <w:webHidden/>
          </w:rPr>
          <w:t>18</w:t>
        </w:r>
        <w:r w:rsidR="006A5767">
          <w:rPr>
            <w:webHidden/>
          </w:rPr>
          <w:fldChar w:fldCharType="end"/>
        </w:r>
      </w:hyperlink>
    </w:p>
    <w:p w14:paraId="102B5DDC" w14:textId="77777777" w:rsidR="006A5767" w:rsidRDefault="00353B52">
      <w:pPr>
        <w:pStyle w:val="22"/>
        <w:rPr>
          <w:rFonts w:asciiTheme="minorHAnsi" w:eastAsiaTheme="minorEastAsia" w:hAnsiTheme="minorHAnsi" w:cstheme="minorBidi"/>
          <w:sz w:val="24"/>
          <w:szCs w:val="22"/>
        </w:rPr>
      </w:pPr>
      <w:hyperlink w:anchor="_Toc439148406" w:history="1">
        <w:r w:rsidR="006A5767" w:rsidRPr="00881BBE">
          <w:rPr>
            <w:rStyle w:val="af1"/>
            <w:rFonts w:hint="eastAsia"/>
          </w:rPr>
          <w:t>四、</w:t>
        </w:r>
        <w:r w:rsidR="006A5767" w:rsidRPr="00881BBE">
          <w:rPr>
            <w:rStyle w:val="af1"/>
            <w:rFonts w:ascii="Times New Roman"/>
          </w:rPr>
          <w:t xml:space="preserve"> 102</w:t>
        </w:r>
        <w:r w:rsidR="006A5767" w:rsidRPr="00881BBE">
          <w:rPr>
            <w:rStyle w:val="af1"/>
            <w:rFonts w:ascii="Times New Roman" w:hint="eastAsia"/>
          </w:rPr>
          <w:t>年軍事審判法之修法背景與歷程</w:t>
        </w:r>
        <w:r w:rsidR="006A5767">
          <w:rPr>
            <w:webHidden/>
          </w:rPr>
          <w:tab/>
        </w:r>
        <w:r w:rsidR="006A5767">
          <w:rPr>
            <w:webHidden/>
          </w:rPr>
          <w:fldChar w:fldCharType="begin"/>
        </w:r>
        <w:r w:rsidR="006A5767">
          <w:rPr>
            <w:webHidden/>
          </w:rPr>
          <w:instrText xml:space="preserve"> PAGEREF _Toc439148406 \h </w:instrText>
        </w:r>
        <w:r w:rsidR="006A5767">
          <w:rPr>
            <w:webHidden/>
          </w:rPr>
        </w:r>
        <w:r w:rsidR="006A5767">
          <w:rPr>
            <w:webHidden/>
          </w:rPr>
          <w:fldChar w:fldCharType="separate"/>
        </w:r>
        <w:r>
          <w:rPr>
            <w:webHidden/>
          </w:rPr>
          <w:t>49</w:t>
        </w:r>
        <w:r w:rsidR="006A5767">
          <w:rPr>
            <w:webHidden/>
          </w:rPr>
          <w:fldChar w:fldCharType="end"/>
        </w:r>
      </w:hyperlink>
    </w:p>
    <w:p w14:paraId="6ABC8674" w14:textId="77777777" w:rsidR="006A5767" w:rsidRDefault="00353B52">
      <w:pPr>
        <w:pStyle w:val="22"/>
        <w:rPr>
          <w:rFonts w:asciiTheme="minorHAnsi" w:eastAsiaTheme="minorEastAsia" w:hAnsiTheme="minorHAnsi" w:cstheme="minorBidi"/>
          <w:sz w:val="24"/>
          <w:szCs w:val="22"/>
        </w:rPr>
      </w:pPr>
      <w:hyperlink w:anchor="_Toc439148407" w:history="1">
        <w:r w:rsidR="006A5767" w:rsidRPr="00881BBE">
          <w:rPr>
            <w:rStyle w:val="af1"/>
            <w:rFonts w:hint="eastAsia"/>
          </w:rPr>
          <w:t>五、</w:t>
        </w:r>
        <w:r w:rsidR="006A5767" w:rsidRPr="00881BBE">
          <w:rPr>
            <w:rStyle w:val="af1"/>
            <w:rFonts w:ascii="Times New Roman" w:hint="eastAsia"/>
          </w:rPr>
          <w:t xml:space="preserve"> </w:t>
        </w:r>
        <w:r w:rsidR="006A5767" w:rsidRPr="00881BBE">
          <w:rPr>
            <w:rStyle w:val="af1"/>
            <w:rFonts w:ascii="Times New Roman" w:hint="eastAsia"/>
          </w:rPr>
          <w:t>學術界與實務界對於軍事審判新制之評析意見</w:t>
        </w:r>
        <w:r w:rsidR="006A5767">
          <w:rPr>
            <w:webHidden/>
          </w:rPr>
          <w:tab/>
        </w:r>
        <w:r w:rsidR="006A5767">
          <w:rPr>
            <w:webHidden/>
          </w:rPr>
          <w:fldChar w:fldCharType="begin"/>
        </w:r>
        <w:r w:rsidR="006A5767">
          <w:rPr>
            <w:webHidden/>
          </w:rPr>
          <w:instrText xml:space="preserve"> PAGEREF _Toc439148407 \h </w:instrText>
        </w:r>
        <w:r w:rsidR="006A5767">
          <w:rPr>
            <w:webHidden/>
          </w:rPr>
        </w:r>
        <w:r w:rsidR="006A5767">
          <w:rPr>
            <w:webHidden/>
          </w:rPr>
          <w:fldChar w:fldCharType="separate"/>
        </w:r>
        <w:r>
          <w:rPr>
            <w:webHidden/>
          </w:rPr>
          <w:t>62</w:t>
        </w:r>
        <w:r w:rsidR="006A5767">
          <w:rPr>
            <w:webHidden/>
          </w:rPr>
          <w:fldChar w:fldCharType="end"/>
        </w:r>
      </w:hyperlink>
    </w:p>
    <w:p w14:paraId="5D7EFF8F" w14:textId="0575990D" w:rsidR="006A5767" w:rsidRDefault="00353B52">
      <w:pPr>
        <w:pStyle w:val="22"/>
        <w:rPr>
          <w:rFonts w:asciiTheme="minorHAnsi" w:eastAsiaTheme="minorEastAsia" w:hAnsiTheme="minorHAnsi" w:cstheme="minorBidi"/>
          <w:sz w:val="24"/>
          <w:szCs w:val="22"/>
        </w:rPr>
      </w:pPr>
      <w:hyperlink w:anchor="_Toc439148408" w:history="1">
        <w:r w:rsidR="006A5767" w:rsidRPr="00881BBE">
          <w:rPr>
            <w:rStyle w:val="af1"/>
            <w:rFonts w:hint="eastAsia"/>
          </w:rPr>
          <w:t>六、</w:t>
        </w:r>
        <w:r w:rsidR="006A5767" w:rsidRPr="00881BBE">
          <w:rPr>
            <w:rStyle w:val="af1"/>
            <w:rFonts w:ascii="Times New Roman" w:hint="eastAsia"/>
          </w:rPr>
          <w:t xml:space="preserve"> </w:t>
        </w:r>
        <w:r w:rsidR="006A5767" w:rsidRPr="00881BBE">
          <w:rPr>
            <w:rStyle w:val="af1"/>
            <w:rFonts w:ascii="Times New Roman" w:hint="eastAsia"/>
          </w:rPr>
          <w:t>軍法機關案件及在監（押）人犯分兩階段移送司法機關情形</w:t>
        </w:r>
        <w:r w:rsidR="006A5767">
          <w:rPr>
            <w:webHidden/>
          </w:rPr>
          <w:tab/>
        </w:r>
        <w:r w:rsidR="006A5767">
          <w:rPr>
            <w:webHidden/>
          </w:rPr>
          <w:fldChar w:fldCharType="begin"/>
        </w:r>
        <w:r w:rsidR="006A5767">
          <w:rPr>
            <w:webHidden/>
          </w:rPr>
          <w:instrText xml:space="preserve"> PAGEREF _Toc439148408 \h </w:instrText>
        </w:r>
        <w:r w:rsidR="006A5767">
          <w:rPr>
            <w:webHidden/>
          </w:rPr>
        </w:r>
        <w:r w:rsidR="006A5767">
          <w:rPr>
            <w:webHidden/>
          </w:rPr>
          <w:fldChar w:fldCharType="separate"/>
        </w:r>
        <w:r>
          <w:rPr>
            <w:webHidden/>
          </w:rPr>
          <w:t>93</w:t>
        </w:r>
        <w:r w:rsidR="006A5767">
          <w:rPr>
            <w:webHidden/>
          </w:rPr>
          <w:fldChar w:fldCharType="end"/>
        </w:r>
      </w:hyperlink>
    </w:p>
    <w:p w14:paraId="6C1EEE9B" w14:textId="0B7D2B9E" w:rsidR="006A5767" w:rsidRDefault="00353B52">
      <w:pPr>
        <w:pStyle w:val="22"/>
        <w:rPr>
          <w:rFonts w:asciiTheme="minorHAnsi" w:eastAsiaTheme="minorEastAsia" w:hAnsiTheme="minorHAnsi" w:cstheme="minorBidi"/>
          <w:sz w:val="24"/>
          <w:szCs w:val="22"/>
        </w:rPr>
      </w:pPr>
      <w:hyperlink w:anchor="_Toc439148409" w:history="1">
        <w:r w:rsidR="006A5767" w:rsidRPr="00881BBE">
          <w:rPr>
            <w:rStyle w:val="af1"/>
            <w:rFonts w:hint="eastAsia"/>
          </w:rPr>
          <w:t>七、</w:t>
        </w:r>
        <w:r w:rsidR="006A5767" w:rsidRPr="00881BBE">
          <w:rPr>
            <w:rStyle w:val="af1"/>
            <w:rFonts w:ascii="Times New Roman" w:hint="eastAsia"/>
          </w:rPr>
          <w:t xml:space="preserve"> </w:t>
        </w:r>
        <w:r w:rsidR="006A5767" w:rsidRPr="00881BBE">
          <w:rPr>
            <w:rStyle w:val="af1"/>
            <w:rFonts w:ascii="Times New Roman" w:hint="eastAsia"/>
          </w:rPr>
          <w:t>軍事監所設施移撥法務部矯正署，改善矯正機關超額收容現象情形</w:t>
        </w:r>
        <w:r w:rsidR="006A5767">
          <w:rPr>
            <w:webHidden/>
          </w:rPr>
          <w:tab/>
        </w:r>
        <w:r w:rsidR="006A5767">
          <w:rPr>
            <w:webHidden/>
          </w:rPr>
          <w:fldChar w:fldCharType="begin"/>
        </w:r>
        <w:r w:rsidR="006A5767">
          <w:rPr>
            <w:webHidden/>
          </w:rPr>
          <w:instrText xml:space="preserve"> PAGEREF _Toc439148409 \h </w:instrText>
        </w:r>
        <w:r w:rsidR="006A5767">
          <w:rPr>
            <w:webHidden/>
          </w:rPr>
        </w:r>
        <w:r w:rsidR="006A5767">
          <w:rPr>
            <w:webHidden/>
          </w:rPr>
          <w:fldChar w:fldCharType="separate"/>
        </w:r>
        <w:r>
          <w:rPr>
            <w:webHidden/>
          </w:rPr>
          <w:t>98</w:t>
        </w:r>
        <w:r w:rsidR="006A5767">
          <w:rPr>
            <w:webHidden/>
          </w:rPr>
          <w:fldChar w:fldCharType="end"/>
        </w:r>
      </w:hyperlink>
    </w:p>
    <w:p w14:paraId="79B4B275" w14:textId="5BFF0019" w:rsidR="006A5767" w:rsidRDefault="00353B52">
      <w:pPr>
        <w:pStyle w:val="22"/>
        <w:rPr>
          <w:rFonts w:asciiTheme="minorHAnsi" w:eastAsiaTheme="minorEastAsia" w:hAnsiTheme="minorHAnsi" w:cstheme="minorBidi"/>
          <w:sz w:val="24"/>
          <w:szCs w:val="22"/>
        </w:rPr>
      </w:pPr>
      <w:hyperlink w:anchor="_Toc439148410" w:history="1">
        <w:r w:rsidR="006A5767" w:rsidRPr="00881BBE">
          <w:rPr>
            <w:rStyle w:val="af1"/>
            <w:rFonts w:hint="eastAsia"/>
          </w:rPr>
          <w:t>八、</w:t>
        </w:r>
        <w:r w:rsidR="009E0C7B">
          <w:rPr>
            <w:rStyle w:val="af1"/>
            <w:rFonts w:hint="eastAsia"/>
          </w:rPr>
          <w:tab/>
        </w:r>
        <w:r w:rsidR="006A5767" w:rsidRPr="00881BBE">
          <w:rPr>
            <w:rStyle w:val="af1"/>
            <w:rFonts w:ascii="Times New Roman"/>
          </w:rPr>
          <w:t>102</w:t>
        </w:r>
        <w:r w:rsidR="006A5767" w:rsidRPr="00881BBE">
          <w:rPr>
            <w:rStyle w:val="af1"/>
            <w:rFonts w:ascii="Times New Roman" w:hint="eastAsia"/>
          </w:rPr>
          <w:t>年</w:t>
        </w:r>
        <w:r w:rsidR="006A5767" w:rsidRPr="00881BBE">
          <w:rPr>
            <w:rStyle w:val="af1"/>
            <w:rFonts w:ascii="Times New Roman"/>
          </w:rPr>
          <w:t>8</w:t>
        </w:r>
        <w:r w:rsidR="006A5767" w:rsidRPr="00881BBE">
          <w:rPr>
            <w:rStyle w:val="af1"/>
            <w:rFonts w:ascii="Times New Roman" w:hint="eastAsia"/>
          </w:rPr>
          <w:t>月軍事審判法修正後相關機關之其他因應作為</w:t>
        </w:r>
        <w:r w:rsidR="006A5767">
          <w:rPr>
            <w:webHidden/>
          </w:rPr>
          <w:tab/>
        </w:r>
        <w:r w:rsidR="006A5767">
          <w:rPr>
            <w:webHidden/>
          </w:rPr>
          <w:fldChar w:fldCharType="begin"/>
        </w:r>
        <w:r w:rsidR="006A5767">
          <w:rPr>
            <w:webHidden/>
          </w:rPr>
          <w:instrText xml:space="preserve"> PAGEREF _Toc439148410 \h </w:instrText>
        </w:r>
        <w:r w:rsidR="006A5767">
          <w:rPr>
            <w:webHidden/>
          </w:rPr>
        </w:r>
        <w:r w:rsidR="006A5767">
          <w:rPr>
            <w:webHidden/>
          </w:rPr>
          <w:fldChar w:fldCharType="separate"/>
        </w:r>
        <w:r>
          <w:rPr>
            <w:webHidden/>
          </w:rPr>
          <w:t>109</w:t>
        </w:r>
        <w:r w:rsidR="006A5767">
          <w:rPr>
            <w:webHidden/>
          </w:rPr>
          <w:fldChar w:fldCharType="end"/>
        </w:r>
      </w:hyperlink>
    </w:p>
    <w:p w14:paraId="242F1FFA" w14:textId="60B3A5A8" w:rsidR="006A5767" w:rsidRDefault="00353B52">
      <w:pPr>
        <w:pStyle w:val="22"/>
        <w:rPr>
          <w:rFonts w:asciiTheme="minorHAnsi" w:eastAsiaTheme="minorEastAsia" w:hAnsiTheme="minorHAnsi" w:cstheme="minorBidi"/>
          <w:sz w:val="24"/>
          <w:szCs w:val="22"/>
        </w:rPr>
      </w:pPr>
      <w:hyperlink w:anchor="_Toc439148411" w:history="1">
        <w:r w:rsidR="006A5767" w:rsidRPr="00881BBE">
          <w:rPr>
            <w:rStyle w:val="af1"/>
            <w:rFonts w:hint="eastAsia"/>
          </w:rPr>
          <w:t>九、</w:t>
        </w:r>
        <w:r w:rsidR="006A5767" w:rsidRPr="00881BBE">
          <w:rPr>
            <w:rStyle w:val="af1"/>
            <w:rFonts w:ascii="Times New Roman" w:hint="eastAsia"/>
          </w:rPr>
          <w:t xml:space="preserve"> </w:t>
        </w:r>
        <w:r w:rsidR="006A5767" w:rsidRPr="00881BBE">
          <w:rPr>
            <w:rStyle w:val="af1"/>
            <w:rFonts w:ascii="Times New Roman" w:hint="eastAsia"/>
          </w:rPr>
          <w:t>軍事審判新制運作面臨之問題探討</w:t>
        </w:r>
        <w:r w:rsidR="006A5767">
          <w:rPr>
            <w:webHidden/>
          </w:rPr>
          <w:tab/>
        </w:r>
        <w:r w:rsidR="006A5767">
          <w:rPr>
            <w:webHidden/>
          </w:rPr>
          <w:fldChar w:fldCharType="begin"/>
        </w:r>
        <w:r w:rsidR="006A5767">
          <w:rPr>
            <w:webHidden/>
          </w:rPr>
          <w:instrText xml:space="preserve"> PAGEREF _Toc439148411 \h </w:instrText>
        </w:r>
        <w:r w:rsidR="006A5767">
          <w:rPr>
            <w:webHidden/>
          </w:rPr>
        </w:r>
        <w:r w:rsidR="006A5767">
          <w:rPr>
            <w:webHidden/>
          </w:rPr>
          <w:fldChar w:fldCharType="separate"/>
        </w:r>
        <w:r>
          <w:rPr>
            <w:webHidden/>
          </w:rPr>
          <w:t>139</w:t>
        </w:r>
        <w:r w:rsidR="006A5767">
          <w:rPr>
            <w:webHidden/>
          </w:rPr>
          <w:fldChar w:fldCharType="end"/>
        </w:r>
      </w:hyperlink>
    </w:p>
    <w:p w14:paraId="3EEA7BD5" w14:textId="18C5991F" w:rsidR="006A5767" w:rsidRDefault="00353B52" w:rsidP="00770F8E">
      <w:pPr>
        <w:pStyle w:val="12"/>
        <w:ind w:left="850" w:hanging="850"/>
        <w:rPr>
          <w:rFonts w:asciiTheme="minorHAnsi" w:eastAsiaTheme="minorEastAsia" w:hAnsiTheme="minorHAnsi" w:cstheme="minorBidi"/>
          <w:sz w:val="24"/>
          <w:szCs w:val="22"/>
        </w:rPr>
      </w:pPr>
      <w:hyperlink w:anchor="_Toc439148412" w:history="1">
        <w:r w:rsidR="00FA3D51" w:rsidRPr="00FA3D51">
          <w:rPr>
            <w:rStyle w:val="af1"/>
            <w:rFonts w:hint="eastAsia"/>
          </w:rPr>
          <w:t>陸、</w:t>
        </w:r>
        <w:r w:rsidR="006A5767" w:rsidRPr="00881BBE">
          <w:rPr>
            <w:rStyle w:val="af1"/>
            <w:rFonts w:hint="eastAsia"/>
          </w:rPr>
          <w:t>結論與建議：</w:t>
        </w:r>
        <w:r w:rsidR="006A5767">
          <w:rPr>
            <w:webHidden/>
          </w:rPr>
          <w:tab/>
        </w:r>
        <w:r w:rsidR="006A5767">
          <w:rPr>
            <w:webHidden/>
          </w:rPr>
          <w:fldChar w:fldCharType="begin"/>
        </w:r>
        <w:r w:rsidR="006A5767">
          <w:rPr>
            <w:webHidden/>
          </w:rPr>
          <w:instrText xml:space="preserve"> PAGEREF _Toc439148412 \h </w:instrText>
        </w:r>
        <w:r w:rsidR="006A5767">
          <w:rPr>
            <w:webHidden/>
          </w:rPr>
        </w:r>
        <w:r w:rsidR="006A5767">
          <w:rPr>
            <w:webHidden/>
          </w:rPr>
          <w:fldChar w:fldCharType="separate"/>
        </w:r>
        <w:r>
          <w:rPr>
            <w:webHidden/>
          </w:rPr>
          <w:t>169</w:t>
        </w:r>
        <w:r w:rsidR="006A5767">
          <w:rPr>
            <w:webHidden/>
          </w:rPr>
          <w:fldChar w:fldCharType="end"/>
        </w:r>
      </w:hyperlink>
    </w:p>
    <w:p w14:paraId="67A5B855" w14:textId="7E320AE4" w:rsidR="006A5767" w:rsidRDefault="00353B52">
      <w:pPr>
        <w:pStyle w:val="22"/>
        <w:rPr>
          <w:rFonts w:asciiTheme="minorHAnsi" w:eastAsiaTheme="minorEastAsia" w:hAnsiTheme="minorHAnsi" w:cstheme="minorBidi"/>
          <w:sz w:val="24"/>
          <w:szCs w:val="22"/>
        </w:rPr>
      </w:pPr>
      <w:hyperlink w:anchor="_Toc439148414" w:history="1">
        <w:r w:rsidR="006A5767" w:rsidRPr="00881BBE">
          <w:rPr>
            <w:rStyle w:val="af1"/>
            <w:rFonts w:hint="eastAsia"/>
          </w:rPr>
          <w:t>一、</w:t>
        </w:r>
        <w:r w:rsidR="000A1C12">
          <w:rPr>
            <w:rStyle w:val="af1"/>
            <w:rFonts w:hint="eastAsia"/>
          </w:rPr>
          <w:tab/>
        </w:r>
        <w:r w:rsidR="000A1C12">
          <w:rPr>
            <w:rStyle w:val="af1"/>
            <w:rFonts w:hint="eastAsia"/>
          </w:rPr>
          <w:tab/>
        </w:r>
        <w:r w:rsidR="006A5767" w:rsidRPr="00881BBE">
          <w:rPr>
            <w:rStyle w:val="af1"/>
            <w:rFonts w:ascii="Times New Roman"/>
            <w:b/>
          </w:rPr>
          <w:t>102</w:t>
        </w:r>
        <w:r w:rsidR="006A5767" w:rsidRPr="00881BBE">
          <w:rPr>
            <w:rStyle w:val="af1"/>
            <w:rFonts w:ascii="Times New Roman" w:hint="eastAsia"/>
            <w:b/>
          </w:rPr>
          <w:t>年軍事審判法修正後，承平時期現役軍人涉犯陸海空軍刑法或其特別法之案件（下稱軍刑法案件）偵查權已由軍法機關移歸檢察機關行使，透過相關聯繫要點之訂頒遵行，國防部所屬各軍事單位與法務部所屬各級法院檢察署間之聯繫平台業已建立，法務部允宜持續督導所屬檢察機關，妥善運用各地區憲兵隊作為偵查輔助機關，並得協請編配於各部隊單位之軍法人員適切提供協助，以利掌握軍事案件之偵辦時效；又新制運作未久，細節性、技術性問題難免陸續浮現，國防部與法務部仍應就軍刑法案件保持密切之溝通協調機制，俾就所遇疑難集思廣益，迅謀改善之道。</w:t>
        </w:r>
        <w:r w:rsidR="006A5767">
          <w:rPr>
            <w:webHidden/>
          </w:rPr>
          <w:tab/>
        </w:r>
        <w:r w:rsidR="006A5767">
          <w:rPr>
            <w:webHidden/>
          </w:rPr>
          <w:fldChar w:fldCharType="begin"/>
        </w:r>
        <w:r w:rsidR="006A5767">
          <w:rPr>
            <w:webHidden/>
          </w:rPr>
          <w:instrText xml:space="preserve"> PAGEREF _Toc439148414 \h </w:instrText>
        </w:r>
        <w:r w:rsidR="006A5767">
          <w:rPr>
            <w:webHidden/>
          </w:rPr>
        </w:r>
        <w:r w:rsidR="006A5767">
          <w:rPr>
            <w:webHidden/>
          </w:rPr>
          <w:fldChar w:fldCharType="separate"/>
        </w:r>
        <w:r>
          <w:rPr>
            <w:webHidden/>
          </w:rPr>
          <w:t>170</w:t>
        </w:r>
        <w:r w:rsidR="006A5767">
          <w:rPr>
            <w:webHidden/>
          </w:rPr>
          <w:fldChar w:fldCharType="end"/>
        </w:r>
      </w:hyperlink>
    </w:p>
    <w:p w14:paraId="5B9D856B" w14:textId="278562EF" w:rsidR="006A5767" w:rsidRDefault="00353B52">
      <w:pPr>
        <w:pStyle w:val="22"/>
        <w:rPr>
          <w:rFonts w:asciiTheme="minorHAnsi" w:eastAsiaTheme="minorEastAsia" w:hAnsiTheme="minorHAnsi" w:cstheme="minorBidi"/>
          <w:sz w:val="24"/>
          <w:szCs w:val="22"/>
        </w:rPr>
      </w:pPr>
      <w:hyperlink w:anchor="_Toc439148415" w:history="1">
        <w:r w:rsidR="006A5767" w:rsidRPr="00881BBE">
          <w:rPr>
            <w:rStyle w:val="af1"/>
            <w:rFonts w:hint="eastAsia"/>
          </w:rPr>
          <w:t>二、</w:t>
        </w:r>
        <w:r w:rsidR="000A1C12">
          <w:rPr>
            <w:rStyle w:val="af1"/>
            <w:rFonts w:hint="eastAsia"/>
          </w:rPr>
          <w:tab/>
        </w:r>
        <w:r w:rsidR="006A5767" w:rsidRPr="00881BBE">
          <w:rPr>
            <w:rStyle w:val="af1"/>
            <w:rFonts w:ascii="Times New Roman" w:hint="eastAsia"/>
            <w:b/>
          </w:rPr>
          <w:t>軍事審判法修正後，軍事檢察官、軍事審判官等軍法人員於平時已不再職司軍法案件之偵審任務，因應軍法人員職能轉換，國防部已將所屬軍法人員編配至部隊，借重該等人員之法學素養，當得發揮深化部隊法治教育之效；惟由於戰時軍法案件之偵審任務仍由軍法官負責，因此，相關在職訓練及演訓計畫仍應持續推動，而有關軍法官考試是否續辦乙節，亦應綜合平時、戰時軍法官人力需求，而為全面性之評估。</w:t>
        </w:r>
        <w:r w:rsidR="006A5767">
          <w:rPr>
            <w:webHidden/>
          </w:rPr>
          <w:tab/>
        </w:r>
        <w:r w:rsidR="006A5767">
          <w:rPr>
            <w:webHidden/>
          </w:rPr>
          <w:fldChar w:fldCharType="begin"/>
        </w:r>
        <w:r w:rsidR="006A5767">
          <w:rPr>
            <w:webHidden/>
          </w:rPr>
          <w:instrText xml:space="preserve"> PAGEREF _Toc439148415 \h </w:instrText>
        </w:r>
        <w:r w:rsidR="006A5767">
          <w:rPr>
            <w:webHidden/>
          </w:rPr>
        </w:r>
        <w:r w:rsidR="006A5767">
          <w:rPr>
            <w:webHidden/>
          </w:rPr>
          <w:fldChar w:fldCharType="separate"/>
        </w:r>
        <w:r>
          <w:rPr>
            <w:webHidden/>
          </w:rPr>
          <w:t>177</w:t>
        </w:r>
        <w:r w:rsidR="006A5767">
          <w:rPr>
            <w:webHidden/>
          </w:rPr>
          <w:fldChar w:fldCharType="end"/>
        </w:r>
      </w:hyperlink>
    </w:p>
    <w:p w14:paraId="45145354" w14:textId="511062DD" w:rsidR="006A5767" w:rsidRDefault="00353B52">
      <w:pPr>
        <w:pStyle w:val="22"/>
        <w:rPr>
          <w:rFonts w:asciiTheme="minorHAnsi" w:eastAsiaTheme="minorEastAsia" w:hAnsiTheme="minorHAnsi" w:cstheme="minorBidi"/>
          <w:sz w:val="24"/>
          <w:szCs w:val="22"/>
        </w:rPr>
      </w:pPr>
      <w:hyperlink w:anchor="_Toc439148416" w:history="1">
        <w:r w:rsidR="006A5767" w:rsidRPr="00881BBE">
          <w:rPr>
            <w:rStyle w:val="af1"/>
            <w:rFonts w:hint="eastAsia"/>
          </w:rPr>
          <w:t>三、</w:t>
        </w:r>
        <w:r w:rsidR="000A1C12">
          <w:rPr>
            <w:rStyle w:val="af1"/>
            <w:rFonts w:hint="eastAsia"/>
          </w:rPr>
          <w:tab/>
        </w:r>
        <w:r w:rsidR="006A5767" w:rsidRPr="00881BBE">
          <w:rPr>
            <w:rStyle w:val="af1"/>
            <w:rFonts w:ascii="Times New Roman" w:hint="eastAsia"/>
            <w:b/>
          </w:rPr>
          <w:t>為提升各級法院軍事案件專庭（股）法官之專業性，司法院允宜注意專庭（股）法官之遴任標準，並透過深化新進司法官之培訓，與持續強化在職訓練之方式，增進專庭（股）法官之軍事專業知能，俾能澈底落實軍人人權保障，同時維護軍事機關軍事</w:t>
        </w:r>
        <w:r w:rsidR="006A5767" w:rsidRPr="00881BBE">
          <w:rPr>
            <w:rStyle w:val="af1"/>
            <w:rFonts w:ascii="Times New Roman" w:hint="eastAsia"/>
            <w:b/>
          </w:rPr>
          <w:lastRenderedPageBreak/>
          <w:t>任務之遂行。</w:t>
        </w:r>
        <w:r w:rsidR="006A5767">
          <w:rPr>
            <w:webHidden/>
          </w:rPr>
          <w:tab/>
        </w:r>
        <w:r w:rsidR="006A5767">
          <w:rPr>
            <w:webHidden/>
          </w:rPr>
          <w:fldChar w:fldCharType="begin"/>
        </w:r>
        <w:r w:rsidR="006A5767">
          <w:rPr>
            <w:webHidden/>
          </w:rPr>
          <w:instrText xml:space="preserve"> PAGEREF _Toc439148416 \h </w:instrText>
        </w:r>
        <w:r w:rsidR="006A5767">
          <w:rPr>
            <w:webHidden/>
          </w:rPr>
        </w:r>
        <w:r w:rsidR="006A5767">
          <w:rPr>
            <w:webHidden/>
          </w:rPr>
          <w:fldChar w:fldCharType="separate"/>
        </w:r>
        <w:r>
          <w:rPr>
            <w:webHidden/>
          </w:rPr>
          <w:t>185</w:t>
        </w:r>
        <w:r w:rsidR="006A5767">
          <w:rPr>
            <w:webHidden/>
          </w:rPr>
          <w:fldChar w:fldCharType="end"/>
        </w:r>
      </w:hyperlink>
    </w:p>
    <w:p w14:paraId="37CDA837" w14:textId="2C388B5D" w:rsidR="006A5767" w:rsidRDefault="00353B52">
      <w:pPr>
        <w:pStyle w:val="22"/>
        <w:rPr>
          <w:rFonts w:asciiTheme="minorHAnsi" w:eastAsiaTheme="minorEastAsia" w:hAnsiTheme="minorHAnsi" w:cstheme="minorBidi"/>
          <w:sz w:val="24"/>
          <w:szCs w:val="22"/>
        </w:rPr>
      </w:pPr>
      <w:hyperlink w:anchor="_Toc439148417" w:history="1">
        <w:r w:rsidR="006A5767" w:rsidRPr="00881BBE">
          <w:rPr>
            <w:rStyle w:val="af1"/>
            <w:rFonts w:hint="eastAsia"/>
          </w:rPr>
          <w:t>四、</w:t>
        </w:r>
        <w:r w:rsidR="000A1C12">
          <w:rPr>
            <w:rStyle w:val="af1"/>
            <w:rFonts w:hint="eastAsia"/>
          </w:rPr>
          <w:tab/>
        </w:r>
        <w:r w:rsidR="006A5767" w:rsidRPr="00881BBE">
          <w:rPr>
            <w:rStyle w:val="af1"/>
            <w:rFonts w:ascii="Times New Roman" w:hint="eastAsia"/>
            <w:b/>
          </w:rPr>
          <w:t>因應軍事審判法修正，國防部所屬之軍法機關不再擔負平時軍事審判任務，原有之軍事監所設施部分移撥法務部矯正署後，已擘劃成立臺南第二監獄及八德外役監獄，當可循序漸進，適度緩解矯正機關普遍超額收容之現象，並符合國家資源充分有效運用，避免閒置之目標，甚值肯定；法務部允宜積極協助新成立之</w:t>
        </w:r>
        <w:r w:rsidR="006A5767" w:rsidRPr="00881BBE">
          <w:rPr>
            <w:rStyle w:val="af1"/>
            <w:rFonts w:ascii="Times New Roman"/>
            <w:b/>
          </w:rPr>
          <w:t>2</w:t>
        </w:r>
        <w:r w:rsidR="006A5767" w:rsidRPr="00881BBE">
          <w:rPr>
            <w:rStyle w:val="af1"/>
            <w:rFonts w:ascii="Times New Roman" w:hint="eastAsia"/>
            <w:b/>
          </w:rPr>
          <w:t>矯正機關爭取必要修建經費、補實人員缺額，俾利逐步擴充收容能量。</w:t>
        </w:r>
        <w:r w:rsidR="006A5767">
          <w:rPr>
            <w:webHidden/>
          </w:rPr>
          <w:tab/>
        </w:r>
        <w:r w:rsidR="006A5767">
          <w:rPr>
            <w:webHidden/>
          </w:rPr>
          <w:fldChar w:fldCharType="begin"/>
        </w:r>
        <w:r w:rsidR="006A5767">
          <w:rPr>
            <w:webHidden/>
          </w:rPr>
          <w:instrText xml:space="preserve"> PAGEREF _Toc439148417 \h </w:instrText>
        </w:r>
        <w:r w:rsidR="006A5767">
          <w:rPr>
            <w:webHidden/>
          </w:rPr>
        </w:r>
        <w:r w:rsidR="006A5767">
          <w:rPr>
            <w:webHidden/>
          </w:rPr>
          <w:fldChar w:fldCharType="separate"/>
        </w:r>
        <w:r>
          <w:rPr>
            <w:webHidden/>
          </w:rPr>
          <w:t>188</w:t>
        </w:r>
        <w:r w:rsidR="006A5767">
          <w:rPr>
            <w:webHidden/>
          </w:rPr>
          <w:fldChar w:fldCharType="end"/>
        </w:r>
      </w:hyperlink>
    </w:p>
    <w:p w14:paraId="67BB12A1" w14:textId="188381C4" w:rsidR="006A5767" w:rsidRDefault="00353B52">
      <w:pPr>
        <w:pStyle w:val="22"/>
        <w:rPr>
          <w:rFonts w:asciiTheme="minorHAnsi" w:eastAsiaTheme="minorEastAsia" w:hAnsiTheme="minorHAnsi" w:cstheme="minorBidi"/>
          <w:sz w:val="24"/>
          <w:szCs w:val="22"/>
        </w:rPr>
      </w:pPr>
      <w:hyperlink w:anchor="_Toc439148418" w:history="1">
        <w:r w:rsidR="006A5767" w:rsidRPr="00881BBE">
          <w:rPr>
            <w:rStyle w:val="af1"/>
            <w:rFonts w:hint="eastAsia"/>
          </w:rPr>
          <w:t>五、</w:t>
        </w:r>
        <w:r w:rsidR="000A1C12">
          <w:rPr>
            <w:rStyle w:val="af1"/>
            <w:rFonts w:hint="eastAsia"/>
          </w:rPr>
          <w:tab/>
        </w:r>
        <w:r w:rsidR="006A5767" w:rsidRPr="00881BBE">
          <w:rPr>
            <w:rStyle w:val="af1"/>
            <w:rFonts w:ascii="Times New Roman"/>
            <w:b/>
          </w:rPr>
          <w:t>102</w:t>
        </w:r>
        <w:r w:rsidR="006A5767" w:rsidRPr="00881BBE">
          <w:rPr>
            <w:rStyle w:val="af1"/>
            <w:rFonts w:ascii="Times New Roman" w:hint="eastAsia"/>
            <w:b/>
          </w:rPr>
          <w:t>年軍事審判法修正施行後，承平時期軍事審判業務雖已移歸司法機關依刑事訴訟法辦理，然戰時之軍事審判任務仍由軍法機關負責；而我國現行軍事審判法係以平時軍刑法案件之偵審為規範架構，關於戰時之規劃容有不足，爰國防部允宜以過往相關研究為基石，積極研謀戰時軍事審判法制之建制，以及平、戰時之轉換機制，並適時進行相關演訓，以契合建軍備戰之軍事任務。</w:t>
        </w:r>
        <w:r w:rsidR="006A5767">
          <w:rPr>
            <w:webHidden/>
          </w:rPr>
          <w:tab/>
        </w:r>
        <w:r w:rsidR="006A5767">
          <w:rPr>
            <w:webHidden/>
          </w:rPr>
          <w:fldChar w:fldCharType="begin"/>
        </w:r>
        <w:r w:rsidR="006A5767">
          <w:rPr>
            <w:webHidden/>
          </w:rPr>
          <w:instrText xml:space="preserve"> PAGEREF _Toc439148418 \h </w:instrText>
        </w:r>
        <w:r w:rsidR="006A5767">
          <w:rPr>
            <w:webHidden/>
          </w:rPr>
        </w:r>
        <w:r w:rsidR="006A5767">
          <w:rPr>
            <w:webHidden/>
          </w:rPr>
          <w:fldChar w:fldCharType="separate"/>
        </w:r>
        <w:r>
          <w:rPr>
            <w:webHidden/>
          </w:rPr>
          <w:t>193</w:t>
        </w:r>
        <w:r w:rsidR="006A5767">
          <w:rPr>
            <w:webHidden/>
          </w:rPr>
          <w:fldChar w:fldCharType="end"/>
        </w:r>
      </w:hyperlink>
    </w:p>
    <w:p w14:paraId="0EC6A3BA" w14:textId="4FFCD0D3" w:rsidR="006A5767" w:rsidRDefault="00353B52">
      <w:pPr>
        <w:pStyle w:val="22"/>
        <w:rPr>
          <w:rFonts w:asciiTheme="minorHAnsi" w:eastAsiaTheme="minorEastAsia" w:hAnsiTheme="minorHAnsi" w:cstheme="minorBidi"/>
          <w:sz w:val="24"/>
          <w:szCs w:val="22"/>
        </w:rPr>
      </w:pPr>
      <w:hyperlink w:anchor="_Toc439148419" w:history="1">
        <w:r w:rsidR="006A5767" w:rsidRPr="00881BBE">
          <w:rPr>
            <w:rStyle w:val="af1"/>
            <w:rFonts w:hint="eastAsia"/>
          </w:rPr>
          <w:t>六、</w:t>
        </w:r>
        <w:r w:rsidR="000A1C12">
          <w:rPr>
            <w:rStyle w:val="af1"/>
            <w:rFonts w:hint="eastAsia"/>
          </w:rPr>
          <w:tab/>
        </w:r>
        <w:r w:rsidR="00E87ED7" w:rsidRPr="00E87ED7">
          <w:rPr>
            <w:rStyle w:val="af1"/>
            <w:rFonts w:ascii="Times New Roman" w:hint="eastAsia"/>
            <w:b/>
          </w:rPr>
          <w:t>軍事審判法修正後，國防部不應劃地自限，允應加強對部隊紀律之維護，積極研究</w:t>
        </w:r>
        <w:r w:rsidR="00E87ED7">
          <w:rPr>
            <w:rStyle w:val="af1"/>
            <w:rFonts w:ascii="Times New Roman" w:hint="eastAsia"/>
            <w:b/>
          </w:rPr>
          <w:t>與規劃如何對違紀官兵進行調查及後續懲處，並</w:t>
        </w:r>
        <w:r w:rsidR="00E87ED7" w:rsidRPr="00E87ED7">
          <w:rPr>
            <w:rStyle w:val="af1"/>
            <w:rFonts w:ascii="Times New Roman" w:hint="eastAsia"/>
            <w:b/>
          </w:rPr>
          <w:t>謀求偵查期間與檢察機關之調和機制，藉以提升我國人民對軍隊認同感，</w:t>
        </w:r>
        <w:r w:rsidR="00E87ED7">
          <w:rPr>
            <w:rStyle w:val="af1"/>
            <w:rFonts w:ascii="Times New Roman" w:hint="eastAsia"/>
            <w:b/>
          </w:rPr>
          <w:t>且</w:t>
        </w:r>
        <w:r w:rsidR="00E87ED7" w:rsidRPr="00E87ED7">
          <w:rPr>
            <w:rStyle w:val="af1"/>
            <w:rFonts w:ascii="Times New Roman" w:hint="eastAsia"/>
            <w:b/>
          </w:rPr>
          <w:t>有助於鞏固國民國防安全意識。</w:t>
        </w:r>
        <w:r w:rsidR="006A5767">
          <w:rPr>
            <w:webHidden/>
          </w:rPr>
          <w:tab/>
        </w:r>
        <w:r w:rsidR="006A5767">
          <w:rPr>
            <w:webHidden/>
          </w:rPr>
          <w:fldChar w:fldCharType="begin"/>
        </w:r>
        <w:r w:rsidR="006A5767">
          <w:rPr>
            <w:webHidden/>
          </w:rPr>
          <w:instrText xml:space="preserve"> PAGEREF _Toc439148419 \h </w:instrText>
        </w:r>
        <w:r w:rsidR="006A5767">
          <w:rPr>
            <w:webHidden/>
          </w:rPr>
        </w:r>
        <w:r w:rsidR="006A5767">
          <w:rPr>
            <w:webHidden/>
          </w:rPr>
          <w:fldChar w:fldCharType="separate"/>
        </w:r>
        <w:r>
          <w:rPr>
            <w:webHidden/>
          </w:rPr>
          <w:t>203</w:t>
        </w:r>
        <w:r w:rsidR="006A5767">
          <w:rPr>
            <w:webHidden/>
          </w:rPr>
          <w:fldChar w:fldCharType="end"/>
        </w:r>
      </w:hyperlink>
    </w:p>
    <w:p w14:paraId="7583C5FF" w14:textId="51C879D5" w:rsidR="006A5767" w:rsidRDefault="00353B52">
      <w:pPr>
        <w:pStyle w:val="22"/>
        <w:rPr>
          <w:rFonts w:asciiTheme="minorHAnsi" w:eastAsiaTheme="minorEastAsia" w:hAnsiTheme="minorHAnsi" w:cstheme="minorBidi"/>
          <w:sz w:val="24"/>
          <w:szCs w:val="22"/>
        </w:rPr>
      </w:pPr>
      <w:hyperlink w:anchor="_Toc439148420" w:history="1">
        <w:r w:rsidR="006A5767" w:rsidRPr="00881BBE">
          <w:rPr>
            <w:rStyle w:val="af1"/>
            <w:rFonts w:hint="eastAsia"/>
          </w:rPr>
          <w:t>七、</w:t>
        </w:r>
        <w:r w:rsidR="00F75FA0">
          <w:rPr>
            <w:rStyle w:val="af1"/>
            <w:rFonts w:hint="eastAsia"/>
          </w:rPr>
          <w:tab/>
        </w:r>
        <w:r w:rsidR="006A5767" w:rsidRPr="00881BBE">
          <w:rPr>
            <w:rStyle w:val="af1"/>
            <w:rFonts w:ascii="Times New Roman" w:hint="eastAsia"/>
            <w:b/>
          </w:rPr>
          <w:t>司法院允宜就現行軍刑法案件適用刑事訴訟法之訴訟程序，與</w:t>
        </w:r>
        <w:r w:rsidR="006A5767" w:rsidRPr="00881BBE">
          <w:rPr>
            <w:rStyle w:val="af1"/>
            <w:rFonts w:ascii="Times New Roman"/>
            <w:b/>
          </w:rPr>
          <w:t>102</w:t>
        </w:r>
        <w:r w:rsidR="006A5767" w:rsidRPr="00881BBE">
          <w:rPr>
            <w:rStyle w:val="af1"/>
            <w:rFonts w:ascii="Times New Roman" w:hint="eastAsia"/>
            <w:b/>
          </w:rPr>
          <w:t>年軍事審判法修正前適用軍事審判法之訴訟程序相異之處，與主管軍事審判法之國防部會商，並研議擬定有無修正刑事訴訟法之必要，以彌補倉促修法之缺漏，維護軍刑法案件被告之正當法律程序，</w:t>
        </w:r>
        <w:r w:rsidR="003D5E35">
          <w:rPr>
            <w:rStyle w:val="af1"/>
            <w:rFonts w:ascii="Times New Roman" w:hint="eastAsia"/>
            <w:b/>
          </w:rPr>
          <w:t>且</w:t>
        </w:r>
        <w:r w:rsidR="006A5767" w:rsidRPr="00881BBE">
          <w:rPr>
            <w:rStyle w:val="af1"/>
            <w:rFonts w:ascii="Times New Roman" w:hint="eastAsia"/>
            <w:b/>
          </w:rPr>
          <w:t>有利於軍隊紀律之維持。</w:t>
        </w:r>
        <w:r w:rsidR="006A5767">
          <w:rPr>
            <w:webHidden/>
          </w:rPr>
          <w:tab/>
        </w:r>
        <w:r w:rsidR="006A5767">
          <w:rPr>
            <w:webHidden/>
          </w:rPr>
          <w:fldChar w:fldCharType="begin"/>
        </w:r>
        <w:r w:rsidR="006A5767">
          <w:rPr>
            <w:webHidden/>
          </w:rPr>
          <w:instrText xml:space="preserve"> PAGEREF _Toc439148420 \h </w:instrText>
        </w:r>
        <w:r w:rsidR="006A5767">
          <w:rPr>
            <w:webHidden/>
          </w:rPr>
        </w:r>
        <w:r w:rsidR="006A5767">
          <w:rPr>
            <w:webHidden/>
          </w:rPr>
          <w:fldChar w:fldCharType="separate"/>
        </w:r>
        <w:r>
          <w:rPr>
            <w:webHidden/>
          </w:rPr>
          <w:t>206</w:t>
        </w:r>
        <w:r w:rsidR="006A5767">
          <w:rPr>
            <w:webHidden/>
          </w:rPr>
          <w:fldChar w:fldCharType="end"/>
        </w:r>
      </w:hyperlink>
    </w:p>
    <w:p w14:paraId="5B4FC703" w14:textId="77777777" w:rsidR="006A5767" w:rsidRDefault="00353B52" w:rsidP="00770F8E">
      <w:pPr>
        <w:pStyle w:val="12"/>
        <w:ind w:left="850" w:hanging="850"/>
        <w:rPr>
          <w:rFonts w:asciiTheme="minorHAnsi" w:eastAsiaTheme="minorEastAsia" w:hAnsiTheme="minorHAnsi" w:cstheme="minorBidi"/>
          <w:sz w:val="24"/>
          <w:szCs w:val="22"/>
        </w:rPr>
      </w:pPr>
      <w:hyperlink w:anchor="_Toc439148421" w:history="1">
        <w:r w:rsidR="006A5767" w:rsidRPr="00881BBE">
          <w:rPr>
            <w:rStyle w:val="af1"/>
            <w:rFonts w:hint="eastAsia"/>
          </w:rPr>
          <w:t>柒、</w:t>
        </w:r>
        <w:r w:rsidR="006A5767" w:rsidRPr="00881BBE">
          <w:rPr>
            <w:rStyle w:val="af1"/>
            <w:rFonts w:ascii="Times New Roman" w:hint="eastAsia"/>
          </w:rPr>
          <w:t xml:space="preserve"> </w:t>
        </w:r>
        <w:r w:rsidR="006A5767" w:rsidRPr="00881BBE">
          <w:rPr>
            <w:rStyle w:val="af1"/>
            <w:rFonts w:ascii="Times New Roman" w:hint="eastAsia"/>
          </w:rPr>
          <w:t>處理辦法：</w:t>
        </w:r>
        <w:r w:rsidR="006A5767">
          <w:rPr>
            <w:webHidden/>
          </w:rPr>
          <w:tab/>
        </w:r>
        <w:r w:rsidR="006A5767">
          <w:rPr>
            <w:webHidden/>
          </w:rPr>
          <w:fldChar w:fldCharType="begin"/>
        </w:r>
        <w:r w:rsidR="006A5767">
          <w:rPr>
            <w:webHidden/>
          </w:rPr>
          <w:instrText xml:space="preserve"> PAGEREF _Toc439148421 \h </w:instrText>
        </w:r>
        <w:r w:rsidR="006A5767">
          <w:rPr>
            <w:webHidden/>
          </w:rPr>
        </w:r>
        <w:r w:rsidR="006A5767">
          <w:rPr>
            <w:webHidden/>
          </w:rPr>
          <w:fldChar w:fldCharType="separate"/>
        </w:r>
        <w:r>
          <w:rPr>
            <w:webHidden/>
          </w:rPr>
          <w:t>209</w:t>
        </w:r>
        <w:r w:rsidR="006A5767">
          <w:rPr>
            <w:webHidden/>
          </w:rPr>
          <w:fldChar w:fldCharType="end"/>
        </w:r>
      </w:hyperlink>
    </w:p>
    <w:p w14:paraId="1E92B634" w14:textId="77777777" w:rsidR="006A5767" w:rsidRDefault="00353B52">
      <w:pPr>
        <w:pStyle w:val="22"/>
        <w:rPr>
          <w:rFonts w:asciiTheme="minorHAnsi" w:eastAsiaTheme="minorEastAsia" w:hAnsiTheme="minorHAnsi" w:cstheme="minorBidi"/>
          <w:sz w:val="24"/>
          <w:szCs w:val="22"/>
        </w:rPr>
      </w:pPr>
      <w:hyperlink w:anchor="_Toc439148422" w:history="1">
        <w:r w:rsidR="006A5767" w:rsidRPr="00881BBE">
          <w:rPr>
            <w:rStyle w:val="af1"/>
            <w:rFonts w:hint="eastAsia"/>
          </w:rPr>
          <w:t>一、</w:t>
        </w:r>
        <w:r w:rsidR="006A5767" w:rsidRPr="00881BBE">
          <w:rPr>
            <w:rStyle w:val="af1"/>
            <w:rFonts w:ascii="Times New Roman" w:hint="eastAsia"/>
          </w:rPr>
          <w:t xml:space="preserve"> </w:t>
        </w:r>
        <w:r w:rsidR="006A5767" w:rsidRPr="00881BBE">
          <w:rPr>
            <w:rStyle w:val="af1"/>
            <w:rFonts w:ascii="Times New Roman" w:hint="eastAsia"/>
          </w:rPr>
          <w:t>本調查研究報告送請國防部、法務部及司法院參考</w:t>
        </w:r>
        <w:r w:rsidR="006A5767" w:rsidRPr="00881BBE">
          <w:rPr>
            <w:rStyle w:val="af1"/>
            <w:rFonts w:ascii="Times New Roman" w:hint="eastAsia"/>
          </w:rPr>
          <w:lastRenderedPageBreak/>
          <w:t>辦理見復。</w:t>
        </w:r>
        <w:r w:rsidR="006A5767">
          <w:rPr>
            <w:webHidden/>
          </w:rPr>
          <w:tab/>
        </w:r>
        <w:r w:rsidR="006A5767">
          <w:rPr>
            <w:webHidden/>
          </w:rPr>
          <w:fldChar w:fldCharType="begin"/>
        </w:r>
        <w:r w:rsidR="006A5767">
          <w:rPr>
            <w:webHidden/>
          </w:rPr>
          <w:instrText xml:space="preserve"> PAGEREF _Toc439148422 \h </w:instrText>
        </w:r>
        <w:r w:rsidR="006A5767">
          <w:rPr>
            <w:webHidden/>
          </w:rPr>
        </w:r>
        <w:r w:rsidR="006A5767">
          <w:rPr>
            <w:webHidden/>
          </w:rPr>
          <w:fldChar w:fldCharType="separate"/>
        </w:r>
        <w:r>
          <w:rPr>
            <w:webHidden/>
          </w:rPr>
          <w:t>209</w:t>
        </w:r>
        <w:r w:rsidR="006A5767">
          <w:rPr>
            <w:webHidden/>
          </w:rPr>
          <w:fldChar w:fldCharType="end"/>
        </w:r>
      </w:hyperlink>
    </w:p>
    <w:p w14:paraId="7D64A2E2" w14:textId="77777777" w:rsidR="006A5767" w:rsidRDefault="00353B52">
      <w:pPr>
        <w:pStyle w:val="22"/>
        <w:rPr>
          <w:rFonts w:asciiTheme="minorHAnsi" w:eastAsiaTheme="minorEastAsia" w:hAnsiTheme="minorHAnsi" w:cstheme="minorBidi"/>
          <w:sz w:val="24"/>
          <w:szCs w:val="22"/>
        </w:rPr>
      </w:pPr>
      <w:hyperlink w:anchor="_Toc439148423" w:history="1">
        <w:r w:rsidR="006A5767" w:rsidRPr="00881BBE">
          <w:rPr>
            <w:rStyle w:val="af1"/>
            <w:rFonts w:hint="eastAsia"/>
          </w:rPr>
          <w:t>二、</w:t>
        </w:r>
        <w:r w:rsidR="006A5767" w:rsidRPr="00881BBE">
          <w:rPr>
            <w:rStyle w:val="af1"/>
            <w:rFonts w:ascii="Times New Roman" w:hint="eastAsia"/>
          </w:rPr>
          <w:t xml:space="preserve"> </w:t>
        </w:r>
        <w:r w:rsidR="006A5767" w:rsidRPr="00881BBE">
          <w:rPr>
            <w:rStyle w:val="af1"/>
            <w:rFonts w:ascii="Times New Roman" w:hint="eastAsia"/>
          </w:rPr>
          <w:t>檢附派查函及相關，請司法及獄政委員會處理。</w:t>
        </w:r>
        <w:r w:rsidR="006A5767">
          <w:rPr>
            <w:webHidden/>
          </w:rPr>
          <w:tab/>
        </w:r>
        <w:r w:rsidR="006A5767">
          <w:rPr>
            <w:webHidden/>
          </w:rPr>
          <w:fldChar w:fldCharType="begin"/>
        </w:r>
        <w:r w:rsidR="006A5767">
          <w:rPr>
            <w:webHidden/>
          </w:rPr>
          <w:instrText xml:space="preserve"> PAGEREF _Toc439148423 \h </w:instrText>
        </w:r>
        <w:r w:rsidR="006A5767">
          <w:rPr>
            <w:webHidden/>
          </w:rPr>
        </w:r>
        <w:r w:rsidR="006A5767">
          <w:rPr>
            <w:webHidden/>
          </w:rPr>
          <w:fldChar w:fldCharType="separate"/>
        </w:r>
        <w:r>
          <w:rPr>
            <w:webHidden/>
          </w:rPr>
          <w:t>209</w:t>
        </w:r>
        <w:r w:rsidR="006A5767">
          <w:rPr>
            <w:webHidden/>
          </w:rPr>
          <w:fldChar w:fldCharType="end"/>
        </w:r>
      </w:hyperlink>
    </w:p>
    <w:p w14:paraId="18C9A892" w14:textId="77777777" w:rsidR="006A5767" w:rsidRDefault="00353B52" w:rsidP="00770F8E">
      <w:pPr>
        <w:pStyle w:val="12"/>
        <w:ind w:left="850" w:hanging="850"/>
        <w:rPr>
          <w:rFonts w:asciiTheme="minorHAnsi" w:eastAsiaTheme="minorEastAsia" w:hAnsiTheme="minorHAnsi" w:cstheme="minorBidi"/>
          <w:sz w:val="24"/>
          <w:szCs w:val="22"/>
        </w:rPr>
      </w:pPr>
      <w:hyperlink w:anchor="_Toc439148424" w:history="1">
        <w:r w:rsidR="006A5767" w:rsidRPr="00881BBE">
          <w:rPr>
            <w:rStyle w:val="af1"/>
            <w:rFonts w:hint="eastAsia"/>
          </w:rPr>
          <w:t>捌、</w:t>
        </w:r>
        <w:r w:rsidR="006A5767" w:rsidRPr="00881BBE">
          <w:rPr>
            <w:rStyle w:val="af1"/>
            <w:rFonts w:ascii="Times New Roman" w:hint="eastAsia"/>
          </w:rPr>
          <w:t xml:space="preserve"> </w:t>
        </w:r>
        <w:r w:rsidR="006A5767" w:rsidRPr="00881BBE">
          <w:rPr>
            <w:rStyle w:val="af1"/>
            <w:rFonts w:ascii="Times New Roman" w:hint="eastAsia"/>
          </w:rPr>
          <w:t>參考文獻（按出版年次編排）</w:t>
        </w:r>
        <w:r w:rsidR="006A5767">
          <w:rPr>
            <w:webHidden/>
          </w:rPr>
          <w:tab/>
        </w:r>
        <w:r w:rsidR="006A5767">
          <w:rPr>
            <w:webHidden/>
          </w:rPr>
          <w:fldChar w:fldCharType="begin"/>
        </w:r>
        <w:r w:rsidR="006A5767">
          <w:rPr>
            <w:webHidden/>
          </w:rPr>
          <w:instrText xml:space="preserve"> PAGEREF _Toc439148424 \h </w:instrText>
        </w:r>
        <w:r w:rsidR="006A5767">
          <w:rPr>
            <w:webHidden/>
          </w:rPr>
        </w:r>
        <w:r w:rsidR="006A5767">
          <w:rPr>
            <w:webHidden/>
          </w:rPr>
          <w:fldChar w:fldCharType="separate"/>
        </w:r>
        <w:r>
          <w:rPr>
            <w:webHidden/>
          </w:rPr>
          <w:t>210</w:t>
        </w:r>
        <w:r w:rsidR="006A5767">
          <w:rPr>
            <w:webHidden/>
          </w:rPr>
          <w:fldChar w:fldCharType="end"/>
        </w:r>
      </w:hyperlink>
    </w:p>
    <w:p w14:paraId="0B54B53F" w14:textId="77777777" w:rsidR="006A5767" w:rsidRDefault="00353B52">
      <w:pPr>
        <w:pStyle w:val="22"/>
        <w:rPr>
          <w:rFonts w:asciiTheme="minorHAnsi" w:eastAsiaTheme="minorEastAsia" w:hAnsiTheme="minorHAnsi" w:cstheme="minorBidi"/>
          <w:sz w:val="24"/>
          <w:szCs w:val="22"/>
        </w:rPr>
      </w:pPr>
      <w:hyperlink w:anchor="_Toc439148425" w:history="1">
        <w:r w:rsidR="006A5767" w:rsidRPr="00881BBE">
          <w:rPr>
            <w:rStyle w:val="af1"/>
            <w:rFonts w:hint="eastAsia"/>
          </w:rPr>
          <w:t>一、</w:t>
        </w:r>
        <w:r w:rsidR="006A5767" w:rsidRPr="00881BBE">
          <w:rPr>
            <w:rStyle w:val="af1"/>
            <w:rFonts w:ascii="Times New Roman" w:hint="eastAsia"/>
          </w:rPr>
          <w:t xml:space="preserve"> </w:t>
        </w:r>
        <w:r w:rsidR="006A5767" w:rsidRPr="00881BBE">
          <w:rPr>
            <w:rStyle w:val="af1"/>
            <w:rFonts w:ascii="Times New Roman" w:hint="eastAsia"/>
          </w:rPr>
          <w:t>專書</w:t>
        </w:r>
        <w:r w:rsidR="006A5767">
          <w:rPr>
            <w:webHidden/>
          </w:rPr>
          <w:tab/>
        </w:r>
        <w:r w:rsidR="006A5767">
          <w:rPr>
            <w:webHidden/>
          </w:rPr>
          <w:fldChar w:fldCharType="begin"/>
        </w:r>
        <w:r w:rsidR="006A5767">
          <w:rPr>
            <w:webHidden/>
          </w:rPr>
          <w:instrText xml:space="preserve"> PAGEREF _Toc439148425 \h </w:instrText>
        </w:r>
        <w:r w:rsidR="006A5767">
          <w:rPr>
            <w:webHidden/>
          </w:rPr>
        </w:r>
        <w:r w:rsidR="006A5767">
          <w:rPr>
            <w:webHidden/>
          </w:rPr>
          <w:fldChar w:fldCharType="separate"/>
        </w:r>
        <w:r>
          <w:rPr>
            <w:webHidden/>
          </w:rPr>
          <w:t>210</w:t>
        </w:r>
        <w:r w:rsidR="006A5767">
          <w:rPr>
            <w:webHidden/>
          </w:rPr>
          <w:fldChar w:fldCharType="end"/>
        </w:r>
      </w:hyperlink>
    </w:p>
    <w:p w14:paraId="4BB9DAF2" w14:textId="77777777" w:rsidR="006A5767" w:rsidRDefault="00353B52">
      <w:pPr>
        <w:pStyle w:val="22"/>
        <w:rPr>
          <w:rFonts w:asciiTheme="minorHAnsi" w:eastAsiaTheme="minorEastAsia" w:hAnsiTheme="minorHAnsi" w:cstheme="minorBidi"/>
          <w:sz w:val="24"/>
          <w:szCs w:val="22"/>
        </w:rPr>
      </w:pPr>
      <w:hyperlink w:anchor="_Toc439148426" w:history="1">
        <w:r w:rsidR="006A5767" w:rsidRPr="00881BBE">
          <w:rPr>
            <w:rStyle w:val="af1"/>
            <w:rFonts w:hint="eastAsia"/>
          </w:rPr>
          <w:t>二、</w:t>
        </w:r>
        <w:r w:rsidR="006A5767" w:rsidRPr="00881BBE">
          <w:rPr>
            <w:rStyle w:val="af1"/>
            <w:rFonts w:ascii="Times New Roman" w:hint="eastAsia"/>
          </w:rPr>
          <w:t xml:space="preserve"> </w:t>
        </w:r>
        <w:r w:rsidR="006A5767" w:rsidRPr="00881BBE">
          <w:rPr>
            <w:rStyle w:val="af1"/>
            <w:rFonts w:ascii="Times New Roman" w:hint="eastAsia"/>
          </w:rPr>
          <w:t>期刊論文</w:t>
        </w:r>
        <w:r w:rsidR="006A5767">
          <w:rPr>
            <w:webHidden/>
          </w:rPr>
          <w:tab/>
        </w:r>
        <w:r w:rsidR="006A5767">
          <w:rPr>
            <w:webHidden/>
          </w:rPr>
          <w:fldChar w:fldCharType="begin"/>
        </w:r>
        <w:r w:rsidR="006A5767">
          <w:rPr>
            <w:webHidden/>
          </w:rPr>
          <w:instrText xml:space="preserve"> PAGEREF _Toc439148426 \h </w:instrText>
        </w:r>
        <w:r w:rsidR="006A5767">
          <w:rPr>
            <w:webHidden/>
          </w:rPr>
        </w:r>
        <w:r w:rsidR="006A5767">
          <w:rPr>
            <w:webHidden/>
          </w:rPr>
          <w:fldChar w:fldCharType="separate"/>
        </w:r>
        <w:r>
          <w:rPr>
            <w:webHidden/>
          </w:rPr>
          <w:t>210</w:t>
        </w:r>
        <w:r w:rsidR="006A5767">
          <w:rPr>
            <w:webHidden/>
          </w:rPr>
          <w:fldChar w:fldCharType="end"/>
        </w:r>
      </w:hyperlink>
    </w:p>
    <w:p w14:paraId="6C7B3E8D" w14:textId="77777777" w:rsidR="00084E79" w:rsidRPr="00527FC9" w:rsidRDefault="007D14A5" w:rsidP="00084E79">
      <w:pPr>
        <w:pStyle w:val="af6"/>
        <w:kinsoku/>
        <w:wordWrap w:val="0"/>
        <w:autoSpaceDN/>
        <w:ind w:left="680"/>
        <w:rPr>
          <w:rFonts w:ascii="Times New Roman"/>
          <w:color w:val="000000" w:themeColor="text1"/>
        </w:rPr>
      </w:pPr>
      <w:r w:rsidRPr="00527FC9">
        <w:rPr>
          <w:rFonts w:ascii="Times New Roman"/>
          <w:b w:val="0"/>
          <w:bCs/>
          <w:noProof/>
          <w:color w:val="000000" w:themeColor="text1"/>
          <w:spacing w:val="0"/>
          <w:kern w:val="2"/>
          <w:sz w:val="32"/>
          <w:szCs w:val="32"/>
        </w:rPr>
        <w:fldChar w:fldCharType="end"/>
      </w:r>
      <w:r w:rsidR="00084E79" w:rsidRPr="00527FC9">
        <w:rPr>
          <w:rFonts w:ascii="Times New Roman"/>
          <w:bCs/>
          <w:color w:val="000000" w:themeColor="text1"/>
        </w:rPr>
        <w:br w:type="page"/>
      </w:r>
      <w:r w:rsidR="00084E79" w:rsidRPr="00527FC9">
        <w:rPr>
          <w:rFonts w:ascii="Times New Roman" w:hint="eastAsia"/>
          <w:color w:val="000000" w:themeColor="text1"/>
        </w:rPr>
        <w:lastRenderedPageBreak/>
        <w:t>表目次</w:t>
      </w:r>
    </w:p>
    <w:p w14:paraId="68B02BAF" w14:textId="77777777" w:rsidR="007A6AC2" w:rsidRDefault="00084E79">
      <w:pPr>
        <w:pStyle w:val="22"/>
        <w:rPr>
          <w:rFonts w:asciiTheme="minorHAnsi" w:eastAsiaTheme="minorEastAsia" w:hAnsiTheme="minorHAnsi" w:cstheme="minorBidi"/>
          <w:sz w:val="24"/>
          <w:szCs w:val="22"/>
        </w:rPr>
      </w:pPr>
      <w:r w:rsidRPr="00527FC9">
        <w:rPr>
          <w:rFonts w:ascii="Times New Roman"/>
          <w:bCs/>
          <w:color w:val="000000" w:themeColor="text1"/>
          <w:szCs w:val="32"/>
        </w:rPr>
        <w:fldChar w:fldCharType="begin"/>
      </w:r>
      <w:r w:rsidRPr="00527FC9">
        <w:rPr>
          <w:rFonts w:ascii="Times New Roman"/>
          <w:bCs/>
          <w:color w:val="000000" w:themeColor="text1"/>
          <w:szCs w:val="32"/>
        </w:rPr>
        <w:instrText xml:space="preserve"> TOC \h \z \t "</w:instrText>
      </w:r>
      <w:r w:rsidRPr="00527FC9">
        <w:rPr>
          <w:rFonts w:ascii="Times New Roman"/>
          <w:bCs/>
          <w:color w:val="000000" w:themeColor="text1"/>
          <w:szCs w:val="32"/>
        </w:rPr>
        <w:instrText>表標題</w:instrText>
      </w:r>
      <w:r w:rsidRPr="00527FC9">
        <w:rPr>
          <w:rFonts w:ascii="Times New Roman"/>
          <w:bCs/>
          <w:color w:val="000000" w:themeColor="text1"/>
          <w:szCs w:val="32"/>
        </w:rPr>
        <w:instrText xml:space="preserve">,2" </w:instrText>
      </w:r>
      <w:r w:rsidRPr="00527FC9">
        <w:rPr>
          <w:rFonts w:ascii="Times New Roman"/>
          <w:bCs/>
          <w:color w:val="000000" w:themeColor="text1"/>
          <w:szCs w:val="32"/>
        </w:rPr>
        <w:fldChar w:fldCharType="separate"/>
      </w:r>
      <w:hyperlink w:anchor="_Toc439144382" w:history="1">
        <w:r w:rsidR="007A6AC2" w:rsidRPr="008672BC">
          <w:rPr>
            <w:rStyle w:val="af1"/>
            <w:rFonts w:hint="eastAsia"/>
            <w14:scene3d>
              <w14:camera w14:prst="orthographicFront"/>
              <w14:lightRig w14:rig="threePt" w14:dir="t">
                <w14:rot w14:lat="0" w14:lon="0" w14:rev="0"/>
              </w14:lightRig>
            </w14:scene3d>
          </w:rPr>
          <w:t>表1</w:t>
        </w:r>
        <w:r w:rsidR="007A6AC2">
          <w:rPr>
            <w:rFonts w:asciiTheme="minorHAnsi" w:eastAsiaTheme="minorEastAsia" w:hAnsiTheme="minorHAnsi" w:cstheme="minorBidi"/>
            <w:sz w:val="24"/>
            <w:szCs w:val="22"/>
          </w:rPr>
          <w:tab/>
        </w:r>
        <w:r w:rsidR="007A6AC2" w:rsidRPr="008672BC">
          <w:rPr>
            <w:rStyle w:val="af1"/>
            <w:rFonts w:hint="eastAsia"/>
          </w:rPr>
          <w:t>國軍軍官各階本俸及專業加給表</w:t>
        </w:r>
        <w:r w:rsidR="007A6AC2">
          <w:rPr>
            <w:webHidden/>
          </w:rPr>
          <w:tab/>
        </w:r>
        <w:r w:rsidR="007A6AC2">
          <w:rPr>
            <w:webHidden/>
          </w:rPr>
          <w:fldChar w:fldCharType="begin"/>
        </w:r>
        <w:r w:rsidR="007A6AC2">
          <w:rPr>
            <w:webHidden/>
          </w:rPr>
          <w:instrText xml:space="preserve"> PAGEREF _Toc439144382 \h </w:instrText>
        </w:r>
        <w:r w:rsidR="007A6AC2">
          <w:rPr>
            <w:webHidden/>
          </w:rPr>
        </w:r>
        <w:r w:rsidR="007A6AC2">
          <w:rPr>
            <w:webHidden/>
          </w:rPr>
          <w:fldChar w:fldCharType="separate"/>
        </w:r>
        <w:r w:rsidR="00353B52">
          <w:rPr>
            <w:webHidden/>
          </w:rPr>
          <w:t>35</w:t>
        </w:r>
        <w:r w:rsidR="007A6AC2">
          <w:rPr>
            <w:webHidden/>
          </w:rPr>
          <w:fldChar w:fldCharType="end"/>
        </w:r>
      </w:hyperlink>
    </w:p>
    <w:p w14:paraId="4988C73E" w14:textId="77777777" w:rsidR="007A6AC2" w:rsidRDefault="00353B52">
      <w:pPr>
        <w:pStyle w:val="22"/>
        <w:rPr>
          <w:rFonts w:asciiTheme="minorHAnsi" w:eastAsiaTheme="minorEastAsia" w:hAnsiTheme="minorHAnsi" w:cstheme="minorBidi"/>
          <w:sz w:val="24"/>
          <w:szCs w:val="22"/>
        </w:rPr>
      </w:pPr>
      <w:hyperlink w:anchor="_Toc439144383"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2</w:t>
        </w:r>
        <w:r w:rsidR="007A6AC2">
          <w:rPr>
            <w:rFonts w:asciiTheme="minorHAnsi" w:eastAsiaTheme="minorEastAsia" w:hAnsiTheme="minorHAnsi" w:cstheme="minorBidi"/>
            <w:sz w:val="24"/>
            <w:szCs w:val="22"/>
          </w:rPr>
          <w:tab/>
        </w:r>
        <w:r w:rsidR="007A6AC2" w:rsidRPr="008672BC">
          <w:rPr>
            <w:rStyle w:val="af1"/>
            <w:rFonts w:ascii="Times New Roman" w:hint="eastAsia"/>
          </w:rPr>
          <w:t>國軍軍法人員勤務加給表</w:t>
        </w:r>
        <w:r w:rsidR="007A6AC2">
          <w:rPr>
            <w:webHidden/>
          </w:rPr>
          <w:tab/>
        </w:r>
        <w:r w:rsidR="007A6AC2">
          <w:rPr>
            <w:webHidden/>
          </w:rPr>
          <w:fldChar w:fldCharType="begin"/>
        </w:r>
        <w:r w:rsidR="007A6AC2">
          <w:rPr>
            <w:webHidden/>
          </w:rPr>
          <w:instrText xml:space="preserve"> PAGEREF _Toc439144383 \h </w:instrText>
        </w:r>
        <w:r w:rsidR="007A6AC2">
          <w:rPr>
            <w:webHidden/>
          </w:rPr>
        </w:r>
        <w:r w:rsidR="007A6AC2">
          <w:rPr>
            <w:webHidden/>
          </w:rPr>
          <w:fldChar w:fldCharType="separate"/>
        </w:r>
        <w:r>
          <w:rPr>
            <w:webHidden/>
          </w:rPr>
          <w:t>36</w:t>
        </w:r>
        <w:r w:rsidR="007A6AC2">
          <w:rPr>
            <w:webHidden/>
          </w:rPr>
          <w:fldChar w:fldCharType="end"/>
        </w:r>
      </w:hyperlink>
    </w:p>
    <w:p w14:paraId="1F507A3B" w14:textId="77777777" w:rsidR="007A6AC2" w:rsidRDefault="00353B52">
      <w:pPr>
        <w:pStyle w:val="22"/>
        <w:rPr>
          <w:rFonts w:asciiTheme="minorHAnsi" w:eastAsiaTheme="minorEastAsia" w:hAnsiTheme="minorHAnsi" w:cstheme="minorBidi"/>
          <w:sz w:val="24"/>
          <w:szCs w:val="22"/>
        </w:rPr>
      </w:pPr>
      <w:hyperlink w:anchor="_Toc439144384" w:history="1">
        <w:r w:rsidR="007A6AC2" w:rsidRPr="008672BC">
          <w:rPr>
            <w:rStyle w:val="af1"/>
            <w:rFonts w:hint="eastAsia"/>
            <w14:scene3d>
              <w14:camera w14:prst="orthographicFront"/>
              <w14:lightRig w14:rig="threePt" w14:dir="t">
                <w14:rot w14:lat="0" w14:lon="0" w14:rev="0"/>
              </w14:lightRig>
            </w14:scene3d>
          </w:rPr>
          <w:t>表3</w:t>
        </w:r>
        <w:r w:rsidR="007A6AC2">
          <w:rPr>
            <w:rFonts w:asciiTheme="minorHAnsi" w:eastAsiaTheme="minorEastAsia" w:hAnsiTheme="minorHAnsi" w:cstheme="minorBidi"/>
            <w:sz w:val="24"/>
            <w:szCs w:val="22"/>
          </w:rPr>
          <w:tab/>
        </w:r>
        <w:r w:rsidR="007A6AC2" w:rsidRPr="008672BC">
          <w:rPr>
            <w:rStyle w:val="af1"/>
            <w:rFonts w:ascii="Times New Roman" w:hint="eastAsia"/>
          </w:rPr>
          <w:t>國軍軍監所勤務加給表（戒護人員）</w:t>
        </w:r>
        <w:r w:rsidR="007A6AC2">
          <w:rPr>
            <w:webHidden/>
          </w:rPr>
          <w:tab/>
        </w:r>
        <w:r w:rsidR="007A6AC2">
          <w:rPr>
            <w:webHidden/>
          </w:rPr>
          <w:fldChar w:fldCharType="begin"/>
        </w:r>
        <w:r w:rsidR="007A6AC2">
          <w:rPr>
            <w:webHidden/>
          </w:rPr>
          <w:instrText xml:space="preserve"> PAGEREF _Toc439144384 \h </w:instrText>
        </w:r>
        <w:r w:rsidR="007A6AC2">
          <w:rPr>
            <w:webHidden/>
          </w:rPr>
        </w:r>
        <w:r w:rsidR="007A6AC2">
          <w:rPr>
            <w:webHidden/>
          </w:rPr>
          <w:fldChar w:fldCharType="separate"/>
        </w:r>
        <w:r>
          <w:rPr>
            <w:webHidden/>
          </w:rPr>
          <w:t>44</w:t>
        </w:r>
        <w:r w:rsidR="007A6AC2">
          <w:rPr>
            <w:webHidden/>
          </w:rPr>
          <w:fldChar w:fldCharType="end"/>
        </w:r>
      </w:hyperlink>
    </w:p>
    <w:p w14:paraId="6D6DE1B4" w14:textId="77777777" w:rsidR="007A6AC2" w:rsidRDefault="00353B52">
      <w:pPr>
        <w:pStyle w:val="22"/>
        <w:rPr>
          <w:rFonts w:asciiTheme="minorHAnsi" w:eastAsiaTheme="minorEastAsia" w:hAnsiTheme="minorHAnsi" w:cstheme="minorBidi"/>
          <w:sz w:val="24"/>
          <w:szCs w:val="22"/>
        </w:rPr>
      </w:pPr>
      <w:hyperlink w:anchor="_Toc439144385" w:history="1">
        <w:r w:rsidR="007A6AC2" w:rsidRPr="008672BC">
          <w:rPr>
            <w:rStyle w:val="af1"/>
            <w:rFonts w:hint="eastAsia"/>
            <w14:scene3d>
              <w14:camera w14:prst="orthographicFront"/>
              <w14:lightRig w14:rig="threePt" w14:dir="t">
                <w14:rot w14:lat="0" w14:lon="0" w14:rev="0"/>
              </w14:lightRig>
            </w14:scene3d>
          </w:rPr>
          <w:t>表4</w:t>
        </w:r>
        <w:r w:rsidR="007A6AC2">
          <w:rPr>
            <w:rFonts w:asciiTheme="minorHAnsi" w:eastAsiaTheme="minorEastAsia" w:hAnsiTheme="minorHAnsi" w:cstheme="minorBidi"/>
            <w:sz w:val="24"/>
            <w:szCs w:val="22"/>
          </w:rPr>
          <w:tab/>
        </w:r>
        <w:r w:rsidR="007A6AC2" w:rsidRPr="008672BC">
          <w:rPr>
            <w:rStyle w:val="af1"/>
            <w:rFonts w:hint="eastAsia"/>
          </w:rPr>
          <w:t>軍事審判之法院結構及代表國家</w:t>
        </w:r>
        <w:r w:rsidR="007A6AC2">
          <w:rPr>
            <w:webHidden/>
          </w:rPr>
          <w:tab/>
        </w:r>
        <w:r w:rsidR="007A6AC2">
          <w:rPr>
            <w:webHidden/>
          </w:rPr>
          <w:fldChar w:fldCharType="begin"/>
        </w:r>
        <w:r w:rsidR="007A6AC2">
          <w:rPr>
            <w:webHidden/>
          </w:rPr>
          <w:instrText xml:space="preserve"> PAGEREF _Toc439144385 \h </w:instrText>
        </w:r>
        <w:r w:rsidR="007A6AC2">
          <w:rPr>
            <w:webHidden/>
          </w:rPr>
        </w:r>
        <w:r w:rsidR="007A6AC2">
          <w:rPr>
            <w:webHidden/>
          </w:rPr>
          <w:fldChar w:fldCharType="separate"/>
        </w:r>
        <w:r>
          <w:rPr>
            <w:webHidden/>
          </w:rPr>
          <w:t>62</w:t>
        </w:r>
        <w:r w:rsidR="007A6AC2">
          <w:rPr>
            <w:webHidden/>
          </w:rPr>
          <w:fldChar w:fldCharType="end"/>
        </w:r>
      </w:hyperlink>
    </w:p>
    <w:p w14:paraId="2B78A00B" w14:textId="77777777" w:rsidR="007A6AC2" w:rsidRDefault="00353B52">
      <w:pPr>
        <w:pStyle w:val="22"/>
        <w:rPr>
          <w:rFonts w:asciiTheme="minorHAnsi" w:eastAsiaTheme="minorEastAsia" w:hAnsiTheme="minorHAnsi" w:cstheme="minorBidi"/>
          <w:sz w:val="24"/>
          <w:szCs w:val="22"/>
        </w:rPr>
      </w:pPr>
      <w:hyperlink w:anchor="_Toc439144386"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5</w:t>
        </w:r>
        <w:r w:rsidR="007A6AC2">
          <w:rPr>
            <w:rFonts w:asciiTheme="minorHAnsi" w:eastAsiaTheme="minorEastAsia" w:hAnsiTheme="minorHAnsi" w:cstheme="minorBidi"/>
            <w:sz w:val="24"/>
            <w:szCs w:val="22"/>
          </w:rPr>
          <w:tab/>
        </w:r>
        <w:r w:rsidR="007A6AC2" w:rsidRPr="008672BC">
          <w:rPr>
            <w:rStyle w:val="af1"/>
            <w:rFonts w:ascii="Times New Roman" w:hint="eastAsia"/>
          </w:rPr>
          <w:t>八德外役監獄之改制籌設</w:t>
        </w:r>
        <w:r w:rsidR="007A6AC2">
          <w:rPr>
            <w:webHidden/>
          </w:rPr>
          <w:tab/>
        </w:r>
        <w:r w:rsidR="007A6AC2">
          <w:rPr>
            <w:webHidden/>
          </w:rPr>
          <w:fldChar w:fldCharType="begin"/>
        </w:r>
        <w:r w:rsidR="007A6AC2">
          <w:rPr>
            <w:webHidden/>
          </w:rPr>
          <w:instrText xml:space="preserve"> PAGEREF _Toc439144386 \h </w:instrText>
        </w:r>
        <w:r w:rsidR="007A6AC2">
          <w:rPr>
            <w:webHidden/>
          </w:rPr>
        </w:r>
        <w:r w:rsidR="007A6AC2">
          <w:rPr>
            <w:webHidden/>
          </w:rPr>
          <w:fldChar w:fldCharType="separate"/>
        </w:r>
        <w:r>
          <w:rPr>
            <w:webHidden/>
          </w:rPr>
          <w:t>100</w:t>
        </w:r>
        <w:r w:rsidR="007A6AC2">
          <w:rPr>
            <w:webHidden/>
          </w:rPr>
          <w:fldChar w:fldCharType="end"/>
        </w:r>
      </w:hyperlink>
    </w:p>
    <w:p w14:paraId="4DA07DF8" w14:textId="77777777" w:rsidR="007A6AC2" w:rsidRDefault="00353B52">
      <w:pPr>
        <w:pStyle w:val="22"/>
        <w:rPr>
          <w:rFonts w:asciiTheme="minorHAnsi" w:eastAsiaTheme="minorEastAsia" w:hAnsiTheme="minorHAnsi" w:cstheme="minorBidi"/>
          <w:sz w:val="24"/>
          <w:szCs w:val="22"/>
        </w:rPr>
      </w:pPr>
      <w:hyperlink w:anchor="_Toc439144387"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6</w:t>
        </w:r>
        <w:r w:rsidR="007A6AC2">
          <w:rPr>
            <w:rFonts w:asciiTheme="minorHAnsi" w:eastAsiaTheme="minorEastAsia" w:hAnsiTheme="minorHAnsi" w:cstheme="minorBidi"/>
            <w:sz w:val="24"/>
            <w:szCs w:val="22"/>
          </w:rPr>
          <w:tab/>
        </w:r>
        <w:r w:rsidR="007A6AC2" w:rsidRPr="008672BC">
          <w:rPr>
            <w:rStyle w:val="af1"/>
            <w:rFonts w:ascii="Times New Roman" w:hint="eastAsia"/>
          </w:rPr>
          <w:t>臺南第二監獄改制籌設</w:t>
        </w:r>
        <w:r w:rsidR="007A6AC2">
          <w:rPr>
            <w:webHidden/>
          </w:rPr>
          <w:tab/>
        </w:r>
        <w:r w:rsidR="007A6AC2">
          <w:rPr>
            <w:webHidden/>
          </w:rPr>
          <w:fldChar w:fldCharType="begin"/>
        </w:r>
        <w:r w:rsidR="007A6AC2">
          <w:rPr>
            <w:webHidden/>
          </w:rPr>
          <w:instrText xml:space="preserve"> PAGEREF _Toc439144387 \h </w:instrText>
        </w:r>
        <w:r w:rsidR="007A6AC2">
          <w:rPr>
            <w:webHidden/>
          </w:rPr>
        </w:r>
        <w:r w:rsidR="007A6AC2">
          <w:rPr>
            <w:webHidden/>
          </w:rPr>
          <w:fldChar w:fldCharType="separate"/>
        </w:r>
        <w:r>
          <w:rPr>
            <w:webHidden/>
          </w:rPr>
          <w:t>102</w:t>
        </w:r>
        <w:r w:rsidR="007A6AC2">
          <w:rPr>
            <w:webHidden/>
          </w:rPr>
          <w:fldChar w:fldCharType="end"/>
        </w:r>
      </w:hyperlink>
    </w:p>
    <w:p w14:paraId="210D60DF" w14:textId="77777777" w:rsidR="007A6AC2" w:rsidRDefault="00353B52">
      <w:pPr>
        <w:pStyle w:val="22"/>
        <w:rPr>
          <w:rFonts w:asciiTheme="minorHAnsi" w:eastAsiaTheme="minorEastAsia" w:hAnsiTheme="minorHAnsi" w:cstheme="minorBidi"/>
          <w:sz w:val="24"/>
          <w:szCs w:val="22"/>
        </w:rPr>
      </w:pPr>
      <w:hyperlink w:anchor="_Toc439144388"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7</w:t>
        </w:r>
        <w:r w:rsidR="007A6AC2">
          <w:rPr>
            <w:rFonts w:asciiTheme="minorHAnsi" w:eastAsiaTheme="minorEastAsia" w:hAnsiTheme="minorHAnsi" w:cstheme="minorBidi"/>
            <w:sz w:val="24"/>
            <w:szCs w:val="22"/>
          </w:rPr>
          <w:tab/>
        </w:r>
        <w:r w:rsidR="007A6AC2" w:rsidRPr="008672BC">
          <w:rPr>
            <w:rStyle w:val="af1"/>
            <w:rFonts w:ascii="Times New Roman" w:hint="eastAsia"/>
          </w:rPr>
          <w:t>八德外役監獄人員配置</w:t>
        </w:r>
        <w:r w:rsidR="007A6AC2">
          <w:rPr>
            <w:webHidden/>
          </w:rPr>
          <w:tab/>
        </w:r>
        <w:r w:rsidR="007A6AC2">
          <w:rPr>
            <w:webHidden/>
          </w:rPr>
          <w:fldChar w:fldCharType="begin"/>
        </w:r>
        <w:r w:rsidR="007A6AC2">
          <w:rPr>
            <w:webHidden/>
          </w:rPr>
          <w:instrText xml:space="preserve"> PAGEREF _Toc439144388 \h </w:instrText>
        </w:r>
        <w:r w:rsidR="007A6AC2">
          <w:rPr>
            <w:webHidden/>
          </w:rPr>
        </w:r>
        <w:r w:rsidR="007A6AC2">
          <w:rPr>
            <w:webHidden/>
          </w:rPr>
          <w:fldChar w:fldCharType="separate"/>
        </w:r>
        <w:r>
          <w:rPr>
            <w:webHidden/>
          </w:rPr>
          <w:t>102</w:t>
        </w:r>
        <w:r w:rsidR="007A6AC2">
          <w:rPr>
            <w:webHidden/>
          </w:rPr>
          <w:fldChar w:fldCharType="end"/>
        </w:r>
      </w:hyperlink>
    </w:p>
    <w:p w14:paraId="194A1352" w14:textId="77777777" w:rsidR="007A6AC2" w:rsidRDefault="00353B52">
      <w:pPr>
        <w:pStyle w:val="22"/>
        <w:rPr>
          <w:rFonts w:asciiTheme="minorHAnsi" w:eastAsiaTheme="minorEastAsia" w:hAnsiTheme="minorHAnsi" w:cstheme="minorBidi"/>
          <w:sz w:val="24"/>
          <w:szCs w:val="22"/>
        </w:rPr>
      </w:pPr>
      <w:hyperlink w:anchor="_Toc439144389"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8</w:t>
        </w:r>
        <w:r w:rsidR="007A6AC2">
          <w:rPr>
            <w:rFonts w:asciiTheme="minorHAnsi" w:eastAsiaTheme="minorEastAsia" w:hAnsiTheme="minorHAnsi" w:cstheme="minorBidi"/>
            <w:sz w:val="24"/>
            <w:szCs w:val="22"/>
          </w:rPr>
          <w:tab/>
        </w:r>
        <w:r w:rsidR="007A6AC2" w:rsidRPr="008672BC">
          <w:rPr>
            <w:rStyle w:val="af1"/>
            <w:rFonts w:ascii="Times New Roman" w:hint="eastAsia"/>
          </w:rPr>
          <w:t>臺南第二監獄人員配置</w:t>
        </w:r>
        <w:r w:rsidR="007A6AC2">
          <w:rPr>
            <w:webHidden/>
          </w:rPr>
          <w:tab/>
        </w:r>
        <w:r w:rsidR="007A6AC2">
          <w:rPr>
            <w:webHidden/>
          </w:rPr>
          <w:fldChar w:fldCharType="begin"/>
        </w:r>
        <w:r w:rsidR="007A6AC2">
          <w:rPr>
            <w:webHidden/>
          </w:rPr>
          <w:instrText xml:space="preserve"> PAGEREF _Toc439144389 \h </w:instrText>
        </w:r>
        <w:r w:rsidR="007A6AC2">
          <w:rPr>
            <w:webHidden/>
          </w:rPr>
        </w:r>
        <w:r w:rsidR="007A6AC2">
          <w:rPr>
            <w:webHidden/>
          </w:rPr>
          <w:fldChar w:fldCharType="separate"/>
        </w:r>
        <w:r>
          <w:rPr>
            <w:webHidden/>
          </w:rPr>
          <w:t>104</w:t>
        </w:r>
        <w:r w:rsidR="007A6AC2">
          <w:rPr>
            <w:webHidden/>
          </w:rPr>
          <w:fldChar w:fldCharType="end"/>
        </w:r>
      </w:hyperlink>
    </w:p>
    <w:p w14:paraId="49D3EF21" w14:textId="77777777" w:rsidR="007A6AC2" w:rsidRDefault="00353B52">
      <w:pPr>
        <w:pStyle w:val="22"/>
        <w:rPr>
          <w:rFonts w:asciiTheme="minorHAnsi" w:eastAsiaTheme="minorEastAsia" w:hAnsiTheme="minorHAnsi" w:cstheme="minorBidi"/>
          <w:sz w:val="24"/>
          <w:szCs w:val="22"/>
        </w:rPr>
      </w:pPr>
      <w:hyperlink w:anchor="_Toc439144390"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9</w:t>
        </w:r>
        <w:r w:rsidR="007A6AC2">
          <w:rPr>
            <w:rFonts w:asciiTheme="minorHAnsi" w:eastAsiaTheme="minorEastAsia" w:hAnsiTheme="minorHAnsi" w:cstheme="minorBidi"/>
            <w:sz w:val="24"/>
            <w:szCs w:val="22"/>
          </w:rPr>
          <w:tab/>
        </w:r>
        <w:r w:rsidR="007A6AC2" w:rsidRPr="008672BC">
          <w:rPr>
            <w:rStyle w:val="af1"/>
            <w:rFonts w:ascii="Times New Roman" w:hint="eastAsia"/>
          </w:rPr>
          <w:t>軍事監獄、看守所移撥後收容規劃期程</w:t>
        </w:r>
        <w:r w:rsidR="007A6AC2">
          <w:rPr>
            <w:webHidden/>
          </w:rPr>
          <w:tab/>
        </w:r>
        <w:r w:rsidR="007A6AC2">
          <w:rPr>
            <w:webHidden/>
          </w:rPr>
          <w:fldChar w:fldCharType="begin"/>
        </w:r>
        <w:r w:rsidR="007A6AC2">
          <w:rPr>
            <w:webHidden/>
          </w:rPr>
          <w:instrText xml:space="preserve"> PAGEREF _Toc439144390 \h </w:instrText>
        </w:r>
        <w:r w:rsidR="007A6AC2">
          <w:rPr>
            <w:webHidden/>
          </w:rPr>
        </w:r>
        <w:r w:rsidR="007A6AC2">
          <w:rPr>
            <w:webHidden/>
          </w:rPr>
          <w:fldChar w:fldCharType="separate"/>
        </w:r>
        <w:r>
          <w:rPr>
            <w:webHidden/>
          </w:rPr>
          <w:t>105</w:t>
        </w:r>
        <w:r w:rsidR="007A6AC2">
          <w:rPr>
            <w:webHidden/>
          </w:rPr>
          <w:fldChar w:fldCharType="end"/>
        </w:r>
      </w:hyperlink>
    </w:p>
    <w:p w14:paraId="6289A39F" w14:textId="77777777" w:rsidR="007A6AC2" w:rsidRDefault="00353B52">
      <w:pPr>
        <w:pStyle w:val="22"/>
        <w:rPr>
          <w:rFonts w:asciiTheme="minorHAnsi" w:eastAsiaTheme="minorEastAsia" w:hAnsiTheme="minorHAnsi" w:cstheme="minorBidi"/>
          <w:sz w:val="24"/>
          <w:szCs w:val="22"/>
        </w:rPr>
      </w:pPr>
      <w:hyperlink w:anchor="_Toc439144391"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10</w:t>
        </w:r>
        <w:r w:rsidR="007A6AC2">
          <w:rPr>
            <w:rFonts w:asciiTheme="minorHAnsi" w:eastAsiaTheme="minorEastAsia" w:hAnsiTheme="minorHAnsi" w:cstheme="minorBidi"/>
            <w:sz w:val="24"/>
            <w:szCs w:val="22"/>
          </w:rPr>
          <w:tab/>
        </w:r>
        <w:r w:rsidR="007A6AC2" w:rsidRPr="008672BC">
          <w:rPr>
            <w:rStyle w:val="af1"/>
            <w:rFonts w:ascii="Times New Roman" w:hint="eastAsia"/>
          </w:rPr>
          <w:t>矯正署公務預算核銷金額表</w:t>
        </w:r>
        <w:r w:rsidR="007A6AC2">
          <w:rPr>
            <w:webHidden/>
          </w:rPr>
          <w:tab/>
        </w:r>
        <w:r w:rsidR="007A6AC2">
          <w:rPr>
            <w:webHidden/>
          </w:rPr>
          <w:fldChar w:fldCharType="begin"/>
        </w:r>
        <w:r w:rsidR="007A6AC2">
          <w:rPr>
            <w:webHidden/>
          </w:rPr>
          <w:instrText xml:space="preserve"> PAGEREF _Toc439144391 \h </w:instrText>
        </w:r>
        <w:r w:rsidR="007A6AC2">
          <w:rPr>
            <w:webHidden/>
          </w:rPr>
        </w:r>
        <w:r w:rsidR="007A6AC2">
          <w:rPr>
            <w:webHidden/>
          </w:rPr>
          <w:fldChar w:fldCharType="separate"/>
        </w:r>
        <w:r>
          <w:rPr>
            <w:webHidden/>
          </w:rPr>
          <w:t>107</w:t>
        </w:r>
        <w:r w:rsidR="007A6AC2">
          <w:rPr>
            <w:webHidden/>
          </w:rPr>
          <w:fldChar w:fldCharType="end"/>
        </w:r>
      </w:hyperlink>
    </w:p>
    <w:p w14:paraId="5556F469" w14:textId="77777777" w:rsidR="007A6AC2" w:rsidRDefault="00353B52">
      <w:pPr>
        <w:pStyle w:val="22"/>
        <w:rPr>
          <w:rFonts w:asciiTheme="minorHAnsi" w:eastAsiaTheme="minorEastAsia" w:hAnsiTheme="minorHAnsi" w:cstheme="minorBidi"/>
          <w:sz w:val="24"/>
          <w:szCs w:val="22"/>
        </w:rPr>
      </w:pPr>
      <w:hyperlink w:anchor="_Toc439144392"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11</w:t>
        </w:r>
        <w:r w:rsidR="007A6AC2">
          <w:rPr>
            <w:rFonts w:asciiTheme="minorHAnsi" w:eastAsiaTheme="minorEastAsia" w:hAnsiTheme="minorHAnsi" w:cstheme="minorBidi"/>
            <w:sz w:val="24"/>
            <w:szCs w:val="22"/>
          </w:rPr>
          <w:tab/>
        </w:r>
        <w:r w:rsidR="007A6AC2" w:rsidRPr="008672BC">
          <w:rPr>
            <w:rStyle w:val="af1"/>
            <w:rFonts w:ascii="Times New Roman" w:hint="eastAsia"/>
          </w:rPr>
          <w:t>各地檢署指定軍事案件專組或專股情形表</w:t>
        </w:r>
        <w:r w:rsidR="007A6AC2">
          <w:rPr>
            <w:webHidden/>
          </w:rPr>
          <w:tab/>
        </w:r>
        <w:r w:rsidR="007A6AC2">
          <w:rPr>
            <w:webHidden/>
          </w:rPr>
          <w:fldChar w:fldCharType="begin"/>
        </w:r>
        <w:r w:rsidR="007A6AC2">
          <w:rPr>
            <w:webHidden/>
          </w:rPr>
          <w:instrText xml:space="preserve"> PAGEREF _Toc439144392 \h </w:instrText>
        </w:r>
        <w:r w:rsidR="007A6AC2">
          <w:rPr>
            <w:webHidden/>
          </w:rPr>
        </w:r>
        <w:r w:rsidR="007A6AC2">
          <w:rPr>
            <w:webHidden/>
          </w:rPr>
          <w:fldChar w:fldCharType="separate"/>
        </w:r>
        <w:r>
          <w:rPr>
            <w:webHidden/>
          </w:rPr>
          <w:t>124</w:t>
        </w:r>
        <w:r w:rsidR="007A6AC2">
          <w:rPr>
            <w:webHidden/>
          </w:rPr>
          <w:fldChar w:fldCharType="end"/>
        </w:r>
      </w:hyperlink>
    </w:p>
    <w:p w14:paraId="03EB3E55" w14:textId="77777777" w:rsidR="007A6AC2" w:rsidRDefault="00353B52">
      <w:pPr>
        <w:pStyle w:val="22"/>
        <w:rPr>
          <w:rFonts w:asciiTheme="minorHAnsi" w:eastAsiaTheme="minorEastAsia" w:hAnsiTheme="minorHAnsi" w:cstheme="minorBidi"/>
          <w:sz w:val="24"/>
          <w:szCs w:val="22"/>
        </w:rPr>
      </w:pPr>
      <w:hyperlink w:anchor="_Toc439144393" w:history="1">
        <w:r w:rsidR="007A6AC2" w:rsidRPr="008672BC">
          <w:rPr>
            <w:rStyle w:val="af1"/>
            <w:rFonts w:hint="eastAsia"/>
            <w14:scene3d>
              <w14:camera w14:prst="orthographicFront"/>
              <w14:lightRig w14:rig="threePt" w14:dir="t">
                <w14:rot w14:lat="0" w14:lon="0" w14:rev="0"/>
              </w14:lightRig>
            </w14:scene3d>
          </w:rPr>
          <w:t>表12</w:t>
        </w:r>
        <w:r w:rsidR="007A6AC2">
          <w:rPr>
            <w:rFonts w:asciiTheme="minorHAnsi" w:eastAsiaTheme="minorEastAsia" w:hAnsiTheme="minorHAnsi" w:cstheme="minorBidi"/>
            <w:sz w:val="24"/>
            <w:szCs w:val="22"/>
          </w:rPr>
          <w:tab/>
        </w:r>
        <w:r w:rsidR="007A6AC2" w:rsidRPr="008672BC">
          <w:rPr>
            <w:rStyle w:val="af1"/>
            <w:rFonts w:ascii="Times New Roman" w:hint="eastAsia"/>
          </w:rPr>
          <w:t>第</w:t>
        </w:r>
        <w:r w:rsidR="007A6AC2" w:rsidRPr="008672BC">
          <w:rPr>
            <w:rStyle w:val="af1"/>
            <w:rFonts w:ascii="Times New Roman"/>
          </w:rPr>
          <w:t>52</w:t>
        </w:r>
        <w:r w:rsidR="007A6AC2" w:rsidRPr="008672BC">
          <w:rPr>
            <w:rStyle w:val="af1"/>
            <w:rFonts w:ascii="Times New Roman" w:hint="eastAsia"/>
          </w:rPr>
          <w:t>至</w:t>
        </w:r>
        <w:r w:rsidR="007A6AC2" w:rsidRPr="008672BC">
          <w:rPr>
            <w:rStyle w:val="af1"/>
            <w:rFonts w:ascii="Times New Roman"/>
          </w:rPr>
          <w:t>56</w:t>
        </w:r>
        <w:r w:rsidR="007A6AC2" w:rsidRPr="008672BC">
          <w:rPr>
            <w:rStyle w:val="af1"/>
            <w:rFonts w:ascii="Times New Roman" w:hint="eastAsia"/>
          </w:rPr>
          <w:t>期司法官訓練相關課程及時數配當表</w:t>
        </w:r>
        <w:r w:rsidR="007A6AC2">
          <w:rPr>
            <w:webHidden/>
          </w:rPr>
          <w:tab/>
        </w:r>
        <w:r w:rsidR="007A6AC2">
          <w:rPr>
            <w:webHidden/>
          </w:rPr>
          <w:fldChar w:fldCharType="begin"/>
        </w:r>
        <w:r w:rsidR="007A6AC2">
          <w:rPr>
            <w:webHidden/>
          </w:rPr>
          <w:instrText xml:space="preserve"> PAGEREF _Toc439144393 \h </w:instrText>
        </w:r>
        <w:r w:rsidR="007A6AC2">
          <w:rPr>
            <w:webHidden/>
          </w:rPr>
        </w:r>
        <w:r w:rsidR="007A6AC2">
          <w:rPr>
            <w:webHidden/>
          </w:rPr>
          <w:fldChar w:fldCharType="separate"/>
        </w:r>
        <w:r>
          <w:rPr>
            <w:webHidden/>
          </w:rPr>
          <w:t>125</w:t>
        </w:r>
        <w:r w:rsidR="007A6AC2">
          <w:rPr>
            <w:webHidden/>
          </w:rPr>
          <w:fldChar w:fldCharType="end"/>
        </w:r>
      </w:hyperlink>
    </w:p>
    <w:p w14:paraId="72C302B7" w14:textId="77777777" w:rsidR="007A6AC2" w:rsidRDefault="00353B52">
      <w:pPr>
        <w:pStyle w:val="22"/>
        <w:rPr>
          <w:rFonts w:asciiTheme="minorHAnsi" w:eastAsiaTheme="minorEastAsia" w:hAnsiTheme="minorHAnsi" w:cstheme="minorBidi"/>
          <w:sz w:val="24"/>
          <w:szCs w:val="22"/>
        </w:rPr>
      </w:pPr>
      <w:hyperlink w:anchor="_Toc439144394"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13</w:t>
        </w:r>
        <w:r w:rsidR="007A6AC2">
          <w:rPr>
            <w:rFonts w:asciiTheme="minorHAnsi" w:eastAsiaTheme="minorEastAsia" w:hAnsiTheme="minorHAnsi" w:cstheme="minorBidi"/>
            <w:sz w:val="24"/>
            <w:szCs w:val="22"/>
          </w:rPr>
          <w:tab/>
        </w:r>
        <w:r w:rsidR="007A6AC2" w:rsidRPr="008672BC">
          <w:rPr>
            <w:rStyle w:val="af1"/>
            <w:rFonts w:ascii="Times New Roman" w:cs="新細明體" w:hint="eastAsia"/>
            <w:kern w:val="0"/>
          </w:rPr>
          <w:t>地方法院檢察署偵辦軍事審判法修正施行後現役軍人犯罪偵查案件收結統計</w:t>
        </w:r>
        <w:r w:rsidR="007A6AC2">
          <w:rPr>
            <w:webHidden/>
          </w:rPr>
          <w:tab/>
        </w:r>
        <w:r w:rsidR="007A6AC2">
          <w:rPr>
            <w:webHidden/>
          </w:rPr>
          <w:fldChar w:fldCharType="begin"/>
        </w:r>
        <w:r w:rsidR="007A6AC2">
          <w:rPr>
            <w:webHidden/>
          </w:rPr>
          <w:instrText xml:space="preserve"> PAGEREF _Toc439144394 \h </w:instrText>
        </w:r>
        <w:r w:rsidR="007A6AC2">
          <w:rPr>
            <w:webHidden/>
          </w:rPr>
        </w:r>
        <w:r w:rsidR="007A6AC2">
          <w:rPr>
            <w:webHidden/>
          </w:rPr>
          <w:fldChar w:fldCharType="separate"/>
        </w:r>
        <w:r>
          <w:rPr>
            <w:webHidden/>
          </w:rPr>
          <w:t>131</w:t>
        </w:r>
        <w:r w:rsidR="007A6AC2">
          <w:rPr>
            <w:webHidden/>
          </w:rPr>
          <w:fldChar w:fldCharType="end"/>
        </w:r>
      </w:hyperlink>
    </w:p>
    <w:p w14:paraId="3E4C1D64" w14:textId="77777777" w:rsidR="007A6AC2" w:rsidRDefault="00353B52">
      <w:pPr>
        <w:pStyle w:val="22"/>
        <w:rPr>
          <w:rFonts w:asciiTheme="minorHAnsi" w:eastAsiaTheme="minorEastAsia" w:hAnsiTheme="minorHAnsi" w:cstheme="minorBidi"/>
          <w:sz w:val="24"/>
          <w:szCs w:val="22"/>
        </w:rPr>
      </w:pPr>
      <w:hyperlink w:anchor="_Toc439144395"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14</w:t>
        </w:r>
        <w:r w:rsidR="007A6AC2">
          <w:rPr>
            <w:rFonts w:asciiTheme="minorHAnsi" w:eastAsiaTheme="minorEastAsia" w:hAnsiTheme="minorHAnsi" w:cstheme="minorBidi"/>
            <w:sz w:val="24"/>
            <w:szCs w:val="22"/>
          </w:rPr>
          <w:tab/>
        </w:r>
        <w:r w:rsidR="007A6AC2" w:rsidRPr="008672BC">
          <w:rPr>
            <w:rStyle w:val="af1"/>
            <w:rFonts w:ascii="Times New Roman" w:cs="新細明體" w:hint="eastAsia"/>
            <w:kern w:val="0"/>
          </w:rPr>
          <w:t>地方法院檢察署軍事審判法修正施行後執行現役軍人犯罪案件裁判確定情形表</w:t>
        </w:r>
        <w:r w:rsidR="007A6AC2">
          <w:rPr>
            <w:webHidden/>
          </w:rPr>
          <w:tab/>
        </w:r>
        <w:r w:rsidR="007A6AC2">
          <w:rPr>
            <w:webHidden/>
          </w:rPr>
          <w:fldChar w:fldCharType="begin"/>
        </w:r>
        <w:r w:rsidR="007A6AC2">
          <w:rPr>
            <w:webHidden/>
          </w:rPr>
          <w:instrText xml:space="preserve"> PAGEREF _Toc439144395 \h </w:instrText>
        </w:r>
        <w:r w:rsidR="007A6AC2">
          <w:rPr>
            <w:webHidden/>
          </w:rPr>
        </w:r>
        <w:r w:rsidR="007A6AC2">
          <w:rPr>
            <w:webHidden/>
          </w:rPr>
          <w:fldChar w:fldCharType="separate"/>
        </w:r>
        <w:r>
          <w:rPr>
            <w:webHidden/>
          </w:rPr>
          <w:t>133</w:t>
        </w:r>
        <w:r w:rsidR="007A6AC2">
          <w:rPr>
            <w:webHidden/>
          </w:rPr>
          <w:fldChar w:fldCharType="end"/>
        </w:r>
      </w:hyperlink>
    </w:p>
    <w:p w14:paraId="0910695C" w14:textId="77777777" w:rsidR="007A6AC2" w:rsidRDefault="00353B52">
      <w:pPr>
        <w:pStyle w:val="22"/>
        <w:rPr>
          <w:rFonts w:asciiTheme="minorHAnsi" w:eastAsiaTheme="minorEastAsia" w:hAnsiTheme="minorHAnsi" w:cstheme="minorBidi"/>
          <w:sz w:val="24"/>
          <w:szCs w:val="22"/>
        </w:rPr>
      </w:pPr>
      <w:hyperlink w:anchor="_Toc439144396"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15</w:t>
        </w:r>
        <w:r w:rsidR="007A6AC2">
          <w:rPr>
            <w:rFonts w:asciiTheme="minorHAnsi" w:eastAsiaTheme="minorEastAsia" w:hAnsiTheme="minorHAnsi" w:cstheme="minorBidi"/>
            <w:sz w:val="24"/>
            <w:szCs w:val="22"/>
          </w:rPr>
          <w:tab/>
        </w:r>
        <w:r w:rsidR="007A6AC2" w:rsidRPr="008672BC">
          <w:rPr>
            <w:rStyle w:val="af1"/>
            <w:rFonts w:ascii="Times New Roman" w:hint="eastAsia"/>
          </w:rPr>
          <w:t>各法院成立軍事案件專庭（股）一覽表</w:t>
        </w:r>
        <w:r w:rsidR="007A6AC2">
          <w:rPr>
            <w:webHidden/>
          </w:rPr>
          <w:tab/>
        </w:r>
        <w:r w:rsidR="007A6AC2">
          <w:rPr>
            <w:webHidden/>
          </w:rPr>
          <w:fldChar w:fldCharType="begin"/>
        </w:r>
        <w:r w:rsidR="007A6AC2">
          <w:rPr>
            <w:webHidden/>
          </w:rPr>
          <w:instrText xml:space="preserve"> PAGEREF _Toc439144396 \h </w:instrText>
        </w:r>
        <w:r w:rsidR="007A6AC2">
          <w:rPr>
            <w:webHidden/>
          </w:rPr>
        </w:r>
        <w:r w:rsidR="007A6AC2">
          <w:rPr>
            <w:webHidden/>
          </w:rPr>
          <w:fldChar w:fldCharType="separate"/>
        </w:r>
        <w:r>
          <w:rPr>
            <w:webHidden/>
          </w:rPr>
          <w:t>134</w:t>
        </w:r>
        <w:r w:rsidR="007A6AC2">
          <w:rPr>
            <w:webHidden/>
          </w:rPr>
          <w:fldChar w:fldCharType="end"/>
        </w:r>
      </w:hyperlink>
    </w:p>
    <w:p w14:paraId="55A6B4B4" w14:textId="77777777" w:rsidR="007A6AC2" w:rsidRDefault="00353B52">
      <w:pPr>
        <w:pStyle w:val="22"/>
        <w:rPr>
          <w:rFonts w:asciiTheme="minorHAnsi" w:eastAsiaTheme="minorEastAsia" w:hAnsiTheme="minorHAnsi" w:cstheme="minorBidi"/>
          <w:sz w:val="24"/>
          <w:szCs w:val="22"/>
        </w:rPr>
      </w:pPr>
      <w:hyperlink w:anchor="_Toc439144397"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16</w:t>
        </w:r>
        <w:r w:rsidR="007A6AC2">
          <w:rPr>
            <w:rFonts w:asciiTheme="minorHAnsi" w:eastAsiaTheme="minorEastAsia" w:hAnsiTheme="minorHAnsi" w:cstheme="minorBidi"/>
            <w:sz w:val="24"/>
            <w:szCs w:val="22"/>
          </w:rPr>
          <w:tab/>
        </w:r>
        <w:r w:rsidR="007A6AC2" w:rsidRPr="008672BC">
          <w:rPr>
            <w:rStyle w:val="af1"/>
            <w:rFonts w:ascii="Times New Roman" w:hint="eastAsia"/>
          </w:rPr>
          <w:t>法官學院辦理軍事法律及軍法案件審判課程情形一覽表</w:t>
        </w:r>
        <w:r w:rsidR="007A6AC2">
          <w:rPr>
            <w:webHidden/>
          </w:rPr>
          <w:tab/>
        </w:r>
        <w:r w:rsidR="007A6AC2">
          <w:rPr>
            <w:webHidden/>
          </w:rPr>
          <w:fldChar w:fldCharType="begin"/>
        </w:r>
        <w:r w:rsidR="007A6AC2">
          <w:rPr>
            <w:webHidden/>
          </w:rPr>
          <w:instrText xml:space="preserve"> PAGEREF _Toc439144397 \h </w:instrText>
        </w:r>
        <w:r w:rsidR="007A6AC2">
          <w:rPr>
            <w:webHidden/>
          </w:rPr>
        </w:r>
        <w:r w:rsidR="007A6AC2">
          <w:rPr>
            <w:webHidden/>
          </w:rPr>
          <w:fldChar w:fldCharType="separate"/>
        </w:r>
        <w:r>
          <w:rPr>
            <w:webHidden/>
          </w:rPr>
          <w:t>137</w:t>
        </w:r>
        <w:r w:rsidR="007A6AC2">
          <w:rPr>
            <w:webHidden/>
          </w:rPr>
          <w:fldChar w:fldCharType="end"/>
        </w:r>
      </w:hyperlink>
    </w:p>
    <w:p w14:paraId="776F45C3" w14:textId="77777777" w:rsidR="007A6AC2" w:rsidRDefault="00353B52">
      <w:pPr>
        <w:pStyle w:val="22"/>
        <w:rPr>
          <w:rFonts w:asciiTheme="minorHAnsi" w:eastAsiaTheme="minorEastAsia" w:hAnsiTheme="minorHAnsi" w:cstheme="minorBidi"/>
          <w:sz w:val="24"/>
          <w:szCs w:val="22"/>
        </w:rPr>
      </w:pPr>
      <w:hyperlink w:anchor="_Toc439144398"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17</w:t>
        </w:r>
        <w:r w:rsidR="007A6AC2">
          <w:rPr>
            <w:rFonts w:asciiTheme="minorHAnsi" w:eastAsiaTheme="minorEastAsia" w:hAnsiTheme="minorHAnsi" w:cstheme="minorBidi"/>
            <w:sz w:val="24"/>
            <w:szCs w:val="22"/>
          </w:rPr>
          <w:tab/>
        </w:r>
        <w:r w:rsidR="007A6AC2" w:rsidRPr="008672BC">
          <w:rPr>
            <w:rStyle w:val="af1"/>
            <w:rFonts w:ascii="Times New Roman" w:cs="新細明體" w:hint="eastAsia"/>
            <w:kern w:val="0"/>
          </w:rPr>
          <w:t>地方法院軍事案件收結情形表（</w:t>
        </w:r>
        <w:r w:rsidR="007A6AC2" w:rsidRPr="008672BC">
          <w:rPr>
            <w:rStyle w:val="af1"/>
            <w:rFonts w:ascii="Times New Roman" w:cs="新細明體"/>
            <w:kern w:val="0"/>
          </w:rPr>
          <w:t>102.8~104.8</w:t>
        </w:r>
        <w:r w:rsidR="007A6AC2" w:rsidRPr="008672BC">
          <w:rPr>
            <w:rStyle w:val="af1"/>
            <w:rFonts w:ascii="Times New Roman" w:cs="新細明體" w:hint="eastAsia"/>
            <w:kern w:val="0"/>
          </w:rPr>
          <w:t>）</w:t>
        </w:r>
        <w:r w:rsidR="007A6AC2">
          <w:rPr>
            <w:webHidden/>
          </w:rPr>
          <w:tab/>
        </w:r>
        <w:r w:rsidR="007A6AC2">
          <w:rPr>
            <w:webHidden/>
          </w:rPr>
          <w:fldChar w:fldCharType="begin"/>
        </w:r>
        <w:r w:rsidR="007A6AC2">
          <w:rPr>
            <w:webHidden/>
          </w:rPr>
          <w:instrText xml:space="preserve"> PAGEREF _Toc439144398 \h </w:instrText>
        </w:r>
        <w:r w:rsidR="007A6AC2">
          <w:rPr>
            <w:webHidden/>
          </w:rPr>
        </w:r>
        <w:r w:rsidR="007A6AC2">
          <w:rPr>
            <w:webHidden/>
          </w:rPr>
          <w:fldChar w:fldCharType="separate"/>
        </w:r>
        <w:r>
          <w:rPr>
            <w:webHidden/>
          </w:rPr>
          <w:t>139</w:t>
        </w:r>
        <w:r w:rsidR="007A6AC2">
          <w:rPr>
            <w:webHidden/>
          </w:rPr>
          <w:fldChar w:fldCharType="end"/>
        </w:r>
      </w:hyperlink>
    </w:p>
    <w:p w14:paraId="02D44B05" w14:textId="77777777" w:rsidR="007A6AC2" w:rsidRDefault="00353B52">
      <w:pPr>
        <w:pStyle w:val="22"/>
        <w:rPr>
          <w:rFonts w:asciiTheme="minorHAnsi" w:eastAsiaTheme="minorEastAsia" w:hAnsiTheme="minorHAnsi" w:cstheme="minorBidi"/>
          <w:sz w:val="24"/>
          <w:szCs w:val="22"/>
        </w:rPr>
      </w:pPr>
      <w:hyperlink w:anchor="_Toc439144399"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18</w:t>
        </w:r>
        <w:r w:rsidR="007A6AC2">
          <w:rPr>
            <w:rFonts w:asciiTheme="minorHAnsi" w:eastAsiaTheme="minorEastAsia" w:hAnsiTheme="minorHAnsi" w:cstheme="minorBidi"/>
            <w:sz w:val="24"/>
            <w:szCs w:val="22"/>
          </w:rPr>
          <w:tab/>
        </w:r>
        <w:r w:rsidR="007A6AC2" w:rsidRPr="008672BC">
          <w:rPr>
            <w:rStyle w:val="af1"/>
            <w:rFonts w:ascii="Times New Roman" w:hint="eastAsia"/>
          </w:rPr>
          <w:t>歷年軍法官考試報考、到考、錄取人數及錄取率統計表</w:t>
        </w:r>
        <w:r w:rsidR="007A6AC2">
          <w:rPr>
            <w:webHidden/>
          </w:rPr>
          <w:tab/>
        </w:r>
        <w:r w:rsidR="007A6AC2">
          <w:rPr>
            <w:webHidden/>
          </w:rPr>
          <w:fldChar w:fldCharType="begin"/>
        </w:r>
        <w:r w:rsidR="007A6AC2">
          <w:rPr>
            <w:webHidden/>
          </w:rPr>
          <w:instrText xml:space="preserve"> PAGEREF _Toc439144399 \h </w:instrText>
        </w:r>
        <w:r w:rsidR="007A6AC2">
          <w:rPr>
            <w:webHidden/>
          </w:rPr>
        </w:r>
        <w:r w:rsidR="007A6AC2">
          <w:rPr>
            <w:webHidden/>
          </w:rPr>
          <w:fldChar w:fldCharType="separate"/>
        </w:r>
        <w:r>
          <w:rPr>
            <w:webHidden/>
          </w:rPr>
          <w:t>144</w:t>
        </w:r>
        <w:r w:rsidR="007A6AC2">
          <w:rPr>
            <w:webHidden/>
          </w:rPr>
          <w:fldChar w:fldCharType="end"/>
        </w:r>
      </w:hyperlink>
    </w:p>
    <w:p w14:paraId="254EB7FD" w14:textId="77777777" w:rsidR="007A6AC2" w:rsidRDefault="00353B52">
      <w:pPr>
        <w:pStyle w:val="22"/>
        <w:rPr>
          <w:rFonts w:asciiTheme="minorHAnsi" w:eastAsiaTheme="minorEastAsia" w:hAnsiTheme="minorHAnsi" w:cstheme="minorBidi"/>
          <w:sz w:val="24"/>
          <w:szCs w:val="22"/>
        </w:rPr>
      </w:pPr>
      <w:hyperlink w:anchor="_Toc439144400"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19</w:t>
        </w:r>
        <w:r w:rsidR="007A6AC2">
          <w:rPr>
            <w:rFonts w:asciiTheme="minorHAnsi" w:eastAsiaTheme="minorEastAsia" w:hAnsiTheme="minorHAnsi" w:cstheme="minorBidi"/>
            <w:sz w:val="24"/>
            <w:szCs w:val="22"/>
          </w:rPr>
          <w:tab/>
        </w:r>
        <w:r w:rsidR="007A6AC2" w:rsidRPr="008672BC">
          <w:rPr>
            <w:rStyle w:val="af1"/>
            <w:rFonts w:ascii="Times New Roman" w:hint="eastAsia"/>
          </w:rPr>
          <w:t>軍事審判法與刑事訴訟法相異條文對照表</w:t>
        </w:r>
        <w:r w:rsidR="007A6AC2">
          <w:rPr>
            <w:webHidden/>
          </w:rPr>
          <w:tab/>
        </w:r>
        <w:r w:rsidR="007A6AC2">
          <w:rPr>
            <w:webHidden/>
          </w:rPr>
          <w:fldChar w:fldCharType="begin"/>
        </w:r>
        <w:r w:rsidR="007A6AC2">
          <w:rPr>
            <w:webHidden/>
          </w:rPr>
          <w:instrText xml:space="preserve"> PAGEREF _Toc439144400 \h </w:instrText>
        </w:r>
        <w:r w:rsidR="007A6AC2">
          <w:rPr>
            <w:webHidden/>
          </w:rPr>
        </w:r>
        <w:r w:rsidR="007A6AC2">
          <w:rPr>
            <w:webHidden/>
          </w:rPr>
          <w:fldChar w:fldCharType="separate"/>
        </w:r>
        <w:r>
          <w:rPr>
            <w:webHidden/>
          </w:rPr>
          <w:t>161</w:t>
        </w:r>
        <w:r w:rsidR="007A6AC2">
          <w:rPr>
            <w:webHidden/>
          </w:rPr>
          <w:fldChar w:fldCharType="end"/>
        </w:r>
      </w:hyperlink>
    </w:p>
    <w:p w14:paraId="57F52F17" w14:textId="77777777" w:rsidR="007A6AC2" w:rsidRDefault="00353B52">
      <w:pPr>
        <w:pStyle w:val="22"/>
        <w:rPr>
          <w:rFonts w:asciiTheme="minorHAnsi" w:eastAsiaTheme="minorEastAsia" w:hAnsiTheme="minorHAnsi" w:cstheme="minorBidi"/>
          <w:sz w:val="24"/>
          <w:szCs w:val="22"/>
        </w:rPr>
      </w:pPr>
      <w:hyperlink w:anchor="_Toc439144401" w:history="1">
        <w:r w:rsidR="007A6AC2" w:rsidRPr="008672BC">
          <w:rPr>
            <w:rStyle w:val="af1"/>
            <w:rFonts w:ascii="Times New Roman" w:hint="eastAsia"/>
            <w14:scene3d>
              <w14:camera w14:prst="orthographicFront"/>
              <w14:lightRig w14:rig="threePt" w14:dir="t">
                <w14:rot w14:lat="0" w14:lon="0" w14:rev="0"/>
              </w14:lightRig>
            </w14:scene3d>
          </w:rPr>
          <w:t>表</w:t>
        </w:r>
        <w:r w:rsidR="007A6AC2" w:rsidRPr="008672BC">
          <w:rPr>
            <w:rStyle w:val="af1"/>
            <w:rFonts w:ascii="Times New Roman" w:hint="eastAsia"/>
            <w14:scene3d>
              <w14:camera w14:prst="orthographicFront"/>
              <w14:lightRig w14:rig="threePt" w14:dir="t">
                <w14:rot w14:lat="0" w14:lon="0" w14:rev="0"/>
              </w14:lightRig>
            </w14:scene3d>
          </w:rPr>
          <w:t>20</w:t>
        </w:r>
        <w:r w:rsidR="007A6AC2">
          <w:rPr>
            <w:rFonts w:asciiTheme="minorHAnsi" w:eastAsiaTheme="minorEastAsia" w:hAnsiTheme="minorHAnsi" w:cstheme="minorBidi"/>
            <w:sz w:val="24"/>
            <w:szCs w:val="22"/>
          </w:rPr>
          <w:tab/>
        </w:r>
        <w:r w:rsidR="007A6AC2" w:rsidRPr="008672BC">
          <w:rPr>
            <w:rStyle w:val="af1"/>
            <w:rFonts w:ascii="Times New Roman" w:hint="eastAsia"/>
          </w:rPr>
          <w:t>各外役（分）監之核定容額及收容規劃表（不含八德外役監）</w:t>
        </w:r>
        <w:r w:rsidR="007A6AC2">
          <w:rPr>
            <w:webHidden/>
          </w:rPr>
          <w:tab/>
        </w:r>
        <w:r w:rsidR="007A6AC2">
          <w:rPr>
            <w:webHidden/>
          </w:rPr>
          <w:fldChar w:fldCharType="begin"/>
        </w:r>
        <w:r w:rsidR="007A6AC2">
          <w:rPr>
            <w:webHidden/>
          </w:rPr>
          <w:instrText xml:space="preserve"> PAGEREF _Toc439144401 \h </w:instrText>
        </w:r>
        <w:r w:rsidR="007A6AC2">
          <w:rPr>
            <w:webHidden/>
          </w:rPr>
        </w:r>
        <w:r w:rsidR="007A6AC2">
          <w:rPr>
            <w:webHidden/>
          </w:rPr>
          <w:fldChar w:fldCharType="separate"/>
        </w:r>
        <w:r>
          <w:rPr>
            <w:webHidden/>
          </w:rPr>
          <w:t>191</w:t>
        </w:r>
        <w:r w:rsidR="007A6AC2">
          <w:rPr>
            <w:webHidden/>
          </w:rPr>
          <w:fldChar w:fldCharType="end"/>
        </w:r>
      </w:hyperlink>
    </w:p>
    <w:p w14:paraId="555D451F" w14:textId="77777777" w:rsidR="00084E79" w:rsidRPr="00527FC9" w:rsidRDefault="00084E79" w:rsidP="00084E79">
      <w:pPr>
        <w:wordWrap w:val="0"/>
        <w:autoSpaceDE/>
        <w:autoSpaceDN/>
        <w:rPr>
          <w:rFonts w:ascii="Times New Roman"/>
          <w:color w:val="000000" w:themeColor="text1"/>
        </w:rPr>
      </w:pPr>
      <w:r w:rsidRPr="00527FC9">
        <w:rPr>
          <w:rFonts w:ascii="Times New Roman"/>
          <w:bCs/>
          <w:noProof/>
          <w:color w:val="000000" w:themeColor="text1"/>
          <w:szCs w:val="32"/>
        </w:rPr>
        <w:fldChar w:fldCharType="end"/>
      </w:r>
    </w:p>
    <w:p w14:paraId="76319C89" w14:textId="77777777" w:rsidR="00084E79" w:rsidRPr="00527FC9" w:rsidRDefault="00084E79" w:rsidP="00084E79">
      <w:pPr>
        <w:wordWrap w:val="0"/>
        <w:autoSpaceDE/>
        <w:autoSpaceDN/>
        <w:rPr>
          <w:rFonts w:ascii="Times New Roman"/>
          <w:color w:val="000000" w:themeColor="text1"/>
        </w:rPr>
      </w:pPr>
    </w:p>
    <w:p w14:paraId="684F31A6" w14:textId="77777777" w:rsidR="00084E79" w:rsidRPr="00527FC9" w:rsidRDefault="00084E79" w:rsidP="00084E79">
      <w:pPr>
        <w:pStyle w:val="ac"/>
        <w:kinsoku/>
        <w:wordWrap w:val="0"/>
        <w:autoSpaceDN/>
        <w:spacing w:before="0"/>
        <w:ind w:left="2721" w:hanging="680"/>
        <w:rPr>
          <w:rFonts w:ascii="Times New Roman"/>
          <w:bCs/>
          <w:color w:val="000000" w:themeColor="text1"/>
        </w:rPr>
        <w:sectPr w:rsidR="00084E79" w:rsidRPr="00527FC9" w:rsidSect="00A64A8F">
          <w:footerReference w:type="default" r:id="rId9"/>
          <w:pgSz w:w="11907" w:h="16840" w:code="9"/>
          <w:pgMar w:top="1701" w:right="1418" w:bottom="1418" w:left="1418" w:header="851" w:footer="851" w:gutter="227"/>
          <w:pgNumType w:fmt="upperRoman" w:start="1"/>
          <w:cols w:space="425"/>
          <w:docGrid w:type="linesAndChars" w:linePitch="457" w:charSpace="4127"/>
        </w:sectPr>
      </w:pPr>
    </w:p>
    <w:p w14:paraId="41308D23" w14:textId="77777777" w:rsidR="00084E79" w:rsidRPr="00527FC9" w:rsidRDefault="00084E79" w:rsidP="00084E79">
      <w:pPr>
        <w:pStyle w:val="1"/>
        <w:numPr>
          <w:ilvl w:val="0"/>
          <w:numId w:val="1"/>
        </w:numPr>
        <w:wordWrap w:val="0"/>
        <w:autoSpaceDE/>
        <w:autoSpaceDN/>
        <w:ind w:left="1484" w:hanging="1484"/>
        <w:rPr>
          <w:rFonts w:ascii="Times New Roman" w:hAnsi="Times New Roman"/>
          <w:color w:val="000000" w:themeColor="text1"/>
        </w:rPr>
      </w:pPr>
      <w:bookmarkStart w:id="1" w:name="_Toc529218254"/>
      <w:bookmarkStart w:id="2" w:name="_Toc529222677"/>
      <w:bookmarkStart w:id="3" w:name="_Toc529223099"/>
      <w:bookmarkStart w:id="4" w:name="_Toc529223850"/>
      <w:bookmarkStart w:id="5" w:name="_Toc529228246"/>
      <w:bookmarkStart w:id="6" w:name="_Toc2400382"/>
      <w:bookmarkStart w:id="7" w:name="_Toc4316177"/>
      <w:bookmarkStart w:id="8" w:name="_Toc4473318"/>
      <w:bookmarkStart w:id="9" w:name="_Toc69556885"/>
      <w:bookmarkStart w:id="10" w:name="_Toc69556934"/>
      <w:bookmarkStart w:id="11" w:name="_Toc69609808"/>
      <w:bookmarkStart w:id="12" w:name="_Toc70241804"/>
      <w:bookmarkStart w:id="13" w:name="_Toc70242193"/>
      <w:bookmarkStart w:id="14" w:name="_Toc421794863"/>
      <w:bookmarkStart w:id="15" w:name="_Toc437874851"/>
      <w:bookmarkStart w:id="16" w:name="_Toc439148388"/>
      <w:r w:rsidRPr="00527FC9">
        <w:rPr>
          <w:rFonts w:ascii="Times New Roman" w:hAnsi="Times New Roman" w:hint="eastAsia"/>
          <w:color w:val="000000" w:themeColor="text1"/>
        </w:rPr>
        <w:lastRenderedPageBreak/>
        <w:t>題目：</w:t>
      </w:r>
      <w:bookmarkEnd w:id="1"/>
      <w:bookmarkEnd w:id="2"/>
      <w:bookmarkEnd w:id="3"/>
      <w:bookmarkEnd w:id="4"/>
      <w:bookmarkEnd w:id="5"/>
      <w:bookmarkEnd w:id="6"/>
      <w:bookmarkEnd w:id="7"/>
      <w:bookmarkEnd w:id="8"/>
      <w:bookmarkEnd w:id="9"/>
      <w:bookmarkEnd w:id="10"/>
      <w:bookmarkEnd w:id="11"/>
      <w:bookmarkEnd w:id="12"/>
      <w:bookmarkEnd w:id="13"/>
      <w:bookmarkEnd w:id="14"/>
      <w:r w:rsidRPr="00527FC9">
        <w:rPr>
          <w:rFonts w:ascii="Times New Roman" w:hAnsi="Times New Roman" w:hint="eastAsia"/>
          <w:color w:val="000000" w:themeColor="text1"/>
        </w:rPr>
        <w:t>「軍事審判法修正施行後實務運作及相關配套措施之檢討」專案調查研究</w:t>
      </w:r>
      <w:bookmarkEnd w:id="15"/>
      <w:bookmarkEnd w:id="16"/>
    </w:p>
    <w:p w14:paraId="7EA35DC4" w14:textId="77777777" w:rsidR="00084E79" w:rsidRPr="00527FC9" w:rsidRDefault="00084E79" w:rsidP="00084E79">
      <w:pPr>
        <w:pStyle w:val="1"/>
        <w:numPr>
          <w:ilvl w:val="0"/>
          <w:numId w:val="1"/>
        </w:numPr>
        <w:wordWrap w:val="0"/>
        <w:autoSpaceDE/>
        <w:autoSpaceDN/>
        <w:ind w:left="2380" w:hanging="2380"/>
        <w:rPr>
          <w:rFonts w:ascii="Times New Roman" w:hAnsi="Times New Roman"/>
          <w:color w:val="000000" w:themeColor="text1"/>
        </w:rPr>
      </w:pPr>
      <w:bookmarkStart w:id="17" w:name="_Toc524892367"/>
      <w:bookmarkStart w:id="18" w:name="_Toc524895637"/>
      <w:bookmarkStart w:id="19" w:name="_Toc524896183"/>
      <w:bookmarkStart w:id="20" w:name="_Toc524896213"/>
      <w:bookmarkStart w:id="21" w:name="_Toc524902719"/>
      <w:bookmarkStart w:id="22" w:name="_Toc525066138"/>
      <w:bookmarkStart w:id="23" w:name="_Toc525070828"/>
      <w:bookmarkStart w:id="24" w:name="_Toc525938368"/>
      <w:bookmarkStart w:id="25" w:name="_Toc525939216"/>
      <w:bookmarkStart w:id="26" w:name="_Toc525939721"/>
      <w:bookmarkStart w:id="27" w:name="_Toc75337853"/>
      <w:bookmarkStart w:id="28" w:name="_Toc75338590"/>
      <w:bookmarkStart w:id="29" w:name="_Toc402442890"/>
      <w:bookmarkStart w:id="30" w:name="_Toc437874852"/>
      <w:bookmarkStart w:id="31" w:name="_Toc439148389"/>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bookmarkStart w:id="45" w:name="_Toc421794864"/>
      <w:r w:rsidRPr="00527FC9">
        <w:rPr>
          <w:rFonts w:ascii="Times New Roman" w:hAnsi="Times New Roman" w:hint="eastAsia"/>
          <w:color w:val="000000" w:themeColor="text1"/>
        </w:rPr>
        <w:t>專案調查研究主旨：</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C51112D" w14:textId="77777777" w:rsidR="00084E79" w:rsidRPr="00527FC9" w:rsidRDefault="00084E79" w:rsidP="00084E79">
      <w:pPr>
        <w:pStyle w:val="2"/>
        <w:numPr>
          <w:ilvl w:val="1"/>
          <w:numId w:val="1"/>
        </w:numPr>
        <w:wordWrap w:val="0"/>
        <w:autoSpaceDE/>
        <w:autoSpaceDN/>
        <w:ind w:left="2694" w:hanging="2354"/>
        <w:rPr>
          <w:rFonts w:ascii="Times New Roman" w:hAnsi="Times New Roman"/>
          <w:color w:val="000000" w:themeColor="text1"/>
        </w:rPr>
      </w:pPr>
      <w:bookmarkStart w:id="46" w:name="_Toc75337854"/>
      <w:bookmarkStart w:id="47" w:name="_Toc75338591"/>
      <w:bookmarkStart w:id="48" w:name="_Toc402442891"/>
      <w:bookmarkStart w:id="49" w:name="_Toc437874853"/>
      <w:bookmarkStart w:id="50" w:name="_Toc439148390"/>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527FC9">
        <w:rPr>
          <w:rFonts w:ascii="Times New Roman" w:hAnsi="Times New Roman" w:hint="eastAsia"/>
          <w:color w:val="000000" w:themeColor="text1"/>
        </w:rPr>
        <w:t>研究緣起：</w:t>
      </w:r>
      <w:r w:rsidRPr="00527FC9">
        <w:rPr>
          <w:rFonts w:ascii="Times New Roman" w:hAnsi="Times New Roman" w:hint="eastAsia"/>
          <w:color w:val="000000" w:themeColor="text1"/>
          <w:szCs w:val="32"/>
        </w:rPr>
        <w:t>本案係</w:t>
      </w:r>
      <w:r w:rsidRPr="00527FC9">
        <w:rPr>
          <w:rFonts w:ascii="Times New Roman" w:hAnsi="Times New Roman" w:hint="eastAsia"/>
          <w:color w:val="000000" w:themeColor="text1"/>
        </w:rPr>
        <w:t>由司法及獄政委員會第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次會議決議派查。</w:t>
      </w:r>
      <w:bookmarkEnd w:id="46"/>
      <w:bookmarkEnd w:id="47"/>
      <w:bookmarkEnd w:id="48"/>
      <w:bookmarkEnd w:id="49"/>
      <w:bookmarkEnd w:id="50"/>
    </w:p>
    <w:p w14:paraId="2D0CD79F" w14:textId="77777777" w:rsidR="00084E79" w:rsidRPr="00527FC9" w:rsidRDefault="00084E79" w:rsidP="00084E79">
      <w:pPr>
        <w:pStyle w:val="2"/>
        <w:numPr>
          <w:ilvl w:val="1"/>
          <w:numId w:val="1"/>
        </w:numPr>
        <w:rPr>
          <w:rFonts w:ascii="Times New Roman" w:hAnsi="Times New Roman"/>
          <w:color w:val="000000" w:themeColor="text1"/>
        </w:rPr>
      </w:pPr>
      <w:bookmarkStart w:id="51" w:name="_Toc402442892"/>
      <w:bookmarkStart w:id="52" w:name="_Toc437874854"/>
      <w:bookmarkStart w:id="53" w:name="_Toc439148391"/>
      <w:bookmarkStart w:id="54" w:name="_Toc75337855"/>
      <w:bookmarkStart w:id="55" w:name="_Toc75338592"/>
      <w:r w:rsidRPr="00527FC9">
        <w:rPr>
          <w:rFonts w:ascii="Times New Roman" w:hAnsi="Times New Roman" w:hint="eastAsia"/>
          <w:color w:val="000000" w:themeColor="text1"/>
        </w:rPr>
        <w:t>研究目的：</w:t>
      </w:r>
      <w:bookmarkEnd w:id="51"/>
      <w:bookmarkEnd w:id="52"/>
      <w:bookmarkEnd w:id="53"/>
    </w:p>
    <w:bookmarkEnd w:id="54"/>
    <w:bookmarkEnd w:id="55"/>
    <w:p w14:paraId="60B8B44B" w14:textId="77777777" w:rsidR="00084E79" w:rsidRPr="00527FC9" w:rsidRDefault="00084E79" w:rsidP="00084E79">
      <w:pPr>
        <w:tabs>
          <w:tab w:val="left" w:pos="567"/>
        </w:tabs>
        <w:wordWrap w:val="0"/>
        <w:autoSpaceDE/>
        <w:autoSpaceDN/>
        <w:ind w:leftChars="300" w:left="1020" w:firstLineChars="200" w:firstLine="680"/>
        <w:rPr>
          <w:rFonts w:ascii="Times New Roman"/>
          <w:color w:val="000000" w:themeColor="text1"/>
          <w:kern w:val="0"/>
        </w:rPr>
      </w:pPr>
      <w:r w:rsidRPr="00527FC9">
        <w:rPr>
          <w:rFonts w:ascii="Times New Roman" w:hint="eastAsia"/>
          <w:color w:val="000000" w:themeColor="text1"/>
          <w:kern w:val="0"/>
        </w:rPr>
        <w:t>102</w:t>
      </w:r>
      <w:r w:rsidRPr="00527FC9">
        <w:rPr>
          <w:rFonts w:ascii="Times New Roman" w:hint="eastAsia"/>
          <w:color w:val="000000" w:themeColor="text1"/>
          <w:kern w:val="0"/>
        </w:rPr>
        <w:t>年</w:t>
      </w:r>
      <w:r w:rsidRPr="00527FC9">
        <w:rPr>
          <w:rFonts w:ascii="Times New Roman" w:hint="eastAsia"/>
          <w:color w:val="000000" w:themeColor="text1"/>
          <w:kern w:val="0"/>
        </w:rPr>
        <w:t>7</w:t>
      </w:r>
      <w:r w:rsidRPr="00527FC9">
        <w:rPr>
          <w:rFonts w:ascii="Times New Roman" w:hint="eastAsia"/>
          <w:color w:val="000000" w:themeColor="text1"/>
          <w:kern w:val="0"/>
        </w:rPr>
        <w:t>月初，軍中發生陸軍下士洪仲丘疑遭禁閉致死之事件，經媒體連日報導後輿論譁然，立法院旋於同年</w:t>
      </w:r>
      <w:r w:rsidRPr="00527FC9">
        <w:rPr>
          <w:rFonts w:ascii="Times New Roman" w:hint="eastAsia"/>
          <w:color w:val="000000" w:themeColor="text1"/>
          <w:kern w:val="0"/>
        </w:rPr>
        <w:t>8</w:t>
      </w:r>
      <w:r w:rsidRPr="00527FC9">
        <w:rPr>
          <w:rFonts w:ascii="Times New Roman" w:hint="eastAsia"/>
          <w:color w:val="000000" w:themeColor="text1"/>
          <w:kern w:val="0"/>
        </w:rPr>
        <w:t>月</w:t>
      </w:r>
      <w:r w:rsidRPr="00527FC9">
        <w:rPr>
          <w:rFonts w:ascii="Times New Roman" w:hint="eastAsia"/>
          <w:color w:val="000000" w:themeColor="text1"/>
          <w:kern w:val="0"/>
        </w:rPr>
        <w:t>6</w:t>
      </w:r>
      <w:r w:rsidRPr="00527FC9">
        <w:rPr>
          <w:rFonts w:ascii="Times New Roman" w:hint="eastAsia"/>
          <w:color w:val="000000" w:themeColor="text1"/>
          <w:kern w:val="0"/>
        </w:rPr>
        <w:t>日三讀通過軍事審判法修正草案，新法分兩階段施行，將適用軍事審判之範圍限縮於現役軍人於戰時犯陸海空軍刑法或其特別法之罪。自</w:t>
      </w:r>
      <w:r w:rsidRPr="00527FC9">
        <w:rPr>
          <w:rFonts w:ascii="Times New Roman" w:hint="eastAsia"/>
          <w:color w:val="000000" w:themeColor="text1"/>
          <w:kern w:val="0"/>
        </w:rPr>
        <w:t>103</w:t>
      </w:r>
      <w:r w:rsidRPr="00527FC9">
        <w:rPr>
          <w:rFonts w:ascii="Times New Roman" w:hint="eastAsia"/>
          <w:color w:val="000000" w:themeColor="text1"/>
          <w:kern w:val="0"/>
        </w:rPr>
        <w:t>年</w:t>
      </w:r>
      <w:r w:rsidRPr="00527FC9">
        <w:rPr>
          <w:rFonts w:ascii="Times New Roman" w:hint="eastAsia"/>
          <w:color w:val="000000" w:themeColor="text1"/>
          <w:kern w:val="0"/>
        </w:rPr>
        <w:t>1</w:t>
      </w:r>
      <w:r w:rsidRPr="00527FC9">
        <w:rPr>
          <w:rFonts w:ascii="Times New Roman" w:hint="eastAsia"/>
          <w:color w:val="000000" w:themeColor="text1"/>
          <w:kern w:val="0"/>
        </w:rPr>
        <w:t>月</w:t>
      </w:r>
      <w:r w:rsidRPr="00527FC9">
        <w:rPr>
          <w:rFonts w:ascii="Times New Roman" w:hint="eastAsia"/>
          <w:color w:val="000000" w:themeColor="text1"/>
          <w:kern w:val="0"/>
        </w:rPr>
        <w:t>13</w:t>
      </w:r>
      <w:r w:rsidRPr="00527FC9">
        <w:rPr>
          <w:rFonts w:ascii="Times New Roman" w:hint="eastAsia"/>
          <w:color w:val="000000" w:themeColor="text1"/>
          <w:kern w:val="0"/>
        </w:rPr>
        <w:t>日新法規定全面施行起，現役軍人非戰時觸犯陸海空軍刑法者，已全面改依刑事訴訟法追訴、處罰。對於我國行之有年之軍事審判制度，造成劇烈之變革。</w:t>
      </w:r>
    </w:p>
    <w:p w14:paraId="28E990AB" w14:textId="28481FCB" w:rsidR="00084E79" w:rsidRPr="00527FC9" w:rsidRDefault="00084E79" w:rsidP="00084E79">
      <w:pPr>
        <w:tabs>
          <w:tab w:val="left" w:pos="567"/>
        </w:tabs>
        <w:wordWrap w:val="0"/>
        <w:autoSpaceDE/>
        <w:autoSpaceDN/>
        <w:ind w:leftChars="300" w:left="1020" w:firstLineChars="200" w:firstLine="680"/>
        <w:rPr>
          <w:rFonts w:ascii="Times New Roman"/>
          <w:color w:val="000000" w:themeColor="text1"/>
          <w:kern w:val="0"/>
        </w:rPr>
      </w:pPr>
      <w:r w:rsidRPr="00527FC9">
        <w:rPr>
          <w:rFonts w:ascii="Times New Roman" w:hint="eastAsia"/>
          <w:color w:val="000000" w:themeColor="text1"/>
          <w:kern w:val="0"/>
        </w:rPr>
        <w:t>於上開軍事審判法修正施行後，原職司軍事審判之軍法人員及國防部軍事監獄管理人員等，應如何妥善配置，始能發揮所長；人犯移監後，相關之軍事監獄等既有設施將如何管理利用，以及承接平時軍法案件偵審工作之檢察官和法官，是否具備軍事領域之學養，而得以確保軍事案件之偵查與裁判品質，</w:t>
      </w:r>
      <w:r w:rsidR="00A031D5">
        <w:rPr>
          <w:rFonts w:ascii="Times New Roman" w:hint="eastAsia"/>
          <w:color w:val="000000" w:themeColor="text1"/>
          <w:kern w:val="0"/>
        </w:rPr>
        <w:t>提升</w:t>
      </w:r>
      <w:r w:rsidRPr="00527FC9">
        <w:rPr>
          <w:rFonts w:ascii="Times New Roman" w:hint="eastAsia"/>
          <w:color w:val="000000" w:themeColor="text1"/>
          <w:kern w:val="0"/>
        </w:rPr>
        <w:t>人民對司法之信賴等，均有待進一步之檢視與探討，茲為本專案調查研究探究之目的。</w:t>
      </w:r>
    </w:p>
    <w:p w14:paraId="235FA76C" w14:textId="77777777" w:rsidR="00084E79" w:rsidRPr="00527FC9" w:rsidRDefault="00084E79" w:rsidP="00084E79">
      <w:pPr>
        <w:pStyle w:val="2"/>
        <w:numPr>
          <w:ilvl w:val="1"/>
          <w:numId w:val="1"/>
        </w:numPr>
        <w:rPr>
          <w:rFonts w:ascii="Times New Roman" w:hAnsi="Times New Roman"/>
          <w:color w:val="000000" w:themeColor="text1"/>
        </w:rPr>
      </w:pPr>
      <w:bookmarkStart w:id="56" w:name="_Toc75337856"/>
      <w:bookmarkStart w:id="57" w:name="_Toc75338593"/>
      <w:bookmarkStart w:id="58" w:name="_Toc402442893"/>
      <w:bookmarkStart w:id="59" w:name="_Toc437874855"/>
      <w:bookmarkStart w:id="60" w:name="_Toc439148392"/>
      <w:r w:rsidRPr="00527FC9">
        <w:rPr>
          <w:rFonts w:ascii="Times New Roman" w:hAnsi="Times New Roman" w:hint="eastAsia"/>
          <w:color w:val="000000" w:themeColor="text1"/>
        </w:rPr>
        <w:t>研究範疇：</w:t>
      </w:r>
      <w:bookmarkEnd w:id="56"/>
      <w:bookmarkEnd w:id="57"/>
      <w:bookmarkEnd w:id="58"/>
      <w:bookmarkEnd w:id="59"/>
      <w:bookmarkEnd w:id="60"/>
    </w:p>
    <w:p w14:paraId="27A68FA9" w14:textId="77777777" w:rsidR="00084E79" w:rsidRPr="00527FC9" w:rsidRDefault="00084E79" w:rsidP="00084E79">
      <w:pPr>
        <w:pStyle w:val="3"/>
        <w:numPr>
          <w:ilvl w:val="2"/>
          <w:numId w:val="1"/>
        </w:numPr>
        <w:rPr>
          <w:rFonts w:ascii="Times New Roman" w:hAnsi="Times New Roman"/>
          <w:color w:val="000000" w:themeColor="text1"/>
        </w:rPr>
      </w:pPr>
      <w:bookmarkStart w:id="61" w:name="_Toc75337857"/>
      <w:bookmarkStart w:id="62" w:name="_Toc75338594"/>
      <w:bookmarkStart w:id="63" w:name="_Toc402442894"/>
      <w:r w:rsidRPr="00527FC9">
        <w:rPr>
          <w:rFonts w:ascii="Times New Roman" w:hAnsi="Times New Roman" w:hint="eastAsia"/>
          <w:color w:val="000000" w:themeColor="text1"/>
        </w:rPr>
        <w:t>主要相關法規：</w:t>
      </w:r>
      <w:bookmarkEnd w:id="61"/>
      <w:bookmarkEnd w:id="62"/>
      <w:bookmarkEnd w:id="63"/>
    </w:p>
    <w:p w14:paraId="3BE20D6D"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憲法第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條：「人民除現役軍人外，不受軍事審判。」</w:t>
      </w:r>
    </w:p>
    <w:p w14:paraId="6A29EFED"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軍事審判法</w:t>
      </w:r>
    </w:p>
    <w:p w14:paraId="65E6556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項）現役軍人</w:t>
      </w:r>
      <w:r w:rsidRPr="00527FC9">
        <w:rPr>
          <w:rFonts w:ascii="Times New Roman" w:hAnsi="Times New Roman" w:hint="eastAsia"/>
          <w:color w:val="000000" w:themeColor="text1"/>
          <w:u w:val="single"/>
        </w:rPr>
        <w:t>戰時</w:t>
      </w:r>
      <w:r w:rsidRPr="00527FC9">
        <w:rPr>
          <w:rFonts w:ascii="Times New Roman" w:hAnsi="Times New Roman" w:hint="eastAsia"/>
          <w:color w:val="000000" w:themeColor="text1"/>
        </w:rPr>
        <w:t>犯陸海空軍刑法或其特別法之罪，依本法追訴、處罰。（第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lastRenderedPageBreak/>
        <w:t>項）現役軍人非戰時犯下列之罪者，依刑事訴訟法追訴、處罰：一、陸海空軍刑法第四十四條至第四十六條及第七十六條第一項。二、前款以外陸海空軍刑法或其特別法之罪。（第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項）非現役軍人不受軍事審判。」</w:t>
      </w:r>
    </w:p>
    <w:p w14:paraId="506819E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第</w:t>
      </w:r>
      <w:r w:rsidRPr="00527FC9">
        <w:rPr>
          <w:rFonts w:ascii="Times New Roman" w:hAnsi="Times New Roman" w:hint="eastAsia"/>
          <w:color w:val="000000" w:themeColor="text1"/>
        </w:rPr>
        <w:t>34</w:t>
      </w:r>
      <w:r w:rsidRPr="00527FC9">
        <w:rPr>
          <w:rFonts w:ascii="Times New Roman" w:hAnsi="Times New Roman" w:hint="eastAsia"/>
          <w:color w:val="000000" w:themeColor="text1"/>
        </w:rPr>
        <w:t>條：「犯罪事實之一部應依刑事訴訟法追訴、審判時，全部依刑事訴訟法追訴、審判之。」</w:t>
      </w:r>
    </w:p>
    <w:p w14:paraId="44B59A10"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第</w:t>
      </w:r>
      <w:r w:rsidRPr="00527FC9">
        <w:rPr>
          <w:rFonts w:ascii="Times New Roman" w:hAnsi="Times New Roman" w:hint="eastAsia"/>
          <w:color w:val="000000" w:themeColor="text1"/>
        </w:rPr>
        <w:t>237</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本法中華民國一百零二年八月六日修正之條文施行前，已依本法開始偵查、審判或執行之第一條第二項案件，依下列規定處理之：一、偵查、審判程序尚未終結者，偵查中案件移送該管檢察官偵查，審判中案件移送該管法院審判。但本法修正施行前已依法定程序進行之訴訟程序，其效力不受影響。二、裁判確定之案件，不得向該管法院上訴或抗告。但有再審或非常上訴之事由者，得依刑事訴訟法聲請再審或非常上訴。三、刑事裁判尚未執行或在執行中者，移送該管檢察官指揮執行。（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項）本法中華民國一百零二年八月六日修正之條文，除第一條第二項第二款自公布後五個月施行外，自公布日施行。」</w:t>
      </w:r>
    </w:p>
    <w:p w14:paraId="05E4430A" w14:textId="77777777" w:rsidR="00084E79" w:rsidRPr="00527FC9" w:rsidRDefault="00084E79" w:rsidP="00084E79">
      <w:pPr>
        <w:pStyle w:val="3"/>
        <w:numPr>
          <w:ilvl w:val="2"/>
          <w:numId w:val="1"/>
        </w:numPr>
        <w:rPr>
          <w:rFonts w:ascii="Times New Roman" w:hAnsi="Times New Roman"/>
          <w:color w:val="000000" w:themeColor="text1"/>
        </w:rPr>
      </w:pPr>
      <w:bookmarkStart w:id="64" w:name="_Toc402442895"/>
      <w:r w:rsidRPr="00527FC9">
        <w:rPr>
          <w:rFonts w:ascii="Times New Roman" w:hAnsi="Times New Roman" w:hint="eastAsia"/>
          <w:color w:val="000000" w:themeColor="text1"/>
        </w:rPr>
        <w:t>調查研究對象範圍：</w:t>
      </w:r>
      <w:bookmarkEnd w:id="64"/>
    </w:p>
    <w:p w14:paraId="20EC8757"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瞭解軍事審判法修正前軍法人員之養成過程、工作內容及待遇升遷。</w:t>
      </w:r>
    </w:p>
    <w:p w14:paraId="2D10CAA1"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ab/>
      </w:r>
      <w:r w:rsidRPr="00527FC9">
        <w:rPr>
          <w:rFonts w:ascii="Times New Roman" w:hAnsi="Times New Roman" w:hint="eastAsia"/>
          <w:color w:val="000000" w:themeColor="text1"/>
        </w:rPr>
        <w:t>瞭解軍事審判法修正後軍法人員回歸軍隊後之工作現況，尤其軍法人員進入部隊成為法制官後，對部隊法律素質是否有正面效用；是否有助於遏止軍中不當管教之發生，並有利於軍中人權之維護。又於戰時如何籌組軍事法庭人力，亦予一併檢視。</w:t>
      </w:r>
    </w:p>
    <w:p w14:paraId="783A5AE7"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lastRenderedPageBreak/>
        <w:tab/>
      </w:r>
      <w:r w:rsidRPr="00527FC9">
        <w:rPr>
          <w:rFonts w:ascii="Times New Roman" w:hAnsi="Times New Roman" w:hint="eastAsia"/>
          <w:color w:val="000000" w:themeColor="text1"/>
        </w:rPr>
        <w:t>瞭解原軍事監獄受刑人移至普通監獄後，原軍事監獄管理人員之職務如何調動分配，及原軍事監獄設施如何有效利用。</w:t>
      </w:r>
    </w:p>
    <w:p w14:paraId="71BE36A4"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ab/>
      </w:r>
      <w:r w:rsidRPr="00527FC9">
        <w:rPr>
          <w:rFonts w:ascii="Times New Roman" w:hAnsi="Times New Roman" w:hint="eastAsia"/>
          <w:color w:val="000000" w:themeColor="text1"/>
        </w:rPr>
        <w:t>瞭解承審原軍事審理案件之普通法院法官如何判斷原軍事審判程序正當性，並賡續進行審理程序，以維護被告訴訟權，暨普通法院法官是否具備軍隊管理素養或背景知識，如何藉由在職教育訓練提升軍事案件之裁判品質，做一全面而周妥之檢視。</w:t>
      </w:r>
    </w:p>
    <w:p w14:paraId="294332FB" w14:textId="77777777" w:rsidR="00084E79" w:rsidRPr="00527FC9" w:rsidRDefault="00084E79" w:rsidP="00084E79">
      <w:pPr>
        <w:pStyle w:val="3"/>
        <w:numPr>
          <w:ilvl w:val="2"/>
          <w:numId w:val="1"/>
        </w:numPr>
        <w:rPr>
          <w:rFonts w:ascii="Times New Roman" w:hAnsi="Times New Roman"/>
          <w:color w:val="000000" w:themeColor="text1"/>
        </w:rPr>
      </w:pPr>
      <w:bookmarkStart w:id="65" w:name="_Toc402442896"/>
      <w:r w:rsidRPr="00527FC9">
        <w:rPr>
          <w:rFonts w:ascii="Times New Roman" w:hAnsi="Times New Roman" w:hint="eastAsia"/>
          <w:color w:val="000000" w:themeColor="text1"/>
        </w:rPr>
        <w:t>調查研究重點：</w:t>
      </w:r>
      <w:bookmarkEnd w:id="65"/>
    </w:p>
    <w:p w14:paraId="12079556"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我國軍事審判制度之起源、發展與更迭，以及該制於軍隊管理乃至於國家安全層面所扮演之角色和功能。</w:t>
      </w:r>
    </w:p>
    <w:p w14:paraId="47F8C907"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月軍事審判法修正之背景、修法歷程與變革之相關評析意見。</w:t>
      </w:r>
    </w:p>
    <w:p w14:paraId="2E44E1A5"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國外（含主要先進國家及國際情勢與我國相近似之國家）軍事審判體系之設置情形及走向。</w:t>
      </w:r>
    </w:p>
    <w:p w14:paraId="23913116"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非戰時之軍事審判走入歷史後，有關機關就相關設施、人員之規劃安排，以及未來戰時軍事審判制度之設計規劃。</w:t>
      </w:r>
    </w:p>
    <w:p w14:paraId="1414F109" w14:textId="77777777" w:rsidR="00084E79" w:rsidRPr="00527FC9" w:rsidRDefault="00084E79" w:rsidP="00084E79">
      <w:pPr>
        <w:pStyle w:val="1"/>
        <w:numPr>
          <w:ilvl w:val="0"/>
          <w:numId w:val="1"/>
        </w:numPr>
        <w:rPr>
          <w:rFonts w:ascii="Times New Roman" w:hAnsi="Times New Roman"/>
          <w:color w:val="000000" w:themeColor="text1"/>
        </w:rPr>
      </w:pPr>
      <w:bookmarkStart w:id="66" w:name="_Toc75337859"/>
      <w:bookmarkStart w:id="67" w:name="_Toc75338596"/>
      <w:bookmarkStart w:id="68" w:name="_Toc402442897"/>
      <w:bookmarkStart w:id="69" w:name="_Toc437874856"/>
      <w:bookmarkStart w:id="70" w:name="_Toc439148393"/>
      <w:r w:rsidRPr="00527FC9">
        <w:rPr>
          <w:rFonts w:ascii="Times New Roman" w:hAnsi="Times New Roman" w:hint="eastAsia"/>
          <w:color w:val="000000" w:themeColor="text1"/>
        </w:rPr>
        <w:t>問題背景與現況分析：</w:t>
      </w:r>
      <w:bookmarkEnd w:id="66"/>
      <w:bookmarkEnd w:id="67"/>
      <w:bookmarkEnd w:id="68"/>
      <w:bookmarkEnd w:id="69"/>
      <w:bookmarkEnd w:id="70"/>
    </w:p>
    <w:p w14:paraId="026FAA29" w14:textId="77777777" w:rsidR="00084E79" w:rsidRPr="00527FC9" w:rsidRDefault="00084E79" w:rsidP="008667CE">
      <w:pPr>
        <w:pStyle w:val="2"/>
        <w:rPr>
          <w:rFonts w:ascii="Times New Roman" w:hAnsi="Times New Roman"/>
          <w:color w:val="000000" w:themeColor="text1"/>
        </w:rPr>
      </w:pPr>
      <w:bookmarkStart w:id="71" w:name="_Toc75337860"/>
      <w:bookmarkStart w:id="72" w:name="_Toc75338597"/>
      <w:bookmarkStart w:id="73" w:name="_Toc437874857"/>
      <w:bookmarkStart w:id="74" w:name="_Toc439148394"/>
      <w:bookmarkStart w:id="75" w:name="_Toc402442898"/>
      <w:bookmarkEnd w:id="71"/>
      <w:bookmarkEnd w:id="72"/>
      <w:r w:rsidRPr="00527FC9">
        <w:rPr>
          <w:rFonts w:ascii="Times New Roman" w:hAnsi="Times New Roman" w:hint="eastAsia"/>
          <w:color w:val="000000" w:themeColor="text1"/>
        </w:rPr>
        <w:t>問題背景：</w:t>
      </w:r>
      <w:bookmarkEnd w:id="73"/>
      <w:bookmarkEnd w:id="74"/>
    </w:p>
    <w:p w14:paraId="10DF89BD" w14:textId="77777777" w:rsidR="00F94118" w:rsidRPr="00527FC9" w:rsidRDefault="00F94118" w:rsidP="00F94118">
      <w:pPr>
        <w:pStyle w:val="21"/>
        <w:ind w:left="1020" w:firstLine="680"/>
        <w:rPr>
          <w:rFonts w:ascii="Times New Roman"/>
          <w:color w:val="000000" w:themeColor="text1"/>
        </w:rPr>
      </w:pPr>
      <w:r w:rsidRPr="00527FC9">
        <w:rPr>
          <w:rFonts w:ascii="Times New Roman" w:hint="eastAsia"/>
          <w:color w:val="000000" w:themeColor="text1"/>
        </w:rPr>
        <w:t>由於軍事審判法係在普通刑事司法之外，另外獨立出刑案的軍事審判權，使得我國刑事司法上長期區別為二元的審判系統，刑事訴訟法學也相應而有諸多審判權如何劃分的討論。這樣的二元刑事司法系統自國民政府來臺之後，曾歷經非常大的變化，從早期以臨時條款獨立出的政治犯軍事審判，一直到解嚴之後</w:t>
      </w:r>
      <w:r w:rsidRPr="00527FC9">
        <w:rPr>
          <w:rFonts w:ascii="Times New Roman" w:hint="eastAsia"/>
          <w:color w:val="000000" w:themeColor="text1"/>
        </w:rPr>
        <w:lastRenderedPageBreak/>
        <w:t>軍事審判法的正常化與司法化，二元刑事司法系統卻從未鬆動過</w:t>
      </w:r>
      <w:bookmarkStart w:id="76" w:name="_Ref437872488"/>
      <w:r w:rsidRPr="00527FC9">
        <w:rPr>
          <w:rStyle w:val="aff1"/>
          <w:rFonts w:ascii="Times New Roman"/>
          <w:color w:val="000000" w:themeColor="text1"/>
        </w:rPr>
        <w:footnoteReference w:id="2"/>
      </w:r>
      <w:bookmarkEnd w:id="76"/>
      <w:r w:rsidRPr="00527FC9">
        <w:rPr>
          <w:rFonts w:ascii="Times New Roman" w:hint="eastAsia"/>
          <w:color w:val="000000" w:themeColor="text1"/>
        </w:rPr>
        <w:t>，至</w:t>
      </w:r>
      <w:r w:rsidRPr="00527FC9">
        <w:rPr>
          <w:rFonts w:ascii="Times New Roman" w:hint="eastAsia"/>
          <w:color w:val="000000" w:themeColor="text1"/>
        </w:rPr>
        <w:t>102</w:t>
      </w:r>
      <w:r w:rsidRPr="00527FC9">
        <w:rPr>
          <w:rFonts w:ascii="Times New Roman" w:hint="eastAsia"/>
          <w:color w:val="000000" w:themeColor="text1"/>
        </w:rPr>
        <w:t>年</w:t>
      </w:r>
      <w:r w:rsidRPr="00527FC9">
        <w:rPr>
          <w:rFonts w:ascii="Times New Roman" w:hint="eastAsia"/>
          <w:color w:val="000000" w:themeColor="text1"/>
        </w:rPr>
        <w:t>6</w:t>
      </w:r>
      <w:r w:rsidRPr="00527FC9">
        <w:rPr>
          <w:rFonts w:ascii="Times New Roman" w:hint="eastAsia"/>
          <w:color w:val="000000" w:themeColor="text1"/>
        </w:rPr>
        <w:t>月底因軍中發生陸軍義務役洪姓下士於退伍前夕，疑似違反軍中規定而被核予禁閉，並於執行過程中肇生死亡結果乙案，事件曝光後引發社會高度不滿，軍方復未能於第一時間將調查過程之諸多疑點釐清，經過公民抗爭行動，始於法制上產生了根本性的大幅改變。</w:t>
      </w:r>
    </w:p>
    <w:p w14:paraId="6AB3DCE5" w14:textId="3139E712" w:rsidR="00F94118" w:rsidRPr="00527FC9" w:rsidRDefault="00F94118" w:rsidP="00F94118">
      <w:pPr>
        <w:pStyle w:val="21"/>
        <w:ind w:left="1020" w:firstLine="680"/>
        <w:rPr>
          <w:rFonts w:ascii="Times New Roman"/>
          <w:color w:val="000000" w:themeColor="text1"/>
        </w:rPr>
      </w:pPr>
      <w:r w:rsidRPr="00527FC9">
        <w:rPr>
          <w:rFonts w:ascii="Times New Roman" w:hint="eastAsia"/>
          <w:color w:val="000000" w:themeColor="text1"/>
        </w:rPr>
        <w:t>其實早在海軍上校尹清楓命案發生後，社會上曾</w:t>
      </w:r>
      <w:r w:rsidR="00365190">
        <w:rPr>
          <w:rFonts w:ascii="Times New Roman" w:hint="eastAsia"/>
          <w:color w:val="000000" w:themeColor="text1"/>
        </w:rPr>
        <w:t>有</w:t>
      </w:r>
      <w:r w:rsidRPr="00527FC9">
        <w:rPr>
          <w:rFonts w:ascii="Times New Roman" w:hint="eastAsia"/>
          <w:color w:val="000000" w:themeColor="text1"/>
        </w:rPr>
        <w:t>要求軍事審判體制改革之聲浪，江國慶案經確認為一筆軍法機關之錯判冤案後，亦掀起一波改革軍事審判制度之議。</w:t>
      </w:r>
      <w:r w:rsidR="00CE1144" w:rsidRPr="00527FC9">
        <w:rPr>
          <w:rFonts w:ascii="Times New Roman" w:hint="eastAsia"/>
          <w:color w:val="000000" w:themeColor="text1"/>
        </w:rPr>
        <w:t>時任</w:t>
      </w:r>
      <w:r w:rsidRPr="00527FC9">
        <w:rPr>
          <w:rFonts w:ascii="Times New Roman" w:hint="eastAsia"/>
          <w:color w:val="000000" w:themeColor="text1"/>
        </w:rPr>
        <w:t>臺灣高等法院法官蔡新毅曾撰文表示，軍事審判制度在本質上即無法避免軍事長官之權威凌駕於司法正義之上的根本問題；而江國慶案之發生，亦正是此種結構性缺失所衍生的產物。其認為正本清源之道，捨改正軍事審判制度無他。無論由權力分立的法治國家原則，還是依據憲法的規定，都不應容許逸脫於司法體系外，隸屬於國防行政機關之軍事法院繼續存在。遍觀各國軍法制度，也找不出非將審判軍人犯罪之機關設在軍中不可的理由。並進一步主張，為維護軍人的訴訟權利，及完整國家司法權力的行使，促使軍隊更全面的法治化，軍人犯罪的審問處罰，應由司法體系下法院為之</w:t>
      </w:r>
      <w:r w:rsidRPr="00527FC9">
        <w:rPr>
          <w:rStyle w:val="aff1"/>
          <w:rFonts w:ascii="Times New Roman"/>
          <w:color w:val="000000" w:themeColor="text1"/>
        </w:rPr>
        <w:footnoteReference w:id="3"/>
      </w:r>
      <w:r w:rsidRPr="00527FC9">
        <w:rPr>
          <w:rFonts w:ascii="Times New Roman" w:hint="eastAsia"/>
          <w:color w:val="000000" w:themeColor="text1"/>
        </w:rPr>
        <w:t>。</w:t>
      </w:r>
    </w:p>
    <w:p w14:paraId="112E27BE" w14:textId="2E7A732B" w:rsidR="00F94118" w:rsidRPr="00527FC9" w:rsidRDefault="00F94118" w:rsidP="00F94118">
      <w:pPr>
        <w:pStyle w:val="21"/>
        <w:ind w:left="1020" w:firstLine="680"/>
        <w:rPr>
          <w:rFonts w:ascii="Times New Roman"/>
          <w:color w:val="000000" w:themeColor="text1"/>
        </w:rPr>
      </w:pPr>
      <w:r w:rsidRPr="00527FC9">
        <w:rPr>
          <w:rFonts w:ascii="Times New Roman" w:hint="eastAsia"/>
          <w:color w:val="000000" w:themeColor="text1"/>
        </w:rPr>
        <w:t>於</w:t>
      </w:r>
      <w:r w:rsidRPr="00527FC9">
        <w:rPr>
          <w:rFonts w:ascii="Times New Roman" w:hint="eastAsia"/>
          <w:color w:val="000000" w:themeColor="text1"/>
        </w:rPr>
        <w:t>102</w:t>
      </w:r>
      <w:r w:rsidRPr="00527FC9">
        <w:rPr>
          <w:rFonts w:ascii="Times New Roman" w:hint="eastAsia"/>
          <w:color w:val="000000" w:themeColor="text1"/>
        </w:rPr>
        <w:t>年洪案發生後，臺灣大學法律學院教授林鈺雄亦投書媒體，大聲疾呼軍事司法制度澈底改革之必要性。其以「戒嚴幽靈」比喻軍事審判制度，指出軍事統帥的貫徹與司法正義的實踐，兩者水火不容，此為軍法制度的結構性缺失；而要軍人追訴軍人，甚至</w:t>
      </w:r>
      <w:r w:rsidRPr="00527FC9">
        <w:rPr>
          <w:rFonts w:ascii="Times New Roman" w:hint="eastAsia"/>
          <w:color w:val="000000" w:themeColor="text1"/>
        </w:rPr>
        <w:lastRenderedPageBreak/>
        <w:t>於下級辦上級，更是強人所難。其認為現行軍法制度乃是戒嚴時代的遺緒，而臺灣社會在解嚴</w:t>
      </w:r>
      <w:r w:rsidRPr="00527FC9">
        <w:rPr>
          <w:rFonts w:ascii="Times New Roman" w:hint="eastAsia"/>
          <w:color w:val="000000" w:themeColor="text1"/>
        </w:rPr>
        <w:t>26</w:t>
      </w:r>
      <w:r w:rsidRPr="00527FC9">
        <w:rPr>
          <w:rFonts w:ascii="Times New Roman" w:hint="eastAsia"/>
          <w:color w:val="000000" w:themeColor="text1"/>
        </w:rPr>
        <w:t>年之後，竟仍容許</w:t>
      </w:r>
      <w:r w:rsidR="00AD561E">
        <w:rPr>
          <w:rFonts w:ascii="Times New Roman" w:hint="eastAsia"/>
          <w:color w:val="000000" w:themeColor="text1"/>
        </w:rPr>
        <w:t>該</w:t>
      </w:r>
      <w:r w:rsidRPr="00527FC9">
        <w:rPr>
          <w:rFonts w:ascii="Times New Roman" w:hint="eastAsia"/>
          <w:color w:val="000000" w:themeColor="text1"/>
        </w:rPr>
        <w:t>制度繼續屹立不搖，此乃我國轉型正義的敗筆之一。其主張，小修小補無濟於事，立法者若不逕行廢除軍事審判制度，最低限度是將其限縮在「戰時軍人犯軍法之罪」，其餘情形一律回歸法治國常軌，皆應由普通檢察署及普通法院依法偵查、審判</w:t>
      </w:r>
      <w:r w:rsidRPr="00527FC9">
        <w:rPr>
          <w:rStyle w:val="aff1"/>
          <w:rFonts w:ascii="Times New Roman"/>
          <w:color w:val="000000" w:themeColor="text1"/>
        </w:rPr>
        <w:footnoteReference w:id="4"/>
      </w:r>
      <w:r w:rsidRPr="00527FC9">
        <w:rPr>
          <w:rFonts w:ascii="Times New Roman" w:hint="eastAsia"/>
          <w:color w:val="000000" w:themeColor="text1"/>
        </w:rPr>
        <w:t>。</w:t>
      </w:r>
    </w:p>
    <w:p w14:paraId="32B762BD" w14:textId="77777777" w:rsidR="00CE1144" w:rsidRPr="00527FC9" w:rsidRDefault="00CE1144" w:rsidP="00F94118">
      <w:pPr>
        <w:pStyle w:val="21"/>
        <w:wordWrap w:val="0"/>
        <w:autoSpaceDE/>
        <w:autoSpaceDN/>
        <w:ind w:left="1020" w:firstLine="680"/>
        <w:rPr>
          <w:rFonts w:ascii="Times New Roman"/>
          <w:color w:val="000000" w:themeColor="text1"/>
        </w:rPr>
      </w:pPr>
      <w:r w:rsidRPr="00527FC9">
        <w:rPr>
          <w:rFonts w:ascii="Times New Roman" w:hint="eastAsia"/>
          <w:color w:val="000000" w:themeColor="text1"/>
        </w:rPr>
        <w:t>嗣軍事審判法第</w:t>
      </w:r>
      <w:r w:rsidRPr="00527FC9">
        <w:rPr>
          <w:rFonts w:ascii="Times New Roman" w:hint="eastAsia"/>
          <w:color w:val="000000" w:themeColor="text1"/>
        </w:rPr>
        <w:t>1</w:t>
      </w:r>
      <w:r w:rsidRPr="00527FC9">
        <w:rPr>
          <w:rFonts w:ascii="Times New Roman" w:hint="eastAsia"/>
          <w:color w:val="000000" w:themeColor="text1"/>
        </w:rPr>
        <w:t>條、第</w:t>
      </w:r>
      <w:r w:rsidRPr="00527FC9">
        <w:rPr>
          <w:rFonts w:ascii="Times New Roman" w:hint="eastAsia"/>
          <w:color w:val="000000" w:themeColor="text1"/>
        </w:rPr>
        <w:t>34</w:t>
      </w:r>
      <w:r w:rsidRPr="00527FC9">
        <w:rPr>
          <w:rFonts w:ascii="Times New Roman" w:hint="eastAsia"/>
          <w:color w:val="000000" w:themeColor="text1"/>
        </w:rPr>
        <w:t>條、第</w:t>
      </w:r>
      <w:r w:rsidRPr="00527FC9">
        <w:rPr>
          <w:rFonts w:ascii="Times New Roman" w:hint="eastAsia"/>
          <w:color w:val="000000" w:themeColor="text1"/>
        </w:rPr>
        <w:t>237</w:t>
      </w:r>
      <w:r w:rsidRPr="00527FC9">
        <w:rPr>
          <w:rFonts w:ascii="Times New Roman" w:hint="eastAsia"/>
          <w:color w:val="000000" w:themeColor="text1"/>
        </w:rPr>
        <w:t>條條文修正案，經立法院於</w:t>
      </w:r>
      <w:r w:rsidRPr="00527FC9">
        <w:rPr>
          <w:rFonts w:ascii="Times New Roman" w:hint="eastAsia"/>
          <w:color w:val="000000" w:themeColor="text1"/>
        </w:rPr>
        <w:t>102</w:t>
      </w:r>
      <w:r w:rsidRPr="00527FC9">
        <w:rPr>
          <w:rFonts w:ascii="Times New Roman" w:hint="eastAsia"/>
          <w:color w:val="000000" w:themeColor="text1"/>
        </w:rPr>
        <w:t>年</w:t>
      </w:r>
      <w:r w:rsidRPr="00527FC9">
        <w:rPr>
          <w:rFonts w:ascii="Times New Roman" w:hint="eastAsia"/>
          <w:color w:val="000000" w:themeColor="text1"/>
        </w:rPr>
        <w:t>8</w:t>
      </w:r>
      <w:r w:rsidRPr="00527FC9">
        <w:rPr>
          <w:rFonts w:ascii="Times New Roman" w:hint="eastAsia"/>
          <w:color w:val="000000" w:themeColor="text1"/>
        </w:rPr>
        <w:t>月</w:t>
      </w:r>
      <w:r w:rsidRPr="00527FC9">
        <w:rPr>
          <w:rFonts w:ascii="Times New Roman" w:hint="eastAsia"/>
          <w:color w:val="000000" w:themeColor="text1"/>
        </w:rPr>
        <w:t>6</w:t>
      </w:r>
      <w:r w:rsidRPr="00527FC9">
        <w:rPr>
          <w:rFonts w:ascii="Times New Roman" w:hint="eastAsia"/>
          <w:color w:val="000000" w:themeColor="text1"/>
        </w:rPr>
        <w:t>日三讀通過，總統於</w:t>
      </w:r>
      <w:r w:rsidRPr="00527FC9">
        <w:rPr>
          <w:rFonts w:ascii="Times New Roman" w:hint="eastAsia"/>
          <w:color w:val="000000" w:themeColor="text1"/>
        </w:rPr>
        <w:t>8</w:t>
      </w:r>
      <w:r w:rsidRPr="00527FC9">
        <w:rPr>
          <w:rFonts w:ascii="Times New Roman" w:hint="eastAsia"/>
          <w:color w:val="000000" w:themeColor="text1"/>
        </w:rPr>
        <w:t>月</w:t>
      </w:r>
      <w:r w:rsidRPr="00527FC9">
        <w:rPr>
          <w:rFonts w:ascii="Times New Roman" w:hint="eastAsia"/>
          <w:color w:val="000000" w:themeColor="text1"/>
        </w:rPr>
        <w:t>13</w:t>
      </w:r>
      <w:r w:rsidRPr="00527FC9">
        <w:rPr>
          <w:rFonts w:ascii="Times New Roman" w:hint="eastAsia"/>
          <w:color w:val="000000" w:themeColor="text1"/>
        </w:rPr>
        <w:t>日公布。此次修正係採一次修法，二階段生效之方式處理。第一階段先將平時現役軍人違反陸海空刑法第</w:t>
      </w:r>
      <w:r w:rsidRPr="00527FC9">
        <w:rPr>
          <w:rFonts w:ascii="Times New Roman" w:hint="eastAsia"/>
          <w:color w:val="000000" w:themeColor="text1"/>
        </w:rPr>
        <w:t>44</w:t>
      </w:r>
      <w:r w:rsidRPr="00527FC9">
        <w:rPr>
          <w:rFonts w:ascii="Times New Roman" w:hint="eastAsia"/>
          <w:color w:val="000000" w:themeColor="text1"/>
        </w:rPr>
        <w:t>條凌虐部屬罪、第</w:t>
      </w:r>
      <w:r w:rsidRPr="00527FC9">
        <w:rPr>
          <w:rFonts w:ascii="Times New Roman" w:hint="eastAsia"/>
          <w:color w:val="000000" w:themeColor="text1"/>
        </w:rPr>
        <w:t>45</w:t>
      </w:r>
      <w:r w:rsidRPr="00527FC9">
        <w:rPr>
          <w:rFonts w:ascii="Times New Roman" w:hint="eastAsia"/>
          <w:color w:val="000000" w:themeColor="text1"/>
        </w:rPr>
        <w:t>條不應懲罰而懲罰罪、第</w:t>
      </w:r>
      <w:r w:rsidRPr="00527FC9">
        <w:rPr>
          <w:rFonts w:ascii="Times New Roman" w:hint="eastAsia"/>
          <w:color w:val="000000" w:themeColor="text1"/>
        </w:rPr>
        <w:t>46</w:t>
      </w:r>
      <w:r w:rsidRPr="00527FC9">
        <w:rPr>
          <w:rFonts w:ascii="Times New Roman" w:hint="eastAsia"/>
          <w:color w:val="000000" w:themeColor="text1"/>
        </w:rPr>
        <w:t>條阻撓部屬陳情罪及第</w:t>
      </w:r>
      <w:r w:rsidRPr="00527FC9">
        <w:rPr>
          <w:rFonts w:ascii="Times New Roman" w:hint="eastAsia"/>
          <w:color w:val="000000" w:themeColor="text1"/>
        </w:rPr>
        <w:t>76</w:t>
      </w:r>
      <w:r w:rsidRPr="00527FC9">
        <w:rPr>
          <w:rFonts w:ascii="Times New Roman" w:hint="eastAsia"/>
          <w:color w:val="000000" w:themeColor="text1"/>
        </w:rPr>
        <w:t>條第</w:t>
      </w:r>
      <w:r w:rsidRPr="00527FC9">
        <w:rPr>
          <w:rFonts w:ascii="Times New Roman" w:hint="eastAsia"/>
          <w:color w:val="000000" w:themeColor="text1"/>
        </w:rPr>
        <w:t>1</w:t>
      </w:r>
      <w:r w:rsidRPr="00527FC9">
        <w:rPr>
          <w:rFonts w:ascii="Times New Roman" w:hint="eastAsia"/>
          <w:color w:val="000000" w:themeColor="text1"/>
        </w:rPr>
        <w:t>項所列各罪之案件，移由司法機關追訴、審判，其餘案件則於修正公布後</w:t>
      </w:r>
      <w:r w:rsidRPr="00527FC9">
        <w:rPr>
          <w:rFonts w:ascii="Times New Roman" w:hint="eastAsia"/>
          <w:color w:val="000000" w:themeColor="text1"/>
        </w:rPr>
        <w:t>5</w:t>
      </w:r>
      <w:r w:rsidRPr="00527FC9">
        <w:rPr>
          <w:rFonts w:ascii="Times New Roman" w:hint="eastAsia"/>
          <w:color w:val="000000" w:themeColor="text1"/>
        </w:rPr>
        <w:t>個月（即</w:t>
      </w:r>
      <w:r w:rsidRPr="00527FC9">
        <w:rPr>
          <w:rFonts w:ascii="Times New Roman" w:hint="eastAsia"/>
          <w:color w:val="000000" w:themeColor="text1"/>
        </w:rPr>
        <w:t>103</w:t>
      </w:r>
      <w:r w:rsidRPr="00527FC9">
        <w:rPr>
          <w:rFonts w:ascii="Times New Roman" w:hint="eastAsia"/>
          <w:color w:val="000000" w:themeColor="text1"/>
        </w:rPr>
        <w:t>年</w:t>
      </w:r>
      <w:r w:rsidRPr="00527FC9">
        <w:rPr>
          <w:rFonts w:ascii="Times New Roman" w:hint="eastAsia"/>
          <w:color w:val="000000" w:themeColor="text1"/>
        </w:rPr>
        <w:t>1</w:t>
      </w:r>
      <w:r w:rsidRPr="00527FC9">
        <w:rPr>
          <w:rFonts w:ascii="Times New Roman" w:hint="eastAsia"/>
          <w:color w:val="000000" w:themeColor="text1"/>
        </w:rPr>
        <w:t>月</w:t>
      </w:r>
      <w:r w:rsidRPr="00527FC9">
        <w:rPr>
          <w:rFonts w:ascii="Times New Roman" w:hint="eastAsia"/>
          <w:color w:val="000000" w:themeColor="text1"/>
        </w:rPr>
        <w:t>13</w:t>
      </w:r>
      <w:r w:rsidRPr="00527FC9">
        <w:rPr>
          <w:rFonts w:ascii="Times New Roman" w:hint="eastAsia"/>
          <w:color w:val="000000" w:themeColor="text1"/>
        </w:rPr>
        <w:t>日）生效，移由司法機關追訴、審判。</w:t>
      </w:r>
    </w:p>
    <w:p w14:paraId="4053C7C6" w14:textId="77777777" w:rsidR="00084E79" w:rsidRPr="00527FC9" w:rsidRDefault="00FD0B7D" w:rsidP="008667CE">
      <w:pPr>
        <w:pStyle w:val="2"/>
        <w:rPr>
          <w:rFonts w:ascii="Times New Roman" w:hAnsi="Times New Roman"/>
          <w:color w:val="000000" w:themeColor="text1"/>
        </w:rPr>
      </w:pPr>
      <w:bookmarkStart w:id="77" w:name="_Toc437874858"/>
      <w:bookmarkStart w:id="78" w:name="_Toc439148395"/>
      <w:r w:rsidRPr="00527FC9">
        <w:rPr>
          <w:rFonts w:ascii="Times New Roman" w:hAnsi="Times New Roman" w:hint="eastAsia"/>
          <w:color w:val="000000" w:themeColor="text1"/>
        </w:rPr>
        <w:t>現況分析</w:t>
      </w:r>
      <w:r w:rsidR="00084E79" w:rsidRPr="00527FC9">
        <w:rPr>
          <w:rFonts w:ascii="Times New Roman" w:hAnsi="Times New Roman" w:hint="eastAsia"/>
          <w:color w:val="000000" w:themeColor="text1"/>
        </w:rPr>
        <w:t>：</w:t>
      </w:r>
      <w:bookmarkEnd w:id="77"/>
      <w:bookmarkEnd w:id="78"/>
    </w:p>
    <w:p w14:paraId="6923CBF9" w14:textId="77777777" w:rsidR="00CE1144" w:rsidRPr="00527FC9" w:rsidRDefault="00CE1144" w:rsidP="00F94118">
      <w:pPr>
        <w:pStyle w:val="21"/>
        <w:ind w:left="1020" w:firstLine="680"/>
        <w:rPr>
          <w:rFonts w:ascii="Times New Roman"/>
          <w:color w:val="000000" w:themeColor="text1"/>
        </w:rPr>
      </w:pPr>
      <w:bookmarkStart w:id="79" w:name="_Toc75337861"/>
      <w:bookmarkStart w:id="80" w:name="_Toc75338598"/>
      <w:bookmarkStart w:id="81" w:name="_Toc402442905"/>
      <w:bookmarkEnd w:id="75"/>
      <w:r w:rsidRPr="00527FC9">
        <w:rPr>
          <w:rFonts w:ascii="Times New Roman" w:hint="eastAsia"/>
          <w:color w:val="000000" w:themeColor="text1"/>
        </w:rPr>
        <w:t>本次軍事審判法修正後，大法官陳新民特別</w:t>
      </w:r>
      <w:r w:rsidR="00F94118" w:rsidRPr="00527FC9">
        <w:rPr>
          <w:rFonts w:ascii="Times New Roman" w:hint="eastAsia"/>
          <w:color w:val="000000" w:themeColor="text1"/>
        </w:rPr>
        <w:t>撰文肯定此項變革之憲政意義，其指出，洪仲丘案造成的海嘯型震波，既然造成了「始料未及」的軍事審判制度丕變，政府被迫配合朝野政黨之建議，將軍事檢察與審判體制全部移回法務部與司法院。由於事出突然，有關機關事先似乎從未對此改制進行研劃與推演，以「措手不及」之窘態來形容之，亦不為過。然而此匆匆改制後，原來擔任軍事檢察與審判的三百多位軍法人員，應當如何進行安置？似乎也有待規劃；同時，將軍事檢察權移交法務部，對於具體發生在軍</w:t>
      </w:r>
      <w:r w:rsidR="00F94118" w:rsidRPr="00527FC9">
        <w:rPr>
          <w:rFonts w:ascii="Times New Roman" w:hint="eastAsia"/>
          <w:color w:val="000000" w:themeColor="text1"/>
        </w:rPr>
        <w:lastRenderedPageBreak/>
        <w:t>中的弊案，平時與軍中沒有關聯的檢察官能否獲得軍方的支持？軍方會否以「軍事機密」之方式來隱蔽或誤導檢察官之偵查？因此有必要趁此機會改制的推行，進行細部的整建。並具體建議未來相關整建，得朝向以下幾個方向進行：</w:t>
      </w:r>
      <w:r w:rsidR="00B9453D" w:rsidRPr="00527FC9">
        <w:rPr>
          <w:rFonts w:ascii="Times New Roman" w:hint="eastAsia"/>
          <w:color w:val="000000" w:themeColor="text1"/>
        </w:rPr>
        <w:t>1.</w:t>
      </w:r>
      <w:r w:rsidR="00F94118" w:rsidRPr="00527FC9">
        <w:rPr>
          <w:rFonts w:ascii="Times New Roman" w:hint="eastAsia"/>
          <w:color w:val="000000" w:themeColor="text1"/>
        </w:rPr>
        <w:t>軍事審判移回司法院的方向正確，應堅持下去；</w:t>
      </w:r>
      <w:r w:rsidR="00B9453D" w:rsidRPr="00527FC9">
        <w:rPr>
          <w:rFonts w:ascii="Times New Roman" w:hint="eastAsia"/>
          <w:color w:val="000000" w:themeColor="text1"/>
        </w:rPr>
        <w:t>2.</w:t>
      </w:r>
      <w:r w:rsidR="00F94118" w:rsidRPr="00527FC9">
        <w:rPr>
          <w:rFonts w:ascii="Times New Roman" w:hint="eastAsia"/>
          <w:color w:val="000000" w:themeColor="text1"/>
        </w:rPr>
        <w:t>為了增加法官人力，應舉辦軍事法庭法官特考，使現職已具軍法官資格者，得通過特考及格後經過法官受訓程序，即可分配至軍事法庭擔任法官；</w:t>
      </w:r>
      <w:r w:rsidR="00B9453D" w:rsidRPr="00527FC9">
        <w:rPr>
          <w:rFonts w:ascii="Times New Roman" w:hint="eastAsia"/>
          <w:color w:val="000000" w:themeColor="text1"/>
        </w:rPr>
        <w:t>3.</w:t>
      </w:r>
      <w:r w:rsidR="00F94118" w:rsidRPr="00527FC9">
        <w:rPr>
          <w:rFonts w:ascii="Times New Roman" w:hint="eastAsia"/>
          <w:color w:val="000000" w:themeColor="text1"/>
        </w:rPr>
        <w:t>有關軍事檢察體制，宜有整體性之規劃，以促使檢察官與軍隊雙方相互配合而不會互相阻擾辦案；</w:t>
      </w:r>
      <w:r w:rsidR="00B9453D" w:rsidRPr="00527FC9">
        <w:rPr>
          <w:rFonts w:ascii="Times New Roman" w:hint="eastAsia"/>
          <w:color w:val="000000" w:themeColor="text1"/>
        </w:rPr>
        <w:t>4.</w:t>
      </w:r>
      <w:r w:rsidR="00F94118" w:rsidRPr="00527FC9">
        <w:rPr>
          <w:rFonts w:ascii="Times New Roman" w:hint="eastAsia"/>
          <w:color w:val="000000" w:themeColor="text1"/>
        </w:rPr>
        <w:t>原軍法人員應當改制為國軍法務人員</w:t>
      </w:r>
      <w:r w:rsidR="00F94118" w:rsidRPr="00527FC9">
        <w:rPr>
          <w:rStyle w:val="aff1"/>
          <w:rFonts w:ascii="Times New Roman"/>
          <w:color w:val="000000" w:themeColor="text1"/>
        </w:rPr>
        <w:footnoteReference w:id="5"/>
      </w:r>
      <w:r w:rsidR="00F94118" w:rsidRPr="00527FC9">
        <w:rPr>
          <w:rFonts w:ascii="Times New Roman" w:hint="eastAsia"/>
          <w:color w:val="000000" w:themeColor="text1"/>
        </w:rPr>
        <w:t>。</w:t>
      </w:r>
    </w:p>
    <w:p w14:paraId="1D54EF84" w14:textId="2AA111B6" w:rsidR="00B9523C" w:rsidRPr="00527FC9" w:rsidRDefault="00CE1144" w:rsidP="00B9523C">
      <w:pPr>
        <w:pStyle w:val="21"/>
        <w:ind w:left="1020" w:firstLine="680"/>
        <w:rPr>
          <w:rFonts w:ascii="Times New Roman"/>
          <w:color w:val="000000" w:themeColor="text1"/>
        </w:rPr>
      </w:pPr>
      <w:r w:rsidRPr="00527FC9">
        <w:rPr>
          <w:rFonts w:ascii="Times New Roman" w:hint="eastAsia"/>
          <w:color w:val="000000" w:themeColor="text1"/>
        </w:rPr>
        <w:t>此外，於軍事審判法修正後，亦有論者指出，洪案所引起之波瀾能如此廣大，也是人民對於我國軍中人權久病沉痾之反撲，軍中人權問題向為我國特別權力關係消長歷程中對人權保障之一大黑洞，軍中不該成為法治國原則不得其門而入之禁地。然而，軍事審判制度改革本身畢竟無法確保軍中成為講究人權之處，除了拋棄服從之人治遺緒、確保</w:t>
      </w:r>
      <w:r w:rsidR="00833D0C">
        <w:rPr>
          <w:rFonts w:ascii="Times New Roman" w:hint="eastAsia"/>
          <w:color w:val="000000" w:themeColor="text1"/>
        </w:rPr>
        <w:t>救</w:t>
      </w:r>
      <w:r w:rsidRPr="00527FC9">
        <w:rPr>
          <w:rFonts w:ascii="Times New Roman" w:hint="eastAsia"/>
          <w:color w:val="000000" w:themeColor="text1"/>
        </w:rPr>
        <w:t>濟之暢通外，更重要者或許在於軍中人權觀念的建構</w:t>
      </w:r>
      <w:r w:rsidRPr="00527FC9">
        <w:rPr>
          <w:rStyle w:val="aff1"/>
          <w:rFonts w:ascii="Times New Roman"/>
          <w:color w:val="000000" w:themeColor="text1"/>
        </w:rPr>
        <w:footnoteReference w:id="6"/>
      </w:r>
      <w:r w:rsidRPr="00527FC9">
        <w:rPr>
          <w:rFonts w:ascii="Times New Roman" w:hint="eastAsia"/>
          <w:color w:val="000000" w:themeColor="text1"/>
        </w:rPr>
        <w:t>。的確，誠如美國</w:t>
      </w:r>
      <w:r w:rsidR="00B9523C" w:rsidRPr="00527FC9">
        <w:rPr>
          <w:rFonts w:ascii="Times New Roman" w:hint="eastAsia"/>
          <w:color w:val="000000" w:themeColor="text1"/>
        </w:rPr>
        <w:t>軍法學者</w:t>
      </w:r>
      <w:r w:rsidR="00B9523C" w:rsidRPr="00527FC9">
        <w:rPr>
          <w:rFonts w:ascii="Times New Roman" w:hint="eastAsia"/>
          <w:color w:val="000000" w:themeColor="text1"/>
        </w:rPr>
        <w:t>Gates</w:t>
      </w:r>
      <w:r w:rsidR="00B9523C" w:rsidRPr="00527FC9">
        <w:rPr>
          <w:rFonts w:ascii="Times New Roman" w:hint="eastAsia"/>
          <w:color w:val="000000" w:themeColor="text1"/>
        </w:rPr>
        <w:t>與</w:t>
      </w:r>
      <w:r w:rsidR="00B9523C" w:rsidRPr="00527FC9">
        <w:rPr>
          <w:rFonts w:ascii="Times New Roman" w:hint="eastAsia"/>
          <w:color w:val="000000" w:themeColor="text1"/>
        </w:rPr>
        <w:t>Casida</w:t>
      </w:r>
      <w:r w:rsidR="00B9523C" w:rsidRPr="00527FC9">
        <w:rPr>
          <w:rFonts w:ascii="Times New Roman" w:hint="eastAsia"/>
          <w:color w:val="000000" w:themeColor="text1"/>
        </w:rPr>
        <w:t>所說：「不論平時或戰時，軍法必須是有效能、有效率且公正的</w:t>
      </w:r>
      <w:r w:rsidR="001B3A4F">
        <w:rPr>
          <w:rFonts w:ascii="Times New Roman" w:hint="eastAsia"/>
          <w:color w:val="000000" w:themeColor="text1"/>
        </w:rPr>
        <w:t>；</w:t>
      </w:r>
      <w:r w:rsidR="00B9523C" w:rsidRPr="00527FC9">
        <w:rPr>
          <w:rFonts w:ascii="Times New Roman" w:hint="eastAsia"/>
          <w:color w:val="000000" w:themeColor="text1"/>
        </w:rPr>
        <w:t>為此我們必須不斷努力，蓋軍法並非其本身之目的，而是</w:t>
      </w:r>
      <w:r w:rsidR="00D90674" w:rsidRPr="00527FC9">
        <w:rPr>
          <w:rFonts w:ascii="Times New Roman" w:hint="eastAsia"/>
          <w:color w:val="000000" w:themeColor="text1"/>
        </w:rPr>
        <w:t>作為</w:t>
      </w:r>
      <w:r w:rsidR="00E323E2" w:rsidRPr="00527FC9">
        <w:rPr>
          <w:rFonts w:ascii="Times New Roman" w:hint="eastAsia"/>
          <w:color w:val="000000" w:themeColor="text1"/>
        </w:rPr>
        <w:t>促進紀律藉以</w:t>
      </w:r>
      <w:r w:rsidR="00D90674" w:rsidRPr="00527FC9">
        <w:rPr>
          <w:rFonts w:ascii="Times New Roman" w:hint="eastAsia"/>
          <w:color w:val="000000" w:themeColor="text1"/>
        </w:rPr>
        <w:t>輔助</w:t>
      </w:r>
      <w:r w:rsidR="00B9523C" w:rsidRPr="00527FC9">
        <w:rPr>
          <w:rFonts w:ascii="Times New Roman" w:hint="eastAsia"/>
          <w:color w:val="000000" w:themeColor="text1"/>
        </w:rPr>
        <w:t>領導的重要憑據</w:t>
      </w:r>
      <w:r w:rsidR="00540DBB" w:rsidRPr="00527FC9">
        <w:rPr>
          <w:rStyle w:val="aff1"/>
          <w:rFonts w:ascii="Times New Roman"/>
          <w:color w:val="000000" w:themeColor="text1"/>
        </w:rPr>
        <w:footnoteReference w:id="7"/>
      </w:r>
      <w:r w:rsidR="00D90674" w:rsidRPr="00527FC9">
        <w:rPr>
          <w:rFonts w:ascii="Times New Roman" w:hint="eastAsia"/>
          <w:color w:val="000000" w:themeColor="text1"/>
        </w:rPr>
        <w:t>。</w:t>
      </w:r>
      <w:r w:rsidR="00B9523C" w:rsidRPr="00527FC9">
        <w:rPr>
          <w:rFonts w:ascii="Times New Roman" w:hint="eastAsia"/>
          <w:color w:val="000000" w:themeColor="text1"/>
        </w:rPr>
        <w:t>」</w:t>
      </w:r>
      <w:r w:rsidR="003D38D4" w:rsidRPr="00527FC9">
        <w:rPr>
          <w:rFonts w:ascii="Times New Roman" w:hint="eastAsia"/>
          <w:color w:val="000000" w:themeColor="text1"/>
        </w:rPr>
        <w:t>軍法制度的變革本身亦非目的，毋寧是希望透過此改變，能為軍隊</w:t>
      </w:r>
      <w:r w:rsidR="003D38D4" w:rsidRPr="00527FC9">
        <w:rPr>
          <w:rFonts w:ascii="Times New Roman" w:hint="eastAsia"/>
          <w:color w:val="000000" w:themeColor="text1"/>
        </w:rPr>
        <w:lastRenderedPageBreak/>
        <w:t>帶來較為優質的案件偵審模式與法制環境。而</w:t>
      </w:r>
      <w:r w:rsidR="00AF4741" w:rsidRPr="00527FC9">
        <w:rPr>
          <w:rFonts w:ascii="Times New Roman" w:hint="eastAsia"/>
          <w:color w:val="000000" w:themeColor="text1"/>
        </w:rPr>
        <w:t>任何制度的轉型、改變必然伴隨一些不適應、磨合的苦澀，</w:t>
      </w:r>
      <w:r w:rsidR="003D38D4" w:rsidRPr="00527FC9">
        <w:rPr>
          <w:rFonts w:ascii="Times New Roman" w:hint="eastAsia"/>
          <w:color w:val="000000" w:themeColor="text1"/>
        </w:rPr>
        <w:t>惟倘落實軍中人權保障之目標得以實現，</w:t>
      </w:r>
      <w:r w:rsidR="00584412" w:rsidRPr="00527FC9">
        <w:rPr>
          <w:rFonts w:ascii="Times New Roman" w:hint="eastAsia"/>
          <w:color w:val="000000" w:themeColor="text1"/>
        </w:rPr>
        <w:t>則改革之路上所歷經之風霜雨雪，亦</w:t>
      </w:r>
      <w:r w:rsidR="003D38D4" w:rsidRPr="00527FC9">
        <w:rPr>
          <w:rFonts w:ascii="Times New Roman" w:hint="eastAsia"/>
          <w:color w:val="000000" w:themeColor="text1"/>
        </w:rPr>
        <w:t>殆屬值得。</w:t>
      </w:r>
      <w:r w:rsidR="00452B88" w:rsidRPr="00527FC9">
        <w:rPr>
          <w:rFonts w:ascii="Times New Roman" w:hint="eastAsia"/>
          <w:color w:val="000000" w:themeColor="text1"/>
        </w:rPr>
        <w:t>上開軍事審判法</w:t>
      </w:r>
      <w:r w:rsidR="00452B88" w:rsidRPr="00527FC9">
        <w:rPr>
          <w:rFonts w:ascii="Times New Roman" w:hint="eastAsia"/>
          <w:color w:val="000000" w:themeColor="text1"/>
        </w:rPr>
        <w:t>102</w:t>
      </w:r>
      <w:r w:rsidR="00452B88" w:rsidRPr="00527FC9">
        <w:rPr>
          <w:rFonts w:ascii="Times New Roman" w:hint="eastAsia"/>
          <w:color w:val="000000" w:themeColor="text1"/>
        </w:rPr>
        <w:t>年</w:t>
      </w:r>
      <w:r w:rsidR="00452B88" w:rsidRPr="00527FC9">
        <w:rPr>
          <w:rFonts w:ascii="Times New Roman" w:hint="eastAsia"/>
          <w:color w:val="000000" w:themeColor="text1"/>
        </w:rPr>
        <w:t>8</w:t>
      </w:r>
      <w:r w:rsidR="00452B88" w:rsidRPr="00527FC9">
        <w:rPr>
          <w:rFonts w:ascii="Times New Roman" w:hint="eastAsia"/>
          <w:color w:val="000000" w:themeColor="text1"/>
        </w:rPr>
        <w:t>月修正後之</w:t>
      </w:r>
      <w:r w:rsidR="00B9523C" w:rsidRPr="00527FC9">
        <w:rPr>
          <w:rFonts w:ascii="Times New Roman" w:hint="eastAsia"/>
          <w:color w:val="000000" w:themeColor="text1"/>
        </w:rPr>
        <w:t>新制實施迄今已歷年餘，究竟改制以後，各有關機關之配套措施是否已建立？有關軍法案件之偵、審程序實務運作是否順暢？以及此項變革是否確實能化作提升軍中人權保障之契機與力量？國內尚未有相關全面性之研究，爰有待深入予以檢視。</w:t>
      </w:r>
    </w:p>
    <w:p w14:paraId="5E756F8C" w14:textId="77777777" w:rsidR="00084E79" w:rsidRPr="00527FC9" w:rsidRDefault="00084E79" w:rsidP="00084E79">
      <w:pPr>
        <w:pStyle w:val="1"/>
        <w:numPr>
          <w:ilvl w:val="0"/>
          <w:numId w:val="1"/>
        </w:numPr>
        <w:rPr>
          <w:rFonts w:ascii="Times New Roman" w:hAnsi="Times New Roman"/>
          <w:color w:val="000000" w:themeColor="text1"/>
        </w:rPr>
      </w:pPr>
      <w:bookmarkStart w:id="82" w:name="_Toc437874859"/>
      <w:bookmarkStart w:id="83" w:name="_Toc439148396"/>
      <w:r w:rsidRPr="00527FC9">
        <w:rPr>
          <w:rFonts w:ascii="Times New Roman" w:hAnsi="Times New Roman" w:hint="eastAsia"/>
          <w:color w:val="000000" w:themeColor="text1"/>
        </w:rPr>
        <w:t>研究方法與過程：</w:t>
      </w:r>
      <w:bookmarkEnd w:id="82"/>
      <w:bookmarkEnd w:id="83"/>
    </w:p>
    <w:p w14:paraId="5A452A78"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84" w:name="_Toc437871778"/>
      <w:bookmarkStart w:id="85" w:name="_Toc437874860"/>
      <w:bookmarkStart w:id="86" w:name="_Toc439148397"/>
      <w:r w:rsidRPr="00527FC9">
        <w:rPr>
          <w:rFonts w:ascii="Times New Roman" w:hAnsi="Times New Roman" w:hint="eastAsia"/>
          <w:color w:val="000000" w:themeColor="text1"/>
        </w:rPr>
        <w:t>針對調查研究計畫及研究要旨，函請國防部、法務部及司法院提供相關辦理情形資料供參。</w:t>
      </w:r>
      <w:bookmarkEnd w:id="84"/>
      <w:bookmarkEnd w:id="85"/>
      <w:bookmarkEnd w:id="86"/>
    </w:p>
    <w:p w14:paraId="2A7B2AEA"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87" w:name="_Toc402442899"/>
      <w:bookmarkStart w:id="88" w:name="_Toc437871779"/>
      <w:bookmarkStart w:id="89" w:name="_Toc437874861"/>
      <w:bookmarkStart w:id="90" w:name="_Toc439148398"/>
      <w:r w:rsidRPr="00527FC9">
        <w:rPr>
          <w:rFonts w:ascii="Times New Roman" w:hAnsi="Times New Roman" w:hint="eastAsia"/>
          <w:color w:val="000000" w:themeColor="text1"/>
        </w:rPr>
        <w:t>蒐集研閱相關書籍、期刊及論文等資料，以充實本案之研究基礎並發掘問題：</w:t>
      </w:r>
      <w:bookmarkEnd w:id="87"/>
      <w:bookmarkEnd w:id="88"/>
      <w:bookmarkEnd w:id="89"/>
      <w:bookmarkEnd w:id="90"/>
    </w:p>
    <w:p w14:paraId="522A2D5F"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91" w:name="_Toc402442900"/>
      <w:bookmarkStart w:id="92" w:name="_Toc437871780"/>
      <w:r w:rsidRPr="00527FC9">
        <w:rPr>
          <w:rFonts w:ascii="Times New Roman" w:hAnsi="Times New Roman" w:hint="eastAsia"/>
          <w:snapToGrid w:val="0"/>
          <w:color w:val="000000" w:themeColor="text1"/>
        </w:rPr>
        <w:t>探討軍事審判制</w:t>
      </w:r>
      <w:r w:rsidRPr="00527FC9">
        <w:rPr>
          <w:rFonts w:ascii="Times New Roman" w:hAnsi="Times New Roman" w:hint="eastAsia"/>
          <w:color w:val="000000" w:themeColor="text1"/>
        </w:rPr>
        <w:t>度之相關書籍著作。</w:t>
      </w:r>
      <w:bookmarkEnd w:id="91"/>
      <w:bookmarkEnd w:id="92"/>
    </w:p>
    <w:p w14:paraId="371B7199"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93" w:name="_Toc402442901"/>
      <w:bookmarkStart w:id="94" w:name="_Toc437871781"/>
      <w:r w:rsidRPr="00527FC9">
        <w:rPr>
          <w:rFonts w:ascii="Times New Roman" w:hAnsi="Times New Roman" w:hint="eastAsia"/>
          <w:color w:val="000000" w:themeColor="text1"/>
        </w:rPr>
        <w:t>針對軍事審判為探討主題之學術期刊及相關學位論文或研究報告，並特別著重比較法上之制度觀察。</w:t>
      </w:r>
      <w:bookmarkEnd w:id="93"/>
      <w:bookmarkEnd w:id="94"/>
    </w:p>
    <w:p w14:paraId="32E1DD7D"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95" w:name="_Toc402442902"/>
      <w:bookmarkStart w:id="96" w:name="_Toc437871782"/>
      <w:r w:rsidRPr="00527FC9">
        <w:rPr>
          <w:rFonts w:ascii="Times New Roman" w:hAnsi="Times New Roman" w:hint="eastAsia"/>
          <w:color w:val="000000" w:themeColor="text1"/>
        </w:rPr>
        <w:t>本院前此所為之相關調查報告及專案調查研究報告。</w:t>
      </w:r>
      <w:bookmarkEnd w:id="95"/>
      <w:bookmarkEnd w:id="96"/>
    </w:p>
    <w:p w14:paraId="1DFAD543"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97" w:name="_Toc402442904"/>
      <w:bookmarkStart w:id="98" w:name="_Toc437871783"/>
      <w:bookmarkStart w:id="99" w:name="_Toc437874862"/>
      <w:bookmarkStart w:id="100" w:name="_Toc439148399"/>
      <w:r w:rsidRPr="00527FC9">
        <w:rPr>
          <w:rFonts w:ascii="Times New Roman" w:hAnsi="Times New Roman" w:hint="eastAsia"/>
          <w:color w:val="000000" w:themeColor="text1"/>
        </w:rPr>
        <w:t>學者專家諮詢：</w:t>
      </w:r>
      <w:bookmarkEnd w:id="97"/>
      <w:bookmarkEnd w:id="98"/>
      <w:bookmarkEnd w:id="99"/>
      <w:bookmarkEnd w:id="100"/>
    </w:p>
    <w:p w14:paraId="3AD41E71" w14:textId="77777777" w:rsidR="00084E79" w:rsidRPr="00527FC9" w:rsidRDefault="00084E79" w:rsidP="00084E79">
      <w:pPr>
        <w:tabs>
          <w:tab w:val="left" w:pos="567"/>
        </w:tabs>
        <w:wordWrap w:val="0"/>
        <w:autoSpaceDE/>
        <w:autoSpaceDN/>
        <w:ind w:leftChars="300" w:left="1020" w:firstLineChars="200" w:firstLine="680"/>
        <w:rPr>
          <w:rFonts w:ascii="Times New Roman"/>
          <w:color w:val="000000" w:themeColor="text1"/>
          <w:kern w:val="0"/>
        </w:rPr>
      </w:pPr>
      <w:r w:rsidRPr="00527FC9">
        <w:rPr>
          <w:rFonts w:ascii="Times New Roman" w:hint="eastAsia"/>
          <w:color w:val="000000" w:themeColor="text1"/>
          <w:kern w:val="0"/>
        </w:rPr>
        <w:t>邀請相關領域專家學者，就本案主要問題提出專業意見及對策，充實本案內涵，並資為提供主管機關改善之參考。</w:t>
      </w:r>
    </w:p>
    <w:p w14:paraId="76A0AA3E"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101" w:name="_Toc437871784"/>
      <w:bookmarkStart w:id="102" w:name="_Toc437874863"/>
      <w:bookmarkStart w:id="103" w:name="_Toc439148400"/>
      <w:r w:rsidRPr="00527FC9">
        <w:rPr>
          <w:rFonts w:ascii="Times New Roman" w:hAnsi="Times New Roman" w:hint="eastAsia"/>
          <w:color w:val="000000" w:themeColor="text1"/>
        </w:rPr>
        <w:t>履勘：</w:t>
      </w:r>
      <w:bookmarkEnd w:id="101"/>
      <w:bookmarkEnd w:id="102"/>
      <w:bookmarkEnd w:id="103"/>
    </w:p>
    <w:p w14:paraId="0CAFFA86" w14:textId="00314BD6" w:rsidR="00084E79" w:rsidRPr="00527FC9" w:rsidRDefault="00084E79" w:rsidP="00084E79">
      <w:pPr>
        <w:tabs>
          <w:tab w:val="left" w:pos="567"/>
        </w:tabs>
        <w:wordWrap w:val="0"/>
        <w:autoSpaceDE/>
        <w:autoSpaceDN/>
        <w:ind w:leftChars="300" w:left="1020" w:firstLineChars="200" w:firstLine="680"/>
        <w:rPr>
          <w:rFonts w:ascii="Times New Roman"/>
          <w:color w:val="000000" w:themeColor="text1"/>
          <w:kern w:val="0"/>
        </w:rPr>
      </w:pPr>
      <w:r w:rsidRPr="00527FC9">
        <w:rPr>
          <w:rFonts w:ascii="Times New Roman" w:hint="eastAsia"/>
          <w:color w:val="000000" w:themeColor="text1"/>
          <w:kern w:val="0"/>
        </w:rPr>
        <w:t>參訪國防部北部軍事院檢大樓之軍事法庭硬體建置</w:t>
      </w:r>
      <w:r w:rsidR="00186FDE">
        <w:rPr>
          <w:rFonts w:ascii="Times New Roman" w:hint="eastAsia"/>
          <w:color w:val="000000" w:themeColor="text1"/>
          <w:kern w:val="0"/>
        </w:rPr>
        <w:t>並聽</w:t>
      </w:r>
      <w:r w:rsidR="00D327AA">
        <w:rPr>
          <w:rFonts w:ascii="Times New Roman" w:hint="eastAsia"/>
          <w:color w:val="000000" w:themeColor="text1"/>
          <w:kern w:val="0"/>
        </w:rPr>
        <w:t>取</w:t>
      </w:r>
      <w:r w:rsidR="00186FDE">
        <w:rPr>
          <w:rFonts w:ascii="Times New Roman" w:hint="eastAsia"/>
          <w:color w:val="000000" w:themeColor="text1"/>
          <w:kern w:val="0"/>
        </w:rPr>
        <w:t>簡報</w:t>
      </w:r>
      <w:r w:rsidRPr="00527FC9">
        <w:rPr>
          <w:rFonts w:ascii="Times New Roman" w:hint="eastAsia"/>
          <w:color w:val="000000" w:themeColor="text1"/>
          <w:kern w:val="0"/>
        </w:rPr>
        <w:t>，以及</w:t>
      </w:r>
      <w:r w:rsidR="00186FDE">
        <w:rPr>
          <w:rFonts w:ascii="Times New Roman" w:hint="eastAsia"/>
          <w:color w:val="000000" w:themeColor="text1"/>
          <w:kern w:val="0"/>
        </w:rPr>
        <w:t>至八德外役監</w:t>
      </w:r>
      <w:r w:rsidR="00D13159">
        <w:rPr>
          <w:rFonts w:ascii="Times New Roman" w:hint="eastAsia"/>
          <w:color w:val="000000" w:themeColor="text1"/>
          <w:kern w:val="0"/>
        </w:rPr>
        <w:t>獄</w:t>
      </w:r>
      <w:r w:rsidR="00D327AA">
        <w:rPr>
          <w:rFonts w:ascii="Times New Roman" w:hint="eastAsia"/>
          <w:color w:val="000000" w:themeColor="text1"/>
          <w:kern w:val="0"/>
        </w:rPr>
        <w:t>實</w:t>
      </w:r>
      <w:r w:rsidR="00186FDE">
        <w:rPr>
          <w:rFonts w:ascii="Times New Roman" w:hint="eastAsia"/>
          <w:color w:val="000000" w:themeColor="text1"/>
          <w:kern w:val="0"/>
        </w:rPr>
        <w:t>地瞭解</w:t>
      </w:r>
      <w:r w:rsidRPr="00527FC9">
        <w:rPr>
          <w:rFonts w:ascii="Times New Roman" w:hint="eastAsia"/>
          <w:color w:val="000000" w:themeColor="text1"/>
          <w:kern w:val="0"/>
        </w:rPr>
        <w:t>原國防部所屬北部地區</w:t>
      </w:r>
      <w:r w:rsidR="00355D8B">
        <w:rPr>
          <w:rFonts w:ascii="Times New Roman" w:hint="eastAsia"/>
          <w:color w:val="000000" w:themeColor="text1"/>
          <w:kern w:val="0"/>
        </w:rPr>
        <w:t>（</w:t>
      </w:r>
      <w:r w:rsidRPr="00527FC9">
        <w:rPr>
          <w:rFonts w:ascii="Times New Roman" w:hint="eastAsia"/>
          <w:color w:val="000000" w:themeColor="text1"/>
          <w:kern w:val="0"/>
        </w:rPr>
        <w:t>八德</w:t>
      </w:r>
      <w:r w:rsidR="00355D8B">
        <w:rPr>
          <w:rFonts w:ascii="Times New Roman" w:hint="eastAsia"/>
          <w:color w:val="000000" w:themeColor="text1"/>
          <w:kern w:val="0"/>
        </w:rPr>
        <w:t>）</w:t>
      </w:r>
      <w:r w:rsidRPr="00527FC9">
        <w:rPr>
          <w:rFonts w:ascii="Times New Roman" w:hint="eastAsia"/>
          <w:color w:val="000000" w:themeColor="text1"/>
          <w:kern w:val="0"/>
        </w:rPr>
        <w:t>軍事看守所移撥予法務部矯正署成立八德外役監獄後之實際運用情形</w:t>
      </w:r>
      <w:r w:rsidR="00186FDE">
        <w:rPr>
          <w:rFonts w:ascii="Times New Roman" w:hint="eastAsia"/>
          <w:color w:val="000000" w:themeColor="text1"/>
          <w:kern w:val="0"/>
        </w:rPr>
        <w:t>，並</w:t>
      </w:r>
      <w:r w:rsidR="008776AE">
        <w:rPr>
          <w:rFonts w:ascii="Times New Roman" w:hint="eastAsia"/>
          <w:color w:val="000000" w:themeColor="text1"/>
          <w:kern w:val="0"/>
        </w:rPr>
        <w:t>由</w:t>
      </w:r>
      <w:r w:rsidR="00186FDE">
        <w:rPr>
          <w:rFonts w:ascii="Times New Roman" w:hint="eastAsia"/>
          <w:color w:val="000000" w:themeColor="text1"/>
          <w:kern w:val="0"/>
        </w:rPr>
        <w:t>矯正署簡報</w:t>
      </w:r>
      <w:r w:rsidR="008776AE">
        <w:rPr>
          <w:rFonts w:ascii="Times New Roman" w:hint="eastAsia"/>
          <w:color w:val="000000" w:themeColor="text1"/>
          <w:kern w:val="0"/>
        </w:rPr>
        <w:t>說明之</w:t>
      </w:r>
      <w:r w:rsidRPr="00527FC9">
        <w:rPr>
          <w:rFonts w:ascii="Times New Roman" w:hint="eastAsia"/>
          <w:color w:val="000000" w:themeColor="text1"/>
          <w:kern w:val="0"/>
        </w:rPr>
        <w:t>。</w:t>
      </w:r>
    </w:p>
    <w:p w14:paraId="562A8CAB"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104" w:name="_Toc437871785"/>
      <w:bookmarkStart w:id="105" w:name="_Toc437874864"/>
      <w:bookmarkStart w:id="106" w:name="_Toc439148401"/>
      <w:r w:rsidRPr="00527FC9">
        <w:rPr>
          <w:rFonts w:ascii="Times New Roman" w:hAnsi="Times New Roman" w:hint="eastAsia"/>
          <w:color w:val="000000" w:themeColor="text1"/>
        </w:rPr>
        <w:t>機關座談：</w:t>
      </w:r>
      <w:bookmarkEnd w:id="104"/>
      <w:bookmarkEnd w:id="105"/>
      <w:bookmarkEnd w:id="106"/>
    </w:p>
    <w:p w14:paraId="3963597C" w14:textId="77777777" w:rsidR="00084E79" w:rsidRPr="00527FC9" w:rsidRDefault="00084E79" w:rsidP="00084E79">
      <w:pPr>
        <w:tabs>
          <w:tab w:val="left" w:pos="567"/>
        </w:tabs>
        <w:wordWrap w:val="0"/>
        <w:autoSpaceDE/>
        <w:autoSpaceDN/>
        <w:ind w:leftChars="300" w:left="1020" w:firstLineChars="200" w:firstLine="680"/>
        <w:rPr>
          <w:rFonts w:ascii="Times New Roman"/>
          <w:color w:val="000000" w:themeColor="text1"/>
          <w:kern w:val="0"/>
        </w:rPr>
      </w:pPr>
      <w:r w:rsidRPr="00527FC9">
        <w:rPr>
          <w:rFonts w:ascii="Times New Roman" w:hint="eastAsia"/>
          <w:color w:val="000000" w:themeColor="text1"/>
          <w:kern w:val="0"/>
        </w:rPr>
        <w:lastRenderedPageBreak/>
        <w:t>將於調查過程中所獲得之相關議題，分場次邀請相關機關到院座談，就軍事審判新制運作後面臨之實際問題提出討論、集思廣益。</w:t>
      </w:r>
    </w:p>
    <w:p w14:paraId="336CA9F6" w14:textId="77777777" w:rsidR="00084E79" w:rsidRPr="00527FC9" w:rsidRDefault="00084E79" w:rsidP="00084E79">
      <w:pPr>
        <w:pStyle w:val="1"/>
        <w:numPr>
          <w:ilvl w:val="0"/>
          <w:numId w:val="1"/>
        </w:numPr>
        <w:rPr>
          <w:rFonts w:ascii="Times New Roman" w:hAnsi="Times New Roman"/>
          <w:color w:val="000000" w:themeColor="text1"/>
        </w:rPr>
      </w:pPr>
      <w:bookmarkStart w:id="107" w:name="_Toc437874865"/>
      <w:bookmarkStart w:id="108" w:name="_Toc439148402"/>
      <w:r w:rsidRPr="00527FC9">
        <w:rPr>
          <w:rFonts w:ascii="Times New Roman" w:hAnsi="Times New Roman" w:hint="eastAsia"/>
          <w:color w:val="000000" w:themeColor="text1"/>
        </w:rPr>
        <w:t>研究發現與分析：</w:t>
      </w:r>
      <w:bookmarkEnd w:id="79"/>
      <w:bookmarkEnd w:id="80"/>
      <w:bookmarkEnd w:id="81"/>
      <w:bookmarkEnd w:id="107"/>
      <w:bookmarkEnd w:id="108"/>
    </w:p>
    <w:p w14:paraId="6AC119E2" w14:textId="7E37069D"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109" w:name="_Toc75337862"/>
      <w:bookmarkStart w:id="110" w:name="_Toc75338599"/>
      <w:bookmarkStart w:id="111" w:name="_Toc424547241"/>
      <w:bookmarkStart w:id="112" w:name="_Toc439148403"/>
      <w:bookmarkStart w:id="113" w:name="_Toc437874866"/>
      <w:bookmarkEnd w:id="109"/>
      <w:bookmarkEnd w:id="110"/>
      <w:r w:rsidRPr="00527FC9">
        <w:rPr>
          <w:rFonts w:ascii="Times New Roman" w:hAnsi="Times New Roman" w:hint="eastAsia"/>
          <w:color w:val="000000" w:themeColor="text1"/>
        </w:rPr>
        <w:t>軍事審判制度之憲法層次觀察</w:t>
      </w:r>
      <w:bookmarkEnd w:id="111"/>
      <w:bookmarkEnd w:id="112"/>
      <w:bookmarkEnd w:id="113"/>
    </w:p>
    <w:p w14:paraId="0D0AD2F0"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14" w:name="_Toc437871788"/>
      <w:r w:rsidRPr="00527FC9">
        <w:rPr>
          <w:rFonts w:ascii="Times New Roman" w:hAnsi="Times New Roman" w:hint="eastAsia"/>
          <w:color w:val="000000" w:themeColor="text1"/>
        </w:rPr>
        <w:t>特別權力關係之餘緒：</w:t>
      </w:r>
      <w:bookmarkEnd w:id="114"/>
    </w:p>
    <w:p w14:paraId="734B00E0"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我國公法學傳統繼受歐陸法系，早期學者受德國及日本影響，普遍承認「特別權力關係」理論，並為司法實務所長期服膺。依學者通說，特別權力關係約有如下</w:t>
      </w:r>
      <w:r w:rsidRPr="00527FC9">
        <w:rPr>
          <w:rFonts w:ascii="Times New Roman" w:hAnsi="Times New Roman" w:hint="eastAsia"/>
          <w:color w:val="000000" w:themeColor="text1"/>
        </w:rPr>
        <w:t>5</w:t>
      </w:r>
      <w:r w:rsidRPr="00527FC9">
        <w:rPr>
          <w:rFonts w:ascii="Times New Roman" w:hAnsi="Times New Roman" w:hint="eastAsia"/>
          <w:color w:val="000000" w:themeColor="text1"/>
        </w:rPr>
        <w:t>項特徵：</w:t>
      </w:r>
      <w:r w:rsidR="00355D8B">
        <w:rPr>
          <w:rFonts w:ascii="Times New Roman" w:hAnsi="Times New Roman" w:hint="eastAsia"/>
          <w:color w:val="000000" w:themeColor="text1"/>
        </w:rPr>
        <w:t>（</w:t>
      </w:r>
      <w:r w:rsidRPr="00527FC9">
        <w:rPr>
          <w:rFonts w:ascii="Times New Roman" w:hAnsi="Times New Roman" w:hint="eastAsia"/>
          <w:color w:val="000000" w:themeColor="text1"/>
        </w:rPr>
        <w:t>一</w:t>
      </w:r>
      <w:r w:rsidR="00355D8B">
        <w:rPr>
          <w:rFonts w:ascii="Times New Roman" w:hAnsi="Times New Roman" w:hint="eastAsia"/>
          <w:color w:val="000000" w:themeColor="text1"/>
        </w:rPr>
        <w:t>）</w:t>
      </w:r>
      <w:r w:rsidRPr="00527FC9">
        <w:rPr>
          <w:rFonts w:ascii="Times New Roman" w:hAnsi="Times New Roman" w:hint="eastAsia"/>
          <w:color w:val="000000" w:themeColor="text1"/>
        </w:rPr>
        <w:t>當事人地位不對等。</w:t>
      </w:r>
      <w:r w:rsidR="00355D8B">
        <w:rPr>
          <w:rFonts w:ascii="Times New Roman" w:hAnsi="Times New Roman" w:hint="eastAsia"/>
          <w:color w:val="000000" w:themeColor="text1"/>
        </w:rPr>
        <w:t>（</w:t>
      </w:r>
      <w:r w:rsidRPr="00527FC9">
        <w:rPr>
          <w:rFonts w:ascii="Times New Roman" w:hAnsi="Times New Roman" w:hint="eastAsia"/>
          <w:color w:val="000000" w:themeColor="text1"/>
        </w:rPr>
        <w:t>二</w:t>
      </w:r>
      <w:r w:rsidR="00355D8B">
        <w:rPr>
          <w:rFonts w:ascii="Times New Roman" w:hAnsi="Times New Roman" w:hint="eastAsia"/>
          <w:color w:val="000000" w:themeColor="text1"/>
        </w:rPr>
        <w:t>）</w:t>
      </w:r>
      <w:r w:rsidRPr="00527FC9">
        <w:rPr>
          <w:rFonts w:ascii="Times New Roman" w:hAnsi="Times New Roman" w:hint="eastAsia"/>
          <w:color w:val="000000" w:themeColor="text1"/>
        </w:rPr>
        <w:t>義務不確定：隸屬於特別權力之相對人，其義務無確定分量，係包括的權力服從關係。</w:t>
      </w:r>
      <w:r w:rsidR="00355D8B">
        <w:rPr>
          <w:rFonts w:ascii="Times New Roman" w:hAnsi="Times New Roman" w:hint="eastAsia"/>
          <w:color w:val="000000" w:themeColor="text1"/>
        </w:rPr>
        <w:t>（</w:t>
      </w:r>
      <w:r w:rsidRPr="00527FC9">
        <w:rPr>
          <w:rFonts w:ascii="Times New Roman" w:hAnsi="Times New Roman" w:hint="eastAsia"/>
          <w:color w:val="000000" w:themeColor="text1"/>
        </w:rPr>
        <w:t>三</w:t>
      </w:r>
      <w:r w:rsidR="00355D8B">
        <w:rPr>
          <w:rFonts w:ascii="Times New Roman" w:hAnsi="Times New Roman" w:hint="eastAsia"/>
          <w:color w:val="000000" w:themeColor="text1"/>
        </w:rPr>
        <w:t>）</w:t>
      </w:r>
      <w:r w:rsidRPr="00527FC9">
        <w:rPr>
          <w:rFonts w:ascii="Times New Roman" w:hAnsi="Times New Roman" w:hint="eastAsia"/>
          <w:color w:val="000000" w:themeColor="text1"/>
        </w:rPr>
        <w:t>有特別規則：行政主體或營造物得訂定特別規則拘束相對人，且無須法律授權。</w:t>
      </w:r>
      <w:r w:rsidR="00355D8B">
        <w:rPr>
          <w:rFonts w:ascii="Times New Roman" w:hAnsi="Times New Roman" w:hint="eastAsia"/>
          <w:color w:val="000000" w:themeColor="text1"/>
        </w:rPr>
        <w:t>（</w:t>
      </w:r>
      <w:r w:rsidRPr="00527FC9">
        <w:rPr>
          <w:rFonts w:ascii="Times New Roman" w:hAnsi="Times New Roman" w:hint="eastAsia"/>
          <w:color w:val="000000" w:themeColor="text1"/>
        </w:rPr>
        <w:t>四</w:t>
      </w:r>
      <w:r w:rsidR="00355D8B">
        <w:rPr>
          <w:rFonts w:ascii="Times New Roman" w:hAnsi="Times New Roman" w:hint="eastAsia"/>
          <w:color w:val="000000" w:themeColor="text1"/>
        </w:rPr>
        <w:t>）</w:t>
      </w:r>
      <w:r w:rsidRPr="00527FC9">
        <w:rPr>
          <w:rFonts w:ascii="Times New Roman" w:hAnsi="Times New Roman" w:hint="eastAsia"/>
          <w:color w:val="000000" w:themeColor="text1"/>
        </w:rPr>
        <w:t>有懲戒罰：對於違反義務者，得加以懲罰。</w:t>
      </w:r>
      <w:r w:rsidR="00355D8B">
        <w:rPr>
          <w:rFonts w:ascii="Times New Roman" w:hAnsi="Times New Roman" w:hint="eastAsia"/>
          <w:color w:val="000000" w:themeColor="text1"/>
        </w:rPr>
        <w:t>（</w:t>
      </w:r>
      <w:r w:rsidRPr="00527FC9">
        <w:rPr>
          <w:rFonts w:ascii="Times New Roman" w:hAnsi="Times New Roman" w:hint="eastAsia"/>
          <w:color w:val="000000" w:themeColor="text1"/>
        </w:rPr>
        <w:t>五</w:t>
      </w:r>
      <w:r w:rsidR="00355D8B">
        <w:rPr>
          <w:rFonts w:ascii="Times New Roman" w:hAnsi="Times New Roman" w:hint="eastAsia"/>
          <w:color w:val="000000" w:themeColor="text1"/>
        </w:rPr>
        <w:t>）</w:t>
      </w:r>
      <w:r w:rsidRPr="00527FC9">
        <w:rPr>
          <w:rFonts w:ascii="Times New Roman" w:hAnsi="Times New Roman" w:hint="eastAsia"/>
          <w:color w:val="000000" w:themeColor="text1"/>
        </w:rPr>
        <w:t>不得爭訟：有關特別權力關係事項，既不得提起民事訴訟，亦不能以行政爭訟為救濟手段</w:t>
      </w:r>
      <w:bookmarkStart w:id="115" w:name="_Ref437872968"/>
      <w:r w:rsidRPr="00527FC9">
        <w:rPr>
          <w:rStyle w:val="aff1"/>
          <w:rFonts w:ascii="Times New Roman" w:hAnsi="Times New Roman"/>
          <w:color w:val="000000" w:themeColor="text1"/>
        </w:rPr>
        <w:footnoteReference w:id="8"/>
      </w:r>
      <w:bookmarkEnd w:id="115"/>
      <w:r w:rsidRPr="00527FC9">
        <w:rPr>
          <w:rFonts w:ascii="Times New Roman" w:hAnsi="Times New Roman" w:hint="eastAsia"/>
          <w:color w:val="000000" w:themeColor="text1"/>
        </w:rPr>
        <w:t>。晚近特別權力關係理論在德國受到民主化及嚴格法治國原則之衝擊下，逐步演變調整，主要表現在：特別權力關係範圍的縮小、涉及基本權利限制者，亦應有法律保留原則之適用，以及有限度許可行政爭訟之提起等層面，對我國亦漸次產生影響。</w:t>
      </w:r>
    </w:p>
    <w:p w14:paraId="1F6D7A5A"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質言之，特別權力關係理論雖未見諸於法律明文，但長期支配我國公法領域，舉凡在國家與軍人、公務員、學生、受刑人間，均受此理論支配與影響。在此理論下，機關得藉由訂定特別命令</w:t>
      </w:r>
      <w:r w:rsidRPr="00527FC9">
        <w:rPr>
          <w:rFonts w:ascii="Times New Roman" w:hAnsi="Times New Roman" w:hint="eastAsia"/>
          <w:color w:val="000000" w:themeColor="text1"/>
        </w:rPr>
        <w:lastRenderedPageBreak/>
        <w:t>或由機關長官所為行政指令，要求此等特別權力關係中之軍人、公務員、學生、受刑人負擔或忍受特別義務，並作為限制其等基本權之依據，並藉由「自願阻卻違法」或「習慣法」等法理，使該特別命令或行政指令獲得正當性</w:t>
      </w:r>
      <w:r w:rsidRPr="00527FC9">
        <w:rPr>
          <w:rStyle w:val="aff1"/>
          <w:rFonts w:ascii="Times New Roman" w:hAnsi="Times New Roman"/>
          <w:color w:val="000000" w:themeColor="text1"/>
        </w:rPr>
        <w:footnoteReference w:id="9"/>
      </w:r>
      <w:r w:rsidRPr="00527FC9">
        <w:rPr>
          <w:rFonts w:ascii="Times New Roman" w:hAnsi="Times New Roman" w:hint="eastAsia"/>
          <w:color w:val="000000" w:themeColor="text1"/>
        </w:rPr>
        <w:t>。然在民主原則及法治國原則要求下，限制人民基本權之重要事項，須有民主統制作用之法律依據，故特別權力關係有逐漸被破除的態勢，諸如司法院釋字第</w:t>
      </w:r>
      <w:r w:rsidRPr="00527FC9">
        <w:rPr>
          <w:rFonts w:ascii="Times New Roman" w:hAnsi="Times New Roman" w:hint="eastAsia"/>
          <w:color w:val="000000" w:themeColor="text1"/>
        </w:rPr>
        <w:t>187</w:t>
      </w:r>
      <w:r w:rsidRPr="00527FC9">
        <w:rPr>
          <w:rFonts w:ascii="Times New Roman" w:hAnsi="Times New Roman" w:hint="eastAsia"/>
          <w:color w:val="000000" w:themeColor="text1"/>
        </w:rPr>
        <w:t>、</w:t>
      </w:r>
      <w:r w:rsidRPr="00527FC9">
        <w:rPr>
          <w:rFonts w:ascii="Times New Roman" w:hAnsi="Times New Roman" w:hint="eastAsia"/>
          <w:color w:val="000000" w:themeColor="text1"/>
        </w:rPr>
        <w:t>243</w:t>
      </w:r>
      <w:r w:rsidRPr="00527FC9">
        <w:rPr>
          <w:rFonts w:ascii="Times New Roman" w:hAnsi="Times New Roman" w:hint="eastAsia"/>
          <w:color w:val="000000" w:themeColor="text1"/>
        </w:rPr>
        <w:t>、</w:t>
      </w:r>
      <w:r w:rsidRPr="00527FC9">
        <w:rPr>
          <w:rFonts w:ascii="Times New Roman" w:hAnsi="Times New Roman" w:hint="eastAsia"/>
          <w:color w:val="000000" w:themeColor="text1"/>
        </w:rPr>
        <w:t>262</w:t>
      </w:r>
      <w:r w:rsidRPr="00527FC9">
        <w:rPr>
          <w:rFonts w:ascii="Times New Roman" w:hAnsi="Times New Roman" w:hint="eastAsia"/>
          <w:color w:val="000000" w:themeColor="text1"/>
        </w:rPr>
        <w:t>、</w:t>
      </w:r>
      <w:r w:rsidRPr="00527FC9">
        <w:rPr>
          <w:rFonts w:ascii="Times New Roman" w:hAnsi="Times New Roman" w:hint="eastAsia"/>
          <w:color w:val="000000" w:themeColor="text1"/>
        </w:rPr>
        <w:t>298</w:t>
      </w:r>
      <w:r w:rsidRPr="00527FC9">
        <w:rPr>
          <w:rFonts w:ascii="Times New Roman" w:hAnsi="Times New Roman" w:hint="eastAsia"/>
          <w:color w:val="000000" w:themeColor="text1"/>
        </w:rPr>
        <w:t>、</w:t>
      </w:r>
      <w:r w:rsidRPr="00527FC9">
        <w:rPr>
          <w:rFonts w:ascii="Times New Roman" w:hAnsi="Times New Roman" w:hint="eastAsia"/>
          <w:color w:val="000000" w:themeColor="text1"/>
        </w:rPr>
        <w:t>382</w:t>
      </w:r>
      <w:r w:rsidRPr="00527FC9">
        <w:rPr>
          <w:rFonts w:ascii="Times New Roman" w:hAnsi="Times New Roman" w:hint="eastAsia"/>
          <w:color w:val="000000" w:themeColor="text1"/>
        </w:rPr>
        <w:t>、</w:t>
      </w:r>
      <w:r w:rsidRPr="00527FC9">
        <w:rPr>
          <w:rFonts w:ascii="Times New Roman" w:hAnsi="Times New Roman" w:hint="eastAsia"/>
          <w:color w:val="000000" w:themeColor="text1"/>
        </w:rPr>
        <w:t>483</w:t>
      </w:r>
      <w:r w:rsidRPr="00527FC9">
        <w:rPr>
          <w:rFonts w:ascii="Times New Roman" w:hAnsi="Times New Roman" w:hint="eastAsia"/>
          <w:color w:val="000000" w:themeColor="text1"/>
        </w:rPr>
        <w:t>、</w:t>
      </w:r>
      <w:r w:rsidRPr="00527FC9">
        <w:rPr>
          <w:rFonts w:ascii="Times New Roman" w:hAnsi="Times New Roman" w:hint="eastAsia"/>
          <w:color w:val="000000" w:themeColor="text1"/>
        </w:rPr>
        <w:t>653</w:t>
      </w:r>
      <w:r w:rsidRPr="00527FC9">
        <w:rPr>
          <w:rFonts w:ascii="Times New Roman" w:hAnsi="Times New Roman" w:hint="eastAsia"/>
          <w:color w:val="000000" w:themeColor="text1"/>
        </w:rPr>
        <w:t>、</w:t>
      </w:r>
      <w:r w:rsidRPr="00527FC9">
        <w:rPr>
          <w:rFonts w:ascii="Times New Roman" w:hAnsi="Times New Roman" w:hint="eastAsia"/>
          <w:color w:val="000000" w:themeColor="text1"/>
        </w:rPr>
        <w:t>681</w:t>
      </w:r>
      <w:r w:rsidRPr="00527FC9">
        <w:rPr>
          <w:rFonts w:ascii="Times New Roman" w:hAnsi="Times New Roman" w:hint="eastAsia"/>
          <w:color w:val="000000" w:themeColor="text1"/>
        </w:rPr>
        <w:t>、</w:t>
      </w:r>
      <w:r w:rsidRPr="00527FC9">
        <w:rPr>
          <w:rFonts w:ascii="Times New Roman" w:hAnsi="Times New Roman" w:hint="eastAsia"/>
          <w:color w:val="000000" w:themeColor="text1"/>
        </w:rPr>
        <w:t>684</w:t>
      </w:r>
      <w:r w:rsidRPr="00527FC9">
        <w:rPr>
          <w:rFonts w:ascii="Times New Roman" w:hAnsi="Times New Roman" w:hint="eastAsia"/>
          <w:color w:val="000000" w:themeColor="text1"/>
        </w:rPr>
        <w:t>、</w:t>
      </w:r>
      <w:r w:rsidRPr="00527FC9">
        <w:rPr>
          <w:rFonts w:ascii="Times New Roman" w:hAnsi="Times New Roman" w:hint="eastAsia"/>
          <w:color w:val="000000" w:themeColor="text1"/>
        </w:rPr>
        <w:t>691</w:t>
      </w:r>
      <w:r w:rsidRPr="00527FC9">
        <w:rPr>
          <w:rFonts w:ascii="Times New Roman" w:hAnsi="Times New Roman" w:hint="eastAsia"/>
          <w:color w:val="000000" w:themeColor="text1"/>
        </w:rPr>
        <w:t>號等解釋所闡釋見解，可見一斑。</w:t>
      </w:r>
    </w:p>
    <w:p w14:paraId="45FB949A"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而在國家與軍人間，</w:t>
      </w:r>
      <w:r w:rsidRPr="00527FC9">
        <w:rPr>
          <w:rFonts w:ascii="Times New Roman" w:hAnsi="Times New Roman" w:hint="eastAsia"/>
          <w:color w:val="000000" w:themeColor="text1"/>
        </w:rPr>
        <w:t>司法院</w:t>
      </w:r>
      <w:r w:rsidRPr="00527FC9">
        <w:rPr>
          <w:rFonts w:ascii="Times New Roman" w:hAnsi="Times New Roman"/>
          <w:color w:val="000000" w:themeColor="text1"/>
        </w:rPr>
        <w:t>釋字第</w:t>
      </w:r>
      <w:r w:rsidRPr="00527FC9">
        <w:rPr>
          <w:rFonts w:ascii="Times New Roman" w:hAnsi="Times New Roman" w:hint="eastAsia"/>
          <w:color w:val="000000" w:themeColor="text1"/>
        </w:rPr>
        <w:t>430</w:t>
      </w:r>
      <w:r w:rsidRPr="00527FC9">
        <w:rPr>
          <w:rFonts w:ascii="Times New Roman" w:hAnsi="Times New Roman" w:hint="eastAsia"/>
          <w:color w:val="000000" w:themeColor="text1"/>
        </w:rPr>
        <w:t>號解釋理由書：「憲法第</w:t>
      </w:r>
      <w:r w:rsidRPr="00527FC9">
        <w:rPr>
          <w:rFonts w:ascii="Times New Roman" w:hAnsi="Times New Roman" w:hint="eastAsia"/>
          <w:color w:val="000000" w:themeColor="text1"/>
        </w:rPr>
        <w:t>1</w:t>
      </w:r>
      <w:r w:rsidRPr="00527FC9">
        <w:rPr>
          <w:rFonts w:ascii="Times New Roman" w:hAnsi="Times New Roman"/>
          <w:color w:val="000000" w:themeColor="text1"/>
        </w:rPr>
        <w:t>6</w:t>
      </w:r>
      <w:r w:rsidRPr="00527FC9">
        <w:rPr>
          <w:rFonts w:ascii="Times New Roman" w:hAnsi="Times New Roman" w:hint="eastAsia"/>
          <w:color w:val="000000" w:themeColor="text1"/>
        </w:rPr>
        <w:t>條規定人民有訴願及訴訟之權，人民之權利或法律上利益遭受損害，不得僅因身分或職業關係，即限制其依法律所定程序提起訴願或訴訟。因公務員身分受有行政處分得否提起行政爭訟，應視處分內容而定，其足以改變公務員身分或對於公務員權益有重大影響之處分，受處分之公務員自得行使上開憲法第</w:t>
      </w:r>
      <w:r w:rsidRPr="00527FC9">
        <w:rPr>
          <w:rFonts w:ascii="Times New Roman" w:hAnsi="Times New Roman" w:hint="eastAsia"/>
          <w:color w:val="000000" w:themeColor="text1"/>
        </w:rPr>
        <w:t>1</w:t>
      </w:r>
      <w:r w:rsidRPr="00527FC9">
        <w:rPr>
          <w:rFonts w:ascii="Times New Roman" w:hAnsi="Times New Roman"/>
          <w:color w:val="000000" w:themeColor="text1"/>
        </w:rPr>
        <w:t>6</w:t>
      </w:r>
      <w:r w:rsidRPr="00527FC9">
        <w:rPr>
          <w:rFonts w:ascii="Times New Roman" w:hAnsi="Times New Roman" w:hint="eastAsia"/>
          <w:color w:val="000000" w:themeColor="text1"/>
        </w:rPr>
        <w:t>條之權利，請求司法機關救濟，迭經本院釋字第</w:t>
      </w:r>
      <w:r w:rsidRPr="00527FC9">
        <w:rPr>
          <w:rFonts w:ascii="Times New Roman" w:hAnsi="Times New Roman" w:hint="eastAsia"/>
          <w:color w:val="000000" w:themeColor="text1"/>
        </w:rPr>
        <w:t>1</w:t>
      </w:r>
      <w:r w:rsidRPr="00527FC9">
        <w:rPr>
          <w:rFonts w:ascii="Times New Roman" w:hAnsi="Times New Roman"/>
          <w:color w:val="000000" w:themeColor="text1"/>
        </w:rPr>
        <w:t>87</w:t>
      </w:r>
      <w:r w:rsidRPr="00527FC9">
        <w:rPr>
          <w:rFonts w:ascii="Times New Roman" w:hAnsi="Times New Roman" w:hint="eastAsia"/>
          <w:color w:val="000000" w:themeColor="text1"/>
        </w:rPr>
        <w:t>號、第</w:t>
      </w:r>
      <w:r w:rsidRPr="00527FC9">
        <w:rPr>
          <w:rFonts w:ascii="Times New Roman" w:hAnsi="Times New Roman" w:hint="eastAsia"/>
          <w:color w:val="000000" w:themeColor="text1"/>
        </w:rPr>
        <w:t>2</w:t>
      </w:r>
      <w:r w:rsidRPr="00527FC9">
        <w:rPr>
          <w:rFonts w:ascii="Times New Roman" w:hAnsi="Times New Roman"/>
          <w:color w:val="000000" w:themeColor="text1"/>
        </w:rPr>
        <w:t>43</w:t>
      </w:r>
      <w:r w:rsidRPr="00527FC9">
        <w:rPr>
          <w:rFonts w:ascii="Times New Roman" w:hAnsi="Times New Roman" w:hint="eastAsia"/>
          <w:color w:val="000000" w:themeColor="text1"/>
        </w:rPr>
        <w:t>號、第</w:t>
      </w:r>
      <w:r w:rsidRPr="00527FC9">
        <w:rPr>
          <w:rFonts w:ascii="Times New Roman" w:hAnsi="Times New Roman" w:hint="eastAsia"/>
          <w:color w:val="000000" w:themeColor="text1"/>
        </w:rPr>
        <w:t>2</w:t>
      </w:r>
      <w:r w:rsidRPr="00527FC9">
        <w:rPr>
          <w:rFonts w:ascii="Times New Roman" w:hAnsi="Times New Roman"/>
          <w:color w:val="000000" w:themeColor="text1"/>
        </w:rPr>
        <w:t>98</w:t>
      </w:r>
      <w:r w:rsidRPr="00527FC9">
        <w:rPr>
          <w:rFonts w:ascii="Times New Roman" w:hAnsi="Times New Roman" w:hint="eastAsia"/>
          <w:color w:val="000000" w:themeColor="text1"/>
        </w:rPr>
        <w:t>號及第</w:t>
      </w:r>
      <w:r w:rsidRPr="00527FC9">
        <w:rPr>
          <w:rFonts w:ascii="Times New Roman" w:hAnsi="Times New Roman" w:hint="eastAsia"/>
          <w:color w:val="000000" w:themeColor="text1"/>
        </w:rPr>
        <w:t>338</w:t>
      </w:r>
      <w:r w:rsidRPr="00527FC9">
        <w:rPr>
          <w:rFonts w:ascii="Times New Roman" w:hAnsi="Times New Roman" w:hint="eastAsia"/>
          <w:color w:val="000000" w:themeColor="text1"/>
        </w:rPr>
        <w:t>號等分別釋示在案。軍人負有作戰任務，對軍令服從之義務，固不能與文官等同視之。惟</w:t>
      </w:r>
      <w:r w:rsidRPr="00527FC9">
        <w:rPr>
          <w:rFonts w:ascii="Times New Roman" w:hAnsi="Times New Roman" w:hint="eastAsia"/>
          <w:b/>
          <w:color w:val="000000" w:themeColor="text1"/>
        </w:rPr>
        <w:t>軍人既屬廣義之公務員，與國家之間具有公法上之職務關係，倘非關軍事指揮權與賞罰權之正當行使，軍人依法應享有之權益，自不應與其他公務員，有所差異</w:t>
      </w:r>
      <w:r w:rsidRPr="00527FC9">
        <w:rPr>
          <w:rFonts w:ascii="Times New Roman" w:hAnsi="Times New Roman" w:hint="eastAsia"/>
          <w:color w:val="000000" w:themeColor="text1"/>
        </w:rPr>
        <w:t>。現役軍官依有關規定聲請續服現役未受允准，並核定其退伍，如對之有所爭執，既係影響</w:t>
      </w:r>
      <w:r w:rsidRPr="00527FC9">
        <w:rPr>
          <w:rFonts w:ascii="Times New Roman" w:hAnsi="Times New Roman" w:hint="eastAsia"/>
          <w:color w:val="000000" w:themeColor="text1"/>
        </w:rPr>
        <w:lastRenderedPageBreak/>
        <w:t>軍人身分之存續，損及憲法所保障服公職之權利，自得循訴願及行政訴訟程序尋求救濟。</w:t>
      </w:r>
      <w:r w:rsidRPr="00527FC9">
        <w:rPr>
          <w:rFonts w:ascii="Times New Roman" w:hAnsi="Times New Roman" w:hint="eastAsia"/>
          <w:b/>
          <w:color w:val="000000" w:themeColor="text1"/>
        </w:rPr>
        <w:t>行政法院</w:t>
      </w:r>
      <w:r w:rsidRPr="00527FC9">
        <w:rPr>
          <w:rFonts w:ascii="Times New Roman" w:hAnsi="Times New Roman" w:hint="eastAsia"/>
          <w:b/>
          <w:color w:val="000000" w:themeColor="text1"/>
        </w:rPr>
        <w:t>4</w:t>
      </w:r>
      <w:r w:rsidRPr="00527FC9">
        <w:rPr>
          <w:rFonts w:ascii="Times New Roman" w:hAnsi="Times New Roman"/>
          <w:b/>
          <w:color w:val="000000" w:themeColor="text1"/>
        </w:rPr>
        <w:t>8</w:t>
      </w:r>
      <w:r w:rsidRPr="00527FC9">
        <w:rPr>
          <w:rFonts w:ascii="Times New Roman" w:hAnsi="Times New Roman" w:hint="eastAsia"/>
          <w:b/>
          <w:color w:val="000000" w:themeColor="text1"/>
        </w:rPr>
        <w:t>年判字第</w:t>
      </w:r>
      <w:r w:rsidRPr="00527FC9">
        <w:rPr>
          <w:rFonts w:ascii="Times New Roman" w:hAnsi="Times New Roman" w:hint="eastAsia"/>
          <w:b/>
          <w:color w:val="000000" w:themeColor="text1"/>
        </w:rPr>
        <w:t>1</w:t>
      </w:r>
      <w:r w:rsidRPr="00527FC9">
        <w:rPr>
          <w:rFonts w:ascii="Times New Roman" w:hAnsi="Times New Roman"/>
          <w:b/>
          <w:color w:val="000000" w:themeColor="text1"/>
        </w:rPr>
        <w:t>1</w:t>
      </w:r>
      <w:r w:rsidRPr="00527FC9">
        <w:rPr>
          <w:rFonts w:ascii="Times New Roman" w:hAnsi="Times New Roman" w:hint="eastAsia"/>
          <w:b/>
          <w:color w:val="000000" w:themeColor="text1"/>
        </w:rPr>
        <w:t>號判例：</w:t>
      </w:r>
      <w:r w:rsidR="00F90B9E" w:rsidRPr="00527FC9">
        <w:rPr>
          <w:rFonts w:ascii="Times New Roman" w:hAnsi="Times New Roman" w:hint="eastAsia"/>
          <w:b/>
          <w:color w:val="000000" w:themeColor="text1"/>
        </w:rPr>
        <w:t>『</w:t>
      </w:r>
      <w:r w:rsidRPr="00527FC9">
        <w:rPr>
          <w:rFonts w:ascii="Times New Roman" w:hAnsi="Times New Roman" w:hint="eastAsia"/>
          <w:b/>
          <w:color w:val="000000" w:themeColor="text1"/>
        </w:rPr>
        <w:t>提起訴願，限於人民因官署之處分違法或不當，而損害其權利或利益者，方得為之。至若基於特別權力關係所生之事項，或因私法關係發生爭執，則依法自不得提起訴願</w:t>
      </w:r>
      <w:r w:rsidR="00F90B9E" w:rsidRPr="00527FC9">
        <w:rPr>
          <w:rFonts w:ascii="Times New Roman" w:hAnsi="Times New Roman" w:hint="eastAsia"/>
          <w:b/>
          <w:color w:val="000000" w:themeColor="text1"/>
        </w:rPr>
        <w:t>』</w:t>
      </w:r>
      <w:r w:rsidRPr="00527FC9">
        <w:rPr>
          <w:rFonts w:ascii="Times New Roman" w:hAnsi="Times New Roman" w:hint="eastAsia"/>
          <w:b/>
          <w:color w:val="000000" w:themeColor="text1"/>
        </w:rPr>
        <w:t>，與上開意旨不符部分，應不予援用。</w:t>
      </w:r>
      <w:r w:rsidRPr="00527FC9">
        <w:rPr>
          <w:rFonts w:ascii="Times New Roman" w:hAnsi="Times New Roman" w:hint="eastAsia"/>
          <w:color w:val="000000" w:themeColor="text1"/>
        </w:rPr>
        <w:t>查具有軍人身分者，申請志願退伍或繼續服役未受允准，係影響其軍人身分關係是否消滅之重大不利益處分，應得循行政爭訟程序，請求救濟，雖經行政法院民國</w:t>
      </w:r>
      <w:r w:rsidRPr="00527FC9">
        <w:rPr>
          <w:rFonts w:ascii="Times New Roman" w:hAnsi="Times New Roman" w:hint="eastAsia"/>
          <w:color w:val="000000" w:themeColor="text1"/>
        </w:rPr>
        <w:t>8</w:t>
      </w:r>
      <w:r w:rsidRPr="00527FC9">
        <w:rPr>
          <w:rFonts w:ascii="Times New Roman" w:hAnsi="Times New Roman"/>
          <w:color w:val="000000" w:themeColor="text1"/>
        </w:rPr>
        <w:t>5</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color w:val="000000" w:themeColor="text1"/>
        </w:rPr>
        <w:t>7</w:t>
      </w:r>
      <w:r w:rsidRPr="00527FC9">
        <w:rPr>
          <w:rFonts w:ascii="Times New Roman" w:hAnsi="Times New Roman" w:hint="eastAsia"/>
          <w:color w:val="000000" w:themeColor="text1"/>
        </w:rPr>
        <w:t>日庭長評事聯席會議決議在案，惟上開判例既為本件據以聲請解釋之確定終局裁判所引用，仍應受理解釋，併此說明。」由此觀之，特別權力關係於國家與軍人間亦有逐漸破除的傾向。</w:t>
      </w:r>
    </w:p>
    <w:p w14:paraId="5F80C3D7" w14:textId="77777777" w:rsidR="00084E79" w:rsidRPr="00527FC9" w:rsidRDefault="00084E79" w:rsidP="00A60FD4">
      <w:pPr>
        <w:pStyle w:val="3"/>
        <w:rPr>
          <w:rFonts w:ascii="Times New Roman" w:hAnsi="Times New Roman"/>
          <w:color w:val="000000" w:themeColor="text1"/>
        </w:rPr>
      </w:pPr>
      <w:bookmarkStart w:id="116" w:name="_Toc437871789"/>
      <w:r w:rsidRPr="00527FC9">
        <w:rPr>
          <w:rFonts w:ascii="Times New Roman" w:hAnsi="Times New Roman" w:hint="eastAsia"/>
          <w:color w:val="000000" w:themeColor="text1"/>
        </w:rPr>
        <w:t>軍事審判目的學理上爭論：</w:t>
      </w:r>
      <w:bookmarkEnd w:id="116"/>
    </w:p>
    <w:p w14:paraId="69E5FE86" w14:textId="77777777" w:rsidR="00084E79" w:rsidRPr="00527FC9" w:rsidRDefault="00084E79" w:rsidP="00A60FD4">
      <w:pPr>
        <w:pStyle w:val="4"/>
        <w:rPr>
          <w:rFonts w:ascii="Times New Roman" w:hAnsi="Times New Roman"/>
          <w:color w:val="000000" w:themeColor="text1"/>
        </w:rPr>
      </w:pPr>
      <w:r w:rsidRPr="00527FC9">
        <w:rPr>
          <w:rFonts w:ascii="Times New Roman" w:hAnsi="Times New Roman" w:hint="eastAsia"/>
          <w:color w:val="000000" w:themeColor="text1"/>
        </w:rPr>
        <w:t>軍事審判權為統帥權一環：</w:t>
      </w:r>
    </w:p>
    <w:p w14:paraId="37623857" w14:textId="77777777"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承前述，過去既認為國家與軍人間存在著特別權力關係，導致早期學者自特別權力關係之脈絡觀察，認為軍事審判權乃「統帥權」一環</w:t>
      </w:r>
      <w:r w:rsidRPr="00527FC9">
        <w:rPr>
          <w:rStyle w:val="aff1"/>
          <w:rFonts w:ascii="Times New Roman" w:hAnsi="Times New Roman"/>
          <w:color w:val="000000" w:themeColor="text1"/>
        </w:rPr>
        <w:footnoteReference w:id="10"/>
      </w:r>
      <w:r w:rsidRPr="00527FC9">
        <w:rPr>
          <w:rFonts w:ascii="Times New Roman" w:hAnsi="Times New Roman" w:hint="eastAsia"/>
          <w:color w:val="000000" w:themeColor="text1"/>
        </w:rPr>
        <w:t>，軍事審判係以維護軍令的貫徹為主要目的，亦即以軍令統帥者權威，號令軍人執行作戰任務。故軍事審判設立目的在於「迅赴事功」，舉凡維持軍紀、穩定長官權威、維護軍隊秩序等目的，均是出於迅速解決爭端的取向。因此，不論審判結果是否事實真相、被告有無充分的</w:t>
      </w:r>
      <w:r w:rsidRPr="00527FC9">
        <w:rPr>
          <w:rFonts w:ascii="Times New Roman" w:hAnsi="Times New Roman" w:hint="eastAsia"/>
          <w:color w:val="000000" w:themeColor="text1"/>
        </w:rPr>
        <w:lastRenderedPageBreak/>
        <w:t>辯護機會、能否符合程序正義，並非軍事法庭所關切的焦點。易言之，軍事審判乃統帥權之手段，以收迅速震懾之效。</w:t>
      </w:r>
    </w:p>
    <w:p w14:paraId="4E183D64" w14:textId="77777777"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據此，學者認為憲法第</w:t>
      </w:r>
      <w:r w:rsidRPr="00527FC9">
        <w:rPr>
          <w:rFonts w:ascii="Times New Roman" w:hAnsi="Times New Roman" w:hint="eastAsia"/>
          <w:color w:val="000000" w:themeColor="text1"/>
        </w:rPr>
        <w:t>39</w:t>
      </w:r>
      <w:r w:rsidRPr="00527FC9">
        <w:rPr>
          <w:rFonts w:ascii="Times New Roman" w:hAnsi="Times New Roman" w:hint="eastAsia"/>
          <w:color w:val="000000" w:themeColor="text1"/>
        </w:rPr>
        <w:t>條與第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條亦是第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條特別規定；第</w:t>
      </w:r>
      <w:r w:rsidRPr="00527FC9">
        <w:rPr>
          <w:rFonts w:ascii="Times New Roman" w:hAnsi="Times New Roman" w:hint="eastAsia"/>
          <w:color w:val="000000" w:themeColor="text1"/>
        </w:rPr>
        <w:t>39</w:t>
      </w:r>
      <w:r w:rsidRPr="00527FC9">
        <w:rPr>
          <w:rFonts w:ascii="Times New Roman" w:hAnsi="Times New Roman" w:hint="eastAsia"/>
          <w:color w:val="000000" w:themeColor="text1"/>
        </w:rPr>
        <w:t>條又是第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條之特別規定。又憲法第</w:t>
      </w:r>
      <w:r w:rsidRPr="00527FC9">
        <w:rPr>
          <w:rFonts w:ascii="Times New Roman" w:hAnsi="Times New Roman" w:hint="eastAsia"/>
          <w:color w:val="000000" w:themeColor="text1"/>
        </w:rPr>
        <w:t>23</w:t>
      </w:r>
      <w:r w:rsidRPr="00527FC9">
        <w:rPr>
          <w:rFonts w:ascii="Times New Roman" w:hAnsi="Times New Roman" w:hint="eastAsia"/>
          <w:color w:val="000000" w:themeColor="text1"/>
        </w:rPr>
        <w:t>條規定，於憲法第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條規定亦有適用。亦即，在現役軍人方面，限制其人身自由不須依循第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條程序，得由法律另外規定；在非現役軍人方面，當法律有特別規定（例如：戒嚴法）時，不論是否為現役軍人，均可以接受軍事審判。學理上稱此為「相對保障說」。</w:t>
      </w:r>
    </w:p>
    <w:p w14:paraId="12F812BA" w14:textId="77777777"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此外，依憲法第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條反面解釋，現役軍人必受軍事審判，故認軍事審判「專屬於軍事法院」，立法者之裁量空間應受此限制</w:t>
      </w:r>
      <w:r w:rsidRPr="00527FC9">
        <w:rPr>
          <w:rStyle w:val="aff1"/>
          <w:rFonts w:ascii="Times New Roman" w:hAnsi="Times New Roman"/>
          <w:color w:val="000000" w:themeColor="text1"/>
        </w:rPr>
        <w:footnoteReference w:id="11"/>
      </w:r>
      <w:r w:rsidRPr="00527FC9">
        <w:rPr>
          <w:rFonts w:ascii="Times New Roman" w:hAnsi="Times New Roman" w:hint="eastAsia"/>
          <w:color w:val="000000" w:themeColor="text1"/>
        </w:rPr>
        <w:t>。</w:t>
      </w:r>
    </w:p>
    <w:p w14:paraId="51F3248A" w14:textId="77777777" w:rsidR="00084E79" w:rsidRPr="00527FC9" w:rsidRDefault="00084E79" w:rsidP="00A60FD4">
      <w:pPr>
        <w:pStyle w:val="4"/>
        <w:rPr>
          <w:rFonts w:ascii="Times New Roman" w:hAnsi="Times New Roman"/>
          <w:color w:val="000000" w:themeColor="text1"/>
        </w:rPr>
      </w:pPr>
      <w:r w:rsidRPr="00527FC9">
        <w:rPr>
          <w:rFonts w:ascii="Times New Roman" w:hAnsi="Times New Roman" w:hint="eastAsia"/>
          <w:color w:val="000000" w:themeColor="text1"/>
        </w:rPr>
        <w:t>軍事審判權為訴訟權一種：</w:t>
      </w:r>
    </w:p>
    <w:p w14:paraId="77CD9A18" w14:textId="2005A5E2"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陳新民大法官認為，憲法第</w:t>
      </w:r>
      <w:r w:rsidRPr="00527FC9">
        <w:rPr>
          <w:rFonts w:ascii="Times New Roman" w:hAnsi="Times New Roman" w:hint="eastAsia"/>
          <w:color w:val="000000" w:themeColor="text1"/>
        </w:rPr>
        <w:t>39</w:t>
      </w:r>
      <w:r w:rsidRPr="00527FC9">
        <w:rPr>
          <w:rFonts w:ascii="Times New Roman" w:hAnsi="Times New Roman" w:hint="eastAsia"/>
          <w:color w:val="000000" w:themeColor="text1"/>
        </w:rPr>
        <w:t>條規定：「總統依法宣布戒嚴……」僅係「憲法委託」，乃憲法明白授權或期待立法者加以形塑、建立相對應法制，並非因此使憲法對人民權利保障因實證法存在而退讓，</w:t>
      </w:r>
      <w:r w:rsidR="00097000" w:rsidRPr="00527FC9">
        <w:rPr>
          <w:rFonts w:ascii="Times New Roman" w:hAnsi="Times New Roman" w:hint="eastAsia"/>
          <w:color w:val="000000" w:themeColor="text1"/>
        </w:rPr>
        <w:t>而</w:t>
      </w:r>
      <w:r w:rsidRPr="00527FC9">
        <w:rPr>
          <w:rFonts w:ascii="Times New Roman" w:hAnsi="Times New Roman" w:hint="eastAsia"/>
          <w:color w:val="000000" w:themeColor="text1"/>
        </w:rPr>
        <w:t>令立法者擁有超越憲法框架之立法權限，即便制憲當時已有戒嚴法存在</w:t>
      </w:r>
      <w:r w:rsidRPr="00527FC9">
        <w:rPr>
          <w:rStyle w:val="aff1"/>
          <w:rFonts w:ascii="Times New Roman" w:hAnsi="Times New Roman"/>
          <w:color w:val="000000" w:themeColor="text1"/>
        </w:rPr>
        <w:footnoteReference w:id="12"/>
      </w:r>
      <w:r w:rsidRPr="00527FC9">
        <w:rPr>
          <w:rFonts w:ascii="Times New Roman" w:hAnsi="Times New Roman" w:hint="eastAsia"/>
          <w:color w:val="000000" w:themeColor="text1"/>
        </w:rPr>
        <w:t>，戒嚴法仍不應逾越憲法保障人民權利框架。立法者雖然擁有何時與如何形塑制度的立法裁量權，但無論如何不能在基本精神上背離制憲者的期待，並且隨</w:t>
      </w:r>
      <w:r w:rsidR="00833D0C">
        <w:rPr>
          <w:rFonts w:ascii="Times New Roman" w:hAnsi="Times New Roman" w:hint="eastAsia"/>
          <w:color w:val="000000" w:themeColor="text1"/>
        </w:rPr>
        <w:t>著</w:t>
      </w:r>
      <w:r w:rsidRPr="00527FC9">
        <w:rPr>
          <w:rFonts w:ascii="Times New Roman" w:hAnsi="Times New Roman" w:hint="eastAsia"/>
          <w:color w:val="000000" w:themeColor="text1"/>
        </w:rPr>
        <w:t>時代的演進隨時修改</w:t>
      </w:r>
      <w:r w:rsidRPr="00527FC9">
        <w:rPr>
          <w:rFonts w:ascii="Times New Roman" w:hAnsi="Times New Roman" w:hint="eastAsia"/>
          <w:color w:val="000000" w:themeColor="text1"/>
        </w:rPr>
        <w:lastRenderedPageBreak/>
        <w:t>相關法律以充實其內容，立法者因此負有「修正義務」</w:t>
      </w:r>
      <w:r w:rsidRPr="00527FC9">
        <w:rPr>
          <w:rStyle w:val="aff1"/>
          <w:rFonts w:ascii="Times New Roman" w:hAnsi="Times New Roman"/>
          <w:color w:val="000000" w:themeColor="text1"/>
        </w:rPr>
        <w:footnoteReference w:id="13"/>
      </w:r>
      <w:r w:rsidRPr="00527FC9">
        <w:rPr>
          <w:rFonts w:ascii="Times New Roman" w:hAnsi="Times New Roman" w:hint="eastAsia"/>
          <w:color w:val="000000" w:themeColor="text1"/>
        </w:rPr>
        <w:t>。</w:t>
      </w:r>
    </w:p>
    <w:p w14:paraId="259D945D" w14:textId="13B97FBC"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因此，憲法第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條規定，係憲法賦予非現役軍人權利之絕對保障，一般人民不得受軍事審判。此說也稱為「絕對保障說」</w:t>
      </w:r>
      <w:r w:rsidR="00D13159" w:rsidRPr="00527FC9">
        <w:rPr>
          <w:rStyle w:val="aff1"/>
          <w:rFonts w:ascii="Times New Roman" w:hAnsi="Times New Roman"/>
          <w:color w:val="000000" w:themeColor="text1"/>
        </w:rPr>
        <w:footnoteReference w:id="14"/>
      </w:r>
      <w:r w:rsidRPr="00527FC9">
        <w:rPr>
          <w:rFonts w:ascii="Times New Roman" w:hAnsi="Times New Roman" w:hint="eastAsia"/>
          <w:color w:val="000000" w:themeColor="text1"/>
        </w:rPr>
        <w:t>。</w:t>
      </w:r>
    </w:p>
    <w:p w14:paraId="29518130" w14:textId="77777777"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此外，就憲法第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條「人民除現役軍人外，不受軍事審判」之規定言，較能合理說明其規範意旨僅在保障非現役軍人不受軍事審判，非謂軍事審判機關對於現役軍人犯罪有專屬之審判權，而排除現役軍人接受普通法院審判</w:t>
      </w:r>
      <w:r w:rsidRPr="00527FC9">
        <w:rPr>
          <w:rStyle w:val="aff1"/>
          <w:rFonts w:ascii="Times New Roman" w:hAnsi="Times New Roman"/>
          <w:color w:val="000000" w:themeColor="text1"/>
        </w:rPr>
        <w:footnoteReference w:id="15"/>
      </w:r>
      <w:r w:rsidRPr="00527FC9">
        <w:rPr>
          <w:rFonts w:ascii="Times New Roman" w:hAnsi="Times New Roman" w:hint="eastAsia"/>
          <w:color w:val="000000" w:themeColor="text1"/>
        </w:rPr>
        <w:t>。蓋審判制度係賦予人民有訴訟救濟管道，並未限制立法者制定如何之審判制度，立法者本可考慮法院辦案效率與分工等功能性因素，妥適決定軍法案件應歸屬之審判機關。</w:t>
      </w:r>
    </w:p>
    <w:p w14:paraId="36D5DA44" w14:textId="77777777" w:rsidR="00084E79" w:rsidRPr="00527FC9" w:rsidRDefault="00084E79" w:rsidP="00A60FD4">
      <w:pPr>
        <w:pStyle w:val="5"/>
        <w:rPr>
          <w:rFonts w:ascii="Times New Roman" w:hAnsi="Times New Roman"/>
          <w:color w:val="000000" w:themeColor="text1"/>
        </w:rPr>
      </w:pPr>
      <w:r w:rsidRPr="00527FC9">
        <w:rPr>
          <w:rFonts w:ascii="Times New Roman" w:hAnsi="Times New Roman" w:hint="eastAsia"/>
          <w:color w:val="000000" w:themeColor="text1"/>
        </w:rPr>
        <w:t>陳新民大法官並認為，若將整肅軍紀作為軍法的目的，將會使將領的驕縱與錯誤的決定，都可能透過軍事審判的制度，加以合理化，並且可能將長官的失職與濫權，推諉由部屬來承擔，更造成軍中不正義的現象叢生。並有認為，軍事審判如果性質上是以貫徹統帥權為其終極目的者，勢難期待軍法機關抗拒長官之命令而實現個案法治正義</w:t>
      </w:r>
      <w:r w:rsidRPr="00527FC9">
        <w:rPr>
          <w:rStyle w:val="aff1"/>
          <w:rFonts w:ascii="Times New Roman" w:hAnsi="Times New Roman"/>
          <w:color w:val="000000" w:themeColor="text1"/>
        </w:rPr>
        <w:footnoteReference w:id="16"/>
      </w:r>
      <w:r w:rsidRPr="00527FC9">
        <w:rPr>
          <w:rFonts w:ascii="Times New Roman" w:hAnsi="Times New Roman" w:hint="eastAsia"/>
          <w:color w:val="000000" w:themeColor="text1"/>
        </w:rPr>
        <w:t>。</w:t>
      </w:r>
    </w:p>
    <w:p w14:paraId="452335A6" w14:textId="77777777" w:rsidR="00084E79" w:rsidRPr="00527FC9" w:rsidRDefault="00084E79" w:rsidP="00A60FD4">
      <w:pPr>
        <w:pStyle w:val="4"/>
        <w:rPr>
          <w:rFonts w:ascii="Times New Roman" w:hAnsi="Times New Roman"/>
          <w:color w:val="000000" w:themeColor="text1"/>
        </w:rPr>
      </w:pPr>
      <w:r w:rsidRPr="00527FC9">
        <w:rPr>
          <w:rFonts w:ascii="Times New Roman" w:hAnsi="Times New Roman" w:hint="eastAsia"/>
          <w:color w:val="000000" w:themeColor="text1"/>
        </w:rPr>
        <w:t>大法官解釋所採立場：</w:t>
      </w:r>
    </w:p>
    <w:p w14:paraId="72CDFE10" w14:textId="77777777" w:rsidR="00084E79" w:rsidRPr="00527FC9" w:rsidRDefault="00084E79" w:rsidP="00A60FD4">
      <w:pPr>
        <w:pStyle w:val="42"/>
        <w:ind w:left="1701" w:firstLine="680"/>
        <w:rPr>
          <w:rFonts w:ascii="Times New Roman"/>
          <w:color w:val="000000" w:themeColor="text1"/>
        </w:rPr>
      </w:pPr>
      <w:r w:rsidRPr="00527FC9">
        <w:rPr>
          <w:rFonts w:ascii="Times New Roman" w:hint="eastAsia"/>
          <w:color w:val="000000" w:themeColor="text1"/>
        </w:rPr>
        <w:t>釋字第</w:t>
      </w:r>
      <w:r w:rsidRPr="00527FC9">
        <w:rPr>
          <w:rFonts w:ascii="Times New Roman" w:hint="eastAsia"/>
          <w:color w:val="000000" w:themeColor="text1"/>
        </w:rPr>
        <w:t>436</w:t>
      </w:r>
      <w:r w:rsidRPr="00527FC9">
        <w:rPr>
          <w:rFonts w:ascii="Times New Roman" w:hint="eastAsia"/>
          <w:color w:val="000000" w:themeColor="text1"/>
        </w:rPr>
        <w:t>號解釋文：「</w:t>
      </w:r>
      <w:r w:rsidRPr="00527FC9">
        <w:rPr>
          <w:rFonts w:ascii="Times New Roman"/>
          <w:color w:val="000000" w:themeColor="text1"/>
        </w:rPr>
        <w:t>憲法第八條第一項規</w:t>
      </w:r>
      <w:r w:rsidRPr="00527FC9">
        <w:rPr>
          <w:rFonts w:ascii="Times New Roman"/>
          <w:color w:val="000000" w:themeColor="text1"/>
        </w:rPr>
        <w:lastRenderedPageBreak/>
        <w:t>定，人民身體之自由應予保障，非由法院依法定程序不得審問處罰；憲法第十六條並規定人民有訴訟之權。現役軍人亦為人民，自應同受上開規定之保障。又憲法第九條規定：</w:t>
      </w:r>
      <w:r w:rsidRPr="00527FC9">
        <w:rPr>
          <w:rFonts w:ascii="Times New Roman" w:hint="eastAsia"/>
          <w:color w:val="000000" w:themeColor="text1"/>
        </w:rPr>
        <w:t>『</w:t>
      </w:r>
      <w:r w:rsidRPr="00527FC9">
        <w:rPr>
          <w:rFonts w:ascii="Times New Roman"/>
          <w:color w:val="000000" w:themeColor="text1"/>
        </w:rPr>
        <w:t>人民除現役軍人外，不受軍事審判</w:t>
      </w:r>
      <w:r w:rsidRPr="00527FC9">
        <w:rPr>
          <w:rFonts w:ascii="Times New Roman" w:hint="eastAsia"/>
          <w:color w:val="000000" w:themeColor="text1"/>
        </w:rPr>
        <w:t>』</w:t>
      </w:r>
      <w:r w:rsidRPr="00527FC9">
        <w:rPr>
          <w:rFonts w:ascii="Times New Roman"/>
          <w:color w:val="000000" w:themeColor="text1"/>
        </w:rPr>
        <w:t>，乃因現役軍人負有保衛國家之特別義務，基於國家安全與軍事需要，對其犯罪行為得設軍事審判之特別訴訟程序，非謂軍事審判機關對於軍人之犯罪有專屬之審判權。</w:t>
      </w:r>
      <w:r w:rsidRPr="00527FC9">
        <w:rPr>
          <w:rFonts w:ascii="Times New Roman" w:hint="eastAsia"/>
          <w:color w:val="000000" w:themeColor="text1"/>
        </w:rPr>
        <w:t>」據此以觀，大法官多數見解應係傾向訴訟權立場，即不論現役軍人或一般人民，其人身自由均應受憲法第</w:t>
      </w:r>
      <w:r w:rsidRPr="00527FC9">
        <w:rPr>
          <w:rFonts w:ascii="Times New Roman" w:hint="eastAsia"/>
          <w:color w:val="000000" w:themeColor="text1"/>
        </w:rPr>
        <w:t>8</w:t>
      </w:r>
      <w:r w:rsidRPr="00527FC9">
        <w:rPr>
          <w:rFonts w:ascii="Times New Roman" w:hint="eastAsia"/>
          <w:color w:val="000000" w:themeColor="text1"/>
        </w:rPr>
        <w:t>條保障，而軍事審判機關亦非對軍人犯罪有專屬審判權。</w:t>
      </w:r>
    </w:p>
    <w:p w14:paraId="6398A711" w14:textId="77777777" w:rsidR="00084E79" w:rsidRPr="00527FC9" w:rsidRDefault="00A60FD4" w:rsidP="00084E79">
      <w:pPr>
        <w:pStyle w:val="2"/>
        <w:numPr>
          <w:ilvl w:val="1"/>
          <w:numId w:val="1"/>
        </w:numPr>
        <w:wordWrap w:val="0"/>
        <w:autoSpaceDE/>
        <w:autoSpaceDN/>
        <w:rPr>
          <w:rFonts w:ascii="Times New Roman" w:hAnsi="Times New Roman"/>
          <w:color w:val="000000" w:themeColor="text1"/>
        </w:rPr>
      </w:pPr>
      <w:bookmarkStart w:id="117" w:name="_Toc437874867"/>
      <w:bookmarkStart w:id="118" w:name="_Toc439148404"/>
      <w:r w:rsidRPr="00527FC9">
        <w:rPr>
          <w:rFonts w:ascii="Times New Roman" w:hAnsi="Times New Roman" w:hint="eastAsia"/>
          <w:color w:val="000000" w:themeColor="text1"/>
        </w:rPr>
        <w:t>我國軍事審判制度之起源與</w:t>
      </w:r>
      <w:r w:rsidR="00084E79" w:rsidRPr="00527FC9">
        <w:rPr>
          <w:rFonts w:ascii="Times New Roman" w:hAnsi="Times New Roman" w:hint="eastAsia"/>
          <w:color w:val="000000" w:themeColor="text1"/>
        </w:rPr>
        <w:t>發展</w:t>
      </w:r>
      <w:bookmarkEnd w:id="117"/>
      <w:bookmarkEnd w:id="118"/>
    </w:p>
    <w:p w14:paraId="724E2FBC"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19" w:name="_Toc424547228"/>
      <w:bookmarkStart w:id="120" w:name="_Toc437871791"/>
      <w:r w:rsidRPr="00527FC9">
        <w:rPr>
          <w:rFonts w:ascii="Times New Roman" w:hAnsi="Times New Roman" w:hint="eastAsia"/>
          <w:color w:val="000000" w:themeColor="text1"/>
        </w:rPr>
        <w:t>早期軍事</w:t>
      </w:r>
      <w:r w:rsidRPr="00527FC9">
        <w:rPr>
          <w:rFonts w:ascii="Times New Roman" w:hAnsi="Times New Roman" w:hint="eastAsia"/>
          <w:snapToGrid w:val="0"/>
          <w:color w:val="000000" w:themeColor="text1"/>
        </w:rPr>
        <w:t>審判</w:t>
      </w:r>
      <w:r w:rsidRPr="00527FC9">
        <w:rPr>
          <w:rFonts w:ascii="Times New Roman" w:hAnsi="Times New Roman" w:hint="eastAsia"/>
          <w:color w:val="000000" w:themeColor="text1"/>
        </w:rPr>
        <w:t>之沿革：</w:t>
      </w:r>
      <w:bookmarkEnd w:id="119"/>
      <w:bookmarkEnd w:id="120"/>
    </w:p>
    <w:p w14:paraId="3C8A231A" w14:textId="77777777" w:rsidR="00084E79" w:rsidRPr="00527FC9" w:rsidRDefault="00084E79" w:rsidP="00084E79">
      <w:pPr>
        <w:pStyle w:val="32"/>
        <w:wordWrap w:val="0"/>
        <w:autoSpaceDE/>
        <w:autoSpaceDN/>
        <w:ind w:left="1361" w:firstLine="680"/>
        <w:rPr>
          <w:rFonts w:ascii="Times New Roman"/>
          <w:color w:val="000000" w:themeColor="text1"/>
        </w:rPr>
      </w:pPr>
      <w:r w:rsidRPr="00527FC9">
        <w:rPr>
          <w:rFonts w:ascii="Times New Roman" w:hint="eastAsia"/>
          <w:color w:val="000000" w:themeColor="text1"/>
        </w:rPr>
        <w:t>我國軍事審判建制之明確化，乃近代之事。由於民國肇建以後，變亂紛乘，從軍閥割據，對日抗戰，以迄剿匪戡亂，軍事行動不斷，在一切以滿足作戰需要及殺敵致勝為目標之情況下，欲建立一套符合一般人所期盼的法治精神與法律感情之軍事審判制度，實屬不易。然從各階段之軍事審判立法內涵演進觀之，仍足以顯示，軍事審判體制除在符合並滿足軍事需要之特殊目的外，亦隨時代變遷，於維護軍人權益及落實人權保障上，有著與時俱進之逐步改善，其間之沿革略</w:t>
      </w:r>
      <w:r w:rsidR="00155F48" w:rsidRPr="00527FC9">
        <w:rPr>
          <w:rFonts w:ascii="Times New Roman" w:hint="eastAsia"/>
          <w:color w:val="000000" w:themeColor="text1"/>
        </w:rPr>
        <w:t>述</w:t>
      </w:r>
      <w:r w:rsidRPr="00527FC9">
        <w:rPr>
          <w:rFonts w:ascii="Times New Roman" w:hint="eastAsia"/>
          <w:color w:val="000000" w:themeColor="text1"/>
        </w:rPr>
        <w:t>如下</w:t>
      </w:r>
      <w:r w:rsidRPr="00527FC9">
        <w:rPr>
          <w:rStyle w:val="aff1"/>
          <w:rFonts w:ascii="Times New Roman"/>
          <w:color w:val="000000" w:themeColor="text1"/>
        </w:rPr>
        <w:footnoteReference w:id="17"/>
      </w:r>
      <w:r w:rsidRPr="00527FC9">
        <w:rPr>
          <w:rFonts w:ascii="Times New Roman" w:hint="eastAsia"/>
          <w:color w:val="000000" w:themeColor="text1"/>
        </w:rPr>
        <w:t>：</w:t>
      </w:r>
    </w:p>
    <w:p w14:paraId="1A717430"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民國</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年北京政府頒行「陸軍審判條例」，惟內容甚為簡略，故而另頒行施行細則，全文計</w:t>
      </w:r>
      <w:r w:rsidRPr="00527FC9">
        <w:rPr>
          <w:rFonts w:ascii="Times New Roman" w:hAnsi="Times New Roman" w:hint="eastAsia"/>
          <w:color w:val="000000" w:themeColor="text1"/>
        </w:rPr>
        <w:t>54</w:t>
      </w:r>
      <w:r w:rsidRPr="00527FC9">
        <w:rPr>
          <w:rFonts w:ascii="Times New Roman" w:hAnsi="Times New Roman" w:hint="eastAsia"/>
          <w:color w:val="000000" w:themeColor="text1"/>
        </w:rPr>
        <w:t>條，分為通則、管轄、法庭、訴訟事務、審判程</w:t>
      </w:r>
      <w:r w:rsidRPr="00527FC9">
        <w:rPr>
          <w:rFonts w:ascii="Times New Roman" w:hAnsi="Times New Roman" w:hint="eastAsia"/>
          <w:color w:val="000000" w:themeColor="text1"/>
        </w:rPr>
        <w:lastRenderedPageBreak/>
        <w:t>序及附則等</w:t>
      </w:r>
      <w:r w:rsidRPr="00527FC9">
        <w:rPr>
          <w:rFonts w:ascii="Times New Roman" w:hAnsi="Times New Roman" w:hint="eastAsia"/>
          <w:color w:val="000000" w:themeColor="text1"/>
        </w:rPr>
        <w:t>6</w:t>
      </w:r>
      <w:r w:rsidRPr="00527FC9">
        <w:rPr>
          <w:rFonts w:ascii="Times New Roman" w:hAnsi="Times New Roman" w:hint="eastAsia"/>
          <w:color w:val="000000" w:themeColor="text1"/>
        </w:rPr>
        <w:t>章，舉凡勘驗、搜查、扣押、沒收、證人、鑑定、翻譯、會審、評議、審判文書之製作、檢察官之出席等，均於施行細則中略作規定。</w:t>
      </w:r>
      <w:r w:rsidRPr="00527FC9">
        <w:rPr>
          <w:rFonts w:ascii="Times New Roman" w:hAnsi="Times New Roman" w:hint="eastAsia"/>
          <w:color w:val="000000" w:themeColor="text1"/>
        </w:rPr>
        <w:t>7</w:t>
      </w:r>
      <w:r w:rsidRPr="00527FC9">
        <w:rPr>
          <w:rFonts w:ascii="Times New Roman" w:hAnsi="Times New Roman" w:hint="eastAsia"/>
          <w:color w:val="000000" w:themeColor="text1"/>
        </w:rPr>
        <w:t>年復公布「海軍審判條例」，內容除「海軍檢察」外與陸軍審判條例相同。至</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年又將陸軍審判條例修正為「國民革命軍審判條例」，各級會審庭之職權與審判程序，始粗具規模，惟其施行細則並未同步頒行。</w:t>
      </w:r>
    </w:p>
    <w:p w14:paraId="0D8323D1"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19</w:t>
      </w:r>
      <w:r w:rsidRPr="00527FC9">
        <w:rPr>
          <w:rFonts w:ascii="Times New Roman" w:hAnsi="Times New Roman" w:hint="eastAsia"/>
          <w:color w:val="000000" w:themeColor="text1"/>
        </w:rPr>
        <w:t>年國民政府修正陸軍審判條例，公布適用於三軍之「陸海空軍審判法」，計</w:t>
      </w:r>
      <w:r w:rsidRPr="00527FC9">
        <w:rPr>
          <w:rFonts w:ascii="Times New Roman" w:hAnsi="Times New Roman" w:hint="eastAsia"/>
          <w:color w:val="000000" w:themeColor="text1"/>
        </w:rPr>
        <w:t>56</w:t>
      </w:r>
      <w:r w:rsidRPr="00527FC9">
        <w:rPr>
          <w:rFonts w:ascii="Times New Roman" w:hAnsi="Times New Roman" w:hint="eastAsia"/>
          <w:color w:val="000000" w:themeColor="text1"/>
        </w:rPr>
        <w:t>條。仍採會審制，不准旁聽，以軍</w:t>
      </w:r>
      <w:r w:rsidR="00DA7E01" w:rsidRPr="00527FC9">
        <w:rPr>
          <w:rFonts w:ascii="Times New Roman" w:hAnsi="Times New Roman" w:hint="eastAsia"/>
          <w:color w:val="000000" w:themeColor="text1"/>
        </w:rPr>
        <w:t>事審判</w:t>
      </w:r>
      <w:r w:rsidRPr="00527FC9">
        <w:rPr>
          <w:rFonts w:ascii="Times New Roman" w:hAnsi="Times New Roman" w:hint="eastAsia"/>
          <w:color w:val="000000" w:themeColor="text1"/>
        </w:rPr>
        <w:t>官兼任軍事檢察官，對於軍人犯陸海空軍刑法或刑法所揭各罪，或違警罰法或其他法律之定有刑名者，行使其搜查證據等權</w:t>
      </w:r>
      <w:r w:rsidR="00355D8B">
        <w:rPr>
          <w:rFonts w:ascii="Times New Roman" w:hAnsi="Times New Roman" w:hint="eastAsia"/>
          <w:color w:val="000000" w:themeColor="text1"/>
        </w:rPr>
        <w:t>（</w:t>
      </w:r>
      <w:r w:rsidRPr="00527FC9">
        <w:rPr>
          <w:rFonts w:ascii="Times New Roman" w:hAnsi="Times New Roman" w:hint="eastAsia"/>
          <w:color w:val="000000" w:themeColor="text1"/>
        </w:rPr>
        <w:t>即檢證處分</w:t>
      </w:r>
      <w:r w:rsidR="00355D8B">
        <w:rPr>
          <w:rFonts w:ascii="Times New Roman" w:hAnsi="Times New Roman" w:hint="eastAsia"/>
          <w:color w:val="000000" w:themeColor="text1"/>
        </w:rPr>
        <w:t>）</w:t>
      </w:r>
      <w:r w:rsidRPr="00527FC9">
        <w:rPr>
          <w:rFonts w:ascii="Times New Roman" w:hAnsi="Times New Roman" w:hint="eastAsia"/>
          <w:color w:val="000000" w:themeColor="text1"/>
        </w:rPr>
        <w:t>後，認為犯刑法上之罪者，詳報於長官，以便組織軍法會審庭予以審判；認為犯違警罰法之罪者，送交該管官署；認為犯罪嫌疑不足者，裁決不付軍法會審。至於軍法會審庭之組織，除簡易軍法會審外，皆以軍官、軍法官混合組織之。有關訴訟程序專依該法之規定行之，尚無適用或準用刑事訴訟法之明文。</w:t>
      </w:r>
    </w:p>
    <w:p w14:paraId="7B01BC40"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26</w:t>
      </w:r>
      <w:r w:rsidRPr="00527FC9">
        <w:rPr>
          <w:rFonts w:ascii="Times New Roman" w:hAnsi="Times New Roman" w:hint="eastAsia"/>
          <w:color w:val="000000" w:themeColor="text1"/>
        </w:rPr>
        <w:t>年國民政府因應抗戰之需要，公布施行「中華民國戰時軍律」，並於軍事委員會成立「軍法執行總監部」，在各戰區置「執行監」及「分監」，負責軍事審判業務。</w:t>
      </w:r>
      <w:r w:rsidRPr="00527FC9">
        <w:rPr>
          <w:rFonts w:ascii="Times New Roman" w:hAnsi="Times New Roman" w:hint="eastAsia"/>
          <w:color w:val="000000" w:themeColor="text1"/>
        </w:rPr>
        <w:t>28</w:t>
      </w:r>
      <w:r w:rsidRPr="00527FC9">
        <w:rPr>
          <w:rFonts w:ascii="Times New Roman" w:hAnsi="Times New Roman" w:hint="eastAsia"/>
          <w:color w:val="000000" w:themeColor="text1"/>
        </w:rPr>
        <w:t>年國民政府軍事委員會又公布「軍事審判審限規則」，至此軍事審判之程序法，始略具規模。</w:t>
      </w:r>
    </w:p>
    <w:p w14:paraId="0C9FCD5A"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30</w:t>
      </w:r>
      <w:r w:rsidRPr="00527FC9">
        <w:rPr>
          <w:rFonts w:ascii="Times New Roman" w:hAnsi="Times New Roman" w:hint="eastAsia"/>
          <w:color w:val="000000" w:themeColor="text1"/>
        </w:rPr>
        <w:t>年對日抗戰中期，因感實行軍法會審之不便，國民政府乃頒布「戰時陸海空軍審判簡易規程」，以適應當時軍事之要求。該規程共計</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條，簡化會審庭為合議庭及獨任庭，確立以軍法官為</w:t>
      </w:r>
      <w:r w:rsidRPr="00527FC9">
        <w:rPr>
          <w:rFonts w:ascii="Times New Roman" w:hAnsi="Times New Roman" w:hint="eastAsia"/>
          <w:color w:val="000000" w:themeColor="text1"/>
        </w:rPr>
        <w:lastRenderedPageBreak/>
        <w:t>審判主體之原則。但審理關於作戰不力之合議審判，認須有軍事專家參與之必要時，得指派高於被告一級以上之軍官為審判長。復於</w:t>
      </w:r>
      <w:r w:rsidRPr="00527FC9">
        <w:rPr>
          <w:rFonts w:ascii="Times New Roman" w:hAnsi="Times New Roman" w:hint="eastAsia"/>
          <w:color w:val="000000" w:themeColor="text1"/>
        </w:rPr>
        <w:t>32</w:t>
      </w:r>
      <w:r w:rsidRPr="00527FC9">
        <w:rPr>
          <w:rFonts w:ascii="Times New Roman" w:hAnsi="Times New Roman" w:hint="eastAsia"/>
          <w:color w:val="000000" w:themeColor="text1"/>
        </w:rPr>
        <w:t>年時修正規程第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條，明定本規程未規定者，適用陸海空軍審判法及刑事訴訟法之規定。惟依司法院</w:t>
      </w:r>
      <w:r w:rsidRPr="00527FC9">
        <w:rPr>
          <w:rFonts w:ascii="Times New Roman" w:hAnsi="Times New Roman" w:hint="eastAsia"/>
          <w:color w:val="000000" w:themeColor="text1"/>
        </w:rPr>
        <w:t>36</w:t>
      </w:r>
      <w:r w:rsidRPr="00527FC9">
        <w:rPr>
          <w:rFonts w:ascii="Times New Roman" w:hAnsi="Times New Roman" w:hint="eastAsia"/>
          <w:color w:val="000000" w:themeColor="text1"/>
        </w:rPr>
        <w:t>年院解字第</w:t>
      </w:r>
      <w:r w:rsidRPr="00527FC9">
        <w:rPr>
          <w:rFonts w:ascii="Times New Roman" w:hAnsi="Times New Roman" w:hint="eastAsia"/>
          <w:color w:val="000000" w:themeColor="text1"/>
        </w:rPr>
        <w:t>3612</w:t>
      </w:r>
      <w:r w:rsidRPr="00527FC9">
        <w:rPr>
          <w:rFonts w:ascii="Times New Roman" w:hAnsi="Times New Roman" w:hint="eastAsia"/>
          <w:color w:val="000000" w:themeColor="text1"/>
        </w:rPr>
        <w:t>號解釋，於適用刑事訴訟法時，仍以不牴觸陸海空軍審判法之本旨者為限。</w:t>
      </w:r>
    </w:p>
    <w:p w14:paraId="6995B0F6"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40</w:t>
      </w:r>
      <w:r w:rsidRPr="00527FC9">
        <w:rPr>
          <w:rFonts w:ascii="Times New Roman" w:hAnsi="Times New Roman" w:hint="eastAsia"/>
          <w:color w:val="000000" w:themeColor="text1"/>
        </w:rPr>
        <w:t>年行政院頒行「軍事機關審判刑事案件補充辦法」，全文共</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條，由糾問主義改採彈劾主義，劃分檢察與審判，並明定最輕本刑為</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年以上有期徒刑以上之刑者，審判長應指定公設辯護人為被告辯護及設輔佐人等制度，為軍人之訴訟權益開立先河。同年並以院令公布「臺灣省戒嚴時期軍法及司法機關受理案件劃分暫行辦法」，嗣以上開辦法尚有未足，另於</w:t>
      </w:r>
      <w:r w:rsidRPr="00527FC9">
        <w:rPr>
          <w:rFonts w:ascii="Times New Roman" w:hAnsi="Times New Roman" w:hint="eastAsia"/>
          <w:color w:val="000000" w:themeColor="text1"/>
        </w:rPr>
        <w:t>41</w:t>
      </w:r>
      <w:r w:rsidRPr="00527FC9">
        <w:rPr>
          <w:rFonts w:ascii="Times New Roman" w:hAnsi="Times New Roman" w:hint="eastAsia"/>
          <w:color w:val="000000" w:themeColor="text1"/>
        </w:rPr>
        <w:t>年公布「臺灣省戒嚴時期軍法機關自行審判及交法院審判案件劃分辦法」，並於</w:t>
      </w:r>
      <w:r w:rsidRPr="00527FC9">
        <w:rPr>
          <w:rFonts w:ascii="Times New Roman" w:hAnsi="Times New Roman" w:hint="eastAsia"/>
          <w:color w:val="000000" w:themeColor="text1"/>
        </w:rPr>
        <w:t>43</w:t>
      </w:r>
      <w:r w:rsidRPr="00527FC9">
        <w:rPr>
          <w:rFonts w:ascii="Times New Roman" w:hAnsi="Times New Roman" w:hint="eastAsia"/>
          <w:color w:val="000000" w:themeColor="text1"/>
        </w:rPr>
        <w:t>年就劃分辦法酌作修正，略為縮小軍事審判範圍。</w:t>
      </w:r>
    </w:p>
    <w:p w14:paraId="2EB2C135"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42</w:t>
      </w:r>
      <w:r w:rsidRPr="00527FC9">
        <w:rPr>
          <w:rFonts w:ascii="Times New Roman" w:hAnsi="Times New Roman" w:hint="eastAsia"/>
          <w:color w:val="000000" w:themeColor="text1"/>
        </w:rPr>
        <w:t>年國防部頒行「軍事機關審判刑事案件選任辯護人辦法」，全文共</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條。規定除有關國防機密或軍譽案件外，被告得於起訴後選任律師為其辯護，其法定代理人、配偶、直系或三親等內旁系血親或家長、家屬，亦得獨立選任辯護人，以充分發揮當事人對等原則。此後，軍事審判上採用選任辯護人制度乃告確立。</w:t>
      </w:r>
    </w:p>
    <w:p w14:paraId="1AAAE10D"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21" w:name="_Toc424547229"/>
      <w:bookmarkStart w:id="122" w:name="_Toc437871792"/>
      <w:r w:rsidRPr="00527FC9">
        <w:rPr>
          <w:rFonts w:ascii="Times New Roman" w:hAnsi="Times New Roman" w:hint="eastAsia"/>
          <w:color w:val="000000" w:themeColor="text1"/>
        </w:rPr>
        <w:t>軍事審判法立法：</w:t>
      </w:r>
      <w:bookmarkEnd w:id="121"/>
      <w:bookmarkEnd w:id="122"/>
    </w:p>
    <w:p w14:paraId="28887E8D" w14:textId="77777777" w:rsidR="00084E79" w:rsidRPr="00527FC9" w:rsidRDefault="00084E79" w:rsidP="00084E79">
      <w:pPr>
        <w:pStyle w:val="32"/>
        <w:wordWrap w:val="0"/>
        <w:autoSpaceDE/>
        <w:autoSpaceDN/>
        <w:ind w:left="1361" w:firstLine="680"/>
        <w:rPr>
          <w:rFonts w:ascii="Times New Roman"/>
          <w:color w:val="000000" w:themeColor="text1"/>
          <w:szCs w:val="36"/>
        </w:rPr>
      </w:pPr>
      <w:r w:rsidRPr="00527FC9">
        <w:rPr>
          <w:rFonts w:ascii="Times New Roman" w:hint="eastAsia"/>
          <w:color w:val="000000" w:themeColor="text1"/>
        </w:rPr>
        <w:t>國防部有鑒於軍事審判程序法令，內容過於簡略，且頒行已久，難以符合政府遷臺後之時勢需要，乃於</w:t>
      </w:r>
      <w:r w:rsidRPr="00527FC9">
        <w:rPr>
          <w:rFonts w:ascii="Times New Roman" w:hint="eastAsia"/>
          <w:color w:val="000000" w:themeColor="text1"/>
        </w:rPr>
        <w:t>40</w:t>
      </w:r>
      <w:r w:rsidRPr="00527FC9">
        <w:rPr>
          <w:rFonts w:ascii="Times New Roman" w:hint="eastAsia"/>
          <w:color w:val="000000" w:themeColor="text1"/>
        </w:rPr>
        <w:t>年</w:t>
      </w:r>
      <w:r w:rsidRPr="00527FC9">
        <w:rPr>
          <w:rFonts w:ascii="Times New Roman" w:hint="eastAsia"/>
          <w:color w:val="000000" w:themeColor="text1"/>
        </w:rPr>
        <w:t>7</w:t>
      </w:r>
      <w:r w:rsidRPr="00527FC9">
        <w:rPr>
          <w:rFonts w:ascii="Times New Roman" w:hint="eastAsia"/>
          <w:color w:val="000000" w:themeColor="text1"/>
        </w:rPr>
        <w:t>月</w:t>
      </w:r>
      <w:r w:rsidRPr="00527FC9">
        <w:rPr>
          <w:rFonts w:ascii="Times New Roman" w:hint="eastAsia"/>
          <w:color w:val="000000" w:themeColor="text1"/>
        </w:rPr>
        <w:t>1</w:t>
      </w:r>
      <w:r w:rsidRPr="00527FC9">
        <w:rPr>
          <w:rFonts w:ascii="Times New Roman" w:hint="eastAsia"/>
          <w:color w:val="000000" w:themeColor="text1"/>
        </w:rPr>
        <w:t>日成立「軍法法規修訂委員會」，研擬「軍事審判法草案」。迨</w:t>
      </w:r>
      <w:r w:rsidRPr="00527FC9">
        <w:rPr>
          <w:rFonts w:ascii="Times New Roman" w:hint="eastAsia"/>
          <w:color w:val="000000" w:themeColor="text1"/>
        </w:rPr>
        <w:t>45</w:t>
      </w:r>
      <w:r w:rsidRPr="00527FC9">
        <w:rPr>
          <w:rFonts w:ascii="Times New Roman" w:hint="eastAsia"/>
          <w:color w:val="000000" w:themeColor="text1"/>
        </w:rPr>
        <w:t>年</w:t>
      </w:r>
      <w:r w:rsidRPr="00527FC9">
        <w:rPr>
          <w:rFonts w:ascii="Times New Roman" w:hint="eastAsia"/>
          <w:color w:val="000000" w:themeColor="text1"/>
        </w:rPr>
        <w:t>6</w:t>
      </w:r>
      <w:r w:rsidRPr="00527FC9">
        <w:rPr>
          <w:rFonts w:ascii="Times New Roman" w:hint="eastAsia"/>
          <w:color w:val="000000" w:themeColor="text1"/>
        </w:rPr>
        <w:t>月</w:t>
      </w:r>
      <w:r w:rsidRPr="00527FC9">
        <w:rPr>
          <w:rFonts w:ascii="Times New Roman" w:hint="eastAsia"/>
          <w:color w:val="000000" w:themeColor="text1"/>
        </w:rPr>
        <w:t>22</w:t>
      </w:r>
      <w:r w:rsidRPr="00527FC9">
        <w:rPr>
          <w:rFonts w:ascii="Times New Roman" w:hint="eastAsia"/>
          <w:color w:val="000000" w:themeColor="text1"/>
        </w:rPr>
        <w:t>日</w:t>
      </w:r>
      <w:r w:rsidRPr="00527FC9">
        <w:rPr>
          <w:rFonts w:ascii="Times New Roman" w:hint="eastAsia"/>
          <w:color w:val="000000" w:themeColor="text1"/>
        </w:rPr>
        <w:lastRenderedPageBreak/>
        <w:t>立法院三讀通過</w:t>
      </w:r>
      <w:r w:rsidRPr="00527FC9">
        <w:rPr>
          <w:rFonts w:ascii="Times New Roman" w:eastAsia="新細明體" w:hint="eastAsia"/>
          <w:color w:val="000000" w:themeColor="text1"/>
        </w:rPr>
        <w:t>「</w:t>
      </w:r>
      <w:r w:rsidRPr="00527FC9">
        <w:rPr>
          <w:rFonts w:ascii="Times New Roman" w:hint="eastAsia"/>
          <w:color w:val="000000" w:themeColor="text1"/>
        </w:rPr>
        <w:t>軍事審判法」，並由總統於</w:t>
      </w:r>
      <w:r w:rsidRPr="00527FC9">
        <w:rPr>
          <w:rFonts w:ascii="Times New Roman" w:hint="eastAsia"/>
          <w:color w:val="000000" w:themeColor="text1"/>
        </w:rPr>
        <w:t>45</w:t>
      </w:r>
      <w:r w:rsidRPr="00527FC9">
        <w:rPr>
          <w:rFonts w:ascii="Times New Roman" w:hint="eastAsia"/>
          <w:color w:val="000000" w:themeColor="text1"/>
        </w:rPr>
        <w:t>年</w:t>
      </w:r>
      <w:r w:rsidRPr="00527FC9">
        <w:rPr>
          <w:rFonts w:ascii="Times New Roman" w:hint="eastAsia"/>
          <w:color w:val="000000" w:themeColor="text1"/>
        </w:rPr>
        <w:t>7</w:t>
      </w:r>
      <w:r w:rsidRPr="00527FC9">
        <w:rPr>
          <w:rFonts w:ascii="Times New Roman" w:hint="eastAsia"/>
          <w:color w:val="000000" w:themeColor="text1"/>
        </w:rPr>
        <w:t>月</w:t>
      </w:r>
      <w:r w:rsidRPr="00527FC9">
        <w:rPr>
          <w:rFonts w:ascii="Times New Roman" w:hint="eastAsia"/>
          <w:color w:val="000000" w:themeColor="text1"/>
        </w:rPr>
        <w:t>7</w:t>
      </w:r>
      <w:r w:rsidRPr="00527FC9">
        <w:rPr>
          <w:rFonts w:ascii="Times New Roman" w:hint="eastAsia"/>
          <w:color w:val="000000" w:themeColor="text1"/>
        </w:rPr>
        <w:t>日公布，同年</w:t>
      </w:r>
      <w:r w:rsidRPr="00527FC9">
        <w:rPr>
          <w:rFonts w:ascii="Times New Roman" w:hint="eastAsia"/>
          <w:color w:val="000000" w:themeColor="text1"/>
        </w:rPr>
        <w:t>10</w:t>
      </w:r>
      <w:r w:rsidRPr="00527FC9">
        <w:rPr>
          <w:rFonts w:ascii="Times New Roman" w:hint="eastAsia"/>
          <w:color w:val="000000" w:themeColor="text1"/>
        </w:rPr>
        <w:t>月</w:t>
      </w:r>
      <w:r w:rsidRPr="00527FC9">
        <w:rPr>
          <w:rFonts w:ascii="Times New Roman" w:hint="eastAsia"/>
          <w:color w:val="000000" w:themeColor="text1"/>
        </w:rPr>
        <w:t>1</w:t>
      </w:r>
      <w:r w:rsidRPr="00527FC9">
        <w:rPr>
          <w:rFonts w:ascii="Times New Roman" w:hint="eastAsia"/>
          <w:color w:val="000000" w:themeColor="text1"/>
        </w:rPr>
        <w:t>日施行。</w:t>
      </w:r>
    </w:p>
    <w:p w14:paraId="176B9DFF"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23" w:name="_Toc424547230"/>
      <w:bookmarkStart w:id="124" w:name="_Toc437871793"/>
      <w:r w:rsidRPr="00527FC9">
        <w:rPr>
          <w:rFonts w:ascii="Times New Roman" w:hAnsi="Times New Roman" w:hint="eastAsia"/>
          <w:color w:val="000000" w:themeColor="text1"/>
          <w:szCs w:val="32"/>
        </w:rPr>
        <w:t>88</w:t>
      </w:r>
      <w:r w:rsidRPr="00527FC9">
        <w:rPr>
          <w:rFonts w:ascii="Times New Roman" w:hAnsi="Times New Roman" w:hint="eastAsia"/>
          <w:color w:val="000000" w:themeColor="text1"/>
          <w:szCs w:val="32"/>
        </w:rPr>
        <w:t>年之軍事審判法修正：</w:t>
      </w:r>
      <w:bookmarkEnd w:id="123"/>
      <w:bookmarkEnd w:id="124"/>
    </w:p>
    <w:p w14:paraId="16991103" w14:textId="77777777" w:rsidR="00084E79" w:rsidRPr="00527FC9" w:rsidRDefault="00084E79" w:rsidP="00084E79">
      <w:pPr>
        <w:pStyle w:val="32"/>
        <w:wordWrap w:val="0"/>
        <w:autoSpaceDE/>
        <w:autoSpaceDN/>
        <w:ind w:left="1361" w:firstLine="680"/>
        <w:rPr>
          <w:rFonts w:ascii="Times New Roman"/>
          <w:color w:val="000000" w:themeColor="text1"/>
        </w:rPr>
      </w:pPr>
      <w:r w:rsidRPr="00527FC9">
        <w:rPr>
          <w:rFonts w:ascii="Times New Roman" w:hint="eastAsia"/>
          <w:color w:val="000000" w:themeColor="text1"/>
        </w:rPr>
        <w:t>86</w:t>
      </w:r>
      <w:r w:rsidRPr="00527FC9">
        <w:rPr>
          <w:rFonts w:ascii="Times New Roman" w:hint="eastAsia"/>
          <w:color w:val="000000" w:themeColor="text1"/>
        </w:rPr>
        <w:t>年</w:t>
      </w:r>
      <w:r w:rsidRPr="00527FC9">
        <w:rPr>
          <w:rFonts w:ascii="Times New Roman" w:hint="eastAsia"/>
          <w:color w:val="000000" w:themeColor="text1"/>
        </w:rPr>
        <w:t>10</w:t>
      </w:r>
      <w:r w:rsidRPr="00527FC9">
        <w:rPr>
          <w:rFonts w:ascii="Times New Roman" w:hint="eastAsia"/>
          <w:color w:val="000000" w:themeColor="text1"/>
        </w:rPr>
        <w:t>月</w:t>
      </w:r>
      <w:r w:rsidRPr="00527FC9">
        <w:rPr>
          <w:rFonts w:ascii="Times New Roman" w:hint="eastAsia"/>
          <w:color w:val="000000" w:themeColor="text1"/>
        </w:rPr>
        <w:t>3</w:t>
      </w:r>
      <w:r w:rsidRPr="00527FC9">
        <w:rPr>
          <w:rFonts w:ascii="Times New Roman" w:hint="eastAsia"/>
          <w:color w:val="000000" w:themeColor="text1"/>
        </w:rPr>
        <w:t>日司法院公布釋字第</w:t>
      </w:r>
      <w:r w:rsidRPr="00527FC9">
        <w:rPr>
          <w:rFonts w:ascii="Times New Roman" w:hint="eastAsia"/>
          <w:color w:val="000000" w:themeColor="text1"/>
        </w:rPr>
        <w:t>436</w:t>
      </w:r>
      <w:r w:rsidRPr="00527FC9">
        <w:rPr>
          <w:rFonts w:ascii="Times New Roman" w:hint="eastAsia"/>
          <w:color w:val="000000" w:themeColor="text1"/>
        </w:rPr>
        <w:t>號解釋：「憲法第八條第一項規定，人民身體之自由應予保障，非由法院依法定程序不得審問處罰；憲法第十六條並規定人民有訴訟之權。現役軍人亦為人民，自應同受上開規定之保障。又憲法第九條規定：『人民除現役軍人外，不受軍事審判』，乃因現役軍人負有保衛國家之特別義務，基於國家安全與軍事需要，對其犯罪行為得設軍事審判之特別訴訟程序，非謂軍事審判機關對於軍人之犯罪有專屬之審判權。至軍事審判之建制，憲法未設明文規定，雖得以法律定之，惟軍事審判機關所行使者，亦屬國家刑罰權之一種，其發動與運作，必須符合正當法律程序之最低要求，包括獨立、公正之審判機關與程序，並不得違背憲法第七十七條、第八十條等有關司法權建制之憲政原理；規定軍事審判程序之法律涉及軍人權利之限制者，亦應遵守憲法第二十三條之比例原則。本於憲法保障人身自由、人民訴訟權利及第七十七條之意旨，在平時經終審軍事審判機關宣告有期徒刑以上之案件，應許被告直接向普通法院以判決違背法令為理由請求救濟。軍事審判法第十一條，第一百三十三條第一項、第三項，第一百五十八條及其他不許被告逕向普通法院以判決違背法令為理由請求救濟部分，均與上開憲法意旨不符，應自本解釋公布之日起，至遲於屆滿二年時失其效力。有關機關應於上開期限內，就涉及之關係法律，本此原則作必要之修正，並對訴訟救濟相關之審級制度為配合調整，且</w:t>
      </w:r>
      <w:r w:rsidRPr="00527FC9">
        <w:rPr>
          <w:rFonts w:ascii="Times New Roman" w:hint="eastAsia"/>
          <w:b/>
          <w:color w:val="000000" w:themeColor="text1"/>
        </w:rPr>
        <w:t>為貫徹審判獨立原</w:t>
      </w:r>
      <w:r w:rsidRPr="00527FC9">
        <w:rPr>
          <w:rFonts w:ascii="Times New Roman" w:hint="eastAsia"/>
          <w:b/>
          <w:color w:val="000000" w:themeColor="text1"/>
        </w:rPr>
        <w:lastRenderedPageBreak/>
        <w:t>則，關於軍事審判之審檢分立、參與審判軍官之選任標準及軍法官之身分保障等事項，亦應一併檢討改進</w:t>
      </w:r>
      <w:r w:rsidRPr="00527FC9">
        <w:rPr>
          <w:rFonts w:ascii="Times New Roman" w:hint="eastAsia"/>
          <w:color w:val="000000" w:themeColor="text1"/>
        </w:rPr>
        <w:t>，併此指明。」</w:t>
      </w:r>
      <w:r w:rsidR="00620B33" w:rsidRPr="00527FC9">
        <w:rPr>
          <w:rFonts w:ascii="Times New Roman" w:hint="eastAsia"/>
          <w:color w:val="000000" w:themeColor="text1"/>
        </w:rPr>
        <w:t>本號釋字</w:t>
      </w:r>
      <w:r w:rsidRPr="00527FC9">
        <w:rPr>
          <w:rFonts w:ascii="Times New Roman" w:hint="eastAsia"/>
          <w:color w:val="000000" w:themeColor="text1"/>
        </w:rPr>
        <w:t>引導軍事審判法之全面修正，</w:t>
      </w:r>
      <w:r w:rsidRPr="00527FC9">
        <w:rPr>
          <w:rFonts w:ascii="Times New Roman" w:hint="eastAsia"/>
          <w:color w:val="000000" w:themeColor="text1"/>
        </w:rPr>
        <w:t>88</w:t>
      </w:r>
      <w:r w:rsidRPr="00527FC9">
        <w:rPr>
          <w:rFonts w:ascii="Times New Roman" w:hint="eastAsia"/>
          <w:color w:val="000000" w:themeColor="text1"/>
        </w:rPr>
        <w:t>年</w:t>
      </w:r>
      <w:r w:rsidRPr="00527FC9">
        <w:rPr>
          <w:rFonts w:ascii="Times New Roman" w:hint="eastAsia"/>
          <w:color w:val="000000" w:themeColor="text1"/>
        </w:rPr>
        <w:t>10</w:t>
      </w:r>
      <w:r w:rsidRPr="00527FC9">
        <w:rPr>
          <w:rFonts w:ascii="Times New Roman" w:hint="eastAsia"/>
          <w:color w:val="000000" w:themeColor="text1"/>
        </w:rPr>
        <w:t>月</w:t>
      </w:r>
      <w:r w:rsidRPr="00527FC9">
        <w:rPr>
          <w:rFonts w:ascii="Times New Roman" w:hint="eastAsia"/>
          <w:color w:val="000000" w:themeColor="text1"/>
        </w:rPr>
        <w:t>2</w:t>
      </w:r>
      <w:r w:rsidRPr="00527FC9">
        <w:rPr>
          <w:rFonts w:ascii="Times New Roman" w:hint="eastAsia"/>
          <w:color w:val="000000" w:themeColor="text1"/>
        </w:rPr>
        <w:t>日修正公布</w:t>
      </w:r>
      <w:r w:rsidR="00355D8B">
        <w:rPr>
          <w:rFonts w:ascii="Times New Roman" w:hint="eastAsia"/>
          <w:color w:val="000000" w:themeColor="text1"/>
        </w:rPr>
        <w:t>（</w:t>
      </w:r>
      <w:r w:rsidRPr="00527FC9">
        <w:rPr>
          <w:rFonts w:ascii="Times New Roman" w:hint="eastAsia"/>
          <w:color w:val="000000" w:themeColor="text1"/>
        </w:rPr>
        <w:t>並自同年</w:t>
      </w:r>
      <w:r w:rsidRPr="00527FC9">
        <w:rPr>
          <w:rFonts w:ascii="Times New Roman" w:hint="eastAsia"/>
          <w:color w:val="000000" w:themeColor="text1"/>
        </w:rPr>
        <w:t>10</w:t>
      </w:r>
      <w:r w:rsidRPr="00527FC9">
        <w:rPr>
          <w:rFonts w:ascii="Times New Roman" w:hint="eastAsia"/>
          <w:color w:val="000000" w:themeColor="text1"/>
        </w:rPr>
        <w:t>月</w:t>
      </w:r>
      <w:r w:rsidRPr="00527FC9">
        <w:rPr>
          <w:rFonts w:ascii="Times New Roman" w:hint="eastAsia"/>
          <w:color w:val="000000" w:themeColor="text1"/>
        </w:rPr>
        <w:t>3</w:t>
      </w:r>
      <w:r w:rsidRPr="00527FC9">
        <w:rPr>
          <w:rFonts w:ascii="Times New Roman" w:hint="eastAsia"/>
          <w:color w:val="000000" w:themeColor="text1"/>
        </w:rPr>
        <w:t>日起施行</w:t>
      </w:r>
      <w:r w:rsidR="00355D8B">
        <w:rPr>
          <w:rFonts w:ascii="Times New Roman" w:hint="eastAsia"/>
          <w:color w:val="000000" w:themeColor="text1"/>
        </w:rPr>
        <w:t>）</w:t>
      </w:r>
      <w:r w:rsidRPr="00527FC9">
        <w:rPr>
          <w:rFonts w:ascii="Times New Roman" w:hint="eastAsia"/>
          <w:color w:val="000000" w:themeColor="text1"/>
        </w:rPr>
        <w:t>之軍事審判法，對於我國軍事審判制度產生相當大的變革，該次修法重點如下：</w:t>
      </w:r>
    </w:p>
    <w:p w14:paraId="092E5D9C" w14:textId="77777777" w:rsidR="00084E79" w:rsidRPr="00527FC9" w:rsidRDefault="00084E79" w:rsidP="00084E79">
      <w:pPr>
        <w:pStyle w:val="4"/>
        <w:numPr>
          <w:ilvl w:val="3"/>
          <w:numId w:val="1"/>
        </w:numPr>
        <w:wordWrap w:val="0"/>
        <w:autoSpaceDE/>
        <w:autoSpaceDN/>
        <w:rPr>
          <w:rFonts w:ascii="Times New Roman" w:hAnsi="Times New Roman"/>
          <w:b/>
          <w:color w:val="000000" w:themeColor="text1"/>
        </w:rPr>
      </w:pPr>
      <w:r w:rsidRPr="00527FC9">
        <w:rPr>
          <w:rFonts w:ascii="Times New Roman" w:hAnsi="Times New Roman" w:hint="eastAsia"/>
          <w:b/>
          <w:color w:val="000000" w:themeColor="text1"/>
          <w:szCs w:val="32"/>
        </w:rPr>
        <w:t>軍事審判機關改採地區制，不再隸屬部隊</w:t>
      </w:r>
    </w:p>
    <w:p w14:paraId="52C9E204" w14:textId="77777777" w:rsidR="00084E79" w:rsidRPr="00527FC9" w:rsidRDefault="00084E79" w:rsidP="00084E79">
      <w:pPr>
        <w:pStyle w:val="42"/>
        <w:wordWrap w:val="0"/>
        <w:autoSpaceDE/>
        <w:autoSpaceDN/>
        <w:ind w:left="1701" w:firstLine="680"/>
        <w:rPr>
          <w:rFonts w:ascii="Times New Roman"/>
          <w:color w:val="000000" w:themeColor="text1"/>
        </w:rPr>
      </w:pPr>
      <w:r w:rsidRPr="00527FC9">
        <w:rPr>
          <w:rFonts w:ascii="Times New Roman" w:hint="eastAsia"/>
          <w:color w:val="000000" w:themeColor="text1"/>
          <w:szCs w:val="32"/>
        </w:rPr>
        <w:t>該次修法通過後，國防部於各地區設置地方、高等、最高三級軍事法院，獨立行使審判權，落實審判獨立，</w:t>
      </w:r>
      <w:r w:rsidR="00620B33" w:rsidRPr="00527FC9">
        <w:rPr>
          <w:rFonts w:ascii="Times New Roman" w:hint="eastAsia"/>
          <w:color w:val="000000" w:themeColor="text1"/>
          <w:szCs w:val="32"/>
        </w:rPr>
        <w:t>當事人得向司法機關（最高法院或高等法院）提起第三審上訴，接受司法終審檢驗，</w:t>
      </w:r>
      <w:r w:rsidRPr="00527FC9">
        <w:rPr>
          <w:rFonts w:ascii="Times New Roman" w:hint="eastAsia"/>
          <w:color w:val="000000" w:themeColor="text1"/>
          <w:szCs w:val="32"/>
        </w:rPr>
        <w:t>使司法監督法律明文化，軍人訴訟權益獲致周全之保障。此外，亦明定軍事法院及軍事法院檢察署各自獨立行使職權，厲行審檢分立。</w:t>
      </w:r>
    </w:p>
    <w:p w14:paraId="25F0A412" w14:textId="77777777" w:rsidR="00084E79" w:rsidRPr="00527FC9" w:rsidRDefault="00084E79" w:rsidP="00084E79">
      <w:pPr>
        <w:pStyle w:val="4"/>
        <w:numPr>
          <w:ilvl w:val="3"/>
          <w:numId w:val="1"/>
        </w:numPr>
        <w:wordWrap w:val="0"/>
        <w:autoSpaceDE/>
        <w:autoSpaceDN/>
        <w:rPr>
          <w:rFonts w:ascii="Times New Roman" w:hAnsi="Times New Roman"/>
          <w:b/>
          <w:color w:val="000000" w:themeColor="text1"/>
        </w:rPr>
      </w:pPr>
      <w:r w:rsidRPr="00527FC9">
        <w:rPr>
          <w:rFonts w:ascii="Times New Roman" w:hAnsi="Times New Roman" w:hint="eastAsia"/>
          <w:b/>
          <w:color w:val="000000" w:themeColor="text1"/>
          <w:szCs w:val="32"/>
        </w:rPr>
        <w:t>縮小視同現役軍人範圍，縮減軍事審判適用對象</w:t>
      </w:r>
    </w:p>
    <w:p w14:paraId="1BD3209B" w14:textId="77777777" w:rsidR="00084E79" w:rsidRPr="00527FC9" w:rsidRDefault="00084E79" w:rsidP="00084E79">
      <w:pPr>
        <w:pStyle w:val="42"/>
        <w:wordWrap w:val="0"/>
        <w:autoSpaceDE/>
        <w:autoSpaceDN/>
        <w:ind w:left="1701" w:firstLine="680"/>
        <w:rPr>
          <w:rFonts w:ascii="Times New Roman"/>
          <w:color w:val="000000" w:themeColor="text1"/>
        </w:rPr>
      </w:pPr>
      <w:r w:rsidRPr="00527FC9">
        <w:rPr>
          <w:rFonts w:ascii="Times New Roman" w:hint="eastAsia"/>
          <w:color w:val="000000" w:themeColor="text1"/>
          <w:szCs w:val="32"/>
        </w:rPr>
        <w:t>本次修正，將視同現役軍人之範圍，由原本之</w:t>
      </w:r>
      <w:r w:rsidRPr="00527FC9">
        <w:rPr>
          <w:rFonts w:ascii="Times New Roman" w:hint="eastAsia"/>
          <w:color w:val="000000" w:themeColor="text1"/>
          <w:szCs w:val="32"/>
        </w:rPr>
        <w:t>8</w:t>
      </w:r>
      <w:r w:rsidRPr="00527FC9">
        <w:rPr>
          <w:rFonts w:ascii="Times New Roman" w:hint="eastAsia"/>
          <w:color w:val="000000" w:themeColor="text1"/>
          <w:szCs w:val="32"/>
        </w:rPr>
        <w:t>類減縮為</w:t>
      </w:r>
      <w:r w:rsidRPr="00527FC9">
        <w:rPr>
          <w:rFonts w:ascii="Times New Roman" w:hint="eastAsia"/>
          <w:color w:val="000000" w:themeColor="text1"/>
          <w:szCs w:val="32"/>
        </w:rPr>
        <w:t>1</w:t>
      </w:r>
      <w:r w:rsidRPr="00527FC9">
        <w:rPr>
          <w:rFonts w:ascii="Times New Roman" w:hint="eastAsia"/>
          <w:color w:val="000000" w:themeColor="text1"/>
          <w:szCs w:val="32"/>
        </w:rPr>
        <w:t>類，使軍中文職人員及聘雇人員、軍校學生及應召期間尚未報到入營之後備軍人等，均不再視同現役軍人受軍事審判，僅保留「依法成立之武裝團隊」，且限於「戰時」納入戰鬥序列，始視同現役軍人。</w:t>
      </w:r>
    </w:p>
    <w:p w14:paraId="0D969A87" w14:textId="77777777" w:rsidR="00084E79" w:rsidRPr="00527FC9" w:rsidRDefault="00084E79" w:rsidP="00084E79">
      <w:pPr>
        <w:pStyle w:val="4"/>
        <w:numPr>
          <w:ilvl w:val="3"/>
          <w:numId w:val="1"/>
        </w:numPr>
        <w:wordWrap w:val="0"/>
        <w:autoSpaceDE/>
        <w:autoSpaceDN/>
        <w:rPr>
          <w:rFonts w:ascii="Times New Roman" w:hAnsi="Times New Roman"/>
          <w:b/>
          <w:color w:val="000000" w:themeColor="text1"/>
        </w:rPr>
      </w:pPr>
      <w:r w:rsidRPr="00527FC9">
        <w:rPr>
          <w:rFonts w:ascii="Times New Roman" w:hAnsi="Times New Roman" w:hint="eastAsia"/>
          <w:b/>
          <w:color w:val="000000" w:themeColor="text1"/>
          <w:szCs w:val="32"/>
        </w:rPr>
        <w:t>取消軍官參審制度</w:t>
      </w:r>
    </w:p>
    <w:p w14:paraId="65B2D3B4" w14:textId="77777777" w:rsidR="00084E79" w:rsidRPr="00527FC9" w:rsidRDefault="00084E79" w:rsidP="00084E79">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舊法規定現役軍人犯陸海空軍刑法或其特別法之案件，「應」由軍官參與審判，係因往昔軍法官為文職人員，由一般軍官參審，以借重其軍事專長，協助認定犯罪事實。惟上述立法背景已不復存在，且參與審查之部分立法委員認為，必須堅持審判獨立之精神，排除軍事干預審判疑慮，取消軍官參審制度</w:t>
      </w:r>
      <w:r w:rsidR="00437E33" w:rsidRPr="00527FC9">
        <w:rPr>
          <w:rFonts w:ascii="Times New Roman" w:hint="eastAsia"/>
          <w:color w:val="000000" w:themeColor="text1"/>
        </w:rPr>
        <w:t>，如涉軍事高度專業事項</w:t>
      </w:r>
      <w:r w:rsidRPr="00527FC9">
        <w:rPr>
          <w:rFonts w:ascii="Times New Roman" w:hint="eastAsia"/>
          <w:color w:val="000000" w:themeColor="text1"/>
        </w:rPr>
        <w:t>，由軍事法院選任具有特別知識經驗之鑑定人</w:t>
      </w:r>
      <w:r w:rsidRPr="00527FC9">
        <w:rPr>
          <w:rFonts w:ascii="Times New Roman" w:hint="eastAsia"/>
          <w:color w:val="000000" w:themeColor="text1"/>
        </w:rPr>
        <w:lastRenderedPageBreak/>
        <w:t>提供鑑定意見行之。</w:t>
      </w:r>
    </w:p>
    <w:p w14:paraId="1870961B" w14:textId="77777777" w:rsidR="00084E79" w:rsidRPr="00527FC9" w:rsidRDefault="00084E79" w:rsidP="00084E79">
      <w:pPr>
        <w:pStyle w:val="4"/>
        <w:numPr>
          <w:ilvl w:val="3"/>
          <w:numId w:val="1"/>
        </w:numPr>
        <w:wordWrap w:val="0"/>
        <w:autoSpaceDE/>
        <w:autoSpaceDN/>
        <w:rPr>
          <w:rFonts w:ascii="Times New Roman" w:hAnsi="Times New Roman"/>
          <w:b/>
          <w:color w:val="000000" w:themeColor="text1"/>
        </w:rPr>
      </w:pPr>
      <w:r w:rsidRPr="00527FC9">
        <w:rPr>
          <w:rFonts w:ascii="Times New Roman" w:hAnsi="Times New Roman" w:hint="eastAsia"/>
          <w:b/>
          <w:color w:val="000000" w:themeColor="text1"/>
        </w:rPr>
        <w:t>覆判改採上訴制度，並增加第三審救濟</w:t>
      </w:r>
    </w:p>
    <w:p w14:paraId="323B4AFF" w14:textId="77777777" w:rsidR="00084E79" w:rsidRPr="00527FC9" w:rsidRDefault="00084E79" w:rsidP="00084E79">
      <w:pPr>
        <w:tabs>
          <w:tab w:val="left" w:pos="567"/>
        </w:tabs>
        <w:wordWrap w:val="0"/>
        <w:autoSpaceDE/>
        <w:autoSpaceDN/>
        <w:ind w:leftChars="500" w:left="1701" w:firstLineChars="200" w:firstLine="680"/>
        <w:rPr>
          <w:rFonts w:ascii="Times New Roman"/>
          <w:color w:val="000000" w:themeColor="text1"/>
          <w:kern w:val="0"/>
        </w:rPr>
      </w:pPr>
      <w:r w:rsidRPr="00527FC9">
        <w:rPr>
          <w:rFonts w:ascii="Times New Roman" w:hint="eastAsia"/>
          <w:color w:val="000000" w:themeColor="text1"/>
          <w:szCs w:val="32"/>
        </w:rPr>
        <w:t>舊法採一審一覆判，對覆判判決不得再表示不服。國防部研擬修正條文草案時參照與會委員之意見，將第一審及第二審之軍事法院均設計為事實審，第三審則為法律審，由司法之最高法院或高等法院審理，增加審級救濟，並使終審法律見解達成軍、司法一元化，以維護被告權益。至戰時案件</w:t>
      </w:r>
      <w:r w:rsidR="00355D8B">
        <w:rPr>
          <w:rFonts w:ascii="Times New Roman" w:hint="eastAsia"/>
          <w:color w:val="000000" w:themeColor="text1"/>
          <w:szCs w:val="32"/>
        </w:rPr>
        <w:t>（</w:t>
      </w:r>
      <w:r w:rsidRPr="00527FC9">
        <w:rPr>
          <w:rFonts w:ascii="Times New Roman" w:hint="eastAsia"/>
          <w:color w:val="000000" w:themeColor="text1"/>
          <w:szCs w:val="32"/>
        </w:rPr>
        <w:t>含敵前電請上訴</w:t>
      </w:r>
      <w:r w:rsidR="00355D8B">
        <w:rPr>
          <w:rFonts w:ascii="Times New Roman" w:hint="eastAsia"/>
          <w:color w:val="000000" w:themeColor="text1"/>
          <w:szCs w:val="32"/>
        </w:rPr>
        <w:t>）</w:t>
      </w:r>
      <w:r w:rsidRPr="00527FC9">
        <w:rPr>
          <w:rFonts w:ascii="Times New Roman" w:hint="eastAsia"/>
          <w:color w:val="000000" w:themeColor="text1"/>
          <w:szCs w:val="32"/>
        </w:rPr>
        <w:t>，則採二審級制，於上訴審以書面之法律審為原則，例外於必要時，得提審或蒞審，以言詞審理。</w:t>
      </w:r>
    </w:p>
    <w:p w14:paraId="27B8F387"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125" w:name="_Toc437874868"/>
      <w:bookmarkStart w:id="126" w:name="_Toc439148405"/>
      <w:r w:rsidRPr="00527FC9">
        <w:rPr>
          <w:rFonts w:ascii="Times New Roman" w:hAnsi="Times New Roman" w:hint="eastAsia"/>
          <w:color w:val="000000" w:themeColor="text1"/>
        </w:rPr>
        <w:t>88</w:t>
      </w:r>
      <w:r w:rsidRPr="00527FC9">
        <w:rPr>
          <w:rFonts w:ascii="Times New Roman" w:hAnsi="Times New Roman" w:hint="eastAsia"/>
          <w:color w:val="000000" w:themeColor="text1"/>
        </w:rPr>
        <w:t>年軍事審判法修正後</w:t>
      </w:r>
      <w:r w:rsidR="00A60FD4" w:rsidRPr="00527FC9">
        <w:rPr>
          <w:rFonts w:ascii="Times New Roman" w:hAnsi="Times New Roman" w:hint="eastAsia"/>
          <w:color w:val="000000" w:themeColor="text1"/>
        </w:rPr>
        <w:t>實務運作情形梗概</w:t>
      </w:r>
      <w:bookmarkEnd w:id="125"/>
      <w:bookmarkEnd w:id="126"/>
    </w:p>
    <w:p w14:paraId="7D63422E" w14:textId="77777777" w:rsidR="00084E79" w:rsidRPr="00527FC9" w:rsidRDefault="00084E79" w:rsidP="00084E79">
      <w:pPr>
        <w:pStyle w:val="3"/>
        <w:numPr>
          <w:ilvl w:val="2"/>
          <w:numId w:val="1"/>
        </w:numPr>
        <w:wordWrap w:val="0"/>
        <w:autoSpaceDE/>
        <w:autoSpaceDN/>
        <w:rPr>
          <w:rFonts w:ascii="Times New Roman" w:hAnsi="Times New Roman"/>
          <w:snapToGrid w:val="0"/>
          <w:color w:val="000000" w:themeColor="text1"/>
        </w:rPr>
      </w:pPr>
      <w:bookmarkStart w:id="127" w:name="_Toc437870069"/>
      <w:bookmarkStart w:id="128" w:name="_Toc437871795"/>
      <w:r w:rsidRPr="00527FC9">
        <w:rPr>
          <w:rFonts w:ascii="Times New Roman" w:hAnsi="Times New Roman" w:hint="eastAsia"/>
          <w:snapToGrid w:val="0"/>
          <w:color w:val="000000" w:themeColor="text1"/>
        </w:rPr>
        <w:t>本院</w:t>
      </w:r>
      <w:r w:rsidRPr="00527FC9">
        <w:rPr>
          <w:rFonts w:ascii="Times New Roman" w:hAnsi="Times New Roman" w:hint="eastAsia"/>
          <w:snapToGrid w:val="0"/>
          <w:color w:val="000000" w:themeColor="text1"/>
        </w:rPr>
        <w:t>92</w:t>
      </w:r>
      <w:r w:rsidRPr="00527FC9">
        <w:rPr>
          <w:rFonts w:ascii="Times New Roman" w:hAnsi="Times New Roman" w:hint="eastAsia"/>
          <w:snapToGrid w:val="0"/>
          <w:color w:val="000000" w:themeColor="text1"/>
        </w:rPr>
        <w:t>年「軍事審判官辦案品質檢討之專案調查」乙案結論：</w:t>
      </w:r>
      <w:bookmarkEnd w:id="127"/>
      <w:bookmarkEnd w:id="128"/>
    </w:p>
    <w:p w14:paraId="63EECB21" w14:textId="77777777" w:rsidR="00084E79" w:rsidRPr="00527FC9" w:rsidRDefault="00084E79" w:rsidP="00084E79">
      <w:pPr>
        <w:pStyle w:val="32"/>
        <w:ind w:left="1361" w:firstLine="680"/>
        <w:rPr>
          <w:rFonts w:ascii="Times New Roman"/>
          <w:snapToGrid w:val="0"/>
          <w:color w:val="000000" w:themeColor="text1"/>
        </w:rPr>
      </w:pPr>
      <w:r w:rsidRPr="00527FC9">
        <w:rPr>
          <w:rFonts w:ascii="Times New Roman" w:hint="eastAsia"/>
          <w:snapToGrid w:val="0"/>
          <w:color w:val="000000" w:themeColor="text1"/>
        </w:rPr>
        <w:t>本院為瞭解</w:t>
      </w:r>
      <w:r w:rsidR="0016081C" w:rsidRPr="00527FC9">
        <w:rPr>
          <w:rFonts w:ascii="Times New Roman" w:hint="eastAsia"/>
          <w:snapToGrid w:val="0"/>
          <w:color w:val="000000" w:themeColor="text1"/>
        </w:rPr>
        <w:t>88</w:t>
      </w:r>
      <w:r w:rsidR="0016081C" w:rsidRPr="00527FC9">
        <w:rPr>
          <w:rFonts w:ascii="Times New Roman" w:hint="eastAsia"/>
          <w:snapToGrid w:val="0"/>
          <w:color w:val="000000" w:themeColor="text1"/>
        </w:rPr>
        <w:t>年</w:t>
      </w:r>
      <w:r w:rsidRPr="00527FC9">
        <w:rPr>
          <w:rFonts w:ascii="Times New Roman" w:hint="eastAsia"/>
          <w:snapToGrid w:val="0"/>
          <w:color w:val="000000" w:themeColor="text1"/>
        </w:rPr>
        <w:t>修法後軍事審判官之辦案品質及全國各軍事法院之建制現況，曾於</w:t>
      </w:r>
      <w:r w:rsidRPr="00527FC9">
        <w:rPr>
          <w:rFonts w:ascii="Times New Roman" w:hint="eastAsia"/>
          <w:snapToGrid w:val="0"/>
          <w:color w:val="000000" w:themeColor="text1"/>
        </w:rPr>
        <w:t>92</w:t>
      </w:r>
      <w:r w:rsidRPr="00527FC9">
        <w:rPr>
          <w:rFonts w:ascii="Times New Roman" w:hint="eastAsia"/>
          <w:snapToGrid w:val="0"/>
          <w:color w:val="000000" w:themeColor="text1"/>
        </w:rPr>
        <w:t>年組成專案調查小組，就「軍事審判官辦案品質檢討之專案調查」乙案完成調查報告，調查意見略以：</w:t>
      </w:r>
    </w:p>
    <w:p w14:paraId="5AF3AAE5"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snapToGrid w:val="0"/>
          <w:color w:val="000000" w:themeColor="text1"/>
        </w:rPr>
        <w:t>國防部所屬</w:t>
      </w:r>
      <w:r w:rsidRPr="00527FC9">
        <w:rPr>
          <w:rFonts w:ascii="Times New Roman" w:hAnsi="Times New Roman" w:hint="eastAsia"/>
          <w:color w:val="000000" w:themeColor="text1"/>
        </w:rPr>
        <w:t>各級軍事法院之軟、硬體設施業已初具規模，惟仍有若干缺失尚待改進，國防部宜寬列經費按期完成建置，俾有效改善整體辦公環境，提升辦案品質。</w:t>
      </w:r>
    </w:p>
    <w:p w14:paraId="50F00156"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國防部所屬各級軍事法院判決折服率多在</w:t>
      </w:r>
      <w:r w:rsidRPr="00527FC9">
        <w:rPr>
          <w:rFonts w:ascii="Times New Roman" w:hAnsi="Times New Roman" w:hint="eastAsia"/>
          <w:color w:val="000000" w:themeColor="text1"/>
        </w:rPr>
        <w:t>75</w:t>
      </w:r>
      <w:r w:rsidRPr="00527FC9">
        <w:rPr>
          <w:rFonts w:ascii="Times New Roman" w:hAnsi="Times New Roman" w:hint="eastAsia"/>
          <w:color w:val="000000" w:themeColor="text1"/>
        </w:rPr>
        <w:t>﹪以上，惟部分軍事法院判決上訴維持率偏低，案件審理尚有諸多疏失，允應謀求改進；又為兼顧審判獨立並提升裁判品質，國防部允宜建立軍事審判機關行政監督機制。</w:t>
      </w:r>
    </w:p>
    <w:p w14:paraId="22701A88"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軍事審判多能符合軍法案件速審速結之要求，惟部分案件之結案日數偏高，少數貪污案件審理期間過長，外島軍事法院結案日數有升高趨勢，部</w:t>
      </w:r>
      <w:r w:rsidRPr="00527FC9">
        <w:rPr>
          <w:rFonts w:ascii="Times New Roman" w:hAnsi="Times New Roman" w:hint="eastAsia"/>
          <w:color w:val="000000" w:themeColor="text1"/>
        </w:rPr>
        <w:lastRenderedPageBreak/>
        <w:t>分案件言詞辯論終結後未遵期宣示判決，且相關法令對於遲延案件之稽催管考及懲處，欠缺明確規定，均應檢討改進。</w:t>
      </w:r>
    </w:p>
    <w:p w14:paraId="41B6A886"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國防部應加強軍法人員與司法界、學術界之交流互動，並積極強化其職前及在職訓練之內涵，又軍事審判官之人事昇遷調整除依據國軍軍官人事經歷管理之相關法令，其辦案成績應列入重要考量，以提升辦案品質。</w:t>
      </w:r>
    </w:p>
    <w:p w14:paraId="176C03B5"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29" w:name="_Toc437870070"/>
      <w:bookmarkStart w:id="130" w:name="_Toc437871796"/>
      <w:r w:rsidRPr="00527FC9">
        <w:rPr>
          <w:rFonts w:ascii="Times New Roman" w:hAnsi="Times New Roman" w:hint="eastAsia"/>
          <w:color w:val="000000" w:themeColor="text1"/>
        </w:rPr>
        <w:t>嗣國防部</w:t>
      </w:r>
      <w:r w:rsidR="00F94067" w:rsidRPr="00527FC9">
        <w:rPr>
          <w:rFonts w:ascii="Times New Roman" w:hAnsi="Times New Roman" w:hint="eastAsia"/>
          <w:color w:val="000000" w:themeColor="text1"/>
        </w:rPr>
        <w:t>以</w:t>
      </w:r>
      <w:r w:rsidR="00F94067" w:rsidRPr="00527FC9">
        <w:rPr>
          <w:rFonts w:ascii="Times New Roman" w:hAnsi="Times New Roman" w:hint="eastAsia"/>
          <w:color w:val="000000" w:themeColor="text1"/>
        </w:rPr>
        <w:t>93</w:t>
      </w:r>
      <w:r w:rsidR="00F94067" w:rsidRPr="00527FC9">
        <w:rPr>
          <w:rFonts w:ascii="Times New Roman" w:hAnsi="Times New Roman" w:hint="eastAsia"/>
          <w:color w:val="000000" w:themeColor="text1"/>
        </w:rPr>
        <w:t>年</w:t>
      </w:r>
      <w:r w:rsidR="00F94067" w:rsidRPr="00527FC9">
        <w:rPr>
          <w:rFonts w:ascii="Times New Roman" w:hAnsi="Times New Roman" w:hint="eastAsia"/>
          <w:color w:val="000000" w:themeColor="text1"/>
        </w:rPr>
        <w:t>4</w:t>
      </w:r>
      <w:r w:rsidR="00F94067" w:rsidRPr="00527FC9">
        <w:rPr>
          <w:rFonts w:ascii="Times New Roman" w:hAnsi="Times New Roman" w:hint="eastAsia"/>
          <w:color w:val="000000" w:themeColor="text1"/>
        </w:rPr>
        <w:t>月</w:t>
      </w:r>
      <w:r w:rsidR="00F94067" w:rsidRPr="00527FC9">
        <w:rPr>
          <w:rFonts w:ascii="Times New Roman" w:hAnsi="Times New Roman" w:hint="eastAsia"/>
          <w:color w:val="000000" w:themeColor="text1"/>
        </w:rPr>
        <w:t>27</w:t>
      </w:r>
      <w:r w:rsidR="00F94067" w:rsidRPr="00527FC9">
        <w:rPr>
          <w:rFonts w:ascii="Times New Roman" w:hAnsi="Times New Roman" w:hint="eastAsia"/>
          <w:color w:val="000000" w:themeColor="text1"/>
        </w:rPr>
        <w:t>日國防部法治字第</w:t>
      </w:r>
      <w:r w:rsidR="00F94067" w:rsidRPr="00527FC9">
        <w:rPr>
          <w:rFonts w:ascii="Times New Roman" w:hAnsi="Times New Roman" w:hint="eastAsia"/>
          <w:color w:val="000000" w:themeColor="text1"/>
        </w:rPr>
        <w:t>930001324</w:t>
      </w:r>
      <w:r w:rsidR="00F94067" w:rsidRPr="00527FC9">
        <w:rPr>
          <w:rFonts w:ascii="Times New Roman" w:hAnsi="Times New Roman" w:hint="eastAsia"/>
          <w:color w:val="000000" w:themeColor="text1"/>
        </w:rPr>
        <w:t>號函</w:t>
      </w:r>
      <w:r w:rsidRPr="00527FC9">
        <w:rPr>
          <w:rFonts w:ascii="Times New Roman" w:hAnsi="Times New Roman" w:hint="eastAsia"/>
          <w:color w:val="000000" w:themeColor="text1"/>
        </w:rPr>
        <w:t>復到院，略以：</w:t>
      </w:r>
      <w:bookmarkEnd w:id="129"/>
      <w:bookmarkEnd w:id="130"/>
    </w:p>
    <w:p w14:paraId="25D7073B"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部分軍事法院辦公廳舍及設施欠缺部分，該部已規劃最高軍事法院、高等軍事法院及北部地方軍事法院，配合文建會歷史園區專案，遷建於桃園縣八德市三軍大學旁；高等軍事法院高雄分院、南部地方軍事法院及中部地方軍事法院，該部已核定建案，預於</w:t>
      </w:r>
      <w:r w:rsidR="00B43DE0" w:rsidRPr="00527FC9">
        <w:rPr>
          <w:rFonts w:ascii="Times New Roman" w:hAnsi="Times New Roman" w:hint="eastAsia"/>
          <w:color w:val="000000" w:themeColor="text1"/>
        </w:rPr>
        <w:t>94</w:t>
      </w:r>
      <w:r w:rsidRPr="00527FC9">
        <w:rPr>
          <w:rFonts w:ascii="Times New Roman" w:hAnsi="Times New Roman"/>
          <w:color w:val="000000" w:themeColor="text1"/>
        </w:rPr>
        <w:t>年起新建。</w:t>
      </w:r>
    </w:p>
    <w:p w14:paraId="453D190E"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有關各軍事法院法庭錄音效果不良部分，各軍事法院除採購數位錄音筆或小型錄音機，以補強錄音效果外，該部將檢討運用標餘款項執行法庭數位錄音系統建置案。</w:t>
      </w:r>
    </w:p>
    <w:p w14:paraId="53F717E2"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有關軍事法院指認設施不足部分，該部已列入復興營區各軍事法院（檢察署）遷建，及高等軍事法院高雄分院、南部地方軍事法院、中部地方軍事法院新建之營舍規劃。</w:t>
      </w:r>
    </w:p>
    <w:p w14:paraId="495C2539"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有關軍事審判官及軍法書記官兼任審判、紀錄外之行政業務過多部分，該部已規劃適當人力相關行政庶務，並集中卷證檔案管理，以減輕各軍事法院行政負荷。</w:t>
      </w:r>
    </w:p>
    <w:p w14:paraId="6F0CD9AA"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有關各級軍事法院判決上訴維持率偏低，及建立軍事審判機關行政監督機制部分：</w:t>
      </w:r>
    </w:p>
    <w:p w14:paraId="5B07466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color w:val="000000" w:themeColor="text1"/>
        </w:rPr>
        <w:lastRenderedPageBreak/>
        <w:t>該部已函請各級軍事法院參考本院調查意見確實改進，同時列為督導重點，作為年度考績考評及建議該部人事運用之參考。</w:t>
      </w:r>
    </w:p>
    <w:p w14:paraId="412553D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color w:val="000000" w:themeColor="text1"/>
        </w:rPr>
        <w:t>高等軍事法院針對轄屬軍事法院之初審案件，製作違誤指正表，發交所轄各院參考，避免相同缺失再度發生，對於辦案認真績優之同仁，利用各季獎懲評審會時機提會討論議獎，並列入年度考績考評項目及提供該部人事運用參考。</w:t>
      </w:r>
    </w:p>
    <w:p w14:paraId="500EE25B"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部分軍法案件結案日數偏高部分，該部就本院調查報告所指之各案缺失，要求承辦軍事審判官注意改進。又外島軍事法院結案日數有升高趨勢，利用各項時機督促改進。另令頒「軍事法院辦案期限實施要點」，作為各級軍事法院軍事審判官辦理刑事案件及督導考核之準據，並請最高軍事法院督導各級軍事法院要求軍事審判官每週確實管制案件進度。各級軍事法院庭長於每季人事評審會中提報平日對所屬軍事審判官辦理案件之考核，列入年度考績考評項目及提供該部人事運用參考。</w:t>
      </w:r>
    </w:p>
    <w:p w14:paraId="660EA92E"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有關加強軍法人員與司法界、學術界之交流互動，並強化其職前及在職訓練之內涵部分：</w:t>
      </w:r>
    </w:p>
    <w:p w14:paraId="5B7D27A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color w:val="000000" w:themeColor="text1"/>
        </w:rPr>
        <w:t>該部續於</w:t>
      </w:r>
      <w:r w:rsidR="00B43DE0" w:rsidRPr="00527FC9">
        <w:rPr>
          <w:rFonts w:ascii="Times New Roman" w:hAnsi="Times New Roman" w:hint="eastAsia"/>
          <w:color w:val="000000" w:themeColor="text1"/>
        </w:rPr>
        <w:t>92</w:t>
      </w:r>
      <w:r w:rsidRPr="00527FC9">
        <w:rPr>
          <w:rFonts w:ascii="Times New Roman" w:hAnsi="Times New Roman"/>
          <w:color w:val="000000" w:themeColor="text1"/>
        </w:rPr>
        <w:t>年</w:t>
      </w:r>
      <w:r w:rsidR="00B43DE0" w:rsidRPr="00527FC9">
        <w:rPr>
          <w:rFonts w:ascii="Times New Roman" w:hAnsi="Times New Roman" w:hint="eastAsia"/>
          <w:color w:val="000000" w:themeColor="text1"/>
        </w:rPr>
        <w:t>5</w:t>
      </w:r>
      <w:r w:rsidRPr="00527FC9">
        <w:rPr>
          <w:rFonts w:ascii="Times New Roman" w:hAnsi="Times New Roman"/>
          <w:color w:val="000000" w:themeColor="text1"/>
        </w:rPr>
        <w:t>月間派員參加法務部舉辦之「因應刑事訴訟法修正工作小組會議」，共識結論函發各級軍事法院（檢察署）參考，並協調司法院司法人員研習所同意該部各級軍事法院於</w:t>
      </w:r>
      <w:r w:rsidR="00B43DE0" w:rsidRPr="00527FC9">
        <w:rPr>
          <w:rFonts w:ascii="Times New Roman" w:hAnsi="Times New Roman" w:hint="eastAsia"/>
          <w:color w:val="000000" w:themeColor="text1"/>
        </w:rPr>
        <w:t>92</w:t>
      </w:r>
      <w:r w:rsidRPr="00527FC9">
        <w:rPr>
          <w:rFonts w:ascii="Times New Roman" w:hAnsi="Times New Roman"/>
          <w:color w:val="000000" w:themeColor="text1"/>
        </w:rPr>
        <w:t>年</w:t>
      </w:r>
      <w:r w:rsidR="00B43DE0" w:rsidRPr="00527FC9">
        <w:rPr>
          <w:rFonts w:ascii="Times New Roman" w:hAnsi="Times New Roman" w:hint="eastAsia"/>
          <w:color w:val="000000" w:themeColor="text1"/>
        </w:rPr>
        <w:t>9</w:t>
      </w:r>
      <w:r w:rsidRPr="00527FC9">
        <w:rPr>
          <w:rFonts w:ascii="Times New Roman" w:hAnsi="Times New Roman"/>
          <w:color w:val="000000" w:themeColor="text1"/>
        </w:rPr>
        <w:t>月間遴派</w:t>
      </w:r>
      <w:r w:rsidR="00B43DE0" w:rsidRPr="00527FC9">
        <w:rPr>
          <w:rFonts w:ascii="Times New Roman" w:hAnsi="Times New Roman" w:hint="eastAsia"/>
          <w:color w:val="000000" w:themeColor="text1"/>
        </w:rPr>
        <w:t>10</w:t>
      </w:r>
      <w:r w:rsidRPr="00527FC9">
        <w:rPr>
          <w:rFonts w:ascii="Times New Roman" w:hAnsi="Times New Roman"/>
          <w:color w:val="000000" w:themeColor="text1"/>
        </w:rPr>
        <w:t>名軍事審判官參加「司法院法庭交互詰問研習會」；</w:t>
      </w:r>
      <w:r w:rsidR="00B43DE0" w:rsidRPr="00527FC9">
        <w:rPr>
          <w:rFonts w:ascii="Times New Roman" w:hAnsi="Times New Roman" w:hint="eastAsia"/>
          <w:color w:val="000000" w:themeColor="text1"/>
        </w:rPr>
        <w:t>93</w:t>
      </w:r>
      <w:r w:rsidRPr="00527FC9">
        <w:rPr>
          <w:rFonts w:ascii="Times New Roman" w:hAnsi="Times New Roman"/>
          <w:color w:val="000000" w:themeColor="text1"/>
        </w:rPr>
        <w:t>年</w:t>
      </w:r>
      <w:r w:rsidR="00B43DE0" w:rsidRPr="00527FC9">
        <w:rPr>
          <w:rFonts w:ascii="Times New Roman" w:hAnsi="Times New Roman" w:hint="eastAsia"/>
          <w:color w:val="000000" w:themeColor="text1"/>
        </w:rPr>
        <w:t>4</w:t>
      </w:r>
      <w:r w:rsidRPr="00527FC9">
        <w:rPr>
          <w:rFonts w:ascii="Times New Roman" w:hAnsi="Times New Roman"/>
          <w:color w:val="000000" w:themeColor="text1"/>
        </w:rPr>
        <w:t>月</w:t>
      </w:r>
      <w:r w:rsidR="00B43DE0" w:rsidRPr="00527FC9">
        <w:rPr>
          <w:rFonts w:ascii="Times New Roman" w:hAnsi="Times New Roman" w:hint="eastAsia"/>
          <w:color w:val="000000" w:themeColor="text1"/>
        </w:rPr>
        <w:t>13</w:t>
      </w:r>
      <w:r w:rsidRPr="00527FC9">
        <w:rPr>
          <w:rFonts w:ascii="Times New Roman" w:hAnsi="Times New Roman"/>
          <w:color w:val="000000" w:themeColor="text1"/>
        </w:rPr>
        <w:t>日至</w:t>
      </w:r>
      <w:r w:rsidR="00B43DE0" w:rsidRPr="00527FC9">
        <w:rPr>
          <w:rFonts w:ascii="Times New Roman" w:hAnsi="Times New Roman" w:hint="eastAsia"/>
          <w:color w:val="000000" w:themeColor="text1"/>
        </w:rPr>
        <w:t>15</w:t>
      </w:r>
      <w:r w:rsidR="00B43DE0" w:rsidRPr="00527FC9">
        <w:rPr>
          <w:rFonts w:ascii="Times New Roman" w:hAnsi="Times New Roman"/>
          <w:color w:val="000000" w:themeColor="text1"/>
        </w:rPr>
        <w:t>日派</w:t>
      </w:r>
      <w:r w:rsidR="00B43DE0" w:rsidRPr="00527FC9">
        <w:rPr>
          <w:rFonts w:ascii="Times New Roman" w:hAnsi="Times New Roman" w:hint="eastAsia"/>
          <w:color w:val="000000" w:themeColor="text1"/>
        </w:rPr>
        <w:t>6</w:t>
      </w:r>
      <w:r w:rsidRPr="00527FC9">
        <w:rPr>
          <w:rFonts w:ascii="Times New Roman" w:hAnsi="Times New Roman"/>
          <w:color w:val="000000" w:themeColor="text1"/>
        </w:rPr>
        <w:t>名軍法軍官參加法務部舉辦之「九十三年度婦幼案件司法實務研討會」；</w:t>
      </w:r>
      <w:r w:rsidR="00F078A0" w:rsidRPr="00527FC9">
        <w:rPr>
          <w:rFonts w:ascii="Times New Roman" w:hAnsi="Times New Roman" w:hint="eastAsia"/>
          <w:color w:val="000000" w:themeColor="text1"/>
        </w:rPr>
        <w:t>93</w:t>
      </w:r>
      <w:r w:rsidRPr="00527FC9">
        <w:rPr>
          <w:rFonts w:ascii="Times New Roman" w:hAnsi="Times New Roman"/>
          <w:color w:val="000000" w:themeColor="text1"/>
        </w:rPr>
        <w:t>年該</w:t>
      </w:r>
      <w:r w:rsidRPr="00527FC9">
        <w:rPr>
          <w:rFonts w:ascii="Times New Roman" w:hAnsi="Times New Roman"/>
          <w:color w:val="000000" w:themeColor="text1"/>
        </w:rPr>
        <w:lastRenderedPageBreak/>
        <w:t>部軍法司積極爭取各項研習班次訓額，已函頒「軍法軍官參加司法院司法人員研習所九十三年研習班次薦選作業要點」，請各級軍事法院（檢察署）擇優薦報並實施考核。</w:t>
      </w:r>
    </w:p>
    <w:p w14:paraId="6B67C2C7" w14:textId="77777777" w:rsidR="00084E79" w:rsidRPr="00527FC9" w:rsidRDefault="00F078A0"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93</w:t>
      </w:r>
      <w:r w:rsidR="00084E79" w:rsidRPr="00527FC9">
        <w:rPr>
          <w:rFonts w:ascii="Times New Roman" w:hAnsi="Times New Roman"/>
          <w:color w:val="000000" w:themeColor="text1"/>
        </w:rPr>
        <w:t>年該部將辦理「性侵害案件減少被害人重複陳述作業」專業訓練，實施期間預定於</w:t>
      </w:r>
      <w:r w:rsidRPr="00527FC9">
        <w:rPr>
          <w:rFonts w:ascii="Times New Roman" w:hAnsi="Times New Roman" w:hint="eastAsia"/>
          <w:color w:val="000000" w:themeColor="text1"/>
        </w:rPr>
        <w:t>93</w:t>
      </w:r>
      <w:r w:rsidR="00084E79" w:rsidRPr="00527FC9">
        <w:rPr>
          <w:rFonts w:ascii="Times New Roman" w:hAnsi="Times New Roman"/>
          <w:color w:val="000000" w:themeColor="text1"/>
        </w:rPr>
        <w:t>年</w:t>
      </w:r>
      <w:r w:rsidRPr="00527FC9">
        <w:rPr>
          <w:rFonts w:ascii="Times New Roman" w:hAnsi="Times New Roman" w:hint="eastAsia"/>
          <w:color w:val="000000" w:themeColor="text1"/>
        </w:rPr>
        <w:t>6</w:t>
      </w:r>
      <w:r w:rsidR="00084E79" w:rsidRPr="00527FC9">
        <w:rPr>
          <w:rFonts w:ascii="Times New Roman" w:hAnsi="Times New Roman"/>
          <w:color w:val="000000" w:themeColor="text1"/>
        </w:rPr>
        <w:t>月上旬分南北兩梯次舉行，每梯次</w:t>
      </w:r>
      <w:r w:rsidRPr="00527FC9">
        <w:rPr>
          <w:rFonts w:ascii="Times New Roman" w:hAnsi="Times New Roman" w:hint="eastAsia"/>
          <w:color w:val="000000" w:themeColor="text1"/>
        </w:rPr>
        <w:t>50</w:t>
      </w:r>
      <w:r w:rsidR="00084E79" w:rsidRPr="00527FC9">
        <w:rPr>
          <w:rFonts w:ascii="Times New Roman" w:hAnsi="Times New Roman"/>
          <w:color w:val="000000" w:themeColor="text1"/>
        </w:rPr>
        <w:t>人，委請財團法人現代婦女教育基金會協助該部規劃課程安排、講座聘請等相關事宜。</w:t>
      </w:r>
    </w:p>
    <w:p w14:paraId="06A84F9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color w:val="000000" w:themeColor="text1"/>
        </w:rPr>
        <w:t>法官於軍法官考試及格後，依「軍法官考試規則」由該部實施訓練，分別由國防管理學院及各軍事法院、軍事檢察署施予專業及實務課程訓練</w:t>
      </w:r>
      <w:r w:rsidR="00F078A0" w:rsidRPr="00527FC9">
        <w:rPr>
          <w:rFonts w:ascii="Times New Roman" w:hAnsi="Times New Roman" w:hint="eastAsia"/>
          <w:color w:val="000000" w:themeColor="text1"/>
        </w:rPr>
        <w:t>6</w:t>
      </w:r>
      <w:r w:rsidRPr="00527FC9">
        <w:rPr>
          <w:rFonts w:ascii="Times New Roman" w:hAnsi="Times New Roman"/>
          <w:color w:val="000000" w:themeColor="text1"/>
        </w:rPr>
        <w:t>個月，採個案實作方式，藉偵、審運作實習及資深庭長指導，培養審判專業與倫理。又軍法軍官班之在職訓練課程，業由國防大學國防管理學院針對軍法官（檢察、審理）及書記官實務需求，設計不同課程分組授課，以符分業計畫調訓之目的。</w:t>
      </w:r>
    </w:p>
    <w:p w14:paraId="02015083" w14:textId="77777777" w:rsidR="00084E79" w:rsidRPr="00527FC9" w:rsidRDefault="00084E79" w:rsidP="00084E79">
      <w:pPr>
        <w:pStyle w:val="3"/>
        <w:numPr>
          <w:ilvl w:val="2"/>
          <w:numId w:val="1"/>
        </w:numPr>
        <w:wordWrap w:val="0"/>
        <w:autoSpaceDE/>
        <w:autoSpaceDN/>
        <w:ind w:left="1400" w:hanging="697"/>
        <w:rPr>
          <w:rFonts w:ascii="Times New Roman" w:hAnsi="Times New Roman"/>
          <w:color w:val="000000" w:themeColor="text1"/>
          <w:kern w:val="0"/>
        </w:rPr>
      </w:pPr>
      <w:bookmarkStart w:id="131" w:name="_Toc437870071"/>
      <w:bookmarkStart w:id="132" w:name="_Toc437871797"/>
      <w:r w:rsidRPr="00527FC9">
        <w:rPr>
          <w:rFonts w:ascii="Times New Roman" w:hAnsi="Times New Roman" w:hint="eastAsia"/>
          <w:color w:val="000000" w:themeColor="text1"/>
          <w:kern w:val="0"/>
        </w:rPr>
        <w:t>軍事審判法於</w:t>
      </w:r>
      <w:r w:rsidRPr="00527FC9">
        <w:rPr>
          <w:rFonts w:ascii="Times New Roman" w:hAnsi="Times New Roman" w:hint="eastAsia"/>
          <w:color w:val="000000" w:themeColor="text1"/>
          <w:kern w:val="0"/>
        </w:rPr>
        <w:t>88</w:t>
      </w:r>
      <w:r w:rsidRPr="00527FC9">
        <w:rPr>
          <w:rFonts w:ascii="Times New Roman" w:hAnsi="Times New Roman" w:hint="eastAsia"/>
          <w:color w:val="000000" w:themeColor="text1"/>
          <w:kern w:val="0"/>
        </w:rPr>
        <w:t>年</w:t>
      </w:r>
      <w:r w:rsidRPr="00527FC9">
        <w:rPr>
          <w:rFonts w:ascii="Times New Roman" w:hAnsi="Times New Roman" w:hint="eastAsia"/>
          <w:color w:val="000000" w:themeColor="text1"/>
          <w:kern w:val="0"/>
        </w:rPr>
        <w:t>10</w:t>
      </w:r>
      <w:r w:rsidRPr="00527FC9">
        <w:rPr>
          <w:rFonts w:ascii="Times New Roman" w:hAnsi="Times New Roman" w:hint="eastAsia"/>
          <w:color w:val="000000" w:themeColor="text1"/>
          <w:kern w:val="0"/>
        </w:rPr>
        <w:t>月</w:t>
      </w:r>
      <w:r w:rsidRPr="00527FC9">
        <w:rPr>
          <w:rFonts w:ascii="Times New Roman" w:hAnsi="Times New Roman" w:hint="eastAsia"/>
          <w:color w:val="000000" w:themeColor="text1"/>
          <w:kern w:val="0"/>
        </w:rPr>
        <w:t>3</w:t>
      </w:r>
      <w:r w:rsidRPr="00527FC9">
        <w:rPr>
          <w:rFonts w:ascii="Times New Roman" w:hAnsi="Times New Roman" w:hint="eastAsia"/>
          <w:color w:val="000000" w:themeColor="text1"/>
          <w:kern w:val="0"/>
        </w:rPr>
        <w:t>日修正施行，軍法單位改採地區制，將部隊之軍法人員集中於各地區設置地方、高等及最高三級軍事法院暨檢察署，初期仍暫用國軍原舊有營舍辦公。嗣國防部亦鑒於辦公環境不足及提升整體專業形象考量，即依本院前專案調查報告之意旨，爰自</w:t>
      </w:r>
      <w:r w:rsidRPr="00527FC9">
        <w:rPr>
          <w:rFonts w:ascii="Times New Roman" w:hAnsi="Times New Roman" w:hint="eastAsia"/>
          <w:color w:val="000000" w:themeColor="text1"/>
          <w:kern w:val="0"/>
        </w:rPr>
        <w:t>94</w:t>
      </w:r>
      <w:r w:rsidRPr="00527FC9">
        <w:rPr>
          <w:rFonts w:ascii="Times New Roman" w:hAnsi="Times New Roman" w:hint="eastAsia"/>
          <w:color w:val="000000" w:themeColor="text1"/>
          <w:kern w:val="0"/>
        </w:rPr>
        <w:t>年至</w:t>
      </w:r>
      <w:r w:rsidRPr="00527FC9">
        <w:rPr>
          <w:rFonts w:ascii="Times New Roman" w:hAnsi="Times New Roman" w:hint="eastAsia"/>
          <w:color w:val="000000" w:themeColor="text1"/>
          <w:kern w:val="0"/>
        </w:rPr>
        <w:t>97</w:t>
      </w:r>
      <w:r w:rsidRPr="00527FC9">
        <w:rPr>
          <w:rFonts w:ascii="Times New Roman" w:hAnsi="Times New Roman" w:hint="eastAsia"/>
          <w:color w:val="000000" w:themeColor="text1"/>
          <w:kern w:val="0"/>
        </w:rPr>
        <w:t>年自行籌措及由文建會編列預算興建北、中、南部軍事院檢大樓，於</w:t>
      </w:r>
      <w:r w:rsidRPr="00527FC9">
        <w:rPr>
          <w:rFonts w:ascii="Times New Roman" w:hAnsi="Times New Roman" w:hint="eastAsia"/>
          <w:color w:val="000000" w:themeColor="text1"/>
          <w:kern w:val="0"/>
        </w:rPr>
        <w:t>96</w:t>
      </w:r>
      <w:r w:rsidRPr="00527FC9">
        <w:rPr>
          <w:rFonts w:ascii="Times New Roman" w:hAnsi="Times New Roman" w:hint="eastAsia"/>
          <w:color w:val="000000" w:themeColor="text1"/>
          <w:kern w:val="0"/>
        </w:rPr>
        <w:t>年起陸續完工啟用：</w:t>
      </w:r>
      <w:bookmarkEnd w:id="131"/>
      <w:bookmarkEnd w:id="132"/>
    </w:p>
    <w:p w14:paraId="077A551C"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中部軍事院檢大樓興建工程：</w:t>
      </w:r>
    </w:p>
    <w:p w14:paraId="7B1FCA6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契約金額：新台幣</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億</w:t>
      </w:r>
      <w:r w:rsidRPr="00527FC9">
        <w:rPr>
          <w:rFonts w:ascii="Times New Roman" w:hAnsi="Times New Roman" w:hint="eastAsia"/>
          <w:color w:val="000000" w:themeColor="text1"/>
        </w:rPr>
        <w:t>2,300</w:t>
      </w:r>
      <w:r w:rsidRPr="00527FC9">
        <w:rPr>
          <w:rFonts w:ascii="Times New Roman" w:hAnsi="Times New Roman" w:hint="eastAsia"/>
          <w:color w:val="000000" w:themeColor="text1"/>
        </w:rPr>
        <w:t>萬元</w:t>
      </w:r>
    </w:p>
    <w:p w14:paraId="0DA4708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開工日期：</w:t>
      </w:r>
      <w:r w:rsidRPr="00527FC9">
        <w:rPr>
          <w:rFonts w:ascii="Times New Roman" w:hAnsi="Times New Roman" w:hint="eastAsia"/>
          <w:color w:val="000000" w:themeColor="text1"/>
        </w:rPr>
        <w:t>95</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日</w:t>
      </w:r>
    </w:p>
    <w:p w14:paraId="787CDE1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實際完工日期：</w:t>
      </w:r>
      <w:r w:rsidRPr="00527FC9">
        <w:rPr>
          <w:rFonts w:ascii="Times New Roman" w:hAnsi="Times New Roman" w:hint="eastAsia"/>
          <w:color w:val="000000" w:themeColor="text1"/>
        </w:rPr>
        <w:t>96</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w:t>
      </w:r>
    </w:p>
    <w:p w14:paraId="6961721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lastRenderedPageBreak/>
        <w:t>基地面積：</w:t>
      </w:r>
      <w:r w:rsidRPr="00527FC9">
        <w:rPr>
          <w:rFonts w:ascii="Times New Roman" w:hAnsi="Times New Roman" w:hint="eastAsia"/>
          <w:color w:val="000000" w:themeColor="text1"/>
        </w:rPr>
        <w:t>6,302</w:t>
      </w:r>
      <w:r w:rsidRPr="00527FC9">
        <w:rPr>
          <w:rFonts w:ascii="Times New Roman" w:hAnsi="Times New Roman" w:hint="eastAsia"/>
          <w:color w:val="000000" w:themeColor="text1"/>
        </w:rPr>
        <w:t>平方公尺</w:t>
      </w:r>
    </w:p>
    <w:p w14:paraId="5A62FD3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樓地板面積：</w:t>
      </w:r>
      <w:r w:rsidRPr="00527FC9">
        <w:rPr>
          <w:rFonts w:ascii="Times New Roman" w:hAnsi="Times New Roman" w:hint="eastAsia"/>
          <w:color w:val="000000" w:themeColor="text1"/>
        </w:rPr>
        <w:t>6,088</w:t>
      </w:r>
      <w:r w:rsidRPr="00527FC9">
        <w:rPr>
          <w:rFonts w:ascii="Times New Roman" w:hAnsi="Times New Roman" w:hint="eastAsia"/>
          <w:color w:val="000000" w:themeColor="text1"/>
        </w:rPr>
        <w:t>平方公尺</w:t>
      </w:r>
    </w:p>
    <w:p w14:paraId="2299733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落成啟用日期：</w:t>
      </w:r>
      <w:r w:rsidRPr="00527FC9">
        <w:rPr>
          <w:rFonts w:ascii="Times New Roman" w:hAnsi="Times New Roman" w:hint="eastAsia"/>
          <w:color w:val="000000" w:themeColor="text1"/>
        </w:rPr>
        <w:t>96</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日</w:t>
      </w:r>
    </w:p>
    <w:p w14:paraId="73E6A47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法庭數量：偵查庭</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個、法庭</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個</w:t>
      </w:r>
    </w:p>
    <w:p w14:paraId="7240DACC"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南部軍事院檢大樓興建工程：</w:t>
      </w:r>
    </w:p>
    <w:p w14:paraId="3D16B55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契約金額：新台幣</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億</w:t>
      </w:r>
      <w:r w:rsidRPr="00527FC9">
        <w:rPr>
          <w:rFonts w:ascii="Times New Roman" w:hAnsi="Times New Roman" w:hint="eastAsia"/>
          <w:color w:val="000000" w:themeColor="text1"/>
        </w:rPr>
        <w:t>9,449</w:t>
      </w:r>
      <w:r w:rsidRPr="00527FC9">
        <w:rPr>
          <w:rFonts w:ascii="Times New Roman" w:hAnsi="Times New Roman" w:hint="eastAsia"/>
          <w:color w:val="000000" w:themeColor="text1"/>
        </w:rPr>
        <w:t>萬元</w:t>
      </w:r>
    </w:p>
    <w:p w14:paraId="2B371CA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開工日期：</w:t>
      </w:r>
      <w:r w:rsidRPr="00527FC9">
        <w:rPr>
          <w:rFonts w:ascii="Times New Roman" w:hAnsi="Times New Roman" w:hint="eastAsia"/>
          <w:color w:val="000000" w:themeColor="text1"/>
        </w:rPr>
        <w:t>95</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w:t>
      </w:r>
    </w:p>
    <w:p w14:paraId="7C53E56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實際完工日期：</w:t>
      </w:r>
      <w:r w:rsidRPr="00527FC9">
        <w:rPr>
          <w:rFonts w:ascii="Times New Roman" w:hAnsi="Times New Roman" w:hint="eastAsia"/>
          <w:color w:val="000000" w:themeColor="text1"/>
        </w:rPr>
        <w:t>97</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日</w:t>
      </w:r>
    </w:p>
    <w:p w14:paraId="39955280"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基地面積：</w:t>
      </w:r>
      <w:r w:rsidRPr="00527FC9">
        <w:rPr>
          <w:rFonts w:ascii="Times New Roman" w:hAnsi="Times New Roman" w:hint="eastAsia"/>
          <w:color w:val="000000" w:themeColor="text1"/>
        </w:rPr>
        <w:t>3</w:t>
      </w:r>
      <w:r w:rsidRPr="00527FC9">
        <w:rPr>
          <w:rFonts w:ascii="Times New Roman" w:hAnsi="Times New Roman" w:hint="eastAsia"/>
          <w:color w:val="000000" w:themeColor="text1"/>
        </w:rPr>
        <w:t>萬</w:t>
      </w:r>
      <w:r w:rsidRPr="00527FC9">
        <w:rPr>
          <w:rFonts w:ascii="Times New Roman" w:hAnsi="Times New Roman" w:hint="eastAsia"/>
          <w:color w:val="000000" w:themeColor="text1"/>
        </w:rPr>
        <w:t>3,951</w:t>
      </w:r>
      <w:r w:rsidRPr="00527FC9">
        <w:rPr>
          <w:rFonts w:ascii="Times New Roman" w:hAnsi="Times New Roman" w:hint="eastAsia"/>
          <w:color w:val="000000" w:themeColor="text1"/>
        </w:rPr>
        <w:t>平方公尺</w:t>
      </w:r>
    </w:p>
    <w:p w14:paraId="308AD27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樓地板面積：</w:t>
      </w:r>
      <w:r w:rsidRPr="00527FC9">
        <w:rPr>
          <w:rFonts w:ascii="Times New Roman" w:hAnsi="Times New Roman" w:hint="eastAsia"/>
          <w:color w:val="000000" w:themeColor="text1"/>
        </w:rPr>
        <w:t>1</w:t>
      </w:r>
      <w:r w:rsidRPr="00527FC9">
        <w:rPr>
          <w:rFonts w:ascii="Times New Roman" w:hAnsi="Times New Roman" w:hint="eastAsia"/>
          <w:color w:val="000000" w:themeColor="text1"/>
        </w:rPr>
        <w:t>萬</w:t>
      </w:r>
      <w:r w:rsidRPr="00527FC9">
        <w:rPr>
          <w:rFonts w:ascii="Times New Roman" w:hAnsi="Times New Roman" w:hint="eastAsia"/>
          <w:color w:val="000000" w:themeColor="text1"/>
        </w:rPr>
        <w:t>4,211</w:t>
      </w:r>
      <w:r w:rsidRPr="00527FC9">
        <w:rPr>
          <w:rFonts w:ascii="Times New Roman" w:hAnsi="Times New Roman" w:hint="eastAsia"/>
          <w:color w:val="000000" w:themeColor="text1"/>
        </w:rPr>
        <w:t>平方公尺</w:t>
      </w:r>
    </w:p>
    <w:p w14:paraId="58B9E50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落成啟用日期：</w:t>
      </w:r>
      <w:r w:rsidRPr="00527FC9">
        <w:rPr>
          <w:rFonts w:ascii="Times New Roman" w:hAnsi="Times New Roman" w:hint="eastAsia"/>
          <w:color w:val="000000" w:themeColor="text1"/>
        </w:rPr>
        <w:t>97</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日</w:t>
      </w:r>
    </w:p>
    <w:p w14:paraId="6E93C1F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法庭數量：偵查庭</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個、法庭</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個</w:t>
      </w:r>
    </w:p>
    <w:p w14:paraId="3584EFB5"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北部軍事院檢大樓興建工程：</w:t>
      </w:r>
    </w:p>
    <w:p w14:paraId="47ECB79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契約金額：新台幣</w:t>
      </w:r>
      <w:r w:rsidRPr="00527FC9">
        <w:rPr>
          <w:rFonts w:ascii="Times New Roman" w:hAnsi="Times New Roman" w:hint="eastAsia"/>
          <w:color w:val="000000" w:themeColor="text1"/>
        </w:rPr>
        <w:t>6</w:t>
      </w:r>
      <w:r w:rsidRPr="00527FC9">
        <w:rPr>
          <w:rFonts w:ascii="Times New Roman" w:hAnsi="Times New Roman" w:hint="eastAsia"/>
          <w:color w:val="000000" w:themeColor="text1"/>
        </w:rPr>
        <w:t>億</w:t>
      </w:r>
      <w:r w:rsidRPr="00527FC9">
        <w:rPr>
          <w:rFonts w:ascii="Times New Roman" w:hAnsi="Times New Roman" w:hint="eastAsia"/>
          <w:color w:val="000000" w:themeColor="text1"/>
        </w:rPr>
        <w:t>1,497</w:t>
      </w:r>
      <w:r w:rsidRPr="00527FC9">
        <w:rPr>
          <w:rFonts w:ascii="Times New Roman" w:hAnsi="Times New Roman" w:hint="eastAsia"/>
          <w:color w:val="000000" w:themeColor="text1"/>
        </w:rPr>
        <w:t>萬元</w:t>
      </w:r>
    </w:p>
    <w:p w14:paraId="5F4CD91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開工日期：</w:t>
      </w:r>
      <w:r w:rsidRPr="00527FC9">
        <w:rPr>
          <w:rFonts w:ascii="Times New Roman" w:hAnsi="Times New Roman" w:hint="eastAsia"/>
          <w:color w:val="000000" w:themeColor="text1"/>
        </w:rPr>
        <w:t>98</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日</w:t>
      </w:r>
    </w:p>
    <w:p w14:paraId="223196D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實際完工日期：</w:t>
      </w:r>
      <w:r w:rsidRPr="00527FC9">
        <w:rPr>
          <w:rFonts w:ascii="Times New Roman" w:hAnsi="Times New Roman" w:hint="eastAsia"/>
          <w:color w:val="000000" w:themeColor="text1"/>
        </w:rPr>
        <w:t>100</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w:t>
      </w:r>
    </w:p>
    <w:p w14:paraId="637441C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基地面積：</w:t>
      </w:r>
      <w:r w:rsidRPr="00527FC9">
        <w:rPr>
          <w:rFonts w:ascii="Times New Roman" w:hAnsi="Times New Roman" w:hint="eastAsia"/>
          <w:color w:val="000000" w:themeColor="text1"/>
        </w:rPr>
        <w:t>4.79</w:t>
      </w:r>
      <w:r w:rsidRPr="00527FC9">
        <w:rPr>
          <w:rFonts w:ascii="Times New Roman" w:hAnsi="Times New Roman" w:hint="eastAsia"/>
          <w:color w:val="000000" w:themeColor="text1"/>
        </w:rPr>
        <w:t>公頃</w:t>
      </w:r>
    </w:p>
    <w:p w14:paraId="7E0CEF7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樓地板面積：</w:t>
      </w:r>
      <w:r w:rsidRPr="00527FC9">
        <w:rPr>
          <w:rFonts w:ascii="Times New Roman" w:hAnsi="Times New Roman" w:hint="eastAsia"/>
          <w:color w:val="000000" w:themeColor="text1"/>
        </w:rPr>
        <w:t>2</w:t>
      </w:r>
      <w:r w:rsidRPr="00527FC9">
        <w:rPr>
          <w:rFonts w:ascii="Times New Roman" w:hAnsi="Times New Roman" w:hint="eastAsia"/>
          <w:color w:val="000000" w:themeColor="text1"/>
        </w:rPr>
        <w:t>萬</w:t>
      </w:r>
      <w:r w:rsidRPr="00527FC9">
        <w:rPr>
          <w:rFonts w:ascii="Times New Roman" w:hAnsi="Times New Roman" w:hint="eastAsia"/>
          <w:color w:val="000000" w:themeColor="text1"/>
        </w:rPr>
        <w:t>0,779</w:t>
      </w:r>
      <w:r w:rsidRPr="00527FC9">
        <w:rPr>
          <w:rFonts w:ascii="Times New Roman" w:hAnsi="Times New Roman" w:hint="eastAsia"/>
          <w:color w:val="000000" w:themeColor="text1"/>
        </w:rPr>
        <w:t>平方公尺</w:t>
      </w:r>
    </w:p>
    <w:p w14:paraId="514BCFE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落成啟用日期：</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日</w:t>
      </w:r>
    </w:p>
    <w:p w14:paraId="647457F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法庭數量：偵查庭</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個、法庭</w:t>
      </w:r>
      <w:r w:rsidRPr="00527FC9">
        <w:rPr>
          <w:rFonts w:ascii="Times New Roman" w:hAnsi="Times New Roman" w:hint="eastAsia"/>
          <w:color w:val="000000" w:themeColor="text1"/>
        </w:rPr>
        <w:t>7</w:t>
      </w:r>
      <w:r w:rsidRPr="00527FC9">
        <w:rPr>
          <w:rFonts w:ascii="Times New Roman" w:hAnsi="Times New Roman" w:hint="eastAsia"/>
          <w:color w:val="000000" w:themeColor="text1"/>
        </w:rPr>
        <w:t>個</w:t>
      </w:r>
    </w:p>
    <w:p w14:paraId="5E607B25"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本院承前揭調查意旨，並賡續本次專案調查研究，於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日實地履勘北部軍事院檢大樓，並聽取國防部簡報上開北、中、南部軍事院檢大樓之用途：</w:t>
      </w:r>
    </w:p>
    <w:p w14:paraId="36612C6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各軍事法院及檢察署搬遷沿革：</w:t>
      </w:r>
    </w:p>
    <w:tbl>
      <w:tblPr>
        <w:tblW w:w="5000" w:type="pct"/>
        <w:tblCellMar>
          <w:left w:w="0" w:type="dxa"/>
          <w:right w:w="0" w:type="dxa"/>
        </w:tblCellMar>
        <w:tblLook w:val="04A0" w:firstRow="1" w:lastRow="0" w:firstColumn="1" w:lastColumn="0" w:noHBand="0" w:noVBand="1"/>
      </w:tblPr>
      <w:tblGrid>
        <w:gridCol w:w="1777"/>
        <w:gridCol w:w="1985"/>
        <w:gridCol w:w="3361"/>
        <w:gridCol w:w="1873"/>
      </w:tblGrid>
      <w:tr w:rsidR="0033386A" w:rsidRPr="00527FC9" w14:paraId="21B6835A" w14:textId="77777777" w:rsidTr="0014589D">
        <w:trPr>
          <w:trHeight w:val="726"/>
        </w:trPr>
        <w:tc>
          <w:tcPr>
            <w:tcW w:w="98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tcPr>
          <w:p w14:paraId="48F1762F" w14:textId="77777777" w:rsidR="00084E79" w:rsidRPr="00527FC9" w:rsidRDefault="00084E79" w:rsidP="0014589D">
            <w:pPr>
              <w:widowControl/>
              <w:wordWrap w:val="0"/>
              <w:autoSpaceDE/>
              <w:autoSpaceDN/>
              <w:jc w:val="center"/>
              <w:rPr>
                <w:rFonts w:ascii="Times New Roman"/>
                <w:color w:val="000000" w:themeColor="text1"/>
                <w:sz w:val="28"/>
                <w:szCs w:val="28"/>
              </w:rPr>
            </w:pPr>
            <w:r w:rsidRPr="00527FC9">
              <w:rPr>
                <w:rFonts w:ascii="Times New Roman" w:hint="eastAsia"/>
                <w:color w:val="000000" w:themeColor="text1"/>
                <w:sz w:val="28"/>
                <w:szCs w:val="28"/>
              </w:rPr>
              <w:t>原單位</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tcPr>
          <w:p w14:paraId="724FD232" w14:textId="77777777" w:rsidR="00084E79" w:rsidRPr="00527FC9" w:rsidRDefault="00084E79" w:rsidP="0014589D">
            <w:pPr>
              <w:widowControl/>
              <w:wordWrap w:val="0"/>
              <w:autoSpaceDE/>
              <w:autoSpaceDN/>
              <w:jc w:val="center"/>
              <w:rPr>
                <w:rFonts w:ascii="Times New Roman"/>
                <w:color w:val="000000" w:themeColor="text1"/>
                <w:sz w:val="28"/>
                <w:szCs w:val="28"/>
              </w:rPr>
            </w:pPr>
            <w:r w:rsidRPr="00527FC9">
              <w:rPr>
                <w:rFonts w:ascii="Times New Roman" w:hint="eastAsia"/>
                <w:color w:val="000000" w:themeColor="text1"/>
                <w:sz w:val="28"/>
                <w:szCs w:val="28"/>
              </w:rPr>
              <w:t>駐地</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tcPr>
          <w:p w14:paraId="7B3FC24B" w14:textId="77777777" w:rsidR="00084E79" w:rsidRPr="00527FC9" w:rsidRDefault="00084E79" w:rsidP="0014589D">
            <w:pPr>
              <w:widowControl/>
              <w:wordWrap w:val="0"/>
              <w:autoSpaceDE/>
              <w:autoSpaceDN/>
              <w:jc w:val="center"/>
              <w:rPr>
                <w:rFonts w:ascii="Times New Roman"/>
                <w:color w:val="000000" w:themeColor="text1"/>
                <w:sz w:val="28"/>
                <w:szCs w:val="28"/>
              </w:rPr>
            </w:pPr>
            <w:r w:rsidRPr="00527FC9">
              <w:rPr>
                <w:rFonts w:ascii="Times New Roman" w:hint="eastAsia"/>
                <w:color w:val="000000" w:themeColor="text1"/>
                <w:sz w:val="28"/>
                <w:szCs w:val="28"/>
              </w:rPr>
              <w:t>使用期間</w:t>
            </w:r>
          </w:p>
        </w:tc>
        <w:tc>
          <w:tcPr>
            <w:tcW w:w="1041"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tcPr>
          <w:p w14:paraId="580DBA72" w14:textId="77777777" w:rsidR="00084E79" w:rsidRPr="00527FC9" w:rsidRDefault="00084E79" w:rsidP="0014589D">
            <w:pPr>
              <w:widowControl/>
              <w:wordWrap w:val="0"/>
              <w:autoSpaceDE/>
              <w:autoSpaceDN/>
              <w:jc w:val="center"/>
              <w:rPr>
                <w:rFonts w:ascii="Times New Roman"/>
                <w:color w:val="000000" w:themeColor="text1"/>
                <w:sz w:val="28"/>
                <w:szCs w:val="28"/>
              </w:rPr>
            </w:pPr>
            <w:r w:rsidRPr="00527FC9">
              <w:rPr>
                <w:rFonts w:ascii="Times New Roman" w:hint="eastAsia"/>
                <w:color w:val="000000" w:themeColor="text1"/>
                <w:sz w:val="28"/>
                <w:szCs w:val="28"/>
              </w:rPr>
              <w:t>現況</w:t>
            </w:r>
          </w:p>
        </w:tc>
      </w:tr>
      <w:tr w:rsidR="0033386A" w:rsidRPr="00527FC9" w14:paraId="35A397F4" w14:textId="77777777" w:rsidTr="0014589D">
        <w:trPr>
          <w:trHeight w:val="726"/>
        </w:trPr>
        <w:tc>
          <w:tcPr>
            <w:tcW w:w="98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1D9E8A9"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最高軍事法院暨檢察署</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FBF9AD9"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復興營區</w:t>
            </w:r>
          </w:p>
          <w:p w14:paraId="04A44FA0"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新北新店</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2E8F69F8"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w:t>
            </w:r>
          </w:p>
        </w:tc>
        <w:tc>
          <w:tcPr>
            <w:tcW w:w="104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EE11573"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103</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p w14:paraId="2C00CC1F"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進駐北部軍</w:t>
            </w:r>
            <w:r w:rsidRPr="00527FC9">
              <w:rPr>
                <w:rFonts w:ascii="Times New Roman" w:hint="eastAsia"/>
                <w:color w:val="000000" w:themeColor="text1"/>
                <w:sz w:val="28"/>
                <w:szCs w:val="28"/>
              </w:rPr>
              <w:lastRenderedPageBreak/>
              <w:t>事院檢大樓</w:t>
            </w:r>
          </w:p>
        </w:tc>
      </w:tr>
      <w:tr w:rsidR="0033386A" w:rsidRPr="00527FC9" w14:paraId="71ECC74B" w14:textId="77777777" w:rsidTr="0014589D">
        <w:trPr>
          <w:trHeight w:val="726"/>
        </w:trPr>
        <w:tc>
          <w:tcPr>
            <w:tcW w:w="98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094B8C"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FA426E1"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德景營區</w:t>
            </w:r>
          </w:p>
          <w:p w14:paraId="37746A98"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台北木柵</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082A0F6E"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103</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tc>
        <w:tc>
          <w:tcPr>
            <w:tcW w:w="104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9EAA01"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r>
      <w:tr w:rsidR="0033386A" w:rsidRPr="00527FC9" w14:paraId="31409C42" w14:textId="77777777" w:rsidTr="0014589D">
        <w:trPr>
          <w:trHeight w:val="726"/>
        </w:trPr>
        <w:tc>
          <w:tcPr>
            <w:tcW w:w="98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3A68DC5"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lastRenderedPageBreak/>
              <w:t>高等軍事法院暨檢察署</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7998C6B"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復興營區</w:t>
            </w:r>
          </w:p>
          <w:p w14:paraId="68ACB425"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新北新店</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4487D006"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w:t>
            </w:r>
          </w:p>
        </w:tc>
        <w:tc>
          <w:tcPr>
            <w:tcW w:w="104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9445531"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101</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p w14:paraId="3D84F891"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進駐北部軍事院檢大樓</w:t>
            </w:r>
          </w:p>
        </w:tc>
      </w:tr>
      <w:tr w:rsidR="0033386A" w:rsidRPr="00527FC9" w14:paraId="034C3FB3" w14:textId="77777777" w:rsidTr="0014589D">
        <w:trPr>
          <w:trHeight w:val="726"/>
        </w:trPr>
        <w:tc>
          <w:tcPr>
            <w:tcW w:w="98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B751B1"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1C5B23E"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德景營區</w:t>
            </w:r>
          </w:p>
          <w:p w14:paraId="6853BE2D"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台北木柵</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6FB3B364"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101</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tc>
        <w:tc>
          <w:tcPr>
            <w:tcW w:w="104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F5E482"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r>
      <w:tr w:rsidR="0033386A" w:rsidRPr="00527FC9" w14:paraId="60BC0FDC" w14:textId="77777777" w:rsidTr="0014589D">
        <w:trPr>
          <w:trHeight w:val="726"/>
        </w:trPr>
        <w:tc>
          <w:tcPr>
            <w:tcW w:w="98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F345BCB"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北部地方軍事法院</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6B24334"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復興營區</w:t>
            </w:r>
          </w:p>
          <w:p w14:paraId="6FC9052B"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新北新店</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0DD83650"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w:t>
            </w:r>
          </w:p>
        </w:tc>
        <w:tc>
          <w:tcPr>
            <w:tcW w:w="104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AA85FEC"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101</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p w14:paraId="6874B7CD"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進駐北部軍事院檢大樓</w:t>
            </w:r>
          </w:p>
        </w:tc>
      </w:tr>
      <w:tr w:rsidR="0033386A" w:rsidRPr="00527FC9" w14:paraId="6C52DA4F" w14:textId="77777777" w:rsidTr="0014589D">
        <w:trPr>
          <w:trHeight w:val="726"/>
        </w:trPr>
        <w:tc>
          <w:tcPr>
            <w:tcW w:w="98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B94357"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35920F8"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長白營區</w:t>
            </w:r>
          </w:p>
          <w:p w14:paraId="4D52A50E"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桃園龍潭</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7692F78E"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101</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tc>
        <w:tc>
          <w:tcPr>
            <w:tcW w:w="104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2FEAE2"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r>
      <w:tr w:rsidR="0033386A" w:rsidRPr="00527FC9" w14:paraId="4A223F6C" w14:textId="77777777" w:rsidTr="0014589D">
        <w:trPr>
          <w:trHeight w:val="726"/>
        </w:trPr>
        <w:tc>
          <w:tcPr>
            <w:tcW w:w="98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18DEC6E"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北部地方軍事法院檢察署</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CB408CE"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復興營區</w:t>
            </w:r>
          </w:p>
          <w:p w14:paraId="21C2C6AA"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新北新店</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484C3D1A"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w:t>
            </w:r>
          </w:p>
        </w:tc>
        <w:tc>
          <w:tcPr>
            <w:tcW w:w="104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FD0E404"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101</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p w14:paraId="7BC8318F"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進駐北部軍事院檢大樓</w:t>
            </w:r>
          </w:p>
        </w:tc>
      </w:tr>
      <w:tr w:rsidR="0033386A" w:rsidRPr="00527FC9" w14:paraId="701C47DB" w14:textId="77777777" w:rsidTr="0014589D">
        <w:trPr>
          <w:trHeight w:val="726"/>
        </w:trPr>
        <w:tc>
          <w:tcPr>
            <w:tcW w:w="98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E7F178"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3275D43"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懷德營區</w:t>
            </w:r>
          </w:p>
          <w:p w14:paraId="5831B6EB"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桃園八德</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06433E93"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101</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w:t>
            </w:r>
            <w:r w:rsidRPr="00527FC9">
              <w:rPr>
                <w:rFonts w:ascii="Times New Roman" w:hint="eastAsia"/>
                <w:color w:val="000000" w:themeColor="text1"/>
                <w:sz w:val="28"/>
                <w:szCs w:val="28"/>
              </w:rPr>
              <w:t>月</w:t>
            </w:r>
          </w:p>
        </w:tc>
        <w:tc>
          <w:tcPr>
            <w:tcW w:w="104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C441C7" w14:textId="77777777" w:rsidR="00084E79" w:rsidRPr="00527FC9" w:rsidRDefault="00084E79" w:rsidP="0014589D">
            <w:pPr>
              <w:widowControl/>
              <w:wordWrap w:val="0"/>
              <w:autoSpaceDE/>
              <w:autoSpaceDN/>
              <w:jc w:val="left"/>
              <w:rPr>
                <w:rFonts w:ascii="Times New Roman" w:eastAsia="新細明體" w:cs="Arial"/>
                <w:color w:val="000000" w:themeColor="text1"/>
                <w:kern w:val="0"/>
                <w:sz w:val="28"/>
                <w:szCs w:val="28"/>
              </w:rPr>
            </w:pPr>
          </w:p>
        </w:tc>
      </w:tr>
      <w:tr w:rsidR="0033386A" w:rsidRPr="00527FC9" w14:paraId="1635323A" w14:textId="77777777" w:rsidTr="0014589D">
        <w:trPr>
          <w:trHeight w:val="816"/>
        </w:trPr>
        <w:tc>
          <w:tcPr>
            <w:tcW w:w="98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07FD913A"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中部地方軍事法院暨檢察署</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5B90A81"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水湳營區</w:t>
            </w:r>
          </w:p>
          <w:p w14:paraId="46D4C5B0"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台中水湳</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6BB0CE12"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月</w:t>
            </w:r>
          </w:p>
        </w:tc>
        <w:tc>
          <w:tcPr>
            <w:tcW w:w="1041"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8DE8045"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96</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月</w:t>
            </w:r>
          </w:p>
          <w:p w14:paraId="0AEBE176"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進駐中部軍事院檢大樓</w:t>
            </w:r>
          </w:p>
        </w:tc>
      </w:tr>
      <w:tr w:rsidR="0033386A" w:rsidRPr="00527FC9" w14:paraId="26AF6A03" w14:textId="77777777" w:rsidTr="0014589D">
        <w:trPr>
          <w:trHeight w:val="816"/>
        </w:trPr>
        <w:tc>
          <w:tcPr>
            <w:tcW w:w="98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1D4A40E"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高等軍事法院高雄分院暨檢察署</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5A65D6B"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日新營區</w:t>
            </w:r>
          </w:p>
          <w:p w14:paraId="7A5A8B6A"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高雄左營</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7EA34E86"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97</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月</w:t>
            </w:r>
          </w:p>
        </w:tc>
        <w:tc>
          <w:tcPr>
            <w:tcW w:w="1041"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5A0875F8"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97</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月</w:t>
            </w:r>
          </w:p>
          <w:p w14:paraId="11A29EB6"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進駐南部軍事院檢大樓</w:t>
            </w:r>
          </w:p>
        </w:tc>
      </w:tr>
      <w:tr w:rsidR="0033386A" w:rsidRPr="00527FC9" w14:paraId="0A55D131" w14:textId="77777777" w:rsidTr="0014589D">
        <w:trPr>
          <w:trHeight w:val="816"/>
        </w:trPr>
        <w:tc>
          <w:tcPr>
            <w:tcW w:w="98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282A9EA"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南部地方軍事法院暨檢察署</w:t>
            </w:r>
          </w:p>
        </w:tc>
        <w:tc>
          <w:tcPr>
            <w:tcW w:w="1103"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9BD5205"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日新營區</w:t>
            </w:r>
          </w:p>
          <w:p w14:paraId="4F0065C1" w14:textId="77777777" w:rsidR="00084E79" w:rsidRPr="00527FC9" w:rsidRDefault="00355D8B" w:rsidP="0014589D">
            <w:pPr>
              <w:widowControl/>
              <w:wordWrap w:val="0"/>
              <w:autoSpaceDE/>
              <w:autoSpaceDN/>
              <w:jc w:val="center"/>
              <w:rPr>
                <w:rFonts w:ascii="Times New Roman" w:eastAsia="新細明體" w:cs="Arial"/>
                <w:color w:val="000000" w:themeColor="text1"/>
                <w:kern w:val="0"/>
                <w:sz w:val="28"/>
                <w:szCs w:val="28"/>
              </w:rPr>
            </w:pPr>
            <w:r>
              <w:rPr>
                <w:rFonts w:ascii="Times New Roman" w:hint="eastAsia"/>
                <w:color w:val="000000" w:themeColor="text1"/>
                <w:sz w:val="28"/>
                <w:szCs w:val="28"/>
              </w:rPr>
              <w:t>（</w:t>
            </w:r>
            <w:r w:rsidR="00084E79" w:rsidRPr="00527FC9">
              <w:rPr>
                <w:rFonts w:ascii="Times New Roman" w:hint="eastAsia"/>
                <w:color w:val="000000" w:themeColor="text1"/>
                <w:sz w:val="28"/>
                <w:szCs w:val="28"/>
              </w:rPr>
              <w:t>高雄左營</w:t>
            </w:r>
            <w:r>
              <w:rPr>
                <w:rFonts w:ascii="Times New Roman" w:hint="eastAsia"/>
                <w:color w:val="000000" w:themeColor="text1"/>
                <w:sz w:val="28"/>
                <w:szCs w:val="28"/>
              </w:rPr>
              <w:t>）</w:t>
            </w:r>
          </w:p>
        </w:tc>
        <w:tc>
          <w:tcPr>
            <w:tcW w:w="1868"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5D4C7215"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88</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10</w:t>
            </w:r>
            <w:r w:rsidRPr="00527FC9">
              <w:rPr>
                <w:rFonts w:ascii="Times New Roman" w:hint="eastAsia"/>
                <w:color w:val="000000" w:themeColor="text1"/>
                <w:sz w:val="28"/>
                <w:szCs w:val="28"/>
              </w:rPr>
              <w:t>月至</w:t>
            </w:r>
            <w:r w:rsidRPr="00527FC9">
              <w:rPr>
                <w:rFonts w:ascii="Times New Roman" w:hint="eastAsia"/>
                <w:color w:val="000000" w:themeColor="text1"/>
                <w:sz w:val="28"/>
                <w:szCs w:val="28"/>
              </w:rPr>
              <w:t>97</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月</w:t>
            </w:r>
          </w:p>
        </w:tc>
        <w:tc>
          <w:tcPr>
            <w:tcW w:w="1041" w:type="pc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vAlign w:val="center"/>
            <w:hideMark/>
          </w:tcPr>
          <w:p w14:paraId="58C168B8"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97</w:t>
            </w:r>
            <w:r w:rsidRPr="00527FC9">
              <w:rPr>
                <w:rFonts w:ascii="Times New Roman" w:hint="eastAsia"/>
                <w:color w:val="000000" w:themeColor="text1"/>
                <w:sz w:val="28"/>
                <w:szCs w:val="28"/>
              </w:rPr>
              <w:t>年</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月</w:t>
            </w:r>
          </w:p>
          <w:p w14:paraId="0EDB3390" w14:textId="77777777" w:rsidR="00084E79" w:rsidRPr="00527FC9" w:rsidRDefault="00084E79" w:rsidP="0014589D">
            <w:pPr>
              <w:widowControl/>
              <w:wordWrap w:val="0"/>
              <w:autoSpaceDE/>
              <w:autoSpaceDN/>
              <w:jc w:val="center"/>
              <w:rPr>
                <w:rFonts w:ascii="Times New Roman" w:eastAsia="新細明體" w:cs="Arial"/>
                <w:color w:val="000000" w:themeColor="text1"/>
                <w:kern w:val="0"/>
                <w:sz w:val="28"/>
                <w:szCs w:val="28"/>
              </w:rPr>
            </w:pPr>
            <w:r w:rsidRPr="00527FC9">
              <w:rPr>
                <w:rFonts w:ascii="Times New Roman" w:hint="eastAsia"/>
                <w:color w:val="000000" w:themeColor="text1"/>
                <w:sz w:val="28"/>
                <w:szCs w:val="28"/>
              </w:rPr>
              <w:t>進駐南部軍事院檢大樓</w:t>
            </w:r>
          </w:p>
        </w:tc>
      </w:tr>
    </w:tbl>
    <w:p w14:paraId="1946E8EB" w14:textId="77777777" w:rsidR="00084E79" w:rsidRPr="00527FC9" w:rsidRDefault="00084E79" w:rsidP="00084E79">
      <w:pPr>
        <w:widowControl/>
        <w:wordWrap w:val="0"/>
        <w:autoSpaceDE/>
        <w:autoSpaceDN/>
        <w:jc w:val="left"/>
        <w:rPr>
          <w:rFonts w:ascii="Times New Roman"/>
          <w:color w:val="000000" w:themeColor="text1"/>
          <w:sz w:val="28"/>
          <w:szCs w:val="28"/>
        </w:rPr>
      </w:pPr>
      <w:r w:rsidRPr="00527FC9">
        <w:rPr>
          <w:rFonts w:ascii="Times New Roman" w:hint="eastAsia"/>
          <w:color w:val="000000" w:themeColor="text1"/>
          <w:sz w:val="28"/>
          <w:szCs w:val="28"/>
        </w:rPr>
        <w:t>【資料來源：國防部簡報】</w:t>
      </w:r>
    </w:p>
    <w:p w14:paraId="506247FA" w14:textId="77777777" w:rsidR="00D15CD8" w:rsidRPr="00527FC9" w:rsidRDefault="00D15CD8" w:rsidP="00084E79">
      <w:pPr>
        <w:widowControl/>
        <w:wordWrap w:val="0"/>
        <w:autoSpaceDE/>
        <w:autoSpaceDN/>
        <w:jc w:val="left"/>
        <w:rPr>
          <w:rFonts w:ascii="Times New Roman"/>
          <w:color w:val="000000" w:themeColor="text1"/>
          <w:sz w:val="28"/>
          <w:szCs w:val="28"/>
        </w:rPr>
      </w:pPr>
    </w:p>
    <w:p w14:paraId="65701C0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新建軍事院檢大樓現況（以北部軍事院撿大樓為例）：</w:t>
      </w:r>
    </w:p>
    <w:p w14:paraId="18F0536C" w14:textId="77777777" w:rsidR="00084E79" w:rsidRPr="00527FC9" w:rsidRDefault="00E960B0" w:rsidP="00084E79">
      <w:pPr>
        <w:pStyle w:val="a5"/>
        <w:wordWrap w:val="0"/>
        <w:overflowPunct w:val="0"/>
        <w:rPr>
          <w:rFonts w:ascii="Times New Roman" w:hAnsi="Times New Roman"/>
          <w:color w:val="000000" w:themeColor="text1"/>
        </w:rPr>
      </w:pPr>
      <w:r w:rsidRPr="00527FC9">
        <w:rPr>
          <w:rFonts w:ascii="Times New Roman" w:hAnsi="Times New Roman"/>
          <w:color w:val="000000" w:themeColor="text1"/>
        </w:rPr>
        <w:br w:type="page"/>
      </w:r>
      <w:bookmarkStart w:id="133" w:name="_Toc437332942"/>
      <w:r w:rsidR="00084E79" w:rsidRPr="00527FC9">
        <w:rPr>
          <w:rFonts w:ascii="Times New Roman" w:hAnsi="Times New Roman" w:hint="eastAsia"/>
          <w:color w:val="000000" w:themeColor="text1"/>
        </w:rPr>
        <w:lastRenderedPageBreak/>
        <w:t>主體大樓外觀</w:t>
      </w:r>
      <w:bookmarkEnd w:id="133"/>
    </w:p>
    <w:p w14:paraId="56BD1B04"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34" w:name="_Toc437332943"/>
      <w:r w:rsidRPr="00527FC9">
        <w:rPr>
          <w:rFonts w:ascii="Times New Roman" w:hAnsi="Times New Roman"/>
          <w:noProof/>
          <w:color w:val="000000" w:themeColor="text1"/>
        </w:rPr>
        <w:drawing>
          <wp:inline distT="0" distB="0" distL="0" distR="0" wp14:anchorId="4ABDABB9" wp14:editId="6971C1C7">
            <wp:extent cx="4819650" cy="3654425"/>
            <wp:effectExtent l="38100" t="38100" r="38100" b="41275"/>
            <wp:docPr id="54276" name="Picture 5" descr="DSC02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76" name="Picture 5" descr="DSC02362"/>
                    <pic:cNvPicPr>
                      <a:picLocks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819650" cy="3654425"/>
                    </a:xfrm>
                    <a:prstGeom prst="rect">
                      <a:avLst/>
                    </a:prstGeom>
                    <a:noFill/>
                    <a:ln w="38100">
                      <a:solidFill>
                        <a:srgbClr val="800000"/>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bookmarkEnd w:id="134"/>
    </w:p>
    <w:p w14:paraId="2FC25EEB" w14:textId="77777777" w:rsidR="00084E79" w:rsidRPr="00527FC9" w:rsidRDefault="00084E79" w:rsidP="00084E79">
      <w:pPr>
        <w:pStyle w:val="a5"/>
        <w:wordWrap w:val="0"/>
        <w:overflowPunct w:val="0"/>
        <w:rPr>
          <w:rFonts w:ascii="Times New Roman" w:hAnsi="Times New Roman"/>
          <w:color w:val="000000" w:themeColor="text1"/>
        </w:rPr>
      </w:pPr>
      <w:bookmarkStart w:id="135" w:name="_Toc437332944"/>
      <w:r w:rsidRPr="00527FC9">
        <w:rPr>
          <w:rFonts w:ascii="Times New Roman" w:hAnsi="Times New Roman" w:hint="eastAsia"/>
          <w:color w:val="000000" w:themeColor="text1"/>
        </w:rPr>
        <w:t>軍事法庭</w:t>
      </w:r>
      <w:bookmarkEnd w:id="135"/>
    </w:p>
    <w:p w14:paraId="4EC01784" w14:textId="77777777" w:rsidR="00084E79" w:rsidRDefault="00084E79" w:rsidP="00084E79">
      <w:pPr>
        <w:pStyle w:val="a5"/>
        <w:numPr>
          <w:ilvl w:val="0"/>
          <w:numId w:val="0"/>
        </w:numPr>
        <w:wordWrap w:val="0"/>
        <w:overflowPunct w:val="0"/>
        <w:ind w:left="482"/>
        <w:rPr>
          <w:rFonts w:ascii="Times New Roman" w:hAnsi="Times New Roman"/>
          <w:color w:val="000000" w:themeColor="text1"/>
        </w:rPr>
      </w:pPr>
      <w:bookmarkStart w:id="136" w:name="_Toc437332945"/>
      <w:r w:rsidRPr="00527FC9">
        <w:rPr>
          <w:rFonts w:ascii="Times New Roman" w:hAnsi="Times New Roman"/>
          <w:noProof/>
          <w:color w:val="000000" w:themeColor="text1"/>
        </w:rPr>
        <w:drawing>
          <wp:inline distT="0" distB="0" distL="0" distR="0" wp14:anchorId="4C23ECDF" wp14:editId="19431156">
            <wp:extent cx="4749800" cy="3252788"/>
            <wp:effectExtent l="76200" t="76200" r="127000" b="138430"/>
            <wp:docPr id="1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1"/>
                    <a:stretch>
                      <a:fillRect/>
                    </a:stretch>
                  </pic:blipFill>
                  <pic:spPr>
                    <a:xfrm>
                      <a:off x="0" y="0"/>
                      <a:ext cx="4749800" cy="3252788"/>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inline>
        </w:drawing>
      </w:r>
      <w:bookmarkEnd w:id="136"/>
    </w:p>
    <w:p w14:paraId="3A52FAFF" w14:textId="77777777" w:rsidR="00355D8B" w:rsidRPr="00527FC9" w:rsidRDefault="00355D8B" w:rsidP="00084E79">
      <w:pPr>
        <w:pStyle w:val="a5"/>
        <w:numPr>
          <w:ilvl w:val="0"/>
          <w:numId w:val="0"/>
        </w:numPr>
        <w:wordWrap w:val="0"/>
        <w:overflowPunct w:val="0"/>
        <w:ind w:left="482"/>
        <w:rPr>
          <w:rFonts w:ascii="Times New Roman" w:hAnsi="Times New Roman"/>
          <w:color w:val="000000" w:themeColor="text1"/>
        </w:rPr>
      </w:pPr>
    </w:p>
    <w:p w14:paraId="1C73CC86" w14:textId="77777777" w:rsidR="00084E79" w:rsidRPr="00527FC9" w:rsidRDefault="00084E79" w:rsidP="00084E79">
      <w:pPr>
        <w:pStyle w:val="a5"/>
        <w:wordWrap w:val="0"/>
        <w:overflowPunct w:val="0"/>
        <w:rPr>
          <w:rFonts w:ascii="Times New Roman" w:hAnsi="Times New Roman"/>
          <w:color w:val="000000" w:themeColor="text1"/>
        </w:rPr>
      </w:pPr>
      <w:bookmarkStart w:id="137" w:name="_Toc437332946"/>
      <w:r w:rsidRPr="00527FC9">
        <w:rPr>
          <w:rFonts w:ascii="Times New Roman" w:hAnsi="Times New Roman" w:hint="eastAsia"/>
          <w:color w:val="000000" w:themeColor="text1"/>
        </w:rPr>
        <w:lastRenderedPageBreak/>
        <w:t>委員參訪軍事法庭情形</w:t>
      </w:r>
      <w:bookmarkEnd w:id="137"/>
    </w:p>
    <w:p w14:paraId="2179F9E3"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38" w:name="_Toc437332947"/>
      <w:r w:rsidRPr="00527FC9">
        <w:rPr>
          <w:rFonts w:ascii="Times New Roman" w:hAnsi="Times New Roman"/>
          <w:noProof/>
          <w:color w:val="000000" w:themeColor="text1"/>
        </w:rPr>
        <w:drawing>
          <wp:inline distT="0" distB="0" distL="0" distR="0" wp14:anchorId="3CFCE06A" wp14:editId="4C3A29FC">
            <wp:extent cx="5615940" cy="3745130"/>
            <wp:effectExtent l="38100" t="38100" r="41910" b="46355"/>
            <wp:docPr id="3" name="圖片 3" descr="D:\♥派查案件♥\13-軍事審判法修正(104專案)\履勘\相片\新增資料夾\IMG_8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13-軍事審判法修正(104專案)\履勘\相片\新增資料夾\IMG_8604.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615940" cy="3745130"/>
                    </a:xfrm>
                    <a:prstGeom prst="rect">
                      <a:avLst/>
                    </a:prstGeom>
                    <a:noFill/>
                    <a:ln w="38100">
                      <a:solidFill>
                        <a:srgbClr val="C00000"/>
                      </a:solidFill>
                    </a:ln>
                  </pic:spPr>
                </pic:pic>
              </a:graphicData>
            </a:graphic>
          </wp:inline>
        </w:drawing>
      </w:r>
      <w:bookmarkEnd w:id="138"/>
    </w:p>
    <w:p w14:paraId="5F743EB2" w14:textId="77777777" w:rsidR="00084E79" w:rsidRPr="00527FC9" w:rsidRDefault="00084E79" w:rsidP="00084E79">
      <w:pPr>
        <w:pStyle w:val="a5"/>
        <w:wordWrap w:val="0"/>
        <w:overflowPunct w:val="0"/>
        <w:rPr>
          <w:rFonts w:ascii="Times New Roman" w:hAnsi="Times New Roman"/>
          <w:color w:val="000000" w:themeColor="text1"/>
        </w:rPr>
      </w:pPr>
      <w:bookmarkStart w:id="139" w:name="_Toc437332948"/>
      <w:r w:rsidRPr="00527FC9">
        <w:rPr>
          <w:rFonts w:ascii="Times New Roman" w:hAnsi="Times New Roman" w:hint="eastAsia"/>
          <w:color w:val="000000" w:themeColor="text1"/>
        </w:rPr>
        <w:t>法庭錄影設備</w:t>
      </w:r>
      <w:bookmarkEnd w:id="139"/>
    </w:p>
    <w:p w14:paraId="09962C93"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40" w:name="_Toc437332949"/>
      <w:r w:rsidRPr="00527FC9">
        <w:rPr>
          <w:rFonts w:ascii="Times New Roman" w:hAnsi="Times New Roman"/>
          <w:noProof/>
          <w:color w:val="000000" w:themeColor="text1"/>
        </w:rPr>
        <w:drawing>
          <wp:inline distT="0" distB="0" distL="0" distR="0" wp14:anchorId="6E697C77" wp14:editId="5FD8CBDA">
            <wp:extent cx="4794952" cy="3888000"/>
            <wp:effectExtent l="38100" t="38100" r="43815" b="36830"/>
            <wp:docPr id="4" name="圖片 4" descr="D:\♥派查案件♥\13-軍事審判法修正(104專案)\履勘\相片\P109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派查案件♥\13-軍事審判法修正(104專案)\履勘\相片\P1090254.JPG"/>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l="-270" r="12754"/>
                    <a:stretch/>
                  </pic:blipFill>
                  <pic:spPr bwMode="auto">
                    <a:xfrm>
                      <a:off x="0" y="0"/>
                      <a:ext cx="4794952" cy="3888000"/>
                    </a:xfrm>
                    <a:prstGeom prst="rect">
                      <a:avLst/>
                    </a:prstGeom>
                    <a:noFill/>
                    <a:ln w="3810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140"/>
    </w:p>
    <w:p w14:paraId="6138CB2F" w14:textId="77777777" w:rsidR="00084E79" w:rsidRPr="00527FC9" w:rsidRDefault="00084E79" w:rsidP="00084E79">
      <w:pPr>
        <w:pStyle w:val="a5"/>
        <w:wordWrap w:val="0"/>
        <w:overflowPunct w:val="0"/>
        <w:rPr>
          <w:rFonts w:ascii="Times New Roman" w:hAnsi="Times New Roman"/>
          <w:color w:val="000000" w:themeColor="text1"/>
        </w:rPr>
      </w:pPr>
      <w:bookmarkStart w:id="141" w:name="_Toc437332950"/>
      <w:r w:rsidRPr="00527FC9">
        <w:rPr>
          <w:rFonts w:ascii="Times New Roman" w:hAnsi="Times New Roman" w:hint="eastAsia"/>
          <w:color w:val="000000" w:themeColor="text1"/>
        </w:rPr>
        <w:lastRenderedPageBreak/>
        <w:t>拘留室</w:t>
      </w:r>
      <w:bookmarkEnd w:id="141"/>
    </w:p>
    <w:p w14:paraId="5AD7A45D"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42" w:name="_Toc437332951"/>
      <w:r w:rsidRPr="00527FC9">
        <w:rPr>
          <w:rFonts w:ascii="Times New Roman" w:hAnsi="Times New Roman"/>
          <w:noProof/>
          <w:color w:val="000000" w:themeColor="text1"/>
        </w:rPr>
        <w:drawing>
          <wp:inline distT="0" distB="0" distL="0" distR="0" wp14:anchorId="1B115652" wp14:editId="03293F64">
            <wp:extent cx="5057775" cy="3321050"/>
            <wp:effectExtent l="76200" t="76200" r="142875" b="127000"/>
            <wp:docPr id="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4"/>
                    <a:stretch>
                      <a:fillRect/>
                    </a:stretch>
                  </pic:blipFill>
                  <pic:spPr>
                    <a:xfrm>
                      <a:off x="0" y="0"/>
                      <a:ext cx="5057775" cy="3321050"/>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inline>
        </w:drawing>
      </w:r>
      <w:bookmarkEnd w:id="142"/>
    </w:p>
    <w:p w14:paraId="1DC958E8" w14:textId="77777777" w:rsidR="00084E79" w:rsidRPr="00527FC9" w:rsidRDefault="00084E79" w:rsidP="00084E79">
      <w:pPr>
        <w:pStyle w:val="a5"/>
        <w:wordWrap w:val="0"/>
        <w:overflowPunct w:val="0"/>
        <w:rPr>
          <w:rFonts w:ascii="Times New Roman" w:hAnsi="Times New Roman"/>
          <w:color w:val="000000" w:themeColor="text1"/>
        </w:rPr>
      </w:pPr>
      <w:bookmarkStart w:id="143" w:name="_Toc437332952"/>
      <w:r w:rsidRPr="00527FC9">
        <w:rPr>
          <w:rFonts w:ascii="Times New Roman" w:hAnsi="Times New Roman" w:hint="eastAsia"/>
          <w:color w:val="000000" w:themeColor="text1"/>
        </w:rPr>
        <w:t>委員參訪被告拘留室情形</w:t>
      </w:r>
      <w:bookmarkEnd w:id="143"/>
    </w:p>
    <w:p w14:paraId="50647CF2"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44" w:name="_Toc437332953"/>
      <w:r w:rsidRPr="00527FC9">
        <w:rPr>
          <w:rFonts w:ascii="Times New Roman" w:hAnsi="Times New Roman"/>
          <w:noProof/>
          <w:color w:val="000000" w:themeColor="text1"/>
        </w:rPr>
        <w:drawing>
          <wp:inline distT="0" distB="0" distL="0" distR="0" wp14:anchorId="60718A43" wp14:editId="7ED20940">
            <wp:extent cx="5478780" cy="4108572"/>
            <wp:effectExtent l="38100" t="38100" r="45720" b="44450"/>
            <wp:docPr id="2" name="圖片 2" descr="D:\♥派查案件♥\13-軍事審判法修正(104專案)\履勘\相片\P1090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派查案件♥\13-軍事審判法修正(104專案)\履勘\相片\P1090275.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478780" cy="4108572"/>
                    </a:xfrm>
                    <a:prstGeom prst="rect">
                      <a:avLst/>
                    </a:prstGeom>
                    <a:noFill/>
                    <a:ln w="28575">
                      <a:solidFill>
                        <a:srgbClr val="C00000"/>
                      </a:solidFill>
                    </a:ln>
                  </pic:spPr>
                </pic:pic>
              </a:graphicData>
            </a:graphic>
          </wp:inline>
        </w:drawing>
      </w:r>
      <w:bookmarkEnd w:id="144"/>
    </w:p>
    <w:p w14:paraId="3A1A2063" w14:textId="77777777" w:rsidR="00084E79" w:rsidRPr="00527FC9" w:rsidRDefault="00084E79" w:rsidP="00084E79">
      <w:pPr>
        <w:pStyle w:val="a5"/>
        <w:wordWrap w:val="0"/>
        <w:overflowPunct w:val="0"/>
        <w:rPr>
          <w:rFonts w:ascii="Times New Roman" w:hAnsi="Times New Roman"/>
          <w:color w:val="000000" w:themeColor="text1"/>
        </w:rPr>
      </w:pPr>
      <w:bookmarkStart w:id="145" w:name="_Toc437332954"/>
      <w:r w:rsidRPr="00527FC9">
        <w:rPr>
          <w:rFonts w:ascii="Times New Roman" w:hAnsi="Times New Roman" w:hint="eastAsia"/>
          <w:color w:val="000000" w:themeColor="text1"/>
        </w:rPr>
        <w:lastRenderedPageBreak/>
        <w:t>證人指證室</w:t>
      </w:r>
      <w:bookmarkEnd w:id="145"/>
    </w:p>
    <w:p w14:paraId="175952F4"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46" w:name="_Toc437332955"/>
      <w:r w:rsidRPr="00527FC9">
        <w:rPr>
          <w:rFonts w:ascii="Times New Roman" w:hAnsi="Times New Roman"/>
          <w:noProof/>
          <w:color w:val="000000" w:themeColor="text1"/>
        </w:rPr>
        <w:drawing>
          <wp:inline distT="0" distB="0" distL="0" distR="0" wp14:anchorId="5AB9D615" wp14:editId="2656CAF5">
            <wp:extent cx="5073650" cy="3252788"/>
            <wp:effectExtent l="76200" t="76200" r="127000" b="138430"/>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16"/>
                    <a:stretch>
                      <a:fillRect/>
                    </a:stretch>
                  </pic:blipFill>
                  <pic:spPr>
                    <a:xfrm>
                      <a:off x="0" y="0"/>
                      <a:ext cx="5073650" cy="3252788"/>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inline>
        </w:drawing>
      </w:r>
      <w:bookmarkEnd w:id="146"/>
    </w:p>
    <w:p w14:paraId="58D01E13" w14:textId="77777777" w:rsidR="00084E79" w:rsidRPr="00527FC9" w:rsidRDefault="00084E79" w:rsidP="00084E79">
      <w:pPr>
        <w:pStyle w:val="a5"/>
        <w:wordWrap w:val="0"/>
        <w:overflowPunct w:val="0"/>
        <w:rPr>
          <w:rFonts w:ascii="Times New Roman" w:hAnsi="Times New Roman"/>
          <w:color w:val="000000" w:themeColor="text1"/>
        </w:rPr>
      </w:pPr>
      <w:bookmarkStart w:id="147" w:name="_Toc437332956"/>
      <w:r w:rsidRPr="00527FC9">
        <w:rPr>
          <w:rFonts w:ascii="Times New Roman" w:hAnsi="Times New Roman" w:hint="eastAsia"/>
          <w:color w:val="000000" w:themeColor="text1"/>
        </w:rPr>
        <w:t>委員參訪指證室情形</w:t>
      </w:r>
      <w:bookmarkEnd w:id="147"/>
    </w:p>
    <w:p w14:paraId="431EAB06" w14:textId="77777777" w:rsidR="00084E79" w:rsidRPr="00527FC9" w:rsidRDefault="00084E79" w:rsidP="00084E79">
      <w:pPr>
        <w:pStyle w:val="a5"/>
        <w:numPr>
          <w:ilvl w:val="0"/>
          <w:numId w:val="0"/>
        </w:numPr>
        <w:wordWrap w:val="0"/>
        <w:overflowPunct w:val="0"/>
        <w:ind w:left="482"/>
        <w:rPr>
          <w:rFonts w:ascii="Times New Roman" w:hAnsi="Times New Roman"/>
          <w:color w:val="000000" w:themeColor="text1"/>
        </w:rPr>
      </w:pPr>
      <w:bookmarkStart w:id="148" w:name="_Toc437332957"/>
      <w:r w:rsidRPr="00527FC9">
        <w:rPr>
          <w:rFonts w:ascii="Times New Roman" w:hAnsi="Times New Roman"/>
          <w:noProof/>
          <w:color w:val="000000" w:themeColor="text1"/>
        </w:rPr>
        <w:drawing>
          <wp:inline distT="0" distB="0" distL="0" distR="0" wp14:anchorId="6AB4DEFC" wp14:editId="37DB5C6A">
            <wp:extent cx="5615940" cy="3745130"/>
            <wp:effectExtent l="38100" t="38100" r="41910" b="46355"/>
            <wp:docPr id="9" name="圖片 9" descr="D:\♥派查案件♥\13-軍事審判法修正(104專案)\履勘\相片\新增資料夾\IMG_8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派查案件♥\13-軍事審判法修正(104專案)\履勘\相片\新增資料夾\IMG_8606.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615940" cy="3745130"/>
                    </a:xfrm>
                    <a:prstGeom prst="rect">
                      <a:avLst/>
                    </a:prstGeom>
                    <a:noFill/>
                    <a:ln w="38100">
                      <a:solidFill>
                        <a:srgbClr val="C00000"/>
                      </a:solidFill>
                    </a:ln>
                  </pic:spPr>
                </pic:pic>
              </a:graphicData>
            </a:graphic>
          </wp:inline>
        </w:drawing>
      </w:r>
      <w:bookmarkEnd w:id="148"/>
    </w:p>
    <w:p w14:paraId="0A93E325" w14:textId="77777777" w:rsidR="00A81022" w:rsidRPr="00527FC9" w:rsidRDefault="00A81022" w:rsidP="00A81022">
      <w:pPr>
        <w:pStyle w:val="3"/>
        <w:numPr>
          <w:ilvl w:val="0"/>
          <w:numId w:val="0"/>
        </w:numPr>
        <w:wordWrap w:val="0"/>
        <w:autoSpaceDE/>
        <w:autoSpaceDN/>
        <w:ind w:left="1361"/>
        <w:rPr>
          <w:rFonts w:ascii="Times New Roman" w:hAnsi="Times New Roman"/>
          <w:color w:val="000000" w:themeColor="text1"/>
        </w:rPr>
      </w:pPr>
    </w:p>
    <w:p w14:paraId="667DAD60"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49" w:name="_Toc437870072"/>
      <w:bookmarkStart w:id="150" w:name="_Toc437871798"/>
      <w:r w:rsidRPr="00527FC9">
        <w:rPr>
          <w:rFonts w:ascii="Times New Roman" w:hAnsi="Times New Roman" w:hint="eastAsia"/>
          <w:color w:val="000000" w:themeColor="text1"/>
          <w:szCs w:val="32"/>
        </w:rPr>
        <w:lastRenderedPageBreak/>
        <w:t>又國防部雖兼轄偵查權與審判權，惟為避免干涉審判核心，該部已妥善規劃審判監督機制：</w:t>
      </w:r>
      <w:bookmarkEnd w:id="149"/>
      <w:bookmarkEnd w:id="150"/>
    </w:p>
    <w:p w14:paraId="7E7118C8" w14:textId="4E65FE5A"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88</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日軍事審判法修正後，國防部業已參照司法院釋字第</w:t>
      </w:r>
      <w:r w:rsidRPr="00527FC9">
        <w:rPr>
          <w:rFonts w:ascii="Times New Roman" w:hAnsi="Times New Roman" w:hint="eastAsia"/>
          <w:color w:val="000000" w:themeColor="text1"/>
        </w:rPr>
        <w:t>436</w:t>
      </w:r>
      <w:r w:rsidRPr="00527FC9">
        <w:rPr>
          <w:rFonts w:ascii="Times New Roman" w:hAnsi="Times New Roman" w:hint="eastAsia"/>
          <w:color w:val="000000" w:themeColor="text1"/>
        </w:rPr>
        <w:t>號解釋意旨，本於</w:t>
      </w:r>
      <w:r w:rsidRPr="00527FC9">
        <w:rPr>
          <w:rFonts w:ascii="Times New Roman" w:eastAsia="新細明體" w:hAnsi="Times New Roman" w:hint="eastAsia"/>
          <w:color w:val="000000" w:themeColor="text1"/>
        </w:rPr>
        <w:t>「</w:t>
      </w:r>
      <w:r w:rsidRPr="00527FC9">
        <w:rPr>
          <w:rFonts w:ascii="Times New Roman" w:hAnsi="Times New Roman" w:hint="eastAsia"/>
          <w:color w:val="000000" w:themeColor="text1"/>
        </w:rPr>
        <w:t>國家安全</w:t>
      </w:r>
      <w:r w:rsidRPr="00527FC9">
        <w:rPr>
          <w:rFonts w:ascii="Times New Roman" w:eastAsia="新細明體" w:hAnsi="Times New Roman" w:hint="eastAsia"/>
          <w:color w:val="000000" w:themeColor="text1"/>
        </w:rPr>
        <w:t>」</w:t>
      </w:r>
      <w:r w:rsidRPr="00527FC9">
        <w:rPr>
          <w:rFonts w:ascii="Times New Roman" w:hAnsi="Times New Roman" w:hint="eastAsia"/>
          <w:color w:val="000000" w:themeColor="text1"/>
        </w:rPr>
        <w:t>與</w:t>
      </w:r>
      <w:r w:rsidRPr="00527FC9">
        <w:rPr>
          <w:rFonts w:ascii="Times New Roman" w:eastAsia="新細明體" w:hAnsi="Times New Roman" w:hint="eastAsia"/>
          <w:color w:val="000000" w:themeColor="text1"/>
        </w:rPr>
        <w:t>「</w:t>
      </w:r>
      <w:r w:rsidRPr="00527FC9">
        <w:rPr>
          <w:rFonts w:ascii="Times New Roman" w:hAnsi="Times New Roman" w:hint="eastAsia"/>
          <w:color w:val="000000" w:themeColor="text1"/>
        </w:rPr>
        <w:t>軍事需要</w:t>
      </w:r>
      <w:r w:rsidRPr="00527FC9">
        <w:rPr>
          <w:rFonts w:ascii="Times New Roman" w:eastAsia="新細明體" w:hAnsi="Times New Roman" w:hint="eastAsia"/>
          <w:color w:val="000000" w:themeColor="text1"/>
        </w:rPr>
        <w:t>」</w:t>
      </w:r>
      <w:r w:rsidRPr="00527FC9">
        <w:rPr>
          <w:rFonts w:ascii="Times New Roman" w:hAnsi="Times New Roman" w:hint="eastAsia"/>
          <w:color w:val="000000" w:themeColor="text1"/>
        </w:rPr>
        <w:t>，設置地方、高等、最高三級軍事法院，不再隸屬部隊，獨立行使審判權，落實審判獨立外，亦明定軍事法院檢察署雖配屬軍事法院，惟軍事法院及軍事法院檢察署各自獨立行使職權，該部亦依軍事審判法第</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項規定，僅具</w:t>
      </w:r>
      <w:r w:rsidRPr="00527FC9">
        <w:rPr>
          <w:rFonts w:ascii="Times New Roman" w:eastAsia="新細明體" w:hAnsi="Times New Roman" w:hint="eastAsia"/>
          <w:color w:val="000000" w:themeColor="text1"/>
        </w:rPr>
        <w:t>「</w:t>
      </w:r>
      <w:r w:rsidRPr="00527FC9">
        <w:rPr>
          <w:rFonts w:ascii="Times New Roman" w:hAnsi="Times New Roman" w:hint="eastAsia"/>
          <w:color w:val="000000" w:themeColor="text1"/>
        </w:rPr>
        <w:t>軍法行政監督權」</w:t>
      </w:r>
      <w:r w:rsidR="00355D8B">
        <w:rPr>
          <w:rFonts w:ascii="Times New Roman" w:hAnsi="Times New Roman" w:hint="eastAsia"/>
          <w:color w:val="000000" w:themeColor="text1"/>
        </w:rPr>
        <w:t>（</w:t>
      </w:r>
      <w:r w:rsidRPr="00527FC9">
        <w:rPr>
          <w:rFonts w:ascii="Times New Roman" w:hAnsi="Times New Roman" w:hint="eastAsia"/>
          <w:color w:val="000000" w:themeColor="text1"/>
        </w:rPr>
        <w:t>如軍法資訊管理、管轄區域劃分、預算籌撥分配、軍法風紀維護、軍法效能促進等</w:t>
      </w:r>
      <w:r w:rsidR="00355D8B">
        <w:rPr>
          <w:rFonts w:ascii="Times New Roman" w:hAnsi="Times New Roman" w:hint="eastAsia"/>
          <w:color w:val="000000" w:themeColor="text1"/>
        </w:rPr>
        <w:t>）</w:t>
      </w:r>
      <w:r w:rsidRPr="00527FC9">
        <w:rPr>
          <w:rFonts w:ascii="Times New Roman" w:hAnsi="Times New Roman" w:hint="eastAsia"/>
          <w:color w:val="000000" w:themeColor="text1"/>
        </w:rPr>
        <w:t>，不得干涉偵查及審判具體個案核心領域。</w:t>
      </w:r>
    </w:p>
    <w:p w14:paraId="53D0B9D9"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szCs w:val="32"/>
        </w:rPr>
      </w:pPr>
      <w:r w:rsidRPr="00527FC9">
        <w:rPr>
          <w:rFonts w:ascii="Times New Roman" w:hAnsi="Times New Roman" w:hint="eastAsia"/>
          <w:color w:val="000000" w:themeColor="text1"/>
          <w:szCs w:val="32"/>
        </w:rPr>
        <w:t>另外為強化軍事</w:t>
      </w:r>
      <w:r w:rsidRPr="00527FC9">
        <w:rPr>
          <w:rFonts w:ascii="Times New Roman" w:hAnsi="Times New Roman" w:hint="eastAsia"/>
          <w:color w:val="000000" w:themeColor="text1"/>
        </w:rPr>
        <w:t>法院</w:t>
      </w:r>
      <w:r w:rsidRPr="00527FC9">
        <w:rPr>
          <w:rFonts w:ascii="Times New Roman" w:hAnsi="Times New Roman" w:hint="eastAsia"/>
          <w:color w:val="000000" w:themeColor="text1"/>
          <w:szCs w:val="32"/>
        </w:rPr>
        <w:t>及軍事法院檢察署組織之法律保留，避免因各法院、檢察署組織變動與人事調遷，而間接影響辦案獨立性，並配合政府組織改造政策，該部研訂</w:t>
      </w:r>
      <w:r w:rsidRPr="00527FC9">
        <w:rPr>
          <w:rFonts w:ascii="Times New Roman" w:eastAsia="新細明體" w:hAnsi="Times New Roman" w:hint="eastAsia"/>
          <w:color w:val="000000" w:themeColor="text1"/>
          <w:szCs w:val="32"/>
        </w:rPr>
        <w:t>「</w:t>
      </w:r>
      <w:r w:rsidRPr="00527FC9">
        <w:rPr>
          <w:rFonts w:ascii="Times New Roman" w:hAnsi="Times New Roman" w:hint="eastAsia"/>
          <w:color w:val="000000" w:themeColor="text1"/>
          <w:szCs w:val="32"/>
        </w:rPr>
        <w:t>國防部組織法」第</w:t>
      </w:r>
      <w:r w:rsidRPr="00527FC9">
        <w:rPr>
          <w:rFonts w:ascii="Times New Roman" w:hAnsi="Times New Roman" w:hint="eastAsia"/>
          <w:color w:val="000000" w:themeColor="text1"/>
          <w:szCs w:val="32"/>
        </w:rPr>
        <w:t>9</w:t>
      </w:r>
      <w:r w:rsidRPr="00527FC9">
        <w:rPr>
          <w:rFonts w:ascii="Times New Roman" w:hAnsi="Times New Roman" w:hint="eastAsia"/>
          <w:color w:val="000000" w:themeColor="text1"/>
          <w:szCs w:val="32"/>
        </w:rPr>
        <w:t>條修正條文，明定軍事法院及軍事法院檢察署之組織，由該部以命令定之，另參照司法機關組織法規及辦事細則，研擬「國防部各級軍事法院組織準則」、「國防部最高軍事法院辦事細則」、「國防部高等軍事法院及其分院辦事細則」、「國防部地方軍事法院及其分院辦事細則」、「國防部最高軍事法院檢察署辦事細則」、「國防部高等軍事法院及其分院檢察署辦事細則」及「國防部地方軍事法院及其分院檢察署辦事細則」等法規，已於</w:t>
      </w:r>
      <w:r w:rsidRPr="00527FC9">
        <w:rPr>
          <w:rFonts w:ascii="Times New Roman" w:hAnsi="Times New Roman" w:hint="eastAsia"/>
          <w:color w:val="000000" w:themeColor="text1"/>
          <w:szCs w:val="32"/>
        </w:rPr>
        <w:t>101</w:t>
      </w:r>
      <w:r w:rsidRPr="00527FC9">
        <w:rPr>
          <w:rFonts w:ascii="Times New Roman" w:hAnsi="Times New Roman" w:hint="eastAsia"/>
          <w:color w:val="000000" w:themeColor="text1"/>
          <w:szCs w:val="32"/>
        </w:rPr>
        <w:t>年</w:t>
      </w:r>
      <w:r w:rsidRPr="00527FC9">
        <w:rPr>
          <w:rFonts w:ascii="Times New Roman" w:hAnsi="Times New Roman" w:hint="eastAsia"/>
          <w:color w:val="000000" w:themeColor="text1"/>
          <w:szCs w:val="32"/>
        </w:rPr>
        <w:t>12</w:t>
      </w:r>
      <w:r w:rsidRPr="00527FC9">
        <w:rPr>
          <w:rFonts w:ascii="Times New Roman" w:hAnsi="Times New Roman" w:hint="eastAsia"/>
          <w:color w:val="000000" w:themeColor="text1"/>
          <w:szCs w:val="32"/>
        </w:rPr>
        <w:t>月</w:t>
      </w:r>
      <w:r w:rsidRPr="00527FC9">
        <w:rPr>
          <w:rFonts w:ascii="Times New Roman" w:hAnsi="Times New Roman" w:hint="eastAsia"/>
          <w:color w:val="000000" w:themeColor="text1"/>
          <w:szCs w:val="32"/>
        </w:rPr>
        <w:t>30</w:t>
      </w:r>
      <w:r w:rsidRPr="00527FC9">
        <w:rPr>
          <w:rFonts w:ascii="Times New Roman" w:hAnsi="Times New Roman" w:hint="eastAsia"/>
          <w:color w:val="000000" w:themeColor="text1"/>
          <w:szCs w:val="32"/>
        </w:rPr>
        <w:t>日公布，並自</w:t>
      </w:r>
      <w:r w:rsidRPr="00527FC9">
        <w:rPr>
          <w:rFonts w:ascii="Times New Roman" w:hAnsi="Times New Roman" w:hint="eastAsia"/>
          <w:color w:val="000000" w:themeColor="text1"/>
          <w:szCs w:val="32"/>
        </w:rPr>
        <w:t>102</w:t>
      </w:r>
      <w:r w:rsidRPr="00527FC9">
        <w:rPr>
          <w:rFonts w:ascii="Times New Roman" w:hAnsi="Times New Roman" w:hint="eastAsia"/>
          <w:color w:val="000000" w:themeColor="text1"/>
          <w:szCs w:val="32"/>
        </w:rPr>
        <w:t>年</w:t>
      </w:r>
      <w:r w:rsidRPr="00527FC9">
        <w:rPr>
          <w:rFonts w:ascii="Times New Roman" w:hAnsi="Times New Roman" w:hint="eastAsia"/>
          <w:color w:val="000000" w:themeColor="text1"/>
          <w:szCs w:val="32"/>
        </w:rPr>
        <w:t>1</w:t>
      </w:r>
      <w:r w:rsidRPr="00527FC9">
        <w:rPr>
          <w:rFonts w:ascii="Times New Roman" w:hAnsi="Times New Roman" w:hint="eastAsia"/>
          <w:color w:val="000000" w:themeColor="text1"/>
          <w:szCs w:val="32"/>
        </w:rPr>
        <w:t>月</w:t>
      </w:r>
      <w:r w:rsidRPr="00527FC9">
        <w:rPr>
          <w:rFonts w:ascii="Times New Roman" w:hAnsi="Times New Roman" w:hint="eastAsia"/>
          <w:color w:val="000000" w:themeColor="text1"/>
          <w:szCs w:val="32"/>
        </w:rPr>
        <w:t>1</w:t>
      </w:r>
      <w:r w:rsidRPr="00527FC9">
        <w:rPr>
          <w:rFonts w:ascii="Times New Roman" w:hAnsi="Times New Roman" w:hint="eastAsia"/>
          <w:color w:val="000000" w:themeColor="text1"/>
          <w:szCs w:val="32"/>
        </w:rPr>
        <w:t>日施行。</w:t>
      </w:r>
    </w:p>
    <w:p w14:paraId="0976AA27"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szCs w:val="32"/>
        </w:rPr>
        <w:t>基於審判獨立，確保軍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官能獨立行使職權，排除非法定之間接影響或干預，以提供被告一個公平審判的空間，爰對於軍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官採薪資</w:t>
      </w:r>
      <w:r w:rsidRPr="00527FC9">
        <w:rPr>
          <w:rFonts w:ascii="Times New Roman" w:hAnsi="Times New Roman" w:hint="eastAsia"/>
          <w:color w:val="000000" w:themeColor="text1"/>
          <w:szCs w:val="32"/>
        </w:rPr>
        <w:lastRenderedPageBreak/>
        <w:t>保障與職務保障方式，亦即非依法律，不得對於軍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官予以減俸、停職或免職之處分；非得軍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官本人同意，不得調任軍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官以外之職務；且為使軍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官有接受全民監督之認知，以維護裁判之公正，並提升裁判之品質，爰於軍事審判法第</w:t>
      </w:r>
      <w:r w:rsidRPr="00527FC9">
        <w:rPr>
          <w:rFonts w:ascii="Times New Roman" w:hAnsi="Times New Roman" w:hint="eastAsia"/>
          <w:color w:val="000000" w:themeColor="text1"/>
          <w:szCs w:val="32"/>
        </w:rPr>
        <w:t>126</w:t>
      </w:r>
      <w:r w:rsidRPr="00527FC9">
        <w:rPr>
          <w:rFonts w:ascii="Times New Roman" w:hAnsi="Times New Roman" w:hint="eastAsia"/>
          <w:color w:val="000000" w:themeColor="text1"/>
          <w:szCs w:val="32"/>
        </w:rPr>
        <w:t>條第</w:t>
      </w:r>
      <w:r w:rsidRPr="00527FC9">
        <w:rPr>
          <w:rFonts w:ascii="Times New Roman" w:hAnsi="Times New Roman" w:hint="eastAsia"/>
          <w:color w:val="000000" w:themeColor="text1"/>
          <w:szCs w:val="32"/>
        </w:rPr>
        <w:t>2</w:t>
      </w:r>
      <w:r w:rsidRPr="00527FC9">
        <w:rPr>
          <w:rFonts w:ascii="Times New Roman" w:hAnsi="Times New Roman" w:hint="eastAsia"/>
          <w:color w:val="000000" w:themeColor="text1"/>
          <w:szCs w:val="32"/>
        </w:rPr>
        <w:t>項規定，評議簿之公開，準用法院組織法之規定</w:t>
      </w:r>
      <w:r w:rsidRPr="00527FC9">
        <w:rPr>
          <w:rStyle w:val="aff1"/>
          <w:rFonts w:ascii="Times New Roman" w:hAnsi="Times New Roman"/>
          <w:color w:val="000000" w:themeColor="text1"/>
          <w:szCs w:val="32"/>
        </w:rPr>
        <w:footnoteReference w:id="18"/>
      </w:r>
      <w:r w:rsidRPr="00527FC9">
        <w:rPr>
          <w:rFonts w:ascii="Times New Roman" w:hAnsi="Times New Roman" w:hint="eastAsia"/>
          <w:color w:val="000000" w:themeColor="text1"/>
          <w:szCs w:val="32"/>
        </w:rPr>
        <w:t>。另為防止軍事法院首長利用分案權限，決定參與審判軍法官之人選，以圖影響訴訟之結果，甚或因軍法官所進行之程序或將達成之裁判不合己意，而將案件分配其他軍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官處理等情事，是以參照法院組織法第</w:t>
      </w:r>
      <w:r w:rsidRPr="00527FC9">
        <w:rPr>
          <w:rFonts w:ascii="Times New Roman" w:hAnsi="Times New Roman" w:hint="eastAsia"/>
          <w:color w:val="000000" w:themeColor="text1"/>
          <w:szCs w:val="32"/>
        </w:rPr>
        <w:t>79</w:t>
      </w:r>
      <w:r w:rsidRPr="00527FC9">
        <w:rPr>
          <w:rFonts w:ascii="Times New Roman" w:hAnsi="Times New Roman" w:hint="eastAsia"/>
          <w:color w:val="000000" w:themeColor="text1"/>
          <w:szCs w:val="32"/>
        </w:rPr>
        <w:t>條至第</w:t>
      </w:r>
      <w:r w:rsidRPr="00527FC9">
        <w:rPr>
          <w:rFonts w:ascii="Times New Roman" w:hAnsi="Times New Roman" w:hint="eastAsia"/>
          <w:color w:val="000000" w:themeColor="text1"/>
          <w:szCs w:val="32"/>
        </w:rPr>
        <w:t>81</w:t>
      </w:r>
      <w:r w:rsidRPr="00527FC9">
        <w:rPr>
          <w:rFonts w:ascii="Times New Roman" w:hAnsi="Times New Roman" w:hint="eastAsia"/>
          <w:color w:val="000000" w:themeColor="text1"/>
          <w:szCs w:val="32"/>
        </w:rPr>
        <w:t>條規定意旨，律定軍法官之分案順序，藉以保障軍</w:t>
      </w:r>
      <w:r w:rsidR="007A54C5"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官之職務獨立不受干涉。</w:t>
      </w:r>
    </w:p>
    <w:p w14:paraId="286A585C"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51" w:name="_Toc437870073"/>
      <w:bookmarkStart w:id="152" w:name="_Toc437871799"/>
      <w:r w:rsidRPr="00527FC9">
        <w:rPr>
          <w:rFonts w:ascii="Times New Roman" w:hAnsi="Times New Roman" w:hint="eastAsia"/>
          <w:color w:val="000000" w:themeColor="text1"/>
        </w:rPr>
        <w:t>另為避免軍人服從義務及軍階制度影響軍事審判官心證形成，雖國防法第</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條明定，現役軍人應接受嚴格訓練，恪遵軍中法令，嚴守紀律，服從命令，確保軍事機密，達成任務之義務；惟軍事審判法及上開辦事細則業已明定軍法官各項法定偵、審職權，於獨立偵查、審理具體個案時，自應依「特別法優於普通法」原則，軍</w:t>
      </w:r>
      <w:r w:rsidR="0067268D"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rPr>
        <w:t>官應秉持獨立、專業、公平、公正、公開態度辦理，並接受司法第三審法院最終檢驗。且</w:t>
      </w:r>
      <w:r w:rsidRPr="00527FC9">
        <w:rPr>
          <w:rFonts w:ascii="Times New Roman" w:hAnsi="Times New Roman" w:hint="eastAsia"/>
          <w:color w:val="000000" w:themeColor="text1"/>
          <w:szCs w:val="32"/>
        </w:rPr>
        <w:t>以軍法機關近年來辦理國軍高階將級幹部之違法案件為例，如陸軍某中將</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貪污等案，判處</w:t>
      </w:r>
      <w:r w:rsidRPr="00527FC9">
        <w:rPr>
          <w:rFonts w:ascii="Times New Roman" w:hAnsi="Times New Roman" w:hint="eastAsia"/>
          <w:color w:val="000000" w:themeColor="text1"/>
          <w:szCs w:val="32"/>
        </w:rPr>
        <w:t>16</w:t>
      </w:r>
      <w:r w:rsidRPr="00527FC9">
        <w:rPr>
          <w:rFonts w:ascii="Times New Roman" w:hAnsi="Times New Roman" w:hint="eastAsia"/>
          <w:color w:val="000000" w:themeColor="text1"/>
          <w:szCs w:val="32"/>
        </w:rPr>
        <w:t>年</w:t>
      </w:r>
      <w:r w:rsidRPr="00527FC9">
        <w:rPr>
          <w:rFonts w:ascii="Times New Roman" w:hAnsi="Times New Roman" w:hint="eastAsia"/>
          <w:color w:val="000000" w:themeColor="text1"/>
          <w:szCs w:val="32"/>
        </w:rPr>
        <w:t>6</w:t>
      </w:r>
      <w:r w:rsidRPr="00527FC9">
        <w:rPr>
          <w:rFonts w:ascii="Times New Roman" w:hAnsi="Times New Roman" w:hint="eastAsia"/>
          <w:color w:val="000000" w:themeColor="text1"/>
          <w:szCs w:val="32"/>
        </w:rPr>
        <w:t>月</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、中山科學研究院某中將</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貪污等案，判處</w:t>
      </w:r>
      <w:r w:rsidRPr="00527FC9">
        <w:rPr>
          <w:rFonts w:ascii="Times New Roman" w:hAnsi="Times New Roman" w:hint="eastAsia"/>
          <w:color w:val="000000" w:themeColor="text1"/>
          <w:szCs w:val="32"/>
        </w:rPr>
        <w:t>7</w:t>
      </w:r>
      <w:r w:rsidRPr="00527FC9">
        <w:rPr>
          <w:rFonts w:ascii="Times New Roman" w:hAnsi="Times New Roman" w:hint="eastAsia"/>
          <w:color w:val="000000" w:themeColor="text1"/>
          <w:szCs w:val="32"/>
        </w:rPr>
        <w:t>年</w:t>
      </w:r>
      <w:r w:rsidRPr="00527FC9">
        <w:rPr>
          <w:rFonts w:ascii="Times New Roman" w:hAnsi="Times New Roman" w:hint="eastAsia"/>
          <w:color w:val="000000" w:themeColor="text1"/>
          <w:szCs w:val="32"/>
        </w:rPr>
        <w:t>2</w:t>
      </w:r>
      <w:r w:rsidRPr="00527FC9">
        <w:rPr>
          <w:rFonts w:ascii="Times New Roman" w:hAnsi="Times New Roman" w:hint="eastAsia"/>
          <w:color w:val="000000" w:themeColor="text1"/>
          <w:szCs w:val="32"/>
        </w:rPr>
        <w:t>月</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、憲兵某中將</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貪污等案，判處</w:t>
      </w:r>
      <w:r w:rsidRPr="00527FC9">
        <w:rPr>
          <w:rFonts w:ascii="Times New Roman" w:hAnsi="Times New Roman" w:hint="eastAsia"/>
          <w:color w:val="000000" w:themeColor="text1"/>
          <w:szCs w:val="32"/>
        </w:rPr>
        <w:t>13</w:t>
      </w:r>
      <w:r w:rsidRPr="00527FC9">
        <w:rPr>
          <w:rFonts w:ascii="Times New Roman" w:hAnsi="Times New Roman" w:hint="eastAsia"/>
          <w:color w:val="000000" w:themeColor="text1"/>
          <w:szCs w:val="32"/>
        </w:rPr>
        <w:t>年</w:t>
      </w:r>
      <w:r w:rsidRPr="00527FC9">
        <w:rPr>
          <w:rFonts w:ascii="Times New Roman" w:hAnsi="Times New Roman" w:hint="eastAsia"/>
          <w:color w:val="000000" w:themeColor="text1"/>
          <w:szCs w:val="32"/>
        </w:rPr>
        <w:t>6</w:t>
      </w:r>
      <w:r w:rsidRPr="00527FC9">
        <w:rPr>
          <w:rFonts w:ascii="Times New Roman" w:hAnsi="Times New Roman" w:hint="eastAsia"/>
          <w:color w:val="000000" w:themeColor="text1"/>
          <w:szCs w:val="32"/>
        </w:rPr>
        <w:t>月</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、陸軍某少將</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共諜案，判處無期</w:t>
      </w:r>
      <w:r w:rsidRPr="00527FC9">
        <w:rPr>
          <w:rFonts w:ascii="Times New Roman" w:hAnsi="Times New Roman" w:hint="eastAsia"/>
          <w:color w:val="000000" w:themeColor="text1"/>
          <w:szCs w:val="32"/>
        </w:rPr>
        <w:lastRenderedPageBreak/>
        <w:t>徒刑</w:t>
      </w:r>
      <w:r w:rsidR="00355D8B">
        <w:rPr>
          <w:rFonts w:ascii="Times New Roman" w:hAnsi="Times New Roman" w:hint="eastAsia"/>
          <w:color w:val="000000" w:themeColor="text1"/>
          <w:szCs w:val="32"/>
        </w:rPr>
        <w:t>）</w:t>
      </w:r>
      <w:r w:rsidRPr="00527FC9">
        <w:rPr>
          <w:rFonts w:ascii="Times New Roman" w:hAnsi="Times New Roman" w:hint="eastAsia"/>
          <w:color w:val="000000" w:themeColor="text1"/>
          <w:szCs w:val="32"/>
        </w:rPr>
        <w:t>，均係軍</w:t>
      </w:r>
      <w:r w:rsidR="003A3383"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官獨立行使職權，依法合議審理，並為司法第三審定讞發監執行，並未因承審之軍</w:t>
      </w:r>
      <w:r w:rsidR="00F82CB6" w:rsidRPr="00527FC9">
        <w:rPr>
          <w:rFonts w:ascii="Times New Roman" w:hAnsi="Times New Roman" w:hint="eastAsia"/>
          <w:color w:val="000000" w:themeColor="text1"/>
          <w:szCs w:val="32"/>
        </w:rPr>
        <w:t>事審判</w:t>
      </w:r>
      <w:r w:rsidRPr="00527FC9">
        <w:rPr>
          <w:rFonts w:ascii="Times New Roman" w:hAnsi="Times New Roman" w:hint="eastAsia"/>
          <w:color w:val="000000" w:themeColor="text1"/>
          <w:szCs w:val="32"/>
        </w:rPr>
        <w:t>官軍階低於渠等被告，而影響判決心證形成。是以現役軍人之軍階身分及軍人服從義務並非影響軍法官辦理偵查、審理個案心證形成之窒礙因素。</w:t>
      </w:r>
      <w:bookmarkEnd w:id="151"/>
      <w:bookmarkEnd w:id="152"/>
    </w:p>
    <w:p w14:paraId="12CC921F" w14:textId="70377F9F"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53" w:name="_Toc437870074"/>
      <w:bookmarkStart w:id="154" w:name="_Toc437871800"/>
      <w:r w:rsidRPr="00527FC9">
        <w:rPr>
          <w:rFonts w:ascii="Times New Roman" w:hAnsi="Times New Roman" w:hint="eastAsia"/>
          <w:color w:val="000000" w:themeColor="text1"/>
        </w:rPr>
        <w:t>在辦案品質方面，各軍事法院相當重視軍事審判官之裁判品質，一審軍事法院</w:t>
      </w:r>
      <w:r w:rsidRPr="00527FC9">
        <w:rPr>
          <w:rFonts w:ascii="Times New Roman" w:hAnsi="Times New Roman" w:hint="eastAsia"/>
          <w:color w:val="000000" w:themeColor="text1"/>
        </w:rPr>
        <w:t>94</w:t>
      </w:r>
      <w:r w:rsidRPr="00527FC9">
        <w:rPr>
          <w:rFonts w:ascii="Times New Roman" w:hAnsi="Times New Roman" w:hint="eastAsia"/>
          <w:color w:val="000000" w:themeColor="text1"/>
        </w:rPr>
        <w:t>至</w:t>
      </w:r>
      <w:r w:rsidRPr="00527FC9">
        <w:rPr>
          <w:rFonts w:ascii="Times New Roman" w:hAnsi="Times New Roman" w:hint="eastAsia"/>
          <w:color w:val="000000" w:themeColor="text1"/>
        </w:rPr>
        <w:t>100</w:t>
      </w:r>
      <w:r w:rsidRPr="00527FC9">
        <w:rPr>
          <w:rFonts w:ascii="Times New Roman" w:hAnsi="Times New Roman" w:hint="eastAsia"/>
          <w:color w:val="000000" w:themeColor="text1"/>
        </w:rPr>
        <w:t>年平均維持率為</w:t>
      </w:r>
      <w:r w:rsidRPr="00527FC9">
        <w:rPr>
          <w:rFonts w:ascii="Times New Roman" w:hAnsi="Times New Roman" w:hint="eastAsia"/>
          <w:color w:val="000000" w:themeColor="text1"/>
        </w:rPr>
        <w:t>64%</w:t>
      </w:r>
      <w:r w:rsidRPr="00527FC9">
        <w:rPr>
          <w:rFonts w:ascii="Times New Roman" w:hAnsi="Times New Roman" w:hint="eastAsia"/>
          <w:color w:val="000000" w:themeColor="text1"/>
        </w:rPr>
        <w:t>，</w:t>
      </w:r>
      <w:r w:rsidR="00FF078F">
        <w:rPr>
          <w:rFonts w:ascii="Times New Roman" w:hAnsi="Times New Roman" w:hint="eastAsia"/>
          <w:color w:val="000000" w:themeColor="text1"/>
        </w:rPr>
        <w:t>而</w:t>
      </w:r>
      <w:r w:rsidRPr="00527FC9">
        <w:rPr>
          <w:rFonts w:ascii="Times New Roman" w:hAnsi="Times New Roman" w:hint="eastAsia"/>
          <w:color w:val="000000" w:themeColor="text1"/>
        </w:rPr>
        <w:t>司法院</w:t>
      </w:r>
      <w:r w:rsidR="00FF078F">
        <w:rPr>
          <w:rFonts w:ascii="Times New Roman" w:hAnsi="Times New Roman" w:hint="eastAsia"/>
          <w:color w:val="000000" w:themeColor="text1"/>
        </w:rPr>
        <w:t>地方</w:t>
      </w:r>
      <w:r w:rsidRPr="00527FC9">
        <w:rPr>
          <w:rFonts w:ascii="Times New Roman" w:hAnsi="Times New Roman" w:hint="eastAsia"/>
          <w:color w:val="000000" w:themeColor="text1"/>
        </w:rPr>
        <w:t>法院</w:t>
      </w:r>
      <w:r w:rsidR="00FF078F">
        <w:rPr>
          <w:rFonts w:ascii="Times New Roman" w:hAnsi="Times New Roman" w:hint="eastAsia"/>
          <w:color w:val="000000" w:themeColor="text1"/>
        </w:rPr>
        <w:t>刑事判決</w:t>
      </w:r>
      <w:r w:rsidRPr="00527FC9">
        <w:rPr>
          <w:rFonts w:ascii="Times New Roman" w:hAnsi="Times New Roman" w:hint="eastAsia"/>
          <w:color w:val="000000" w:themeColor="text1"/>
        </w:rPr>
        <w:t>平均為</w:t>
      </w:r>
      <w:r w:rsidR="008F7891">
        <w:rPr>
          <w:rFonts w:ascii="Times New Roman" w:hAnsi="Times New Roman" w:hint="eastAsia"/>
          <w:color w:val="000000" w:themeColor="text1"/>
        </w:rPr>
        <w:t>67.9%</w:t>
      </w:r>
      <w:r w:rsidRPr="00527FC9">
        <w:rPr>
          <w:rFonts w:ascii="Times New Roman" w:hAnsi="Times New Roman" w:hint="eastAsia"/>
          <w:color w:val="000000" w:themeColor="text1"/>
        </w:rPr>
        <w:t>；二審軍事法院維持率為</w:t>
      </w:r>
      <w:r w:rsidRPr="00527FC9">
        <w:rPr>
          <w:rFonts w:ascii="Times New Roman" w:hAnsi="Times New Roman" w:hint="eastAsia"/>
          <w:color w:val="000000" w:themeColor="text1"/>
        </w:rPr>
        <w:t>71%</w:t>
      </w:r>
      <w:r w:rsidRPr="00527FC9">
        <w:rPr>
          <w:rFonts w:ascii="Times New Roman" w:hAnsi="Times New Roman" w:hint="eastAsia"/>
          <w:color w:val="000000" w:themeColor="text1"/>
        </w:rPr>
        <w:t>，司法</w:t>
      </w:r>
      <w:r w:rsidR="00FF078F">
        <w:rPr>
          <w:rFonts w:ascii="Times New Roman" w:hAnsi="Times New Roman" w:hint="eastAsia"/>
          <w:color w:val="000000" w:themeColor="text1"/>
        </w:rPr>
        <w:t>高等</w:t>
      </w:r>
      <w:r w:rsidRPr="00527FC9">
        <w:rPr>
          <w:rFonts w:ascii="Times New Roman" w:hAnsi="Times New Roman" w:hint="eastAsia"/>
          <w:color w:val="000000" w:themeColor="text1"/>
        </w:rPr>
        <w:t>法院</w:t>
      </w:r>
      <w:r w:rsidR="00FF078F">
        <w:rPr>
          <w:rFonts w:ascii="Times New Roman" w:hAnsi="Times New Roman" w:hint="eastAsia"/>
          <w:color w:val="000000" w:themeColor="text1"/>
        </w:rPr>
        <w:t>刑事判決為</w:t>
      </w:r>
      <w:r w:rsidR="008F7891">
        <w:rPr>
          <w:rFonts w:ascii="Times New Roman" w:hAnsi="Times New Roman" w:hint="eastAsia"/>
          <w:color w:val="000000" w:themeColor="text1"/>
        </w:rPr>
        <w:t>70.4</w:t>
      </w:r>
      <w:r w:rsidRPr="00527FC9">
        <w:rPr>
          <w:rFonts w:ascii="Times New Roman" w:hAnsi="Times New Roman" w:hint="eastAsia"/>
          <w:color w:val="000000" w:themeColor="text1"/>
        </w:rPr>
        <w:t>%</w:t>
      </w:r>
      <w:r w:rsidRPr="00527FC9">
        <w:rPr>
          <w:rFonts w:ascii="Times New Roman" w:hAnsi="Times New Roman" w:hint="eastAsia"/>
          <w:color w:val="000000" w:themeColor="text1"/>
        </w:rPr>
        <w:t>，</w:t>
      </w:r>
      <w:r w:rsidR="00B20973">
        <w:rPr>
          <w:rFonts w:ascii="Times New Roman" w:hAnsi="Times New Roman" w:hint="eastAsia"/>
          <w:color w:val="000000" w:themeColor="text1"/>
        </w:rPr>
        <w:t>故</w:t>
      </w:r>
      <w:r w:rsidRPr="00527FC9">
        <w:rPr>
          <w:rFonts w:ascii="Times New Roman" w:hAnsi="Times New Roman" w:hint="eastAsia"/>
          <w:color w:val="000000" w:themeColor="text1"/>
        </w:rPr>
        <w:t>軍事法院所踐行之正當法律程序並無侵害現役軍人訴訟權及辯護權之虞。</w:t>
      </w:r>
      <w:bookmarkEnd w:id="153"/>
      <w:bookmarkEnd w:id="154"/>
    </w:p>
    <w:p w14:paraId="4D0E7ACA"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55" w:name="_Toc437870075"/>
      <w:bookmarkStart w:id="156" w:name="_Toc437871801"/>
      <w:r w:rsidRPr="00527FC9">
        <w:rPr>
          <w:rFonts w:ascii="Times New Roman" w:hAnsi="Times New Roman" w:hint="eastAsia"/>
          <w:color w:val="000000" w:themeColor="text1"/>
        </w:rPr>
        <w:t>軍法人員配置、養成及工作項目：</w:t>
      </w:r>
      <w:bookmarkEnd w:id="155"/>
      <w:bookmarkEnd w:id="156"/>
    </w:p>
    <w:p w14:paraId="3F8974D2"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軍事院檢機關之人力配置</w:t>
      </w:r>
    </w:p>
    <w:p w14:paraId="1753632D" w14:textId="77777777" w:rsidR="00084E79" w:rsidRDefault="00084E79" w:rsidP="00084E79">
      <w:pPr>
        <w:pStyle w:val="42"/>
        <w:ind w:left="1701" w:firstLine="680"/>
        <w:rPr>
          <w:rFonts w:ascii="Times New Roman"/>
          <w:color w:val="000000" w:themeColor="text1"/>
        </w:rPr>
      </w:pPr>
      <w:r w:rsidRPr="00527FC9">
        <w:rPr>
          <w:rFonts w:ascii="Times New Roman" w:hint="eastAsia"/>
          <w:color w:val="000000" w:themeColor="text1"/>
        </w:rPr>
        <w:t>依國防部組織法第</w:t>
      </w:r>
      <w:r w:rsidRPr="00527FC9">
        <w:rPr>
          <w:rFonts w:ascii="Times New Roman" w:hint="eastAsia"/>
          <w:color w:val="000000" w:themeColor="text1"/>
        </w:rPr>
        <w:t>9</w:t>
      </w:r>
      <w:r w:rsidRPr="00527FC9">
        <w:rPr>
          <w:rFonts w:ascii="Times New Roman" w:hint="eastAsia"/>
          <w:color w:val="000000" w:themeColor="text1"/>
        </w:rPr>
        <w:t>條及軍事審判法第</w:t>
      </w:r>
      <w:r w:rsidRPr="00527FC9">
        <w:rPr>
          <w:rFonts w:ascii="Times New Roman" w:hint="eastAsia"/>
          <w:color w:val="000000" w:themeColor="text1"/>
        </w:rPr>
        <w:t>15</w:t>
      </w:r>
      <w:r w:rsidRPr="00527FC9">
        <w:rPr>
          <w:rFonts w:ascii="Times New Roman" w:hint="eastAsia"/>
          <w:color w:val="000000" w:themeColor="text1"/>
        </w:rPr>
        <w:t>條、第</w:t>
      </w:r>
      <w:r w:rsidRPr="00527FC9">
        <w:rPr>
          <w:rFonts w:ascii="Times New Roman" w:hint="eastAsia"/>
          <w:color w:val="000000" w:themeColor="text1"/>
        </w:rPr>
        <w:t>16</w:t>
      </w:r>
      <w:r w:rsidRPr="00527FC9">
        <w:rPr>
          <w:rFonts w:ascii="Times New Roman" w:hint="eastAsia"/>
          <w:color w:val="000000" w:themeColor="text1"/>
        </w:rPr>
        <w:t>條、第</w:t>
      </w:r>
      <w:r w:rsidRPr="00527FC9">
        <w:rPr>
          <w:rFonts w:ascii="Times New Roman" w:hint="eastAsia"/>
          <w:color w:val="000000" w:themeColor="text1"/>
        </w:rPr>
        <w:t>17</w:t>
      </w:r>
      <w:r w:rsidRPr="00527FC9">
        <w:rPr>
          <w:rFonts w:ascii="Times New Roman" w:hint="eastAsia"/>
          <w:color w:val="000000" w:themeColor="text1"/>
        </w:rPr>
        <w:t>條規定，該部現設最高軍事法院、最高軍事法院檢察署、高等軍事法院、高等軍事法院檢察署、高等軍事法院高雄分院、高等軍事法院高雄分院檢察署、北部地方軍事法院、北部地方軍事法院檢察署、南部地方軍事法院、南部地方軍事法院檢察署</w:t>
      </w:r>
      <w:r w:rsidR="005B591E" w:rsidRPr="00527FC9">
        <w:rPr>
          <w:rFonts w:ascii="Times New Roman" w:hint="eastAsia"/>
          <w:color w:val="000000" w:themeColor="text1"/>
        </w:rPr>
        <w:t>等</w:t>
      </w:r>
      <w:r w:rsidRPr="00527FC9">
        <w:rPr>
          <w:rFonts w:ascii="Times New Roman" w:hint="eastAsia"/>
          <w:color w:val="000000" w:themeColor="text1"/>
        </w:rPr>
        <w:t>10</w:t>
      </w:r>
      <w:r w:rsidRPr="00527FC9">
        <w:rPr>
          <w:rFonts w:ascii="Times New Roman" w:hint="eastAsia"/>
          <w:color w:val="000000" w:themeColor="text1"/>
        </w:rPr>
        <w:t>個軍事院檢機關，本於依法遂行戰時軍事審判及秉持平戰編裝合一規範，僅將各級軍事院檢機關之軍法軍官為承平時期任務調整轉型</w:t>
      </w:r>
      <w:r w:rsidR="00355D8B">
        <w:rPr>
          <w:rFonts w:ascii="Times New Roman" w:hint="eastAsia"/>
          <w:color w:val="000000" w:themeColor="text1"/>
        </w:rPr>
        <w:t>（</w:t>
      </w:r>
      <w:r w:rsidRPr="00527FC9">
        <w:rPr>
          <w:rFonts w:ascii="Times New Roman" w:hint="eastAsia"/>
          <w:color w:val="000000" w:themeColor="text1"/>
        </w:rPr>
        <w:t>轉型內容詳如後述</w:t>
      </w:r>
      <w:r w:rsidR="00355D8B">
        <w:rPr>
          <w:rFonts w:ascii="Times New Roman" w:hint="eastAsia"/>
          <w:color w:val="000000" w:themeColor="text1"/>
        </w:rPr>
        <w:t>）</w:t>
      </w:r>
      <w:r w:rsidRPr="00527FC9">
        <w:rPr>
          <w:rFonts w:ascii="Times New Roman" w:hint="eastAsia"/>
          <w:color w:val="000000" w:themeColor="text1"/>
        </w:rPr>
        <w:t>，相關人力配置說明如下：</w:t>
      </w:r>
    </w:p>
    <w:p w14:paraId="75106260" w14:textId="77777777" w:rsidR="002D045B" w:rsidRPr="00527FC9" w:rsidRDefault="002D045B" w:rsidP="00084E79">
      <w:pPr>
        <w:pStyle w:val="42"/>
        <w:ind w:left="1701" w:firstLine="680"/>
        <w:rPr>
          <w:rFonts w:ascii="Times New Roman"/>
          <w:color w:val="000000" w:themeColor="text1"/>
        </w:rPr>
      </w:pPr>
    </w:p>
    <w:p w14:paraId="109B0373" w14:textId="77777777" w:rsidR="00200861" w:rsidRPr="00527FC9" w:rsidRDefault="00200861">
      <w:pPr>
        <w:rPr>
          <w:rFonts w:ascii="Times New Roman"/>
          <w:color w:val="000000" w:themeColor="text1"/>
        </w:rPr>
      </w:pPr>
      <w:r w:rsidRPr="00527FC9">
        <w:rPr>
          <w:rFonts w:ascii="Times New Roman"/>
          <w:color w:val="000000" w:themeColor="text1"/>
        </w:rPr>
        <w:br w:type="page"/>
      </w:r>
    </w:p>
    <w:tbl>
      <w:tblPr>
        <w:tblStyle w:val="afb"/>
        <w:tblW w:w="9215" w:type="dxa"/>
        <w:tblInd w:w="-318" w:type="dxa"/>
        <w:tblLayout w:type="fixed"/>
        <w:tblLook w:val="04A0" w:firstRow="1" w:lastRow="0" w:firstColumn="1" w:lastColumn="0" w:noHBand="0" w:noVBand="1"/>
      </w:tblPr>
      <w:tblGrid>
        <w:gridCol w:w="568"/>
        <w:gridCol w:w="567"/>
        <w:gridCol w:w="567"/>
        <w:gridCol w:w="567"/>
        <w:gridCol w:w="567"/>
        <w:gridCol w:w="567"/>
        <w:gridCol w:w="567"/>
        <w:gridCol w:w="567"/>
        <w:gridCol w:w="567"/>
        <w:gridCol w:w="567"/>
        <w:gridCol w:w="567"/>
        <w:gridCol w:w="567"/>
        <w:gridCol w:w="567"/>
        <w:gridCol w:w="567"/>
        <w:gridCol w:w="567"/>
        <w:gridCol w:w="709"/>
      </w:tblGrid>
      <w:tr w:rsidR="0033386A" w:rsidRPr="00527FC9" w14:paraId="4D3C1C81" w14:textId="77777777" w:rsidTr="0014589D">
        <w:tc>
          <w:tcPr>
            <w:tcW w:w="568" w:type="dxa"/>
            <w:vAlign w:val="center"/>
          </w:tcPr>
          <w:p w14:paraId="25E00EF2" w14:textId="77777777" w:rsidR="00084E79" w:rsidRPr="00527FC9" w:rsidRDefault="00084E79" w:rsidP="0014589D">
            <w:pPr>
              <w:spacing w:line="440" w:lineRule="exact"/>
              <w:jc w:val="center"/>
              <w:rPr>
                <w:rFonts w:ascii="Times New Roman"/>
                <w:color w:val="000000" w:themeColor="text1"/>
                <w:sz w:val="28"/>
                <w:szCs w:val="28"/>
              </w:rPr>
            </w:pPr>
          </w:p>
        </w:tc>
        <w:tc>
          <w:tcPr>
            <w:tcW w:w="567" w:type="dxa"/>
            <w:vAlign w:val="center"/>
          </w:tcPr>
          <w:p w14:paraId="1FAA2E49"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少將</w:t>
            </w:r>
          </w:p>
        </w:tc>
        <w:tc>
          <w:tcPr>
            <w:tcW w:w="567" w:type="dxa"/>
            <w:vAlign w:val="center"/>
          </w:tcPr>
          <w:p w14:paraId="5EBE6E39"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上校</w:t>
            </w:r>
          </w:p>
        </w:tc>
        <w:tc>
          <w:tcPr>
            <w:tcW w:w="567" w:type="dxa"/>
            <w:vAlign w:val="center"/>
          </w:tcPr>
          <w:p w14:paraId="4A977A64"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中校</w:t>
            </w:r>
          </w:p>
        </w:tc>
        <w:tc>
          <w:tcPr>
            <w:tcW w:w="567" w:type="dxa"/>
            <w:vAlign w:val="center"/>
          </w:tcPr>
          <w:p w14:paraId="303F2792"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少校</w:t>
            </w:r>
          </w:p>
        </w:tc>
        <w:tc>
          <w:tcPr>
            <w:tcW w:w="567" w:type="dxa"/>
            <w:vAlign w:val="center"/>
          </w:tcPr>
          <w:p w14:paraId="01DDCC55"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上尉</w:t>
            </w:r>
          </w:p>
        </w:tc>
        <w:tc>
          <w:tcPr>
            <w:tcW w:w="567" w:type="dxa"/>
            <w:vAlign w:val="center"/>
          </w:tcPr>
          <w:p w14:paraId="34F48683"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中尉</w:t>
            </w:r>
          </w:p>
        </w:tc>
        <w:tc>
          <w:tcPr>
            <w:tcW w:w="567" w:type="dxa"/>
            <w:vAlign w:val="center"/>
          </w:tcPr>
          <w:p w14:paraId="23D91AD2"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少尉</w:t>
            </w:r>
          </w:p>
        </w:tc>
        <w:tc>
          <w:tcPr>
            <w:tcW w:w="567" w:type="dxa"/>
            <w:vAlign w:val="center"/>
          </w:tcPr>
          <w:p w14:paraId="5AE6C2DA"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士官長</w:t>
            </w:r>
          </w:p>
        </w:tc>
        <w:tc>
          <w:tcPr>
            <w:tcW w:w="567" w:type="dxa"/>
            <w:vAlign w:val="center"/>
          </w:tcPr>
          <w:p w14:paraId="61CE19DB"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上士</w:t>
            </w:r>
          </w:p>
        </w:tc>
        <w:tc>
          <w:tcPr>
            <w:tcW w:w="567" w:type="dxa"/>
            <w:vAlign w:val="center"/>
          </w:tcPr>
          <w:p w14:paraId="3AC2DFA5"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中士</w:t>
            </w:r>
          </w:p>
        </w:tc>
        <w:tc>
          <w:tcPr>
            <w:tcW w:w="567" w:type="dxa"/>
            <w:vAlign w:val="center"/>
          </w:tcPr>
          <w:p w14:paraId="610A84CC"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下士</w:t>
            </w:r>
          </w:p>
        </w:tc>
        <w:tc>
          <w:tcPr>
            <w:tcW w:w="567" w:type="dxa"/>
            <w:vAlign w:val="center"/>
          </w:tcPr>
          <w:p w14:paraId="6B95675D"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士兵</w:t>
            </w:r>
          </w:p>
        </w:tc>
        <w:tc>
          <w:tcPr>
            <w:tcW w:w="567" w:type="dxa"/>
            <w:vAlign w:val="center"/>
          </w:tcPr>
          <w:p w14:paraId="5DAB5225"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聘員</w:t>
            </w:r>
          </w:p>
        </w:tc>
        <w:tc>
          <w:tcPr>
            <w:tcW w:w="567" w:type="dxa"/>
            <w:vAlign w:val="center"/>
          </w:tcPr>
          <w:p w14:paraId="107B3CEC" w14:textId="77777777" w:rsidR="00084E79" w:rsidRPr="00527FC9" w:rsidRDefault="00084E79" w:rsidP="0014589D">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雇員</w:t>
            </w:r>
          </w:p>
        </w:tc>
        <w:tc>
          <w:tcPr>
            <w:tcW w:w="709" w:type="dxa"/>
            <w:vAlign w:val="center"/>
          </w:tcPr>
          <w:p w14:paraId="62DCD74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小計</w:t>
            </w:r>
          </w:p>
        </w:tc>
      </w:tr>
      <w:tr w:rsidR="0033386A" w:rsidRPr="00527FC9" w14:paraId="2B91368F" w14:textId="77777777" w:rsidTr="0014589D">
        <w:tc>
          <w:tcPr>
            <w:tcW w:w="568" w:type="dxa"/>
          </w:tcPr>
          <w:p w14:paraId="161E6CEA"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最高院</w:t>
            </w:r>
          </w:p>
        </w:tc>
        <w:tc>
          <w:tcPr>
            <w:tcW w:w="567" w:type="dxa"/>
            <w:vAlign w:val="center"/>
          </w:tcPr>
          <w:p w14:paraId="2844FDA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79C32BA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10</w:t>
            </w:r>
          </w:p>
        </w:tc>
        <w:tc>
          <w:tcPr>
            <w:tcW w:w="567" w:type="dxa"/>
            <w:vAlign w:val="center"/>
          </w:tcPr>
          <w:p w14:paraId="4F6DC26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40C7366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567" w:type="dxa"/>
            <w:vAlign w:val="center"/>
          </w:tcPr>
          <w:p w14:paraId="357E7FC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50F8F33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79989EA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F0CA7D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5390D91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76E4774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35BFF22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1FB9674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c>
          <w:tcPr>
            <w:tcW w:w="567" w:type="dxa"/>
            <w:vAlign w:val="center"/>
          </w:tcPr>
          <w:p w14:paraId="26BB257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7498516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127848E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28</w:t>
            </w:r>
          </w:p>
        </w:tc>
      </w:tr>
      <w:tr w:rsidR="0033386A" w:rsidRPr="00527FC9" w14:paraId="1DFF478D" w14:textId="77777777" w:rsidTr="0014589D">
        <w:tc>
          <w:tcPr>
            <w:tcW w:w="568" w:type="dxa"/>
          </w:tcPr>
          <w:p w14:paraId="7CE6DCB8"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最高檢</w:t>
            </w:r>
          </w:p>
        </w:tc>
        <w:tc>
          <w:tcPr>
            <w:tcW w:w="567" w:type="dxa"/>
            <w:vAlign w:val="center"/>
          </w:tcPr>
          <w:p w14:paraId="3FAE77B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23330DC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567" w:type="dxa"/>
            <w:vAlign w:val="center"/>
          </w:tcPr>
          <w:p w14:paraId="78A47FE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59CACCD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5421B99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2CDA7D8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550E4E1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20D62B4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5347571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72E45FA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3E3644C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42F9B8F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9</w:t>
            </w:r>
          </w:p>
        </w:tc>
        <w:tc>
          <w:tcPr>
            <w:tcW w:w="567" w:type="dxa"/>
            <w:vAlign w:val="center"/>
          </w:tcPr>
          <w:p w14:paraId="013AF0A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4D2EB3E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13B83CC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27</w:t>
            </w:r>
          </w:p>
        </w:tc>
      </w:tr>
      <w:tr w:rsidR="0033386A" w:rsidRPr="00527FC9" w14:paraId="6913B120" w14:textId="77777777" w:rsidTr="0014589D">
        <w:tc>
          <w:tcPr>
            <w:tcW w:w="568" w:type="dxa"/>
          </w:tcPr>
          <w:p w14:paraId="6568AFBB"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高院</w:t>
            </w:r>
          </w:p>
        </w:tc>
        <w:tc>
          <w:tcPr>
            <w:tcW w:w="567" w:type="dxa"/>
            <w:vAlign w:val="center"/>
          </w:tcPr>
          <w:p w14:paraId="7C2A8C0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74A9C0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9</w:t>
            </w:r>
          </w:p>
        </w:tc>
        <w:tc>
          <w:tcPr>
            <w:tcW w:w="567" w:type="dxa"/>
            <w:vAlign w:val="center"/>
          </w:tcPr>
          <w:p w14:paraId="54503D9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25569DA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06EB999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177001F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F08E90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53DF97A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3C944F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1B67C87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778360E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629D45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DC4C83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51424E1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77BB575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20</w:t>
            </w:r>
          </w:p>
        </w:tc>
      </w:tr>
      <w:tr w:rsidR="0033386A" w:rsidRPr="00527FC9" w14:paraId="00BAD31D" w14:textId="77777777" w:rsidTr="0014589D">
        <w:tc>
          <w:tcPr>
            <w:tcW w:w="568" w:type="dxa"/>
          </w:tcPr>
          <w:p w14:paraId="337EFBC2"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高分院</w:t>
            </w:r>
          </w:p>
        </w:tc>
        <w:tc>
          <w:tcPr>
            <w:tcW w:w="567" w:type="dxa"/>
            <w:vAlign w:val="center"/>
          </w:tcPr>
          <w:p w14:paraId="298D00D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216711C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7</w:t>
            </w:r>
          </w:p>
        </w:tc>
        <w:tc>
          <w:tcPr>
            <w:tcW w:w="567" w:type="dxa"/>
            <w:vAlign w:val="center"/>
          </w:tcPr>
          <w:p w14:paraId="0A20C91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567" w:type="dxa"/>
            <w:vAlign w:val="center"/>
          </w:tcPr>
          <w:p w14:paraId="26CE749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595C399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4219790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66448CA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ED3F83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54E56BB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062CF9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9C166A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B8B2BD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51DE14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658122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3BBDF05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16</w:t>
            </w:r>
          </w:p>
        </w:tc>
      </w:tr>
      <w:tr w:rsidR="0033386A" w:rsidRPr="00527FC9" w14:paraId="66CF2052" w14:textId="77777777" w:rsidTr="0014589D">
        <w:tc>
          <w:tcPr>
            <w:tcW w:w="568" w:type="dxa"/>
          </w:tcPr>
          <w:p w14:paraId="1A41C346"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高檢</w:t>
            </w:r>
          </w:p>
        </w:tc>
        <w:tc>
          <w:tcPr>
            <w:tcW w:w="567" w:type="dxa"/>
            <w:vAlign w:val="center"/>
          </w:tcPr>
          <w:p w14:paraId="67ED0FB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C801F0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2A324AC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666B468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3C7C7BA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0EA0D01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A5C106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8EEC1B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A89A7ED"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5DFBF5E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261591B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2483B11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B2D54C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451A7AE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23EA190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17</w:t>
            </w:r>
          </w:p>
        </w:tc>
      </w:tr>
      <w:tr w:rsidR="0033386A" w:rsidRPr="00527FC9" w14:paraId="6D4DC973" w14:textId="77777777" w:rsidTr="0014589D">
        <w:tc>
          <w:tcPr>
            <w:tcW w:w="568" w:type="dxa"/>
          </w:tcPr>
          <w:p w14:paraId="3317D084"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高分檢</w:t>
            </w:r>
          </w:p>
        </w:tc>
        <w:tc>
          <w:tcPr>
            <w:tcW w:w="567" w:type="dxa"/>
            <w:vAlign w:val="center"/>
          </w:tcPr>
          <w:p w14:paraId="33A732E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059287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6772B89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567" w:type="dxa"/>
            <w:vAlign w:val="center"/>
          </w:tcPr>
          <w:p w14:paraId="37217F9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c>
          <w:tcPr>
            <w:tcW w:w="567" w:type="dxa"/>
            <w:vAlign w:val="center"/>
          </w:tcPr>
          <w:p w14:paraId="1B2940F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18AE0D8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84A176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7D7009E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E38D40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752C281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A0A5EE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AE8BE6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DDC7AFD"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5E66F70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2F1FAD7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15</w:t>
            </w:r>
          </w:p>
        </w:tc>
      </w:tr>
      <w:tr w:rsidR="0033386A" w:rsidRPr="00527FC9" w14:paraId="01099DB0" w14:textId="77777777" w:rsidTr="0014589D">
        <w:tc>
          <w:tcPr>
            <w:tcW w:w="568" w:type="dxa"/>
          </w:tcPr>
          <w:p w14:paraId="5C363537"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北院</w:t>
            </w:r>
          </w:p>
        </w:tc>
        <w:tc>
          <w:tcPr>
            <w:tcW w:w="567" w:type="dxa"/>
            <w:vAlign w:val="center"/>
          </w:tcPr>
          <w:p w14:paraId="26A4635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B82AFD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2FA13C7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5798E41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10</w:t>
            </w:r>
          </w:p>
        </w:tc>
        <w:tc>
          <w:tcPr>
            <w:tcW w:w="567" w:type="dxa"/>
            <w:vAlign w:val="center"/>
          </w:tcPr>
          <w:p w14:paraId="1F7317C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14</w:t>
            </w:r>
          </w:p>
        </w:tc>
        <w:tc>
          <w:tcPr>
            <w:tcW w:w="567" w:type="dxa"/>
            <w:vAlign w:val="center"/>
          </w:tcPr>
          <w:p w14:paraId="1D64FE5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567" w:type="dxa"/>
            <w:vAlign w:val="center"/>
          </w:tcPr>
          <w:p w14:paraId="467D6A6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5466D5D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8277C3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DD435C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11FBBD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975983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F5C8A6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4C35BD3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44A8211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35</w:t>
            </w:r>
          </w:p>
        </w:tc>
      </w:tr>
      <w:tr w:rsidR="0033386A" w:rsidRPr="00527FC9" w14:paraId="08AED792" w14:textId="77777777" w:rsidTr="0014589D">
        <w:tc>
          <w:tcPr>
            <w:tcW w:w="568" w:type="dxa"/>
          </w:tcPr>
          <w:p w14:paraId="68F31CDC"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北檢</w:t>
            </w:r>
          </w:p>
        </w:tc>
        <w:tc>
          <w:tcPr>
            <w:tcW w:w="567" w:type="dxa"/>
            <w:vAlign w:val="center"/>
          </w:tcPr>
          <w:p w14:paraId="51A71F6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136CA4E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49FF471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567" w:type="dxa"/>
            <w:vAlign w:val="center"/>
          </w:tcPr>
          <w:p w14:paraId="61577CB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10</w:t>
            </w:r>
          </w:p>
        </w:tc>
        <w:tc>
          <w:tcPr>
            <w:tcW w:w="567" w:type="dxa"/>
            <w:vAlign w:val="center"/>
          </w:tcPr>
          <w:p w14:paraId="74589B9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16</w:t>
            </w:r>
          </w:p>
        </w:tc>
        <w:tc>
          <w:tcPr>
            <w:tcW w:w="567" w:type="dxa"/>
            <w:vAlign w:val="center"/>
          </w:tcPr>
          <w:p w14:paraId="065626F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3222425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7574D8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1B454886"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BFBFD6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1D35C95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378DAE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E73A04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74D85FA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2BDAEC7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38</w:t>
            </w:r>
          </w:p>
        </w:tc>
      </w:tr>
      <w:tr w:rsidR="0033386A" w:rsidRPr="00527FC9" w14:paraId="09407B7E" w14:textId="77777777" w:rsidTr="0014589D">
        <w:tc>
          <w:tcPr>
            <w:tcW w:w="568" w:type="dxa"/>
          </w:tcPr>
          <w:p w14:paraId="3690A7F3"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南院</w:t>
            </w:r>
          </w:p>
        </w:tc>
        <w:tc>
          <w:tcPr>
            <w:tcW w:w="567" w:type="dxa"/>
            <w:vAlign w:val="center"/>
          </w:tcPr>
          <w:p w14:paraId="6687D9A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4B7089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7CD024B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581CBD3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12</w:t>
            </w:r>
          </w:p>
        </w:tc>
        <w:tc>
          <w:tcPr>
            <w:tcW w:w="567" w:type="dxa"/>
            <w:vAlign w:val="center"/>
          </w:tcPr>
          <w:p w14:paraId="6192FCC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15</w:t>
            </w:r>
          </w:p>
        </w:tc>
        <w:tc>
          <w:tcPr>
            <w:tcW w:w="567" w:type="dxa"/>
            <w:vAlign w:val="center"/>
          </w:tcPr>
          <w:p w14:paraId="5EF95C4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c>
          <w:tcPr>
            <w:tcW w:w="567" w:type="dxa"/>
            <w:vAlign w:val="center"/>
          </w:tcPr>
          <w:p w14:paraId="1F55E9C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DF67D4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34306AD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07FFC2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8F9E8B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7660BDCB"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785DF95F"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834AF9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709" w:type="dxa"/>
            <w:vAlign w:val="center"/>
          </w:tcPr>
          <w:p w14:paraId="28420ED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40</w:t>
            </w:r>
          </w:p>
        </w:tc>
      </w:tr>
      <w:tr w:rsidR="0033386A" w:rsidRPr="00527FC9" w14:paraId="567FE5A5" w14:textId="77777777" w:rsidTr="0014589D">
        <w:tc>
          <w:tcPr>
            <w:tcW w:w="568" w:type="dxa"/>
          </w:tcPr>
          <w:p w14:paraId="09CE5064"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南檢</w:t>
            </w:r>
          </w:p>
        </w:tc>
        <w:tc>
          <w:tcPr>
            <w:tcW w:w="567" w:type="dxa"/>
            <w:vAlign w:val="center"/>
          </w:tcPr>
          <w:p w14:paraId="4AEEC7F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57A656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039151B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567" w:type="dxa"/>
            <w:vAlign w:val="center"/>
          </w:tcPr>
          <w:p w14:paraId="78F810B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12</w:t>
            </w:r>
          </w:p>
        </w:tc>
        <w:tc>
          <w:tcPr>
            <w:tcW w:w="567" w:type="dxa"/>
            <w:vAlign w:val="center"/>
          </w:tcPr>
          <w:p w14:paraId="5FA67B1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22</w:t>
            </w:r>
          </w:p>
        </w:tc>
        <w:tc>
          <w:tcPr>
            <w:tcW w:w="567" w:type="dxa"/>
            <w:vAlign w:val="center"/>
          </w:tcPr>
          <w:p w14:paraId="10CD4B8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c>
          <w:tcPr>
            <w:tcW w:w="567" w:type="dxa"/>
            <w:vAlign w:val="center"/>
          </w:tcPr>
          <w:p w14:paraId="2ED6F43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7631BED"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0330CF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41845C1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0DCD6601"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1BCEE41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B113B3E"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0F1AA12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709" w:type="dxa"/>
            <w:vAlign w:val="center"/>
          </w:tcPr>
          <w:p w14:paraId="0BA510BD"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48</w:t>
            </w:r>
          </w:p>
        </w:tc>
      </w:tr>
      <w:tr w:rsidR="0033386A" w:rsidRPr="00527FC9" w14:paraId="7C76E0D9" w14:textId="77777777" w:rsidTr="0014589D">
        <w:tc>
          <w:tcPr>
            <w:tcW w:w="568" w:type="dxa"/>
          </w:tcPr>
          <w:p w14:paraId="0399D39F" w14:textId="77777777" w:rsidR="00084E79" w:rsidRPr="00527FC9" w:rsidRDefault="00084E79" w:rsidP="0014589D">
            <w:pPr>
              <w:spacing w:line="440" w:lineRule="exact"/>
              <w:rPr>
                <w:rFonts w:ascii="Times New Roman"/>
                <w:color w:val="000000" w:themeColor="text1"/>
                <w:sz w:val="28"/>
                <w:szCs w:val="28"/>
              </w:rPr>
            </w:pPr>
            <w:r w:rsidRPr="00527FC9">
              <w:rPr>
                <w:rFonts w:ascii="Times New Roman" w:hint="eastAsia"/>
                <w:color w:val="000000" w:themeColor="text1"/>
                <w:sz w:val="28"/>
                <w:szCs w:val="28"/>
              </w:rPr>
              <w:t>合計</w:t>
            </w:r>
          </w:p>
        </w:tc>
        <w:tc>
          <w:tcPr>
            <w:tcW w:w="567" w:type="dxa"/>
            <w:vAlign w:val="center"/>
          </w:tcPr>
          <w:p w14:paraId="3F5824B9"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567" w:type="dxa"/>
            <w:vAlign w:val="center"/>
          </w:tcPr>
          <w:p w14:paraId="33859C42"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42</w:t>
            </w:r>
          </w:p>
        </w:tc>
        <w:tc>
          <w:tcPr>
            <w:tcW w:w="567" w:type="dxa"/>
            <w:vAlign w:val="center"/>
          </w:tcPr>
          <w:p w14:paraId="27C85BA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43</w:t>
            </w:r>
          </w:p>
        </w:tc>
        <w:tc>
          <w:tcPr>
            <w:tcW w:w="567" w:type="dxa"/>
            <w:vAlign w:val="center"/>
          </w:tcPr>
          <w:p w14:paraId="4C71010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68</w:t>
            </w:r>
          </w:p>
        </w:tc>
        <w:tc>
          <w:tcPr>
            <w:tcW w:w="567" w:type="dxa"/>
            <w:vAlign w:val="center"/>
          </w:tcPr>
          <w:p w14:paraId="2641C1A3"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77</w:t>
            </w:r>
          </w:p>
        </w:tc>
        <w:tc>
          <w:tcPr>
            <w:tcW w:w="567" w:type="dxa"/>
            <w:vAlign w:val="center"/>
          </w:tcPr>
          <w:p w14:paraId="43AE5E5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21</w:t>
            </w:r>
          </w:p>
        </w:tc>
        <w:tc>
          <w:tcPr>
            <w:tcW w:w="567" w:type="dxa"/>
            <w:vAlign w:val="center"/>
          </w:tcPr>
          <w:p w14:paraId="1366C89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567" w:type="dxa"/>
            <w:vAlign w:val="center"/>
          </w:tcPr>
          <w:p w14:paraId="692A022C"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0BA25078"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6CF5B015"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2871011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567" w:type="dxa"/>
            <w:vAlign w:val="center"/>
          </w:tcPr>
          <w:p w14:paraId="12432207"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15</w:t>
            </w:r>
          </w:p>
        </w:tc>
        <w:tc>
          <w:tcPr>
            <w:tcW w:w="567" w:type="dxa"/>
            <w:vAlign w:val="center"/>
          </w:tcPr>
          <w:p w14:paraId="347D1E24"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8</w:t>
            </w:r>
          </w:p>
        </w:tc>
        <w:tc>
          <w:tcPr>
            <w:tcW w:w="567" w:type="dxa"/>
            <w:vAlign w:val="center"/>
          </w:tcPr>
          <w:p w14:paraId="3EFA1C60"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709" w:type="dxa"/>
            <w:vAlign w:val="center"/>
          </w:tcPr>
          <w:p w14:paraId="1C1F6BCA" w14:textId="77777777" w:rsidR="00084E79" w:rsidRPr="00527FC9" w:rsidRDefault="00084E79" w:rsidP="0014589D">
            <w:pPr>
              <w:spacing w:line="480" w:lineRule="exact"/>
              <w:jc w:val="center"/>
              <w:rPr>
                <w:rFonts w:ascii="Times New Roman"/>
                <w:color w:val="000000" w:themeColor="text1"/>
                <w:sz w:val="28"/>
                <w:szCs w:val="28"/>
              </w:rPr>
            </w:pPr>
            <w:r w:rsidRPr="00527FC9">
              <w:rPr>
                <w:rFonts w:ascii="Times New Roman" w:hint="eastAsia"/>
                <w:color w:val="000000" w:themeColor="text1"/>
                <w:sz w:val="28"/>
                <w:szCs w:val="28"/>
              </w:rPr>
              <w:t>284</w:t>
            </w:r>
          </w:p>
        </w:tc>
      </w:tr>
    </w:tbl>
    <w:p w14:paraId="779CD512" w14:textId="77777777" w:rsidR="00196618" w:rsidRPr="00527FC9" w:rsidRDefault="00196618" w:rsidP="00196618">
      <w:pPr>
        <w:pStyle w:val="4"/>
        <w:numPr>
          <w:ilvl w:val="0"/>
          <w:numId w:val="0"/>
        </w:numPr>
        <w:ind w:left="1191"/>
        <w:rPr>
          <w:rFonts w:ascii="Times New Roman" w:hAnsi="Times New Roman"/>
          <w:color w:val="000000" w:themeColor="text1"/>
        </w:rPr>
      </w:pPr>
    </w:p>
    <w:p w14:paraId="56A717A3" w14:textId="77777777" w:rsidR="00084E79" w:rsidRPr="00527FC9" w:rsidRDefault="00084E79" w:rsidP="00196618">
      <w:pPr>
        <w:pStyle w:val="4"/>
        <w:rPr>
          <w:rFonts w:ascii="Times New Roman" w:hAnsi="Times New Roman"/>
          <w:color w:val="000000" w:themeColor="text1"/>
        </w:rPr>
      </w:pPr>
      <w:r w:rsidRPr="00527FC9">
        <w:rPr>
          <w:rFonts w:ascii="Times New Roman" w:hAnsi="Times New Roman" w:hint="eastAsia"/>
          <w:color w:val="000000" w:themeColor="text1"/>
        </w:rPr>
        <w:lastRenderedPageBreak/>
        <w:t>軍法官考試及訓練內容，說明如下：</w:t>
      </w:r>
      <w:bookmarkStart w:id="157" w:name="十二月10日"/>
      <w:bookmarkEnd w:id="157"/>
    </w:p>
    <w:p w14:paraId="6342AB0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依軍事審判法第</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項規定：「軍法官考試由考試院舉辦」，為維持軍法官素質，齊一軍法官考選標準。軍法官相關命題、閱卷及錄取標準，均委由考試院主持典試事宜。</w:t>
      </w:r>
    </w:p>
    <w:p w14:paraId="0FA8B53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軍法官考試與司法官考試同採筆試及口試兩階段，筆試科目包含「憲法、國文、民法、刑法、刑事訴訟法、軍事審判法、陸海空軍刑法、刑事政策」，筆試錄取者，方得參加口試。</w:t>
      </w:r>
    </w:p>
    <w:p w14:paraId="563DC2B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修正施行前之軍法官，除偵審工作外，尚需負責部隊官兵之法律服務、法治教育等法律事務，其所需專業職能、面對工作環境、發揮之職能效益均與司法官及檢察官有別。為達「為用而訓」、「訓用合一」、「即訓即用」之目的。軍法官考試錄取人員須接受</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週之訓練，並區分以下實施：</w:t>
      </w:r>
    </w:p>
    <w:p w14:paraId="1A64EE35"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由該部指定國防大學管理學院辦理（參考法務部司法官學院課程設計，依據軍法官實務需求排定）專業之軍事檢察與軍事審判理論與實務課程講授及實作，期程為</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週。</w:t>
      </w:r>
    </w:p>
    <w:p w14:paraId="2D133269"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分赴審（軍事法院）、檢（軍事檢察署）及該部所屬各級法務</w:t>
      </w:r>
      <w:r w:rsidR="00355D8B">
        <w:rPr>
          <w:rFonts w:ascii="Times New Roman" w:hAnsi="Times New Roman" w:hint="eastAsia"/>
          <w:color w:val="000000" w:themeColor="text1"/>
        </w:rPr>
        <w:t>（</w:t>
      </w:r>
      <w:r w:rsidRPr="00527FC9">
        <w:rPr>
          <w:rFonts w:ascii="Times New Roman" w:hAnsi="Times New Roman" w:hint="eastAsia"/>
          <w:color w:val="000000" w:themeColor="text1"/>
        </w:rPr>
        <w:t>制</w:t>
      </w:r>
      <w:r w:rsidR="00355D8B">
        <w:rPr>
          <w:rFonts w:ascii="Times New Roman" w:hAnsi="Times New Roman" w:hint="eastAsia"/>
          <w:color w:val="000000" w:themeColor="text1"/>
        </w:rPr>
        <w:t>）</w:t>
      </w:r>
      <w:r w:rsidRPr="00527FC9">
        <w:rPr>
          <w:rFonts w:ascii="Times New Roman" w:hAnsi="Times New Roman" w:hint="eastAsia"/>
          <w:color w:val="000000" w:themeColor="text1"/>
        </w:rPr>
        <w:t>部門，見習審判、檢察實務操作、書類寫作測驗及學習法制、國家賠償、訴願、契約審核、行政法、民事及行政訴訟代理、部隊實況見習等，並實施綜合檢討，期程為</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週，經綜評及格者，報請考試院核發軍法官考試及格證書。</w:t>
      </w:r>
    </w:p>
    <w:p w14:paraId="5481A0BD"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軍法官工作內容及在職教育訓練：</w:t>
      </w:r>
    </w:p>
    <w:p w14:paraId="0C004E27"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參照</w:t>
      </w:r>
      <w:r w:rsidRPr="00527FC9">
        <w:rPr>
          <w:rFonts w:ascii="Times New Roman" w:eastAsia="新細明體" w:hint="eastAsia"/>
          <w:color w:val="000000" w:themeColor="text1"/>
        </w:rPr>
        <w:t>「</w:t>
      </w:r>
      <w:r w:rsidRPr="00527FC9">
        <w:rPr>
          <w:rFonts w:ascii="Times New Roman" w:hint="eastAsia"/>
          <w:color w:val="000000" w:themeColor="text1"/>
        </w:rPr>
        <w:t>國軍軍法軍官軍職專長對照表」，軍事審檢業務僅屬軍法多元任務之其中一部</w:t>
      </w:r>
      <w:r w:rsidRPr="00527FC9">
        <w:rPr>
          <w:rFonts w:ascii="Times New Roman" w:hint="eastAsia"/>
          <w:color w:val="000000" w:themeColor="text1"/>
        </w:rPr>
        <w:t xml:space="preserve"> </w:t>
      </w:r>
      <w:r w:rsidRPr="00527FC9">
        <w:rPr>
          <w:rFonts w:ascii="Times New Roman" w:hint="eastAsia"/>
          <w:color w:val="000000" w:themeColor="text1"/>
        </w:rPr>
        <w:t>，與司</w:t>
      </w:r>
      <w:r w:rsidRPr="00527FC9">
        <w:rPr>
          <w:rFonts w:ascii="Times New Roman" w:hint="eastAsia"/>
          <w:color w:val="000000" w:themeColor="text1"/>
        </w:rPr>
        <w:lastRenderedPageBreak/>
        <w:t>法機關之司法官及檢察官專責辦理審判及偵查職務性質本有不同。有關其他軍法任務之國防法律事務，諸如：部隊官兵各類法律疑義諮詢、代撰訴訟書狀、擔任部隊訴訟案件代理人、官兵因公涉訟輔助申請、國軍官兵法紀教育、司法機關業務聯繫協調、軍法案卷調閱等全般法律事務，均未因軍事審判法修正，而有所變動，且結合國際人道法國內法化、軍中人權保障等項新增業務，均屬執行軍法軍官之多元工作內容，人力更顯負荷。具體說明如下：</w:t>
      </w:r>
    </w:p>
    <w:p w14:paraId="02C2D95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依軍事審判法第</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項規定，軍法官係指軍事法院院長、庭長、軍事審判官、軍事法院檢察署檢察長、主任軍事檢察官、軍事檢察官；另依院檢業務需要分別設有公設辯護人、觀護人、軍法書記官、財務官、人事</w:t>
      </w:r>
      <w:r w:rsidR="00355D8B">
        <w:rPr>
          <w:rFonts w:ascii="Times New Roman" w:hAnsi="Times New Roman" w:hint="eastAsia"/>
          <w:color w:val="000000" w:themeColor="text1"/>
        </w:rPr>
        <w:t>（</w:t>
      </w:r>
      <w:r w:rsidRPr="00527FC9">
        <w:rPr>
          <w:rFonts w:ascii="Times New Roman" w:hAnsi="Times New Roman" w:hint="eastAsia"/>
          <w:color w:val="000000" w:themeColor="text1"/>
        </w:rPr>
        <w:t>行政</w:t>
      </w:r>
      <w:r w:rsidR="00355D8B">
        <w:rPr>
          <w:rFonts w:ascii="Times New Roman" w:hAnsi="Times New Roman" w:hint="eastAsia"/>
          <w:color w:val="000000" w:themeColor="text1"/>
        </w:rPr>
        <w:t>）</w:t>
      </w:r>
      <w:r w:rsidRPr="00527FC9">
        <w:rPr>
          <w:rFonts w:ascii="Times New Roman" w:hAnsi="Times New Roman" w:hint="eastAsia"/>
          <w:color w:val="000000" w:themeColor="text1"/>
        </w:rPr>
        <w:t>管理督導士官長、資訊作業士、軍法戒護士、軍法戒護兵、檔案管理員等編制人力。</w:t>
      </w:r>
    </w:p>
    <w:p w14:paraId="081836F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查國防部組織法第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款規定，國防法務之範圍包含軍法業務、矯正執行、國防法規與訴願、國家賠償、官兵權益保障之規劃及執行。該部軍法官依軍事審判法辦理軍法案件，僅屬遂行國防法務工作之其中一環。此外，軍法官尚須辦理法治教育、法律服務等全般國防法務工作，藉以維繫軍事紀律，發揮軍事法學專長，貫徹依法治軍目標。</w:t>
      </w:r>
    </w:p>
    <w:p w14:paraId="24019E9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該部為達成上揭職掌事項，依國防部組織法第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項規定，訂有</w:t>
      </w:r>
      <w:r w:rsidR="00481FC5" w:rsidRPr="00527FC9">
        <w:rPr>
          <w:rFonts w:ascii="Times New Roman" w:hAnsi="Times New Roman" w:hint="eastAsia"/>
          <w:color w:val="000000" w:themeColor="text1"/>
        </w:rPr>
        <w:t>「</w:t>
      </w:r>
      <w:r w:rsidRPr="00527FC9">
        <w:rPr>
          <w:rFonts w:ascii="Times New Roman" w:hAnsi="Times New Roman" w:hint="eastAsia"/>
          <w:color w:val="000000" w:themeColor="text1"/>
        </w:rPr>
        <w:t>各級軍事法院暨檢察署辦事細則</w:t>
      </w:r>
      <w:r w:rsidR="00481FC5" w:rsidRPr="00527FC9">
        <w:rPr>
          <w:rFonts w:ascii="Times New Roman" w:hAnsi="Times New Roman" w:hint="eastAsia"/>
          <w:color w:val="000000" w:themeColor="text1"/>
        </w:rPr>
        <w:t>」</w:t>
      </w:r>
      <w:r w:rsidRPr="00527FC9">
        <w:rPr>
          <w:rFonts w:ascii="Times New Roman" w:hAnsi="Times New Roman" w:hint="eastAsia"/>
          <w:color w:val="000000" w:themeColor="text1"/>
        </w:rPr>
        <w:t>，並律定軍事審判官及軍事檢察官之權責事項如下：</w:t>
      </w:r>
      <w:r w:rsidRPr="00527FC9">
        <w:rPr>
          <w:rFonts w:ascii="Times New Roman" w:hAnsi="Times New Roman" w:hint="eastAsia"/>
          <w:color w:val="000000" w:themeColor="text1"/>
        </w:rPr>
        <w:t xml:space="preserve"> </w:t>
      </w:r>
    </w:p>
    <w:p w14:paraId="6D2CDC4F"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軍事審判官之職掌，主要計有：「一、承辦</w:t>
      </w:r>
      <w:r w:rsidRPr="00527FC9">
        <w:rPr>
          <w:rFonts w:ascii="Times New Roman" w:hAnsi="Times New Roman" w:hint="eastAsia"/>
          <w:color w:val="000000" w:themeColor="text1"/>
        </w:rPr>
        <w:lastRenderedPageBreak/>
        <w:t>案件訴訟進行文稿之核轉。二、參與案件評議時意見之陳述。三、承辦案件裁判書及決定書之撰擬。四、辦理法律服務、輔導訴訟、協辦軍法教育業務及兼辦其他行政事務。五、有關軍法業務改進建議。六、其他經院長、庭長交辦或指定兼辦事項」等項。</w:t>
      </w:r>
    </w:p>
    <w:p w14:paraId="6D0CA3C4"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軍事檢察官之職掌，主要計有：「依軍事審判法及其他法令辦理軍法案件，並辦理軍法教育等行政業務」；另檢察長得視情形，指定軍事檢察官兼辦書記官業務。</w:t>
      </w:r>
    </w:p>
    <w:p w14:paraId="18F38F5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szCs w:val="32"/>
        </w:rPr>
        <w:t>軍事檢察官與司法機關之檢察官專責辦理偵查案件性質不同，考量各級軍事法院檢察署人力編制未如司法機關檢察署之規模龐大，為執行各項軍法多元任務及編制人力運用，軍事檢察官除偵查核心工作外，亦有調占主任軍法書記官職缺之情形，以活絡人事運用彈性；至出納業務部分，則係由編制之財務官或書記官辦理，以維持軍事檢察署行政龐雜事務之正常運作。</w:t>
      </w:r>
    </w:p>
    <w:p w14:paraId="52CFB1AF"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又依「國軍軍法軍官軍職專長對照表」，軍事審</w:t>
      </w:r>
      <w:r w:rsidR="00481FC5" w:rsidRPr="00527FC9">
        <w:rPr>
          <w:rFonts w:ascii="Times New Roman" w:hAnsi="Times New Roman" w:hint="eastAsia"/>
          <w:color w:val="000000" w:themeColor="text1"/>
        </w:rPr>
        <w:t>、</w:t>
      </w:r>
      <w:r w:rsidRPr="00527FC9">
        <w:rPr>
          <w:rFonts w:ascii="Times New Roman" w:hAnsi="Times New Roman" w:hint="eastAsia"/>
          <w:color w:val="000000" w:themeColor="text1"/>
        </w:rPr>
        <w:t>檢業務僅屬軍法官任務之其中一部，與司法機關之司法官及檢察官專責辦理審判及偵查職務性質本有不同。有關其他軍法任務</w:t>
      </w:r>
      <w:r w:rsidR="00355D8B">
        <w:rPr>
          <w:rFonts w:ascii="Times New Roman" w:hAnsi="Times New Roman" w:hint="eastAsia"/>
          <w:color w:val="000000" w:themeColor="text1"/>
        </w:rPr>
        <w:t>（</w:t>
      </w:r>
      <w:r w:rsidRPr="00527FC9">
        <w:rPr>
          <w:rFonts w:ascii="Times New Roman" w:hAnsi="Times New Roman" w:hint="eastAsia"/>
          <w:color w:val="000000" w:themeColor="text1"/>
        </w:rPr>
        <w:t>諸如：部隊官兵各類法律疑義諮詢、代撰訴訟書狀、擔任部隊訴訟案件代理人、官兵因公涉訟輔助申請、國軍官兵法紀教育、司法機關業務聯繫協調、軍法案卷調閱等全般法律事務</w:t>
      </w:r>
      <w:r w:rsidR="00355D8B">
        <w:rPr>
          <w:rFonts w:ascii="Times New Roman" w:hAnsi="Times New Roman" w:hint="eastAsia"/>
          <w:color w:val="000000" w:themeColor="text1"/>
        </w:rPr>
        <w:t>）</w:t>
      </w:r>
      <w:r w:rsidRPr="00527FC9">
        <w:rPr>
          <w:rFonts w:ascii="Times New Roman" w:hAnsi="Times New Roman" w:hint="eastAsia"/>
          <w:color w:val="000000" w:themeColor="text1"/>
        </w:rPr>
        <w:t>，均未因「軍事審判法」修正，而有所變動其既有法定職掌，且配合平時功能轉型為軍中法律顧問角色，軍法官以其所</w:t>
      </w:r>
      <w:r w:rsidRPr="00527FC9">
        <w:rPr>
          <w:rFonts w:ascii="Times New Roman" w:hAnsi="Times New Roman" w:hint="eastAsia"/>
          <w:color w:val="000000" w:themeColor="text1"/>
        </w:rPr>
        <w:lastRenderedPageBreak/>
        <w:t>具備之法律專業能力，遂行部隊全般法律專業事務，符合實際從事軍法勤務及繼續支領軍法官勤務加給現況。</w:t>
      </w:r>
    </w:p>
    <w:p w14:paraId="04E06AA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軍法官於任官在職期間，尚有</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週軍法軍官班及</w:t>
      </w:r>
      <w:r w:rsidRPr="00527FC9">
        <w:rPr>
          <w:rFonts w:ascii="Times New Roman" w:hAnsi="Times New Roman" w:hint="eastAsia"/>
          <w:color w:val="000000" w:themeColor="text1"/>
        </w:rPr>
        <w:t>51</w:t>
      </w:r>
      <w:r w:rsidRPr="00527FC9">
        <w:rPr>
          <w:rFonts w:ascii="Times New Roman" w:hAnsi="Times New Roman" w:hint="eastAsia"/>
          <w:color w:val="000000" w:themeColor="text1"/>
        </w:rPr>
        <w:t>週戰略班之進修、深造教育，藉以強化各項法學及法務</w:t>
      </w:r>
      <w:r w:rsidR="00355D8B">
        <w:rPr>
          <w:rFonts w:ascii="Times New Roman" w:hAnsi="Times New Roman" w:hint="eastAsia"/>
          <w:color w:val="000000" w:themeColor="text1"/>
        </w:rPr>
        <w:t>（</w:t>
      </w:r>
      <w:r w:rsidRPr="00527FC9">
        <w:rPr>
          <w:rFonts w:ascii="Times New Roman" w:hAnsi="Times New Roman" w:hint="eastAsia"/>
          <w:color w:val="000000" w:themeColor="text1"/>
        </w:rPr>
        <w:t>制</w:t>
      </w:r>
      <w:r w:rsidR="00355D8B">
        <w:rPr>
          <w:rFonts w:ascii="Times New Roman" w:hAnsi="Times New Roman" w:hint="eastAsia"/>
          <w:color w:val="000000" w:themeColor="text1"/>
        </w:rPr>
        <w:t>）</w:t>
      </w:r>
      <w:r w:rsidRPr="00527FC9">
        <w:rPr>
          <w:rFonts w:ascii="Times New Roman" w:hAnsi="Times New Roman" w:hint="eastAsia"/>
          <w:color w:val="000000" w:themeColor="text1"/>
        </w:rPr>
        <w:t>在職訓練，所培養之軍法軍官已足以適任遂行各項軍法多元任務。</w:t>
      </w:r>
    </w:p>
    <w:p w14:paraId="30696277"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軍法軍官待遇情形</w:t>
      </w:r>
    </w:p>
    <w:p w14:paraId="55F32D1F" w14:textId="77777777" w:rsidR="00084E79" w:rsidRPr="00527FC9" w:rsidRDefault="00084E79" w:rsidP="00084E79">
      <w:pPr>
        <w:pStyle w:val="32"/>
        <w:ind w:left="1361" w:firstLine="680"/>
        <w:rPr>
          <w:rFonts w:ascii="Times New Roman"/>
          <w:bCs/>
          <w:color w:val="000000" w:themeColor="text1"/>
          <w:kern w:val="0"/>
        </w:rPr>
      </w:pPr>
      <w:r w:rsidRPr="00527FC9">
        <w:rPr>
          <w:rFonts w:ascii="Times New Roman" w:hint="eastAsia"/>
          <w:color w:val="000000" w:themeColor="text1"/>
        </w:rPr>
        <w:t>按軍人待遇條例第</w:t>
      </w:r>
      <w:r w:rsidRPr="00527FC9">
        <w:rPr>
          <w:rFonts w:ascii="Times New Roman" w:hint="eastAsia"/>
          <w:color w:val="000000" w:themeColor="text1"/>
        </w:rPr>
        <w:t>3</w:t>
      </w:r>
      <w:r w:rsidRPr="00527FC9">
        <w:rPr>
          <w:rFonts w:ascii="Times New Roman" w:hint="eastAsia"/>
          <w:color w:val="000000" w:themeColor="text1"/>
        </w:rPr>
        <w:t>條、第</w:t>
      </w:r>
      <w:r w:rsidRPr="00527FC9">
        <w:rPr>
          <w:rFonts w:ascii="Times New Roman" w:hint="eastAsia"/>
          <w:color w:val="000000" w:themeColor="text1"/>
        </w:rPr>
        <w:t>5</w:t>
      </w:r>
      <w:r w:rsidRPr="00527FC9">
        <w:rPr>
          <w:rFonts w:ascii="Times New Roman" w:hint="eastAsia"/>
          <w:color w:val="000000" w:themeColor="text1"/>
        </w:rPr>
        <w:t>條規定，所稱待遇包含本俸、專業加給、勤務加給等範圍。有關軍法軍官各階本俸、專業加給及勤務加給，表列如下：</w:t>
      </w:r>
    </w:p>
    <w:p w14:paraId="6D16D972" w14:textId="77777777" w:rsidR="00084E79" w:rsidRPr="00527FC9" w:rsidRDefault="00084E79" w:rsidP="002D045B">
      <w:pPr>
        <w:pStyle w:val="a3"/>
      </w:pPr>
      <w:bookmarkStart w:id="158" w:name="_Toc439144382"/>
      <w:r w:rsidRPr="00527FC9">
        <w:rPr>
          <w:rFonts w:hint="eastAsia"/>
        </w:rPr>
        <w:t>國軍軍官各階本俸及專業加給表</w:t>
      </w:r>
      <w:bookmarkEnd w:id="158"/>
    </w:p>
    <w:p w14:paraId="20A0ECCB" w14:textId="77777777" w:rsidR="00084E79" w:rsidRPr="00527FC9" w:rsidRDefault="00084E79" w:rsidP="00084E79">
      <w:pPr>
        <w:spacing w:line="480" w:lineRule="exact"/>
        <w:jc w:val="right"/>
        <w:rPr>
          <w:rFonts w:ascii="Times New Roman"/>
          <w:color w:val="000000" w:themeColor="text1"/>
          <w:sz w:val="28"/>
          <w:szCs w:val="28"/>
        </w:rPr>
      </w:pPr>
      <w:r w:rsidRPr="00527FC9">
        <w:rPr>
          <w:rFonts w:ascii="Times New Roman" w:hint="eastAsia"/>
          <w:bCs/>
          <w:color w:val="000000" w:themeColor="text1"/>
          <w:kern w:val="0"/>
          <w:sz w:val="28"/>
          <w:szCs w:val="28"/>
        </w:rPr>
        <w:t>單位：新臺幣元</w:t>
      </w:r>
    </w:p>
    <w:tbl>
      <w:tblPr>
        <w:tblW w:w="8619"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81"/>
        <w:gridCol w:w="857"/>
        <w:gridCol w:w="686"/>
        <w:gridCol w:w="201"/>
        <w:gridCol w:w="557"/>
        <w:gridCol w:w="567"/>
        <w:gridCol w:w="416"/>
        <w:gridCol w:w="151"/>
        <w:gridCol w:w="567"/>
        <w:gridCol w:w="567"/>
        <w:gridCol w:w="434"/>
        <w:gridCol w:w="133"/>
        <w:gridCol w:w="567"/>
        <w:gridCol w:w="567"/>
        <w:gridCol w:w="452"/>
        <w:gridCol w:w="115"/>
        <w:gridCol w:w="567"/>
        <w:gridCol w:w="567"/>
        <w:gridCol w:w="470"/>
        <w:gridCol w:w="97"/>
      </w:tblGrid>
      <w:tr w:rsidR="0033386A" w:rsidRPr="00527FC9" w14:paraId="3E904E08" w14:textId="77777777" w:rsidTr="0014589D">
        <w:trPr>
          <w:gridBefore w:val="1"/>
          <w:wBefore w:w="85" w:type="dxa"/>
          <w:trHeight w:val="765"/>
        </w:trPr>
        <w:tc>
          <w:tcPr>
            <w:tcW w:w="880" w:type="dxa"/>
            <w:shd w:val="clear" w:color="auto" w:fill="FFFFFF" w:themeFill="background1"/>
            <w:vAlign w:val="center"/>
          </w:tcPr>
          <w:p w14:paraId="58A8DD52"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官階</w:t>
            </w:r>
          </w:p>
        </w:tc>
        <w:tc>
          <w:tcPr>
            <w:tcW w:w="880" w:type="dxa"/>
            <w:gridSpan w:val="2"/>
            <w:shd w:val="clear" w:color="auto" w:fill="FFFFFF" w:themeFill="background1"/>
            <w:noWrap/>
            <w:vAlign w:val="bottom"/>
          </w:tcPr>
          <w:p w14:paraId="613F67C2"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專</w:t>
            </w:r>
            <w:r w:rsidRPr="00527FC9">
              <w:rPr>
                <w:rFonts w:ascii="Times New Roman"/>
                <w:bCs/>
                <w:color w:val="000000" w:themeColor="text1"/>
                <w:kern w:val="0"/>
                <w:sz w:val="28"/>
                <w:szCs w:val="28"/>
              </w:rPr>
              <w:t xml:space="preserve">  </w:t>
            </w:r>
            <w:r w:rsidRPr="00527FC9">
              <w:rPr>
                <w:rFonts w:ascii="Times New Roman" w:hint="eastAsia"/>
                <w:bCs/>
                <w:color w:val="000000" w:themeColor="text1"/>
                <w:kern w:val="0"/>
                <w:sz w:val="28"/>
                <w:szCs w:val="28"/>
              </w:rPr>
              <w:t>業</w:t>
            </w:r>
          </w:p>
          <w:p w14:paraId="587C5691" w14:textId="77777777" w:rsidR="00084E79" w:rsidRPr="00527FC9" w:rsidRDefault="00084E79" w:rsidP="0014589D">
            <w:pPr>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加</w:t>
            </w:r>
            <w:r w:rsidRPr="00527FC9">
              <w:rPr>
                <w:rFonts w:ascii="Times New Roman"/>
                <w:bCs/>
                <w:color w:val="000000" w:themeColor="text1"/>
                <w:kern w:val="0"/>
                <w:sz w:val="28"/>
                <w:szCs w:val="28"/>
              </w:rPr>
              <w:t xml:space="preserve">  </w:t>
            </w:r>
            <w:r w:rsidRPr="00527FC9">
              <w:rPr>
                <w:rFonts w:ascii="Times New Roman" w:hint="eastAsia"/>
                <w:bCs/>
                <w:color w:val="000000" w:themeColor="text1"/>
                <w:kern w:val="0"/>
                <w:sz w:val="28"/>
                <w:szCs w:val="28"/>
              </w:rPr>
              <w:t>給</w:t>
            </w:r>
          </w:p>
        </w:tc>
        <w:tc>
          <w:tcPr>
            <w:tcW w:w="537" w:type="dxa"/>
            <w:shd w:val="clear" w:color="auto" w:fill="FFFFFF" w:themeFill="background1"/>
            <w:noWrap/>
            <w:vAlign w:val="center"/>
          </w:tcPr>
          <w:p w14:paraId="3511D164"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079AC592"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一</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579A1627"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4D50C523"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二</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gridSpan w:val="2"/>
            <w:shd w:val="clear" w:color="auto" w:fill="FFFFFF" w:themeFill="background1"/>
            <w:noWrap/>
            <w:vAlign w:val="center"/>
          </w:tcPr>
          <w:p w14:paraId="2EA7A9EE"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俸三</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712EDD9C"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2DF894D2"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四</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34720C8A"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1657D237"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五</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gridSpan w:val="2"/>
            <w:shd w:val="clear" w:color="auto" w:fill="FFFFFF" w:themeFill="background1"/>
            <w:noWrap/>
            <w:vAlign w:val="center"/>
          </w:tcPr>
          <w:p w14:paraId="422857C7"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20BC584B"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六</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7493F768"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6B873987"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七</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3DB6EDD9"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2DCF76C6"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八</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gridSpan w:val="2"/>
            <w:shd w:val="clear" w:color="auto" w:fill="FFFFFF" w:themeFill="background1"/>
            <w:noWrap/>
            <w:vAlign w:val="center"/>
          </w:tcPr>
          <w:p w14:paraId="0B0C54B6"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731A883B"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九</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5BE92F86"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1BD11DB2"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十</w:t>
            </w:r>
            <w:r w:rsidRPr="00527FC9">
              <w:rPr>
                <w:rFonts w:ascii="Times New Roman"/>
                <w:bCs/>
                <w:color w:val="000000" w:themeColor="text1"/>
                <w:kern w:val="0"/>
                <w:sz w:val="16"/>
                <w:szCs w:val="16"/>
              </w:rPr>
              <w:t xml:space="preserve">  </w:t>
            </w:r>
            <w:r w:rsidRPr="00527FC9">
              <w:rPr>
                <w:rFonts w:ascii="Times New Roman" w:hint="eastAsia"/>
                <w:bCs/>
                <w:color w:val="000000" w:themeColor="text1"/>
                <w:kern w:val="0"/>
                <w:sz w:val="16"/>
                <w:szCs w:val="16"/>
              </w:rPr>
              <w:t>級</w:t>
            </w:r>
          </w:p>
        </w:tc>
        <w:tc>
          <w:tcPr>
            <w:tcW w:w="567" w:type="dxa"/>
            <w:shd w:val="clear" w:color="auto" w:fill="FFFFFF" w:themeFill="background1"/>
            <w:noWrap/>
            <w:vAlign w:val="center"/>
          </w:tcPr>
          <w:p w14:paraId="406CEC5D"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2DB47631"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十一級</w:t>
            </w:r>
          </w:p>
        </w:tc>
        <w:tc>
          <w:tcPr>
            <w:tcW w:w="567" w:type="dxa"/>
            <w:gridSpan w:val="2"/>
            <w:shd w:val="clear" w:color="auto" w:fill="FFFFFF" w:themeFill="background1"/>
            <w:noWrap/>
            <w:vAlign w:val="center"/>
          </w:tcPr>
          <w:p w14:paraId="7F26F76F"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本</w:t>
            </w:r>
            <w:r w:rsidRPr="00527FC9">
              <w:rPr>
                <w:rFonts w:ascii="Times New Roman" w:hint="eastAsia"/>
                <w:bCs/>
                <w:color w:val="000000" w:themeColor="text1"/>
                <w:kern w:val="0"/>
                <w:sz w:val="16"/>
                <w:szCs w:val="16"/>
              </w:rPr>
              <w:t xml:space="preserve">  </w:t>
            </w:r>
            <w:r w:rsidRPr="00527FC9">
              <w:rPr>
                <w:rFonts w:ascii="Times New Roman" w:hint="eastAsia"/>
                <w:bCs/>
                <w:color w:val="000000" w:themeColor="text1"/>
                <w:kern w:val="0"/>
                <w:sz w:val="16"/>
                <w:szCs w:val="16"/>
              </w:rPr>
              <w:t>俸</w:t>
            </w:r>
          </w:p>
          <w:p w14:paraId="14EF6206" w14:textId="77777777" w:rsidR="00084E79" w:rsidRPr="00527FC9" w:rsidRDefault="00084E79" w:rsidP="0014589D">
            <w:pPr>
              <w:widowControl/>
              <w:jc w:val="center"/>
              <w:rPr>
                <w:rFonts w:ascii="Times New Roman"/>
                <w:bCs/>
                <w:color w:val="000000" w:themeColor="text1"/>
                <w:kern w:val="0"/>
                <w:sz w:val="16"/>
                <w:szCs w:val="16"/>
              </w:rPr>
            </w:pPr>
            <w:r w:rsidRPr="00527FC9">
              <w:rPr>
                <w:rFonts w:ascii="Times New Roman" w:hint="eastAsia"/>
                <w:bCs/>
                <w:color w:val="000000" w:themeColor="text1"/>
                <w:kern w:val="0"/>
                <w:sz w:val="16"/>
                <w:szCs w:val="16"/>
              </w:rPr>
              <w:t>十二級</w:t>
            </w:r>
          </w:p>
        </w:tc>
      </w:tr>
      <w:tr w:rsidR="0033386A" w:rsidRPr="00527FC9" w14:paraId="340F948E" w14:textId="77777777" w:rsidTr="0014589D">
        <w:trPr>
          <w:gridBefore w:val="1"/>
          <w:wBefore w:w="85" w:type="dxa"/>
          <w:trHeight w:val="747"/>
        </w:trPr>
        <w:tc>
          <w:tcPr>
            <w:tcW w:w="880" w:type="dxa"/>
            <w:vAlign w:val="center"/>
          </w:tcPr>
          <w:p w14:paraId="410E582E"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中將</w:t>
            </w:r>
          </w:p>
        </w:tc>
        <w:tc>
          <w:tcPr>
            <w:tcW w:w="880" w:type="dxa"/>
            <w:gridSpan w:val="2"/>
            <w:shd w:val="clear" w:color="auto" w:fill="auto"/>
            <w:noWrap/>
            <w:vAlign w:val="center"/>
            <w:hideMark/>
          </w:tcPr>
          <w:p w14:paraId="5E59BD4B"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40,630</w:t>
            </w:r>
          </w:p>
        </w:tc>
        <w:tc>
          <w:tcPr>
            <w:tcW w:w="537" w:type="dxa"/>
            <w:shd w:val="clear" w:color="auto" w:fill="auto"/>
            <w:noWrap/>
            <w:vAlign w:val="center"/>
            <w:hideMark/>
          </w:tcPr>
          <w:p w14:paraId="33BFC542"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46,415</w:t>
            </w:r>
          </w:p>
        </w:tc>
        <w:tc>
          <w:tcPr>
            <w:tcW w:w="567" w:type="dxa"/>
            <w:shd w:val="clear" w:color="auto" w:fill="auto"/>
            <w:noWrap/>
            <w:vAlign w:val="center"/>
            <w:hideMark/>
          </w:tcPr>
          <w:p w14:paraId="5EFF34BD"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47,750</w:t>
            </w:r>
          </w:p>
        </w:tc>
        <w:tc>
          <w:tcPr>
            <w:tcW w:w="567" w:type="dxa"/>
            <w:gridSpan w:val="2"/>
            <w:shd w:val="clear" w:color="auto" w:fill="auto"/>
            <w:noWrap/>
            <w:vAlign w:val="center"/>
            <w:hideMark/>
          </w:tcPr>
          <w:p w14:paraId="7F972699"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49,080</w:t>
            </w:r>
          </w:p>
        </w:tc>
        <w:tc>
          <w:tcPr>
            <w:tcW w:w="567" w:type="dxa"/>
            <w:shd w:val="clear" w:color="auto" w:fill="auto"/>
            <w:noWrap/>
            <w:vAlign w:val="center"/>
            <w:hideMark/>
          </w:tcPr>
          <w:p w14:paraId="64B0CA05"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50,410</w:t>
            </w:r>
          </w:p>
        </w:tc>
        <w:tc>
          <w:tcPr>
            <w:tcW w:w="567" w:type="dxa"/>
            <w:shd w:val="clear" w:color="auto" w:fill="auto"/>
            <w:noWrap/>
            <w:vAlign w:val="center"/>
            <w:hideMark/>
          </w:tcPr>
          <w:p w14:paraId="6D430731"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51,745</w:t>
            </w:r>
          </w:p>
        </w:tc>
        <w:tc>
          <w:tcPr>
            <w:tcW w:w="567" w:type="dxa"/>
            <w:gridSpan w:val="2"/>
            <w:shd w:val="clear" w:color="auto" w:fill="auto"/>
            <w:noWrap/>
            <w:vAlign w:val="center"/>
            <w:hideMark/>
          </w:tcPr>
          <w:p w14:paraId="3F77D9CA"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53,075</w:t>
            </w:r>
          </w:p>
        </w:tc>
        <w:tc>
          <w:tcPr>
            <w:tcW w:w="567" w:type="dxa"/>
            <w:shd w:val="clear" w:color="auto" w:fill="auto"/>
            <w:noWrap/>
            <w:vAlign w:val="center"/>
            <w:hideMark/>
          </w:tcPr>
          <w:p w14:paraId="73EADEF0" w14:textId="77777777" w:rsidR="00084E79" w:rsidRPr="00527FC9" w:rsidRDefault="00084E79" w:rsidP="0014589D">
            <w:pPr>
              <w:widowControl/>
              <w:jc w:val="center"/>
              <w:rPr>
                <w:rFonts w:ascii="Times New Roman"/>
                <w:bCs/>
                <w:color w:val="000000" w:themeColor="text1"/>
                <w:kern w:val="0"/>
                <w:sz w:val="12"/>
                <w:szCs w:val="12"/>
              </w:rPr>
            </w:pPr>
            <w:r w:rsidRPr="00527FC9">
              <w:rPr>
                <w:rFonts w:ascii="Times New Roman" w:hint="eastAsia"/>
                <w:bCs/>
                <w:color w:val="000000" w:themeColor="text1"/>
                <w:kern w:val="0"/>
                <w:sz w:val="12"/>
                <w:szCs w:val="12"/>
              </w:rPr>
              <w:t>以下空白</w:t>
            </w:r>
          </w:p>
        </w:tc>
        <w:tc>
          <w:tcPr>
            <w:tcW w:w="567" w:type="dxa"/>
            <w:shd w:val="clear" w:color="auto" w:fill="auto"/>
            <w:noWrap/>
            <w:vAlign w:val="center"/>
            <w:hideMark/>
          </w:tcPr>
          <w:p w14:paraId="1477A51C" w14:textId="77777777" w:rsidR="00084E79" w:rsidRPr="00527FC9" w:rsidRDefault="00084E79" w:rsidP="0014589D">
            <w:pPr>
              <w:widowControl/>
              <w:jc w:val="center"/>
              <w:rPr>
                <w:rFonts w:ascii="Times New Roman"/>
                <w:bCs/>
                <w:color w:val="000000" w:themeColor="text1"/>
                <w:kern w:val="0"/>
                <w:sz w:val="12"/>
                <w:szCs w:val="12"/>
              </w:rPr>
            </w:pPr>
          </w:p>
        </w:tc>
        <w:tc>
          <w:tcPr>
            <w:tcW w:w="567" w:type="dxa"/>
            <w:gridSpan w:val="2"/>
            <w:shd w:val="clear" w:color="auto" w:fill="auto"/>
            <w:noWrap/>
            <w:vAlign w:val="center"/>
            <w:hideMark/>
          </w:tcPr>
          <w:p w14:paraId="4D05E9D4" w14:textId="77777777" w:rsidR="00084E79" w:rsidRPr="00527FC9" w:rsidRDefault="00084E79" w:rsidP="0014589D">
            <w:pPr>
              <w:widowControl/>
              <w:jc w:val="center"/>
              <w:rPr>
                <w:rFonts w:ascii="Times New Roman"/>
                <w:bCs/>
                <w:color w:val="000000" w:themeColor="text1"/>
                <w:kern w:val="0"/>
                <w:sz w:val="16"/>
                <w:szCs w:val="16"/>
              </w:rPr>
            </w:pPr>
          </w:p>
        </w:tc>
        <w:tc>
          <w:tcPr>
            <w:tcW w:w="567" w:type="dxa"/>
            <w:shd w:val="clear" w:color="auto" w:fill="auto"/>
            <w:noWrap/>
            <w:vAlign w:val="center"/>
            <w:hideMark/>
          </w:tcPr>
          <w:p w14:paraId="76E84EDE" w14:textId="77777777" w:rsidR="00084E79" w:rsidRPr="00527FC9" w:rsidRDefault="00084E79" w:rsidP="0014589D">
            <w:pPr>
              <w:widowControl/>
              <w:jc w:val="center"/>
              <w:rPr>
                <w:rFonts w:ascii="Times New Roman"/>
                <w:bCs/>
                <w:color w:val="000000" w:themeColor="text1"/>
                <w:kern w:val="0"/>
                <w:sz w:val="16"/>
                <w:szCs w:val="16"/>
              </w:rPr>
            </w:pPr>
          </w:p>
        </w:tc>
        <w:tc>
          <w:tcPr>
            <w:tcW w:w="567" w:type="dxa"/>
            <w:shd w:val="clear" w:color="auto" w:fill="auto"/>
            <w:noWrap/>
            <w:vAlign w:val="center"/>
            <w:hideMark/>
          </w:tcPr>
          <w:p w14:paraId="49268738" w14:textId="77777777" w:rsidR="00084E79" w:rsidRPr="00527FC9" w:rsidRDefault="00084E79" w:rsidP="0014589D">
            <w:pPr>
              <w:widowControl/>
              <w:jc w:val="center"/>
              <w:rPr>
                <w:rFonts w:ascii="Times New Roman"/>
                <w:bCs/>
                <w:color w:val="000000" w:themeColor="text1"/>
                <w:kern w:val="0"/>
                <w:sz w:val="16"/>
                <w:szCs w:val="16"/>
              </w:rPr>
            </w:pPr>
          </w:p>
        </w:tc>
        <w:tc>
          <w:tcPr>
            <w:tcW w:w="567" w:type="dxa"/>
            <w:gridSpan w:val="2"/>
            <w:shd w:val="clear" w:color="auto" w:fill="auto"/>
            <w:noWrap/>
            <w:vAlign w:val="center"/>
            <w:hideMark/>
          </w:tcPr>
          <w:p w14:paraId="661E50D3" w14:textId="77777777" w:rsidR="00084E79" w:rsidRPr="00527FC9" w:rsidRDefault="00084E79" w:rsidP="0014589D">
            <w:pPr>
              <w:widowControl/>
              <w:jc w:val="center"/>
              <w:rPr>
                <w:rFonts w:ascii="Times New Roman"/>
                <w:bCs/>
                <w:color w:val="000000" w:themeColor="text1"/>
                <w:kern w:val="0"/>
                <w:sz w:val="16"/>
                <w:szCs w:val="16"/>
              </w:rPr>
            </w:pPr>
          </w:p>
        </w:tc>
      </w:tr>
      <w:tr w:rsidR="0033386A" w:rsidRPr="00527FC9" w14:paraId="11BD81AD" w14:textId="77777777" w:rsidTr="0014589D">
        <w:trPr>
          <w:gridBefore w:val="1"/>
          <w:wBefore w:w="85" w:type="dxa"/>
          <w:trHeight w:val="747"/>
        </w:trPr>
        <w:tc>
          <w:tcPr>
            <w:tcW w:w="880" w:type="dxa"/>
            <w:vAlign w:val="center"/>
          </w:tcPr>
          <w:p w14:paraId="54C2E69F"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少將</w:t>
            </w:r>
          </w:p>
        </w:tc>
        <w:tc>
          <w:tcPr>
            <w:tcW w:w="880" w:type="dxa"/>
            <w:gridSpan w:val="2"/>
            <w:shd w:val="clear" w:color="auto" w:fill="auto"/>
            <w:noWrap/>
            <w:vAlign w:val="center"/>
            <w:hideMark/>
          </w:tcPr>
          <w:p w14:paraId="54165633"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34,670</w:t>
            </w:r>
          </w:p>
        </w:tc>
        <w:tc>
          <w:tcPr>
            <w:tcW w:w="537" w:type="dxa"/>
            <w:shd w:val="clear" w:color="auto" w:fill="auto"/>
            <w:noWrap/>
            <w:vAlign w:val="center"/>
            <w:hideMark/>
          </w:tcPr>
          <w:p w14:paraId="77F5C6B4"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40,420</w:t>
            </w:r>
          </w:p>
        </w:tc>
        <w:tc>
          <w:tcPr>
            <w:tcW w:w="567" w:type="dxa"/>
            <w:shd w:val="clear" w:color="auto" w:fill="auto"/>
            <w:noWrap/>
            <w:vAlign w:val="center"/>
            <w:hideMark/>
          </w:tcPr>
          <w:p w14:paraId="2AD4E1FA"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41,755</w:t>
            </w:r>
          </w:p>
        </w:tc>
        <w:tc>
          <w:tcPr>
            <w:tcW w:w="567" w:type="dxa"/>
            <w:gridSpan w:val="2"/>
            <w:shd w:val="clear" w:color="auto" w:fill="auto"/>
            <w:noWrap/>
            <w:vAlign w:val="center"/>
            <w:hideMark/>
          </w:tcPr>
          <w:p w14:paraId="43EDED9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43,085</w:t>
            </w:r>
          </w:p>
        </w:tc>
        <w:tc>
          <w:tcPr>
            <w:tcW w:w="567" w:type="dxa"/>
            <w:shd w:val="clear" w:color="auto" w:fill="auto"/>
            <w:noWrap/>
            <w:vAlign w:val="center"/>
            <w:hideMark/>
          </w:tcPr>
          <w:p w14:paraId="19C0956C"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44,420</w:t>
            </w:r>
          </w:p>
        </w:tc>
        <w:tc>
          <w:tcPr>
            <w:tcW w:w="567" w:type="dxa"/>
            <w:shd w:val="clear" w:color="auto" w:fill="auto"/>
            <w:noWrap/>
            <w:vAlign w:val="center"/>
            <w:hideMark/>
          </w:tcPr>
          <w:p w14:paraId="0C31025D"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45,750</w:t>
            </w:r>
          </w:p>
        </w:tc>
        <w:tc>
          <w:tcPr>
            <w:tcW w:w="567" w:type="dxa"/>
            <w:gridSpan w:val="2"/>
            <w:shd w:val="clear" w:color="auto" w:fill="auto"/>
            <w:noWrap/>
            <w:vAlign w:val="center"/>
            <w:hideMark/>
          </w:tcPr>
          <w:p w14:paraId="4F34711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47,080</w:t>
            </w:r>
          </w:p>
        </w:tc>
        <w:tc>
          <w:tcPr>
            <w:tcW w:w="567" w:type="dxa"/>
            <w:shd w:val="clear" w:color="auto" w:fill="auto"/>
            <w:noWrap/>
            <w:vAlign w:val="center"/>
            <w:hideMark/>
          </w:tcPr>
          <w:p w14:paraId="29E462B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48,415</w:t>
            </w:r>
          </w:p>
        </w:tc>
        <w:tc>
          <w:tcPr>
            <w:tcW w:w="567" w:type="dxa"/>
            <w:shd w:val="clear" w:color="auto" w:fill="auto"/>
            <w:noWrap/>
            <w:vAlign w:val="center"/>
            <w:hideMark/>
          </w:tcPr>
          <w:p w14:paraId="39ACDA81"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49,745</w:t>
            </w:r>
          </w:p>
        </w:tc>
        <w:tc>
          <w:tcPr>
            <w:tcW w:w="567" w:type="dxa"/>
            <w:gridSpan w:val="2"/>
            <w:shd w:val="clear" w:color="auto" w:fill="auto"/>
            <w:noWrap/>
            <w:vAlign w:val="center"/>
            <w:hideMark/>
          </w:tcPr>
          <w:p w14:paraId="37476BA5"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51,080</w:t>
            </w:r>
          </w:p>
        </w:tc>
        <w:tc>
          <w:tcPr>
            <w:tcW w:w="567" w:type="dxa"/>
            <w:shd w:val="clear" w:color="auto" w:fill="auto"/>
            <w:noWrap/>
            <w:vAlign w:val="center"/>
            <w:hideMark/>
          </w:tcPr>
          <w:p w14:paraId="49F9582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52,410</w:t>
            </w:r>
          </w:p>
        </w:tc>
        <w:tc>
          <w:tcPr>
            <w:tcW w:w="567" w:type="dxa"/>
            <w:shd w:val="clear" w:color="auto" w:fill="auto"/>
            <w:noWrap/>
            <w:vAlign w:val="center"/>
            <w:hideMark/>
          </w:tcPr>
          <w:p w14:paraId="7DB8C23C" w14:textId="77777777" w:rsidR="00084E79" w:rsidRPr="00527FC9" w:rsidRDefault="00084E79" w:rsidP="0014589D">
            <w:pPr>
              <w:widowControl/>
              <w:jc w:val="center"/>
              <w:rPr>
                <w:rFonts w:ascii="Times New Roman"/>
                <w:bCs/>
                <w:color w:val="000000" w:themeColor="text1"/>
                <w:kern w:val="0"/>
                <w:sz w:val="12"/>
                <w:szCs w:val="12"/>
              </w:rPr>
            </w:pPr>
            <w:r w:rsidRPr="00527FC9">
              <w:rPr>
                <w:rFonts w:ascii="Times New Roman" w:hint="eastAsia"/>
                <w:bCs/>
                <w:color w:val="000000" w:themeColor="text1"/>
                <w:kern w:val="0"/>
                <w:sz w:val="12"/>
                <w:szCs w:val="12"/>
              </w:rPr>
              <w:t>以下空白</w:t>
            </w:r>
          </w:p>
        </w:tc>
        <w:tc>
          <w:tcPr>
            <w:tcW w:w="567" w:type="dxa"/>
            <w:gridSpan w:val="2"/>
            <w:shd w:val="clear" w:color="auto" w:fill="auto"/>
            <w:noWrap/>
            <w:vAlign w:val="center"/>
            <w:hideMark/>
          </w:tcPr>
          <w:p w14:paraId="34007CB9" w14:textId="77777777" w:rsidR="00084E79" w:rsidRPr="00527FC9" w:rsidRDefault="00084E79" w:rsidP="0014589D">
            <w:pPr>
              <w:widowControl/>
              <w:jc w:val="center"/>
              <w:rPr>
                <w:rFonts w:ascii="Times New Roman"/>
                <w:bCs/>
                <w:color w:val="000000" w:themeColor="text1"/>
                <w:kern w:val="0"/>
                <w:sz w:val="16"/>
                <w:szCs w:val="16"/>
              </w:rPr>
            </w:pPr>
          </w:p>
        </w:tc>
      </w:tr>
      <w:tr w:rsidR="0033386A" w:rsidRPr="00527FC9" w14:paraId="2EADFE20" w14:textId="77777777" w:rsidTr="0014589D">
        <w:trPr>
          <w:gridBefore w:val="1"/>
          <w:wBefore w:w="85" w:type="dxa"/>
          <w:trHeight w:val="765"/>
        </w:trPr>
        <w:tc>
          <w:tcPr>
            <w:tcW w:w="880" w:type="dxa"/>
            <w:vAlign w:val="center"/>
          </w:tcPr>
          <w:p w14:paraId="2E2493BA"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上校</w:t>
            </w:r>
          </w:p>
        </w:tc>
        <w:tc>
          <w:tcPr>
            <w:tcW w:w="880" w:type="dxa"/>
            <w:gridSpan w:val="2"/>
            <w:shd w:val="clear" w:color="auto" w:fill="auto"/>
            <w:noWrap/>
            <w:vAlign w:val="center"/>
            <w:hideMark/>
          </w:tcPr>
          <w:p w14:paraId="4C442428"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29,960</w:t>
            </w:r>
          </w:p>
        </w:tc>
        <w:tc>
          <w:tcPr>
            <w:tcW w:w="537" w:type="dxa"/>
            <w:shd w:val="clear" w:color="auto" w:fill="auto"/>
            <w:noWrap/>
            <w:vAlign w:val="center"/>
            <w:hideMark/>
          </w:tcPr>
          <w:p w14:paraId="6D2BE759"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36,425</w:t>
            </w:r>
          </w:p>
        </w:tc>
        <w:tc>
          <w:tcPr>
            <w:tcW w:w="567" w:type="dxa"/>
            <w:shd w:val="clear" w:color="auto" w:fill="auto"/>
            <w:noWrap/>
            <w:vAlign w:val="center"/>
            <w:hideMark/>
          </w:tcPr>
          <w:p w14:paraId="485732D9"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37,760</w:t>
            </w:r>
          </w:p>
        </w:tc>
        <w:tc>
          <w:tcPr>
            <w:tcW w:w="567" w:type="dxa"/>
            <w:gridSpan w:val="2"/>
            <w:shd w:val="clear" w:color="auto" w:fill="auto"/>
            <w:noWrap/>
            <w:vAlign w:val="center"/>
            <w:hideMark/>
          </w:tcPr>
          <w:p w14:paraId="54468FDD"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39,090</w:t>
            </w:r>
          </w:p>
        </w:tc>
        <w:tc>
          <w:tcPr>
            <w:tcW w:w="567" w:type="dxa"/>
            <w:shd w:val="clear" w:color="auto" w:fill="auto"/>
            <w:noWrap/>
            <w:vAlign w:val="center"/>
            <w:hideMark/>
          </w:tcPr>
          <w:p w14:paraId="3209F3B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40,420</w:t>
            </w:r>
          </w:p>
        </w:tc>
        <w:tc>
          <w:tcPr>
            <w:tcW w:w="567" w:type="dxa"/>
            <w:shd w:val="clear" w:color="auto" w:fill="auto"/>
            <w:noWrap/>
            <w:vAlign w:val="center"/>
            <w:hideMark/>
          </w:tcPr>
          <w:p w14:paraId="42D88D6D"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41,755</w:t>
            </w:r>
          </w:p>
        </w:tc>
        <w:tc>
          <w:tcPr>
            <w:tcW w:w="567" w:type="dxa"/>
            <w:gridSpan w:val="2"/>
            <w:shd w:val="clear" w:color="auto" w:fill="auto"/>
            <w:noWrap/>
            <w:vAlign w:val="center"/>
            <w:hideMark/>
          </w:tcPr>
          <w:p w14:paraId="08B65A6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43,085</w:t>
            </w:r>
          </w:p>
        </w:tc>
        <w:tc>
          <w:tcPr>
            <w:tcW w:w="567" w:type="dxa"/>
            <w:shd w:val="clear" w:color="auto" w:fill="auto"/>
            <w:noWrap/>
            <w:vAlign w:val="center"/>
            <w:hideMark/>
          </w:tcPr>
          <w:p w14:paraId="56B7DA8B"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44,420</w:t>
            </w:r>
          </w:p>
        </w:tc>
        <w:tc>
          <w:tcPr>
            <w:tcW w:w="567" w:type="dxa"/>
            <w:shd w:val="clear" w:color="auto" w:fill="auto"/>
            <w:noWrap/>
            <w:vAlign w:val="center"/>
            <w:hideMark/>
          </w:tcPr>
          <w:p w14:paraId="6647E341"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45,750</w:t>
            </w:r>
          </w:p>
        </w:tc>
        <w:tc>
          <w:tcPr>
            <w:tcW w:w="567" w:type="dxa"/>
            <w:gridSpan w:val="2"/>
            <w:shd w:val="clear" w:color="auto" w:fill="auto"/>
            <w:noWrap/>
            <w:vAlign w:val="center"/>
            <w:hideMark/>
          </w:tcPr>
          <w:p w14:paraId="6EE62FD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47,080</w:t>
            </w:r>
          </w:p>
        </w:tc>
        <w:tc>
          <w:tcPr>
            <w:tcW w:w="567" w:type="dxa"/>
            <w:shd w:val="clear" w:color="auto" w:fill="auto"/>
            <w:noWrap/>
            <w:vAlign w:val="center"/>
            <w:hideMark/>
          </w:tcPr>
          <w:p w14:paraId="0FC7502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48,415</w:t>
            </w:r>
          </w:p>
        </w:tc>
        <w:tc>
          <w:tcPr>
            <w:tcW w:w="567" w:type="dxa"/>
            <w:shd w:val="clear" w:color="auto" w:fill="auto"/>
            <w:noWrap/>
            <w:vAlign w:val="center"/>
            <w:hideMark/>
          </w:tcPr>
          <w:p w14:paraId="6C5A052F"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49,745</w:t>
            </w:r>
          </w:p>
        </w:tc>
        <w:tc>
          <w:tcPr>
            <w:tcW w:w="567" w:type="dxa"/>
            <w:gridSpan w:val="2"/>
            <w:shd w:val="clear" w:color="auto" w:fill="auto"/>
            <w:noWrap/>
            <w:vAlign w:val="center"/>
            <w:hideMark/>
          </w:tcPr>
          <w:p w14:paraId="5485DE4C"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51,080</w:t>
            </w:r>
          </w:p>
        </w:tc>
      </w:tr>
      <w:tr w:rsidR="0033386A" w:rsidRPr="00527FC9" w14:paraId="7FCE0557" w14:textId="77777777" w:rsidTr="0014589D">
        <w:trPr>
          <w:gridBefore w:val="1"/>
          <w:wBefore w:w="85" w:type="dxa"/>
          <w:trHeight w:val="765"/>
        </w:trPr>
        <w:tc>
          <w:tcPr>
            <w:tcW w:w="880" w:type="dxa"/>
            <w:vAlign w:val="center"/>
          </w:tcPr>
          <w:p w14:paraId="63FAD668"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中校</w:t>
            </w:r>
          </w:p>
        </w:tc>
        <w:tc>
          <w:tcPr>
            <w:tcW w:w="880" w:type="dxa"/>
            <w:gridSpan w:val="2"/>
            <w:shd w:val="clear" w:color="auto" w:fill="auto"/>
            <w:noWrap/>
            <w:vAlign w:val="center"/>
            <w:hideMark/>
          </w:tcPr>
          <w:p w14:paraId="29004A3F"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25,240</w:t>
            </w:r>
          </w:p>
        </w:tc>
        <w:tc>
          <w:tcPr>
            <w:tcW w:w="537" w:type="dxa"/>
            <w:shd w:val="clear" w:color="auto" w:fill="auto"/>
            <w:noWrap/>
            <w:vAlign w:val="center"/>
            <w:hideMark/>
          </w:tcPr>
          <w:p w14:paraId="0B2D0D09"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32,430</w:t>
            </w:r>
          </w:p>
        </w:tc>
        <w:tc>
          <w:tcPr>
            <w:tcW w:w="567" w:type="dxa"/>
            <w:shd w:val="clear" w:color="auto" w:fill="auto"/>
            <w:noWrap/>
            <w:vAlign w:val="center"/>
            <w:hideMark/>
          </w:tcPr>
          <w:p w14:paraId="5A59C3F2"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33,430</w:t>
            </w:r>
          </w:p>
        </w:tc>
        <w:tc>
          <w:tcPr>
            <w:tcW w:w="567" w:type="dxa"/>
            <w:gridSpan w:val="2"/>
            <w:shd w:val="clear" w:color="auto" w:fill="auto"/>
            <w:noWrap/>
            <w:vAlign w:val="center"/>
            <w:hideMark/>
          </w:tcPr>
          <w:p w14:paraId="40BF052A"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34,430</w:t>
            </w:r>
          </w:p>
        </w:tc>
        <w:tc>
          <w:tcPr>
            <w:tcW w:w="567" w:type="dxa"/>
            <w:shd w:val="clear" w:color="auto" w:fill="auto"/>
            <w:noWrap/>
            <w:vAlign w:val="center"/>
            <w:hideMark/>
          </w:tcPr>
          <w:p w14:paraId="7B35E576"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35,425</w:t>
            </w:r>
          </w:p>
        </w:tc>
        <w:tc>
          <w:tcPr>
            <w:tcW w:w="567" w:type="dxa"/>
            <w:shd w:val="clear" w:color="auto" w:fill="auto"/>
            <w:noWrap/>
            <w:vAlign w:val="center"/>
            <w:hideMark/>
          </w:tcPr>
          <w:p w14:paraId="5DB0CB76"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36,425</w:t>
            </w:r>
          </w:p>
        </w:tc>
        <w:tc>
          <w:tcPr>
            <w:tcW w:w="567" w:type="dxa"/>
            <w:gridSpan w:val="2"/>
            <w:shd w:val="clear" w:color="auto" w:fill="auto"/>
            <w:noWrap/>
            <w:vAlign w:val="center"/>
            <w:hideMark/>
          </w:tcPr>
          <w:p w14:paraId="627A67C6"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37,425</w:t>
            </w:r>
          </w:p>
        </w:tc>
        <w:tc>
          <w:tcPr>
            <w:tcW w:w="567" w:type="dxa"/>
            <w:shd w:val="clear" w:color="auto" w:fill="auto"/>
            <w:noWrap/>
            <w:vAlign w:val="center"/>
            <w:hideMark/>
          </w:tcPr>
          <w:p w14:paraId="0CEC0514"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38,425</w:t>
            </w:r>
          </w:p>
        </w:tc>
        <w:tc>
          <w:tcPr>
            <w:tcW w:w="567" w:type="dxa"/>
            <w:shd w:val="clear" w:color="auto" w:fill="auto"/>
            <w:noWrap/>
            <w:vAlign w:val="center"/>
            <w:hideMark/>
          </w:tcPr>
          <w:p w14:paraId="558B8431"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39,425</w:t>
            </w:r>
          </w:p>
        </w:tc>
        <w:tc>
          <w:tcPr>
            <w:tcW w:w="567" w:type="dxa"/>
            <w:gridSpan w:val="2"/>
            <w:shd w:val="clear" w:color="auto" w:fill="auto"/>
            <w:noWrap/>
            <w:vAlign w:val="center"/>
            <w:hideMark/>
          </w:tcPr>
          <w:p w14:paraId="645B20EB"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40,420</w:t>
            </w:r>
          </w:p>
        </w:tc>
        <w:tc>
          <w:tcPr>
            <w:tcW w:w="567" w:type="dxa"/>
            <w:shd w:val="clear" w:color="auto" w:fill="auto"/>
            <w:noWrap/>
            <w:vAlign w:val="center"/>
            <w:hideMark/>
          </w:tcPr>
          <w:p w14:paraId="170ABE66"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41,420</w:t>
            </w:r>
          </w:p>
        </w:tc>
        <w:tc>
          <w:tcPr>
            <w:tcW w:w="567" w:type="dxa"/>
            <w:shd w:val="clear" w:color="auto" w:fill="auto"/>
            <w:noWrap/>
            <w:vAlign w:val="center"/>
            <w:hideMark/>
          </w:tcPr>
          <w:p w14:paraId="12371F88"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42,420</w:t>
            </w:r>
          </w:p>
        </w:tc>
        <w:tc>
          <w:tcPr>
            <w:tcW w:w="567" w:type="dxa"/>
            <w:gridSpan w:val="2"/>
            <w:shd w:val="clear" w:color="auto" w:fill="auto"/>
            <w:noWrap/>
            <w:vAlign w:val="center"/>
            <w:hideMark/>
          </w:tcPr>
          <w:p w14:paraId="67C15B0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43,420</w:t>
            </w:r>
          </w:p>
        </w:tc>
      </w:tr>
      <w:tr w:rsidR="0033386A" w:rsidRPr="00527FC9" w14:paraId="6859C3DF" w14:textId="77777777" w:rsidTr="0014589D">
        <w:trPr>
          <w:gridBefore w:val="1"/>
          <w:wBefore w:w="85" w:type="dxa"/>
          <w:trHeight w:val="765"/>
        </w:trPr>
        <w:tc>
          <w:tcPr>
            <w:tcW w:w="880" w:type="dxa"/>
            <w:vAlign w:val="center"/>
          </w:tcPr>
          <w:p w14:paraId="1DAFC6BB"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少校</w:t>
            </w:r>
          </w:p>
        </w:tc>
        <w:tc>
          <w:tcPr>
            <w:tcW w:w="880" w:type="dxa"/>
            <w:gridSpan w:val="2"/>
            <w:shd w:val="clear" w:color="auto" w:fill="auto"/>
            <w:noWrap/>
            <w:vAlign w:val="center"/>
            <w:hideMark/>
          </w:tcPr>
          <w:p w14:paraId="7B67AB9A"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21,710</w:t>
            </w:r>
          </w:p>
        </w:tc>
        <w:tc>
          <w:tcPr>
            <w:tcW w:w="537" w:type="dxa"/>
            <w:shd w:val="clear" w:color="auto" w:fill="auto"/>
            <w:noWrap/>
            <w:vAlign w:val="center"/>
            <w:hideMark/>
          </w:tcPr>
          <w:p w14:paraId="532F319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28,435</w:t>
            </w:r>
          </w:p>
        </w:tc>
        <w:tc>
          <w:tcPr>
            <w:tcW w:w="567" w:type="dxa"/>
            <w:shd w:val="clear" w:color="auto" w:fill="auto"/>
            <w:noWrap/>
            <w:vAlign w:val="center"/>
            <w:hideMark/>
          </w:tcPr>
          <w:p w14:paraId="548DAD5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29,435</w:t>
            </w:r>
          </w:p>
        </w:tc>
        <w:tc>
          <w:tcPr>
            <w:tcW w:w="567" w:type="dxa"/>
            <w:gridSpan w:val="2"/>
            <w:shd w:val="clear" w:color="auto" w:fill="auto"/>
            <w:noWrap/>
            <w:vAlign w:val="center"/>
            <w:hideMark/>
          </w:tcPr>
          <w:p w14:paraId="5A3FD3BF"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30,430</w:t>
            </w:r>
          </w:p>
        </w:tc>
        <w:tc>
          <w:tcPr>
            <w:tcW w:w="567" w:type="dxa"/>
            <w:shd w:val="clear" w:color="auto" w:fill="auto"/>
            <w:noWrap/>
            <w:vAlign w:val="center"/>
            <w:hideMark/>
          </w:tcPr>
          <w:p w14:paraId="5DAB2ADD"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31,430</w:t>
            </w:r>
          </w:p>
        </w:tc>
        <w:tc>
          <w:tcPr>
            <w:tcW w:w="567" w:type="dxa"/>
            <w:shd w:val="clear" w:color="auto" w:fill="auto"/>
            <w:noWrap/>
            <w:vAlign w:val="center"/>
            <w:hideMark/>
          </w:tcPr>
          <w:p w14:paraId="0A985062"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32,430</w:t>
            </w:r>
          </w:p>
        </w:tc>
        <w:tc>
          <w:tcPr>
            <w:tcW w:w="567" w:type="dxa"/>
            <w:gridSpan w:val="2"/>
            <w:shd w:val="clear" w:color="auto" w:fill="auto"/>
            <w:noWrap/>
            <w:vAlign w:val="center"/>
            <w:hideMark/>
          </w:tcPr>
          <w:p w14:paraId="105068E4"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33,430</w:t>
            </w:r>
          </w:p>
        </w:tc>
        <w:tc>
          <w:tcPr>
            <w:tcW w:w="567" w:type="dxa"/>
            <w:shd w:val="clear" w:color="auto" w:fill="auto"/>
            <w:noWrap/>
            <w:vAlign w:val="center"/>
            <w:hideMark/>
          </w:tcPr>
          <w:p w14:paraId="77D4A986"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34,430</w:t>
            </w:r>
          </w:p>
        </w:tc>
        <w:tc>
          <w:tcPr>
            <w:tcW w:w="567" w:type="dxa"/>
            <w:shd w:val="clear" w:color="auto" w:fill="auto"/>
            <w:noWrap/>
            <w:vAlign w:val="center"/>
            <w:hideMark/>
          </w:tcPr>
          <w:p w14:paraId="34786A7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35,425</w:t>
            </w:r>
          </w:p>
        </w:tc>
        <w:tc>
          <w:tcPr>
            <w:tcW w:w="567" w:type="dxa"/>
            <w:gridSpan w:val="2"/>
            <w:shd w:val="clear" w:color="auto" w:fill="auto"/>
            <w:noWrap/>
            <w:vAlign w:val="center"/>
            <w:hideMark/>
          </w:tcPr>
          <w:p w14:paraId="0A987F7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36,425</w:t>
            </w:r>
          </w:p>
        </w:tc>
        <w:tc>
          <w:tcPr>
            <w:tcW w:w="567" w:type="dxa"/>
            <w:shd w:val="clear" w:color="auto" w:fill="auto"/>
            <w:noWrap/>
            <w:vAlign w:val="center"/>
            <w:hideMark/>
          </w:tcPr>
          <w:p w14:paraId="175FC3B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37,425</w:t>
            </w:r>
          </w:p>
        </w:tc>
        <w:tc>
          <w:tcPr>
            <w:tcW w:w="567" w:type="dxa"/>
            <w:shd w:val="clear" w:color="auto" w:fill="auto"/>
            <w:noWrap/>
            <w:vAlign w:val="center"/>
            <w:hideMark/>
          </w:tcPr>
          <w:p w14:paraId="4FE40D22"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38,425</w:t>
            </w:r>
          </w:p>
        </w:tc>
        <w:tc>
          <w:tcPr>
            <w:tcW w:w="567" w:type="dxa"/>
            <w:gridSpan w:val="2"/>
            <w:shd w:val="clear" w:color="auto" w:fill="auto"/>
            <w:noWrap/>
            <w:vAlign w:val="center"/>
            <w:hideMark/>
          </w:tcPr>
          <w:p w14:paraId="7AD8C064"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39,425</w:t>
            </w:r>
          </w:p>
        </w:tc>
      </w:tr>
      <w:tr w:rsidR="0033386A" w:rsidRPr="00527FC9" w14:paraId="0B0A6925" w14:textId="77777777" w:rsidTr="0014589D">
        <w:trPr>
          <w:gridBefore w:val="1"/>
          <w:wBefore w:w="85" w:type="dxa"/>
          <w:trHeight w:val="765"/>
        </w:trPr>
        <w:tc>
          <w:tcPr>
            <w:tcW w:w="880" w:type="dxa"/>
            <w:vAlign w:val="center"/>
          </w:tcPr>
          <w:p w14:paraId="56BC327A"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上尉</w:t>
            </w:r>
          </w:p>
        </w:tc>
        <w:tc>
          <w:tcPr>
            <w:tcW w:w="880" w:type="dxa"/>
            <w:gridSpan w:val="2"/>
            <w:shd w:val="clear" w:color="auto" w:fill="auto"/>
            <w:noWrap/>
            <w:vAlign w:val="center"/>
            <w:hideMark/>
          </w:tcPr>
          <w:p w14:paraId="0CE964D0"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20,790</w:t>
            </w:r>
          </w:p>
        </w:tc>
        <w:tc>
          <w:tcPr>
            <w:tcW w:w="537" w:type="dxa"/>
            <w:shd w:val="clear" w:color="auto" w:fill="auto"/>
            <w:noWrap/>
            <w:vAlign w:val="center"/>
            <w:hideMark/>
          </w:tcPr>
          <w:p w14:paraId="70CD4804"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25,105</w:t>
            </w:r>
          </w:p>
        </w:tc>
        <w:tc>
          <w:tcPr>
            <w:tcW w:w="567" w:type="dxa"/>
            <w:shd w:val="clear" w:color="auto" w:fill="auto"/>
            <w:noWrap/>
            <w:vAlign w:val="center"/>
            <w:hideMark/>
          </w:tcPr>
          <w:p w14:paraId="0E50B419"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26,105</w:t>
            </w:r>
          </w:p>
        </w:tc>
        <w:tc>
          <w:tcPr>
            <w:tcW w:w="567" w:type="dxa"/>
            <w:gridSpan w:val="2"/>
            <w:shd w:val="clear" w:color="auto" w:fill="auto"/>
            <w:noWrap/>
            <w:vAlign w:val="center"/>
            <w:hideMark/>
          </w:tcPr>
          <w:p w14:paraId="4919D34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27,100</w:t>
            </w:r>
          </w:p>
        </w:tc>
        <w:tc>
          <w:tcPr>
            <w:tcW w:w="567" w:type="dxa"/>
            <w:shd w:val="clear" w:color="auto" w:fill="auto"/>
            <w:noWrap/>
            <w:vAlign w:val="center"/>
            <w:hideMark/>
          </w:tcPr>
          <w:p w14:paraId="7ECA834F"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28,100</w:t>
            </w:r>
          </w:p>
        </w:tc>
        <w:tc>
          <w:tcPr>
            <w:tcW w:w="567" w:type="dxa"/>
            <w:shd w:val="clear" w:color="auto" w:fill="auto"/>
            <w:noWrap/>
            <w:vAlign w:val="center"/>
            <w:hideMark/>
          </w:tcPr>
          <w:p w14:paraId="3A1C62F6"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29,100</w:t>
            </w:r>
          </w:p>
        </w:tc>
        <w:tc>
          <w:tcPr>
            <w:tcW w:w="567" w:type="dxa"/>
            <w:gridSpan w:val="2"/>
            <w:shd w:val="clear" w:color="auto" w:fill="auto"/>
            <w:noWrap/>
            <w:vAlign w:val="center"/>
            <w:hideMark/>
          </w:tcPr>
          <w:p w14:paraId="6E0D5B8B"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30,100</w:t>
            </w:r>
          </w:p>
        </w:tc>
        <w:tc>
          <w:tcPr>
            <w:tcW w:w="567" w:type="dxa"/>
            <w:shd w:val="clear" w:color="auto" w:fill="auto"/>
            <w:noWrap/>
            <w:vAlign w:val="center"/>
            <w:hideMark/>
          </w:tcPr>
          <w:p w14:paraId="117DDE15"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31,100</w:t>
            </w:r>
          </w:p>
        </w:tc>
        <w:tc>
          <w:tcPr>
            <w:tcW w:w="567" w:type="dxa"/>
            <w:shd w:val="clear" w:color="auto" w:fill="auto"/>
            <w:noWrap/>
            <w:vAlign w:val="center"/>
            <w:hideMark/>
          </w:tcPr>
          <w:p w14:paraId="24BD856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32,095</w:t>
            </w:r>
          </w:p>
        </w:tc>
        <w:tc>
          <w:tcPr>
            <w:tcW w:w="567" w:type="dxa"/>
            <w:gridSpan w:val="2"/>
            <w:shd w:val="clear" w:color="auto" w:fill="auto"/>
            <w:noWrap/>
            <w:vAlign w:val="center"/>
            <w:hideMark/>
          </w:tcPr>
          <w:p w14:paraId="15B3759F"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33,095</w:t>
            </w:r>
          </w:p>
        </w:tc>
        <w:tc>
          <w:tcPr>
            <w:tcW w:w="567" w:type="dxa"/>
            <w:shd w:val="clear" w:color="auto" w:fill="auto"/>
            <w:noWrap/>
            <w:vAlign w:val="center"/>
            <w:hideMark/>
          </w:tcPr>
          <w:p w14:paraId="20B406E4"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34,095</w:t>
            </w:r>
          </w:p>
        </w:tc>
        <w:tc>
          <w:tcPr>
            <w:tcW w:w="567" w:type="dxa"/>
            <w:shd w:val="clear" w:color="auto" w:fill="auto"/>
            <w:noWrap/>
            <w:vAlign w:val="center"/>
            <w:hideMark/>
          </w:tcPr>
          <w:p w14:paraId="35792029"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35,095</w:t>
            </w:r>
          </w:p>
        </w:tc>
        <w:tc>
          <w:tcPr>
            <w:tcW w:w="567" w:type="dxa"/>
            <w:gridSpan w:val="2"/>
            <w:shd w:val="clear" w:color="auto" w:fill="auto"/>
            <w:noWrap/>
            <w:vAlign w:val="center"/>
            <w:hideMark/>
          </w:tcPr>
          <w:p w14:paraId="02D39BB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36,095</w:t>
            </w:r>
          </w:p>
        </w:tc>
      </w:tr>
      <w:tr w:rsidR="0033386A" w:rsidRPr="00527FC9" w14:paraId="149FE9F2" w14:textId="77777777" w:rsidTr="0014589D">
        <w:trPr>
          <w:gridBefore w:val="1"/>
          <w:wBefore w:w="85" w:type="dxa"/>
          <w:trHeight w:val="765"/>
        </w:trPr>
        <w:tc>
          <w:tcPr>
            <w:tcW w:w="880" w:type="dxa"/>
            <w:vAlign w:val="center"/>
          </w:tcPr>
          <w:p w14:paraId="29706EDC"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t>中尉</w:t>
            </w:r>
          </w:p>
        </w:tc>
        <w:tc>
          <w:tcPr>
            <w:tcW w:w="880" w:type="dxa"/>
            <w:gridSpan w:val="2"/>
            <w:shd w:val="clear" w:color="auto" w:fill="auto"/>
            <w:noWrap/>
            <w:vAlign w:val="center"/>
            <w:hideMark/>
          </w:tcPr>
          <w:p w14:paraId="5959C427"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18,910</w:t>
            </w:r>
          </w:p>
        </w:tc>
        <w:tc>
          <w:tcPr>
            <w:tcW w:w="537" w:type="dxa"/>
            <w:shd w:val="clear" w:color="auto" w:fill="auto"/>
            <w:noWrap/>
            <w:vAlign w:val="center"/>
            <w:hideMark/>
          </w:tcPr>
          <w:p w14:paraId="63C6FFB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21,775</w:t>
            </w:r>
          </w:p>
        </w:tc>
        <w:tc>
          <w:tcPr>
            <w:tcW w:w="567" w:type="dxa"/>
            <w:shd w:val="clear" w:color="auto" w:fill="auto"/>
            <w:noWrap/>
            <w:vAlign w:val="center"/>
            <w:hideMark/>
          </w:tcPr>
          <w:p w14:paraId="644E100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22,440</w:t>
            </w:r>
          </w:p>
        </w:tc>
        <w:tc>
          <w:tcPr>
            <w:tcW w:w="567" w:type="dxa"/>
            <w:gridSpan w:val="2"/>
            <w:shd w:val="clear" w:color="auto" w:fill="auto"/>
            <w:noWrap/>
            <w:vAlign w:val="center"/>
            <w:hideMark/>
          </w:tcPr>
          <w:p w14:paraId="21C923D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23,105</w:t>
            </w:r>
          </w:p>
        </w:tc>
        <w:tc>
          <w:tcPr>
            <w:tcW w:w="567" w:type="dxa"/>
            <w:shd w:val="clear" w:color="auto" w:fill="auto"/>
            <w:noWrap/>
            <w:vAlign w:val="center"/>
            <w:hideMark/>
          </w:tcPr>
          <w:p w14:paraId="3C701C3C"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23,770</w:t>
            </w:r>
          </w:p>
        </w:tc>
        <w:tc>
          <w:tcPr>
            <w:tcW w:w="567" w:type="dxa"/>
            <w:shd w:val="clear" w:color="auto" w:fill="auto"/>
            <w:noWrap/>
            <w:vAlign w:val="center"/>
            <w:hideMark/>
          </w:tcPr>
          <w:p w14:paraId="33F807AF"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24,440</w:t>
            </w:r>
          </w:p>
        </w:tc>
        <w:tc>
          <w:tcPr>
            <w:tcW w:w="567" w:type="dxa"/>
            <w:gridSpan w:val="2"/>
            <w:shd w:val="clear" w:color="auto" w:fill="auto"/>
            <w:noWrap/>
            <w:vAlign w:val="center"/>
            <w:hideMark/>
          </w:tcPr>
          <w:p w14:paraId="4D4B8EE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25,105</w:t>
            </w:r>
          </w:p>
        </w:tc>
        <w:tc>
          <w:tcPr>
            <w:tcW w:w="567" w:type="dxa"/>
            <w:shd w:val="clear" w:color="auto" w:fill="auto"/>
            <w:noWrap/>
            <w:vAlign w:val="center"/>
            <w:hideMark/>
          </w:tcPr>
          <w:p w14:paraId="66B614F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25,770</w:t>
            </w:r>
          </w:p>
        </w:tc>
        <w:tc>
          <w:tcPr>
            <w:tcW w:w="567" w:type="dxa"/>
            <w:shd w:val="clear" w:color="auto" w:fill="auto"/>
            <w:noWrap/>
            <w:vAlign w:val="center"/>
            <w:hideMark/>
          </w:tcPr>
          <w:p w14:paraId="724E90BB"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26,435</w:t>
            </w:r>
          </w:p>
        </w:tc>
        <w:tc>
          <w:tcPr>
            <w:tcW w:w="567" w:type="dxa"/>
            <w:gridSpan w:val="2"/>
            <w:shd w:val="clear" w:color="auto" w:fill="auto"/>
            <w:noWrap/>
            <w:vAlign w:val="center"/>
            <w:hideMark/>
          </w:tcPr>
          <w:p w14:paraId="4B1349B3"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27,100</w:t>
            </w:r>
          </w:p>
        </w:tc>
        <w:tc>
          <w:tcPr>
            <w:tcW w:w="567" w:type="dxa"/>
            <w:shd w:val="clear" w:color="auto" w:fill="auto"/>
            <w:noWrap/>
            <w:vAlign w:val="center"/>
            <w:hideMark/>
          </w:tcPr>
          <w:p w14:paraId="3DFF23E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27,770</w:t>
            </w:r>
          </w:p>
        </w:tc>
        <w:tc>
          <w:tcPr>
            <w:tcW w:w="567" w:type="dxa"/>
            <w:shd w:val="clear" w:color="auto" w:fill="auto"/>
            <w:noWrap/>
            <w:vAlign w:val="center"/>
            <w:hideMark/>
          </w:tcPr>
          <w:p w14:paraId="00123B61" w14:textId="77777777" w:rsidR="00084E79" w:rsidRPr="00527FC9" w:rsidRDefault="00084E79" w:rsidP="0014589D">
            <w:pPr>
              <w:widowControl/>
              <w:jc w:val="center"/>
              <w:rPr>
                <w:rFonts w:ascii="Times New Roman"/>
                <w:bCs/>
                <w:color w:val="000000" w:themeColor="text1"/>
                <w:kern w:val="0"/>
                <w:sz w:val="12"/>
                <w:szCs w:val="12"/>
              </w:rPr>
            </w:pPr>
            <w:r w:rsidRPr="00527FC9">
              <w:rPr>
                <w:rFonts w:ascii="Times New Roman" w:hint="eastAsia"/>
                <w:bCs/>
                <w:color w:val="000000" w:themeColor="text1"/>
                <w:kern w:val="0"/>
                <w:sz w:val="12"/>
                <w:szCs w:val="12"/>
              </w:rPr>
              <w:t>以下空白</w:t>
            </w:r>
          </w:p>
        </w:tc>
        <w:tc>
          <w:tcPr>
            <w:tcW w:w="567" w:type="dxa"/>
            <w:gridSpan w:val="2"/>
            <w:shd w:val="clear" w:color="auto" w:fill="auto"/>
            <w:noWrap/>
            <w:vAlign w:val="center"/>
            <w:hideMark/>
          </w:tcPr>
          <w:p w14:paraId="567CAA84" w14:textId="77777777" w:rsidR="00084E79" w:rsidRPr="00527FC9" w:rsidRDefault="00084E79" w:rsidP="0014589D">
            <w:pPr>
              <w:widowControl/>
              <w:jc w:val="center"/>
              <w:rPr>
                <w:rFonts w:ascii="Times New Roman" w:eastAsia="新細明體"/>
                <w:bCs/>
                <w:color w:val="000000" w:themeColor="text1"/>
                <w:kern w:val="0"/>
                <w:sz w:val="16"/>
                <w:szCs w:val="16"/>
              </w:rPr>
            </w:pPr>
          </w:p>
          <w:p w14:paraId="07A65F3A" w14:textId="77777777" w:rsidR="00084E79" w:rsidRPr="00527FC9" w:rsidRDefault="00084E79" w:rsidP="0014589D">
            <w:pPr>
              <w:jc w:val="center"/>
              <w:rPr>
                <w:rFonts w:ascii="Times New Roman" w:eastAsia="新細明體"/>
                <w:bCs/>
                <w:color w:val="000000" w:themeColor="text1"/>
                <w:kern w:val="0"/>
                <w:sz w:val="16"/>
                <w:szCs w:val="16"/>
              </w:rPr>
            </w:pPr>
          </w:p>
        </w:tc>
      </w:tr>
      <w:tr w:rsidR="0033386A" w:rsidRPr="00527FC9" w14:paraId="7B302A21" w14:textId="77777777" w:rsidTr="0014589D">
        <w:trPr>
          <w:gridBefore w:val="1"/>
          <w:wBefore w:w="85" w:type="dxa"/>
          <w:trHeight w:val="765"/>
        </w:trPr>
        <w:tc>
          <w:tcPr>
            <w:tcW w:w="880" w:type="dxa"/>
            <w:vAlign w:val="center"/>
          </w:tcPr>
          <w:p w14:paraId="55DEB364" w14:textId="77777777" w:rsidR="00084E79" w:rsidRPr="00527FC9" w:rsidRDefault="00084E79" w:rsidP="0014589D">
            <w:pPr>
              <w:widowControl/>
              <w:jc w:val="center"/>
              <w:rPr>
                <w:rFonts w:ascii="Times New Roman"/>
                <w:bCs/>
                <w:color w:val="000000" w:themeColor="text1"/>
                <w:kern w:val="0"/>
                <w:sz w:val="28"/>
                <w:szCs w:val="28"/>
              </w:rPr>
            </w:pPr>
            <w:r w:rsidRPr="00527FC9">
              <w:rPr>
                <w:rFonts w:ascii="Times New Roman" w:hint="eastAsia"/>
                <w:bCs/>
                <w:color w:val="000000" w:themeColor="text1"/>
                <w:kern w:val="0"/>
                <w:sz w:val="28"/>
                <w:szCs w:val="28"/>
              </w:rPr>
              <w:lastRenderedPageBreak/>
              <w:t>少尉</w:t>
            </w:r>
          </w:p>
        </w:tc>
        <w:tc>
          <w:tcPr>
            <w:tcW w:w="880" w:type="dxa"/>
            <w:gridSpan w:val="2"/>
            <w:shd w:val="clear" w:color="auto" w:fill="auto"/>
            <w:noWrap/>
            <w:vAlign w:val="center"/>
            <w:hideMark/>
          </w:tcPr>
          <w:p w14:paraId="5B94F24C" w14:textId="77777777" w:rsidR="00084E79" w:rsidRPr="00527FC9" w:rsidRDefault="00084E79" w:rsidP="0014589D">
            <w:pPr>
              <w:widowControl/>
              <w:jc w:val="center"/>
              <w:rPr>
                <w:rFonts w:ascii="Times New Roman" w:eastAsia="新細明體"/>
                <w:bCs/>
                <w:color w:val="000000" w:themeColor="text1"/>
                <w:kern w:val="0"/>
                <w:sz w:val="28"/>
                <w:szCs w:val="28"/>
              </w:rPr>
            </w:pPr>
            <w:r w:rsidRPr="00527FC9">
              <w:rPr>
                <w:rFonts w:ascii="Times New Roman" w:eastAsia="新細明體"/>
                <w:bCs/>
                <w:color w:val="000000" w:themeColor="text1"/>
                <w:kern w:val="0"/>
                <w:sz w:val="28"/>
                <w:szCs w:val="28"/>
              </w:rPr>
              <w:t>18,060</w:t>
            </w:r>
          </w:p>
        </w:tc>
        <w:tc>
          <w:tcPr>
            <w:tcW w:w="537" w:type="dxa"/>
            <w:shd w:val="clear" w:color="auto" w:fill="auto"/>
            <w:noWrap/>
            <w:vAlign w:val="center"/>
            <w:hideMark/>
          </w:tcPr>
          <w:p w14:paraId="7C2027D2"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19,775</w:t>
            </w:r>
          </w:p>
        </w:tc>
        <w:tc>
          <w:tcPr>
            <w:tcW w:w="567" w:type="dxa"/>
            <w:shd w:val="clear" w:color="auto" w:fill="auto"/>
            <w:noWrap/>
            <w:vAlign w:val="center"/>
            <w:hideMark/>
          </w:tcPr>
          <w:p w14:paraId="78A497CD"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20,440</w:t>
            </w:r>
          </w:p>
        </w:tc>
        <w:tc>
          <w:tcPr>
            <w:tcW w:w="567" w:type="dxa"/>
            <w:gridSpan w:val="2"/>
            <w:shd w:val="clear" w:color="auto" w:fill="auto"/>
            <w:noWrap/>
            <w:vAlign w:val="center"/>
            <w:hideMark/>
          </w:tcPr>
          <w:p w14:paraId="5D607EB2"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21,110</w:t>
            </w:r>
          </w:p>
        </w:tc>
        <w:tc>
          <w:tcPr>
            <w:tcW w:w="567" w:type="dxa"/>
            <w:shd w:val="clear" w:color="auto" w:fill="auto"/>
            <w:noWrap/>
            <w:vAlign w:val="center"/>
            <w:hideMark/>
          </w:tcPr>
          <w:p w14:paraId="59E949CE"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21,775</w:t>
            </w:r>
          </w:p>
        </w:tc>
        <w:tc>
          <w:tcPr>
            <w:tcW w:w="567" w:type="dxa"/>
            <w:shd w:val="clear" w:color="auto" w:fill="auto"/>
            <w:noWrap/>
            <w:vAlign w:val="center"/>
            <w:hideMark/>
          </w:tcPr>
          <w:p w14:paraId="65C14730"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22,440</w:t>
            </w:r>
          </w:p>
        </w:tc>
        <w:tc>
          <w:tcPr>
            <w:tcW w:w="567" w:type="dxa"/>
            <w:gridSpan w:val="2"/>
            <w:shd w:val="clear" w:color="auto" w:fill="auto"/>
            <w:noWrap/>
            <w:vAlign w:val="center"/>
            <w:hideMark/>
          </w:tcPr>
          <w:p w14:paraId="42D4F718"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23,105</w:t>
            </w:r>
          </w:p>
        </w:tc>
        <w:tc>
          <w:tcPr>
            <w:tcW w:w="567" w:type="dxa"/>
            <w:shd w:val="clear" w:color="auto" w:fill="auto"/>
            <w:noWrap/>
            <w:vAlign w:val="center"/>
            <w:hideMark/>
          </w:tcPr>
          <w:p w14:paraId="7F183AD1"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23,770</w:t>
            </w:r>
          </w:p>
        </w:tc>
        <w:tc>
          <w:tcPr>
            <w:tcW w:w="567" w:type="dxa"/>
            <w:shd w:val="clear" w:color="auto" w:fill="auto"/>
            <w:noWrap/>
            <w:vAlign w:val="center"/>
            <w:hideMark/>
          </w:tcPr>
          <w:p w14:paraId="5F9561BB"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24,440</w:t>
            </w:r>
          </w:p>
        </w:tc>
        <w:tc>
          <w:tcPr>
            <w:tcW w:w="567" w:type="dxa"/>
            <w:gridSpan w:val="2"/>
            <w:shd w:val="clear" w:color="auto" w:fill="auto"/>
            <w:noWrap/>
            <w:vAlign w:val="center"/>
            <w:hideMark/>
          </w:tcPr>
          <w:p w14:paraId="00D31BE1"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25,105</w:t>
            </w:r>
          </w:p>
        </w:tc>
        <w:tc>
          <w:tcPr>
            <w:tcW w:w="567" w:type="dxa"/>
            <w:shd w:val="clear" w:color="auto" w:fill="auto"/>
            <w:noWrap/>
            <w:vAlign w:val="center"/>
            <w:hideMark/>
          </w:tcPr>
          <w:p w14:paraId="3DE12B27" w14:textId="77777777" w:rsidR="00084E79" w:rsidRPr="00527FC9" w:rsidRDefault="00084E79" w:rsidP="0014589D">
            <w:pPr>
              <w:widowControl/>
              <w:jc w:val="center"/>
              <w:rPr>
                <w:rFonts w:ascii="Times New Roman" w:eastAsia="新細明體"/>
                <w:bCs/>
                <w:color w:val="000000" w:themeColor="text1"/>
                <w:kern w:val="0"/>
                <w:sz w:val="16"/>
                <w:szCs w:val="16"/>
              </w:rPr>
            </w:pPr>
            <w:r w:rsidRPr="00527FC9">
              <w:rPr>
                <w:rFonts w:ascii="Times New Roman" w:eastAsia="新細明體"/>
                <w:bCs/>
                <w:color w:val="000000" w:themeColor="text1"/>
                <w:kern w:val="0"/>
                <w:sz w:val="16"/>
                <w:szCs w:val="16"/>
              </w:rPr>
              <w:t>25,770</w:t>
            </w:r>
          </w:p>
        </w:tc>
        <w:tc>
          <w:tcPr>
            <w:tcW w:w="567" w:type="dxa"/>
            <w:shd w:val="clear" w:color="auto" w:fill="auto"/>
            <w:noWrap/>
            <w:vAlign w:val="center"/>
            <w:hideMark/>
          </w:tcPr>
          <w:p w14:paraId="02415BA7" w14:textId="77777777" w:rsidR="00084E79" w:rsidRPr="00527FC9" w:rsidRDefault="00084E79" w:rsidP="0014589D">
            <w:pPr>
              <w:widowControl/>
              <w:jc w:val="center"/>
              <w:rPr>
                <w:rFonts w:ascii="Times New Roman"/>
                <w:bCs/>
                <w:color w:val="000000" w:themeColor="text1"/>
                <w:kern w:val="0"/>
                <w:sz w:val="12"/>
                <w:szCs w:val="12"/>
              </w:rPr>
            </w:pPr>
            <w:r w:rsidRPr="00527FC9">
              <w:rPr>
                <w:rFonts w:ascii="Times New Roman" w:hint="eastAsia"/>
                <w:bCs/>
                <w:color w:val="000000" w:themeColor="text1"/>
                <w:kern w:val="0"/>
                <w:sz w:val="12"/>
                <w:szCs w:val="12"/>
              </w:rPr>
              <w:t>以下空白</w:t>
            </w:r>
          </w:p>
        </w:tc>
        <w:tc>
          <w:tcPr>
            <w:tcW w:w="567" w:type="dxa"/>
            <w:gridSpan w:val="2"/>
            <w:shd w:val="clear" w:color="auto" w:fill="auto"/>
            <w:noWrap/>
            <w:vAlign w:val="center"/>
            <w:hideMark/>
          </w:tcPr>
          <w:p w14:paraId="2065C480" w14:textId="77777777" w:rsidR="00084E79" w:rsidRPr="00527FC9" w:rsidRDefault="00084E79" w:rsidP="0014589D">
            <w:pPr>
              <w:widowControl/>
              <w:jc w:val="center"/>
              <w:rPr>
                <w:rFonts w:ascii="Times New Roman" w:eastAsia="新細明體"/>
                <w:bCs/>
                <w:color w:val="000000" w:themeColor="text1"/>
                <w:kern w:val="0"/>
                <w:sz w:val="16"/>
                <w:szCs w:val="16"/>
              </w:rPr>
            </w:pPr>
          </w:p>
        </w:tc>
      </w:tr>
      <w:tr w:rsidR="0033386A" w:rsidRPr="00527FC9" w14:paraId="39C51D33" w14:textId="77777777" w:rsidTr="00145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7" w:type="dxa"/>
        </w:trPr>
        <w:tc>
          <w:tcPr>
            <w:tcW w:w="8522" w:type="dxa"/>
            <w:gridSpan w:val="19"/>
            <w:tcBorders>
              <w:top w:val="nil"/>
              <w:left w:val="nil"/>
              <w:bottom w:val="nil"/>
              <w:right w:val="nil"/>
            </w:tcBorders>
          </w:tcPr>
          <w:p w14:paraId="01CD3DB6" w14:textId="77777777" w:rsidR="00084E79" w:rsidRPr="00527FC9" w:rsidRDefault="00084E79" w:rsidP="0014589D">
            <w:pPr>
              <w:pStyle w:val="a3"/>
              <w:rPr>
                <w:rFonts w:ascii="Times New Roman" w:hAnsi="Times New Roman"/>
                <w:color w:val="000000" w:themeColor="text1"/>
              </w:rPr>
            </w:pPr>
            <w:bookmarkStart w:id="159" w:name="_Toc439144383"/>
            <w:r w:rsidRPr="00527FC9">
              <w:rPr>
                <w:rFonts w:ascii="Times New Roman" w:hAnsi="Times New Roman" w:hint="eastAsia"/>
                <w:color w:val="000000" w:themeColor="text1"/>
              </w:rPr>
              <w:t>國軍軍法人員勤務加給表</w:t>
            </w:r>
            <w:bookmarkEnd w:id="159"/>
          </w:p>
        </w:tc>
      </w:tr>
      <w:tr w:rsidR="0033386A" w:rsidRPr="00527FC9" w14:paraId="7FC13D17" w14:textId="77777777" w:rsidTr="00145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7" w:type="dxa"/>
        </w:trPr>
        <w:tc>
          <w:tcPr>
            <w:tcW w:w="8522" w:type="dxa"/>
            <w:gridSpan w:val="19"/>
            <w:tcBorders>
              <w:top w:val="nil"/>
              <w:left w:val="nil"/>
              <w:right w:val="nil"/>
            </w:tcBorders>
          </w:tcPr>
          <w:p w14:paraId="59FDFC34" w14:textId="77777777" w:rsidR="00084E79" w:rsidRPr="00527FC9" w:rsidRDefault="00084E79" w:rsidP="0014589D">
            <w:pPr>
              <w:jc w:val="right"/>
              <w:rPr>
                <w:rFonts w:ascii="Times New Roman"/>
                <w:color w:val="000000" w:themeColor="text1"/>
                <w:sz w:val="24"/>
                <w:szCs w:val="24"/>
              </w:rPr>
            </w:pPr>
            <w:r w:rsidRPr="00527FC9">
              <w:rPr>
                <w:rFonts w:ascii="Times New Roman" w:hint="eastAsia"/>
                <w:color w:val="000000" w:themeColor="text1"/>
                <w:sz w:val="24"/>
                <w:szCs w:val="24"/>
              </w:rPr>
              <w:t>單位：新臺幣元</w:t>
            </w:r>
          </w:p>
        </w:tc>
      </w:tr>
      <w:tr w:rsidR="0033386A" w:rsidRPr="00527FC9" w14:paraId="4A4ED5E4" w14:textId="77777777" w:rsidTr="00145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7" w:type="dxa"/>
          <w:cantSplit/>
        </w:trPr>
        <w:tc>
          <w:tcPr>
            <w:tcW w:w="1646" w:type="dxa"/>
            <w:gridSpan w:val="3"/>
            <w:vMerge w:val="restart"/>
            <w:vAlign w:val="center"/>
          </w:tcPr>
          <w:p w14:paraId="33519245"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發給對象</w:t>
            </w:r>
          </w:p>
        </w:tc>
        <w:tc>
          <w:tcPr>
            <w:tcW w:w="5157" w:type="dxa"/>
            <w:gridSpan w:val="12"/>
            <w:vAlign w:val="center"/>
          </w:tcPr>
          <w:p w14:paraId="5B651EBB"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軍法官</w:t>
            </w:r>
          </w:p>
        </w:tc>
        <w:tc>
          <w:tcPr>
            <w:tcW w:w="1719" w:type="dxa"/>
            <w:gridSpan w:val="4"/>
            <w:vMerge w:val="restart"/>
            <w:vAlign w:val="center"/>
          </w:tcPr>
          <w:p w14:paraId="5158D894"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書記官</w:t>
            </w:r>
          </w:p>
          <w:p w14:paraId="58798E24"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法醫官</w:t>
            </w:r>
          </w:p>
        </w:tc>
      </w:tr>
      <w:tr w:rsidR="0033386A" w:rsidRPr="00527FC9" w14:paraId="6B5076F5" w14:textId="77777777" w:rsidTr="00145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7" w:type="dxa"/>
          <w:cantSplit/>
        </w:trPr>
        <w:tc>
          <w:tcPr>
            <w:tcW w:w="1646" w:type="dxa"/>
            <w:gridSpan w:val="3"/>
            <w:vMerge/>
            <w:vAlign w:val="center"/>
          </w:tcPr>
          <w:p w14:paraId="4D706B5C" w14:textId="77777777" w:rsidR="00084E79" w:rsidRPr="00527FC9" w:rsidRDefault="00084E79" w:rsidP="0014589D">
            <w:pPr>
              <w:jc w:val="center"/>
              <w:rPr>
                <w:rFonts w:ascii="Times New Roman"/>
                <w:color w:val="000000" w:themeColor="text1"/>
                <w:sz w:val="28"/>
                <w:szCs w:val="28"/>
              </w:rPr>
            </w:pPr>
          </w:p>
        </w:tc>
        <w:tc>
          <w:tcPr>
            <w:tcW w:w="1719" w:type="dxa"/>
            <w:gridSpan w:val="4"/>
            <w:vAlign w:val="center"/>
          </w:tcPr>
          <w:p w14:paraId="6CD398F6"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將官</w:t>
            </w:r>
          </w:p>
          <w:p w14:paraId="0CA00ED4"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上校</w:t>
            </w:r>
          </w:p>
        </w:tc>
        <w:tc>
          <w:tcPr>
            <w:tcW w:w="1719" w:type="dxa"/>
            <w:gridSpan w:val="4"/>
            <w:vAlign w:val="center"/>
          </w:tcPr>
          <w:p w14:paraId="73659F6C"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中校</w:t>
            </w:r>
          </w:p>
          <w:p w14:paraId="1CA1EC38"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少校</w:t>
            </w:r>
          </w:p>
        </w:tc>
        <w:tc>
          <w:tcPr>
            <w:tcW w:w="1719" w:type="dxa"/>
            <w:gridSpan w:val="4"/>
            <w:vAlign w:val="center"/>
          </w:tcPr>
          <w:p w14:paraId="0AEFEF19"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尉官</w:t>
            </w:r>
          </w:p>
        </w:tc>
        <w:tc>
          <w:tcPr>
            <w:tcW w:w="1719" w:type="dxa"/>
            <w:gridSpan w:val="4"/>
            <w:vMerge/>
            <w:vAlign w:val="center"/>
          </w:tcPr>
          <w:p w14:paraId="31B441E3" w14:textId="77777777" w:rsidR="00084E79" w:rsidRPr="00527FC9" w:rsidRDefault="00084E79" w:rsidP="0014589D">
            <w:pPr>
              <w:jc w:val="center"/>
              <w:rPr>
                <w:rFonts w:ascii="Times New Roman"/>
                <w:color w:val="000000" w:themeColor="text1"/>
                <w:sz w:val="28"/>
                <w:szCs w:val="28"/>
              </w:rPr>
            </w:pPr>
          </w:p>
        </w:tc>
      </w:tr>
      <w:tr w:rsidR="0033386A" w:rsidRPr="00527FC9" w14:paraId="5FB0E9E7" w14:textId="77777777" w:rsidTr="00145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7" w:type="dxa"/>
        </w:trPr>
        <w:tc>
          <w:tcPr>
            <w:tcW w:w="1646" w:type="dxa"/>
            <w:gridSpan w:val="3"/>
            <w:vAlign w:val="center"/>
          </w:tcPr>
          <w:p w14:paraId="08F07883"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月支數額</w:t>
            </w:r>
          </w:p>
        </w:tc>
        <w:tc>
          <w:tcPr>
            <w:tcW w:w="1719" w:type="dxa"/>
            <w:gridSpan w:val="4"/>
          </w:tcPr>
          <w:p w14:paraId="0C4BF576"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8,900</w:t>
            </w:r>
          </w:p>
        </w:tc>
        <w:tc>
          <w:tcPr>
            <w:tcW w:w="1719" w:type="dxa"/>
            <w:gridSpan w:val="4"/>
          </w:tcPr>
          <w:p w14:paraId="5914685D"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6,900</w:t>
            </w:r>
          </w:p>
        </w:tc>
        <w:tc>
          <w:tcPr>
            <w:tcW w:w="1719" w:type="dxa"/>
            <w:gridSpan w:val="4"/>
          </w:tcPr>
          <w:p w14:paraId="7EF48FF9"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5,900</w:t>
            </w:r>
          </w:p>
        </w:tc>
        <w:tc>
          <w:tcPr>
            <w:tcW w:w="1719" w:type="dxa"/>
            <w:gridSpan w:val="4"/>
          </w:tcPr>
          <w:p w14:paraId="07443BA5"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3,200</w:t>
            </w:r>
          </w:p>
        </w:tc>
      </w:tr>
      <w:tr w:rsidR="0033386A" w:rsidRPr="00527FC9" w14:paraId="16D01CED" w14:textId="77777777" w:rsidTr="00145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7" w:type="dxa"/>
        </w:trPr>
        <w:tc>
          <w:tcPr>
            <w:tcW w:w="1646" w:type="dxa"/>
            <w:gridSpan w:val="3"/>
            <w:vAlign w:val="center"/>
          </w:tcPr>
          <w:p w14:paraId="210A2F44" w14:textId="77777777" w:rsidR="00084E79" w:rsidRPr="00527FC9" w:rsidRDefault="00084E79" w:rsidP="0014589D">
            <w:pPr>
              <w:jc w:val="center"/>
              <w:rPr>
                <w:rFonts w:ascii="Times New Roman"/>
                <w:color w:val="000000" w:themeColor="text1"/>
                <w:sz w:val="28"/>
                <w:szCs w:val="28"/>
              </w:rPr>
            </w:pPr>
            <w:r w:rsidRPr="00527FC9">
              <w:rPr>
                <w:rFonts w:ascii="Times New Roman" w:hint="eastAsia"/>
                <w:color w:val="000000" w:themeColor="text1"/>
                <w:sz w:val="28"/>
                <w:szCs w:val="28"/>
              </w:rPr>
              <w:t>備考</w:t>
            </w:r>
          </w:p>
        </w:tc>
        <w:tc>
          <w:tcPr>
            <w:tcW w:w="6876" w:type="dxa"/>
            <w:gridSpan w:val="16"/>
            <w:vAlign w:val="center"/>
          </w:tcPr>
          <w:p w14:paraId="1EC41035" w14:textId="77777777" w:rsidR="00084E79" w:rsidRPr="00527FC9" w:rsidRDefault="00084E79" w:rsidP="0014589D">
            <w:pPr>
              <w:widowControl/>
              <w:ind w:left="600" w:hangingChars="200" w:hanging="600"/>
              <w:rPr>
                <w:rFonts w:ascii="Times New Roman"/>
                <w:color w:val="000000" w:themeColor="text1"/>
                <w:kern w:val="0"/>
                <w:sz w:val="28"/>
                <w:szCs w:val="28"/>
              </w:rPr>
            </w:pPr>
            <w:r w:rsidRPr="00527FC9">
              <w:rPr>
                <w:rFonts w:ascii="Times New Roman" w:hint="eastAsia"/>
                <w:color w:val="000000" w:themeColor="text1"/>
                <w:kern w:val="0"/>
                <w:sz w:val="28"/>
                <w:szCs w:val="28"/>
              </w:rPr>
              <w:t>一、本表依軍人待遇條例第五條規定訂定之。</w:t>
            </w:r>
          </w:p>
          <w:p w14:paraId="62AE8630" w14:textId="77777777" w:rsidR="00084E79" w:rsidRPr="00527FC9" w:rsidRDefault="00084E79" w:rsidP="0014589D">
            <w:pPr>
              <w:widowControl/>
              <w:ind w:left="600" w:hangingChars="200" w:hanging="600"/>
              <w:rPr>
                <w:rFonts w:ascii="Times New Roman"/>
                <w:color w:val="000000" w:themeColor="text1"/>
                <w:kern w:val="0"/>
                <w:sz w:val="28"/>
                <w:szCs w:val="28"/>
              </w:rPr>
            </w:pPr>
            <w:r w:rsidRPr="00527FC9">
              <w:rPr>
                <w:rFonts w:ascii="Times New Roman" w:hint="eastAsia"/>
                <w:color w:val="000000" w:themeColor="text1"/>
                <w:kern w:val="0"/>
                <w:sz w:val="28"/>
                <w:szCs w:val="28"/>
              </w:rPr>
              <w:t>二、本加給以國軍各軍法機關編制內或奉准增設之軍法官（軍事法院院長、庭長、軍事審判官、軍事法院檢察署檢察長、主任軍事檢察官、軍事檢察官）、軍法書記官及法醫官為發給對象。</w:t>
            </w:r>
          </w:p>
          <w:p w14:paraId="5C5EBD79" w14:textId="77777777" w:rsidR="00084E79" w:rsidRPr="00527FC9" w:rsidRDefault="00084E79" w:rsidP="0014589D">
            <w:pPr>
              <w:ind w:leftChars="200" w:left="680"/>
              <w:rPr>
                <w:rFonts w:ascii="Times New Roman"/>
                <w:color w:val="000000" w:themeColor="text1"/>
                <w:sz w:val="28"/>
                <w:szCs w:val="28"/>
              </w:rPr>
            </w:pPr>
            <w:r w:rsidRPr="00527FC9">
              <w:rPr>
                <w:rFonts w:ascii="Times New Roman" w:hint="eastAsia"/>
                <w:color w:val="000000" w:themeColor="text1"/>
                <w:sz w:val="28"/>
                <w:szCs w:val="28"/>
              </w:rPr>
              <w:t>前項軍法官、軍法書記官及法醫官須取具軍法專長（軍法官須具有「軍事審判法」第十一條所定任用資格），並與現職編制上之軍法專長符合者，始得支給本加給。</w:t>
            </w:r>
          </w:p>
          <w:p w14:paraId="3997A339" w14:textId="77777777" w:rsidR="00084E79" w:rsidRPr="00527FC9" w:rsidRDefault="00084E79" w:rsidP="0014589D">
            <w:pPr>
              <w:widowControl/>
              <w:ind w:left="594" w:hangingChars="198" w:hanging="594"/>
              <w:rPr>
                <w:rFonts w:ascii="Times New Roman"/>
                <w:color w:val="000000" w:themeColor="text1"/>
                <w:kern w:val="0"/>
                <w:sz w:val="28"/>
                <w:szCs w:val="28"/>
              </w:rPr>
            </w:pPr>
            <w:r w:rsidRPr="00527FC9">
              <w:rPr>
                <w:rFonts w:ascii="Times New Roman" w:hint="eastAsia"/>
                <w:color w:val="000000" w:themeColor="text1"/>
                <w:kern w:val="0"/>
                <w:sz w:val="28"/>
                <w:szCs w:val="28"/>
              </w:rPr>
              <w:t>三、凡具軍法專長，且支領本加給有案之軍法官及軍法書記官，調任法制官、軍法行政官、主任公設辯護人、公設辯護人、觀護人或檢驗員職務者，仍准繼續支給。</w:t>
            </w:r>
          </w:p>
          <w:p w14:paraId="095D9A80" w14:textId="77777777" w:rsidR="00084E79" w:rsidRPr="00527FC9" w:rsidRDefault="00084E79" w:rsidP="0014589D">
            <w:pPr>
              <w:ind w:left="600" w:hangingChars="200" w:hanging="600"/>
              <w:rPr>
                <w:rFonts w:ascii="Times New Roman"/>
                <w:color w:val="000000" w:themeColor="text1"/>
                <w:sz w:val="28"/>
                <w:szCs w:val="28"/>
              </w:rPr>
            </w:pPr>
            <w:r w:rsidRPr="00527FC9">
              <w:rPr>
                <w:rFonts w:ascii="Times New Roman" w:hint="eastAsia"/>
                <w:color w:val="000000" w:themeColor="text1"/>
                <w:sz w:val="28"/>
                <w:szCs w:val="28"/>
              </w:rPr>
              <w:t xml:space="preserve">    </w:t>
            </w:r>
            <w:r w:rsidRPr="00527FC9">
              <w:rPr>
                <w:rFonts w:ascii="Times New Roman" w:hint="eastAsia"/>
                <w:color w:val="000000" w:themeColor="text1"/>
                <w:sz w:val="28"/>
                <w:szCs w:val="28"/>
              </w:rPr>
              <w:t>前項人員因組織或編制變更而被編餘，未派新職者，仍按原階支給本加給。</w:t>
            </w:r>
          </w:p>
          <w:p w14:paraId="66FCDD57" w14:textId="77777777" w:rsidR="00084E79" w:rsidRPr="00527FC9" w:rsidRDefault="00084E79" w:rsidP="0014589D">
            <w:pPr>
              <w:ind w:left="600" w:hangingChars="200" w:hanging="600"/>
              <w:rPr>
                <w:rFonts w:ascii="Times New Roman"/>
                <w:color w:val="000000" w:themeColor="text1"/>
                <w:sz w:val="28"/>
                <w:szCs w:val="28"/>
              </w:rPr>
            </w:pPr>
            <w:r w:rsidRPr="00527FC9">
              <w:rPr>
                <w:rFonts w:ascii="Times New Roman" w:hint="eastAsia"/>
                <w:color w:val="000000" w:themeColor="text1"/>
                <w:sz w:val="28"/>
                <w:szCs w:val="28"/>
              </w:rPr>
              <w:t>四、軍法官調任軍法官以外職務或於國內、外調訓、深造或參加退前職訓期間，不論有無開缺，均准繼續支給。</w:t>
            </w:r>
          </w:p>
          <w:p w14:paraId="0DC43F54" w14:textId="77777777" w:rsidR="00084E79" w:rsidRPr="00527FC9" w:rsidRDefault="00084E79" w:rsidP="0014589D">
            <w:pPr>
              <w:ind w:left="600" w:hangingChars="200" w:hanging="600"/>
              <w:rPr>
                <w:rFonts w:ascii="Times New Roman"/>
                <w:color w:val="000000" w:themeColor="text1"/>
                <w:sz w:val="28"/>
                <w:szCs w:val="28"/>
              </w:rPr>
            </w:pPr>
            <w:r w:rsidRPr="00527FC9">
              <w:rPr>
                <w:rFonts w:ascii="Times New Roman" w:hint="eastAsia"/>
                <w:color w:val="000000" w:themeColor="text1"/>
                <w:sz w:val="28"/>
                <w:szCs w:val="28"/>
              </w:rPr>
              <w:t>五、支領本加給人員，除國軍主管職務加給、專業加給、地域加給及國軍志願役勤務加給外，不得支領其他勤務加給。</w:t>
            </w:r>
          </w:p>
          <w:p w14:paraId="3CBE427F" w14:textId="77777777" w:rsidR="00084E79" w:rsidRPr="00527FC9" w:rsidRDefault="00084E79" w:rsidP="0014589D">
            <w:pPr>
              <w:ind w:left="600" w:hangingChars="200" w:hanging="600"/>
              <w:rPr>
                <w:rFonts w:ascii="Times New Roman"/>
                <w:color w:val="000000" w:themeColor="text1"/>
                <w:sz w:val="28"/>
                <w:szCs w:val="28"/>
              </w:rPr>
            </w:pPr>
            <w:r w:rsidRPr="00527FC9">
              <w:rPr>
                <w:rFonts w:ascii="Times New Roman" w:hint="eastAsia"/>
                <w:color w:val="000000" w:themeColor="text1"/>
                <w:sz w:val="28"/>
                <w:szCs w:val="28"/>
              </w:rPr>
              <w:t>六、本加給以人事命令生效日起，照現階發給；其不滿一個月者，按實際在職天數比率計發。</w:t>
            </w:r>
          </w:p>
          <w:p w14:paraId="6A09D8D4" w14:textId="77777777" w:rsidR="00084E79" w:rsidRPr="00527FC9" w:rsidRDefault="00084E79" w:rsidP="0014589D">
            <w:pPr>
              <w:ind w:left="600" w:hangingChars="200" w:hanging="600"/>
              <w:rPr>
                <w:rFonts w:ascii="Times New Roman"/>
                <w:color w:val="000000" w:themeColor="text1"/>
                <w:sz w:val="28"/>
                <w:szCs w:val="28"/>
              </w:rPr>
            </w:pPr>
            <w:r w:rsidRPr="00527FC9">
              <w:rPr>
                <w:rFonts w:ascii="Times New Roman" w:hint="eastAsia"/>
                <w:color w:val="000000" w:themeColor="text1"/>
                <w:sz w:val="28"/>
                <w:szCs w:val="28"/>
              </w:rPr>
              <w:t>七、本表自中華民國九十八年一月一日生效。</w:t>
            </w:r>
          </w:p>
        </w:tc>
      </w:tr>
    </w:tbl>
    <w:p w14:paraId="48F276C1"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軍法軍官陞遷情形</w:t>
      </w:r>
    </w:p>
    <w:p w14:paraId="18C2AEF8"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軍法軍官除中尉編制屬於初官派職職缺外，餘上尉至少將之任職作業，係結合國軍人員資績</w:t>
      </w:r>
      <w:r w:rsidRPr="00527FC9">
        <w:rPr>
          <w:rFonts w:ascii="Times New Roman" w:hint="eastAsia"/>
          <w:color w:val="000000" w:themeColor="text1"/>
        </w:rPr>
        <w:lastRenderedPageBreak/>
        <w:t>分計算及人事評議審查會等相關人事篩選機制，依陸海空軍軍官士官任官條例及其施行細則規定各階停年；陸海空軍軍官士官任職條例及其施行細則規定調占少、中校職務必須完成正規班以上教育，調占中校主管或上校職務必須完成指參教育或碩士以上學歷，調占少將必須完成戰略教育或碩士以上學歷，以上擔任軍法專長職務者，經軍法（司法）官考試及格，並符合軍法官任用條件不在此限等相關國軍人事法令，據以辦理全般人事運用作業。</w:t>
      </w:r>
    </w:p>
    <w:p w14:paraId="7FBF264C"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軍法官以外之軍法人員，有關</w:t>
      </w:r>
      <w:r w:rsidR="00355D8B">
        <w:rPr>
          <w:rFonts w:ascii="Times New Roman" w:hAnsi="Times New Roman" w:hint="eastAsia"/>
          <w:color w:val="000000" w:themeColor="text1"/>
        </w:rPr>
        <w:t>（</w:t>
      </w:r>
      <w:r w:rsidRPr="00527FC9">
        <w:rPr>
          <w:rFonts w:ascii="Times New Roman" w:hAnsi="Times New Roman" w:hint="eastAsia"/>
          <w:color w:val="000000" w:themeColor="text1"/>
        </w:rPr>
        <w:t>主任</w:t>
      </w:r>
      <w:r w:rsidR="00355D8B">
        <w:rPr>
          <w:rFonts w:ascii="Times New Roman" w:hAnsi="Times New Roman" w:hint="eastAsia"/>
          <w:color w:val="000000" w:themeColor="text1"/>
        </w:rPr>
        <w:t>）</w:t>
      </w:r>
      <w:r w:rsidRPr="00527FC9">
        <w:rPr>
          <w:rFonts w:ascii="Times New Roman" w:hAnsi="Times New Roman" w:hint="eastAsia"/>
          <w:color w:val="000000" w:themeColor="text1"/>
        </w:rPr>
        <w:t>公設辯護人、觀護人、</w:t>
      </w:r>
      <w:r w:rsidR="00355D8B">
        <w:rPr>
          <w:rFonts w:ascii="Times New Roman" w:hAnsi="Times New Roman" w:hint="eastAsia"/>
          <w:color w:val="000000" w:themeColor="text1"/>
        </w:rPr>
        <w:t>（</w:t>
      </w:r>
      <w:r w:rsidRPr="00527FC9">
        <w:rPr>
          <w:rFonts w:ascii="Times New Roman" w:hAnsi="Times New Roman" w:hint="eastAsia"/>
          <w:color w:val="000000" w:themeColor="text1"/>
        </w:rPr>
        <w:t>主任</w:t>
      </w:r>
      <w:r w:rsidR="00355D8B">
        <w:rPr>
          <w:rFonts w:ascii="Times New Roman" w:hAnsi="Times New Roman" w:hint="eastAsia"/>
          <w:color w:val="000000" w:themeColor="text1"/>
        </w:rPr>
        <w:t>）</w:t>
      </w:r>
      <w:r w:rsidRPr="00527FC9">
        <w:rPr>
          <w:rFonts w:ascii="Times New Roman" w:hAnsi="Times New Roman" w:hint="eastAsia"/>
          <w:color w:val="000000" w:themeColor="text1"/>
        </w:rPr>
        <w:t>書記官、法醫官、檢驗員、通譯及執法官兵等，為配合國軍整體兵力結構員額限制，各級軍事院檢並無檢驗員、通譯之實際編制職缺，相關業務係由高等以下軍事法院檢察署編制法醫官或行政協調有關機關之通譯執行；至公設辯護人、觀護人、書記官、法醫官、執法官兵等廣義之軍法人員，則按陸海空軍軍官士官任職條例、志願士兵服役條例、兵役法等法令，結合國軍人員分類作業程序有關之軍職專長內容說明表所定學歷、經歷等項予以任用，除軍法官係透由考試院舉辦考試進用外，</w:t>
      </w:r>
      <w:r w:rsidR="00481FC5" w:rsidRPr="00527FC9">
        <w:rPr>
          <w:rFonts w:ascii="Times New Roman" w:hAnsi="Times New Roman" w:hint="eastAsia"/>
          <w:color w:val="000000" w:themeColor="text1"/>
        </w:rPr>
        <w:t>其</w:t>
      </w:r>
      <w:r w:rsidRPr="00527FC9">
        <w:rPr>
          <w:rFonts w:ascii="Times New Roman" w:hAnsi="Times New Roman" w:hint="eastAsia"/>
          <w:color w:val="000000" w:themeColor="text1"/>
        </w:rPr>
        <w:t>餘均非須經國家考試及格任用。</w:t>
      </w:r>
    </w:p>
    <w:p w14:paraId="632D3961"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60" w:name="_Toc437870076"/>
      <w:bookmarkStart w:id="161" w:name="_Toc437871802"/>
      <w:r w:rsidRPr="00527FC9">
        <w:rPr>
          <w:rFonts w:ascii="Times New Roman" w:hAnsi="Times New Roman" w:hint="eastAsia"/>
          <w:color w:val="000000" w:themeColor="text1"/>
        </w:rPr>
        <w:t>軍事審判之正當法律程序：</w:t>
      </w:r>
      <w:bookmarkEnd w:id="160"/>
      <w:bookmarkEnd w:id="161"/>
    </w:p>
    <w:p w14:paraId="58FF1D2C" w14:textId="77777777" w:rsidR="006D5131" w:rsidRPr="00527FC9" w:rsidRDefault="00084E79" w:rsidP="003B7C02">
      <w:pPr>
        <w:pStyle w:val="4"/>
        <w:rPr>
          <w:rFonts w:ascii="Times New Roman" w:hAnsi="Times New Roman"/>
          <w:color w:val="000000" w:themeColor="text1"/>
        </w:rPr>
      </w:pPr>
      <w:r w:rsidRPr="00527FC9">
        <w:rPr>
          <w:rFonts w:ascii="Times New Roman" w:hAnsi="Times New Roman" w:hint="eastAsia"/>
          <w:color w:val="000000" w:themeColor="text1"/>
        </w:rPr>
        <w:t>憲法第</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條所規定之訴訟權，係以人民於其權利遭受損害時，得依正當法律程序請求法院救濟為其核心內容，國家應提供有效之制度保障，以謀其具體實現，除立法機關須制定法律，為適當之法院組織及訴訟程序之規定外，法院於適用法律時，亦須以此為目標，俾人民於其權利受侵害</w:t>
      </w:r>
      <w:r w:rsidRPr="00527FC9">
        <w:rPr>
          <w:rFonts w:ascii="Times New Roman" w:hAnsi="Times New Roman" w:hint="eastAsia"/>
          <w:color w:val="000000" w:themeColor="text1"/>
        </w:rPr>
        <w:lastRenderedPageBreak/>
        <w:t>時，有及時、充分回復並實現其權利之可能。訴訟程序倘未損於訴訟權核心內容，立法者自得斟酌憲法上有效保護之要求，衡諸各種案件性質之不同，就其訴訟程序為合理之不同規定，尚無違於訴訟權之保障</w:t>
      </w:r>
      <w:r w:rsidR="00355D8B">
        <w:rPr>
          <w:rFonts w:ascii="Times New Roman" w:hAnsi="Times New Roman" w:hint="eastAsia"/>
          <w:color w:val="000000" w:themeColor="text1"/>
        </w:rPr>
        <w:t>（</w:t>
      </w:r>
      <w:r w:rsidRPr="00527FC9">
        <w:rPr>
          <w:rFonts w:ascii="Times New Roman" w:hAnsi="Times New Roman" w:hint="eastAsia"/>
          <w:color w:val="000000" w:themeColor="text1"/>
        </w:rPr>
        <w:t>釋字第</w:t>
      </w:r>
      <w:r w:rsidRPr="00527FC9">
        <w:rPr>
          <w:rFonts w:ascii="Times New Roman" w:hAnsi="Times New Roman" w:hint="eastAsia"/>
          <w:color w:val="000000" w:themeColor="text1"/>
        </w:rPr>
        <w:t>442</w:t>
      </w:r>
      <w:r w:rsidRPr="00527FC9">
        <w:rPr>
          <w:rFonts w:ascii="Times New Roman" w:hAnsi="Times New Roman" w:hint="eastAsia"/>
          <w:color w:val="000000" w:themeColor="text1"/>
        </w:rPr>
        <w:t>號解釋參照</w:t>
      </w:r>
      <w:r w:rsidR="00355D8B">
        <w:rPr>
          <w:rFonts w:ascii="Times New Roman" w:hAnsi="Times New Roman" w:hint="eastAsia"/>
          <w:color w:val="000000" w:themeColor="text1"/>
        </w:rPr>
        <w:t>）</w:t>
      </w:r>
      <w:r w:rsidRPr="00527FC9">
        <w:rPr>
          <w:rFonts w:ascii="Times New Roman" w:hAnsi="Times New Roman" w:hint="eastAsia"/>
          <w:color w:val="000000" w:themeColor="text1"/>
        </w:rPr>
        <w:t>。至訴訟救濟應循之審級、程序及相關要件，則由立法機關衡量訴訟案件之種類、性質、訴訟政策目的，以及訴訟制度等功能因素，以法律為正當合理之規定。又審級制度為訴訟制度之一環，有糾正下級審裁判之功能，乃司法救濟制度之內部監督機制，其應經若干之審級，得由立法機關衡量訴訟案件之性質及訴訟制度之功能等因素定之，尚難謂其為訴訟權保障之核心內容</w:t>
      </w:r>
      <w:r w:rsidR="00355D8B">
        <w:rPr>
          <w:rFonts w:ascii="Times New Roman" w:hAnsi="Times New Roman" w:hint="eastAsia"/>
          <w:color w:val="000000" w:themeColor="text1"/>
        </w:rPr>
        <w:t>（</w:t>
      </w:r>
      <w:r w:rsidRPr="00527FC9">
        <w:rPr>
          <w:rFonts w:ascii="Times New Roman" w:hAnsi="Times New Roman" w:hint="eastAsia"/>
          <w:color w:val="000000" w:themeColor="text1"/>
        </w:rPr>
        <w:t>釋字第</w:t>
      </w:r>
      <w:r w:rsidRPr="00527FC9">
        <w:rPr>
          <w:rFonts w:ascii="Times New Roman" w:hAnsi="Times New Roman" w:hint="eastAsia"/>
          <w:color w:val="000000" w:themeColor="text1"/>
        </w:rPr>
        <w:t>396</w:t>
      </w:r>
      <w:r w:rsidRPr="00527FC9">
        <w:rPr>
          <w:rFonts w:ascii="Times New Roman" w:hAnsi="Times New Roman" w:hint="eastAsia"/>
          <w:color w:val="000000" w:themeColor="text1"/>
        </w:rPr>
        <w:t>號、第</w:t>
      </w:r>
      <w:r w:rsidRPr="00527FC9">
        <w:rPr>
          <w:rFonts w:ascii="Times New Roman" w:hAnsi="Times New Roman" w:hint="eastAsia"/>
          <w:color w:val="000000" w:themeColor="text1"/>
        </w:rPr>
        <w:t>442</w:t>
      </w:r>
      <w:r w:rsidRPr="00527FC9">
        <w:rPr>
          <w:rFonts w:ascii="Times New Roman" w:hAnsi="Times New Roman" w:hint="eastAsia"/>
          <w:color w:val="000000" w:themeColor="text1"/>
        </w:rPr>
        <w:t>號、第</w:t>
      </w:r>
      <w:r w:rsidRPr="00527FC9">
        <w:rPr>
          <w:rFonts w:ascii="Times New Roman" w:hAnsi="Times New Roman" w:hint="eastAsia"/>
          <w:color w:val="000000" w:themeColor="text1"/>
        </w:rPr>
        <w:t>512</w:t>
      </w:r>
      <w:r w:rsidRPr="00527FC9">
        <w:rPr>
          <w:rFonts w:ascii="Times New Roman" w:hAnsi="Times New Roman" w:hint="eastAsia"/>
          <w:color w:val="000000" w:themeColor="text1"/>
        </w:rPr>
        <w:t>號、第</w:t>
      </w:r>
      <w:r w:rsidRPr="00527FC9">
        <w:rPr>
          <w:rFonts w:ascii="Times New Roman" w:hAnsi="Times New Roman" w:hint="eastAsia"/>
          <w:color w:val="000000" w:themeColor="text1"/>
        </w:rPr>
        <w:t>574</w:t>
      </w:r>
      <w:r w:rsidRPr="00527FC9">
        <w:rPr>
          <w:rFonts w:ascii="Times New Roman" w:hAnsi="Times New Roman" w:hint="eastAsia"/>
          <w:color w:val="000000" w:themeColor="text1"/>
        </w:rPr>
        <w:t>號解釋參照</w:t>
      </w:r>
      <w:r w:rsidR="00355D8B">
        <w:rPr>
          <w:rFonts w:ascii="Times New Roman" w:hAnsi="Times New Roman" w:hint="eastAsia"/>
          <w:color w:val="000000" w:themeColor="text1"/>
        </w:rPr>
        <w:t>）</w:t>
      </w:r>
      <w:r w:rsidRPr="00527FC9">
        <w:rPr>
          <w:rFonts w:ascii="Times New Roman" w:hAnsi="Times New Roman" w:hint="eastAsia"/>
          <w:color w:val="000000" w:themeColor="text1"/>
        </w:rPr>
        <w:t>。基此，</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日公布施行之軍事審判法係遵司法院釋字第</w:t>
      </w:r>
      <w:r w:rsidRPr="00527FC9">
        <w:rPr>
          <w:rFonts w:ascii="Times New Roman" w:hAnsi="Times New Roman" w:hint="eastAsia"/>
          <w:color w:val="000000" w:themeColor="text1"/>
        </w:rPr>
        <w:t>436</w:t>
      </w:r>
      <w:r w:rsidRPr="00527FC9">
        <w:rPr>
          <w:rFonts w:ascii="Times New Roman" w:hAnsi="Times New Roman" w:hint="eastAsia"/>
          <w:color w:val="000000" w:themeColor="text1"/>
        </w:rPr>
        <w:t>號解釋</w:t>
      </w:r>
      <w:r w:rsidR="00355D8B">
        <w:rPr>
          <w:rFonts w:ascii="Times New Roman" w:hAnsi="Times New Roman" w:hint="eastAsia"/>
          <w:color w:val="000000" w:themeColor="text1"/>
        </w:rPr>
        <w:t>（</w:t>
      </w:r>
      <w:r w:rsidRPr="00527FC9">
        <w:rPr>
          <w:rFonts w:ascii="Times New Roman" w:hAnsi="Times New Roman" w:hint="eastAsia"/>
          <w:color w:val="000000" w:themeColor="text1"/>
        </w:rPr>
        <w:t>已從現役軍人訴訟權及辯護權保障角度聲請釋憲</w:t>
      </w:r>
      <w:r w:rsidR="00355D8B">
        <w:rPr>
          <w:rFonts w:ascii="Times New Roman" w:hAnsi="Times New Roman" w:hint="eastAsia"/>
          <w:color w:val="000000" w:themeColor="text1"/>
        </w:rPr>
        <w:t>）</w:t>
      </w:r>
      <w:r w:rsidRPr="00527FC9">
        <w:rPr>
          <w:rFonts w:ascii="Times New Roman" w:hAnsi="Times New Roman" w:hint="eastAsia"/>
          <w:color w:val="000000" w:themeColor="text1"/>
        </w:rPr>
        <w:t>，經立法者審慎考量訴訟案件繁簡難易及司法資源有限性，軍事法院係採三級</w:t>
      </w:r>
      <w:r w:rsidR="00BE75A0" w:rsidRPr="00527FC9">
        <w:rPr>
          <w:rFonts w:ascii="Times New Roman" w:hAnsi="Times New Roman" w:hint="eastAsia"/>
          <w:color w:val="000000" w:themeColor="text1"/>
        </w:rPr>
        <w:t>三</w:t>
      </w:r>
      <w:r w:rsidRPr="00527FC9">
        <w:rPr>
          <w:rFonts w:ascii="Times New Roman" w:hAnsi="Times New Roman" w:hint="eastAsia"/>
          <w:color w:val="000000" w:themeColor="text1"/>
        </w:rPr>
        <w:t>審制度</w:t>
      </w:r>
      <w:r w:rsidR="00355D8B">
        <w:rPr>
          <w:rFonts w:ascii="Times New Roman" w:hAnsi="Times New Roman" w:hint="eastAsia"/>
          <w:color w:val="000000" w:themeColor="text1"/>
        </w:rPr>
        <w:t>（</w:t>
      </w:r>
      <w:r w:rsidRPr="00527FC9">
        <w:rPr>
          <w:rFonts w:ascii="Times New Roman" w:hAnsi="Times New Roman" w:hint="eastAsia"/>
          <w:color w:val="000000" w:themeColor="text1"/>
        </w:rPr>
        <w:t>設地方、高等、最高軍事法院</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r w:rsidR="00BE75A0" w:rsidRPr="00527FC9">
        <w:rPr>
          <w:rFonts w:ascii="Times New Roman" w:hAnsi="Times New Roman" w:hint="eastAsia"/>
          <w:color w:val="000000" w:themeColor="text1"/>
        </w:rPr>
        <w:t>終</w:t>
      </w:r>
      <w:r w:rsidR="003768C6" w:rsidRPr="00527FC9">
        <w:rPr>
          <w:rFonts w:ascii="Times New Roman" w:hAnsi="Times New Roman" w:hint="eastAsia"/>
          <w:color w:val="000000" w:themeColor="text1"/>
        </w:rPr>
        <w:t>審由司法機關掌理，詳如下圖所示：</w:t>
      </w:r>
    </w:p>
    <w:p w14:paraId="4E0F0025" w14:textId="77777777" w:rsidR="003768C6" w:rsidRPr="00527FC9" w:rsidRDefault="003768C6" w:rsidP="003768C6">
      <w:pPr>
        <w:pStyle w:val="4"/>
        <w:numPr>
          <w:ilvl w:val="0"/>
          <w:numId w:val="0"/>
        </w:numPr>
        <w:ind w:left="1191"/>
        <w:rPr>
          <w:rFonts w:ascii="Times New Roman" w:hAnsi="Times New Roman"/>
          <w:color w:val="000000" w:themeColor="text1"/>
        </w:rPr>
      </w:pPr>
      <w:r w:rsidRPr="00527FC9">
        <w:rPr>
          <w:rFonts w:ascii="Times New Roman" w:hAnsi="Times New Roman"/>
          <w:color w:val="000000" w:themeColor="text1"/>
        </w:rPr>
        <w:br w:type="page"/>
      </w:r>
    </w:p>
    <w:p w14:paraId="30855925" w14:textId="77777777" w:rsidR="003768C6" w:rsidRPr="00527FC9" w:rsidRDefault="00097318" w:rsidP="003768C6">
      <w:pPr>
        <w:pStyle w:val="a1"/>
        <w:jc w:val="left"/>
        <w:rPr>
          <w:rFonts w:ascii="Times New Roman" w:hAnsi="Times New Roman"/>
          <w:color w:val="000000" w:themeColor="text1"/>
        </w:rPr>
      </w:pPr>
      <w:r w:rsidRPr="00527FC9">
        <w:rPr>
          <w:rFonts w:ascii="Times New Roman" w:hAnsi="Times New Roman" w:hint="eastAsia"/>
          <w:color w:val="000000" w:themeColor="text1"/>
        </w:rPr>
        <w:lastRenderedPageBreak/>
        <w:t>88</w:t>
      </w:r>
      <w:r w:rsidR="003768C6" w:rsidRPr="00527FC9">
        <w:rPr>
          <w:rFonts w:ascii="Times New Roman" w:hAnsi="Times New Roman" w:hint="eastAsia"/>
          <w:color w:val="000000" w:themeColor="text1"/>
        </w:rPr>
        <w:t>年軍事審判法</w:t>
      </w:r>
      <w:r w:rsidRPr="00527FC9">
        <w:rPr>
          <w:rFonts w:ascii="Times New Roman" w:hAnsi="Times New Roman" w:hint="eastAsia"/>
          <w:color w:val="000000" w:themeColor="text1"/>
        </w:rPr>
        <w:t>下</w:t>
      </w:r>
      <w:r w:rsidR="003768C6" w:rsidRPr="00527FC9">
        <w:rPr>
          <w:rFonts w:ascii="Times New Roman" w:hAnsi="Times New Roman" w:hint="eastAsia"/>
          <w:color w:val="000000" w:themeColor="text1"/>
        </w:rPr>
        <w:t>法院事務管轄分配</w:t>
      </w:r>
      <w:r w:rsidR="00C769AB">
        <w:rPr>
          <w:rFonts w:ascii="Times New Roman" w:hAnsi="Times New Roman" w:hint="eastAsia"/>
          <w:color w:val="000000" w:themeColor="text1"/>
        </w:rPr>
        <w:t>原則</w:t>
      </w:r>
    </w:p>
    <w:p w14:paraId="06B9A1C8" w14:textId="5BE39764" w:rsidR="006D5131" w:rsidRPr="00527FC9" w:rsidRDefault="0004764D" w:rsidP="0004764D">
      <w:pPr>
        <w:pStyle w:val="4"/>
        <w:numPr>
          <w:ilvl w:val="0"/>
          <w:numId w:val="0"/>
        </w:numPr>
        <w:tabs>
          <w:tab w:val="left" w:pos="6096"/>
        </w:tabs>
        <w:wordWrap w:val="0"/>
        <w:autoSpaceDE/>
        <w:autoSpaceDN/>
        <w:ind w:left="426"/>
        <w:rPr>
          <w:rFonts w:ascii="Times New Roman" w:hAnsi="Times New Roman"/>
          <w:color w:val="000000" w:themeColor="text1"/>
        </w:rPr>
      </w:pPr>
      <w:r w:rsidRPr="00527FC9">
        <w:rPr>
          <w:rFonts w:ascii="Times New Roman" w:eastAsia="新細明體"/>
          <w:noProof/>
          <w:color w:val="000000" w:themeColor="text1"/>
          <w:sz w:val="24"/>
          <w:szCs w:val="22"/>
        </w:rPr>
        <mc:AlternateContent>
          <mc:Choice Requires="wpg">
            <w:drawing>
              <wp:anchor distT="0" distB="0" distL="114300" distR="114300" simplePos="0" relativeHeight="251659264" behindDoc="0" locked="0" layoutInCell="1" allowOverlap="1" wp14:anchorId="00A467AD" wp14:editId="291513C3">
                <wp:simplePos x="0" y="0"/>
                <wp:positionH relativeFrom="column">
                  <wp:posOffset>236970</wp:posOffset>
                </wp:positionH>
                <wp:positionV relativeFrom="paragraph">
                  <wp:posOffset>14374</wp:posOffset>
                </wp:positionV>
                <wp:extent cx="5327111" cy="4344010"/>
                <wp:effectExtent l="0" t="0" r="0" b="0"/>
                <wp:wrapNone/>
                <wp:docPr id="40" name="群組 40"/>
                <wp:cNvGraphicFramePr/>
                <a:graphic xmlns:a="http://schemas.openxmlformats.org/drawingml/2006/main">
                  <a:graphicData uri="http://schemas.microsoft.com/office/word/2010/wordprocessingGroup">
                    <wpg:wgp>
                      <wpg:cNvGrpSpPr/>
                      <wpg:grpSpPr>
                        <a:xfrm>
                          <a:off x="0" y="0"/>
                          <a:ext cx="5327111" cy="4344010"/>
                          <a:chOff x="-2" y="0"/>
                          <a:chExt cx="4957605" cy="3455027"/>
                        </a:xfrm>
                      </wpg:grpSpPr>
                      <wps:wsp>
                        <wps:cNvPr id="32" name="文字方塊 32"/>
                        <wps:cNvSpPr txBox="1"/>
                        <wps:spPr>
                          <a:xfrm>
                            <a:off x="90257" y="1298392"/>
                            <a:ext cx="775970" cy="347980"/>
                          </a:xfrm>
                          <a:prstGeom prst="rect">
                            <a:avLst/>
                          </a:prstGeom>
                          <a:noFill/>
                          <a:ln w="6350">
                            <a:noFill/>
                          </a:ln>
                          <a:effectLst/>
                        </wps:spPr>
                        <wps:txbx>
                          <w:txbxContent>
                            <w:p w14:paraId="7FE9BB7A" w14:textId="77777777" w:rsidR="00524D97" w:rsidRPr="001C37D2" w:rsidRDefault="00524D97" w:rsidP="003768C6">
                              <w:pPr>
                                <w:rPr>
                                  <w:rFonts w:hAnsi="標楷體"/>
                                  <w:sz w:val="24"/>
                                  <w:szCs w:val="24"/>
                                </w:rPr>
                              </w:pPr>
                              <w:r w:rsidRPr="001C37D2">
                                <w:rPr>
                                  <w:rFonts w:hAnsi="標楷體" w:hint="eastAsia"/>
                                  <w:sz w:val="24"/>
                                  <w:szCs w:val="24"/>
                                </w:rPr>
                                <w:t>第一審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文字方塊 33"/>
                        <wps:cNvSpPr txBox="1"/>
                        <wps:spPr>
                          <a:xfrm>
                            <a:off x="1487806" y="1298392"/>
                            <a:ext cx="775970" cy="347980"/>
                          </a:xfrm>
                          <a:prstGeom prst="rect">
                            <a:avLst/>
                          </a:prstGeom>
                          <a:noFill/>
                          <a:ln w="6350">
                            <a:noFill/>
                          </a:ln>
                          <a:effectLst/>
                        </wps:spPr>
                        <wps:txbx>
                          <w:txbxContent>
                            <w:p w14:paraId="1E842D0D" w14:textId="77777777" w:rsidR="00524D97" w:rsidRPr="003768C6" w:rsidRDefault="00524D97" w:rsidP="003768C6">
                              <w:pPr>
                                <w:rPr>
                                  <w:rFonts w:hAnsi="標楷體"/>
                                  <w:sz w:val="24"/>
                                  <w:szCs w:val="24"/>
                                </w:rPr>
                              </w:pPr>
                              <w:r w:rsidRPr="003768C6">
                                <w:rPr>
                                  <w:rFonts w:hAnsi="標楷體" w:hint="eastAsia"/>
                                  <w:sz w:val="24"/>
                                  <w:szCs w:val="24"/>
                                </w:rPr>
                                <w:t>第二審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文字方塊 34"/>
                        <wps:cNvSpPr txBox="1"/>
                        <wps:spPr>
                          <a:xfrm>
                            <a:off x="4139621" y="1298392"/>
                            <a:ext cx="775970" cy="347980"/>
                          </a:xfrm>
                          <a:prstGeom prst="rect">
                            <a:avLst/>
                          </a:prstGeom>
                          <a:noFill/>
                          <a:ln w="6350">
                            <a:noFill/>
                          </a:ln>
                          <a:effectLst/>
                        </wps:spPr>
                        <wps:txbx>
                          <w:txbxContent>
                            <w:p w14:paraId="3AC0310D" w14:textId="77777777" w:rsidR="00524D97" w:rsidRPr="003768C6" w:rsidRDefault="00524D97" w:rsidP="003768C6">
                              <w:pPr>
                                <w:rPr>
                                  <w:rFonts w:hAnsi="標楷體"/>
                                  <w:sz w:val="24"/>
                                  <w:szCs w:val="24"/>
                                </w:rPr>
                              </w:pPr>
                              <w:r w:rsidRPr="003768C6">
                                <w:rPr>
                                  <w:rFonts w:hAnsi="標楷體" w:hint="eastAsia"/>
                                  <w:sz w:val="24"/>
                                  <w:szCs w:val="24"/>
                                </w:rPr>
                                <w:t>第三審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流程圖: 預設處理作業 35"/>
                        <wps:cNvSpPr/>
                        <wps:spPr>
                          <a:xfrm>
                            <a:off x="-2" y="0"/>
                            <a:ext cx="2860964" cy="391117"/>
                          </a:xfrm>
                          <a:prstGeom prst="flowChartPredefinedProcess">
                            <a:avLst/>
                          </a:prstGeom>
                          <a:solidFill>
                            <a:srgbClr val="FFFF00"/>
                          </a:solidFill>
                          <a:ln w="9525" cap="flat" cmpd="sng" algn="ctr">
                            <a:solidFill>
                              <a:sysClr val="windowText" lastClr="000000"/>
                            </a:solidFill>
                            <a:prstDash val="solid"/>
                          </a:ln>
                          <a:effectLst/>
                        </wps:spPr>
                        <wps:txbx>
                          <w:txbxContent>
                            <w:p w14:paraId="3722CC5F" w14:textId="77777777" w:rsidR="00524D97" w:rsidRPr="00A5407E" w:rsidRDefault="00524D97" w:rsidP="003768C6">
                              <w:pPr>
                                <w:jc w:val="center"/>
                                <w:rPr>
                                  <w:spacing w:val="-24"/>
                                  <w:sz w:val="30"/>
                                  <w:szCs w:val="30"/>
                                </w:rPr>
                              </w:pPr>
                              <w:r w:rsidRPr="00A5407E">
                                <w:rPr>
                                  <w:rFonts w:hint="eastAsia"/>
                                  <w:spacing w:val="-24"/>
                                  <w:sz w:val="30"/>
                                  <w:szCs w:val="30"/>
                                </w:rPr>
                                <w:t>尉官及士官兵級犯罪案件</w:t>
                              </w:r>
                            </w:p>
                            <w:p w14:paraId="4D072CA8" w14:textId="77777777" w:rsidR="00524D97" w:rsidRDefault="00524D97" w:rsidP="003768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流程圖: 預設處理作業 36"/>
                        <wps:cNvSpPr/>
                        <wps:spPr>
                          <a:xfrm>
                            <a:off x="44420" y="1864165"/>
                            <a:ext cx="2878888" cy="390525"/>
                          </a:xfrm>
                          <a:prstGeom prst="flowChartPredefinedProcess">
                            <a:avLst/>
                          </a:prstGeom>
                          <a:solidFill>
                            <a:srgbClr val="FFFF00"/>
                          </a:solidFill>
                          <a:ln w="12700" cap="flat" cmpd="sng" algn="ctr">
                            <a:solidFill>
                              <a:sysClr val="windowText" lastClr="000000"/>
                            </a:solidFill>
                            <a:prstDash val="solid"/>
                          </a:ln>
                          <a:effectLst/>
                        </wps:spPr>
                        <wps:txbx>
                          <w:txbxContent>
                            <w:p w14:paraId="36E617D9" w14:textId="77777777" w:rsidR="00524D97" w:rsidRPr="00A5407E" w:rsidRDefault="00524D97" w:rsidP="003768C6">
                              <w:pPr>
                                <w:jc w:val="center"/>
                                <w:rPr>
                                  <w:spacing w:val="-22"/>
                                  <w:sz w:val="30"/>
                                  <w:szCs w:val="30"/>
                                </w:rPr>
                              </w:pPr>
                              <w:r w:rsidRPr="00A5407E">
                                <w:rPr>
                                  <w:rFonts w:hint="eastAsia"/>
                                  <w:spacing w:val="-22"/>
                                  <w:sz w:val="30"/>
                                  <w:szCs w:val="30"/>
                                </w:rPr>
                                <w:t>將官、校官級犯罪案件</w:t>
                              </w:r>
                            </w:p>
                            <w:p w14:paraId="342DB7F3" w14:textId="77777777" w:rsidR="00524D97" w:rsidRDefault="00524D97" w:rsidP="003768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文字方塊 37"/>
                        <wps:cNvSpPr txBox="1"/>
                        <wps:spPr>
                          <a:xfrm>
                            <a:off x="201569" y="3106424"/>
                            <a:ext cx="776519" cy="348603"/>
                          </a:xfrm>
                          <a:prstGeom prst="rect">
                            <a:avLst/>
                          </a:prstGeom>
                          <a:noFill/>
                          <a:ln w="6350">
                            <a:noFill/>
                          </a:ln>
                          <a:effectLst/>
                        </wps:spPr>
                        <wps:txbx>
                          <w:txbxContent>
                            <w:p w14:paraId="0ACFCD70" w14:textId="77777777" w:rsidR="00524D97" w:rsidRPr="001C37D2" w:rsidRDefault="00524D97" w:rsidP="003768C6">
                              <w:pPr>
                                <w:rPr>
                                  <w:rFonts w:hAnsi="標楷體"/>
                                  <w:sz w:val="24"/>
                                  <w:szCs w:val="24"/>
                                </w:rPr>
                              </w:pPr>
                              <w:r w:rsidRPr="001C37D2">
                                <w:rPr>
                                  <w:rFonts w:hAnsi="標楷體" w:hint="eastAsia"/>
                                  <w:sz w:val="24"/>
                                  <w:szCs w:val="24"/>
                                </w:rPr>
                                <w:t>第一審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文字方塊 38"/>
                        <wps:cNvSpPr txBox="1"/>
                        <wps:spPr>
                          <a:xfrm>
                            <a:off x="1528720" y="3106424"/>
                            <a:ext cx="776519" cy="348603"/>
                          </a:xfrm>
                          <a:prstGeom prst="rect">
                            <a:avLst/>
                          </a:prstGeom>
                          <a:noFill/>
                          <a:ln w="6350">
                            <a:noFill/>
                          </a:ln>
                          <a:effectLst/>
                        </wps:spPr>
                        <wps:txbx>
                          <w:txbxContent>
                            <w:p w14:paraId="3269BEA2" w14:textId="77777777" w:rsidR="00524D97" w:rsidRPr="003768C6" w:rsidRDefault="00524D97" w:rsidP="003768C6">
                              <w:pPr>
                                <w:rPr>
                                  <w:rFonts w:hAnsi="標楷體"/>
                                  <w:sz w:val="24"/>
                                  <w:szCs w:val="24"/>
                                </w:rPr>
                              </w:pPr>
                              <w:r w:rsidRPr="003768C6">
                                <w:rPr>
                                  <w:rFonts w:hAnsi="標楷體" w:hint="eastAsia"/>
                                  <w:sz w:val="24"/>
                                  <w:szCs w:val="24"/>
                                </w:rPr>
                                <w:t>第二審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文字方塊 39"/>
                        <wps:cNvSpPr txBox="1"/>
                        <wps:spPr>
                          <a:xfrm>
                            <a:off x="4181084" y="3106424"/>
                            <a:ext cx="776519" cy="348603"/>
                          </a:xfrm>
                          <a:prstGeom prst="rect">
                            <a:avLst/>
                          </a:prstGeom>
                          <a:noFill/>
                          <a:ln w="6350">
                            <a:noFill/>
                          </a:ln>
                          <a:effectLst/>
                        </wps:spPr>
                        <wps:txbx>
                          <w:txbxContent>
                            <w:p w14:paraId="62A4A67D" w14:textId="77777777" w:rsidR="00524D97" w:rsidRPr="003768C6" w:rsidRDefault="00524D97" w:rsidP="003768C6">
                              <w:pPr>
                                <w:rPr>
                                  <w:rFonts w:hAnsi="標楷體"/>
                                  <w:sz w:val="24"/>
                                  <w:szCs w:val="24"/>
                                </w:rPr>
                              </w:pPr>
                              <w:r w:rsidRPr="003768C6">
                                <w:rPr>
                                  <w:rFonts w:hAnsi="標楷體" w:hint="eastAsia"/>
                                  <w:sz w:val="24"/>
                                  <w:szCs w:val="24"/>
                                </w:rPr>
                                <w:t>第三審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40" o:spid="_x0000_s1026" style="position:absolute;left:0;text-align:left;margin-left:18.65pt;margin-top:1.15pt;width:419.45pt;height:342.05pt;z-index:251659264;mso-width-relative:margin;mso-height-relative:margin" coordorigin="" coordsize="49576,3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">
                <v:shapetype id="_x0000_t202" coordsize="21600,21600" o:spt="202" path="m,l,21600r21600,l21600,xe">
                  <v:stroke joinstyle="miter"/>
                  <v:path gradientshapeok="t" o:connecttype="rect"/>
                </v:shapetype>
                <v:shape id="文字方塊 32" o:spid="_x0000_s1027" type="#_x0000_t202" style="position:absolute;left:902;top:12983;width:7760;height:3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POcUA&#10;AADbAAAADwAAAGRycy9kb3ducmV2LnhtbESPT2sCMRTE7wW/Q3iFXkrN1oqVrVGKIOxhL/5B8PbY&#10;PDeLm5c1iev22zeFgsdhZn7DLFaDbUVPPjSOFbyPMxDEldMN1woO+83bHESIyBpbx6TghwKslqOn&#10;Beba3XlL/S7WIkE45KjAxNjlUobKkMUwdh1x8s7OW4xJ+lpqj/cEt62cZNlMWmw4LRjsaG2ouuxu&#10;VkF/LKZ625voX9dlkRWX8vp5KpV6eR6+v0BEGuIj/N8utIKPC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k85xQAAANsAAAAPAAAAAAAAAAAAAAAAAJgCAABkcnMv&#10;ZG93bnJldi54bWxQSwUGAAAAAAQABAD1AAAAigMAAAAA&#10;" filled="f" stroked="f" strokeweight=".5pt">
                  <v:textbox>
                    <w:txbxContent>
                      <w:p w14:paraId="7FE9BB7A" w14:textId="77777777" w:rsidR="00524D97" w:rsidRPr="001C37D2" w:rsidRDefault="00524D97" w:rsidP="003768C6">
                        <w:pPr>
                          <w:rPr>
                            <w:rFonts w:hAnsi="標楷體"/>
                            <w:sz w:val="24"/>
                            <w:szCs w:val="24"/>
                          </w:rPr>
                        </w:pPr>
                        <w:r w:rsidRPr="001C37D2">
                          <w:rPr>
                            <w:rFonts w:hAnsi="標楷體" w:hint="eastAsia"/>
                            <w:sz w:val="24"/>
                            <w:szCs w:val="24"/>
                          </w:rPr>
                          <w:t>第一審</w:t>
                        </w:r>
                      </w:p>
                    </w:txbxContent>
                  </v:textbox>
                </v:shape>
                <v:shape id="文字方塊 33" o:spid="_x0000_s1028" type="#_x0000_t202" style="position:absolute;left:14878;top:12983;width:7759;height:3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qosUA&#10;AADbAAAADwAAAGRycy9kb3ducmV2LnhtbESPT2sCMRTE7wW/Q3iFXkrNtoqVrVGKIOxhL/5B8PbY&#10;PDeLm5c1iev22zeFgsdhZn7DLFaDbUVPPjSOFbyPMxDEldMN1woO+83bHESIyBpbx6TghwKslqOn&#10;Beba3XlL/S7WIkE45KjAxNjlUobKkMUwdh1x8s7OW4xJ+lpqj/cEt638yLKZtNhwWjDY0dpQddnd&#10;rIL+WEz1tjfRv67LIisu5fXzVCr18jx8f4GINMRH+L9daAWTC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uqixQAAANsAAAAPAAAAAAAAAAAAAAAAAJgCAABkcnMv&#10;ZG93bnJldi54bWxQSwUGAAAAAAQABAD1AAAAigMAAAAA&#10;" filled="f" stroked="f" strokeweight=".5pt">
                  <v:textbox>
                    <w:txbxContent>
                      <w:p w14:paraId="1E842D0D" w14:textId="77777777" w:rsidR="00524D97" w:rsidRPr="003768C6" w:rsidRDefault="00524D97" w:rsidP="003768C6">
                        <w:pPr>
                          <w:rPr>
                            <w:rFonts w:hAnsi="標楷體"/>
                            <w:sz w:val="24"/>
                            <w:szCs w:val="24"/>
                          </w:rPr>
                        </w:pPr>
                        <w:r w:rsidRPr="003768C6">
                          <w:rPr>
                            <w:rFonts w:hAnsi="標楷體" w:hint="eastAsia"/>
                            <w:sz w:val="24"/>
                            <w:szCs w:val="24"/>
                          </w:rPr>
                          <w:t>第二審</w:t>
                        </w:r>
                      </w:p>
                    </w:txbxContent>
                  </v:textbox>
                </v:shape>
                <v:shape id="文字方塊 34" o:spid="_x0000_s1029" type="#_x0000_t202" style="position:absolute;left:41396;top:12983;width:7759;height:3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y1sUA&#10;AADbAAAADwAAAGRycy9kb3ducmV2LnhtbESPT2sCMRTE74LfIbxCL1KzbcXK1ihFEPawF/8geHts&#10;npvFzcuaxHX77ZtCocdhZn7DLNeDbUVPPjSOFbxOMxDEldMN1wqOh+3LAkSIyBpbx6TgmwKsV+PR&#10;EnPtHryjfh9rkSAcclRgYuxyKUNlyGKYuo44eRfnLcYkfS21x0eC21a+ZdlcWmw4LRjsaGOouu7v&#10;VkF/KmZ615voJ5uyyIprefs4l0o9Pw1fnyAiDfE//NcutIL3Gfx+S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3LWxQAAANsAAAAPAAAAAAAAAAAAAAAAAJgCAABkcnMv&#10;ZG93bnJldi54bWxQSwUGAAAAAAQABAD1AAAAigMAAAAA&#10;" filled="f" stroked="f" strokeweight=".5pt">
                  <v:textbox>
                    <w:txbxContent>
                      <w:p w14:paraId="3AC0310D" w14:textId="77777777" w:rsidR="00524D97" w:rsidRPr="003768C6" w:rsidRDefault="00524D97" w:rsidP="003768C6">
                        <w:pPr>
                          <w:rPr>
                            <w:rFonts w:hAnsi="標楷體"/>
                            <w:sz w:val="24"/>
                            <w:szCs w:val="24"/>
                          </w:rPr>
                        </w:pPr>
                        <w:r w:rsidRPr="003768C6">
                          <w:rPr>
                            <w:rFonts w:hAnsi="標楷體" w:hint="eastAsia"/>
                            <w:sz w:val="24"/>
                            <w:szCs w:val="24"/>
                          </w:rPr>
                          <w:t>第三審</w:t>
                        </w:r>
                      </w:p>
                    </w:txbxContent>
                  </v:textbox>
                </v:shape>
                <v:shapetype id="_x0000_t112" coordsize="21600,21600" o:spt="112" path="m,l,21600r21600,l21600,xem2610,nfl2610,21600em18990,nfl18990,21600e">
                  <v:stroke joinstyle="miter"/>
                  <v:path o:extrusionok="f" gradientshapeok="t" o:connecttype="rect" textboxrect="2610,0,18990,21600"/>
                </v:shapetype>
                <v:shape id="流程圖: 預設處理作業 35" o:spid="_x0000_s1030" type="#_x0000_t112" style="position:absolute;width:28609;height:3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LEMcA&#10;AADbAAAADwAAAGRycy9kb3ducmV2LnhtbESPW2sCMRSE34X+h3AKvhTNqrTI1ihloeKLpV7w8nbY&#10;HHfXbk7CJuq2v74pFHwcZuYbZjJrTS2u1PjKsoJBPwFBnFtdcaFgu3nvjUH4gKyxtkwKvsnDbPrQ&#10;mWCq7Y1XdF2HQkQI+xQVlCG4VEqfl2TQ960jjt7JNgZDlE0hdYO3CDe1HCbJizRYcVwo0VFWUv61&#10;vhgFR/78OJ/3mduNnk5uPsgC/xyWSnUf27dXEIHacA//txdawegZ/r7EH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sixDHAAAA2wAAAA8AAAAAAAAAAAAAAAAAmAIAAGRy&#10;cy9kb3ducmV2LnhtbFBLBQYAAAAABAAEAPUAAACMAwAAAAA=&#10;" fillcolor="yellow" strokecolor="windowText">
                  <v:textbox>
                    <w:txbxContent>
                      <w:p w14:paraId="3722CC5F" w14:textId="77777777" w:rsidR="00524D97" w:rsidRPr="00A5407E" w:rsidRDefault="00524D97" w:rsidP="003768C6">
                        <w:pPr>
                          <w:jc w:val="center"/>
                          <w:rPr>
                            <w:spacing w:val="-24"/>
                            <w:sz w:val="30"/>
                            <w:szCs w:val="30"/>
                          </w:rPr>
                        </w:pPr>
                        <w:r w:rsidRPr="00A5407E">
                          <w:rPr>
                            <w:rFonts w:hint="eastAsia"/>
                            <w:spacing w:val="-24"/>
                            <w:sz w:val="30"/>
                            <w:szCs w:val="30"/>
                          </w:rPr>
                          <w:t>尉官及士官兵級犯罪案件</w:t>
                        </w:r>
                      </w:p>
                      <w:p w14:paraId="4D072CA8" w14:textId="77777777" w:rsidR="00524D97" w:rsidRDefault="00524D97" w:rsidP="003768C6">
                        <w:pPr>
                          <w:jc w:val="center"/>
                        </w:pPr>
                      </w:p>
                    </w:txbxContent>
                  </v:textbox>
                </v:shape>
                <v:shape id="流程圖: 預設處理作業 36" o:spid="_x0000_s1031" type="#_x0000_t112" style="position:absolute;left:444;top:18641;width:28789;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ay8QA&#10;AADbAAAADwAAAGRycy9kb3ducmV2LnhtbESPT2vCQBTE74LfYXlCb3VjK7ZEV1FJQfBSUy+9PbLP&#10;JJh9G7Lb/OmndwXB4zAzv2FWm95UoqXGlZYVzKYRCOLM6pJzBeefr9dPEM4ja6wsk4KBHGzW49EK&#10;Y207PlGb+lwECLsYFRTe17GULivIoJvamjh4F9sY9EE2udQNdgFuKvkWRQtpsOSwUGBN+4Kya/pn&#10;FFy3u+/hjPXvRzafH/HwXyYy2Sv1Mum3SxCeev8MP9oHreB9Afcv4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q2svEAAAA2wAAAA8AAAAAAAAAAAAAAAAAmAIAAGRycy9k&#10;b3ducmV2LnhtbFBLBQYAAAAABAAEAPUAAACJAwAAAAA=&#10;" fillcolor="yellow" strokecolor="windowText" strokeweight="1pt">
                  <v:textbox>
                    <w:txbxContent>
                      <w:p w14:paraId="36E617D9" w14:textId="77777777" w:rsidR="00524D97" w:rsidRPr="00A5407E" w:rsidRDefault="00524D97" w:rsidP="003768C6">
                        <w:pPr>
                          <w:jc w:val="center"/>
                          <w:rPr>
                            <w:spacing w:val="-22"/>
                            <w:sz w:val="30"/>
                            <w:szCs w:val="30"/>
                          </w:rPr>
                        </w:pPr>
                        <w:r w:rsidRPr="00A5407E">
                          <w:rPr>
                            <w:rFonts w:hint="eastAsia"/>
                            <w:spacing w:val="-22"/>
                            <w:sz w:val="30"/>
                            <w:szCs w:val="30"/>
                          </w:rPr>
                          <w:t>將官、校官級犯罪案件</w:t>
                        </w:r>
                      </w:p>
                      <w:p w14:paraId="342DB7F3" w14:textId="77777777" w:rsidR="00524D97" w:rsidRDefault="00524D97" w:rsidP="003768C6">
                        <w:pPr>
                          <w:jc w:val="center"/>
                        </w:pPr>
                      </w:p>
                    </w:txbxContent>
                  </v:textbox>
                </v:shape>
                <v:shape id="文字方塊 37" o:spid="_x0000_s1032" type="#_x0000_t202" style="position:absolute;left:2015;top:31064;width:7765;height:3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HsocUA&#10;AADbAAAADwAAAGRycy9kb3ducmV2LnhtbESPT2sCMRTE7wW/Q3iCl1KztUXL1igiCHvYi38QvD02&#10;r5vFzcuapOv67ZtCocdhZn7DLNeDbUVPPjSOFbxOMxDEldMN1wpOx93LB4gQkTW2jknBgwKsV6On&#10;Jeba3XlP/SHWIkE45KjAxNjlUobKkMUwdR1x8r6ctxiT9LXUHu8Jbls5y7K5tNhwWjDY0dZQdT18&#10;WwX9uXjX+95E/7wti6y4lrfFpVRqMh42nyAiDfE//NcutIK3Bfx+S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eyhxQAAANsAAAAPAAAAAAAAAAAAAAAAAJgCAABkcnMv&#10;ZG93bnJldi54bWxQSwUGAAAAAAQABAD1AAAAigMAAAAA&#10;" filled="f" stroked="f" strokeweight=".5pt">
                  <v:textbox>
                    <w:txbxContent>
                      <w:p w14:paraId="0ACFCD70" w14:textId="77777777" w:rsidR="00524D97" w:rsidRPr="001C37D2" w:rsidRDefault="00524D97" w:rsidP="003768C6">
                        <w:pPr>
                          <w:rPr>
                            <w:rFonts w:hAnsi="標楷體"/>
                            <w:sz w:val="24"/>
                            <w:szCs w:val="24"/>
                          </w:rPr>
                        </w:pPr>
                        <w:r w:rsidRPr="001C37D2">
                          <w:rPr>
                            <w:rFonts w:hAnsi="標楷體" w:hint="eastAsia"/>
                            <w:sz w:val="24"/>
                            <w:szCs w:val="24"/>
                          </w:rPr>
                          <w:t>第一審</w:t>
                        </w:r>
                      </w:p>
                    </w:txbxContent>
                  </v:textbox>
                </v:shape>
                <v:shape id="文字方塊 38" o:spid="_x0000_s1033" type="#_x0000_t202" style="position:absolute;left:15287;top:31064;width:7765;height:3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5408EA&#10;AADbAAAADwAAAGRycy9kb3ducmV2LnhtbERPz2vCMBS+C/4P4Q12EU2dMkdnFBEGPfSiDsHbo3lr&#10;is1LTbLa/ffLQfD48f1ebwfbip58aBwrmM8yEMSV0w3XCr5PX9MPECEia2wdk4I/CrDdjEdrzLW7&#10;84H6Y6xFCuGQowITY5dLGSpDFsPMdcSJ+3HeYkzQ11J7vKdw28q3LHuXFhtODQY72huqrsdfq6A/&#10;F0t96E30k31ZZMW1vK0upVKvL8PuE0SkIT7FD3ehFSzS2PQl/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ueNPBAAAA2wAAAA8AAAAAAAAAAAAAAAAAmAIAAGRycy9kb3du&#10;cmV2LnhtbFBLBQYAAAAABAAEAPUAAACGAwAAAAA=&#10;" filled="f" stroked="f" strokeweight=".5pt">
                  <v:textbox>
                    <w:txbxContent>
                      <w:p w14:paraId="3269BEA2" w14:textId="77777777" w:rsidR="00524D97" w:rsidRPr="003768C6" w:rsidRDefault="00524D97" w:rsidP="003768C6">
                        <w:pPr>
                          <w:rPr>
                            <w:rFonts w:hAnsi="標楷體"/>
                            <w:sz w:val="24"/>
                            <w:szCs w:val="24"/>
                          </w:rPr>
                        </w:pPr>
                        <w:r w:rsidRPr="003768C6">
                          <w:rPr>
                            <w:rFonts w:hAnsi="標楷體" w:hint="eastAsia"/>
                            <w:sz w:val="24"/>
                            <w:szCs w:val="24"/>
                          </w:rPr>
                          <w:t>第二審</w:t>
                        </w:r>
                      </w:p>
                    </w:txbxContent>
                  </v:textbox>
                </v:shape>
                <v:shape id="文字方塊 39" o:spid="_x0000_s1034" type="#_x0000_t202" style="position:absolute;left:41810;top:31064;width:7766;height:3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LdSMUA&#10;AADbAAAADwAAAGRycy9kb3ducmV2LnhtbESPQWsCMRSE7wX/Q3hCL6Vma8W2q1GKUNjDXtRS6O2x&#10;ed0sbl7WJK7bf28EweMwM98wy/VgW9GTD41jBS+TDARx5XTDtYLv/dfzO4gQkTW2jknBPwVYr0YP&#10;S8y1O/OW+l2sRYJwyFGBibHLpQyVIYth4jri5P05bzEm6WupPZ4T3LZymmVzabHhtGCwo42h6rA7&#10;WQX9TzHT295E/7Qpi6w4lMe331Kpx/HwuQARaYj38K1daAWvH3D9kn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t1IxQAAANsAAAAPAAAAAAAAAAAAAAAAAJgCAABkcnMv&#10;ZG93bnJldi54bWxQSwUGAAAAAAQABAD1AAAAigMAAAAA&#10;" filled="f" stroked="f" strokeweight=".5pt">
                  <v:textbox>
                    <w:txbxContent>
                      <w:p w14:paraId="62A4A67D" w14:textId="77777777" w:rsidR="00524D97" w:rsidRPr="003768C6" w:rsidRDefault="00524D97" w:rsidP="003768C6">
                        <w:pPr>
                          <w:rPr>
                            <w:rFonts w:hAnsi="標楷體"/>
                            <w:sz w:val="24"/>
                            <w:szCs w:val="24"/>
                          </w:rPr>
                        </w:pPr>
                        <w:r w:rsidRPr="003768C6">
                          <w:rPr>
                            <w:rFonts w:hAnsi="標楷體" w:hint="eastAsia"/>
                            <w:sz w:val="24"/>
                            <w:szCs w:val="24"/>
                          </w:rPr>
                          <w:t>第三審</w:t>
                        </w:r>
                      </w:p>
                    </w:txbxContent>
                  </v:textbox>
                </v:shape>
              </v:group>
            </w:pict>
          </mc:Fallback>
        </mc:AlternateContent>
      </w:r>
      <w:r w:rsidR="003768C6" w:rsidRPr="00527FC9">
        <w:rPr>
          <w:rFonts w:ascii="Times New Roman" w:eastAsia="新細明體" w:hAnsi="Times New Roman"/>
          <w:noProof/>
          <w:color w:val="000000" w:themeColor="text1"/>
          <w:kern w:val="2"/>
          <w:sz w:val="24"/>
          <w:szCs w:val="22"/>
        </w:rPr>
        <w:drawing>
          <wp:inline distT="0" distB="0" distL="0" distR="0" wp14:anchorId="6228D78D" wp14:editId="49BBF228">
            <wp:extent cx="5274978" cy="2103649"/>
            <wp:effectExtent l="19050" t="0" r="20955" b="0"/>
            <wp:docPr id="23" name="資料庫圖表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3768C6" w:rsidRPr="00527FC9">
        <w:rPr>
          <w:rFonts w:ascii="Times New Roman" w:eastAsia="新細明體" w:hAnsi="Times New Roman"/>
          <w:noProof/>
          <w:color w:val="000000" w:themeColor="text1"/>
          <w:kern w:val="2"/>
          <w:sz w:val="24"/>
          <w:szCs w:val="22"/>
        </w:rPr>
        <w:drawing>
          <wp:inline distT="0" distB="0" distL="0" distR="0" wp14:anchorId="6B49B71E" wp14:editId="08450BEE">
            <wp:extent cx="5274978" cy="2103649"/>
            <wp:effectExtent l="19050" t="0" r="20955" b="0"/>
            <wp:docPr id="20" name="資料庫圖表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3F5B529" w14:textId="77777777" w:rsidR="003768C6" w:rsidRPr="00527FC9" w:rsidRDefault="003768C6" w:rsidP="003768C6">
      <w:pPr>
        <w:pStyle w:val="4"/>
        <w:numPr>
          <w:ilvl w:val="0"/>
          <w:numId w:val="0"/>
        </w:numPr>
        <w:autoSpaceDE/>
        <w:autoSpaceDN/>
        <w:ind w:left="1701" w:hanging="1275"/>
        <w:jc w:val="left"/>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資料來源：本專案研究自製</w:t>
      </w:r>
    </w:p>
    <w:p w14:paraId="4433ACB4" w14:textId="77777777" w:rsidR="00084E79" w:rsidRPr="00E1039F"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szCs w:val="32"/>
        </w:rPr>
        <w:t>88</w:t>
      </w:r>
      <w:r w:rsidRPr="00527FC9">
        <w:rPr>
          <w:rFonts w:ascii="Times New Roman" w:hAnsi="Times New Roman" w:hint="eastAsia"/>
          <w:color w:val="000000" w:themeColor="text1"/>
          <w:szCs w:val="32"/>
        </w:rPr>
        <w:t>年軍事審判法修法後，軍事檢察官依法行使偵查權、偵查中被告得選任辯護人、落實訊問前告知涉犯罪名及權利，與軍事法院採取嚴格證據法則、交互詰問制度、指定辯護、被告及辯護人陳述意見等程序，均與司法機關無異；又被告不服高等軍事法院或最高軍事法院判處有期徒刑以上之案件得以判決違背法令為由，上訴高等法院或最高法院，不受刑事訴訟法第</w:t>
      </w:r>
      <w:r w:rsidRPr="00527FC9">
        <w:rPr>
          <w:rFonts w:ascii="Times New Roman" w:hAnsi="Times New Roman" w:hint="eastAsia"/>
          <w:color w:val="000000" w:themeColor="text1"/>
          <w:szCs w:val="32"/>
        </w:rPr>
        <w:t>376</w:t>
      </w:r>
      <w:r w:rsidRPr="00527FC9">
        <w:rPr>
          <w:rFonts w:ascii="Times New Roman" w:hAnsi="Times New Roman" w:hint="eastAsia"/>
          <w:color w:val="000000" w:themeColor="text1"/>
          <w:szCs w:val="32"/>
        </w:rPr>
        <w:t>條上訴第三審之限制，較一般刑事案件多一級審級救濟程序。</w:t>
      </w:r>
    </w:p>
    <w:p w14:paraId="3F566D5C" w14:textId="77777777" w:rsidR="00AB676B" w:rsidRPr="00527FC9" w:rsidRDefault="00AB676B" w:rsidP="00770F8E">
      <w:pPr>
        <w:pStyle w:val="4"/>
        <w:numPr>
          <w:ilvl w:val="0"/>
          <w:numId w:val="0"/>
        </w:numPr>
        <w:wordWrap w:val="0"/>
        <w:autoSpaceDE/>
        <w:autoSpaceDN/>
        <w:ind w:left="1701"/>
        <w:rPr>
          <w:rFonts w:ascii="Times New Roman" w:hAnsi="Times New Roman"/>
          <w:color w:val="000000" w:themeColor="text1"/>
        </w:rPr>
      </w:pPr>
    </w:p>
    <w:p w14:paraId="0D7541D2" w14:textId="77777777" w:rsidR="00084E79" w:rsidRPr="00527FC9" w:rsidRDefault="00084E79" w:rsidP="00084E79">
      <w:pPr>
        <w:pStyle w:val="3"/>
        <w:numPr>
          <w:ilvl w:val="2"/>
          <w:numId w:val="1"/>
        </w:numPr>
        <w:rPr>
          <w:rFonts w:ascii="Times New Roman" w:hAnsi="Times New Roman"/>
          <w:color w:val="000000" w:themeColor="text1"/>
        </w:rPr>
      </w:pPr>
      <w:bookmarkStart w:id="162" w:name="_Toc437870077"/>
      <w:bookmarkStart w:id="163" w:name="_Toc437871803"/>
      <w:r w:rsidRPr="00527FC9">
        <w:rPr>
          <w:rFonts w:ascii="Times New Roman" w:hAnsi="Times New Roman" w:hint="eastAsia"/>
          <w:color w:val="000000" w:themeColor="text1"/>
        </w:rPr>
        <w:lastRenderedPageBreak/>
        <w:t>軍事監獄、看守所配置情形：</w:t>
      </w:r>
      <w:bookmarkEnd w:id="162"/>
      <w:bookmarkEnd w:id="163"/>
    </w:p>
    <w:p w14:paraId="666AD341"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該部軍事監所均依監獄行刑法及其施行細則等相關法令辦理，與司法監所運作模式實無二致。茲就該部軍事監所及人力配置情形，以</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日為基準日，說明如下：</w:t>
      </w:r>
    </w:p>
    <w:p w14:paraId="2B3746C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臺南監獄員額配置及編階</w:t>
      </w:r>
    </w:p>
    <w:p w14:paraId="02A2CB76"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臺南監獄員額配置及編階，計：上校</w:t>
      </w:r>
      <w:r w:rsidRPr="00527FC9">
        <w:rPr>
          <w:rFonts w:ascii="Times New Roman" w:hint="eastAsia"/>
          <w:color w:val="000000" w:themeColor="text1"/>
        </w:rPr>
        <w:t>3</w:t>
      </w:r>
      <w:r w:rsidRPr="00527FC9">
        <w:rPr>
          <w:rFonts w:ascii="Times New Roman" w:hint="eastAsia"/>
          <w:color w:val="000000" w:themeColor="text1"/>
        </w:rPr>
        <w:t>員、中校</w:t>
      </w:r>
      <w:r w:rsidRPr="00527FC9">
        <w:rPr>
          <w:rFonts w:ascii="Times New Roman" w:hint="eastAsia"/>
          <w:color w:val="000000" w:themeColor="text1"/>
        </w:rPr>
        <w:t>6</w:t>
      </w:r>
      <w:r w:rsidRPr="00527FC9">
        <w:rPr>
          <w:rFonts w:ascii="Times New Roman" w:hint="eastAsia"/>
          <w:color w:val="000000" w:themeColor="text1"/>
        </w:rPr>
        <w:t>員、少校</w:t>
      </w:r>
      <w:r w:rsidRPr="00527FC9">
        <w:rPr>
          <w:rFonts w:ascii="Times New Roman" w:hint="eastAsia"/>
          <w:color w:val="000000" w:themeColor="text1"/>
        </w:rPr>
        <w:t>13</w:t>
      </w:r>
      <w:r w:rsidRPr="00527FC9">
        <w:rPr>
          <w:rFonts w:ascii="Times New Roman" w:hint="eastAsia"/>
          <w:color w:val="000000" w:themeColor="text1"/>
        </w:rPr>
        <w:t>員、上尉</w:t>
      </w:r>
      <w:r w:rsidRPr="00527FC9">
        <w:rPr>
          <w:rFonts w:ascii="Times New Roman" w:hint="eastAsia"/>
          <w:color w:val="000000" w:themeColor="text1"/>
        </w:rPr>
        <w:t>13</w:t>
      </w:r>
      <w:r w:rsidRPr="00527FC9">
        <w:rPr>
          <w:rFonts w:ascii="Times New Roman" w:hint="eastAsia"/>
          <w:color w:val="000000" w:themeColor="text1"/>
        </w:rPr>
        <w:t>員、中尉</w:t>
      </w:r>
      <w:r w:rsidRPr="00527FC9">
        <w:rPr>
          <w:rFonts w:ascii="Times New Roman" w:hint="eastAsia"/>
          <w:color w:val="000000" w:themeColor="text1"/>
        </w:rPr>
        <w:t>3</w:t>
      </w:r>
      <w:r w:rsidRPr="00527FC9">
        <w:rPr>
          <w:rFonts w:ascii="Times New Roman" w:hint="eastAsia"/>
          <w:color w:val="000000" w:themeColor="text1"/>
        </w:rPr>
        <w:t>員、士官長</w:t>
      </w:r>
      <w:r w:rsidRPr="00527FC9">
        <w:rPr>
          <w:rFonts w:ascii="Times New Roman" w:hint="eastAsia"/>
          <w:color w:val="000000" w:themeColor="text1"/>
        </w:rPr>
        <w:t>29</w:t>
      </w:r>
      <w:r w:rsidRPr="00527FC9">
        <w:rPr>
          <w:rFonts w:ascii="Times New Roman" w:hint="eastAsia"/>
          <w:color w:val="000000" w:themeColor="text1"/>
        </w:rPr>
        <w:t>員、上士</w:t>
      </w:r>
      <w:r w:rsidRPr="00527FC9">
        <w:rPr>
          <w:rFonts w:ascii="Times New Roman" w:hint="eastAsia"/>
          <w:color w:val="000000" w:themeColor="text1"/>
        </w:rPr>
        <w:t>48</w:t>
      </w:r>
      <w:r w:rsidRPr="00527FC9">
        <w:rPr>
          <w:rFonts w:ascii="Times New Roman" w:hint="eastAsia"/>
          <w:color w:val="000000" w:themeColor="text1"/>
        </w:rPr>
        <w:t>員、中士</w:t>
      </w:r>
      <w:r w:rsidRPr="00527FC9">
        <w:rPr>
          <w:rFonts w:ascii="Times New Roman" w:hint="eastAsia"/>
          <w:color w:val="000000" w:themeColor="text1"/>
        </w:rPr>
        <w:t>27</w:t>
      </w:r>
      <w:r w:rsidRPr="00527FC9">
        <w:rPr>
          <w:rFonts w:ascii="Times New Roman" w:hint="eastAsia"/>
          <w:color w:val="000000" w:themeColor="text1"/>
        </w:rPr>
        <w:t>員、下士</w:t>
      </w:r>
      <w:r w:rsidRPr="00527FC9">
        <w:rPr>
          <w:rFonts w:ascii="Times New Roman" w:hint="eastAsia"/>
          <w:color w:val="000000" w:themeColor="text1"/>
        </w:rPr>
        <w:t>33</w:t>
      </w:r>
      <w:r w:rsidRPr="00527FC9">
        <w:rPr>
          <w:rFonts w:ascii="Times New Roman" w:hint="eastAsia"/>
          <w:color w:val="000000" w:themeColor="text1"/>
        </w:rPr>
        <w:t>員、上等兵</w:t>
      </w:r>
      <w:r w:rsidRPr="00527FC9">
        <w:rPr>
          <w:rFonts w:ascii="Times New Roman" w:hint="eastAsia"/>
          <w:color w:val="000000" w:themeColor="text1"/>
        </w:rPr>
        <w:t>146</w:t>
      </w:r>
      <w:r w:rsidRPr="00527FC9">
        <w:rPr>
          <w:rFonts w:ascii="Times New Roman" w:hint="eastAsia"/>
          <w:color w:val="000000" w:themeColor="text1"/>
        </w:rPr>
        <w:t>員及聘雇</w:t>
      </w:r>
      <w:r w:rsidRPr="00527FC9">
        <w:rPr>
          <w:rFonts w:ascii="Times New Roman" w:hint="eastAsia"/>
          <w:color w:val="000000" w:themeColor="text1"/>
        </w:rPr>
        <w:t>14</w:t>
      </w:r>
      <w:r w:rsidRPr="00527FC9">
        <w:rPr>
          <w:rFonts w:ascii="Times New Roman" w:hint="eastAsia"/>
          <w:color w:val="000000" w:themeColor="text1"/>
        </w:rPr>
        <w:t>員，合計</w:t>
      </w:r>
      <w:r w:rsidRPr="00527FC9">
        <w:rPr>
          <w:rFonts w:ascii="Times New Roman" w:hint="eastAsia"/>
          <w:color w:val="000000" w:themeColor="text1"/>
        </w:rPr>
        <w:t>335</w:t>
      </w:r>
      <w:r w:rsidRPr="00527FC9">
        <w:rPr>
          <w:rFonts w:ascii="Times New Roman" w:hint="eastAsia"/>
          <w:color w:val="000000" w:themeColor="text1"/>
        </w:rPr>
        <w:t>員</w:t>
      </w:r>
      <w:r w:rsidR="00161253" w:rsidRPr="00527FC9">
        <w:rPr>
          <w:rFonts w:ascii="Times New Roman" w:hint="eastAsia"/>
          <w:color w:val="000000" w:themeColor="text1"/>
        </w:rPr>
        <w:t>。</w:t>
      </w:r>
    </w:p>
    <w:p w14:paraId="3A6423D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北部軍事看守所員額配置及編階</w:t>
      </w:r>
    </w:p>
    <w:p w14:paraId="2EBEDA60"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北部軍事看守所員額配置及編階，計：中校</w:t>
      </w:r>
      <w:r w:rsidRPr="00527FC9">
        <w:rPr>
          <w:rFonts w:ascii="Times New Roman" w:hint="eastAsia"/>
          <w:color w:val="000000" w:themeColor="text1"/>
        </w:rPr>
        <w:t>1</w:t>
      </w:r>
      <w:r w:rsidRPr="00527FC9">
        <w:rPr>
          <w:rFonts w:ascii="Times New Roman" w:hint="eastAsia"/>
          <w:color w:val="000000" w:themeColor="text1"/>
        </w:rPr>
        <w:t>員、少校</w:t>
      </w:r>
      <w:r w:rsidRPr="00527FC9">
        <w:rPr>
          <w:rFonts w:ascii="Times New Roman" w:hint="eastAsia"/>
          <w:color w:val="000000" w:themeColor="text1"/>
        </w:rPr>
        <w:t>2</w:t>
      </w:r>
      <w:r w:rsidRPr="00527FC9">
        <w:rPr>
          <w:rFonts w:ascii="Times New Roman" w:hint="eastAsia"/>
          <w:color w:val="000000" w:themeColor="text1"/>
        </w:rPr>
        <w:t>員、中尉</w:t>
      </w:r>
      <w:r w:rsidRPr="00527FC9">
        <w:rPr>
          <w:rFonts w:ascii="Times New Roman" w:hint="eastAsia"/>
          <w:color w:val="000000" w:themeColor="text1"/>
        </w:rPr>
        <w:t>1</w:t>
      </w:r>
      <w:r w:rsidRPr="00527FC9">
        <w:rPr>
          <w:rFonts w:ascii="Times New Roman" w:hint="eastAsia"/>
          <w:color w:val="000000" w:themeColor="text1"/>
        </w:rPr>
        <w:t>員、士官長</w:t>
      </w:r>
      <w:r w:rsidRPr="00527FC9">
        <w:rPr>
          <w:rFonts w:ascii="Times New Roman" w:hint="eastAsia"/>
          <w:color w:val="000000" w:themeColor="text1"/>
        </w:rPr>
        <w:t>2</w:t>
      </w:r>
      <w:r w:rsidRPr="00527FC9">
        <w:rPr>
          <w:rFonts w:ascii="Times New Roman" w:hint="eastAsia"/>
          <w:color w:val="000000" w:themeColor="text1"/>
        </w:rPr>
        <w:t>員、上士</w:t>
      </w:r>
      <w:r w:rsidRPr="00527FC9">
        <w:rPr>
          <w:rFonts w:ascii="Times New Roman" w:hint="eastAsia"/>
          <w:color w:val="000000" w:themeColor="text1"/>
        </w:rPr>
        <w:t>8</w:t>
      </w:r>
      <w:r w:rsidRPr="00527FC9">
        <w:rPr>
          <w:rFonts w:ascii="Times New Roman" w:hint="eastAsia"/>
          <w:color w:val="000000" w:themeColor="text1"/>
        </w:rPr>
        <w:t>員、中士</w:t>
      </w:r>
      <w:r w:rsidRPr="00527FC9">
        <w:rPr>
          <w:rFonts w:ascii="Times New Roman" w:hint="eastAsia"/>
          <w:color w:val="000000" w:themeColor="text1"/>
        </w:rPr>
        <w:t>9</w:t>
      </w:r>
      <w:r w:rsidRPr="00527FC9">
        <w:rPr>
          <w:rFonts w:ascii="Times New Roman" w:hint="eastAsia"/>
          <w:color w:val="000000" w:themeColor="text1"/>
        </w:rPr>
        <w:t>員、下士</w:t>
      </w:r>
      <w:r w:rsidRPr="00527FC9">
        <w:rPr>
          <w:rFonts w:ascii="Times New Roman" w:hint="eastAsia"/>
          <w:color w:val="000000" w:themeColor="text1"/>
        </w:rPr>
        <w:t>12</w:t>
      </w:r>
      <w:r w:rsidRPr="00527FC9">
        <w:rPr>
          <w:rFonts w:ascii="Times New Roman" w:hint="eastAsia"/>
          <w:color w:val="000000" w:themeColor="text1"/>
        </w:rPr>
        <w:t>員、上等兵</w:t>
      </w:r>
      <w:r w:rsidRPr="00527FC9">
        <w:rPr>
          <w:rFonts w:ascii="Times New Roman" w:hint="eastAsia"/>
          <w:color w:val="000000" w:themeColor="text1"/>
        </w:rPr>
        <w:t>32</w:t>
      </w:r>
      <w:r w:rsidRPr="00527FC9">
        <w:rPr>
          <w:rFonts w:ascii="Times New Roman" w:hint="eastAsia"/>
          <w:color w:val="000000" w:themeColor="text1"/>
        </w:rPr>
        <w:t>員，合計</w:t>
      </w:r>
      <w:r w:rsidRPr="00527FC9">
        <w:rPr>
          <w:rFonts w:ascii="Times New Roman" w:hint="eastAsia"/>
          <w:color w:val="000000" w:themeColor="text1"/>
        </w:rPr>
        <w:t>67</w:t>
      </w:r>
      <w:r w:rsidRPr="00527FC9">
        <w:rPr>
          <w:rFonts w:ascii="Times New Roman" w:hint="eastAsia"/>
          <w:color w:val="000000" w:themeColor="text1"/>
        </w:rPr>
        <w:t>員，表列如下：</w:t>
      </w:r>
    </w:p>
    <w:p w14:paraId="6ACC705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南部軍事看守所員額配置及編階</w:t>
      </w:r>
    </w:p>
    <w:p w14:paraId="3FFF714F"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南部軍事看守所員額配置及編階，計：中校</w:t>
      </w:r>
      <w:r w:rsidRPr="00527FC9">
        <w:rPr>
          <w:rFonts w:ascii="Times New Roman" w:hint="eastAsia"/>
          <w:color w:val="000000" w:themeColor="text1"/>
        </w:rPr>
        <w:t>1</w:t>
      </w:r>
      <w:r w:rsidRPr="00527FC9">
        <w:rPr>
          <w:rFonts w:ascii="Times New Roman" w:hint="eastAsia"/>
          <w:color w:val="000000" w:themeColor="text1"/>
        </w:rPr>
        <w:t>員、少校</w:t>
      </w:r>
      <w:r w:rsidRPr="00527FC9">
        <w:rPr>
          <w:rFonts w:ascii="Times New Roman" w:hint="eastAsia"/>
          <w:color w:val="000000" w:themeColor="text1"/>
        </w:rPr>
        <w:t>2</w:t>
      </w:r>
      <w:r w:rsidRPr="00527FC9">
        <w:rPr>
          <w:rFonts w:ascii="Times New Roman" w:hint="eastAsia"/>
          <w:color w:val="000000" w:themeColor="text1"/>
        </w:rPr>
        <w:t>員、中尉</w:t>
      </w:r>
      <w:r w:rsidRPr="00527FC9">
        <w:rPr>
          <w:rFonts w:ascii="Times New Roman" w:hint="eastAsia"/>
          <w:color w:val="000000" w:themeColor="text1"/>
        </w:rPr>
        <w:t>1</w:t>
      </w:r>
      <w:r w:rsidRPr="00527FC9">
        <w:rPr>
          <w:rFonts w:ascii="Times New Roman" w:hint="eastAsia"/>
          <w:color w:val="000000" w:themeColor="text1"/>
        </w:rPr>
        <w:t>員、士官長</w:t>
      </w:r>
      <w:r w:rsidRPr="00527FC9">
        <w:rPr>
          <w:rFonts w:ascii="Times New Roman" w:hint="eastAsia"/>
          <w:color w:val="000000" w:themeColor="text1"/>
        </w:rPr>
        <w:t>2</w:t>
      </w:r>
      <w:r w:rsidRPr="00527FC9">
        <w:rPr>
          <w:rFonts w:ascii="Times New Roman" w:hint="eastAsia"/>
          <w:color w:val="000000" w:themeColor="text1"/>
        </w:rPr>
        <w:t>員、上士</w:t>
      </w:r>
      <w:r w:rsidRPr="00527FC9">
        <w:rPr>
          <w:rFonts w:ascii="Times New Roman" w:hint="eastAsia"/>
          <w:color w:val="000000" w:themeColor="text1"/>
        </w:rPr>
        <w:t>10</w:t>
      </w:r>
      <w:r w:rsidRPr="00527FC9">
        <w:rPr>
          <w:rFonts w:ascii="Times New Roman" w:hint="eastAsia"/>
          <w:color w:val="000000" w:themeColor="text1"/>
        </w:rPr>
        <w:t>員、中士</w:t>
      </w:r>
      <w:r w:rsidRPr="00527FC9">
        <w:rPr>
          <w:rFonts w:ascii="Times New Roman" w:hint="eastAsia"/>
          <w:color w:val="000000" w:themeColor="text1"/>
        </w:rPr>
        <w:t>8</w:t>
      </w:r>
      <w:r w:rsidRPr="00527FC9">
        <w:rPr>
          <w:rFonts w:ascii="Times New Roman" w:hint="eastAsia"/>
          <w:color w:val="000000" w:themeColor="text1"/>
        </w:rPr>
        <w:t>員、下士</w:t>
      </w:r>
      <w:r w:rsidRPr="00527FC9">
        <w:rPr>
          <w:rFonts w:ascii="Times New Roman" w:hint="eastAsia"/>
          <w:color w:val="000000" w:themeColor="text1"/>
        </w:rPr>
        <w:t>11</w:t>
      </w:r>
      <w:r w:rsidRPr="00527FC9">
        <w:rPr>
          <w:rFonts w:ascii="Times New Roman" w:hint="eastAsia"/>
          <w:color w:val="000000" w:themeColor="text1"/>
        </w:rPr>
        <w:t>員、上等兵</w:t>
      </w:r>
      <w:r w:rsidRPr="00527FC9">
        <w:rPr>
          <w:rFonts w:ascii="Times New Roman" w:hint="eastAsia"/>
          <w:color w:val="000000" w:themeColor="text1"/>
        </w:rPr>
        <w:t>30</w:t>
      </w:r>
      <w:r w:rsidRPr="00527FC9">
        <w:rPr>
          <w:rFonts w:ascii="Times New Roman" w:hint="eastAsia"/>
          <w:color w:val="000000" w:themeColor="text1"/>
        </w:rPr>
        <w:t>員，合計</w:t>
      </w:r>
      <w:r w:rsidRPr="00527FC9">
        <w:rPr>
          <w:rFonts w:ascii="Times New Roman" w:hint="eastAsia"/>
          <w:color w:val="000000" w:themeColor="text1"/>
        </w:rPr>
        <w:t>65</w:t>
      </w:r>
      <w:r w:rsidRPr="00527FC9">
        <w:rPr>
          <w:rFonts w:ascii="Times New Roman" w:hint="eastAsia"/>
          <w:color w:val="000000" w:themeColor="text1"/>
        </w:rPr>
        <w:t>員。</w:t>
      </w:r>
    </w:p>
    <w:p w14:paraId="45AAAF27"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養成過程</w:t>
      </w:r>
    </w:p>
    <w:p w14:paraId="400E41A3"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區分基礎教育訓練、在職教育訓練二階段，分述如下：</w:t>
      </w:r>
    </w:p>
    <w:p w14:paraId="7DF8D53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基礎教育訓練</w:t>
      </w:r>
    </w:p>
    <w:p w14:paraId="4E18985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分發該部軍事監、所之戒護人員，均於派任前至憲兵訓練中心實施有關監所法規、押解勤務及體能戰技等專長訓練，訓期</w:t>
      </w:r>
      <w:r w:rsidRPr="00527FC9">
        <w:rPr>
          <w:rFonts w:ascii="Times New Roman" w:hAnsi="Times New Roman" w:hint="eastAsia"/>
          <w:color w:val="000000" w:themeColor="text1"/>
        </w:rPr>
        <w:t>5</w:t>
      </w:r>
      <w:r w:rsidRPr="00527FC9">
        <w:rPr>
          <w:rFonts w:ascii="Times New Roman" w:hAnsi="Times New Roman" w:hint="eastAsia"/>
          <w:color w:val="000000" w:themeColor="text1"/>
        </w:rPr>
        <w:t>週，俟分發後接續由各監所實施收容人管理、戒管安全及突發狀況處置等實務訓練，訓期</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週。</w:t>
      </w:r>
    </w:p>
    <w:p w14:paraId="209A0B84"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為選訓上述戒護人員擔任基層幹部，該部軍</w:t>
      </w:r>
      <w:r w:rsidRPr="00527FC9">
        <w:rPr>
          <w:rFonts w:ascii="Times New Roman" w:hAnsi="Times New Roman" w:hint="eastAsia"/>
          <w:color w:val="000000" w:themeColor="text1"/>
        </w:rPr>
        <w:lastRenderedPageBreak/>
        <w:t>事監、所每年派員參加憲兵訓練中心「監所管理士官班」，接受戒護勤務、考管實務及案例教育，訓期</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週。</w:t>
      </w:r>
    </w:p>
    <w:p w14:paraId="50B897BA"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綜上，該部軍事監、所戒護人員或幹部，均需經過為期</w:t>
      </w:r>
      <w:r w:rsidRPr="00527FC9">
        <w:rPr>
          <w:rFonts w:ascii="Times New Roman" w:hAnsi="Times New Roman" w:hint="eastAsia"/>
          <w:color w:val="000000" w:themeColor="text1"/>
        </w:rPr>
        <w:t>7</w:t>
      </w:r>
      <w:r w:rsidRPr="00527FC9">
        <w:rPr>
          <w:rFonts w:ascii="Times New Roman" w:hAnsi="Times New Roman" w:hint="eastAsia"/>
          <w:color w:val="000000" w:themeColor="text1"/>
        </w:rPr>
        <w:t>週基礎訓練、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週幹部訓練，並通過考核後，始得任職。</w:t>
      </w:r>
    </w:p>
    <w:p w14:paraId="54A18D1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在職教育訓練</w:t>
      </w:r>
    </w:p>
    <w:p w14:paraId="54AD9E7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為強化戒護幹部在職期間本職學能，並汲取司法監所管理經驗，該部軍事監、所於</w:t>
      </w:r>
      <w:r w:rsidRPr="00527FC9">
        <w:rPr>
          <w:rFonts w:ascii="Times New Roman" w:hAnsi="Times New Roman" w:hint="eastAsia"/>
          <w:color w:val="000000" w:themeColor="text1"/>
        </w:rPr>
        <w:t>99</w:t>
      </w:r>
      <w:r w:rsidRPr="00527FC9">
        <w:rPr>
          <w:rFonts w:ascii="Times New Roman" w:hAnsi="Times New Roman" w:hint="eastAsia"/>
          <w:color w:val="000000" w:themeColor="text1"/>
        </w:rPr>
        <w:t>年及</w:t>
      </w:r>
      <w:r w:rsidRPr="00527FC9">
        <w:rPr>
          <w:rFonts w:ascii="Times New Roman" w:hAnsi="Times New Roman" w:hint="eastAsia"/>
          <w:color w:val="000000" w:themeColor="text1"/>
        </w:rPr>
        <w:t>100</w:t>
      </w:r>
      <w:r w:rsidRPr="00527FC9">
        <w:rPr>
          <w:rFonts w:ascii="Times New Roman" w:hAnsi="Times New Roman" w:hint="eastAsia"/>
          <w:color w:val="000000" w:themeColor="text1"/>
        </w:rPr>
        <w:t>年間，共計遴派</w:t>
      </w:r>
      <w:r w:rsidRPr="00527FC9">
        <w:rPr>
          <w:rFonts w:ascii="Times New Roman" w:hAnsi="Times New Roman" w:hint="eastAsia"/>
          <w:color w:val="000000" w:themeColor="text1"/>
        </w:rPr>
        <w:t>89</w:t>
      </w:r>
      <w:r w:rsidRPr="00527FC9">
        <w:rPr>
          <w:rFonts w:ascii="Times New Roman" w:hAnsi="Times New Roman" w:hint="eastAsia"/>
          <w:color w:val="000000" w:themeColor="text1"/>
        </w:rPr>
        <w:t>員參加法務部矯正署「監所管理員在職訓練」課程，強化有關刑事法律、監所法規、監所教化、戒護勤務、特殊收容人管理等專精訓練，結訓後擔任各監所內部訓練種子教官，藉以傳承戒管專業職能，擴大訓練成效。</w:t>
      </w:r>
    </w:p>
    <w:p w14:paraId="23A60F0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另為因應國軍「精粹案」兵力精簡，避免因人員送訓影響戒管人力，前述「監所管理士官班」自</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年起，施訓地點移至該部軍事監所，同時遴聘法務部矯正署專業師資實施授課。</w:t>
      </w:r>
    </w:p>
    <w:p w14:paraId="349B75C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經查該部軍事監、所裁撤前之戒管幹部，除均已完成前述基礎教育訓練外，並接受法務部矯正署專業師資授課，以全面提升戒護人員專業素質。</w:t>
      </w:r>
    </w:p>
    <w:p w14:paraId="4B024542"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工作內容</w:t>
      </w:r>
    </w:p>
    <w:p w14:paraId="3127D96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參照國防部軍事監獄組織規程第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條規定，為收容依軍事審判法裁判確定者之矯正執行事項，特設軍事監獄，為四級機構，並受該部指揮監督，軍事監獄掌理下列事項：</w:t>
      </w:r>
    </w:p>
    <w:p w14:paraId="60CB475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矯正政策、法令、制度之研擬及規劃。</w:t>
      </w:r>
    </w:p>
    <w:p w14:paraId="717D8E8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lastRenderedPageBreak/>
        <w:t>收容人調查分類、鑑別之執行。</w:t>
      </w:r>
    </w:p>
    <w:p w14:paraId="78D2BA45"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收容人戒護、教化、性行考核、輔導、教導、教務、訓導、社會工作、累進處遇、假釋、撤銷假釋之規劃及執行。</w:t>
      </w:r>
    </w:p>
    <w:p w14:paraId="4740DD6E"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收容人作業、技能訓練之規劃及執行。</w:t>
      </w:r>
    </w:p>
    <w:p w14:paraId="1E7BA24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收容人衛生、藥癮治療、妨害性自主罪輔導治療工作之規劃及執行。</w:t>
      </w:r>
    </w:p>
    <w:p w14:paraId="080C2A33"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矯正資料之蒐集、整理及研究。</w:t>
      </w:r>
    </w:p>
    <w:p w14:paraId="55BB9BC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其他有關矯正執行事項。</w:t>
      </w:r>
    </w:p>
    <w:p w14:paraId="1954E6E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復依國防部軍事監獄細則第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條及第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條規定，軍事監獄下設總務科、戒護科、作業調查科及教化科等</w:t>
      </w:r>
      <w:r w:rsidRPr="00527FC9">
        <w:rPr>
          <w:rFonts w:ascii="Times New Roman" w:hAnsi="Times New Roman" w:hint="eastAsia"/>
          <w:color w:val="000000" w:themeColor="text1"/>
        </w:rPr>
        <w:t>4</w:t>
      </w:r>
      <w:r w:rsidRPr="00527FC9">
        <w:rPr>
          <w:rFonts w:ascii="Times New Roman" w:hAnsi="Times New Roman" w:hint="eastAsia"/>
          <w:color w:val="000000" w:themeColor="text1"/>
        </w:rPr>
        <w:t>科，各科工作內容如下：</w:t>
      </w:r>
    </w:p>
    <w:p w14:paraId="692C220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總務科：</w:t>
      </w:r>
      <w:r w:rsidR="00355D8B">
        <w:rPr>
          <w:rFonts w:ascii="Times New Roman" w:hAnsi="Times New Roman" w:hint="eastAsia"/>
          <w:color w:val="000000" w:themeColor="text1"/>
        </w:rPr>
        <w:t>（</w:t>
      </w:r>
      <w:r w:rsidRPr="00527FC9">
        <w:rPr>
          <w:rFonts w:ascii="Times New Roman" w:hAnsi="Times New Roman" w:hint="eastAsia"/>
          <w:color w:val="000000" w:themeColor="text1"/>
        </w:rPr>
        <w:t>1</w:t>
      </w:r>
      <w:r w:rsidR="00355D8B">
        <w:rPr>
          <w:rFonts w:ascii="Times New Roman" w:hAnsi="Times New Roman" w:hint="eastAsia"/>
          <w:color w:val="000000" w:themeColor="text1"/>
        </w:rPr>
        <w:t>）</w:t>
      </w:r>
      <w:r w:rsidRPr="00527FC9">
        <w:rPr>
          <w:rFonts w:ascii="Times New Roman" w:hAnsi="Times New Roman" w:hint="eastAsia"/>
          <w:color w:val="000000" w:themeColor="text1"/>
        </w:rPr>
        <w:t>文件之收發、印信典守及檔案管理。</w:t>
      </w:r>
      <w:r w:rsidR="00355D8B">
        <w:rPr>
          <w:rFonts w:ascii="Times New Roman" w:hAnsi="Times New Roman" w:hint="eastAsia"/>
          <w:color w:val="000000" w:themeColor="text1"/>
        </w:rPr>
        <w:t>（</w:t>
      </w:r>
      <w:r w:rsidRPr="00527FC9">
        <w:rPr>
          <w:rFonts w:ascii="Times New Roman" w:hAnsi="Times New Roman" w:hint="eastAsia"/>
          <w:color w:val="000000" w:themeColor="text1"/>
        </w:rPr>
        <w:t>2</w:t>
      </w:r>
      <w:r w:rsidR="00355D8B">
        <w:rPr>
          <w:rFonts w:ascii="Times New Roman" w:hAnsi="Times New Roman" w:hint="eastAsia"/>
          <w:color w:val="000000" w:themeColor="text1"/>
        </w:rPr>
        <w:t>）</w:t>
      </w:r>
      <w:r w:rsidRPr="00527FC9">
        <w:rPr>
          <w:rFonts w:ascii="Times New Roman" w:hAnsi="Times New Roman" w:hint="eastAsia"/>
          <w:color w:val="000000" w:themeColor="text1"/>
        </w:rPr>
        <w:t>預算編列、經費出納及建築修繕。</w:t>
      </w:r>
      <w:r w:rsidR="00355D8B">
        <w:rPr>
          <w:rFonts w:ascii="Times New Roman" w:hAnsi="Times New Roman" w:hint="eastAsia"/>
          <w:color w:val="000000" w:themeColor="text1"/>
        </w:rPr>
        <w:t>（</w:t>
      </w:r>
      <w:r w:rsidRPr="00527FC9">
        <w:rPr>
          <w:rFonts w:ascii="Times New Roman" w:hAnsi="Times New Roman" w:hint="eastAsia"/>
          <w:color w:val="000000" w:themeColor="text1"/>
        </w:rPr>
        <w:t>3</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收容人身分簿之編製、管理及入監、出監管制。</w:t>
      </w:r>
      <w:r w:rsidR="00355D8B">
        <w:rPr>
          <w:rFonts w:ascii="Times New Roman" w:hAnsi="Times New Roman" w:hint="eastAsia"/>
          <w:color w:val="000000" w:themeColor="text1"/>
        </w:rPr>
        <w:t>（</w:t>
      </w:r>
      <w:r w:rsidRPr="00527FC9">
        <w:rPr>
          <w:rFonts w:ascii="Times New Roman" w:hAnsi="Times New Roman" w:hint="eastAsia"/>
          <w:color w:val="000000" w:themeColor="text1"/>
        </w:rPr>
        <w:t>4</w:t>
      </w:r>
      <w:r w:rsidR="00355D8B">
        <w:rPr>
          <w:rFonts w:ascii="Times New Roman" w:hAnsi="Times New Roman" w:hint="eastAsia"/>
          <w:color w:val="000000" w:themeColor="text1"/>
        </w:rPr>
        <w:t>）</w:t>
      </w:r>
      <w:r w:rsidRPr="00527FC9">
        <w:rPr>
          <w:rFonts w:ascii="Times New Roman" w:hAnsi="Times New Roman" w:hint="eastAsia"/>
          <w:color w:val="000000" w:themeColor="text1"/>
        </w:rPr>
        <w:t>攜帶物品之受付及保管。</w:t>
      </w:r>
      <w:r w:rsidR="00355D8B">
        <w:rPr>
          <w:rFonts w:ascii="Times New Roman" w:hAnsi="Times New Roman" w:hint="eastAsia"/>
          <w:color w:val="000000" w:themeColor="text1"/>
        </w:rPr>
        <w:t>（</w:t>
      </w:r>
      <w:r w:rsidRPr="00527FC9">
        <w:rPr>
          <w:rFonts w:ascii="Times New Roman" w:hAnsi="Times New Roman" w:hint="eastAsia"/>
          <w:color w:val="000000" w:themeColor="text1"/>
        </w:rPr>
        <w:t>5</w:t>
      </w:r>
      <w:r w:rsidR="00355D8B">
        <w:rPr>
          <w:rFonts w:ascii="Times New Roman" w:hAnsi="Times New Roman" w:hint="eastAsia"/>
          <w:color w:val="000000" w:themeColor="text1"/>
        </w:rPr>
        <w:t>）</w:t>
      </w:r>
      <w:r w:rsidRPr="00527FC9">
        <w:rPr>
          <w:rFonts w:ascii="Times New Roman" w:hAnsi="Times New Roman" w:hint="eastAsia"/>
          <w:color w:val="000000" w:themeColor="text1"/>
        </w:rPr>
        <w:t>赦免、減刑、假釋之陳報。</w:t>
      </w:r>
      <w:r w:rsidR="00355D8B">
        <w:rPr>
          <w:rFonts w:ascii="Times New Roman" w:hAnsi="Times New Roman" w:hint="eastAsia"/>
          <w:color w:val="000000" w:themeColor="text1"/>
        </w:rPr>
        <w:t>（</w:t>
      </w:r>
      <w:r w:rsidRPr="00527FC9">
        <w:rPr>
          <w:rFonts w:ascii="Times New Roman" w:hAnsi="Times New Roman" w:hint="eastAsia"/>
          <w:color w:val="000000" w:themeColor="text1"/>
        </w:rPr>
        <w:t>6</w:t>
      </w:r>
      <w:r w:rsidR="00355D8B">
        <w:rPr>
          <w:rFonts w:ascii="Times New Roman" w:hAnsi="Times New Roman" w:hint="eastAsia"/>
          <w:color w:val="000000" w:themeColor="text1"/>
        </w:rPr>
        <w:t>）</w:t>
      </w:r>
      <w:r w:rsidRPr="00527FC9">
        <w:rPr>
          <w:rFonts w:ascii="Times New Roman" w:hAnsi="Times New Roman" w:hint="eastAsia"/>
          <w:color w:val="000000" w:themeColor="text1"/>
        </w:rPr>
        <w:t>糧食、經理被服之收支、保管、核算及造報。</w:t>
      </w:r>
      <w:r w:rsidR="00355D8B">
        <w:rPr>
          <w:rFonts w:ascii="Times New Roman" w:hAnsi="Times New Roman" w:hint="eastAsia"/>
          <w:color w:val="000000" w:themeColor="text1"/>
        </w:rPr>
        <w:t>（</w:t>
      </w:r>
      <w:r w:rsidRPr="00527FC9">
        <w:rPr>
          <w:rFonts w:ascii="Times New Roman" w:hAnsi="Times New Roman" w:hint="eastAsia"/>
          <w:color w:val="000000" w:themeColor="text1"/>
        </w:rPr>
        <w:t>7</w:t>
      </w:r>
      <w:r w:rsidR="00355D8B">
        <w:rPr>
          <w:rFonts w:ascii="Times New Roman" w:hAnsi="Times New Roman" w:hint="eastAsia"/>
          <w:color w:val="000000" w:themeColor="text1"/>
        </w:rPr>
        <w:t>）</w:t>
      </w:r>
      <w:r w:rsidRPr="00527FC9">
        <w:rPr>
          <w:rFonts w:ascii="Times New Roman" w:hAnsi="Times New Roman" w:hint="eastAsia"/>
          <w:color w:val="000000" w:themeColor="text1"/>
        </w:rPr>
        <w:t>與保安處分場所之聯繫。</w:t>
      </w:r>
      <w:r w:rsidR="00355D8B">
        <w:rPr>
          <w:rFonts w:ascii="Times New Roman" w:hAnsi="Times New Roman" w:hint="eastAsia"/>
          <w:color w:val="000000" w:themeColor="text1"/>
        </w:rPr>
        <w:t>（</w:t>
      </w:r>
      <w:r w:rsidRPr="00527FC9">
        <w:rPr>
          <w:rFonts w:ascii="Times New Roman" w:hAnsi="Times New Roman" w:hint="eastAsia"/>
          <w:color w:val="000000" w:themeColor="text1"/>
        </w:rPr>
        <w:t>8</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收容人死亡之善後處理。</w:t>
      </w:r>
      <w:r w:rsidR="00355D8B">
        <w:rPr>
          <w:rFonts w:ascii="Times New Roman" w:hAnsi="Times New Roman" w:hint="eastAsia"/>
          <w:color w:val="000000" w:themeColor="text1"/>
        </w:rPr>
        <w:t>（</w:t>
      </w:r>
      <w:r w:rsidRPr="00527FC9">
        <w:rPr>
          <w:rFonts w:ascii="Times New Roman" w:hAnsi="Times New Roman" w:hint="eastAsia"/>
          <w:color w:val="000000" w:themeColor="text1"/>
        </w:rPr>
        <w:t>9</w:t>
      </w:r>
      <w:r w:rsidR="00355D8B">
        <w:rPr>
          <w:rFonts w:ascii="Times New Roman" w:hAnsi="Times New Roman" w:hint="eastAsia"/>
          <w:color w:val="000000" w:themeColor="text1"/>
        </w:rPr>
        <w:t>）</w:t>
      </w:r>
      <w:r w:rsidRPr="00527FC9">
        <w:rPr>
          <w:rFonts w:ascii="Times New Roman" w:hAnsi="Times New Roman" w:hint="eastAsia"/>
          <w:color w:val="000000" w:themeColor="text1"/>
        </w:rPr>
        <w:t>人事軍務、後勤、通訊、資訊維護各項業務。</w:t>
      </w:r>
      <w:r w:rsidR="00355D8B">
        <w:rPr>
          <w:rFonts w:ascii="Times New Roman" w:hAnsi="Times New Roman" w:hint="eastAsia"/>
          <w:color w:val="000000" w:themeColor="text1"/>
        </w:rPr>
        <w:t>（</w:t>
      </w:r>
      <w:r w:rsidRPr="00527FC9">
        <w:rPr>
          <w:rFonts w:ascii="Times New Roman" w:hAnsi="Times New Roman" w:hint="eastAsia"/>
          <w:color w:val="000000" w:themeColor="text1"/>
        </w:rPr>
        <w:t>10</w:t>
      </w:r>
      <w:r w:rsidR="00355D8B">
        <w:rPr>
          <w:rFonts w:ascii="Times New Roman" w:hAnsi="Times New Roman" w:hint="eastAsia"/>
          <w:color w:val="000000" w:themeColor="text1"/>
        </w:rPr>
        <w:t>）</w:t>
      </w:r>
      <w:r w:rsidRPr="00527FC9">
        <w:rPr>
          <w:rFonts w:ascii="Times New Roman" w:hAnsi="Times New Roman" w:hint="eastAsia"/>
          <w:color w:val="000000" w:themeColor="text1"/>
        </w:rPr>
        <w:t>其他有關總務事項。</w:t>
      </w:r>
    </w:p>
    <w:p w14:paraId="5D228A7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戒護科：</w:t>
      </w:r>
      <w:r w:rsidR="00355D8B">
        <w:rPr>
          <w:rFonts w:ascii="Times New Roman" w:hAnsi="Times New Roman" w:hint="eastAsia"/>
          <w:color w:val="000000" w:themeColor="text1"/>
        </w:rPr>
        <w:t>（</w:t>
      </w:r>
      <w:r w:rsidRPr="00527FC9">
        <w:rPr>
          <w:rFonts w:ascii="Times New Roman" w:hAnsi="Times New Roman" w:hint="eastAsia"/>
          <w:color w:val="000000" w:themeColor="text1"/>
        </w:rPr>
        <w:t>1</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收容人之戒護及監獄之戒備。</w:t>
      </w:r>
      <w:r w:rsidR="00355D8B">
        <w:rPr>
          <w:rFonts w:ascii="Times New Roman" w:hAnsi="Times New Roman" w:hint="eastAsia"/>
          <w:color w:val="000000" w:themeColor="text1"/>
        </w:rPr>
        <w:t>（</w:t>
      </w:r>
      <w:r w:rsidRPr="00527FC9">
        <w:rPr>
          <w:rFonts w:ascii="Times New Roman" w:hAnsi="Times New Roman" w:hint="eastAsia"/>
          <w:color w:val="000000" w:themeColor="text1"/>
        </w:rPr>
        <w:t>2</w:t>
      </w:r>
      <w:r w:rsidR="00355D8B">
        <w:rPr>
          <w:rFonts w:ascii="Times New Roman" w:hAnsi="Times New Roman" w:hint="eastAsia"/>
          <w:color w:val="000000" w:themeColor="text1"/>
        </w:rPr>
        <w:t>）</w:t>
      </w:r>
      <w:r w:rsidRPr="00527FC9">
        <w:rPr>
          <w:rFonts w:ascii="Times New Roman" w:hAnsi="Times New Roman" w:hint="eastAsia"/>
          <w:color w:val="000000" w:themeColor="text1"/>
        </w:rPr>
        <w:t>戒護人員之訓練及勤務分配。</w:t>
      </w:r>
      <w:r w:rsidR="00355D8B">
        <w:rPr>
          <w:rFonts w:ascii="Times New Roman" w:hAnsi="Times New Roman" w:hint="eastAsia"/>
          <w:color w:val="000000" w:themeColor="text1"/>
        </w:rPr>
        <w:t>（</w:t>
      </w:r>
      <w:r w:rsidRPr="00527FC9">
        <w:rPr>
          <w:rFonts w:ascii="Times New Roman" w:hAnsi="Times New Roman" w:hint="eastAsia"/>
          <w:color w:val="000000" w:themeColor="text1"/>
        </w:rPr>
        <w:t>3</w:t>
      </w:r>
      <w:r w:rsidR="00355D8B">
        <w:rPr>
          <w:rFonts w:ascii="Times New Roman" w:hAnsi="Times New Roman" w:hint="eastAsia"/>
          <w:color w:val="000000" w:themeColor="text1"/>
        </w:rPr>
        <w:t>）</w:t>
      </w:r>
      <w:r w:rsidRPr="00527FC9">
        <w:rPr>
          <w:rFonts w:ascii="Times New Roman" w:hAnsi="Times New Roman" w:hint="eastAsia"/>
          <w:color w:val="000000" w:themeColor="text1"/>
        </w:rPr>
        <w:t>武器、戒具、消防器、通訊器材及監察系統之使用、練習及保管。</w:t>
      </w:r>
      <w:r w:rsidR="00355D8B">
        <w:rPr>
          <w:rFonts w:ascii="Times New Roman" w:hAnsi="Times New Roman" w:hint="eastAsia"/>
          <w:color w:val="000000" w:themeColor="text1"/>
        </w:rPr>
        <w:t>（</w:t>
      </w:r>
      <w:r w:rsidRPr="00527FC9">
        <w:rPr>
          <w:rFonts w:ascii="Times New Roman" w:hAnsi="Times New Roman" w:hint="eastAsia"/>
          <w:color w:val="000000" w:themeColor="text1"/>
        </w:rPr>
        <w:t>4</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收容人飲食、衣著、臥具、用品之分給、保管及衛生清潔事務之執行。</w:t>
      </w:r>
      <w:r w:rsidR="00355D8B">
        <w:rPr>
          <w:rFonts w:ascii="Times New Roman" w:hAnsi="Times New Roman" w:hint="eastAsia"/>
          <w:color w:val="000000" w:themeColor="text1"/>
        </w:rPr>
        <w:t>（</w:t>
      </w:r>
      <w:r w:rsidRPr="00527FC9">
        <w:rPr>
          <w:rFonts w:ascii="Times New Roman" w:hAnsi="Times New Roman" w:hint="eastAsia"/>
          <w:color w:val="000000" w:themeColor="text1"/>
        </w:rPr>
        <w:t>5</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收容人行為狀況之考察及身體、物品之搜檢。</w:t>
      </w:r>
      <w:r w:rsidR="00355D8B">
        <w:rPr>
          <w:rFonts w:ascii="Times New Roman" w:hAnsi="Times New Roman" w:hint="eastAsia"/>
          <w:color w:val="000000" w:themeColor="text1"/>
        </w:rPr>
        <w:t>（</w:t>
      </w:r>
      <w:r w:rsidRPr="00527FC9">
        <w:rPr>
          <w:rFonts w:ascii="Times New Roman" w:hAnsi="Times New Roman" w:hint="eastAsia"/>
          <w:color w:val="000000" w:themeColor="text1"/>
        </w:rPr>
        <w:t>6</w:t>
      </w:r>
      <w:r w:rsidR="00355D8B">
        <w:rPr>
          <w:rFonts w:ascii="Times New Roman" w:hAnsi="Times New Roman" w:hint="eastAsia"/>
          <w:color w:val="000000" w:themeColor="text1"/>
        </w:rPr>
        <w:t>）</w:t>
      </w:r>
      <w:r w:rsidRPr="00527FC9">
        <w:rPr>
          <w:rFonts w:ascii="Times New Roman" w:hAnsi="Times New Roman" w:hint="eastAsia"/>
          <w:color w:val="000000" w:themeColor="text1"/>
        </w:rPr>
        <w:t>接見、發受書信及送入物品之處理。</w:t>
      </w:r>
      <w:r w:rsidR="00355D8B">
        <w:rPr>
          <w:rFonts w:ascii="Times New Roman" w:hAnsi="Times New Roman" w:hint="eastAsia"/>
          <w:color w:val="000000" w:themeColor="text1"/>
        </w:rPr>
        <w:t>（</w:t>
      </w:r>
      <w:r w:rsidRPr="00527FC9">
        <w:rPr>
          <w:rFonts w:ascii="Times New Roman" w:hAnsi="Times New Roman" w:hint="eastAsia"/>
          <w:color w:val="000000" w:themeColor="text1"/>
        </w:rPr>
        <w:t>7</w:t>
      </w:r>
      <w:r w:rsidR="00355D8B">
        <w:rPr>
          <w:rFonts w:ascii="Times New Roman" w:hAnsi="Times New Roman" w:hint="eastAsia"/>
          <w:color w:val="000000" w:themeColor="text1"/>
        </w:rPr>
        <w:t>）</w:t>
      </w:r>
      <w:r w:rsidRPr="00527FC9">
        <w:rPr>
          <w:rFonts w:ascii="Times New Roman" w:hAnsi="Times New Roman" w:hint="eastAsia"/>
          <w:color w:val="000000" w:themeColor="text1"/>
        </w:rPr>
        <w:t>監舍、工場之查察及管理事項。</w:t>
      </w:r>
      <w:r w:rsidR="00355D8B">
        <w:rPr>
          <w:rFonts w:ascii="Times New Roman" w:hAnsi="Times New Roman" w:hint="eastAsia"/>
          <w:color w:val="000000" w:themeColor="text1"/>
        </w:rPr>
        <w:t>（</w:t>
      </w:r>
      <w:r w:rsidRPr="00527FC9">
        <w:rPr>
          <w:rFonts w:ascii="Times New Roman" w:hAnsi="Times New Roman" w:hint="eastAsia"/>
          <w:color w:val="000000" w:themeColor="text1"/>
        </w:rPr>
        <w:t>8</w:t>
      </w:r>
      <w:r w:rsidR="00355D8B">
        <w:rPr>
          <w:rFonts w:ascii="Times New Roman" w:hAnsi="Times New Roman" w:hint="eastAsia"/>
          <w:color w:val="000000" w:themeColor="text1"/>
        </w:rPr>
        <w:t>）</w:t>
      </w:r>
      <w:r w:rsidRPr="00527FC9">
        <w:rPr>
          <w:rFonts w:ascii="Times New Roman" w:hAnsi="Times New Roman" w:hint="eastAsia"/>
          <w:color w:val="000000" w:themeColor="text1"/>
        </w:rPr>
        <w:lastRenderedPageBreak/>
        <w:t>收容人賞罰之執行。</w:t>
      </w:r>
      <w:r w:rsidR="00355D8B">
        <w:rPr>
          <w:rFonts w:ascii="Times New Roman" w:hAnsi="Times New Roman" w:hint="eastAsia"/>
          <w:color w:val="000000" w:themeColor="text1"/>
        </w:rPr>
        <w:t>（</w:t>
      </w:r>
      <w:r w:rsidRPr="00527FC9">
        <w:rPr>
          <w:rFonts w:ascii="Times New Roman" w:hAnsi="Times New Roman" w:hint="eastAsia"/>
          <w:color w:val="000000" w:themeColor="text1"/>
        </w:rPr>
        <w:t>9</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收容人解送及脫逃者追捕。</w:t>
      </w:r>
      <w:r w:rsidR="00355D8B">
        <w:rPr>
          <w:rFonts w:ascii="Times New Roman" w:hAnsi="Times New Roman" w:hint="eastAsia"/>
          <w:color w:val="000000" w:themeColor="text1"/>
        </w:rPr>
        <w:t>（</w:t>
      </w:r>
      <w:r w:rsidRPr="00527FC9">
        <w:rPr>
          <w:rFonts w:ascii="Times New Roman" w:hAnsi="Times New Roman" w:hint="eastAsia"/>
          <w:color w:val="000000" w:themeColor="text1"/>
        </w:rPr>
        <w:t>10</w:t>
      </w:r>
      <w:r w:rsidR="00355D8B">
        <w:rPr>
          <w:rFonts w:ascii="Times New Roman" w:hAnsi="Times New Roman" w:hint="eastAsia"/>
          <w:color w:val="000000" w:themeColor="text1"/>
        </w:rPr>
        <w:t>）</w:t>
      </w:r>
      <w:r w:rsidRPr="00527FC9">
        <w:rPr>
          <w:rFonts w:ascii="Times New Roman" w:hAnsi="Times New Roman" w:hint="eastAsia"/>
          <w:color w:val="000000" w:themeColor="text1"/>
        </w:rPr>
        <w:t>其他有關戒護事項。</w:t>
      </w:r>
    </w:p>
    <w:p w14:paraId="1127A16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作業調查科：</w:t>
      </w:r>
      <w:r w:rsidR="00355D8B">
        <w:rPr>
          <w:rFonts w:ascii="Times New Roman" w:hAnsi="Times New Roman" w:hint="eastAsia"/>
          <w:color w:val="000000" w:themeColor="text1"/>
        </w:rPr>
        <w:t>（</w:t>
      </w:r>
      <w:r w:rsidRPr="00527FC9">
        <w:rPr>
          <w:rFonts w:ascii="Times New Roman" w:hAnsi="Times New Roman" w:hint="eastAsia"/>
          <w:color w:val="000000" w:themeColor="text1"/>
        </w:rPr>
        <w:t>1</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收容人入監指導及直接、間接調查。</w:t>
      </w:r>
      <w:r w:rsidR="00355D8B">
        <w:rPr>
          <w:rFonts w:ascii="Times New Roman" w:hAnsi="Times New Roman" w:hint="eastAsia"/>
          <w:color w:val="000000" w:themeColor="text1"/>
        </w:rPr>
        <w:t>（</w:t>
      </w:r>
      <w:r w:rsidRPr="00527FC9">
        <w:rPr>
          <w:rFonts w:ascii="Times New Roman" w:hAnsi="Times New Roman" w:hint="eastAsia"/>
          <w:color w:val="000000" w:themeColor="text1"/>
        </w:rPr>
        <w:t>2</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收容人身心狀況之測驗。</w:t>
      </w:r>
      <w:r w:rsidR="00355D8B">
        <w:rPr>
          <w:rFonts w:ascii="Times New Roman" w:hAnsi="Times New Roman" w:hint="eastAsia"/>
          <w:color w:val="000000" w:themeColor="text1"/>
        </w:rPr>
        <w:t>（</w:t>
      </w:r>
      <w:r w:rsidRPr="00527FC9">
        <w:rPr>
          <w:rFonts w:ascii="Times New Roman" w:hAnsi="Times New Roman" w:hint="eastAsia"/>
          <w:color w:val="000000" w:themeColor="text1"/>
        </w:rPr>
        <w:t>3</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收容人之指紋、照相分類及其保管。</w:t>
      </w:r>
      <w:r w:rsidR="00355D8B">
        <w:rPr>
          <w:rFonts w:ascii="Times New Roman" w:hAnsi="Times New Roman" w:hint="eastAsia"/>
          <w:color w:val="000000" w:themeColor="text1"/>
        </w:rPr>
        <w:t>（</w:t>
      </w:r>
      <w:r w:rsidRPr="00527FC9">
        <w:rPr>
          <w:rFonts w:ascii="Times New Roman" w:hAnsi="Times New Roman" w:hint="eastAsia"/>
          <w:color w:val="000000" w:themeColor="text1"/>
        </w:rPr>
        <w:t>4</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收容人處遇之研擬、複查及建議。</w:t>
      </w:r>
      <w:r w:rsidR="00355D8B">
        <w:rPr>
          <w:rFonts w:ascii="Times New Roman" w:hAnsi="Times New Roman" w:hint="eastAsia"/>
          <w:color w:val="000000" w:themeColor="text1"/>
        </w:rPr>
        <w:t>（</w:t>
      </w:r>
      <w:r w:rsidRPr="00527FC9">
        <w:rPr>
          <w:rFonts w:ascii="Times New Roman" w:hAnsi="Times New Roman" w:hint="eastAsia"/>
          <w:color w:val="000000" w:themeColor="text1"/>
        </w:rPr>
        <w:t>5</w:t>
      </w:r>
      <w:r w:rsidR="00355D8B">
        <w:rPr>
          <w:rFonts w:ascii="Times New Roman" w:hAnsi="Times New Roman" w:hint="eastAsia"/>
          <w:color w:val="000000" w:themeColor="text1"/>
        </w:rPr>
        <w:t>）</w:t>
      </w:r>
      <w:r w:rsidRPr="00527FC9">
        <w:rPr>
          <w:rFonts w:ascii="Times New Roman" w:hAnsi="Times New Roman" w:hint="eastAsia"/>
          <w:color w:val="000000" w:themeColor="text1"/>
        </w:rPr>
        <w:t>作業之指導及受刑技能訓練。</w:t>
      </w:r>
      <w:r w:rsidR="00355D8B">
        <w:rPr>
          <w:rFonts w:ascii="Times New Roman" w:hAnsi="Times New Roman" w:hint="eastAsia"/>
          <w:color w:val="000000" w:themeColor="text1"/>
        </w:rPr>
        <w:t>（</w:t>
      </w:r>
      <w:r w:rsidRPr="00527FC9">
        <w:rPr>
          <w:rFonts w:ascii="Times New Roman" w:hAnsi="Times New Roman" w:hint="eastAsia"/>
          <w:color w:val="000000" w:themeColor="text1"/>
        </w:rPr>
        <w:t>6</w:t>
      </w:r>
      <w:r w:rsidR="00355D8B">
        <w:rPr>
          <w:rFonts w:ascii="Times New Roman" w:hAnsi="Times New Roman" w:hint="eastAsia"/>
          <w:color w:val="000000" w:themeColor="text1"/>
        </w:rPr>
        <w:t>）</w:t>
      </w:r>
      <w:r w:rsidRPr="00527FC9">
        <w:rPr>
          <w:rFonts w:ascii="Times New Roman" w:hAnsi="Times New Roman" w:hint="eastAsia"/>
          <w:color w:val="000000" w:themeColor="text1"/>
        </w:rPr>
        <w:t>作業種類之選擇及作業計畫、作業契約之擬訂。</w:t>
      </w:r>
      <w:r w:rsidR="00355D8B">
        <w:rPr>
          <w:rFonts w:ascii="Times New Roman" w:hAnsi="Times New Roman" w:hint="eastAsia"/>
          <w:color w:val="000000" w:themeColor="text1"/>
        </w:rPr>
        <w:t>（</w:t>
      </w:r>
      <w:r w:rsidRPr="00527FC9">
        <w:rPr>
          <w:rFonts w:ascii="Times New Roman" w:hAnsi="Times New Roman" w:hint="eastAsia"/>
          <w:color w:val="000000" w:themeColor="text1"/>
        </w:rPr>
        <w:t>7</w:t>
      </w:r>
      <w:r w:rsidR="00355D8B">
        <w:rPr>
          <w:rFonts w:ascii="Times New Roman" w:hAnsi="Times New Roman" w:hint="eastAsia"/>
          <w:color w:val="000000" w:themeColor="text1"/>
        </w:rPr>
        <w:t>）</w:t>
      </w:r>
      <w:r w:rsidRPr="00527FC9">
        <w:rPr>
          <w:rFonts w:ascii="Times New Roman" w:hAnsi="Times New Roman" w:hint="eastAsia"/>
          <w:color w:val="000000" w:themeColor="text1"/>
        </w:rPr>
        <w:t>作業材料之購置、收支及保管事項。</w:t>
      </w:r>
      <w:r w:rsidR="00355D8B">
        <w:rPr>
          <w:rFonts w:ascii="Times New Roman" w:hAnsi="Times New Roman" w:hint="eastAsia"/>
          <w:color w:val="000000" w:themeColor="text1"/>
        </w:rPr>
        <w:t>（</w:t>
      </w:r>
      <w:r w:rsidRPr="00527FC9">
        <w:rPr>
          <w:rFonts w:ascii="Times New Roman" w:hAnsi="Times New Roman" w:hint="eastAsia"/>
          <w:color w:val="000000" w:themeColor="text1"/>
        </w:rPr>
        <w:t>8</w:t>
      </w:r>
      <w:r w:rsidR="00355D8B">
        <w:rPr>
          <w:rFonts w:ascii="Times New Roman" w:hAnsi="Times New Roman" w:hint="eastAsia"/>
          <w:color w:val="000000" w:themeColor="text1"/>
        </w:rPr>
        <w:t>）</w:t>
      </w:r>
      <w:r w:rsidRPr="00527FC9">
        <w:rPr>
          <w:rFonts w:ascii="Times New Roman" w:hAnsi="Times New Roman" w:hint="eastAsia"/>
          <w:color w:val="000000" w:themeColor="text1"/>
        </w:rPr>
        <w:t>作業課程編訂、成績考核及勞作金計算。</w:t>
      </w:r>
      <w:r w:rsidR="00355D8B">
        <w:rPr>
          <w:rFonts w:ascii="Times New Roman" w:hAnsi="Times New Roman" w:hint="eastAsia"/>
          <w:color w:val="000000" w:themeColor="text1"/>
        </w:rPr>
        <w:t>（</w:t>
      </w:r>
      <w:r w:rsidRPr="00527FC9">
        <w:rPr>
          <w:rFonts w:ascii="Times New Roman" w:hAnsi="Times New Roman" w:hint="eastAsia"/>
          <w:color w:val="000000" w:themeColor="text1"/>
        </w:rPr>
        <w:t>9</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收容人作業之配置、調動及管理作業人員之調度、考核。</w:t>
      </w:r>
      <w:r w:rsidR="00355D8B">
        <w:rPr>
          <w:rFonts w:ascii="Times New Roman" w:hAnsi="Times New Roman" w:hint="eastAsia"/>
          <w:color w:val="000000" w:themeColor="text1"/>
        </w:rPr>
        <w:t>（</w:t>
      </w:r>
      <w:r w:rsidRPr="00527FC9">
        <w:rPr>
          <w:rFonts w:ascii="Times New Roman" w:hAnsi="Times New Roman" w:hint="eastAsia"/>
          <w:color w:val="000000" w:themeColor="text1"/>
        </w:rPr>
        <w:t>10</w:t>
      </w:r>
      <w:r w:rsidR="00355D8B">
        <w:rPr>
          <w:rFonts w:ascii="Times New Roman" w:hAnsi="Times New Roman" w:hint="eastAsia"/>
          <w:color w:val="000000" w:themeColor="text1"/>
        </w:rPr>
        <w:t>）</w:t>
      </w:r>
      <w:r w:rsidRPr="00527FC9">
        <w:rPr>
          <w:rFonts w:ascii="Times New Roman" w:hAnsi="Times New Roman" w:hint="eastAsia"/>
          <w:color w:val="000000" w:themeColor="text1"/>
        </w:rPr>
        <w:t>其他有關作業調查事項。</w:t>
      </w:r>
    </w:p>
    <w:p w14:paraId="386689B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教化科：</w:t>
      </w:r>
      <w:r w:rsidR="00355D8B">
        <w:rPr>
          <w:rFonts w:ascii="Times New Roman" w:hAnsi="Times New Roman" w:hint="eastAsia"/>
          <w:color w:val="000000" w:themeColor="text1"/>
        </w:rPr>
        <w:t>（</w:t>
      </w:r>
      <w:r w:rsidRPr="00527FC9">
        <w:rPr>
          <w:rFonts w:ascii="Times New Roman" w:hAnsi="Times New Roman" w:hint="eastAsia"/>
          <w:color w:val="000000" w:themeColor="text1"/>
        </w:rPr>
        <w:t>1</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收容人教誨、教育及輔導工作。</w:t>
      </w:r>
      <w:r w:rsidR="00355D8B">
        <w:rPr>
          <w:rFonts w:ascii="Times New Roman" w:hAnsi="Times New Roman" w:hint="eastAsia"/>
          <w:color w:val="000000" w:themeColor="text1"/>
        </w:rPr>
        <w:t>（</w:t>
      </w:r>
      <w:r w:rsidRPr="00527FC9">
        <w:rPr>
          <w:rFonts w:ascii="Times New Roman" w:hAnsi="Times New Roman" w:hint="eastAsia"/>
          <w:color w:val="000000" w:themeColor="text1"/>
        </w:rPr>
        <w:t>2</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收容人文康活動之規劃及執行。</w:t>
      </w:r>
      <w:r w:rsidR="00355D8B">
        <w:rPr>
          <w:rFonts w:ascii="Times New Roman" w:hAnsi="Times New Roman" w:hint="eastAsia"/>
          <w:color w:val="000000" w:themeColor="text1"/>
        </w:rPr>
        <w:t>（</w:t>
      </w:r>
      <w:r w:rsidRPr="00527FC9">
        <w:rPr>
          <w:rFonts w:ascii="Times New Roman" w:hAnsi="Times New Roman" w:hint="eastAsia"/>
          <w:color w:val="000000" w:themeColor="text1"/>
        </w:rPr>
        <w:t>3</w:t>
      </w:r>
      <w:r w:rsidR="00355D8B">
        <w:rPr>
          <w:rFonts w:ascii="Times New Roman" w:hAnsi="Times New Roman" w:hint="eastAsia"/>
          <w:color w:val="000000" w:themeColor="text1"/>
        </w:rPr>
        <w:t>）</w:t>
      </w:r>
      <w:r w:rsidRPr="00527FC9">
        <w:rPr>
          <w:rFonts w:ascii="Times New Roman" w:hAnsi="Times New Roman" w:hint="eastAsia"/>
          <w:color w:val="000000" w:themeColor="text1"/>
        </w:rPr>
        <w:t>洽請有關機關、團體或人士協助推展教育、演講及宗教宣導。</w:t>
      </w:r>
      <w:r w:rsidR="00355D8B">
        <w:rPr>
          <w:rFonts w:ascii="Times New Roman" w:hAnsi="Times New Roman" w:hint="eastAsia"/>
          <w:color w:val="000000" w:themeColor="text1"/>
        </w:rPr>
        <w:t>（</w:t>
      </w:r>
      <w:r w:rsidRPr="00527FC9">
        <w:rPr>
          <w:rFonts w:ascii="Times New Roman" w:hAnsi="Times New Roman" w:hint="eastAsia"/>
          <w:color w:val="000000" w:themeColor="text1"/>
        </w:rPr>
        <w:t>4</w:t>
      </w:r>
      <w:r w:rsidR="00355D8B">
        <w:rPr>
          <w:rFonts w:ascii="Times New Roman" w:hAnsi="Times New Roman" w:hint="eastAsia"/>
          <w:color w:val="000000" w:themeColor="text1"/>
        </w:rPr>
        <w:t>）</w:t>
      </w:r>
      <w:r w:rsidRPr="00527FC9">
        <w:rPr>
          <w:rFonts w:ascii="Times New Roman" w:hAnsi="Times New Roman" w:hint="eastAsia"/>
          <w:color w:val="000000" w:themeColor="text1"/>
        </w:rPr>
        <w:t>新聞書刊雜誌之管理。</w:t>
      </w:r>
      <w:r w:rsidR="00355D8B">
        <w:rPr>
          <w:rFonts w:ascii="Times New Roman" w:hAnsi="Times New Roman" w:hint="eastAsia"/>
          <w:color w:val="000000" w:themeColor="text1"/>
        </w:rPr>
        <w:t>（</w:t>
      </w:r>
      <w:r w:rsidRPr="00527FC9">
        <w:rPr>
          <w:rFonts w:ascii="Times New Roman" w:hAnsi="Times New Roman" w:hint="eastAsia"/>
          <w:color w:val="000000" w:themeColor="text1"/>
        </w:rPr>
        <w:t>5</w:t>
      </w:r>
      <w:r w:rsidR="00355D8B">
        <w:rPr>
          <w:rFonts w:ascii="Times New Roman" w:hAnsi="Times New Roman" w:hint="eastAsia"/>
          <w:color w:val="000000" w:themeColor="text1"/>
        </w:rPr>
        <w:t>）</w:t>
      </w:r>
      <w:r w:rsidRPr="00527FC9">
        <w:rPr>
          <w:rFonts w:ascii="Times New Roman" w:hAnsi="Times New Roman" w:hint="eastAsia"/>
          <w:color w:val="000000" w:themeColor="text1"/>
        </w:rPr>
        <w:t>妨害性自主罪輔導治療工作。</w:t>
      </w:r>
      <w:r w:rsidR="00355D8B">
        <w:rPr>
          <w:rFonts w:ascii="Times New Roman" w:hAnsi="Times New Roman" w:hint="eastAsia"/>
          <w:color w:val="000000" w:themeColor="text1"/>
        </w:rPr>
        <w:t>（</w:t>
      </w:r>
      <w:r w:rsidRPr="00527FC9">
        <w:rPr>
          <w:rFonts w:ascii="Times New Roman" w:hAnsi="Times New Roman" w:hint="eastAsia"/>
          <w:color w:val="000000" w:themeColor="text1"/>
        </w:rPr>
        <w:t>6</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收容人出監後之聯繫及有關更生保護業務。</w:t>
      </w:r>
      <w:r w:rsidR="00355D8B">
        <w:rPr>
          <w:rFonts w:ascii="Times New Roman" w:hAnsi="Times New Roman" w:hint="eastAsia"/>
          <w:color w:val="000000" w:themeColor="text1"/>
        </w:rPr>
        <w:t>（</w:t>
      </w:r>
      <w:r w:rsidRPr="00527FC9">
        <w:rPr>
          <w:rFonts w:ascii="Times New Roman" w:hAnsi="Times New Roman" w:hint="eastAsia"/>
          <w:color w:val="000000" w:themeColor="text1"/>
        </w:rPr>
        <w:t>7</w:t>
      </w:r>
      <w:r w:rsidR="00355D8B">
        <w:rPr>
          <w:rFonts w:ascii="Times New Roman" w:hAnsi="Times New Roman" w:hint="eastAsia"/>
          <w:color w:val="000000" w:themeColor="text1"/>
        </w:rPr>
        <w:t>）</w:t>
      </w:r>
      <w:r w:rsidRPr="00527FC9">
        <w:rPr>
          <w:rFonts w:ascii="Times New Roman" w:hAnsi="Times New Roman" w:hint="eastAsia"/>
          <w:color w:val="000000" w:themeColor="text1"/>
        </w:rPr>
        <w:t>其他有關教化事項。</w:t>
      </w:r>
    </w:p>
    <w:p w14:paraId="50BCE60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醫務所承監獄長之命令，兼辦事項：</w:t>
      </w:r>
      <w:r w:rsidR="00355D8B">
        <w:rPr>
          <w:rFonts w:ascii="Times New Roman" w:hAnsi="Times New Roman" w:hint="eastAsia"/>
          <w:color w:val="000000" w:themeColor="text1"/>
        </w:rPr>
        <w:t>（</w:t>
      </w:r>
      <w:r w:rsidRPr="00527FC9">
        <w:rPr>
          <w:rFonts w:ascii="Times New Roman" w:hAnsi="Times New Roman" w:hint="eastAsia"/>
          <w:color w:val="000000" w:themeColor="text1"/>
        </w:rPr>
        <w:t>1</w:t>
      </w:r>
      <w:r w:rsidR="00355D8B">
        <w:rPr>
          <w:rFonts w:ascii="Times New Roman" w:hAnsi="Times New Roman" w:hint="eastAsia"/>
          <w:color w:val="000000" w:themeColor="text1"/>
        </w:rPr>
        <w:t>）</w:t>
      </w:r>
      <w:r w:rsidRPr="00527FC9">
        <w:rPr>
          <w:rFonts w:ascii="Times New Roman" w:hAnsi="Times New Roman" w:hint="eastAsia"/>
          <w:color w:val="000000" w:themeColor="text1"/>
        </w:rPr>
        <w:t>衛生計畫之擬訂及執行。</w:t>
      </w:r>
      <w:r w:rsidR="00355D8B">
        <w:rPr>
          <w:rFonts w:ascii="Times New Roman" w:hAnsi="Times New Roman" w:hint="eastAsia"/>
          <w:color w:val="000000" w:themeColor="text1"/>
        </w:rPr>
        <w:t>（</w:t>
      </w:r>
      <w:r w:rsidRPr="00527FC9">
        <w:rPr>
          <w:rFonts w:ascii="Times New Roman" w:hAnsi="Times New Roman" w:hint="eastAsia"/>
          <w:color w:val="000000" w:themeColor="text1"/>
        </w:rPr>
        <w:t>2</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收容人之健康檢查、疾病醫治及藥癮治療。</w:t>
      </w:r>
      <w:r w:rsidR="00355D8B">
        <w:rPr>
          <w:rFonts w:ascii="Times New Roman" w:hAnsi="Times New Roman" w:hint="eastAsia"/>
          <w:color w:val="000000" w:themeColor="text1"/>
        </w:rPr>
        <w:t>（</w:t>
      </w:r>
      <w:r w:rsidRPr="00527FC9">
        <w:rPr>
          <w:rFonts w:ascii="Times New Roman" w:hAnsi="Times New Roman" w:hint="eastAsia"/>
          <w:color w:val="000000" w:themeColor="text1"/>
        </w:rPr>
        <w:t>3</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收容人自購藥品材料之管理及申購審查。</w:t>
      </w:r>
      <w:r w:rsidR="00355D8B">
        <w:rPr>
          <w:rFonts w:ascii="Times New Roman" w:hAnsi="Times New Roman" w:hint="eastAsia"/>
          <w:color w:val="000000" w:themeColor="text1"/>
        </w:rPr>
        <w:t>（</w:t>
      </w:r>
      <w:r w:rsidRPr="00527FC9">
        <w:rPr>
          <w:rFonts w:ascii="Times New Roman" w:hAnsi="Times New Roman" w:hint="eastAsia"/>
          <w:color w:val="000000" w:themeColor="text1"/>
        </w:rPr>
        <w:t>4</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收容人戒護醫治、住院之協調聯繫及保外醫治之管制、訪查。</w:t>
      </w:r>
      <w:r w:rsidR="00355D8B">
        <w:rPr>
          <w:rFonts w:ascii="Times New Roman" w:hAnsi="Times New Roman" w:hint="eastAsia"/>
          <w:color w:val="000000" w:themeColor="text1"/>
        </w:rPr>
        <w:t>（</w:t>
      </w:r>
      <w:r w:rsidRPr="00527FC9">
        <w:rPr>
          <w:rFonts w:ascii="Times New Roman" w:hAnsi="Times New Roman" w:hint="eastAsia"/>
          <w:color w:val="000000" w:themeColor="text1"/>
        </w:rPr>
        <w:t>5</w:t>
      </w:r>
      <w:r w:rsidR="00355D8B">
        <w:rPr>
          <w:rFonts w:ascii="Times New Roman" w:hAnsi="Times New Roman" w:hint="eastAsia"/>
          <w:color w:val="000000" w:themeColor="text1"/>
        </w:rPr>
        <w:t>）</w:t>
      </w:r>
      <w:r w:rsidRPr="00527FC9">
        <w:rPr>
          <w:rFonts w:ascii="Times New Roman" w:hAnsi="Times New Roman" w:hint="eastAsia"/>
          <w:color w:val="000000" w:themeColor="text1"/>
        </w:rPr>
        <w:t>收容人傳染病、藥物濫用之篩檢、防治及輔導。</w:t>
      </w:r>
      <w:r w:rsidR="00355D8B">
        <w:rPr>
          <w:rFonts w:ascii="Times New Roman" w:hAnsi="Times New Roman" w:hint="eastAsia"/>
          <w:color w:val="000000" w:themeColor="text1"/>
        </w:rPr>
        <w:t>（</w:t>
      </w:r>
      <w:r w:rsidRPr="00527FC9">
        <w:rPr>
          <w:rFonts w:ascii="Times New Roman" w:hAnsi="Times New Roman" w:hint="eastAsia"/>
          <w:color w:val="000000" w:themeColor="text1"/>
        </w:rPr>
        <w:t>6</w:t>
      </w:r>
      <w:r w:rsidR="00355D8B">
        <w:rPr>
          <w:rFonts w:ascii="Times New Roman" w:hAnsi="Times New Roman" w:hint="eastAsia"/>
          <w:color w:val="000000" w:themeColor="text1"/>
        </w:rPr>
        <w:t>）</w:t>
      </w:r>
      <w:r w:rsidRPr="00527FC9">
        <w:rPr>
          <w:rFonts w:ascii="Times New Roman" w:hAnsi="Times New Roman" w:hint="eastAsia"/>
          <w:color w:val="000000" w:themeColor="text1"/>
        </w:rPr>
        <w:t>其他有關衛生保健事項。</w:t>
      </w:r>
    </w:p>
    <w:p w14:paraId="79D254A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軍事監獄處理業務，實施分層負責制度，依分層負責明細表逐級授權決定。</w:t>
      </w:r>
    </w:p>
    <w:p w14:paraId="15060234"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待遇及陞遷</w:t>
      </w:r>
    </w:p>
    <w:p w14:paraId="228F4AA7" w14:textId="77777777" w:rsidR="00084E79" w:rsidRDefault="00084E79" w:rsidP="00084E79">
      <w:pPr>
        <w:pStyle w:val="42"/>
        <w:ind w:left="1701" w:firstLine="680"/>
        <w:rPr>
          <w:rFonts w:ascii="Times New Roman"/>
          <w:color w:val="000000" w:themeColor="text1"/>
        </w:rPr>
      </w:pPr>
      <w:r w:rsidRPr="00527FC9">
        <w:rPr>
          <w:rFonts w:ascii="Times New Roman" w:hint="eastAsia"/>
          <w:color w:val="000000" w:themeColor="text1"/>
        </w:rPr>
        <w:lastRenderedPageBreak/>
        <w:t>軍事監所獄政人員之待遇及陞遷，現役軍人部分與一般軍職人員無異，均係依軍人待遇條例相關法令辦理，並依該條例第</w:t>
      </w:r>
      <w:r w:rsidRPr="00527FC9">
        <w:rPr>
          <w:rFonts w:ascii="Times New Roman" w:hint="eastAsia"/>
          <w:color w:val="000000" w:themeColor="text1"/>
        </w:rPr>
        <w:t>5</w:t>
      </w:r>
      <w:r w:rsidRPr="00527FC9">
        <w:rPr>
          <w:rFonts w:ascii="Times New Roman" w:hint="eastAsia"/>
          <w:color w:val="000000" w:themeColor="text1"/>
        </w:rPr>
        <w:t>條有關勤務加給部分，按該部令頒國軍軍監所勤務加給表，對於戒護人員區分直接戒護及間接戒護加給，表列如下：</w:t>
      </w:r>
    </w:p>
    <w:p w14:paraId="6E2FA043" w14:textId="77777777" w:rsidR="00DE3E40" w:rsidRPr="00527FC9" w:rsidRDefault="00DE3E40" w:rsidP="00F15137">
      <w:pPr>
        <w:pStyle w:val="a3"/>
        <w:ind w:firstLine="296"/>
      </w:pPr>
      <w:bookmarkStart w:id="164" w:name="_Toc439144384"/>
      <w:r w:rsidRPr="00527FC9">
        <w:rPr>
          <w:rFonts w:ascii="Times New Roman" w:hAnsi="Times New Roman" w:hint="eastAsia"/>
          <w:color w:val="000000" w:themeColor="text1"/>
        </w:rPr>
        <w:t>國軍軍監所勤務加給表</w:t>
      </w:r>
      <w:r>
        <w:rPr>
          <w:rFonts w:ascii="Times New Roman" w:hAnsi="Times New Roman" w:hint="eastAsia"/>
          <w:color w:val="000000" w:themeColor="text1"/>
        </w:rPr>
        <w:t>（</w:t>
      </w:r>
      <w:r w:rsidRPr="00527FC9">
        <w:rPr>
          <w:rFonts w:ascii="Times New Roman" w:hAnsi="Times New Roman" w:hint="eastAsia"/>
          <w:color w:val="000000" w:themeColor="text1"/>
        </w:rPr>
        <w:t>戒護人員</w:t>
      </w:r>
      <w:r>
        <w:rPr>
          <w:rFonts w:ascii="Times New Roman" w:hAnsi="Times New Roman" w:hint="eastAsia"/>
          <w:color w:val="000000" w:themeColor="text1"/>
        </w:rPr>
        <w:t>）</w:t>
      </w:r>
      <w:bookmarkEnd w:id="164"/>
    </w:p>
    <w:tbl>
      <w:tblPr>
        <w:tblW w:w="852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3504"/>
        <w:gridCol w:w="3504"/>
      </w:tblGrid>
      <w:tr w:rsidR="0033386A" w:rsidRPr="00527FC9" w14:paraId="26FA5B18" w14:textId="77777777" w:rsidTr="0014589D">
        <w:tc>
          <w:tcPr>
            <w:tcW w:w="1514" w:type="dxa"/>
            <w:vAlign w:val="center"/>
          </w:tcPr>
          <w:p w14:paraId="34242200"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發給對象</w:t>
            </w:r>
          </w:p>
        </w:tc>
        <w:tc>
          <w:tcPr>
            <w:tcW w:w="3504" w:type="dxa"/>
            <w:vAlign w:val="center"/>
          </w:tcPr>
          <w:p w14:paraId="693936FC"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直接戒護人員</w:t>
            </w:r>
          </w:p>
        </w:tc>
        <w:tc>
          <w:tcPr>
            <w:tcW w:w="3504" w:type="dxa"/>
            <w:vAlign w:val="center"/>
          </w:tcPr>
          <w:p w14:paraId="52FF4B58"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間接戒護人員</w:t>
            </w:r>
          </w:p>
        </w:tc>
      </w:tr>
      <w:tr w:rsidR="0033386A" w:rsidRPr="00527FC9" w14:paraId="3BF98FB4" w14:textId="77777777" w:rsidTr="0014589D">
        <w:tc>
          <w:tcPr>
            <w:tcW w:w="1514" w:type="dxa"/>
            <w:vAlign w:val="center"/>
          </w:tcPr>
          <w:p w14:paraId="6D855F50"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月支數額</w:t>
            </w:r>
          </w:p>
          <w:p w14:paraId="30A677B9"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（新臺幣）</w:t>
            </w:r>
          </w:p>
        </w:tc>
        <w:tc>
          <w:tcPr>
            <w:tcW w:w="3504" w:type="dxa"/>
            <w:vAlign w:val="center"/>
          </w:tcPr>
          <w:p w14:paraId="7D4BD131"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3,000</w:t>
            </w:r>
          </w:p>
        </w:tc>
        <w:tc>
          <w:tcPr>
            <w:tcW w:w="3504" w:type="dxa"/>
            <w:vAlign w:val="center"/>
          </w:tcPr>
          <w:p w14:paraId="60A52E99" w14:textId="77777777" w:rsidR="00084E79" w:rsidRPr="00527FC9" w:rsidRDefault="00084E79" w:rsidP="0014589D">
            <w:pPr>
              <w:ind w:left="767" w:hangingChars="295" w:hanging="767"/>
              <w:jc w:val="center"/>
              <w:rPr>
                <w:rFonts w:ascii="Times New Roman"/>
                <w:color w:val="000000" w:themeColor="text1"/>
                <w:sz w:val="24"/>
                <w:szCs w:val="24"/>
              </w:rPr>
            </w:pPr>
            <w:r w:rsidRPr="00527FC9">
              <w:rPr>
                <w:rFonts w:ascii="Times New Roman" w:hint="eastAsia"/>
                <w:color w:val="000000" w:themeColor="text1"/>
                <w:sz w:val="24"/>
                <w:szCs w:val="24"/>
              </w:rPr>
              <w:t>2,300</w:t>
            </w:r>
          </w:p>
        </w:tc>
      </w:tr>
      <w:tr w:rsidR="0033386A" w:rsidRPr="00527FC9" w14:paraId="4F3F076F" w14:textId="77777777" w:rsidTr="0014589D">
        <w:tc>
          <w:tcPr>
            <w:tcW w:w="1514" w:type="dxa"/>
            <w:vAlign w:val="center"/>
          </w:tcPr>
          <w:p w14:paraId="700ACA59" w14:textId="77777777" w:rsidR="00084E79" w:rsidRPr="00527FC9" w:rsidRDefault="00084E79" w:rsidP="0014589D">
            <w:pPr>
              <w:ind w:left="767" w:hangingChars="295" w:hanging="767"/>
              <w:rPr>
                <w:rFonts w:ascii="Times New Roman"/>
                <w:color w:val="000000" w:themeColor="text1"/>
                <w:sz w:val="24"/>
                <w:szCs w:val="24"/>
              </w:rPr>
            </w:pPr>
            <w:r w:rsidRPr="00527FC9">
              <w:rPr>
                <w:rFonts w:ascii="Times New Roman" w:hint="eastAsia"/>
                <w:color w:val="000000" w:themeColor="text1"/>
                <w:sz w:val="24"/>
                <w:szCs w:val="24"/>
              </w:rPr>
              <w:t xml:space="preserve">  </w:t>
            </w:r>
            <w:r w:rsidRPr="00527FC9">
              <w:rPr>
                <w:rFonts w:ascii="Times New Roman" w:hint="eastAsia"/>
                <w:color w:val="000000" w:themeColor="text1"/>
                <w:sz w:val="24"/>
                <w:szCs w:val="24"/>
              </w:rPr>
              <w:t>備</w:t>
            </w:r>
            <w:r w:rsidRPr="00527FC9">
              <w:rPr>
                <w:rFonts w:ascii="Times New Roman" w:hint="eastAsia"/>
                <w:color w:val="000000" w:themeColor="text1"/>
                <w:sz w:val="24"/>
                <w:szCs w:val="24"/>
              </w:rPr>
              <w:t xml:space="preserve">  </w:t>
            </w:r>
            <w:r w:rsidRPr="00527FC9">
              <w:rPr>
                <w:rFonts w:ascii="Times New Roman" w:hint="eastAsia"/>
                <w:color w:val="000000" w:themeColor="text1"/>
                <w:sz w:val="24"/>
                <w:szCs w:val="24"/>
              </w:rPr>
              <w:t>考</w:t>
            </w:r>
          </w:p>
        </w:tc>
        <w:tc>
          <w:tcPr>
            <w:tcW w:w="7008" w:type="dxa"/>
            <w:gridSpan w:val="2"/>
            <w:vAlign w:val="center"/>
          </w:tcPr>
          <w:p w14:paraId="6901AFFE" w14:textId="77777777" w:rsidR="00084E79" w:rsidRPr="00527FC9" w:rsidRDefault="00084E79" w:rsidP="0014589D">
            <w:pPr>
              <w:ind w:left="767" w:hangingChars="295" w:hanging="767"/>
              <w:rPr>
                <w:rFonts w:ascii="Times New Roman"/>
                <w:color w:val="000000" w:themeColor="text1"/>
                <w:sz w:val="24"/>
                <w:szCs w:val="24"/>
              </w:rPr>
            </w:pPr>
            <w:r w:rsidRPr="00527FC9">
              <w:rPr>
                <w:rFonts w:ascii="Times New Roman" w:hint="eastAsia"/>
                <w:color w:val="000000" w:themeColor="text1"/>
                <w:sz w:val="24"/>
                <w:szCs w:val="24"/>
              </w:rPr>
              <w:t>一、本表依軍人待遇條例第五條規定訂定之。</w:t>
            </w:r>
          </w:p>
          <w:p w14:paraId="00C98043" w14:textId="77777777" w:rsidR="00084E79" w:rsidRPr="00527FC9" w:rsidRDefault="00084E79" w:rsidP="0014589D">
            <w:pPr>
              <w:ind w:left="767" w:hangingChars="295" w:hanging="767"/>
              <w:rPr>
                <w:rFonts w:ascii="Times New Roman"/>
                <w:color w:val="000000" w:themeColor="text1"/>
                <w:sz w:val="24"/>
                <w:szCs w:val="24"/>
              </w:rPr>
            </w:pPr>
            <w:r w:rsidRPr="00527FC9">
              <w:rPr>
                <w:rFonts w:ascii="Times New Roman" w:hint="eastAsia"/>
                <w:color w:val="000000" w:themeColor="text1"/>
                <w:sz w:val="24"/>
                <w:szCs w:val="24"/>
              </w:rPr>
              <w:t>二、本加給以發給國軍各軍監所單位編制內實際從事獄政之官士兵為限。</w:t>
            </w:r>
          </w:p>
          <w:p w14:paraId="4D4A4DC6" w14:textId="77777777" w:rsidR="00084E79" w:rsidRPr="00527FC9" w:rsidRDefault="00084E79" w:rsidP="0014589D">
            <w:pPr>
              <w:ind w:left="767" w:hangingChars="295" w:hanging="767"/>
              <w:rPr>
                <w:rFonts w:ascii="Times New Roman"/>
                <w:color w:val="000000" w:themeColor="text1"/>
                <w:sz w:val="24"/>
                <w:szCs w:val="24"/>
              </w:rPr>
            </w:pPr>
            <w:r w:rsidRPr="00527FC9">
              <w:rPr>
                <w:rFonts w:ascii="Times New Roman" w:hint="eastAsia"/>
                <w:color w:val="000000" w:themeColor="text1"/>
                <w:sz w:val="24"/>
                <w:szCs w:val="24"/>
              </w:rPr>
              <w:t>三、本加給支給對象如下：</w:t>
            </w:r>
          </w:p>
          <w:p w14:paraId="3696910E" w14:textId="77777777" w:rsidR="00084E79" w:rsidRPr="00527FC9" w:rsidRDefault="00355D8B" w:rsidP="0014589D">
            <w:pPr>
              <w:ind w:left="572" w:hangingChars="220" w:hanging="572"/>
              <w:rPr>
                <w:rFonts w:ascii="Times New Roman"/>
                <w:color w:val="000000" w:themeColor="text1"/>
                <w:sz w:val="24"/>
                <w:szCs w:val="24"/>
              </w:rPr>
            </w:pPr>
            <w:r>
              <w:rPr>
                <w:rFonts w:ascii="Times New Roman" w:hint="eastAsia"/>
                <w:color w:val="000000" w:themeColor="text1"/>
                <w:sz w:val="24"/>
                <w:szCs w:val="24"/>
              </w:rPr>
              <w:t>（</w:t>
            </w:r>
            <w:r w:rsidR="00084E79" w:rsidRPr="00527FC9">
              <w:rPr>
                <w:rFonts w:ascii="Times New Roman" w:hint="eastAsia"/>
                <w:color w:val="000000" w:themeColor="text1"/>
                <w:sz w:val="24"/>
                <w:szCs w:val="24"/>
              </w:rPr>
              <w:t>一</w:t>
            </w:r>
            <w:r>
              <w:rPr>
                <w:rFonts w:ascii="Times New Roman" w:hint="eastAsia"/>
                <w:color w:val="000000" w:themeColor="text1"/>
                <w:sz w:val="24"/>
                <w:szCs w:val="24"/>
              </w:rPr>
              <w:t>）</w:t>
            </w:r>
            <w:r w:rsidR="00084E79" w:rsidRPr="00527FC9">
              <w:rPr>
                <w:rFonts w:ascii="Times New Roman" w:hint="eastAsia"/>
                <w:color w:val="000000" w:themeColor="text1"/>
                <w:sz w:val="24"/>
                <w:szCs w:val="24"/>
              </w:rPr>
              <w:t>直接戒護：直接看管人犯，負責戒護工作之人員，在軍事監獄，為正、副監獄長、政戰處長、戒護科及戒護隊全體官士兵，在軍事看守所，為正、副所長、輔導長及看守官士兵。</w:t>
            </w:r>
          </w:p>
          <w:p w14:paraId="49478926" w14:textId="77777777" w:rsidR="00084E79" w:rsidRPr="00527FC9" w:rsidRDefault="00355D8B" w:rsidP="0014589D">
            <w:pPr>
              <w:ind w:left="572" w:hangingChars="220" w:hanging="572"/>
              <w:rPr>
                <w:rFonts w:ascii="Times New Roman"/>
                <w:color w:val="000000" w:themeColor="text1"/>
                <w:sz w:val="24"/>
                <w:szCs w:val="24"/>
              </w:rPr>
            </w:pPr>
            <w:r>
              <w:rPr>
                <w:rFonts w:ascii="Times New Roman" w:hint="eastAsia"/>
                <w:color w:val="000000" w:themeColor="text1"/>
                <w:sz w:val="24"/>
                <w:szCs w:val="24"/>
              </w:rPr>
              <w:t>（</w:t>
            </w:r>
            <w:r w:rsidR="00084E79" w:rsidRPr="00527FC9">
              <w:rPr>
                <w:rFonts w:ascii="Times New Roman" w:hint="eastAsia"/>
                <w:color w:val="000000" w:themeColor="text1"/>
                <w:sz w:val="24"/>
                <w:szCs w:val="24"/>
              </w:rPr>
              <w:t>二</w:t>
            </w:r>
            <w:r>
              <w:rPr>
                <w:rFonts w:ascii="Times New Roman" w:hint="eastAsia"/>
                <w:color w:val="000000" w:themeColor="text1"/>
                <w:sz w:val="24"/>
                <w:szCs w:val="24"/>
              </w:rPr>
              <w:t>）</w:t>
            </w:r>
            <w:r w:rsidR="00084E79" w:rsidRPr="00527FC9">
              <w:rPr>
                <w:rFonts w:ascii="Times New Roman" w:hint="eastAsia"/>
                <w:color w:val="000000" w:themeColor="text1"/>
                <w:sz w:val="24"/>
                <w:szCs w:val="24"/>
              </w:rPr>
              <w:t>間接戒護：前款所列直接戒護人員外，在軍事監獄或看守所負責監獄或監所行政工作之官士兵。</w:t>
            </w:r>
          </w:p>
          <w:p w14:paraId="58654015" w14:textId="77777777" w:rsidR="00084E79" w:rsidRPr="00527FC9" w:rsidRDefault="00084E79" w:rsidP="0014589D">
            <w:pPr>
              <w:ind w:left="572" w:hangingChars="220" w:hanging="572"/>
              <w:rPr>
                <w:rFonts w:ascii="Times New Roman"/>
                <w:color w:val="000000" w:themeColor="text1"/>
                <w:sz w:val="24"/>
                <w:szCs w:val="24"/>
              </w:rPr>
            </w:pPr>
            <w:r w:rsidRPr="00527FC9">
              <w:rPr>
                <w:rFonts w:ascii="Times New Roman" w:hint="eastAsia"/>
                <w:color w:val="000000" w:themeColor="text1"/>
                <w:sz w:val="24"/>
                <w:szCs w:val="24"/>
              </w:rPr>
              <w:t>四、支領本加給之官士兵，仍得支給主管職務加給、專業加給、地域加給及志願役勤務加給，但不得兼支其他勤務加給。</w:t>
            </w:r>
          </w:p>
          <w:p w14:paraId="3F585832" w14:textId="77777777" w:rsidR="00084E79" w:rsidRPr="00527FC9" w:rsidRDefault="00084E79" w:rsidP="0014589D">
            <w:pPr>
              <w:ind w:left="572" w:hangingChars="220" w:hanging="572"/>
              <w:rPr>
                <w:rFonts w:ascii="Times New Roman"/>
                <w:color w:val="000000" w:themeColor="text1"/>
                <w:sz w:val="24"/>
                <w:szCs w:val="24"/>
              </w:rPr>
            </w:pPr>
            <w:r w:rsidRPr="00527FC9">
              <w:rPr>
                <w:rFonts w:ascii="Times New Roman" w:hint="eastAsia"/>
                <w:color w:val="000000" w:themeColor="text1"/>
                <w:sz w:val="24"/>
                <w:szCs w:val="24"/>
              </w:rPr>
              <w:t>五、本加給之支給，以官士兵實際到職之日起，按從事工作之加給種類計支，至實際離職之日止；其不滿一個月者，按實際在職日數比率計發。</w:t>
            </w:r>
          </w:p>
          <w:p w14:paraId="3B3C4597" w14:textId="77777777" w:rsidR="00084E79" w:rsidRPr="00527FC9" w:rsidRDefault="00084E79" w:rsidP="0014589D">
            <w:pPr>
              <w:ind w:left="572" w:hangingChars="220" w:hanging="572"/>
              <w:rPr>
                <w:rFonts w:ascii="Times New Roman"/>
                <w:color w:val="000000" w:themeColor="text1"/>
                <w:sz w:val="24"/>
                <w:szCs w:val="24"/>
              </w:rPr>
            </w:pPr>
            <w:r w:rsidRPr="00527FC9">
              <w:rPr>
                <w:rFonts w:ascii="Times New Roman" w:hint="eastAsia"/>
                <w:color w:val="000000" w:themeColor="text1"/>
                <w:sz w:val="24"/>
                <w:szCs w:val="24"/>
              </w:rPr>
              <w:t>六、因任務編組或戰備需要，經國防部核定支援國軍各監所單位，實際擔任直接或間接戒護工作者，得自到職之日起支給本加給。</w:t>
            </w:r>
          </w:p>
          <w:p w14:paraId="12467A04" w14:textId="77777777" w:rsidR="00084E79" w:rsidRPr="00527FC9" w:rsidRDefault="00084E79" w:rsidP="0014589D">
            <w:pPr>
              <w:ind w:left="572" w:hangingChars="220" w:hanging="572"/>
              <w:rPr>
                <w:rFonts w:ascii="Times New Roman"/>
                <w:color w:val="000000" w:themeColor="text1"/>
                <w:sz w:val="24"/>
                <w:szCs w:val="24"/>
              </w:rPr>
            </w:pPr>
            <w:r w:rsidRPr="00527FC9">
              <w:rPr>
                <w:rFonts w:ascii="Times New Roman" w:hint="eastAsia"/>
                <w:color w:val="000000" w:themeColor="text1"/>
                <w:sz w:val="24"/>
                <w:szCs w:val="24"/>
              </w:rPr>
              <w:t>七、因傷病住院滿六個月以上，不論有無調為療養員，或雖住院未滿六個月，經調為療養員者，均暫停發給。</w:t>
            </w:r>
          </w:p>
          <w:p w14:paraId="34C39BDC" w14:textId="77777777" w:rsidR="00084E79" w:rsidRPr="00527FC9" w:rsidRDefault="00084E79" w:rsidP="0014589D">
            <w:pPr>
              <w:ind w:left="767" w:hangingChars="295" w:hanging="767"/>
              <w:rPr>
                <w:rFonts w:ascii="Times New Roman"/>
                <w:color w:val="000000" w:themeColor="text1"/>
                <w:sz w:val="24"/>
                <w:szCs w:val="24"/>
              </w:rPr>
            </w:pPr>
            <w:r w:rsidRPr="00527FC9">
              <w:rPr>
                <w:rFonts w:ascii="Times New Roman" w:hint="eastAsia"/>
                <w:color w:val="000000" w:themeColor="text1"/>
                <w:sz w:val="24"/>
                <w:szCs w:val="24"/>
              </w:rPr>
              <w:t>八、本表自</w:t>
            </w:r>
            <w:smartTag w:uri="urn:schemas-microsoft-com:office:smarttags" w:element="chsdate">
              <w:smartTagPr>
                <w:attr w:name="Year" w:val="2011"/>
                <w:attr w:name="Month" w:val="4"/>
                <w:attr w:name="Day" w:val="1"/>
                <w:attr w:name="IsLunarDate" w:val="False"/>
                <w:attr w:name="IsROCDate" w:val="True"/>
              </w:smartTagPr>
              <w:r w:rsidRPr="00527FC9">
                <w:rPr>
                  <w:rFonts w:ascii="Times New Roman" w:hint="eastAsia"/>
                  <w:color w:val="000000" w:themeColor="text1"/>
                  <w:sz w:val="24"/>
                  <w:szCs w:val="24"/>
                </w:rPr>
                <w:t>中華民國</w:t>
              </w:r>
              <w:r w:rsidRPr="00527FC9">
                <w:rPr>
                  <w:rFonts w:ascii="Times New Roman" w:hint="eastAsia"/>
                  <w:color w:val="000000" w:themeColor="text1"/>
                  <w:sz w:val="24"/>
                  <w:szCs w:val="24"/>
                </w:rPr>
                <w:t>100</w:t>
              </w:r>
              <w:r w:rsidRPr="00527FC9">
                <w:rPr>
                  <w:rFonts w:ascii="Times New Roman" w:hint="eastAsia"/>
                  <w:color w:val="000000" w:themeColor="text1"/>
                  <w:sz w:val="24"/>
                  <w:szCs w:val="24"/>
                </w:rPr>
                <w:t>年</w:t>
              </w:r>
              <w:r w:rsidRPr="00527FC9">
                <w:rPr>
                  <w:rFonts w:ascii="Times New Roman" w:hint="eastAsia"/>
                  <w:color w:val="000000" w:themeColor="text1"/>
                  <w:sz w:val="24"/>
                  <w:szCs w:val="24"/>
                </w:rPr>
                <w:t>4</w:t>
              </w:r>
              <w:r w:rsidRPr="00527FC9">
                <w:rPr>
                  <w:rFonts w:ascii="Times New Roman" w:hint="eastAsia"/>
                  <w:color w:val="000000" w:themeColor="text1"/>
                  <w:sz w:val="24"/>
                  <w:szCs w:val="24"/>
                </w:rPr>
                <w:t>月</w:t>
              </w:r>
              <w:r w:rsidRPr="00527FC9">
                <w:rPr>
                  <w:rFonts w:ascii="Times New Roman" w:hint="eastAsia"/>
                  <w:color w:val="000000" w:themeColor="text1"/>
                  <w:sz w:val="24"/>
                  <w:szCs w:val="24"/>
                </w:rPr>
                <w:t>1</w:t>
              </w:r>
              <w:r w:rsidRPr="00527FC9">
                <w:rPr>
                  <w:rFonts w:ascii="Times New Roman" w:hint="eastAsia"/>
                  <w:color w:val="000000" w:themeColor="text1"/>
                  <w:sz w:val="24"/>
                  <w:szCs w:val="24"/>
                </w:rPr>
                <w:t>日</w:t>
              </w:r>
            </w:smartTag>
            <w:r w:rsidRPr="00527FC9">
              <w:rPr>
                <w:rFonts w:ascii="Times New Roman" w:hint="eastAsia"/>
                <w:color w:val="000000" w:themeColor="text1"/>
                <w:sz w:val="24"/>
                <w:szCs w:val="24"/>
              </w:rPr>
              <w:t>生效。</w:t>
            </w:r>
          </w:p>
        </w:tc>
      </w:tr>
    </w:tbl>
    <w:p w14:paraId="400D1639"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100</w:t>
      </w:r>
      <w:r w:rsidRPr="00527FC9">
        <w:rPr>
          <w:rFonts w:ascii="Times New Roman" w:hAnsi="Times New Roman" w:hint="eastAsia"/>
          <w:color w:val="000000" w:themeColor="text1"/>
        </w:rPr>
        <w:t>年至</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年軍事監獄及軍事所守所收容情形：</w:t>
      </w:r>
    </w:p>
    <w:p w14:paraId="511A6DE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該部前臺南監獄於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日裁撤前，</w:t>
      </w:r>
      <w:r w:rsidRPr="00527FC9">
        <w:rPr>
          <w:rFonts w:ascii="Times New Roman" w:hAnsi="Times New Roman" w:hint="eastAsia"/>
          <w:color w:val="000000" w:themeColor="text1"/>
        </w:rPr>
        <w:t>100</w:t>
      </w:r>
      <w:r w:rsidRPr="00527FC9">
        <w:rPr>
          <w:rFonts w:ascii="Times New Roman" w:hAnsi="Times New Roman" w:hint="eastAsia"/>
          <w:color w:val="000000" w:themeColor="text1"/>
        </w:rPr>
        <w:t>年每月平均收容人人數為</w:t>
      </w:r>
      <w:r w:rsidRPr="00527FC9">
        <w:rPr>
          <w:rFonts w:ascii="Times New Roman" w:hAnsi="Times New Roman" w:hint="eastAsia"/>
          <w:color w:val="000000" w:themeColor="text1"/>
        </w:rPr>
        <w:t>350</w:t>
      </w:r>
      <w:r w:rsidRPr="00527FC9">
        <w:rPr>
          <w:rFonts w:ascii="Times New Roman" w:hAnsi="Times New Roman" w:hint="eastAsia"/>
          <w:color w:val="000000" w:themeColor="text1"/>
        </w:rPr>
        <w:t>人，</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年為</w:t>
      </w:r>
      <w:r w:rsidRPr="00527FC9">
        <w:rPr>
          <w:rFonts w:ascii="Times New Roman" w:hAnsi="Times New Roman" w:hint="eastAsia"/>
          <w:color w:val="000000" w:themeColor="text1"/>
        </w:rPr>
        <w:t>349</w:t>
      </w:r>
      <w:r w:rsidRPr="00527FC9">
        <w:rPr>
          <w:rFonts w:ascii="Times New Roman" w:hAnsi="Times New Roman" w:hint="eastAsia"/>
          <w:color w:val="000000" w:themeColor="text1"/>
        </w:rPr>
        <w:t>人，</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年為</w:t>
      </w:r>
      <w:r w:rsidRPr="00527FC9">
        <w:rPr>
          <w:rFonts w:ascii="Times New Roman" w:hAnsi="Times New Roman" w:hint="eastAsia"/>
          <w:color w:val="000000" w:themeColor="text1"/>
        </w:rPr>
        <w:t>338</w:t>
      </w:r>
      <w:r w:rsidRPr="00527FC9">
        <w:rPr>
          <w:rFonts w:ascii="Times New Roman" w:hAnsi="Times New Roman" w:hint="eastAsia"/>
          <w:color w:val="000000" w:themeColor="text1"/>
        </w:rPr>
        <w:t>人。</w:t>
      </w:r>
    </w:p>
    <w:p w14:paraId="7DF852D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該監係依「國軍軍事收容人監管設施建築規</w:t>
      </w:r>
      <w:r w:rsidRPr="00527FC9">
        <w:rPr>
          <w:rFonts w:ascii="Times New Roman" w:hAnsi="Times New Roman" w:hint="eastAsia"/>
          <w:color w:val="000000" w:themeColor="text1"/>
        </w:rPr>
        <w:lastRenderedPageBreak/>
        <w:t>定」建置，以收容</w:t>
      </w:r>
      <w:r w:rsidRPr="00527FC9">
        <w:rPr>
          <w:rFonts w:ascii="Times New Roman" w:hAnsi="Times New Roman" w:hint="eastAsia"/>
          <w:color w:val="000000" w:themeColor="text1"/>
        </w:rPr>
        <w:t>1,500</w:t>
      </w:r>
      <w:r w:rsidRPr="00527FC9">
        <w:rPr>
          <w:rFonts w:ascii="Times New Roman" w:hAnsi="Times New Roman" w:hint="eastAsia"/>
          <w:color w:val="000000" w:themeColor="text1"/>
        </w:rPr>
        <w:t>人為其標準容量。設有獨居房約</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坪；另一般舍房約</w:t>
      </w:r>
      <w:r w:rsidRPr="00527FC9">
        <w:rPr>
          <w:rFonts w:ascii="Times New Roman" w:hAnsi="Times New Roman" w:hint="eastAsia"/>
          <w:color w:val="000000" w:themeColor="text1"/>
        </w:rPr>
        <w:t>6.3</w:t>
      </w:r>
      <w:r w:rsidRPr="00527FC9">
        <w:rPr>
          <w:rFonts w:ascii="Times New Roman" w:hAnsi="Times New Roman" w:hint="eastAsia"/>
          <w:color w:val="000000" w:themeColor="text1"/>
        </w:rPr>
        <w:t>坪，以每間收容滿額</w:t>
      </w:r>
      <w:r w:rsidRPr="00527FC9">
        <w:rPr>
          <w:rFonts w:ascii="Times New Roman" w:hAnsi="Times New Roman" w:hint="eastAsia"/>
          <w:color w:val="000000" w:themeColor="text1"/>
        </w:rPr>
        <w:t>6</w:t>
      </w:r>
      <w:r w:rsidRPr="00527FC9">
        <w:rPr>
          <w:rFonts w:ascii="Times New Roman" w:hAnsi="Times New Roman" w:hint="eastAsia"/>
          <w:color w:val="000000" w:themeColor="text1"/>
        </w:rPr>
        <w:t>人計算，每人約使用</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坪。</w:t>
      </w:r>
    </w:p>
    <w:p w14:paraId="3A90282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受刑人係依監獄行刑法分配舍房獨居或雜居；另針對案情敏感、身分特殊、有安全顧慮及必須隔離監禁等需要高度戒管之受刑人，特設獨居房，每間約</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坪，以避免其他收容人藉故尋釁或肇生其他危安事件，確保整體戒管安全。</w:t>
      </w:r>
    </w:p>
    <w:p w14:paraId="4762273B" w14:textId="77777777" w:rsidR="0011582E" w:rsidRPr="00527FC9" w:rsidRDefault="0011582E" w:rsidP="0011582E">
      <w:pPr>
        <w:pStyle w:val="3"/>
        <w:numPr>
          <w:ilvl w:val="2"/>
          <w:numId w:val="1"/>
        </w:numPr>
        <w:wordWrap w:val="0"/>
        <w:autoSpaceDE/>
        <w:autoSpaceDN/>
        <w:rPr>
          <w:rFonts w:ascii="Times New Roman" w:hAnsi="Times New Roman"/>
          <w:color w:val="000000" w:themeColor="text1"/>
        </w:rPr>
      </w:pPr>
      <w:bookmarkStart w:id="165" w:name="_Toc437870078"/>
      <w:bookmarkStart w:id="166" w:name="_Toc437871804"/>
      <w:r w:rsidRPr="00527FC9">
        <w:rPr>
          <w:rFonts w:ascii="Times New Roman" w:hAnsi="Times New Roman" w:hint="eastAsia"/>
          <w:color w:val="000000" w:themeColor="text1"/>
        </w:rPr>
        <w:t>88</w:t>
      </w:r>
      <w:r w:rsidRPr="00527FC9">
        <w:rPr>
          <w:rFonts w:ascii="Times New Roman" w:hAnsi="Times New Roman" w:hint="eastAsia"/>
          <w:color w:val="000000" w:themeColor="text1"/>
        </w:rPr>
        <w:t>年修法後軍事偵審機關仍潛藏之問題</w:t>
      </w:r>
      <w:bookmarkStart w:id="167" w:name="_Ref423705766"/>
      <w:r w:rsidRPr="00527FC9">
        <w:rPr>
          <w:rStyle w:val="aff1"/>
          <w:rFonts w:ascii="Times New Roman" w:hAnsi="Times New Roman"/>
          <w:color w:val="000000" w:themeColor="text1"/>
        </w:rPr>
        <w:footnoteReference w:id="19"/>
      </w:r>
      <w:bookmarkEnd w:id="167"/>
      <w:r w:rsidRPr="00527FC9">
        <w:rPr>
          <w:rFonts w:ascii="Times New Roman" w:hAnsi="Times New Roman" w:hint="eastAsia"/>
          <w:color w:val="000000" w:themeColor="text1"/>
        </w:rPr>
        <w:t>：</w:t>
      </w:r>
      <w:bookmarkEnd w:id="165"/>
      <w:bookmarkEnd w:id="166"/>
    </w:p>
    <w:p w14:paraId="1B87D6F5" w14:textId="77777777" w:rsidR="0011582E" w:rsidRPr="00527FC9" w:rsidRDefault="0011582E" w:rsidP="0011582E">
      <w:pPr>
        <w:pStyle w:val="32"/>
        <w:wordWrap w:val="0"/>
        <w:autoSpaceDE/>
        <w:autoSpaceDN/>
        <w:ind w:left="1361" w:firstLine="680"/>
        <w:rPr>
          <w:rFonts w:ascii="Times New Roman"/>
          <w:color w:val="000000" w:themeColor="text1"/>
        </w:rPr>
      </w:pPr>
      <w:r w:rsidRPr="00527FC9">
        <w:rPr>
          <w:rFonts w:ascii="Times New Roman" w:hint="eastAsia"/>
          <w:color w:val="000000" w:themeColor="text1"/>
        </w:rPr>
        <w:t>論者有以其自身任職基層軍事檢察官之實際經驗，觀察到軍事院檢有著沉重的結構性問題，亟待改革，其認為我國軍事審判制度之弊病，一言以蔽之，就是「軍階」與「服役年限」戕害司法獨立，以及奠基於此而衍生「行政干涉偵審」與「上下溝通管道不良」等諸多問題，包括：</w:t>
      </w:r>
    </w:p>
    <w:p w14:paraId="454E2449"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行政業務繁瑣，影響刑事偵審品質：</w:t>
      </w:r>
    </w:p>
    <w:p w14:paraId="61D2CF99"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相較於一般司法機關（含檢察機關）而言，軍法機關在案件辦理流程上較為繁瑣，因瑣碎行政事務導致軍事檢察官及軍事審判官無法投入更多心力於犯罪偵查、審判業務。軍官事審判因軍階存在，本質並非單純「司法官」，而兼具「行政官」角色，是以在國軍領導統御之上命下從的軍令體制下，軍事檢察官及審判官不僅肩負偵審業務，更須辦理單純行政或法制業務。由於審檢並未單純職司偵查、審判業務，致衍生出諸多不</w:t>
      </w:r>
      <w:r w:rsidRPr="00527FC9">
        <w:rPr>
          <w:rFonts w:ascii="Times New Roman" w:hint="eastAsia"/>
          <w:color w:val="000000" w:themeColor="text1"/>
        </w:rPr>
        <w:lastRenderedPageBreak/>
        <w:t>當現象。</w:t>
      </w:r>
    </w:p>
    <w:p w14:paraId="6F72FA91"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軍事審判官兼法律服務、出庭代理訴訟</w:t>
      </w:r>
    </w:p>
    <w:p w14:paraId="290392A6" w14:textId="2D7144BB"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雖軍事審判官並無法官法適用，然論者認為，法官倫理</w:t>
      </w:r>
      <w:r w:rsidR="00B0340D">
        <w:rPr>
          <w:rFonts w:ascii="Times New Roman" w:hint="eastAsia"/>
          <w:color w:val="000000" w:themeColor="text1"/>
        </w:rPr>
        <w:t>規範</w:t>
      </w:r>
      <w:r w:rsidRPr="00527FC9">
        <w:rPr>
          <w:rFonts w:ascii="Times New Roman" w:hint="eastAsia"/>
          <w:color w:val="000000" w:themeColor="text1"/>
        </w:rPr>
        <w:t>第</w:t>
      </w:r>
      <w:r w:rsidRPr="00527FC9">
        <w:rPr>
          <w:rFonts w:ascii="Times New Roman" w:hint="eastAsia"/>
          <w:color w:val="000000" w:themeColor="text1"/>
        </w:rPr>
        <w:t>24</w:t>
      </w:r>
      <w:r w:rsidRPr="00527FC9">
        <w:rPr>
          <w:rFonts w:ascii="Times New Roman" w:hint="eastAsia"/>
          <w:color w:val="000000" w:themeColor="text1"/>
        </w:rPr>
        <w:t>條規定，原則上法官不得擔任律師、輔佐人及為親屬以外之人提供法律諮詢，該規定旨在避免與法官獨立審判之公正性相違，軍事審判官既有依法獨立審判之要求，同受此規範之拘束，乃事理之必然。惟依「國軍法律服務要點」，軍事審判官須辦理法律諮詢業務，勢將影響其審判獨立，危及軍人對軍法信賴。</w:t>
      </w:r>
    </w:p>
    <w:p w14:paraId="091DBB75"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此外，涉及普通法院管轄案件，國防部挾其資訊優勢，令審判官代理部隊進行一般訴訟，然審判官未必具有律師身分，而懼於令普通法院法官知曉其具軍事審判官身分，其代表性更增疑義。</w:t>
      </w:r>
    </w:p>
    <w:p w14:paraId="54AD201D"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軍事檢察官兼書記官、出納及預算執行</w:t>
      </w:r>
    </w:p>
    <w:p w14:paraId="10B5E39C"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緣於國防部精實案、精粹案之統刪員額規劃，軍事院檢書記官名額多遭刪除，故將現任書記官配置於部隊、憲兵隊，擔任法制官，導致人力不足，軍事檢察官須兼做書記官業務情事。此外，國防部要求檢察官須兼辦一般行政業務，並要求各檢察署需製作「檢察官兼辦行政業務執掌表」，故檢察官兼管薪資、所得稅、經理裝備、物品管理等出納或預算執行業務，所在多有，致使檢察官須兼任書記官，並兼管出納及預算執行，而無法兼顧偵查品質。</w:t>
      </w:r>
    </w:p>
    <w:p w14:paraId="2CE9A0CE"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管制過多，降低行政效能</w:t>
      </w:r>
    </w:p>
    <w:p w14:paraId="19CABD1B"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為避免案件遲延，軍事審判官須製作「案件進度管制表」，如欲通常程序轉簡式審判程序之合議庭裁定，須送閱院長層級，均顯示院長對於</w:t>
      </w:r>
      <w:r w:rsidRPr="00527FC9">
        <w:rPr>
          <w:rFonts w:ascii="Times New Roman" w:hint="eastAsia"/>
          <w:color w:val="000000" w:themeColor="text1"/>
        </w:rPr>
        <w:lastRenderedPageBreak/>
        <w:t>個案之監督控制程度高，且「案件管制會議」要求審判官閱卷後</w:t>
      </w:r>
      <w:r w:rsidRPr="00527FC9">
        <w:rPr>
          <w:rFonts w:ascii="Times New Roman" w:hint="eastAsia"/>
          <w:color w:val="000000" w:themeColor="text1"/>
        </w:rPr>
        <w:t>2</w:t>
      </w:r>
      <w:r w:rsidRPr="00527FC9">
        <w:rPr>
          <w:rFonts w:ascii="Times New Roman" w:hint="eastAsia"/>
          <w:color w:val="000000" w:themeColor="text1"/>
        </w:rPr>
        <w:t>週進行準備程序、</w:t>
      </w:r>
      <w:r w:rsidRPr="00527FC9">
        <w:rPr>
          <w:rFonts w:ascii="Times New Roman" w:hint="eastAsia"/>
          <w:color w:val="000000" w:themeColor="text1"/>
        </w:rPr>
        <w:t>2</w:t>
      </w:r>
      <w:r w:rsidRPr="00527FC9">
        <w:rPr>
          <w:rFonts w:ascii="Times New Roman" w:hint="eastAsia"/>
          <w:color w:val="000000" w:themeColor="text1"/>
        </w:rPr>
        <w:t>週後進行審理程序，亦實質壓縮承審法官辦案時間，法官於不熟悉案情下開庭，勢將造成被告突襲。</w:t>
      </w:r>
    </w:p>
    <w:p w14:paraId="11C5661D"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而軍事檢察官方面，所有偵查過程承辦檢察官均須擬稿並經主任檢察官核章始得進行偵查作為，大幅降低偵查效率；結案方面，書記官除須於「案件自動化系統」登載外，尚須將登載情形列印，交偵辦檢察官、專責校閱檢察官、主任檢察官核章，致使系統運作流於形式，另在案件管制上，建置「案件管理系統」並配合開立電子進行單方式監控偵查作為，但檢察官收案後須製作</w:t>
      </w:r>
      <w:r w:rsidRPr="00527FC9">
        <w:rPr>
          <w:rFonts w:ascii="Times New Roman" w:hint="eastAsia"/>
          <w:color w:val="000000" w:themeColor="text1"/>
        </w:rPr>
        <w:t>EXCEL</w:t>
      </w:r>
      <w:r w:rsidRPr="00527FC9">
        <w:rPr>
          <w:rFonts w:ascii="Times New Roman" w:hint="eastAsia"/>
          <w:color w:val="000000" w:themeColor="text1"/>
        </w:rPr>
        <w:t>「案件管制表」登載偵查作為，並經檢察首長召開「管制會議」掌控，所以功能有所重疊，徒增勞費。</w:t>
      </w:r>
    </w:p>
    <w:p w14:paraId="5CEB2DF1"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資訊落伍、不利精進</w:t>
      </w:r>
    </w:p>
    <w:p w14:paraId="454E545C"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由於軍中使用民間網路管制極嚴，使軍事院檢辦案時如欲使用民間網路查詢資訊極為不易，以台南軍事檢察署為例，諸如：調閱通聯紀錄須找尋對應電信公司、性侵案件找各縣市防治中心社工、查詢普通院檢承辦股、查詢機關或機構電話、查詢電子地圖位置以確認供述證據之正確性，甚至是利用司法院法學資料檢索系統等，均須填寫申請簿並經該管主任檢察官書面同意後，方得使用。此外，軍事院檢單位不重視法學資料館藏及資料庫購置之重要性，導致軍事檢察官、法官法學素養須與時俱進之需求無法滿足。</w:t>
      </w:r>
    </w:p>
    <w:p w14:paraId="69073725"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濫用檢察一體制度</w:t>
      </w:r>
    </w:p>
    <w:p w14:paraId="54DB6B98"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軍事檢察署與軍事法院，現今仍無法脫於「軍事營區」概念，除須值內、外勤外，檢察官、審</w:t>
      </w:r>
      <w:r w:rsidRPr="00527FC9">
        <w:rPr>
          <w:rFonts w:ascii="Times New Roman" w:hint="eastAsia"/>
          <w:color w:val="000000" w:themeColor="text1"/>
        </w:rPr>
        <w:lastRenderedPageBreak/>
        <w:t>判官均須輪值行政值日、營區值日，又基於法定法官原則及檢察一體概念，在人事調動方面，應基於專業考量並尊重個人調動意願，然國防部以見習官名義，將審判官、檢察官調至法律事務司辦事，有違此原則；此外，檢察一體概念下，檢察機關首長應只得對承辦檢察官進行「案件移轉權」、「案件收取權」，而不得使國防部或上級檢察署得交辦行政事項，例如：偵查案件之統計事項，原應由統計書記官製作，卻交由檢察官處理，在施用毒品案件，偵查庭一結束，即有專人致電承辦檢察官，瞭解案情，且檢察官須製作「個人管制毒品報表」，每月呈報給最高軍事檢察署，均干擾偵查程序之進行。</w:t>
      </w:r>
    </w:p>
    <w:p w14:paraId="00BB884E"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喪失專業性的相驗</w:t>
      </w:r>
    </w:p>
    <w:p w14:paraId="3568C2E5"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相驗係軍事檢察官職責，然相驗過程中，國防部不斷要求檢察官須隨時回報最新狀況，甚至要求相驗案中所有卷證資料所記載時間點均須一致。然而，以被害人死亡時間為例，可能因單位報驗程序不同、證人描述相異，實不可能要求所有記載均一致。而高等軍事法院檢察署要求資料須經簽核始得附卷，亦壓縮檢察官辦案空間。此外，為避免高等軍事法院檢察署列為缺失，即使無人懷疑遺書真實性，軍事檢察官必將遺書送去鑑定，徒增資源浪費。此外，某些相驗案件中，部隊長官軍階較軍事檢察官高，導致軍事檢察官須先向「潛在被告」敬禮問好，甚至須俟各方長官看完現場後，軍事檢察官才能相驗的窘況，斲傷軍事偵查機關威信。</w:t>
      </w:r>
    </w:p>
    <w:p w14:paraId="0F09ABA1" w14:textId="77777777" w:rsidR="0011582E" w:rsidRPr="00527FC9" w:rsidRDefault="0011582E" w:rsidP="0011582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欠缺司法獨立、身分保障之相關規定</w:t>
      </w:r>
    </w:p>
    <w:p w14:paraId="0109F5AA" w14:textId="77777777" w:rsidR="0011582E" w:rsidRPr="00527FC9" w:rsidRDefault="0011582E" w:rsidP="0011582E">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軍事審判官適用軍階問題，導致軍事審判官</w:t>
      </w:r>
      <w:r w:rsidRPr="00527FC9">
        <w:rPr>
          <w:rFonts w:ascii="Times New Roman" w:hint="eastAsia"/>
          <w:color w:val="000000" w:themeColor="text1"/>
        </w:rPr>
        <w:lastRenderedPageBreak/>
        <w:t>身分、升遷，頻受人事或高階長官拘束，影響法官獨立性。甚至院檢調動上，為了升遷或其他考量（如：已達服役最大年限而欲繼續服役），可能使長年擔任審判官（或檢察官）者，「自願」切結轉任檢察官（或審判官），因業務不熟悉而衍生更多爭議。</w:t>
      </w:r>
    </w:p>
    <w:p w14:paraId="76223ABE" w14:textId="77777777" w:rsidR="0011582E" w:rsidRPr="00527FC9" w:rsidRDefault="0011582E" w:rsidP="0011582E">
      <w:pPr>
        <w:pStyle w:val="32"/>
        <w:ind w:left="1361" w:firstLine="680"/>
        <w:rPr>
          <w:rFonts w:ascii="Times New Roman"/>
          <w:color w:val="000000" w:themeColor="text1"/>
        </w:rPr>
      </w:pPr>
      <w:r w:rsidRPr="00527FC9">
        <w:rPr>
          <w:rFonts w:ascii="Times New Roman" w:hint="eastAsia"/>
          <w:color w:val="000000" w:themeColor="text1"/>
        </w:rPr>
        <w:t>綜上，軍事審判制度（含偵查制度），因受軍階制度「上命下從」之桎梏，而嚴重壓縮審判或偵查獨立空間，故軍事審判制度的改革，應致力於軍法官文官化、廢除軍法官軍階制度、廢除服役年限等。</w:t>
      </w:r>
    </w:p>
    <w:p w14:paraId="1A348FE0" w14:textId="77777777"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168" w:name="_Toc437874869"/>
      <w:bookmarkStart w:id="169" w:name="_Toc439148406"/>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年軍事審判法之修法背景與歷程</w:t>
      </w:r>
      <w:bookmarkEnd w:id="168"/>
      <w:bookmarkEnd w:id="169"/>
    </w:p>
    <w:p w14:paraId="6D804556" w14:textId="77777777" w:rsidR="00084E79" w:rsidRPr="00527FC9" w:rsidRDefault="00084E79" w:rsidP="00084E79">
      <w:pPr>
        <w:pStyle w:val="21"/>
        <w:wordWrap w:val="0"/>
        <w:autoSpaceDE/>
        <w:autoSpaceDN/>
        <w:ind w:left="1020" w:firstLine="680"/>
        <w:rPr>
          <w:rFonts w:ascii="Times New Roman"/>
          <w:color w:val="000000" w:themeColor="text1"/>
        </w:rPr>
      </w:pPr>
      <w:r w:rsidRPr="00527FC9">
        <w:rPr>
          <w:rFonts w:ascii="Times New Roman" w:hint="eastAsia"/>
          <w:color w:val="000000" w:themeColor="text1"/>
        </w:rPr>
        <w:t>立法院第</w:t>
      </w:r>
      <w:r w:rsidRPr="00527FC9">
        <w:rPr>
          <w:rFonts w:ascii="Times New Roman" w:hint="eastAsia"/>
          <w:color w:val="000000" w:themeColor="text1"/>
        </w:rPr>
        <w:t>8</w:t>
      </w:r>
      <w:r w:rsidRPr="00527FC9">
        <w:rPr>
          <w:rFonts w:ascii="Times New Roman" w:hint="eastAsia"/>
          <w:color w:val="000000" w:themeColor="text1"/>
        </w:rPr>
        <w:t>屆第</w:t>
      </w:r>
      <w:r w:rsidRPr="00527FC9">
        <w:rPr>
          <w:rFonts w:ascii="Times New Roman" w:hint="eastAsia"/>
          <w:color w:val="000000" w:themeColor="text1"/>
        </w:rPr>
        <w:t>3</w:t>
      </w:r>
      <w:r w:rsidRPr="00527FC9">
        <w:rPr>
          <w:rFonts w:ascii="Times New Roman" w:hint="eastAsia"/>
          <w:color w:val="000000" w:themeColor="text1"/>
        </w:rPr>
        <w:t>會期於</w:t>
      </w:r>
      <w:r w:rsidRPr="00527FC9">
        <w:rPr>
          <w:rFonts w:ascii="Times New Roman" w:hint="eastAsia"/>
          <w:color w:val="000000" w:themeColor="text1"/>
        </w:rPr>
        <w:t>102</w:t>
      </w:r>
      <w:r w:rsidRPr="00527FC9">
        <w:rPr>
          <w:rFonts w:ascii="Times New Roman" w:hint="eastAsia"/>
          <w:color w:val="000000" w:themeColor="text1"/>
        </w:rPr>
        <w:t>年</w:t>
      </w:r>
      <w:r w:rsidRPr="00527FC9">
        <w:rPr>
          <w:rFonts w:ascii="Times New Roman" w:hint="eastAsia"/>
          <w:color w:val="000000" w:themeColor="text1"/>
        </w:rPr>
        <w:t>7</w:t>
      </w:r>
      <w:r w:rsidRPr="00527FC9">
        <w:rPr>
          <w:rFonts w:ascii="Times New Roman" w:hint="eastAsia"/>
          <w:color w:val="000000" w:themeColor="text1"/>
        </w:rPr>
        <w:t>、</w:t>
      </w:r>
      <w:r w:rsidRPr="00527FC9">
        <w:rPr>
          <w:rFonts w:ascii="Times New Roman" w:hint="eastAsia"/>
          <w:color w:val="000000" w:themeColor="text1"/>
        </w:rPr>
        <w:t>8</w:t>
      </w:r>
      <w:r w:rsidRPr="00527FC9">
        <w:rPr>
          <w:rFonts w:ascii="Times New Roman" w:hint="eastAsia"/>
          <w:color w:val="000000" w:themeColor="text1"/>
        </w:rPr>
        <w:t>月間召開臨時會，討論軍事審判法修正草案，就國民黨團、民進黨團及立法委員林佳龍等</w:t>
      </w:r>
      <w:r w:rsidRPr="00527FC9">
        <w:rPr>
          <w:rFonts w:ascii="Times New Roman" w:hint="eastAsia"/>
          <w:color w:val="000000" w:themeColor="text1"/>
        </w:rPr>
        <w:t>29</w:t>
      </w:r>
      <w:r w:rsidRPr="00527FC9">
        <w:rPr>
          <w:rFonts w:ascii="Times New Roman" w:hint="eastAsia"/>
          <w:color w:val="000000" w:themeColor="text1"/>
        </w:rPr>
        <w:t>人提案內容擬具相關意見及提供軍事審判制度相關研究報告說明如下：</w:t>
      </w:r>
      <w:r w:rsidRPr="00527FC9">
        <w:rPr>
          <w:rFonts w:ascii="Times New Roman"/>
          <w:color w:val="000000" w:themeColor="text1"/>
        </w:rPr>
        <w:t xml:space="preserve"> </w:t>
      </w:r>
    </w:p>
    <w:p w14:paraId="6CF0E096"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70" w:name="_Toc437870080"/>
      <w:bookmarkStart w:id="171" w:name="_Toc437871806"/>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日立法院第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會期第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次臨時會第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次會議立法院議案關係文書（院總第</w:t>
      </w:r>
      <w:r w:rsidRPr="00527FC9">
        <w:rPr>
          <w:rFonts w:ascii="Times New Roman" w:hAnsi="Times New Roman" w:hint="eastAsia"/>
          <w:color w:val="000000" w:themeColor="text1"/>
        </w:rPr>
        <w:t>335</w:t>
      </w:r>
      <w:r w:rsidRPr="00527FC9">
        <w:rPr>
          <w:rFonts w:ascii="Times New Roman" w:hAnsi="Times New Roman" w:hint="eastAsia"/>
          <w:color w:val="000000" w:themeColor="text1"/>
        </w:rPr>
        <w:t>號、委員提案第</w:t>
      </w:r>
      <w:r w:rsidRPr="00527FC9">
        <w:rPr>
          <w:rFonts w:ascii="Times New Roman" w:hAnsi="Times New Roman" w:hint="eastAsia"/>
          <w:color w:val="000000" w:themeColor="text1"/>
        </w:rPr>
        <w:t>15351</w:t>
      </w:r>
      <w:r w:rsidRPr="00527FC9">
        <w:rPr>
          <w:rFonts w:ascii="Times New Roman" w:hAnsi="Times New Roman" w:hint="eastAsia"/>
          <w:color w:val="000000" w:themeColor="text1"/>
        </w:rPr>
        <w:t>號）有關國民黨團意見。</w:t>
      </w:r>
      <w:bookmarkEnd w:id="170"/>
      <w:bookmarkEnd w:id="171"/>
    </w:p>
    <w:p w14:paraId="6FE4CD81"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提案人：中國國民黨立法院黨團丁守中、賴士葆、林鴻池及林德福委員。</w:t>
      </w:r>
    </w:p>
    <w:p w14:paraId="37ACC72C"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提案案由略以：</w:t>
      </w:r>
    </w:p>
    <w:p w14:paraId="7A61BFD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鑑於軍人在特別權力與封閉體系下，動輒遭斥罵、體罰、禁閉與軍法審判，絕對威權屢屢造成軍中許多違法濫權與侵害人權等情事；且本該司法獨立之軍事審判體系卻隸屬國防部，國防部既有行政權又兼司法權，實有違五權分立及司法獨立原則。憲法第</w:t>
      </w:r>
      <w:r w:rsidR="00656CB0" w:rsidRPr="00527FC9">
        <w:rPr>
          <w:rFonts w:ascii="Times New Roman" w:hAnsi="Times New Roman" w:hint="eastAsia"/>
          <w:color w:val="000000" w:themeColor="text1"/>
        </w:rPr>
        <w:t>77</w:t>
      </w:r>
      <w:r w:rsidRPr="00527FC9">
        <w:rPr>
          <w:rFonts w:ascii="Times New Roman" w:hAnsi="Times New Roman" w:hint="eastAsia"/>
          <w:color w:val="000000" w:themeColor="text1"/>
        </w:rPr>
        <w:t>條規定：「司法院為國家最高司法機關，掌理民事、刑事、行政訴訟之審判及公務員之懲戒」，即是司法主權獨立之具體表現。換言之，審判權即為國家在</w:t>
      </w:r>
      <w:r w:rsidRPr="00527FC9">
        <w:rPr>
          <w:rFonts w:ascii="Times New Roman" w:hAnsi="Times New Roman" w:hint="eastAsia"/>
          <w:color w:val="000000" w:themeColor="text1"/>
        </w:rPr>
        <w:lastRenderedPageBreak/>
        <w:t>主權管轄範圍內所行使之司法權力。釋字第</w:t>
      </w:r>
      <w:r w:rsidR="00656CB0" w:rsidRPr="00527FC9">
        <w:rPr>
          <w:rFonts w:ascii="Times New Roman" w:hAnsi="Times New Roman" w:hint="eastAsia"/>
          <w:color w:val="000000" w:themeColor="text1"/>
        </w:rPr>
        <w:t>436</w:t>
      </w:r>
      <w:r w:rsidRPr="00527FC9">
        <w:rPr>
          <w:rFonts w:ascii="Times New Roman" w:hAnsi="Times New Roman" w:hint="eastAsia"/>
          <w:color w:val="000000" w:themeColor="text1"/>
        </w:rPr>
        <w:t>號雖然解釋謂：「憲法第九條規定：『人民除現役軍人外，不受軍事審判』，乃因現役軍人負有保衛國家之特別義務，基於國家安全與軍事需要，對其犯罪行為得設軍事審判之特別訴訟程序」。</w:t>
      </w:r>
    </w:p>
    <w:p w14:paraId="1308B72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軍事審判為普通審判的特別程序，軍事審判法則為刑事訴訟法之特別法。但釋字第</w:t>
      </w:r>
      <w:r w:rsidR="00656CB0" w:rsidRPr="00527FC9">
        <w:rPr>
          <w:rFonts w:ascii="Times New Roman" w:hAnsi="Times New Roman" w:hint="eastAsia"/>
          <w:color w:val="000000" w:themeColor="text1"/>
        </w:rPr>
        <w:t>436</w:t>
      </w:r>
      <w:r w:rsidRPr="00527FC9">
        <w:rPr>
          <w:rFonts w:ascii="Times New Roman" w:hAnsi="Times New Roman" w:hint="eastAsia"/>
          <w:color w:val="000000" w:themeColor="text1"/>
        </w:rPr>
        <w:t>號解釋另謂：「現役軍人負有保衛國家之特別義務，基於國家安全與軍事需要，對其犯罪行為得設軍事審判之特別訴訟程序。查其規範意旨係在保障非現役軍人不受軍事審判，非謂軍事審判機關對於軍人之犯罪有專屬之審判權，而排除現役軍人接受普通法院之審判」。依此項解釋文之觀點，可得知軍事審判機關對於現役軍人之犯罪，並非具有專屬審判權，即普通司法審判機關對於軍人仍有審判權。另「軍事審判法」第</w:t>
      </w:r>
      <w:r w:rsidR="00656CB0" w:rsidRPr="00527FC9">
        <w:rPr>
          <w:rFonts w:ascii="Times New Roman" w:hAnsi="Times New Roman" w:hint="eastAsia"/>
          <w:color w:val="000000" w:themeColor="text1"/>
        </w:rPr>
        <w:t>34</w:t>
      </w:r>
      <w:r w:rsidRPr="00527FC9">
        <w:rPr>
          <w:rFonts w:ascii="Times New Roman" w:hAnsi="Times New Roman" w:hint="eastAsia"/>
          <w:color w:val="000000" w:themeColor="text1"/>
        </w:rPr>
        <w:t>條訂定理由係基於審判不可分原則，即犯罪事實之一部應依本法審判時，全部依本法審判者；但本條文實擴大軍事管轄權之條款、有違公平審理原則、嚴重侵害人民權益等，應予以刪除之。為改善軍中人權，爰提案修改「軍事審判法」第</w:t>
      </w:r>
      <w:r w:rsidR="00656CB0" w:rsidRPr="00527FC9">
        <w:rPr>
          <w:rFonts w:ascii="Times New Roman" w:hAnsi="Times New Roman" w:hint="eastAsia"/>
          <w:color w:val="000000" w:themeColor="text1"/>
        </w:rPr>
        <w:t>1</w:t>
      </w:r>
      <w:r w:rsidRPr="00527FC9">
        <w:rPr>
          <w:rFonts w:ascii="Times New Roman" w:hAnsi="Times New Roman" w:hint="eastAsia"/>
          <w:color w:val="000000" w:themeColor="text1"/>
        </w:rPr>
        <w:t>條與刪除第</w:t>
      </w:r>
      <w:r w:rsidR="00656CB0" w:rsidRPr="00527FC9">
        <w:rPr>
          <w:rFonts w:ascii="Times New Roman" w:hAnsi="Times New Roman" w:hint="eastAsia"/>
          <w:color w:val="000000" w:themeColor="text1"/>
        </w:rPr>
        <w:t>34</w:t>
      </w:r>
      <w:r w:rsidRPr="00527FC9">
        <w:rPr>
          <w:rFonts w:ascii="Times New Roman" w:hAnsi="Times New Roman" w:hint="eastAsia"/>
          <w:color w:val="000000" w:themeColor="text1"/>
        </w:rPr>
        <w:t>條，讓部分在軍中違法侵權案件回歸司法體系管轄，即交由普通法院及檢調系統偵辦審判。</w:t>
      </w:r>
    </w:p>
    <w:p w14:paraId="50672151"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72" w:name="_Toc437870081"/>
      <w:bookmarkStart w:id="173" w:name="_Toc437871807"/>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日立法院第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會期第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次臨時會第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次會議立法院議案關係文書（院總第</w:t>
      </w:r>
      <w:r w:rsidRPr="00527FC9">
        <w:rPr>
          <w:rFonts w:ascii="Times New Roman" w:hAnsi="Times New Roman" w:hint="eastAsia"/>
          <w:color w:val="000000" w:themeColor="text1"/>
        </w:rPr>
        <w:t>335</w:t>
      </w:r>
      <w:r w:rsidRPr="00527FC9">
        <w:rPr>
          <w:rFonts w:ascii="Times New Roman" w:hAnsi="Times New Roman" w:hint="eastAsia"/>
          <w:color w:val="000000" w:themeColor="text1"/>
        </w:rPr>
        <w:t>號、委員提案第</w:t>
      </w:r>
      <w:r w:rsidRPr="00527FC9">
        <w:rPr>
          <w:rFonts w:ascii="Times New Roman" w:hAnsi="Times New Roman" w:hint="eastAsia"/>
          <w:color w:val="000000" w:themeColor="text1"/>
        </w:rPr>
        <w:t>15352</w:t>
      </w:r>
      <w:r w:rsidRPr="00527FC9">
        <w:rPr>
          <w:rFonts w:ascii="Times New Roman" w:hAnsi="Times New Roman" w:hint="eastAsia"/>
          <w:color w:val="000000" w:themeColor="text1"/>
        </w:rPr>
        <w:t>號）有關林佳龍委員等</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人意見。</w:t>
      </w:r>
      <w:bookmarkEnd w:id="172"/>
      <w:bookmarkEnd w:id="173"/>
    </w:p>
    <w:p w14:paraId="1F760B93"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提案人：林佳龍、柯建銘、高志鵬、吳秉叡、吳</w:t>
      </w:r>
      <w:r w:rsidRPr="00527FC9">
        <w:rPr>
          <w:rFonts w:ascii="Times New Roman" w:hAnsi="Times New Roman" w:hint="eastAsia"/>
          <w:color w:val="000000" w:themeColor="text1"/>
        </w:rPr>
        <w:lastRenderedPageBreak/>
        <w:t>宜臻、蕭美琴、陳歐珀、陳亭妃、許智傑、劉建國及劉櫂豪委員等</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人提案；李應元、趙天麟、尤美女、魏明谷、田秋堇、邱議瑩、陳唐山、陳節如、黃偉哲、許添財、陳明文、管碧玲、蘇震清、鄭麗君、薛凌、李昆澤、姚文智及潘孟安委員等</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人連署。</w:t>
      </w:r>
    </w:p>
    <w:p w14:paraId="0EA6D681"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案由略以：</w:t>
      </w:r>
    </w:p>
    <w:p w14:paraId="317FCD02" w14:textId="77777777" w:rsidR="00084E79" w:rsidRPr="00527FC9" w:rsidRDefault="00084E79" w:rsidP="00084E79">
      <w:pPr>
        <w:pStyle w:val="5"/>
        <w:numPr>
          <w:ilvl w:val="4"/>
          <w:numId w:val="1"/>
        </w:numPr>
        <w:ind w:left="2044"/>
        <w:rPr>
          <w:rFonts w:ascii="Times New Roman" w:hAnsi="Times New Roman"/>
          <w:color w:val="000000" w:themeColor="text1"/>
          <w:sz w:val="28"/>
          <w:szCs w:val="28"/>
        </w:rPr>
      </w:pPr>
      <w:r w:rsidRPr="00527FC9">
        <w:rPr>
          <w:rFonts w:ascii="Times New Roman" w:hAnsi="Times New Roman" w:hint="eastAsia"/>
          <w:color w:val="000000" w:themeColor="text1"/>
        </w:rPr>
        <w:t>有鑑於洪仲丘案事發至今，人民對案情的質疑日深，而軍事檢察機關的公信力每況愈下，在人民普遍無法信賴軍法機關具備獨立性及公正性的情況下，為合理維護現役軍人的人權，爰此，特提出「軍事審判法第</w:t>
      </w:r>
      <w:r w:rsidR="00FB2518" w:rsidRPr="00527FC9">
        <w:rPr>
          <w:rFonts w:ascii="Times New Roman" w:hAnsi="Times New Roman" w:hint="eastAsia"/>
          <w:color w:val="000000" w:themeColor="text1"/>
        </w:rPr>
        <w:t>1</w:t>
      </w:r>
      <w:r w:rsidRPr="00527FC9">
        <w:rPr>
          <w:rFonts w:ascii="Times New Roman" w:hAnsi="Times New Roman" w:hint="eastAsia"/>
          <w:color w:val="000000" w:themeColor="text1"/>
        </w:rPr>
        <w:t>條」修正案，將現役軍人「平時所犯為陸海空軍刑法第</w:t>
      </w:r>
      <w:r w:rsidR="00FB2518" w:rsidRPr="00527FC9">
        <w:rPr>
          <w:rFonts w:ascii="Times New Roman" w:hAnsi="Times New Roman" w:hint="eastAsia"/>
          <w:color w:val="000000" w:themeColor="text1"/>
        </w:rPr>
        <w:t>44</w:t>
      </w:r>
      <w:r w:rsidRPr="00527FC9">
        <w:rPr>
          <w:rFonts w:ascii="Times New Roman" w:hAnsi="Times New Roman" w:hint="eastAsia"/>
          <w:color w:val="000000" w:themeColor="text1"/>
        </w:rPr>
        <w:t>條至第</w:t>
      </w:r>
      <w:r w:rsidR="00FB2518" w:rsidRPr="00527FC9">
        <w:rPr>
          <w:rFonts w:ascii="Times New Roman" w:hAnsi="Times New Roman" w:hint="eastAsia"/>
          <w:color w:val="000000" w:themeColor="text1"/>
        </w:rPr>
        <w:t>46</w:t>
      </w:r>
      <w:r w:rsidRPr="00527FC9">
        <w:rPr>
          <w:rFonts w:ascii="Times New Roman" w:hAnsi="Times New Roman" w:hint="eastAsia"/>
          <w:color w:val="000000" w:themeColor="text1"/>
        </w:rPr>
        <w:t>條之罪者」，改由一般司法機關追訴及審判。此外，提案廢除「軍事審判法第</w:t>
      </w:r>
      <w:r w:rsidR="00FB2518" w:rsidRPr="00527FC9">
        <w:rPr>
          <w:rFonts w:ascii="Times New Roman" w:hAnsi="Times New Roman" w:hint="eastAsia"/>
          <w:color w:val="000000" w:themeColor="text1"/>
        </w:rPr>
        <w:t>237</w:t>
      </w:r>
      <w:r w:rsidRPr="00527FC9">
        <w:rPr>
          <w:rFonts w:ascii="Times New Roman" w:hAnsi="Times New Roman" w:hint="eastAsia"/>
          <w:color w:val="000000" w:themeColor="text1"/>
        </w:rPr>
        <w:t>條」，將其規範內容，改為直接在國家安全法第</w:t>
      </w:r>
      <w:r w:rsidR="00FB2518" w:rsidRPr="00527FC9">
        <w:rPr>
          <w:rFonts w:ascii="Times New Roman" w:hAnsi="Times New Roman" w:hint="eastAsia"/>
          <w:color w:val="000000" w:themeColor="text1"/>
        </w:rPr>
        <w:t>8</w:t>
      </w:r>
      <w:r w:rsidRPr="00527FC9">
        <w:rPr>
          <w:rFonts w:ascii="Times New Roman" w:hAnsi="Times New Roman" w:hint="eastAsia"/>
          <w:color w:val="000000" w:themeColor="text1"/>
        </w:rPr>
        <w:t>條規定。</w:t>
      </w:r>
    </w:p>
    <w:p w14:paraId="0EE89DC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陸海空軍刑法第</w:t>
      </w:r>
      <w:r w:rsidR="00656CB0" w:rsidRPr="00527FC9">
        <w:rPr>
          <w:rFonts w:ascii="Times New Roman" w:hAnsi="Times New Roman" w:hint="eastAsia"/>
          <w:color w:val="000000" w:themeColor="text1"/>
        </w:rPr>
        <w:t>44</w:t>
      </w:r>
      <w:r w:rsidRPr="00527FC9">
        <w:rPr>
          <w:rFonts w:ascii="Times New Roman" w:hAnsi="Times New Roman" w:hint="eastAsia"/>
          <w:color w:val="000000" w:themeColor="text1"/>
        </w:rPr>
        <w:t>條至第</w:t>
      </w:r>
      <w:r w:rsidR="00656CB0" w:rsidRPr="00527FC9">
        <w:rPr>
          <w:rFonts w:ascii="Times New Roman" w:hAnsi="Times New Roman" w:hint="eastAsia"/>
          <w:color w:val="000000" w:themeColor="text1"/>
        </w:rPr>
        <w:t>46</w:t>
      </w:r>
      <w:r w:rsidRPr="00527FC9">
        <w:rPr>
          <w:rFonts w:ascii="Times New Roman" w:hAnsi="Times New Roman" w:hint="eastAsia"/>
          <w:color w:val="000000" w:themeColor="text1"/>
        </w:rPr>
        <w:t>條的規定，乃是規範軍中長官凌虐或欺壓部屬的犯罪行為。在追訴審判這種牽涉軍中共犯結構的犯罪行為時，特別容易發生軍方官官相護、掩蓋事實真相的問題，因此，將這種犯罪行為，交給隸屬國防部的軍法機關追訴審判，就結構而言，難以擺脫國防部上命下從層級指揮體制的限制，也難以擺脫軍中階級高低、期別先後等明文或潛在的上下關係，不容易獨立、公正的追訴審判。</w:t>
      </w:r>
    </w:p>
    <w:p w14:paraId="0CF9527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軍事檢察署乃隸屬於國防部之下，軍事檢察官能否擺脫軍隊上下服從的關係，獨立公正行使職權，一向備受質疑。洪仲丘案此類涉及軍中</w:t>
      </w:r>
      <w:r w:rsidRPr="00527FC9">
        <w:rPr>
          <w:rFonts w:ascii="Times New Roman" w:hAnsi="Times New Roman" w:hint="eastAsia"/>
          <w:color w:val="000000" w:themeColor="text1"/>
        </w:rPr>
        <w:lastRenderedPageBreak/>
        <w:t>長官凌虐或欺壓部屬的案件，特別是其中還可能有高階軍官涉入時，很容易出現官官相護、聯手掩蓋真相的問題。為避免類似情事再度發生，宜將陸海空軍刑法第</w:t>
      </w:r>
      <w:r w:rsidR="00656CB0" w:rsidRPr="00527FC9">
        <w:rPr>
          <w:rFonts w:ascii="Times New Roman" w:hAnsi="Times New Roman" w:hint="eastAsia"/>
          <w:color w:val="000000" w:themeColor="text1"/>
        </w:rPr>
        <w:t>44</w:t>
      </w:r>
      <w:r w:rsidRPr="00527FC9">
        <w:rPr>
          <w:rFonts w:ascii="Times New Roman" w:hAnsi="Times New Roman" w:hint="eastAsia"/>
          <w:color w:val="000000" w:themeColor="text1"/>
        </w:rPr>
        <w:t>條至第</w:t>
      </w:r>
      <w:r w:rsidR="00656CB0" w:rsidRPr="00527FC9">
        <w:rPr>
          <w:rFonts w:ascii="Times New Roman" w:hAnsi="Times New Roman" w:hint="eastAsia"/>
          <w:color w:val="000000" w:themeColor="text1"/>
        </w:rPr>
        <w:t>46</w:t>
      </w:r>
      <w:r w:rsidRPr="00527FC9">
        <w:rPr>
          <w:rFonts w:ascii="Times New Roman" w:hAnsi="Times New Roman" w:hint="eastAsia"/>
          <w:color w:val="000000" w:themeColor="text1"/>
        </w:rPr>
        <w:t>條規定的犯罪，改由一般司法機關追訴審判。</w:t>
      </w:r>
    </w:p>
    <w:p w14:paraId="53DCF55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洪仲丘案主要嫌疑人等，所涉及犯罪行為主要集中在陸海空軍刑法第</w:t>
      </w:r>
      <w:r w:rsidR="00656CB0" w:rsidRPr="00527FC9">
        <w:rPr>
          <w:rFonts w:ascii="Times New Roman" w:hAnsi="Times New Roman" w:hint="eastAsia"/>
          <w:color w:val="000000" w:themeColor="text1"/>
        </w:rPr>
        <w:t>44</w:t>
      </w:r>
      <w:r w:rsidRPr="00527FC9">
        <w:rPr>
          <w:rFonts w:ascii="Times New Roman" w:hAnsi="Times New Roman" w:hint="eastAsia"/>
          <w:color w:val="000000" w:themeColor="text1"/>
        </w:rPr>
        <w:t>至</w:t>
      </w:r>
      <w:r w:rsidR="00656CB0" w:rsidRPr="00527FC9">
        <w:rPr>
          <w:rFonts w:ascii="Times New Roman" w:hAnsi="Times New Roman" w:hint="eastAsia"/>
          <w:color w:val="000000" w:themeColor="text1"/>
        </w:rPr>
        <w:t>46</w:t>
      </w:r>
      <w:r w:rsidRPr="00527FC9">
        <w:rPr>
          <w:rFonts w:ascii="Times New Roman" w:hAnsi="Times New Roman" w:hint="eastAsia"/>
          <w:color w:val="000000" w:themeColor="text1"/>
        </w:rPr>
        <w:t>條。若本修法版本能夠盡快通過，就可將洪案改由一般司法機關追訴審判，有助於早日釐清案情真相，與確保追訴審判的獨立性及公正性。</w:t>
      </w:r>
    </w:p>
    <w:p w14:paraId="5EBD1C90" w14:textId="6D669558"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軍事審判法第</w:t>
      </w:r>
      <w:r w:rsidR="00656CB0" w:rsidRPr="00527FC9">
        <w:rPr>
          <w:rFonts w:ascii="Times New Roman" w:hAnsi="Times New Roman" w:hint="eastAsia"/>
          <w:color w:val="000000" w:themeColor="text1"/>
        </w:rPr>
        <w:t>237</w:t>
      </w:r>
      <w:r w:rsidRPr="00527FC9">
        <w:rPr>
          <w:rFonts w:ascii="Times New Roman" w:hAnsi="Times New Roman" w:hint="eastAsia"/>
          <w:color w:val="000000" w:themeColor="text1"/>
        </w:rPr>
        <w:t>條規定：「國家安全法第八條第二項自中華民國九十年十月二日停止適用。」而國家安全法第</w:t>
      </w:r>
      <w:r w:rsidR="00BE3BD8" w:rsidRPr="00527FC9">
        <w:rPr>
          <w:rFonts w:ascii="Times New Roman" w:hAnsi="Times New Roman" w:hint="eastAsia"/>
          <w:color w:val="000000" w:themeColor="text1"/>
        </w:rPr>
        <w:t>8</w:t>
      </w:r>
      <w:r w:rsidRPr="00527FC9">
        <w:rPr>
          <w:rFonts w:ascii="Times New Roman" w:hAnsi="Times New Roman" w:hint="eastAsia"/>
          <w:color w:val="000000" w:themeColor="text1"/>
        </w:rPr>
        <w:t>條第</w:t>
      </w:r>
      <w:r w:rsidR="00BE3BD8" w:rsidRPr="00527FC9">
        <w:rPr>
          <w:rFonts w:ascii="Times New Roman" w:hAnsi="Times New Roman" w:hint="eastAsia"/>
          <w:color w:val="000000" w:themeColor="text1"/>
        </w:rPr>
        <w:t>2</w:t>
      </w:r>
      <w:r w:rsidRPr="00527FC9">
        <w:rPr>
          <w:rFonts w:ascii="Times New Roman" w:hAnsi="Times New Roman" w:hint="eastAsia"/>
          <w:color w:val="000000" w:themeColor="text1"/>
        </w:rPr>
        <w:t>項則規定：「現役軍人犯罪，由軍法機關追訴審判。但所犯為陸海空軍刑法及其特別法以外之罪，而屬刑法第六十一條所列各罪者，不在此限。」以軍事審判法第</w:t>
      </w:r>
      <w:r w:rsidR="00656CB0" w:rsidRPr="00527FC9">
        <w:rPr>
          <w:rFonts w:ascii="Times New Roman" w:hAnsi="Times New Roman" w:hint="eastAsia"/>
          <w:color w:val="000000" w:themeColor="text1"/>
        </w:rPr>
        <w:t>237</w:t>
      </w:r>
      <w:r w:rsidRPr="00527FC9">
        <w:rPr>
          <w:rFonts w:ascii="Times New Roman" w:hAnsi="Times New Roman" w:hint="eastAsia"/>
          <w:color w:val="000000" w:themeColor="text1"/>
        </w:rPr>
        <w:t>條的規定，將國家安全法第</w:t>
      </w:r>
      <w:r w:rsidR="00BE3BD8" w:rsidRPr="00527FC9">
        <w:rPr>
          <w:rFonts w:ascii="Times New Roman" w:hAnsi="Times New Roman" w:hint="eastAsia"/>
          <w:color w:val="000000" w:themeColor="text1"/>
        </w:rPr>
        <w:t>8</w:t>
      </w:r>
      <w:r w:rsidRPr="00527FC9">
        <w:rPr>
          <w:rFonts w:ascii="Times New Roman" w:hAnsi="Times New Roman" w:hint="eastAsia"/>
          <w:color w:val="000000" w:themeColor="text1"/>
        </w:rPr>
        <w:t>條第</w:t>
      </w:r>
      <w:r w:rsidR="00BE3BD8" w:rsidRPr="00527FC9">
        <w:rPr>
          <w:rFonts w:ascii="Times New Roman" w:hAnsi="Times New Roman" w:hint="eastAsia"/>
          <w:color w:val="000000" w:themeColor="text1"/>
        </w:rPr>
        <w:t>2</w:t>
      </w:r>
      <w:r w:rsidRPr="00527FC9">
        <w:rPr>
          <w:rFonts w:ascii="Times New Roman" w:hAnsi="Times New Roman" w:hint="eastAsia"/>
          <w:color w:val="000000" w:themeColor="text1"/>
        </w:rPr>
        <w:t>項停止適用，容易造成法律體系的混亂，所以有必要回歸正軌，廢除軍事審判法第</w:t>
      </w:r>
      <w:r w:rsidR="00656CB0" w:rsidRPr="00527FC9">
        <w:rPr>
          <w:rFonts w:ascii="Times New Roman" w:hAnsi="Times New Roman" w:hint="eastAsia"/>
          <w:color w:val="000000" w:themeColor="text1"/>
        </w:rPr>
        <w:t>237</w:t>
      </w:r>
      <w:r w:rsidRPr="00527FC9">
        <w:rPr>
          <w:rFonts w:ascii="Times New Roman" w:hAnsi="Times New Roman" w:hint="eastAsia"/>
          <w:color w:val="000000" w:themeColor="text1"/>
        </w:rPr>
        <w:t>條，並配合修正國家安全法第</w:t>
      </w:r>
      <w:r w:rsidR="00B0340D">
        <w:rPr>
          <w:rFonts w:ascii="Times New Roman" w:hAnsi="Times New Roman" w:hint="eastAsia"/>
          <w:color w:val="000000" w:themeColor="text1"/>
        </w:rPr>
        <w:t>8</w:t>
      </w:r>
      <w:r w:rsidRPr="00527FC9">
        <w:rPr>
          <w:rFonts w:ascii="Times New Roman" w:hAnsi="Times New Roman" w:hint="eastAsia"/>
          <w:color w:val="000000" w:themeColor="text1"/>
        </w:rPr>
        <w:t>條，將現役軍人「所犯為陸海空軍刑法及其特別法以外之罪者」，均改由一般司法機關追訴審判，以去除法律體系的混亂，並合理維護現役軍人的人權。</w:t>
      </w:r>
    </w:p>
    <w:p w14:paraId="17FDBA39"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74" w:name="_Toc437870082"/>
      <w:bookmarkStart w:id="175" w:name="_Toc437871808"/>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日立法院第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會期第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次臨時會第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次會議立法院議案關係文書（院總第</w:t>
      </w:r>
      <w:r w:rsidRPr="00527FC9">
        <w:rPr>
          <w:rFonts w:ascii="Times New Roman" w:hAnsi="Times New Roman" w:hint="eastAsia"/>
          <w:color w:val="000000" w:themeColor="text1"/>
        </w:rPr>
        <w:t>335</w:t>
      </w:r>
      <w:r w:rsidRPr="00527FC9">
        <w:rPr>
          <w:rFonts w:ascii="Times New Roman" w:hAnsi="Times New Roman" w:hint="eastAsia"/>
          <w:color w:val="000000" w:themeColor="text1"/>
        </w:rPr>
        <w:t>號、</w:t>
      </w:r>
      <w:r w:rsidR="00481436" w:rsidRPr="00527FC9">
        <w:rPr>
          <w:rFonts w:ascii="Times New Roman" w:hAnsi="Times New Roman" w:hint="eastAsia"/>
          <w:color w:val="000000" w:themeColor="text1"/>
        </w:rPr>
        <w:t>委</w:t>
      </w:r>
      <w:r w:rsidRPr="00527FC9">
        <w:rPr>
          <w:rFonts w:ascii="Times New Roman" w:hAnsi="Times New Roman" w:hint="eastAsia"/>
          <w:color w:val="000000" w:themeColor="text1"/>
        </w:rPr>
        <w:t>員提案第</w:t>
      </w:r>
      <w:r w:rsidRPr="00527FC9">
        <w:rPr>
          <w:rFonts w:ascii="Times New Roman" w:hAnsi="Times New Roman" w:hint="eastAsia"/>
          <w:color w:val="000000" w:themeColor="text1"/>
        </w:rPr>
        <w:t>15353</w:t>
      </w:r>
      <w:r w:rsidRPr="00527FC9">
        <w:rPr>
          <w:rFonts w:ascii="Times New Roman" w:hAnsi="Times New Roman" w:hint="eastAsia"/>
          <w:color w:val="000000" w:themeColor="text1"/>
        </w:rPr>
        <w:t>號）有關民進黨團意見。</w:t>
      </w:r>
      <w:bookmarkEnd w:id="174"/>
      <w:bookmarkEnd w:id="175"/>
    </w:p>
    <w:p w14:paraId="7BDDE47C"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提案人：民主進步黨立法院黨團柯建銘、高志鵬及吳秉叡委員提案。</w:t>
      </w:r>
    </w:p>
    <w:p w14:paraId="0A9369B4"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案由略以：</w:t>
      </w:r>
    </w:p>
    <w:p w14:paraId="544ACD3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lastRenderedPageBreak/>
        <w:t>鑒於憲法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16</w:t>
      </w:r>
      <w:r w:rsidRPr="00527FC9">
        <w:rPr>
          <w:rFonts w:ascii="Times New Roman" w:hAnsi="Times New Roman" w:hint="eastAsia"/>
          <w:color w:val="000000" w:themeColor="text1"/>
        </w:rPr>
        <w:t>條規定人民有訴訟之權，現役軍人亦為人民，應同受上開規定之保障。又憲法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9</w:t>
      </w:r>
      <w:r w:rsidRPr="00527FC9">
        <w:rPr>
          <w:rFonts w:ascii="Times New Roman" w:hAnsi="Times New Roman" w:hint="eastAsia"/>
          <w:color w:val="000000" w:themeColor="text1"/>
        </w:rPr>
        <w:t>條規定：「人民除現役軍人外，不受軍事審判」，乃因現役軍人負有保衛國家之特別義務，基於國家安全與軍事需要，對其犯罪行為得設軍事審判之特別訴訟程序，非謂軍事審判機關對於軍人之犯罪有專屬之審判權。至軍事審判之建制，憲法未設明文規定，雖得以法律定之，惟軍事審判機關所行使者，亦屬國家刑罰權之一種，其發動與運作，必須符合正當法律程序之最低要求，包括獨立、公正之審判機關與程序，並不得違背憲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77</w:t>
      </w:r>
      <w:r w:rsidRPr="00527FC9">
        <w:rPr>
          <w:rFonts w:ascii="Times New Roman" w:hAnsi="Times New Roman" w:hint="eastAsia"/>
          <w:color w:val="000000" w:themeColor="text1"/>
        </w:rPr>
        <w:t>條、第</w:t>
      </w:r>
      <w:r w:rsidR="00BE3BD8" w:rsidRPr="00527FC9">
        <w:rPr>
          <w:rFonts w:ascii="Times New Roman" w:hAnsi="Times New Roman" w:hint="eastAsia"/>
          <w:color w:val="000000" w:themeColor="text1"/>
        </w:rPr>
        <w:t>80</w:t>
      </w:r>
      <w:r w:rsidRPr="00527FC9">
        <w:rPr>
          <w:rFonts w:ascii="Times New Roman" w:hAnsi="Times New Roman" w:hint="eastAsia"/>
          <w:color w:val="000000" w:themeColor="text1"/>
        </w:rPr>
        <w:t>條等有關司法權建制之憲政原理。依國防部組織法第九條規定，各級軍事法院及各級軍事檢察署，均隸屬於行政院國防部，致現役軍人犯陸海空軍刑法或其特別法之罪，無論國家處於平時或戰時，依軍事審判法第</w:t>
      </w:r>
      <w:r w:rsidR="00BE3BD8" w:rsidRPr="00527FC9">
        <w:rPr>
          <w:rFonts w:ascii="Times New Roman" w:hAnsi="Times New Roman" w:hint="eastAsia"/>
          <w:color w:val="000000" w:themeColor="text1"/>
        </w:rPr>
        <w:t>1</w:t>
      </w:r>
      <w:r w:rsidRPr="00527FC9">
        <w:rPr>
          <w:rFonts w:ascii="Times New Roman" w:hAnsi="Times New Roman" w:hint="eastAsia"/>
          <w:color w:val="000000" w:themeColor="text1"/>
        </w:rPr>
        <w:t>條規定，其追訴與審判均由同屬行政權之軍事檢察署及軍事法院管轄，自與審檢分立之獨立、公正原則有違。為兼顧國家戰時追訴軍事犯罪之特別情事與國家對軍人訴訟權之保障，應將軍事審判制度限縮適用於戰時對現役軍人犯軍法之追訴與審判，平時現役軍人犯罪及戰時犯普通刑法之罪均應適用刑事訴訟法。爰提出「軍事審判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1</w:t>
      </w:r>
      <w:r w:rsidRPr="00527FC9">
        <w:rPr>
          <w:rFonts w:ascii="Times New Roman" w:hAnsi="Times New Roman" w:hint="eastAsia"/>
          <w:color w:val="000000" w:themeColor="text1"/>
        </w:rPr>
        <w:t>條、第</w:t>
      </w:r>
      <w:r w:rsidR="00BE3BD8" w:rsidRPr="00527FC9">
        <w:rPr>
          <w:rFonts w:ascii="Times New Roman" w:hAnsi="Times New Roman" w:hint="eastAsia"/>
          <w:color w:val="000000" w:themeColor="text1"/>
        </w:rPr>
        <w:t>34</w:t>
      </w:r>
      <w:r w:rsidRPr="00527FC9">
        <w:rPr>
          <w:rFonts w:ascii="Times New Roman" w:hAnsi="Times New Roman" w:hint="eastAsia"/>
          <w:color w:val="000000" w:themeColor="text1"/>
        </w:rPr>
        <w:t>條及第</w:t>
      </w:r>
      <w:r w:rsidR="00BE3BD8" w:rsidRPr="00527FC9">
        <w:rPr>
          <w:rFonts w:ascii="Times New Roman" w:hAnsi="Times New Roman" w:hint="eastAsia"/>
          <w:color w:val="000000" w:themeColor="text1"/>
        </w:rPr>
        <w:t>237</w:t>
      </w:r>
      <w:r w:rsidRPr="00527FC9">
        <w:rPr>
          <w:rFonts w:ascii="Times New Roman" w:hAnsi="Times New Roman" w:hint="eastAsia"/>
          <w:color w:val="000000" w:themeColor="text1"/>
        </w:rPr>
        <w:t>條條文修正草案」。</w:t>
      </w:r>
    </w:p>
    <w:p w14:paraId="54AFCB56" w14:textId="4533C5EC"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按憲法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9</w:t>
      </w:r>
      <w:r w:rsidRPr="00527FC9">
        <w:rPr>
          <w:rFonts w:ascii="Times New Roman" w:hAnsi="Times New Roman" w:hint="eastAsia"/>
          <w:color w:val="000000" w:themeColor="text1"/>
        </w:rPr>
        <w:t>條規定：「人民除現役軍人外，不受軍事審判」，乃因現役軍人負有保衛國家之特別義務，基於國家安全與軍事需要，對其犯罪行為得設軍事審判之特別訴訟程序，非謂軍事審判機關對於軍人之犯罪有專屬之審判權。此</w:t>
      </w:r>
      <w:r w:rsidRPr="00527FC9">
        <w:rPr>
          <w:rFonts w:ascii="Times New Roman" w:hAnsi="Times New Roman" w:hint="eastAsia"/>
          <w:color w:val="000000" w:themeColor="text1"/>
        </w:rPr>
        <w:lastRenderedPageBreak/>
        <w:t>為司法院釋字第</w:t>
      </w:r>
      <w:r w:rsidRPr="00527FC9">
        <w:rPr>
          <w:rFonts w:ascii="Times New Roman" w:hAnsi="Times New Roman" w:hint="eastAsia"/>
          <w:color w:val="000000" w:themeColor="text1"/>
        </w:rPr>
        <w:t>436</w:t>
      </w:r>
      <w:r w:rsidRPr="00527FC9">
        <w:rPr>
          <w:rFonts w:ascii="Times New Roman" w:hAnsi="Times New Roman" w:hint="eastAsia"/>
          <w:color w:val="000000" w:themeColor="text1"/>
        </w:rPr>
        <w:t>號解釋文所揭櫫。</w:t>
      </w:r>
    </w:p>
    <w:p w14:paraId="771894F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爾來，陸軍下士洪仲丘受虐致死事件，引發人民與媒體對軍事檢察機關積極偵查與追訴犯罪之質疑。究其根本原因，不外軍中長期保守之風氣（嚴格的階級制度與倫理人情），以及軍事檢察機關與軍事審判機關依法同屬行政權轄下（行政院國防部所屬）等原因。為使現役軍人與其他人民同享憲法保障之訴訟權，並兼顧國家戰時追訴軍事犯罪之特別情事，現役軍人於國家平時犯罪及戰時犯普通刑法者，均應適用刑事訴訟法由普通法院及檢察署審判與追訴；戰時犯陸海空軍刑法及其特別法者，應適用軍事審判法，由軍法機關追訴審判。</w:t>
      </w:r>
    </w:p>
    <w:p w14:paraId="0517585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現行軍事審判法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34</w:t>
      </w:r>
      <w:r w:rsidRPr="00527FC9">
        <w:rPr>
          <w:rFonts w:ascii="Times New Roman" w:hAnsi="Times New Roman" w:hint="eastAsia"/>
          <w:color w:val="000000" w:themeColor="text1"/>
        </w:rPr>
        <w:t>條：「犯罪事實之一部應依本法審判時，全部依本法審判之。」不當擴張軍事審判權之範圍，剝奪現役軍人戰時受普通法院審判之權利，同法</w:t>
      </w:r>
      <w:r w:rsidR="00BE3BD8" w:rsidRPr="00527FC9">
        <w:rPr>
          <w:rFonts w:ascii="Times New Roman" w:hAnsi="Times New Roman" w:hint="eastAsia"/>
          <w:color w:val="000000" w:themeColor="text1"/>
        </w:rPr>
        <w:t>第</w:t>
      </w:r>
      <w:r w:rsidR="00BE3BD8" w:rsidRPr="00527FC9">
        <w:rPr>
          <w:rFonts w:ascii="Times New Roman" w:hAnsi="Times New Roman" w:hint="eastAsia"/>
          <w:color w:val="000000" w:themeColor="text1"/>
        </w:rPr>
        <w:t>1</w:t>
      </w:r>
      <w:r w:rsidRPr="00527FC9">
        <w:rPr>
          <w:rFonts w:ascii="Times New Roman" w:hAnsi="Times New Roman" w:hint="eastAsia"/>
          <w:color w:val="000000" w:themeColor="text1"/>
        </w:rPr>
        <w:t>條修正草案既將軍事審判權予以限縮，本條規定自應併予刪除。</w:t>
      </w:r>
    </w:p>
    <w:p w14:paraId="6BA5CE3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現行國家安全法</w:t>
      </w:r>
      <w:r w:rsidR="0091235E" w:rsidRPr="00527FC9">
        <w:rPr>
          <w:rFonts w:ascii="Times New Roman" w:hAnsi="Times New Roman" w:hint="eastAsia"/>
          <w:color w:val="000000" w:themeColor="text1"/>
        </w:rPr>
        <w:t>第</w:t>
      </w:r>
      <w:r w:rsidR="0091235E" w:rsidRPr="00527FC9">
        <w:rPr>
          <w:rFonts w:ascii="Times New Roman" w:hAnsi="Times New Roman" w:hint="eastAsia"/>
          <w:color w:val="000000" w:themeColor="text1"/>
        </w:rPr>
        <w:t>8</w:t>
      </w:r>
      <w:r w:rsidRPr="00527FC9">
        <w:rPr>
          <w:rFonts w:ascii="Times New Roman" w:hAnsi="Times New Roman" w:hint="eastAsia"/>
          <w:color w:val="000000" w:themeColor="text1"/>
        </w:rPr>
        <w:t>條第</w:t>
      </w:r>
      <w:r w:rsidR="0091235E" w:rsidRPr="00527FC9">
        <w:rPr>
          <w:rFonts w:ascii="Times New Roman" w:hAnsi="Times New Roman" w:hint="eastAsia"/>
          <w:color w:val="000000" w:themeColor="text1"/>
        </w:rPr>
        <w:t>2</w:t>
      </w:r>
      <w:r w:rsidRPr="00527FC9">
        <w:rPr>
          <w:rFonts w:ascii="Times New Roman" w:hAnsi="Times New Roman" w:hint="eastAsia"/>
          <w:color w:val="000000" w:themeColor="text1"/>
        </w:rPr>
        <w:t>項：「現役軍人犯罪，由軍法機關追訴審判。但所犯為陸海空軍刑法及其特別法以外之罪，而屬刑法第六十一條所列各罪者，不在此限。」因軍事審判法</w:t>
      </w:r>
      <w:r w:rsidR="0091235E" w:rsidRPr="00527FC9">
        <w:rPr>
          <w:rFonts w:ascii="Times New Roman" w:hAnsi="Times New Roman" w:hint="eastAsia"/>
          <w:color w:val="000000" w:themeColor="text1"/>
        </w:rPr>
        <w:t>第</w:t>
      </w:r>
      <w:r w:rsidR="0091235E" w:rsidRPr="00527FC9">
        <w:rPr>
          <w:rFonts w:ascii="Times New Roman" w:hAnsi="Times New Roman" w:hint="eastAsia"/>
          <w:color w:val="000000" w:themeColor="text1"/>
        </w:rPr>
        <w:t>237</w:t>
      </w:r>
      <w:r w:rsidRPr="00527FC9">
        <w:rPr>
          <w:rFonts w:ascii="Times New Roman" w:hAnsi="Times New Roman" w:hint="eastAsia"/>
          <w:color w:val="000000" w:themeColor="text1"/>
        </w:rPr>
        <w:t>條之規定，自中華民國</w:t>
      </w:r>
      <w:r w:rsidRPr="00527FC9">
        <w:rPr>
          <w:rFonts w:ascii="Times New Roman" w:hAnsi="Times New Roman" w:hint="eastAsia"/>
          <w:color w:val="000000" w:themeColor="text1"/>
        </w:rPr>
        <w:t>90</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日停止適用，國家安全法第八條如配合軍事審判法</w:t>
      </w:r>
      <w:r w:rsidR="0091235E" w:rsidRPr="00527FC9">
        <w:rPr>
          <w:rFonts w:ascii="Times New Roman" w:hAnsi="Times New Roman" w:hint="eastAsia"/>
          <w:color w:val="000000" w:themeColor="text1"/>
        </w:rPr>
        <w:t>第</w:t>
      </w:r>
      <w:r w:rsidR="0091235E" w:rsidRPr="00527FC9">
        <w:rPr>
          <w:rFonts w:ascii="Times New Roman" w:hAnsi="Times New Roman" w:hint="eastAsia"/>
          <w:color w:val="000000" w:themeColor="text1"/>
        </w:rPr>
        <w:t>1</w:t>
      </w:r>
      <w:r w:rsidRPr="00527FC9">
        <w:rPr>
          <w:rFonts w:ascii="Times New Roman" w:hAnsi="Times New Roman" w:hint="eastAsia"/>
          <w:color w:val="000000" w:themeColor="text1"/>
        </w:rPr>
        <w:t>條同時作相同內容之修正，則軍事審判法第</w:t>
      </w:r>
      <w:r w:rsidR="0091235E" w:rsidRPr="00527FC9">
        <w:rPr>
          <w:rFonts w:ascii="Times New Roman" w:hAnsi="Times New Roman" w:hint="eastAsia"/>
          <w:color w:val="000000" w:themeColor="text1"/>
        </w:rPr>
        <w:t>237</w:t>
      </w:r>
      <w:r w:rsidRPr="00527FC9">
        <w:rPr>
          <w:rFonts w:ascii="Times New Roman" w:hAnsi="Times New Roman" w:hint="eastAsia"/>
          <w:color w:val="000000" w:themeColor="text1"/>
        </w:rPr>
        <w:t>條所稱「國家安全法第八條第二項」自應修正為「中華民國○年○月○日修正公布前之國家安全法第八條第二項」。</w:t>
      </w:r>
    </w:p>
    <w:p w14:paraId="52E4D312"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76" w:name="_Toc437870083"/>
      <w:bookmarkStart w:id="177" w:name="_Toc437871809"/>
      <w:r w:rsidRPr="00527FC9">
        <w:rPr>
          <w:rFonts w:ascii="Times New Roman" w:hAnsi="Times New Roman" w:hint="eastAsia"/>
          <w:color w:val="000000" w:themeColor="text1"/>
        </w:rPr>
        <w:t>國防部於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日對提案黨團及委員擬具相</w:t>
      </w:r>
      <w:r w:rsidRPr="00527FC9">
        <w:rPr>
          <w:rFonts w:ascii="Times New Roman" w:hAnsi="Times New Roman" w:hint="eastAsia"/>
          <w:color w:val="000000" w:themeColor="text1"/>
        </w:rPr>
        <w:lastRenderedPageBreak/>
        <w:t>關說帖，除敘明司法院釋字第</w:t>
      </w:r>
      <w:r w:rsidRPr="00527FC9">
        <w:rPr>
          <w:rFonts w:ascii="Times New Roman" w:hAnsi="Times New Roman" w:hint="eastAsia"/>
          <w:color w:val="000000" w:themeColor="text1"/>
        </w:rPr>
        <w:t>436</w:t>
      </w:r>
      <w:r w:rsidRPr="00527FC9">
        <w:rPr>
          <w:rFonts w:ascii="Times New Roman" w:hAnsi="Times New Roman" w:hint="eastAsia"/>
          <w:color w:val="000000" w:themeColor="text1"/>
        </w:rPr>
        <w:t>號解釋認現役軍人負有保衛國家之特別義務，基於國家安全與軍事需要，對其犯罪行為得設軍事審判之特別程序，亦肯認軍事審判制度存在之合憲性，為確保軍令得以貫徹，當前世界多數國家仍設有軍事審判制度，如美國、韓國及以色列等，均設有合於該國國情及軍隊特色之軍事審判制度，藉以維護統帥領導及軍人尊嚴，確保部隊之軍紀，對維護軍事利益，至為重要外，其說帖內容如下：</w:t>
      </w:r>
      <w:bookmarkEnd w:id="176"/>
      <w:bookmarkEnd w:id="177"/>
    </w:p>
    <w:p w14:paraId="2F823148"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依國民黨團提案之修法版本，該部說明如次：</w:t>
      </w:r>
    </w:p>
    <w:p w14:paraId="30A9658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除陸海空軍刑法第</w:t>
      </w:r>
      <w:r w:rsidRPr="00527FC9">
        <w:rPr>
          <w:rFonts w:ascii="Times New Roman" w:hAnsi="Times New Roman" w:hint="eastAsia"/>
          <w:color w:val="000000" w:themeColor="text1"/>
        </w:rPr>
        <w:t>44</w:t>
      </w:r>
      <w:r w:rsidRPr="00527FC9">
        <w:rPr>
          <w:rFonts w:ascii="Times New Roman" w:hAnsi="Times New Roman" w:hint="eastAsia"/>
          <w:color w:val="000000" w:themeColor="text1"/>
        </w:rPr>
        <w:t>條至第</w:t>
      </w:r>
      <w:r w:rsidRPr="00527FC9">
        <w:rPr>
          <w:rFonts w:ascii="Times New Roman" w:hAnsi="Times New Roman" w:hint="eastAsia"/>
          <w:color w:val="000000" w:themeColor="text1"/>
        </w:rPr>
        <w:t>46</w:t>
      </w:r>
      <w:r w:rsidRPr="00527FC9">
        <w:rPr>
          <w:rFonts w:ascii="Times New Roman" w:hAnsi="Times New Roman" w:hint="eastAsia"/>
          <w:color w:val="000000" w:themeColor="text1"/>
        </w:rPr>
        <w:t>條有關長官凌虐部屬、違法懲罰、違法阻撓陳情等罪外，第</w:t>
      </w:r>
      <w:r w:rsidRPr="00527FC9">
        <w:rPr>
          <w:rFonts w:ascii="Times New Roman" w:hAnsi="Times New Roman" w:hint="eastAsia"/>
          <w:color w:val="000000" w:themeColor="text1"/>
        </w:rPr>
        <w:t>76</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款</w:t>
      </w:r>
      <w:r w:rsidR="00355D8B">
        <w:rPr>
          <w:rFonts w:ascii="Times New Roman" w:hAnsi="Times New Roman" w:hint="eastAsia"/>
          <w:color w:val="000000" w:themeColor="text1"/>
        </w:rPr>
        <w:t>（</w:t>
      </w:r>
      <w:r w:rsidRPr="00527FC9">
        <w:rPr>
          <w:rFonts w:ascii="Times New Roman" w:hAnsi="Times New Roman" w:hint="eastAsia"/>
          <w:color w:val="000000" w:themeColor="text1"/>
        </w:rPr>
        <w:t>刑法公共危險罪章</w:t>
      </w:r>
      <w:r w:rsidR="00355D8B">
        <w:rPr>
          <w:rFonts w:ascii="Times New Roman" w:hAnsi="Times New Roman" w:hint="eastAsia"/>
          <w:color w:val="000000" w:themeColor="text1"/>
        </w:rPr>
        <w:t>）</w:t>
      </w:r>
      <w:r w:rsidRPr="00527FC9">
        <w:rPr>
          <w:rFonts w:ascii="Times New Roman" w:hAnsi="Times New Roman" w:hint="eastAsia"/>
          <w:color w:val="000000" w:themeColor="text1"/>
        </w:rPr>
        <w:t xml:space="preserve"> </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款</w:t>
      </w:r>
      <w:r w:rsidR="00355D8B">
        <w:rPr>
          <w:rFonts w:ascii="Times New Roman" w:hAnsi="Times New Roman" w:hint="eastAsia"/>
          <w:color w:val="000000" w:themeColor="text1"/>
        </w:rPr>
        <w:t>（</w:t>
      </w:r>
      <w:r w:rsidRPr="00527FC9">
        <w:rPr>
          <w:rFonts w:ascii="Times New Roman" w:hAnsi="Times New Roman" w:hint="eastAsia"/>
          <w:color w:val="000000" w:themeColor="text1"/>
        </w:rPr>
        <w:t>殺人罪章</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款</w:t>
      </w:r>
      <w:r w:rsidR="00355D8B">
        <w:rPr>
          <w:rFonts w:ascii="Times New Roman" w:hAnsi="Times New Roman" w:hint="eastAsia"/>
          <w:color w:val="000000" w:themeColor="text1"/>
        </w:rPr>
        <w:t>（</w:t>
      </w:r>
      <w:r w:rsidRPr="00527FC9">
        <w:rPr>
          <w:rFonts w:ascii="Times New Roman" w:hAnsi="Times New Roman" w:hint="eastAsia"/>
          <w:color w:val="000000" w:themeColor="text1"/>
        </w:rPr>
        <w:t>傷害罪章</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款</w:t>
      </w:r>
      <w:r w:rsidR="00355D8B">
        <w:rPr>
          <w:rFonts w:ascii="Times New Roman" w:hAnsi="Times New Roman" w:hint="eastAsia"/>
          <w:color w:val="000000" w:themeColor="text1"/>
        </w:rPr>
        <w:t>（</w:t>
      </w:r>
      <w:r w:rsidRPr="00527FC9">
        <w:rPr>
          <w:rFonts w:ascii="Times New Roman" w:hAnsi="Times New Roman" w:hint="eastAsia"/>
          <w:color w:val="000000" w:themeColor="text1"/>
        </w:rPr>
        <w:t>妨害性自主罪章</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款</w:t>
      </w:r>
      <w:r w:rsidR="00355D8B">
        <w:rPr>
          <w:rFonts w:ascii="Times New Roman" w:hAnsi="Times New Roman" w:hint="eastAsia"/>
          <w:color w:val="000000" w:themeColor="text1"/>
        </w:rPr>
        <w:t>（</w:t>
      </w:r>
      <w:r w:rsidRPr="00527FC9">
        <w:rPr>
          <w:rFonts w:ascii="Times New Roman" w:hAnsi="Times New Roman" w:hint="eastAsia"/>
          <w:color w:val="000000" w:themeColor="text1"/>
        </w:rPr>
        <w:t>搶奪強盜及海盜罪章</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款</w:t>
      </w:r>
      <w:r w:rsidR="00355D8B">
        <w:rPr>
          <w:rFonts w:ascii="Times New Roman" w:hAnsi="Times New Roman" w:hint="eastAsia"/>
          <w:color w:val="000000" w:themeColor="text1"/>
        </w:rPr>
        <w:t>（</w:t>
      </w:r>
      <w:r w:rsidRPr="00527FC9">
        <w:rPr>
          <w:rFonts w:ascii="Times New Roman" w:hAnsi="Times New Roman" w:hint="eastAsia"/>
          <w:color w:val="000000" w:themeColor="text1"/>
        </w:rPr>
        <w:t>恐嚇及擄人勒贖罪章</w:t>
      </w:r>
      <w:r w:rsidR="00355D8B">
        <w:rPr>
          <w:rFonts w:ascii="Times New Roman" w:hAnsi="Times New Roman" w:hint="eastAsia"/>
          <w:color w:val="000000" w:themeColor="text1"/>
        </w:rPr>
        <w:t>）</w:t>
      </w:r>
      <w:r w:rsidRPr="00527FC9">
        <w:rPr>
          <w:rFonts w:ascii="Times New Roman" w:hAnsi="Times New Roman" w:hint="eastAsia"/>
          <w:color w:val="000000" w:themeColor="text1"/>
        </w:rPr>
        <w:t>等罪，係屬引置刑法部分影響社會治安重大犯罪之規定，有助於軍紀維護及防治社會治安，國軍利於作戰及演訓任務遂行，領導及服從為核心價值，洪案肇生，外界產生縮減軍事審判範圍甚至廢除之聲浪，若因個案而將軍事審判制度貿然廢除或大幅縮減，恐導致軍法紀不彰，領導統御根基將無法維繫，幹部難以管理訓練、命令無法貫徹，部屬散漫無章，恃無忌憚，部隊恐淪為大型夏令營，遑論塑造堅強戰力保家衛國，該部建議不宜移由司法機關辦理。</w:t>
      </w:r>
    </w:p>
    <w:p w14:paraId="6DA8EC1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涉犯第</w:t>
      </w:r>
      <w:r w:rsidRPr="00527FC9">
        <w:rPr>
          <w:rFonts w:ascii="Times New Roman" w:hAnsi="Times New Roman" w:hint="eastAsia"/>
          <w:color w:val="000000" w:themeColor="text1"/>
        </w:rPr>
        <w:t>54</w:t>
      </w:r>
      <w:r w:rsidRPr="00527FC9">
        <w:rPr>
          <w:rFonts w:ascii="Times New Roman" w:hAnsi="Times New Roman" w:hint="eastAsia"/>
          <w:color w:val="000000" w:themeColor="text1"/>
        </w:rPr>
        <w:t>條</w:t>
      </w:r>
      <w:r w:rsidR="00355D8B">
        <w:rPr>
          <w:rFonts w:ascii="Times New Roman" w:hAnsi="Times New Roman" w:hint="eastAsia"/>
          <w:color w:val="000000" w:themeColor="text1"/>
        </w:rPr>
        <w:t>（</w:t>
      </w:r>
      <w:r w:rsidRPr="00527FC9">
        <w:rPr>
          <w:rFonts w:ascii="Times New Roman" w:hAnsi="Times New Roman" w:hint="eastAsia"/>
          <w:color w:val="000000" w:themeColor="text1"/>
        </w:rPr>
        <w:t>不能安全駕駛罪</w:t>
      </w:r>
      <w:r w:rsidR="00355D8B">
        <w:rPr>
          <w:rFonts w:ascii="Times New Roman" w:hAnsi="Times New Roman" w:hint="eastAsia"/>
          <w:color w:val="000000" w:themeColor="text1"/>
        </w:rPr>
        <w:t>）</w:t>
      </w:r>
      <w:r w:rsidRPr="00527FC9">
        <w:rPr>
          <w:rFonts w:ascii="Times New Roman" w:hAnsi="Times New Roman" w:hint="eastAsia"/>
          <w:color w:val="000000" w:themeColor="text1"/>
        </w:rPr>
        <w:t>，關乎用路人安全及國軍戰力，前經</w:t>
      </w:r>
      <w:r w:rsidR="0015778D" w:rsidRPr="00527FC9">
        <w:rPr>
          <w:rFonts w:ascii="Times New Roman" w:hAnsi="Times New Roman" w:hint="eastAsia"/>
          <w:color w:val="000000" w:themeColor="text1"/>
        </w:rPr>
        <w:t>立法院</w:t>
      </w:r>
      <w:r w:rsidRPr="00527FC9">
        <w:rPr>
          <w:rFonts w:ascii="Times New Roman" w:hAnsi="Times New Roman" w:hint="eastAsia"/>
          <w:color w:val="000000" w:themeColor="text1"/>
        </w:rPr>
        <w:t>甫於今</w:t>
      </w:r>
      <w:r w:rsidR="00355D8B">
        <w:rPr>
          <w:rFonts w:ascii="Times New Roman" w:hAnsi="Times New Roman" w:hint="eastAsia"/>
          <w:color w:val="000000" w:themeColor="text1"/>
        </w:rPr>
        <w:t>（</w:t>
      </w:r>
      <w:r w:rsidRPr="00527FC9">
        <w:rPr>
          <w:rFonts w:ascii="Times New Roman" w:hAnsi="Times New Roman" w:hint="eastAsia"/>
          <w:color w:val="000000" w:themeColor="text1"/>
        </w:rPr>
        <w:t>102</w:t>
      </w:r>
      <w:r w:rsidR="00355D8B">
        <w:rPr>
          <w:rFonts w:ascii="Times New Roman" w:hAnsi="Times New Roman" w:hint="eastAsia"/>
          <w:color w:val="000000" w:themeColor="text1"/>
        </w:rPr>
        <w:t>）</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日修正公布；而第</w:t>
      </w:r>
      <w:r w:rsidRPr="00527FC9">
        <w:rPr>
          <w:rFonts w:ascii="Times New Roman" w:hAnsi="Times New Roman" w:hint="eastAsia"/>
          <w:color w:val="000000" w:themeColor="text1"/>
        </w:rPr>
        <w:t>77</w:t>
      </w:r>
      <w:r w:rsidRPr="00527FC9">
        <w:rPr>
          <w:rFonts w:ascii="Times New Roman" w:hAnsi="Times New Roman" w:hint="eastAsia"/>
          <w:color w:val="000000" w:themeColor="text1"/>
        </w:rPr>
        <w:t>條</w:t>
      </w:r>
      <w:r w:rsidR="00355D8B">
        <w:rPr>
          <w:rFonts w:ascii="Times New Roman" w:hAnsi="Times New Roman" w:hint="eastAsia"/>
          <w:color w:val="000000" w:themeColor="text1"/>
        </w:rPr>
        <w:t>（</w:t>
      </w:r>
      <w:r w:rsidRPr="00527FC9">
        <w:rPr>
          <w:rFonts w:ascii="Times New Roman" w:hAnsi="Times New Roman" w:hint="eastAsia"/>
          <w:color w:val="000000" w:themeColor="text1"/>
        </w:rPr>
        <w:t>毒品罪</w:t>
      </w:r>
      <w:r w:rsidR="00355D8B">
        <w:rPr>
          <w:rFonts w:ascii="Times New Roman" w:hAnsi="Times New Roman" w:hint="eastAsia"/>
          <w:color w:val="000000" w:themeColor="text1"/>
        </w:rPr>
        <w:t>）</w:t>
      </w:r>
      <w:r w:rsidRPr="00527FC9">
        <w:rPr>
          <w:rFonts w:ascii="Times New Roman" w:hAnsi="Times New Roman" w:hint="eastAsia"/>
          <w:color w:val="000000" w:themeColor="text1"/>
        </w:rPr>
        <w:t>對社會危害性重大，毒害若在軍中蔓延，除危害</w:t>
      </w:r>
      <w:r w:rsidRPr="00527FC9">
        <w:rPr>
          <w:rFonts w:ascii="Times New Roman" w:hAnsi="Times New Roman" w:hint="eastAsia"/>
          <w:color w:val="000000" w:themeColor="text1"/>
        </w:rPr>
        <w:lastRenderedPageBreak/>
        <w:t>官兵身心健康，將委靡官兵風氣，危及部隊存亡，均係重大攸關國軍部隊軍紀維護及社會治安之條文，與國軍軍紀維護及領導統御有密切關係，留由軍法審判防制效果較強，故該部建議不宜移由司法機關辦理。</w:t>
      </w:r>
    </w:p>
    <w:p w14:paraId="04763ED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軍事審判法第</w:t>
      </w:r>
      <w:r w:rsidRPr="00527FC9">
        <w:rPr>
          <w:rFonts w:ascii="Times New Roman" w:hAnsi="Times New Roman" w:hint="eastAsia"/>
          <w:color w:val="000000" w:themeColor="text1"/>
        </w:rPr>
        <w:t>34</w:t>
      </w:r>
      <w:r w:rsidRPr="00527FC9">
        <w:rPr>
          <w:rFonts w:ascii="Times New Roman" w:hAnsi="Times New Roman" w:hint="eastAsia"/>
          <w:color w:val="000000" w:themeColor="text1"/>
        </w:rPr>
        <w:t>條係規定犯罪事實一部由軍事審判，全部依軍事審判，乃本於審判不可分之訴訟經濟原則，一旦刪除本條，實務上將造成審判權認定之爭議，例如對長官暴行成傷之案件，性質上屬想像競合犯應以一罪論處，軍事法院對暴行部分有審判權，司法機關則對傷害部分有審判權，若無本條規範作為審判權之依據，將造成法理及實務上認定及偵審程序之困擾及延宕。</w:t>
      </w:r>
    </w:p>
    <w:p w14:paraId="4754B98F"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 xml:space="preserve"> </w:t>
      </w:r>
      <w:r w:rsidRPr="00527FC9">
        <w:rPr>
          <w:rFonts w:ascii="Times New Roman" w:hAnsi="Times New Roman" w:hint="eastAsia"/>
          <w:color w:val="000000" w:themeColor="text1"/>
        </w:rPr>
        <w:t>依民進黨團提案之修法版本，該部說明如次：</w:t>
      </w:r>
    </w:p>
    <w:p w14:paraId="185F706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依民進黨團所提修正草案，將現役軍人於平時犯陸海空軍刑法或其特別法之罪，全數移由司法機關追訴、審判，如此將導致由不在部隊生活，不清楚軍隊生態之普通法院法官、檢察官辦理是類案件，部隊是否因此產生濫行檢控，甚至是否會將強度較高的訓練</w:t>
      </w:r>
      <w:r w:rsidR="00355D8B">
        <w:rPr>
          <w:rFonts w:ascii="Times New Roman" w:hAnsi="Times New Roman" w:hint="eastAsia"/>
          <w:color w:val="000000" w:themeColor="text1"/>
        </w:rPr>
        <w:t>（</w:t>
      </w:r>
      <w:r w:rsidRPr="00527FC9">
        <w:rPr>
          <w:rFonts w:ascii="Times New Roman" w:hAnsi="Times New Roman" w:hint="eastAsia"/>
          <w:color w:val="000000" w:themeColor="text1"/>
        </w:rPr>
        <w:t>如特戰訓練</w:t>
      </w:r>
      <w:r w:rsidR="00355D8B">
        <w:rPr>
          <w:rFonts w:ascii="Times New Roman" w:hAnsi="Times New Roman" w:hint="eastAsia"/>
          <w:color w:val="000000" w:themeColor="text1"/>
        </w:rPr>
        <w:t>）</w:t>
      </w:r>
      <w:r w:rsidRPr="00527FC9">
        <w:rPr>
          <w:rFonts w:ascii="Times New Roman" w:hAnsi="Times New Roman" w:hint="eastAsia"/>
          <w:color w:val="000000" w:themeColor="text1"/>
        </w:rPr>
        <w:t>當成是一種凌虐行為？造成部隊幹部不敢帶兵練兵的後遺，又案件全由司法機關辦理後，官兵必須經常往返開庭，嚴重影響部隊訓練、演習等建軍備戰，造成無戰力之國軍，直接危及國家安全。</w:t>
      </w:r>
    </w:p>
    <w:p w14:paraId="2068D86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中共迄今未放棄武力犯台，於平時建置契合於部隊實需之軍事審判機制，嚴肅軍法紀，戰時才足以貫徹作戰命令，應付各種特殊狀況，有效保障國家安全，確保部隊精實戰力，軍事審</w:t>
      </w:r>
      <w:r w:rsidRPr="00527FC9">
        <w:rPr>
          <w:rFonts w:ascii="Times New Roman" w:hAnsi="Times New Roman" w:hint="eastAsia"/>
          <w:color w:val="000000" w:themeColor="text1"/>
        </w:rPr>
        <w:lastRenderedPageBreak/>
        <w:t>判制度係屬國軍作戰序列之一環，須於平時參與演習等各種驗證，戰時始能迅速及時投入戰區，參與戰時法庭開設、被告訊後如何羈押？如何責付？如何交保等，若軍法案件改由普通法院審理，因對部隊組織型態及運作模式完全陌生，遇戰事發生，無法滿足作戰各種緊急狀況</w:t>
      </w:r>
      <w:r w:rsidR="00355D8B">
        <w:rPr>
          <w:rFonts w:ascii="Times New Roman" w:hAnsi="Times New Roman" w:hint="eastAsia"/>
          <w:color w:val="000000" w:themeColor="text1"/>
        </w:rPr>
        <w:t>（</w:t>
      </w:r>
      <w:r w:rsidRPr="00527FC9">
        <w:rPr>
          <w:rFonts w:ascii="Times New Roman" w:hAnsi="Times New Roman" w:hint="eastAsia"/>
          <w:color w:val="000000" w:themeColor="text1"/>
        </w:rPr>
        <w:t>例如官兵拒戰、退卻、抗命事件</w:t>
      </w:r>
      <w:r w:rsidR="00355D8B">
        <w:rPr>
          <w:rFonts w:ascii="Times New Roman" w:hAnsi="Times New Roman" w:hint="eastAsia"/>
          <w:color w:val="000000" w:themeColor="text1"/>
        </w:rPr>
        <w:t>）</w:t>
      </w:r>
      <w:r w:rsidRPr="00527FC9">
        <w:rPr>
          <w:rFonts w:ascii="Times New Roman" w:hAnsi="Times New Roman" w:hint="eastAsia"/>
          <w:color w:val="000000" w:themeColor="text1"/>
        </w:rPr>
        <w:t>，運作勢必產生窒礙，甚至危及國家存立。</w:t>
      </w:r>
    </w:p>
    <w:p w14:paraId="71426983"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至國民黨團及林佳龍委員等</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人提案，將現役軍人於平時犯陸海空軍刑法第</w:t>
      </w:r>
      <w:r w:rsidRPr="00527FC9">
        <w:rPr>
          <w:rFonts w:ascii="Times New Roman" w:hAnsi="Times New Roman" w:hint="eastAsia"/>
          <w:color w:val="000000" w:themeColor="text1"/>
        </w:rPr>
        <w:t>44</w:t>
      </w:r>
      <w:r w:rsidRPr="00527FC9">
        <w:rPr>
          <w:rFonts w:ascii="Times New Roman" w:hAnsi="Times New Roman" w:hint="eastAsia"/>
          <w:color w:val="000000" w:themeColor="text1"/>
        </w:rPr>
        <w:t>條至第</w:t>
      </w:r>
      <w:r w:rsidRPr="00527FC9">
        <w:rPr>
          <w:rFonts w:ascii="Times New Roman" w:hAnsi="Times New Roman" w:hint="eastAsia"/>
          <w:color w:val="000000" w:themeColor="text1"/>
        </w:rPr>
        <w:t>46</w:t>
      </w:r>
      <w:r w:rsidRPr="00527FC9">
        <w:rPr>
          <w:rFonts w:ascii="Times New Roman" w:hAnsi="Times New Roman" w:hint="eastAsia"/>
          <w:color w:val="000000" w:themeColor="text1"/>
        </w:rPr>
        <w:t>條有關長官凌虐部屬、違法懲罰、違法阻撓陳情等</w:t>
      </w:r>
      <w:r w:rsidRPr="00527FC9">
        <w:rPr>
          <w:rFonts w:ascii="Times New Roman" w:hAnsi="Times New Roman" w:hint="eastAsia"/>
          <w:color w:val="000000" w:themeColor="text1"/>
        </w:rPr>
        <w:t>3</w:t>
      </w:r>
      <w:r w:rsidRPr="00527FC9">
        <w:rPr>
          <w:rFonts w:ascii="Times New Roman" w:hAnsi="Times New Roman" w:hint="eastAsia"/>
          <w:color w:val="000000" w:themeColor="text1"/>
        </w:rPr>
        <w:t>罪，本係「保護部屬條款」，以要求長官善盡照顧部屬之責任，依法理及立法精神不應移由司法機關追訴、審判，惟經歷洪案，若委員仍認軍事審判法範圍應順應民意，刪除該</w:t>
      </w:r>
      <w:r w:rsidRPr="00527FC9">
        <w:rPr>
          <w:rFonts w:ascii="Times New Roman" w:hAnsi="Times New Roman" w:hint="eastAsia"/>
          <w:color w:val="000000" w:themeColor="text1"/>
        </w:rPr>
        <w:t>3</w:t>
      </w:r>
      <w:r w:rsidRPr="00527FC9">
        <w:rPr>
          <w:rFonts w:ascii="Times New Roman" w:hAnsi="Times New Roman" w:hint="eastAsia"/>
          <w:color w:val="000000" w:themeColor="text1"/>
        </w:rPr>
        <w:t>罪，該部尊重委員提案。又現行軍事審判法第</w:t>
      </w:r>
      <w:r w:rsidRPr="00527FC9">
        <w:rPr>
          <w:rFonts w:ascii="Times New Roman" w:hAnsi="Times New Roman" w:hint="eastAsia"/>
          <w:color w:val="000000" w:themeColor="text1"/>
        </w:rPr>
        <w:t>237</w:t>
      </w:r>
      <w:r w:rsidRPr="00527FC9">
        <w:rPr>
          <w:rFonts w:ascii="Times New Roman" w:hAnsi="Times New Roman" w:hint="eastAsia"/>
          <w:color w:val="000000" w:themeColor="text1"/>
        </w:rPr>
        <w:t>條凍結國家安全法第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項之之規定，若刪除此一條文，反而使軍事審判範圍擴及至刑法中較重之罪，將與限縮軍事審判範圍之修法意旨不符。</w:t>
      </w:r>
    </w:p>
    <w:p w14:paraId="1BD6CA17" w14:textId="6E3CCC78"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鑒於軍事審判制度攸關國家安全與軍事需要，期能與時俱進，以滿足軍隊現代化管理需要，並符合民主法治社會的期待，落實軍中人權之保障，不過軍事審判法相關規定，關係國家刑罰權的行使，亦涉及司法院、法務部權責，牽涉層面至為廣泛，該部已訂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月間召開會議，廣徵各方意見，擬提出完整配套法案，循法制程序報由行政院轉送</w:t>
      </w:r>
      <w:r w:rsidR="006B506C">
        <w:rPr>
          <w:rFonts w:ascii="Times New Roman" w:hAnsi="Times New Roman" w:hint="eastAsia"/>
          <w:color w:val="000000" w:themeColor="text1"/>
        </w:rPr>
        <w:t>立法院</w:t>
      </w:r>
      <w:r w:rsidRPr="00527FC9">
        <w:rPr>
          <w:rFonts w:ascii="Times New Roman" w:hAnsi="Times New Roman" w:hint="eastAsia"/>
          <w:color w:val="000000" w:themeColor="text1"/>
        </w:rPr>
        <w:t>審議，建議應該經過充分的討論及溝通，方能建立可長可久的制度性規範，以免影響建軍備戰，損及國軍戰力，敦請委員審慎考量。</w:t>
      </w:r>
    </w:p>
    <w:p w14:paraId="1A13A5CE" w14:textId="2D7CFA5A" w:rsidR="00084E79" w:rsidRPr="00527FC9" w:rsidRDefault="00C4201F" w:rsidP="00084E79">
      <w:pPr>
        <w:pStyle w:val="3"/>
        <w:numPr>
          <w:ilvl w:val="2"/>
          <w:numId w:val="1"/>
        </w:numPr>
        <w:wordWrap w:val="0"/>
        <w:autoSpaceDE/>
        <w:autoSpaceDN/>
        <w:rPr>
          <w:rFonts w:ascii="Times New Roman" w:hAnsi="Times New Roman"/>
          <w:color w:val="000000" w:themeColor="text1"/>
        </w:rPr>
      </w:pPr>
      <w:bookmarkStart w:id="178" w:name="_Toc437870084"/>
      <w:bookmarkStart w:id="179" w:name="_Toc437871810"/>
      <w:r>
        <w:rPr>
          <w:rFonts w:ascii="Times New Roman" w:hAnsi="Times New Roman" w:hint="eastAsia"/>
          <w:color w:val="000000" w:themeColor="text1"/>
        </w:rPr>
        <w:lastRenderedPageBreak/>
        <w:t>對於</w:t>
      </w:r>
      <w:r w:rsidR="00084E79" w:rsidRPr="00527FC9">
        <w:rPr>
          <w:rFonts w:ascii="Times New Roman" w:hAnsi="Times New Roman" w:hint="eastAsia"/>
          <w:color w:val="000000" w:themeColor="text1"/>
        </w:rPr>
        <w:t>立法院司法及法制、外交及國防委員會聯席審查：國民黨團所提「軍事審判法第</w:t>
      </w:r>
      <w:r w:rsidR="00084E79" w:rsidRPr="00527FC9">
        <w:rPr>
          <w:rFonts w:ascii="Times New Roman" w:hAnsi="Times New Roman" w:hint="eastAsia"/>
          <w:color w:val="000000" w:themeColor="text1"/>
        </w:rPr>
        <w:t>1</w:t>
      </w:r>
      <w:r w:rsidR="00084E79" w:rsidRPr="00527FC9">
        <w:rPr>
          <w:rFonts w:ascii="Times New Roman" w:hAnsi="Times New Roman" w:hint="eastAsia"/>
          <w:color w:val="000000" w:themeColor="text1"/>
        </w:rPr>
        <w:t>條及第</w:t>
      </w:r>
      <w:r w:rsidR="00084E79" w:rsidRPr="00527FC9">
        <w:rPr>
          <w:rFonts w:ascii="Times New Roman" w:hAnsi="Times New Roman" w:hint="eastAsia"/>
          <w:color w:val="000000" w:themeColor="text1"/>
        </w:rPr>
        <w:t>34</w:t>
      </w:r>
      <w:r w:rsidR="00084E79" w:rsidRPr="00527FC9">
        <w:rPr>
          <w:rFonts w:ascii="Times New Roman" w:hAnsi="Times New Roman" w:hint="eastAsia"/>
          <w:color w:val="000000" w:themeColor="text1"/>
        </w:rPr>
        <w:t>條條文修正草案」、民進黨團所提「軍事審判法第</w:t>
      </w:r>
      <w:r w:rsidR="00084E79" w:rsidRPr="00527FC9">
        <w:rPr>
          <w:rFonts w:ascii="Times New Roman" w:hAnsi="Times New Roman" w:hint="eastAsia"/>
          <w:color w:val="000000" w:themeColor="text1"/>
        </w:rPr>
        <w:t>1</w:t>
      </w:r>
      <w:r w:rsidR="00084E79" w:rsidRPr="00527FC9">
        <w:rPr>
          <w:rFonts w:ascii="Times New Roman" w:hAnsi="Times New Roman" w:hint="eastAsia"/>
          <w:color w:val="000000" w:themeColor="text1"/>
        </w:rPr>
        <w:t>條、第</w:t>
      </w:r>
      <w:r w:rsidR="00084E79" w:rsidRPr="00527FC9">
        <w:rPr>
          <w:rFonts w:ascii="Times New Roman" w:hAnsi="Times New Roman" w:hint="eastAsia"/>
          <w:color w:val="000000" w:themeColor="text1"/>
        </w:rPr>
        <w:t>34</w:t>
      </w:r>
      <w:r w:rsidR="00084E79" w:rsidRPr="00527FC9">
        <w:rPr>
          <w:rFonts w:ascii="Times New Roman" w:hAnsi="Times New Roman" w:hint="eastAsia"/>
          <w:color w:val="000000" w:themeColor="text1"/>
        </w:rPr>
        <w:t>條及第</w:t>
      </w:r>
      <w:r w:rsidR="00084E79" w:rsidRPr="00527FC9">
        <w:rPr>
          <w:rFonts w:ascii="Times New Roman" w:hAnsi="Times New Roman" w:hint="eastAsia"/>
          <w:color w:val="000000" w:themeColor="text1"/>
        </w:rPr>
        <w:t>237</w:t>
      </w:r>
      <w:r w:rsidR="00084E79" w:rsidRPr="00527FC9">
        <w:rPr>
          <w:rFonts w:ascii="Times New Roman" w:hAnsi="Times New Roman" w:hint="eastAsia"/>
          <w:color w:val="000000" w:themeColor="text1"/>
        </w:rPr>
        <w:t>條條文修正草案」及林佳龍委員等</w:t>
      </w:r>
      <w:r w:rsidR="00084E79" w:rsidRPr="00527FC9">
        <w:rPr>
          <w:rFonts w:ascii="Times New Roman" w:hAnsi="Times New Roman" w:hint="eastAsia"/>
          <w:color w:val="000000" w:themeColor="text1"/>
        </w:rPr>
        <w:t>29</w:t>
      </w:r>
      <w:r w:rsidR="00084E79" w:rsidRPr="00527FC9">
        <w:rPr>
          <w:rFonts w:ascii="Times New Roman" w:hAnsi="Times New Roman" w:hint="eastAsia"/>
          <w:color w:val="000000" w:themeColor="text1"/>
        </w:rPr>
        <w:t>人所提「軍事審判法第</w:t>
      </w:r>
      <w:r w:rsidR="00084E79" w:rsidRPr="00527FC9">
        <w:rPr>
          <w:rFonts w:ascii="Times New Roman" w:hAnsi="Times New Roman" w:hint="eastAsia"/>
          <w:color w:val="000000" w:themeColor="text1"/>
        </w:rPr>
        <w:t>1</w:t>
      </w:r>
      <w:r w:rsidR="00084E79" w:rsidRPr="00527FC9">
        <w:rPr>
          <w:rFonts w:ascii="Times New Roman" w:hAnsi="Times New Roman" w:hint="eastAsia"/>
          <w:color w:val="000000" w:themeColor="text1"/>
        </w:rPr>
        <w:t>條及第</w:t>
      </w:r>
      <w:r w:rsidR="00084E79" w:rsidRPr="00527FC9">
        <w:rPr>
          <w:rFonts w:ascii="Times New Roman" w:hAnsi="Times New Roman" w:hint="eastAsia"/>
          <w:color w:val="000000" w:themeColor="text1"/>
        </w:rPr>
        <w:t>237</w:t>
      </w:r>
      <w:r w:rsidR="00084E79" w:rsidRPr="00527FC9">
        <w:rPr>
          <w:rFonts w:ascii="Times New Roman" w:hAnsi="Times New Roman" w:hint="eastAsia"/>
          <w:color w:val="000000" w:themeColor="text1"/>
        </w:rPr>
        <w:t>條條文修正草案」，國防部於</w:t>
      </w:r>
      <w:r w:rsidR="00084E79" w:rsidRPr="00527FC9">
        <w:rPr>
          <w:rFonts w:ascii="Times New Roman" w:hAnsi="Times New Roman" w:hint="eastAsia"/>
          <w:color w:val="000000" w:themeColor="text1"/>
        </w:rPr>
        <w:t>104</w:t>
      </w:r>
      <w:r w:rsidR="00084E79" w:rsidRPr="00527FC9">
        <w:rPr>
          <w:rFonts w:ascii="Times New Roman" w:hAnsi="Times New Roman" w:hint="eastAsia"/>
          <w:color w:val="000000" w:themeColor="text1"/>
        </w:rPr>
        <w:t>年</w:t>
      </w:r>
      <w:r w:rsidR="00084E79" w:rsidRPr="00527FC9">
        <w:rPr>
          <w:rFonts w:ascii="Times New Roman" w:hAnsi="Times New Roman" w:hint="eastAsia"/>
          <w:color w:val="000000" w:themeColor="text1"/>
        </w:rPr>
        <w:t>7</w:t>
      </w:r>
      <w:r w:rsidR="00084E79" w:rsidRPr="00527FC9">
        <w:rPr>
          <w:rFonts w:ascii="Times New Roman" w:hAnsi="Times New Roman" w:hint="eastAsia"/>
          <w:color w:val="000000" w:themeColor="text1"/>
        </w:rPr>
        <w:t>月</w:t>
      </w:r>
      <w:r w:rsidR="00084E79" w:rsidRPr="00527FC9">
        <w:rPr>
          <w:rFonts w:ascii="Times New Roman" w:hAnsi="Times New Roman" w:hint="eastAsia"/>
          <w:color w:val="000000" w:themeColor="text1"/>
        </w:rPr>
        <w:t>31</w:t>
      </w:r>
      <w:r w:rsidR="00084E79" w:rsidRPr="00527FC9">
        <w:rPr>
          <w:rFonts w:ascii="Times New Roman" w:hAnsi="Times New Roman" w:hint="eastAsia"/>
          <w:color w:val="000000" w:themeColor="text1"/>
        </w:rPr>
        <w:t>日及同年</w:t>
      </w:r>
      <w:r w:rsidR="00084E79" w:rsidRPr="00527FC9">
        <w:rPr>
          <w:rFonts w:ascii="Times New Roman" w:hAnsi="Times New Roman" w:hint="eastAsia"/>
          <w:color w:val="000000" w:themeColor="text1"/>
        </w:rPr>
        <w:t>8</w:t>
      </w:r>
      <w:r w:rsidR="00084E79" w:rsidRPr="00527FC9">
        <w:rPr>
          <w:rFonts w:ascii="Times New Roman" w:hAnsi="Times New Roman" w:hint="eastAsia"/>
          <w:color w:val="000000" w:themeColor="text1"/>
        </w:rPr>
        <w:t>月</w:t>
      </w:r>
      <w:r w:rsidR="00084E79" w:rsidRPr="00527FC9">
        <w:rPr>
          <w:rFonts w:ascii="Times New Roman" w:hAnsi="Times New Roman" w:hint="eastAsia"/>
          <w:color w:val="000000" w:themeColor="text1"/>
        </w:rPr>
        <w:t>1</w:t>
      </w:r>
      <w:r w:rsidR="00084E79" w:rsidRPr="00527FC9">
        <w:rPr>
          <w:rFonts w:ascii="Times New Roman" w:hAnsi="Times New Roman" w:hint="eastAsia"/>
          <w:color w:val="000000" w:themeColor="text1"/>
        </w:rPr>
        <w:t>日相關說明資料如下：</w:t>
      </w:r>
      <w:bookmarkEnd w:id="178"/>
      <w:bookmarkEnd w:id="179"/>
    </w:p>
    <w:p w14:paraId="7ECC9451"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國民黨團及林佳龍委員等</w:t>
      </w:r>
      <w:r w:rsidRPr="00527FC9">
        <w:rPr>
          <w:rFonts w:ascii="Times New Roman" w:hAnsi="Times New Roman"/>
          <w:color w:val="000000" w:themeColor="text1"/>
        </w:rPr>
        <w:t>29</w:t>
      </w:r>
      <w:r w:rsidRPr="00527FC9">
        <w:rPr>
          <w:rFonts w:ascii="Times New Roman" w:hAnsi="Times New Roman" w:hint="eastAsia"/>
          <w:color w:val="000000" w:themeColor="text1"/>
        </w:rPr>
        <w:t>人所提軍事審判法第</w:t>
      </w:r>
      <w:r w:rsidRPr="00527FC9">
        <w:rPr>
          <w:rFonts w:ascii="Times New Roman" w:hAnsi="Times New Roman"/>
          <w:color w:val="000000" w:themeColor="text1"/>
        </w:rPr>
        <w:t>1</w:t>
      </w:r>
      <w:r w:rsidRPr="00527FC9">
        <w:rPr>
          <w:rFonts w:ascii="Times New Roman" w:hAnsi="Times New Roman" w:hint="eastAsia"/>
          <w:color w:val="000000" w:themeColor="text1"/>
        </w:rPr>
        <w:t>條修正草案，陸海空軍刑法</w:t>
      </w:r>
      <w:r w:rsidR="00355D8B">
        <w:rPr>
          <w:rFonts w:ascii="Times New Roman" w:hAnsi="Times New Roman"/>
          <w:color w:val="000000" w:themeColor="text1"/>
        </w:rPr>
        <w:t>（</w:t>
      </w:r>
      <w:r w:rsidRPr="00527FC9">
        <w:rPr>
          <w:rFonts w:ascii="Times New Roman" w:hAnsi="Times New Roman" w:hint="eastAsia"/>
          <w:color w:val="000000" w:themeColor="text1"/>
        </w:rPr>
        <w:t>以下簡稱軍刑法</w:t>
      </w:r>
      <w:r w:rsidR="00355D8B">
        <w:rPr>
          <w:rFonts w:ascii="Times New Roman" w:hAnsi="Times New Roman"/>
          <w:color w:val="000000" w:themeColor="text1"/>
        </w:rPr>
        <w:t>）</w:t>
      </w:r>
      <w:r w:rsidRPr="00527FC9">
        <w:rPr>
          <w:rFonts w:ascii="Times New Roman" w:hAnsi="Times New Roman" w:hint="eastAsia"/>
          <w:color w:val="000000" w:themeColor="text1"/>
        </w:rPr>
        <w:t>下列各罪，將移由司法機關追訴審判，該部意見如下：</w:t>
      </w:r>
    </w:p>
    <w:p w14:paraId="0962E862" w14:textId="2E9D11C2"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軍刑法第</w:t>
      </w:r>
      <w:r w:rsidRPr="00527FC9">
        <w:rPr>
          <w:rFonts w:ascii="Times New Roman" w:hAnsi="Times New Roman"/>
          <w:color w:val="000000" w:themeColor="text1"/>
        </w:rPr>
        <w:t>44</w:t>
      </w:r>
      <w:r w:rsidRPr="00527FC9">
        <w:rPr>
          <w:rFonts w:ascii="Times New Roman" w:hAnsi="Times New Roman" w:hint="eastAsia"/>
          <w:color w:val="000000" w:themeColor="text1"/>
        </w:rPr>
        <w:t>條長官凌虐部屬罪、第</w:t>
      </w:r>
      <w:r w:rsidRPr="00527FC9">
        <w:rPr>
          <w:rFonts w:ascii="Times New Roman" w:hAnsi="Times New Roman"/>
          <w:color w:val="000000" w:themeColor="text1"/>
        </w:rPr>
        <w:t>45</w:t>
      </w:r>
      <w:r w:rsidRPr="00527FC9">
        <w:rPr>
          <w:rFonts w:ascii="Times New Roman" w:hAnsi="Times New Roman" w:hint="eastAsia"/>
          <w:color w:val="000000" w:themeColor="text1"/>
        </w:rPr>
        <w:t>條違法懲罰罪、第</w:t>
      </w:r>
      <w:r w:rsidRPr="00527FC9">
        <w:rPr>
          <w:rFonts w:ascii="Times New Roman" w:hAnsi="Times New Roman"/>
          <w:color w:val="000000" w:themeColor="text1"/>
        </w:rPr>
        <w:t>46</w:t>
      </w:r>
      <w:r w:rsidRPr="00527FC9">
        <w:rPr>
          <w:rFonts w:ascii="Times New Roman" w:hAnsi="Times New Roman" w:hint="eastAsia"/>
          <w:color w:val="000000" w:themeColor="text1"/>
        </w:rPr>
        <w:t>條違法阻撓部屬陳情、申訴罪等</w:t>
      </w:r>
      <w:r w:rsidRPr="00527FC9">
        <w:rPr>
          <w:rFonts w:ascii="Times New Roman" w:hAnsi="Times New Roman"/>
          <w:color w:val="000000" w:themeColor="text1"/>
        </w:rPr>
        <w:t>3</w:t>
      </w:r>
      <w:r w:rsidRPr="00527FC9">
        <w:rPr>
          <w:rFonts w:ascii="Times New Roman" w:hAnsi="Times New Roman" w:hint="eastAsia"/>
          <w:color w:val="000000" w:themeColor="text1"/>
        </w:rPr>
        <w:t>個條文，均係軍刑法於民國</w:t>
      </w:r>
      <w:r w:rsidRPr="00527FC9">
        <w:rPr>
          <w:rFonts w:ascii="Times New Roman" w:hAnsi="Times New Roman"/>
          <w:color w:val="000000" w:themeColor="text1"/>
        </w:rPr>
        <w:t>90</w:t>
      </w:r>
      <w:r w:rsidRPr="00527FC9">
        <w:rPr>
          <w:rFonts w:ascii="Times New Roman" w:hAnsi="Times New Roman" w:hint="eastAsia"/>
          <w:color w:val="000000" w:themeColor="text1"/>
        </w:rPr>
        <w:t>年送請</w:t>
      </w:r>
      <w:r w:rsidR="006B506C">
        <w:rPr>
          <w:rFonts w:ascii="Times New Roman" w:hAnsi="Times New Roman" w:hint="eastAsia"/>
          <w:color w:val="000000" w:themeColor="text1"/>
        </w:rPr>
        <w:t>立法院</w:t>
      </w:r>
      <w:r w:rsidRPr="00527FC9">
        <w:rPr>
          <w:rFonts w:ascii="Times New Roman" w:hAnsi="Times New Roman" w:hint="eastAsia"/>
          <w:color w:val="000000" w:themeColor="text1"/>
        </w:rPr>
        <w:t>修正時，該部主動增訂之「保護部屬條款」，以要求長官善盡照顧部屬之責任，俾利保障軍中人權。</w:t>
      </w:r>
    </w:p>
    <w:p w14:paraId="32799BF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軍刑法第</w:t>
      </w:r>
      <w:r w:rsidRPr="00527FC9">
        <w:rPr>
          <w:rFonts w:ascii="Times New Roman" w:hAnsi="Times New Roman"/>
          <w:color w:val="000000" w:themeColor="text1"/>
        </w:rPr>
        <w:t>54</w:t>
      </w:r>
      <w:r w:rsidRPr="00527FC9">
        <w:rPr>
          <w:rFonts w:ascii="Times New Roman" w:hAnsi="Times New Roman" w:hint="eastAsia"/>
          <w:color w:val="000000" w:themeColor="text1"/>
        </w:rPr>
        <w:t>條不能安全駕駛罪，除在維護社會治安，亦關係軍紀之維護，以免軍人酒駕發生傷亡，耗損部隊整體戰力。</w:t>
      </w:r>
    </w:p>
    <w:p w14:paraId="7E604A0F" w14:textId="5ABF08C1"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軍刑法第</w:t>
      </w:r>
      <w:r w:rsidRPr="00527FC9">
        <w:rPr>
          <w:rFonts w:ascii="Times New Roman" w:hAnsi="Times New Roman"/>
          <w:color w:val="000000" w:themeColor="text1"/>
        </w:rPr>
        <w:t>76</w:t>
      </w:r>
      <w:r w:rsidRPr="00527FC9">
        <w:rPr>
          <w:rFonts w:ascii="Times New Roman" w:hAnsi="Times New Roman" w:hint="eastAsia"/>
          <w:color w:val="000000" w:themeColor="text1"/>
        </w:rPr>
        <w:t>條第</w:t>
      </w:r>
      <w:r w:rsidRPr="00527FC9">
        <w:rPr>
          <w:rFonts w:ascii="Times New Roman" w:hAnsi="Times New Roman"/>
          <w:color w:val="000000" w:themeColor="text1"/>
        </w:rPr>
        <w:t>1</w:t>
      </w:r>
      <w:r w:rsidRPr="00527FC9">
        <w:rPr>
          <w:rFonts w:ascii="Times New Roman" w:hAnsi="Times New Roman" w:hint="eastAsia"/>
          <w:color w:val="000000" w:themeColor="text1"/>
        </w:rPr>
        <w:t>項第</w:t>
      </w:r>
      <w:r w:rsidRPr="00527FC9">
        <w:rPr>
          <w:rFonts w:ascii="Times New Roman" w:hAnsi="Times New Roman"/>
          <w:color w:val="000000" w:themeColor="text1"/>
        </w:rPr>
        <w:t>3</w:t>
      </w:r>
      <w:r w:rsidRPr="00527FC9">
        <w:rPr>
          <w:rFonts w:ascii="Times New Roman" w:hAnsi="Times New Roman" w:hint="eastAsia"/>
          <w:color w:val="000000" w:themeColor="text1"/>
        </w:rPr>
        <w:t>款</w:t>
      </w:r>
      <w:r w:rsidR="00355D8B">
        <w:rPr>
          <w:rFonts w:ascii="Times New Roman" w:hAnsi="Times New Roman"/>
          <w:color w:val="000000" w:themeColor="text1"/>
        </w:rPr>
        <w:t>（</w:t>
      </w:r>
      <w:r w:rsidRPr="00527FC9">
        <w:rPr>
          <w:rFonts w:ascii="Times New Roman" w:hAnsi="Times New Roman" w:hint="eastAsia"/>
          <w:color w:val="000000" w:themeColor="text1"/>
        </w:rPr>
        <w:t>刑法公共危險罪章</w:t>
      </w:r>
      <w:r w:rsidR="00355D8B">
        <w:rPr>
          <w:rFonts w:ascii="Times New Roman" w:hAnsi="Times New Roman"/>
          <w:color w:val="000000" w:themeColor="text1"/>
        </w:rPr>
        <w:t>）</w:t>
      </w:r>
      <w:r w:rsidRPr="00527FC9">
        <w:rPr>
          <w:rFonts w:ascii="Times New Roman" w:hAnsi="Times New Roman" w:hint="eastAsia"/>
          <w:color w:val="000000" w:themeColor="text1"/>
        </w:rPr>
        <w:t>、第</w:t>
      </w:r>
      <w:r w:rsidRPr="00527FC9">
        <w:rPr>
          <w:rFonts w:ascii="Times New Roman" w:hAnsi="Times New Roman"/>
          <w:color w:val="000000" w:themeColor="text1"/>
        </w:rPr>
        <w:t>5</w:t>
      </w:r>
      <w:r w:rsidRPr="00527FC9">
        <w:rPr>
          <w:rFonts w:ascii="Times New Roman" w:hAnsi="Times New Roman" w:hint="eastAsia"/>
          <w:color w:val="000000" w:themeColor="text1"/>
        </w:rPr>
        <w:t>款</w:t>
      </w:r>
      <w:r w:rsidR="00355D8B">
        <w:rPr>
          <w:rFonts w:ascii="Times New Roman" w:hAnsi="Times New Roman"/>
          <w:color w:val="000000" w:themeColor="text1"/>
        </w:rPr>
        <w:t>（</w:t>
      </w:r>
      <w:r w:rsidRPr="00527FC9">
        <w:rPr>
          <w:rFonts w:ascii="Times New Roman" w:hAnsi="Times New Roman" w:hint="eastAsia"/>
          <w:color w:val="000000" w:themeColor="text1"/>
        </w:rPr>
        <w:t>殺人罪章</w:t>
      </w:r>
      <w:r w:rsidR="00355D8B">
        <w:rPr>
          <w:rFonts w:ascii="Times New Roman" w:hAnsi="Times New Roman"/>
          <w:color w:val="000000" w:themeColor="text1"/>
        </w:rPr>
        <w:t>）</w:t>
      </w:r>
      <w:r w:rsidRPr="00527FC9">
        <w:rPr>
          <w:rFonts w:ascii="Times New Roman" w:hAnsi="Times New Roman" w:hint="eastAsia"/>
          <w:color w:val="000000" w:themeColor="text1"/>
        </w:rPr>
        <w:t>、第</w:t>
      </w:r>
      <w:r w:rsidRPr="00527FC9">
        <w:rPr>
          <w:rFonts w:ascii="Times New Roman" w:hAnsi="Times New Roman"/>
          <w:color w:val="000000" w:themeColor="text1"/>
        </w:rPr>
        <w:t>6</w:t>
      </w:r>
      <w:r w:rsidRPr="00527FC9">
        <w:rPr>
          <w:rFonts w:ascii="Times New Roman" w:hAnsi="Times New Roman" w:hint="eastAsia"/>
          <w:color w:val="000000" w:themeColor="text1"/>
        </w:rPr>
        <w:t>款</w:t>
      </w:r>
      <w:r w:rsidR="00355D8B">
        <w:rPr>
          <w:rFonts w:ascii="Times New Roman" w:hAnsi="Times New Roman"/>
          <w:color w:val="000000" w:themeColor="text1"/>
        </w:rPr>
        <w:t>（</w:t>
      </w:r>
      <w:r w:rsidRPr="00527FC9">
        <w:rPr>
          <w:rFonts w:ascii="Times New Roman" w:hAnsi="Times New Roman" w:hint="eastAsia"/>
          <w:color w:val="000000" w:themeColor="text1"/>
        </w:rPr>
        <w:t>傷害罪章</w:t>
      </w:r>
      <w:r w:rsidR="00355D8B">
        <w:rPr>
          <w:rFonts w:ascii="Times New Roman" w:hAnsi="Times New Roman"/>
          <w:color w:val="000000" w:themeColor="text1"/>
        </w:rPr>
        <w:t>）</w:t>
      </w:r>
      <w:r w:rsidRPr="00527FC9">
        <w:rPr>
          <w:rFonts w:ascii="Times New Roman" w:hAnsi="Times New Roman" w:hint="eastAsia"/>
          <w:color w:val="000000" w:themeColor="text1"/>
        </w:rPr>
        <w:t>、第</w:t>
      </w:r>
      <w:r w:rsidRPr="00527FC9">
        <w:rPr>
          <w:rFonts w:ascii="Times New Roman" w:hAnsi="Times New Roman"/>
          <w:color w:val="000000" w:themeColor="text1"/>
        </w:rPr>
        <w:t>7</w:t>
      </w:r>
      <w:r w:rsidRPr="00527FC9">
        <w:rPr>
          <w:rFonts w:ascii="Times New Roman" w:hAnsi="Times New Roman" w:hint="eastAsia"/>
          <w:color w:val="000000" w:themeColor="text1"/>
        </w:rPr>
        <w:t>款</w:t>
      </w:r>
      <w:r w:rsidR="00355D8B">
        <w:rPr>
          <w:rFonts w:ascii="Times New Roman" w:hAnsi="Times New Roman"/>
          <w:color w:val="000000" w:themeColor="text1"/>
        </w:rPr>
        <w:t>（</w:t>
      </w:r>
      <w:r w:rsidRPr="00527FC9">
        <w:rPr>
          <w:rFonts w:ascii="Times New Roman" w:hAnsi="Times New Roman" w:hint="eastAsia"/>
          <w:color w:val="000000" w:themeColor="text1"/>
        </w:rPr>
        <w:t>妨害性自主罪章</w:t>
      </w:r>
      <w:r w:rsidR="00355D8B">
        <w:rPr>
          <w:rFonts w:ascii="Times New Roman" w:hAnsi="Times New Roman"/>
          <w:color w:val="000000" w:themeColor="text1"/>
        </w:rPr>
        <w:t>）</w:t>
      </w:r>
      <w:r w:rsidRPr="00527FC9">
        <w:rPr>
          <w:rFonts w:ascii="Times New Roman" w:hAnsi="Times New Roman" w:hint="eastAsia"/>
          <w:color w:val="000000" w:themeColor="text1"/>
        </w:rPr>
        <w:t>、第</w:t>
      </w:r>
      <w:r w:rsidRPr="00527FC9">
        <w:rPr>
          <w:rFonts w:ascii="Times New Roman" w:hAnsi="Times New Roman"/>
          <w:color w:val="000000" w:themeColor="text1"/>
        </w:rPr>
        <w:t>9</w:t>
      </w:r>
      <w:r w:rsidRPr="00527FC9">
        <w:rPr>
          <w:rFonts w:ascii="Times New Roman" w:hAnsi="Times New Roman" w:hint="eastAsia"/>
          <w:color w:val="000000" w:themeColor="text1"/>
        </w:rPr>
        <w:t>款</w:t>
      </w:r>
      <w:r w:rsidR="00355D8B">
        <w:rPr>
          <w:rFonts w:ascii="Times New Roman" w:hAnsi="Times New Roman"/>
          <w:color w:val="000000" w:themeColor="text1"/>
        </w:rPr>
        <w:t>（</w:t>
      </w:r>
      <w:r w:rsidRPr="00527FC9">
        <w:rPr>
          <w:rFonts w:ascii="Times New Roman" w:hAnsi="Times New Roman" w:hint="eastAsia"/>
          <w:color w:val="000000" w:themeColor="text1"/>
        </w:rPr>
        <w:t>搶奪強盜及海盜罪章</w:t>
      </w:r>
      <w:r w:rsidR="00355D8B">
        <w:rPr>
          <w:rFonts w:ascii="Times New Roman" w:hAnsi="Times New Roman"/>
          <w:color w:val="000000" w:themeColor="text1"/>
        </w:rPr>
        <w:t>）</w:t>
      </w:r>
      <w:r w:rsidRPr="00527FC9">
        <w:rPr>
          <w:rFonts w:ascii="Times New Roman" w:hAnsi="Times New Roman" w:hint="eastAsia"/>
          <w:color w:val="000000" w:themeColor="text1"/>
        </w:rPr>
        <w:t>、第</w:t>
      </w:r>
      <w:r w:rsidRPr="00527FC9">
        <w:rPr>
          <w:rFonts w:ascii="Times New Roman" w:hAnsi="Times New Roman"/>
          <w:color w:val="000000" w:themeColor="text1"/>
        </w:rPr>
        <w:t>10</w:t>
      </w:r>
      <w:r w:rsidRPr="00527FC9">
        <w:rPr>
          <w:rFonts w:ascii="Times New Roman" w:hAnsi="Times New Roman" w:hint="eastAsia"/>
          <w:color w:val="000000" w:themeColor="text1"/>
        </w:rPr>
        <w:t>款</w:t>
      </w:r>
      <w:r w:rsidR="00355D8B">
        <w:rPr>
          <w:rFonts w:ascii="Times New Roman" w:hAnsi="Times New Roman"/>
          <w:color w:val="000000" w:themeColor="text1"/>
        </w:rPr>
        <w:t>（</w:t>
      </w:r>
      <w:r w:rsidRPr="00527FC9">
        <w:rPr>
          <w:rFonts w:ascii="Times New Roman" w:hAnsi="Times New Roman" w:hint="eastAsia"/>
          <w:color w:val="000000" w:themeColor="text1"/>
        </w:rPr>
        <w:t>恐嚇及擄人勒贖罪章</w:t>
      </w:r>
      <w:r w:rsidR="00355D8B">
        <w:rPr>
          <w:rFonts w:ascii="Times New Roman" w:hAnsi="Times New Roman"/>
          <w:color w:val="000000" w:themeColor="text1"/>
        </w:rPr>
        <w:t>）</w:t>
      </w:r>
      <w:r w:rsidRPr="00527FC9">
        <w:rPr>
          <w:rFonts w:ascii="Times New Roman" w:hAnsi="Times New Roman" w:hint="eastAsia"/>
          <w:color w:val="000000" w:themeColor="text1"/>
        </w:rPr>
        <w:t>，係依照</w:t>
      </w:r>
      <w:r w:rsidR="006B506C">
        <w:rPr>
          <w:rFonts w:ascii="Times New Roman" w:hAnsi="Times New Roman" w:hint="eastAsia"/>
          <w:color w:val="000000" w:themeColor="text1"/>
        </w:rPr>
        <w:t>立法院</w:t>
      </w:r>
      <w:r w:rsidRPr="00527FC9">
        <w:rPr>
          <w:rFonts w:ascii="Times New Roman" w:hAnsi="Times New Roman"/>
          <w:color w:val="000000" w:themeColor="text1"/>
        </w:rPr>
        <w:t>88</w:t>
      </w:r>
      <w:r w:rsidRPr="00527FC9">
        <w:rPr>
          <w:rFonts w:ascii="Times New Roman" w:hAnsi="Times New Roman" w:hint="eastAsia"/>
          <w:color w:val="000000" w:themeColor="text1"/>
        </w:rPr>
        <w:t>年修正軍事審判法時，要求該部將普通刑法中影響軍紀、作戰及重大治安之犯罪，檢討納入軍刑法規範。</w:t>
      </w:r>
    </w:p>
    <w:p w14:paraId="4F0615A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軍刑法第</w:t>
      </w:r>
      <w:r w:rsidRPr="00527FC9">
        <w:rPr>
          <w:rFonts w:ascii="Times New Roman" w:hAnsi="Times New Roman"/>
          <w:color w:val="000000" w:themeColor="text1"/>
        </w:rPr>
        <w:t>77</w:t>
      </w:r>
      <w:r w:rsidRPr="00527FC9">
        <w:rPr>
          <w:rFonts w:ascii="Times New Roman" w:hAnsi="Times New Roman" w:hint="eastAsia"/>
          <w:color w:val="000000" w:themeColor="text1"/>
        </w:rPr>
        <w:t>條有關適用違反毒品危害防制條例相關罪名之規定，係防杜毒品在軍中蔓延，以保護官兵身心健康，鞏固部隊整體戰力。</w:t>
      </w:r>
    </w:p>
    <w:p w14:paraId="3779EA1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lastRenderedPageBreak/>
        <w:t>上開各罪一旦移由司法機關追訴審判，不僅影響軍事審判範圍甚鉅，且此類案件之偵查、再議、初審、第二審、第三審、第三審撤銷發回、再審及非常上訴案件之處理程序，應於軍事審判法施行法中增列相關配套條文，若單純僅依提案修正軍事審判法第</w:t>
      </w:r>
      <w:r w:rsidRPr="00527FC9">
        <w:rPr>
          <w:rFonts w:ascii="Times New Roman" w:hAnsi="Times New Roman"/>
          <w:color w:val="000000" w:themeColor="text1"/>
        </w:rPr>
        <w:t>1</w:t>
      </w:r>
      <w:r w:rsidRPr="00527FC9">
        <w:rPr>
          <w:rFonts w:ascii="Times New Roman" w:hAnsi="Times New Roman" w:hint="eastAsia"/>
          <w:color w:val="000000" w:themeColor="text1"/>
        </w:rPr>
        <w:t>條，司法機關亦無從接辦，將造成執行上嚴重窒礙。</w:t>
      </w:r>
    </w:p>
    <w:p w14:paraId="5B16F55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軍事審判法第</w:t>
      </w:r>
      <w:r w:rsidRPr="00527FC9">
        <w:rPr>
          <w:rFonts w:ascii="Times New Roman" w:hAnsi="Times New Roman"/>
          <w:color w:val="000000" w:themeColor="text1"/>
        </w:rPr>
        <w:t>140</w:t>
      </w:r>
      <w:r w:rsidRPr="00527FC9">
        <w:rPr>
          <w:rFonts w:ascii="Times New Roman" w:hAnsi="Times New Roman" w:hint="eastAsia"/>
          <w:color w:val="000000" w:themeColor="text1"/>
        </w:rPr>
        <w:t>條第</w:t>
      </w:r>
      <w:r w:rsidRPr="00527FC9">
        <w:rPr>
          <w:rFonts w:ascii="Times New Roman" w:hAnsi="Times New Roman"/>
          <w:color w:val="000000" w:themeColor="text1"/>
        </w:rPr>
        <w:t>2</w:t>
      </w:r>
      <w:r w:rsidRPr="00527FC9">
        <w:rPr>
          <w:rFonts w:ascii="Times New Roman" w:hAnsi="Times New Roman" w:hint="eastAsia"/>
          <w:color w:val="000000" w:themeColor="text1"/>
        </w:rPr>
        <w:t>款至第</w:t>
      </w:r>
      <w:r w:rsidRPr="00527FC9">
        <w:rPr>
          <w:rFonts w:ascii="Times New Roman" w:hAnsi="Times New Roman"/>
          <w:color w:val="000000" w:themeColor="text1"/>
        </w:rPr>
        <w:t>6</w:t>
      </w:r>
      <w:r w:rsidRPr="00527FC9">
        <w:rPr>
          <w:rFonts w:ascii="Times New Roman" w:hAnsi="Times New Roman" w:hint="eastAsia"/>
          <w:color w:val="000000" w:themeColor="text1"/>
        </w:rPr>
        <w:t>款規定，係屬軍事檢察官職權不起訴之範圍，其中第</w:t>
      </w:r>
      <w:r w:rsidRPr="00527FC9">
        <w:rPr>
          <w:rFonts w:ascii="Times New Roman" w:hAnsi="Times New Roman"/>
          <w:color w:val="000000" w:themeColor="text1"/>
        </w:rPr>
        <w:t>3</w:t>
      </w:r>
      <w:r w:rsidRPr="00527FC9">
        <w:rPr>
          <w:rFonts w:ascii="Times New Roman" w:hAnsi="Times New Roman" w:hint="eastAsia"/>
          <w:color w:val="000000" w:themeColor="text1"/>
        </w:rPr>
        <w:t>款至第</w:t>
      </w:r>
      <w:r w:rsidRPr="00527FC9">
        <w:rPr>
          <w:rFonts w:ascii="Times New Roman" w:hAnsi="Times New Roman"/>
          <w:color w:val="000000" w:themeColor="text1"/>
        </w:rPr>
        <w:t>5</w:t>
      </w:r>
      <w:r w:rsidRPr="00527FC9">
        <w:rPr>
          <w:rFonts w:ascii="Times New Roman" w:hAnsi="Times New Roman" w:hint="eastAsia"/>
          <w:color w:val="000000" w:themeColor="text1"/>
        </w:rPr>
        <w:t>款確非已屬軍事審判範圍，惟第</w:t>
      </w:r>
      <w:r w:rsidRPr="00527FC9">
        <w:rPr>
          <w:rFonts w:ascii="Times New Roman" w:hAnsi="Times New Roman"/>
          <w:color w:val="000000" w:themeColor="text1"/>
        </w:rPr>
        <w:t>2</w:t>
      </w:r>
      <w:r w:rsidRPr="00527FC9">
        <w:rPr>
          <w:rFonts w:ascii="Times New Roman" w:hAnsi="Times New Roman" w:hint="eastAsia"/>
          <w:color w:val="000000" w:themeColor="text1"/>
        </w:rPr>
        <w:t>款、第</w:t>
      </w:r>
      <w:r w:rsidRPr="00527FC9">
        <w:rPr>
          <w:rFonts w:ascii="Times New Roman" w:hAnsi="Times New Roman"/>
          <w:color w:val="000000" w:themeColor="text1"/>
        </w:rPr>
        <w:t>6</w:t>
      </w:r>
      <w:r w:rsidRPr="00527FC9">
        <w:rPr>
          <w:rFonts w:ascii="Times New Roman" w:hAnsi="Times New Roman" w:hint="eastAsia"/>
          <w:color w:val="000000" w:themeColor="text1"/>
        </w:rPr>
        <w:t>款，軍事檢察官仍有適用餘地，若一律逕予排除，反將不利於犯罪情節輕微之被告。</w:t>
      </w:r>
      <w:r w:rsidRPr="00527FC9">
        <w:rPr>
          <w:rFonts w:ascii="Times New Roman" w:hAnsi="Times New Roman"/>
          <w:color w:val="000000" w:themeColor="text1"/>
        </w:rPr>
        <w:t xml:space="preserve"> </w:t>
      </w:r>
    </w:p>
    <w:p w14:paraId="1ACFA550"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民進黨團所提軍事審判法第</w:t>
      </w:r>
      <w:r w:rsidRPr="00527FC9">
        <w:rPr>
          <w:rFonts w:ascii="Times New Roman" w:hAnsi="Times New Roman"/>
          <w:color w:val="000000" w:themeColor="text1"/>
        </w:rPr>
        <w:t>1</w:t>
      </w:r>
      <w:r w:rsidRPr="00527FC9">
        <w:rPr>
          <w:rFonts w:ascii="Times New Roman" w:hAnsi="Times New Roman" w:hint="eastAsia"/>
          <w:color w:val="000000" w:themeColor="text1"/>
        </w:rPr>
        <w:t>條條文修正草案，平時現役軍人犯罪，均由司法機關追訴審判，該部意見如下：</w:t>
      </w:r>
    </w:p>
    <w:p w14:paraId="2B05AE34" w14:textId="77777777" w:rsidR="00084E79" w:rsidRPr="00527FC9" w:rsidRDefault="00084E79" w:rsidP="00084E79">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平時現役軍人犯陸海空軍刑法或其特別法之罪移由司法機關追訴審判，既無須軍事院檢遂行軍事審判任務，軍法官考試規則將隨之廢止，於各級部隊服務之法制</w:t>
      </w:r>
      <w:r w:rsidR="00355D8B">
        <w:rPr>
          <w:rFonts w:ascii="Times New Roman" w:hint="eastAsia"/>
          <w:color w:val="000000" w:themeColor="text1"/>
        </w:rPr>
        <w:t>（</w:t>
      </w:r>
      <w:r w:rsidRPr="00527FC9">
        <w:rPr>
          <w:rFonts w:ascii="Times New Roman" w:hint="eastAsia"/>
          <w:color w:val="000000" w:themeColor="text1"/>
        </w:rPr>
        <w:t>務</w:t>
      </w:r>
      <w:r w:rsidR="00355D8B">
        <w:rPr>
          <w:rFonts w:ascii="Times New Roman" w:hint="eastAsia"/>
          <w:color w:val="000000" w:themeColor="text1"/>
        </w:rPr>
        <w:t>）</w:t>
      </w:r>
      <w:r w:rsidRPr="00527FC9">
        <w:rPr>
          <w:rFonts w:ascii="Times New Roman" w:hint="eastAsia"/>
          <w:color w:val="000000" w:themeColor="text1"/>
        </w:rPr>
        <w:t>官既未取得軍法官資格，戰時自無法從事偵審工作。目前尚無須接受召集之法官及檢察官，因戰時須依法召集，並隨著作戰部隊開設臨時偵查庭及審判庭，平時即須召集入營實施訓練，參與演訓；又平時既無軍事審判之機制，戰時相關訴訟程序亦無法適切接軌，恐將產生執行上的窒礙。</w:t>
      </w:r>
    </w:p>
    <w:p w14:paraId="13F8C6F4"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國民黨團及民進黨團提案，刪除軍事審判法第</w:t>
      </w:r>
      <w:r w:rsidRPr="00527FC9">
        <w:rPr>
          <w:rFonts w:ascii="Times New Roman" w:hAnsi="Times New Roman"/>
          <w:color w:val="000000" w:themeColor="text1"/>
        </w:rPr>
        <w:t>34</w:t>
      </w:r>
      <w:r w:rsidRPr="00527FC9">
        <w:rPr>
          <w:rFonts w:ascii="Times New Roman" w:hAnsi="Times New Roman" w:hint="eastAsia"/>
          <w:color w:val="000000" w:themeColor="text1"/>
        </w:rPr>
        <w:t>條條文，該部意見如下：</w:t>
      </w:r>
    </w:p>
    <w:p w14:paraId="49F52BBF" w14:textId="77777777" w:rsidR="00084E79" w:rsidRPr="00527FC9" w:rsidRDefault="00084E79" w:rsidP="00084E79">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軍事審判法第</w:t>
      </w:r>
      <w:r w:rsidRPr="00527FC9">
        <w:rPr>
          <w:rFonts w:ascii="Times New Roman" w:hint="eastAsia"/>
          <w:color w:val="000000" w:themeColor="text1"/>
        </w:rPr>
        <w:t>34</w:t>
      </w:r>
      <w:r w:rsidRPr="00527FC9">
        <w:rPr>
          <w:rFonts w:ascii="Times New Roman" w:hint="eastAsia"/>
          <w:color w:val="000000" w:themeColor="text1"/>
        </w:rPr>
        <w:t>條係規定犯罪事實一部由軍事審判，全部依軍事審判，此乃本於審判不可分之訴訟經濟原則所訂定，一旦刪除本條後，實</w:t>
      </w:r>
      <w:r w:rsidRPr="00527FC9">
        <w:rPr>
          <w:rFonts w:ascii="Times New Roman" w:hint="eastAsia"/>
          <w:color w:val="000000" w:themeColor="text1"/>
        </w:rPr>
        <w:lastRenderedPageBreak/>
        <w:t>務上將造成審判權認定之爭議，例如對長官暴行成傷之案件，性質上屬想像競合犯，應以一罪論處，如刪除本條後，軍事法院對暴行部分有審判權，司法機關則對傷害部分有審判權，若無本條規範作為審判權的依據，將造成實務上認定的爭議，延遲偵審程序，產生延宕之不利後果，於修法之技術上，該部應與司法院及法務部從長計議。</w:t>
      </w:r>
    </w:p>
    <w:p w14:paraId="5D9C2590"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民進黨團及林佳龍委員等</w:t>
      </w:r>
      <w:r w:rsidRPr="00527FC9">
        <w:rPr>
          <w:rFonts w:ascii="Times New Roman" w:hAnsi="Times New Roman"/>
          <w:color w:val="000000" w:themeColor="text1"/>
        </w:rPr>
        <w:t>29</w:t>
      </w:r>
      <w:r w:rsidRPr="00527FC9">
        <w:rPr>
          <w:rFonts w:ascii="Times New Roman" w:hAnsi="Times New Roman" w:hint="eastAsia"/>
          <w:color w:val="000000" w:themeColor="text1"/>
        </w:rPr>
        <w:t>人提案，刪除或修正軍事審判法第</w:t>
      </w:r>
      <w:r w:rsidRPr="00527FC9">
        <w:rPr>
          <w:rFonts w:ascii="Times New Roman" w:hAnsi="Times New Roman"/>
          <w:color w:val="000000" w:themeColor="text1"/>
        </w:rPr>
        <w:t>237</w:t>
      </w:r>
      <w:r w:rsidRPr="00527FC9">
        <w:rPr>
          <w:rFonts w:ascii="Times New Roman" w:hAnsi="Times New Roman" w:hint="eastAsia"/>
          <w:color w:val="000000" w:themeColor="text1"/>
        </w:rPr>
        <w:t>條條文，該部意見如下：</w:t>
      </w:r>
    </w:p>
    <w:p w14:paraId="4A59E3B9" w14:textId="77777777" w:rsidR="00084E79" w:rsidRPr="00527FC9" w:rsidRDefault="00084E79" w:rsidP="00084E79">
      <w:pPr>
        <w:pStyle w:val="42"/>
        <w:wordWrap w:val="0"/>
        <w:autoSpaceDE/>
        <w:autoSpaceDN/>
        <w:ind w:left="1701" w:firstLine="680"/>
        <w:rPr>
          <w:rFonts w:ascii="Times New Roman"/>
          <w:color w:val="000000" w:themeColor="text1"/>
        </w:rPr>
      </w:pPr>
      <w:r w:rsidRPr="00527FC9">
        <w:rPr>
          <w:rFonts w:ascii="Times New Roman" w:hint="eastAsia"/>
          <w:color w:val="000000" w:themeColor="text1"/>
        </w:rPr>
        <w:t>現行軍事審判法第</w:t>
      </w:r>
      <w:r w:rsidRPr="00527FC9">
        <w:rPr>
          <w:rFonts w:ascii="Times New Roman" w:hint="eastAsia"/>
          <w:color w:val="000000" w:themeColor="text1"/>
        </w:rPr>
        <w:t>237</w:t>
      </w:r>
      <w:r w:rsidRPr="00527FC9">
        <w:rPr>
          <w:rFonts w:ascii="Times New Roman" w:hint="eastAsia"/>
          <w:color w:val="000000" w:themeColor="text1"/>
        </w:rPr>
        <w:t>條凍結國家安全法第</w:t>
      </w:r>
      <w:r w:rsidRPr="00527FC9">
        <w:rPr>
          <w:rFonts w:ascii="Times New Roman" w:hint="eastAsia"/>
          <w:color w:val="000000" w:themeColor="text1"/>
        </w:rPr>
        <w:t>8</w:t>
      </w:r>
      <w:r w:rsidRPr="00527FC9">
        <w:rPr>
          <w:rFonts w:ascii="Times New Roman" w:hint="eastAsia"/>
          <w:color w:val="000000" w:themeColor="text1"/>
        </w:rPr>
        <w:t>條第</w:t>
      </w:r>
      <w:r w:rsidRPr="00527FC9">
        <w:rPr>
          <w:rFonts w:ascii="Times New Roman" w:hint="eastAsia"/>
          <w:color w:val="000000" w:themeColor="text1"/>
        </w:rPr>
        <w:t>2</w:t>
      </w:r>
      <w:r w:rsidRPr="00527FC9">
        <w:rPr>
          <w:rFonts w:ascii="Times New Roman" w:hint="eastAsia"/>
          <w:color w:val="000000" w:themeColor="text1"/>
        </w:rPr>
        <w:t>項之規定，若刪除此一條文，反而使軍事審判範圍擴及至刑法中較重之罪，恐與限縮軍事審判範圍之修法意旨不符。</w:t>
      </w:r>
    </w:p>
    <w:p w14:paraId="1804C8D4" w14:textId="77777777" w:rsidR="00084E79" w:rsidRPr="00527FC9" w:rsidRDefault="00084E79" w:rsidP="00770F8E">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自民國</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修法後，隨著社會高度發展，民意快速變遷，對於軍中人權日益重視，軍事審判制度應秉持「人權保障」與「軍紀維護」立場，當可適度檢討調整，國防部已就承平時期軍事審判之範圍，規劃修正陸海空軍刑法部分條文，將與軍事勤務或與軍事機密無關聯之犯罪行為，移由司法機關辦理作為修法方向，並已於前揭立法院相關提案說帖及列席審查時機充分說明，卻因單一個案及過往威權時代之歷史包袱，欠缺研議整體配套措施之正當程序，忽略司法院大法官肯認承平時期軍事審判機關運作存在之憲法價值、</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修法後之實際執行成效、審級救濟及司法終審檢驗機制，及所投入建置之人力及物力，透過歷史角度持平回顧觀察系爭個案結果，軍事檢察機關所行使之各項偵查作為，均得以通過嚴格標準之檢驗，群眾力量所主導倉促作成改變我國刑罰</w:t>
      </w:r>
      <w:r w:rsidRPr="00527FC9">
        <w:rPr>
          <w:rFonts w:ascii="Times New Roman" w:hAnsi="Times New Roman" w:hint="eastAsia"/>
          <w:color w:val="000000" w:themeColor="text1"/>
        </w:rPr>
        <w:lastRenderedPageBreak/>
        <w:t>制度之立法選擇，該部雖深表遺憾，惟基於整體行政團隊立場，僅能勉力接受，期待藉由充分溝通、專案研究、實作驗證等相關機制，形成後續軍事審判法之修法共識，建立符合國情、人權保障、正當程序、國家安全、軍事需要之運作體例。</w:t>
      </w:r>
    </w:p>
    <w:p w14:paraId="4F0677FD" w14:textId="77777777" w:rsidR="00C4201F" w:rsidRDefault="00C4201F" w:rsidP="00770F8E">
      <w:pPr>
        <w:pStyle w:val="3"/>
        <w:numPr>
          <w:ilvl w:val="2"/>
          <w:numId w:val="1"/>
        </w:numPr>
      </w:pPr>
      <w:r>
        <w:rPr>
          <w:rFonts w:hint="eastAsia"/>
        </w:rPr>
        <w:t>有關國防部對於上開軍事審判法修正後新制之利弊得失研析意見，據該部104年6月26日國法人權字第1040001500號函復略以：</w:t>
      </w:r>
    </w:p>
    <w:p w14:paraId="0A992BE2" w14:textId="58305E49" w:rsidR="00084E79" w:rsidRPr="00770F8E" w:rsidRDefault="00084E79" w:rsidP="00770F8E">
      <w:pPr>
        <w:pStyle w:val="4"/>
      </w:pPr>
      <w:r w:rsidRPr="00770F8E">
        <w:rPr>
          <w:rFonts w:hint="eastAsia"/>
        </w:rPr>
        <w:t>參諸司法院釋字第436號解釋意旨，軍事審判係基於「國家安全」及「軍事需要」而設，前司法院院長翁岳生</w:t>
      </w:r>
      <w:r w:rsidR="00C4201F" w:rsidRPr="00527FC9">
        <w:rPr>
          <w:rFonts w:hint="eastAsia"/>
        </w:rPr>
        <w:t>於</w:t>
      </w:r>
      <w:r w:rsidRPr="00770F8E">
        <w:rPr>
          <w:rFonts w:hint="eastAsia"/>
        </w:rPr>
        <w:t>97年10月30日</w:t>
      </w:r>
      <w:r w:rsidR="00C4201F" w:rsidRPr="00527FC9">
        <w:rPr>
          <w:rFonts w:hint="eastAsia"/>
        </w:rPr>
        <w:t>在</w:t>
      </w:r>
      <w:r w:rsidRPr="00770F8E">
        <w:rPr>
          <w:rFonts w:hint="eastAsia"/>
        </w:rPr>
        <w:t>高雄大學學術演講中論述，軍事審判機關只要具備「獨立審判」之解釋法律空間，並且做到「審檢分隸」，則與「權力分立」原則無違，是以軍事審判置於國防體系之行政組織下，在「審檢分隸」之制衡及「正當法律程序」操作下，係合於憲法規範組織之價值功能</w:t>
      </w:r>
      <w:r w:rsidRPr="00527FC9">
        <w:rPr>
          <w:rStyle w:val="aff1"/>
          <w:rFonts w:ascii="Times New Roman" w:hAnsi="Times New Roman"/>
          <w:color w:val="000000" w:themeColor="text1"/>
          <w:szCs w:val="32"/>
        </w:rPr>
        <w:footnoteReference w:id="20"/>
      </w:r>
      <w:r w:rsidRPr="00770F8E">
        <w:rPr>
          <w:rFonts w:hint="eastAsia"/>
        </w:rPr>
        <w:t>。且從相關軍法判決維持率及審判獨立法制之相關具體實踐，亦可充分證明軍事院檢機關於承平時期遂行軍事審判，符合其直接、迅速、有效、人權之價值功能。</w:t>
      </w:r>
    </w:p>
    <w:p w14:paraId="31353FCA" w14:textId="529DF0F5" w:rsidR="00084E79" w:rsidRPr="00770F8E" w:rsidRDefault="00084E79" w:rsidP="00770F8E">
      <w:pPr>
        <w:pStyle w:val="4"/>
      </w:pPr>
      <w:r w:rsidRPr="00770F8E">
        <w:rPr>
          <w:rFonts w:hint="eastAsia"/>
        </w:rPr>
        <w:t>鑒於102年8月13日並無完整配套措施之倉促修法取消承平時期軍事審判，對部隊管理、軍隊紀律、訴訟效率、訴訟權益、國家安全等項，衍生諸多問題，該部將持續蒐整納入中程計畫之分項議題專案研究暨外國立法例考察機制，凝聚修法共識；長程計畫結合「勇固案」組織結構及兵力調整推動期程，審慎評估平、戰時宜否切割不同</w:t>
      </w:r>
      <w:r w:rsidRPr="00770F8E">
        <w:rPr>
          <w:rFonts w:hint="eastAsia"/>
        </w:rPr>
        <w:lastRenderedPageBreak/>
        <w:t>偵審體系，據以積極推動符合國情之軍事審判制度修法作業。</w:t>
      </w:r>
    </w:p>
    <w:p w14:paraId="62DCF52F" w14:textId="1031CA10" w:rsidR="00084E79" w:rsidRPr="00770F8E" w:rsidRDefault="00084E79" w:rsidP="00770F8E">
      <w:pPr>
        <w:pStyle w:val="4"/>
      </w:pPr>
      <w:r w:rsidRPr="00770F8E">
        <w:rPr>
          <w:rFonts w:hint="eastAsia"/>
        </w:rPr>
        <w:t>現階段社會氛圍或無討論建立承平時期軍事審判制度應有架構之契機，然維持現有國軍軍法專業人力及既有組織層級暨編制職缺，尤以強化該部法律事務司既有之法律業務專業功能，以平行、對等思維，維持與各院部相關法律事務單位設置層級，除能積極確保平時國防法務戮力遂行成效，彰顯國軍貫徹「依法行政」決心外，亦可滿足戰時審判機制轉換所需必要之法定偵審人力，符合軍事審判制度係建構於「國家安全」及「軍事需要」之憲政規範。</w:t>
      </w:r>
    </w:p>
    <w:p w14:paraId="51B6ECE1" w14:textId="77777777" w:rsidR="00084E79" w:rsidRPr="00527FC9" w:rsidRDefault="00084E79" w:rsidP="00084E79">
      <w:pPr>
        <w:pStyle w:val="2"/>
        <w:numPr>
          <w:ilvl w:val="1"/>
          <w:numId w:val="1"/>
        </w:numPr>
        <w:rPr>
          <w:rFonts w:ascii="Times New Roman" w:hAnsi="Times New Roman"/>
          <w:color w:val="000000" w:themeColor="text1"/>
        </w:rPr>
      </w:pPr>
      <w:bookmarkStart w:id="180" w:name="_Toc437874870"/>
      <w:bookmarkStart w:id="181" w:name="_Toc439148407"/>
      <w:r w:rsidRPr="00527FC9">
        <w:rPr>
          <w:rFonts w:ascii="Times New Roman" w:hAnsi="Times New Roman" w:hint="eastAsia"/>
          <w:color w:val="000000" w:themeColor="text1"/>
        </w:rPr>
        <w:t>學術界與實務界對於軍事審判新制之評析意見</w:t>
      </w:r>
      <w:bookmarkEnd w:id="180"/>
      <w:bookmarkEnd w:id="181"/>
    </w:p>
    <w:p w14:paraId="71AA67A6"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82" w:name="_Toc437871812"/>
      <w:r w:rsidRPr="00527FC9">
        <w:rPr>
          <w:rFonts w:ascii="Times New Roman" w:hAnsi="Times New Roman" w:hint="eastAsia"/>
          <w:color w:val="000000" w:themeColor="text1"/>
        </w:rPr>
        <w:t>比較法上觀察：</w:t>
      </w:r>
      <w:bookmarkEnd w:id="182"/>
    </w:p>
    <w:p w14:paraId="31574B6F" w14:textId="77777777" w:rsidR="00084E7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世界上主要國家的軍事審判，大致上可分為</w:t>
      </w:r>
      <w:r w:rsidRPr="00527FC9">
        <w:rPr>
          <w:rFonts w:ascii="Times New Roman" w:hAnsi="Times New Roman" w:hint="eastAsia"/>
          <w:color w:val="000000" w:themeColor="text1"/>
        </w:rPr>
        <w:t>4</w:t>
      </w:r>
      <w:r w:rsidRPr="00527FC9">
        <w:rPr>
          <w:rFonts w:ascii="Times New Roman" w:hAnsi="Times New Roman" w:hint="eastAsia"/>
          <w:color w:val="000000" w:themeColor="text1"/>
        </w:rPr>
        <w:t>種不同類型，以軍事審判及一般刑事司法的關係作為標準，如下表所示</w:t>
      </w:r>
      <w:r w:rsidRPr="00527FC9">
        <w:rPr>
          <w:rFonts w:ascii="Times New Roman" w:hAnsi="Times New Roman"/>
          <w:color w:val="000000" w:themeColor="text1"/>
          <w:vertAlign w:val="superscript"/>
        </w:rPr>
        <w:footnoteReference w:id="21"/>
      </w:r>
      <w:r w:rsidRPr="00527FC9">
        <w:rPr>
          <w:rFonts w:ascii="Times New Roman" w:hAnsi="Times New Roman" w:hint="eastAsia"/>
          <w:color w:val="000000" w:themeColor="text1"/>
        </w:rPr>
        <w:t>：</w:t>
      </w:r>
    </w:p>
    <w:p w14:paraId="7CF5AC2D" w14:textId="77777777" w:rsidR="003E39BE" w:rsidRPr="00527FC9" w:rsidRDefault="003E39BE" w:rsidP="003E39BE">
      <w:pPr>
        <w:pStyle w:val="a3"/>
      </w:pPr>
      <w:bookmarkStart w:id="183" w:name="_Toc439144385"/>
      <w:r>
        <w:rPr>
          <w:rFonts w:hint="eastAsia"/>
        </w:rPr>
        <w:t>軍事審判之法院結構及代表國家</w:t>
      </w:r>
      <w:bookmarkEnd w:id="183"/>
    </w:p>
    <w:tbl>
      <w:tblPr>
        <w:tblW w:w="892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2154"/>
        <w:gridCol w:w="1716"/>
        <w:gridCol w:w="1716"/>
        <w:gridCol w:w="1699"/>
      </w:tblGrid>
      <w:tr w:rsidR="0033386A" w:rsidRPr="00527FC9" w14:paraId="250E4F66" w14:textId="77777777" w:rsidTr="0014589D">
        <w:tc>
          <w:tcPr>
            <w:tcW w:w="1644" w:type="dxa"/>
            <w:shd w:val="clear" w:color="auto" w:fill="auto"/>
          </w:tcPr>
          <w:p w14:paraId="77DB25CB" w14:textId="77777777" w:rsidR="00084E79" w:rsidRPr="00527FC9" w:rsidRDefault="00084E79" w:rsidP="0014589D">
            <w:pPr>
              <w:tabs>
                <w:tab w:val="left" w:pos="567"/>
              </w:tabs>
              <w:wordWrap w:val="0"/>
              <w:autoSpaceDE/>
              <w:autoSpaceDN/>
              <w:rPr>
                <w:rFonts w:ascii="Times New Roman"/>
                <w:color w:val="000000" w:themeColor="text1"/>
                <w:kern w:val="0"/>
              </w:rPr>
            </w:pPr>
          </w:p>
        </w:tc>
        <w:tc>
          <w:tcPr>
            <w:tcW w:w="2154" w:type="dxa"/>
            <w:shd w:val="clear" w:color="auto" w:fill="auto"/>
          </w:tcPr>
          <w:p w14:paraId="2D45C8DE"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純粹軍事法院模式</w:t>
            </w:r>
          </w:p>
        </w:tc>
        <w:tc>
          <w:tcPr>
            <w:tcW w:w="1716" w:type="dxa"/>
            <w:shd w:val="clear" w:color="auto" w:fill="auto"/>
          </w:tcPr>
          <w:p w14:paraId="6937CAAE"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審判權混合模式</w:t>
            </w:r>
          </w:p>
        </w:tc>
        <w:tc>
          <w:tcPr>
            <w:tcW w:w="1716" w:type="dxa"/>
            <w:shd w:val="clear" w:color="auto" w:fill="auto"/>
          </w:tcPr>
          <w:p w14:paraId="1C6773D8"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法院結構混合模式</w:t>
            </w:r>
          </w:p>
        </w:tc>
        <w:tc>
          <w:tcPr>
            <w:tcW w:w="1699" w:type="dxa"/>
            <w:shd w:val="clear" w:color="auto" w:fill="auto"/>
          </w:tcPr>
          <w:p w14:paraId="47D3D7E5"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純粹一般法院模式</w:t>
            </w:r>
          </w:p>
        </w:tc>
      </w:tr>
      <w:tr w:rsidR="0033386A" w:rsidRPr="00527FC9" w14:paraId="3E683256" w14:textId="77777777" w:rsidTr="0014589D">
        <w:tc>
          <w:tcPr>
            <w:tcW w:w="1644" w:type="dxa"/>
            <w:shd w:val="clear" w:color="auto" w:fill="auto"/>
            <w:vAlign w:val="center"/>
          </w:tcPr>
          <w:p w14:paraId="3108C26A"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特點</w:t>
            </w:r>
          </w:p>
        </w:tc>
        <w:tc>
          <w:tcPr>
            <w:tcW w:w="2154" w:type="dxa"/>
            <w:shd w:val="clear" w:color="auto" w:fill="auto"/>
          </w:tcPr>
          <w:p w14:paraId="3817257D"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軍事法院對於軍人犯罪有專屬審判權</w:t>
            </w:r>
          </w:p>
        </w:tc>
        <w:tc>
          <w:tcPr>
            <w:tcW w:w="1716" w:type="dxa"/>
            <w:shd w:val="clear" w:color="auto" w:fill="auto"/>
          </w:tcPr>
          <w:p w14:paraId="6B06031A"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同時設有一般法院與軍事法院，兩者審判權有重疊，視案件性質（犯罪嚴</w:t>
            </w:r>
            <w:r w:rsidRPr="00527FC9">
              <w:rPr>
                <w:rFonts w:ascii="Times New Roman" w:hint="eastAsia"/>
                <w:color w:val="000000" w:themeColor="text1"/>
                <w:kern w:val="0"/>
              </w:rPr>
              <w:lastRenderedPageBreak/>
              <w:t>重性、平時或戰時、被害人身分）而決定審判權歸屬</w:t>
            </w:r>
          </w:p>
        </w:tc>
        <w:tc>
          <w:tcPr>
            <w:tcW w:w="1716" w:type="dxa"/>
            <w:shd w:val="clear" w:color="auto" w:fill="auto"/>
          </w:tcPr>
          <w:p w14:paraId="60B1DC5A"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lastRenderedPageBreak/>
              <w:t>一般法院內設有軍事專庭，專門審理軍人犯罪案件</w:t>
            </w:r>
          </w:p>
        </w:tc>
        <w:tc>
          <w:tcPr>
            <w:tcW w:w="1699" w:type="dxa"/>
            <w:shd w:val="clear" w:color="auto" w:fill="auto"/>
          </w:tcPr>
          <w:p w14:paraId="225F55B8"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t>一般法院享有對軍人犯罪的刑事審判權</w:t>
            </w:r>
          </w:p>
        </w:tc>
      </w:tr>
      <w:tr w:rsidR="0033386A" w:rsidRPr="00527FC9" w14:paraId="188978C4" w14:textId="77777777" w:rsidTr="0014589D">
        <w:tc>
          <w:tcPr>
            <w:tcW w:w="1644" w:type="dxa"/>
            <w:shd w:val="clear" w:color="auto" w:fill="auto"/>
            <w:vAlign w:val="center"/>
          </w:tcPr>
          <w:p w14:paraId="3E5FD373" w14:textId="77777777" w:rsidR="00084E79" w:rsidRPr="00527FC9" w:rsidRDefault="00084E79" w:rsidP="0014589D">
            <w:pPr>
              <w:tabs>
                <w:tab w:val="left" w:pos="567"/>
              </w:tabs>
              <w:wordWrap w:val="0"/>
              <w:autoSpaceDE/>
              <w:autoSpaceDN/>
              <w:rPr>
                <w:rFonts w:ascii="Times New Roman"/>
                <w:color w:val="000000" w:themeColor="text1"/>
                <w:kern w:val="0"/>
              </w:rPr>
            </w:pPr>
            <w:r w:rsidRPr="00527FC9">
              <w:rPr>
                <w:rFonts w:ascii="Times New Roman" w:hint="eastAsia"/>
                <w:color w:val="000000" w:themeColor="text1"/>
                <w:kern w:val="0"/>
              </w:rPr>
              <w:lastRenderedPageBreak/>
              <w:t>採行國家</w:t>
            </w:r>
          </w:p>
        </w:tc>
        <w:tc>
          <w:tcPr>
            <w:tcW w:w="2154" w:type="dxa"/>
            <w:shd w:val="clear" w:color="auto" w:fill="auto"/>
          </w:tcPr>
          <w:p w14:paraId="7D3FC42E"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亞塞拜然</w:t>
            </w:r>
          </w:p>
          <w:p w14:paraId="12561E03"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白俄羅斯</w:t>
            </w:r>
          </w:p>
          <w:p w14:paraId="0CCA11F7"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盧森堡</w:t>
            </w:r>
          </w:p>
          <w:p w14:paraId="3F1FDF09"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波蘭</w:t>
            </w:r>
          </w:p>
          <w:p w14:paraId="44BC3FD9"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瑞士</w:t>
            </w:r>
          </w:p>
          <w:p w14:paraId="04EA5109"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土耳其</w:t>
            </w:r>
          </w:p>
          <w:p w14:paraId="2C337AA5" w14:textId="77777777" w:rsidR="00084E79" w:rsidRPr="00527FC9" w:rsidRDefault="00084E79" w:rsidP="00687CC7">
            <w:pPr>
              <w:numPr>
                <w:ilvl w:val="0"/>
                <w:numId w:val="10"/>
              </w:numPr>
              <w:wordWrap w:val="0"/>
              <w:autoSpaceDE/>
              <w:autoSpaceDN/>
              <w:ind w:left="622" w:hanging="622"/>
              <w:jc w:val="left"/>
              <w:rPr>
                <w:rFonts w:ascii="Times New Roman"/>
                <w:color w:val="000000" w:themeColor="text1"/>
                <w:kern w:val="0"/>
              </w:rPr>
            </w:pPr>
            <w:r w:rsidRPr="00527FC9">
              <w:rPr>
                <w:rFonts w:ascii="Times New Roman" w:hint="eastAsia"/>
                <w:color w:val="000000" w:themeColor="text1"/>
                <w:kern w:val="0"/>
              </w:rPr>
              <w:t>烏克蘭</w:t>
            </w:r>
          </w:p>
        </w:tc>
        <w:tc>
          <w:tcPr>
            <w:tcW w:w="1716" w:type="dxa"/>
            <w:shd w:val="clear" w:color="auto" w:fill="auto"/>
          </w:tcPr>
          <w:p w14:paraId="4DF4E482" w14:textId="77777777" w:rsidR="00084E79" w:rsidRPr="00527FC9" w:rsidRDefault="00084E79" w:rsidP="00687CC7">
            <w:pPr>
              <w:numPr>
                <w:ilvl w:val="0"/>
                <w:numId w:val="11"/>
              </w:numPr>
              <w:wordWrap w:val="0"/>
              <w:autoSpaceDE/>
              <w:autoSpaceDN/>
              <w:ind w:left="0" w:firstLine="0"/>
              <w:jc w:val="left"/>
              <w:rPr>
                <w:rFonts w:ascii="Times New Roman"/>
                <w:snapToGrid w:val="0"/>
                <w:color w:val="000000" w:themeColor="text1"/>
                <w:kern w:val="16"/>
              </w:rPr>
            </w:pPr>
            <w:r w:rsidRPr="00527FC9">
              <w:rPr>
                <w:rFonts w:ascii="Times New Roman" w:hint="eastAsia"/>
                <w:snapToGrid w:val="0"/>
                <w:color w:val="000000" w:themeColor="text1"/>
                <w:kern w:val="16"/>
              </w:rPr>
              <w:t>比利時（平時由一般法院審判，戰時特設軍事法院）</w:t>
            </w:r>
          </w:p>
          <w:p w14:paraId="46EF1D87" w14:textId="77777777" w:rsidR="00084E79" w:rsidRPr="00527FC9" w:rsidRDefault="00084E79" w:rsidP="00687CC7">
            <w:pPr>
              <w:numPr>
                <w:ilvl w:val="0"/>
                <w:numId w:val="11"/>
              </w:numPr>
              <w:wordWrap w:val="0"/>
              <w:autoSpaceDE/>
              <w:autoSpaceDN/>
              <w:ind w:left="0" w:firstLine="0"/>
              <w:jc w:val="left"/>
              <w:rPr>
                <w:rFonts w:ascii="Times New Roman"/>
                <w:snapToGrid w:val="0"/>
                <w:color w:val="000000" w:themeColor="text1"/>
                <w:kern w:val="16"/>
              </w:rPr>
            </w:pPr>
            <w:r w:rsidRPr="00527FC9">
              <w:rPr>
                <w:rFonts w:ascii="Times New Roman" w:hint="eastAsia"/>
                <w:snapToGrid w:val="0"/>
                <w:color w:val="000000" w:themeColor="text1"/>
                <w:kern w:val="16"/>
              </w:rPr>
              <w:t>法國（一般法院審判國內的軍人犯罪；軍事法院審判國外軍人犯罪）</w:t>
            </w:r>
          </w:p>
          <w:p w14:paraId="5E4C96C3" w14:textId="77777777" w:rsidR="00084E79" w:rsidRPr="00527FC9" w:rsidRDefault="00084E79" w:rsidP="00687CC7">
            <w:pPr>
              <w:numPr>
                <w:ilvl w:val="0"/>
                <w:numId w:val="11"/>
              </w:numPr>
              <w:wordWrap w:val="0"/>
              <w:autoSpaceDE/>
              <w:autoSpaceDN/>
              <w:ind w:left="0" w:firstLine="0"/>
              <w:jc w:val="left"/>
              <w:rPr>
                <w:rFonts w:ascii="Times New Roman"/>
                <w:snapToGrid w:val="0"/>
                <w:color w:val="000000" w:themeColor="text1"/>
                <w:kern w:val="16"/>
              </w:rPr>
            </w:pPr>
            <w:r w:rsidRPr="00527FC9">
              <w:rPr>
                <w:rFonts w:ascii="Times New Roman" w:hint="eastAsia"/>
                <w:snapToGrid w:val="0"/>
                <w:color w:val="000000" w:themeColor="text1"/>
                <w:kern w:val="16"/>
              </w:rPr>
              <w:t>英國（軍事法院審判軍人間的犯罪、一般法院審判軍人對市民的犯罪）</w:t>
            </w:r>
          </w:p>
          <w:p w14:paraId="3B40A50F" w14:textId="77777777" w:rsidR="00084E79" w:rsidRPr="00527FC9" w:rsidRDefault="00084E79" w:rsidP="00687CC7">
            <w:pPr>
              <w:numPr>
                <w:ilvl w:val="0"/>
                <w:numId w:val="11"/>
              </w:numPr>
              <w:tabs>
                <w:tab w:val="left" w:pos="567"/>
              </w:tabs>
              <w:wordWrap w:val="0"/>
              <w:autoSpaceDE/>
              <w:autoSpaceDN/>
              <w:jc w:val="left"/>
              <w:rPr>
                <w:rFonts w:ascii="Times New Roman"/>
                <w:color w:val="000000" w:themeColor="text1"/>
                <w:kern w:val="0"/>
              </w:rPr>
            </w:pPr>
            <w:r w:rsidRPr="00527FC9">
              <w:rPr>
                <w:rFonts w:ascii="Times New Roman" w:hint="eastAsia"/>
                <w:color w:val="000000" w:themeColor="text1"/>
                <w:kern w:val="0"/>
              </w:rPr>
              <w:t>美國</w:t>
            </w:r>
          </w:p>
        </w:tc>
        <w:tc>
          <w:tcPr>
            <w:tcW w:w="1716" w:type="dxa"/>
            <w:shd w:val="clear" w:color="auto" w:fill="auto"/>
          </w:tcPr>
          <w:p w14:paraId="3A0911B5" w14:textId="77777777" w:rsidR="00084E79" w:rsidRPr="00527FC9" w:rsidRDefault="00084E79" w:rsidP="00687CC7">
            <w:pPr>
              <w:numPr>
                <w:ilvl w:val="0"/>
                <w:numId w:val="12"/>
              </w:numPr>
              <w:wordWrap w:val="0"/>
              <w:autoSpaceDE/>
              <w:autoSpaceDN/>
              <w:ind w:left="0" w:firstLine="0"/>
              <w:jc w:val="left"/>
              <w:rPr>
                <w:rFonts w:ascii="Times New Roman"/>
                <w:snapToGrid w:val="0"/>
                <w:color w:val="000000" w:themeColor="text1"/>
                <w:kern w:val="16"/>
              </w:rPr>
            </w:pPr>
            <w:r w:rsidRPr="00527FC9">
              <w:rPr>
                <w:rFonts w:ascii="Times New Roman" w:hint="eastAsia"/>
                <w:color w:val="000000" w:themeColor="text1"/>
                <w:kern w:val="0"/>
              </w:rPr>
              <w:t>荷</w:t>
            </w:r>
            <w:r w:rsidRPr="00527FC9">
              <w:rPr>
                <w:rFonts w:ascii="Times New Roman" w:hint="eastAsia"/>
                <w:snapToGrid w:val="0"/>
                <w:color w:val="000000" w:themeColor="text1"/>
                <w:kern w:val="16"/>
              </w:rPr>
              <w:t>蘭（一般法院審判軍人犯罪、軍事法院審判軍人違紀）</w:t>
            </w:r>
          </w:p>
          <w:p w14:paraId="08F91DC1" w14:textId="77777777" w:rsidR="00084E79" w:rsidRPr="00527FC9" w:rsidRDefault="00084E79" w:rsidP="00687CC7">
            <w:pPr>
              <w:numPr>
                <w:ilvl w:val="0"/>
                <w:numId w:val="12"/>
              </w:numPr>
              <w:wordWrap w:val="0"/>
              <w:autoSpaceDE/>
              <w:autoSpaceDN/>
              <w:ind w:left="497" w:hangingChars="146" w:hanging="497"/>
              <w:jc w:val="left"/>
              <w:rPr>
                <w:rFonts w:ascii="Times New Roman"/>
                <w:snapToGrid w:val="0"/>
                <w:color w:val="000000" w:themeColor="text1"/>
                <w:kern w:val="16"/>
              </w:rPr>
            </w:pPr>
            <w:r w:rsidRPr="00527FC9">
              <w:rPr>
                <w:rFonts w:ascii="Times New Roman" w:hint="eastAsia"/>
                <w:snapToGrid w:val="0"/>
                <w:color w:val="000000" w:themeColor="text1"/>
                <w:kern w:val="16"/>
              </w:rPr>
              <w:t>義大利</w:t>
            </w:r>
          </w:p>
          <w:p w14:paraId="57F73626" w14:textId="77777777" w:rsidR="00084E79" w:rsidRPr="00527FC9" w:rsidRDefault="00084E79" w:rsidP="00687CC7">
            <w:pPr>
              <w:numPr>
                <w:ilvl w:val="0"/>
                <w:numId w:val="12"/>
              </w:numPr>
              <w:wordWrap w:val="0"/>
              <w:autoSpaceDE/>
              <w:autoSpaceDN/>
              <w:ind w:left="0" w:firstLine="0"/>
              <w:jc w:val="left"/>
              <w:rPr>
                <w:rFonts w:ascii="Times New Roman"/>
                <w:color w:val="000000" w:themeColor="text1"/>
                <w:kern w:val="0"/>
              </w:rPr>
            </w:pPr>
            <w:r w:rsidRPr="00527FC9">
              <w:rPr>
                <w:rFonts w:ascii="Times New Roman" w:hint="eastAsia"/>
                <w:snapToGrid w:val="0"/>
                <w:color w:val="000000" w:themeColor="text1"/>
                <w:kern w:val="16"/>
              </w:rPr>
              <w:t>葡萄牙</w:t>
            </w:r>
          </w:p>
        </w:tc>
        <w:tc>
          <w:tcPr>
            <w:tcW w:w="1699" w:type="dxa"/>
            <w:shd w:val="clear" w:color="auto" w:fill="auto"/>
          </w:tcPr>
          <w:p w14:paraId="41E5431F" w14:textId="77777777" w:rsidR="00084E79" w:rsidRPr="00527FC9" w:rsidRDefault="00084E79" w:rsidP="00687CC7">
            <w:pPr>
              <w:numPr>
                <w:ilvl w:val="0"/>
                <w:numId w:val="13"/>
              </w:numPr>
              <w:wordWrap w:val="0"/>
              <w:autoSpaceDE/>
              <w:autoSpaceDN/>
              <w:jc w:val="left"/>
              <w:rPr>
                <w:rFonts w:ascii="Times New Roman"/>
                <w:color w:val="000000" w:themeColor="text1"/>
                <w:kern w:val="0"/>
              </w:rPr>
            </w:pPr>
            <w:r w:rsidRPr="00527FC9">
              <w:rPr>
                <w:rFonts w:ascii="Times New Roman" w:hint="eastAsia"/>
                <w:color w:val="000000" w:themeColor="text1"/>
                <w:kern w:val="0"/>
              </w:rPr>
              <w:t>丹麥</w:t>
            </w:r>
          </w:p>
          <w:p w14:paraId="134CC4A5" w14:textId="77777777" w:rsidR="00084E79" w:rsidRPr="00527FC9" w:rsidRDefault="00084E79" w:rsidP="00687CC7">
            <w:pPr>
              <w:numPr>
                <w:ilvl w:val="0"/>
                <w:numId w:val="13"/>
              </w:numPr>
              <w:wordWrap w:val="0"/>
              <w:autoSpaceDE/>
              <w:autoSpaceDN/>
              <w:jc w:val="left"/>
              <w:rPr>
                <w:rFonts w:ascii="Times New Roman"/>
                <w:color w:val="000000" w:themeColor="text1"/>
                <w:kern w:val="0"/>
              </w:rPr>
            </w:pPr>
            <w:r w:rsidRPr="00527FC9">
              <w:rPr>
                <w:rFonts w:ascii="Times New Roman" w:hint="eastAsia"/>
                <w:color w:val="000000" w:themeColor="text1"/>
                <w:kern w:val="0"/>
              </w:rPr>
              <w:t>德國</w:t>
            </w:r>
          </w:p>
          <w:p w14:paraId="0320B341" w14:textId="77777777" w:rsidR="00084E79" w:rsidRPr="00527FC9" w:rsidRDefault="00084E79" w:rsidP="00687CC7">
            <w:pPr>
              <w:numPr>
                <w:ilvl w:val="0"/>
                <w:numId w:val="13"/>
              </w:numPr>
              <w:wordWrap w:val="0"/>
              <w:autoSpaceDE/>
              <w:autoSpaceDN/>
              <w:jc w:val="left"/>
              <w:rPr>
                <w:rFonts w:ascii="Times New Roman"/>
                <w:color w:val="000000" w:themeColor="text1"/>
                <w:kern w:val="0"/>
              </w:rPr>
            </w:pPr>
            <w:r w:rsidRPr="00527FC9">
              <w:rPr>
                <w:rFonts w:ascii="Times New Roman" w:hint="eastAsia"/>
                <w:color w:val="000000" w:themeColor="text1"/>
                <w:kern w:val="0"/>
              </w:rPr>
              <w:t>瑞典</w:t>
            </w:r>
          </w:p>
        </w:tc>
      </w:tr>
    </w:tbl>
    <w:p w14:paraId="6CEABADD"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另據本院</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日諮詢會議專家學者所</w:t>
      </w:r>
      <w:r w:rsidR="006D0654" w:rsidRPr="00527FC9">
        <w:rPr>
          <w:rFonts w:ascii="Times New Roman" w:hAnsi="Times New Roman" w:hint="eastAsia"/>
          <w:color w:val="000000" w:themeColor="text1"/>
        </w:rPr>
        <w:t>提供之參考</w:t>
      </w:r>
      <w:r w:rsidRPr="00527FC9">
        <w:rPr>
          <w:rFonts w:ascii="Times New Roman" w:hAnsi="Times New Roman" w:hint="eastAsia"/>
          <w:color w:val="000000" w:themeColor="text1"/>
        </w:rPr>
        <w:t>意見：</w:t>
      </w:r>
    </w:p>
    <w:p w14:paraId="040FA1F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許慶瑲先生表示：</w:t>
      </w:r>
    </w:p>
    <w:p w14:paraId="66C4D63E" w14:textId="5D414F05" w:rsidR="00084E79" w:rsidRPr="00527FC9" w:rsidRDefault="006D0654"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lang w:val="ja-JP"/>
        </w:rPr>
        <w:lastRenderedPageBreak/>
        <w:t>一般咸認</w:t>
      </w:r>
      <w:r w:rsidR="00084E79" w:rsidRPr="00527FC9">
        <w:rPr>
          <w:rFonts w:ascii="Times New Roman" w:hAnsi="Times New Roman" w:hint="eastAsia"/>
          <w:color w:val="000000" w:themeColor="text1"/>
          <w:lang w:val="ja-JP"/>
        </w:rPr>
        <w:t>美國屬當今最臻成熟之自由民主國家，然於二次大戰後，即於</w:t>
      </w:r>
      <w:r w:rsidR="00084E79" w:rsidRPr="00527FC9">
        <w:rPr>
          <w:rFonts w:ascii="Times New Roman" w:hAnsi="Times New Roman"/>
          <w:color w:val="000000" w:themeColor="text1"/>
          <w:lang w:val="ja-JP"/>
        </w:rPr>
        <w:t>1950</w:t>
      </w:r>
      <w:r w:rsidR="00084E79" w:rsidRPr="00527FC9">
        <w:rPr>
          <w:rFonts w:ascii="Times New Roman" w:hAnsi="Times New Roman" w:hint="eastAsia"/>
          <w:color w:val="000000" w:themeColor="text1"/>
          <w:lang w:val="ja-JP"/>
        </w:rPr>
        <w:t>年由參眾兩院委請哈佛大學摩根（</w:t>
      </w:r>
      <w:r w:rsidR="00084E79" w:rsidRPr="00527FC9">
        <w:rPr>
          <w:rFonts w:ascii="Times New Roman" w:hAnsi="Times New Roman"/>
          <w:color w:val="000000" w:themeColor="text1"/>
          <w:lang w:val="ja-JP"/>
        </w:rPr>
        <w:t>Morgan</w:t>
      </w:r>
      <w:r w:rsidR="00355D8B">
        <w:rPr>
          <w:rFonts w:ascii="Times New Roman" w:hAnsi="Times New Roman"/>
          <w:color w:val="000000" w:themeColor="text1"/>
          <w:lang w:val="ja-JP"/>
        </w:rPr>
        <w:t>）</w:t>
      </w:r>
      <w:r w:rsidR="00084E79" w:rsidRPr="00527FC9">
        <w:rPr>
          <w:rFonts w:ascii="Times New Roman" w:hAnsi="Times New Roman" w:hint="eastAsia"/>
          <w:color w:val="000000" w:themeColor="text1"/>
          <w:lang w:val="ja-JP"/>
        </w:rPr>
        <w:t>教授研擬「美國統一軍法典」，並於</w:t>
      </w:r>
      <w:r w:rsidR="00084E79" w:rsidRPr="00527FC9">
        <w:rPr>
          <w:rFonts w:ascii="Times New Roman" w:hAnsi="Times New Roman"/>
          <w:color w:val="000000" w:themeColor="text1"/>
          <w:lang w:val="ja-JP"/>
        </w:rPr>
        <w:t>1951</w:t>
      </w:r>
      <w:r w:rsidR="00084E79" w:rsidRPr="00527FC9">
        <w:rPr>
          <w:rFonts w:ascii="Times New Roman" w:hAnsi="Times New Roman" w:hint="eastAsia"/>
          <w:color w:val="000000" w:themeColor="text1"/>
          <w:lang w:val="ja-JP"/>
        </w:rPr>
        <w:t>年公布施行，取代以往之陸軍戰爭條款、海軍刑事條款及海岸巡防紀律法，細譯上開公布施行之軍法典兼具有實體法及程序法性質，究其目的乃為提高軍事紀律及保障人權，並因應戰爭及軍隊之需要，藉以鞏固軍事統帥權，並沿用至</w:t>
      </w:r>
      <w:r w:rsidRPr="00527FC9">
        <w:rPr>
          <w:rFonts w:ascii="Times New Roman" w:hAnsi="Times New Roman" w:hint="eastAsia"/>
          <w:color w:val="000000" w:themeColor="text1"/>
          <w:lang w:val="ja-JP"/>
        </w:rPr>
        <w:t>今</w:t>
      </w:r>
      <w:r w:rsidR="00084E79" w:rsidRPr="00527FC9">
        <w:rPr>
          <w:rFonts w:ascii="Times New Roman" w:hAnsi="Times New Roman" w:hint="eastAsia"/>
          <w:color w:val="000000" w:themeColor="text1"/>
          <w:lang w:val="ja-JP"/>
        </w:rPr>
        <w:t>。另該國聯邦最高法院亦肯認軍隊為特殊之團體，適用法律自應有所差別。該國軍事審判體制，區分為軍事審判法庭</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依案件性質區分為簡易、特殊及普通軍事法庭</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、軍事覆核法院及武裝部隊上訴法庭等三級</w:t>
      </w:r>
      <w:r w:rsidR="00B657AA" w:rsidRPr="00527FC9">
        <w:rPr>
          <w:rFonts w:ascii="Times New Roman" w:hAnsi="Times New Roman" w:hint="eastAsia"/>
          <w:color w:val="000000" w:themeColor="text1"/>
          <w:lang w:val="ja-JP"/>
        </w:rPr>
        <w:t>制</w:t>
      </w:r>
      <w:r w:rsidR="00084E79" w:rsidRPr="00527FC9">
        <w:rPr>
          <w:rFonts w:ascii="Times New Roman" w:hAnsi="Times New Roman" w:hint="eastAsia"/>
          <w:color w:val="000000" w:themeColor="text1"/>
          <w:lang w:val="ja-JP"/>
        </w:rPr>
        <w:t>，均隸屬於國防部，部隊指揮官得召集軍事法庭，武裝部隊上訴法庭屬終審判決，原則上無須送請司法體系為最終之審理，惟死刑案件則需經軍種司法局長</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service Judge Advocate General</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 xml:space="preserve"> </w:t>
      </w:r>
      <w:r w:rsidR="00084E79" w:rsidRPr="00527FC9">
        <w:rPr>
          <w:rFonts w:ascii="Times New Roman" w:hAnsi="Times New Roman" w:hint="eastAsia"/>
          <w:color w:val="000000" w:themeColor="text1"/>
          <w:lang w:val="ja-JP"/>
        </w:rPr>
        <w:t>指示軍種內刑法上訴法庭</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service Court of Criminal Appeal</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審理，若仍維持原判，則需由總統任命，參議院同意，任期</w:t>
      </w:r>
      <w:r w:rsidR="00084E79" w:rsidRPr="00527FC9">
        <w:rPr>
          <w:rFonts w:ascii="Times New Roman" w:hAnsi="Times New Roman" w:hint="eastAsia"/>
          <w:color w:val="000000" w:themeColor="text1"/>
          <w:lang w:val="ja-JP"/>
        </w:rPr>
        <w:t xml:space="preserve">15 </w:t>
      </w:r>
      <w:r w:rsidR="00084E79" w:rsidRPr="00527FC9">
        <w:rPr>
          <w:rFonts w:ascii="Times New Roman" w:hAnsi="Times New Roman" w:hint="eastAsia"/>
          <w:color w:val="000000" w:themeColor="text1"/>
          <w:lang w:val="ja-JP"/>
        </w:rPr>
        <w:t>年之</w:t>
      </w:r>
      <w:r w:rsidR="00084E79" w:rsidRPr="00527FC9">
        <w:rPr>
          <w:rFonts w:ascii="Times New Roman" w:hAnsi="Times New Roman" w:hint="eastAsia"/>
          <w:color w:val="000000" w:themeColor="text1"/>
          <w:lang w:val="ja-JP"/>
        </w:rPr>
        <w:t xml:space="preserve">5 </w:t>
      </w:r>
      <w:r w:rsidR="00084E79" w:rsidRPr="00527FC9">
        <w:rPr>
          <w:rFonts w:ascii="Times New Roman" w:hAnsi="Times New Roman" w:hint="eastAsia"/>
          <w:color w:val="000000" w:themeColor="text1"/>
          <w:lang w:val="ja-JP"/>
        </w:rPr>
        <w:t>位文人法官所組成之軍事上訴法院</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Court</w:t>
      </w:r>
      <w:r w:rsidR="0010330D">
        <w:rPr>
          <w:rFonts w:ascii="Times New Roman" w:hAnsi="Times New Roman" w:hint="eastAsia"/>
          <w:color w:val="000000" w:themeColor="text1"/>
          <w:lang w:val="ja-JP"/>
        </w:rPr>
        <w:t xml:space="preserve"> </w:t>
      </w:r>
      <w:r w:rsidR="00084E79" w:rsidRPr="00527FC9">
        <w:rPr>
          <w:rFonts w:ascii="Times New Roman" w:hAnsi="Times New Roman" w:hint="eastAsia"/>
          <w:color w:val="000000" w:themeColor="text1"/>
          <w:lang w:val="ja-JP"/>
        </w:rPr>
        <w:t>of Appeals for the Armed Forces</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審理，倘判決維持不變，則由美國聯邦最高法院審閱。至犯行輕微之犯罪，得由各級軍事指揮官實施「不付審理懲處」</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Nonjudicial Punishment</w:t>
      </w:r>
      <w:r w:rsidR="00355D8B">
        <w:rPr>
          <w:rFonts w:ascii="Times New Roman" w:hAnsi="Times New Roman" w:hint="eastAsia"/>
          <w:color w:val="000000" w:themeColor="text1"/>
          <w:lang w:val="ja-JP"/>
        </w:rPr>
        <w:t>）</w:t>
      </w:r>
      <w:r w:rsidR="00084E79" w:rsidRPr="00527FC9">
        <w:rPr>
          <w:rFonts w:ascii="Times New Roman" w:hAnsi="Times New Roman" w:hint="eastAsia"/>
          <w:color w:val="000000" w:themeColor="text1"/>
          <w:lang w:val="ja-JP"/>
        </w:rPr>
        <w:t>，或決定將被告交由軍事審判，被處罰人亦有權要求由軍事法庭審判，惟一旦提出，就不能再回到「不付審</w:t>
      </w:r>
      <w:r w:rsidRPr="00527FC9">
        <w:rPr>
          <w:rFonts w:ascii="Times New Roman" w:hAnsi="Times New Roman" w:hint="eastAsia"/>
          <w:color w:val="000000" w:themeColor="text1"/>
          <w:lang w:val="ja-JP"/>
        </w:rPr>
        <w:t>理</w:t>
      </w:r>
      <w:r w:rsidR="00084E79" w:rsidRPr="00527FC9">
        <w:rPr>
          <w:rFonts w:ascii="Times New Roman" w:hAnsi="Times New Roman" w:hint="eastAsia"/>
          <w:color w:val="000000" w:themeColor="text1"/>
          <w:lang w:val="ja-JP"/>
        </w:rPr>
        <w:t>懲處」。</w:t>
      </w:r>
    </w:p>
    <w:p w14:paraId="285C091A" w14:textId="18FC4278"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lastRenderedPageBreak/>
        <w:t>英國軍事審判體制分為初級軍事法庭、高級軍事法庭及軍事上訴</w:t>
      </w:r>
      <w:r w:rsidRPr="00527FC9">
        <w:rPr>
          <w:rFonts w:ascii="Times New Roman" w:hAnsi="Times New Roman" w:hint="eastAsia"/>
          <w:color w:val="000000" w:themeColor="text1"/>
          <w:lang w:val="ja-JP"/>
        </w:rPr>
        <w:t>法庭</w:t>
      </w:r>
      <w:r w:rsidRPr="00527FC9">
        <w:rPr>
          <w:rFonts w:ascii="Times New Roman" w:hAnsi="Times New Roman" w:hint="eastAsia"/>
          <w:color w:val="000000" w:themeColor="text1"/>
        </w:rPr>
        <w:t>等三級制，前二者均隸屬於國防部，至軍事上訴法庭（</w:t>
      </w:r>
      <w:r w:rsidRPr="00527FC9">
        <w:rPr>
          <w:rFonts w:ascii="Times New Roman" w:hAnsi="Times New Roman" w:hint="eastAsia"/>
          <w:color w:val="000000" w:themeColor="text1"/>
        </w:rPr>
        <w:t>the Courts Martial Appeal Court</w:t>
      </w:r>
      <w:r w:rsidR="00355D8B">
        <w:rPr>
          <w:rFonts w:ascii="Times New Roman" w:hAnsi="Times New Roman" w:hint="eastAsia"/>
          <w:color w:val="000000" w:themeColor="text1"/>
        </w:rPr>
        <w:t>）</w:t>
      </w:r>
      <w:r w:rsidRPr="00527FC9">
        <w:rPr>
          <w:rFonts w:ascii="Times New Roman" w:hAnsi="Times New Roman" w:hint="eastAsia"/>
          <w:color w:val="000000" w:themeColor="text1"/>
        </w:rPr>
        <w:t>則獨立於國防部之外，由平民上訴法院法官所組成，惟審判案件必須送請皇家司法法庭（</w:t>
      </w:r>
      <w:r w:rsidRPr="00527FC9">
        <w:rPr>
          <w:rFonts w:ascii="Times New Roman" w:hAnsi="Times New Roman" w:hint="eastAsia"/>
          <w:color w:val="000000" w:themeColor="text1"/>
        </w:rPr>
        <w:t>Royal Court of Justice</w:t>
      </w:r>
      <w:r w:rsidR="00355D8B">
        <w:rPr>
          <w:rFonts w:ascii="Times New Roman" w:hAnsi="Times New Roman" w:hint="eastAsia"/>
          <w:color w:val="000000" w:themeColor="text1"/>
        </w:rPr>
        <w:t>）</w:t>
      </w:r>
      <w:r w:rsidRPr="00527FC9">
        <w:rPr>
          <w:rFonts w:ascii="Times New Roman" w:hAnsi="Times New Roman" w:hint="eastAsia"/>
          <w:color w:val="000000" w:themeColor="text1"/>
        </w:rPr>
        <w:t>為最終之審理。另為因應作戰部隊或海外駐軍之需要，另設有戰地高級軍事法庭，然其組成較為簡單，其中軍官成員在階級上並未有嚴格之要求。又該國於</w:t>
      </w:r>
      <w:r w:rsidRPr="00527FC9">
        <w:rPr>
          <w:rFonts w:ascii="Times New Roman" w:hAnsi="Times New Roman"/>
          <w:color w:val="000000" w:themeColor="text1"/>
        </w:rPr>
        <w:t>1997</w:t>
      </w:r>
      <w:r w:rsidRPr="00527FC9">
        <w:rPr>
          <w:rFonts w:ascii="Times New Roman" w:hAnsi="Times New Roman" w:hint="eastAsia"/>
          <w:color w:val="000000" w:themeColor="text1"/>
        </w:rPr>
        <w:t>年取消了上級指揮官判決確認權，成立於軍事指揮系統之外的軍事法庭召集當局</w:t>
      </w:r>
      <w:r w:rsidR="00355D8B">
        <w:rPr>
          <w:rFonts w:ascii="Times New Roman" w:hAnsi="Times New Roman"/>
          <w:color w:val="000000" w:themeColor="text1"/>
        </w:rPr>
        <w:t>（</w:t>
      </w:r>
      <w:r w:rsidRPr="00527FC9">
        <w:rPr>
          <w:rFonts w:ascii="Times New Roman" w:hAnsi="Times New Roman"/>
          <w:color w:val="000000" w:themeColor="text1"/>
        </w:rPr>
        <w:t>the Courts-Martial Convening Authority</w:t>
      </w:r>
      <w:r w:rsidR="00355D8B">
        <w:rPr>
          <w:rFonts w:ascii="Times New Roman" w:hAnsi="Times New Roman"/>
          <w:color w:val="000000" w:themeColor="text1"/>
        </w:rPr>
        <w:t>）</w:t>
      </w:r>
      <w:r w:rsidRPr="00527FC9">
        <w:rPr>
          <w:rFonts w:ascii="Times New Roman" w:hAnsi="Times New Roman" w:hint="eastAsia"/>
          <w:color w:val="000000" w:themeColor="text1"/>
        </w:rPr>
        <w:t>和軍事檢察當局</w:t>
      </w:r>
      <w:r w:rsidR="00355D8B">
        <w:rPr>
          <w:rFonts w:ascii="Times New Roman" w:hAnsi="Times New Roman"/>
          <w:color w:val="000000" w:themeColor="text1"/>
        </w:rPr>
        <w:t>（</w:t>
      </w:r>
      <w:r w:rsidRPr="00527FC9">
        <w:rPr>
          <w:rFonts w:ascii="Times New Roman" w:hAnsi="Times New Roman"/>
          <w:color w:val="000000" w:themeColor="text1"/>
        </w:rPr>
        <w:t>the Military Prosecuting Auth</w:t>
      </w:r>
      <w:r w:rsidRPr="00527FC9">
        <w:rPr>
          <w:rFonts w:ascii="Times New Roman" w:hAnsi="Times New Roman" w:hint="eastAsia"/>
          <w:color w:val="000000" w:themeColor="text1"/>
        </w:rPr>
        <w:t>o</w:t>
      </w:r>
      <w:r w:rsidRPr="00527FC9">
        <w:rPr>
          <w:rFonts w:ascii="Times New Roman" w:hAnsi="Times New Roman"/>
          <w:color w:val="000000" w:themeColor="text1"/>
        </w:rPr>
        <w:t>rity</w:t>
      </w:r>
      <w:r w:rsidR="00355D8B">
        <w:rPr>
          <w:rFonts w:ascii="Times New Roman" w:hAnsi="Times New Roman"/>
          <w:color w:val="000000" w:themeColor="text1"/>
        </w:rPr>
        <w:t>）</w:t>
      </w:r>
      <w:r w:rsidRPr="00527FC9">
        <w:rPr>
          <w:rFonts w:ascii="Times New Roman" w:hAnsi="Times New Roman" w:hint="eastAsia"/>
          <w:color w:val="000000" w:themeColor="text1"/>
        </w:rPr>
        <w:t>，分別獨立行使軍事法庭召集權和軍事檢察權，藉以強化軍事司法領域之公正性及獨立性。</w:t>
      </w:r>
    </w:p>
    <w:p w14:paraId="6DD5F898" w14:textId="208EB057" w:rsidR="00084E79" w:rsidRPr="00527FC9" w:rsidRDefault="002A71FD" w:rsidP="00084E79">
      <w:pPr>
        <w:pStyle w:val="6"/>
        <w:numPr>
          <w:ilvl w:val="5"/>
          <w:numId w:val="1"/>
        </w:numPr>
        <w:wordWrap w:val="0"/>
        <w:autoSpaceDE/>
        <w:autoSpaceDN/>
        <w:rPr>
          <w:rFonts w:ascii="Times New Roman" w:hAnsi="Times New Roman"/>
          <w:color w:val="000000" w:themeColor="text1"/>
        </w:rPr>
      </w:pPr>
      <w:r>
        <w:rPr>
          <w:rFonts w:ascii="Times New Roman" w:hAnsi="Times New Roman" w:hint="eastAsia"/>
          <w:color w:val="000000" w:themeColor="text1"/>
        </w:rPr>
        <w:t>義大利</w:t>
      </w:r>
      <w:r w:rsidR="00084E79" w:rsidRPr="00527FC9">
        <w:rPr>
          <w:rFonts w:ascii="Times New Roman" w:hAnsi="Times New Roman" w:hint="eastAsia"/>
          <w:color w:val="000000" w:themeColor="text1"/>
        </w:rPr>
        <w:t>軍事審判體制於平時分為軍事法庭</w:t>
      </w:r>
      <w:r w:rsidR="00355D8B">
        <w:rPr>
          <w:rFonts w:ascii="Times New Roman" w:hAnsi="Times New Roman" w:hint="eastAsia"/>
          <w:color w:val="000000" w:themeColor="text1"/>
        </w:rPr>
        <w:t>（</w:t>
      </w:r>
      <w:r w:rsidR="00084E79" w:rsidRPr="00527FC9">
        <w:rPr>
          <w:rFonts w:ascii="Times New Roman" w:hAnsi="Times New Roman" w:hint="eastAsia"/>
          <w:color w:val="000000" w:themeColor="text1"/>
        </w:rPr>
        <w:t>陸上及艦上軍事法庭</w:t>
      </w:r>
      <w:r w:rsidR="00355D8B">
        <w:rPr>
          <w:rFonts w:ascii="Times New Roman" w:hAnsi="Times New Roman" w:hint="eastAsia"/>
          <w:color w:val="000000" w:themeColor="text1"/>
        </w:rPr>
        <w:t>）</w:t>
      </w:r>
      <w:r w:rsidR="00084E79" w:rsidRPr="00527FC9">
        <w:rPr>
          <w:rFonts w:ascii="Times New Roman" w:hAnsi="Times New Roman" w:hint="eastAsia"/>
          <w:color w:val="000000" w:themeColor="text1"/>
        </w:rPr>
        <w:t>、軍事上訴法庭、軍事監督法庭及最高軍事法庭，由軍法官及軍官合議組成，均隸屬於國防部。戰時則設有戰時普通、特別及艦上軍事法庭，改隸於戰區最高指揮官。其中戰時普通軍事法庭，又分為兵團法庭、野戰法庭、要塞法庭、戰時陸上法庭等，並可根據獨立作戰之需要，在軍級預備隊中設立戰時法庭。</w:t>
      </w:r>
    </w:p>
    <w:p w14:paraId="44AECA5E" w14:textId="7FC5B566"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韓國軍事審判體制分為各軍種軍事法院、高等軍事法院及國防部大法院等三級制</w:t>
      </w:r>
      <w:r w:rsidR="002A71FD">
        <w:rPr>
          <w:rFonts w:ascii="Times New Roman" w:hAnsi="Times New Roman" w:hint="eastAsia"/>
          <w:color w:val="000000" w:themeColor="text1"/>
        </w:rPr>
        <w:t>；</w:t>
      </w:r>
      <w:r w:rsidRPr="00527FC9">
        <w:rPr>
          <w:rFonts w:ascii="Times New Roman" w:hAnsi="Times New Roman" w:hint="eastAsia"/>
          <w:color w:val="000000" w:themeColor="text1"/>
        </w:rPr>
        <w:t>檢察體系由科學搜查研究所、科學搜查</w:t>
      </w:r>
      <w:r w:rsidR="003F700D" w:rsidRPr="00527FC9">
        <w:rPr>
          <w:rFonts w:ascii="Times New Roman" w:hAnsi="Times New Roman" w:hint="eastAsia"/>
          <w:color w:val="000000" w:themeColor="text1"/>
        </w:rPr>
        <w:t>團</w:t>
      </w:r>
      <w:r w:rsidRPr="00527FC9">
        <w:rPr>
          <w:rFonts w:ascii="Times New Roman" w:hAnsi="Times New Roman" w:hint="eastAsia"/>
          <w:color w:val="000000" w:themeColor="text1"/>
        </w:rPr>
        <w:t>、死亡事件民事調查團及支援隊所組成，其上級有</w:t>
      </w:r>
      <w:r w:rsidRPr="00527FC9">
        <w:rPr>
          <w:rFonts w:ascii="Times New Roman" w:hAnsi="Times New Roman" w:hint="eastAsia"/>
          <w:color w:val="000000" w:themeColor="text1"/>
        </w:rPr>
        <w:lastRenderedPageBreak/>
        <w:t>犯罪情報企劃部與企劃指導部，歸編階中將之調查</w:t>
      </w:r>
      <w:r w:rsidR="002A71FD">
        <w:rPr>
          <w:rFonts w:ascii="Times New Roman" w:hAnsi="Times New Roman" w:hint="eastAsia"/>
          <w:color w:val="000000" w:themeColor="text1"/>
        </w:rPr>
        <w:t>本</w:t>
      </w:r>
      <w:r w:rsidRPr="00527FC9">
        <w:rPr>
          <w:rFonts w:ascii="Times New Roman" w:hAnsi="Times New Roman" w:hint="eastAsia"/>
          <w:color w:val="000000" w:themeColor="text1"/>
        </w:rPr>
        <w:t>部長指揮，均隸屬於國防部。</w:t>
      </w:r>
    </w:p>
    <w:p w14:paraId="00964867"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泰國軍事法院分為初審軍事法院、軍事上訴法院和最高軍事法院等三級制，軍事審判庭由武裝部隊中持有委任狀之連級以上軍官之「第一類法官」與有律師資格的專業軍法官之「第二類法官」共同組成。</w:t>
      </w:r>
    </w:p>
    <w:p w14:paraId="20643923"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以色列軍事審判體制係依英國軍事法制為藍本所制定，惟為因應不斷之戰事需求，另發展出以戰爭為主要面向之軍事審判制度。計區分為軍事法庭</w:t>
      </w:r>
      <w:r w:rsidR="00355D8B">
        <w:rPr>
          <w:rFonts w:ascii="Times New Roman" w:hAnsi="Times New Roman" w:hint="eastAsia"/>
          <w:color w:val="000000" w:themeColor="text1"/>
        </w:rPr>
        <w:t>（</w:t>
      </w:r>
      <w:r w:rsidRPr="00527FC9">
        <w:rPr>
          <w:rFonts w:ascii="Times New Roman" w:hAnsi="Times New Roman" w:hint="eastAsia"/>
          <w:color w:val="000000" w:themeColor="text1"/>
        </w:rPr>
        <w:t>地區法庭、海軍法庭、戰地法庭及對中校以上軍官具有管轄權之特別軍事法庭</w:t>
      </w:r>
      <w:r w:rsidR="00355D8B">
        <w:rPr>
          <w:rFonts w:ascii="Times New Roman" w:hAnsi="Times New Roman" w:hint="eastAsia"/>
          <w:color w:val="000000" w:themeColor="text1"/>
        </w:rPr>
        <w:t>）</w:t>
      </w:r>
      <w:r w:rsidRPr="00527FC9">
        <w:rPr>
          <w:rFonts w:ascii="Times New Roman" w:hAnsi="Times New Roman" w:hint="eastAsia"/>
          <w:color w:val="000000" w:themeColor="text1"/>
        </w:rPr>
        <w:t>與軍事上訴法庭</w:t>
      </w:r>
      <w:r w:rsidR="00355D8B">
        <w:rPr>
          <w:rFonts w:ascii="Times New Roman" w:hAnsi="Times New Roman" w:hint="eastAsia"/>
          <w:color w:val="000000" w:themeColor="text1"/>
        </w:rPr>
        <w:t>（</w:t>
      </w:r>
      <w:r w:rsidRPr="00527FC9">
        <w:rPr>
          <w:rFonts w:ascii="Times New Roman" w:hAnsi="Times New Roman" w:hint="eastAsia"/>
          <w:color w:val="000000" w:themeColor="text1"/>
        </w:rPr>
        <w:t>屬終審法庭，</w:t>
      </w:r>
      <w:r w:rsidR="003F700D" w:rsidRPr="00527FC9">
        <w:rPr>
          <w:rFonts w:ascii="Times New Roman" w:hAnsi="Times New Roman" w:hint="eastAsia"/>
          <w:color w:val="000000" w:themeColor="text1"/>
        </w:rPr>
        <w:t>例</w:t>
      </w:r>
      <w:r w:rsidRPr="00527FC9">
        <w:rPr>
          <w:rFonts w:ascii="Times New Roman" w:hAnsi="Times New Roman" w:hint="eastAsia"/>
          <w:color w:val="000000" w:themeColor="text1"/>
        </w:rPr>
        <w:t>外可上訴最高法院</w:t>
      </w:r>
      <w:r w:rsidR="00355D8B">
        <w:rPr>
          <w:rFonts w:ascii="Times New Roman" w:hAnsi="Times New Roman" w:hint="eastAsia"/>
          <w:color w:val="000000" w:themeColor="text1"/>
        </w:rPr>
        <w:t>）</w:t>
      </w:r>
      <w:r w:rsidRPr="00527FC9">
        <w:rPr>
          <w:rFonts w:ascii="Times New Roman" w:hAnsi="Times New Roman" w:hint="eastAsia"/>
          <w:color w:val="000000" w:themeColor="text1"/>
        </w:rPr>
        <w:t>，由軍法官及軍官共</w:t>
      </w:r>
      <w:r w:rsidR="003F700D" w:rsidRPr="00527FC9">
        <w:rPr>
          <w:rFonts w:ascii="Times New Roman" w:hAnsi="Times New Roman" w:hint="eastAsia"/>
          <w:color w:val="000000" w:themeColor="text1"/>
        </w:rPr>
        <w:t>同</w:t>
      </w:r>
      <w:r w:rsidRPr="00527FC9">
        <w:rPr>
          <w:rFonts w:ascii="Times New Roman" w:hAnsi="Times New Roman" w:hint="eastAsia"/>
          <w:color w:val="000000" w:themeColor="text1"/>
        </w:rPr>
        <w:t>組成，為參謀該部歸屬單位，隸屬於國防軍。</w:t>
      </w:r>
    </w:p>
    <w:p w14:paraId="3FF0C384" w14:textId="5ECCFC9E"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俄羅斯依「俄羅斯聯邦軍事法庭條例」，分為三個審級，即衛戍軍事法庭、軍區</w:t>
      </w:r>
      <w:r w:rsidR="00355D8B">
        <w:rPr>
          <w:rFonts w:ascii="Times New Roman" w:hAnsi="Times New Roman" w:hint="eastAsia"/>
          <w:color w:val="000000" w:themeColor="text1"/>
        </w:rPr>
        <w:t>（</w:t>
      </w:r>
      <w:r w:rsidRPr="00527FC9">
        <w:rPr>
          <w:rFonts w:ascii="Times New Roman" w:hAnsi="Times New Roman" w:hint="eastAsia"/>
          <w:color w:val="000000" w:themeColor="text1"/>
        </w:rPr>
        <w:t>艦隊</w:t>
      </w:r>
      <w:r w:rsidR="00355D8B">
        <w:rPr>
          <w:rFonts w:ascii="Times New Roman" w:hAnsi="Times New Roman" w:hint="eastAsia"/>
          <w:color w:val="000000" w:themeColor="text1"/>
        </w:rPr>
        <w:t>）</w:t>
      </w:r>
      <w:r w:rsidRPr="00527FC9">
        <w:rPr>
          <w:rFonts w:ascii="Times New Roman" w:hAnsi="Times New Roman" w:hint="eastAsia"/>
          <w:color w:val="000000" w:themeColor="text1"/>
        </w:rPr>
        <w:t>軍事法庭與聯邦最高法院軍事審判廳</w:t>
      </w:r>
      <w:r w:rsidR="00355D8B">
        <w:rPr>
          <w:rFonts w:ascii="Times New Roman" w:hAnsi="Times New Roman" w:hint="eastAsia"/>
          <w:color w:val="000000" w:themeColor="text1"/>
        </w:rPr>
        <w:t>（</w:t>
      </w:r>
      <w:r w:rsidRPr="00527FC9">
        <w:rPr>
          <w:rFonts w:ascii="Times New Roman" w:hAnsi="Times New Roman" w:hint="eastAsia"/>
          <w:color w:val="000000" w:themeColor="text1"/>
        </w:rPr>
        <w:t>軍事審判廳廳長同時任俄羅斯聯邦最高法院副院長</w:t>
      </w:r>
      <w:r w:rsidR="00355D8B">
        <w:rPr>
          <w:rFonts w:ascii="Times New Roman" w:hAnsi="Times New Roman" w:hint="eastAsia"/>
          <w:color w:val="000000" w:themeColor="text1"/>
        </w:rPr>
        <w:t>）</w:t>
      </w:r>
      <w:r w:rsidRPr="00527FC9">
        <w:rPr>
          <w:rFonts w:ascii="Times New Roman" w:hAnsi="Times New Roman" w:hint="eastAsia"/>
          <w:color w:val="000000" w:themeColor="text1"/>
        </w:rPr>
        <w:t xml:space="preserve"> </w:t>
      </w:r>
      <w:r w:rsidRPr="00527FC9">
        <w:rPr>
          <w:rFonts w:ascii="Times New Roman" w:hAnsi="Times New Roman" w:hint="eastAsia"/>
          <w:color w:val="000000" w:themeColor="text1"/>
        </w:rPr>
        <w:t>，由</w:t>
      </w:r>
      <w:r w:rsidR="002A71FD">
        <w:rPr>
          <w:rFonts w:ascii="Times New Roman" w:hAnsi="Times New Roman" w:hint="eastAsia"/>
          <w:color w:val="000000" w:themeColor="text1"/>
        </w:rPr>
        <w:t>具</w:t>
      </w:r>
      <w:r w:rsidRPr="00527FC9">
        <w:rPr>
          <w:rFonts w:ascii="Times New Roman" w:hAnsi="Times New Roman" w:hint="eastAsia"/>
          <w:color w:val="000000" w:themeColor="text1"/>
        </w:rPr>
        <w:t>軍職之審判員及人民陪審員所組成的審判委員會審理。</w:t>
      </w:r>
    </w:p>
    <w:p w14:paraId="12896F18"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lang w:val="ja-JP"/>
        </w:rPr>
        <w:t>約旦</w:t>
      </w:r>
      <w:r w:rsidRPr="00527FC9">
        <w:rPr>
          <w:rFonts w:ascii="Times New Roman" w:hAnsi="Times New Roman"/>
          <w:color w:val="000000" w:themeColor="text1"/>
          <w:lang w:val="ja-JP"/>
        </w:rPr>
        <w:t>軍事審判體制分為地方、高等及最高軍事法院暨檢察</w:t>
      </w:r>
      <w:r w:rsidRPr="00527FC9">
        <w:rPr>
          <w:rFonts w:ascii="Times New Roman" w:hAnsi="Times New Roman" w:hint="eastAsia"/>
          <w:color w:val="000000" w:themeColor="text1"/>
          <w:lang w:val="ja-JP"/>
        </w:rPr>
        <w:t>署，隸屬於聯參總部，審判案件由參謀總長核定，無須送交司法體系為最終之審理。</w:t>
      </w:r>
    </w:p>
    <w:p w14:paraId="3D779621" w14:textId="6B0D6FA0"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中國大陸則相應於人民法院之審級，依「人民法院組織法」設置三級軍事法院，分為各大軍區、海、空軍所屬基層軍事法院、各大軍區級</w:t>
      </w:r>
      <w:r w:rsidR="00E457FA">
        <w:rPr>
          <w:rFonts w:ascii="Times New Roman" w:hAnsi="Times New Roman" w:hint="eastAsia"/>
          <w:color w:val="000000" w:themeColor="text1"/>
        </w:rPr>
        <w:t>單位</w:t>
      </w:r>
      <w:r w:rsidRPr="00527FC9">
        <w:rPr>
          <w:rFonts w:ascii="Times New Roman" w:hAnsi="Times New Roman" w:hint="eastAsia"/>
          <w:color w:val="000000" w:themeColor="text1"/>
        </w:rPr>
        <w:t>軍事法院及「中國人民解放軍軍事法院」，終審機關為「最高人民法院」。另</w:t>
      </w:r>
      <w:r w:rsidRPr="00527FC9">
        <w:rPr>
          <w:rFonts w:ascii="Times New Roman" w:hAnsi="Times New Roman" w:hint="eastAsia"/>
          <w:color w:val="000000" w:themeColor="text1"/>
        </w:rPr>
        <w:lastRenderedPageBreak/>
        <w:t>中國大陸之軍事法院體制</w:t>
      </w:r>
      <w:r w:rsidR="008F1C7E">
        <w:rPr>
          <w:rFonts w:ascii="Times New Roman" w:hAnsi="Times New Roman" w:hint="eastAsia"/>
          <w:color w:val="000000" w:themeColor="text1"/>
        </w:rPr>
        <w:t>尚</w:t>
      </w:r>
      <w:r w:rsidRPr="00527FC9">
        <w:rPr>
          <w:rFonts w:ascii="Times New Roman" w:hAnsi="Times New Roman" w:hint="eastAsia"/>
          <w:color w:val="000000" w:themeColor="text1"/>
        </w:rPr>
        <w:t>須審理涉及軍人之民事案件，審判員則由具現役軍人身分之軍法官所組成。</w:t>
      </w:r>
    </w:p>
    <w:p w14:paraId="2FC7427C" w14:textId="7D803280" w:rsidR="00084E79" w:rsidRPr="00527FC9" w:rsidRDefault="00084E79" w:rsidP="00770F8E">
      <w:pPr>
        <w:pStyle w:val="6"/>
        <w:numPr>
          <w:ilvl w:val="5"/>
          <w:numId w:val="1"/>
        </w:numPr>
        <w:tabs>
          <w:tab w:val="clear" w:pos="2094"/>
        </w:tabs>
        <w:wordWrap w:val="0"/>
        <w:autoSpaceDE/>
        <w:autoSpaceDN/>
        <w:rPr>
          <w:rFonts w:ascii="Times New Roman" w:hAnsi="Times New Roman"/>
          <w:color w:val="000000" w:themeColor="text1"/>
        </w:rPr>
      </w:pPr>
      <w:r w:rsidRPr="00527FC9">
        <w:rPr>
          <w:rFonts w:ascii="Times New Roman" w:hAnsi="Times New Roman" w:hint="eastAsia"/>
          <w:color w:val="000000" w:themeColor="text1"/>
        </w:rPr>
        <w:t>另世界各</w:t>
      </w:r>
      <w:r w:rsidR="00BA7665" w:rsidRPr="00527FC9">
        <w:rPr>
          <w:rFonts w:ascii="Times New Roman" w:hAnsi="Times New Roman" w:hint="eastAsia"/>
          <w:color w:val="000000" w:themeColor="text1"/>
        </w:rPr>
        <w:t>國</w:t>
      </w:r>
      <w:r w:rsidRPr="00527FC9">
        <w:rPr>
          <w:rFonts w:ascii="Times New Roman" w:hAnsi="Times New Roman" w:hint="eastAsia"/>
          <w:color w:val="000000" w:themeColor="text1"/>
        </w:rPr>
        <w:t>家設有軍事審判體制者，歐美及拉丁美洲地區計有瑞士、法</w:t>
      </w:r>
      <w:r w:rsidR="00BA7665" w:rsidRPr="00527FC9">
        <w:rPr>
          <w:rFonts w:ascii="Times New Roman" w:hAnsi="Times New Roman" w:hint="eastAsia"/>
          <w:color w:val="000000" w:themeColor="text1"/>
        </w:rPr>
        <w:t>國</w:t>
      </w:r>
      <w:r w:rsidRPr="00527FC9">
        <w:rPr>
          <w:rFonts w:ascii="Times New Roman" w:hAnsi="Times New Roman" w:hint="eastAsia"/>
          <w:color w:val="000000" w:themeColor="text1"/>
        </w:rPr>
        <w:t>、比利時、荷蘭、義大利、葡萄牙、盧森堡、烏克蘭、亞塞拜然、白俄羅斯、波蘭、匈牙利、多明尼加及尼加拉瓜；非洲地區設計有南非、布吉納法索</w:t>
      </w:r>
      <w:r w:rsidR="001B3A4F">
        <w:rPr>
          <w:rFonts w:ascii="Times New Roman" w:hAnsi="Times New Roman" w:hint="eastAsia"/>
          <w:color w:val="000000" w:themeColor="text1"/>
        </w:rPr>
        <w:t>；</w:t>
      </w:r>
      <w:r w:rsidRPr="00527FC9">
        <w:rPr>
          <w:rFonts w:ascii="Times New Roman" w:hAnsi="Times New Roman" w:hint="eastAsia"/>
          <w:color w:val="000000" w:themeColor="text1"/>
        </w:rPr>
        <w:t>亞太及中東地</w:t>
      </w:r>
      <w:r w:rsidR="0010330D">
        <w:rPr>
          <w:rFonts w:ascii="Times New Roman" w:hAnsi="Times New Roman" w:hint="eastAsia"/>
          <w:color w:val="000000" w:themeColor="text1"/>
        </w:rPr>
        <w:t>區</w:t>
      </w:r>
      <w:r w:rsidRPr="00527FC9">
        <w:rPr>
          <w:rFonts w:ascii="Times New Roman" w:hAnsi="Times New Roman" w:hint="eastAsia"/>
          <w:color w:val="000000" w:themeColor="text1"/>
        </w:rPr>
        <w:t>計有澳大利亞、新加坡、印尼、印度、沙烏地阿拉伯、約旦、阿聯、巴林、越南、孟加拉、不丹、塞普勒斯、東東帝汶、斐濟、伊朗、伊拉克、哈薩克、黎巴嫩、尼泊爾、巴基斯坦、土耳其及葉門，各有合於國情需求及軍隊特色之軍事審判體制，藉以維護統帥權及軍事利益。</w:t>
      </w:r>
    </w:p>
    <w:p w14:paraId="0A4E685D"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小結：軍事審判與司法審判，同屬國家刑罰權之一環，均為司法權之具體運作，如美國、英國、加拿大、約旦、義大利及以色列等國家之立法例，均採軍、司法機關分立原則，建立獨立於司法體系外而隸屬國防部之各級軍事審判體制，承前所述，美國聯邦最高法院咸認軍隊為特殊武裝團體，適用法律自應有差別，尚無違憲之虞，即為例證。另歐美地區目前僅德國（二次大戰後為</w:t>
      </w:r>
      <w:r w:rsidR="00143B16" w:rsidRPr="00527FC9">
        <w:rPr>
          <w:rFonts w:ascii="Times New Roman" w:hAnsi="Times New Roman" w:hint="eastAsia"/>
          <w:color w:val="000000" w:themeColor="text1"/>
        </w:rPr>
        <w:t>澈</w:t>
      </w:r>
      <w:r w:rsidRPr="00527FC9">
        <w:rPr>
          <w:rFonts w:ascii="Times New Roman" w:hAnsi="Times New Roman" w:hint="eastAsia"/>
          <w:color w:val="000000" w:themeColor="text1"/>
        </w:rPr>
        <w:t>底摧毀納粹軍國主義，乃廢除軍事審判體制，然仍設置軍事懲戒法庭，並於憲法修正草案擬增列特別軍事法庭條款）、丹麥及瑞典等</w:t>
      </w:r>
      <w:r w:rsidRPr="00527FC9">
        <w:rPr>
          <w:rFonts w:ascii="Times New Roman" w:hAnsi="Times New Roman" w:hint="eastAsia"/>
          <w:color w:val="000000" w:themeColor="text1"/>
        </w:rPr>
        <w:t xml:space="preserve"> 3 </w:t>
      </w:r>
      <w:r w:rsidRPr="00527FC9">
        <w:rPr>
          <w:rFonts w:ascii="Times New Roman" w:hAnsi="Times New Roman" w:hint="eastAsia"/>
          <w:color w:val="000000" w:themeColor="text1"/>
        </w:rPr>
        <w:t>國未設置軍事審判體制，究其原因，無非基於國情需要或敵情需求。倘若偏執於平戰分治之德國立法例，藉以批評我國於前述修法</w:t>
      </w:r>
      <w:r w:rsidRPr="00527FC9">
        <w:rPr>
          <w:rFonts w:ascii="Times New Roman" w:hAnsi="Times New Roman" w:hint="eastAsia"/>
          <w:color w:val="000000" w:themeColor="text1"/>
        </w:rPr>
        <w:lastRenderedPageBreak/>
        <w:t>前之軍事審判體制，而未審度世界大部分國家採用之初審軍、司法雙軌，由司法終審之折衷軍事審判體制，顯然有失偏頗，自非的論。</w:t>
      </w:r>
    </w:p>
    <w:p w14:paraId="7D067F0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趙一弘先生表示：</w:t>
      </w:r>
    </w:p>
    <w:p w14:paraId="7D4498DE" w14:textId="77777777" w:rsidR="00084E79" w:rsidRPr="00527FC9" w:rsidRDefault="00084E79" w:rsidP="00084E79">
      <w:pPr>
        <w:pStyle w:val="52"/>
        <w:wordWrap w:val="0"/>
        <w:autoSpaceDE/>
        <w:autoSpaceDN/>
        <w:ind w:left="2041" w:firstLine="680"/>
        <w:rPr>
          <w:rFonts w:ascii="Times New Roman"/>
          <w:color w:val="000000" w:themeColor="text1"/>
        </w:rPr>
      </w:pPr>
      <w:r w:rsidRPr="00527FC9">
        <w:rPr>
          <w:rFonts w:ascii="Times New Roman" w:hint="eastAsia"/>
          <w:color w:val="000000" w:themeColor="text1"/>
        </w:rPr>
        <w:t>以南韓軍事審判為例，該國憲法明定設立軍事法院，目前軍事法院仍建置於部隊，目前南韓有</w:t>
      </w:r>
      <w:r w:rsidRPr="00527FC9">
        <w:rPr>
          <w:rFonts w:ascii="Times New Roman" w:hint="eastAsia"/>
          <w:color w:val="000000" w:themeColor="text1"/>
        </w:rPr>
        <w:t>86</w:t>
      </w:r>
      <w:r w:rsidRPr="00527FC9">
        <w:rPr>
          <w:rFonts w:ascii="Times New Roman" w:hint="eastAsia"/>
          <w:color w:val="000000" w:themeColor="text1"/>
        </w:rPr>
        <w:t>個普通軍事法院，類似我國</w:t>
      </w:r>
      <w:r w:rsidRPr="00527FC9">
        <w:rPr>
          <w:rFonts w:ascii="Times New Roman" w:hint="eastAsia"/>
          <w:color w:val="000000" w:themeColor="text1"/>
        </w:rPr>
        <w:t>88</w:t>
      </w:r>
      <w:r w:rsidRPr="00527FC9">
        <w:rPr>
          <w:rFonts w:ascii="Times New Roman" w:hint="eastAsia"/>
          <w:color w:val="000000" w:themeColor="text1"/>
        </w:rPr>
        <w:t>年軍事審判法修正前制度，而且其軍事審判更強調指揮官之權責，指揮官可任命審判官、指定審判長、各種令狀核定權，甚至依刑法規定，考量軍事法院判決量刑是否過重，並依事實提出減輕刑度的建議。其制度設計主要在保障指揮官的領導威信及部隊戰力，而該國法界人士普遍認同軍法制度之特殊性。然而，在</w:t>
      </w:r>
      <w:r w:rsidRPr="00527FC9">
        <w:rPr>
          <w:rFonts w:ascii="Times New Roman" w:hint="eastAsia"/>
          <w:color w:val="000000" w:themeColor="text1"/>
        </w:rPr>
        <w:t>103</w:t>
      </w:r>
      <w:r w:rsidRPr="00527FC9">
        <w:rPr>
          <w:rFonts w:ascii="Times New Roman" w:hint="eastAsia"/>
          <w:color w:val="000000" w:themeColor="text1"/>
        </w:rPr>
        <w:t>年南韓發生尹姓士兵因遭</w:t>
      </w:r>
      <w:r w:rsidRPr="00527FC9">
        <w:rPr>
          <w:rFonts w:ascii="Times New Roman" w:hint="eastAsia"/>
          <w:color w:val="000000" w:themeColor="text1"/>
        </w:rPr>
        <w:t>5</w:t>
      </w:r>
      <w:r w:rsidRPr="00527FC9">
        <w:rPr>
          <w:rFonts w:ascii="Times New Roman" w:hint="eastAsia"/>
          <w:color w:val="000000" w:themeColor="text1"/>
        </w:rPr>
        <w:t>名資深士兵凌虐致死事件，引發檢討聲浪後，該國軍法單位專程來考察我國軍事審判制度的變革，肯認軍事審判對指揮官領導統御的重要性，並認為我國採地區制軍事審判制度，可確保法官的獨立性，避免部隊長過多干預。</w:t>
      </w:r>
    </w:p>
    <w:p w14:paraId="4BA96EC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李麒教授表示：</w:t>
      </w:r>
    </w:p>
    <w:p w14:paraId="3E0B2141"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軍人是穿著制服的公民，但大家都著重在公民，卻忽視他們仍是穿著制服，與一般人民究有不同。軍事審判制度本質上有軍事利益考量，必然須劃歸行政權，此亦與國外立法例相符。如果僅要求軍事審判獨立，則現制由司法機關處理，亦可達此要求。關鍵點在於，國家需要怎麼樣軍隊；如何發揮軍隊最大化戰力，並符合軍事指揮官需求，而做出</w:t>
      </w:r>
      <w:r w:rsidRPr="00527FC9">
        <w:rPr>
          <w:rFonts w:ascii="Times New Roman" w:hAnsi="Times New Roman" w:hint="eastAsia"/>
          <w:color w:val="000000" w:themeColor="text1"/>
        </w:rPr>
        <w:lastRenderedPageBreak/>
        <w:t>正確考量，制度選擇並無對錯。我們不能迴避軍事審判劃歸司法權後，對軍隊領導統御完全無影響，制度應考量重點在於平衡人民權益維護及軍事利益考量。</w:t>
      </w:r>
    </w:p>
    <w:p w14:paraId="4C07A277"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szCs w:val="32"/>
        </w:rPr>
      </w:pPr>
      <w:r w:rsidRPr="00527FC9">
        <w:rPr>
          <w:rFonts w:ascii="Times New Roman" w:hAnsi="Times New Roman" w:hint="eastAsia"/>
          <w:color w:val="000000" w:themeColor="text1"/>
        </w:rPr>
        <w:t>日本自民黨</w:t>
      </w:r>
      <w:r w:rsidRPr="00527FC9">
        <w:rPr>
          <w:rFonts w:ascii="Times New Roman" w:hAnsi="Times New Roman"/>
          <w:color w:val="000000" w:themeColor="text1"/>
        </w:rPr>
        <w:t>2012</w:t>
      </w:r>
      <w:r w:rsidRPr="00527FC9">
        <w:rPr>
          <w:rFonts w:ascii="Times New Roman" w:hAnsi="Times New Roman" w:hint="eastAsia"/>
          <w:color w:val="000000" w:themeColor="text1"/>
        </w:rPr>
        <w:t>年</w:t>
      </w:r>
      <w:r w:rsidRPr="00527FC9">
        <w:rPr>
          <w:rFonts w:ascii="Times New Roman" w:hAnsi="Times New Roman"/>
          <w:color w:val="000000" w:themeColor="text1"/>
        </w:rPr>
        <w:t>4</w:t>
      </w:r>
      <w:r w:rsidRPr="00527FC9">
        <w:rPr>
          <w:rFonts w:ascii="Times New Roman" w:hAnsi="Times New Roman" w:hint="eastAsia"/>
          <w:color w:val="000000" w:themeColor="text1"/>
        </w:rPr>
        <w:t>月</w:t>
      </w:r>
      <w:r w:rsidRPr="00527FC9">
        <w:rPr>
          <w:rFonts w:ascii="Times New Roman" w:hAnsi="Times New Roman"/>
          <w:color w:val="000000" w:themeColor="text1"/>
        </w:rPr>
        <w:t>27</w:t>
      </w:r>
      <w:r w:rsidRPr="00527FC9">
        <w:rPr>
          <w:rFonts w:ascii="Times New Roman" w:hAnsi="Times New Roman" w:hint="eastAsia"/>
          <w:color w:val="000000" w:themeColor="text1"/>
        </w:rPr>
        <w:t>日提出「自民黨改憲草案」，其中第</w:t>
      </w:r>
      <w:r w:rsidRPr="00527FC9">
        <w:rPr>
          <w:rFonts w:ascii="Times New Roman" w:hAnsi="Times New Roman"/>
          <w:color w:val="000000" w:themeColor="text1"/>
        </w:rPr>
        <w:t>9</w:t>
      </w:r>
      <w:r w:rsidRPr="00527FC9">
        <w:rPr>
          <w:rFonts w:ascii="Times New Roman" w:hAnsi="Times New Roman" w:hint="eastAsia"/>
          <w:color w:val="000000" w:themeColor="text1"/>
        </w:rPr>
        <w:t>條之</w:t>
      </w:r>
      <w:r w:rsidRPr="00527FC9">
        <w:rPr>
          <w:rFonts w:ascii="Times New Roman" w:hAnsi="Times New Roman"/>
          <w:color w:val="000000" w:themeColor="text1"/>
        </w:rPr>
        <w:t>2</w:t>
      </w:r>
      <w:r w:rsidRPr="00527FC9">
        <w:rPr>
          <w:rFonts w:ascii="Times New Roman" w:hAnsi="Times New Roman" w:hint="eastAsia"/>
          <w:color w:val="000000" w:themeColor="text1"/>
        </w:rPr>
        <w:t>第</w:t>
      </w:r>
      <w:r w:rsidRPr="00527FC9">
        <w:rPr>
          <w:rFonts w:ascii="Times New Roman" w:hAnsi="Times New Roman"/>
          <w:color w:val="000000" w:themeColor="text1"/>
        </w:rPr>
        <w:t>5</w:t>
      </w:r>
      <w:r w:rsidRPr="00527FC9">
        <w:rPr>
          <w:rFonts w:ascii="Times New Roman" w:hAnsi="Times New Roman" w:hint="eastAsia"/>
          <w:color w:val="000000" w:themeColor="text1"/>
        </w:rPr>
        <w:t>項規定：「國防軍所屬軍人及其公務員，就涉及職務上犯罪或與國防軍事機密有關犯罪所實施之審判，依法律規定於國防軍設置之軍事法院為之。被告上訴於普通法院之權利必須受到保障。」日本執政黨希望將自衛隊改名為國防軍。</w:t>
      </w:r>
      <w:r w:rsidRPr="00527FC9">
        <w:rPr>
          <w:rFonts w:ascii="Times New Roman" w:hAnsi="Times New Roman"/>
          <w:color w:val="000000" w:themeColor="text1"/>
        </w:rPr>
        <w:t>2013</w:t>
      </w:r>
      <w:r w:rsidRPr="00527FC9">
        <w:rPr>
          <w:rFonts w:ascii="Times New Roman" w:hAnsi="Times New Roman" w:hint="eastAsia"/>
          <w:color w:val="000000" w:themeColor="text1"/>
        </w:rPr>
        <w:t>年</w:t>
      </w:r>
      <w:r w:rsidRPr="00527FC9">
        <w:rPr>
          <w:rFonts w:ascii="Times New Roman" w:hAnsi="Times New Roman"/>
          <w:color w:val="000000" w:themeColor="text1"/>
        </w:rPr>
        <w:t>4</w:t>
      </w:r>
      <w:r w:rsidRPr="00527FC9">
        <w:rPr>
          <w:rFonts w:ascii="Times New Roman" w:hAnsi="Times New Roman" w:hint="eastAsia"/>
          <w:color w:val="000000" w:themeColor="text1"/>
        </w:rPr>
        <w:t>月</w:t>
      </w:r>
      <w:r w:rsidRPr="00527FC9">
        <w:rPr>
          <w:rFonts w:ascii="Times New Roman" w:hAnsi="Times New Roman"/>
          <w:color w:val="000000" w:themeColor="text1"/>
        </w:rPr>
        <w:t>21</w:t>
      </w:r>
      <w:r w:rsidRPr="00527FC9">
        <w:rPr>
          <w:rFonts w:ascii="Times New Roman" w:hAnsi="Times New Roman" w:hint="eastAsia"/>
          <w:color w:val="000000" w:themeColor="text1"/>
        </w:rPr>
        <w:t>日「週</w:t>
      </w:r>
      <w:r w:rsidRPr="00527FC9">
        <w:rPr>
          <w:rFonts w:ascii="Times New Roman" w:hAnsi="Times New Roman"/>
          <w:color w:val="000000" w:themeColor="text1"/>
        </w:rPr>
        <w:t>刊</w:t>
      </w:r>
      <w:r w:rsidRPr="00527FC9">
        <w:rPr>
          <w:rFonts w:ascii="Times New Roman" w:hAnsi="Times New Roman"/>
          <w:color w:val="000000" w:themeColor="text1"/>
        </w:rPr>
        <w:t>BS-TBS</w:t>
      </w:r>
      <w:r w:rsidRPr="00527FC9">
        <w:rPr>
          <w:rFonts w:ascii="Times New Roman" w:hAnsi="Times New Roman" w:hint="eastAsia"/>
          <w:color w:val="000000" w:themeColor="text1"/>
        </w:rPr>
        <w:t>報導」自民黨石破幹事長發言，認為自衛隊並</w:t>
      </w:r>
      <w:r w:rsidRPr="00527FC9">
        <w:rPr>
          <w:rFonts w:ascii="Times New Roman" w:hAnsi="Times New Roman" w:hint="eastAsia"/>
          <w:color w:val="000000" w:themeColor="text1"/>
          <w:szCs w:val="32"/>
        </w:rPr>
        <w:t>非軍隊之證據之一，就是沒有軍事法院，改憲草案設置軍事法院之規定，目的在於維持軍紀與保護軍事機密。日本亟欲建立之制度就是台灣停止適用之軍事審判制度。洪仲丘案是軍隊行政管理失當，軍事幹部法紀觀念淡薄所導致的結果，凱道群眾示威是針對國防部危機管控失當、軍隊管理與軍事訓練未能與時俱進，符合人權要求為主要訴求，</w:t>
      </w:r>
      <w:r w:rsidRPr="00527FC9">
        <w:rPr>
          <w:rFonts w:ascii="Times New Roman" w:hAnsi="Times New Roman"/>
          <w:color w:val="000000" w:themeColor="text1"/>
          <w:szCs w:val="32"/>
        </w:rPr>
        <w:t>其實</w:t>
      </w:r>
      <w:r w:rsidRPr="00527FC9">
        <w:rPr>
          <w:rFonts w:ascii="Times New Roman" w:hAnsi="Times New Roman" w:hint="eastAsia"/>
          <w:color w:val="000000" w:themeColor="text1"/>
          <w:szCs w:val="32"/>
        </w:rPr>
        <w:t>軍務革新</w:t>
      </w:r>
      <w:r w:rsidRPr="00527FC9">
        <w:rPr>
          <w:rFonts w:ascii="Times New Roman" w:hAnsi="Times New Roman"/>
          <w:color w:val="000000" w:themeColor="text1"/>
          <w:szCs w:val="32"/>
        </w:rPr>
        <w:t>與幹部素質</w:t>
      </w:r>
      <w:r w:rsidR="00355D8B">
        <w:rPr>
          <w:rFonts w:ascii="Times New Roman" w:hAnsi="Times New Roman" w:hint="eastAsia"/>
          <w:color w:val="000000" w:themeColor="text1"/>
          <w:szCs w:val="32"/>
        </w:rPr>
        <w:t>（</w:t>
      </w:r>
      <w:r w:rsidRPr="00527FC9">
        <w:rPr>
          <w:rFonts w:ascii="Times New Roman" w:hAnsi="Times New Roman"/>
          <w:color w:val="000000" w:themeColor="text1"/>
          <w:szCs w:val="32"/>
        </w:rPr>
        <w:t>包含法治觀念</w:t>
      </w:r>
      <w:r w:rsidR="00355D8B">
        <w:rPr>
          <w:rFonts w:ascii="Times New Roman" w:hAnsi="Times New Roman"/>
          <w:color w:val="000000" w:themeColor="text1"/>
          <w:szCs w:val="32"/>
        </w:rPr>
        <w:t>）</w:t>
      </w:r>
      <w:r w:rsidRPr="00527FC9">
        <w:rPr>
          <w:rFonts w:ascii="Times New Roman" w:hAnsi="Times New Roman" w:hint="eastAsia"/>
          <w:color w:val="000000" w:themeColor="text1"/>
          <w:szCs w:val="32"/>
        </w:rPr>
        <w:t>才是</w:t>
      </w:r>
      <w:r w:rsidRPr="00527FC9">
        <w:rPr>
          <w:rFonts w:ascii="Times New Roman" w:hAnsi="Times New Roman"/>
          <w:color w:val="000000" w:themeColor="text1"/>
          <w:szCs w:val="32"/>
        </w:rPr>
        <w:t>改革</w:t>
      </w:r>
      <w:r w:rsidRPr="00527FC9">
        <w:rPr>
          <w:rFonts w:ascii="Times New Roman" w:hAnsi="Times New Roman" w:hint="eastAsia"/>
          <w:color w:val="000000" w:themeColor="text1"/>
          <w:szCs w:val="32"/>
        </w:rPr>
        <w:t>重點，軍事審判制度作</w:t>
      </w:r>
      <w:r w:rsidRPr="00527FC9">
        <w:rPr>
          <w:rFonts w:ascii="Times New Roman" w:hAnsi="Times New Roman"/>
          <w:color w:val="000000" w:themeColor="text1"/>
          <w:szCs w:val="32"/>
        </w:rPr>
        <w:t>並非問題核心</w:t>
      </w:r>
      <w:r w:rsidRPr="00527FC9">
        <w:rPr>
          <w:rFonts w:ascii="Times New Roman" w:hAnsi="Times New Roman" w:hint="eastAsia"/>
          <w:color w:val="000000" w:themeColor="text1"/>
          <w:szCs w:val="32"/>
        </w:rPr>
        <w:t>。只是當時因為要解決政治上議題，才將軍事審判制度作為廢止重點。</w:t>
      </w:r>
    </w:p>
    <w:p w14:paraId="5BF07FA1" w14:textId="541011F4"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從比較法觀點，德國在其基本法上有規定可以設置軍事法庭，但因現實上無此軍事需求，故未設立。另外法國、比利時均有軍事法庭設置，而英國於</w:t>
      </w:r>
      <w:r w:rsidRPr="00527FC9">
        <w:rPr>
          <w:rFonts w:ascii="Times New Roman" w:hAnsi="Times New Roman" w:hint="eastAsia"/>
          <w:color w:val="000000" w:themeColor="text1"/>
        </w:rPr>
        <w:t>2009</w:t>
      </w:r>
      <w:r w:rsidRPr="00527FC9">
        <w:rPr>
          <w:rFonts w:ascii="Times New Roman" w:hAnsi="Times New Roman" w:hint="eastAsia"/>
          <w:color w:val="000000" w:themeColor="text1"/>
        </w:rPr>
        <w:t>年修正軍事審判法，設立了長期性的軍事法院。歐盟國家因</w:t>
      </w:r>
      <w:r w:rsidRPr="00527FC9">
        <w:rPr>
          <w:rFonts w:ascii="Times New Roman" w:hAnsi="Times New Roman" w:hint="eastAsia"/>
          <w:color w:val="000000" w:themeColor="text1"/>
        </w:rPr>
        <w:lastRenderedPageBreak/>
        <w:t>為北約組織所建構的共同防禦體系，北約任何一個會員國受到武力攻擊，其他成員國可即時出兵防衛，考量東西冷戰結束及國際環境變遷等因素，歐盟許多國家雖改採募兵制</w:t>
      </w:r>
      <w:r w:rsidRPr="00527FC9">
        <w:rPr>
          <w:rFonts w:ascii="Times New Roman" w:hAnsi="Times New Roman"/>
          <w:color w:val="000000" w:themeColor="text1"/>
        </w:rPr>
        <w:t>或停止</w:t>
      </w:r>
      <w:r w:rsidRPr="00527FC9">
        <w:rPr>
          <w:rFonts w:ascii="Times New Roman" w:hAnsi="Times New Roman" w:hint="eastAsia"/>
          <w:color w:val="000000" w:themeColor="text1"/>
        </w:rPr>
        <w:t>軍事審判制度，但台灣的國家安全威脅顯然與歐盟諸國不同，我們欠缺國際法上的集體安全防衛體系，司法院釋字第</w:t>
      </w:r>
      <w:r w:rsidRPr="00527FC9">
        <w:rPr>
          <w:rFonts w:ascii="Times New Roman" w:hAnsi="Times New Roman"/>
          <w:color w:val="000000" w:themeColor="text1"/>
        </w:rPr>
        <w:t>436</w:t>
      </w:r>
      <w:r w:rsidRPr="00527FC9">
        <w:rPr>
          <w:rFonts w:ascii="Times New Roman" w:hAnsi="Times New Roman" w:hint="eastAsia"/>
          <w:color w:val="000000" w:themeColor="text1"/>
        </w:rPr>
        <w:t>號解釋以「國家安全」及「軍事需要」認可軍事審判之合憲性，因為軍事審判最終審仍可由普通法院予以救濟</w:t>
      </w:r>
      <w:r w:rsidRPr="00527FC9">
        <w:rPr>
          <w:rFonts w:ascii="Times New Roman" w:hAnsi="Times New Roman"/>
          <w:color w:val="000000" w:themeColor="text1"/>
        </w:rPr>
        <w:t>，英國與美國軍事審判制度亦是如此。目前</w:t>
      </w:r>
      <w:r w:rsidRPr="00527FC9">
        <w:rPr>
          <w:rFonts w:ascii="Times New Roman" w:hAnsi="Times New Roman" w:hint="eastAsia"/>
          <w:color w:val="000000" w:themeColor="text1"/>
        </w:rPr>
        <w:t>停止軍事審判制度，弱化軍事領導統御功能，是否為正確決策，應該審慎加以檢討，以阿帕契案為例，</w:t>
      </w:r>
      <w:r w:rsidR="007D1431">
        <w:rPr>
          <w:rFonts w:ascii="Times New Roman" w:hAnsi="Times New Roman" w:hint="eastAsia"/>
          <w:color w:val="000000" w:themeColor="text1"/>
        </w:rPr>
        <w:t>偵查期間，</w:t>
      </w:r>
      <w:r w:rsidRPr="00527FC9">
        <w:rPr>
          <w:rFonts w:ascii="Times New Roman" w:hAnsi="Times New Roman" w:hint="eastAsia"/>
          <w:color w:val="000000" w:themeColor="text1"/>
        </w:rPr>
        <w:t>地檢署檢察官</w:t>
      </w:r>
      <w:r w:rsidR="007D1431">
        <w:rPr>
          <w:rFonts w:ascii="Times New Roman" w:hAnsi="Times New Roman" w:hint="eastAsia"/>
          <w:color w:val="000000" w:themeColor="text1"/>
        </w:rPr>
        <w:t>進</w:t>
      </w:r>
      <w:r w:rsidRPr="00527FC9">
        <w:rPr>
          <w:rFonts w:ascii="Times New Roman" w:hAnsi="Times New Roman" w:hint="eastAsia"/>
          <w:color w:val="000000" w:themeColor="text1"/>
        </w:rPr>
        <w:t>入營</w:t>
      </w:r>
      <w:r w:rsidR="007D1431">
        <w:rPr>
          <w:rFonts w:ascii="Times New Roman" w:hAnsi="Times New Roman" w:hint="eastAsia"/>
          <w:color w:val="000000" w:themeColor="text1"/>
        </w:rPr>
        <w:t>區執行</w:t>
      </w:r>
      <w:r w:rsidRPr="00527FC9">
        <w:rPr>
          <w:rFonts w:ascii="Times New Roman" w:hAnsi="Times New Roman" w:hint="eastAsia"/>
          <w:color w:val="000000" w:themeColor="text1"/>
        </w:rPr>
        <w:t>搜索</w:t>
      </w:r>
      <w:r w:rsidR="007D1431">
        <w:rPr>
          <w:rFonts w:ascii="Times New Roman" w:hAnsi="Times New Roman" w:hint="eastAsia"/>
          <w:color w:val="000000" w:themeColor="text1"/>
        </w:rPr>
        <w:t>及勘驗合計</w:t>
      </w:r>
      <w:r w:rsidR="007D1431">
        <w:rPr>
          <w:rFonts w:ascii="Times New Roman" w:hAnsi="Times New Roman" w:hint="eastAsia"/>
          <w:color w:val="000000" w:themeColor="text1"/>
        </w:rPr>
        <w:t>7</w:t>
      </w:r>
      <w:r w:rsidR="007D1431">
        <w:rPr>
          <w:rFonts w:ascii="Times New Roman" w:hAnsi="Times New Roman" w:hint="eastAsia"/>
          <w:color w:val="000000" w:themeColor="text1"/>
        </w:rPr>
        <w:t>次</w:t>
      </w:r>
      <w:r w:rsidRPr="00527FC9">
        <w:rPr>
          <w:rFonts w:ascii="Times New Roman" w:hAnsi="Times New Roman" w:hint="eastAsia"/>
          <w:color w:val="000000" w:themeColor="text1"/>
        </w:rPr>
        <w:t>，最後仍以不起訴結案，本案衍生的問題是地方法院檢察署對軍事勤務範圍應否有全面介入權？基於國家安全與軍事需要應否有某種程度的例外，法理與實務上均值得思考</w:t>
      </w:r>
      <w:r w:rsidR="00DC1801" w:rsidRPr="00527FC9">
        <w:rPr>
          <w:rFonts w:ascii="Times New Roman" w:hAnsi="Times New Roman" w:hint="eastAsia"/>
          <w:color w:val="000000" w:themeColor="text1"/>
        </w:rPr>
        <w:t>。</w:t>
      </w:r>
    </w:p>
    <w:p w14:paraId="345D1982" w14:textId="77777777" w:rsidR="00084E79" w:rsidRPr="00527FC9" w:rsidRDefault="00084E79" w:rsidP="00084E79">
      <w:pPr>
        <w:pStyle w:val="6"/>
        <w:numPr>
          <w:ilvl w:val="5"/>
          <w:numId w:val="1"/>
        </w:numPr>
        <w:wordWrap w:val="0"/>
        <w:autoSpaceDE/>
        <w:autoSpaceDN/>
        <w:rPr>
          <w:rFonts w:ascii="Times New Roman" w:hAnsi="Times New Roman"/>
          <w:color w:val="000000" w:themeColor="text1"/>
        </w:rPr>
      </w:pPr>
      <w:r w:rsidRPr="00527FC9">
        <w:rPr>
          <w:rFonts w:ascii="Times New Roman" w:hAnsi="Times New Roman"/>
          <w:color w:val="000000" w:themeColor="text1"/>
        </w:rPr>
        <w:t>以色列自</w:t>
      </w:r>
      <w:r w:rsidRPr="00527FC9">
        <w:rPr>
          <w:rFonts w:ascii="Times New Roman" w:hAnsi="Times New Roman" w:hint="eastAsia"/>
          <w:color w:val="000000" w:themeColor="text1"/>
        </w:rPr>
        <w:t>1</w:t>
      </w:r>
      <w:r w:rsidRPr="00527FC9">
        <w:rPr>
          <w:rFonts w:ascii="Times New Roman" w:hAnsi="Times New Roman"/>
          <w:color w:val="000000" w:themeColor="text1"/>
        </w:rPr>
        <w:t>955</w:t>
      </w:r>
      <w:r w:rsidRPr="00527FC9">
        <w:rPr>
          <w:rFonts w:ascii="Times New Roman" w:hAnsi="Times New Roman"/>
          <w:color w:val="000000" w:themeColor="text1"/>
        </w:rPr>
        <w:t>年起實施軍事審判法</w:t>
      </w:r>
      <w:r w:rsidR="00355D8B">
        <w:rPr>
          <w:rFonts w:ascii="Times New Roman" w:hAnsi="Times New Roman"/>
          <w:color w:val="000000" w:themeColor="text1"/>
        </w:rPr>
        <w:t>（</w:t>
      </w:r>
      <w:r w:rsidRPr="00527FC9">
        <w:rPr>
          <w:rFonts w:ascii="Times New Roman" w:hAnsi="Times New Roman" w:hint="eastAsia"/>
          <w:color w:val="000000" w:themeColor="text1"/>
        </w:rPr>
        <w:t xml:space="preserve">Israel </w:t>
      </w:r>
      <w:r w:rsidRPr="00527FC9">
        <w:rPr>
          <w:rFonts w:ascii="Times New Roman" w:hAnsi="Times New Roman"/>
          <w:color w:val="000000" w:themeColor="text1"/>
        </w:rPr>
        <w:t xml:space="preserve">ˊ </w:t>
      </w:r>
      <w:r w:rsidRPr="00527FC9">
        <w:rPr>
          <w:rFonts w:ascii="Times New Roman" w:hAnsi="Times New Roman" w:hint="eastAsia"/>
          <w:color w:val="000000" w:themeColor="text1"/>
        </w:rPr>
        <w:t>Military Justice Law</w:t>
      </w:r>
      <w:r w:rsidRPr="00527FC9">
        <w:rPr>
          <w:rFonts w:ascii="Times New Roman" w:hAnsi="Times New Roman"/>
          <w:color w:val="000000" w:themeColor="text1"/>
        </w:rPr>
        <w:t>：</w:t>
      </w:r>
      <w:r w:rsidRPr="00527FC9">
        <w:rPr>
          <w:rFonts w:ascii="Times New Roman" w:hAnsi="Times New Roman" w:hint="eastAsia"/>
          <w:color w:val="000000" w:themeColor="text1"/>
        </w:rPr>
        <w:t>MJL</w:t>
      </w:r>
      <w:r w:rsidR="00355D8B">
        <w:rPr>
          <w:rFonts w:ascii="Times New Roman" w:hAnsi="Times New Roman"/>
          <w:color w:val="000000" w:themeColor="text1"/>
        </w:rPr>
        <w:t>）</w:t>
      </w:r>
      <w:r w:rsidRPr="00527FC9">
        <w:rPr>
          <w:rFonts w:ascii="Times New Roman" w:hAnsi="Times New Roman"/>
          <w:color w:val="000000" w:themeColor="text1"/>
        </w:rPr>
        <w:t>，審理現役軍人、後備軍人及與國防承包商涉及刑事犯罪之案件，該法經過多次修正，但基本條文並無重大變更，最近一次修法</w:t>
      </w:r>
      <w:r w:rsidRPr="00527FC9">
        <w:rPr>
          <w:rFonts w:ascii="Times New Roman" w:hAnsi="Times New Roman" w:hint="eastAsia"/>
          <w:color w:val="000000" w:themeColor="text1"/>
        </w:rPr>
        <w:t>（</w:t>
      </w:r>
      <w:r w:rsidRPr="00527FC9">
        <w:rPr>
          <w:rFonts w:ascii="Times New Roman" w:hAnsi="Times New Roman" w:hint="eastAsia"/>
          <w:color w:val="000000" w:themeColor="text1"/>
        </w:rPr>
        <w:t>2013</w:t>
      </w:r>
      <w:r w:rsidRPr="00527FC9">
        <w:rPr>
          <w:rFonts w:ascii="Times New Roman" w:hAnsi="Times New Roman" w:hint="eastAsia"/>
          <w:color w:val="000000" w:themeColor="text1"/>
        </w:rPr>
        <w:t>年）</w:t>
      </w:r>
      <w:r w:rsidRPr="00527FC9">
        <w:rPr>
          <w:rFonts w:ascii="Times New Roman" w:hAnsi="Times New Roman"/>
          <w:color w:val="000000" w:themeColor="text1"/>
        </w:rPr>
        <w:t>係針對軍中性犯罪</w:t>
      </w:r>
      <w:r w:rsidRPr="00527FC9">
        <w:rPr>
          <w:rFonts w:ascii="Times New Roman" w:hAnsi="Times New Roman" w:hint="eastAsia"/>
          <w:color w:val="000000" w:themeColor="text1"/>
        </w:rPr>
        <w:t>、</w:t>
      </w:r>
      <w:r w:rsidRPr="00527FC9">
        <w:rPr>
          <w:rFonts w:ascii="Times New Roman" w:hAnsi="Times New Roman"/>
          <w:color w:val="000000" w:themeColor="text1"/>
        </w:rPr>
        <w:t>懲戒及訴訟序程序之決定</w:t>
      </w:r>
      <w:r w:rsidRPr="00527FC9">
        <w:rPr>
          <w:rFonts w:ascii="Times New Roman" w:hAnsi="Times New Roman" w:hint="eastAsia"/>
          <w:color w:val="000000" w:themeColor="text1"/>
        </w:rPr>
        <w:t>權，配合國際研討會會議結論</w:t>
      </w:r>
      <w:r w:rsidRPr="00527FC9">
        <w:rPr>
          <w:rFonts w:ascii="Times New Roman" w:hAnsi="Times New Roman"/>
          <w:color w:val="000000" w:themeColor="text1"/>
        </w:rPr>
        <w:t>，由軍事指揮官改為僅能由軍事檢察總長決定。以色列軍事法院及軍事上訴法院判決，在符合特定條件下可上訴至普通最高法院，最高法院根據正當法律程序加以審查</w:t>
      </w:r>
      <w:r w:rsidRPr="00527FC9">
        <w:rPr>
          <w:rFonts w:ascii="Times New Roman" w:hAnsi="Times New Roman" w:hint="eastAsia"/>
          <w:color w:val="000000" w:themeColor="text1"/>
        </w:rPr>
        <w:t>。</w:t>
      </w:r>
    </w:p>
    <w:p w14:paraId="72A857C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lastRenderedPageBreak/>
        <w:t>陳建宏先生表示：</w:t>
      </w:r>
    </w:p>
    <w:p w14:paraId="3F3C7F67"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南韓與以色列在美軍系統介入後，均承襲美國軍事審判制度為渠等特色，又該國家之國土均比鄰敵國，目前零星戰鬥或戰爭不斷。以色列全國皆兵制度與我國不同，軍人社會地位崇高，素質精良；韓國則對於軍法官</w:t>
      </w:r>
      <w:r w:rsidR="00355D8B">
        <w:rPr>
          <w:rFonts w:ascii="Times New Roman" w:hint="eastAsia"/>
          <w:color w:val="000000" w:themeColor="text1"/>
        </w:rPr>
        <w:t>（</w:t>
      </w:r>
      <w:r w:rsidRPr="00527FC9">
        <w:rPr>
          <w:rFonts w:ascii="Times New Roman" w:hint="eastAsia"/>
          <w:color w:val="000000" w:themeColor="text1"/>
        </w:rPr>
        <w:t>均有律師資格</w:t>
      </w:r>
      <w:r w:rsidR="00355D8B">
        <w:rPr>
          <w:rFonts w:ascii="Times New Roman" w:hint="eastAsia"/>
          <w:color w:val="000000" w:themeColor="text1"/>
        </w:rPr>
        <w:t>）</w:t>
      </w:r>
      <w:r w:rsidRPr="00527FC9">
        <w:rPr>
          <w:rFonts w:ascii="Times New Roman" w:hint="eastAsia"/>
          <w:color w:val="000000" w:themeColor="text1"/>
        </w:rPr>
        <w:t>的培訓與身分保障，均較我國為優，此部分恐涉及國家民族性與國防事務管理層次等問題。</w:t>
      </w:r>
    </w:p>
    <w:p w14:paraId="0EF0740E" w14:textId="77777777" w:rsidR="00084E79" w:rsidRPr="00527FC9" w:rsidRDefault="00084E79" w:rsidP="00084E79">
      <w:pPr>
        <w:pStyle w:val="3"/>
        <w:numPr>
          <w:ilvl w:val="2"/>
          <w:numId w:val="1"/>
        </w:numPr>
        <w:wordWrap w:val="0"/>
        <w:autoSpaceDE/>
        <w:autoSpaceDN/>
        <w:rPr>
          <w:rFonts w:ascii="Times New Roman" w:hAnsi="Times New Roman"/>
          <w:color w:val="000000" w:themeColor="text1"/>
        </w:rPr>
      </w:pPr>
      <w:bookmarkStart w:id="184" w:name="_Toc437871813"/>
      <w:r w:rsidRPr="00527FC9">
        <w:rPr>
          <w:rFonts w:ascii="Times New Roman" w:hAnsi="Times New Roman" w:hint="eastAsia"/>
          <w:color w:val="000000" w:themeColor="text1"/>
        </w:rPr>
        <w:t>現制下可能產生疑慮：</w:t>
      </w:r>
      <w:bookmarkEnd w:id="184"/>
    </w:p>
    <w:p w14:paraId="39A0E433"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現行軍事審判法倉促修法結果，導致許多配套程序未能妥善因應，並可能衍生諸多問題，論者認為可能存在下列隱憂</w:t>
      </w:r>
      <w:bookmarkStart w:id="185" w:name="_Ref437874446"/>
      <w:r w:rsidRPr="00527FC9">
        <w:rPr>
          <w:rStyle w:val="aff1"/>
          <w:rFonts w:ascii="Times New Roman" w:hAnsi="Times New Roman"/>
          <w:color w:val="000000" w:themeColor="text1"/>
        </w:rPr>
        <w:footnoteReference w:id="22"/>
      </w:r>
      <w:bookmarkEnd w:id="185"/>
      <w:r w:rsidRPr="00527FC9">
        <w:rPr>
          <w:rFonts w:ascii="Times New Roman" w:hAnsi="Times New Roman" w:hint="eastAsia"/>
          <w:color w:val="000000" w:themeColor="text1"/>
        </w:rPr>
        <w:t>：</w:t>
      </w:r>
    </w:p>
    <w:p w14:paraId="6C5F4B5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領導統御方面</w:t>
      </w:r>
    </w:p>
    <w:p w14:paraId="1ED97DFB"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自軍事審判法制定以來，國軍各部隊已建立與軍事審判機關之橫向溝通聯繫，並能充分掌握國軍犯罪類型及數據，有助於部隊長官領導統御，其法制完善；然於軍事審判法修正後，各部隊如何與偵審機關建立溝通管道，並及時掌握潛藏之軍人被告，有待進一步協調調整。</w:t>
      </w:r>
    </w:p>
    <w:p w14:paraId="18C2BCF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部隊運作方面</w:t>
      </w:r>
    </w:p>
    <w:p w14:paraId="01D7D461"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除服常備役之男性能粗略瞭解外，軍隊運作非為外人熟悉瞭解，且近年大幅調整國防組織，國防部之戰略方針、軍事勤務變動等事項，均導致普通法院處理案件上，有相當難度。如涉軍隊內部管教問題，如何在不影響軍務上傳喚部隊主官，亦須建立相關機制。</w:t>
      </w:r>
    </w:p>
    <w:p w14:paraId="4FFB4AC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lastRenderedPageBreak/>
        <w:t>軍隊紀律方面</w:t>
      </w:r>
    </w:p>
    <w:p w14:paraId="766FACD2"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軍事審判制度對於軍人有嚇阻犯罪作用，而具特別預防機能，軍紀維持如缺乏軍法審判作為後盾，恐影響部隊長官領導統御。</w:t>
      </w:r>
    </w:p>
    <w:p w14:paraId="3545FBE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部隊危安方面</w:t>
      </w:r>
    </w:p>
    <w:p w14:paraId="58DDEACA"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軍事審判法第</w:t>
      </w:r>
      <w:r w:rsidRPr="00527FC9">
        <w:rPr>
          <w:rFonts w:ascii="Times New Roman" w:hint="eastAsia"/>
          <w:color w:val="000000" w:themeColor="text1"/>
        </w:rPr>
        <w:t>102</w:t>
      </w:r>
      <w:r w:rsidRPr="00527FC9">
        <w:rPr>
          <w:rFonts w:ascii="Times New Roman" w:hint="eastAsia"/>
          <w:color w:val="000000" w:themeColor="text1"/>
        </w:rPr>
        <w:t>條第</w:t>
      </w:r>
      <w:r w:rsidRPr="00527FC9">
        <w:rPr>
          <w:rFonts w:ascii="Times New Roman" w:hint="eastAsia"/>
          <w:color w:val="000000" w:themeColor="text1"/>
        </w:rPr>
        <w:t>1</w:t>
      </w:r>
      <w:r w:rsidRPr="00527FC9">
        <w:rPr>
          <w:rFonts w:ascii="Times New Roman" w:hint="eastAsia"/>
          <w:color w:val="000000" w:themeColor="text1"/>
        </w:rPr>
        <w:t>項第</w:t>
      </w:r>
      <w:r w:rsidRPr="00527FC9">
        <w:rPr>
          <w:rFonts w:ascii="Times New Roman" w:hint="eastAsia"/>
          <w:color w:val="000000" w:themeColor="text1"/>
        </w:rPr>
        <w:t>4</w:t>
      </w:r>
      <w:r w:rsidRPr="00527FC9">
        <w:rPr>
          <w:rFonts w:ascii="Times New Roman" w:hint="eastAsia"/>
          <w:color w:val="000000" w:themeColor="text1"/>
        </w:rPr>
        <w:t>款規定：「有事實足認非予羈押即有妨害軍事安全之虞」作為羈押之法定原因，係軍事審判法之特別規定，以有別於刑事訴訟法，基於部隊係合法持有武裝團體之概念，本有其特有之組織文化及勤務特性，且「妨害軍事安全之虞」係不確定法律概念，須經瞭解部隊安全需求之法官，始能為正確裁量判斷；然於現階段，普通法院法官承審平時軍人犯陸海空軍刑法時，羈押與否依據為刑事訴訟法第</w:t>
      </w:r>
      <w:r w:rsidRPr="00527FC9">
        <w:rPr>
          <w:rFonts w:ascii="Times New Roman" w:hint="eastAsia"/>
          <w:color w:val="000000" w:themeColor="text1"/>
        </w:rPr>
        <w:t>101</w:t>
      </w:r>
      <w:r w:rsidRPr="00527FC9">
        <w:rPr>
          <w:rFonts w:ascii="Times New Roman" w:hint="eastAsia"/>
          <w:color w:val="000000" w:themeColor="text1"/>
        </w:rPr>
        <w:t>條，然此規定並無以「妨害軍事安全之虞」作為羈押原因，如僅依刑事訴訟法規範內涵，作為羈押與否之考量，對於確有妨害軍事安全之虞的被告官兵，未予羈押，部隊如何掌握其心緒狀況，避免危及部隊紀律與安全，恐將造成部隊內部管理之莫大風險。</w:t>
      </w:r>
    </w:p>
    <w:p w14:paraId="54853CB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訴訟權益方面</w:t>
      </w:r>
    </w:p>
    <w:p w14:paraId="167749EB"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原軍事審判制度中，部隊官兵如涉訟時，於審判程序中，其直屬長官或上級軍事機關長官得獨立為被告選任辯護人或擔任輔佐人，並得為被告聲請再議、提起上訴</w:t>
      </w:r>
      <w:r w:rsidR="00355D8B">
        <w:rPr>
          <w:rFonts w:ascii="Times New Roman" w:hint="eastAsia"/>
          <w:color w:val="000000" w:themeColor="text1"/>
        </w:rPr>
        <w:t>（</w:t>
      </w:r>
      <w:r w:rsidRPr="00527FC9">
        <w:rPr>
          <w:rFonts w:ascii="Times New Roman" w:hint="eastAsia"/>
          <w:color w:val="000000" w:themeColor="text1"/>
        </w:rPr>
        <w:t>或請求軍事檢察官上訴</w:t>
      </w:r>
      <w:r w:rsidR="00355D8B">
        <w:rPr>
          <w:rFonts w:ascii="Times New Roman" w:hint="eastAsia"/>
          <w:color w:val="000000" w:themeColor="text1"/>
        </w:rPr>
        <w:t>）</w:t>
      </w:r>
      <w:r w:rsidRPr="00527FC9">
        <w:rPr>
          <w:rFonts w:ascii="Times New Roman" w:hint="eastAsia"/>
          <w:color w:val="000000" w:themeColor="text1"/>
        </w:rPr>
        <w:t>、提出抗告或請求再審。然改依刑事訴訟法後，部隊長官將無法為其主張訴訟上權利，有損官兵權益。</w:t>
      </w:r>
    </w:p>
    <w:p w14:paraId="795B857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訴訟效率方面</w:t>
      </w:r>
    </w:p>
    <w:p w14:paraId="471D6421"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lastRenderedPageBreak/>
        <w:t>司法機關因收案量龐大，往往案件進行所需時間通常較軍法機關耗時，因涉案之志願役官兵依陸海空軍軍官士官服役條例、陸海空軍軍官士官任職條例、志願士兵服役條例等法令，須經判決確定始得辦理相關人事作業</w:t>
      </w:r>
      <w:r w:rsidR="00355D8B">
        <w:rPr>
          <w:rFonts w:ascii="Times New Roman" w:hint="eastAsia"/>
          <w:color w:val="000000" w:themeColor="text1"/>
        </w:rPr>
        <w:t>（</w:t>
      </w:r>
      <w:r w:rsidRPr="00527FC9">
        <w:rPr>
          <w:rFonts w:ascii="Times New Roman" w:hint="eastAsia"/>
          <w:color w:val="000000" w:themeColor="text1"/>
        </w:rPr>
        <w:t>如晉升、停職、撤職及支領退休俸等</w:t>
      </w:r>
      <w:r w:rsidR="00355D8B">
        <w:rPr>
          <w:rFonts w:ascii="Times New Roman" w:hint="eastAsia"/>
          <w:color w:val="000000" w:themeColor="text1"/>
        </w:rPr>
        <w:t>）</w:t>
      </w:r>
      <w:r w:rsidRPr="00527FC9">
        <w:rPr>
          <w:rFonts w:ascii="Times New Roman" w:hint="eastAsia"/>
          <w:color w:val="000000" w:themeColor="text1"/>
        </w:rPr>
        <w:t>，冗長訴訟期間恐將影響涉案人員權益及工作士氣；另募兵制實施後，僅服</w:t>
      </w:r>
      <w:r w:rsidRPr="00527FC9">
        <w:rPr>
          <w:rFonts w:ascii="Times New Roman" w:hint="eastAsia"/>
          <w:color w:val="000000" w:themeColor="text1"/>
        </w:rPr>
        <w:t>4</w:t>
      </w:r>
      <w:r w:rsidRPr="00527FC9">
        <w:rPr>
          <w:rFonts w:ascii="Times New Roman" w:hint="eastAsia"/>
          <w:color w:val="000000" w:themeColor="text1"/>
        </w:rPr>
        <w:t>個月軍事訓練之士兵違法案件，往往因訓期短，案件尚未確定即已結訓，且如於役前犯罪恐隱匿有案身分入營，難收遏阻犯罪之效，恐影響部隊正常內部管理及訓練成效，並造成潛藏危安。</w:t>
      </w:r>
    </w:p>
    <w:p w14:paraId="4D971DB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有關平戰轉換方面</w:t>
      </w:r>
    </w:p>
    <w:p w14:paraId="395C5D4F"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現代戰爭型態多元，有逐步醞釀之傳統戰爭，亦有驟然發生之武裝衝突，平時、戰時階段本不易區分，原軍事審判制度規定由軍事院檢於特定部隊開設臨時法庭，可直接作為轉換平戰軍事審判運作模式，且現已納入年度漢光演習時機實施平戰轉換驗證多年，現缺乏平、戰轉換軍事審判機制，司法機關如何與戰時軍法機關接軌運作恐生窒礙。</w:t>
      </w:r>
    </w:p>
    <w:p w14:paraId="2774796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有關國家安全方面</w:t>
      </w:r>
    </w:p>
    <w:p w14:paraId="3A61B510"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軍法機關歷年辦理國軍重大洩密或共諜案件，除依法積極偵辦違法人員刑事責任外，即時之「損害控管」則為偵查期間之極重要工作，藉由軍事及保防單位掌握可能已經外洩之機敏資訊，立即進行損害控管，現司法機關受理特殊個案，如何與國防部建立互信損害控管機制，方能有效即時確保國家安全，亦待磨合。</w:t>
      </w:r>
    </w:p>
    <w:p w14:paraId="07DEAE4C" w14:textId="06400888" w:rsidR="0066529F" w:rsidRDefault="0066529F" w:rsidP="00161BCE">
      <w:pPr>
        <w:pStyle w:val="4"/>
      </w:pPr>
      <w:r>
        <w:rPr>
          <w:rFonts w:hint="eastAsia"/>
        </w:rPr>
        <w:t>另</w:t>
      </w:r>
      <w:r w:rsidR="00871E86">
        <w:rPr>
          <w:rFonts w:hint="eastAsia"/>
        </w:rPr>
        <w:t>本院104年10月26日召開座談會議，國防部於</w:t>
      </w:r>
      <w:r w:rsidR="00871E86">
        <w:rPr>
          <w:rFonts w:hint="eastAsia"/>
        </w:rPr>
        <w:lastRenderedPageBreak/>
        <w:t>會前書面資料</w:t>
      </w:r>
      <w:r>
        <w:rPr>
          <w:rFonts w:hint="eastAsia"/>
        </w:rPr>
        <w:t>表示</w:t>
      </w:r>
      <w:r w:rsidR="00161BCE">
        <w:rPr>
          <w:rFonts w:hint="eastAsia"/>
        </w:rPr>
        <w:t>：「</w:t>
      </w:r>
      <w:r>
        <w:rPr>
          <w:rFonts w:hint="eastAsia"/>
        </w:rPr>
        <w:t>按</w:t>
      </w:r>
      <w:r w:rsidRPr="0066529F">
        <w:rPr>
          <w:rFonts w:hint="eastAsia"/>
        </w:rPr>
        <w:t>陸海空軍懲罰法第30條第1項規定：權責長官知悉所屬現役軍人有違失行為者，應即實施調查；同條第3項亦規定：同一違失行為，在刑事偵查或審判中者，不停止懲罰程序。但懲罰須以犯罪是否成立為斷者，得報經上一級長官同意，停止懲罰程序。就法制層面觀察，檢察機關之刑事調查與國軍部隊之行政調查，本有其法律明文賦予之權限，而得以併行不悖，以確保部隊紀律之即時維持；然現行或因社會氛圍對國軍相關違紀議題之高度關注，衍生違失行為是否涉及刑事犯罪程度尚待釐清，即逕</w:t>
      </w:r>
      <w:r w:rsidR="003B1003">
        <w:rPr>
          <w:rFonts w:hint="eastAsia"/>
        </w:rPr>
        <w:t>行進</w:t>
      </w:r>
      <w:r w:rsidRPr="0066529F">
        <w:rPr>
          <w:rFonts w:hint="eastAsia"/>
        </w:rPr>
        <w:t>入司法審查程序</w:t>
      </w:r>
      <w:r w:rsidRPr="00F5538F">
        <w:rPr>
          <w:rFonts w:hint="eastAsia"/>
          <w:szCs w:val="32"/>
        </w:rPr>
        <w:t>，造成部隊既有行政調查權限為避免觸及偵查權核心事項，即予限縮，確已衍生部隊管理運作之若干窒礙。</w:t>
      </w:r>
      <w:r w:rsidR="00161BCE" w:rsidRPr="0004764D">
        <w:rPr>
          <w:rFonts w:hint="eastAsia"/>
          <w:szCs w:val="32"/>
        </w:rPr>
        <w:t>」故於</w:t>
      </w:r>
      <w:r w:rsidR="00161BCE" w:rsidRPr="0004764D">
        <w:rPr>
          <w:rFonts w:ascii="Times New Roman" w:hAnsi="Times New Roman" w:hint="eastAsia"/>
          <w:color w:val="000000" w:themeColor="text1"/>
          <w:szCs w:val="32"/>
        </w:rPr>
        <w:t>現制之下，當軍人犯罪同時涉及違反軍隊紀律時，檢察機關因啟動軍法案件偵辦而須至軍隊營區搜索</w:t>
      </w:r>
      <w:r w:rsidR="00B173C2">
        <w:rPr>
          <w:rFonts w:ascii="Times New Roman" w:hAnsi="Times New Roman" w:hint="eastAsia"/>
          <w:color w:val="000000" w:themeColor="text1"/>
          <w:szCs w:val="32"/>
        </w:rPr>
        <w:t>、</w:t>
      </w:r>
      <w:r w:rsidR="00161BCE" w:rsidRPr="00B173C2">
        <w:rPr>
          <w:rFonts w:ascii="Times New Roman" w:hAnsi="Times New Roman" w:hint="eastAsia"/>
          <w:color w:val="000000" w:themeColor="text1"/>
          <w:szCs w:val="32"/>
        </w:rPr>
        <w:t>扣押相關物證，</w:t>
      </w:r>
      <w:r w:rsidR="00863296" w:rsidRPr="00B173C2">
        <w:rPr>
          <w:rFonts w:ascii="Times New Roman" w:hAnsi="Times New Roman" w:hint="eastAsia"/>
          <w:color w:val="000000" w:themeColor="text1"/>
          <w:szCs w:val="32"/>
        </w:rPr>
        <w:t>將</w:t>
      </w:r>
      <w:r w:rsidR="00161BCE" w:rsidRPr="00770F8E">
        <w:rPr>
          <w:rFonts w:hAnsi="標楷體" w:hint="eastAsia"/>
          <w:szCs w:val="32"/>
        </w:rPr>
        <w:t>導致部隊主官無法即時就違紀事件進行行政調查，而影響部隊管理。</w:t>
      </w:r>
    </w:p>
    <w:p w14:paraId="516C0871" w14:textId="6E0C8341"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另據本院</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日諮詢會議專家學者所</w:t>
      </w:r>
      <w:r w:rsidR="00FB1794">
        <w:rPr>
          <w:rFonts w:ascii="Times New Roman" w:hAnsi="Times New Roman" w:hint="eastAsia"/>
          <w:color w:val="000000" w:themeColor="text1"/>
        </w:rPr>
        <w:t>表示</w:t>
      </w:r>
      <w:r w:rsidRPr="00527FC9">
        <w:rPr>
          <w:rFonts w:ascii="Times New Roman" w:hAnsi="Times New Roman" w:hint="eastAsia"/>
          <w:color w:val="000000" w:themeColor="text1"/>
        </w:rPr>
        <w:t>意見：</w:t>
      </w:r>
    </w:p>
    <w:p w14:paraId="388CCAE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許慶瑲先生：</w:t>
      </w:r>
    </w:p>
    <w:p w14:paraId="0C505FA1" w14:textId="675D4AB4"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月間陸軍裝甲第</w:t>
      </w:r>
      <w:r w:rsidRPr="00527FC9">
        <w:rPr>
          <w:rFonts w:ascii="Times New Roman" w:hAnsi="Times New Roman" w:hint="eastAsia"/>
          <w:color w:val="000000" w:themeColor="text1"/>
        </w:rPr>
        <w:t>542</w:t>
      </w:r>
      <w:r w:rsidRPr="00527FC9">
        <w:rPr>
          <w:rFonts w:ascii="Times New Roman" w:hAnsi="Times New Roman" w:hint="eastAsia"/>
          <w:color w:val="000000" w:themeColor="text1"/>
        </w:rPr>
        <w:t>旅肇生「洪仲丘案」，引發社會</w:t>
      </w:r>
      <w:r w:rsidR="0010330D">
        <w:rPr>
          <w:rFonts w:ascii="Times New Roman" w:hAnsi="Times New Roman" w:hint="eastAsia"/>
          <w:color w:val="000000" w:themeColor="text1"/>
        </w:rPr>
        <w:t>矚</w:t>
      </w:r>
      <w:r w:rsidRPr="00527FC9">
        <w:rPr>
          <w:rFonts w:ascii="Times New Roman" w:hAnsi="Times New Roman" w:hint="eastAsia"/>
          <w:color w:val="000000" w:themeColor="text1"/>
        </w:rPr>
        <w:t>目及民意關切，然在部分媒體偏頗報導及有心人士刻意操弄下，國防部瞬間成為眾矢之的，詎執政當局不明究理，未經法理充分討論及研擬相關配套措施，即猝然決定修正軍事審判法，將承平時期之軍法案件全數移由司法機關辦理。嗣國防部有鑑於前述軍事審判法修正條文施行後，造成軍法軍官士氣大挫及優秀人才迅速流失，為</w:t>
      </w:r>
      <w:r w:rsidRPr="00527FC9">
        <w:rPr>
          <w:rFonts w:ascii="Times New Roman" w:hAnsi="Times New Roman" w:hint="eastAsia"/>
          <w:color w:val="000000" w:themeColor="text1"/>
        </w:rPr>
        <w:lastRenderedPageBreak/>
        <w:t>期及時彌補人力銜接之斷層，認有函請考試</w:t>
      </w:r>
      <w:r w:rsidR="0010330D">
        <w:rPr>
          <w:rFonts w:ascii="Times New Roman" w:hAnsi="Times New Roman" w:hint="eastAsia"/>
          <w:color w:val="000000" w:themeColor="text1"/>
        </w:rPr>
        <w:t>院</w:t>
      </w:r>
      <w:r w:rsidRPr="00527FC9">
        <w:rPr>
          <w:rFonts w:ascii="Times New Roman" w:hAnsi="Times New Roman" w:hint="eastAsia"/>
          <w:color w:val="000000" w:themeColor="text1"/>
        </w:rPr>
        <w:t>依「軍法官考試規則」辦理考試之必要，據聞日前復遭該院以應由國防部再行檢討所需編制職缺及軍法官人力結構與評估，並敘明舉辦考試之必要性及迫切性為由決定緩辦。凡此，本人以</w:t>
      </w:r>
      <w:r w:rsidR="003563EC" w:rsidRPr="00527FC9">
        <w:rPr>
          <w:rFonts w:ascii="Times New Roman" w:hAnsi="Times New Roman" w:hint="eastAsia"/>
          <w:color w:val="000000" w:themeColor="text1"/>
        </w:rPr>
        <w:t>曾</w:t>
      </w:r>
      <w:r w:rsidRPr="00527FC9">
        <w:rPr>
          <w:rFonts w:ascii="Times New Roman" w:hAnsi="Times New Roman" w:hint="eastAsia"/>
          <w:color w:val="000000" w:themeColor="text1"/>
        </w:rPr>
        <w:t>身為國防部軍法</w:t>
      </w:r>
      <w:r w:rsidR="003563EC">
        <w:rPr>
          <w:rFonts w:ascii="Times New Roman" w:hAnsi="Times New Roman" w:hint="eastAsia"/>
          <w:color w:val="000000" w:themeColor="text1"/>
        </w:rPr>
        <w:t>司</w:t>
      </w:r>
      <w:r w:rsidRPr="00527FC9">
        <w:rPr>
          <w:rFonts w:ascii="Times New Roman" w:hAnsi="Times New Roman" w:hint="eastAsia"/>
          <w:color w:val="000000" w:themeColor="text1"/>
        </w:rPr>
        <w:t>中將司長，對於前述昧於法理、事理及屈從民粹致兢業於本務工作之軍法軍官遭受</w:t>
      </w:r>
      <w:r w:rsidR="006F11F9">
        <w:rPr>
          <w:rFonts w:ascii="Times New Roman" w:hAnsi="Times New Roman" w:hint="eastAsia"/>
          <w:color w:val="000000" w:themeColor="text1"/>
        </w:rPr>
        <w:t>莫白</w:t>
      </w:r>
      <w:r w:rsidRPr="00527FC9">
        <w:rPr>
          <w:rFonts w:ascii="Times New Roman" w:hAnsi="Times New Roman" w:hint="eastAsia"/>
          <w:color w:val="000000" w:themeColor="text1"/>
        </w:rPr>
        <w:t>冤屈</w:t>
      </w:r>
      <w:r w:rsidR="006F11F9">
        <w:rPr>
          <w:rFonts w:ascii="Times New Roman" w:hAnsi="Times New Roman" w:hint="eastAsia"/>
          <w:color w:val="000000" w:themeColor="text1"/>
        </w:rPr>
        <w:t>及不公平</w:t>
      </w:r>
      <w:r w:rsidRPr="00527FC9">
        <w:rPr>
          <w:rFonts w:ascii="Times New Roman" w:hAnsi="Times New Roman" w:hint="eastAsia"/>
          <w:color w:val="000000" w:themeColor="text1"/>
        </w:rPr>
        <w:t>對待深表遺憾，首予敘明。</w:t>
      </w:r>
    </w:p>
    <w:p w14:paraId="02714BF4" w14:textId="1EA03C91"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自我國立憲沿革觀察，國民政府於</w:t>
      </w:r>
      <w:r w:rsidRPr="00527FC9">
        <w:rPr>
          <w:rFonts w:ascii="Times New Roman" w:hAnsi="Times New Roman" w:hint="eastAsia"/>
          <w:color w:val="000000" w:themeColor="text1"/>
        </w:rPr>
        <w:t>19</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27</w:t>
      </w:r>
      <w:r w:rsidRPr="00527FC9">
        <w:rPr>
          <w:rFonts w:ascii="Times New Roman" w:hAnsi="Times New Roman" w:hint="eastAsia"/>
          <w:color w:val="000000" w:themeColor="text1"/>
        </w:rPr>
        <w:t>日根據建國大綱制定之中</w:t>
      </w:r>
      <w:r w:rsidR="006F11F9" w:rsidRPr="00527FC9">
        <w:rPr>
          <w:rFonts w:ascii="Times New Roman" w:hAnsi="Times New Roman" w:hint="eastAsia"/>
          <w:color w:val="000000" w:themeColor="text1"/>
        </w:rPr>
        <w:t>華</w:t>
      </w:r>
      <w:r w:rsidR="006F11F9">
        <w:rPr>
          <w:rFonts w:ascii="Times New Roman" w:hAnsi="Times New Roman" w:hint="eastAsia"/>
          <w:color w:val="000000" w:themeColor="text1"/>
        </w:rPr>
        <w:t>民</w:t>
      </w:r>
      <w:r w:rsidRPr="00527FC9">
        <w:rPr>
          <w:rFonts w:ascii="Times New Roman" w:hAnsi="Times New Roman" w:hint="eastAsia"/>
          <w:color w:val="000000" w:themeColor="text1"/>
        </w:rPr>
        <w:t>國約法草案第</w:t>
      </w:r>
      <w:r w:rsidRPr="00527FC9">
        <w:rPr>
          <w:rFonts w:ascii="Times New Roman" w:hAnsi="Times New Roman" w:hint="eastAsia"/>
          <w:color w:val="000000" w:themeColor="text1"/>
        </w:rPr>
        <w:t>41</w:t>
      </w:r>
      <w:r w:rsidRPr="00527FC9">
        <w:rPr>
          <w:rFonts w:ascii="Times New Roman" w:hAnsi="Times New Roman" w:hint="eastAsia"/>
          <w:color w:val="000000" w:themeColor="text1"/>
        </w:rPr>
        <w:t>條即已揭示，人民依法律有訴訟於法院之權，除依戒嚴法所定外，不受軍事審判；並於第</w:t>
      </w:r>
      <w:r w:rsidRPr="00527FC9">
        <w:rPr>
          <w:rFonts w:ascii="Times New Roman" w:hAnsi="Times New Roman" w:hint="eastAsia"/>
          <w:color w:val="000000" w:themeColor="text1"/>
        </w:rPr>
        <w:t>4</w:t>
      </w:r>
      <w:r w:rsidRPr="00527FC9">
        <w:rPr>
          <w:rFonts w:ascii="Times New Roman" w:hAnsi="Times New Roman" w:hint="eastAsia"/>
          <w:color w:val="000000" w:themeColor="text1"/>
        </w:rPr>
        <w:t>章「中央制度」第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節「司法院」第</w:t>
      </w:r>
      <w:r w:rsidRPr="00527FC9">
        <w:rPr>
          <w:rFonts w:ascii="Times New Roman" w:hAnsi="Times New Roman" w:hint="eastAsia"/>
          <w:color w:val="000000" w:themeColor="text1"/>
        </w:rPr>
        <w:t>115</w:t>
      </w:r>
      <w:r w:rsidRPr="00527FC9">
        <w:rPr>
          <w:rFonts w:ascii="Times New Roman" w:hAnsi="Times New Roman" w:hint="eastAsia"/>
          <w:color w:val="000000" w:themeColor="text1"/>
        </w:rPr>
        <w:t>條明定：「特別法庭，除軍法審判外，不得設立。除依戒嚴法規定外，軍法審判以現役軍人為限」嗣於</w:t>
      </w:r>
      <w:r w:rsidRPr="00527FC9">
        <w:rPr>
          <w:rFonts w:ascii="Times New Roman" w:hAnsi="Times New Roman" w:hint="eastAsia"/>
          <w:color w:val="000000" w:themeColor="text1"/>
        </w:rPr>
        <w:t>23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日由立法院通過中華民</w:t>
      </w:r>
      <w:r w:rsidR="006F11F9">
        <w:rPr>
          <w:rFonts w:ascii="Times New Roman" w:hAnsi="Times New Roman" w:hint="eastAsia"/>
          <w:color w:val="000000" w:themeColor="text1"/>
        </w:rPr>
        <w:t>國</w:t>
      </w:r>
      <w:r w:rsidRPr="00527FC9">
        <w:rPr>
          <w:rFonts w:ascii="Times New Roman" w:hAnsi="Times New Roman" w:hint="eastAsia"/>
          <w:color w:val="000000" w:themeColor="text1"/>
        </w:rPr>
        <w:t>憲法草案中，復於第</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章「軍事」第</w:t>
      </w:r>
      <w:r w:rsidRPr="00527FC9">
        <w:rPr>
          <w:rFonts w:ascii="Times New Roman" w:hAnsi="Times New Roman" w:hint="eastAsia"/>
          <w:color w:val="000000" w:themeColor="text1"/>
        </w:rPr>
        <w:t xml:space="preserve">173 </w:t>
      </w:r>
      <w:r w:rsidRPr="00527FC9">
        <w:rPr>
          <w:rFonts w:ascii="Times New Roman" w:hAnsi="Times New Roman" w:hint="eastAsia"/>
          <w:color w:val="000000" w:themeColor="text1"/>
        </w:rPr>
        <w:t>條明定：「軍事裁判權之行使及軍事裁判機關之組織，以法律</w:t>
      </w:r>
      <w:r w:rsidR="00C67BD6" w:rsidRPr="00527FC9">
        <w:rPr>
          <w:rFonts w:ascii="Times New Roman" w:hAnsi="Times New Roman" w:hint="eastAsia"/>
          <w:color w:val="000000" w:themeColor="text1"/>
        </w:rPr>
        <w:t>定</w:t>
      </w:r>
      <w:r w:rsidRPr="00527FC9">
        <w:rPr>
          <w:rFonts w:ascii="Times New Roman" w:hAnsi="Times New Roman" w:hint="eastAsia"/>
          <w:color w:val="000000" w:themeColor="text1"/>
        </w:rPr>
        <w:t>之。」，足認我國自訓政時期，即肯認軍、司法機關分立原則。從實然層面以觀，自</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年黃埔建軍以來，即採行軍事審判體制並於黃埔軍校設軍法</w:t>
      </w:r>
      <w:r w:rsidR="000E6E63">
        <w:rPr>
          <w:rFonts w:ascii="Times New Roman" w:hAnsi="Times New Roman" w:hint="eastAsia"/>
          <w:color w:val="000000" w:themeColor="text1"/>
        </w:rPr>
        <w:t>科</w:t>
      </w:r>
      <w:r w:rsidRPr="00527FC9">
        <w:rPr>
          <w:rFonts w:ascii="Times New Roman" w:hAnsi="Times New Roman" w:hint="eastAsia"/>
          <w:color w:val="000000" w:themeColor="text1"/>
        </w:rPr>
        <w:t>，嗣於</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年間於軍政部設軍法司，專司軍事審判，迄今已逾</w:t>
      </w:r>
      <w:r w:rsidRPr="00527FC9">
        <w:rPr>
          <w:rFonts w:ascii="Times New Roman" w:hAnsi="Times New Roman" w:hint="eastAsia"/>
          <w:color w:val="000000" w:themeColor="text1"/>
        </w:rPr>
        <w:t>90</w:t>
      </w:r>
      <w:r w:rsidRPr="00527FC9">
        <w:rPr>
          <w:rFonts w:ascii="Times New Roman" w:hAnsi="Times New Roman" w:hint="eastAsia"/>
          <w:color w:val="000000" w:themeColor="text1"/>
        </w:rPr>
        <w:t>年，足證軍事審</w:t>
      </w:r>
      <w:r w:rsidR="000419A3">
        <w:rPr>
          <w:rFonts w:ascii="Times New Roman" w:hAnsi="Times New Roman" w:hint="eastAsia"/>
          <w:color w:val="000000" w:themeColor="text1"/>
        </w:rPr>
        <w:t>判</w:t>
      </w:r>
      <w:r w:rsidRPr="00527FC9">
        <w:rPr>
          <w:rFonts w:ascii="Times New Roman" w:hAnsi="Times New Roman" w:hint="eastAsia"/>
          <w:color w:val="000000" w:themeColor="text1"/>
        </w:rPr>
        <w:t>體制自始即為國軍建軍體系之一環，有其歷史淵源及特殊使命。再者，自政府遷</w:t>
      </w:r>
      <w:r w:rsidR="0023547D" w:rsidRPr="00527FC9">
        <w:rPr>
          <w:rFonts w:ascii="Times New Roman" w:hAnsi="Times New Roman" w:hint="eastAsia"/>
          <w:color w:val="000000" w:themeColor="text1"/>
        </w:rPr>
        <w:t>臺</w:t>
      </w:r>
      <w:r w:rsidRPr="00527FC9">
        <w:rPr>
          <w:rFonts w:ascii="Times New Roman" w:hAnsi="Times New Roman" w:hint="eastAsia"/>
          <w:color w:val="000000" w:themeColor="text1"/>
        </w:rPr>
        <w:t>後，雖有論者指摘軍事審判曾有侵犯人權之例，然當時之時代背景特殊，如非藉由特別手段，不足以穩定即將傾頹之國家局勢，此乃基於國家緊</w:t>
      </w:r>
      <w:r w:rsidRPr="00527FC9">
        <w:rPr>
          <w:rFonts w:ascii="Times New Roman" w:hAnsi="Times New Roman" w:hint="eastAsia"/>
          <w:color w:val="000000" w:themeColor="text1"/>
        </w:rPr>
        <w:lastRenderedPageBreak/>
        <w:t>急權法理而不得不為，且自</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年軍事審判法修正公布後</w:t>
      </w:r>
      <w:r w:rsidR="000419A3">
        <w:rPr>
          <w:rFonts w:ascii="Times New Roman" w:hAnsi="Times New Roman" w:hint="eastAsia"/>
          <w:color w:val="000000" w:themeColor="text1"/>
        </w:rPr>
        <w:t>，</w:t>
      </w:r>
      <w:r w:rsidRPr="00527FC9">
        <w:rPr>
          <w:rFonts w:ascii="Times New Roman" w:hAnsi="Times New Roman" w:hint="eastAsia"/>
          <w:color w:val="000000" w:themeColor="text1"/>
        </w:rPr>
        <w:t>除將原先之「</w:t>
      </w:r>
      <w:r w:rsidR="000E6E63">
        <w:rPr>
          <w:rFonts w:ascii="Times New Roman" w:hAnsi="Times New Roman" w:hint="eastAsia"/>
          <w:color w:val="000000" w:themeColor="text1"/>
        </w:rPr>
        <w:t>隸</w:t>
      </w:r>
      <w:r w:rsidRPr="00527FC9">
        <w:rPr>
          <w:rFonts w:ascii="Times New Roman" w:hAnsi="Times New Roman" w:hint="eastAsia"/>
          <w:color w:val="000000" w:themeColor="text1"/>
        </w:rPr>
        <w:t>屬制」改為「地區制」，接受司法終審機關之檢驗外，並在維護人權上落實程序之保障，無論在維護國家安定及鞏</w:t>
      </w:r>
      <w:r w:rsidR="000E6E63">
        <w:rPr>
          <w:rFonts w:ascii="Times New Roman" w:hAnsi="Times New Roman" w:hint="eastAsia"/>
          <w:color w:val="000000" w:themeColor="text1"/>
        </w:rPr>
        <w:t>固</w:t>
      </w:r>
      <w:r w:rsidRPr="00527FC9">
        <w:rPr>
          <w:rFonts w:ascii="Times New Roman" w:hAnsi="Times New Roman" w:hint="eastAsia"/>
          <w:color w:val="000000" w:themeColor="text1"/>
        </w:rPr>
        <w:t>部隊領導統御，發揮無可取代之功能。</w:t>
      </w:r>
    </w:p>
    <w:p w14:paraId="4F7B866A" w14:textId="6231A851"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另從憲法觀點，第</w:t>
      </w:r>
      <w:r w:rsidRPr="00527FC9">
        <w:rPr>
          <w:rFonts w:ascii="Times New Roman" w:hAnsi="Times New Roman" w:hint="eastAsia"/>
          <w:color w:val="000000" w:themeColor="text1"/>
        </w:rPr>
        <w:t>7</w:t>
      </w:r>
      <w:r w:rsidRPr="00527FC9">
        <w:rPr>
          <w:rFonts w:ascii="Times New Roman" w:hAnsi="Times New Roman" w:hint="eastAsia"/>
          <w:color w:val="000000" w:themeColor="text1"/>
        </w:rPr>
        <w:t>章「司法」第</w:t>
      </w:r>
      <w:r w:rsidRPr="00527FC9">
        <w:rPr>
          <w:rFonts w:ascii="Times New Roman" w:hAnsi="Times New Roman" w:hint="eastAsia"/>
          <w:color w:val="000000" w:themeColor="text1"/>
        </w:rPr>
        <w:t>77</w:t>
      </w:r>
      <w:r w:rsidRPr="00527FC9">
        <w:rPr>
          <w:rFonts w:ascii="Times New Roman" w:hAnsi="Times New Roman" w:hint="eastAsia"/>
          <w:color w:val="000000" w:themeColor="text1"/>
        </w:rPr>
        <w:t>條：「司法院為國家最高司法機關，掌理民事、刑事、行政訴訟之審判，及公務員之懲</w:t>
      </w:r>
      <w:r w:rsidR="0010330D">
        <w:rPr>
          <w:rFonts w:ascii="Times New Roman" w:hAnsi="Times New Roman" w:hint="eastAsia"/>
          <w:color w:val="000000" w:themeColor="text1"/>
        </w:rPr>
        <w:t>戒</w:t>
      </w:r>
      <w:r w:rsidRPr="00527FC9">
        <w:rPr>
          <w:rFonts w:ascii="Times New Roman" w:hAnsi="Times New Roman" w:hint="eastAsia"/>
          <w:color w:val="000000" w:themeColor="text1"/>
        </w:rPr>
        <w:t>」，雖未明文將軍事審判列入，然於第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章「人民權利義務」第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條即明文揭示：「人民除現役軍人外，不受軍事審判」，足證憲法對於軍事審判之設置，亦認有其特殊性</w:t>
      </w:r>
      <w:r w:rsidR="000E6E63">
        <w:rPr>
          <w:rFonts w:ascii="Times New Roman" w:hAnsi="Times New Roman" w:hint="eastAsia"/>
          <w:color w:val="000000" w:themeColor="text1"/>
        </w:rPr>
        <w:t>及</w:t>
      </w:r>
      <w:r w:rsidRPr="00527FC9">
        <w:rPr>
          <w:rFonts w:ascii="Times New Roman" w:hAnsi="Times New Roman" w:hint="eastAsia"/>
          <w:color w:val="000000" w:themeColor="text1"/>
        </w:rPr>
        <w:t>必要性。已故刑事訴訟法學者陳樸生教授曾謂：「現</w:t>
      </w:r>
      <w:r w:rsidR="00897695">
        <w:rPr>
          <w:rFonts w:ascii="Times New Roman" w:hAnsi="Times New Roman" w:hint="eastAsia"/>
          <w:color w:val="000000" w:themeColor="text1"/>
        </w:rPr>
        <w:t>役</w:t>
      </w:r>
      <w:r w:rsidRPr="00527FC9">
        <w:rPr>
          <w:rFonts w:ascii="Times New Roman" w:hAnsi="Times New Roman" w:hint="eastAsia"/>
          <w:color w:val="000000" w:themeColor="text1"/>
        </w:rPr>
        <w:t>軍人身分特殊，職務</w:t>
      </w:r>
      <w:r w:rsidR="00897695">
        <w:rPr>
          <w:rFonts w:ascii="Times New Roman" w:hAnsi="Times New Roman" w:hint="eastAsia"/>
          <w:color w:val="000000" w:themeColor="text1"/>
        </w:rPr>
        <w:t>亦</w:t>
      </w:r>
      <w:r w:rsidRPr="00527FC9">
        <w:rPr>
          <w:rFonts w:ascii="Times New Roman" w:hAnsi="Times New Roman" w:hint="eastAsia"/>
          <w:color w:val="000000" w:themeColor="text1"/>
        </w:rPr>
        <w:t>異，具有特殊人格，其犯罪之影響與一般犯罪不同，是其處罰重在軍紀之整飭，軍令之威信，因之，軍事審判之任務與司法審判，並非全</w:t>
      </w:r>
      <w:r w:rsidR="000E6E63">
        <w:rPr>
          <w:rFonts w:ascii="Times New Roman" w:hAnsi="Times New Roman" w:hint="eastAsia"/>
          <w:color w:val="000000" w:themeColor="text1"/>
        </w:rPr>
        <w:t>同</w:t>
      </w:r>
      <w:r w:rsidRPr="00527FC9">
        <w:rPr>
          <w:rFonts w:ascii="Times New Roman" w:hAnsi="Times New Roman" w:hint="eastAsia"/>
          <w:color w:val="000000" w:themeColor="text1"/>
        </w:rPr>
        <w:t>」。另前司法院院長</w:t>
      </w:r>
      <w:r w:rsidR="00793647">
        <w:rPr>
          <w:rFonts w:ascii="Times New Roman" w:hAnsi="Times New Roman" w:hint="eastAsia"/>
          <w:color w:val="000000" w:themeColor="text1"/>
        </w:rPr>
        <w:t>翁</w:t>
      </w:r>
      <w:r w:rsidRPr="00527FC9">
        <w:rPr>
          <w:rFonts w:ascii="Times New Roman" w:hAnsi="Times New Roman" w:hint="eastAsia"/>
          <w:color w:val="000000" w:themeColor="text1"/>
        </w:rPr>
        <w:t>大法官岳生於</w:t>
      </w:r>
      <w:r w:rsidRPr="00527FC9">
        <w:rPr>
          <w:rFonts w:ascii="Times New Roman" w:hAnsi="Times New Roman" w:hint="eastAsia"/>
          <w:color w:val="000000" w:themeColor="text1"/>
        </w:rPr>
        <w:t>97</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color w:val="000000" w:themeColor="text1"/>
        </w:rPr>
        <w:t>30</w:t>
      </w:r>
      <w:r w:rsidRPr="00527FC9">
        <w:rPr>
          <w:rFonts w:ascii="Times New Roman" w:hAnsi="Times New Roman" w:hint="eastAsia"/>
          <w:color w:val="000000" w:themeColor="text1"/>
        </w:rPr>
        <w:t>日在高雄大學講演時復指出，行政機關同時擁有解釋法律及執行法律之權カ，於民主法治國家並非絕無僅有，以美國為例，該國憲法對於司法部門之職權亦未直接言及軍事審判事務，與我國憲法第</w:t>
      </w:r>
      <w:r w:rsidRPr="00527FC9">
        <w:rPr>
          <w:rFonts w:ascii="Times New Roman" w:hAnsi="Times New Roman"/>
          <w:color w:val="000000" w:themeColor="text1"/>
        </w:rPr>
        <w:t>7</w:t>
      </w:r>
      <w:r w:rsidRPr="00527FC9">
        <w:rPr>
          <w:rFonts w:ascii="Times New Roman" w:hAnsi="Times New Roman" w:hint="eastAsia"/>
          <w:color w:val="000000" w:themeColor="text1"/>
        </w:rPr>
        <w:t>章相似，惟其軍事審判體制亦設置於行政體系下，訴訟程序之終審則為聯邦最高法院，與我國</w:t>
      </w:r>
      <w:r w:rsidRPr="00527FC9">
        <w:rPr>
          <w:rFonts w:ascii="Times New Roman" w:hAnsi="Times New Roman"/>
          <w:color w:val="000000" w:themeColor="text1"/>
        </w:rPr>
        <w:t>88</w:t>
      </w:r>
      <w:r w:rsidRPr="00527FC9">
        <w:rPr>
          <w:rFonts w:ascii="Times New Roman" w:hAnsi="Times New Roman" w:hint="eastAsia"/>
          <w:color w:val="000000" w:themeColor="text1"/>
        </w:rPr>
        <w:t>年修正後之軍事審判體制與終審程序相當，堪認現役軍人接受軍事</w:t>
      </w:r>
      <w:r w:rsidR="00793647">
        <w:rPr>
          <w:rFonts w:ascii="Times New Roman" w:hAnsi="Times New Roman" w:hint="eastAsia"/>
          <w:color w:val="000000" w:themeColor="text1"/>
        </w:rPr>
        <w:t>判</w:t>
      </w:r>
      <w:r w:rsidRPr="00527FC9">
        <w:rPr>
          <w:rFonts w:ascii="Times New Roman" w:hAnsi="Times New Roman" w:hint="eastAsia"/>
          <w:color w:val="000000" w:themeColor="text1"/>
        </w:rPr>
        <w:t>審</w:t>
      </w:r>
      <w:r w:rsidR="00793647">
        <w:rPr>
          <w:rFonts w:ascii="Times New Roman" w:hAnsi="Times New Roman" w:hint="eastAsia"/>
          <w:color w:val="000000" w:themeColor="text1"/>
        </w:rPr>
        <w:t>判</w:t>
      </w:r>
      <w:r w:rsidRPr="00527FC9">
        <w:rPr>
          <w:rFonts w:ascii="Times New Roman" w:hAnsi="Times New Roman" w:hint="eastAsia"/>
          <w:color w:val="000000" w:themeColor="text1"/>
        </w:rPr>
        <w:t>所應獲致正當法律程序之保障已與一般人民相同，尚無違背「權力分立原則」。</w:t>
      </w:r>
    </w:p>
    <w:p w14:paraId="50E061E2"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再者，司法院釋字第</w:t>
      </w:r>
      <w:r w:rsidRPr="00527FC9">
        <w:rPr>
          <w:rFonts w:ascii="Times New Roman" w:hAnsi="Times New Roman" w:hint="eastAsia"/>
          <w:color w:val="000000" w:themeColor="text1"/>
        </w:rPr>
        <w:t>436</w:t>
      </w:r>
      <w:r w:rsidRPr="00527FC9">
        <w:rPr>
          <w:rFonts w:ascii="Times New Roman" w:hAnsi="Times New Roman" w:hint="eastAsia"/>
          <w:color w:val="000000" w:themeColor="text1"/>
        </w:rPr>
        <w:t>號解釋闡明軍事審</w:t>
      </w:r>
      <w:r w:rsidRPr="00527FC9">
        <w:rPr>
          <w:rFonts w:ascii="Times New Roman" w:hAnsi="Times New Roman" w:hint="eastAsia"/>
          <w:color w:val="000000" w:themeColor="text1"/>
        </w:rPr>
        <w:lastRenderedPageBreak/>
        <w:t>判之憲法依據，乃因現役軍人負有保衛國家之特別義務，基於國家安全與軍事需要，對其犯罪行為得設軍事審判之特別訴訟程序，獨立於普通法院體系以外之軍事審檢機制，軍事審判機關所行使者，亦屬國家刑罰權之一種，具司法權之性質，屬特種刑事審判之一種，其發動與運作，如已符合正當法律程序之最低要求，亦即國家刑罰權之實現，原可就身分及事物之不同而異其程序，殊不得執其一而非難其他；另該院釋字第</w:t>
      </w:r>
      <w:r w:rsidRPr="00527FC9">
        <w:rPr>
          <w:rFonts w:ascii="Times New Roman" w:hAnsi="Times New Roman" w:hint="eastAsia"/>
          <w:color w:val="000000" w:themeColor="text1"/>
        </w:rPr>
        <w:t>624</w:t>
      </w:r>
      <w:r w:rsidRPr="00527FC9">
        <w:rPr>
          <w:rFonts w:ascii="Times New Roman" w:hAnsi="Times New Roman" w:hint="eastAsia"/>
          <w:color w:val="000000" w:themeColor="text1"/>
        </w:rPr>
        <w:t>號解釋理由更進一步指出，我國對於人民犯罪所實施之刑事訴訟程序，有司法審判及軍事審判程序之分，前者源自於憲法第</w:t>
      </w:r>
      <w:r w:rsidRPr="00527FC9">
        <w:rPr>
          <w:rFonts w:ascii="Times New Roman" w:hAnsi="Times New Roman" w:hint="eastAsia"/>
          <w:color w:val="000000" w:themeColor="text1"/>
        </w:rPr>
        <w:t>77</w:t>
      </w:r>
      <w:r w:rsidRPr="00527FC9">
        <w:rPr>
          <w:rFonts w:ascii="Times New Roman" w:hAnsi="Times New Roman" w:hint="eastAsia"/>
          <w:color w:val="000000" w:themeColor="text1"/>
        </w:rPr>
        <w:t>條，由司法機關依據刑事訴訟法實施；後者源自於憲法第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條，由軍事機關依據軍事審判法實施，但兩者之功能及目的，本質上並無不同。</w:t>
      </w:r>
    </w:p>
    <w:p w14:paraId="4B17EF9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趙一弘先生：</w:t>
      </w:r>
    </w:p>
    <w:p w14:paraId="70507C67" w14:textId="62AED295"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過去軍事審判無法得到人民充分信賴之原因，是否為軍事審判制度下所必然伴生之弊病，我認為有以下因素：首先，人民對於軍法機關的信賴程度，並無專案統計或學術研究。但如借鏡司法院統計處在</w:t>
      </w:r>
      <w:r w:rsidRPr="00527FC9">
        <w:rPr>
          <w:rFonts w:ascii="Times New Roman" w:hAnsi="Times New Roman" w:hint="eastAsia"/>
          <w:color w:val="000000" w:themeColor="text1"/>
        </w:rPr>
        <w:t xml:space="preserve">100 </w:t>
      </w:r>
      <w:r w:rsidRPr="00527FC9">
        <w:rPr>
          <w:rFonts w:ascii="Times New Roman" w:hAnsi="Times New Roman" w:hint="eastAsia"/>
          <w:color w:val="000000" w:themeColor="text1"/>
        </w:rPr>
        <w:t>年度針對</w:t>
      </w:r>
      <w:r w:rsidRPr="00527FC9">
        <w:rPr>
          <w:rFonts w:ascii="Times New Roman" w:hAnsi="Times New Roman" w:hint="eastAsia"/>
          <w:color w:val="000000" w:themeColor="text1"/>
        </w:rPr>
        <w:t>5,223</w:t>
      </w:r>
      <w:r w:rsidRPr="00527FC9">
        <w:rPr>
          <w:rFonts w:ascii="Times New Roman" w:hAnsi="Times New Roman" w:hint="eastAsia"/>
          <w:color w:val="000000" w:themeColor="text1"/>
        </w:rPr>
        <w:t>名我國民眾所做的電訪民意調查，對法院各項服務滿意度</w:t>
      </w:r>
      <w:r w:rsidRPr="00527FC9">
        <w:rPr>
          <w:rFonts w:ascii="Times New Roman" w:hAnsi="Times New Roman" w:hint="eastAsia"/>
          <w:color w:val="000000" w:themeColor="text1"/>
        </w:rPr>
        <w:t>,</w:t>
      </w:r>
      <w:r w:rsidRPr="00527FC9">
        <w:rPr>
          <w:rFonts w:ascii="Times New Roman" w:hAnsi="Times New Roman" w:hint="eastAsia"/>
          <w:color w:val="000000" w:themeColor="text1"/>
        </w:rPr>
        <w:t>其中以「法官審判的公信力」</w:t>
      </w:r>
      <w:r w:rsidRPr="00527FC9">
        <w:rPr>
          <w:rFonts w:ascii="Times New Roman" w:hAnsi="Times New Roman" w:hint="eastAsia"/>
          <w:color w:val="000000" w:themeColor="text1"/>
        </w:rPr>
        <w:t>17.2%</w:t>
      </w:r>
      <w:r w:rsidRPr="00527FC9">
        <w:rPr>
          <w:rFonts w:ascii="Times New Roman" w:hAnsi="Times New Roman" w:hint="eastAsia"/>
          <w:color w:val="000000" w:themeColor="text1"/>
        </w:rPr>
        <w:t>最低，其中最有待改進項目為「法官辦案品質」。然而，一般人民較少接觸軍事審判，其普遍印象多來自媒體報導江國慶、蔡學良乃至洪仲丘案，加以軍法機關未若司法機關開放，以及戒嚴時期軍法機關的歷史角色，使得國民難以對軍法產生信賴。軍法</w:t>
      </w:r>
      <w:r w:rsidRPr="00527FC9">
        <w:rPr>
          <w:rFonts w:ascii="Times New Roman" w:hAnsi="Times New Roman" w:hint="eastAsia"/>
          <w:color w:val="000000" w:themeColor="text1"/>
        </w:rPr>
        <w:lastRenderedPageBreak/>
        <w:t>司前司長許和平先生曾戲稱：改制後的軍法，基層軍法同仁學習司法學得最</w:t>
      </w:r>
      <w:r w:rsidR="006B506C">
        <w:rPr>
          <w:rFonts w:ascii="Times New Roman" w:hAnsi="Times New Roman" w:hint="eastAsia"/>
          <w:color w:val="000000" w:themeColor="text1"/>
        </w:rPr>
        <w:t>澈</w:t>
      </w:r>
      <w:r w:rsidRPr="00527FC9">
        <w:rPr>
          <w:rFonts w:ascii="Times New Roman" w:hAnsi="Times New Roman" w:hint="eastAsia"/>
          <w:color w:val="000000" w:themeColor="text1"/>
        </w:rPr>
        <w:t>底的莫過</w:t>
      </w:r>
      <w:r w:rsidR="00B67DE6" w:rsidRPr="00527FC9">
        <w:rPr>
          <w:rFonts w:ascii="Times New Roman" w:hAnsi="Times New Roman" w:hint="eastAsia"/>
          <w:color w:val="000000" w:themeColor="text1"/>
        </w:rPr>
        <w:t>於</w:t>
      </w:r>
      <w:r w:rsidRPr="00527FC9">
        <w:rPr>
          <w:rFonts w:ascii="Times New Roman" w:hAnsi="Times New Roman" w:hint="eastAsia"/>
          <w:color w:val="000000" w:themeColor="text1"/>
        </w:rPr>
        <w:t>審判獨立。</w:t>
      </w:r>
    </w:p>
    <w:p w14:paraId="5AC16CD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有關平時軍事審判全面回歸司法機關後，對軍隊紀律維持有無不利影響，我認為軍事審判法修正後，主要是程序上的變更，實體並無差異，在刑度上並無變動。軍法部門相當重視如何發揮軍法功能，有利部隊管教運作。例如，每月軍法機關均會對轄區部隊進行犯罪分析，分析項目包含階級、犯因、犯罪類型、部隊等，再針對犯罪率高的部隊立即加強法紀教育，甚至對於虞犯進行守法約談，並與監察</w:t>
      </w:r>
      <w:r w:rsidR="008700BD" w:rsidRPr="00527FC9">
        <w:rPr>
          <w:rFonts w:ascii="Times New Roman" w:hAnsi="Times New Roman" w:hint="eastAsia"/>
          <w:color w:val="000000" w:themeColor="text1"/>
        </w:rPr>
        <w:t>、</w:t>
      </w:r>
      <w:r w:rsidRPr="00527FC9">
        <w:rPr>
          <w:rFonts w:ascii="Times New Roman" w:hAnsi="Times New Roman" w:hint="eastAsia"/>
          <w:color w:val="000000" w:themeColor="text1"/>
        </w:rPr>
        <w:t>政戰</w:t>
      </w:r>
      <w:r w:rsidR="008700BD" w:rsidRPr="00527FC9">
        <w:rPr>
          <w:rFonts w:ascii="Times New Roman" w:hAnsi="Times New Roman" w:hint="eastAsia"/>
          <w:color w:val="000000" w:themeColor="text1"/>
        </w:rPr>
        <w:t>、</w:t>
      </w:r>
      <w:r w:rsidRPr="00527FC9">
        <w:rPr>
          <w:rFonts w:ascii="Times New Roman" w:hAnsi="Times New Roman" w:hint="eastAsia"/>
          <w:color w:val="000000" w:themeColor="text1"/>
        </w:rPr>
        <w:t>心輔部門合作，將部隊危安因子降到最低，部隊長也能即時掌握所屬心緒狀況。在軍法案件移由司法機關偵審後，上開犯罪預防措施，可預期會有一定程度之影響。</w:t>
      </w:r>
    </w:p>
    <w:p w14:paraId="497A0E0F"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至於普通法院法官雖然欠缺軍事實務背景，而在軍事審判新制運作上會面臨之問題，我認為軍事案件相較於一般刑事案件，仍具有特殊性與差異性，在軍法案件全面回歸司法審判系統後，司法院特別要求高等法院及其分院，暨所屬各地方法院應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日前成立軍事專業法庭（股），惟若軍人犯性侵害等相關案件，究應由性犯罪專股或軍法專股受理，不無疑義；該專庭（股）的法官必須是實任、試署法官或候補法官滿</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年以上；另我個人也應法務部、法官學院、司法官學院及新北檢察署之邀，講述軍法特質，分享辦案經驗，期盼司法先進們在不涉</w:t>
      </w:r>
      <w:r w:rsidRPr="00527FC9">
        <w:rPr>
          <w:rFonts w:ascii="Times New Roman" w:hAnsi="Times New Roman" w:hint="eastAsia"/>
          <w:color w:val="000000" w:themeColor="text1"/>
        </w:rPr>
        <w:lastRenderedPageBreak/>
        <w:t>偵審核心事項的原則下，就庭期安排、證人傳喚及軍事安全因素的羈押等，能有更符合部隊實需的妥適安排與作為，至於成效如何？則尚待持續觀察。</w:t>
      </w:r>
    </w:p>
    <w:p w14:paraId="6A7A42FE"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前面所說作為，是否確能滿足部隊所需，應回歸軍事審判建置之特殊性觀察。國家設立軍隊，旨在保國衛民，衡酌軍事任務之特殊性、複雜性與危險性，若非建置一套不同於司法體系之軍事審檢機制，於確保軍隊戰力及發揮軍事效能上，恐相對降低。所以目前世界多數國家，如美國、英國、加拿大、以色列、義大利、韓國、泰國、澳洲等，不論平、戰時均有軍事審判</w:t>
      </w:r>
      <w:r w:rsidR="004A0185" w:rsidRPr="00527FC9">
        <w:rPr>
          <w:rFonts w:ascii="Times New Roman" w:hAnsi="Times New Roman" w:hint="eastAsia"/>
          <w:color w:val="000000" w:themeColor="text1"/>
        </w:rPr>
        <w:t>，</w:t>
      </w:r>
      <w:r w:rsidRPr="00527FC9">
        <w:rPr>
          <w:rFonts w:ascii="Times New Roman" w:hAnsi="Times New Roman" w:hint="eastAsia"/>
          <w:color w:val="000000" w:themeColor="text1"/>
        </w:rPr>
        <w:t>中共亦然。軍法案件全面回歸司法後，也確實觀察到一些個案因軍</w:t>
      </w:r>
      <w:r w:rsidR="008700BD" w:rsidRPr="00527FC9">
        <w:rPr>
          <w:rFonts w:ascii="Times New Roman" w:hAnsi="Times New Roman" w:hint="eastAsia"/>
          <w:color w:val="000000" w:themeColor="text1"/>
        </w:rPr>
        <w:t>、</w:t>
      </w:r>
      <w:r w:rsidRPr="00527FC9">
        <w:rPr>
          <w:rFonts w:ascii="Times New Roman" w:hAnsi="Times New Roman" w:hint="eastAsia"/>
          <w:color w:val="000000" w:themeColor="text1"/>
        </w:rPr>
        <w:t>司法體系文化不同而產生的落差。例如：司法檢察官在偵辦海軍陸戰隊某部隊弟兄在中山室內性嬉戲，即認中山室非公開場所，故無法構成公然猥褻；另現役軍人為中共引介軍人發展組織，法院認為僅構成幫助敵人間諜從事活動，但相信司法機關很快就能有所對應。</w:t>
      </w:r>
    </w:p>
    <w:p w14:paraId="6F68F98A"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此外軍法機關在形式上隸屬「國防部」這個制度環節，為軍事審判改革過程中的原罪，當然還有軍隊文化與軍隊社會因素，肇致軍事審判一再被質疑其公正性；軍法制度的改革，頭上始終箝著一個審判無法獨立的「緊箍咒」，最主要的因素，是在制度面存有軍事長官影響偵查、審判的可能性。</w:t>
      </w:r>
    </w:p>
    <w:p w14:paraId="293A1939"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而現行制度以平</w:t>
      </w:r>
      <w:r w:rsidR="008700BD" w:rsidRPr="00527FC9">
        <w:rPr>
          <w:rFonts w:ascii="Times New Roman" w:hAnsi="Times New Roman" w:hint="eastAsia"/>
          <w:color w:val="000000" w:themeColor="text1"/>
        </w:rPr>
        <w:t>、</w:t>
      </w:r>
      <w:r w:rsidRPr="00527FC9">
        <w:rPr>
          <w:rFonts w:ascii="Times New Roman" w:hAnsi="Times New Roman" w:hint="eastAsia"/>
          <w:color w:val="000000" w:themeColor="text1"/>
        </w:rPr>
        <w:t>戰時作為審判權的劃分，似無法滿足軍事審判的建置目的；平時仍存</w:t>
      </w:r>
      <w:r w:rsidRPr="00527FC9">
        <w:rPr>
          <w:rFonts w:ascii="Times New Roman" w:hAnsi="Times New Roman" w:hint="eastAsia"/>
          <w:color w:val="000000" w:themeColor="text1"/>
        </w:rPr>
        <w:lastRenderedPageBreak/>
        <w:t>在無法收案的軍事院檢架構，指揮官卻要去運用一個不熟悉的司法制度，而平時已不再偵審案件的軍法官，戰時又如何操作一個不熟悉的軍法制度？應該要以較長遠的時間去觀察未來發展。</w:t>
      </w:r>
    </w:p>
    <w:p w14:paraId="34E65D60" w14:textId="107E9EB5"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要讓檢察官順利且有效率進行偵查作為，並避免軍方藉「軍事機密」為由，對案情有所隱蔽，首先軍事審判法修法後，部隊仍有監察體系，掌理國軍內部的案件調查，屬國防部，若查有不法，仍可由憲兵移送司法檢察機關偵處，屬法務部，從機關角度而言，雖係兩個主管部，但均屬行政院體系，應能調整出正確的對應關係。且為順利銜接軍法案件移轉，法務部亦訂定「檢察機關辦理刑事案件與軍事機關聯繫要點」</w:t>
      </w:r>
      <w:r w:rsidR="00C2395B">
        <w:rPr>
          <w:rFonts w:ascii="Times New Roman" w:hAnsi="Times New Roman" w:hint="eastAsia"/>
          <w:color w:val="000000" w:themeColor="text1"/>
        </w:rPr>
        <w:t>（詳如</w:t>
      </w:r>
      <w:r w:rsidR="00653F05">
        <w:rPr>
          <w:rFonts w:ascii="Times New Roman" w:hAnsi="Times New Roman" w:hint="eastAsia"/>
          <w:color w:val="000000" w:themeColor="text1"/>
        </w:rPr>
        <w:t>附件四</w:t>
      </w:r>
      <w:r w:rsidR="00C2395B">
        <w:rPr>
          <w:rFonts w:ascii="Times New Roman" w:hAnsi="Times New Roman" w:hint="eastAsia"/>
          <w:color w:val="000000" w:themeColor="text1"/>
        </w:rPr>
        <w:t>）</w:t>
      </w:r>
      <w:r w:rsidRPr="00527FC9">
        <w:rPr>
          <w:rFonts w:ascii="Times New Roman" w:hAnsi="Times New Roman" w:hint="eastAsia"/>
          <w:color w:val="000000" w:themeColor="text1"/>
        </w:rPr>
        <w:t>，以期減低司法訴訟程序對於國軍戰訓本務的衝擊。</w:t>
      </w:r>
    </w:p>
    <w:p w14:paraId="0498F229" w14:textId="67D19663"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而有關軍方是否藉軍事機密隱藏疑慮，以</w:t>
      </w:r>
      <w:r w:rsidR="00FC035F">
        <w:rPr>
          <w:rFonts w:ascii="Times New Roman" w:hAnsi="Times New Roman" w:hint="eastAsia"/>
          <w:color w:val="000000" w:themeColor="text1"/>
        </w:rPr>
        <w:t>阿帕契</w:t>
      </w:r>
      <w:r w:rsidRPr="00527FC9">
        <w:rPr>
          <w:rFonts w:ascii="Times New Roman" w:hAnsi="Times New Roman" w:hint="eastAsia"/>
          <w:color w:val="000000" w:themeColor="text1"/>
        </w:rPr>
        <w:t>案為例，桃園地檢署歷經</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個月偵查，總計傳訊相關人員</w:t>
      </w:r>
      <w:r w:rsidRPr="00527FC9">
        <w:rPr>
          <w:rFonts w:ascii="Times New Roman" w:hAnsi="Times New Roman" w:hint="eastAsia"/>
          <w:color w:val="000000" w:themeColor="text1"/>
        </w:rPr>
        <w:t>37</w:t>
      </w:r>
      <w:r w:rsidRPr="00527FC9">
        <w:rPr>
          <w:rFonts w:ascii="Times New Roman" w:hAnsi="Times New Roman" w:hint="eastAsia"/>
          <w:color w:val="000000" w:themeColor="text1"/>
        </w:rPr>
        <w:t>名到案，執行</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次搜索</w:t>
      </w:r>
      <w:r w:rsidR="002D2A2C">
        <w:rPr>
          <w:rStyle w:val="aff1"/>
          <w:rFonts w:ascii="Times New Roman" w:hAnsi="Times New Roman"/>
          <w:color w:val="000000" w:themeColor="text1"/>
        </w:rPr>
        <w:footnoteReference w:id="23"/>
      </w:r>
      <w:r w:rsidRPr="00527FC9">
        <w:rPr>
          <w:rFonts w:ascii="Times New Roman" w:hAnsi="Times New Roman" w:hint="eastAsia"/>
          <w:color w:val="000000" w:themeColor="text1"/>
        </w:rPr>
        <w:t>，共搜索</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處所，</w:t>
      </w:r>
      <w:r w:rsidR="002D2A2C">
        <w:rPr>
          <w:rFonts w:ascii="Times New Roman" w:hAnsi="Times New Roman" w:hint="eastAsia"/>
          <w:color w:val="000000" w:themeColor="text1"/>
        </w:rPr>
        <w:t>查扣</w:t>
      </w:r>
      <w:r w:rsidRPr="00527FC9">
        <w:rPr>
          <w:rFonts w:ascii="Times New Roman" w:hAnsi="Times New Roman" w:hint="eastAsia"/>
          <w:color w:val="000000" w:themeColor="text1"/>
        </w:rPr>
        <w:t>包括監視器、衛哨主機及檔案文件等，均送請法務部調查局進行鑑定，並</w:t>
      </w:r>
      <w:r w:rsidRPr="00527FC9">
        <w:rPr>
          <w:rFonts w:ascii="Times New Roman" w:hAnsi="Times New Roman" w:hint="eastAsia"/>
          <w:color w:val="000000" w:themeColor="text1"/>
        </w:rPr>
        <w:t>6</w:t>
      </w:r>
      <w:r w:rsidRPr="00527FC9">
        <w:rPr>
          <w:rFonts w:ascii="Times New Roman" w:hAnsi="Times New Roman" w:hint="eastAsia"/>
          <w:color w:val="000000" w:themeColor="text1"/>
        </w:rPr>
        <w:t>度勘驗現場機棚、阿帕契直升機、飛行頭盔等物，即使涉及高機密性武器、裝備，</w:t>
      </w:r>
      <w:r w:rsidRPr="00527FC9">
        <w:rPr>
          <w:rFonts w:ascii="Times New Roman" w:hAnsi="Times New Roman" w:hint="eastAsia"/>
          <w:color w:val="000000" w:themeColor="text1"/>
        </w:rPr>
        <w:lastRenderedPageBreak/>
        <w:t>並無聽聞軍事機關隱蔽案情之情事。</w:t>
      </w:r>
    </w:p>
    <w:p w14:paraId="7A8ED0E7" w14:textId="6E834242"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針對戰時軍事審判之建置，於平時相關人力規劃及運用上，我認為國軍法律事務經緯萬端，為完善組織效能，厲行多元服務，國防部已完成軍法職能轉型。法律事務司調整為人權保障、法律服務、法規研審、行政救濟四處，發揮保障軍人人權，強化法律服務，照應國防施政，維護官兵權益的職能，並督導各機關、部隊暨學校法務工作。另兼任法規、訴願、國家賠償、官兵權益保障及教師申訴評議等</w:t>
      </w:r>
      <w:r w:rsidR="00FC035F">
        <w:rPr>
          <w:rFonts w:ascii="Times New Roman" w:hAnsi="Times New Roman" w:hint="eastAsia"/>
          <w:color w:val="000000" w:themeColor="text1"/>
        </w:rPr>
        <w:t>5</w:t>
      </w:r>
      <w:r w:rsidRPr="00527FC9">
        <w:rPr>
          <w:rFonts w:ascii="Times New Roman" w:hAnsi="Times New Roman" w:hint="eastAsia"/>
          <w:color w:val="000000" w:themeColor="text1"/>
        </w:rPr>
        <w:t>會秘書處；編成法律服務中心，處理刑事補償案件及求償訴訟、各級部隊及官兵的代理訴訟、領導幹部法律職前講習等事務。絕大多數軍法人員則編配部隊，編成法律事務組（科），處理部隊涉法事務及法治教育工作，透過即時、專業、有效的法律服務，將軍法能量紮根基層部隊。</w:t>
      </w:r>
    </w:p>
    <w:p w14:paraId="53F12F1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國軍法律人才在內部行政調查及普通法院訴追審判軍法案件過程中，應扮演更積極的角色與功能，另則是設置懲戒法庭，就官兵之悔過、禁閉，乃至撤職、罰薪等進行裁處，並予其應有之救濟程序，均係制度建構上可為之考量，亦符合大法官解釋之意旨。</w:t>
      </w:r>
    </w:p>
    <w:p w14:paraId="66A88B4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此外，軍法職能轉型後，軍法人員在部隊扮演更多元的角色，軍法軍官要具備更寬闊的法律知識，才能提供更多元的服務。國防大學管理學院亦配合調整課程設計，增設智財、採購、民事及行政訴訟課程，讓法律系同學習得更廣博的法律知識，不僅畢業後足堪勝任職務，更有利日後的生涯發展。更且，</w:t>
      </w:r>
      <w:r w:rsidRPr="00527FC9">
        <w:rPr>
          <w:rFonts w:ascii="Times New Roman" w:hAnsi="Times New Roman" w:hint="eastAsia"/>
          <w:color w:val="000000" w:themeColor="text1"/>
        </w:rPr>
        <w:lastRenderedPageBreak/>
        <w:t>國防部與司法院及法務部協調，持續送訓軍法人員至法官學院及司法官學院，並於平時模擬案件狀況，進行偵審程序推演，年度漢光演習開設戰時法庭驗證成效，以利戰時遂行偵審任務。鑑於現代化戰爭猝然發起，預警時間短，軍事審判制度必須具備平戰轉換快速，即時建構戰時軍事法庭的功能，故當前軍法人力的編配均結合作戰區需求，以利戰時於各作戰區成立軍事法庭。但軍法人員久未辦理或未曾辦理軍法案件，是否有足夠經驗於戰時支撐軍事審判？仍值觀察。</w:t>
      </w:r>
    </w:p>
    <w:p w14:paraId="6AF306CA"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軍法官考試方面，軍</w:t>
      </w:r>
      <w:r w:rsidR="004A0185" w:rsidRPr="00527FC9">
        <w:rPr>
          <w:rFonts w:ascii="Times New Roman" w:hAnsi="Times New Roman" w:hint="eastAsia"/>
          <w:color w:val="000000" w:themeColor="text1"/>
        </w:rPr>
        <w:t>事</w:t>
      </w:r>
      <w:r w:rsidRPr="00527FC9">
        <w:rPr>
          <w:rFonts w:ascii="Times New Roman" w:hAnsi="Times New Roman" w:hint="eastAsia"/>
          <w:color w:val="000000" w:themeColor="text1"/>
        </w:rPr>
        <w:t>審</w:t>
      </w:r>
      <w:r w:rsidR="004A0185" w:rsidRPr="00527FC9">
        <w:rPr>
          <w:rFonts w:ascii="Times New Roman" w:hAnsi="Times New Roman" w:hint="eastAsia"/>
          <w:color w:val="000000" w:themeColor="text1"/>
        </w:rPr>
        <w:t>判</w:t>
      </w:r>
      <w:r w:rsidRPr="00527FC9">
        <w:rPr>
          <w:rFonts w:ascii="Times New Roman" w:hAnsi="Times New Roman" w:hint="eastAsia"/>
          <w:color w:val="000000" w:themeColor="text1"/>
        </w:rPr>
        <w:t>法修正後，民間多數認為軍事審判已走入歷史，沒必要繼續辦理軍法官考試，但依軍事審判法</w:t>
      </w:r>
      <w:r w:rsidR="004A0185" w:rsidRPr="00527FC9">
        <w:rPr>
          <w:rFonts w:ascii="Times New Roman" w:hAnsi="Times New Roman" w:hint="eastAsia"/>
          <w:color w:val="000000" w:themeColor="text1"/>
        </w:rPr>
        <w:t>之</w:t>
      </w:r>
      <w:r w:rsidRPr="00527FC9">
        <w:rPr>
          <w:rFonts w:ascii="Times New Roman" w:hAnsi="Times New Roman" w:hint="eastAsia"/>
          <w:color w:val="000000" w:themeColor="text1"/>
        </w:rPr>
        <w:t>規定，戰時軍法官仍須擔任偵、審工作，這就是國防部堅持繼續辦理考試的主要理由，然而考試院於本</w:t>
      </w:r>
      <w:r w:rsidR="00355D8B">
        <w:rPr>
          <w:rFonts w:ascii="Times New Roman" w:hAnsi="Times New Roman" w:hint="eastAsia"/>
          <w:color w:val="000000" w:themeColor="text1"/>
        </w:rPr>
        <w:t>（</w:t>
      </w:r>
      <w:r w:rsidRPr="00527FC9">
        <w:rPr>
          <w:rFonts w:ascii="Times New Roman" w:hAnsi="Times New Roman" w:hint="eastAsia"/>
          <w:color w:val="000000" w:themeColor="text1"/>
        </w:rPr>
        <w:t>104</w:t>
      </w:r>
      <w:r w:rsidR="00355D8B">
        <w:rPr>
          <w:rFonts w:ascii="Times New Roman" w:hAnsi="Times New Roman" w:hint="eastAsia"/>
          <w:color w:val="000000" w:themeColor="text1"/>
        </w:rPr>
        <w:t>）</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日院會審議時，多數委員認軍事審判法修正後，軍事審判制度架構基礎仍在，各級軍事院檢機關未裁撤，此與民眾認軍事審判制度已廢除的認知落差甚大。為避免有心人士操作議題，傷害國軍尊嚴，而決定不予辦理。</w:t>
      </w:r>
    </w:p>
    <w:p w14:paraId="08586CD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持平而論，單以辦理戰時軍事審判案件，舉辦軍法官考試，縱依法有據，亦不符考訓合一，更不具報考誘因。目前軍法人員轉型後，辦理法律事務，多與律師之功能相同，是否可思考修改軍法官考試規則，於考取律師後，辦理口試即可錄取軍法官，此亦與美國，韓國均以考取律師再任軍法官之方式相同。如此無論在試務成本</w:t>
      </w:r>
      <w:r w:rsidR="008700BD" w:rsidRPr="00527FC9">
        <w:rPr>
          <w:rFonts w:ascii="Times New Roman" w:hAnsi="Times New Roman" w:hint="eastAsia"/>
          <w:color w:val="000000" w:themeColor="text1"/>
        </w:rPr>
        <w:t>、</w:t>
      </w:r>
      <w:r w:rsidRPr="00527FC9">
        <w:rPr>
          <w:rFonts w:ascii="Times New Roman" w:hAnsi="Times New Roman" w:hint="eastAsia"/>
          <w:color w:val="000000" w:themeColor="text1"/>
        </w:rPr>
        <w:t>報考誘因</w:t>
      </w:r>
      <w:r w:rsidR="008700BD" w:rsidRPr="00527FC9">
        <w:rPr>
          <w:rFonts w:ascii="Times New Roman" w:hAnsi="Times New Roman" w:hint="eastAsia"/>
          <w:color w:val="000000" w:themeColor="text1"/>
        </w:rPr>
        <w:t>、</w:t>
      </w:r>
      <w:r w:rsidRPr="00527FC9">
        <w:rPr>
          <w:rFonts w:ascii="Times New Roman" w:hAnsi="Times New Roman" w:hint="eastAsia"/>
          <w:color w:val="000000" w:themeColor="text1"/>
        </w:rPr>
        <w:t>專業</w:t>
      </w:r>
      <w:r w:rsidRPr="00527FC9">
        <w:rPr>
          <w:rFonts w:ascii="Times New Roman" w:hAnsi="Times New Roman" w:hint="eastAsia"/>
          <w:color w:val="000000" w:themeColor="text1"/>
        </w:rPr>
        <w:lastRenderedPageBreak/>
        <w:t>信賴、退伍就業等都可與現行軍法人員之角色相符，但國防大學法律系所培育的學生如何因應此制度轉換，則是另一個課題。</w:t>
      </w:r>
    </w:p>
    <w:p w14:paraId="43545EE1"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事審判法上特殊規定是否應於刑事訴訟法中修正，我認為依軍事審判法的規定，被告的直屬長官有權也有責為維護部屬的權益而參與訴訟程序，但刑事訴訟法並無適用或準用規定，對軍事長官維護部屬的訴訟權益，是會有不利影響。</w:t>
      </w:r>
    </w:p>
    <w:p w14:paraId="16C8B15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針對軍審法有關長官維護部屬訴訟權，及有妨害軍事安全之虞的羈押要件，國防部於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月曾函請司法院檢討修正刑事訴訟法，將被告羈押與軍事安全因素相結合，以減低軍事危安因素及部隊管理困擾。司法院日將國防部意見函送刑事訴訟法研修委員會參處。另因國軍總人數約</w:t>
      </w:r>
      <w:r w:rsidRPr="00527FC9">
        <w:rPr>
          <w:rFonts w:ascii="Times New Roman" w:hAnsi="Times New Roman" w:hint="eastAsia"/>
          <w:color w:val="000000" w:themeColor="text1"/>
        </w:rPr>
        <w:t>19</w:t>
      </w:r>
      <w:r w:rsidRPr="00527FC9">
        <w:rPr>
          <w:rFonts w:ascii="Times New Roman" w:hAnsi="Times New Roman" w:hint="eastAsia"/>
          <w:color w:val="000000" w:themeColor="text1"/>
        </w:rPr>
        <w:t>至</w:t>
      </w:r>
      <w:r w:rsidRPr="00527FC9">
        <w:rPr>
          <w:rFonts w:ascii="Times New Roman" w:hAnsi="Times New Roman" w:hint="eastAsia"/>
          <w:color w:val="000000" w:themeColor="text1"/>
        </w:rPr>
        <w:t>20</w:t>
      </w:r>
      <w:r w:rsidRPr="00527FC9">
        <w:rPr>
          <w:rFonts w:ascii="Times New Roman" w:hAnsi="Times New Roman" w:hint="eastAsia"/>
          <w:color w:val="000000" w:themeColor="text1"/>
        </w:rPr>
        <w:t>萬，刑事訴訟法增訂少數軍法案件之特殊訴訟程序，體系架構是否合宜？且警察、海巡等亦有安全及紀律的要求，若要求援引比照，如何適處，仍值探討。</w:t>
      </w:r>
    </w:p>
    <w:p w14:paraId="2C48E52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陸海空軍刑法對於空白刑法多訂有法規命令規範，例如「軍事機密與國防秘密種類範圍等級劃分準則」、「國軍部隊教育訓練勤務作戰實施準則」，以供辦理業務時依循。軍法人員因熟悉國防事務分工與部隊運作，加以實務經驗的累積，對於該法的空白要件，均能有相當程度的掌握；法機關的處理方式，則透過函詢來釐清相關事項，由法務單位統一收辦，並分會業管單位後，據以函覆。</w:t>
      </w:r>
    </w:p>
    <w:p w14:paraId="038C9F2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88</w:t>
      </w:r>
      <w:r w:rsidRPr="00527FC9">
        <w:rPr>
          <w:rFonts w:ascii="Times New Roman" w:hAnsi="Times New Roman" w:hint="eastAsia"/>
          <w:color w:val="000000" w:themeColor="text1"/>
        </w:rPr>
        <w:t>年軍法制度改革後，均以司法高等或最</w:t>
      </w:r>
      <w:r w:rsidRPr="00527FC9">
        <w:rPr>
          <w:rFonts w:ascii="Times New Roman" w:hAnsi="Times New Roman" w:hint="eastAsia"/>
          <w:color w:val="000000" w:themeColor="text1"/>
        </w:rPr>
        <w:lastRenderedPageBreak/>
        <w:t>高法院作為終審法院，回歸司法一元化，故最高軍事法院的見解與最高法院不一致時，應遵循最高法院的見解，並無疑義。</w:t>
      </w:r>
    </w:p>
    <w:p w14:paraId="44C270A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李麒教授：</w:t>
      </w:r>
    </w:p>
    <w:p w14:paraId="7268E6E6"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軍事審判以國家安全及軍事利益為優先考量，本質上獨立性受有一定程度限制，與普通司法審判機關不同，例如微罪案件，美國統一軍法第</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條以下，承認軍事長官對代替刑事罰的懲戒擁有選擇權，例如以不榮譽退伍等，何種處罰較有利於軍事利益，應尊重軍事領導統御。軍事審判改採地區制後，審判獨立性已有提升。</w:t>
      </w:r>
    </w:p>
    <w:p w14:paraId="3D6EE7C9"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陸海空軍懲罰法之禁閉</w:t>
      </w:r>
      <w:r w:rsidR="00355D8B">
        <w:rPr>
          <w:rFonts w:ascii="Times New Roman" w:hAnsi="Times New Roman" w:hint="eastAsia"/>
          <w:color w:val="000000" w:themeColor="text1"/>
        </w:rPr>
        <w:t>（</w:t>
      </w:r>
      <w:r w:rsidRPr="00527FC9">
        <w:rPr>
          <w:rFonts w:ascii="Times New Roman" w:hAnsi="Times New Roman" w:hint="eastAsia"/>
          <w:color w:val="000000" w:themeColor="text1"/>
        </w:rPr>
        <w:t>新法稱為悔過</w:t>
      </w:r>
      <w:r w:rsidR="00355D8B">
        <w:rPr>
          <w:rFonts w:ascii="Times New Roman" w:hAnsi="Times New Roman" w:hint="eastAsia"/>
          <w:color w:val="000000" w:themeColor="text1"/>
        </w:rPr>
        <w:t>）</w:t>
      </w:r>
      <w:r w:rsidRPr="00527FC9">
        <w:rPr>
          <w:rFonts w:ascii="Times New Roman" w:hAnsi="Times New Roman" w:hint="eastAsia"/>
          <w:color w:val="000000" w:themeColor="text1"/>
        </w:rPr>
        <w:t>，需中將以上核准，且有提審法適用，就軍人權益保障雖有可取之處，但顯然不利於軍事領導統御，軍隊訓練與紀律難以維持。修法前在軍事法院審理時，多少會納入軍事利益考量，但修法後本於審判獨立原則，亦難以期待司法機關審理軍事案件時會將軍事利益列為優先考量。</w:t>
      </w:r>
    </w:p>
    <w:p w14:paraId="62BEE8F4" w14:textId="3F6D85D8"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修法後欲維持現狀，建議成立軍事法專庭，培養軍事法專業法官。尤其未來施行募兵制，連男生都未服過兵役，可能不瞭解軍中狀況，所以成立軍事專庭有其必要性。以阿帕</w:t>
      </w:r>
      <w:r w:rsidR="00C459F5">
        <w:rPr>
          <w:rFonts w:ascii="Times New Roman" w:hAnsi="Times New Roman" w:hint="eastAsia"/>
          <w:color w:val="000000" w:themeColor="text1"/>
        </w:rPr>
        <w:t>契</w:t>
      </w:r>
      <w:r w:rsidRPr="00527FC9">
        <w:rPr>
          <w:rFonts w:ascii="Times New Roman" w:hAnsi="Times New Roman" w:hint="eastAsia"/>
          <w:color w:val="000000" w:themeColor="text1"/>
        </w:rPr>
        <w:t>案為例，桃園地檢署檢察官</w:t>
      </w:r>
      <w:r w:rsidR="0005060B">
        <w:rPr>
          <w:rFonts w:ascii="Times New Roman" w:hAnsi="Times New Roman" w:hint="eastAsia"/>
          <w:color w:val="000000" w:themeColor="text1"/>
        </w:rPr>
        <w:t>進</w:t>
      </w:r>
      <w:r w:rsidRPr="00527FC9">
        <w:rPr>
          <w:rFonts w:ascii="Times New Roman" w:hAnsi="Times New Roman" w:hint="eastAsia"/>
          <w:color w:val="000000" w:themeColor="text1"/>
        </w:rPr>
        <w:t>入營區</w:t>
      </w:r>
      <w:r w:rsidR="0005060B">
        <w:rPr>
          <w:rFonts w:ascii="Times New Roman" w:hAnsi="Times New Roman" w:hint="eastAsia"/>
          <w:color w:val="000000" w:themeColor="text1"/>
        </w:rPr>
        <w:t>實施</w:t>
      </w:r>
      <w:r w:rsidRPr="00527FC9">
        <w:rPr>
          <w:rFonts w:ascii="Times New Roman" w:hAnsi="Times New Roman" w:hint="eastAsia"/>
          <w:color w:val="000000" w:themeColor="text1"/>
        </w:rPr>
        <w:t>搜索</w:t>
      </w:r>
      <w:r w:rsidR="0005060B">
        <w:rPr>
          <w:rFonts w:ascii="Times New Roman" w:hAnsi="Times New Roman" w:hint="eastAsia"/>
          <w:color w:val="000000" w:themeColor="text1"/>
        </w:rPr>
        <w:t>及勘驗合計</w:t>
      </w:r>
      <w:r w:rsidR="00793647">
        <w:rPr>
          <w:rFonts w:ascii="Times New Roman" w:hAnsi="Times New Roman" w:hint="eastAsia"/>
          <w:color w:val="000000" w:themeColor="text1"/>
        </w:rPr>
        <w:t>7</w:t>
      </w:r>
      <w:r w:rsidRPr="00527FC9">
        <w:rPr>
          <w:rFonts w:ascii="Times New Roman" w:hAnsi="Times New Roman" w:hint="eastAsia"/>
          <w:color w:val="000000" w:themeColor="text1"/>
        </w:rPr>
        <w:t>次，最後以不起訴結案，軍方與檢方缺乏互信，此一問題將持續而難以解決。在不續辦軍法特考前提下，資深人員將相繼退伍，應維持原軍法體系人員編制，不宜裁撤或精簡，以備戰時所需。軍法</w:t>
      </w:r>
      <w:r w:rsidRPr="00527FC9">
        <w:rPr>
          <w:rFonts w:ascii="Times New Roman" w:hAnsi="Times New Roman" w:hint="eastAsia"/>
          <w:color w:val="000000" w:themeColor="text1"/>
        </w:rPr>
        <w:lastRenderedPageBreak/>
        <w:t>官考試亦得採用資格考，例如考試限定律師資格報考，也是可以推行方式。如認為軍事利益很重要，則刑事訴訟法相關規定應配合修正，以符合實際需要。以往依軍法司法聯繫事項規定辦理，軍事機密屬國防權責者，仍應尊重軍方專業判斷。至於修法前最高軍事法院判決仍可上訴至最高法院，依最高法院意見處理。</w:t>
      </w:r>
    </w:p>
    <w:p w14:paraId="50FBB7C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軍事法院判決若能由司法體系最高法院為司法審查，基本上符合正當法律程序之要求，美國、英國、加拿大各國皆是如此，因此，我國原本</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年修正之軍事審判制度設計也符合外國立法例，並非一無可取。我個人建議，</w:t>
      </w:r>
      <w:r w:rsidR="006D552D" w:rsidRPr="00527FC9">
        <w:rPr>
          <w:rFonts w:ascii="Times New Roman" w:hAnsi="Times New Roman" w:hint="eastAsia"/>
          <w:color w:val="000000" w:themeColor="text1"/>
        </w:rPr>
        <w:t>與會先進提到恢復</w:t>
      </w:r>
      <w:r w:rsidRPr="00527FC9">
        <w:rPr>
          <w:rFonts w:ascii="Times New Roman" w:hAnsi="Times New Roman" w:hint="eastAsia"/>
          <w:color w:val="000000" w:themeColor="text1"/>
        </w:rPr>
        <w:t>部隊裡軍事檢察體系，可資贊同。可避免普通法院檢察官進入營區搜索之不便。軍事審判官及軍事檢察官任用上，應限於有律師資格，可減少軍事審判官及檢察官素質不佳疑慮。若欲回復軍事審判制度，也應限縮於最小範圍，限於軍事勤務犯罪始有適用，即使軍人身份犯非軍事勤務關係之犯罪，亦應歸普通法院審理。</w:t>
      </w:r>
    </w:p>
    <w:p w14:paraId="63C7012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就軍法制度存廢，不應考量是否與國外有接地戰或境外戰爭之相同情形，應就軍事專業角度觀察，此制度存在對於軍隊有無實質效益。更何況金門到廈門也不過三千公尺，也不能說不是另一種存有接地戰狀態。且不應著重於軍法角度而回復軍事審判制度，而應自軍隊養成考量。若要培養具備作戰能力軍隊，即應思考賦予軍事指揮官何種權力，並應有哪些配套措施。舉例來說，軍法要分平</w:t>
      </w:r>
      <w:r w:rsidRPr="00527FC9">
        <w:rPr>
          <w:rFonts w:ascii="Times New Roman" w:hAnsi="Times New Roman" w:hint="eastAsia"/>
          <w:color w:val="000000" w:themeColor="text1"/>
        </w:rPr>
        <w:lastRenderedPageBreak/>
        <w:t>時、戰時；但平時、戰時真的能區分嗎？若無平時嚴格訓練，何來戰時具備作戰能力？平時若無配套訓練措施，何來要求戰時軍人服從命令？此外，面對美、中、日間國際關係衝突，身為鄰近國家的臺灣，也不可能倖免於難，所以到底我們要培養何種軍隊、要有何種審判模式，應從軍事專業角度，並參考其他國家制度來決定。</w:t>
      </w:r>
    </w:p>
    <w:p w14:paraId="6484DCAF"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雖一般司法官具備專業，但軍事審判制度的設計，不論是判決或定罪時，審判者應考量國家利益與軍事需求。所以軍事審判官在認定事實要符合一般法律原則；但在量刑時，就會有不同考量，這也是軍事審判特色。然而，普通法院法官不可能有這樣情形。這也是回復軍事審判制度應考量之處。總歸來說，軍事審判制度存廢，其實是政策考量，到底我們需要的是何種軍隊？社會需要軍隊達到何種程度？我們不應一方面要求紀律嚴明軍隊，卻不給予軍隊需要的制度，這是強人所難。</w:t>
      </w:r>
    </w:p>
    <w:p w14:paraId="58130E6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陳建宏先生：</w:t>
      </w:r>
    </w:p>
    <w:p w14:paraId="6E1C3D5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我國軍事審判無法得到人民充分信賴的主因，參酌歷來媒體報載資料及人權團體調查結果，我認為主要原因如下：</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戒嚴時期的歷史包袱，部分尚涉及政治因素。</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深植人心的尹清楓案、江國慶案等不良後遺。</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偵查與事實審系統全隸屬於行政權底下，獨立性屢遭質疑。</w:t>
      </w:r>
      <w:r w:rsidRPr="00527FC9">
        <w:rPr>
          <w:rFonts w:ascii="Times New Roman" w:hAnsi="Times New Roman" w:hint="eastAsia"/>
          <w:color w:val="000000" w:themeColor="text1"/>
        </w:rPr>
        <w:t>4.</w:t>
      </w:r>
      <w:r w:rsidRPr="00527FC9">
        <w:rPr>
          <w:rFonts w:ascii="Times New Roman" w:hAnsi="Times New Roman" w:hint="eastAsia"/>
          <w:color w:val="000000" w:themeColor="text1"/>
        </w:rPr>
        <w:t>軍法院檢首長暨相關主管人事案，均透過行政首長主導，對照司法系統有極大差異，也容易遭質疑「獨立性」的問</w:t>
      </w:r>
      <w:r w:rsidRPr="00527FC9">
        <w:rPr>
          <w:rFonts w:ascii="Times New Roman" w:hAnsi="Times New Roman" w:hint="eastAsia"/>
          <w:color w:val="000000" w:themeColor="text1"/>
        </w:rPr>
        <w:lastRenderedPageBreak/>
        <w:t>題。</w:t>
      </w:r>
      <w:r w:rsidRPr="00527FC9">
        <w:rPr>
          <w:rFonts w:ascii="Times New Roman" w:hAnsi="Times New Roman" w:hint="eastAsia"/>
          <w:color w:val="000000" w:themeColor="text1"/>
        </w:rPr>
        <w:t>5.</w:t>
      </w:r>
      <w:r w:rsidRPr="00527FC9">
        <w:rPr>
          <w:rFonts w:ascii="Times New Roman" w:hAnsi="Times New Roman" w:hint="eastAsia"/>
          <w:color w:val="000000" w:themeColor="text1"/>
        </w:rPr>
        <w:t>軍法官身分保障相較於司法官甚或司法</w:t>
      </w:r>
      <w:r w:rsidR="00355D8B">
        <w:rPr>
          <w:rFonts w:ascii="Times New Roman" w:hAnsi="Times New Roman" w:hint="eastAsia"/>
          <w:color w:val="000000" w:themeColor="text1"/>
        </w:rPr>
        <w:t>（</w:t>
      </w:r>
      <w:r w:rsidRPr="00527FC9">
        <w:rPr>
          <w:rFonts w:ascii="Times New Roman" w:hAnsi="Times New Roman" w:hint="eastAsia"/>
          <w:color w:val="000000" w:themeColor="text1"/>
        </w:rPr>
        <w:t>檢察</w:t>
      </w:r>
      <w:r w:rsidR="00355D8B">
        <w:rPr>
          <w:rFonts w:ascii="Times New Roman" w:hAnsi="Times New Roman" w:hint="eastAsia"/>
          <w:color w:val="000000" w:themeColor="text1"/>
        </w:rPr>
        <w:t>）</w:t>
      </w:r>
      <w:r w:rsidRPr="00527FC9">
        <w:rPr>
          <w:rFonts w:ascii="Times New Roman" w:hAnsi="Times New Roman" w:hint="eastAsia"/>
          <w:color w:val="000000" w:themeColor="text1"/>
        </w:rPr>
        <w:t>事務官，有明顯不足與欠缺。</w:t>
      </w:r>
      <w:r w:rsidRPr="00527FC9">
        <w:rPr>
          <w:rFonts w:ascii="Times New Roman" w:hAnsi="Times New Roman" w:hint="eastAsia"/>
          <w:color w:val="000000" w:themeColor="text1"/>
        </w:rPr>
        <w:t>6.</w:t>
      </w:r>
      <w:r w:rsidRPr="00527FC9">
        <w:rPr>
          <w:rFonts w:ascii="Times New Roman" w:hAnsi="Times New Roman" w:hint="eastAsia"/>
          <w:color w:val="000000" w:themeColor="text1"/>
        </w:rPr>
        <w:t>人民以司法官考訓標準來檢視軍法官，凸顯軍法官之素養與訓練上的弱勢。</w:t>
      </w:r>
      <w:r w:rsidRPr="00527FC9">
        <w:rPr>
          <w:rFonts w:ascii="Times New Roman" w:hAnsi="Times New Roman" w:hint="eastAsia"/>
          <w:color w:val="000000" w:themeColor="text1"/>
        </w:rPr>
        <w:t>7.</w:t>
      </w:r>
      <w:r w:rsidRPr="00527FC9">
        <w:rPr>
          <w:rFonts w:ascii="Times New Roman" w:hAnsi="Times New Roman" w:hint="eastAsia"/>
          <w:color w:val="000000" w:themeColor="text1"/>
        </w:rPr>
        <w:t>軍法官來源太過單一，師出軍校同門者多，欠缺多元管道，外界不易得知軍法的變革，即便在人權保障與訴訟程序上有所進步，也鮮少有外人代為發聲，甚且連早期的軍法官通過司法官特考，轉入司法系統服務後，還具名發表文章，抨擊軍事審判制度，影響人民觀感。</w:t>
      </w:r>
      <w:r w:rsidRPr="00527FC9">
        <w:rPr>
          <w:rFonts w:ascii="Times New Roman" w:hAnsi="Times New Roman" w:hint="eastAsia"/>
          <w:color w:val="000000" w:themeColor="text1"/>
        </w:rPr>
        <w:t>8.</w:t>
      </w:r>
      <w:r w:rsidRPr="00527FC9">
        <w:rPr>
          <w:rFonts w:ascii="Times New Roman" w:hAnsi="Times New Roman" w:hint="eastAsia"/>
          <w:color w:val="000000" w:themeColor="text1"/>
        </w:rPr>
        <w:t>軍法官具有軍職身分，人民擔心會有官官相護問題。</w:t>
      </w:r>
      <w:r w:rsidRPr="00527FC9">
        <w:rPr>
          <w:rFonts w:ascii="Times New Roman" w:hAnsi="Times New Roman" w:hint="eastAsia"/>
          <w:color w:val="000000" w:themeColor="text1"/>
        </w:rPr>
        <w:t>9.</w:t>
      </w:r>
      <w:r w:rsidRPr="00527FC9">
        <w:rPr>
          <w:rFonts w:ascii="Times New Roman" w:hAnsi="Times New Roman" w:hint="eastAsia"/>
          <w:color w:val="000000" w:themeColor="text1"/>
        </w:rPr>
        <w:t>近年來，整體國軍形象屢遭重大軍紀事件斲傷重創，人民對於國軍整體好感與信任降低。德國法諺有云：「制度只是一種選擇，沒有對錯！」能否獲得人民對於審判制度的信賴，須經由長時間的累積而成，重點在操作制度的人，而非制度本身，不只是軍事審判制度的問題，司法審判亦然！軍法系統隸屬於強調上命下從的國防部下，夾雜許多權力上的衝突，復以軍職有陞遷上的現實問題，軍法行政首長若僅安逸現況，或有難以違背政策等現實面考量</w:t>
      </w:r>
      <w:r w:rsidR="004A0185" w:rsidRPr="00527FC9">
        <w:rPr>
          <w:rFonts w:ascii="Times New Roman" w:hAnsi="Times New Roman" w:hint="eastAsia"/>
          <w:color w:val="000000" w:themeColor="text1"/>
        </w:rPr>
        <w:t>，未能勇於提出改革藍圖並付諸實行，要真正推動軍事審判機制改革，</w:t>
      </w:r>
      <w:r w:rsidRPr="00527FC9">
        <w:rPr>
          <w:rFonts w:ascii="Times New Roman" w:hAnsi="Times New Roman" w:hint="eastAsia"/>
          <w:color w:val="000000" w:themeColor="text1"/>
        </w:rPr>
        <w:t>非常艱鉅困難。</w:t>
      </w:r>
    </w:p>
    <w:p w14:paraId="4C69133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部隊軍紀的維持，除了透過最終的刑事訴追手段外，早期的犯罪預防及潛藏犯罪的掌控，絕不能忽略政戰系統的任務與功能，尤其軍事審判法修正前，軍事檢察官鮮少有主動偵辦案件的能量，多仰賴部隊監察官提供情資或移送案件，是應納入政戰系統的功能</w:t>
      </w:r>
      <w:r w:rsidRPr="00527FC9">
        <w:rPr>
          <w:rFonts w:ascii="Times New Roman" w:hAnsi="Times New Roman" w:hint="eastAsia"/>
          <w:color w:val="000000" w:themeColor="text1"/>
        </w:rPr>
        <w:lastRenderedPageBreak/>
        <w:t>一併</w:t>
      </w:r>
      <w:r w:rsidR="006D552D" w:rsidRPr="00527FC9">
        <w:rPr>
          <w:rFonts w:ascii="Times New Roman" w:hAnsi="Times New Roman" w:hint="eastAsia"/>
          <w:color w:val="000000" w:themeColor="text1"/>
        </w:rPr>
        <w:t>考量</w:t>
      </w:r>
      <w:r w:rsidRPr="00527FC9">
        <w:rPr>
          <w:rFonts w:ascii="Times New Roman" w:hAnsi="Times New Roman" w:hint="eastAsia"/>
          <w:color w:val="000000" w:themeColor="text1"/>
        </w:rPr>
        <w:t>為妥。民間司改會律師曾提出看法：「軍隊紀律的維持，在於違反軍法者將受到懲罰，此在軍事審判法修正前後，都是如此，而行政權本應與廣義的司法權分離，互不干涉，故論理上，要如何得出：僅因偵審權移轉至司法偵審機關，會有軍事行政無法遂行的結論？」至於陸海空軍懲罰法對於違法亂紀官兵之震懾作用，其強度</w:t>
      </w:r>
      <w:r w:rsidR="006D552D" w:rsidRPr="00527FC9">
        <w:rPr>
          <w:rFonts w:ascii="Times New Roman" w:hAnsi="Times New Roman" w:hint="eastAsia"/>
          <w:color w:val="000000" w:themeColor="text1"/>
        </w:rPr>
        <w:t>是否</w:t>
      </w:r>
      <w:r w:rsidRPr="00527FC9">
        <w:rPr>
          <w:rFonts w:ascii="Times New Roman" w:hAnsi="Times New Roman" w:hint="eastAsia"/>
          <w:color w:val="000000" w:themeColor="text1"/>
        </w:rPr>
        <w:t>不及陸海空軍刑法或其特別法所定刑責之問題，</w:t>
      </w:r>
      <w:r w:rsidR="006D552D" w:rsidRPr="00527FC9">
        <w:rPr>
          <w:rFonts w:ascii="Times New Roman" w:hAnsi="Times New Roman" w:hint="eastAsia"/>
          <w:color w:val="000000" w:themeColor="text1"/>
        </w:rPr>
        <w:t>按</w:t>
      </w:r>
      <w:r w:rsidRPr="00527FC9">
        <w:rPr>
          <w:rFonts w:ascii="Times New Roman" w:hAnsi="Times New Roman" w:hint="eastAsia"/>
          <w:color w:val="000000" w:themeColor="text1"/>
        </w:rPr>
        <w:t>懲罰法是行政罰，軍刑法暨其特別法則是刑事法，法律制度設立目的不同、功能性不同、處罰種類與所進行之程序不同，有何基礎能夠比較威攝性強弱問題？</w:t>
      </w:r>
    </w:p>
    <w:p w14:paraId="7613B14C" w14:textId="67B477D9"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目前在法務部司法官學院以及法官學院，就新進受訓之學員抑或是在職法官、檢察官，均定期安排軍法專題課程，來輔助軍法專庭法官對於國防事務的了解及資訊蒐集，而不少軍法專庭法官本身有服役歷練，甚且曾任軍法官，對於軍隊事務並非全然陌生，而軍法案件類型與普通刑法有高度的重疊，觀諸歷來軍事審判官於撰擬書類時，均優先參考並援用司法判</w:t>
      </w:r>
      <w:r w:rsidR="000E6E63">
        <w:rPr>
          <w:rFonts w:ascii="Times New Roman" w:hAnsi="Times New Roman" w:hint="eastAsia"/>
          <w:color w:val="000000" w:themeColor="text1"/>
        </w:rPr>
        <w:t>決</w:t>
      </w:r>
      <w:r w:rsidRPr="00527FC9">
        <w:rPr>
          <w:rFonts w:ascii="Times New Roman" w:hAnsi="Times New Roman" w:hint="eastAsia"/>
          <w:color w:val="000000" w:themeColor="text1"/>
        </w:rPr>
        <w:t>作為依據，顯見司法官在法律適用與學習的能力上，並不亞於軍法官，再探究軍事審判法之設計，在本次修正以前，對於陸海空軍刑法或軍事審判法之最終解釋權，早已回歸司法</w:t>
      </w:r>
      <w:r w:rsidR="006D552D" w:rsidRPr="00527FC9">
        <w:rPr>
          <w:rFonts w:ascii="Times New Roman" w:hAnsi="Times New Roman" w:hint="eastAsia"/>
          <w:color w:val="000000" w:themeColor="text1"/>
        </w:rPr>
        <w:t>體系</w:t>
      </w:r>
      <w:r w:rsidRPr="00527FC9">
        <w:rPr>
          <w:rFonts w:ascii="Times New Roman" w:hAnsi="Times New Roman" w:hint="eastAsia"/>
          <w:color w:val="000000" w:themeColor="text1"/>
        </w:rPr>
        <w:t>，例如最高法院曾指摘軍事法院未配合刑事訴訟法之修正進行交互詰問，軍事法院僅能配合實施，尚難以最高法院法官未明瞭部隊實務運作現況與相關法令，拒絕實施屬於刑事訴訟法的交互</w:t>
      </w:r>
      <w:r w:rsidRPr="00527FC9">
        <w:rPr>
          <w:rFonts w:ascii="Times New Roman" w:hAnsi="Times New Roman" w:hint="eastAsia"/>
          <w:color w:val="000000" w:themeColor="text1"/>
        </w:rPr>
        <w:lastRenderedPageBreak/>
        <w:t>詰問制度。司法院調辦事法官與民間司改會律師對曾提出一致性的看法：「如果普通法院的審判能力因軍事專業強度而遭受質疑，則多數普通法院法官亦欠缺更為專業的醫療、金融、智慧財產、高科技領域等專業領域，是否亦無能力進行審判？」</w:t>
      </w:r>
    </w:p>
    <w:p w14:paraId="6C859BE7" w14:textId="77777777" w:rsidR="00084E79" w:rsidRPr="00527FC9" w:rsidRDefault="00BD2060"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部隊</w:t>
      </w:r>
      <w:r w:rsidR="00084E79" w:rsidRPr="00527FC9">
        <w:rPr>
          <w:rFonts w:ascii="Times New Roman" w:hAnsi="Times New Roman" w:hint="eastAsia"/>
          <w:color w:val="000000" w:themeColor="text1"/>
        </w:rPr>
        <w:t>是否會有「對案情有所隱蔽」</w:t>
      </w:r>
      <w:r w:rsidRPr="00527FC9">
        <w:rPr>
          <w:rFonts w:ascii="Times New Roman" w:hAnsi="Times New Roman" w:hint="eastAsia"/>
          <w:color w:val="000000" w:themeColor="text1"/>
        </w:rPr>
        <w:t>而干擾司法檢察機關偵辦</w:t>
      </w:r>
      <w:r w:rsidR="00084E79" w:rsidRPr="00527FC9">
        <w:rPr>
          <w:rFonts w:ascii="Times New Roman" w:hAnsi="Times New Roman" w:hint="eastAsia"/>
          <w:color w:val="000000" w:themeColor="text1"/>
        </w:rPr>
        <w:t>，</w:t>
      </w:r>
      <w:r w:rsidRPr="00527FC9">
        <w:rPr>
          <w:rFonts w:ascii="Times New Roman" w:hAnsi="Times New Roman" w:hint="eastAsia"/>
          <w:color w:val="000000" w:themeColor="text1"/>
        </w:rPr>
        <w:t>我認為</w:t>
      </w:r>
      <w:r w:rsidR="00084E79" w:rsidRPr="00527FC9">
        <w:rPr>
          <w:rFonts w:ascii="Times New Roman" w:hAnsi="Times New Roman" w:hint="eastAsia"/>
          <w:color w:val="000000" w:themeColor="text1"/>
        </w:rPr>
        <w:t>幾乎各類行政機關都有可能會發生，實務上曾以機密為擋箭牌之案例所在多有，諸如總統府以「國安機密」為理由拒絕提供資訊，此一紛爭當應由偵查機關向法院聲請搜索票，</w:t>
      </w:r>
      <w:r w:rsidRPr="00527FC9">
        <w:rPr>
          <w:rFonts w:ascii="Times New Roman" w:hAnsi="Times New Roman" w:hint="eastAsia"/>
          <w:color w:val="000000" w:themeColor="text1"/>
        </w:rPr>
        <w:t>敘</w:t>
      </w:r>
      <w:r w:rsidR="00084E79" w:rsidRPr="00527FC9">
        <w:rPr>
          <w:rFonts w:ascii="Times New Roman" w:hAnsi="Times New Roman" w:hint="eastAsia"/>
          <w:color w:val="000000" w:themeColor="text1"/>
        </w:rPr>
        <w:t>明理由後由法院判斷，始符合正當法律程序，萬不能為求破案或起訴，率然忽視法治國家既有的程序規範。又司法檢察機關對於機敏案件有一定之保密程序，歷來司法檢察官偵辦更為重大的總統或高階官員貪瀆案件、共諜案，所掌握的機密等級，絕不亞於本題設計的軍事機密，迄今尚未出現影響國安之先例，反觀真正著名的重大軍事機密洩漏案，均是由國軍將領或重要幹部直接提供予共諜「重要參數」等資訊，故個人淺見認為，目前國人應可信賴各地檢署所遴選專責辦理重大「黑金專股」的司法檢察官之素質與能力，應能通過各界檢視，況現行刑事訴訟法第</w:t>
      </w:r>
      <w:r w:rsidR="00084E79" w:rsidRPr="00527FC9">
        <w:rPr>
          <w:rFonts w:ascii="Times New Roman" w:hAnsi="Times New Roman" w:hint="eastAsia"/>
          <w:color w:val="000000" w:themeColor="text1"/>
        </w:rPr>
        <w:t>127</w:t>
      </w:r>
      <w:r w:rsidR="00084E79" w:rsidRPr="00527FC9">
        <w:rPr>
          <w:rFonts w:ascii="Times New Roman" w:hAnsi="Times New Roman" w:hint="eastAsia"/>
          <w:color w:val="000000" w:themeColor="text1"/>
        </w:rPr>
        <w:t>條、第</w:t>
      </w:r>
      <w:r w:rsidR="00084E79" w:rsidRPr="00527FC9">
        <w:rPr>
          <w:rFonts w:ascii="Times New Roman" w:hAnsi="Times New Roman" w:hint="eastAsia"/>
          <w:color w:val="000000" w:themeColor="text1"/>
        </w:rPr>
        <w:t>134</w:t>
      </w:r>
      <w:r w:rsidR="00084E79" w:rsidRPr="00527FC9">
        <w:rPr>
          <w:rFonts w:ascii="Times New Roman" w:hAnsi="Times New Roman" w:hint="eastAsia"/>
          <w:color w:val="000000" w:themeColor="text1"/>
        </w:rPr>
        <w:t>條均已賦予部隊長相當大的裁量權，足以避免檢察官在執行搜索或扣押時，對於妨害國家重大利益之軍事機密有外洩的疑慮。</w:t>
      </w:r>
    </w:p>
    <w:p w14:paraId="5CBAF151" w14:textId="1166AB82"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我認為，司法檢察官因欠缺對於部隊營區及組織規</w:t>
      </w:r>
      <w:r w:rsidR="001D71AC">
        <w:rPr>
          <w:rFonts w:ascii="Times New Roman" w:hAnsi="Times New Roman" w:hint="eastAsia"/>
          <w:color w:val="000000" w:themeColor="text1"/>
        </w:rPr>
        <w:t>劃</w:t>
      </w:r>
      <w:r w:rsidRPr="00527FC9">
        <w:rPr>
          <w:rFonts w:ascii="Times New Roman" w:hAnsi="Times New Roman" w:hint="eastAsia"/>
          <w:color w:val="000000" w:themeColor="text1"/>
        </w:rPr>
        <w:t>上的細部認識，在沒有憲兵隊的協</w:t>
      </w:r>
      <w:r w:rsidRPr="00527FC9">
        <w:rPr>
          <w:rFonts w:ascii="Times New Roman" w:hAnsi="Times New Roman" w:hint="eastAsia"/>
          <w:color w:val="000000" w:themeColor="text1"/>
        </w:rPr>
        <w:lastRenderedPageBreak/>
        <w:t>助下，執行搜索時，是否能有效查獲關鍵證物</w:t>
      </w:r>
      <w:r w:rsidR="00BD2060" w:rsidRPr="00527FC9">
        <w:rPr>
          <w:rFonts w:ascii="Times New Roman" w:hAnsi="Times New Roman" w:hint="eastAsia"/>
          <w:color w:val="000000" w:themeColor="text1"/>
        </w:rPr>
        <w:t>，容有疑慮。</w:t>
      </w:r>
      <w:r w:rsidRPr="00527FC9">
        <w:rPr>
          <w:rFonts w:ascii="Times New Roman" w:hAnsi="Times New Roman" w:hint="eastAsia"/>
          <w:color w:val="000000" w:themeColor="text1"/>
        </w:rPr>
        <w:t>另外，在部隊長不願配合的情況下，能否於偌大的營區內，及時鎖定證物所在，避免錯失保全證據的關鍵時點，</w:t>
      </w:r>
      <w:r w:rsidR="00FC4BBB" w:rsidRPr="00527FC9">
        <w:rPr>
          <w:rFonts w:ascii="Times New Roman" w:hAnsi="Times New Roman" w:hint="eastAsia"/>
          <w:color w:val="000000" w:themeColor="text1"/>
        </w:rPr>
        <w:t>較</w:t>
      </w:r>
      <w:r w:rsidRPr="00527FC9">
        <w:rPr>
          <w:rFonts w:ascii="Times New Roman" w:hAnsi="Times New Roman" w:hint="eastAsia"/>
          <w:color w:val="000000" w:themeColor="text1"/>
        </w:rPr>
        <w:t>有討論價值。此在歷來司法偵辦重大金融犯罪時，亦有相同情況，檢察官搜索企業大樓時，因不知企業內部的資訊分布情況，往往無功而返，惟</w:t>
      </w:r>
      <w:r w:rsidR="00BD2060" w:rsidRPr="00527FC9">
        <w:rPr>
          <w:rFonts w:ascii="Times New Roman" w:hAnsi="Times New Roman" w:hint="eastAsia"/>
          <w:color w:val="000000" w:themeColor="text1"/>
        </w:rPr>
        <w:t>應由</w:t>
      </w:r>
      <w:r w:rsidRPr="00527FC9">
        <w:rPr>
          <w:rFonts w:ascii="Times New Roman" w:hAnsi="Times New Roman" w:hint="eastAsia"/>
          <w:color w:val="000000" w:themeColor="text1"/>
        </w:rPr>
        <w:t>國防部舉出事證彰顯軍事檢察官在搜索營區上確實有較司法檢察官更能達成偵查機關之設立目的。</w:t>
      </w:r>
    </w:p>
    <w:p w14:paraId="0AC888C5" w14:textId="77777777" w:rsidR="00084E79" w:rsidRPr="00527FC9" w:rsidRDefault="00FC4BBB"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涉及空白刑法要件解釋，例如</w:t>
      </w:r>
      <w:r w:rsidR="00084E79" w:rsidRPr="00527FC9">
        <w:rPr>
          <w:rFonts w:ascii="Times New Roman" w:hAnsi="Times New Roman" w:hint="eastAsia"/>
          <w:color w:val="000000" w:themeColor="text1"/>
        </w:rPr>
        <w:t>關於「凌虐」定義</w:t>
      </w:r>
      <w:r w:rsidRPr="00527FC9">
        <w:rPr>
          <w:rFonts w:ascii="Times New Roman" w:hAnsi="Times New Roman" w:hint="eastAsia"/>
          <w:color w:val="000000" w:themeColor="text1"/>
        </w:rPr>
        <w:t>，</w:t>
      </w:r>
      <w:r w:rsidR="00084E79" w:rsidRPr="00527FC9">
        <w:rPr>
          <w:rFonts w:ascii="Times New Roman" w:hAnsi="Times New Roman" w:hint="eastAsia"/>
          <w:color w:val="000000" w:themeColor="text1"/>
        </w:rPr>
        <w:t>參考國際人權公約、普通刑法與歷來軍司法判解，均有豐富資料，僅在偵審案件時，有必要函請部隊提供操課表、懲處內容等書面資料，以核對案件事實行為是否符合國軍行政規則以及相關法令。另外，考量個案情況略有不同，例如即便符合國軍令頒的操課表或懲處規定，但若被害人是孕婦、病患時，標準須重新考量，</w:t>
      </w:r>
      <w:r w:rsidRPr="00527FC9">
        <w:rPr>
          <w:rFonts w:ascii="Times New Roman" w:hAnsi="Times New Roman" w:hint="eastAsia"/>
          <w:color w:val="000000" w:themeColor="text1"/>
        </w:rPr>
        <w:t>不可一概而論</w:t>
      </w:r>
      <w:r w:rsidR="00084E79" w:rsidRPr="00527FC9">
        <w:rPr>
          <w:rFonts w:ascii="Times New Roman" w:hAnsi="Times New Roman" w:hint="eastAsia"/>
          <w:color w:val="000000" w:themeColor="text1"/>
        </w:rPr>
        <w:t>。再者，人權是普世價值，軍人僅是身著軍服的公民，軍</w:t>
      </w:r>
      <w:r w:rsidR="00D04070" w:rsidRPr="00527FC9">
        <w:rPr>
          <w:rFonts w:ascii="Times New Roman" w:hAnsi="Times New Roman" w:hint="eastAsia"/>
          <w:color w:val="000000" w:themeColor="text1"/>
        </w:rPr>
        <w:t>、</w:t>
      </w:r>
      <w:r w:rsidR="00084E79" w:rsidRPr="00527FC9">
        <w:rPr>
          <w:rFonts w:ascii="Times New Roman" w:hAnsi="Times New Roman" w:hint="eastAsia"/>
          <w:color w:val="000000" w:themeColor="text1"/>
        </w:rPr>
        <w:t>司法</w:t>
      </w:r>
      <w:r w:rsidR="00D04070" w:rsidRPr="00527FC9">
        <w:rPr>
          <w:rFonts w:ascii="Times New Roman" w:hAnsi="Times New Roman" w:hint="eastAsia"/>
          <w:color w:val="000000" w:themeColor="text1"/>
        </w:rPr>
        <w:t>程序</w:t>
      </w:r>
      <w:r w:rsidR="00084E79" w:rsidRPr="00527FC9">
        <w:rPr>
          <w:rFonts w:ascii="Times New Roman" w:hAnsi="Times New Roman" w:hint="eastAsia"/>
          <w:color w:val="000000" w:themeColor="text1"/>
        </w:rPr>
        <w:t>處理上應無二致。</w:t>
      </w:r>
    </w:p>
    <w:p w14:paraId="4A33A6F6"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軍刑法有關空白刑法部分，諸如台大林鈺雄、前大法官許玉秀等刑事法教授有諸多建議及批評，或許可另案邀請討論</w:t>
      </w:r>
      <w:r w:rsidR="00D04070" w:rsidRPr="00527FC9">
        <w:rPr>
          <w:rFonts w:ascii="Times New Roman" w:hAnsi="Times New Roman" w:hint="eastAsia"/>
          <w:color w:val="000000" w:themeColor="text1"/>
        </w:rPr>
        <w:t>。</w:t>
      </w:r>
      <w:r w:rsidRPr="00527FC9">
        <w:rPr>
          <w:rFonts w:ascii="Times New Roman" w:hAnsi="Times New Roman" w:hint="eastAsia"/>
          <w:color w:val="000000" w:themeColor="text1"/>
        </w:rPr>
        <w:t>例如國際刑事法學會與民間司改會成員近日曾提出：不宜使用空白刑法一詞，精準之用法為「有行政從屬性之構成要件務必是要法條內容明訂某一構成要件內容一定是法律明文由行政機關定之」，才會有此一要件性質出現。舉凡要塞堡壘地帶法，即為立法者明文要求特定</w:t>
      </w:r>
      <w:r w:rsidRPr="00527FC9">
        <w:rPr>
          <w:rFonts w:ascii="Times New Roman" w:hAnsi="Times New Roman" w:hint="eastAsia"/>
          <w:color w:val="000000" w:themeColor="text1"/>
        </w:rPr>
        <w:lastRenderedPageBreak/>
        <w:t>要塞堡壘為國防部之任務。若國防部並無特定，一般軍事營地仍非要塞地帶堡壘。但若無法律明</w:t>
      </w:r>
      <w:r w:rsidR="00D04070" w:rsidRPr="00527FC9">
        <w:rPr>
          <w:rFonts w:ascii="Times New Roman" w:hAnsi="Times New Roman" w:hint="eastAsia"/>
          <w:color w:val="000000" w:themeColor="text1"/>
        </w:rPr>
        <w:t>定</w:t>
      </w:r>
      <w:r w:rsidRPr="00527FC9">
        <w:rPr>
          <w:rFonts w:ascii="Times New Roman" w:hAnsi="Times New Roman" w:hint="eastAsia"/>
          <w:color w:val="000000" w:themeColor="text1"/>
        </w:rPr>
        <w:t>特定構成要件</w:t>
      </w:r>
      <w:r w:rsidR="00D04070" w:rsidRPr="00527FC9">
        <w:rPr>
          <w:rFonts w:ascii="Times New Roman" w:hAnsi="Times New Roman" w:hint="eastAsia"/>
          <w:color w:val="000000" w:themeColor="text1"/>
        </w:rPr>
        <w:t>須</w:t>
      </w:r>
      <w:r w:rsidRPr="00527FC9">
        <w:rPr>
          <w:rFonts w:ascii="Times New Roman" w:hAnsi="Times New Roman" w:hint="eastAsia"/>
          <w:color w:val="000000" w:themeColor="text1"/>
        </w:rPr>
        <w:t>行政機關有特定行政處分、特定法規命令來加以補充，則無「空白刑法」或「構成要件行政從屬性」之問題。是則，所謂</w:t>
      </w:r>
      <w:r w:rsidR="00D04070" w:rsidRPr="00527FC9">
        <w:rPr>
          <w:rFonts w:ascii="Times New Roman" w:hAnsi="Times New Roman" w:hint="eastAsia"/>
          <w:color w:val="000000" w:themeColor="text1"/>
        </w:rPr>
        <w:t>「</w:t>
      </w:r>
      <w:r w:rsidRPr="00527FC9">
        <w:rPr>
          <w:rFonts w:ascii="Times New Roman" w:hAnsi="Times New Roman" w:hint="eastAsia"/>
          <w:color w:val="000000" w:themeColor="text1"/>
        </w:rPr>
        <w:t>凌虐</w:t>
      </w:r>
      <w:r w:rsidR="00D04070" w:rsidRPr="00527FC9">
        <w:rPr>
          <w:rFonts w:ascii="Times New Roman" w:hAnsi="Times New Roman" w:hint="eastAsia"/>
          <w:color w:val="000000" w:themeColor="text1"/>
        </w:rPr>
        <w:t>」</w:t>
      </w:r>
      <w:r w:rsidRPr="00527FC9">
        <w:rPr>
          <w:rFonts w:ascii="Times New Roman" w:hAnsi="Times New Roman" w:hint="eastAsia"/>
          <w:color w:val="000000" w:themeColor="text1"/>
        </w:rPr>
        <w:t>，絕非此之構成要件，法院有自行決定之權限。又以陸軍</w:t>
      </w:r>
      <w:r w:rsidRPr="00527FC9">
        <w:rPr>
          <w:rFonts w:ascii="Times New Roman" w:hAnsi="Times New Roman" w:hint="eastAsia"/>
          <w:color w:val="000000" w:themeColor="text1"/>
        </w:rPr>
        <w:t>601</w:t>
      </w:r>
      <w:r w:rsidRPr="00527FC9">
        <w:rPr>
          <w:rFonts w:ascii="Times New Roman" w:hAnsi="Times New Roman" w:hint="eastAsia"/>
          <w:color w:val="000000" w:themeColor="text1"/>
        </w:rPr>
        <w:t>旅所涉要塞地帶堡壘法案件而言，縱國防部因從未認定該營地為要塞堡壘，但若根據「認定要塞地帶堡壘」之法規範，該地應公告為要塞堡壘，而拒絕認定之，主管官員應明確說明不公告之合法根據為何？若原認定基準不適當，亦應由專業法務人員協助修正之。</w:t>
      </w:r>
    </w:p>
    <w:p w14:paraId="3A990A7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許恒達教授：</w:t>
      </w:r>
    </w:p>
    <w:p w14:paraId="1C32CAE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與會先進有以判決維持率來說明人民信賴程度，但維持率僅是司法系統內部上級審與下級審間見解是否有一致性之表現，跟人民是否信賴法院並無直接關連。軍法機關是否被人民信賴並非關切重點，重點應在於，我國是否應有一個獨立於司法機關以外之軍法審判系統？</w:t>
      </w:r>
    </w:p>
    <w:p w14:paraId="639DB8D5"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就我個人瞭解，軍法機關是具有獨立審判空間。但如果司法跟軍法系統同樣都能獨立審判，那麼軍法系統為何要獨立存在？與會先進有提及，軍法系統可以維持軍隊紀律；或有認為軍法系統能使部隊士兵犯罪時，基於政策考量，即決即罰。</w:t>
      </w:r>
      <w:r w:rsidR="00D04070" w:rsidRPr="00527FC9">
        <w:rPr>
          <w:rFonts w:ascii="Times New Roman" w:hAnsi="Times New Roman" w:hint="eastAsia"/>
          <w:color w:val="000000" w:themeColor="text1"/>
        </w:rPr>
        <w:t>但</w:t>
      </w:r>
      <w:r w:rsidRPr="00527FC9">
        <w:rPr>
          <w:rFonts w:ascii="Times New Roman" w:hAnsi="Times New Roman" w:hint="eastAsia"/>
          <w:color w:val="000000" w:themeColor="text1"/>
        </w:rPr>
        <w:t>個人並不贊同這樣論點，因為違反陸海空軍刑法之犯罪行為，其調查、處罰、制裁就要恪遵法律上基本原則。如果是行政懲戒，迅速處罰，我並無意</w:t>
      </w:r>
      <w:r w:rsidRPr="00527FC9">
        <w:rPr>
          <w:rFonts w:ascii="Times New Roman" w:hAnsi="Times New Roman" w:hint="eastAsia"/>
          <w:color w:val="000000" w:themeColor="text1"/>
        </w:rPr>
        <w:lastRenderedPageBreak/>
        <w:t>見；但如果是刑罰科予，為了紀律或政策考量而違反法治國家原則，我無法接受。軍刑法不應該是軍事紀律維持方式，軍事紀律貫徹可以懲戒罰方式處理。</w:t>
      </w:r>
    </w:p>
    <w:p w14:paraId="34C8ABD4"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此外，與會先進提及國外如美國、以色列、英國與韓國設有軍事法庭，我認為以色列與韓國主要是因為有陸地接連性；而美國、加拿大、英國則是因為全球軍事佈局而本土法院無法處理海外駐軍犯罪，但我國並無此等考量。若從這點觀察，我國也無必要創設獨立於司法系統以外之軍法系統。</w:t>
      </w:r>
    </w:p>
    <w:p w14:paraId="1174C5C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在檢察官作為方面，檢察官偵查作為，是否干擾部隊、刺探軍事機密，甚至造成軍事機密外洩，此應如何監督？個人認為，第一個應建立對司法官署人員的信賴。第二個應創設拒絕證言權的相關規定，</w:t>
      </w:r>
      <w:r w:rsidR="00D04070" w:rsidRPr="00527FC9">
        <w:rPr>
          <w:rFonts w:ascii="Times New Roman" w:hAnsi="Times New Roman" w:hint="eastAsia"/>
          <w:color w:val="000000" w:themeColor="text1"/>
        </w:rPr>
        <w:t>令</w:t>
      </w:r>
      <w:r w:rsidRPr="00527FC9">
        <w:rPr>
          <w:rFonts w:ascii="Times New Roman" w:hAnsi="Times New Roman" w:hint="eastAsia"/>
          <w:color w:val="000000" w:themeColor="text1"/>
        </w:rPr>
        <w:t>涉及軍事機密相關人員，得拒絕證言。</w:t>
      </w:r>
    </w:p>
    <w:p w14:paraId="47D4FE86"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關於軍法人員培養，我贊同與會人員建議設立軍事懲戒法庭，特別像是悔過（禁閉），應由法庭審理，甚至是部隊監察官，應由國防大學法律系畢業生優先出任。此外，我也贊同將軍法官設為資格考，甚至比照醫師考試，要求符合軍法官資格的律師每隔一段時間進入部隊再受訓，不僅可以培養戰時軍法官人才，平時也能擴展律師業務能力，接受軍方民事、刑事案件。</w:t>
      </w:r>
    </w:p>
    <w:p w14:paraId="5135253C"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另外補充說明，司法（軍刑法）功能不應是在事前維護軍紀（維護軍紀涉及軍事內部管控），而是事後懲罰機能，若將懲罰機能當作是優先維持軍紀的關鍵，是過度強調軍事審</w:t>
      </w:r>
      <w:r w:rsidRPr="00527FC9">
        <w:rPr>
          <w:rFonts w:ascii="Times New Roman" w:hAnsi="Times New Roman" w:hint="eastAsia"/>
          <w:color w:val="000000" w:themeColor="text1"/>
        </w:rPr>
        <w:lastRenderedPageBreak/>
        <w:t>判的軍事機能，而忽略軍事審判的審判司法意義。而且刑事司法功能是在於唯有合乎公平、正義手段去處罰犯罪行為人，這應該要扣除軍事政策干預，若軍事審判官可以考量軍事政策目標、國家安全（</w:t>
      </w:r>
      <w:r w:rsidRPr="00527FC9">
        <w:rPr>
          <w:rFonts w:ascii="Times New Roman" w:hAnsi="Times New Roman" w:hint="eastAsia"/>
          <w:color w:val="000000" w:themeColor="text1"/>
        </w:rPr>
        <w:t>national security</w:t>
      </w:r>
      <w:r w:rsidRPr="00527FC9">
        <w:rPr>
          <w:rFonts w:ascii="Times New Roman" w:hAnsi="Times New Roman" w:hint="eastAsia"/>
          <w:color w:val="000000" w:themeColor="text1"/>
        </w:rPr>
        <w:t>）而加重量刑，恐怕會造成下一個江國慶案發生。量刑不應考量犯罪行為本身以外因素。</w:t>
      </w:r>
    </w:p>
    <w:p w14:paraId="7EE23E5E"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有關檢察系統部分，我認為應該是相對應於院方系統，若僅單獨設立</w:t>
      </w:r>
      <w:r w:rsidR="002403DF" w:rsidRPr="00527FC9">
        <w:rPr>
          <w:rFonts w:ascii="Times New Roman" w:hAnsi="Times New Roman" w:hint="eastAsia"/>
          <w:color w:val="000000" w:themeColor="text1"/>
        </w:rPr>
        <w:t>軍事</w:t>
      </w:r>
      <w:r w:rsidRPr="00527FC9">
        <w:rPr>
          <w:rFonts w:ascii="Times New Roman" w:hAnsi="Times New Roman" w:hint="eastAsia"/>
          <w:color w:val="000000" w:themeColor="text1"/>
        </w:rPr>
        <w:t>檢察系統，我覺得在概念上有些疑慮，我並不贊同。至於平戰認定及轉換困難，我建議不論是平時、戰時，均由普通法院進行審理，至於現階段國防大學法律系學生，可以參酌中央警察大學法律系學生，納入行政職；甚至軍方現階段存在之軍法官科，能讓法律系學生能發揮所長；與會先進所提讓法律系畢業生優先成為部隊監察官，都是好的配套修正。</w:t>
      </w:r>
    </w:p>
    <w:p w14:paraId="487F989B" w14:textId="77777777" w:rsidR="00084E79" w:rsidRPr="00527FC9" w:rsidRDefault="00084E79" w:rsidP="00AD7BC9">
      <w:pPr>
        <w:pStyle w:val="2"/>
        <w:rPr>
          <w:rFonts w:ascii="Times New Roman" w:hAnsi="Times New Roman"/>
          <w:color w:val="000000" w:themeColor="text1"/>
        </w:rPr>
      </w:pPr>
      <w:bookmarkStart w:id="186" w:name="_Toc437874871"/>
      <w:bookmarkStart w:id="187" w:name="_Toc439148408"/>
      <w:r w:rsidRPr="00527FC9">
        <w:rPr>
          <w:rFonts w:ascii="Times New Roman" w:hAnsi="Times New Roman" w:hint="eastAsia"/>
          <w:color w:val="000000" w:themeColor="text1"/>
        </w:rPr>
        <w:t>軍法機關案件及在監</w:t>
      </w:r>
      <w:r w:rsidR="00355D8B">
        <w:rPr>
          <w:rFonts w:ascii="Times New Roman" w:hAnsi="Times New Roman" w:hint="eastAsia"/>
          <w:color w:val="000000" w:themeColor="text1"/>
        </w:rPr>
        <w:t>（</w:t>
      </w:r>
      <w:r w:rsidRPr="00527FC9">
        <w:rPr>
          <w:rFonts w:ascii="Times New Roman" w:hAnsi="Times New Roman" w:hint="eastAsia"/>
          <w:color w:val="000000" w:themeColor="text1"/>
        </w:rPr>
        <w:t>押</w:t>
      </w:r>
      <w:r w:rsidR="00355D8B">
        <w:rPr>
          <w:rFonts w:ascii="Times New Roman" w:hAnsi="Times New Roman" w:hint="eastAsia"/>
          <w:color w:val="000000" w:themeColor="text1"/>
        </w:rPr>
        <w:t>）</w:t>
      </w:r>
      <w:r w:rsidRPr="00527FC9">
        <w:rPr>
          <w:rFonts w:ascii="Times New Roman" w:hAnsi="Times New Roman" w:hint="eastAsia"/>
          <w:color w:val="000000" w:themeColor="text1"/>
        </w:rPr>
        <w:t>人犯分兩階段移送司法機關情形：</w:t>
      </w:r>
      <w:bookmarkEnd w:id="186"/>
      <w:bookmarkEnd w:id="187"/>
    </w:p>
    <w:p w14:paraId="620E40E8" w14:textId="77777777" w:rsidR="00084E79" w:rsidRPr="00527FC9" w:rsidRDefault="00084E79" w:rsidP="004C40AA">
      <w:pPr>
        <w:pStyle w:val="3"/>
        <w:rPr>
          <w:rFonts w:ascii="Times New Roman" w:hAnsi="Times New Roman"/>
          <w:color w:val="000000" w:themeColor="text1"/>
        </w:rPr>
      </w:pPr>
      <w:bookmarkStart w:id="188" w:name="_Toc437871815"/>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日公布軍事審判法修正條文，區分二階段實施。有關各階段在押被告及受刑人移送情形，摘敘如下：</w:t>
      </w:r>
      <w:bookmarkEnd w:id="188"/>
    </w:p>
    <w:p w14:paraId="57DCF2E0" w14:textId="77777777" w:rsidR="00084E79" w:rsidRPr="00527FC9" w:rsidRDefault="00084E79" w:rsidP="004C40AA">
      <w:pPr>
        <w:pStyle w:val="4"/>
        <w:rPr>
          <w:rFonts w:ascii="Times New Roman" w:hAnsi="Times New Roman"/>
          <w:color w:val="000000" w:themeColor="text1"/>
        </w:rPr>
      </w:pPr>
      <w:r w:rsidRPr="00527FC9">
        <w:rPr>
          <w:rFonts w:ascii="Times New Roman" w:hAnsi="Times New Roman" w:hint="eastAsia"/>
          <w:color w:val="000000" w:themeColor="text1"/>
        </w:rPr>
        <w:t>第一階段（</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日）執行情形</w:t>
      </w:r>
    </w:p>
    <w:p w14:paraId="525E591C"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經統計符合陸海空軍刑法第</w:t>
      </w:r>
      <w:r w:rsidRPr="00527FC9">
        <w:rPr>
          <w:rFonts w:ascii="Times New Roman" w:hint="eastAsia"/>
          <w:color w:val="000000" w:themeColor="text1"/>
        </w:rPr>
        <w:t>44</w:t>
      </w:r>
      <w:r w:rsidRPr="00527FC9">
        <w:rPr>
          <w:rFonts w:ascii="Times New Roman" w:hint="eastAsia"/>
          <w:color w:val="000000" w:themeColor="text1"/>
        </w:rPr>
        <w:t>條至第</w:t>
      </w:r>
      <w:r w:rsidRPr="00527FC9">
        <w:rPr>
          <w:rFonts w:ascii="Times New Roman" w:hint="eastAsia"/>
          <w:color w:val="000000" w:themeColor="text1"/>
        </w:rPr>
        <w:t>46</w:t>
      </w:r>
      <w:r w:rsidRPr="00527FC9">
        <w:rPr>
          <w:rFonts w:ascii="Times New Roman" w:hint="eastAsia"/>
          <w:color w:val="000000" w:themeColor="text1"/>
        </w:rPr>
        <w:t>條、第</w:t>
      </w:r>
      <w:r w:rsidRPr="00527FC9">
        <w:rPr>
          <w:rFonts w:ascii="Times New Roman" w:hint="eastAsia"/>
          <w:color w:val="000000" w:themeColor="text1"/>
        </w:rPr>
        <w:t>76</w:t>
      </w:r>
      <w:r w:rsidRPr="00527FC9">
        <w:rPr>
          <w:rFonts w:ascii="Times New Roman" w:hint="eastAsia"/>
          <w:color w:val="000000" w:themeColor="text1"/>
        </w:rPr>
        <w:t>條第</w:t>
      </w:r>
      <w:r w:rsidRPr="00527FC9">
        <w:rPr>
          <w:rFonts w:ascii="Times New Roman" w:hint="eastAsia"/>
          <w:color w:val="000000" w:themeColor="text1"/>
        </w:rPr>
        <w:t>1</w:t>
      </w:r>
      <w:r w:rsidRPr="00527FC9">
        <w:rPr>
          <w:rFonts w:ascii="Times New Roman" w:hint="eastAsia"/>
          <w:color w:val="000000" w:themeColor="text1"/>
        </w:rPr>
        <w:t>項及軍事審判法第</w:t>
      </w:r>
      <w:r w:rsidRPr="00527FC9">
        <w:rPr>
          <w:rFonts w:ascii="Times New Roman" w:hint="eastAsia"/>
          <w:color w:val="000000" w:themeColor="text1"/>
        </w:rPr>
        <w:t>34</w:t>
      </w:r>
      <w:r w:rsidRPr="00527FC9">
        <w:rPr>
          <w:rFonts w:ascii="Times New Roman" w:hint="eastAsia"/>
          <w:color w:val="000000" w:themeColor="text1"/>
        </w:rPr>
        <w:t>條等案件之在押被告與軍事監獄受刑人，共計</w:t>
      </w:r>
      <w:r w:rsidRPr="00527FC9">
        <w:rPr>
          <w:rFonts w:ascii="Times New Roman" w:hint="eastAsia"/>
          <w:color w:val="000000" w:themeColor="text1"/>
        </w:rPr>
        <w:t>267</w:t>
      </w:r>
      <w:r w:rsidRPr="00527FC9">
        <w:rPr>
          <w:rFonts w:ascii="Times New Roman" w:hint="eastAsia"/>
          <w:color w:val="000000" w:themeColor="text1"/>
        </w:rPr>
        <w:t>員，移送</w:t>
      </w:r>
      <w:r w:rsidRPr="00527FC9">
        <w:rPr>
          <w:rFonts w:ascii="Times New Roman" w:hint="eastAsia"/>
          <w:color w:val="000000" w:themeColor="text1"/>
        </w:rPr>
        <w:t>5</w:t>
      </w:r>
      <w:r w:rsidRPr="00527FC9">
        <w:rPr>
          <w:rFonts w:ascii="Times New Roman" w:hint="eastAsia"/>
          <w:color w:val="000000" w:themeColor="text1"/>
        </w:rPr>
        <w:t>個司法機關與</w:t>
      </w:r>
      <w:r w:rsidRPr="00527FC9">
        <w:rPr>
          <w:rFonts w:ascii="Times New Roman" w:hint="eastAsia"/>
          <w:color w:val="000000" w:themeColor="text1"/>
        </w:rPr>
        <w:t>11</w:t>
      </w:r>
      <w:r w:rsidRPr="00527FC9">
        <w:rPr>
          <w:rFonts w:ascii="Times New Roman" w:hint="eastAsia"/>
          <w:color w:val="000000" w:themeColor="text1"/>
        </w:rPr>
        <w:t>個監獄，接辦偵、審及執行事宜，分述如下：</w:t>
      </w:r>
    </w:p>
    <w:p w14:paraId="088D69EE" w14:textId="77777777" w:rsidR="00084E79" w:rsidRPr="00527FC9" w:rsidRDefault="00084E79" w:rsidP="004C40AA">
      <w:pPr>
        <w:pStyle w:val="5"/>
        <w:rPr>
          <w:rFonts w:ascii="Times New Roman" w:hAnsi="Times New Roman"/>
          <w:color w:val="000000" w:themeColor="text1"/>
        </w:rPr>
      </w:pPr>
      <w:r w:rsidRPr="00527FC9">
        <w:rPr>
          <w:rFonts w:ascii="Times New Roman" w:hAnsi="Times New Roman" w:hint="eastAsia"/>
          <w:color w:val="000000" w:themeColor="text1"/>
        </w:rPr>
        <w:t>在押被告共計</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員，移交</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個司法機關接辦：</w:t>
      </w:r>
    </w:p>
    <w:tbl>
      <w:tblPr>
        <w:tblW w:w="8242"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747"/>
        <w:gridCol w:w="2309"/>
        <w:gridCol w:w="2074"/>
        <w:gridCol w:w="1587"/>
      </w:tblGrid>
      <w:tr w:rsidR="0033386A" w:rsidRPr="00527FC9" w14:paraId="61A843FE" w14:textId="77777777" w:rsidTr="00AC49B5">
        <w:tc>
          <w:tcPr>
            <w:tcW w:w="525" w:type="dxa"/>
            <w:shd w:val="clear" w:color="auto" w:fill="auto"/>
            <w:vAlign w:val="center"/>
          </w:tcPr>
          <w:p w14:paraId="3425925F"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項</w:t>
            </w:r>
            <w:r w:rsidRPr="00527FC9">
              <w:rPr>
                <w:rFonts w:ascii="Times New Roman" w:hint="eastAsia"/>
                <w:color w:val="000000" w:themeColor="text1"/>
                <w:sz w:val="28"/>
                <w:szCs w:val="28"/>
              </w:rPr>
              <w:lastRenderedPageBreak/>
              <w:t>次</w:t>
            </w:r>
          </w:p>
        </w:tc>
        <w:tc>
          <w:tcPr>
            <w:tcW w:w="1747" w:type="dxa"/>
            <w:shd w:val="clear" w:color="auto" w:fill="auto"/>
            <w:vAlign w:val="center"/>
          </w:tcPr>
          <w:p w14:paraId="206D2838"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lastRenderedPageBreak/>
              <w:t>接收單位</w:t>
            </w:r>
          </w:p>
        </w:tc>
        <w:tc>
          <w:tcPr>
            <w:tcW w:w="2309" w:type="dxa"/>
            <w:shd w:val="clear" w:color="auto" w:fill="auto"/>
            <w:vAlign w:val="center"/>
          </w:tcPr>
          <w:p w14:paraId="16ACC0CA"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移出單位</w:t>
            </w:r>
          </w:p>
        </w:tc>
        <w:tc>
          <w:tcPr>
            <w:tcW w:w="2074" w:type="dxa"/>
            <w:shd w:val="clear" w:color="auto" w:fill="auto"/>
            <w:vAlign w:val="center"/>
          </w:tcPr>
          <w:p w14:paraId="7C6CD40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羈押被告人數</w:t>
            </w:r>
          </w:p>
        </w:tc>
        <w:tc>
          <w:tcPr>
            <w:tcW w:w="1587" w:type="dxa"/>
            <w:shd w:val="clear" w:color="auto" w:fill="auto"/>
            <w:vAlign w:val="center"/>
          </w:tcPr>
          <w:p w14:paraId="761012A5"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合計人數</w:t>
            </w:r>
          </w:p>
        </w:tc>
      </w:tr>
      <w:tr w:rsidR="0033386A" w:rsidRPr="00527FC9" w14:paraId="105C035A" w14:textId="77777777" w:rsidTr="00AC49B5">
        <w:tc>
          <w:tcPr>
            <w:tcW w:w="525" w:type="dxa"/>
            <w:vMerge w:val="restart"/>
            <w:shd w:val="clear" w:color="auto" w:fill="auto"/>
            <w:vAlign w:val="center"/>
          </w:tcPr>
          <w:p w14:paraId="0F455173"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lastRenderedPageBreak/>
              <w:t>1</w:t>
            </w:r>
          </w:p>
        </w:tc>
        <w:tc>
          <w:tcPr>
            <w:tcW w:w="1747" w:type="dxa"/>
            <w:vMerge w:val="restart"/>
            <w:shd w:val="clear" w:color="auto" w:fill="auto"/>
            <w:vAlign w:val="center"/>
          </w:tcPr>
          <w:p w14:paraId="71526B03"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臺高檢</w:t>
            </w:r>
          </w:p>
        </w:tc>
        <w:tc>
          <w:tcPr>
            <w:tcW w:w="2309" w:type="dxa"/>
            <w:shd w:val="clear" w:color="auto" w:fill="auto"/>
            <w:vAlign w:val="center"/>
          </w:tcPr>
          <w:p w14:paraId="01E041D0"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北部軍事看守所</w:t>
            </w:r>
          </w:p>
        </w:tc>
        <w:tc>
          <w:tcPr>
            <w:tcW w:w="2074" w:type="dxa"/>
            <w:shd w:val="clear" w:color="auto" w:fill="auto"/>
            <w:vAlign w:val="center"/>
          </w:tcPr>
          <w:p w14:paraId="1349757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1587" w:type="dxa"/>
            <w:vMerge w:val="restart"/>
            <w:shd w:val="clear" w:color="auto" w:fill="auto"/>
            <w:vAlign w:val="center"/>
          </w:tcPr>
          <w:p w14:paraId="042B68B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r>
      <w:tr w:rsidR="0033386A" w:rsidRPr="00527FC9" w14:paraId="1F57A7ED" w14:textId="77777777" w:rsidTr="00AC49B5">
        <w:tc>
          <w:tcPr>
            <w:tcW w:w="525" w:type="dxa"/>
            <w:vMerge/>
            <w:shd w:val="clear" w:color="auto" w:fill="auto"/>
            <w:vAlign w:val="center"/>
          </w:tcPr>
          <w:p w14:paraId="34F95E40" w14:textId="77777777" w:rsidR="005958C2" w:rsidRPr="00527FC9" w:rsidRDefault="005958C2" w:rsidP="00AC49B5">
            <w:pPr>
              <w:spacing w:line="360" w:lineRule="exact"/>
              <w:jc w:val="center"/>
              <w:rPr>
                <w:rFonts w:ascii="Times New Roman"/>
                <w:color w:val="000000" w:themeColor="text1"/>
                <w:sz w:val="28"/>
                <w:szCs w:val="28"/>
              </w:rPr>
            </w:pPr>
          </w:p>
        </w:tc>
        <w:tc>
          <w:tcPr>
            <w:tcW w:w="1747" w:type="dxa"/>
            <w:vMerge/>
            <w:shd w:val="clear" w:color="auto" w:fill="auto"/>
            <w:vAlign w:val="center"/>
          </w:tcPr>
          <w:p w14:paraId="5DA18CD3" w14:textId="77777777" w:rsidR="005958C2" w:rsidRPr="00527FC9" w:rsidRDefault="005958C2" w:rsidP="00AC49B5">
            <w:pPr>
              <w:spacing w:line="360" w:lineRule="exact"/>
              <w:jc w:val="center"/>
              <w:rPr>
                <w:rFonts w:ascii="Times New Roman"/>
                <w:color w:val="000000" w:themeColor="text1"/>
                <w:sz w:val="28"/>
                <w:szCs w:val="28"/>
              </w:rPr>
            </w:pPr>
          </w:p>
        </w:tc>
        <w:tc>
          <w:tcPr>
            <w:tcW w:w="2309" w:type="dxa"/>
            <w:shd w:val="clear" w:color="auto" w:fill="auto"/>
            <w:vAlign w:val="center"/>
          </w:tcPr>
          <w:p w14:paraId="19A450BF"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南部軍事看守所</w:t>
            </w:r>
          </w:p>
        </w:tc>
        <w:tc>
          <w:tcPr>
            <w:tcW w:w="2074" w:type="dxa"/>
            <w:shd w:val="clear" w:color="auto" w:fill="auto"/>
            <w:vAlign w:val="center"/>
          </w:tcPr>
          <w:p w14:paraId="4FBA7DE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1587" w:type="dxa"/>
            <w:vMerge/>
            <w:shd w:val="clear" w:color="auto" w:fill="auto"/>
            <w:vAlign w:val="center"/>
          </w:tcPr>
          <w:p w14:paraId="407D3B45"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71BC64A7" w14:textId="77777777" w:rsidTr="00AC49B5">
        <w:tc>
          <w:tcPr>
            <w:tcW w:w="525" w:type="dxa"/>
            <w:vMerge w:val="restart"/>
            <w:shd w:val="clear" w:color="auto" w:fill="auto"/>
            <w:vAlign w:val="center"/>
          </w:tcPr>
          <w:p w14:paraId="00D1EB1F"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1747" w:type="dxa"/>
            <w:vMerge w:val="restart"/>
            <w:shd w:val="clear" w:color="auto" w:fill="auto"/>
            <w:vAlign w:val="center"/>
          </w:tcPr>
          <w:p w14:paraId="1035A456"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臺高院</w:t>
            </w:r>
          </w:p>
        </w:tc>
        <w:tc>
          <w:tcPr>
            <w:tcW w:w="2309" w:type="dxa"/>
            <w:shd w:val="clear" w:color="auto" w:fill="auto"/>
            <w:vAlign w:val="center"/>
          </w:tcPr>
          <w:p w14:paraId="74EE20D3"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北部軍事看守所</w:t>
            </w:r>
          </w:p>
        </w:tc>
        <w:tc>
          <w:tcPr>
            <w:tcW w:w="2074" w:type="dxa"/>
            <w:shd w:val="clear" w:color="auto" w:fill="auto"/>
            <w:vAlign w:val="center"/>
          </w:tcPr>
          <w:p w14:paraId="6E6E431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1587" w:type="dxa"/>
            <w:vMerge w:val="restart"/>
            <w:shd w:val="clear" w:color="auto" w:fill="auto"/>
            <w:vAlign w:val="center"/>
          </w:tcPr>
          <w:p w14:paraId="171091F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r>
      <w:tr w:rsidR="0033386A" w:rsidRPr="00527FC9" w14:paraId="06A9625A" w14:textId="77777777" w:rsidTr="00AC49B5">
        <w:tc>
          <w:tcPr>
            <w:tcW w:w="525" w:type="dxa"/>
            <w:vMerge/>
            <w:shd w:val="clear" w:color="auto" w:fill="auto"/>
            <w:vAlign w:val="center"/>
          </w:tcPr>
          <w:p w14:paraId="636E5626" w14:textId="77777777" w:rsidR="005958C2" w:rsidRPr="00527FC9" w:rsidRDefault="005958C2" w:rsidP="00AC49B5">
            <w:pPr>
              <w:spacing w:line="360" w:lineRule="exact"/>
              <w:jc w:val="center"/>
              <w:rPr>
                <w:rFonts w:ascii="Times New Roman"/>
                <w:color w:val="000000" w:themeColor="text1"/>
                <w:sz w:val="28"/>
                <w:szCs w:val="28"/>
              </w:rPr>
            </w:pPr>
          </w:p>
        </w:tc>
        <w:tc>
          <w:tcPr>
            <w:tcW w:w="1747" w:type="dxa"/>
            <w:vMerge/>
            <w:shd w:val="clear" w:color="auto" w:fill="auto"/>
            <w:vAlign w:val="center"/>
          </w:tcPr>
          <w:p w14:paraId="1AEBD6D5" w14:textId="77777777" w:rsidR="005958C2" w:rsidRPr="00527FC9" w:rsidRDefault="005958C2" w:rsidP="00AC49B5">
            <w:pPr>
              <w:spacing w:line="360" w:lineRule="exact"/>
              <w:jc w:val="center"/>
              <w:rPr>
                <w:rFonts w:ascii="Times New Roman"/>
                <w:color w:val="000000" w:themeColor="text1"/>
                <w:sz w:val="28"/>
                <w:szCs w:val="28"/>
              </w:rPr>
            </w:pPr>
          </w:p>
        </w:tc>
        <w:tc>
          <w:tcPr>
            <w:tcW w:w="2309" w:type="dxa"/>
            <w:shd w:val="clear" w:color="auto" w:fill="auto"/>
            <w:vAlign w:val="center"/>
          </w:tcPr>
          <w:p w14:paraId="649D79DA"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南部軍事看守所</w:t>
            </w:r>
          </w:p>
        </w:tc>
        <w:tc>
          <w:tcPr>
            <w:tcW w:w="2074" w:type="dxa"/>
            <w:shd w:val="clear" w:color="auto" w:fill="auto"/>
            <w:vAlign w:val="center"/>
          </w:tcPr>
          <w:p w14:paraId="08587D2F"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1587" w:type="dxa"/>
            <w:vMerge/>
            <w:shd w:val="clear" w:color="auto" w:fill="auto"/>
            <w:vAlign w:val="center"/>
          </w:tcPr>
          <w:p w14:paraId="45C73782"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5805CF98" w14:textId="77777777" w:rsidTr="00AC49B5">
        <w:tc>
          <w:tcPr>
            <w:tcW w:w="525" w:type="dxa"/>
            <w:vMerge w:val="restart"/>
            <w:shd w:val="clear" w:color="auto" w:fill="auto"/>
            <w:vAlign w:val="center"/>
          </w:tcPr>
          <w:p w14:paraId="2B2ECE4B"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1747" w:type="dxa"/>
            <w:vMerge w:val="restart"/>
            <w:shd w:val="clear" w:color="auto" w:fill="auto"/>
            <w:vAlign w:val="center"/>
          </w:tcPr>
          <w:p w14:paraId="3DACE48B"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桃園地院</w:t>
            </w:r>
          </w:p>
        </w:tc>
        <w:tc>
          <w:tcPr>
            <w:tcW w:w="2309" w:type="dxa"/>
            <w:shd w:val="clear" w:color="auto" w:fill="auto"/>
            <w:vAlign w:val="center"/>
          </w:tcPr>
          <w:p w14:paraId="2CC88569"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北部軍事看守所</w:t>
            </w:r>
          </w:p>
        </w:tc>
        <w:tc>
          <w:tcPr>
            <w:tcW w:w="2074" w:type="dxa"/>
            <w:shd w:val="clear" w:color="auto" w:fill="auto"/>
            <w:vAlign w:val="center"/>
          </w:tcPr>
          <w:p w14:paraId="23B2C99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1587" w:type="dxa"/>
            <w:vMerge w:val="restart"/>
            <w:shd w:val="clear" w:color="auto" w:fill="auto"/>
            <w:vAlign w:val="center"/>
          </w:tcPr>
          <w:p w14:paraId="1CED55EB"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r>
      <w:tr w:rsidR="0033386A" w:rsidRPr="00527FC9" w14:paraId="5B1B185C" w14:textId="77777777" w:rsidTr="00AC49B5">
        <w:tc>
          <w:tcPr>
            <w:tcW w:w="525" w:type="dxa"/>
            <w:vMerge/>
            <w:shd w:val="clear" w:color="auto" w:fill="auto"/>
            <w:vAlign w:val="center"/>
          </w:tcPr>
          <w:p w14:paraId="71F9CF09" w14:textId="77777777" w:rsidR="005958C2" w:rsidRPr="00527FC9" w:rsidRDefault="005958C2" w:rsidP="00AC49B5">
            <w:pPr>
              <w:spacing w:line="360" w:lineRule="exact"/>
              <w:jc w:val="center"/>
              <w:rPr>
                <w:rFonts w:ascii="Times New Roman"/>
                <w:color w:val="000000" w:themeColor="text1"/>
                <w:sz w:val="28"/>
                <w:szCs w:val="28"/>
              </w:rPr>
            </w:pPr>
          </w:p>
        </w:tc>
        <w:tc>
          <w:tcPr>
            <w:tcW w:w="1747" w:type="dxa"/>
            <w:vMerge/>
            <w:shd w:val="clear" w:color="auto" w:fill="auto"/>
            <w:vAlign w:val="center"/>
          </w:tcPr>
          <w:p w14:paraId="17887DCA" w14:textId="77777777" w:rsidR="005958C2" w:rsidRPr="00527FC9" w:rsidRDefault="005958C2" w:rsidP="00AC49B5">
            <w:pPr>
              <w:spacing w:line="360" w:lineRule="exact"/>
              <w:jc w:val="center"/>
              <w:rPr>
                <w:rFonts w:ascii="Times New Roman"/>
                <w:color w:val="000000" w:themeColor="text1"/>
                <w:sz w:val="28"/>
                <w:szCs w:val="28"/>
              </w:rPr>
            </w:pPr>
          </w:p>
        </w:tc>
        <w:tc>
          <w:tcPr>
            <w:tcW w:w="2309" w:type="dxa"/>
            <w:shd w:val="clear" w:color="auto" w:fill="auto"/>
            <w:vAlign w:val="center"/>
          </w:tcPr>
          <w:p w14:paraId="6A4E690D"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南部軍事看守所</w:t>
            </w:r>
          </w:p>
        </w:tc>
        <w:tc>
          <w:tcPr>
            <w:tcW w:w="2074" w:type="dxa"/>
            <w:shd w:val="clear" w:color="auto" w:fill="auto"/>
            <w:vAlign w:val="center"/>
          </w:tcPr>
          <w:p w14:paraId="5D20FA2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1587" w:type="dxa"/>
            <w:vMerge/>
            <w:shd w:val="clear" w:color="auto" w:fill="auto"/>
            <w:vAlign w:val="center"/>
          </w:tcPr>
          <w:p w14:paraId="552A841C"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285F6ABD" w14:textId="77777777" w:rsidTr="00AC49B5">
        <w:tc>
          <w:tcPr>
            <w:tcW w:w="525" w:type="dxa"/>
            <w:vMerge w:val="restart"/>
            <w:shd w:val="clear" w:color="auto" w:fill="auto"/>
            <w:vAlign w:val="center"/>
          </w:tcPr>
          <w:p w14:paraId="39827ABB"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1747" w:type="dxa"/>
            <w:vMerge w:val="restart"/>
            <w:shd w:val="clear" w:color="auto" w:fill="auto"/>
            <w:vAlign w:val="center"/>
          </w:tcPr>
          <w:p w14:paraId="5DAB34B1"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高雄高分院</w:t>
            </w:r>
          </w:p>
        </w:tc>
        <w:tc>
          <w:tcPr>
            <w:tcW w:w="2309" w:type="dxa"/>
            <w:shd w:val="clear" w:color="auto" w:fill="auto"/>
            <w:vAlign w:val="center"/>
          </w:tcPr>
          <w:p w14:paraId="0C116590"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北部軍事看守所</w:t>
            </w:r>
          </w:p>
        </w:tc>
        <w:tc>
          <w:tcPr>
            <w:tcW w:w="2074" w:type="dxa"/>
            <w:shd w:val="clear" w:color="auto" w:fill="auto"/>
            <w:vAlign w:val="center"/>
          </w:tcPr>
          <w:p w14:paraId="1271F11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1587" w:type="dxa"/>
            <w:vMerge w:val="restart"/>
            <w:shd w:val="clear" w:color="auto" w:fill="auto"/>
            <w:vAlign w:val="center"/>
          </w:tcPr>
          <w:p w14:paraId="383A1C6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8</w:t>
            </w:r>
          </w:p>
        </w:tc>
      </w:tr>
      <w:tr w:rsidR="0033386A" w:rsidRPr="00527FC9" w14:paraId="587C3649" w14:textId="77777777" w:rsidTr="00AC49B5">
        <w:tc>
          <w:tcPr>
            <w:tcW w:w="525" w:type="dxa"/>
            <w:vMerge/>
            <w:shd w:val="clear" w:color="auto" w:fill="auto"/>
            <w:vAlign w:val="center"/>
          </w:tcPr>
          <w:p w14:paraId="6F8EA2A8" w14:textId="77777777" w:rsidR="005958C2" w:rsidRPr="00527FC9" w:rsidRDefault="005958C2" w:rsidP="00AC49B5">
            <w:pPr>
              <w:spacing w:line="360" w:lineRule="exact"/>
              <w:jc w:val="center"/>
              <w:rPr>
                <w:rFonts w:ascii="Times New Roman"/>
                <w:color w:val="000000" w:themeColor="text1"/>
                <w:sz w:val="28"/>
                <w:szCs w:val="28"/>
              </w:rPr>
            </w:pPr>
          </w:p>
        </w:tc>
        <w:tc>
          <w:tcPr>
            <w:tcW w:w="1747" w:type="dxa"/>
            <w:vMerge/>
            <w:shd w:val="clear" w:color="auto" w:fill="auto"/>
            <w:vAlign w:val="center"/>
          </w:tcPr>
          <w:p w14:paraId="4E030A9B" w14:textId="77777777" w:rsidR="005958C2" w:rsidRPr="00527FC9" w:rsidRDefault="005958C2" w:rsidP="00AC49B5">
            <w:pPr>
              <w:spacing w:line="360" w:lineRule="exact"/>
              <w:jc w:val="center"/>
              <w:rPr>
                <w:rFonts w:ascii="Times New Roman"/>
                <w:color w:val="000000" w:themeColor="text1"/>
                <w:sz w:val="28"/>
                <w:szCs w:val="28"/>
              </w:rPr>
            </w:pPr>
          </w:p>
        </w:tc>
        <w:tc>
          <w:tcPr>
            <w:tcW w:w="2309" w:type="dxa"/>
            <w:shd w:val="clear" w:color="auto" w:fill="auto"/>
            <w:vAlign w:val="center"/>
          </w:tcPr>
          <w:p w14:paraId="65BAB4A6"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南部軍事看守所</w:t>
            </w:r>
          </w:p>
        </w:tc>
        <w:tc>
          <w:tcPr>
            <w:tcW w:w="2074" w:type="dxa"/>
            <w:shd w:val="clear" w:color="auto" w:fill="auto"/>
            <w:vAlign w:val="center"/>
          </w:tcPr>
          <w:p w14:paraId="46B1241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7</w:t>
            </w:r>
          </w:p>
        </w:tc>
        <w:tc>
          <w:tcPr>
            <w:tcW w:w="1587" w:type="dxa"/>
            <w:vMerge/>
            <w:shd w:val="clear" w:color="auto" w:fill="auto"/>
            <w:vAlign w:val="center"/>
          </w:tcPr>
          <w:p w14:paraId="14C158E6"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3DAC459D" w14:textId="77777777" w:rsidTr="00AC49B5">
        <w:trPr>
          <w:trHeight w:val="317"/>
        </w:trPr>
        <w:tc>
          <w:tcPr>
            <w:tcW w:w="525" w:type="dxa"/>
            <w:vMerge w:val="restart"/>
            <w:shd w:val="clear" w:color="auto" w:fill="auto"/>
            <w:vAlign w:val="center"/>
          </w:tcPr>
          <w:p w14:paraId="303B7A58"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1747" w:type="dxa"/>
            <w:vMerge w:val="restart"/>
            <w:shd w:val="clear" w:color="auto" w:fill="auto"/>
            <w:vAlign w:val="center"/>
          </w:tcPr>
          <w:p w14:paraId="74D1440D"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高雄地院</w:t>
            </w:r>
          </w:p>
        </w:tc>
        <w:tc>
          <w:tcPr>
            <w:tcW w:w="2309" w:type="dxa"/>
            <w:shd w:val="clear" w:color="auto" w:fill="auto"/>
            <w:vAlign w:val="center"/>
          </w:tcPr>
          <w:p w14:paraId="1B2CAEDF"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北部軍事看守所</w:t>
            </w:r>
          </w:p>
        </w:tc>
        <w:tc>
          <w:tcPr>
            <w:tcW w:w="2074" w:type="dxa"/>
            <w:shd w:val="clear" w:color="auto" w:fill="auto"/>
            <w:vAlign w:val="center"/>
          </w:tcPr>
          <w:p w14:paraId="1C3D562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1587" w:type="dxa"/>
            <w:vMerge w:val="restart"/>
            <w:shd w:val="clear" w:color="auto" w:fill="auto"/>
            <w:vAlign w:val="center"/>
          </w:tcPr>
          <w:p w14:paraId="781E4E3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r>
      <w:tr w:rsidR="0033386A" w:rsidRPr="00527FC9" w14:paraId="4103CB63" w14:textId="77777777" w:rsidTr="00AC49B5">
        <w:trPr>
          <w:trHeight w:val="317"/>
        </w:trPr>
        <w:tc>
          <w:tcPr>
            <w:tcW w:w="525" w:type="dxa"/>
            <w:vMerge/>
            <w:shd w:val="clear" w:color="auto" w:fill="auto"/>
            <w:vAlign w:val="center"/>
          </w:tcPr>
          <w:p w14:paraId="14F76E95" w14:textId="77777777" w:rsidR="005958C2" w:rsidRPr="00527FC9" w:rsidRDefault="005958C2" w:rsidP="00AC49B5">
            <w:pPr>
              <w:spacing w:line="360" w:lineRule="exact"/>
              <w:jc w:val="center"/>
              <w:rPr>
                <w:rFonts w:ascii="Times New Roman"/>
                <w:color w:val="000000" w:themeColor="text1"/>
                <w:sz w:val="28"/>
                <w:szCs w:val="28"/>
              </w:rPr>
            </w:pPr>
          </w:p>
        </w:tc>
        <w:tc>
          <w:tcPr>
            <w:tcW w:w="1747" w:type="dxa"/>
            <w:vMerge/>
            <w:shd w:val="clear" w:color="auto" w:fill="auto"/>
            <w:vAlign w:val="center"/>
          </w:tcPr>
          <w:p w14:paraId="7359F5BC" w14:textId="77777777" w:rsidR="005958C2" w:rsidRPr="00527FC9" w:rsidRDefault="005958C2" w:rsidP="00AC49B5">
            <w:pPr>
              <w:spacing w:line="360" w:lineRule="exact"/>
              <w:jc w:val="center"/>
              <w:rPr>
                <w:rFonts w:ascii="Times New Roman"/>
                <w:color w:val="000000" w:themeColor="text1"/>
                <w:sz w:val="28"/>
                <w:szCs w:val="28"/>
              </w:rPr>
            </w:pPr>
          </w:p>
        </w:tc>
        <w:tc>
          <w:tcPr>
            <w:tcW w:w="2309" w:type="dxa"/>
            <w:shd w:val="clear" w:color="auto" w:fill="auto"/>
            <w:vAlign w:val="center"/>
          </w:tcPr>
          <w:p w14:paraId="5D35228F"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南部軍事看守所</w:t>
            </w:r>
          </w:p>
        </w:tc>
        <w:tc>
          <w:tcPr>
            <w:tcW w:w="2074" w:type="dxa"/>
            <w:shd w:val="clear" w:color="auto" w:fill="auto"/>
            <w:vAlign w:val="center"/>
          </w:tcPr>
          <w:p w14:paraId="5A7BAC2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1587" w:type="dxa"/>
            <w:vMerge/>
            <w:shd w:val="clear" w:color="auto" w:fill="auto"/>
            <w:vAlign w:val="center"/>
          </w:tcPr>
          <w:p w14:paraId="55874235" w14:textId="77777777" w:rsidR="005958C2" w:rsidRPr="00527FC9" w:rsidRDefault="005958C2" w:rsidP="00AC49B5">
            <w:pPr>
              <w:spacing w:line="440" w:lineRule="exact"/>
              <w:jc w:val="center"/>
              <w:rPr>
                <w:rFonts w:ascii="Times New Roman"/>
                <w:color w:val="000000" w:themeColor="text1"/>
                <w:sz w:val="28"/>
                <w:szCs w:val="28"/>
              </w:rPr>
            </w:pPr>
          </w:p>
        </w:tc>
      </w:tr>
    </w:tbl>
    <w:p w14:paraId="499E7087" w14:textId="77777777" w:rsidR="00A8766F" w:rsidRPr="00527FC9" w:rsidRDefault="00A8766F" w:rsidP="00A8766F">
      <w:pPr>
        <w:pStyle w:val="5"/>
        <w:numPr>
          <w:ilvl w:val="0"/>
          <w:numId w:val="0"/>
        </w:numPr>
        <w:ind w:left="2041"/>
        <w:rPr>
          <w:rFonts w:ascii="Times New Roman" w:hAnsi="Times New Roman"/>
          <w:color w:val="000000" w:themeColor="text1"/>
        </w:rPr>
      </w:pPr>
    </w:p>
    <w:p w14:paraId="5E4FC388" w14:textId="77777777" w:rsidR="00084E79" w:rsidRPr="00527FC9" w:rsidRDefault="00084E79" w:rsidP="004C40AA">
      <w:pPr>
        <w:pStyle w:val="5"/>
        <w:rPr>
          <w:rFonts w:ascii="Times New Roman" w:hAnsi="Times New Roman"/>
          <w:color w:val="000000" w:themeColor="text1"/>
        </w:rPr>
      </w:pPr>
      <w:r w:rsidRPr="00527FC9">
        <w:rPr>
          <w:rFonts w:ascii="Times New Roman" w:hAnsi="Times New Roman" w:hint="eastAsia"/>
          <w:color w:val="000000" w:themeColor="text1"/>
        </w:rPr>
        <w:t>軍事監獄受刑人共計</w:t>
      </w:r>
      <w:r w:rsidRPr="00527FC9">
        <w:rPr>
          <w:rFonts w:ascii="Times New Roman" w:hAnsi="Times New Roman" w:hint="eastAsia"/>
          <w:color w:val="000000" w:themeColor="text1"/>
        </w:rPr>
        <w:t>251</w:t>
      </w:r>
      <w:r w:rsidRPr="00527FC9">
        <w:rPr>
          <w:rFonts w:ascii="Times New Roman" w:hAnsi="Times New Roman" w:hint="eastAsia"/>
          <w:color w:val="000000" w:themeColor="text1"/>
        </w:rPr>
        <w:t>員（含司法機關借執</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員、借提</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員及保外就醫</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員），移送</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個監獄接續執行：</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679"/>
        <w:gridCol w:w="2023"/>
        <w:gridCol w:w="1580"/>
        <w:gridCol w:w="980"/>
        <w:gridCol w:w="1581"/>
      </w:tblGrid>
      <w:tr w:rsidR="0033386A" w:rsidRPr="00527FC9" w14:paraId="007956B7" w14:textId="77777777" w:rsidTr="00AC49B5">
        <w:tc>
          <w:tcPr>
            <w:tcW w:w="537" w:type="dxa"/>
            <w:shd w:val="clear" w:color="auto" w:fill="auto"/>
            <w:vAlign w:val="center"/>
          </w:tcPr>
          <w:p w14:paraId="350D261A"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項次</w:t>
            </w:r>
          </w:p>
        </w:tc>
        <w:tc>
          <w:tcPr>
            <w:tcW w:w="1710" w:type="dxa"/>
            <w:shd w:val="clear" w:color="auto" w:fill="auto"/>
            <w:vAlign w:val="center"/>
          </w:tcPr>
          <w:p w14:paraId="547B8A49"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接收</w:t>
            </w:r>
          </w:p>
          <w:p w14:paraId="2275005E"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單位</w:t>
            </w:r>
          </w:p>
        </w:tc>
        <w:tc>
          <w:tcPr>
            <w:tcW w:w="2064" w:type="dxa"/>
            <w:shd w:val="clear" w:color="auto" w:fill="auto"/>
            <w:vAlign w:val="center"/>
          </w:tcPr>
          <w:p w14:paraId="7D9BD48F"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移出</w:t>
            </w:r>
          </w:p>
          <w:p w14:paraId="5E367DEA"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單位</w:t>
            </w:r>
          </w:p>
        </w:tc>
        <w:tc>
          <w:tcPr>
            <w:tcW w:w="1609" w:type="dxa"/>
            <w:shd w:val="clear" w:color="auto" w:fill="auto"/>
            <w:vAlign w:val="center"/>
          </w:tcPr>
          <w:p w14:paraId="6B895F8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受刑人</w:t>
            </w:r>
          </w:p>
          <w:p w14:paraId="1022E955"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人</w:t>
            </w:r>
            <w:r w:rsidRPr="00527FC9">
              <w:rPr>
                <w:rFonts w:ascii="Times New Roman" w:hint="eastAsia"/>
                <w:color w:val="000000" w:themeColor="text1"/>
                <w:sz w:val="28"/>
                <w:szCs w:val="28"/>
              </w:rPr>
              <w:t xml:space="preserve">  </w:t>
            </w:r>
            <w:r w:rsidRPr="00527FC9">
              <w:rPr>
                <w:rFonts w:ascii="Times New Roman" w:hint="eastAsia"/>
                <w:color w:val="000000" w:themeColor="text1"/>
                <w:sz w:val="28"/>
                <w:szCs w:val="28"/>
              </w:rPr>
              <w:t>數</w:t>
            </w:r>
          </w:p>
        </w:tc>
        <w:tc>
          <w:tcPr>
            <w:tcW w:w="992" w:type="dxa"/>
            <w:shd w:val="clear" w:color="auto" w:fill="auto"/>
            <w:vAlign w:val="center"/>
          </w:tcPr>
          <w:p w14:paraId="265E1E59"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合計</w:t>
            </w:r>
          </w:p>
          <w:p w14:paraId="03BF0637"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人數</w:t>
            </w:r>
          </w:p>
        </w:tc>
        <w:tc>
          <w:tcPr>
            <w:tcW w:w="1610" w:type="dxa"/>
            <w:shd w:val="clear" w:color="auto" w:fill="auto"/>
            <w:vAlign w:val="center"/>
          </w:tcPr>
          <w:p w14:paraId="525E2334"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備考</w:t>
            </w:r>
          </w:p>
        </w:tc>
      </w:tr>
      <w:tr w:rsidR="0033386A" w:rsidRPr="00527FC9" w14:paraId="78B9DE5A" w14:textId="77777777" w:rsidTr="00AC49B5">
        <w:trPr>
          <w:trHeight w:val="373"/>
        </w:trPr>
        <w:tc>
          <w:tcPr>
            <w:tcW w:w="537" w:type="dxa"/>
            <w:vMerge w:val="restart"/>
            <w:shd w:val="clear" w:color="auto" w:fill="auto"/>
            <w:vAlign w:val="center"/>
          </w:tcPr>
          <w:p w14:paraId="4A004F45"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1710" w:type="dxa"/>
            <w:vMerge w:val="restart"/>
            <w:shd w:val="clear" w:color="auto" w:fill="auto"/>
            <w:vAlign w:val="center"/>
          </w:tcPr>
          <w:p w14:paraId="08EDEB0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臺北監獄</w:t>
            </w:r>
          </w:p>
        </w:tc>
        <w:tc>
          <w:tcPr>
            <w:tcW w:w="2064" w:type="dxa"/>
            <w:shd w:val="clear" w:color="auto" w:fill="auto"/>
            <w:vAlign w:val="center"/>
          </w:tcPr>
          <w:p w14:paraId="2A5E2C22"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79CFDDD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c>
          <w:tcPr>
            <w:tcW w:w="992" w:type="dxa"/>
            <w:vMerge w:val="restart"/>
            <w:shd w:val="clear" w:color="auto" w:fill="auto"/>
            <w:vAlign w:val="center"/>
          </w:tcPr>
          <w:p w14:paraId="367EFBAB"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10</w:t>
            </w:r>
          </w:p>
        </w:tc>
        <w:tc>
          <w:tcPr>
            <w:tcW w:w="1610" w:type="dxa"/>
            <w:vMerge w:val="restart"/>
            <w:shd w:val="clear" w:color="auto" w:fill="auto"/>
            <w:vAlign w:val="center"/>
          </w:tcPr>
          <w:p w14:paraId="4089922F"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7B124156" w14:textId="77777777" w:rsidTr="00AC49B5">
        <w:trPr>
          <w:trHeight w:val="350"/>
        </w:trPr>
        <w:tc>
          <w:tcPr>
            <w:tcW w:w="537" w:type="dxa"/>
            <w:vMerge/>
            <w:shd w:val="clear" w:color="auto" w:fill="auto"/>
            <w:vAlign w:val="center"/>
          </w:tcPr>
          <w:p w14:paraId="0D941544"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05007AD8"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7E75593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76ECFF14"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992" w:type="dxa"/>
            <w:vMerge/>
            <w:shd w:val="clear" w:color="auto" w:fill="auto"/>
            <w:vAlign w:val="center"/>
          </w:tcPr>
          <w:p w14:paraId="7D028997"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65655246"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4932D3F8" w14:textId="77777777" w:rsidTr="00AC49B5">
        <w:trPr>
          <w:trHeight w:val="329"/>
        </w:trPr>
        <w:tc>
          <w:tcPr>
            <w:tcW w:w="537" w:type="dxa"/>
            <w:vMerge/>
            <w:shd w:val="clear" w:color="auto" w:fill="auto"/>
            <w:vAlign w:val="center"/>
          </w:tcPr>
          <w:p w14:paraId="06616E64"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62D4A667"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1300A07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1A1920B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5109EA3F"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046C48D5"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56AF47EA" w14:textId="77777777" w:rsidTr="00AC49B5">
        <w:tc>
          <w:tcPr>
            <w:tcW w:w="537" w:type="dxa"/>
            <w:vMerge w:val="restart"/>
            <w:shd w:val="clear" w:color="auto" w:fill="auto"/>
            <w:vAlign w:val="center"/>
          </w:tcPr>
          <w:p w14:paraId="3DFA9A9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1710" w:type="dxa"/>
            <w:vMerge w:val="restart"/>
            <w:shd w:val="clear" w:color="auto" w:fill="auto"/>
            <w:vAlign w:val="center"/>
          </w:tcPr>
          <w:p w14:paraId="5209C0B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彰化監獄</w:t>
            </w:r>
          </w:p>
        </w:tc>
        <w:tc>
          <w:tcPr>
            <w:tcW w:w="2064" w:type="dxa"/>
            <w:shd w:val="clear" w:color="auto" w:fill="auto"/>
            <w:vAlign w:val="center"/>
          </w:tcPr>
          <w:p w14:paraId="5B32095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299DFE1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34</w:t>
            </w:r>
          </w:p>
        </w:tc>
        <w:tc>
          <w:tcPr>
            <w:tcW w:w="992" w:type="dxa"/>
            <w:vMerge w:val="restart"/>
            <w:shd w:val="clear" w:color="auto" w:fill="auto"/>
            <w:vAlign w:val="center"/>
          </w:tcPr>
          <w:p w14:paraId="2D289E6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34</w:t>
            </w:r>
          </w:p>
        </w:tc>
        <w:tc>
          <w:tcPr>
            <w:tcW w:w="1610" w:type="dxa"/>
            <w:vMerge w:val="restart"/>
            <w:shd w:val="clear" w:color="auto" w:fill="auto"/>
            <w:vAlign w:val="center"/>
          </w:tcPr>
          <w:p w14:paraId="0A50BEAA"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含借提</w:t>
            </w:r>
            <w:r w:rsidRPr="00527FC9">
              <w:rPr>
                <w:rFonts w:ascii="Times New Roman" w:hint="eastAsia"/>
                <w:color w:val="000000" w:themeColor="text1"/>
                <w:sz w:val="28"/>
                <w:szCs w:val="28"/>
              </w:rPr>
              <w:t>1</w:t>
            </w:r>
          </w:p>
        </w:tc>
      </w:tr>
      <w:tr w:rsidR="0033386A" w:rsidRPr="00527FC9" w14:paraId="302D3B46" w14:textId="77777777" w:rsidTr="00AC49B5">
        <w:tc>
          <w:tcPr>
            <w:tcW w:w="537" w:type="dxa"/>
            <w:vMerge/>
            <w:shd w:val="clear" w:color="auto" w:fill="auto"/>
            <w:vAlign w:val="center"/>
          </w:tcPr>
          <w:p w14:paraId="1D66B2C7"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07E53CCF"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005A93B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2DE2788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643695BB"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1D1B0220"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7A0B794E" w14:textId="77777777" w:rsidTr="00AC49B5">
        <w:tc>
          <w:tcPr>
            <w:tcW w:w="537" w:type="dxa"/>
            <w:vMerge/>
            <w:shd w:val="clear" w:color="auto" w:fill="auto"/>
            <w:vAlign w:val="center"/>
          </w:tcPr>
          <w:p w14:paraId="5247C85E"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26DE931E"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43BEBEF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07B1C8A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4A6A7E5D"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727E8043"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4889168E" w14:textId="77777777" w:rsidTr="00AC49B5">
        <w:tc>
          <w:tcPr>
            <w:tcW w:w="537" w:type="dxa"/>
            <w:vMerge w:val="restart"/>
            <w:shd w:val="clear" w:color="auto" w:fill="auto"/>
            <w:vAlign w:val="center"/>
          </w:tcPr>
          <w:p w14:paraId="2539A5F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1710" w:type="dxa"/>
            <w:vMerge w:val="restart"/>
            <w:shd w:val="clear" w:color="auto" w:fill="auto"/>
            <w:vAlign w:val="center"/>
          </w:tcPr>
          <w:p w14:paraId="2FA1B01B"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雲林監獄</w:t>
            </w:r>
          </w:p>
        </w:tc>
        <w:tc>
          <w:tcPr>
            <w:tcW w:w="2064" w:type="dxa"/>
            <w:shd w:val="clear" w:color="auto" w:fill="auto"/>
            <w:vAlign w:val="center"/>
          </w:tcPr>
          <w:p w14:paraId="68EDC37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046F926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33</w:t>
            </w:r>
          </w:p>
        </w:tc>
        <w:tc>
          <w:tcPr>
            <w:tcW w:w="992" w:type="dxa"/>
            <w:vMerge w:val="restart"/>
            <w:shd w:val="clear" w:color="auto" w:fill="auto"/>
            <w:vAlign w:val="center"/>
          </w:tcPr>
          <w:p w14:paraId="475056C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33</w:t>
            </w:r>
          </w:p>
        </w:tc>
        <w:tc>
          <w:tcPr>
            <w:tcW w:w="1610" w:type="dxa"/>
            <w:vMerge w:val="restart"/>
            <w:shd w:val="clear" w:color="auto" w:fill="auto"/>
            <w:vAlign w:val="center"/>
          </w:tcPr>
          <w:p w14:paraId="701DF691"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7E76B665" w14:textId="77777777" w:rsidTr="00AC49B5">
        <w:tc>
          <w:tcPr>
            <w:tcW w:w="537" w:type="dxa"/>
            <w:vMerge/>
            <w:shd w:val="clear" w:color="auto" w:fill="auto"/>
            <w:vAlign w:val="center"/>
          </w:tcPr>
          <w:p w14:paraId="4E33256B"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1B2F5FED"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037FC9B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586A10F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78191F34"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76CF016D"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6CC58A97" w14:textId="77777777" w:rsidTr="00AC49B5">
        <w:tc>
          <w:tcPr>
            <w:tcW w:w="537" w:type="dxa"/>
            <w:vMerge/>
            <w:shd w:val="clear" w:color="auto" w:fill="auto"/>
            <w:vAlign w:val="center"/>
          </w:tcPr>
          <w:p w14:paraId="2B402E03"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58320387"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11BE351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4907DED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4DFDBBDF"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1A1D2FF5"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6E7E67D4" w14:textId="77777777" w:rsidTr="00AC49B5">
        <w:tc>
          <w:tcPr>
            <w:tcW w:w="537" w:type="dxa"/>
            <w:vMerge w:val="restart"/>
            <w:shd w:val="clear" w:color="auto" w:fill="auto"/>
            <w:vAlign w:val="center"/>
          </w:tcPr>
          <w:p w14:paraId="7162B2B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1710" w:type="dxa"/>
            <w:vMerge w:val="restart"/>
            <w:shd w:val="clear" w:color="auto" w:fill="auto"/>
            <w:vAlign w:val="center"/>
          </w:tcPr>
          <w:p w14:paraId="726F446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雲林</w:t>
            </w:r>
          </w:p>
          <w:p w14:paraId="319F7A6F"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第二監獄</w:t>
            </w:r>
          </w:p>
        </w:tc>
        <w:tc>
          <w:tcPr>
            <w:tcW w:w="2064" w:type="dxa"/>
            <w:shd w:val="clear" w:color="auto" w:fill="auto"/>
            <w:vAlign w:val="center"/>
          </w:tcPr>
          <w:p w14:paraId="4E28C08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0C6ECA7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33</w:t>
            </w:r>
          </w:p>
        </w:tc>
        <w:tc>
          <w:tcPr>
            <w:tcW w:w="992" w:type="dxa"/>
            <w:vMerge w:val="restart"/>
            <w:shd w:val="clear" w:color="auto" w:fill="auto"/>
            <w:vAlign w:val="center"/>
          </w:tcPr>
          <w:p w14:paraId="115A25C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33</w:t>
            </w:r>
          </w:p>
        </w:tc>
        <w:tc>
          <w:tcPr>
            <w:tcW w:w="1610" w:type="dxa"/>
            <w:vMerge w:val="restart"/>
            <w:shd w:val="clear" w:color="auto" w:fill="auto"/>
            <w:vAlign w:val="center"/>
          </w:tcPr>
          <w:p w14:paraId="4A670D84"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含借提</w:t>
            </w:r>
            <w:r w:rsidRPr="00527FC9">
              <w:rPr>
                <w:rFonts w:ascii="Times New Roman" w:hint="eastAsia"/>
                <w:color w:val="000000" w:themeColor="text1"/>
                <w:sz w:val="28"/>
                <w:szCs w:val="28"/>
              </w:rPr>
              <w:t>1</w:t>
            </w:r>
          </w:p>
        </w:tc>
      </w:tr>
      <w:tr w:rsidR="0033386A" w:rsidRPr="00527FC9" w14:paraId="503CEA23" w14:textId="77777777" w:rsidTr="00AC49B5">
        <w:tc>
          <w:tcPr>
            <w:tcW w:w="537" w:type="dxa"/>
            <w:vMerge/>
            <w:shd w:val="clear" w:color="auto" w:fill="auto"/>
            <w:vAlign w:val="center"/>
          </w:tcPr>
          <w:p w14:paraId="026218EB"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0862AE3D"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4CC31CD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743694A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6CF0ACF1"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68278C44"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558A27EF" w14:textId="77777777" w:rsidTr="00AC49B5">
        <w:tc>
          <w:tcPr>
            <w:tcW w:w="537" w:type="dxa"/>
            <w:vMerge/>
            <w:shd w:val="clear" w:color="auto" w:fill="auto"/>
            <w:vAlign w:val="center"/>
          </w:tcPr>
          <w:p w14:paraId="4BEF2DF6"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31C309C3"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225A5E0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7FD6D4E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6FB20332"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1B318363"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1C681B0F" w14:textId="77777777" w:rsidTr="00AC49B5">
        <w:tc>
          <w:tcPr>
            <w:tcW w:w="537" w:type="dxa"/>
            <w:vMerge w:val="restart"/>
            <w:shd w:val="clear" w:color="auto" w:fill="auto"/>
            <w:vAlign w:val="center"/>
          </w:tcPr>
          <w:p w14:paraId="302AD3CB"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5</w:t>
            </w:r>
          </w:p>
        </w:tc>
        <w:tc>
          <w:tcPr>
            <w:tcW w:w="1710" w:type="dxa"/>
            <w:vMerge w:val="restart"/>
            <w:shd w:val="clear" w:color="auto" w:fill="auto"/>
            <w:vAlign w:val="center"/>
          </w:tcPr>
          <w:p w14:paraId="760BCFA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嘉義</w:t>
            </w:r>
          </w:p>
          <w:p w14:paraId="3E2A7A1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lastRenderedPageBreak/>
              <w:t>鹿草分監</w:t>
            </w:r>
          </w:p>
        </w:tc>
        <w:tc>
          <w:tcPr>
            <w:tcW w:w="2064" w:type="dxa"/>
            <w:shd w:val="clear" w:color="auto" w:fill="auto"/>
            <w:vAlign w:val="center"/>
          </w:tcPr>
          <w:p w14:paraId="7E9A62D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lastRenderedPageBreak/>
              <w:t>臺南軍監</w:t>
            </w:r>
          </w:p>
        </w:tc>
        <w:tc>
          <w:tcPr>
            <w:tcW w:w="1609" w:type="dxa"/>
            <w:shd w:val="clear" w:color="auto" w:fill="auto"/>
            <w:vAlign w:val="center"/>
          </w:tcPr>
          <w:p w14:paraId="03CF1C44"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34</w:t>
            </w:r>
          </w:p>
        </w:tc>
        <w:tc>
          <w:tcPr>
            <w:tcW w:w="992" w:type="dxa"/>
            <w:vMerge w:val="restart"/>
            <w:shd w:val="clear" w:color="auto" w:fill="auto"/>
            <w:vAlign w:val="center"/>
          </w:tcPr>
          <w:p w14:paraId="3B7C12E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34</w:t>
            </w:r>
          </w:p>
        </w:tc>
        <w:tc>
          <w:tcPr>
            <w:tcW w:w="1610" w:type="dxa"/>
            <w:vMerge w:val="restart"/>
            <w:shd w:val="clear" w:color="auto" w:fill="auto"/>
            <w:vAlign w:val="center"/>
          </w:tcPr>
          <w:p w14:paraId="21ED01BB"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含借提</w:t>
            </w:r>
            <w:r w:rsidRPr="00527FC9">
              <w:rPr>
                <w:rFonts w:ascii="Times New Roman" w:hint="eastAsia"/>
                <w:color w:val="000000" w:themeColor="text1"/>
                <w:sz w:val="28"/>
                <w:szCs w:val="28"/>
              </w:rPr>
              <w:t>1</w:t>
            </w:r>
          </w:p>
        </w:tc>
      </w:tr>
      <w:tr w:rsidR="0033386A" w:rsidRPr="00527FC9" w14:paraId="0748ECA9" w14:textId="77777777" w:rsidTr="00AC49B5">
        <w:tc>
          <w:tcPr>
            <w:tcW w:w="537" w:type="dxa"/>
            <w:vMerge/>
            <w:shd w:val="clear" w:color="auto" w:fill="auto"/>
            <w:vAlign w:val="center"/>
          </w:tcPr>
          <w:p w14:paraId="60E2C3CC"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767E4F89"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66BE203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26E7027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0755C428"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0052E5DD"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5B0D8873" w14:textId="77777777" w:rsidTr="00AC49B5">
        <w:tc>
          <w:tcPr>
            <w:tcW w:w="537" w:type="dxa"/>
            <w:vMerge/>
            <w:shd w:val="clear" w:color="auto" w:fill="auto"/>
            <w:vAlign w:val="center"/>
          </w:tcPr>
          <w:p w14:paraId="13ABCAAB"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408AB79C"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24B2C0C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789AD0C2"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66479856"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63AC10CE"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298D9FB3" w14:textId="77777777" w:rsidTr="00AC49B5">
        <w:tc>
          <w:tcPr>
            <w:tcW w:w="537" w:type="dxa"/>
            <w:vMerge w:val="restart"/>
            <w:shd w:val="clear" w:color="auto" w:fill="auto"/>
            <w:vAlign w:val="center"/>
          </w:tcPr>
          <w:p w14:paraId="313886E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c>
          <w:tcPr>
            <w:tcW w:w="1710" w:type="dxa"/>
            <w:vMerge w:val="restart"/>
            <w:shd w:val="clear" w:color="auto" w:fill="auto"/>
            <w:vAlign w:val="center"/>
          </w:tcPr>
          <w:p w14:paraId="609C580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臺南監獄</w:t>
            </w:r>
          </w:p>
        </w:tc>
        <w:tc>
          <w:tcPr>
            <w:tcW w:w="2064" w:type="dxa"/>
            <w:shd w:val="clear" w:color="auto" w:fill="auto"/>
            <w:vAlign w:val="center"/>
          </w:tcPr>
          <w:p w14:paraId="68EA1E5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789BF8D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40</w:t>
            </w:r>
          </w:p>
        </w:tc>
        <w:tc>
          <w:tcPr>
            <w:tcW w:w="992" w:type="dxa"/>
            <w:vMerge w:val="restart"/>
            <w:shd w:val="clear" w:color="auto" w:fill="auto"/>
            <w:vAlign w:val="center"/>
          </w:tcPr>
          <w:p w14:paraId="12A5C07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40</w:t>
            </w:r>
          </w:p>
        </w:tc>
        <w:tc>
          <w:tcPr>
            <w:tcW w:w="1610" w:type="dxa"/>
            <w:vMerge w:val="restart"/>
            <w:shd w:val="clear" w:color="auto" w:fill="auto"/>
            <w:vAlign w:val="center"/>
          </w:tcPr>
          <w:p w14:paraId="7BD4B0C0"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含借執</w:t>
            </w:r>
            <w:r w:rsidRPr="00527FC9">
              <w:rPr>
                <w:rFonts w:ascii="Times New Roman" w:hint="eastAsia"/>
                <w:color w:val="000000" w:themeColor="text1"/>
                <w:sz w:val="28"/>
                <w:szCs w:val="28"/>
              </w:rPr>
              <w:t>1</w:t>
            </w:r>
          </w:p>
        </w:tc>
      </w:tr>
      <w:tr w:rsidR="0033386A" w:rsidRPr="00527FC9" w14:paraId="6CB32870" w14:textId="77777777" w:rsidTr="00AC49B5">
        <w:tc>
          <w:tcPr>
            <w:tcW w:w="537" w:type="dxa"/>
            <w:vMerge/>
            <w:shd w:val="clear" w:color="auto" w:fill="auto"/>
            <w:vAlign w:val="center"/>
          </w:tcPr>
          <w:p w14:paraId="393469DF"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2ACE73AB"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4D3830E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7FB9CAB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15A2A76C"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1BFDA517"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3FF6C7B7" w14:textId="77777777" w:rsidTr="00AC49B5">
        <w:tc>
          <w:tcPr>
            <w:tcW w:w="537" w:type="dxa"/>
            <w:vMerge/>
            <w:shd w:val="clear" w:color="auto" w:fill="auto"/>
            <w:vAlign w:val="center"/>
          </w:tcPr>
          <w:p w14:paraId="30233CA9"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52DAEF7E"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3422954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2DC5C33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16DE3F6A"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67338EB6"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4BFA994B" w14:textId="77777777" w:rsidTr="00AC49B5">
        <w:tc>
          <w:tcPr>
            <w:tcW w:w="537" w:type="dxa"/>
            <w:vMerge w:val="restart"/>
            <w:shd w:val="clear" w:color="auto" w:fill="auto"/>
            <w:vAlign w:val="center"/>
          </w:tcPr>
          <w:p w14:paraId="79588B0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7</w:t>
            </w:r>
          </w:p>
        </w:tc>
        <w:tc>
          <w:tcPr>
            <w:tcW w:w="1710" w:type="dxa"/>
            <w:vMerge w:val="restart"/>
            <w:shd w:val="clear" w:color="auto" w:fill="auto"/>
            <w:vAlign w:val="center"/>
          </w:tcPr>
          <w:p w14:paraId="54DA535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臺南分監</w:t>
            </w:r>
          </w:p>
        </w:tc>
        <w:tc>
          <w:tcPr>
            <w:tcW w:w="2064" w:type="dxa"/>
            <w:shd w:val="clear" w:color="auto" w:fill="auto"/>
            <w:vAlign w:val="center"/>
          </w:tcPr>
          <w:p w14:paraId="56BB719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700190E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32</w:t>
            </w:r>
          </w:p>
        </w:tc>
        <w:tc>
          <w:tcPr>
            <w:tcW w:w="992" w:type="dxa"/>
            <w:vMerge w:val="restart"/>
            <w:shd w:val="clear" w:color="auto" w:fill="auto"/>
            <w:vAlign w:val="center"/>
          </w:tcPr>
          <w:p w14:paraId="0721196F"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32</w:t>
            </w:r>
          </w:p>
        </w:tc>
        <w:tc>
          <w:tcPr>
            <w:tcW w:w="1610" w:type="dxa"/>
            <w:vMerge w:val="restart"/>
            <w:shd w:val="clear" w:color="auto" w:fill="auto"/>
            <w:vAlign w:val="center"/>
          </w:tcPr>
          <w:p w14:paraId="1BD96243"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含借執</w:t>
            </w:r>
            <w:r w:rsidRPr="00527FC9">
              <w:rPr>
                <w:rFonts w:ascii="Times New Roman" w:hint="eastAsia"/>
                <w:color w:val="000000" w:themeColor="text1"/>
                <w:sz w:val="28"/>
                <w:szCs w:val="28"/>
              </w:rPr>
              <w:t>1</w:t>
            </w:r>
          </w:p>
          <w:p w14:paraId="7D9B5AE2"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保</w:t>
            </w:r>
            <w:r w:rsidRPr="00527FC9">
              <w:rPr>
                <w:rFonts w:ascii="Times New Roman" w:hint="eastAsia"/>
                <w:color w:val="000000" w:themeColor="text1"/>
                <w:sz w:val="28"/>
                <w:szCs w:val="28"/>
              </w:rPr>
              <w:t xml:space="preserve">  </w:t>
            </w:r>
            <w:r w:rsidRPr="00527FC9">
              <w:rPr>
                <w:rFonts w:ascii="Times New Roman" w:hint="eastAsia"/>
                <w:color w:val="000000" w:themeColor="text1"/>
                <w:sz w:val="28"/>
                <w:szCs w:val="28"/>
              </w:rPr>
              <w:t>外</w:t>
            </w:r>
            <w:r w:rsidRPr="00527FC9">
              <w:rPr>
                <w:rFonts w:ascii="Times New Roman" w:hint="eastAsia"/>
                <w:color w:val="000000" w:themeColor="text1"/>
                <w:sz w:val="28"/>
                <w:szCs w:val="28"/>
              </w:rPr>
              <w:t>1</w:t>
            </w:r>
          </w:p>
        </w:tc>
      </w:tr>
      <w:tr w:rsidR="0033386A" w:rsidRPr="00527FC9" w14:paraId="3773E4BB" w14:textId="77777777" w:rsidTr="00AC49B5">
        <w:tc>
          <w:tcPr>
            <w:tcW w:w="537" w:type="dxa"/>
            <w:vMerge/>
            <w:shd w:val="clear" w:color="auto" w:fill="auto"/>
            <w:vAlign w:val="center"/>
          </w:tcPr>
          <w:p w14:paraId="67D7C290"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5B4FF2DD"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2524FF5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1764C4D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0FE1095C"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4730D54E"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46E21B14" w14:textId="77777777" w:rsidTr="00AC49B5">
        <w:tc>
          <w:tcPr>
            <w:tcW w:w="537" w:type="dxa"/>
            <w:vMerge/>
            <w:shd w:val="clear" w:color="auto" w:fill="auto"/>
            <w:vAlign w:val="center"/>
          </w:tcPr>
          <w:p w14:paraId="741ABA23"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4063D99C"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51A00A1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03B0EF94"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35E3A99A"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79EE528E"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6D73FE1D" w14:textId="77777777" w:rsidTr="00AC49B5">
        <w:tc>
          <w:tcPr>
            <w:tcW w:w="537" w:type="dxa"/>
            <w:vMerge w:val="restart"/>
            <w:shd w:val="clear" w:color="auto" w:fill="auto"/>
            <w:vAlign w:val="center"/>
          </w:tcPr>
          <w:p w14:paraId="6B35B41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8</w:t>
            </w:r>
          </w:p>
        </w:tc>
        <w:tc>
          <w:tcPr>
            <w:tcW w:w="1710" w:type="dxa"/>
            <w:vMerge w:val="restart"/>
            <w:shd w:val="clear" w:color="auto" w:fill="auto"/>
            <w:vAlign w:val="center"/>
          </w:tcPr>
          <w:p w14:paraId="064AD0CB"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高雄監獄</w:t>
            </w:r>
          </w:p>
        </w:tc>
        <w:tc>
          <w:tcPr>
            <w:tcW w:w="2064" w:type="dxa"/>
            <w:shd w:val="clear" w:color="auto" w:fill="auto"/>
            <w:vAlign w:val="center"/>
          </w:tcPr>
          <w:p w14:paraId="7F38A7B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3B877C5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val="restart"/>
            <w:shd w:val="clear" w:color="auto" w:fill="auto"/>
            <w:vAlign w:val="center"/>
          </w:tcPr>
          <w:p w14:paraId="57B8D8B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1610" w:type="dxa"/>
            <w:vMerge w:val="restart"/>
            <w:shd w:val="clear" w:color="auto" w:fill="auto"/>
            <w:vAlign w:val="center"/>
          </w:tcPr>
          <w:p w14:paraId="695E9B2D"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1986A6D1" w14:textId="77777777" w:rsidTr="00AC49B5">
        <w:tc>
          <w:tcPr>
            <w:tcW w:w="537" w:type="dxa"/>
            <w:vMerge/>
            <w:shd w:val="clear" w:color="auto" w:fill="auto"/>
            <w:vAlign w:val="center"/>
          </w:tcPr>
          <w:p w14:paraId="15E8868A"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147E141B"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43D61D9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0839CBC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2C4C35D1"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02B94B33"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54A1A28A" w14:textId="77777777" w:rsidTr="00AC49B5">
        <w:tc>
          <w:tcPr>
            <w:tcW w:w="537" w:type="dxa"/>
            <w:vMerge/>
            <w:shd w:val="clear" w:color="auto" w:fill="auto"/>
            <w:vAlign w:val="center"/>
          </w:tcPr>
          <w:p w14:paraId="5DBA57C0" w14:textId="77777777" w:rsidR="005958C2" w:rsidRPr="00527FC9" w:rsidRDefault="005958C2" w:rsidP="00AC49B5">
            <w:pPr>
              <w:spacing w:line="440" w:lineRule="exact"/>
              <w:jc w:val="center"/>
              <w:rPr>
                <w:rFonts w:ascii="Times New Roman"/>
                <w:color w:val="000000" w:themeColor="text1"/>
                <w:sz w:val="28"/>
                <w:szCs w:val="28"/>
              </w:rPr>
            </w:pPr>
          </w:p>
        </w:tc>
        <w:tc>
          <w:tcPr>
            <w:tcW w:w="1710" w:type="dxa"/>
            <w:vMerge/>
            <w:shd w:val="clear" w:color="auto" w:fill="auto"/>
            <w:vAlign w:val="center"/>
          </w:tcPr>
          <w:p w14:paraId="50C53797" w14:textId="77777777" w:rsidR="005958C2" w:rsidRPr="00527FC9" w:rsidRDefault="005958C2" w:rsidP="00AC49B5">
            <w:pPr>
              <w:spacing w:line="440" w:lineRule="exact"/>
              <w:jc w:val="center"/>
              <w:rPr>
                <w:rFonts w:ascii="Times New Roman"/>
                <w:color w:val="000000" w:themeColor="text1"/>
                <w:sz w:val="28"/>
                <w:szCs w:val="28"/>
              </w:rPr>
            </w:pPr>
          </w:p>
        </w:tc>
        <w:tc>
          <w:tcPr>
            <w:tcW w:w="2064" w:type="dxa"/>
            <w:shd w:val="clear" w:color="auto" w:fill="auto"/>
            <w:vAlign w:val="center"/>
          </w:tcPr>
          <w:p w14:paraId="38F289B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4B997CC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992" w:type="dxa"/>
            <w:vMerge/>
            <w:shd w:val="clear" w:color="auto" w:fill="auto"/>
            <w:vAlign w:val="center"/>
          </w:tcPr>
          <w:p w14:paraId="5A55D070" w14:textId="77777777" w:rsidR="005958C2" w:rsidRPr="00527FC9" w:rsidRDefault="005958C2" w:rsidP="00AC49B5">
            <w:pPr>
              <w:spacing w:line="440" w:lineRule="exact"/>
              <w:jc w:val="center"/>
              <w:rPr>
                <w:rFonts w:ascii="Times New Roman"/>
                <w:color w:val="000000" w:themeColor="text1"/>
                <w:sz w:val="28"/>
                <w:szCs w:val="28"/>
              </w:rPr>
            </w:pPr>
          </w:p>
        </w:tc>
        <w:tc>
          <w:tcPr>
            <w:tcW w:w="1610" w:type="dxa"/>
            <w:vMerge/>
            <w:shd w:val="clear" w:color="auto" w:fill="auto"/>
            <w:vAlign w:val="center"/>
          </w:tcPr>
          <w:p w14:paraId="292A3E38" w14:textId="77777777" w:rsidR="005958C2" w:rsidRPr="00527FC9" w:rsidRDefault="005958C2" w:rsidP="00AC49B5">
            <w:pPr>
              <w:spacing w:line="440" w:lineRule="exact"/>
              <w:jc w:val="center"/>
              <w:rPr>
                <w:rFonts w:ascii="Times New Roman"/>
                <w:color w:val="000000" w:themeColor="text1"/>
                <w:sz w:val="28"/>
                <w:szCs w:val="28"/>
              </w:rPr>
            </w:pPr>
          </w:p>
        </w:tc>
      </w:tr>
      <w:tr w:rsidR="0033386A" w:rsidRPr="00527FC9" w14:paraId="0B4E4F93" w14:textId="77777777" w:rsidTr="00AC49B5">
        <w:tc>
          <w:tcPr>
            <w:tcW w:w="537" w:type="dxa"/>
            <w:vMerge w:val="restart"/>
            <w:shd w:val="clear" w:color="auto" w:fill="auto"/>
            <w:vAlign w:val="center"/>
          </w:tcPr>
          <w:p w14:paraId="57E56AD0"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9</w:t>
            </w:r>
          </w:p>
        </w:tc>
        <w:tc>
          <w:tcPr>
            <w:tcW w:w="1710" w:type="dxa"/>
            <w:vMerge w:val="restart"/>
            <w:shd w:val="clear" w:color="auto" w:fill="auto"/>
            <w:vAlign w:val="center"/>
          </w:tcPr>
          <w:p w14:paraId="173F8FDF"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屏東監獄</w:t>
            </w:r>
          </w:p>
        </w:tc>
        <w:tc>
          <w:tcPr>
            <w:tcW w:w="2064" w:type="dxa"/>
            <w:shd w:val="clear" w:color="auto" w:fill="auto"/>
            <w:vAlign w:val="center"/>
          </w:tcPr>
          <w:p w14:paraId="7C7F1D7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339AA564"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30</w:t>
            </w:r>
          </w:p>
        </w:tc>
        <w:tc>
          <w:tcPr>
            <w:tcW w:w="992" w:type="dxa"/>
            <w:vMerge w:val="restart"/>
            <w:shd w:val="clear" w:color="auto" w:fill="auto"/>
            <w:vAlign w:val="center"/>
          </w:tcPr>
          <w:p w14:paraId="4EC7BFA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30</w:t>
            </w:r>
          </w:p>
        </w:tc>
        <w:tc>
          <w:tcPr>
            <w:tcW w:w="1610" w:type="dxa"/>
            <w:vMerge w:val="restart"/>
            <w:shd w:val="clear" w:color="auto" w:fill="auto"/>
            <w:vAlign w:val="center"/>
          </w:tcPr>
          <w:p w14:paraId="60111B39"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含借提</w:t>
            </w:r>
            <w:r w:rsidRPr="00527FC9">
              <w:rPr>
                <w:rFonts w:ascii="Times New Roman" w:hint="eastAsia"/>
                <w:color w:val="000000" w:themeColor="text1"/>
                <w:sz w:val="28"/>
                <w:szCs w:val="28"/>
              </w:rPr>
              <w:t>1</w:t>
            </w:r>
          </w:p>
        </w:tc>
      </w:tr>
      <w:tr w:rsidR="0033386A" w:rsidRPr="00527FC9" w14:paraId="44293D22" w14:textId="77777777" w:rsidTr="00AC49B5">
        <w:tc>
          <w:tcPr>
            <w:tcW w:w="537" w:type="dxa"/>
            <w:vMerge/>
            <w:shd w:val="clear" w:color="auto" w:fill="auto"/>
            <w:vAlign w:val="center"/>
          </w:tcPr>
          <w:p w14:paraId="564F632A" w14:textId="77777777" w:rsidR="005958C2" w:rsidRPr="00527FC9" w:rsidRDefault="005958C2" w:rsidP="00AC49B5">
            <w:pPr>
              <w:spacing w:line="440" w:lineRule="exact"/>
              <w:jc w:val="center"/>
              <w:rPr>
                <w:rFonts w:ascii="Times New Roman"/>
                <w:color w:val="000000" w:themeColor="text1"/>
                <w:szCs w:val="32"/>
              </w:rPr>
            </w:pPr>
          </w:p>
        </w:tc>
        <w:tc>
          <w:tcPr>
            <w:tcW w:w="1710" w:type="dxa"/>
            <w:vMerge/>
            <w:shd w:val="clear" w:color="auto" w:fill="auto"/>
            <w:vAlign w:val="center"/>
          </w:tcPr>
          <w:p w14:paraId="3E9C14E7" w14:textId="77777777" w:rsidR="005958C2" w:rsidRPr="00527FC9" w:rsidRDefault="005958C2" w:rsidP="00AC49B5">
            <w:pPr>
              <w:spacing w:line="440" w:lineRule="exact"/>
              <w:jc w:val="center"/>
              <w:rPr>
                <w:rFonts w:ascii="Times New Roman"/>
                <w:color w:val="000000" w:themeColor="text1"/>
                <w:szCs w:val="32"/>
              </w:rPr>
            </w:pPr>
          </w:p>
        </w:tc>
        <w:tc>
          <w:tcPr>
            <w:tcW w:w="2064" w:type="dxa"/>
            <w:shd w:val="clear" w:color="auto" w:fill="auto"/>
            <w:vAlign w:val="center"/>
          </w:tcPr>
          <w:p w14:paraId="04DAC92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58645BFF"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1D2A3CA0" w14:textId="77777777" w:rsidR="005958C2" w:rsidRPr="00527FC9" w:rsidRDefault="005958C2" w:rsidP="00AC49B5">
            <w:pPr>
              <w:spacing w:line="440" w:lineRule="exact"/>
              <w:jc w:val="center"/>
              <w:rPr>
                <w:rFonts w:ascii="Times New Roman"/>
                <w:color w:val="000000" w:themeColor="text1"/>
                <w:szCs w:val="32"/>
              </w:rPr>
            </w:pPr>
          </w:p>
        </w:tc>
        <w:tc>
          <w:tcPr>
            <w:tcW w:w="1610" w:type="dxa"/>
            <w:vMerge/>
            <w:shd w:val="clear" w:color="auto" w:fill="auto"/>
            <w:vAlign w:val="center"/>
          </w:tcPr>
          <w:p w14:paraId="78648AAE" w14:textId="77777777" w:rsidR="005958C2" w:rsidRPr="00527FC9" w:rsidRDefault="005958C2" w:rsidP="00AC49B5">
            <w:pPr>
              <w:spacing w:line="440" w:lineRule="exact"/>
              <w:jc w:val="center"/>
              <w:rPr>
                <w:rFonts w:ascii="Times New Roman"/>
                <w:color w:val="000000" w:themeColor="text1"/>
                <w:szCs w:val="32"/>
              </w:rPr>
            </w:pPr>
          </w:p>
        </w:tc>
      </w:tr>
      <w:tr w:rsidR="0033386A" w:rsidRPr="00527FC9" w14:paraId="0E87073B" w14:textId="77777777" w:rsidTr="00AC49B5">
        <w:tc>
          <w:tcPr>
            <w:tcW w:w="537" w:type="dxa"/>
            <w:vMerge/>
            <w:shd w:val="clear" w:color="auto" w:fill="auto"/>
            <w:vAlign w:val="center"/>
          </w:tcPr>
          <w:p w14:paraId="7D1B0801" w14:textId="77777777" w:rsidR="005958C2" w:rsidRPr="00527FC9" w:rsidRDefault="005958C2" w:rsidP="00AC49B5">
            <w:pPr>
              <w:spacing w:line="440" w:lineRule="exact"/>
              <w:jc w:val="center"/>
              <w:rPr>
                <w:rFonts w:ascii="Times New Roman"/>
                <w:color w:val="000000" w:themeColor="text1"/>
                <w:szCs w:val="32"/>
              </w:rPr>
            </w:pPr>
          </w:p>
        </w:tc>
        <w:tc>
          <w:tcPr>
            <w:tcW w:w="1710" w:type="dxa"/>
            <w:vMerge/>
            <w:shd w:val="clear" w:color="auto" w:fill="auto"/>
            <w:vAlign w:val="center"/>
          </w:tcPr>
          <w:p w14:paraId="110F1995" w14:textId="77777777" w:rsidR="005958C2" w:rsidRPr="00527FC9" w:rsidRDefault="005958C2" w:rsidP="00AC49B5">
            <w:pPr>
              <w:spacing w:line="440" w:lineRule="exact"/>
              <w:jc w:val="center"/>
              <w:rPr>
                <w:rFonts w:ascii="Times New Roman"/>
                <w:color w:val="000000" w:themeColor="text1"/>
                <w:szCs w:val="32"/>
              </w:rPr>
            </w:pPr>
          </w:p>
        </w:tc>
        <w:tc>
          <w:tcPr>
            <w:tcW w:w="2064" w:type="dxa"/>
            <w:shd w:val="clear" w:color="auto" w:fill="auto"/>
            <w:vAlign w:val="center"/>
          </w:tcPr>
          <w:p w14:paraId="0B552F7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5E0B9764"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7DBBAE04" w14:textId="77777777" w:rsidR="005958C2" w:rsidRPr="00527FC9" w:rsidRDefault="005958C2" w:rsidP="00AC49B5">
            <w:pPr>
              <w:spacing w:line="440" w:lineRule="exact"/>
              <w:jc w:val="center"/>
              <w:rPr>
                <w:rFonts w:ascii="Times New Roman"/>
                <w:color w:val="000000" w:themeColor="text1"/>
                <w:szCs w:val="32"/>
              </w:rPr>
            </w:pPr>
          </w:p>
        </w:tc>
        <w:tc>
          <w:tcPr>
            <w:tcW w:w="1610" w:type="dxa"/>
            <w:vMerge/>
            <w:shd w:val="clear" w:color="auto" w:fill="auto"/>
            <w:vAlign w:val="center"/>
          </w:tcPr>
          <w:p w14:paraId="240FD5BA" w14:textId="77777777" w:rsidR="005958C2" w:rsidRPr="00527FC9" w:rsidRDefault="005958C2" w:rsidP="00AC49B5">
            <w:pPr>
              <w:spacing w:line="440" w:lineRule="exact"/>
              <w:jc w:val="center"/>
              <w:rPr>
                <w:rFonts w:ascii="Times New Roman"/>
                <w:color w:val="000000" w:themeColor="text1"/>
                <w:szCs w:val="32"/>
              </w:rPr>
            </w:pPr>
          </w:p>
        </w:tc>
      </w:tr>
      <w:tr w:rsidR="0033386A" w:rsidRPr="00527FC9" w14:paraId="3BEBFA47" w14:textId="77777777" w:rsidTr="00AC49B5">
        <w:trPr>
          <w:trHeight w:val="558"/>
        </w:trPr>
        <w:tc>
          <w:tcPr>
            <w:tcW w:w="537" w:type="dxa"/>
            <w:vMerge w:val="restart"/>
            <w:shd w:val="clear" w:color="auto" w:fill="auto"/>
            <w:vAlign w:val="center"/>
          </w:tcPr>
          <w:p w14:paraId="6D2D20EC" w14:textId="77777777" w:rsidR="005958C2" w:rsidRPr="00527FC9" w:rsidRDefault="005958C2" w:rsidP="00AC49B5">
            <w:pPr>
              <w:spacing w:line="440" w:lineRule="exact"/>
              <w:jc w:val="center"/>
              <w:rPr>
                <w:rFonts w:ascii="Times New Roman"/>
                <w:color w:val="000000" w:themeColor="text1"/>
                <w:sz w:val="28"/>
                <w:szCs w:val="32"/>
              </w:rPr>
            </w:pPr>
            <w:r w:rsidRPr="00527FC9">
              <w:rPr>
                <w:rFonts w:ascii="Times New Roman" w:hint="eastAsia"/>
                <w:color w:val="000000" w:themeColor="text1"/>
                <w:sz w:val="28"/>
                <w:szCs w:val="32"/>
              </w:rPr>
              <w:t>10</w:t>
            </w:r>
          </w:p>
        </w:tc>
        <w:tc>
          <w:tcPr>
            <w:tcW w:w="1710" w:type="dxa"/>
            <w:vMerge w:val="restart"/>
            <w:shd w:val="clear" w:color="auto" w:fill="auto"/>
            <w:vAlign w:val="center"/>
          </w:tcPr>
          <w:p w14:paraId="7754EA4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新竹監獄</w:t>
            </w:r>
          </w:p>
        </w:tc>
        <w:tc>
          <w:tcPr>
            <w:tcW w:w="2064" w:type="dxa"/>
            <w:shd w:val="clear" w:color="auto" w:fill="auto"/>
            <w:vAlign w:val="center"/>
          </w:tcPr>
          <w:p w14:paraId="0FAD93D2"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110C9EE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992" w:type="dxa"/>
            <w:vMerge w:val="restart"/>
            <w:shd w:val="clear" w:color="auto" w:fill="auto"/>
            <w:vAlign w:val="center"/>
          </w:tcPr>
          <w:p w14:paraId="2C38E5ED" w14:textId="77777777" w:rsidR="005958C2" w:rsidRPr="00527FC9" w:rsidRDefault="005958C2" w:rsidP="00AC49B5">
            <w:pPr>
              <w:spacing w:line="440" w:lineRule="exact"/>
              <w:jc w:val="center"/>
              <w:rPr>
                <w:rFonts w:ascii="Times New Roman"/>
                <w:color w:val="000000" w:themeColor="text1"/>
                <w:szCs w:val="32"/>
              </w:rPr>
            </w:pPr>
            <w:r w:rsidRPr="00527FC9">
              <w:rPr>
                <w:rFonts w:ascii="Times New Roman" w:hint="eastAsia"/>
                <w:color w:val="000000" w:themeColor="text1"/>
                <w:szCs w:val="32"/>
              </w:rPr>
              <w:t>2</w:t>
            </w:r>
          </w:p>
        </w:tc>
        <w:tc>
          <w:tcPr>
            <w:tcW w:w="1610" w:type="dxa"/>
            <w:vMerge w:val="restart"/>
            <w:shd w:val="clear" w:color="auto" w:fill="auto"/>
            <w:vAlign w:val="center"/>
          </w:tcPr>
          <w:p w14:paraId="1DD97F0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含保外</w:t>
            </w:r>
            <w:r w:rsidRPr="00527FC9">
              <w:rPr>
                <w:rFonts w:ascii="Times New Roman" w:hint="eastAsia"/>
                <w:color w:val="000000" w:themeColor="text1"/>
                <w:sz w:val="28"/>
                <w:szCs w:val="28"/>
              </w:rPr>
              <w:t>2</w:t>
            </w:r>
          </w:p>
        </w:tc>
      </w:tr>
      <w:tr w:rsidR="0033386A" w:rsidRPr="00527FC9" w14:paraId="58F9DC39" w14:textId="77777777" w:rsidTr="00AC49B5">
        <w:tc>
          <w:tcPr>
            <w:tcW w:w="537" w:type="dxa"/>
            <w:vMerge/>
            <w:shd w:val="clear" w:color="auto" w:fill="auto"/>
            <w:vAlign w:val="center"/>
          </w:tcPr>
          <w:p w14:paraId="66ED467D" w14:textId="77777777" w:rsidR="005958C2" w:rsidRPr="00527FC9" w:rsidRDefault="005958C2" w:rsidP="00AC49B5">
            <w:pPr>
              <w:spacing w:line="440" w:lineRule="exact"/>
              <w:jc w:val="center"/>
              <w:rPr>
                <w:rFonts w:ascii="Times New Roman"/>
                <w:color w:val="000000" w:themeColor="text1"/>
                <w:sz w:val="28"/>
                <w:szCs w:val="32"/>
              </w:rPr>
            </w:pPr>
          </w:p>
        </w:tc>
        <w:tc>
          <w:tcPr>
            <w:tcW w:w="1710" w:type="dxa"/>
            <w:vMerge/>
            <w:shd w:val="clear" w:color="auto" w:fill="auto"/>
            <w:vAlign w:val="center"/>
          </w:tcPr>
          <w:p w14:paraId="37B61B4D" w14:textId="77777777" w:rsidR="005958C2" w:rsidRPr="00527FC9" w:rsidRDefault="005958C2" w:rsidP="00AC49B5">
            <w:pPr>
              <w:spacing w:line="440" w:lineRule="exact"/>
              <w:jc w:val="center"/>
              <w:rPr>
                <w:rFonts w:ascii="Times New Roman"/>
                <w:color w:val="000000" w:themeColor="text1"/>
                <w:szCs w:val="32"/>
              </w:rPr>
            </w:pPr>
          </w:p>
        </w:tc>
        <w:tc>
          <w:tcPr>
            <w:tcW w:w="2064" w:type="dxa"/>
            <w:shd w:val="clear" w:color="auto" w:fill="auto"/>
            <w:vAlign w:val="center"/>
          </w:tcPr>
          <w:p w14:paraId="6042366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672E210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6FB5DCF0" w14:textId="77777777" w:rsidR="005958C2" w:rsidRPr="00527FC9" w:rsidRDefault="005958C2" w:rsidP="00AC49B5">
            <w:pPr>
              <w:spacing w:line="440" w:lineRule="exact"/>
              <w:jc w:val="center"/>
              <w:rPr>
                <w:rFonts w:ascii="Times New Roman"/>
                <w:color w:val="000000" w:themeColor="text1"/>
                <w:szCs w:val="32"/>
              </w:rPr>
            </w:pPr>
          </w:p>
        </w:tc>
        <w:tc>
          <w:tcPr>
            <w:tcW w:w="1610" w:type="dxa"/>
            <w:vMerge/>
            <w:shd w:val="clear" w:color="auto" w:fill="auto"/>
            <w:vAlign w:val="center"/>
          </w:tcPr>
          <w:p w14:paraId="2EE9C366" w14:textId="77777777" w:rsidR="005958C2" w:rsidRPr="00527FC9" w:rsidRDefault="005958C2" w:rsidP="00AC49B5">
            <w:pPr>
              <w:spacing w:line="440" w:lineRule="exact"/>
              <w:jc w:val="center"/>
              <w:rPr>
                <w:rFonts w:ascii="Times New Roman"/>
                <w:color w:val="000000" w:themeColor="text1"/>
                <w:szCs w:val="32"/>
              </w:rPr>
            </w:pPr>
          </w:p>
        </w:tc>
      </w:tr>
      <w:tr w:rsidR="0033386A" w:rsidRPr="00527FC9" w14:paraId="3C164489" w14:textId="77777777" w:rsidTr="00AC49B5">
        <w:tc>
          <w:tcPr>
            <w:tcW w:w="537" w:type="dxa"/>
            <w:vMerge/>
            <w:shd w:val="clear" w:color="auto" w:fill="auto"/>
            <w:vAlign w:val="center"/>
          </w:tcPr>
          <w:p w14:paraId="04824B15" w14:textId="77777777" w:rsidR="005958C2" w:rsidRPr="00527FC9" w:rsidRDefault="005958C2" w:rsidP="00AC49B5">
            <w:pPr>
              <w:spacing w:line="440" w:lineRule="exact"/>
              <w:jc w:val="center"/>
              <w:rPr>
                <w:rFonts w:ascii="Times New Roman"/>
                <w:color w:val="000000" w:themeColor="text1"/>
                <w:sz w:val="28"/>
                <w:szCs w:val="32"/>
              </w:rPr>
            </w:pPr>
          </w:p>
        </w:tc>
        <w:tc>
          <w:tcPr>
            <w:tcW w:w="1710" w:type="dxa"/>
            <w:vMerge/>
            <w:shd w:val="clear" w:color="auto" w:fill="auto"/>
            <w:vAlign w:val="center"/>
          </w:tcPr>
          <w:p w14:paraId="158705FA" w14:textId="77777777" w:rsidR="005958C2" w:rsidRPr="00527FC9" w:rsidRDefault="005958C2" w:rsidP="00AC49B5">
            <w:pPr>
              <w:spacing w:line="440" w:lineRule="exact"/>
              <w:jc w:val="center"/>
              <w:rPr>
                <w:rFonts w:ascii="Times New Roman"/>
                <w:color w:val="000000" w:themeColor="text1"/>
                <w:szCs w:val="32"/>
              </w:rPr>
            </w:pPr>
          </w:p>
        </w:tc>
        <w:tc>
          <w:tcPr>
            <w:tcW w:w="2064" w:type="dxa"/>
            <w:shd w:val="clear" w:color="auto" w:fill="auto"/>
            <w:vAlign w:val="center"/>
          </w:tcPr>
          <w:p w14:paraId="77FCF4C6"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3E474F8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50C2FB22" w14:textId="77777777" w:rsidR="005958C2" w:rsidRPr="00527FC9" w:rsidRDefault="005958C2" w:rsidP="00AC49B5">
            <w:pPr>
              <w:spacing w:line="440" w:lineRule="exact"/>
              <w:jc w:val="center"/>
              <w:rPr>
                <w:rFonts w:ascii="Times New Roman"/>
                <w:color w:val="000000" w:themeColor="text1"/>
                <w:szCs w:val="32"/>
              </w:rPr>
            </w:pPr>
          </w:p>
        </w:tc>
        <w:tc>
          <w:tcPr>
            <w:tcW w:w="1610" w:type="dxa"/>
            <w:vMerge/>
            <w:shd w:val="clear" w:color="auto" w:fill="auto"/>
            <w:vAlign w:val="center"/>
          </w:tcPr>
          <w:p w14:paraId="63292250" w14:textId="77777777" w:rsidR="005958C2" w:rsidRPr="00527FC9" w:rsidRDefault="005958C2" w:rsidP="00AC49B5">
            <w:pPr>
              <w:spacing w:line="440" w:lineRule="exact"/>
              <w:jc w:val="center"/>
              <w:rPr>
                <w:rFonts w:ascii="Times New Roman"/>
                <w:color w:val="000000" w:themeColor="text1"/>
                <w:szCs w:val="32"/>
              </w:rPr>
            </w:pPr>
          </w:p>
        </w:tc>
      </w:tr>
      <w:tr w:rsidR="0033386A" w:rsidRPr="00527FC9" w14:paraId="65647335" w14:textId="77777777" w:rsidTr="00AC49B5">
        <w:tc>
          <w:tcPr>
            <w:tcW w:w="537" w:type="dxa"/>
            <w:vMerge w:val="restart"/>
            <w:shd w:val="clear" w:color="auto" w:fill="auto"/>
            <w:vAlign w:val="center"/>
          </w:tcPr>
          <w:p w14:paraId="3D4FFDB5" w14:textId="77777777" w:rsidR="005958C2" w:rsidRPr="00527FC9" w:rsidRDefault="005958C2" w:rsidP="00AC49B5">
            <w:pPr>
              <w:spacing w:line="440" w:lineRule="exact"/>
              <w:jc w:val="center"/>
              <w:rPr>
                <w:rFonts w:ascii="Times New Roman"/>
                <w:color w:val="000000" w:themeColor="text1"/>
                <w:sz w:val="28"/>
                <w:szCs w:val="32"/>
              </w:rPr>
            </w:pPr>
            <w:r w:rsidRPr="00527FC9">
              <w:rPr>
                <w:rFonts w:ascii="Times New Roman" w:hint="eastAsia"/>
                <w:color w:val="000000" w:themeColor="text1"/>
                <w:sz w:val="28"/>
                <w:szCs w:val="32"/>
              </w:rPr>
              <w:t>11</w:t>
            </w:r>
          </w:p>
        </w:tc>
        <w:tc>
          <w:tcPr>
            <w:tcW w:w="1710" w:type="dxa"/>
            <w:vMerge w:val="restart"/>
            <w:shd w:val="clear" w:color="auto" w:fill="auto"/>
            <w:vAlign w:val="center"/>
          </w:tcPr>
          <w:p w14:paraId="40C4DC9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宜蘭監獄</w:t>
            </w:r>
          </w:p>
        </w:tc>
        <w:tc>
          <w:tcPr>
            <w:tcW w:w="2064" w:type="dxa"/>
            <w:shd w:val="clear" w:color="auto" w:fill="auto"/>
            <w:vAlign w:val="center"/>
          </w:tcPr>
          <w:p w14:paraId="5B4FBD3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1609" w:type="dxa"/>
            <w:shd w:val="clear" w:color="auto" w:fill="auto"/>
            <w:vAlign w:val="center"/>
          </w:tcPr>
          <w:p w14:paraId="1D1B96F8"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992" w:type="dxa"/>
            <w:vMerge w:val="restart"/>
            <w:shd w:val="clear" w:color="auto" w:fill="auto"/>
            <w:vAlign w:val="center"/>
          </w:tcPr>
          <w:p w14:paraId="467B5859" w14:textId="77777777" w:rsidR="005958C2" w:rsidRPr="00527FC9" w:rsidRDefault="005958C2" w:rsidP="00AC49B5">
            <w:pPr>
              <w:spacing w:line="440" w:lineRule="exact"/>
              <w:jc w:val="center"/>
              <w:rPr>
                <w:rFonts w:ascii="Times New Roman"/>
                <w:color w:val="000000" w:themeColor="text1"/>
                <w:szCs w:val="32"/>
              </w:rPr>
            </w:pPr>
            <w:r w:rsidRPr="00527FC9">
              <w:rPr>
                <w:rFonts w:ascii="Times New Roman" w:hint="eastAsia"/>
                <w:color w:val="000000" w:themeColor="text1"/>
                <w:szCs w:val="32"/>
              </w:rPr>
              <w:t>2</w:t>
            </w:r>
          </w:p>
        </w:tc>
        <w:tc>
          <w:tcPr>
            <w:tcW w:w="1610" w:type="dxa"/>
            <w:vMerge w:val="restart"/>
            <w:shd w:val="clear" w:color="auto" w:fill="auto"/>
            <w:vAlign w:val="center"/>
          </w:tcPr>
          <w:p w14:paraId="04F92747" w14:textId="77777777" w:rsidR="005958C2" w:rsidRPr="00527FC9" w:rsidRDefault="005958C2" w:rsidP="00AC49B5">
            <w:pPr>
              <w:spacing w:line="360" w:lineRule="exact"/>
              <w:jc w:val="center"/>
              <w:rPr>
                <w:rFonts w:ascii="Times New Roman"/>
                <w:color w:val="000000" w:themeColor="text1"/>
                <w:szCs w:val="32"/>
              </w:rPr>
            </w:pPr>
            <w:r w:rsidRPr="00527FC9">
              <w:rPr>
                <w:rFonts w:ascii="Times New Roman" w:hint="eastAsia"/>
                <w:color w:val="000000" w:themeColor="text1"/>
                <w:sz w:val="28"/>
                <w:szCs w:val="28"/>
              </w:rPr>
              <w:t>含保外</w:t>
            </w:r>
            <w:r w:rsidRPr="00527FC9">
              <w:rPr>
                <w:rFonts w:ascii="Times New Roman" w:hint="eastAsia"/>
                <w:color w:val="000000" w:themeColor="text1"/>
                <w:sz w:val="28"/>
                <w:szCs w:val="28"/>
              </w:rPr>
              <w:t>2</w:t>
            </w:r>
          </w:p>
        </w:tc>
      </w:tr>
      <w:tr w:rsidR="0033386A" w:rsidRPr="00527FC9" w14:paraId="6F936285" w14:textId="77777777" w:rsidTr="00AC49B5">
        <w:tc>
          <w:tcPr>
            <w:tcW w:w="537" w:type="dxa"/>
            <w:vMerge/>
            <w:shd w:val="clear" w:color="auto" w:fill="auto"/>
            <w:vAlign w:val="center"/>
          </w:tcPr>
          <w:p w14:paraId="59A49CBB" w14:textId="77777777" w:rsidR="005958C2" w:rsidRPr="00527FC9" w:rsidRDefault="005958C2" w:rsidP="00AC49B5">
            <w:pPr>
              <w:spacing w:line="440" w:lineRule="exact"/>
              <w:jc w:val="center"/>
              <w:rPr>
                <w:rFonts w:ascii="Times New Roman"/>
                <w:color w:val="000000" w:themeColor="text1"/>
                <w:szCs w:val="32"/>
              </w:rPr>
            </w:pPr>
          </w:p>
        </w:tc>
        <w:tc>
          <w:tcPr>
            <w:tcW w:w="1710" w:type="dxa"/>
            <w:vMerge/>
            <w:shd w:val="clear" w:color="auto" w:fill="auto"/>
            <w:vAlign w:val="center"/>
          </w:tcPr>
          <w:p w14:paraId="1B1DA207" w14:textId="77777777" w:rsidR="005958C2" w:rsidRPr="00527FC9" w:rsidRDefault="005958C2" w:rsidP="00AC49B5">
            <w:pPr>
              <w:spacing w:line="440" w:lineRule="exact"/>
              <w:jc w:val="center"/>
              <w:rPr>
                <w:rFonts w:ascii="Times New Roman"/>
                <w:color w:val="000000" w:themeColor="text1"/>
                <w:szCs w:val="32"/>
              </w:rPr>
            </w:pPr>
          </w:p>
        </w:tc>
        <w:tc>
          <w:tcPr>
            <w:tcW w:w="2064" w:type="dxa"/>
            <w:shd w:val="clear" w:color="auto" w:fill="auto"/>
            <w:vAlign w:val="center"/>
          </w:tcPr>
          <w:p w14:paraId="5ADDB63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北部分監</w:t>
            </w:r>
          </w:p>
        </w:tc>
        <w:tc>
          <w:tcPr>
            <w:tcW w:w="1609" w:type="dxa"/>
            <w:shd w:val="clear" w:color="auto" w:fill="auto"/>
            <w:vAlign w:val="center"/>
          </w:tcPr>
          <w:p w14:paraId="06A352D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42AEB2B0" w14:textId="77777777" w:rsidR="005958C2" w:rsidRPr="00527FC9" w:rsidRDefault="005958C2" w:rsidP="00AC49B5">
            <w:pPr>
              <w:spacing w:line="440" w:lineRule="exact"/>
              <w:jc w:val="center"/>
              <w:rPr>
                <w:rFonts w:ascii="Times New Roman"/>
                <w:color w:val="000000" w:themeColor="text1"/>
                <w:szCs w:val="32"/>
              </w:rPr>
            </w:pPr>
          </w:p>
        </w:tc>
        <w:tc>
          <w:tcPr>
            <w:tcW w:w="1610" w:type="dxa"/>
            <w:vMerge/>
            <w:shd w:val="clear" w:color="auto" w:fill="auto"/>
            <w:vAlign w:val="center"/>
          </w:tcPr>
          <w:p w14:paraId="4309F1F0" w14:textId="77777777" w:rsidR="005958C2" w:rsidRPr="00527FC9" w:rsidRDefault="005958C2" w:rsidP="00AC49B5">
            <w:pPr>
              <w:spacing w:line="440" w:lineRule="exact"/>
              <w:jc w:val="center"/>
              <w:rPr>
                <w:rFonts w:ascii="Times New Roman"/>
                <w:color w:val="000000" w:themeColor="text1"/>
                <w:szCs w:val="32"/>
              </w:rPr>
            </w:pPr>
          </w:p>
        </w:tc>
      </w:tr>
      <w:tr w:rsidR="005958C2" w:rsidRPr="00527FC9" w14:paraId="46041A2E" w14:textId="77777777" w:rsidTr="00AC49B5">
        <w:tc>
          <w:tcPr>
            <w:tcW w:w="537" w:type="dxa"/>
            <w:vMerge/>
            <w:shd w:val="clear" w:color="auto" w:fill="auto"/>
            <w:vAlign w:val="center"/>
          </w:tcPr>
          <w:p w14:paraId="04377C76" w14:textId="77777777" w:rsidR="005958C2" w:rsidRPr="00527FC9" w:rsidRDefault="005958C2" w:rsidP="00AC49B5">
            <w:pPr>
              <w:spacing w:line="440" w:lineRule="exact"/>
              <w:jc w:val="center"/>
              <w:rPr>
                <w:rFonts w:ascii="Times New Roman"/>
                <w:color w:val="000000" w:themeColor="text1"/>
                <w:szCs w:val="32"/>
              </w:rPr>
            </w:pPr>
          </w:p>
        </w:tc>
        <w:tc>
          <w:tcPr>
            <w:tcW w:w="1710" w:type="dxa"/>
            <w:vMerge/>
            <w:shd w:val="clear" w:color="auto" w:fill="auto"/>
            <w:vAlign w:val="center"/>
          </w:tcPr>
          <w:p w14:paraId="5FAE5CF5" w14:textId="77777777" w:rsidR="005958C2" w:rsidRPr="00527FC9" w:rsidRDefault="005958C2" w:rsidP="00AC49B5">
            <w:pPr>
              <w:spacing w:line="440" w:lineRule="exact"/>
              <w:jc w:val="center"/>
              <w:rPr>
                <w:rFonts w:ascii="Times New Roman"/>
                <w:color w:val="000000" w:themeColor="text1"/>
                <w:szCs w:val="32"/>
              </w:rPr>
            </w:pPr>
          </w:p>
        </w:tc>
        <w:tc>
          <w:tcPr>
            <w:tcW w:w="2064" w:type="dxa"/>
            <w:shd w:val="clear" w:color="auto" w:fill="auto"/>
            <w:vAlign w:val="center"/>
          </w:tcPr>
          <w:p w14:paraId="3F3115A5"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南部分監</w:t>
            </w:r>
          </w:p>
        </w:tc>
        <w:tc>
          <w:tcPr>
            <w:tcW w:w="1609" w:type="dxa"/>
            <w:shd w:val="clear" w:color="auto" w:fill="auto"/>
            <w:vAlign w:val="center"/>
          </w:tcPr>
          <w:p w14:paraId="59183155"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c>
          <w:tcPr>
            <w:tcW w:w="992" w:type="dxa"/>
            <w:vMerge/>
            <w:shd w:val="clear" w:color="auto" w:fill="auto"/>
            <w:vAlign w:val="center"/>
          </w:tcPr>
          <w:p w14:paraId="10297448" w14:textId="77777777" w:rsidR="005958C2" w:rsidRPr="00527FC9" w:rsidRDefault="005958C2" w:rsidP="00AC49B5">
            <w:pPr>
              <w:spacing w:line="440" w:lineRule="exact"/>
              <w:jc w:val="center"/>
              <w:rPr>
                <w:rFonts w:ascii="Times New Roman"/>
                <w:color w:val="000000" w:themeColor="text1"/>
                <w:szCs w:val="32"/>
              </w:rPr>
            </w:pPr>
          </w:p>
        </w:tc>
        <w:tc>
          <w:tcPr>
            <w:tcW w:w="1610" w:type="dxa"/>
            <w:vMerge/>
            <w:shd w:val="clear" w:color="auto" w:fill="auto"/>
            <w:vAlign w:val="center"/>
          </w:tcPr>
          <w:p w14:paraId="215E9EF0" w14:textId="77777777" w:rsidR="005958C2" w:rsidRPr="00527FC9" w:rsidRDefault="005958C2" w:rsidP="00AC49B5">
            <w:pPr>
              <w:spacing w:line="440" w:lineRule="exact"/>
              <w:jc w:val="center"/>
              <w:rPr>
                <w:rFonts w:ascii="Times New Roman"/>
                <w:color w:val="000000" w:themeColor="text1"/>
                <w:szCs w:val="32"/>
              </w:rPr>
            </w:pPr>
          </w:p>
        </w:tc>
      </w:tr>
    </w:tbl>
    <w:p w14:paraId="266D2B02" w14:textId="77777777" w:rsidR="005958C2" w:rsidRPr="00527FC9" w:rsidRDefault="005958C2" w:rsidP="005958C2">
      <w:pPr>
        <w:spacing w:line="480" w:lineRule="exact"/>
        <w:ind w:left="1003" w:hangingChars="295" w:hanging="1003"/>
        <w:rPr>
          <w:rFonts w:ascii="Times New Roman"/>
          <w:color w:val="000000" w:themeColor="text1"/>
          <w:szCs w:val="32"/>
        </w:rPr>
      </w:pPr>
    </w:p>
    <w:p w14:paraId="4517AC77" w14:textId="77777777" w:rsidR="00084E79" w:rsidRPr="00527FC9" w:rsidRDefault="00084E79" w:rsidP="004C40AA">
      <w:pPr>
        <w:pStyle w:val="4"/>
        <w:rPr>
          <w:rFonts w:ascii="Times New Roman" w:hAnsi="Times New Roman"/>
          <w:color w:val="000000" w:themeColor="text1"/>
        </w:rPr>
      </w:pPr>
      <w:r w:rsidRPr="00527FC9">
        <w:rPr>
          <w:rFonts w:ascii="Times New Roman" w:hAnsi="Times New Roman" w:hint="eastAsia"/>
          <w:color w:val="000000" w:themeColor="text1"/>
        </w:rPr>
        <w:t>第二階段（</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日）執行情形</w:t>
      </w:r>
    </w:p>
    <w:p w14:paraId="384028AC" w14:textId="77777777" w:rsidR="00084E79" w:rsidRPr="00527FC9" w:rsidRDefault="00084E79" w:rsidP="00F00D68">
      <w:pPr>
        <w:pStyle w:val="42"/>
        <w:ind w:left="1701" w:firstLine="680"/>
        <w:rPr>
          <w:rFonts w:ascii="Times New Roman"/>
          <w:color w:val="000000" w:themeColor="text1"/>
        </w:rPr>
      </w:pPr>
      <w:r w:rsidRPr="00527FC9">
        <w:rPr>
          <w:rFonts w:ascii="Times New Roman" w:hint="eastAsia"/>
          <w:color w:val="000000" w:themeColor="text1"/>
        </w:rPr>
        <w:t>因應軍事院檢自該日起不再辦理偵、審案件，軍事監所亦配合裁撤，爰將所有在押被告及受刑人，共計</w:t>
      </w:r>
      <w:r w:rsidRPr="00527FC9">
        <w:rPr>
          <w:rFonts w:ascii="Times New Roman" w:hint="eastAsia"/>
          <w:color w:val="000000" w:themeColor="text1"/>
        </w:rPr>
        <w:t>74</w:t>
      </w:r>
      <w:r w:rsidRPr="00527FC9">
        <w:rPr>
          <w:rFonts w:ascii="Times New Roman" w:hint="eastAsia"/>
          <w:color w:val="000000" w:themeColor="text1"/>
        </w:rPr>
        <w:t>員，移送</w:t>
      </w:r>
      <w:r w:rsidRPr="00527FC9">
        <w:rPr>
          <w:rFonts w:ascii="Times New Roman" w:hint="eastAsia"/>
          <w:color w:val="000000" w:themeColor="text1"/>
        </w:rPr>
        <w:t>4</w:t>
      </w:r>
      <w:r w:rsidRPr="00527FC9">
        <w:rPr>
          <w:rFonts w:ascii="Times New Roman" w:hint="eastAsia"/>
          <w:color w:val="000000" w:themeColor="text1"/>
        </w:rPr>
        <w:t>個司法機關與</w:t>
      </w:r>
      <w:r w:rsidRPr="00527FC9">
        <w:rPr>
          <w:rFonts w:ascii="Times New Roman" w:hint="eastAsia"/>
          <w:color w:val="000000" w:themeColor="text1"/>
        </w:rPr>
        <w:t>2</w:t>
      </w:r>
      <w:r w:rsidRPr="00527FC9">
        <w:rPr>
          <w:rFonts w:ascii="Times New Roman" w:hint="eastAsia"/>
          <w:color w:val="000000" w:themeColor="text1"/>
        </w:rPr>
        <w:t>個監獄，接辦偵、審及執行事宜，分述如下：</w:t>
      </w:r>
      <w:r w:rsidRPr="00527FC9">
        <w:rPr>
          <w:rFonts w:ascii="Times New Roman" w:hint="eastAsia"/>
          <w:color w:val="000000" w:themeColor="text1"/>
        </w:rPr>
        <w:t xml:space="preserve"> </w:t>
      </w:r>
    </w:p>
    <w:p w14:paraId="1065275A" w14:textId="77777777" w:rsidR="00084E79" w:rsidRPr="00527FC9" w:rsidRDefault="00084E79" w:rsidP="004C40AA">
      <w:pPr>
        <w:pStyle w:val="5"/>
        <w:rPr>
          <w:rFonts w:ascii="Times New Roman" w:hAnsi="Times New Roman"/>
          <w:color w:val="000000" w:themeColor="text1"/>
        </w:rPr>
      </w:pPr>
      <w:r w:rsidRPr="00527FC9">
        <w:rPr>
          <w:rFonts w:ascii="Times New Roman" w:hAnsi="Times New Roman" w:hint="eastAsia"/>
          <w:color w:val="000000" w:themeColor="text1"/>
        </w:rPr>
        <w:t>在押被告共計</w:t>
      </w:r>
      <w:r w:rsidRPr="00527FC9">
        <w:rPr>
          <w:rFonts w:ascii="Times New Roman" w:hAnsi="Times New Roman" w:hint="eastAsia"/>
          <w:color w:val="000000" w:themeColor="text1"/>
        </w:rPr>
        <w:t>9</w:t>
      </w:r>
      <w:r w:rsidRPr="00527FC9">
        <w:rPr>
          <w:rFonts w:ascii="Times New Roman" w:hAnsi="Times New Roman" w:hint="eastAsia"/>
          <w:color w:val="000000" w:themeColor="text1"/>
        </w:rPr>
        <w:t>員，移交</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個司法機關接辦：</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823"/>
        <w:gridCol w:w="2551"/>
        <w:gridCol w:w="2552"/>
      </w:tblGrid>
      <w:tr w:rsidR="0033386A" w:rsidRPr="00527FC9" w14:paraId="22DAB7EF" w14:textId="77777777" w:rsidTr="00AC49B5">
        <w:tc>
          <w:tcPr>
            <w:tcW w:w="525" w:type="dxa"/>
            <w:shd w:val="clear" w:color="auto" w:fill="auto"/>
            <w:vAlign w:val="center"/>
          </w:tcPr>
          <w:p w14:paraId="13A36B82"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項次</w:t>
            </w:r>
          </w:p>
        </w:tc>
        <w:tc>
          <w:tcPr>
            <w:tcW w:w="1823" w:type="dxa"/>
            <w:shd w:val="clear" w:color="auto" w:fill="auto"/>
            <w:vAlign w:val="center"/>
          </w:tcPr>
          <w:p w14:paraId="7F601C76"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接收單位</w:t>
            </w:r>
          </w:p>
        </w:tc>
        <w:tc>
          <w:tcPr>
            <w:tcW w:w="2551" w:type="dxa"/>
            <w:shd w:val="clear" w:color="auto" w:fill="auto"/>
            <w:vAlign w:val="center"/>
          </w:tcPr>
          <w:p w14:paraId="2530CA96"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移出單位</w:t>
            </w:r>
          </w:p>
        </w:tc>
        <w:tc>
          <w:tcPr>
            <w:tcW w:w="2552" w:type="dxa"/>
            <w:shd w:val="clear" w:color="auto" w:fill="auto"/>
            <w:vAlign w:val="center"/>
          </w:tcPr>
          <w:p w14:paraId="5BD8AFB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羈押被告人數</w:t>
            </w:r>
          </w:p>
        </w:tc>
      </w:tr>
      <w:tr w:rsidR="0033386A" w:rsidRPr="00527FC9" w14:paraId="5F28D91A" w14:textId="77777777" w:rsidTr="00AC49B5">
        <w:tc>
          <w:tcPr>
            <w:tcW w:w="525" w:type="dxa"/>
            <w:vMerge w:val="restart"/>
            <w:shd w:val="clear" w:color="auto" w:fill="auto"/>
            <w:vAlign w:val="center"/>
          </w:tcPr>
          <w:p w14:paraId="3BCF103C"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1823" w:type="dxa"/>
            <w:vMerge w:val="restart"/>
            <w:shd w:val="clear" w:color="auto" w:fill="auto"/>
            <w:vAlign w:val="center"/>
          </w:tcPr>
          <w:p w14:paraId="11AEA16C"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臺高院</w:t>
            </w:r>
          </w:p>
        </w:tc>
        <w:tc>
          <w:tcPr>
            <w:tcW w:w="2551" w:type="dxa"/>
            <w:shd w:val="clear" w:color="auto" w:fill="auto"/>
            <w:vAlign w:val="center"/>
          </w:tcPr>
          <w:p w14:paraId="7373549E"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北部軍事看守所</w:t>
            </w:r>
          </w:p>
        </w:tc>
        <w:tc>
          <w:tcPr>
            <w:tcW w:w="2552" w:type="dxa"/>
            <w:shd w:val="clear" w:color="auto" w:fill="auto"/>
            <w:vAlign w:val="center"/>
          </w:tcPr>
          <w:p w14:paraId="2A822DE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r>
      <w:tr w:rsidR="0033386A" w:rsidRPr="00527FC9" w14:paraId="19ACBE88" w14:textId="77777777" w:rsidTr="00AC49B5">
        <w:tc>
          <w:tcPr>
            <w:tcW w:w="525" w:type="dxa"/>
            <w:vMerge/>
            <w:shd w:val="clear" w:color="auto" w:fill="auto"/>
            <w:vAlign w:val="center"/>
          </w:tcPr>
          <w:p w14:paraId="3D1DABE3" w14:textId="77777777" w:rsidR="005958C2" w:rsidRPr="00527FC9" w:rsidRDefault="005958C2" w:rsidP="00AC49B5">
            <w:pPr>
              <w:spacing w:line="360" w:lineRule="exact"/>
              <w:jc w:val="center"/>
              <w:rPr>
                <w:rFonts w:ascii="Times New Roman"/>
                <w:color w:val="000000" w:themeColor="text1"/>
                <w:sz w:val="28"/>
                <w:szCs w:val="28"/>
              </w:rPr>
            </w:pPr>
          </w:p>
        </w:tc>
        <w:tc>
          <w:tcPr>
            <w:tcW w:w="1823" w:type="dxa"/>
            <w:vMerge/>
            <w:shd w:val="clear" w:color="auto" w:fill="auto"/>
            <w:vAlign w:val="center"/>
          </w:tcPr>
          <w:p w14:paraId="3657FD74" w14:textId="77777777" w:rsidR="005958C2" w:rsidRPr="00527FC9" w:rsidRDefault="005958C2" w:rsidP="00AC49B5">
            <w:pPr>
              <w:spacing w:line="360" w:lineRule="exact"/>
              <w:jc w:val="center"/>
              <w:rPr>
                <w:rFonts w:ascii="Times New Roman"/>
                <w:color w:val="000000" w:themeColor="text1"/>
                <w:sz w:val="28"/>
                <w:szCs w:val="28"/>
              </w:rPr>
            </w:pPr>
          </w:p>
        </w:tc>
        <w:tc>
          <w:tcPr>
            <w:tcW w:w="2551" w:type="dxa"/>
            <w:shd w:val="clear" w:color="auto" w:fill="auto"/>
            <w:vAlign w:val="center"/>
          </w:tcPr>
          <w:p w14:paraId="68A32ABF"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南部軍事看守所</w:t>
            </w:r>
          </w:p>
        </w:tc>
        <w:tc>
          <w:tcPr>
            <w:tcW w:w="2552" w:type="dxa"/>
            <w:shd w:val="clear" w:color="auto" w:fill="auto"/>
            <w:vAlign w:val="center"/>
          </w:tcPr>
          <w:p w14:paraId="56ABD8E5"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r>
      <w:tr w:rsidR="0033386A" w:rsidRPr="00527FC9" w14:paraId="0BF2AE14" w14:textId="77777777" w:rsidTr="00AC49B5">
        <w:tc>
          <w:tcPr>
            <w:tcW w:w="525" w:type="dxa"/>
            <w:vMerge w:val="restart"/>
            <w:shd w:val="clear" w:color="auto" w:fill="auto"/>
            <w:vAlign w:val="center"/>
          </w:tcPr>
          <w:p w14:paraId="13162C1E"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1823" w:type="dxa"/>
            <w:vMerge w:val="restart"/>
            <w:shd w:val="clear" w:color="auto" w:fill="auto"/>
            <w:vAlign w:val="center"/>
          </w:tcPr>
          <w:p w14:paraId="54A74407"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高雄高分院</w:t>
            </w:r>
          </w:p>
        </w:tc>
        <w:tc>
          <w:tcPr>
            <w:tcW w:w="2551" w:type="dxa"/>
            <w:shd w:val="clear" w:color="auto" w:fill="auto"/>
            <w:vAlign w:val="center"/>
          </w:tcPr>
          <w:p w14:paraId="2FE9A52C"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pacing w:val="-20"/>
                <w:sz w:val="28"/>
                <w:szCs w:val="28"/>
              </w:rPr>
              <w:t>北</w:t>
            </w:r>
            <w:r w:rsidRPr="00527FC9">
              <w:rPr>
                <w:rFonts w:ascii="Times New Roman" w:hint="eastAsia"/>
                <w:color w:val="000000" w:themeColor="text1"/>
                <w:sz w:val="28"/>
                <w:szCs w:val="28"/>
              </w:rPr>
              <w:t>部軍事看守所</w:t>
            </w:r>
          </w:p>
        </w:tc>
        <w:tc>
          <w:tcPr>
            <w:tcW w:w="2552" w:type="dxa"/>
            <w:shd w:val="clear" w:color="auto" w:fill="auto"/>
            <w:vAlign w:val="center"/>
          </w:tcPr>
          <w:p w14:paraId="317260A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r>
      <w:tr w:rsidR="0033386A" w:rsidRPr="00527FC9" w14:paraId="68D5C443" w14:textId="77777777" w:rsidTr="00AC49B5">
        <w:tc>
          <w:tcPr>
            <w:tcW w:w="525" w:type="dxa"/>
            <w:vMerge/>
            <w:shd w:val="clear" w:color="auto" w:fill="auto"/>
            <w:vAlign w:val="center"/>
          </w:tcPr>
          <w:p w14:paraId="780CECB6" w14:textId="77777777" w:rsidR="005958C2" w:rsidRPr="00527FC9" w:rsidRDefault="005958C2" w:rsidP="00AC49B5">
            <w:pPr>
              <w:spacing w:line="360" w:lineRule="exact"/>
              <w:jc w:val="center"/>
              <w:rPr>
                <w:rFonts w:ascii="Times New Roman"/>
                <w:color w:val="000000" w:themeColor="text1"/>
                <w:sz w:val="28"/>
                <w:szCs w:val="28"/>
              </w:rPr>
            </w:pPr>
          </w:p>
        </w:tc>
        <w:tc>
          <w:tcPr>
            <w:tcW w:w="1823" w:type="dxa"/>
            <w:vMerge/>
            <w:shd w:val="clear" w:color="auto" w:fill="auto"/>
            <w:vAlign w:val="center"/>
          </w:tcPr>
          <w:p w14:paraId="22E1EBD8" w14:textId="77777777" w:rsidR="005958C2" w:rsidRPr="00527FC9" w:rsidRDefault="005958C2" w:rsidP="00AC49B5">
            <w:pPr>
              <w:spacing w:line="360" w:lineRule="exact"/>
              <w:jc w:val="center"/>
              <w:rPr>
                <w:rFonts w:ascii="Times New Roman"/>
                <w:color w:val="000000" w:themeColor="text1"/>
                <w:sz w:val="28"/>
                <w:szCs w:val="28"/>
              </w:rPr>
            </w:pPr>
          </w:p>
        </w:tc>
        <w:tc>
          <w:tcPr>
            <w:tcW w:w="2551" w:type="dxa"/>
            <w:shd w:val="clear" w:color="auto" w:fill="auto"/>
            <w:vAlign w:val="center"/>
          </w:tcPr>
          <w:p w14:paraId="50217C55"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z w:val="28"/>
                <w:szCs w:val="28"/>
              </w:rPr>
              <w:t>南部軍事看守所</w:t>
            </w:r>
          </w:p>
        </w:tc>
        <w:tc>
          <w:tcPr>
            <w:tcW w:w="2552" w:type="dxa"/>
            <w:shd w:val="clear" w:color="auto" w:fill="auto"/>
            <w:vAlign w:val="center"/>
          </w:tcPr>
          <w:p w14:paraId="2FABB1E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r>
      <w:tr w:rsidR="0033386A" w:rsidRPr="00527FC9" w14:paraId="791E3575" w14:textId="77777777" w:rsidTr="00AC49B5">
        <w:tc>
          <w:tcPr>
            <w:tcW w:w="525" w:type="dxa"/>
            <w:vMerge w:val="restart"/>
            <w:shd w:val="clear" w:color="auto" w:fill="auto"/>
            <w:vAlign w:val="center"/>
          </w:tcPr>
          <w:p w14:paraId="6BD71F25"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3</w:t>
            </w:r>
          </w:p>
        </w:tc>
        <w:tc>
          <w:tcPr>
            <w:tcW w:w="1823" w:type="dxa"/>
            <w:vMerge w:val="restart"/>
            <w:shd w:val="clear" w:color="auto" w:fill="auto"/>
            <w:vAlign w:val="center"/>
          </w:tcPr>
          <w:p w14:paraId="36D2C25B"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高雄地院</w:t>
            </w:r>
          </w:p>
        </w:tc>
        <w:tc>
          <w:tcPr>
            <w:tcW w:w="2551" w:type="dxa"/>
            <w:shd w:val="clear" w:color="auto" w:fill="auto"/>
            <w:vAlign w:val="center"/>
          </w:tcPr>
          <w:p w14:paraId="4E76F6E6"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z w:val="28"/>
                <w:szCs w:val="28"/>
              </w:rPr>
              <w:t>北部軍事看守所</w:t>
            </w:r>
          </w:p>
        </w:tc>
        <w:tc>
          <w:tcPr>
            <w:tcW w:w="2552" w:type="dxa"/>
            <w:shd w:val="clear" w:color="auto" w:fill="auto"/>
            <w:vAlign w:val="center"/>
          </w:tcPr>
          <w:p w14:paraId="44EAA73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r>
      <w:tr w:rsidR="0033386A" w:rsidRPr="00527FC9" w14:paraId="48E92804" w14:textId="77777777" w:rsidTr="00AC49B5">
        <w:tc>
          <w:tcPr>
            <w:tcW w:w="525" w:type="dxa"/>
            <w:vMerge/>
            <w:shd w:val="clear" w:color="auto" w:fill="auto"/>
            <w:vAlign w:val="center"/>
          </w:tcPr>
          <w:p w14:paraId="16F5BE18" w14:textId="77777777" w:rsidR="005958C2" w:rsidRPr="00527FC9" w:rsidRDefault="005958C2" w:rsidP="00AC49B5">
            <w:pPr>
              <w:spacing w:line="360" w:lineRule="exact"/>
              <w:jc w:val="center"/>
              <w:rPr>
                <w:rFonts w:ascii="Times New Roman"/>
                <w:color w:val="000000" w:themeColor="text1"/>
                <w:sz w:val="28"/>
                <w:szCs w:val="28"/>
              </w:rPr>
            </w:pPr>
          </w:p>
        </w:tc>
        <w:tc>
          <w:tcPr>
            <w:tcW w:w="1823" w:type="dxa"/>
            <w:vMerge/>
            <w:shd w:val="clear" w:color="auto" w:fill="auto"/>
            <w:vAlign w:val="center"/>
          </w:tcPr>
          <w:p w14:paraId="6C8A6A78" w14:textId="77777777" w:rsidR="005958C2" w:rsidRPr="00527FC9" w:rsidRDefault="005958C2" w:rsidP="00AC49B5">
            <w:pPr>
              <w:spacing w:line="360" w:lineRule="exact"/>
              <w:jc w:val="center"/>
              <w:rPr>
                <w:rFonts w:ascii="Times New Roman"/>
                <w:color w:val="000000" w:themeColor="text1"/>
                <w:sz w:val="28"/>
                <w:szCs w:val="28"/>
              </w:rPr>
            </w:pPr>
          </w:p>
        </w:tc>
        <w:tc>
          <w:tcPr>
            <w:tcW w:w="2551" w:type="dxa"/>
            <w:shd w:val="clear" w:color="auto" w:fill="auto"/>
            <w:vAlign w:val="center"/>
          </w:tcPr>
          <w:p w14:paraId="15236FF0"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南部軍事看守所</w:t>
            </w:r>
          </w:p>
        </w:tc>
        <w:tc>
          <w:tcPr>
            <w:tcW w:w="2552" w:type="dxa"/>
            <w:shd w:val="clear" w:color="auto" w:fill="auto"/>
            <w:vAlign w:val="center"/>
          </w:tcPr>
          <w:p w14:paraId="0B8A04D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r>
      <w:tr w:rsidR="0033386A" w:rsidRPr="00527FC9" w14:paraId="5380FCAD" w14:textId="77777777" w:rsidTr="00AC49B5">
        <w:tc>
          <w:tcPr>
            <w:tcW w:w="525" w:type="dxa"/>
            <w:vMerge w:val="restart"/>
            <w:shd w:val="clear" w:color="auto" w:fill="auto"/>
            <w:vAlign w:val="center"/>
          </w:tcPr>
          <w:p w14:paraId="33B0EEDB"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c>
          <w:tcPr>
            <w:tcW w:w="1823" w:type="dxa"/>
            <w:vMerge w:val="restart"/>
            <w:shd w:val="clear" w:color="auto" w:fill="auto"/>
            <w:vAlign w:val="center"/>
          </w:tcPr>
          <w:p w14:paraId="25C81363"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花蓮地院</w:t>
            </w:r>
          </w:p>
        </w:tc>
        <w:tc>
          <w:tcPr>
            <w:tcW w:w="2551" w:type="dxa"/>
            <w:shd w:val="clear" w:color="auto" w:fill="auto"/>
            <w:vAlign w:val="center"/>
          </w:tcPr>
          <w:p w14:paraId="079C8FEA"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北部軍事看守所</w:t>
            </w:r>
          </w:p>
        </w:tc>
        <w:tc>
          <w:tcPr>
            <w:tcW w:w="2552" w:type="dxa"/>
            <w:shd w:val="clear" w:color="auto" w:fill="auto"/>
            <w:vAlign w:val="center"/>
          </w:tcPr>
          <w:p w14:paraId="1C49BA69"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r>
      <w:tr w:rsidR="005958C2" w:rsidRPr="00527FC9" w14:paraId="37AFF961" w14:textId="77777777" w:rsidTr="00AC49B5">
        <w:tc>
          <w:tcPr>
            <w:tcW w:w="525" w:type="dxa"/>
            <w:vMerge/>
            <w:shd w:val="clear" w:color="auto" w:fill="auto"/>
            <w:vAlign w:val="center"/>
          </w:tcPr>
          <w:p w14:paraId="166A4AF9" w14:textId="77777777" w:rsidR="005958C2" w:rsidRPr="00527FC9" w:rsidRDefault="005958C2" w:rsidP="00AC49B5">
            <w:pPr>
              <w:spacing w:line="360" w:lineRule="exact"/>
              <w:jc w:val="center"/>
              <w:rPr>
                <w:rFonts w:ascii="Times New Roman"/>
                <w:color w:val="000000" w:themeColor="text1"/>
                <w:sz w:val="28"/>
                <w:szCs w:val="28"/>
              </w:rPr>
            </w:pPr>
          </w:p>
        </w:tc>
        <w:tc>
          <w:tcPr>
            <w:tcW w:w="1823" w:type="dxa"/>
            <w:vMerge/>
            <w:shd w:val="clear" w:color="auto" w:fill="auto"/>
            <w:vAlign w:val="center"/>
          </w:tcPr>
          <w:p w14:paraId="06CAE8EF" w14:textId="77777777" w:rsidR="005958C2" w:rsidRPr="00527FC9" w:rsidRDefault="005958C2" w:rsidP="00AC49B5">
            <w:pPr>
              <w:spacing w:line="360" w:lineRule="exact"/>
              <w:jc w:val="center"/>
              <w:rPr>
                <w:rFonts w:ascii="Times New Roman"/>
                <w:color w:val="000000" w:themeColor="text1"/>
                <w:sz w:val="28"/>
                <w:szCs w:val="28"/>
              </w:rPr>
            </w:pPr>
          </w:p>
        </w:tc>
        <w:tc>
          <w:tcPr>
            <w:tcW w:w="2551" w:type="dxa"/>
            <w:shd w:val="clear" w:color="auto" w:fill="auto"/>
            <w:vAlign w:val="center"/>
          </w:tcPr>
          <w:p w14:paraId="3156CE53" w14:textId="77777777" w:rsidR="005958C2" w:rsidRPr="00527FC9" w:rsidRDefault="005958C2" w:rsidP="00AC49B5">
            <w:pPr>
              <w:spacing w:line="360" w:lineRule="exact"/>
              <w:jc w:val="center"/>
              <w:rPr>
                <w:rFonts w:ascii="Times New Roman"/>
                <w:color w:val="000000" w:themeColor="text1"/>
                <w:spacing w:val="-20"/>
                <w:sz w:val="28"/>
                <w:szCs w:val="28"/>
              </w:rPr>
            </w:pPr>
            <w:r w:rsidRPr="00527FC9">
              <w:rPr>
                <w:rFonts w:ascii="Times New Roman" w:hint="eastAsia"/>
                <w:color w:val="000000" w:themeColor="text1"/>
                <w:sz w:val="28"/>
                <w:szCs w:val="28"/>
              </w:rPr>
              <w:t>南部軍事看守所</w:t>
            </w:r>
          </w:p>
        </w:tc>
        <w:tc>
          <w:tcPr>
            <w:tcW w:w="2552" w:type="dxa"/>
            <w:shd w:val="clear" w:color="auto" w:fill="auto"/>
            <w:vAlign w:val="center"/>
          </w:tcPr>
          <w:p w14:paraId="6A36142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0</w:t>
            </w:r>
          </w:p>
        </w:tc>
      </w:tr>
    </w:tbl>
    <w:p w14:paraId="74FED693" w14:textId="77777777" w:rsidR="005958C2" w:rsidRPr="00527FC9" w:rsidRDefault="005958C2" w:rsidP="005958C2">
      <w:pPr>
        <w:spacing w:line="480" w:lineRule="exact"/>
        <w:ind w:left="680" w:hangingChars="200" w:hanging="680"/>
        <w:rPr>
          <w:rFonts w:ascii="Times New Roman"/>
          <w:color w:val="000000" w:themeColor="text1"/>
          <w:szCs w:val="32"/>
        </w:rPr>
      </w:pPr>
    </w:p>
    <w:p w14:paraId="6F7ACB85" w14:textId="77777777" w:rsidR="00084E79" w:rsidRPr="00527FC9" w:rsidRDefault="00084E79" w:rsidP="004C40AA">
      <w:pPr>
        <w:pStyle w:val="5"/>
        <w:rPr>
          <w:rFonts w:ascii="Times New Roman" w:hAnsi="Times New Roman"/>
          <w:color w:val="000000" w:themeColor="text1"/>
        </w:rPr>
      </w:pPr>
      <w:r w:rsidRPr="00527FC9">
        <w:rPr>
          <w:rFonts w:ascii="Times New Roman" w:hAnsi="Times New Roman" w:hint="eastAsia"/>
          <w:color w:val="000000" w:themeColor="text1"/>
        </w:rPr>
        <w:t>軍事監獄受刑人共計</w:t>
      </w:r>
      <w:r w:rsidRPr="00527FC9">
        <w:rPr>
          <w:rFonts w:ascii="Times New Roman" w:hAnsi="Times New Roman" w:hint="eastAsia"/>
          <w:color w:val="000000" w:themeColor="text1"/>
        </w:rPr>
        <w:t>65</w:t>
      </w:r>
      <w:r w:rsidRPr="00527FC9">
        <w:rPr>
          <w:rFonts w:ascii="Times New Roman" w:hAnsi="Times New Roman" w:hint="eastAsia"/>
          <w:color w:val="000000" w:themeColor="text1"/>
        </w:rPr>
        <w:t>人，移送法務部矯正署所屬臺南監獄及其分監，</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個監獄接續執行：</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304"/>
        <w:gridCol w:w="2305"/>
        <w:gridCol w:w="2305"/>
      </w:tblGrid>
      <w:tr w:rsidR="0033386A" w:rsidRPr="00527FC9" w14:paraId="4D9F1DDE" w14:textId="77777777" w:rsidTr="00AC49B5">
        <w:tc>
          <w:tcPr>
            <w:tcW w:w="537" w:type="dxa"/>
            <w:shd w:val="clear" w:color="auto" w:fill="auto"/>
            <w:vAlign w:val="center"/>
          </w:tcPr>
          <w:p w14:paraId="54DEB2EA"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項次</w:t>
            </w:r>
          </w:p>
        </w:tc>
        <w:tc>
          <w:tcPr>
            <w:tcW w:w="2304" w:type="dxa"/>
            <w:shd w:val="clear" w:color="auto" w:fill="auto"/>
            <w:vAlign w:val="center"/>
          </w:tcPr>
          <w:p w14:paraId="7E828FC0"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接收單位</w:t>
            </w:r>
          </w:p>
        </w:tc>
        <w:tc>
          <w:tcPr>
            <w:tcW w:w="2305" w:type="dxa"/>
            <w:shd w:val="clear" w:color="auto" w:fill="auto"/>
            <w:vAlign w:val="center"/>
          </w:tcPr>
          <w:p w14:paraId="71D1A34C" w14:textId="77777777" w:rsidR="005958C2" w:rsidRPr="00527FC9" w:rsidRDefault="005958C2" w:rsidP="00AC49B5">
            <w:pPr>
              <w:spacing w:line="360" w:lineRule="exact"/>
              <w:jc w:val="center"/>
              <w:rPr>
                <w:rFonts w:ascii="Times New Roman"/>
                <w:color w:val="000000" w:themeColor="text1"/>
                <w:sz w:val="28"/>
                <w:szCs w:val="28"/>
              </w:rPr>
            </w:pPr>
            <w:r w:rsidRPr="00527FC9">
              <w:rPr>
                <w:rFonts w:ascii="Times New Roman" w:hint="eastAsia"/>
                <w:color w:val="000000" w:themeColor="text1"/>
                <w:sz w:val="28"/>
                <w:szCs w:val="28"/>
              </w:rPr>
              <w:t>移出單位</w:t>
            </w:r>
          </w:p>
        </w:tc>
        <w:tc>
          <w:tcPr>
            <w:tcW w:w="2305" w:type="dxa"/>
            <w:shd w:val="clear" w:color="auto" w:fill="auto"/>
            <w:vAlign w:val="center"/>
          </w:tcPr>
          <w:p w14:paraId="12727FD7"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受刑人人數</w:t>
            </w:r>
          </w:p>
        </w:tc>
      </w:tr>
      <w:tr w:rsidR="0033386A" w:rsidRPr="00527FC9" w14:paraId="665B9BC0" w14:textId="77777777" w:rsidTr="00AC49B5">
        <w:trPr>
          <w:trHeight w:val="794"/>
        </w:trPr>
        <w:tc>
          <w:tcPr>
            <w:tcW w:w="537" w:type="dxa"/>
            <w:shd w:val="clear" w:color="auto" w:fill="auto"/>
            <w:vAlign w:val="center"/>
          </w:tcPr>
          <w:p w14:paraId="6C49A16A"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p>
        </w:tc>
        <w:tc>
          <w:tcPr>
            <w:tcW w:w="2304" w:type="dxa"/>
            <w:shd w:val="clear" w:color="auto" w:fill="auto"/>
            <w:vAlign w:val="center"/>
          </w:tcPr>
          <w:p w14:paraId="5FC2628E"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臺南監獄</w:t>
            </w:r>
          </w:p>
        </w:tc>
        <w:tc>
          <w:tcPr>
            <w:tcW w:w="2305" w:type="dxa"/>
            <w:shd w:val="clear" w:color="auto" w:fill="auto"/>
            <w:vAlign w:val="center"/>
          </w:tcPr>
          <w:p w14:paraId="3F4BD5F3"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2305" w:type="dxa"/>
            <w:shd w:val="clear" w:color="auto" w:fill="auto"/>
            <w:vAlign w:val="center"/>
          </w:tcPr>
          <w:p w14:paraId="5B5BA87D"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30</w:t>
            </w:r>
          </w:p>
        </w:tc>
      </w:tr>
      <w:tr w:rsidR="0033386A" w:rsidRPr="00527FC9" w14:paraId="612A4F20" w14:textId="77777777" w:rsidTr="00AC49B5">
        <w:trPr>
          <w:trHeight w:val="794"/>
        </w:trPr>
        <w:tc>
          <w:tcPr>
            <w:tcW w:w="537" w:type="dxa"/>
            <w:shd w:val="clear" w:color="auto" w:fill="auto"/>
            <w:vAlign w:val="center"/>
          </w:tcPr>
          <w:p w14:paraId="6372F482"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p>
        </w:tc>
        <w:tc>
          <w:tcPr>
            <w:tcW w:w="2304" w:type="dxa"/>
            <w:shd w:val="clear" w:color="auto" w:fill="auto"/>
            <w:vAlign w:val="center"/>
          </w:tcPr>
          <w:p w14:paraId="4C1AFE4F"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臺南分監</w:t>
            </w:r>
          </w:p>
        </w:tc>
        <w:tc>
          <w:tcPr>
            <w:tcW w:w="2305" w:type="dxa"/>
            <w:shd w:val="clear" w:color="auto" w:fill="auto"/>
            <w:vAlign w:val="center"/>
          </w:tcPr>
          <w:p w14:paraId="429B09CC"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臺南軍監</w:t>
            </w:r>
          </w:p>
        </w:tc>
        <w:tc>
          <w:tcPr>
            <w:tcW w:w="2305" w:type="dxa"/>
            <w:shd w:val="clear" w:color="auto" w:fill="auto"/>
            <w:vAlign w:val="center"/>
          </w:tcPr>
          <w:p w14:paraId="50D39C91" w14:textId="77777777" w:rsidR="005958C2" w:rsidRPr="00527FC9" w:rsidRDefault="005958C2" w:rsidP="00AC49B5">
            <w:pPr>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35</w:t>
            </w:r>
          </w:p>
        </w:tc>
      </w:tr>
    </w:tbl>
    <w:p w14:paraId="2F2A6068" w14:textId="77777777" w:rsidR="00084E79" w:rsidRPr="00527FC9" w:rsidRDefault="00084E79" w:rsidP="004C40AA">
      <w:pPr>
        <w:pStyle w:val="3"/>
        <w:rPr>
          <w:rFonts w:ascii="Times New Roman" w:hAnsi="Times New Roman"/>
          <w:color w:val="000000" w:themeColor="text1"/>
        </w:rPr>
      </w:pPr>
      <w:bookmarkStart w:id="189" w:name="_Toc437871816"/>
      <w:r w:rsidRPr="00527FC9">
        <w:rPr>
          <w:rFonts w:ascii="Times New Roman" w:hAnsi="Times New Roman" w:hint="eastAsia"/>
          <w:color w:val="000000" w:themeColor="text1"/>
        </w:rPr>
        <w:t>軍事監所移撥法務部運用情形</w:t>
      </w:r>
      <w:bookmarkEnd w:id="189"/>
    </w:p>
    <w:p w14:paraId="07C15133" w14:textId="77777777" w:rsidR="00084E79" w:rsidRPr="00527FC9" w:rsidRDefault="00084E79" w:rsidP="004C40AA">
      <w:pPr>
        <w:pStyle w:val="4"/>
        <w:rPr>
          <w:rFonts w:ascii="Times New Roman" w:hAnsi="Times New Roman"/>
          <w:color w:val="000000" w:themeColor="text1"/>
        </w:rPr>
      </w:pPr>
      <w:r w:rsidRPr="00527FC9">
        <w:rPr>
          <w:rFonts w:ascii="Times New Roman" w:hAnsi="Times New Roman" w:hint="eastAsia"/>
          <w:color w:val="000000" w:themeColor="text1"/>
        </w:rPr>
        <w:t>法務部矯正署於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日由署長吳憲璋先生等</w:t>
      </w:r>
      <w:r w:rsidRPr="00527FC9">
        <w:rPr>
          <w:rFonts w:ascii="Times New Roman" w:hAnsi="Times New Roman" w:hint="eastAsia"/>
          <w:color w:val="000000" w:themeColor="text1"/>
        </w:rPr>
        <w:t>19</w:t>
      </w:r>
      <w:r w:rsidRPr="00527FC9">
        <w:rPr>
          <w:rFonts w:ascii="Times New Roman" w:hAnsi="Times New Roman" w:hint="eastAsia"/>
          <w:color w:val="000000" w:themeColor="text1"/>
        </w:rPr>
        <w:t>人至該部臺南監獄參訪，以對於軍事監所移撥該部運用預為準備，該部則依行政院於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日召開「協調軍事監所移交接管所需人力等相關事宜」會議決議該部臺南監獄及北部軍事看守所移交法務部使用，以解司法監獄嚴重超收問題，該部並將臺南監獄及北部軍事看守所相關預（決）算、平面圖說、土地、建物、營舍及財產帳籍等資料，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日提供該部參處；至南部軍事看守所因位在高雄左營軍區內，則由該部自行檢討運用。</w:t>
      </w:r>
    </w:p>
    <w:p w14:paraId="1E54B5B8" w14:textId="77777777" w:rsidR="00084E79" w:rsidRPr="00527FC9" w:rsidRDefault="00084E79" w:rsidP="004C40AA">
      <w:pPr>
        <w:pStyle w:val="4"/>
        <w:rPr>
          <w:rFonts w:ascii="Times New Roman" w:hAnsi="Times New Roman"/>
          <w:color w:val="000000" w:themeColor="text1"/>
        </w:rPr>
      </w:pPr>
      <w:r w:rsidRPr="00527FC9">
        <w:rPr>
          <w:rFonts w:ascii="Times New Roman" w:hAnsi="Times New Roman" w:hint="eastAsia"/>
          <w:color w:val="000000" w:themeColor="text1"/>
        </w:rPr>
        <w:t>另因應現役軍人平時犯陸海空軍刑法或其特別法之罪，已移由司法機關追訴、處罰。嗣檢討軍</w:t>
      </w:r>
      <w:r w:rsidRPr="00527FC9">
        <w:rPr>
          <w:rFonts w:ascii="Times New Roman" w:hAnsi="Times New Roman" w:hint="eastAsia"/>
          <w:color w:val="000000" w:themeColor="text1"/>
        </w:rPr>
        <w:lastRenderedPageBreak/>
        <w:t>事監所平時無使用需要，業經裁撤並移撥法務部運用，惟戰時現役軍人犯陸海空軍刑法或其特別法之罪，仍依軍事審判法追訴、處罰，因該部已無收容須羈押或執行軍事犯之適法處所，戰時爰有囑託法務部矯正署所屬機關代為羈押及執行之必要，該部並以</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日國法人權字第</w:t>
      </w:r>
      <w:r w:rsidRPr="00527FC9">
        <w:rPr>
          <w:rFonts w:ascii="Times New Roman" w:hAnsi="Times New Roman" w:hint="eastAsia"/>
          <w:color w:val="000000" w:themeColor="text1"/>
        </w:rPr>
        <w:t>1030001000</w:t>
      </w:r>
      <w:r w:rsidRPr="00527FC9">
        <w:rPr>
          <w:rFonts w:ascii="Times New Roman" w:hAnsi="Times New Roman" w:hint="eastAsia"/>
          <w:color w:val="000000" w:themeColor="text1"/>
        </w:rPr>
        <w:t>號函擬具「戰時軍事犯移請法務部代收容支援協定」，並經法務部以</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28</w:t>
      </w:r>
      <w:r w:rsidRPr="00527FC9">
        <w:rPr>
          <w:rFonts w:ascii="Times New Roman" w:hAnsi="Times New Roman" w:hint="eastAsia"/>
          <w:color w:val="000000" w:themeColor="text1"/>
        </w:rPr>
        <w:t>日法矯字第</w:t>
      </w:r>
      <w:r w:rsidRPr="00527FC9">
        <w:rPr>
          <w:rFonts w:ascii="Times New Roman" w:hAnsi="Times New Roman" w:hint="eastAsia"/>
          <w:color w:val="000000" w:themeColor="text1"/>
        </w:rPr>
        <w:t>10301045640</w:t>
      </w:r>
      <w:r w:rsidRPr="00527FC9">
        <w:rPr>
          <w:rFonts w:ascii="Times New Roman" w:hAnsi="Times New Roman" w:hint="eastAsia"/>
          <w:color w:val="000000" w:themeColor="text1"/>
        </w:rPr>
        <w:t>號函回覆同意，協議事項重點如下：</w:t>
      </w:r>
    </w:p>
    <w:p w14:paraId="32CC236B" w14:textId="77777777" w:rsidR="00084E79" w:rsidRPr="00527FC9" w:rsidRDefault="00084E79" w:rsidP="004C40AA">
      <w:pPr>
        <w:pStyle w:val="5"/>
        <w:rPr>
          <w:rFonts w:ascii="Times New Roman" w:hAnsi="Times New Roman"/>
          <w:color w:val="000000" w:themeColor="text1"/>
        </w:rPr>
      </w:pPr>
      <w:r w:rsidRPr="00527FC9">
        <w:rPr>
          <w:rFonts w:ascii="Times New Roman" w:hAnsi="Times New Roman" w:hint="eastAsia"/>
          <w:color w:val="000000" w:themeColor="text1"/>
        </w:rPr>
        <w:t>明定戰時法務部矯正署所屬監所提供收容支援事由：戰時軍事法院、檢察署羈押之被告或指揮執行之受刑人及保安處分受處分人，緊急收容於法務部所屬矯正機關。</w:t>
      </w:r>
    </w:p>
    <w:p w14:paraId="5C7795F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協調法務部矯正署所屬監所提供收容之地點：以作戰區劃分收容地點，說明如下：</w:t>
      </w:r>
    </w:p>
    <w:p w14:paraId="72C0F341"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第一作戰區：法務部矯正署所屬澎湖地區矯正機關。</w:t>
      </w:r>
    </w:p>
    <w:p w14:paraId="6F40EC3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第二作戰區：法務部矯正署所屬花蓮、臺東地區矯正機關。</w:t>
      </w:r>
    </w:p>
    <w:p w14:paraId="28B3C21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第三作戰區：法務部矯正署所屬宜蘭、基隆、臺北、新北、桃園、新竹等地區矯正機關。</w:t>
      </w:r>
    </w:p>
    <w:p w14:paraId="1329D5C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第四作戰區：法務部矯正署所屬臺南、高雄、屏東等地區矯正機關。</w:t>
      </w:r>
    </w:p>
    <w:p w14:paraId="46FB22F0"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第五作戰區：法務部矯正署所屬苗栗、臺中、南投、彰化、雲林、嘉義等地區矯正機關。</w:t>
      </w:r>
    </w:p>
    <w:p w14:paraId="2B781D64"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陸軍金門防衛指揮部：法務部矯正署所屬金門地區矯正機關。</w:t>
      </w:r>
    </w:p>
    <w:p w14:paraId="3A0C54C1"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lastRenderedPageBreak/>
        <w:t>陸軍馬祖防衛指揮部：法務部矯正署所屬連江地區矯正機關。</w:t>
      </w:r>
    </w:p>
    <w:p w14:paraId="061C3846"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法務部所屬矯正機關如無法滿足該部需求，法務部應另行提供適當處所收容。</w:t>
      </w:r>
    </w:p>
    <w:p w14:paraId="03A785D6"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收容期間相關戒管、累進處遇、作業、提訊、還押等事項，依監獄行刑法及羈押法等規定辦理。</w:t>
      </w:r>
    </w:p>
    <w:p w14:paraId="4CC6234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為驗證戰時將軍事犯收容至司法監所之作業能力，及避免衍發戰時移送之軍事犯脫逃，進而影響社會治安及軍事作戰安全，有關戰時軍事審判等訴訟程序演練課目，均已納入該部定期漢光演習、不定期部隊演練等時機持續驗證，亦前經法務部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27</w:t>
      </w:r>
      <w:r w:rsidRPr="00527FC9">
        <w:rPr>
          <w:rFonts w:ascii="Times New Roman" w:hAnsi="Times New Roman" w:hint="eastAsia"/>
          <w:color w:val="000000" w:themeColor="text1"/>
        </w:rPr>
        <w:t>日以法授矯字第</w:t>
      </w:r>
      <w:r w:rsidRPr="00527FC9">
        <w:rPr>
          <w:rFonts w:ascii="Times New Roman" w:hAnsi="Times New Roman" w:hint="eastAsia"/>
          <w:color w:val="000000" w:themeColor="text1"/>
        </w:rPr>
        <w:t>10201026300</w:t>
      </w:r>
      <w:r w:rsidRPr="00527FC9">
        <w:rPr>
          <w:rFonts w:ascii="Times New Roman" w:hAnsi="Times New Roman" w:hint="eastAsia"/>
          <w:color w:val="000000" w:themeColor="text1"/>
        </w:rPr>
        <w:t>號函同意該部所屬監獄及看守所配合辦理戰時收容人疏遷演練作業在案，以利平、戰軍事審判機制轉換遂行。</w:t>
      </w:r>
    </w:p>
    <w:p w14:paraId="68435D83" w14:textId="77777777" w:rsidR="00084E79" w:rsidRPr="00527FC9" w:rsidRDefault="00084E79" w:rsidP="00877EBA">
      <w:pPr>
        <w:pStyle w:val="2"/>
        <w:rPr>
          <w:rFonts w:ascii="Times New Roman" w:hAnsi="Times New Roman"/>
        </w:rPr>
      </w:pPr>
      <w:bookmarkStart w:id="190" w:name="_Toc437874872"/>
      <w:bookmarkStart w:id="191" w:name="_Toc439148409"/>
      <w:r w:rsidRPr="00527FC9">
        <w:rPr>
          <w:rFonts w:ascii="Times New Roman" w:hAnsi="Times New Roman" w:hint="eastAsia"/>
        </w:rPr>
        <w:t>軍事監所設施移撥法務部矯正署，改善矯正機關超額收容現象情形：</w:t>
      </w:r>
      <w:bookmarkEnd w:id="190"/>
      <w:bookmarkEnd w:id="191"/>
    </w:p>
    <w:p w14:paraId="2626C11D" w14:textId="77777777" w:rsidR="00FD4C23" w:rsidRDefault="00FD4C23" w:rsidP="00084E79">
      <w:pPr>
        <w:pStyle w:val="3"/>
        <w:numPr>
          <w:ilvl w:val="2"/>
          <w:numId w:val="1"/>
        </w:numPr>
        <w:rPr>
          <w:rFonts w:ascii="Times New Roman" w:hAnsi="Times New Roman"/>
          <w:color w:val="000000" w:themeColor="text1"/>
        </w:rPr>
      </w:pPr>
      <w:bookmarkStart w:id="192" w:name="_Toc437871818"/>
      <w:r>
        <w:rPr>
          <w:rFonts w:ascii="Times New Roman" w:hAnsi="Times New Roman" w:hint="eastAsia"/>
          <w:color w:val="000000" w:themeColor="text1"/>
        </w:rPr>
        <w:t>移撥源起</w:t>
      </w:r>
    </w:p>
    <w:p w14:paraId="7B674FD1" w14:textId="58642D7A" w:rsidR="00084E79" w:rsidRPr="00770F8E" w:rsidRDefault="006B5800" w:rsidP="00770F8E">
      <w:pPr>
        <w:pStyle w:val="32"/>
        <w:ind w:left="1361" w:firstLine="680"/>
      </w:pPr>
      <w:r w:rsidRPr="00770F8E">
        <w:t>102</w:t>
      </w:r>
      <w:r w:rsidR="00084E79" w:rsidRPr="00770F8E">
        <w:rPr>
          <w:rFonts w:hint="eastAsia"/>
        </w:rPr>
        <w:t>年</w:t>
      </w:r>
      <w:r w:rsidRPr="00770F8E">
        <w:t>8</w:t>
      </w:r>
      <w:r w:rsidR="00084E79" w:rsidRPr="00770F8E">
        <w:rPr>
          <w:rFonts w:hint="eastAsia"/>
        </w:rPr>
        <w:t>月</w:t>
      </w:r>
      <w:r w:rsidRPr="00770F8E">
        <w:t>13</w:t>
      </w:r>
      <w:r w:rsidR="00084E79" w:rsidRPr="00770F8E">
        <w:rPr>
          <w:rFonts w:hint="eastAsia"/>
        </w:rPr>
        <w:t>日軍事審判法經總統公布施行，國防部所轄軍事監獄及看守所收容任務亦於</w:t>
      </w:r>
      <w:r w:rsidR="00084E79" w:rsidRPr="00770F8E">
        <w:t>103</w:t>
      </w:r>
      <w:r w:rsidR="00084E79" w:rsidRPr="00770F8E">
        <w:rPr>
          <w:rFonts w:hint="eastAsia"/>
        </w:rPr>
        <w:t>年</w:t>
      </w:r>
      <w:r w:rsidR="00084E79" w:rsidRPr="00770F8E">
        <w:t>1</w:t>
      </w:r>
      <w:r w:rsidR="00084E79" w:rsidRPr="00770F8E">
        <w:rPr>
          <w:rFonts w:hint="eastAsia"/>
        </w:rPr>
        <w:t>月</w:t>
      </w:r>
      <w:r w:rsidR="00084E79" w:rsidRPr="00770F8E">
        <w:t>13</w:t>
      </w:r>
      <w:r w:rsidR="00553FBE" w:rsidRPr="00770F8E">
        <w:rPr>
          <w:rFonts w:hint="eastAsia"/>
        </w:rPr>
        <w:t>日走入歷史，該管收容人全數由法務部矯正</w:t>
      </w:r>
      <w:r w:rsidR="00084E79" w:rsidRPr="00770F8E">
        <w:rPr>
          <w:rFonts w:hint="eastAsia"/>
        </w:rPr>
        <w:t>署所屬矯正機關接收，各界迭有將國防部軍事監所移撥法務部矯正署之議，國防部</w:t>
      </w:r>
      <w:r w:rsidR="003C7310">
        <w:rPr>
          <w:rFonts w:ascii="Times New Roman" w:hint="eastAsia"/>
          <w:color w:val="000000" w:themeColor="text1"/>
        </w:rPr>
        <w:t>遂</w:t>
      </w:r>
      <w:r w:rsidR="00084E79" w:rsidRPr="00770F8E">
        <w:rPr>
          <w:rFonts w:hint="eastAsia"/>
        </w:rPr>
        <w:t>將該部臺南監獄及北部地方軍事法院檢察署看守所移交</w:t>
      </w:r>
      <w:r w:rsidR="00FD4C23">
        <w:rPr>
          <w:rFonts w:hint="eastAsia"/>
        </w:rPr>
        <w:t>矯正</w:t>
      </w:r>
      <w:r w:rsidR="00084E79" w:rsidRPr="00770F8E">
        <w:rPr>
          <w:rFonts w:hint="eastAsia"/>
        </w:rPr>
        <w:t>署接管，經法務部評估</w:t>
      </w:r>
      <w:r w:rsidR="00FD4C23">
        <w:rPr>
          <w:rFonts w:hint="eastAsia"/>
        </w:rPr>
        <w:t>認為</w:t>
      </w:r>
      <w:r w:rsidR="00084E79" w:rsidRPr="00770F8E">
        <w:rPr>
          <w:rFonts w:hint="eastAsia"/>
        </w:rPr>
        <w:t>接管後</w:t>
      </w:r>
      <w:r w:rsidR="003C7310">
        <w:rPr>
          <w:rFonts w:ascii="Times New Roman" w:hint="eastAsia"/>
          <w:color w:val="000000" w:themeColor="text1"/>
        </w:rPr>
        <w:t>成立臺南第二監獄及八德外役監獄，預計可</w:t>
      </w:r>
      <w:r w:rsidR="00084E79" w:rsidRPr="00770F8E">
        <w:rPr>
          <w:rFonts w:hint="eastAsia"/>
        </w:rPr>
        <w:t>增加整體司法矯正機關收容人數</w:t>
      </w:r>
      <w:r w:rsidR="00FD4C23" w:rsidRPr="00527FC9">
        <w:rPr>
          <w:rFonts w:hint="eastAsia"/>
        </w:rPr>
        <w:t>，</w:t>
      </w:r>
      <w:r w:rsidR="003C7310">
        <w:rPr>
          <w:rFonts w:ascii="Times New Roman" w:hint="eastAsia"/>
          <w:color w:val="000000" w:themeColor="text1"/>
        </w:rPr>
        <w:t>1600</w:t>
      </w:r>
      <w:r w:rsidR="003C7310">
        <w:rPr>
          <w:rFonts w:ascii="Times New Roman" w:hint="eastAsia"/>
          <w:color w:val="000000" w:themeColor="text1"/>
        </w:rPr>
        <w:t>人</w:t>
      </w:r>
      <w:r w:rsidR="00084E79" w:rsidRPr="00527FC9">
        <w:rPr>
          <w:rFonts w:ascii="Times New Roman" w:hint="eastAsia"/>
          <w:color w:val="000000" w:themeColor="text1"/>
        </w:rPr>
        <w:t>，</w:t>
      </w:r>
      <w:r w:rsidR="003C7310">
        <w:rPr>
          <w:rFonts w:ascii="Times New Roman" w:hint="eastAsia"/>
          <w:color w:val="000000" w:themeColor="text1"/>
        </w:rPr>
        <w:t>過多收容人數導致現有矯正機關軟、硬體設備及人力資源無法負荷，影響教化成效，因此，</w:t>
      </w:r>
      <w:r w:rsidR="003C7310" w:rsidRPr="00527FC9">
        <w:rPr>
          <w:rFonts w:ascii="Times New Roman" w:hint="eastAsia"/>
          <w:color w:val="000000" w:themeColor="text1"/>
        </w:rPr>
        <w:t>該署</w:t>
      </w:r>
      <w:r w:rsidR="003C7310">
        <w:rPr>
          <w:rFonts w:ascii="Times New Roman" w:hint="eastAsia"/>
          <w:color w:val="000000" w:themeColor="text1"/>
        </w:rPr>
        <w:t>接管後</w:t>
      </w:r>
      <w:r w:rsidR="00084E79" w:rsidRPr="00770F8E">
        <w:rPr>
          <w:rFonts w:hint="eastAsia"/>
        </w:rPr>
        <w:t>對於西部地區矯正機關收容</w:t>
      </w:r>
      <w:r w:rsidR="00084E79" w:rsidRPr="00770F8E">
        <w:rPr>
          <w:rFonts w:hint="eastAsia"/>
        </w:rPr>
        <w:lastRenderedPageBreak/>
        <w:t>擁擠問題之紓解甚有助益</w:t>
      </w:r>
      <w:r w:rsidR="0016449F">
        <w:rPr>
          <w:rFonts w:ascii="Times New Roman" w:hint="eastAsia"/>
          <w:color w:val="000000" w:themeColor="text1"/>
        </w:rPr>
        <w:t>，</w:t>
      </w:r>
      <w:r w:rsidR="00084E79" w:rsidRPr="00770F8E">
        <w:rPr>
          <w:rFonts w:hint="eastAsia"/>
        </w:rPr>
        <w:t>有效提升收容處遇環境。</w:t>
      </w:r>
      <w:bookmarkEnd w:id="192"/>
    </w:p>
    <w:p w14:paraId="456DEDFA" w14:textId="77777777" w:rsidR="00084E79" w:rsidRPr="00527FC9" w:rsidRDefault="00084E79" w:rsidP="00084E79">
      <w:pPr>
        <w:pStyle w:val="3"/>
        <w:numPr>
          <w:ilvl w:val="2"/>
          <w:numId w:val="1"/>
        </w:numPr>
        <w:rPr>
          <w:rFonts w:ascii="Times New Roman" w:hAnsi="Times New Roman"/>
          <w:color w:val="000000" w:themeColor="text1"/>
        </w:rPr>
      </w:pPr>
      <w:bookmarkStart w:id="193" w:name="_Toc437871819"/>
      <w:r w:rsidRPr="00527FC9">
        <w:rPr>
          <w:rFonts w:ascii="Times New Roman" w:hAnsi="Times New Roman" w:hint="eastAsia"/>
          <w:color w:val="000000" w:themeColor="text1"/>
        </w:rPr>
        <w:t>移交情形及改制籌設工作</w:t>
      </w:r>
      <w:bookmarkEnd w:id="193"/>
    </w:p>
    <w:p w14:paraId="254F5CC6" w14:textId="77777777" w:rsidR="00084E79" w:rsidRPr="00527FC9" w:rsidRDefault="00084E79" w:rsidP="00084E79">
      <w:pPr>
        <w:pStyle w:val="4"/>
        <w:numPr>
          <w:ilvl w:val="3"/>
          <w:numId w:val="1"/>
        </w:numPr>
        <w:rPr>
          <w:rFonts w:ascii="Times New Roman" w:hAnsi="Times New Roman"/>
          <w:color w:val="000000" w:themeColor="text1"/>
        </w:rPr>
      </w:pPr>
      <w:bookmarkStart w:id="194" w:name="_Toc431389693"/>
      <w:r w:rsidRPr="00527FC9">
        <w:rPr>
          <w:rFonts w:ascii="Times New Roman" w:hAnsi="Times New Roman" w:hint="eastAsia"/>
          <w:color w:val="000000" w:themeColor="text1"/>
        </w:rPr>
        <w:t>移撥規劃</w:t>
      </w:r>
      <w:bookmarkEnd w:id="194"/>
    </w:p>
    <w:p w14:paraId="70A6E04F" w14:textId="416DB824"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102</w:t>
      </w:r>
      <w:r w:rsidRPr="00527FC9">
        <w:rPr>
          <w:rFonts w:ascii="Times New Roman" w:hint="eastAsia"/>
          <w:color w:val="000000" w:themeColor="text1"/>
        </w:rPr>
        <w:t>年</w:t>
      </w:r>
      <w:r w:rsidRPr="00527FC9">
        <w:rPr>
          <w:rFonts w:ascii="Times New Roman" w:hint="eastAsia"/>
          <w:color w:val="000000" w:themeColor="text1"/>
        </w:rPr>
        <w:t>11</w:t>
      </w:r>
      <w:r w:rsidRPr="00527FC9">
        <w:rPr>
          <w:rFonts w:ascii="Times New Roman" w:hint="eastAsia"/>
          <w:color w:val="000000" w:themeColor="text1"/>
        </w:rPr>
        <w:t>月</w:t>
      </w:r>
      <w:r w:rsidRPr="00527FC9">
        <w:rPr>
          <w:rFonts w:ascii="Times New Roman" w:hint="eastAsia"/>
          <w:color w:val="000000" w:themeColor="text1"/>
        </w:rPr>
        <w:t>14</w:t>
      </w:r>
      <w:r w:rsidRPr="00527FC9">
        <w:rPr>
          <w:rFonts w:ascii="Times New Roman" w:hint="eastAsia"/>
          <w:color w:val="000000" w:themeColor="text1"/>
        </w:rPr>
        <w:t>日於法務部由陳政務次長明堂主持「軍事監所移撥接管研商會議」，其中針對移交儀式及日期、動產移撥及受刑人移交做成以下結論：</w:t>
      </w:r>
    </w:p>
    <w:p w14:paraId="4CF8225F"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color w:val="000000" w:themeColor="text1"/>
        </w:rPr>
        <w:t>臺南</w:t>
      </w:r>
      <w:r w:rsidRPr="00527FC9">
        <w:rPr>
          <w:rFonts w:ascii="Times New Roman" w:hAnsi="Times New Roman" w:hint="eastAsia"/>
          <w:color w:val="000000" w:themeColor="text1"/>
        </w:rPr>
        <w:t>軍</w:t>
      </w:r>
      <w:r w:rsidRPr="00527FC9">
        <w:rPr>
          <w:rFonts w:ascii="Times New Roman" w:hAnsi="Times New Roman"/>
          <w:color w:val="000000" w:themeColor="text1"/>
        </w:rPr>
        <w:t>監及北部軍</w:t>
      </w:r>
      <w:r w:rsidR="005958C2" w:rsidRPr="00527FC9">
        <w:rPr>
          <w:rFonts w:ascii="Times New Roman" w:hAnsi="Times New Roman" w:hint="eastAsia"/>
          <w:color w:val="000000" w:themeColor="text1"/>
        </w:rPr>
        <w:t>事看守</w:t>
      </w:r>
      <w:r w:rsidRPr="00527FC9">
        <w:rPr>
          <w:rFonts w:ascii="Times New Roman" w:hAnsi="Times New Roman"/>
          <w:color w:val="000000" w:themeColor="text1"/>
        </w:rPr>
        <w:t>所之移交儀式訂</w:t>
      </w:r>
      <w:r w:rsidRPr="00527FC9">
        <w:rPr>
          <w:rFonts w:ascii="Times New Roman" w:hAnsi="Times New Roman" w:hint="eastAsia"/>
          <w:color w:val="000000" w:themeColor="text1"/>
        </w:rPr>
        <w:t>於</w:t>
      </w:r>
      <w:r w:rsidRPr="00527FC9">
        <w:rPr>
          <w:rFonts w:ascii="Times New Roman" w:hAnsi="Times New Roman"/>
          <w:color w:val="000000" w:themeColor="text1"/>
        </w:rPr>
        <w:t>103</w:t>
      </w:r>
      <w:r w:rsidRPr="00527FC9">
        <w:rPr>
          <w:rFonts w:ascii="Times New Roman" w:hAnsi="Times New Roman"/>
          <w:color w:val="000000" w:themeColor="text1"/>
        </w:rPr>
        <w:t>年</w:t>
      </w:r>
      <w:r w:rsidRPr="00527FC9">
        <w:rPr>
          <w:rFonts w:ascii="Times New Roman" w:hAnsi="Times New Roman"/>
          <w:color w:val="000000" w:themeColor="text1"/>
        </w:rPr>
        <w:t>1</w:t>
      </w:r>
      <w:r w:rsidRPr="00527FC9">
        <w:rPr>
          <w:rFonts w:ascii="Times New Roman" w:hAnsi="Times New Roman"/>
          <w:color w:val="000000" w:themeColor="text1"/>
        </w:rPr>
        <w:t>月</w:t>
      </w:r>
      <w:r w:rsidRPr="00527FC9">
        <w:rPr>
          <w:rFonts w:ascii="Times New Roman" w:hAnsi="Times New Roman"/>
          <w:color w:val="000000" w:themeColor="text1"/>
        </w:rPr>
        <w:t>17</w:t>
      </w:r>
      <w:r w:rsidRPr="00527FC9">
        <w:rPr>
          <w:rFonts w:ascii="Times New Roman" w:hAnsi="Times New Roman"/>
          <w:color w:val="000000" w:themeColor="text1"/>
        </w:rPr>
        <w:t>日舉行，</w:t>
      </w:r>
      <w:r w:rsidRPr="00527FC9">
        <w:rPr>
          <w:rFonts w:ascii="Times New Roman" w:hAnsi="Times New Roman" w:hint="eastAsia"/>
          <w:color w:val="000000" w:themeColor="text1"/>
        </w:rPr>
        <w:t>法務</w:t>
      </w:r>
      <w:r w:rsidRPr="00527FC9">
        <w:rPr>
          <w:rFonts w:ascii="Times New Roman" w:hAnsi="Times New Roman"/>
          <w:color w:val="000000" w:themeColor="text1"/>
        </w:rPr>
        <w:t>部指定矯正署臺南監獄及桃園監獄分別為兩軍事監所接管後之管理機關，並負責辦理相關撥用事宜；另請國防部指定臺南軍監及</w:t>
      </w:r>
      <w:r w:rsidR="00686972" w:rsidRPr="00527FC9">
        <w:rPr>
          <w:rFonts w:ascii="Times New Roman" w:hAnsi="Times New Roman"/>
          <w:color w:val="000000" w:themeColor="text1"/>
          <w:u w:color="00B0F0"/>
        </w:rPr>
        <w:t>北部軍事看守所</w:t>
      </w:r>
      <w:r w:rsidRPr="00527FC9">
        <w:rPr>
          <w:rFonts w:ascii="Times New Roman" w:hAnsi="Times New Roman"/>
          <w:color w:val="000000" w:themeColor="text1"/>
        </w:rPr>
        <w:t>為對口單位，逕就撥用相關事務提供必要之協助。</w:t>
      </w:r>
    </w:p>
    <w:p w14:paraId="664B711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color w:val="000000" w:themeColor="text1"/>
        </w:rPr>
        <w:t>動產移撥</w:t>
      </w:r>
      <w:r w:rsidRPr="00527FC9">
        <w:rPr>
          <w:rFonts w:ascii="Times New Roman" w:hAnsi="Times New Roman" w:hint="eastAsia"/>
          <w:color w:val="000000" w:themeColor="text1"/>
        </w:rPr>
        <w:t>部分</w:t>
      </w:r>
      <w:r w:rsidRPr="00527FC9">
        <w:rPr>
          <w:rFonts w:ascii="Times New Roman" w:hAnsi="Times New Roman"/>
          <w:color w:val="000000" w:themeColor="text1"/>
        </w:rPr>
        <w:t>，</w:t>
      </w:r>
      <w:r w:rsidRPr="00527FC9">
        <w:rPr>
          <w:rFonts w:ascii="Times New Roman" w:hAnsi="Times New Roman" w:hint="eastAsia"/>
          <w:color w:val="000000" w:themeColor="text1"/>
        </w:rPr>
        <w:t>請</w:t>
      </w:r>
      <w:r w:rsidRPr="00527FC9">
        <w:rPr>
          <w:rFonts w:ascii="Times New Roman" w:hAnsi="Times New Roman"/>
          <w:color w:val="000000" w:themeColor="text1"/>
        </w:rPr>
        <w:t>該部矯正署臺南監獄及桃園監獄會同兩軍事監所完成查點。不動產之移撥，請桃園監獄會同北部</w:t>
      </w:r>
      <w:r w:rsidRPr="00527FC9">
        <w:rPr>
          <w:rFonts w:ascii="Times New Roman" w:hAnsi="Times New Roman" w:hint="eastAsia"/>
          <w:color w:val="000000" w:themeColor="text1"/>
        </w:rPr>
        <w:t>軍事</w:t>
      </w:r>
      <w:r w:rsidRPr="00527FC9">
        <w:rPr>
          <w:rFonts w:ascii="Times New Roman" w:hAnsi="Times New Roman"/>
          <w:color w:val="000000" w:themeColor="text1"/>
        </w:rPr>
        <w:t>看守所釐訂移撥範圍，請矯正署及軍備局派員到場指導</w:t>
      </w:r>
      <w:r w:rsidRPr="00527FC9">
        <w:rPr>
          <w:rFonts w:ascii="Times New Roman" w:hAnsi="Times New Roman" w:hint="eastAsia"/>
          <w:color w:val="000000" w:themeColor="text1"/>
        </w:rPr>
        <w:t>。並請</w:t>
      </w:r>
      <w:r w:rsidRPr="00527FC9">
        <w:rPr>
          <w:rFonts w:ascii="Times New Roman" w:hAnsi="Times New Roman"/>
          <w:color w:val="000000" w:themeColor="text1"/>
        </w:rPr>
        <w:t>矯正署臺南監獄及桃園監獄會同兩軍事監所於</w:t>
      </w:r>
      <w:r w:rsidRPr="00527FC9">
        <w:rPr>
          <w:rFonts w:ascii="Times New Roman" w:hAnsi="Times New Roman" w:hint="eastAsia"/>
          <w:color w:val="000000" w:themeColor="text1"/>
        </w:rPr>
        <w:t>移交儀式前</w:t>
      </w:r>
      <w:r w:rsidRPr="00527FC9">
        <w:rPr>
          <w:rFonts w:ascii="Times New Roman" w:hAnsi="Times New Roman"/>
          <w:color w:val="000000" w:themeColor="text1"/>
        </w:rPr>
        <w:t>完成相關移撥報核前置作業。</w:t>
      </w:r>
    </w:p>
    <w:p w14:paraId="773EBD1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受刑人移交部分，</w:t>
      </w:r>
      <w:r w:rsidRPr="00527FC9">
        <w:rPr>
          <w:rFonts w:ascii="Times New Roman" w:hAnsi="Times New Roman"/>
          <w:color w:val="000000" w:themeColor="text1"/>
        </w:rPr>
        <w:t>適用軍事審判法修正案第二階段移交之軍事受刑人，原則由該部矯正署臺南監獄及其臺南分監接收，請國防部提供名單，俾分配移禁處所；另偵查審判中之案件，比照第一階段，依</w:t>
      </w:r>
      <w:r w:rsidR="000B11FE" w:rsidRPr="00527FC9">
        <w:rPr>
          <w:rFonts w:ascii="Times New Roman" w:hAnsi="Times New Roman" w:hint="eastAsia"/>
          <w:color w:val="000000" w:themeColor="text1"/>
        </w:rPr>
        <w:t>「</w:t>
      </w:r>
      <w:r w:rsidRPr="00527FC9">
        <w:rPr>
          <w:rFonts w:ascii="Times New Roman" w:hAnsi="Times New Roman"/>
          <w:color w:val="000000" w:themeColor="text1"/>
        </w:rPr>
        <w:t>檢察機關辦理軍事審判法修正施行後軍法機關移送案件處理原則</w:t>
      </w:r>
      <w:r w:rsidR="000B11FE" w:rsidRPr="00527FC9">
        <w:rPr>
          <w:rFonts w:ascii="Times New Roman" w:hAnsi="Times New Roman" w:hint="eastAsia"/>
          <w:color w:val="000000" w:themeColor="text1"/>
        </w:rPr>
        <w:t>」（詳如附件一）</w:t>
      </w:r>
      <w:r w:rsidRPr="00527FC9">
        <w:rPr>
          <w:rFonts w:ascii="Times New Roman" w:hAnsi="Times New Roman"/>
          <w:color w:val="000000" w:themeColor="text1"/>
        </w:rPr>
        <w:t>辦理。</w:t>
      </w:r>
    </w:p>
    <w:p w14:paraId="3CE85872" w14:textId="77777777" w:rsidR="00084E79" w:rsidRPr="00527FC9" w:rsidRDefault="00084E79" w:rsidP="00084E79">
      <w:pPr>
        <w:pStyle w:val="4"/>
        <w:numPr>
          <w:ilvl w:val="3"/>
          <w:numId w:val="1"/>
        </w:numPr>
        <w:rPr>
          <w:rFonts w:ascii="Times New Roman" w:hAnsi="Times New Roman"/>
          <w:color w:val="000000" w:themeColor="text1"/>
        </w:rPr>
      </w:pPr>
      <w:bookmarkStart w:id="195" w:name="_Toc431389694"/>
      <w:r w:rsidRPr="00527FC9">
        <w:rPr>
          <w:rFonts w:ascii="Times New Roman" w:hAnsi="Times New Roman" w:hint="eastAsia"/>
          <w:color w:val="000000" w:themeColor="text1"/>
        </w:rPr>
        <w:t>八德外役監獄之移交及改制籌設</w:t>
      </w:r>
      <w:bookmarkEnd w:id="195"/>
    </w:p>
    <w:p w14:paraId="3895DF7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18</w:t>
      </w:r>
      <w:r w:rsidR="00553FBE" w:rsidRPr="00527FC9">
        <w:rPr>
          <w:rFonts w:ascii="Times New Roman" w:hAnsi="Times New Roman" w:hint="eastAsia"/>
          <w:color w:val="000000" w:themeColor="text1"/>
        </w:rPr>
        <w:t>日，該</w:t>
      </w:r>
      <w:r w:rsidRPr="00527FC9">
        <w:rPr>
          <w:rFonts w:ascii="Times New Roman" w:hAnsi="Times New Roman" w:hint="eastAsia"/>
          <w:color w:val="000000" w:themeColor="text1"/>
        </w:rPr>
        <w:t>署時任安全督導組組長李大竹及桃園監獄副典獄長彭永富，會同國防部北</w:t>
      </w:r>
      <w:r w:rsidRPr="00527FC9">
        <w:rPr>
          <w:rFonts w:ascii="Times New Roman" w:hAnsi="Times New Roman" w:hint="eastAsia"/>
          <w:color w:val="000000" w:themeColor="text1"/>
        </w:rPr>
        <w:lastRenderedPageBreak/>
        <w:t>部軍事院檢相關人員進行實地會勘，並於會勘後進行會議討論，</w:t>
      </w:r>
      <w:r w:rsidR="00553FBE" w:rsidRPr="00527FC9">
        <w:rPr>
          <w:rFonts w:ascii="Times New Roman" w:hAnsi="Times New Roman" w:hint="eastAsia"/>
          <w:color w:val="000000" w:themeColor="text1"/>
        </w:rPr>
        <w:t>該署</w:t>
      </w:r>
      <w:r w:rsidRPr="00527FC9">
        <w:rPr>
          <w:rFonts w:ascii="Times New Roman" w:hAnsi="Times New Roman" w:hint="eastAsia"/>
          <w:color w:val="000000" w:themeColor="text1"/>
        </w:rPr>
        <w:t>則依照後續收容規劃，提出移撥土地之相關需求，並確認機關現址及鄰近土地撥用範圍。其後，至「軍事監所移撥接管第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次研商會議」期間，代辦之桃園監獄陸續完成財產物品清查、各項設備（含接見監聽設備、電話設備）開標及修整。</w:t>
      </w:r>
    </w:p>
    <w:p w14:paraId="68AA87B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24</w:t>
      </w:r>
      <w:r w:rsidRPr="00527FC9">
        <w:rPr>
          <w:rFonts w:ascii="Times New Roman" w:hAnsi="Times New Roman" w:hint="eastAsia"/>
          <w:color w:val="000000" w:themeColor="text1"/>
        </w:rPr>
        <w:t>日「軍事監所移撥接管第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次研商會議」於法務部由法務部陳政務次長明堂主持，會中決議原國防部軍事監所未辦理建物登記之部分，於接管後須辦理相關登記作業。另整建修繕應考量相關法令規定（如消防設施）。並再次確定</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日於臺南第二監獄現址（時為國防部臺南監獄）聯合舉行兩軍事監所之移交儀式，並請矯正署臺南監獄就近處理相關儀式事宜。</w:t>
      </w:r>
    </w:p>
    <w:p w14:paraId="7126174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日續行辦理兩軍事監所之各項移交工作，並規劃後續籌設、修繕作業，擬計於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年成立法務部矯正署八德外役監獄。</w:t>
      </w:r>
    </w:p>
    <w:p w14:paraId="5D57F2C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移交後主要工程接續籌設執行期程如下表：</w:t>
      </w:r>
    </w:p>
    <w:p w14:paraId="1209C364" w14:textId="77777777" w:rsidR="00A149E0" w:rsidRPr="00527FC9" w:rsidRDefault="00A149E0" w:rsidP="00A149E0">
      <w:pPr>
        <w:pStyle w:val="a3"/>
        <w:rPr>
          <w:rFonts w:ascii="Times New Roman" w:hAnsi="Times New Roman"/>
          <w:color w:val="000000" w:themeColor="text1"/>
        </w:rPr>
      </w:pPr>
      <w:bookmarkStart w:id="196" w:name="_Toc439144386"/>
      <w:r w:rsidRPr="00527FC9">
        <w:rPr>
          <w:rFonts w:ascii="Times New Roman" w:hAnsi="Times New Roman" w:hint="eastAsia"/>
          <w:color w:val="000000" w:themeColor="text1"/>
        </w:rPr>
        <w:t>八德外役監獄之改制籌設</w:t>
      </w:r>
      <w:bookmarkEnd w:id="196"/>
    </w:p>
    <w:tbl>
      <w:tblPr>
        <w:tblStyle w:val="afb"/>
        <w:tblW w:w="8486" w:type="dxa"/>
        <w:tblInd w:w="250" w:type="dxa"/>
        <w:tblLook w:val="04A0" w:firstRow="1" w:lastRow="0" w:firstColumn="1" w:lastColumn="0" w:noHBand="0" w:noVBand="1"/>
      </w:tblPr>
      <w:tblGrid>
        <w:gridCol w:w="2977"/>
        <w:gridCol w:w="2410"/>
        <w:gridCol w:w="3099"/>
      </w:tblGrid>
      <w:tr w:rsidR="0033386A" w:rsidRPr="00527FC9" w14:paraId="5E4BB154" w14:textId="77777777" w:rsidTr="0014589D">
        <w:trPr>
          <w:trHeight w:val="720"/>
        </w:trPr>
        <w:tc>
          <w:tcPr>
            <w:tcW w:w="2977" w:type="dxa"/>
          </w:tcPr>
          <w:p w14:paraId="1B9999EA"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項目</w:t>
            </w:r>
          </w:p>
        </w:tc>
        <w:tc>
          <w:tcPr>
            <w:tcW w:w="2410" w:type="dxa"/>
          </w:tcPr>
          <w:p w14:paraId="6EB25D87"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開工日期</w:t>
            </w:r>
          </w:p>
        </w:tc>
        <w:tc>
          <w:tcPr>
            <w:tcW w:w="3099" w:type="dxa"/>
          </w:tcPr>
          <w:p w14:paraId="4BBAF4BC"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完工期程</w:t>
            </w:r>
          </w:p>
        </w:tc>
      </w:tr>
      <w:tr w:rsidR="0033386A" w:rsidRPr="00527FC9" w14:paraId="677D426C" w14:textId="77777777" w:rsidTr="0014589D">
        <w:trPr>
          <w:trHeight w:val="720"/>
        </w:trPr>
        <w:tc>
          <w:tcPr>
            <w:tcW w:w="2977" w:type="dxa"/>
          </w:tcPr>
          <w:p w14:paraId="18DEC5F9"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電氣設備改修工程</w:t>
            </w:r>
          </w:p>
        </w:tc>
        <w:tc>
          <w:tcPr>
            <w:tcW w:w="2410" w:type="dxa"/>
          </w:tcPr>
          <w:p w14:paraId="355DAEDC"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8</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29</w:t>
            </w:r>
            <w:r w:rsidRPr="00527FC9">
              <w:rPr>
                <w:rFonts w:ascii="Times New Roman" w:hint="eastAsia"/>
                <w:bCs/>
                <w:color w:val="000000" w:themeColor="text1"/>
                <w:sz w:val="28"/>
                <w:szCs w:val="28"/>
              </w:rPr>
              <w:t>日</w:t>
            </w:r>
          </w:p>
        </w:tc>
        <w:tc>
          <w:tcPr>
            <w:tcW w:w="3099" w:type="dxa"/>
          </w:tcPr>
          <w:p w14:paraId="6609F9BF"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bCs/>
                <w:color w:val="000000" w:themeColor="text1"/>
                <w:sz w:val="28"/>
                <w:szCs w:val="28"/>
              </w:rPr>
              <w:t>10</w:t>
            </w:r>
            <w:r w:rsidRPr="00527FC9">
              <w:rPr>
                <w:rFonts w:ascii="Times New Roman" w:hint="eastAsia"/>
                <w:bCs/>
                <w:color w:val="000000" w:themeColor="text1"/>
                <w:sz w:val="28"/>
                <w:szCs w:val="28"/>
              </w:rPr>
              <w:t>4</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9</w:t>
            </w:r>
            <w:r w:rsidRPr="00527FC9">
              <w:rPr>
                <w:rFonts w:ascii="Times New Roman" w:hint="eastAsia"/>
                <w:bCs/>
                <w:color w:val="000000" w:themeColor="text1"/>
                <w:sz w:val="28"/>
                <w:szCs w:val="28"/>
              </w:rPr>
              <w:t>日</w:t>
            </w:r>
          </w:p>
          <w:p w14:paraId="27BF0DB3"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r w:rsidR="0033386A" w:rsidRPr="00527FC9" w14:paraId="1934ACC9" w14:textId="77777777" w:rsidTr="0014589D">
        <w:trPr>
          <w:trHeight w:val="720"/>
        </w:trPr>
        <w:tc>
          <w:tcPr>
            <w:tcW w:w="2977" w:type="dxa"/>
          </w:tcPr>
          <w:p w14:paraId="4B6A247E"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房舍整修工程</w:t>
            </w:r>
          </w:p>
        </w:tc>
        <w:tc>
          <w:tcPr>
            <w:tcW w:w="2410" w:type="dxa"/>
          </w:tcPr>
          <w:p w14:paraId="4206C7E5"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bCs/>
                <w:color w:val="000000" w:themeColor="text1"/>
                <w:sz w:val="28"/>
                <w:szCs w:val="28"/>
              </w:rPr>
              <w:t>10</w:t>
            </w:r>
            <w:r w:rsidRPr="00527FC9">
              <w:rPr>
                <w:rFonts w:ascii="Times New Roman" w:hint="eastAsia"/>
                <w:bCs/>
                <w:color w:val="000000" w:themeColor="text1"/>
                <w:sz w:val="28"/>
                <w:szCs w:val="28"/>
              </w:rPr>
              <w:t>4</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6</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9</w:t>
            </w:r>
            <w:r w:rsidRPr="00527FC9">
              <w:rPr>
                <w:rFonts w:ascii="Times New Roman" w:hint="eastAsia"/>
                <w:bCs/>
                <w:color w:val="000000" w:themeColor="text1"/>
                <w:sz w:val="28"/>
                <w:szCs w:val="28"/>
              </w:rPr>
              <w:t>日</w:t>
            </w:r>
          </w:p>
        </w:tc>
        <w:tc>
          <w:tcPr>
            <w:tcW w:w="3099" w:type="dxa"/>
          </w:tcPr>
          <w:p w14:paraId="192F7908"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預計</w:t>
            </w:r>
            <w:r w:rsidRPr="00527FC9">
              <w:rPr>
                <w:rFonts w:ascii="Times New Roman"/>
                <w:bCs/>
                <w:color w:val="000000" w:themeColor="text1"/>
                <w:sz w:val="28"/>
                <w:szCs w:val="28"/>
              </w:rPr>
              <w:t>10</w:t>
            </w:r>
            <w:r w:rsidRPr="00527FC9">
              <w:rPr>
                <w:rFonts w:ascii="Times New Roman" w:hint="eastAsia"/>
                <w:bCs/>
                <w:color w:val="000000" w:themeColor="text1"/>
                <w:sz w:val="28"/>
                <w:szCs w:val="28"/>
              </w:rPr>
              <w:t>4</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10</w:t>
            </w:r>
            <w:r w:rsidRPr="00527FC9">
              <w:rPr>
                <w:rFonts w:ascii="Times New Roman" w:hint="eastAsia"/>
                <w:bCs/>
                <w:color w:val="000000" w:themeColor="text1"/>
                <w:sz w:val="28"/>
                <w:szCs w:val="28"/>
              </w:rPr>
              <w:t>月</w:t>
            </w:r>
          </w:p>
          <w:p w14:paraId="4D42DD68"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進行完工驗收作業</w:t>
            </w:r>
          </w:p>
        </w:tc>
      </w:tr>
      <w:tr w:rsidR="0033386A" w:rsidRPr="00527FC9" w14:paraId="16B458FD" w14:textId="77777777" w:rsidTr="0014589D">
        <w:trPr>
          <w:trHeight w:val="720"/>
        </w:trPr>
        <w:tc>
          <w:tcPr>
            <w:tcW w:w="2977" w:type="dxa"/>
          </w:tcPr>
          <w:p w14:paraId="14D551DF"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監視系統工程</w:t>
            </w:r>
          </w:p>
        </w:tc>
        <w:tc>
          <w:tcPr>
            <w:tcW w:w="2410" w:type="dxa"/>
          </w:tcPr>
          <w:p w14:paraId="56B289FD"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10</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29</w:t>
            </w:r>
            <w:r w:rsidRPr="00527FC9">
              <w:rPr>
                <w:rFonts w:ascii="Times New Roman" w:hint="eastAsia"/>
                <w:bCs/>
                <w:color w:val="000000" w:themeColor="text1"/>
                <w:sz w:val="28"/>
                <w:szCs w:val="28"/>
              </w:rPr>
              <w:t>日</w:t>
            </w:r>
          </w:p>
        </w:tc>
        <w:tc>
          <w:tcPr>
            <w:tcW w:w="3099" w:type="dxa"/>
          </w:tcPr>
          <w:p w14:paraId="1A648EAC"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bCs/>
                <w:color w:val="000000" w:themeColor="text1"/>
                <w:sz w:val="28"/>
                <w:szCs w:val="28"/>
              </w:rPr>
              <w:t>10</w:t>
            </w:r>
            <w:r w:rsidRPr="00527FC9">
              <w:rPr>
                <w:rFonts w:ascii="Times New Roman" w:hint="eastAsia"/>
                <w:bCs/>
                <w:color w:val="000000" w:themeColor="text1"/>
                <w:sz w:val="28"/>
                <w:szCs w:val="28"/>
              </w:rPr>
              <w:t>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12</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3</w:t>
            </w:r>
            <w:r w:rsidRPr="00527FC9">
              <w:rPr>
                <w:rFonts w:ascii="Times New Roman" w:hint="eastAsia"/>
                <w:bCs/>
                <w:color w:val="000000" w:themeColor="text1"/>
                <w:sz w:val="28"/>
                <w:szCs w:val="28"/>
              </w:rPr>
              <w:t>日</w:t>
            </w:r>
          </w:p>
          <w:p w14:paraId="1EC21535"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r w:rsidR="0033386A" w:rsidRPr="00527FC9" w14:paraId="54390215" w14:textId="77777777" w:rsidTr="0014589D">
        <w:trPr>
          <w:trHeight w:val="720"/>
        </w:trPr>
        <w:tc>
          <w:tcPr>
            <w:tcW w:w="2977" w:type="dxa"/>
          </w:tcPr>
          <w:p w14:paraId="1FC6A75F"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炊場整修工程</w:t>
            </w:r>
          </w:p>
        </w:tc>
        <w:tc>
          <w:tcPr>
            <w:tcW w:w="2410" w:type="dxa"/>
          </w:tcPr>
          <w:p w14:paraId="230FA99A"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11</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25</w:t>
            </w:r>
            <w:r w:rsidRPr="00527FC9">
              <w:rPr>
                <w:rFonts w:ascii="Times New Roman" w:hint="eastAsia"/>
                <w:bCs/>
                <w:color w:val="000000" w:themeColor="text1"/>
                <w:sz w:val="28"/>
                <w:szCs w:val="28"/>
              </w:rPr>
              <w:t>日</w:t>
            </w:r>
          </w:p>
        </w:tc>
        <w:tc>
          <w:tcPr>
            <w:tcW w:w="3099" w:type="dxa"/>
          </w:tcPr>
          <w:p w14:paraId="2AEA345D"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bCs/>
                <w:color w:val="000000" w:themeColor="text1"/>
                <w:sz w:val="28"/>
                <w:szCs w:val="28"/>
              </w:rPr>
              <w:t>10</w:t>
            </w:r>
            <w:r w:rsidRPr="00527FC9">
              <w:rPr>
                <w:rFonts w:ascii="Times New Roman" w:hint="eastAsia"/>
                <w:bCs/>
                <w:color w:val="000000" w:themeColor="text1"/>
                <w:sz w:val="28"/>
                <w:szCs w:val="28"/>
              </w:rPr>
              <w:t>4</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9</w:t>
            </w:r>
            <w:r w:rsidRPr="00527FC9">
              <w:rPr>
                <w:rFonts w:ascii="Times New Roman" w:hint="eastAsia"/>
                <w:bCs/>
                <w:color w:val="000000" w:themeColor="text1"/>
                <w:sz w:val="28"/>
                <w:szCs w:val="28"/>
              </w:rPr>
              <w:t>日</w:t>
            </w:r>
          </w:p>
          <w:p w14:paraId="75E7AF32" w14:textId="77777777" w:rsidR="00084E79" w:rsidRPr="00527FC9" w:rsidRDefault="00084E79" w:rsidP="0014589D">
            <w:pPr>
              <w:ind w:left="909" w:hangingChars="303" w:hanging="909"/>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bl>
    <w:p w14:paraId="2A11AF48" w14:textId="77777777" w:rsidR="00084E79" w:rsidRPr="00527FC9" w:rsidRDefault="00084E79" w:rsidP="00084E79">
      <w:pPr>
        <w:pStyle w:val="4"/>
        <w:numPr>
          <w:ilvl w:val="3"/>
          <w:numId w:val="1"/>
        </w:numPr>
        <w:rPr>
          <w:rFonts w:ascii="Times New Roman" w:hAnsi="Times New Roman"/>
          <w:color w:val="000000" w:themeColor="text1"/>
        </w:rPr>
      </w:pPr>
      <w:bookmarkStart w:id="197" w:name="_Toc431389695"/>
      <w:r w:rsidRPr="00527FC9">
        <w:rPr>
          <w:rFonts w:ascii="Times New Roman" w:hAnsi="Times New Roman" w:hint="eastAsia"/>
          <w:color w:val="000000" w:themeColor="text1"/>
        </w:rPr>
        <w:lastRenderedPageBreak/>
        <w:t>臺南第二監獄之移交及改制籌設</w:t>
      </w:r>
      <w:bookmarkEnd w:id="197"/>
    </w:p>
    <w:p w14:paraId="037E13D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19</w:t>
      </w:r>
      <w:r w:rsidR="00553FBE" w:rsidRPr="00527FC9">
        <w:rPr>
          <w:rFonts w:ascii="Times New Roman" w:hAnsi="Times New Roman" w:hint="eastAsia"/>
          <w:color w:val="000000" w:themeColor="text1"/>
        </w:rPr>
        <w:t>日進行第一次臺南監獄軍監移交接收小組會議，初步規劃由法務部矯正</w:t>
      </w:r>
      <w:r w:rsidRPr="00527FC9">
        <w:rPr>
          <w:rFonts w:ascii="Times New Roman" w:hAnsi="Times New Roman" w:hint="eastAsia"/>
          <w:color w:val="000000" w:themeColor="text1"/>
        </w:rPr>
        <w:t>署臺南監獄接管國防部臺南監獄，第一階段先籌備成立分監，擬訂於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年成立</w:t>
      </w:r>
      <w:r w:rsidR="00553FBE" w:rsidRPr="00527FC9">
        <w:rPr>
          <w:rFonts w:ascii="Times New Roman" w:hAnsi="Times New Roman" w:hint="eastAsia"/>
          <w:color w:val="000000" w:themeColor="text1"/>
        </w:rPr>
        <w:t>該署</w:t>
      </w:r>
      <w:r w:rsidRPr="00527FC9">
        <w:rPr>
          <w:rFonts w:ascii="Times New Roman" w:hAnsi="Times New Roman" w:hint="eastAsia"/>
          <w:color w:val="000000" w:themeColor="text1"/>
        </w:rPr>
        <w:t>臺南第二監獄。會中主要討論土地的鑑界及移撥，並針對土地的界址進行確認，瞭解有無涉及侵占或被侵占之情形，並於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日完成不動產移撥作業。</w:t>
      </w:r>
    </w:p>
    <w:p w14:paraId="16CC82F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21</w:t>
      </w:r>
      <w:r w:rsidRPr="00527FC9">
        <w:rPr>
          <w:rFonts w:ascii="Times New Roman" w:hAnsi="Times New Roman" w:hint="eastAsia"/>
          <w:color w:val="000000" w:themeColor="text1"/>
        </w:rPr>
        <w:t>日進行第二次臺南監獄軍監移交接收小組會議，並針對土地移撥再次進行討論，由於牽涉地政事務所之土地管理變更作業，決議於接收後重新辦理鑑界。並請針對相關區域及設備修繕進行使用狀況評估，以進行後續房舍、設備整修。</w:t>
      </w:r>
    </w:p>
    <w:p w14:paraId="3EC8FF5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27</w:t>
      </w:r>
      <w:r w:rsidRPr="00527FC9">
        <w:rPr>
          <w:rFonts w:ascii="Times New Roman" w:hAnsi="Times New Roman" w:hint="eastAsia"/>
          <w:color w:val="000000" w:themeColor="text1"/>
        </w:rPr>
        <w:t>日進行第三次臺南監獄軍監移交接收小組會議，戒護、作業、教化、衛生等科進行財產、物品、設備等使用狀況評估報告，以決定報廢或移交，另針對周邊土地民眾侵占或積水問題再行討論處理方式。</w:t>
      </w:r>
    </w:p>
    <w:p w14:paraId="3FF9977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日進行移交儀式前最後一次接收小組會議，會中除確認全區水電及機電操作可正常運作外，另決議固定派遣同仁進行每日巡視清點，並討論移交儀式當天相關準備細節。</w:t>
      </w:r>
    </w:p>
    <w:p w14:paraId="65353DD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日於臺南第二監獄現址（時為國防部臺南監獄）聯合舉行兩軍事監所之移交儀式完成各項移交工作。</w:t>
      </w:r>
    </w:p>
    <w:p w14:paraId="46918FF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移交後主要工程接續籌設執行期程如下表：</w:t>
      </w:r>
    </w:p>
    <w:p w14:paraId="594C8EB5" w14:textId="77777777" w:rsidR="00A149E0" w:rsidRPr="00527FC9" w:rsidRDefault="00A149E0" w:rsidP="00A149E0">
      <w:pPr>
        <w:pStyle w:val="a3"/>
        <w:rPr>
          <w:rFonts w:ascii="Times New Roman" w:hAnsi="Times New Roman"/>
          <w:color w:val="000000" w:themeColor="text1"/>
        </w:rPr>
      </w:pPr>
      <w:bookmarkStart w:id="198" w:name="_Toc439144387"/>
      <w:r w:rsidRPr="00527FC9">
        <w:rPr>
          <w:rFonts w:ascii="Times New Roman" w:hAnsi="Times New Roman" w:hint="eastAsia"/>
          <w:color w:val="000000" w:themeColor="text1"/>
        </w:rPr>
        <w:lastRenderedPageBreak/>
        <w:t>臺南第二監獄改制籌設</w:t>
      </w:r>
      <w:bookmarkEnd w:id="198"/>
    </w:p>
    <w:tbl>
      <w:tblPr>
        <w:tblStyle w:val="afb"/>
        <w:tblW w:w="8486" w:type="dxa"/>
        <w:tblInd w:w="250" w:type="dxa"/>
        <w:tblLook w:val="04A0" w:firstRow="1" w:lastRow="0" w:firstColumn="1" w:lastColumn="0" w:noHBand="0" w:noVBand="1"/>
      </w:tblPr>
      <w:tblGrid>
        <w:gridCol w:w="2977"/>
        <w:gridCol w:w="2410"/>
        <w:gridCol w:w="3099"/>
      </w:tblGrid>
      <w:tr w:rsidR="0033386A" w:rsidRPr="00527FC9" w14:paraId="38F1D69F" w14:textId="77777777" w:rsidTr="0014589D">
        <w:trPr>
          <w:trHeight w:val="720"/>
        </w:trPr>
        <w:tc>
          <w:tcPr>
            <w:tcW w:w="2977" w:type="dxa"/>
          </w:tcPr>
          <w:p w14:paraId="690B9463"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項目</w:t>
            </w:r>
          </w:p>
        </w:tc>
        <w:tc>
          <w:tcPr>
            <w:tcW w:w="2410" w:type="dxa"/>
          </w:tcPr>
          <w:p w14:paraId="7C48839C"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開工日期</w:t>
            </w:r>
          </w:p>
        </w:tc>
        <w:tc>
          <w:tcPr>
            <w:tcW w:w="3099" w:type="dxa"/>
          </w:tcPr>
          <w:p w14:paraId="04EDFC39"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完工期程</w:t>
            </w:r>
          </w:p>
        </w:tc>
      </w:tr>
      <w:tr w:rsidR="0033386A" w:rsidRPr="00527FC9" w14:paraId="72F008FC" w14:textId="77777777" w:rsidTr="0014589D">
        <w:trPr>
          <w:trHeight w:val="720"/>
        </w:trPr>
        <w:tc>
          <w:tcPr>
            <w:tcW w:w="2977" w:type="dxa"/>
          </w:tcPr>
          <w:p w14:paraId="30C36947"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監視系統更新工程</w:t>
            </w:r>
          </w:p>
        </w:tc>
        <w:tc>
          <w:tcPr>
            <w:tcW w:w="2410" w:type="dxa"/>
          </w:tcPr>
          <w:p w14:paraId="53AAA8A0"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7</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3</w:t>
            </w:r>
            <w:r w:rsidRPr="00527FC9">
              <w:rPr>
                <w:rFonts w:ascii="Times New Roman" w:hint="eastAsia"/>
                <w:bCs/>
                <w:color w:val="000000" w:themeColor="text1"/>
                <w:sz w:val="28"/>
                <w:szCs w:val="28"/>
              </w:rPr>
              <w:t>日</w:t>
            </w:r>
          </w:p>
        </w:tc>
        <w:tc>
          <w:tcPr>
            <w:tcW w:w="3099" w:type="dxa"/>
          </w:tcPr>
          <w:p w14:paraId="5513E82D"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12</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23</w:t>
            </w:r>
            <w:r w:rsidRPr="00527FC9">
              <w:rPr>
                <w:rFonts w:ascii="Times New Roman" w:hint="eastAsia"/>
                <w:bCs/>
                <w:color w:val="000000" w:themeColor="text1"/>
                <w:sz w:val="28"/>
                <w:szCs w:val="28"/>
              </w:rPr>
              <w:t>日</w:t>
            </w:r>
          </w:p>
          <w:p w14:paraId="77BEEF52"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r w:rsidR="0033386A" w:rsidRPr="00527FC9" w14:paraId="3C832619" w14:textId="77777777" w:rsidTr="0014589D">
        <w:trPr>
          <w:trHeight w:val="720"/>
        </w:trPr>
        <w:tc>
          <w:tcPr>
            <w:tcW w:w="2977" w:type="dxa"/>
          </w:tcPr>
          <w:p w14:paraId="7D959079"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炊場整建工程</w:t>
            </w:r>
          </w:p>
        </w:tc>
        <w:tc>
          <w:tcPr>
            <w:tcW w:w="2410" w:type="dxa"/>
          </w:tcPr>
          <w:p w14:paraId="6DD46592"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7</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15</w:t>
            </w:r>
            <w:r w:rsidRPr="00527FC9">
              <w:rPr>
                <w:rFonts w:ascii="Times New Roman" w:hint="eastAsia"/>
                <w:bCs/>
                <w:color w:val="000000" w:themeColor="text1"/>
                <w:sz w:val="28"/>
                <w:szCs w:val="28"/>
              </w:rPr>
              <w:t>日</w:t>
            </w:r>
          </w:p>
        </w:tc>
        <w:tc>
          <w:tcPr>
            <w:tcW w:w="3099" w:type="dxa"/>
          </w:tcPr>
          <w:p w14:paraId="0849765F"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12</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10</w:t>
            </w:r>
            <w:r w:rsidRPr="00527FC9">
              <w:rPr>
                <w:rFonts w:ascii="Times New Roman" w:hint="eastAsia"/>
                <w:bCs/>
                <w:color w:val="000000" w:themeColor="text1"/>
                <w:sz w:val="28"/>
                <w:szCs w:val="28"/>
              </w:rPr>
              <w:t>日</w:t>
            </w:r>
          </w:p>
          <w:p w14:paraId="054ED662"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r w:rsidR="0033386A" w:rsidRPr="00527FC9" w14:paraId="3167C741" w14:textId="77777777" w:rsidTr="0014589D">
        <w:trPr>
          <w:trHeight w:val="720"/>
        </w:trPr>
        <w:tc>
          <w:tcPr>
            <w:tcW w:w="2977" w:type="dxa"/>
          </w:tcPr>
          <w:p w14:paraId="0E596547"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汙水處理廠新建工程</w:t>
            </w:r>
          </w:p>
        </w:tc>
        <w:tc>
          <w:tcPr>
            <w:tcW w:w="2410" w:type="dxa"/>
          </w:tcPr>
          <w:p w14:paraId="168F0041"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8</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1</w:t>
            </w:r>
            <w:r w:rsidRPr="00527FC9">
              <w:rPr>
                <w:rFonts w:ascii="Times New Roman" w:hint="eastAsia"/>
                <w:bCs/>
                <w:color w:val="000000" w:themeColor="text1"/>
                <w:sz w:val="28"/>
                <w:szCs w:val="28"/>
              </w:rPr>
              <w:t>日</w:t>
            </w:r>
          </w:p>
        </w:tc>
        <w:tc>
          <w:tcPr>
            <w:tcW w:w="3099" w:type="dxa"/>
          </w:tcPr>
          <w:p w14:paraId="07097E94"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104</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3</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6</w:t>
            </w:r>
            <w:r w:rsidRPr="00527FC9">
              <w:rPr>
                <w:rFonts w:ascii="Times New Roman" w:hint="eastAsia"/>
                <w:bCs/>
                <w:color w:val="000000" w:themeColor="text1"/>
                <w:sz w:val="28"/>
                <w:szCs w:val="28"/>
              </w:rPr>
              <w:t>日</w:t>
            </w:r>
          </w:p>
          <w:p w14:paraId="1249B9C0"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r w:rsidR="0033386A" w:rsidRPr="00527FC9" w14:paraId="47688D7E" w14:textId="77777777" w:rsidTr="0014589D">
        <w:trPr>
          <w:trHeight w:val="720"/>
        </w:trPr>
        <w:tc>
          <w:tcPr>
            <w:tcW w:w="2977" w:type="dxa"/>
          </w:tcPr>
          <w:p w14:paraId="7553CD8B"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舍房修繕工程</w:t>
            </w:r>
          </w:p>
        </w:tc>
        <w:tc>
          <w:tcPr>
            <w:tcW w:w="2410" w:type="dxa"/>
          </w:tcPr>
          <w:p w14:paraId="2B0151E5"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103</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8</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18</w:t>
            </w:r>
            <w:r w:rsidRPr="00527FC9">
              <w:rPr>
                <w:rFonts w:ascii="Times New Roman" w:hint="eastAsia"/>
                <w:bCs/>
                <w:color w:val="000000" w:themeColor="text1"/>
                <w:sz w:val="28"/>
                <w:szCs w:val="28"/>
              </w:rPr>
              <w:t>日</w:t>
            </w:r>
          </w:p>
        </w:tc>
        <w:tc>
          <w:tcPr>
            <w:tcW w:w="3099" w:type="dxa"/>
          </w:tcPr>
          <w:p w14:paraId="6CAF9688"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104</w:t>
            </w:r>
            <w:r w:rsidRPr="00527FC9">
              <w:rPr>
                <w:rFonts w:ascii="Times New Roman" w:hint="eastAsia"/>
                <w:bCs/>
                <w:color w:val="000000" w:themeColor="text1"/>
                <w:sz w:val="28"/>
                <w:szCs w:val="28"/>
              </w:rPr>
              <w:t>年</w:t>
            </w:r>
            <w:r w:rsidRPr="00527FC9">
              <w:rPr>
                <w:rFonts w:ascii="Times New Roman" w:hint="eastAsia"/>
                <w:bCs/>
                <w:color w:val="000000" w:themeColor="text1"/>
                <w:sz w:val="28"/>
                <w:szCs w:val="28"/>
              </w:rPr>
              <w:t>1</w:t>
            </w:r>
            <w:r w:rsidRPr="00527FC9">
              <w:rPr>
                <w:rFonts w:ascii="Times New Roman" w:hint="eastAsia"/>
                <w:bCs/>
                <w:color w:val="000000" w:themeColor="text1"/>
                <w:sz w:val="28"/>
                <w:szCs w:val="28"/>
              </w:rPr>
              <w:t>月</w:t>
            </w:r>
            <w:r w:rsidRPr="00527FC9">
              <w:rPr>
                <w:rFonts w:ascii="Times New Roman" w:hint="eastAsia"/>
                <w:bCs/>
                <w:color w:val="000000" w:themeColor="text1"/>
                <w:sz w:val="28"/>
                <w:szCs w:val="28"/>
              </w:rPr>
              <w:t>5</w:t>
            </w:r>
            <w:r w:rsidRPr="00527FC9">
              <w:rPr>
                <w:rFonts w:ascii="Times New Roman" w:hint="eastAsia"/>
                <w:bCs/>
                <w:color w:val="000000" w:themeColor="text1"/>
                <w:sz w:val="28"/>
                <w:szCs w:val="28"/>
              </w:rPr>
              <w:t>日</w:t>
            </w:r>
          </w:p>
          <w:p w14:paraId="272EBF2B" w14:textId="77777777" w:rsidR="00084E79" w:rsidRPr="00527FC9" w:rsidRDefault="00084E79" w:rsidP="0014589D">
            <w:pPr>
              <w:rPr>
                <w:rFonts w:ascii="Times New Roman"/>
                <w:bCs/>
                <w:color w:val="000000" w:themeColor="text1"/>
                <w:sz w:val="28"/>
                <w:szCs w:val="28"/>
              </w:rPr>
            </w:pPr>
            <w:r w:rsidRPr="00527FC9">
              <w:rPr>
                <w:rFonts w:ascii="Times New Roman" w:hint="eastAsia"/>
                <w:bCs/>
                <w:color w:val="000000" w:themeColor="text1"/>
                <w:sz w:val="28"/>
                <w:szCs w:val="28"/>
              </w:rPr>
              <w:t>驗收合格完工</w:t>
            </w:r>
          </w:p>
        </w:tc>
      </w:tr>
    </w:tbl>
    <w:p w14:paraId="1108EF72" w14:textId="77777777" w:rsidR="00084E79" w:rsidRPr="00527FC9" w:rsidRDefault="00084E79" w:rsidP="00084E79">
      <w:pPr>
        <w:pStyle w:val="3"/>
        <w:numPr>
          <w:ilvl w:val="2"/>
          <w:numId w:val="1"/>
        </w:numPr>
        <w:rPr>
          <w:rFonts w:ascii="Times New Roman" w:hAnsi="Times New Roman"/>
          <w:color w:val="000000" w:themeColor="text1"/>
        </w:rPr>
      </w:pPr>
      <w:bookmarkStart w:id="199" w:name="_Toc431389696"/>
      <w:bookmarkStart w:id="200" w:name="_Toc437871820"/>
      <w:r w:rsidRPr="00527FC9">
        <w:rPr>
          <w:rFonts w:ascii="Times New Roman" w:hAnsi="Times New Roman" w:hint="eastAsia"/>
          <w:color w:val="000000" w:themeColor="text1"/>
        </w:rPr>
        <w:t>人力來源及人員配置</w:t>
      </w:r>
      <w:bookmarkEnd w:id="199"/>
      <w:bookmarkEnd w:id="200"/>
    </w:p>
    <w:p w14:paraId="1ED6A5A2" w14:textId="77777777" w:rsidR="00084E79" w:rsidRPr="00527FC9" w:rsidRDefault="00084E79" w:rsidP="00084E79">
      <w:pPr>
        <w:pStyle w:val="4"/>
        <w:numPr>
          <w:ilvl w:val="3"/>
          <w:numId w:val="1"/>
        </w:numPr>
        <w:rPr>
          <w:rFonts w:ascii="Times New Roman" w:hAnsi="Times New Roman"/>
          <w:color w:val="000000" w:themeColor="text1"/>
        </w:rPr>
      </w:pPr>
      <w:bookmarkStart w:id="201" w:name="_Toc431389697"/>
      <w:r w:rsidRPr="00527FC9">
        <w:rPr>
          <w:rFonts w:ascii="Times New Roman" w:hAnsi="Times New Roman" w:hint="eastAsia"/>
          <w:color w:val="000000" w:themeColor="text1"/>
        </w:rPr>
        <w:t>人力來源</w:t>
      </w:r>
      <w:bookmarkEnd w:id="201"/>
    </w:p>
    <w:p w14:paraId="2B9CFAB0" w14:textId="77777777" w:rsidR="00084E79" w:rsidRPr="00527FC9" w:rsidRDefault="00084E79" w:rsidP="00084E79">
      <w:pPr>
        <w:pStyle w:val="32"/>
        <w:ind w:left="1361" w:firstLine="680"/>
        <w:rPr>
          <w:rFonts w:ascii="Times New Roman"/>
          <w:color w:val="000000" w:themeColor="text1"/>
        </w:rPr>
      </w:pPr>
      <w:r w:rsidRPr="00527FC9">
        <w:rPr>
          <w:rFonts w:ascii="Times New Roman" w:hint="eastAsia"/>
          <w:color w:val="000000" w:themeColor="text1"/>
        </w:rPr>
        <w:t>臺南第二監獄及八德外役監獄成立後，</w:t>
      </w:r>
      <w:r w:rsidR="00FE3B57" w:rsidRPr="00527FC9">
        <w:rPr>
          <w:rFonts w:ascii="Times New Roman" w:hint="eastAsia"/>
          <w:color w:val="000000" w:themeColor="text1"/>
        </w:rPr>
        <w:t>人力來源分別為該</w:t>
      </w:r>
      <w:r w:rsidRPr="00527FC9">
        <w:rPr>
          <w:rFonts w:ascii="Times New Roman" w:hint="eastAsia"/>
          <w:color w:val="000000" w:themeColor="text1"/>
        </w:rPr>
        <w:t>署所屬矯正機關人員平調、陞任、提列考試職缺及以公開甄選方式由外部機關人員調入；另人力來源並無原屬國防部人員留用。未來規劃將二監預算員額全數遴補，以充實機關人力。</w:t>
      </w:r>
    </w:p>
    <w:p w14:paraId="404A0CAD" w14:textId="77777777" w:rsidR="00084E79" w:rsidRPr="00527FC9" w:rsidRDefault="00084E79" w:rsidP="00084E79">
      <w:pPr>
        <w:pStyle w:val="4"/>
        <w:numPr>
          <w:ilvl w:val="3"/>
          <w:numId w:val="1"/>
        </w:numPr>
        <w:rPr>
          <w:rFonts w:ascii="Times New Roman" w:hAnsi="Times New Roman"/>
          <w:color w:val="000000" w:themeColor="text1"/>
        </w:rPr>
      </w:pPr>
      <w:bookmarkStart w:id="202" w:name="_Toc431389698"/>
      <w:r w:rsidRPr="00527FC9">
        <w:rPr>
          <w:rFonts w:ascii="Times New Roman" w:hAnsi="Times New Roman" w:hint="eastAsia"/>
          <w:color w:val="000000" w:themeColor="text1"/>
        </w:rPr>
        <w:t>人員配置</w:t>
      </w:r>
      <w:bookmarkEnd w:id="202"/>
    </w:p>
    <w:p w14:paraId="73D5216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八德外役監獄人員配置情形</w:t>
      </w:r>
    </w:p>
    <w:p w14:paraId="526FADCF"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八德外役監獄之編制員額為</w:t>
      </w:r>
      <w:r w:rsidRPr="00527FC9">
        <w:rPr>
          <w:rFonts w:ascii="Times New Roman" w:hint="eastAsia"/>
          <w:color w:val="000000" w:themeColor="text1"/>
        </w:rPr>
        <w:t>84</w:t>
      </w:r>
      <w:r w:rsidRPr="00527FC9">
        <w:rPr>
          <w:rFonts w:ascii="Times New Roman" w:hint="eastAsia"/>
          <w:color w:val="000000" w:themeColor="text1"/>
        </w:rPr>
        <w:t>人、預算員額為</w:t>
      </w:r>
      <w:r w:rsidRPr="00527FC9">
        <w:rPr>
          <w:rFonts w:ascii="Times New Roman" w:hint="eastAsia"/>
          <w:color w:val="000000" w:themeColor="text1"/>
        </w:rPr>
        <w:t>76</w:t>
      </w:r>
      <w:r w:rsidRPr="00527FC9">
        <w:rPr>
          <w:rFonts w:ascii="Times New Roman" w:hint="eastAsia"/>
          <w:color w:val="000000" w:themeColor="text1"/>
        </w:rPr>
        <w:t>人其他</w:t>
      </w:r>
      <w:r w:rsidRPr="00527FC9">
        <w:rPr>
          <w:rFonts w:ascii="Times New Roman" w:hint="eastAsia"/>
          <w:color w:val="000000" w:themeColor="text1"/>
        </w:rPr>
        <w:t>20</w:t>
      </w:r>
      <w:r w:rsidRPr="00527FC9">
        <w:rPr>
          <w:rFonts w:ascii="Times New Roman" w:hint="eastAsia"/>
          <w:color w:val="000000" w:themeColor="text1"/>
        </w:rPr>
        <w:t>名為約僱人員，截至</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9</w:t>
      </w:r>
      <w:r w:rsidRPr="00527FC9">
        <w:rPr>
          <w:rFonts w:ascii="Times New Roman" w:hint="eastAsia"/>
          <w:color w:val="000000" w:themeColor="text1"/>
        </w:rPr>
        <w:t>月</w:t>
      </w:r>
      <w:r w:rsidRPr="00527FC9">
        <w:rPr>
          <w:rFonts w:ascii="Times New Roman" w:hint="eastAsia"/>
          <w:color w:val="000000" w:themeColor="text1"/>
        </w:rPr>
        <w:t>30</w:t>
      </w:r>
      <w:r w:rsidRPr="00527FC9">
        <w:rPr>
          <w:rFonts w:ascii="Times New Roman" w:hint="eastAsia"/>
          <w:color w:val="000000" w:themeColor="text1"/>
        </w:rPr>
        <w:t>日止之現有員額為</w:t>
      </w:r>
      <w:r w:rsidRPr="00527FC9">
        <w:rPr>
          <w:rFonts w:ascii="Times New Roman" w:hint="eastAsia"/>
          <w:color w:val="000000" w:themeColor="text1"/>
        </w:rPr>
        <w:t>57</w:t>
      </w:r>
      <w:r w:rsidRPr="00527FC9">
        <w:rPr>
          <w:rFonts w:ascii="Times New Roman" w:hint="eastAsia"/>
          <w:color w:val="000000" w:themeColor="text1"/>
        </w:rPr>
        <w:t>人，其中未補足員額部分，除依遴任時程陸續派任報到，另提列相關考試（司法特考、高普考）錄取名額，該監人員配置情形如下表。</w:t>
      </w:r>
    </w:p>
    <w:p w14:paraId="216BB0FF" w14:textId="77777777" w:rsidR="00DF684E" w:rsidRPr="00527FC9" w:rsidRDefault="00DF684E" w:rsidP="00DF684E">
      <w:pPr>
        <w:pStyle w:val="a3"/>
        <w:rPr>
          <w:rFonts w:ascii="Times New Roman" w:hAnsi="Times New Roman"/>
          <w:color w:val="000000" w:themeColor="text1"/>
        </w:rPr>
      </w:pPr>
      <w:bookmarkStart w:id="203" w:name="_Toc439144388"/>
      <w:r w:rsidRPr="00527FC9">
        <w:rPr>
          <w:rFonts w:ascii="Times New Roman" w:hAnsi="Times New Roman" w:hint="eastAsia"/>
          <w:color w:val="000000" w:themeColor="text1"/>
        </w:rPr>
        <w:t>八德外役監獄人員配置</w:t>
      </w:r>
      <w:bookmarkEnd w:id="203"/>
    </w:p>
    <w:tbl>
      <w:tblPr>
        <w:tblW w:w="8518" w:type="dxa"/>
        <w:tblInd w:w="13" w:type="dxa"/>
        <w:tblLayout w:type="fixed"/>
        <w:tblCellMar>
          <w:left w:w="28" w:type="dxa"/>
          <w:right w:w="28" w:type="dxa"/>
        </w:tblCellMar>
        <w:tblLook w:val="04A0" w:firstRow="1" w:lastRow="0" w:firstColumn="1" w:lastColumn="0" w:noHBand="0" w:noVBand="1"/>
      </w:tblPr>
      <w:tblGrid>
        <w:gridCol w:w="1496"/>
        <w:gridCol w:w="646"/>
        <w:gridCol w:w="708"/>
        <w:gridCol w:w="2127"/>
        <w:gridCol w:w="1559"/>
        <w:gridCol w:w="1982"/>
      </w:tblGrid>
      <w:tr w:rsidR="0033386A" w:rsidRPr="00527FC9" w14:paraId="15727197" w14:textId="77777777" w:rsidTr="0014589D">
        <w:trPr>
          <w:trHeight w:val="416"/>
        </w:trPr>
        <w:tc>
          <w:tcPr>
            <w:tcW w:w="1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1F576"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職稱</w:t>
            </w:r>
          </w:p>
        </w:tc>
        <w:tc>
          <w:tcPr>
            <w:tcW w:w="6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28D0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編制員額</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830B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預算員額</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82802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現有員額</w:t>
            </w:r>
          </w:p>
          <w:p w14:paraId="747C1D0E" w14:textId="77777777" w:rsidR="00084E79" w:rsidRPr="00527FC9" w:rsidRDefault="00355D8B" w:rsidP="0014589D">
            <w:pPr>
              <w:widowControl/>
              <w:jc w:val="center"/>
              <w:rPr>
                <w:rFonts w:ascii="Times New Roman" w:cs="新細明體"/>
                <w:color w:val="000000" w:themeColor="text1"/>
                <w:kern w:val="0"/>
                <w:sz w:val="24"/>
                <w:szCs w:val="24"/>
              </w:rPr>
            </w:pPr>
            <w:r>
              <w:rPr>
                <w:rFonts w:ascii="Times New Roman" w:cs="新細明體" w:hint="eastAsia"/>
                <w:color w:val="000000" w:themeColor="text1"/>
                <w:kern w:val="0"/>
                <w:sz w:val="24"/>
                <w:szCs w:val="24"/>
              </w:rPr>
              <w:t>（</w:t>
            </w:r>
            <w:r w:rsidR="00084E79" w:rsidRPr="00527FC9">
              <w:rPr>
                <w:rFonts w:ascii="Times New Roman" w:cs="新細明體" w:hint="eastAsia"/>
                <w:color w:val="000000" w:themeColor="text1"/>
                <w:kern w:val="0"/>
                <w:sz w:val="24"/>
                <w:szCs w:val="24"/>
              </w:rPr>
              <w:t>計至</w:t>
            </w:r>
            <w:r w:rsidR="00084E79" w:rsidRPr="00527FC9">
              <w:rPr>
                <w:rFonts w:ascii="Times New Roman" w:cs="新細明體" w:hint="eastAsia"/>
                <w:color w:val="000000" w:themeColor="text1"/>
                <w:kern w:val="0"/>
                <w:sz w:val="24"/>
                <w:szCs w:val="24"/>
              </w:rPr>
              <w:t>104</w:t>
            </w:r>
            <w:r w:rsidR="00084E79" w:rsidRPr="00527FC9">
              <w:rPr>
                <w:rFonts w:ascii="Times New Roman" w:cs="新細明體" w:hint="eastAsia"/>
                <w:color w:val="000000" w:themeColor="text1"/>
                <w:kern w:val="0"/>
                <w:sz w:val="24"/>
                <w:szCs w:val="24"/>
              </w:rPr>
              <w:t>年</w:t>
            </w:r>
            <w:r w:rsidR="00084E79" w:rsidRPr="00527FC9">
              <w:rPr>
                <w:rFonts w:ascii="Times New Roman" w:cs="新細明體" w:hint="eastAsia"/>
                <w:color w:val="000000" w:themeColor="text1"/>
                <w:kern w:val="0"/>
                <w:sz w:val="24"/>
                <w:szCs w:val="24"/>
              </w:rPr>
              <w:t>9</w:t>
            </w:r>
            <w:r w:rsidR="00084E79" w:rsidRPr="00527FC9">
              <w:rPr>
                <w:rFonts w:ascii="Times New Roman" w:cs="新細明體" w:hint="eastAsia"/>
                <w:color w:val="000000" w:themeColor="text1"/>
                <w:kern w:val="0"/>
                <w:sz w:val="24"/>
                <w:szCs w:val="24"/>
              </w:rPr>
              <w:t>月</w:t>
            </w:r>
            <w:r w:rsidR="00084E79" w:rsidRPr="00527FC9">
              <w:rPr>
                <w:rFonts w:ascii="Times New Roman" w:cs="新細明體" w:hint="eastAsia"/>
                <w:color w:val="000000" w:themeColor="text1"/>
                <w:kern w:val="0"/>
                <w:sz w:val="24"/>
                <w:szCs w:val="24"/>
              </w:rPr>
              <w:t>30</w:t>
            </w:r>
            <w:r w:rsidR="00084E79" w:rsidRPr="00527FC9">
              <w:rPr>
                <w:rFonts w:ascii="Times New Roman" w:cs="新細明體" w:hint="eastAsia"/>
                <w:color w:val="000000" w:themeColor="text1"/>
                <w:kern w:val="0"/>
                <w:sz w:val="24"/>
                <w:szCs w:val="24"/>
              </w:rPr>
              <w:t>日止</w:t>
            </w:r>
            <w:r>
              <w:rPr>
                <w:rFonts w:ascii="Times New Roman" w:cs="新細明體" w:hint="eastAsia"/>
                <w:color w:val="000000" w:themeColor="text1"/>
                <w:kern w:val="0"/>
                <w:sz w:val="24"/>
                <w:szCs w:val="24"/>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392B4" w14:textId="77777777" w:rsidR="00084E79" w:rsidRPr="00527FC9" w:rsidRDefault="00084E79" w:rsidP="00DC15AB">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缺額</w:t>
            </w:r>
          </w:p>
        </w:tc>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CFDD8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備註</w:t>
            </w:r>
          </w:p>
        </w:tc>
      </w:tr>
      <w:tr w:rsidR="0033386A" w:rsidRPr="00527FC9" w14:paraId="03F21982" w14:textId="77777777" w:rsidTr="0014589D">
        <w:trPr>
          <w:trHeight w:val="720"/>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627C76C2" w14:textId="77777777" w:rsidR="00084E79" w:rsidRPr="00527FC9" w:rsidRDefault="00084E79" w:rsidP="0014589D">
            <w:pPr>
              <w:widowControl/>
              <w:rPr>
                <w:rFonts w:ascii="Times New Roman" w:cs="新細明體"/>
                <w:color w:val="000000" w:themeColor="text1"/>
                <w:kern w:val="0"/>
                <w:sz w:val="24"/>
                <w:szCs w:val="24"/>
              </w:rPr>
            </w:pPr>
          </w:p>
        </w:tc>
        <w:tc>
          <w:tcPr>
            <w:tcW w:w="646" w:type="dxa"/>
            <w:vMerge/>
            <w:tcBorders>
              <w:top w:val="single" w:sz="4" w:space="0" w:color="auto"/>
              <w:left w:val="single" w:sz="4" w:space="0" w:color="auto"/>
              <w:bottom w:val="single" w:sz="4" w:space="0" w:color="auto"/>
              <w:right w:val="single" w:sz="4" w:space="0" w:color="auto"/>
            </w:tcBorders>
            <w:vAlign w:val="center"/>
            <w:hideMark/>
          </w:tcPr>
          <w:p w14:paraId="5BE4E690" w14:textId="77777777" w:rsidR="00084E79" w:rsidRPr="00527FC9" w:rsidRDefault="00084E79" w:rsidP="0014589D">
            <w:pPr>
              <w:widowControl/>
              <w:rPr>
                <w:rFonts w:ascii="Times New Roman" w:cs="新細明體"/>
                <w:color w:val="000000" w:themeColor="text1"/>
                <w:kern w:val="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76E0657" w14:textId="77777777" w:rsidR="00084E79" w:rsidRPr="00527FC9" w:rsidRDefault="00084E79" w:rsidP="0014589D">
            <w:pPr>
              <w:widowControl/>
              <w:rPr>
                <w:rFonts w:ascii="Times New Roman" w:cs="新細明體"/>
                <w:color w:val="000000" w:themeColor="text1"/>
                <w:kern w:val="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14:paraId="52F62440" w14:textId="77777777" w:rsidR="00084E79" w:rsidRPr="00527FC9" w:rsidRDefault="00084E79" w:rsidP="0014589D">
            <w:pPr>
              <w:widowControl/>
              <w:rPr>
                <w:rFonts w:ascii="Times New Roman" w:cs="新細明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D993C6" w14:textId="77777777" w:rsidR="00084E79" w:rsidRPr="00527FC9" w:rsidRDefault="00084E79" w:rsidP="0014589D">
            <w:pPr>
              <w:widowControl/>
              <w:rPr>
                <w:rFonts w:ascii="Times New Roman" w:cs="新細明體"/>
                <w:color w:val="000000" w:themeColor="text1"/>
                <w:kern w:val="0"/>
                <w:sz w:val="24"/>
                <w:szCs w:val="24"/>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0106FBAF"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145D5ADE" w14:textId="77777777" w:rsidTr="0014589D">
        <w:trPr>
          <w:trHeight w:val="416"/>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79C934CA" w14:textId="77777777" w:rsidR="00084E79" w:rsidRPr="00527FC9" w:rsidRDefault="00084E79" w:rsidP="0014589D">
            <w:pPr>
              <w:widowControl/>
              <w:rPr>
                <w:rFonts w:ascii="Times New Roman" w:cs="新細明體"/>
                <w:color w:val="000000" w:themeColor="text1"/>
                <w:kern w:val="0"/>
                <w:sz w:val="24"/>
                <w:szCs w:val="24"/>
              </w:rPr>
            </w:pPr>
          </w:p>
        </w:tc>
        <w:tc>
          <w:tcPr>
            <w:tcW w:w="646" w:type="dxa"/>
            <w:vMerge/>
            <w:tcBorders>
              <w:top w:val="single" w:sz="4" w:space="0" w:color="auto"/>
              <w:left w:val="single" w:sz="4" w:space="0" w:color="auto"/>
              <w:bottom w:val="single" w:sz="4" w:space="0" w:color="auto"/>
              <w:right w:val="single" w:sz="4" w:space="0" w:color="auto"/>
            </w:tcBorders>
            <w:vAlign w:val="center"/>
            <w:hideMark/>
          </w:tcPr>
          <w:p w14:paraId="36FB274C" w14:textId="77777777" w:rsidR="00084E79" w:rsidRPr="00527FC9" w:rsidRDefault="00084E79" w:rsidP="0014589D">
            <w:pPr>
              <w:widowControl/>
              <w:rPr>
                <w:rFonts w:ascii="Times New Roman" w:cs="新細明體"/>
                <w:color w:val="000000" w:themeColor="text1"/>
                <w:kern w:val="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C1F5737" w14:textId="77777777" w:rsidR="00084E79" w:rsidRPr="00527FC9" w:rsidRDefault="00084E79" w:rsidP="0014589D">
            <w:pPr>
              <w:widowControl/>
              <w:rPr>
                <w:rFonts w:ascii="Times New Roman" w:cs="新細明體"/>
                <w:color w:val="000000" w:themeColor="text1"/>
                <w:kern w:val="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14:paraId="3961B332" w14:textId="77777777" w:rsidR="00084E79" w:rsidRPr="00527FC9" w:rsidRDefault="00084E79" w:rsidP="0014589D">
            <w:pPr>
              <w:widowControl/>
              <w:rPr>
                <w:rFonts w:ascii="Times New Roman" w:cs="新細明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245350" w14:textId="77777777" w:rsidR="00084E79" w:rsidRPr="00527FC9" w:rsidRDefault="00084E79" w:rsidP="0014589D">
            <w:pPr>
              <w:widowControl/>
              <w:rPr>
                <w:rFonts w:ascii="Times New Roman" w:cs="新細明體"/>
                <w:color w:val="000000" w:themeColor="text1"/>
                <w:kern w:val="0"/>
                <w:sz w:val="24"/>
                <w:szCs w:val="24"/>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309D0F36"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47430FD9" w14:textId="77777777" w:rsidTr="0014589D">
        <w:trPr>
          <w:trHeight w:val="20"/>
        </w:trPr>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3BEB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典獄長</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5F68DBB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4C27FE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44B2B5F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6FC6D4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single" w:sz="4" w:space="0" w:color="auto"/>
              <w:left w:val="nil"/>
              <w:bottom w:val="single" w:sz="4" w:space="0" w:color="auto"/>
              <w:right w:val="single" w:sz="4" w:space="0" w:color="auto"/>
            </w:tcBorders>
            <w:shd w:val="clear" w:color="auto" w:fill="auto"/>
            <w:vAlign w:val="center"/>
          </w:tcPr>
          <w:p w14:paraId="6CF9D3E6"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1001D45D"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72C3C3E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lastRenderedPageBreak/>
              <w:t>副典獄長</w:t>
            </w:r>
          </w:p>
        </w:tc>
        <w:tc>
          <w:tcPr>
            <w:tcW w:w="646" w:type="dxa"/>
            <w:tcBorders>
              <w:top w:val="nil"/>
              <w:left w:val="nil"/>
              <w:bottom w:val="single" w:sz="4" w:space="0" w:color="auto"/>
              <w:right w:val="single" w:sz="4" w:space="0" w:color="auto"/>
            </w:tcBorders>
            <w:shd w:val="clear" w:color="auto" w:fill="auto"/>
            <w:noWrap/>
            <w:vAlign w:val="center"/>
            <w:hideMark/>
          </w:tcPr>
          <w:p w14:paraId="5B3E9CF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0C180D3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11BECE6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6000B80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tcPr>
          <w:p w14:paraId="169FEADD"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643C8BCB"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313CB07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秘書</w:t>
            </w:r>
          </w:p>
        </w:tc>
        <w:tc>
          <w:tcPr>
            <w:tcW w:w="646" w:type="dxa"/>
            <w:tcBorders>
              <w:top w:val="nil"/>
              <w:left w:val="nil"/>
              <w:bottom w:val="single" w:sz="4" w:space="0" w:color="auto"/>
              <w:right w:val="single" w:sz="4" w:space="0" w:color="auto"/>
            </w:tcBorders>
            <w:shd w:val="clear" w:color="auto" w:fill="auto"/>
            <w:noWrap/>
            <w:vAlign w:val="center"/>
            <w:hideMark/>
          </w:tcPr>
          <w:p w14:paraId="004B171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5BC2380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2127" w:type="dxa"/>
            <w:tcBorders>
              <w:top w:val="nil"/>
              <w:left w:val="nil"/>
              <w:bottom w:val="single" w:sz="4" w:space="0" w:color="auto"/>
              <w:right w:val="single" w:sz="4" w:space="0" w:color="auto"/>
            </w:tcBorders>
            <w:shd w:val="clear" w:color="auto" w:fill="auto"/>
            <w:noWrap/>
            <w:vAlign w:val="center"/>
            <w:hideMark/>
          </w:tcPr>
          <w:p w14:paraId="44EC60D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3B4C5A2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tcPr>
          <w:p w14:paraId="7B2C0EB1"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45AF6685"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01CBCF61"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科長</w:t>
            </w:r>
          </w:p>
        </w:tc>
        <w:tc>
          <w:tcPr>
            <w:tcW w:w="6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DF6D8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14:paraId="507A34E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w:t>
            </w:r>
          </w:p>
        </w:tc>
        <w:tc>
          <w:tcPr>
            <w:tcW w:w="2127" w:type="dxa"/>
            <w:tcBorders>
              <w:top w:val="nil"/>
              <w:left w:val="nil"/>
              <w:bottom w:val="single" w:sz="4" w:space="0" w:color="auto"/>
              <w:right w:val="single" w:sz="4" w:space="0" w:color="auto"/>
            </w:tcBorders>
            <w:shd w:val="clear" w:color="auto" w:fill="auto"/>
            <w:noWrap/>
            <w:vAlign w:val="center"/>
            <w:hideMark/>
          </w:tcPr>
          <w:p w14:paraId="7B4C76B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w:t>
            </w:r>
          </w:p>
        </w:tc>
        <w:tc>
          <w:tcPr>
            <w:tcW w:w="1559" w:type="dxa"/>
            <w:tcBorders>
              <w:top w:val="nil"/>
              <w:left w:val="nil"/>
              <w:bottom w:val="single" w:sz="4" w:space="0" w:color="auto"/>
              <w:right w:val="single" w:sz="4" w:space="0" w:color="auto"/>
            </w:tcBorders>
            <w:shd w:val="clear" w:color="auto" w:fill="auto"/>
            <w:noWrap/>
            <w:vAlign w:val="center"/>
            <w:hideMark/>
          </w:tcPr>
          <w:p w14:paraId="3F73969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tcPr>
          <w:p w14:paraId="5064CA3D"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0ED3A580"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74FCC66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科長</w:t>
            </w:r>
            <w:r w:rsidR="00355D8B">
              <w:rPr>
                <w:rFonts w:ascii="Times New Roman" w:cs="新細明體" w:hint="eastAsia"/>
                <w:color w:val="000000" w:themeColor="text1"/>
                <w:kern w:val="0"/>
                <w:sz w:val="24"/>
                <w:szCs w:val="24"/>
              </w:rPr>
              <w:t>（</w:t>
            </w:r>
            <w:r w:rsidRPr="00527FC9">
              <w:rPr>
                <w:rFonts w:ascii="Times New Roman" w:cs="新細明體" w:hint="eastAsia"/>
                <w:color w:val="000000" w:themeColor="text1"/>
                <w:kern w:val="0"/>
                <w:sz w:val="24"/>
                <w:szCs w:val="24"/>
              </w:rPr>
              <w:t>師二級</w:t>
            </w:r>
            <w:r w:rsidR="00355D8B">
              <w:rPr>
                <w:rFonts w:ascii="Times New Roman" w:cs="新細明體" w:hint="eastAsia"/>
                <w:color w:val="000000" w:themeColor="text1"/>
                <w:kern w:val="0"/>
                <w:sz w:val="24"/>
                <w:szCs w:val="24"/>
              </w:rPr>
              <w:t>）</w:t>
            </w:r>
          </w:p>
        </w:tc>
        <w:tc>
          <w:tcPr>
            <w:tcW w:w="646" w:type="dxa"/>
            <w:vMerge/>
            <w:tcBorders>
              <w:top w:val="nil"/>
              <w:left w:val="single" w:sz="4" w:space="0" w:color="auto"/>
              <w:bottom w:val="single" w:sz="4" w:space="0" w:color="auto"/>
              <w:right w:val="single" w:sz="4" w:space="0" w:color="auto"/>
            </w:tcBorders>
            <w:vAlign w:val="center"/>
            <w:hideMark/>
          </w:tcPr>
          <w:p w14:paraId="2054E95D" w14:textId="77777777" w:rsidR="00084E79" w:rsidRPr="00527FC9" w:rsidRDefault="00084E79" w:rsidP="0014589D">
            <w:pPr>
              <w:widowControl/>
              <w:rPr>
                <w:rFonts w:ascii="Times New Roman" w:cs="新細明體"/>
                <w:color w:val="000000" w:themeColor="text1"/>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74895D3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54CADFC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05F8920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tcPr>
          <w:p w14:paraId="2C06756D"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3DCF97D2"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6880DD3D"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人事室主任</w:t>
            </w:r>
          </w:p>
        </w:tc>
        <w:tc>
          <w:tcPr>
            <w:tcW w:w="646" w:type="dxa"/>
            <w:tcBorders>
              <w:top w:val="nil"/>
              <w:left w:val="nil"/>
              <w:bottom w:val="single" w:sz="4" w:space="0" w:color="auto"/>
              <w:right w:val="single" w:sz="4" w:space="0" w:color="auto"/>
            </w:tcBorders>
            <w:shd w:val="clear" w:color="auto" w:fill="auto"/>
            <w:noWrap/>
            <w:vAlign w:val="center"/>
            <w:hideMark/>
          </w:tcPr>
          <w:p w14:paraId="32B460C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4CF1702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6569964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1EB6645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tcPr>
          <w:p w14:paraId="5634ACA2"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5E48BB5B" w14:textId="77777777" w:rsidTr="0014589D">
        <w:trPr>
          <w:trHeight w:val="20"/>
        </w:trPr>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02C61"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會計室主任</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01B35DF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92835E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76A7C33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CF91AF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single" w:sz="4" w:space="0" w:color="auto"/>
              <w:left w:val="nil"/>
              <w:bottom w:val="single" w:sz="4" w:space="0" w:color="auto"/>
              <w:right w:val="single" w:sz="4" w:space="0" w:color="auto"/>
            </w:tcBorders>
            <w:shd w:val="clear" w:color="auto" w:fill="auto"/>
            <w:vAlign w:val="center"/>
            <w:hideMark/>
          </w:tcPr>
          <w:p w14:paraId="1B8BD3C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44B3153B"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27487D2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政風室主任</w:t>
            </w:r>
          </w:p>
        </w:tc>
        <w:tc>
          <w:tcPr>
            <w:tcW w:w="646" w:type="dxa"/>
            <w:tcBorders>
              <w:top w:val="nil"/>
              <w:left w:val="nil"/>
              <w:bottom w:val="single" w:sz="4" w:space="0" w:color="auto"/>
              <w:right w:val="single" w:sz="4" w:space="0" w:color="auto"/>
            </w:tcBorders>
            <w:shd w:val="clear" w:color="auto" w:fill="auto"/>
            <w:noWrap/>
            <w:vAlign w:val="center"/>
            <w:hideMark/>
          </w:tcPr>
          <w:p w14:paraId="22F54A7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3737355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5C0515B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4A1F6E5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nil"/>
              <w:left w:val="nil"/>
              <w:bottom w:val="single" w:sz="4" w:space="0" w:color="auto"/>
              <w:right w:val="single" w:sz="4" w:space="0" w:color="auto"/>
            </w:tcBorders>
            <w:shd w:val="clear" w:color="auto" w:fill="auto"/>
            <w:vAlign w:val="center"/>
            <w:hideMark/>
          </w:tcPr>
          <w:p w14:paraId="32D8DD6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51C14867"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25425D97"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教誨師</w:t>
            </w:r>
          </w:p>
        </w:tc>
        <w:tc>
          <w:tcPr>
            <w:tcW w:w="646" w:type="dxa"/>
            <w:tcBorders>
              <w:top w:val="nil"/>
              <w:left w:val="nil"/>
              <w:bottom w:val="single" w:sz="4" w:space="0" w:color="auto"/>
              <w:right w:val="single" w:sz="4" w:space="0" w:color="auto"/>
            </w:tcBorders>
            <w:shd w:val="clear" w:color="auto" w:fill="auto"/>
            <w:noWrap/>
            <w:vAlign w:val="center"/>
            <w:hideMark/>
          </w:tcPr>
          <w:p w14:paraId="7E0D259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14:paraId="5967495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2127" w:type="dxa"/>
            <w:tcBorders>
              <w:top w:val="nil"/>
              <w:left w:val="nil"/>
              <w:bottom w:val="single" w:sz="4" w:space="0" w:color="auto"/>
              <w:right w:val="single" w:sz="4" w:space="0" w:color="auto"/>
            </w:tcBorders>
            <w:shd w:val="clear" w:color="auto" w:fill="auto"/>
            <w:noWrap/>
            <w:vAlign w:val="center"/>
            <w:hideMark/>
          </w:tcPr>
          <w:p w14:paraId="6A74D59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1F32AC9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1982" w:type="dxa"/>
            <w:tcBorders>
              <w:top w:val="nil"/>
              <w:left w:val="nil"/>
              <w:bottom w:val="single" w:sz="4" w:space="0" w:color="auto"/>
              <w:right w:val="single" w:sz="4" w:space="0" w:color="auto"/>
            </w:tcBorders>
            <w:shd w:val="clear" w:color="auto" w:fill="auto"/>
            <w:vAlign w:val="center"/>
            <w:hideMark/>
          </w:tcPr>
          <w:p w14:paraId="7612FEA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月派補</w:t>
            </w:r>
          </w:p>
        </w:tc>
      </w:tr>
      <w:tr w:rsidR="0033386A" w:rsidRPr="00527FC9" w14:paraId="66BF924B"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7F03868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調查員</w:t>
            </w:r>
          </w:p>
        </w:tc>
        <w:tc>
          <w:tcPr>
            <w:tcW w:w="646" w:type="dxa"/>
            <w:tcBorders>
              <w:top w:val="nil"/>
              <w:left w:val="nil"/>
              <w:bottom w:val="single" w:sz="4" w:space="0" w:color="auto"/>
              <w:right w:val="single" w:sz="4" w:space="0" w:color="auto"/>
            </w:tcBorders>
            <w:shd w:val="clear" w:color="auto" w:fill="auto"/>
            <w:noWrap/>
            <w:vAlign w:val="center"/>
            <w:hideMark/>
          </w:tcPr>
          <w:p w14:paraId="454D1DE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3A81ACC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1BCEBB3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64F1142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nil"/>
              <w:left w:val="nil"/>
              <w:bottom w:val="single" w:sz="4" w:space="0" w:color="auto"/>
              <w:right w:val="single" w:sz="4" w:space="0" w:color="auto"/>
            </w:tcBorders>
            <w:shd w:val="clear" w:color="auto" w:fill="auto"/>
            <w:vAlign w:val="center"/>
            <w:hideMark/>
          </w:tcPr>
          <w:p w14:paraId="0F9F20F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月派補</w:t>
            </w:r>
          </w:p>
        </w:tc>
      </w:tr>
      <w:tr w:rsidR="0033386A" w:rsidRPr="00527FC9" w14:paraId="2D3585D7" w14:textId="77777777" w:rsidTr="0014589D">
        <w:trPr>
          <w:trHeight w:val="20"/>
        </w:trPr>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31C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作業導師</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11EF1DD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D5802C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546EEE3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EB6C6F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1982" w:type="dxa"/>
            <w:tcBorders>
              <w:top w:val="single" w:sz="4" w:space="0" w:color="auto"/>
              <w:left w:val="nil"/>
              <w:bottom w:val="single" w:sz="4" w:space="0" w:color="auto"/>
              <w:right w:val="single" w:sz="4" w:space="0" w:color="auto"/>
            </w:tcBorders>
            <w:shd w:val="clear" w:color="auto" w:fill="auto"/>
            <w:vAlign w:val="center"/>
            <w:hideMark/>
          </w:tcPr>
          <w:p w14:paraId="04FB068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日報到</w:t>
            </w:r>
          </w:p>
        </w:tc>
      </w:tr>
      <w:tr w:rsidR="0033386A" w:rsidRPr="00527FC9" w14:paraId="3ACBD9B2" w14:textId="77777777" w:rsidTr="0014589D">
        <w:trPr>
          <w:trHeight w:val="20"/>
        </w:trPr>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C500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主任管理員</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6578502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3A8AA9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8A506F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E09471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single" w:sz="4" w:space="0" w:color="auto"/>
              <w:left w:val="nil"/>
              <w:bottom w:val="single" w:sz="4" w:space="0" w:color="auto"/>
              <w:right w:val="single" w:sz="4" w:space="0" w:color="auto"/>
            </w:tcBorders>
            <w:shd w:val="clear" w:color="auto" w:fill="auto"/>
            <w:vAlign w:val="center"/>
            <w:hideMark/>
          </w:tcPr>
          <w:p w14:paraId="04F80B08"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2C2C4655"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396B4673"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管理員</w:t>
            </w:r>
          </w:p>
        </w:tc>
        <w:tc>
          <w:tcPr>
            <w:tcW w:w="646" w:type="dxa"/>
            <w:tcBorders>
              <w:top w:val="nil"/>
              <w:left w:val="nil"/>
              <w:bottom w:val="single" w:sz="4" w:space="0" w:color="auto"/>
              <w:right w:val="single" w:sz="4" w:space="0" w:color="auto"/>
            </w:tcBorders>
            <w:shd w:val="clear" w:color="auto" w:fill="auto"/>
            <w:noWrap/>
            <w:vAlign w:val="center"/>
            <w:hideMark/>
          </w:tcPr>
          <w:p w14:paraId="637A79E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43</w:t>
            </w:r>
          </w:p>
        </w:tc>
        <w:tc>
          <w:tcPr>
            <w:tcW w:w="708" w:type="dxa"/>
            <w:tcBorders>
              <w:top w:val="nil"/>
              <w:left w:val="nil"/>
              <w:bottom w:val="single" w:sz="4" w:space="0" w:color="auto"/>
              <w:right w:val="single" w:sz="4" w:space="0" w:color="auto"/>
            </w:tcBorders>
            <w:shd w:val="clear" w:color="auto" w:fill="auto"/>
            <w:noWrap/>
            <w:vAlign w:val="center"/>
            <w:hideMark/>
          </w:tcPr>
          <w:p w14:paraId="6CA266E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23</w:t>
            </w:r>
          </w:p>
        </w:tc>
        <w:tc>
          <w:tcPr>
            <w:tcW w:w="2127" w:type="dxa"/>
            <w:tcBorders>
              <w:top w:val="nil"/>
              <w:left w:val="nil"/>
              <w:bottom w:val="single" w:sz="4" w:space="0" w:color="auto"/>
              <w:right w:val="single" w:sz="4" w:space="0" w:color="auto"/>
            </w:tcBorders>
            <w:shd w:val="clear" w:color="auto" w:fill="auto"/>
            <w:noWrap/>
            <w:vAlign w:val="center"/>
            <w:hideMark/>
          </w:tcPr>
          <w:p w14:paraId="2D51C42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18</w:t>
            </w:r>
          </w:p>
        </w:tc>
        <w:tc>
          <w:tcPr>
            <w:tcW w:w="1559" w:type="dxa"/>
            <w:tcBorders>
              <w:top w:val="nil"/>
              <w:left w:val="nil"/>
              <w:bottom w:val="single" w:sz="4" w:space="0" w:color="auto"/>
              <w:right w:val="single" w:sz="4" w:space="0" w:color="auto"/>
            </w:tcBorders>
            <w:shd w:val="clear" w:color="auto" w:fill="auto"/>
            <w:noWrap/>
            <w:vAlign w:val="center"/>
            <w:hideMark/>
          </w:tcPr>
          <w:p w14:paraId="34DE836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1982" w:type="dxa"/>
            <w:tcBorders>
              <w:top w:val="nil"/>
              <w:left w:val="nil"/>
              <w:bottom w:val="single" w:sz="4" w:space="0" w:color="auto"/>
              <w:right w:val="single" w:sz="4" w:space="0" w:color="auto"/>
            </w:tcBorders>
            <w:shd w:val="clear" w:color="auto" w:fill="auto"/>
            <w:vAlign w:val="center"/>
            <w:hideMark/>
          </w:tcPr>
          <w:p w14:paraId="5763D69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提列司法特考</w:t>
            </w:r>
          </w:p>
        </w:tc>
      </w:tr>
      <w:tr w:rsidR="0033386A" w:rsidRPr="00527FC9" w14:paraId="1BA0DB73"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3992FECD"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科員</w:t>
            </w:r>
          </w:p>
        </w:tc>
        <w:tc>
          <w:tcPr>
            <w:tcW w:w="646" w:type="dxa"/>
            <w:tcBorders>
              <w:top w:val="nil"/>
              <w:left w:val="nil"/>
              <w:bottom w:val="single" w:sz="4" w:space="0" w:color="auto"/>
              <w:right w:val="single" w:sz="4" w:space="0" w:color="auto"/>
            </w:tcBorders>
            <w:shd w:val="clear" w:color="auto" w:fill="auto"/>
            <w:noWrap/>
            <w:vAlign w:val="center"/>
            <w:hideMark/>
          </w:tcPr>
          <w:p w14:paraId="5745C2B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w:t>
            </w:r>
          </w:p>
        </w:tc>
        <w:tc>
          <w:tcPr>
            <w:tcW w:w="708" w:type="dxa"/>
            <w:tcBorders>
              <w:top w:val="nil"/>
              <w:left w:val="nil"/>
              <w:bottom w:val="single" w:sz="4" w:space="0" w:color="auto"/>
              <w:right w:val="single" w:sz="4" w:space="0" w:color="auto"/>
            </w:tcBorders>
            <w:shd w:val="clear" w:color="auto" w:fill="auto"/>
            <w:noWrap/>
            <w:vAlign w:val="center"/>
            <w:hideMark/>
          </w:tcPr>
          <w:p w14:paraId="2A4C6BF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p>
        </w:tc>
        <w:tc>
          <w:tcPr>
            <w:tcW w:w="2127" w:type="dxa"/>
            <w:tcBorders>
              <w:top w:val="nil"/>
              <w:left w:val="nil"/>
              <w:bottom w:val="single" w:sz="4" w:space="0" w:color="auto"/>
              <w:right w:val="single" w:sz="4" w:space="0" w:color="auto"/>
            </w:tcBorders>
            <w:shd w:val="clear" w:color="auto" w:fill="auto"/>
            <w:noWrap/>
            <w:vAlign w:val="center"/>
            <w:hideMark/>
          </w:tcPr>
          <w:p w14:paraId="50D7532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1559" w:type="dxa"/>
            <w:tcBorders>
              <w:top w:val="nil"/>
              <w:left w:val="nil"/>
              <w:bottom w:val="single" w:sz="4" w:space="0" w:color="auto"/>
              <w:right w:val="single" w:sz="4" w:space="0" w:color="auto"/>
            </w:tcBorders>
            <w:shd w:val="clear" w:color="auto" w:fill="auto"/>
            <w:noWrap/>
            <w:vAlign w:val="center"/>
            <w:hideMark/>
          </w:tcPr>
          <w:p w14:paraId="6F9EBAC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nil"/>
              <w:left w:val="nil"/>
              <w:bottom w:val="single" w:sz="4" w:space="0" w:color="auto"/>
              <w:right w:val="single" w:sz="4" w:space="0" w:color="auto"/>
            </w:tcBorders>
            <w:shd w:val="clear" w:color="auto" w:fill="auto"/>
            <w:vAlign w:val="center"/>
            <w:hideMark/>
          </w:tcPr>
          <w:p w14:paraId="376FCDB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105</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月</w:t>
            </w:r>
          </w:p>
          <w:p w14:paraId="5734B21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派補</w:t>
            </w:r>
          </w:p>
        </w:tc>
      </w:tr>
      <w:tr w:rsidR="0033386A" w:rsidRPr="00527FC9" w14:paraId="49D5540B"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050F7C0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人事室科員</w:t>
            </w:r>
          </w:p>
        </w:tc>
        <w:tc>
          <w:tcPr>
            <w:tcW w:w="646" w:type="dxa"/>
            <w:tcBorders>
              <w:top w:val="nil"/>
              <w:left w:val="nil"/>
              <w:bottom w:val="single" w:sz="4" w:space="0" w:color="auto"/>
              <w:right w:val="single" w:sz="4" w:space="0" w:color="auto"/>
            </w:tcBorders>
            <w:shd w:val="clear" w:color="auto" w:fill="auto"/>
            <w:noWrap/>
            <w:vAlign w:val="center"/>
            <w:hideMark/>
          </w:tcPr>
          <w:p w14:paraId="3E15192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4A73423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42BF14C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378D4BB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nil"/>
              <w:left w:val="nil"/>
              <w:bottom w:val="single" w:sz="4" w:space="0" w:color="auto"/>
              <w:right w:val="single" w:sz="4" w:space="0" w:color="auto"/>
            </w:tcBorders>
            <w:shd w:val="clear" w:color="auto" w:fill="auto"/>
            <w:vAlign w:val="center"/>
            <w:hideMark/>
          </w:tcPr>
          <w:p w14:paraId="429DBBF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列入</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p>
          <w:p w14:paraId="3841A7F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高考增額</w:t>
            </w:r>
          </w:p>
        </w:tc>
      </w:tr>
      <w:tr w:rsidR="0033386A" w:rsidRPr="00527FC9" w14:paraId="4B39C011"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1806155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政風室科員</w:t>
            </w:r>
          </w:p>
        </w:tc>
        <w:tc>
          <w:tcPr>
            <w:tcW w:w="646" w:type="dxa"/>
            <w:tcBorders>
              <w:top w:val="nil"/>
              <w:left w:val="nil"/>
              <w:bottom w:val="single" w:sz="4" w:space="0" w:color="auto"/>
              <w:right w:val="single" w:sz="4" w:space="0" w:color="auto"/>
            </w:tcBorders>
            <w:shd w:val="clear" w:color="auto" w:fill="auto"/>
            <w:noWrap/>
            <w:vAlign w:val="center"/>
            <w:hideMark/>
          </w:tcPr>
          <w:p w14:paraId="3C6E9C2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7A69584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2127" w:type="dxa"/>
            <w:tcBorders>
              <w:top w:val="nil"/>
              <w:left w:val="nil"/>
              <w:bottom w:val="single" w:sz="4" w:space="0" w:color="auto"/>
              <w:right w:val="single" w:sz="4" w:space="0" w:color="auto"/>
            </w:tcBorders>
            <w:shd w:val="clear" w:color="auto" w:fill="auto"/>
            <w:noWrap/>
            <w:vAlign w:val="center"/>
            <w:hideMark/>
          </w:tcPr>
          <w:p w14:paraId="366DCE3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2D8D66E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hideMark/>
          </w:tcPr>
          <w:p w14:paraId="24B191F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無預算員額</w:t>
            </w:r>
          </w:p>
        </w:tc>
      </w:tr>
      <w:tr w:rsidR="0033386A" w:rsidRPr="00527FC9" w14:paraId="06676B9E"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018A3860"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會計室科員</w:t>
            </w:r>
          </w:p>
        </w:tc>
        <w:tc>
          <w:tcPr>
            <w:tcW w:w="646" w:type="dxa"/>
            <w:tcBorders>
              <w:top w:val="nil"/>
              <w:left w:val="nil"/>
              <w:bottom w:val="single" w:sz="4" w:space="0" w:color="auto"/>
              <w:right w:val="single" w:sz="4" w:space="0" w:color="auto"/>
            </w:tcBorders>
            <w:shd w:val="clear" w:color="auto" w:fill="auto"/>
            <w:noWrap/>
            <w:vAlign w:val="center"/>
            <w:hideMark/>
          </w:tcPr>
          <w:p w14:paraId="2EA1797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14:paraId="03BCB13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78E7E6D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73904D8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hideMark/>
          </w:tcPr>
          <w:p w14:paraId="01FA9D0B"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7ED5CC2A" w14:textId="77777777" w:rsidTr="0014589D">
        <w:trPr>
          <w:trHeight w:val="20"/>
        </w:trPr>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83DD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辦事員</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1389C08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6AC04F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304820B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A1D1A2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single" w:sz="4" w:space="0" w:color="auto"/>
              <w:left w:val="nil"/>
              <w:bottom w:val="single" w:sz="4" w:space="0" w:color="auto"/>
              <w:right w:val="single" w:sz="4" w:space="0" w:color="auto"/>
            </w:tcBorders>
            <w:shd w:val="clear" w:color="auto" w:fill="auto"/>
            <w:vAlign w:val="center"/>
            <w:hideMark/>
          </w:tcPr>
          <w:p w14:paraId="2980163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r w:rsidRPr="00527FC9">
              <w:rPr>
                <w:rFonts w:ascii="Times New Roman" w:cs="新細明體" w:hint="eastAsia"/>
                <w:color w:val="000000" w:themeColor="text1"/>
                <w:kern w:val="0"/>
                <w:sz w:val="24"/>
                <w:szCs w:val="24"/>
              </w:rPr>
              <w:t>7</w:t>
            </w:r>
            <w:r w:rsidRPr="00527FC9">
              <w:rPr>
                <w:rFonts w:ascii="Times New Roman" w:cs="新細明體" w:hint="eastAsia"/>
                <w:color w:val="000000" w:themeColor="text1"/>
                <w:kern w:val="0"/>
                <w:sz w:val="24"/>
                <w:szCs w:val="24"/>
              </w:rPr>
              <w:t>日</w:t>
            </w:r>
          </w:p>
          <w:p w14:paraId="31E0241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前報到</w:t>
            </w:r>
          </w:p>
        </w:tc>
      </w:tr>
      <w:tr w:rsidR="0033386A" w:rsidRPr="00527FC9" w14:paraId="0AB0482E"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6B06557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會計室辦事員</w:t>
            </w:r>
          </w:p>
        </w:tc>
        <w:tc>
          <w:tcPr>
            <w:tcW w:w="646" w:type="dxa"/>
            <w:tcBorders>
              <w:top w:val="nil"/>
              <w:left w:val="nil"/>
              <w:bottom w:val="single" w:sz="4" w:space="0" w:color="auto"/>
              <w:right w:val="single" w:sz="4" w:space="0" w:color="auto"/>
            </w:tcBorders>
            <w:shd w:val="clear" w:color="auto" w:fill="auto"/>
            <w:noWrap/>
            <w:vAlign w:val="center"/>
            <w:hideMark/>
          </w:tcPr>
          <w:p w14:paraId="6D0A0AA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354780B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13218A1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08BAF17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nil"/>
              <w:left w:val="nil"/>
              <w:bottom w:val="single" w:sz="4" w:space="0" w:color="auto"/>
              <w:right w:val="single" w:sz="4" w:space="0" w:color="auto"/>
            </w:tcBorders>
            <w:shd w:val="clear" w:color="auto" w:fill="auto"/>
            <w:vAlign w:val="center"/>
            <w:hideMark/>
          </w:tcPr>
          <w:p w14:paraId="06CD3D2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0629EF89"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27CDD0F9"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藥師</w:t>
            </w:r>
          </w:p>
        </w:tc>
        <w:tc>
          <w:tcPr>
            <w:tcW w:w="646" w:type="dxa"/>
            <w:tcBorders>
              <w:top w:val="nil"/>
              <w:left w:val="nil"/>
              <w:bottom w:val="nil"/>
              <w:right w:val="single" w:sz="4" w:space="0" w:color="auto"/>
            </w:tcBorders>
            <w:shd w:val="clear" w:color="auto" w:fill="auto"/>
            <w:noWrap/>
            <w:vAlign w:val="center"/>
            <w:hideMark/>
          </w:tcPr>
          <w:p w14:paraId="1DD6A62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4EB08A1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65ADA9F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525DF88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hideMark/>
          </w:tcPr>
          <w:p w14:paraId="7A14AC7B" w14:textId="77777777" w:rsidR="00084E79" w:rsidRPr="00527FC9" w:rsidRDefault="00084E79" w:rsidP="0014589D">
            <w:pPr>
              <w:widowControl/>
              <w:jc w:val="center"/>
              <w:rPr>
                <w:rFonts w:ascii="Times New Roman" w:cs="新細明體"/>
                <w:color w:val="000000" w:themeColor="text1"/>
                <w:kern w:val="0"/>
                <w:sz w:val="24"/>
                <w:szCs w:val="24"/>
              </w:rPr>
            </w:pPr>
          </w:p>
        </w:tc>
      </w:tr>
      <w:tr w:rsidR="0033386A" w:rsidRPr="00527FC9" w14:paraId="789587D2"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11D7103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護理師</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0295153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14:paraId="2C5B007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3A2EE01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33583FB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2" w:type="dxa"/>
            <w:tcBorders>
              <w:top w:val="nil"/>
              <w:left w:val="nil"/>
              <w:bottom w:val="single" w:sz="4" w:space="0" w:color="auto"/>
              <w:right w:val="single" w:sz="4" w:space="0" w:color="auto"/>
            </w:tcBorders>
            <w:shd w:val="clear" w:color="auto" w:fill="auto"/>
            <w:vAlign w:val="center"/>
            <w:hideMark/>
          </w:tcPr>
          <w:p w14:paraId="5B91AD3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r w:rsidRPr="00527FC9">
              <w:rPr>
                <w:rFonts w:ascii="Times New Roman" w:cs="新細明體" w:hint="eastAsia"/>
                <w:color w:val="000000" w:themeColor="text1"/>
                <w:kern w:val="0"/>
                <w:sz w:val="24"/>
                <w:szCs w:val="24"/>
              </w:rPr>
              <w:t>5</w:t>
            </w:r>
            <w:r w:rsidRPr="00527FC9">
              <w:rPr>
                <w:rFonts w:ascii="Times New Roman" w:cs="新細明體" w:hint="eastAsia"/>
                <w:color w:val="000000" w:themeColor="text1"/>
                <w:kern w:val="0"/>
                <w:sz w:val="24"/>
                <w:szCs w:val="24"/>
              </w:rPr>
              <w:t>日</w:t>
            </w:r>
          </w:p>
          <w:p w14:paraId="7EAE1CD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報到</w:t>
            </w:r>
          </w:p>
        </w:tc>
      </w:tr>
      <w:tr w:rsidR="0033386A" w:rsidRPr="00527FC9" w14:paraId="7FCB3F22"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1B887F26"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書記</w:t>
            </w:r>
          </w:p>
        </w:tc>
        <w:tc>
          <w:tcPr>
            <w:tcW w:w="646" w:type="dxa"/>
            <w:tcBorders>
              <w:top w:val="nil"/>
              <w:left w:val="nil"/>
              <w:bottom w:val="single" w:sz="4" w:space="0" w:color="auto"/>
              <w:right w:val="single" w:sz="4" w:space="0" w:color="auto"/>
            </w:tcBorders>
            <w:shd w:val="clear" w:color="auto" w:fill="auto"/>
            <w:noWrap/>
            <w:vAlign w:val="center"/>
            <w:hideMark/>
          </w:tcPr>
          <w:p w14:paraId="5E82920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14:paraId="5228B30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2127" w:type="dxa"/>
            <w:tcBorders>
              <w:top w:val="nil"/>
              <w:left w:val="nil"/>
              <w:bottom w:val="single" w:sz="4" w:space="0" w:color="auto"/>
              <w:right w:val="single" w:sz="4" w:space="0" w:color="auto"/>
            </w:tcBorders>
            <w:shd w:val="clear" w:color="auto" w:fill="auto"/>
            <w:noWrap/>
            <w:vAlign w:val="center"/>
            <w:hideMark/>
          </w:tcPr>
          <w:p w14:paraId="7E687B3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094ADF5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1982" w:type="dxa"/>
            <w:tcBorders>
              <w:top w:val="nil"/>
              <w:left w:val="nil"/>
              <w:bottom w:val="single" w:sz="4" w:space="0" w:color="auto"/>
              <w:right w:val="single" w:sz="4" w:space="0" w:color="auto"/>
            </w:tcBorders>
            <w:shd w:val="clear" w:color="auto" w:fill="auto"/>
            <w:vAlign w:val="center"/>
            <w:hideMark/>
          </w:tcPr>
          <w:p w14:paraId="1867E79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名遴補中、</w:t>
            </w:r>
          </w:p>
          <w:p w14:paraId="652CB93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名提列初等考試</w:t>
            </w:r>
          </w:p>
        </w:tc>
      </w:tr>
      <w:tr w:rsidR="0033386A" w:rsidRPr="00527FC9" w14:paraId="0A43C9F4"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334203B9"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職員合計</w:t>
            </w:r>
          </w:p>
        </w:tc>
        <w:tc>
          <w:tcPr>
            <w:tcW w:w="646" w:type="dxa"/>
            <w:tcBorders>
              <w:top w:val="nil"/>
              <w:left w:val="nil"/>
              <w:bottom w:val="single" w:sz="4" w:space="0" w:color="auto"/>
              <w:right w:val="single" w:sz="4" w:space="0" w:color="auto"/>
            </w:tcBorders>
            <w:shd w:val="clear" w:color="auto" w:fill="auto"/>
            <w:noWrap/>
            <w:vAlign w:val="center"/>
            <w:hideMark/>
          </w:tcPr>
          <w:p w14:paraId="06959A2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84</w:t>
            </w:r>
          </w:p>
        </w:tc>
        <w:tc>
          <w:tcPr>
            <w:tcW w:w="708" w:type="dxa"/>
            <w:tcBorders>
              <w:top w:val="nil"/>
              <w:left w:val="nil"/>
              <w:bottom w:val="single" w:sz="4" w:space="0" w:color="auto"/>
              <w:right w:val="single" w:sz="4" w:space="0" w:color="auto"/>
            </w:tcBorders>
            <w:shd w:val="clear" w:color="auto" w:fill="auto"/>
            <w:noWrap/>
            <w:vAlign w:val="center"/>
            <w:hideMark/>
          </w:tcPr>
          <w:p w14:paraId="3447FB7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56</w:t>
            </w:r>
          </w:p>
        </w:tc>
        <w:tc>
          <w:tcPr>
            <w:tcW w:w="2127" w:type="dxa"/>
            <w:tcBorders>
              <w:top w:val="nil"/>
              <w:left w:val="nil"/>
              <w:bottom w:val="single" w:sz="4" w:space="0" w:color="auto"/>
              <w:right w:val="single" w:sz="4" w:space="0" w:color="auto"/>
            </w:tcBorders>
            <w:shd w:val="clear" w:color="auto" w:fill="auto"/>
            <w:noWrap/>
            <w:vAlign w:val="center"/>
            <w:hideMark/>
          </w:tcPr>
          <w:p w14:paraId="48863B7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37</w:t>
            </w:r>
          </w:p>
        </w:tc>
        <w:tc>
          <w:tcPr>
            <w:tcW w:w="1559" w:type="dxa"/>
            <w:tcBorders>
              <w:top w:val="nil"/>
              <w:left w:val="nil"/>
              <w:bottom w:val="single" w:sz="4" w:space="0" w:color="auto"/>
              <w:right w:val="single" w:sz="4" w:space="0" w:color="auto"/>
            </w:tcBorders>
            <w:shd w:val="clear" w:color="auto" w:fill="auto"/>
            <w:noWrap/>
            <w:vAlign w:val="center"/>
            <w:hideMark/>
          </w:tcPr>
          <w:p w14:paraId="60A482D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19</w:t>
            </w:r>
          </w:p>
        </w:tc>
        <w:tc>
          <w:tcPr>
            <w:tcW w:w="1982" w:type="dxa"/>
            <w:tcBorders>
              <w:top w:val="nil"/>
              <w:left w:val="nil"/>
              <w:bottom w:val="single" w:sz="4" w:space="0" w:color="auto"/>
              <w:right w:val="single" w:sz="4" w:space="0" w:color="auto"/>
            </w:tcBorders>
            <w:shd w:val="clear" w:color="auto" w:fill="auto"/>
            <w:vAlign w:val="center"/>
            <w:hideMark/>
          </w:tcPr>
          <w:p w14:paraId="223C9C4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r>
      <w:tr w:rsidR="0033386A" w:rsidRPr="00527FC9" w14:paraId="102EFEE5"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65A742AC"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約僱人員</w:t>
            </w:r>
          </w:p>
        </w:tc>
        <w:tc>
          <w:tcPr>
            <w:tcW w:w="646" w:type="dxa"/>
            <w:tcBorders>
              <w:top w:val="nil"/>
              <w:left w:val="nil"/>
              <w:bottom w:val="single" w:sz="4" w:space="0" w:color="auto"/>
              <w:right w:val="single" w:sz="4" w:space="0" w:color="auto"/>
            </w:tcBorders>
            <w:shd w:val="clear" w:color="auto" w:fill="auto"/>
            <w:noWrap/>
            <w:vAlign w:val="center"/>
            <w:hideMark/>
          </w:tcPr>
          <w:p w14:paraId="5CB5A0B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14:paraId="3EE288D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20</w:t>
            </w:r>
          </w:p>
        </w:tc>
        <w:tc>
          <w:tcPr>
            <w:tcW w:w="2127" w:type="dxa"/>
            <w:tcBorders>
              <w:top w:val="nil"/>
              <w:left w:val="nil"/>
              <w:bottom w:val="single" w:sz="4" w:space="0" w:color="auto"/>
              <w:right w:val="single" w:sz="4" w:space="0" w:color="auto"/>
            </w:tcBorders>
            <w:shd w:val="clear" w:color="auto" w:fill="auto"/>
            <w:noWrap/>
            <w:vAlign w:val="center"/>
            <w:hideMark/>
          </w:tcPr>
          <w:p w14:paraId="13A827C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20</w:t>
            </w:r>
          </w:p>
        </w:tc>
        <w:tc>
          <w:tcPr>
            <w:tcW w:w="1559" w:type="dxa"/>
            <w:tcBorders>
              <w:top w:val="nil"/>
              <w:left w:val="nil"/>
              <w:bottom w:val="single" w:sz="4" w:space="0" w:color="auto"/>
              <w:right w:val="single" w:sz="4" w:space="0" w:color="auto"/>
            </w:tcBorders>
            <w:shd w:val="clear" w:color="auto" w:fill="auto"/>
            <w:noWrap/>
            <w:vAlign w:val="center"/>
            <w:hideMark/>
          </w:tcPr>
          <w:p w14:paraId="3509B87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2" w:type="dxa"/>
            <w:tcBorders>
              <w:top w:val="nil"/>
              <w:left w:val="nil"/>
              <w:bottom w:val="single" w:sz="4" w:space="0" w:color="auto"/>
              <w:right w:val="single" w:sz="4" w:space="0" w:color="auto"/>
            </w:tcBorders>
            <w:shd w:val="clear" w:color="auto" w:fill="auto"/>
            <w:vAlign w:val="center"/>
            <w:hideMark/>
          </w:tcPr>
          <w:p w14:paraId="50F633D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協辦統計及資訊業務各</w:t>
            </w: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人</w:t>
            </w:r>
          </w:p>
        </w:tc>
      </w:tr>
      <w:tr w:rsidR="00084E79" w:rsidRPr="00527FC9" w14:paraId="49C674BA" w14:textId="77777777" w:rsidTr="0014589D">
        <w:trPr>
          <w:trHeight w:val="20"/>
        </w:trPr>
        <w:tc>
          <w:tcPr>
            <w:tcW w:w="1496" w:type="dxa"/>
            <w:tcBorders>
              <w:top w:val="nil"/>
              <w:left w:val="single" w:sz="4" w:space="0" w:color="auto"/>
              <w:bottom w:val="single" w:sz="4" w:space="0" w:color="auto"/>
              <w:right w:val="single" w:sz="4" w:space="0" w:color="auto"/>
            </w:tcBorders>
            <w:shd w:val="clear" w:color="auto" w:fill="auto"/>
            <w:noWrap/>
            <w:vAlign w:val="center"/>
            <w:hideMark/>
          </w:tcPr>
          <w:p w14:paraId="75F5577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總計</w:t>
            </w:r>
          </w:p>
        </w:tc>
        <w:tc>
          <w:tcPr>
            <w:tcW w:w="646" w:type="dxa"/>
            <w:tcBorders>
              <w:top w:val="nil"/>
              <w:left w:val="nil"/>
              <w:bottom w:val="single" w:sz="4" w:space="0" w:color="auto"/>
              <w:right w:val="single" w:sz="4" w:space="0" w:color="auto"/>
            </w:tcBorders>
            <w:shd w:val="clear" w:color="auto" w:fill="auto"/>
            <w:noWrap/>
            <w:vAlign w:val="center"/>
            <w:hideMark/>
          </w:tcPr>
          <w:p w14:paraId="6029DDA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84</w:t>
            </w:r>
          </w:p>
        </w:tc>
        <w:tc>
          <w:tcPr>
            <w:tcW w:w="708" w:type="dxa"/>
            <w:tcBorders>
              <w:top w:val="nil"/>
              <w:left w:val="nil"/>
              <w:bottom w:val="single" w:sz="4" w:space="0" w:color="auto"/>
              <w:right w:val="single" w:sz="4" w:space="0" w:color="auto"/>
            </w:tcBorders>
            <w:shd w:val="clear" w:color="auto" w:fill="auto"/>
            <w:noWrap/>
            <w:vAlign w:val="center"/>
            <w:hideMark/>
          </w:tcPr>
          <w:p w14:paraId="412A278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76</w:t>
            </w:r>
          </w:p>
        </w:tc>
        <w:tc>
          <w:tcPr>
            <w:tcW w:w="2127" w:type="dxa"/>
            <w:tcBorders>
              <w:top w:val="nil"/>
              <w:left w:val="nil"/>
              <w:bottom w:val="single" w:sz="4" w:space="0" w:color="auto"/>
              <w:right w:val="single" w:sz="4" w:space="0" w:color="auto"/>
            </w:tcBorders>
            <w:shd w:val="clear" w:color="auto" w:fill="auto"/>
            <w:noWrap/>
            <w:vAlign w:val="center"/>
            <w:hideMark/>
          </w:tcPr>
          <w:p w14:paraId="093ABB7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57</w:t>
            </w:r>
          </w:p>
        </w:tc>
        <w:tc>
          <w:tcPr>
            <w:tcW w:w="1559" w:type="dxa"/>
            <w:tcBorders>
              <w:top w:val="nil"/>
              <w:left w:val="nil"/>
              <w:bottom w:val="single" w:sz="4" w:space="0" w:color="auto"/>
              <w:right w:val="single" w:sz="4" w:space="0" w:color="auto"/>
            </w:tcBorders>
            <w:shd w:val="clear" w:color="auto" w:fill="auto"/>
            <w:noWrap/>
            <w:vAlign w:val="center"/>
            <w:hideMark/>
          </w:tcPr>
          <w:p w14:paraId="2D37574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19</w:t>
            </w:r>
          </w:p>
        </w:tc>
        <w:tc>
          <w:tcPr>
            <w:tcW w:w="1982" w:type="dxa"/>
            <w:tcBorders>
              <w:top w:val="nil"/>
              <w:left w:val="nil"/>
              <w:bottom w:val="single" w:sz="4" w:space="0" w:color="auto"/>
              <w:right w:val="single" w:sz="4" w:space="0" w:color="auto"/>
            </w:tcBorders>
            <w:shd w:val="clear" w:color="auto" w:fill="auto"/>
            <w:vAlign w:val="center"/>
            <w:hideMark/>
          </w:tcPr>
          <w:p w14:paraId="3F1CAA8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r>
    </w:tbl>
    <w:p w14:paraId="5D78D730" w14:textId="77777777" w:rsidR="00084E79" w:rsidRPr="00527FC9" w:rsidRDefault="00084E79" w:rsidP="00084E79">
      <w:pPr>
        <w:rPr>
          <w:rFonts w:ascii="Times New Roman"/>
          <w:color w:val="000000" w:themeColor="text1"/>
          <w:sz w:val="28"/>
          <w:szCs w:val="28"/>
        </w:rPr>
      </w:pPr>
    </w:p>
    <w:p w14:paraId="7FE4418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臺南第二監獄人員配置情形</w:t>
      </w:r>
    </w:p>
    <w:p w14:paraId="72B39463" w14:textId="77777777" w:rsidR="00084E79" w:rsidRPr="00527FC9" w:rsidRDefault="00084E79" w:rsidP="00084E79">
      <w:pPr>
        <w:pStyle w:val="52"/>
        <w:ind w:left="2041" w:firstLine="680"/>
        <w:rPr>
          <w:rFonts w:ascii="Times New Roman"/>
          <w:color w:val="000000" w:themeColor="text1"/>
        </w:rPr>
      </w:pPr>
      <w:r w:rsidRPr="00527FC9">
        <w:rPr>
          <w:rFonts w:ascii="Times New Roman" w:hint="eastAsia"/>
          <w:color w:val="000000" w:themeColor="text1"/>
        </w:rPr>
        <w:t>臺南第二監獄之編制員額為</w:t>
      </w:r>
      <w:r w:rsidRPr="00527FC9">
        <w:rPr>
          <w:rFonts w:ascii="Times New Roman" w:hint="eastAsia"/>
          <w:color w:val="000000" w:themeColor="text1"/>
        </w:rPr>
        <w:t>167</w:t>
      </w:r>
      <w:r w:rsidRPr="00527FC9">
        <w:rPr>
          <w:rFonts w:ascii="Times New Roman" w:hint="eastAsia"/>
          <w:color w:val="000000" w:themeColor="text1"/>
        </w:rPr>
        <w:t>人、預算員額為</w:t>
      </w:r>
      <w:r w:rsidRPr="00527FC9">
        <w:rPr>
          <w:rFonts w:ascii="Times New Roman" w:hint="eastAsia"/>
          <w:color w:val="000000" w:themeColor="text1"/>
        </w:rPr>
        <w:t>149</w:t>
      </w:r>
      <w:r w:rsidRPr="00527FC9">
        <w:rPr>
          <w:rFonts w:ascii="Times New Roman" w:hint="eastAsia"/>
          <w:color w:val="000000" w:themeColor="text1"/>
        </w:rPr>
        <w:t>人，其他</w:t>
      </w:r>
      <w:r w:rsidRPr="00527FC9">
        <w:rPr>
          <w:rFonts w:ascii="Times New Roman" w:hint="eastAsia"/>
          <w:color w:val="000000" w:themeColor="text1"/>
        </w:rPr>
        <w:t>55</w:t>
      </w:r>
      <w:r w:rsidRPr="00527FC9">
        <w:rPr>
          <w:rFonts w:ascii="Times New Roman" w:hint="eastAsia"/>
          <w:color w:val="000000" w:themeColor="text1"/>
        </w:rPr>
        <w:t>名為約僱人員，截至</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9</w:t>
      </w:r>
      <w:r w:rsidRPr="00527FC9">
        <w:rPr>
          <w:rFonts w:ascii="Times New Roman" w:hint="eastAsia"/>
          <w:color w:val="000000" w:themeColor="text1"/>
        </w:rPr>
        <w:lastRenderedPageBreak/>
        <w:t>月</w:t>
      </w:r>
      <w:r w:rsidRPr="00527FC9">
        <w:rPr>
          <w:rFonts w:ascii="Times New Roman" w:hint="eastAsia"/>
          <w:color w:val="000000" w:themeColor="text1"/>
        </w:rPr>
        <w:t>30</w:t>
      </w:r>
      <w:r w:rsidRPr="00527FC9">
        <w:rPr>
          <w:rFonts w:ascii="Times New Roman" w:hint="eastAsia"/>
          <w:color w:val="000000" w:themeColor="text1"/>
        </w:rPr>
        <w:t>日止之現有員額為</w:t>
      </w:r>
      <w:r w:rsidRPr="00527FC9">
        <w:rPr>
          <w:rFonts w:ascii="Times New Roman" w:hint="eastAsia"/>
          <w:color w:val="000000" w:themeColor="text1"/>
        </w:rPr>
        <w:t>90</w:t>
      </w:r>
      <w:r w:rsidRPr="00527FC9">
        <w:rPr>
          <w:rFonts w:ascii="Times New Roman" w:hint="eastAsia"/>
          <w:color w:val="000000" w:themeColor="text1"/>
        </w:rPr>
        <w:t>人，其中未補足員額部分，除依遴任時程陸續派任報到，另提列相關考試（司法特考、高普考）錄取名額，該監人員配置情形如下表。</w:t>
      </w:r>
    </w:p>
    <w:p w14:paraId="6E5095F8" w14:textId="77777777" w:rsidR="00DF684E" w:rsidRPr="00527FC9" w:rsidRDefault="00DF684E" w:rsidP="00DF684E">
      <w:pPr>
        <w:pStyle w:val="a3"/>
        <w:rPr>
          <w:rFonts w:ascii="Times New Roman" w:hAnsi="Times New Roman"/>
          <w:color w:val="000000" w:themeColor="text1"/>
        </w:rPr>
      </w:pPr>
      <w:bookmarkStart w:id="204" w:name="_Toc439144389"/>
      <w:r w:rsidRPr="00527FC9">
        <w:rPr>
          <w:rFonts w:ascii="Times New Roman" w:hAnsi="Times New Roman" w:hint="eastAsia"/>
          <w:color w:val="000000" w:themeColor="text1"/>
        </w:rPr>
        <w:t>臺南第二監獄人員配置</w:t>
      </w:r>
      <w:bookmarkEnd w:id="204"/>
    </w:p>
    <w:tbl>
      <w:tblPr>
        <w:tblW w:w="8520" w:type="dxa"/>
        <w:tblInd w:w="13" w:type="dxa"/>
        <w:tblCellMar>
          <w:left w:w="28" w:type="dxa"/>
          <w:right w:w="28" w:type="dxa"/>
        </w:tblCellMar>
        <w:tblLook w:val="04A0" w:firstRow="1" w:lastRow="0" w:firstColumn="1" w:lastColumn="0" w:noHBand="0" w:noVBand="1"/>
      </w:tblPr>
      <w:tblGrid>
        <w:gridCol w:w="1433"/>
        <w:gridCol w:w="709"/>
        <w:gridCol w:w="708"/>
        <w:gridCol w:w="2127"/>
        <w:gridCol w:w="1559"/>
        <w:gridCol w:w="1984"/>
      </w:tblGrid>
      <w:tr w:rsidR="0033386A" w:rsidRPr="00527FC9" w14:paraId="16AD474E" w14:textId="77777777" w:rsidTr="0014589D">
        <w:trPr>
          <w:trHeight w:val="416"/>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63C9D"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職稱</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00DB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編制員額</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94D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預算員額</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6D163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現有員額</w:t>
            </w:r>
            <w:r w:rsidR="00355D8B">
              <w:rPr>
                <w:rFonts w:ascii="Times New Roman" w:cs="新細明體" w:hint="eastAsia"/>
                <w:color w:val="000000" w:themeColor="text1"/>
                <w:kern w:val="0"/>
                <w:sz w:val="24"/>
                <w:szCs w:val="24"/>
              </w:rPr>
              <w:t>（</w:t>
            </w:r>
            <w:r w:rsidRPr="00527FC9">
              <w:rPr>
                <w:rFonts w:ascii="Times New Roman" w:cs="新細明體" w:hint="eastAsia"/>
                <w:color w:val="000000" w:themeColor="text1"/>
                <w:kern w:val="0"/>
                <w:sz w:val="24"/>
                <w:szCs w:val="24"/>
              </w:rPr>
              <w:t>計至</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9</w:t>
            </w:r>
            <w:r w:rsidRPr="00527FC9">
              <w:rPr>
                <w:rFonts w:ascii="Times New Roman" w:cs="新細明體" w:hint="eastAsia"/>
                <w:color w:val="000000" w:themeColor="text1"/>
                <w:kern w:val="0"/>
                <w:sz w:val="24"/>
                <w:szCs w:val="24"/>
              </w:rPr>
              <w:t>月</w:t>
            </w:r>
            <w:r w:rsidRPr="00527FC9">
              <w:rPr>
                <w:rFonts w:ascii="Times New Roman" w:cs="新細明體" w:hint="eastAsia"/>
                <w:color w:val="000000" w:themeColor="text1"/>
                <w:kern w:val="0"/>
                <w:sz w:val="24"/>
                <w:szCs w:val="24"/>
              </w:rPr>
              <w:t>30</w:t>
            </w:r>
            <w:r w:rsidRPr="00527FC9">
              <w:rPr>
                <w:rFonts w:ascii="Times New Roman" w:cs="新細明體" w:hint="eastAsia"/>
                <w:color w:val="000000" w:themeColor="text1"/>
                <w:kern w:val="0"/>
                <w:sz w:val="24"/>
                <w:szCs w:val="24"/>
              </w:rPr>
              <w:t>日止</w:t>
            </w:r>
            <w:r w:rsidR="00355D8B">
              <w:rPr>
                <w:rFonts w:ascii="Times New Roman" w:cs="新細明體" w:hint="eastAsia"/>
                <w:color w:val="000000" w:themeColor="text1"/>
                <w:kern w:val="0"/>
                <w:sz w:val="24"/>
                <w:szCs w:val="24"/>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FAC7A1" w14:textId="77777777" w:rsidR="00084E79" w:rsidRPr="00527FC9" w:rsidRDefault="00084E79" w:rsidP="00DC15AB">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缺額</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C9181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備註</w:t>
            </w:r>
          </w:p>
        </w:tc>
      </w:tr>
      <w:tr w:rsidR="0033386A" w:rsidRPr="00527FC9" w14:paraId="5724105D" w14:textId="77777777" w:rsidTr="0014589D">
        <w:trPr>
          <w:trHeight w:val="416"/>
        </w:trPr>
        <w:tc>
          <w:tcPr>
            <w:tcW w:w="1433" w:type="dxa"/>
            <w:vMerge/>
            <w:tcBorders>
              <w:top w:val="single" w:sz="4" w:space="0" w:color="auto"/>
              <w:left w:val="single" w:sz="4" w:space="0" w:color="auto"/>
              <w:bottom w:val="single" w:sz="4" w:space="0" w:color="auto"/>
              <w:right w:val="single" w:sz="4" w:space="0" w:color="auto"/>
            </w:tcBorders>
            <w:vAlign w:val="center"/>
            <w:hideMark/>
          </w:tcPr>
          <w:p w14:paraId="109529DF" w14:textId="77777777" w:rsidR="00084E79" w:rsidRPr="00527FC9" w:rsidRDefault="00084E79" w:rsidP="0014589D">
            <w:pPr>
              <w:widowControl/>
              <w:rPr>
                <w:rFonts w:ascii="Times New Roman" w:cs="新細明體"/>
                <w:color w:val="000000" w:themeColor="text1"/>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73FBC5" w14:textId="77777777" w:rsidR="00084E79" w:rsidRPr="00527FC9" w:rsidRDefault="00084E79" w:rsidP="0014589D">
            <w:pPr>
              <w:widowControl/>
              <w:rPr>
                <w:rFonts w:ascii="Times New Roman" w:cs="新細明體"/>
                <w:color w:val="000000" w:themeColor="text1"/>
                <w:kern w:val="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D8E9168" w14:textId="77777777" w:rsidR="00084E79" w:rsidRPr="00527FC9" w:rsidRDefault="00084E79" w:rsidP="0014589D">
            <w:pPr>
              <w:widowControl/>
              <w:rPr>
                <w:rFonts w:ascii="Times New Roman" w:cs="新細明體"/>
                <w:color w:val="000000" w:themeColor="text1"/>
                <w:kern w:val="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14:paraId="316CF848" w14:textId="77777777" w:rsidR="00084E79" w:rsidRPr="00527FC9" w:rsidRDefault="00084E79" w:rsidP="0014589D">
            <w:pPr>
              <w:widowControl/>
              <w:rPr>
                <w:rFonts w:ascii="Times New Roman" w:cs="新細明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7DB028" w14:textId="77777777" w:rsidR="00084E79" w:rsidRPr="00527FC9" w:rsidRDefault="00084E79" w:rsidP="0014589D">
            <w:pPr>
              <w:widowControl/>
              <w:rPr>
                <w:rFonts w:ascii="Times New Roman" w:cs="新細明體"/>
                <w:color w:val="000000" w:themeColor="text1"/>
                <w:kern w:val="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CDBCBBE"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17AF5513" w14:textId="77777777" w:rsidTr="0014589D">
        <w:trPr>
          <w:trHeight w:val="416"/>
        </w:trPr>
        <w:tc>
          <w:tcPr>
            <w:tcW w:w="1433" w:type="dxa"/>
            <w:vMerge/>
            <w:tcBorders>
              <w:top w:val="single" w:sz="4" w:space="0" w:color="auto"/>
              <w:left w:val="single" w:sz="4" w:space="0" w:color="auto"/>
              <w:bottom w:val="single" w:sz="4" w:space="0" w:color="auto"/>
              <w:right w:val="single" w:sz="4" w:space="0" w:color="auto"/>
            </w:tcBorders>
            <w:vAlign w:val="center"/>
            <w:hideMark/>
          </w:tcPr>
          <w:p w14:paraId="1D949F8C" w14:textId="77777777" w:rsidR="00084E79" w:rsidRPr="00527FC9" w:rsidRDefault="00084E79" w:rsidP="0014589D">
            <w:pPr>
              <w:widowControl/>
              <w:rPr>
                <w:rFonts w:ascii="Times New Roman" w:cs="新細明體"/>
                <w:color w:val="000000" w:themeColor="text1"/>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B97694" w14:textId="77777777" w:rsidR="00084E79" w:rsidRPr="00527FC9" w:rsidRDefault="00084E79" w:rsidP="0014589D">
            <w:pPr>
              <w:widowControl/>
              <w:rPr>
                <w:rFonts w:ascii="Times New Roman" w:cs="新細明體"/>
                <w:color w:val="000000" w:themeColor="text1"/>
                <w:kern w:val="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B06F8DD" w14:textId="77777777" w:rsidR="00084E79" w:rsidRPr="00527FC9" w:rsidRDefault="00084E79" w:rsidP="0014589D">
            <w:pPr>
              <w:widowControl/>
              <w:rPr>
                <w:rFonts w:ascii="Times New Roman" w:cs="新細明體"/>
                <w:color w:val="000000" w:themeColor="text1"/>
                <w:kern w:val="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14:paraId="2585FBBF" w14:textId="77777777" w:rsidR="00084E79" w:rsidRPr="00527FC9" w:rsidRDefault="00084E79" w:rsidP="0014589D">
            <w:pPr>
              <w:widowControl/>
              <w:rPr>
                <w:rFonts w:ascii="Times New Roman" w:cs="新細明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017907A" w14:textId="77777777" w:rsidR="00084E79" w:rsidRPr="00527FC9" w:rsidRDefault="00084E79" w:rsidP="0014589D">
            <w:pPr>
              <w:widowControl/>
              <w:rPr>
                <w:rFonts w:ascii="Times New Roman" w:cs="新細明體"/>
                <w:color w:val="000000" w:themeColor="text1"/>
                <w:kern w:val="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30E53BD"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4E5FB64A" w14:textId="77777777" w:rsidTr="0014589D">
        <w:trPr>
          <w:trHeight w:val="2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8475"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典獄長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7694C1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D98715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3C41A4F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D61BF8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single" w:sz="4" w:space="0" w:color="auto"/>
              <w:left w:val="nil"/>
              <w:bottom w:val="single" w:sz="4" w:space="0" w:color="auto"/>
              <w:right w:val="single" w:sz="4" w:space="0" w:color="auto"/>
            </w:tcBorders>
            <w:shd w:val="clear" w:color="auto" w:fill="auto"/>
            <w:vAlign w:val="center"/>
          </w:tcPr>
          <w:p w14:paraId="69FDF2FD"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61FB4FCB"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8E121AE"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副典獄長</w:t>
            </w:r>
          </w:p>
        </w:tc>
        <w:tc>
          <w:tcPr>
            <w:tcW w:w="709" w:type="dxa"/>
            <w:tcBorders>
              <w:top w:val="nil"/>
              <w:left w:val="nil"/>
              <w:bottom w:val="single" w:sz="4" w:space="0" w:color="auto"/>
              <w:right w:val="single" w:sz="4" w:space="0" w:color="auto"/>
            </w:tcBorders>
            <w:shd w:val="clear" w:color="auto" w:fill="auto"/>
            <w:noWrap/>
            <w:vAlign w:val="center"/>
            <w:hideMark/>
          </w:tcPr>
          <w:p w14:paraId="7FD5E02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4B05577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26F950A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45985AD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tcPr>
          <w:p w14:paraId="00E16564"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0A424679"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1310DD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秘書</w:t>
            </w:r>
          </w:p>
        </w:tc>
        <w:tc>
          <w:tcPr>
            <w:tcW w:w="709" w:type="dxa"/>
            <w:tcBorders>
              <w:top w:val="nil"/>
              <w:left w:val="nil"/>
              <w:bottom w:val="single" w:sz="4" w:space="0" w:color="auto"/>
              <w:right w:val="single" w:sz="4" w:space="0" w:color="auto"/>
            </w:tcBorders>
            <w:shd w:val="clear" w:color="auto" w:fill="auto"/>
            <w:noWrap/>
            <w:vAlign w:val="center"/>
            <w:hideMark/>
          </w:tcPr>
          <w:p w14:paraId="51EDCAE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2A8DBDD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1AB794D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0FD6433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tcPr>
          <w:p w14:paraId="29DC7A08"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234DC8BB"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B9640F6"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科長</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46EF4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p>
        </w:tc>
        <w:tc>
          <w:tcPr>
            <w:tcW w:w="708" w:type="dxa"/>
            <w:tcBorders>
              <w:top w:val="nil"/>
              <w:left w:val="nil"/>
              <w:bottom w:val="single" w:sz="4" w:space="0" w:color="auto"/>
              <w:right w:val="single" w:sz="4" w:space="0" w:color="auto"/>
            </w:tcBorders>
            <w:shd w:val="clear" w:color="auto" w:fill="auto"/>
            <w:noWrap/>
            <w:vAlign w:val="center"/>
            <w:hideMark/>
          </w:tcPr>
          <w:p w14:paraId="4255CBA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2127" w:type="dxa"/>
            <w:tcBorders>
              <w:top w:val="nil"/>
              <w:left w:val="nil"/>
              <w:bottom w:val="single" w:sz="4" w:space="0" w:color="auto"/>
              <w:right w:val="single" w:sz="4" w:space="0" w:color="auto"/>
            </w:tcBorders>
            <w:shd w:val="clear" w:color="auto" w:fill="auto"/>
            <w:noWrap/>
            <w:vAlign w:val="center"/>
            <w:hideMark/>
          </w:tcPr>
          <w:p w14:paraId="7071EE1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1559" w:type="dxa"/>
            <w:tcBorders>
              <w:top w:val="nil"/>
              <w:left w:val="nil"/>
              <w:bottom w:val="single" w:sz="4" w:space="0" w:color="auto"/>
              <w:right w:val="single" w:sz="4" w:space="0" w:color="auto"/>
            </w:tcBorders>
            <w:shd w:val="clear" w:color="auto" w:fill="auto"/>
            <w:noWrap/>
            <w:vAlign w:val="center"/>
            <w:hideMark/>
          </w:tcPr>
          <w:p w14:paraId="5DC7422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tcPr>
          <w:p w14:paraId="40414701"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02019A37"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7A1A7FD4"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科長</w:t>
            </w:r>
            <w:r w:rsidR="00355D8B">
              <w:rPr>
                <w:rFonts w:ascii="Times New Roman" w:cs="新細明體" w:hint="eastAsia"/>
                <w:color w:val="000000" w:themeColor="text1"/>
                <w:kern w:val="0"/>
                <w:sz w:val="24"/>
                <w:szCs w:val="24"/>
              </w:rPr>
              <w:t>（</w:t>
            </w:r>
            <w:r w:rsidRPr="00527FC9">
              <w:rPr>
                <w:rFonts w:ascii="Times New Roman" w:cs="新細明體" w:hint="eastAsia"/>
                <w:color w:val="000000" w:themeColor="text1"/>
                <w:kern w:val="0"/>
                <w:sz w:val="24"/>
                <w:szCs w:val="24"/>
              </w:rPr>
              <w:t>師二級</w:t>
            </w:r>
            <w:r w:rsidR="00355D8B">
              <w:rPr>
                <w:rFonts w:ascii="Times New Roman" w:cs="新細明體" w:hint="eastAsia"/>
                <w:color w:val="000000" w:themeColor="text1"/>
                <w:kern w:val="0"/>
                <w:sz w:val="24"/>
                <w:szCs w:val="24"/>
              </w:rPr>
              <w:t>）</w:t>
            </w:r>
          </w:p>
        </w:tc>
        <w:tc>
          <w:tcPr>
            <w:tcW w:w="709" w:type="dxa"/>
            <w:vMerge/>
            <w:tcBorders>
              <w:top w:val="nil"/>
              <w:left w:val="single" w:sz="4" w:space="0" w:color="auto"/>
              <w:bottom w:val="single" w:sz="4" w:space="0" w:color="auto"/>
              <w:right w:val="single" w:sz="4" w:space="0" w:color="auto"/>
            </w:tcBorders>
            <w:vAlign w:val="center"/>
            <w:hideMark/>
          </w:tcPr>
          <w:p w14:paraId="65A6D64F" w14:textId="77777777" w:rsidR="00084E79" w:rsidRPr="00527FC9" w:rsidRDefault="00084E79" w:rsidP="0014589D">
            <w:pPr>
              <w:widowControl/>
              <w:rPr>
                <w:rFonts w:ascii="Times New Roman" w:cs="新細明體"/>
                <w:color w:val="000000" w:themeColor="text1"/>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4C787CE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455D5CF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29C4A43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tcPr>
          <w:p w14:paraId="77DD5B39"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62466EA5"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285D0E1"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人事室主任</w:t>
            </w:r>
          </w:p>
        </w:tc>
        <w:tc>
          <w:tcPr>
            <w:tcW w:w="709" w:type="dxa"/>
            <w:tcBorders>
              <w:top w:val="nil"/>
              <w:left w:val="nil"/>
              <w:bottom w:val="single" w:sz="4" w:space="0" w:color="auto"/>
              <w:right w:val="single" w:sz="4" w:space="0" w:color="auto"/>
            </w:tcBorders>
            <w:shd w:val="clear" w:color="auto" w:fill="auto"/>
            <w:noWrap/>
            <w:vAlign w:val="center"/>
            <w:hideMark/>
          </w:tcPr>
          <w:p w14:paraId="32AAF14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62F606D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1371DAE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11E76D2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tcPr>
          <w:p w14:paraId="7652D1C5"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76471BAA"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30FA85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會計室主任</w:t>
            </w:r>
          </w:p>
        </w:tc>
        <w:tc>
          <w:tcPr>
            <w:tcW w:w="709" w:type="dxa"/>
            <w:tcBorders>
              <w:top w:val="nil"/>
              <w:left w:val="nil"/>
              <w:bottom w:val="single" w:sz="4" w:space="0" w:color="auto"/>
              <w:right w:val="single" w:sz="4" w:space="0" w:color="auto"/>
            </w:tcBorders>
            <w:shd w:val="clear" w:color="auto" w:fill="auto"/>
            <w:noWrap/>
            <w:vAlign w:val="center"/>
            <w:hideMark/>
          </w:tcPr>
          <w:p w14:paraId="4ABA5A9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6A31264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7A96FF3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0DCA818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2CD80511"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70CEA2B4"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0FD3555"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政風室主任</w:t>
            </w:r>
          </w:p>
        </w:tc>
        <w:tc>
          <w:tcPr>
            <w:tcW w:w="709" w:type="dxa"/>
            <w:tcBorders>
              <w:top w:val="nil"/>
              <w:left w:val="nil"/>
              <w:bottom w:val="single" w:sz="4" w:space="0" w:color="auto"/>
              <w:right w:val="single" w:sz="4" w:space="0" w:color="auto"/>
            </w:tcBorders>
            <w:shd w:val="clear" w:color="auto" w:fill="auto"/>
            <w:noWrap/>
            <w:vAlign w:val="center"/>
            <w:hideMark/>
          </w:tcPr>
          <w:p w14:paraId="2CF3B90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1D0CF48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150E2D2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5BE7BF0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649986A0"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471AEEB8"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244D9E3"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教誨師</w:t>
            </w:r>
          </w:p>
        </w:tc>
        <w:tc>
          <w:tcPr>
            <w:tcW w:w="709" w:type="dxa"/>
            <w:tcBorders>
              <w:top w:val="nil"/>
              <w:left w:val="nil"/>
              <w:bottom w:val="single" w:sz="4" w:space="0" w:color="auto"/>
              <w:right w:val="single" w:sz="4" w:space="0" w:color="auto"/>
            </w:tcBorders>
            <w:shd w:val="clear" w:color="auto" w:fill="auto"/>
            <w:noWrap/>
            <w:vAlign w:val="center"/>
            <w:hideMark/>
          </w:tcPr>
          <w:p w14:paraId="6667B51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p>
        </w:tc>
        <w:tc>
          <w:tcPr>
            <w:tcW w:w="708" w:type="dxa"/>
            <w:tcBorders>
              <w:top w:val="nil"/>
              <w:left w:val="nil"/>
              <w:bottom w:val="single" w:sz="4" w:space="0" w:color="auto"/>
              <w:right w:val="single" w:sz="4" w:space="0" w:color="auto"/>
            </w:tcBorders>
            <w:shd w:val="clear" w:color="auto" w:fill="auto"/>
            <w:noWrap/>
            <w:vAlign w:val="center"/>
            <w:hideMark/>
          </w:tcPr>
          <w:p w14:paraId="339B85E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2127" w:type="dxa"/>
            <w:tcBorders>
              <w:top w:val="nil"/>
              <w:left w:val="nil"/>
              <w:bottom w:val="single" w:sz="4" w:space="0" w:color="auto"/>
              <w:right w:val="single" w:sz="4" w:space="0" w:color="auto"/>
            </w:tcBorders>
            <w:shd w:val="clear" w:color="auto" w:fill="auto"/>
            <w:noWrap/>
            <w:vAlign w:val="center"/>
            <w:hideMark/>
          </w:tcPr>
          <w:p w14:paraId="706CD87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1ABA30F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1984" w:type="dxa"/>
            <w:tcBorders>
              <w:top w:val="nil"/>
              <w:left w:val="nil"/>
              <w:bottom w:val="single" w:sz="4" w:space="0" w:color="auto"/>
              <w:right w:val="single" w:sz="4" w:space="0" w:color="auto"/>
            </w:tcBorders>
            <w:shd w:val="clear" w:color="auto" w:fill="auto"/>
            <w:vAlign w:val="center"/>
            <w:hideMark/>
          </w:tcPr>
          <w:p w14:paraId="73F6443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p>
          <w:p w14:paraId="49A481F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派補</w:t>
            </w:r>
          </w:p>
        </w:tc>
      </w:tr>
      <w:tr w:rsidR="0033386A" w:rsidRPr="00527FC9" w14:paraId="4304102E"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F44EAB3"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調查員</w:t>
            </w:r>
          </w:p>
        </w:tc>
        <w:tc>
          <w:tcPr>
            <w:tcW w:w="709" w:type="dxa"/>
            <w:tcBorders>
              <w:top w:val="nil"/>
              <w:left w:val="nil"/>
              <w:bottom w:val="single" w:sz="4" w:space="0" w:color="auto"/>
              <w:right w:val="single" w:sz="4" w:space="0" w:color="auto"/>
            </w:tcBorders>
            <w:shd w:val="clear" w:color="auto" w:fill="auto"/>
            <w:noWrap/>
            <w:vAlign w:val="center"/>
            <w:hideMark/>
          </w:tcPr>
          <w:p w14:paraId="41ECB76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3144FDA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3EC3C69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77A636F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3E969C35"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p>
          <w:p w14:paraId="32F3836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派補</w:t>
            </w:r>
          </w:p>
        </w:tc>
      </w:tr>
      <w:tr w:rsidR="0033386A" w:rsidRPr="00527FC9" w14:paraId="53CC7190"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DED9CC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社會工作員</w:t>
            </w:r>
          </w:p>
        </w:tc>
        <w:tc>
          <w:tcPr>
            <w:tcW w:w="709" w:type="dxa"/>
            <w:tcBorders>
              <w:top w:val="nil"/>
              <w:left w:val="nil"/>
              <w:bottom w:val="single" w:sz="4" w:space="0" w:color="auto"/>
              <w:right w:val="single" w:sz="4" w:space="0" w:color="auto"/>
            </w:tcBorders>
            <w:shd w:val="clear" w:color="auto" w:fill="auto"/>
            <w:noWrap/>
            <w:vAlign w:val="center"/>
            <w:hideMark/>
          </w:tcPr>
          <w:p w14:paraId="6FA4B05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1C0D29C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2127" w:type="dxa"/>
            <w:tcBorders>
              <w:top w:val="nil"/>
              <w:left w:val="nil"/>
              <w:bottom w:val="single" w:sz="4" w:space="0" w:color="auto"/>
              <w:right w:val="single" w:sz="4" w:space="0" w:color="auto"/>
            </w:tcBorders>
            <w:shd w:val="clear" w:color="auto" w:fill="auto"/>
            <w:noWrap/>
            <w:vAlign w:val="center"/>
            <w:hideMark/>
          </w:tcPr>
          <w:p w14:paraId="4009B2F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4F2322C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hideMark/>
          </w:tcPr>
          <w:p w14:paraId="11FA8BA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無預算員額</w:t>
            </w:r>
          </w:p>
        </w:tc>
      </w:tr>
      <w:tr w:rsidR="0033386A" w:rsidRPr="00527FC9" w14:paraId="07EEEB8B"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52D90B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作業導師</w:t>
            </w:r>
          </w:p>
        </w:tc>
        <w:tc>
          <w:tcPr>
            <w:tcW w:w="709" w:type="dxa"/>
            <w:tcBorders>
              <w:top w:val="nil"/>
              <w:left w:val="nil"/>
              <w:bottom w:val="single" w:sz="4" w:space="0" w:color="auto"/>
              <w:right w:val="single" w:sz="4" w:space="0" w:color="auto"/>
            </w:tcBorders>
            <w:shd w:val="clear" w:color="auto" w:fill="auto"/>
            <w:noWrap/>
            <w:vAlign w:val="center"/>
            <w:hideMark/>
          </w:tcPr>
          <w:p w14:paraId="2016339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14:paraId="0EC62A0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2127" w:type="dxa"/>
            <w:tcBorders>
              <w:top w:val="nil"/>
              <w:left w:val="nil"/>
              <w:bottom w:val="single" w:sz="4" w:space="0" w:color="auto"/>
              <w:right w:val="single" w:sz="4" w:space="0" w:color="auto"/>
            </w:tcBorders>
            <w:shd w:val="clear" w:color="auto" w:fill="auto"/>
            <w:noWrap/>
            <w:vAlign w:val="center"/>
            <w:hideMark/>
          </w:tcPr>
          <w:p w14:paraId="634655C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1C54D4D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1984" w:type="dxa"/>
            <w:tcBorders>
              <w:top w:val="nil"/>
              <w:left w:val="nil"/>
              <w:bottom w:val="single" w:sz="4" w:space="0" w:color="auto"/>
              <w:right w:val="single" w:sz="4" w:space="0" w:color="auto"/>
            </w:tcBorders>
            <w:shd w:val="clear" w:color="auto" w:fill="auto"/>
            <w:vAlign w:val="center"/>
            <w:hideMark/>
          </w:tcPr>
          <w:p w14:paraId="7D74E129"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r w:rsidRPr="00527FC9">
              <w:rPr>
                <w:rFonts w:ascii="Times New Roman" w:cs="新細明體" w:hint="eastAsia"/>
                <w:color w:val="000000" w:themeColor="text1"/>
                <w:kern w:val="0"/>
                <w:sz w:val="24"/>
                <w:szCs w:val="24"/>
              </w:rPr>
              <w:t>名遴補中</w:t>
            </w:r>
          </w:p>
        </w:tc>
      </w:tr>
      <w:tr w:rsidR="0033386A" w:rsidRPr="00527FC9" w14:paraId="329A4CEC"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73CEDA8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主任管理員</w:t>
            </w:r>
          </w:p>
        </w:tc>
        <w:tc>
          <w:tcPr>
            <w:tcW w:w="709" w:type="dxa"/>
            <w:tcBorders>
              <w:top w:val="nil"/>
              <w:left w:val="nil"/>
              <w:bottom w:val="single" w:sz="4" w:space="0" w:color="auto"/>
              <w:right w:val="single" w:sz="4" w:space="0" w:color="auto"/>
            </w:tcBorders>
            <w:shd w:val="clear" w:color="auto" w:fill="auto"/>
            <w:noWrap/>
            <w:vAlign w:val="center"/>
            <w:hideMark/>
          </w:tcPr>
          <w:p w14:paraId="61A2859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12</w:t>
            </w:r>
          </w:p>
        </w:tc>
        <w:tc>
          <w:tcPr>
            <w:tcW w:w="708" w:type="dxa"/>
            <w:tcBorders>
              <w:top w:val="nil"/>
              <w:left w:val="nil"/>
              <w:bottom w:val="single" w:sz="4" w:space="0" w:color="auto"/>
              <w:right w:val="single" w:sz="4" w:space="0" w:color="auto"/>
            </w:tcBorders>
            <w:shd w:val="clear" w:color="auto" w:fill="auto"/>
            <w:noWrap/>
            <w:vAlign w:val="center"/>
            <w:hideMark/>
          </w:tcPr>
          <w:p w14:paraId="32EC118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w:t>
            </w:r>
          </w:p>
        </w:tc>
        <w:tc>
          <w:tcPr>
            <w:tcW w:w="2127" w:type="dxa"/>
            <w:tcBorders>
              <w:top w:val="nil"/>
              <w:left w:val="nil"/>
              <w:bottom w:val="single" w:sz="4" w:space="0" w:color="auto"/>
              <w:right w:val="single" w:sz="4" w:space="0" w:color="auto"/>
            </w:tcBorders>
            <w:shd w:val="clear" w:color="auto" w:fill="auto"/>
            <w:noWrap/>
            <w:vAlign w:val="center"/>
            <w:hideMark/>
          </w:tcPr>
          <w:p w14:paraId="256944C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1559" w:type="dxa"/>
            <w:tcBorders>
              <w:top w:val="nil"/>
              <w:left w:val="nil"/>
              <w:bottom w:val="single" w:sz="4" w:space="0" w:color="auto"/>
              <w:right w:val="single" w:sz="4" w:space="0" w:color="auto"/>
            </w:tcBorders>
            <w:shd w:val="clear" w:color="auto" w:fill="auto"/>
            <w:noWrap/>
            <w:vAlign w:val="center"/>
            <w:hideMark/>
          </w:tcPr>
          <w:p w14:paraId="528167B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p>
        </w:tc>
        <w:tc>
          <w:tcPr>
            <w:tcW w:w="1984" w:type="dxa"/>
            <w:tcBorders>
              <w:top w:val="nil"/>
              <w:left w:val="nil"/>
              <w:bottom w:val="single" w:sz="4" w:space="0" w:color="auto"/>
              <w:right w:val="single" w:sz="4" w:space="0" w:color="auto"/>
            </w:tcBorders>
            <w:shd w:val="clear" w:color="auto" w:fill="auto"/>
            <w:vAlign w:val="center"/>
            <w:hideMark/>
          </w:tcPr>
          <w:p w14:paraId="4975430E"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r w:rsidRPr="00527FC9">
              <w:rPr>
                <w:rFonts w:ascii="Times New Roman" w:cs="新細明體" w:hint="eastAsia"/>
                <w:color w:val="000000" w:themeColor="text1"/>
                <w:kern w:val="0"/>
                <w:sz w:val="24"/>
                <w:szCs w:val="24"/>
              </w:rPr>
              <w:t>名預計</w:t>
            </w:r>
            <w:r w:rsidRPr="00527FC9">
              <w:rPr>
                <w:rFonts w:ascii="Times New Roman" w:cs="新細明體" w:hint="eastAsia"/>
                <w:color w:val="000000" w:themeColor="text1"/>
                <w:kern w:val="0"/>
                <w:sz w:val="24"/>
                <w:szCs w:val="24"/>
              </w:rPr>
              <w:t>105</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4</w:t>
            </w:r>
            <w:r w:rsidRPr="00527FC9">
              <w:rPr>
                <w:rFonts w:ascii="Times New Roman" w:cs="新細明體" w:hint="eastAsia"/>
                <w:color w:val="000000" w:themeColor="text1"/>
                <w:kern w:val="0"/>
                <w:sz w:val="24"/>
                <w:szCs w:val="24"/>
              </w:rPr>
              <w:t>月派補</w:t>
            </w:r>
          </w:p>
        </w:tc>
      </w:tr>
      <w:tr w:rsidR="0033386A" w:rsidRPr="00527FC9" w14:paraId="31A4AF89"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485D59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管理員</w:t>
            </w:r>
          </w:p>
        </w:tc>
        <w:tc>
          <w:tcPr>
            <w:tcW w:w="709" w:type="dxa"/>
            <w:tcBorders>
              <w:top w:val="nil"/>
              <w:left w:val="nil"/>
              <w:bottom w:val="single" w:sz="4" w:space="0" w:color="auto"/>
              <w:right w:val="single" w:sz="4" w:space="0" w:color="auto"/>
            </w:tcBorders>
            <w:shd w:val="clear" w:color="auto" w:fill="auto"/>
            <w:noWrap/>
            <w:vAlign w:val="center"/>
            <w:hideMark/>
          </w:tcPr>
          <w:p w14:paraId="7D601C9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98</w:t>
            </w:r>
          </w:p>
        </w:tc>
        <w:tc>
          <w:tcPr>
            <w:tcW w:w="708" w:type="dxa"/>
            <w:tcBorders>
              <w:top w:val="nil"/>
              <w:left w:val="nil"/>
              <w:bottom w:val="single" w:sz="4" w:space="0" w:color="auto"/>
              <w:right w:val="single" w:sz="4" w:space="0" w:color="auto"/>
            </w:tcBorders>
            <w:shd w:val="clear" w:color="auto" w:fill="auto"/>
            <w:noWrap/>
            <w:vAlign w:val="center"/>
            <w:hideMark/>
          </w:tcPr>
          <w:p w14:paraId="6B355D5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38</w:t>
            </w:r>
          </w:p>
        </w:tc>
        <w:tc>
          <w:tcPr>
            <w:tcW w:w="2127" w:type="dxa"/>
            <w:tcBorders>
              <w:top w:val="nil"/>
              <w:left w:val="nil"/>
              <w:bottom w:val="single" w:sz="4" w:space="0" w:color="auto"/>
              <w:right w:val="single" w:sz="4" w:space="0" w:color="auto"/>
            </w:tcBorders>
            <w:shd w:val="clear" w:color="auto" w:fill="auto"/>
            <w:noWrap/>
            <w:vAlign w:val="center"/>
            <w:hideMark/>
          </w:tcPr>
          <w:p w14:paraId="794AAAF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18</w:t>
            </w:r>
          </w:p>
        </w:tc>
        <w:tc>
          <w:tcPr>
            <w:tcW w:w="1559" w:type="dxa"/>
            <w:tcBorders>
              <w:top w:val="nil"/>
              <w:left w:val="nil"/>
              <w:bottom w:val="single" w:sz="4" w:space="0" w:color="auto"/>
              <w:right w:val="single" w:sz="4" w:space="0" w:color="auto"/>
            </w:tcBorders>
            <w:shd w:val="clear" w:color="auto" w:fill="auto"/>
            <w:noWrap/>
            <w:vAlign w:val="center"/>
            <w:hideMark/>
          </w:tcPr>
          <w:p w14:paraId="408CE5B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20</w:t>
            </w:r>
          </w:p>
        </w:tc>
        <w:tc>
          <w:tcPr>
            <w:tcW w:w="1984" w:type="dxa"/>
            <w:tcBorders>
              <w:top w:val="nil"/>
              <w:left w:val="nil"/>
              <w:bottom w:val="single" w:sz="4" w:space="0" w:color="auto"/>
              <w:right w:val="single" w:sz="4" w:space="0" w:color="auto"/>
            </w:tcBorders>
            <w:shd w:val="clear" w:color="auto" w:fill="auto"/>
            <w:vAlign w:val="center"/>
            <w:hideMark/>
          </w:tcPr>
          <w:p w14:paraId="7856B683"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提列司法特考</w:t>
            </w:r>
          </w:p>
        </w:tc>
      </w:tr>
      <w:tr w:rsidR="0033386A" w:rsidRPr="00527FC9" w14:paraId="02037A0F"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5EEDCA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專員</w:t>
            </w:r>
          </w:p>
        </w:tc>
        <w:tc>
          <w:tcPr>
            <w:tcW w:w="709" w:type="dxa"/>
            <w:tcBorders>
              <w:top w:val="nil"/>
              <w:left w:val="nil"/>
              <w:bottom w:val="single" w:sz="4" w:space="0" w:color="auto"/>
              <w:right w:val="single" w:sz="4" w:space="0" w:color="auto"/>
            </w:tcBorders>
            <w:shd w:val="clear" w:color="auto" w:fill="auto"/>
            <w:noWrap/>
            <w:vAlign w:val="center"/>
            <w:hideMark/>
          </w:tcPr>
          <w:p w14:paraId="0792FFB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2D696A5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4021A1C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65478FF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056B575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月派補</w:t>
            </w:r>
          </w:p>
        </w:tc>
      </w:tr>
      <w:tr w:rsidR="0033386A" w:rsidRPr="00527FC9" w14:paraId="4EAD24B1"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A6E3AC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科員</w:t>
            </w:r>
          </w:p>
        </w:tc>
        <w:tc>
          <w:tcPr>
            <w:tcW w:w="709" w:type="dxa"/>
            <w:tcBorders>
              <w:top w:val="nil"/>
              <w:left w:val="nil"/>
              <w:bottom w:val="single" w:sz="4" w:space="0" w:color="auto"/>
              <w:right w:val="single" w:sz="4" w:space="0" w:color="auto"/>
            </w:tcBorders>
            <w:shd w:val="clear" w:color="auto" w:fill="auto"/>
            <w:noWrap/>
            <w:vAlign w:val="center"/>
            <w:hideMark/>
          </w:tcPr>
          <w:p w14:paraId="51D2FB3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12</w:t>
            </w:r>
          </w:p>
        </w:tc>
        <w:tc>
          <w:tcPr>
            <w:tcW w:w="708" w:type="dxa"/>
            <w:tcBorders>
              <w:top w:val="nil"/>
              <w:left w:val="nil"/>
              <w:bottom w:val="single" w:sz="4" w:space="0" w:color="auto"/>
              <w:right w:val="single" w:sz="4" w:space="0" w:color="auto"/>
            </w:tcBorders>
            <w:shd w:val="clear" w:color="auto" w:fill="auto"/>
            <w:noWrap/>
            <w:vAlign w:val="center"/>
            <w:hideMark/>
          </w:tcPr>
          <w:p w14:paraId="25FCE3B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w:t>
            </w:r>
          </w:p>
        </w:tc>
        <w:tc>
          <w:tcPr>
            <w:tcW w:w="2127" w:type="dxa"/>
            <w:tcBorders>
              <w:top w:val="nil"/>
              <w:left w:val="nil"/>
              <w:bottom w:val="single" w:sz="4" w:space="0" w:color="auto"/>
              <w:right w:val="single" w:sz="4" w:space="0" w:color="auto"/>
            </w:tcBorders>
            <w:shd w:val="clear" w:color="auto" w:fill="auto"/>
            <w:noWrap/>
            <w:vAlign w:val="center"/>
            <w:hideMark/>
          </w:tcPr>
          <w:p w14:paraId="71B8E92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1559" w:type="dxa"/>
            <w:tcBorders>
              <w:top w:val="nil"/>
              <w:left w:val="nil"/>
              <w:bottom w:val="single" w:sz="4" w:space="0" w:color="auto"/>
              <w:right w:val="single" w:sz="4" w:space="0" w:color="auto"/>
            </w:tcBorders>
            <w:shd w:val="clear" w:color="auto" w:fill="auto"/>
            <w:noWrap/>
            <w:vAlign w:val="center"/>
            <w:hideMark/>
          </w:tcPr>
          <w:p w14:paraId="5DD558C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w:t>
            </w:r>
          </w:p>
        </w:tc>
        <w:tc>
          <w:tcPr>
            <w:tcW w:w="1984" w:type="dxa"/>
            <w:tcBorders>
              <w:top w:val="nil"/>
              <w:left w:val="nil"/>
              <w:bottom w:val="single" w:sz="4" w:space="0" w:color="auto"/>
              <w:right w:val="single" w:sz="4" w:space="0" w:color="auto"/>
            </w:tcBorders>
            <w:shd w:val="clear" w:color="auto" w:fill="auto"/>
            <w:vAlign w:val="center"/>
            <w:hideMark/>
          </w:tcPr>
          <w:p w14:paraId="5CBCB65E"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預計</w:t>
            </w:r>
            <w:r w:rsidRPr="00527FC9">
              <w:rPr>
                <w:rFonts w:ascii="Times New Roman" w:cs="新細明體" w:hint="eastAsia"/>
                <w:color w:val="000000" w:themeColor="text1"/>
                <w:kern w:val="0"/>
                <w:sz w:val="24"/>
                <w:szCs w:val="24"/>
              </w:rPr>
              <w:t>105</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月派補</w:t>
            </w:r>
          </w:p>
        </w:tc>
      </w:tr>
      <w:tr w:rsidR="0033386A" w:rsidRPr="00527FC9" w14:paraId="108111DD"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3656D65"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人事室科員</w:t>
            </w:r>
          </w:p>
        </w:tc>
        <w:tc>
          <w:tcPr>
            <w:tcW w:w="709" w:type="dxa"/>
            <w:tcBorders>
              <w:top w:val="nil"/>
              <w:left w:val="nil"/>
              <w:bottom w:val="single" w:sz="4" w:space="0" w:color="auto"/>
              <w:right w:val="single" w:sz="4" w:space="0" w:color="auto"/>
            </w:tcBorders>
            <w:shd w:val="clear" w:color="auto" w:fill="auto"/>
            <w:noWrap/>
            <w:vAlign w:val="center"/>
            <w:hideMark/>
          </w:tcPr>
          <w:p w14:paraId="4522A66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14:paraId="5D5616F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2127" w:type="dxa"/>
            <w:tcBorders>
              <w:top w:val="nil"/>
              <w:left w:val="nil"/>
              <w:bottom w:val="single" w:sz="4" w:space="0" w:color="auto"/>
              <w:right w:val="single" w:sz="4" w:space="0" w:color="auto"/>
            </w:tcBorders>
            <w:shd w:val="clear" w:color="auto" w:fill="auto"/>
            <w:noWrap/>
            <w:vAlign w:val="center"/>
            <w:hideMark/>
          </w:tcPr>
          <w:p w14:paraId="4ABC6E0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14:paraId="39D6E4E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041764C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名遴補中</w:t>
            </w:r>
          </w:p>
        </w:tc>
      </w:tr>
      <w:tr w:rsidR="0033386A" w:rsidRPr="00527FC9" w14:paraId="5D33109E"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297054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政風室科員</w:t>
            </w:r>
          </w:p>
        </w:tc>
        <w:tc>
          <w:tcPr>
            <w:tcW w:w="709" w:type="dxa"/>
            <w:tcBorders>
              <w:top w:val="nil"/>
              <w:left w:val="nil"/>
              <w:bottom w:val="single" w:sz="4" w:space="0" w:color="auto"/>
              <w:right w:val="single" w:sz="4" w:space="0" w:color="auto"/>
            </w:tcBorders>
            <w:shd w:val="clear" w:color="auto" w:fill="auto"/>
            <w:noWrap/>
            <w:vAlign w:val="center"/>
            <w:hideMark/>
          </w:tcPr>
          <w:p w14:paraId="36B2654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74E3877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57D0CF0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00A3F21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2C8AA044"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0754CE8B"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B11606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會計室科員</w:t>
            </w:r>
          </w:p>
        </w:tc>
        <w:tc>
          <w:tcPr>
            <w:tcW w:w="709" w:type="dxa"/>
            <w:tcBorders>
              <w:top w:val="nil"/>
              <w:left w:val="nil"/>
              <w:bottom w:val="single" w:sz="4" w:space="0" w:color="auto"/>
              <w:right w:val="single" w:sz="4" w:space="0" w:color="auto"/>
            </w:tcBorders>
            <w:shd w:val="clear" w:color="auto" w:fill="auto"/>
            <w:noWrap/>
            <w:vAlign w:val="center"/>
            <w:hideMark/>
          </w:tcPr>
          <w:p w14:paraId="34ACB0F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14:paraId="600D507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2127" w:type="dxa"/>
            <w:tcBorders>
              <w:top w:val="nil"/>
              <w:left w:val="nil"/>
              <w:bottom w:val="single" w:sz="4" w:space="0" w:color="auto"/>
              <w:right w:val="single" w:sz="4" w:space="0" w:color="auto"/>
            </w:tcBorders>
            <w:shd w:val="clear" w:color="auto" w:fill="auto"/>
            <w:noWrap/>
            <w:vAlign w:val="center"/>
            <w:hideMark/>
          </w:tcPr>
          <w:p w14:paraId="79D3C3AF"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4C06F91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1984" w:type="dxa"/>
            <w:tcBorders>
              <w:top w:val="nil"/>
              <w:left w:val="nil"/>
              <w:bottom w:val="single" w:sz="4" w:space="0" w:color="auto"/>
              <w:right w:val="single" w:sz="4" w:space="0" w:color="auto"/>
            </w:tcBorders>
            <w:shd w:val="clear" w:color="auto" w:fill="auto"/>
            <w:vAlign w:val="center"/>
            <w:hideMark/>
          </w:tcPr>
          <w:p w14:paraId="428F1CE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220E0867"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B84714D"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辦事員</w:t>
            </w:r>
          </w:p>
        </w:tc>
        <w:tc>
          <w:tcPr>
            <w:tcW w:w="709" w:type="dxa"/>
            <w:tcBorders>
              <w:top w:val="nil"/>
              <w:left w:val="nil"/>
              <w:bottom w:val="single" w:sz="4" w:space="0" w:color="auto"/>
              <w:right w:val="single" w:sz="4" w:space="0" w:color="auto"/>
            </w:tcBorders>
            <w:shd w:val="clear" w:color="auto" w:fill="auto"/>
            <w:noWrap/>
            <w:vAlign w:val="center"/>
            <w:hideMark/>
          </w:tcPr>
          <w:p w14:paraId="02FB89C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14:paraId="06E0E22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2127" w:type="dxa"/>
            <w:tcBorders>
              <w:top w:val="nil"/>
              <w:left w:val="nil"/>
              <w:bottom w:val="single" w:sz="4" w:space="0" w:color="auto"/>
              <w:right w:val="single" w:sz="4" w:space="0" w:color="auto"/>
            </w:tcBorders>
            <w:shd w:val="clear" w:color="auto" w:fill="auto"/>
            <w:noWrap/>
            <w:vAlign w:val="center"/>
            <w:hideMark/>
          </w:tcPr>
          <w:p w14:paraId="7C516DC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5AED5A2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1984" w:type="dxa"/>
            <w:tcBorders>
              <w:top w:val="nil"/>
              <w:left w:val="nil"/>
              <w:bottom w:val="single" w:sz="4" w:space="0" w:color="auto"/>
              <w:right w:val="single" w:sz="4" w:space="0" w:color="auto"/>
            </w:tcBorders>
            <w:shd w:val="clear" w:color="auto" w:fill="auto"/>
            <w:vAlign w:val="center"/>
            <w:hideMark/>
          </w:tcPr>
          <w:p w14:paraId="5EA95AD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r w:rsidRPr="00527FC9">
              <w:rPr>
                <w:rFonts w:ascii="Times New Roman" w:cs="新細明體" w:hint="eastAsia"/>
                <w:color w:val="000000" w:themeColor="text1"/>
                <w:kern w:val="0"/>
                <w:sz w:val="24"/>
                <w:szCs w:val="24"/>
              </w:rPr>
              <w:t>8</w:t>
            </w:r>
            <w:r w:rsidRPr="00527FC9">
              <w:rPr>
                <w:rFonts w:ascii="Times New Roman" w:cs="新細明體" w:hint="eastAsia"/>
                <w:color w:val="000000" w:themeColor="text1"/>
                <w:kern w:val="0"/>
                <w:sz w:val="24"/>
                <w:szCs w:val="24"/>
              </w:rPr>
              <w:t>日前報到</w:t>
            </w:r>
          </w:p>
        </w:tc>
      </w:tr>
      <w:tr w:rsidR="0033386A" w:rsidRPr="00527FC9" w14:paraId="085A33E2"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F65104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臨床心理師</w:t>
            </w:r>
          </w:p>
        </w:tc>
        <w:tc>
          <w:tcPr>
            <w:tcW w:w="709" w:type="dxa"/>
            <w:tcBorders>
              <w:top w:val="nil"/>
              <w:left w:val="nil"/>
              <w:bottom w:val="single" w:sz="4" w:space="0" w:color="auto"/>
              <w:right w:val="single" w:sz="4" w:space="0" w:color="auto"/>
            </w:tcBorders>
            <w:shd w:val="clear" w:color="auto" w:fill="auto"/>
            <w:noWrap/>
            <w:vAlign w:val="center"/>
            <w:hideMark/>
          </w:tcPr>
          <w:p w14:paraId="332EBB8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22DDF3C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2127" w:type="dxa"/>
            <w:tcBorders>
              <w:top w:val="nil"/>
              <w:left w:val="nil"/>
              <w:bottom w:val="single" w:sz="4" w:space="0" w:color="auto"/>
              <w:right w:val="single" w:sz="4" w:space="0" w:color="auto"/>
            </w:tcBorders>
            <w:shd w:val="clear" w:color="auto" w:fill="auto"/>
            <w:noWrap/>
            <w:vAlign w:val="center"/>
            <w:hideMark/>
          </w:tcPr>
          <w:p w14:paraId="37DEE8A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7D90E93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hideMark/>
          </w:tcPr>
          <w:p w14:paraId="3B500846"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無預算員額</w:t>
            </w:r>
          </w:p>
        </w:tc>
      </w:tr>
      <w:tr w:rsidR="0033386A" w:rsidRPr="00527FC9" w14:paraId="6F5566A4"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7851F66"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藥師</w:t>
            </w:r>
          </w:p>
        </w:tc>
        <w:tc>
          <w:tcPr>
            <w:tcW w:w="709" w:type="dxa"/>
            <w:tcBorders>
              <w:top w:val="nil"/>
              <w:left w:val="nil"/>
              <w:bottom w:val="single" w:sz="4" w:space="0" w:color="auto"/>
              <w:right w:val="single" w:sz="4" w:space="0" w:color="auto"/>
            </w:tcBorders>
            <w:shd w:val="clear" w:color="auto" w:fill="auto"/>
            <w:noWrap/>
            <w:vAlign w:val="center"/>
            <w:hideMark/>
          </w:tcPr>
          <w:p w14:paraId="19124BA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6DEDC120"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2127" w:type="dxa"/>
            <w:tcBorders>
              <w:top w:val="nil"/>
              <w:left w:val="nil"/>
              <w:bottom w:val="single" w:sz="4" w:space="0" w:color="auto"/>
              <w:right w:val="single" w:sz="4" w:space="0" w:color="auto"/>
            </w:tcBorders>
            <w:shd w:val="clear" w:color="auto" w:fill="auto"/>
            <w:noWrap/>
            <w:vAlign w:val="center"/>
            <w:hideMark/>
          </w:tcPr>
          <w:p w14:paraId="5516D8F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688D7A2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1984" w:type="dxa"/>
            <w:tcBorders>
              <w:top w:val="nil"/>
              <w:left w:val="nil"/>
              <w:bottom w:val="single" w:sz="4" w:space="0" w:color="auto"/>
              <w:right w:val="single" w:sz="4" w:space="0" w:color="auto"/>
            </w:tcBorders>
            <w:shd w:val="clear" w:color="auto" w:fill="auto"/>
            <w:vAlign w:val="center"/>
            <w:hideMark/>
          </w:tcPr>
          <w:p w14:paraId="16950E61"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遴補中</w:t>
            </w:r>
          </w:p>
        </w:tc>
      </w:tr>
      <w:tr w:rsidR="0033386A" w:rsidRPr="00527FC9" w14:paraId="79401CF6"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3A4FA5C1"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醫事檢驗師</w:t>
            </w:r>
          </w:p>
        </w:tc>
        <w:tc>
          <w:tcPr>
            <w:tcW w:w="709" w:type="dxa"/>
            <w:tcBorders>
              <w:top w:val="nil"/>
              <w:left w:val="nil"/>
              <w:bottom w:val="single" w:sz="4" w:space="0" w:color="auto"/>
              <w:right w:val="single" w:sz="4" w:space="0" w:color="auto"/>
            </w:tcBorders>
            <w:shd w:val="clear" w:color="auto" w:fill="auto"/>
            <w:noWrap/>
            <w:vAlign w:val="center"/>
            <w:hideMark/>
          </w:tcPr>
          <w:p w14:paraId="1C96A07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5997271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2127" w:type="dxa"/>
            <w:tcBorders>
              <w:top w:val="nil"/>
              <w:left w:val="nil"/>
              <w:bottom w:val="single" w:sz="4" w:space="0" w:color="auto"/>
              <w:right w:val="single" w:sz="4" w:space="0" w:color="auto"/>
            </w:tcBorders>
            <w:shd w:val="clear" w:color="auto" w:fill="auto"/>
            <w:noWrap/>
            <w:vAlign w:val="center"/>
            <w:hideMark/>
          </w:tcPr>
          <w:p w14:paraId="16C43F4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01BB718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hideMark/>
          </w:tcPr>
          <w:p w14:paraId="0EFF7535"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無預算員額</w:t>
            </w:r>
          </w:p>
        </w:tc>
      </w:tr>
      <w:tr w:rsidR="0033386A" w:rsidRPr="00527FC9" w14:paraId="2259ABED"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BA40EBE"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護理師</w:t>
            </w:r>
          </w:p>
        </w:tc>
        <w:tc>
          <w:tcPr>
            <w:tcW w:w="709" w:type="dxa"/>
            <w:tcBorders>
              <w:top w:val="nil"/>
              <w:left w:val="nil"/>
              <w:bottom w:val="single" w:sz="4" w:space="0" w:color="auto"/>
              <w:right w:val="single" w:sz="4" w:space="0" w:color="auto"/>
            </w:tcBorders>
            <w:shd w:val="clear" w:color="auto" w:fill="auto"/>
            <w:noWrap/>
            <w:vAlign w:val="center"/>
            <w:hideMark/>
          </w:tcPr>
          <w:p w14:paraId="4FD64EC9"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14:paraId="6B9964F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2127" w:type="dxa"/>
            <w:tcBorders>
              <w:top w:val="nil"/>
              <w:left w:val="nil"/>
              <w:bottom w:val="single" w:sz="4" w:space="0" w:color="auto"/>
              <w:right w:val="single" w:sz="4" w:space="0" w:color="auto"/>
            </w:tcBorders>
            <w:shd w:val="clear" w:color="auto" w:fill="auto"/>
            <w:noWrap/>
            <w:vAlign w:val="center"/>
            <w:hideMark/>
          </w:tcPr>
          <w:p w14:paraId="76C31971"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35B3E96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p>
        </w:tc>
        <w:tc>
          <w:tcPr>
            <w:tcW w:w="1984" w:type="dxa"/>
            <w:tcBorders>
              <w:top w:val="nil"/>
              <w:left w:val="nil"/>
              <w:bottom w:val="single" w:sz="4" w:space="0" w:color="auto"/>
              <w:right w:val="single" w:sz="4" w:space="0" w:color="auto"/>
            </w:tcBorders>
            <w:shd w:val="clear" w:color="auto" w:fill="auto"/>
            <w:vAlign w:val="center"/>
            <w:hideMark/>
          </w:tcPr>
          <w:p w14:paraId="520EF1A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名</w:t>
            </w: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r w:rsidRPr="00527FC9">
              <w:rPr>
                <w:rFonts w:ascii="Times New Roman" w:cs="新細明體" w:hint="eastAsia"/>
                <w:color w:val="000000" w:themeColor="text1"/>
                <w:kern w:val="0"/>
                <w:sz w:val="24"/>
                <w:szCs w:val="24"/>
              </w:rPr>
              <w:t>10</w:t>
            </w:r>
            <w:r w:rsidRPr="00527FC9">
              <w:rPr>
                <w:rFonts w:ascii="Times New Roman" w:cs="新細明體" w:hint="eastAsia"/>
                <w:color w:val="000000" w:themeColor="text1"/>
                <w:kern w:val="0"/>
                <w:sz w:val="24"/>
                <w:szCs w:val="24"/>
              </w:rPr>
              <w:t>月</w:t>
            </w:r>
            <w:r w:rsidRPr="00527FC9">
              <w:rPr>
                <w:rFonts w:ascii="Times New Roman" w:cs="新細明體" w:hint="eastAsia"/>
                <w:color w:val="000000" w:themeColor="text1"/>
                <w:kern w:val="0"/>
                <w:sz w:val="24"/>
                <w:szCs w:val="24"/>
              </w:rPr>
              <w:t>8</w:t>
            </w:r>
            <w:r w:rsidRPr="00527FC9">
              <w:rPr>
                <w:rFonts w:ascii="Times New Roman" w:cs="新細明體" w:hint="eastAsia"/>
                <w:color w:val="000000" w:themeColor="text1"/>
                <w:kern w:val="0"/>
                <w:sz w:val="24"/>
                <w:szCs w:val="24"/>
              </w:rPr>
              <w:lastRenderedPageBreak/>
              <w:t>日報到、</w:t>
            </w: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名遴補中</w:t>
            </w:r>
          </w:p>
        </w:tc>
      </w:tr>
      <w:tr w:rsidR="0033386A" w:rsidRPr="00527FC9" w14:paraId="1512F405"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5255A2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lastRenderedPageBreak/>
              <w:t>書記</w:t>
            </w:r>
          </w:p>
        </w:tc>
        <w:tc>
          <w:tcPr>
            <w:tcW w:w="709" w:type="dxa"/>
            <w:tcBorders>
              <w:top w:val="nil"/>
              <w:left w:val="nil"/>
              <w:bottom w:val="single" w:sz="4" w:space="0" w:color="auto"/>
              <w:right w:val="single" w:sz="4" w:space="0" w:color="auto"/>
            </w:tcBorders>
            <w:shd w:val="clear" w:color="auto" w:fill="auto"/>
            <w:noWrap/>
            <w:vAlign w:val="center"/>
            <w:hideMark/>
          </w:tcPr>
          <w:p w14:paraId="650110DD"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14:paraId="74F0E80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2127" w:type="dxa"/>
            <w:tcBorders>
              <w:top w:val="nil"/>
              <w:left w:val="nil"/>
              <w:bottom w:val="single" w:sz="4" w:space="0" w:color="auto"/>
              <w:right w:val="single" w:sz="4" w:space="0" w:color="auto"/>
            </w:tcBorders>
            <w:shd w:val="clear" w:color="auto" w:fill="auto"/>
            <w:noWrap/>
            <w:vAlign w:val="center"/>
            <w:hideMark/>
          </w:tcPr>
          <w:p w14:paraId="5902CE3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5BAD836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1984" w:type="dxa"/>
            <w:tcBorders>
              <w:top w:val="nil"/>
              <w:left w:val="nil"/>
              <w:bottom w:val="single" w:sz="4" w:space="0" w:color="auto"/>
              <w:right w:val="single" w:sz="4" w:space="0" w:color="auto"/>
            </w:tcBorders>
            <w:shd w:val="clear" w:color="auto" w:fill="auto"/>
            <w:vAlign w:val="center"/>
            <w:hideMark/>
          </w:tcPr>
          <w:p w14:paraId="2A979A9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r w:rsidRPr="00527FC9">
              <w:rPr>
                <w:rFonts w:ascii="Times New Roman" w:cs="新細明體" w:hint="eastAsia"/>
                <w:color w:val="000000" w:themeColor="text1"/>
                <w:kern w:val="0"/>
                <w:sz w:val="24"/>
                <w:szCs w:val="24"/>
              </w:rPr>
              <w:t>名遴補中、</w:t>
            </w:r>
            <w:r w:rsidRPr="00527FC9">
              <w:rPr>
                <w:rFonts w:ascii="Times New Roman" w:cs="新細明體" w:hint="eastAsia"/>
                <w:color w:val="000000" w:themeColor="text1"/>
                <w:kern w:val="0"/>
                <w:sz w:val="24"/>
                <w:szCs w:val="24"/>
              </w:rPr>
              <w:t>3</w:t>
            </w:r>
            <w:r w:rsidRPr="00527FC9">
              <w:rPr>
                <w:rFonts w:ascii="Times New Roman" w:cs="新細明體" w:hint="eastAsia"/>
                <w:color w:val="000000" w:themeColor="text1"/>
                <w:kern w:val="0"/>
                <w:sz w:val="24"/>
                <w:szCs w:val="24"/>
              </w:rPr>
              <w:t>名提列初等考試</w:t>
            </w:r>
          </w:p>
        </w:tc>
      </w:tr>
      <w:tr w:rsidR="0033386A" w:rsidRPr="00527FC9" w14:paraId="6604ED90"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32810C7"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職員合計</w:t>
            </w:r>
          </w:p>
        </w:tc>
        <w:tc>
          <w:tcPr>
            <w:tcW w:w="709" w:type="dxa"/>
            <w:tcBorders>
              <w:top w:val="nil"/>
              <w:left w:val="nil"/>
              <w:bottom w:val="single" w:sz="4" w:space="0" w:color="auto"/>
              <w:right w:val="single" w:sz="4" w:space="0" w:color="auto"/>
            </w:tcBorders>
            <w:shd w:val="clear" w:color="auto" w:fill="auto"/>
            <w:noWrap/>
            <w:vAlign w:val="center"/>
            <w:hideMark/>
          </w:tcPr>
          <w:p w14:paraId="0318552C"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167</w:t>
            </w:r>
          </w:p>
        </w:tc>
        <w:tc>
          <w:tcPr>
            <w:tcW w:w="708" w:type="dxa"/>
            <w:tcBorders>
              <w:top w:val="nil"/>
              <w:left w:val="nil"/>
              <w:bottom w:val="single" w:sz="4" w:space="0" w:color="auto"/>
              <w:right w:val="single" w:sz="4" w:space="0" w:color="auto"/>
            </w:tcBorders>
            <w:shd w:val="clear" w:color="auto" w:fill="auto"/>
            <w:noWrap/>
            <w:vAlign w:val="center"/>
            <w:hideMark/>
          </w:tcPr>
          <w:p w14:paraId="57883946"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94</w:t>
            </w:r>
          </w:p>
        </w:tc>
        <w:tc>
          <w:tcPr>
            <w:tcW w:w="2127" w:type="dxa"/>
            <w:tcBorders>
              <w:top w:val="nil"/>
              <w:left w:val="nil"/>
              <w:bottom w:val="single" w:sz="4" w:space="0" w:color="auto"/>
              <w:right w:val="single" w:sz="4" w:space="0" w:color="auto"/>
            </w:tcBorders>
            <w:shd w:val="clear" w:color="auto" w:fill="auto"/>
            <w:noWrap/>
            <w:vAlign w:val="center"/>
            <w:hideMark/>
          </w:tcPr>
          <w:p w14:paraId="200A066E"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35</w:t>
            </w:r>
          </w:p>
        </w:tc>
        <w:tc>
          <w:tcPr>
            <w:tcW w:w="1559" w:type="dxa"/>
            <w:tcBorders>
              <w:top w:val="nil"/>
              <w:left w:val="nil"/>
              <w:bottom w:val="single" w:sz="4" w:space="0" w:color="auto"/>
              <w:right w:val="single" w:sz="4" w:space="0" w:color="auto"/>
            </w:tcBorders>
            <w:shd w:val="clear" w:color="auto" w:fill="auto"/>
            <w:noWrap/>
            <w:vAlign w:val="center"/>
            <w:hideMark/>
          </w:tcPr>
          <w:p w14:paraId="3BA565D4"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59</w:t>
            </w:r>
          </w:p>
        </w:tc>
        <w:tc>
          <w:tcPr>
            <w:tcW w:w="1984" w:type="dxa"/>
            <w:tcBorders>
              <w:top w:val="nil"/>
              <w:left w:val="nil"/>
              <w:bottom w:val="single" w:sz="4" w:space="0" w:color="auto"/>
              <w:right w:val="single" w:sz="4" w:space="0" w:color="auto"/>
            </w:tcBorders>
            <w:shd w:val="clear" w:color="auto" w:fill="auto"/>
            <w:vAlign w:val="center"/>
            <w:hideMark/>
          </w:tcPr>
          <w:p w14:paraId="534054E0"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r>
      <w:tr w:rsidR="0033386A" w:rsidRPr="00527FC9" w14:paraId="3550E99C"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661AA57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約僱人員</w:t>
            </w:r>
          </w:p>
        </w:tc>
        <w:tc>
          <w:tcPr>
            <w:tcW w:w="709" w:type="dxa"/>
            <w:tcBorders>
              <w:top w:val="nil"/>
              <w:left w:val="nil"/>
              <w:bottom w:val="single" w:sz="4" w:space="0" w:color="auto"/>
              <w:right w:val="single" w:sz="4" w:space="0" w:color="auto"/>
            </w:tcBorders>
            <w:shd w:val="clear" w:color="auto" w:fill="auto"/>
            <w:noWrap/>
            <w:vAlign w:val="center"/>
            <w:hideMark/>
          </w:tcPr>
          <w:p w14:paraId="274BE07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4EEFB37"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55</w:t>
            </w:r>
          </w:p>
        </w:tc>
        <w:tc>
          <w:tcPr>
            <w:tcW w:w="2127" w:type="dxa"/>
            <w:tcBorders>
              <w:top w:val="nil"/>
              <w:left w:val="nil"/>
              <w:bottom w:val="single" w:sz="4" w:space="0" w:color="auto"/>
              <w:right w:val="single" w:sz="4" w:space="0" w:color="auto"/>
            </w:tcBorders>
            <w:shd w:val="clear" w:color="auto" w:fill="auto"/>
            <w:noWrap/>
            <w:vAlign w:val="center"/>
            <w:hideMark/>
          </w:tcPr>
          <w:p w14:paraId="7F28397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55</w:t>
            </w:r>
          </w:p>
        </w:tc>
        <w:tc>
          <w:tcPr>
            <w:tcW w:w="1559" w:type="dxa"/>
            <w:tcBorders>
              <w:top w:val="nil"/>
              <w:left w:val="nil"/>
              <w:bottom w:val="single" w:sz="4" w:space="0" w:color="auto"/>
              <w:right w:val="single" w:sz="4" w:space="0" w:color="auto"/>
            </w:tcBorders>
            <w:shd w:val="clear" w:color="auto" w:fill="auto"/>
            <w:noWrap/>
            <w:vAlign w:val="center"/>
            <w:hideMark/>
          </w:tcPr>
          <w:p w14:paraId="45320EFB"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0</w:t>
            </w:r>
          </w:p>
        </w:tc>
        <w:tc>
          <w:tcPr>
            <w:tcW w:w="1984" w:type="dxa"/>
            <w:tcBorders>
              <w:top w:val="nil"/>
              <w:left w:val="nil"/>
              <w:bottom w:val="single" w:sz="4" w:space="0" w:color="auto"/>
              <w:right w:val="single" w:sz="4" w:space="0" w:color="auto"/>
            </w:tcBorders>
            <w:shd w:val="clear" w:color="auto" w:fill="auto"/>
            <w:vAlign w:val="center"/>
            <w:hideMark/>
          </w:tcPr>
          <w:p w14:paraId="2C75913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協辦統計及資訊業務各</w:t>
            </w: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人</w:t>
            </w:r>
          </w:p>
        </w:tc>
      </w:tr>
      <w:tr w:rsidR="0033386A" w:rsidRPr="00527FC9" w14:paraId="285DC9E1" w14:textId="77777777" w:rsidTr="0014589D">
        <w:trPr>
          <w:trHeight w:val="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7C1EDE75"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總計</w:t>
            </w:r>
          </w:p>
        </w:tc>
        <w:tc>
          <w:tcPr>
            <w:tcW w:w="709" w:type="dxa"/>
            <w:tcBorders>
              <w:top w:val="nil"/>
              <w:left w:val="nil"/>
              <w:bottom w:val="single" w:sz="4" w:space="0" w:color="auto"/>
              <w:right w:val="single" w:sz="4" w:space="0" w:color="auto"/>
            </w:tcBorders>
            <w:shd w:val="clear" w:color="auto" w:fill="auto"/>
            <w:noWrap/>
            <w:vAlign w:val="center"/>
            <w:hideMark/>
          </w:tcPr>
          <w:p w14:paraId="4749381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167</w:t>
            </w:r>
          </w:p>
        </w:tc>
        <w:tc>
          <w:tcPr>
            <w:tcW w:w="708" w:type="dxa"/>
            <w:tcBorders>
              <w:top w:val="nil"/>
              <w:left w:val="nil"/>
              <w:bottom w:val="single" w:sz="4" w:space="0" w:color="auto"/>
              <w:right w:val="single" w:sz="4" w:space="0" w:color="auto"/>
            </w:tcBorders>
            <w:shd w:val="clear" w:color="auto" w:fill="auto"/>
            <w:noWrap/>
            <w:vAlign w:val="center"/>
            <w:hideMark/>
          </w:tcPr>
          <w:p w14:paraId="5EF8F742"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149</w:t>
            </w:r>
          </w:p>
        </w:tc>
        <w:tc>
          <w:tcPr>
            <w:tcW w:w="2127" w:type="dxa"/>
            <w:tcBorders>
              <w:top w:val="nil"/>
              <w:left w:val="nil"/>
              <w:bottom w:val="single" w:sz="4" w:space="0" w:color="auto"/>
              <w:right w:val="single" w:sz="4" w:space="0" w:color="auto"/>
            </w:tcBorders>
            <w:shd w:val="clear" w:color="auto" w:fill="auto"/>
            <w:noWrap/>
            <w:vAlign w:val="center"/>
            <w:hideMark/>
          </w:tcPr>
          <w:p w14:paraId="10328E5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90</w:t>
            </w:r>
          </w:p>
        </w:tc>
        <w:tc>
          <w:tcPr>
            <w:tcW w:w="1559" w:type="dxa"/>
            <w:tcBorders>
              <w:top w:val="nil"/>
              <w:left w:val="nil"/>
              <w:bottom w:val="single" w:sz="4" w:space="0" w:color="auto"/>
              <w:right w:val="single" w:sz="4" w:space="0" w:color="auto"/>
            </w:tcBorders>
            <w:shd w:val="clear" w:color="auto" w:fill="auto"/>
            <w:noWrap/>
            <w:vAlign w:val="center"/>
            <w:hideMark/>
          </w:tcPr>
          <w:p w14:paraId="7E8AB67A"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59</w:t>
            </w:r>
          </w:p>
        </w:tc>
        <w:tc>
          <w:tcPr>
            <w:tcW w:w="1984" w:type="dxa"/>
            <w:tcBorders>
              <w:top w:val="nil"/>
              <w:left w:val="nil"/>
              <w:bottom w:val="single" w:sz="4" w:space="0" w:color="auto"/>
              <w:right w:val="single" w:sz="4" w:space="0" w:color="auto"/>
            </w:tcBorders>
            <w:shd w:val="clear" w:color="auto" w:fill="auto"/>
            <w:vAlign w:val="center"/>
            <w:hideMark/>
          </w:tcPr>
          <w:p w14:paraId="2A876C98"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r>
    </w:tbl>
    <w:p w14:paraId="31167B3B" w14:textId="77777777" w:rsidR="00084E79" w:rsidRPr="00527FC9" w:rsidRDefault="00084E79" w:rsidP="00084E79">
      <w:pPr>
        <w:pStyle w:val="3"/>
        <w:numPr>
          <w:ilvl w:val="2"/>
          <w:numId w:val="1"/>
        </w:numPr>
        <w:rPr>
          <w:rFonts w:ascii="Times New Roman" w:hAnsi="Times New Roman"/>
          <w:color w:val="000000" w:themeColor="text1"/>
        </w:rPr>
      </w:pPr>
      <w:bookmarkStart w:id="205" w:name="_Toc431389699"/>
      <w:bookmarkStart w:id="206" w:name="_Toc437871821"/>
      <w:r w:rsidRPr="00527FC9">
        <w:rPr>
          <w:rFonts w:ascii="Times New Roman" w:hAnsi="Times New Roman" w:hint="eastAsia"/>
          <w:color w:val="000000" w:themeColor="text1"/>
        </w:rPr>
        <w:t>收容規劃</w:t>
      </w:r>
      <w:bookmarkEnd w:id="205"/>
      <w:bookmarkEnd w:id="206"/>
    </w:p>
    <w:p w14:paraId="46824CA4" w14:textId="77777777" w:rsidR="00084E79" w:rsidRPr="00527FC9" w:rsidRDefault="00084E79" w:rsidP="00084E79">
      <w:pPr>
        <w:pStyle w:val="4"/>
        <w:numPr>
          <w:ilvl w:val="3"/>
          <w:numId w:val="1"/>
        </w:numPr>
        <w:rPr>
          <w:rFonts w:ascii="Times New Roman" w:hAnsi="Times New Roman"/>
          <w:color w:val="000000" w:themeColor="text1"/>
        </w:rPr>
      </w:pPr>
      <w:bookmarkStart w:id="207" w:name="_Toc431389700"/>
      <w:r w:rsidRPr="00527FC9">
        <w:rPr>
          <w:rFonts w:ascii="Times New Roman" w:hAnsi="Times New Roman" w:hint="eastAsia"/>
          <w:color w:val="000000" w:themeColor="text1"/>
        </w:rPr>
        <w:t>收容現況</w:t>
      </w:r>
      <w:bookmarkEnd w:id="207"/>
    </w:p>
    <w:p w14:paraId="0FC310FD" w14:textId="77777777" w:rsidR="00084E79" w:rsidRPr="00527FC9" w:rsidRDefault="00084E79" w:rsidP="00084E79">
      <w:pPr>
        <w:pStyle w:val="42"/>
        <w:ind w:left="1701" w:firstLine="680"/>
        <w:rPr>
          <w:rFonts w:ascii="Times New Roman"/>
          <w:bCs/>
          <w:color w:val="000000" w:themeColor="text1"/>
        </w:rPr>
      </w:pPr>
      <w:r w:rsidRPr="00527FC9">
        <w:rPr>
          <w:rFonts w:ascii="Times New Roman" w:hint="eastAsia"/>
          <w:color w:val="000000" w:themeColor="text1"/>
        </w:rPr>
        <w:t>臺南第二監獄及八德外役監獄於</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7</w:t>
      </w:r>
      <w:r w:rsidRPr="00527FC9">
        <w:rPr>
          <w:rFonts w:ascii="Times New Roman" w:hint="eastAsia"/>
          <w:color w:val="000000" w:themeColor="text1"/>
        </w:rPr>
        <w:t>月</w:t>
      </w:r>
      <w:r w:rsidRPr="00527FC9">
        <w:rPr>
          <w:rFonts w:ascii="Times New Roman" w:hint="eastAsia"/>
          <w:color w:val="000000" w:themeColor="text1"/>
        </w:rPr>
        <w:t>16</w:t>
      </w:r>
      <w:r w:rsidRPr="00527FC9">
        <w:rPr>
          <w:rFonts w:ascii="Times New Roman" w:hint="eastAsia"/>
          <w:color w:val="000000" w:themeColor="text1"/>
        </w:rPr>
        <w:t>日成立</w:t>
      </w:r>
      <w:r w:rsidR="00FE3B57" w:rsidRPr="00527FC9">
        <w:rPr>
          <w:rFonts w:ascii="Times New Roman" w:hint="eastAsia"/>
          <w:color w:val="000000" w:themeColor="text1"/>
        </w:rPr>
        <w:t>後，法務部矯正</w:t>
      </w:r>
      <w:r w:rsidRPr="00527FC9">
        <w:rPr>
          <w:rFonts w:ascii="Times New Roman" w:hint="eastAsia"/>
          <w:color w:val="000000" w:themeColor="text1"/>
        </w:rPr>
        <w:t>署</w:t>
      </w:r>
      <w:r w:rsidR="00FE3B57" w:rsidRPr="00527FC9">
        <w:rPr>
          <w:rFonts w:ascii="Times New Roman" w:hint="eastAsia"/>
          <w:color w:val="000000" w:themeColor="text1"/>
        </w:rPr>
        <w:t>持續</w:t>
      </w:r>
      <w:r w:rsidRPr="00527FC9">
        <w:rPr>
          <w:rFonts w:ascii="Times New Roman" w:hint="eastAsia"/>
          <w:color w:val="000000" w:themeColor="text1"/>
        </w:rPr>
        <w:t>加緊趕辦相關設施、設備整修及購置案，為協助紓解其他監所超額收容情形，發揮最大效益</w:t>
      </w:r>
      <w:r w:rsidRPr="00527FC9">
        <w:rPr>
          <w:rFonts w:ascii="Times New Roman" w:hint="eastAsia"/>
          <w:bCs/>
          <w:color w:val="000000" w:themeColor="text1"/>
        </w:rPr>
        <w:t>及</w:t>
      </w:r>
      <w:r w:rsidRPr="00527FC9">
        <w:rPr>
          <w:rFonts w:ascii="Times New Roman" w:hint="eastAsia"/>
          <w:color w:val="000000" w:themeColor="text1"/>
        </w:rPr>
        <w:t>維持機關基本運作，該二監獄現階段已分別收容</w:t>
      </w:r>
      <w:r w:rsidRPr="00527FC9">
        <w:rPr>
          <w:rFonts w:ascii="Times New Roman" w:hint="eastAsia"/>
          <w:color w:val="000000" w:themeColor="text1"/>
        </w:rPr>
        <w:t>50</w:t>
      </w:r>
      <w:r w:rsidRPr="00527FC9">
        <w:rPr>
          <w:rFonts w:ascii="Times New Roman" w:hint="eastAsia"/>
          <w:color w:val="000000" w:themeColor="text1"/>
        </w:rPr>
        <w:t>人</w:t>
      </w:r>
      <w:r w:rsidR="00355D8B">
        <w:rPr>
          <w:rFonts w:ascii="Times New Roman" w:hint="eastAsia"/>
          <w:color w:val="000000" w:themeColor="text1"/>
        </w:rPr>
        <w:t>（</w:t>
      </w:r>
      <w:r w:rsidRPr="00527FC9">
        <w:rPr>
          <w:rFonts w:ascii="Times New Roman" w:hint="eastAsia"/>
          <w:color w:val="000000" w:themeColor="text1"/>
        </w:rPr>
        <w:t>八德外役監獄</w:t>
      </w:r>
      <w:r w:rsidR="00355D8B">
        <w:rPr>
          <w:rFonts w:ascii="Times New Roman" w:hint="eastAsia"/>
          <w:color w:val="000000" w:themeColor="text1"/>
        </w:rPr>
        <w:t>）</w:t>
      </w:r>
      <w:r w:rsidRPr="00527FC9">
        <w:rPr>
          <w:rFonts w:ascii="Times New Roman" w:hint="eastAsia"/>
          <w:color w:val="000000" w:themeColor="text1"/>
        </w:rPr>
        <w:t>及</w:t>
      </w:r>
      <w:r w:rsidRPr="00527FC9">
        <w:rPr>
          <w:rFonts w:ascii="Times New Roman" w:hint="eastAsia"/>
          <w:color w:val="000000" w:themeColor="text1"/>
        </w:rPr>
        <w:t>48</w:t>
      </w:r>
      <w:r w:rsidRPr="00527FC9">
        <w:rPr>
          <w:rFonts w:ascii="Times New Roman" w:hint="eastAsia"/>
          <w:color w:val="000000" w:themeColor="text1"/>
        </w:rPr>
        <w:t>人</w:t>
      </w:r>
      <w:r w:rsidR="00355D8B">
        <w:rPr>
          <w:rFonts w:ascii="Times New Roman" w:hint="eastAsia"/>
          <w:color w:val="000000" w:themeColor="text1"/>
        </w:rPr>
        <w:t>（</w:t>
      </w:r>
      <w:r w:rsidRPr="00527FC9">
        <w:rPr>
          <w:rFonts w:ascii="Times New Roman" w:hint="eastAsia"/>
          <w:color w:val="000000" w:themeColor="text1"/>
        </w:rPr>
        <w:t>臺南第二監獄</w:t>
      </w:r>
      <w:r w:rsidR="00355D8B">
        <w:rPr>
          <w:rFonts w:ascii="Times New Roman" w:hint="eastAsia"/>
          <w:color w:val="000000" w:themeColor="text1"/>
        </w:rPr>
        <w:t>）</w:t>
      </w:r>
      <w:r w:rsidRPr="00527FC9">
        <w:rPr>
          <w:rFonts w:ascii="Times New Roman" w:hint="eastAsia"/>
          <w:color w:val="000000" w:themeColor="text1"/>
        </w:rPr>
        <w:t>，協助從事營繕環境設施改善工程及炊煮等作業，以應業務推展需求</w:t>
      </w:r>
      <w:r w:rsidRPr="00527FC9">
        <w:rPr>
          <w:rFonts w:ascii="Times New Roman" w:hint="eastAsia"/>
          <w:bCs/>
          <w:color w:val="000000" w:themeColor="text1"/>
        </w:rPr>
        <w:t>。</w:t>
      </w:r>
    </w:p>
    <w:p w14:paraId="496F727B" w14:textId="77777777" w:rsidR="00084E79" w:rsidRPr="00527FC9" w:rsidRDefault="00084E79" w:rsidP="00084E79">
      <w:pPr>
        <w:pStyle w:val="4"/>
        <w:numPr>
          <w:ilvl w:val="3"/>
          <w:numId w:val="1"/>
        </w:numPr>
        <w:rPr>
          <w:rFonts w:ascii="Times New Roman" w:hAnsi="Times New Roman"/>
          <w:color w:val="000000" w:themeColor="text1"/>
        </w:rPr>
      </w:pPr>
      <w:bookmarkStart w:id="208" w:name="_Toc431389701"/>
      <w:r w:rsidRPr="00527FC9">
        <w:rPr>
          <w:rFonts w:ascii="Times New Roman" w:hAnsi="Times New Roman" w:hint="eastAsia"/>
          <w:color w:val="000000" w:themeColor="text1"/>
        </w:rPr>
        <w:t>後續收容規劃</w:t>
      </w:r>
      <w:bookmarkEnd w:id="208"/>
    </w:p>
    <w:p w14:paraId="5387B7D7"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基於囚情穩定，該二監獄將採分階段逐步增加收容方式辦理，如在經費及人力調撥配置順利之情況下，預計</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12</w:t>
      </w:r>
      <w:r w:rsidRPr="00527FC9">
        <w:rPr>
          <w:rFonts w:ascii="Times New Roman" w:hint="eastAsia"/>
          <w:color w:val="000000" w:themeColor="text1"/>
        </w:rPr>
        <w:t>月底，臺南第二監獄收容人數可達到</w:t>
      </w:r>
      <w:r w:rsidRPr="00527FC9">
        <w:rPr>
          <w:rFonts w:ascii="Times New Roman" w:hint="eastAsia"/>
          <w:color w:val="000000" w:themeColor="text1"/>
        </w:rPr>
        <w:t>200</w:t>
      </w:r>
      <w:r w:rsidRPr="00527FC9">
        <w:rPr>
          <w:rFonts w:ascii="Times New Roman" w:hint="eastAsia"/>
          <w:color w:val="000000" w:themeColor="text1"/>
        </w:rPr>
        <w:t>名，八德外役監獄可達到</w:t>
      </w:r>
      <w:r w:rsidRPr="00527FC9">
        <w:rPr>
          <w:rFonts w:ascii="Times New Roman" w:hint="eastAsia"/>
          <w:color w:val="000000" w:themeColor="text1"/>
        </w:rPr>
        <w:t>100</w:t>
      </w:r>
      <w:r w:rsidRPr="00527FC9">
        <w:rPr>
          <w:rFonts w:ascii="Times New Roman" w:hint="eastAsia"/>
          <w:color w:val="000000" w:themeColor="text1"/>
        </w:rPr>
        <w:t>名；</w:t>
      </w:r>
      <w:r w:rsidRPr="00527FC9">
        <w:rPr>
          <w:rFonts w:ascii="Times New Roman" w:hint="eastAsia"/>
          <w:color w:val="000000" w:themeColor="text1"/>
        </w:rPr>
        <w:t>105</w:t>
      </w:r>
      <w:r w:rsidRPr="00527FC9">
        <w:rPr>
          <w:rFonts w:ascii="Times New Roman" w:hint="eastAsia"/>
          <w:color w:val="000000" w:themeColor="text1"/>
        </w:rPr>
        <w:t>年</w:t>
      </w:r>
      <w:r w:rsidRPr="00527FC9">
        <w:rPr>
          <w:rFonts w:ascii="Times New Roman" w:hint="eastAsia"/>
          <w:color w:val="000000" w:themeColor="text1"/>
        </w:rPr>
        <w:t>6</w:t>
      </w:r>
      <w:r w:rsidRPr="00527FC9">
        <w:rPr>
          <w:rFonts w:ascii="Times New Roman" w:hint="eastAsia"/>
          <w:color w:val="000000" w:themeColor="text1"/>
        </w:rPr>
        <w:t>月底，臺南第二監獄收容人數可達到</w:t>
      </w:r>
      <w:r w:rsidRPr="00527FC9">
        <w:rPr>
          <w:rFonts w:ascii="Times New Roman" w:hint="eastAsia"/>
          <w:color w:val="000000" w:themeColor="text1"/>
        </w:rPr>
        <w:t>600</w:t>
      </w:r>
      <w:r w:rsidRPr="00527FC9">
        <w:rPr>
          <w:rFonts w:ascii="Times New Roman" w:hint="eastAsia"/>
          <w:color w:val="000000" w:themeColor="text1"/>
        </w:rPr>
        <w:t>名，八德外役監獄可達到</w:t>
      </w:r>
      <w:r w:rsidRPr="00527FC9">
        <w:rPr>
          <w:rFonts w:ascii="Times New Roman" w:hint="eastAsia"/>
          <w:color w:val="000000" w:themeColor="text1"/>
        </w:rPr>
        <w:t>225</w:t>
      </w:r>
      <w:r w:rsidRPr="00527FC9">
        <w:rPr>
          <w:rFonts w:ascii="Times New Roman" w:hint="eastAsia"/>
          <w:color w:val="000000" w:themeColor="text1"/>
        </w:rPr>
        <w:t>名；</w:t>
      </w:r>
      <w:r w:rsidRPr="00527FC9">
        <w:rPr>
          <w:rFonts w:ascii="Times New Roman" w:hint="eastAsia"/>
          <w:color w:val="000000" w:themeColor="text1"/>
        </w:rPr>
        <w:t>105</w:t>
      </w:r>
      <w:r w:rsidRPr="00527FC9">
        <w:rPr>
          <w:rFonts w:ascii="Times New Roman" w:hint="eastAsia"/>
          <w:color w:val="000000" w:themeColor="text1"/>
        </w:rPr>
        <w:t>年</w:t>
      </w:r>
      <w:r w:rsidRPr="00527FC9">
        <w:rPr>
          <w:rFonts w:ascii="Times New Roman" w:hint="eastAsia"/>
          <w:color w:val="000000" w:themeColor="text1"/>
        </w:rPr>
        <w:t>12</w:t>
      </w:r>
      <w:r w:rsidRPr="00527FC9">
        <w:rPr>
          <w:rFonts w:ascii="Times New Roman" w:hint="eastAsia"/>
          <w:color w:val="000000" w:themeColor="text1"/>
        </w:rPr>
        <w:t>月底，臺南第二監獄收容人數可達到核定容額</w:t>
      </w:r>
      <w:r w:rsidRPr="00527FC9">
        <w:rPr>
          <w:rFonts w:ascii="Times New Roman" w:hint="eastAsia"/>
          <w:color w:val="000000" w:themeColor="text1"/>
        </w:rPr>
        <w:t>1,100</w:t>
      </w:r>
      <w:r w:rsidRPr="00527FC9">
        <w:rPr>
          <w:rFonts w:ascii="Times New Roman" w:hint="eastAsia"/>
          <w:color w:val="000000" w:themeColor="text1"/>
        </w:rPr>
        <w:t>名，八德外役監獄可達到核定容額</w:t>
      </w:r>
      <w:r w:rsidRPr="00527FC9">
        <w:rPr>
          <w:rFonts w:ascii="Times New Roman" w:hint="eastAsia"/>
          <w:color w:val="000000" w:themeColor="text1"/>
        </w:rPr>
        <w:t>500</w:t>
      </w:r>
      <w:r w:rsidRPr="00527FC9">
        <w:rPr>
          <w:rFonts w:ascii="Times New Roman" w:hint="eastAsia"/>
          <w:color w:val="000000" w:themeColor="text1"/>
        </w:rPr>
        <w:t>名，可適時紓解目前矯正機關超額收容情形。</w:t>
      </w:r>
      <w:r w:rsidR="006D2EF5" w:rsidRPr="00527FC9">
        <w:rPr>
          <w:rFonts w:ascii="Times New Roman" w:hint="eastAsia"/>
          <w:color w:val="000000" w:themeColor="text1"/>
        </w:rPr>
        <w:t>收容規劃期程如下表：</w:t>
      </w:r>
    </w:p>
    <w:p w14:paraId="18A4A72C" w14:textId="77777777" w:rsidR="00084E79" w:rsidRPr="00527FC9" w:rsidRDefault="006D2EF5" w:rsidP="006D2EF5">
      <w:pPr>
        <w:pStyle w:val="a3"/>
        <w:rPr>
          <w:rFonts w:ascii="Times New Roman" w:hAnsi="Times New Roman"/>
          <w:color w:val="000000" w:themeColor="text1"/>
        </w:rPr>
      </w:pPr>
      <w:bookmarkStart w:id="209" w:name="_Toc439144390"/>
      <w:r w:rsidRPr="00527FC9">
        <w:rPr>
          <w:rFonts w:ascii="Times New Roman" w:hAnsi="Times New Roman" w:hint="eastAsia"/>
          <w:color w:val="000000" w:themeColor="text1"/>
        </w:rPr>
        <w:t>軍事監獄、看守所移撥後</w:t>
      </w:r>
      <w:r w:rsidR="006610F1" w:rsidRPr="00527FC9">
        <w:rPr>
          <w:rFonts w:ascii="Times New Roman" w:hAnsi="Times New Roman" w:hint="eastAsia"/>
          <w:color w:val="000000" w:themeColor="text1"/>
        </w:rPr>
        <w:t>收容</w:t>
      </w:r>
      <w:r w:rsidRPr="00527FC9">
        <w:rPr>
          <w:rFonts w:ascii="Times New Roman" w:hAnsi="Times New Roman" w:hint="eastAsia"/>
          <w:color w:val="000000" w:themeColor="text1"/>
        </w:rPr>
        <w:t>規劃期程</w:t>
      </w:r>
      <w:bookmarkEnd w:id="209"/>
    </w:p>
    <w:tbl>
      <w:tblPr>
        <w:tblStyle w:val="13"/>
        <w:tblW w:w="0" w:type="auto"/>
        <w:tblInd w:w="250" w:type="dxa"/>
        <w:tblLook w:val="04A0" w:firstRow="1" w:lastRow="0" w:firstColumn="1" w:lastColumn="0" w:noHBand="0" w:noVBand="1"/>
      </w:tblPr>
      <w:tblGrid>
        <w:gridCol w:w="2045"/>
        <w:gridCol w:w="1377"/>
        <w:gridCol w:w="1384"/>
        <w:gridCol w:w="1511"/>
        <w:gridCol w:w="1376"/>
        <w:gridCol w:w="1117"/>
      </w:tblGrid>
      <w:tr w:rsidR="0033386A" w:rsidRPr="00527FC9" w14:paraId="2DC60C31" w14:textId="77777777" w:rsidTr="00DC15AB">
        <w:tc>
          <w:tcPr>
            <w:tcW w:w="2126" w:type="dxa"/>
            <w:vMerge w:val="restart"/>
          </w:tcPr>
          <w:p w14:paraId="7FAE0451"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期程</w:t>
            </w:r>
            <w:r w:rsidRPr="00527FC9">
              <w:rPr>
                <w:rFonts w:ascii="Times New Roman" w:hAnsi="Times New Roman" w:hint="eastAsia"/>
                <w:color w:val="000000" w:themeColor="text1"/>
                <w:sz w:val="28"/>
                <w:szCs w:val="28"/>
              </w:rPr>
              <w:t>/</w:t>
            </w:r>
            <w:r w:rsidRPr="00527FC9">
              <w:rPr>
                <w:rFonts w:ascii="Times New Roman" w:hAnsi="Times New Roman" w:hint="eastAsia"/>
                <w:color w:val="000000" w:themeColor="text1"/>
                <w:sz w:val="28"/>
                <w:szCs w:val="28"/>
              </w:rPr>
              <w:t>機關</w:t>
            </w:r>
          </w:p>
        </w:tc>
        <w:tc>
          <w:tcPr>
            <w:tcW w:w="2835" w:type="dxa"/>
            <w:gridSpan w:val="2"/>
            <w:vAlign w:val="center"/>
          </w:tcPr>
          <w:p w14:paraId="51E8A69D" w14:textId="77777777" w:rsidR="00084E79" w:rsidRPr="00527FC9" w:rsidRDefault="00084E79" w:rsidP="00DC15AB">
            <w:pPr>
              <w:overflowPunct/>
              <w:autoSpaceDE/>
              <w:autoSpaceDN/>
              <w:spacing w:line="480" w:lineRule="exact"/>
              <w:jc w:val="cente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臺南第二監獄</w:t>
            </w:r>
          </w:p>
        </w:tc>
        <w:tc>
          <w:tcPr>
            <w:tcW w:w="2977" w:type="dxa"/>
            <w:gridSpan w:val="2"/>
            <w:vAlign w:val="center"/>
          </w:tcPr>
          <w:p w14:paraId="654CB35E" w14:textId="77777777" w:rsidR="00084E79" w:rsidRPr="00527FC9" w:rsidRDefault="00084E79" w:rsidP="00DC15AB">
            <w:pPr>
              <w:overflowPunct/>
              <w:autoSpaceDE/>
              <w:autoSpaceDN/>
              <w:spacing w:line="480" w:lineRule="exact"/>
              <w:jc w:val="cente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八德外役監獄</w:t>
            </w:r>
          </w:p>
        </w:tc>
        <w:tc>
          <w:tcPr>
            <w:tcW w:w="1134" w:type="dxa"/>
            <w:vMerge w:val="restart"/>
          </w:tcPr>
          <w:p w14:paraId="4A8A1149"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合計收</w:t>
            </w:r>
            <w:r w:rsidRPr="00527FC9">
              <w:rPr>
                <w:rFonts w:ascii="Times New Roman" w:hAnsi="Times New Roman" w:hint="eastAsia"/>
                <w:color w:val="000000" w:themeColor="text1"/>
                <w:sz w:val="28"/>
                <w:szCs w:val="28"/>
              </w:rPr>
              <w:lastRenderedPageBreak/>
              <w:t>容人數</w:t>
            </w:r>
          </w:p>
        </w:tc>
      </w:tr>
      <w:tr w:rsidR="0033386A" w:rsidRPr="00527FC9" w14:paraId="1F88A494" w14:textId="77777777" w:rsidTr="0014589D">
        <w:tc>
          <w:tcPr>
            <w:tcW w:w="2126" w:type="dxa"/>
            <w:vMerge/>
          </w:tcPr>
          <w:p w14:paraId="21CE7225"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p>
        </w:tc>
        <w:tc>
          <w:tcPr>
            <w:tcW w:w="1418" w:type="dxa"/>
          </w:tcPr>
          <w:p w14:paraId="07FDADB7"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增收人數</w:t>
            </w:r>
          </w:p>
        </w:tc>
        <w:tc>
          <w:tcPr>
            <w:tcW w:w="1417" w:type="dxa"/>
          </w:tcPr>
          <w:p w14:paraId="29FE08C5"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累計人數</w:t>
            </w:r>
          </w:p>
        </w:tc>
        <w:tc>
          <w:tcPr>
            <w:tcW w:w="1560" w:type="dxa"/>
          </w:tcPr>
          <w:p w14:paraId="11A32564"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增收人數</w:t>
            </w:r>
          </w:p>
        </w:tc>
        <w:tc>
          <w:tcPr>
            <w:tcW w:w="1417" w:type="dxa"/>
          </w:tcPr>
          <w:p w14:paraId="3ADE2D2B"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累計人數</w:t>
            </w:r>
          </w:p>
        </w:tc>
        <w:tc>
          <w:tcPr>
            <w:tcW w:w="1134" w:type="dxa"/>
            <w:vMerge/>
          </w:tcPr>
          <w:p w14:paraId="78779B2A"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p>
        </w:tc>
      </w:tr>
      <w:tr w:rsidR="0033386A" w:rsidRPr="00527FC9" w14:paraId="443FD3E2" w14:textId="77777777" w:rsidTr="0014589D">
        <w:tc>
          <w:tcPr>
            <w:tcW w:w="2126" w:type="dxa"/>
          </w:tcPr>
          <w:p w14:paraId="581E813B"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lastRenderedPageBreak/>
              <w:t>104</w:t>
            </w:r>
            <w:r w:rsidRPr="00527FC9">
              <w:rPr>
                <w:rFonts w:ascii="Times New Roman" w:hAnsi="Times New Roman" w:hint="eastAsia"/>
                <w:color w:val="000000" w:themeColor="text1"/>
                <w:sz w:val="28"/>
                <w:szCs w:val="28"/>
              </w:rPr>
              <w:t>年</w:t>
            </w:r>
            <w:r w:rsidRPr="00527FC9">
              <w:rPr>
                <w:rFonts w:ascii="Times New Roman" w:hAnsi="Times New Roman" w:hint="eastAsia"/>
                <w:color w:val="000000" w:themeColor="text1"/>
                <w:sz w:val="28"/>
                <w:szCs w:val="28"/>
              </w:rPr>
              <w:t>12</w:t>
            </w:r>
            <w:r w:rsidRPr="00527FC9">
              <w:rPr>
                <w:rFonts w:ascii="Times New Roman" w:hAnsi="Times New Roman" w:hint="eastAsia"/>
                <w:color w:val="000000" w:themeColor="text1"/>
                <w:sz w:val="28"/>
                <w:szCs w:val="28"/>
              </w:rPr>
              <w:t>月底</w:t>
            </w:r>
          </w:p>
        </w:tc>
        <w:tc>
          <w:tcPr>
            <w:tcW w:w="1418" w:type="dxa"/>
          </w:tcPr>
          <w:p w14:paraId="25508881"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200</w:t>
            </w:r>
          </w:p>
        </w:tc>
        <w:tc>
          <w:tcPr>
            <w:tcW w:w="1417" w:type="dxa"/>
          </w:tcPr>
          <w:p w14:paraId="1D918F10"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200</w:t>
            </w:r>
          </w:p>
        </w:tc>
        <w:tc>
          <w:tcPr>
            <w:tcW w:w="1560" w:type="dxa"/>
          </w:tcPr>
          <w:p w14:paraId="742A1640"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100</w:t>
            </w:r>
          </w:p>
        </w:tc>
        <w:tc>
          <w:tcPr>
            <w:tcW w:w="1417" w:type="dxa"/>
          </w:tcPr>
          <w:p w14:paraId="0DA4935C"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100</w:t>
            </w:r>
          </w:p>
        </w:tc>
        <w:tc>
          <w:tcPr>
            <w:tcW w:w="1134" w:type="dxa"/>
          </w:tcPr>
          <w:p w14:paraId="7DB5D881"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300</w:t>
            </w:r>
          </w:p>
        </w:tc>
      </w:tr>
      <w:tr w:rsidR="0033386A" w:rsidRPr="00527FC9" w14:paraId="09B0371E" w14:textId="77777777" w:rsidTr="0014589D">
        <w:tc>
          <w:tcPr>
            <w:tcW w:w="2126" w:type="dxa"/>
          </w:tcPr>
          <w:p w14:paraId="5FB06B3A"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105</w:t>
            </w:r>
            <w:r w:rsidRPr="00527FC9">
              <w:rPr>
                <w:rFonts w:ascii="Times New Roman" w:hAnsi="Times New Roman" w:hint="eastAsia"/>
                <w:color w:val="000000" w:themeColor="text1"/>
                <w:sz w:val="28"/>
                <w:szCs w:val="28"/>
              </w:rPr>
              <w:t>年</w:t>
            </w:r>
            <w:r w:rsidRPr="00527FC9">
              <w:rPr>
                <w:rFonts w:ascii="Times New Roman" w:hAnsi="Times New Roman" w:hint="eastAsia"/>
                <w:color w:val="000000" w:themeColor="text1"/>
                <w:sz w:val="28"/>
                <w:szCs w:val="28"/>
              </w:rPr>
              <w:t>3</w:t>
            </w:r>
            <w:r w:rsidRPr="00527FC9">
              <w:rPr>
                <w:rFonts w:ascii="Times New Roman" w:hAnsi="Times New Roman" w:hint="eastAsia"/>
                <w:color w:val="000000" w:themeColor="text1"/>
                <w:sz w:val="28"/>
                <w:szCs w:val="28"/>
              </w:rPr>
              <w:t>月底</w:t>
            </w:r>
          </w:p>
        </w:tc>
        <w:tc>
          <w:tcPr>
            <w:tcW w:w="1418" w:type="dxa"/>
          </w:tcPr>
          <w:p w14:paraId="0E0E8004"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200</w:t>
            </w:r>
          </w:p>
        </w:tc>
        <w:tc>
          <w:tcPr>
            <w:tcW w:w="1417" w:type="dxa"/>
          </w:tcPr>
          <w:p w14:paraId="5D51DB2A"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400</w:t>
            </w:r>
          </w:p>
        </w:tc>
        <w:tc>
          <w:tcPr>
            <w:tcW w:w="1560" w:type="dxa"/>
          </w:tcPr>
          <w:p w14:paraId="2851BF90"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65</w:t>
            </w:r>
          </w:p>
        </w:tc>
        <w:tc>
          <w:tcPr>
            <w:tcW w:w="1417" w:type="dxa"/>
          </w:tcPr>
          <w:p w14:paraId="632EC0F7"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165</w:t>
            </w:r>
          </w:p>
        </w:tc>
        <w:tc>
          <w:tcPr>
            <w:tcW w:w="1134" w:type="dxa"/>
          </w:tcPr>
          <w:p w14:paraId="13ADB2C7"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565</w:t>
            </w:r>
          </w:p>
        </w:tc>
      </w:tr>
      <w:tr w:rsidR="0033386A" w:rsidRPr="00527FC9" w14:paraId="2FA2161B" w14:textId="77777777" w:rsidTr="0014589D">
        <w:tc>
          <w:tcPr>
            <w:tcW w:w="2126" w:type="dxa"/>
          </w:tcPr>
          <w:p w14:paraId="483F1D90"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105</w:t>
            </w:r>
            <w:r w:rsidRPr="00527FC9">
              <w:rPr>
                <w:rFonts w:ascii="Times New Roman" w:hAnsi="Times New Roman" w:hint="eastAsia"/>
                <w:color w:val="000000" w:themeColor="text1"/>
                <w:sz w:val="28"/>
                <w:szCs w:val="28"/>
              </w:rPr>
              <w:t>年</w:t>
            </w:r>
            <w:r w:rsidRPr="00527FC9">
              <w:rPr>
                <w:rFonts w:ascii="Times New Roman" w:hAnsi="Times New Roman" w:hint="eastAsia"/>
                <w:color w:val="000000" w:themeColor="text1"/>
                <w:sz w:val="28"/>
                <w:szCs w:val="28"/>
              </w:rPr>
              <w:t>6</w:t>
            </w:r>
            <w:r w:rsidRPr="00527FC9">
              <w:rPr>
                <w:rFonts w:ascii="Times New Roman" w:hAnsi="Times New Roman" w:hint="eastAsia"/>
                <w:color w:val="000000" w:themeColor="text1"/>
                <w:sz w:val="28"/>
                <w:szCs w:val="28"/>
              </w:rPr>
              <w:t>月底</w:t>
            </w:r>
          </w:p>
        </w:tc>
        <w:tc>
          <w:tcPr>
            <w:tcW w:w="1418" w:type="dxa"/>
          </w:tcPr>
          <w:p w14:paraId="385E08D6"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200</w:t>
            </w:r>
          </w:p>
        </w:tc>
        <w:tc>
          <w:tcPr>
            <w:tcW w:w="1417" w:type="dxa"/>
          </w:tcPr>
          <w:p w14:paraId="0A85C653"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600</w:t>
            </w:r>
          </w:p>
        </w:tc>
        <w:tc>
          <w:tcPr>
            <w:tcW w:w="1560" w:type="dxa"/>
          </w:tcPr>
          <w:p w14:paraId="491603B1"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60</w:t>
            </w:r>
          </w:p>
        </w:tc>
        <w:tc>
          <w:tcPr>
            <w:tcW w:w="1417" w:type="dxa"/>
          </w:tcPr>
          <w:p w14:paraId="6C987736"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225</w:t>
            </w:r>
          </w:p>
        </w:tc>
        <w:tc>
          <w:tcPr>
            <w:tcW w:w="1134" w:type="dxa"/>
          </w:tcPr>
          <w:p w14:paraId="3022519F"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825</w:t>
            </w:r>
          </w:p>
        </w:tc>
      </w:tr>
      <w:tr w:rsidR="0033386A" w:rsidRPr="00527FC9" w14:paraId="31B2823A" w14:textId="77777777" w:rsidTr="0014589D">
        <w:tc>
          <w:tcPr>
            <w:tcW w:w="2126" w:type="dxa"/>
          </w:tcPr>
          <w:p w14:paraId="7836DF60"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105</w:t>
            </w:r>
            <w:r w:rsidRPr="00527FC9">
              <w:rPr>
                <w:rFonts w:ascii="Times New Roman" w:hAnsi="Times New Roman" w:hint="eastAsia"/>
                <w:color w:val="000000" w:themeColor="text1"/>
                <w:sz w:val="28"/>
                <w:szCs w:val="28"/>
              </w:rPr>
              <w:t>年</w:t>
            </w:r>
            <w:r w:rsidRPr="00527FC9">
              <w:rPr>
                <w:rFonts w:ascii="Times New Roman" w:hAnsi="Times New Roman" w:hint="eastAsia"/>
                <w:color w:val="000000" w:themeColor="text1"/>
                <w:sz w:val="28"/>
                <w:szCs w:val="28"/>
              </w:rPr>
              <w:t>9</w:t>
            </w:r>
            <w:r w:rsidRPr="00527FC9">
              <w:rPr>
                <w:rFonts w:ascii="Times New Roman" w:hAnsi="Times New Roman" w:hint="eastAsia"/>
                <w:color w:val="000000" w:themeColor="text1"/>
                <w:sz w:val="28"/>
                <w:szCs w:val="28"/>
              </w:rPr>
              <w:t>月底</w:t>
            </w:r>
          </w:p>
        </w:tc>
        <w:tc>
          <w:tcPr>
            <w:tcW w:w="1418" w:type="dxa"/>
          </w:tcPr>
          <w:p w14:paraId="6C245059"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300</w:t>
            </w:r>
          </w:p>
        </w:tc>
        <w:tc>
          <w:tcPr>
            <w:tcW w:w="1417" w:type="dxa"/>
          </w:tcPr>
          <w:p w14:paraId="482B4484"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900</w:t>
            </w:r>
          </w:p>
        </w:tc>
        <w:tc>
          <w:tcPr>
            <w:tcW w:w="1560" w:type="dxa"/>
          </w:tcPr>
          <w:p w14:paraId="3EF0623B"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130</w:t>
            </w:r>
          </w:p>
        </w:tc>
        <w:tc>
          <w:tcPr>
            <w:tcW w:w="1417" w:type="dxa"/>
          </w:tcPr>
          <w:p w14:paraId="26F548F4"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355</w:t>
            </w:r>
          </w:p>
        </w:tc>
        <w:tc>
          <w:tcPr>
            <w:tcW w:w="1134" w:type="dxa"/>
          </w:tcPr>
          <w:p w14:paraId="2AFC721D"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1255</w:t>
            </w:r>
          </w:p>
        </w:tc>
      </w:tr>
      <w:tr w:rsidR="0033386A" w:rsidRPr="00527FC9" w14:paraId="4AC63352" w14:textId="77777777" w:rsidTr="0014589D">
        <w:tc>
          <w:tcPr>
            <w:tcW w:w="2126" w:type="dxa"/>
          </w:tcPr>
          <w:p w14:paraId="283AADAF" w14:textId="77777777" w:rsidR="00084E79" w:rsidRPr="00527FC9" w:rsidRDefault="00084E79" w:rsidP="0014589D">
            <w:pPr>
              <w:overflowPunct/>
              <w:autoSpaceDE/>
              <w:autoSpaceDN/>
              <w:spacing w:line="480" w:lineRule="exact"/>
              <w:jc w:val="lef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105</w:t>
            </w:r>
            <w:r w:rsidRPr="00527FC9">
              <w:rPr>
                <w:rFonts w:ascii="Times New Roman" w:hAnsi="Times New Roman" w:hint="eastAsia"/>
                <w:color w:val="000000" w:themeColor="text1"/>
                <w:sz w:val="28"/>
                <w:szCs w:val="28"/>
              </w:rPr>
              <w:t>年</w:t>
            </w:r>
            <w:r w:rsidRPr="00527FC9">
              <w:rPr>
                <w:rFonts w:ascii="Times New Roman" w:hAnsi="Times New Roman" w:hint="eastAsia"/>
                <w:color w:val="000000" w:themeColor="text1"/>
                <w:sz w:val="28"/>
                <w:szCs w:val="28"/>
              </w:rPr>
              <w:t>12</w:t>
            </w:r>
            <w:r w:rsidRPr="00527FC9">
              <w:rPr>
                <w:rFonts w:ascii="Times New Roman" w:hAnsi="Times New Roman" w:hint="eastAsia"/>
                <w:color w:val="000000" w:themeColor="text1"/>
                <w:sz w:val="28"/>
                <w:szCs w:val="28"/>
              </w:rPr>
              <w:t>月底</w:t>
            </w:r>
          </w:p>
        </w:tc>
        <w:tc>
          <w:tcPr>
            <w:tcW w:w="1418" w:type="dxa"/>
          </w:tcPr>
          <w:p w14:paraId="6E25D868"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200</w:t>
            </w:r>
          </w:p>
        </w:tc>
        <w:tc>
          <w:tcPr>
            <w:tcW w:w="1417" w:type="dxa"/>
          </w:tcPr>
          <w:p w14:paraId="3CEBF2B6"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1100</w:t>
            </w:r>
          </w:p>
        </w:tc>
        <w:tc>
          <w:tcPr>
            <w:tcW w:w="1560" w:type="dxa"/>
          </w:tcPr>
          <w:p w14:paraId="42CAFD5E"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145</w:t>
            </w:r>
          </w:p>
        </w:tc>
        <w:tc>
          <w:tcPr>
            <w:tcW w:w="1417" w:type="dxa"/>
          </w:tcPr>
          <w:p w14:paraId="0066E368"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500</w:t>
            </w:r>
          </w:p>
        </w:tc>
        <w:tc>
          <w:tcPr>
            <w:tcW w:w="1134" w:type="dxa"/>
          </w:tcPr>
          <w:p w14:paraId="062EC19C"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1600</w:t>
            </w:r>
          </w:p>
        </w:tc>
      </w:tr>
      <w:tr w:rsidR="00084E79" w:rsidRPr="00527FC9" w14:paraId="252DB31A" w14:textId="77777777" w:rsidTr="0014589D">
        <w:tc>
          <w:tcPr>
            <w:tcW w:w="2126" w:type="dxa"/>
          </w:tcPr>
          <w:p w14:paraId="30ABBB19" w14:textId="77777777" w:rsidR="00084E79" w:rsidRPr="00527FC9" w:rsidRDefault="00084E79" w:rsidP="0014589D">
            <w:pPr>
              <w:overflowPunct/>
              <w:autoSpaceDE/>
              <w:autoSpaceDN/>
              <w:spacing w:line="480" w:lineRule="exact"/>
              <w:jc w:val="cente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總計</w:t>
            </w:r>
          </w:p>
        </w:tc>
        <w:tc>
          <w:tcPr>
            <w:tcW w:w="2835" w:type="dxa"/>
            <w:gridSpan w:val="2"/>
          </w:tcPr>
          <w:p w14:paraId="47358DC4"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1100</w:t>
            </w:r>
          </w:p>
        </w:tc>
        <w:tc>
          <w:tcPr>
            <w:tcW w:w="2977" w:type="dxa"/>
            <w:gridSpan w:val="2"/>
          </w:tcPr>
          <w:p w14:paraId="6C8C7051"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500</w:t>
            </w:r>
          </w:p>
        </w:tc>
        <w:tc>
          <w:tcPr>
            <w:tcW w:w="1134" w:type="dxa"/>
          </w:tcPr>
          <w:p w14:paraId="62BDC4A4" w14:textId="77777777" w:rsidR="00084E79" w:rsidRPr="00527FC9" w:rsidRDefault="00084E79" w:rsidP="0014589D">
            <w:pPr>
              <w:overflowPunct/>
              <w:autoSpaceDE/>
              <w:autoSpaceDN/>
              <w:spacing w:line="480" w:lineRule="exact"/>
              <w:jc w:val="right"/>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1600</w:t>
            </w:r>
          </w:p>
        </w:tc>
      </w:tr>
    </w:tbl>
    <w:p w14:paraId="653CB905" w14:textId="77777777" w:rsidR="00084E79" w:rsidRPr="00527FC9" w:rsidRDefault="00084E79" w:rsidP="00084E79">
      <w:pPr>
        <w:rPr>
          <w:rFonts w:ascii="Times New Roman"/>
          <w:color w:val="000000" w:themeColor="text1"/>
          <w:sz w:val="28"/>
          <w:szCs w:val="28"/>
        </w:rPr>
      </w:pPr>
    </w:p>
    <w:p w14:paraId="6592E715" w14:textId="77777777" w:rsidR="00084E79" w:rsidRPr="00527FC9" w:rsidRDefault="00084E79" w:rsidP="00084E79">
      <w:pPr>
        <w:pStyle w:val="3"/>
        <w:numPr>
          <w:ilvl w:val="2"/>
          <w:numId w:val="1"/>
        </w:numPr>
        <w:rPr>
          <w:rFonts w:ascii="Times New Roman" w:hAnsi="Times New Roman"/>
          <w:color w:val="000000" w:themeColor="text1"/>
        </w:rPr>
      </w:pPr>
      <w:bookmarkStart w:id="210" w:name="_Toc431389702"/>
      <w:bookmarkStart w:id="211" w:name="_Toc437871822"/>
      <w:r w:rsidRPr="00527FC9">
        <w:rPr>
          <w:rFonts w:ascii="Times New Roman" w:hAnsi="Times New Roman" w:hint="eastAsia"/>
          <w:color w:val="000000" w:themeColor="text1"/>
        </w:rPr>
        <w:t>硬體設施狀況、整（修）建情形及經費支出</w:t>
      </w:r>
      <w:bookmarkEnd w:id="210"/>
      <w:bookmarkEnd w:id="211"/>
    </w:p>
    <w:p w14:paraId="4FB7EA8B" w14:textId="77777777" w:rsidR="00084E79" w:rsidRPr="00527FC9" w:rsidRDefault="00084E79" w:rsidP="00084E79">
      <w:pPr>
        <w:pStyle w:val="4"/>
        <w:numPr>
          <w:ilvl w:val="3"/>
          <w:numId w:val="1"/>
        </w:numPr>
        <w:rPr>
          <w:rFonts w:ascii="Times New Roman" w:hAnsi="Times New Roman"/>
          <w:color w:val="000000" w:themeColor="text1"/>
        </w:rPr>
      </w:pPr>
      <w:bookmarkStart w:id="212" w:name="_Toc431389703"/>
      <w:r w:rsidRPr="00527FC9">
        <w:rPr>
          <w:rFonts w:ascii="Times New Roman" w:hAnsi="Times New Roman" w:hint="eastAsia"/>
          <w:color w:val="000000" w:themeColor="text1"/>
        </w:rPr>
        <w:t>硬體設施狀況及整（修）建情形</w:t>
      </w:r>
      <w:bookmarkEnd w:id="212"/>
    </w:p>
    <w:p w14:paraId="5DADAF23"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審酌軍事收容處所與一般司法矯正機關之建築形式、管理樣態殊異，相關房舍及設施、設備亦差異甚大，自</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7</w:t>
      </w:r>
      <w:r w:rsidRPr="00527FC9">
        <w:rPr>
          <w:rFonts w:ascii="Times New Roman" w:hint="eastAsia"/>
          <w:color w:val="000000" w:themeColor="text1"/>
        </w:rPr>
        <w:t>月</w:t>
      </w:r>
      <w:r w:rsidRPr="00527FC9">
        <w:rPr>
          <w:rFonts w:ascii="Times New Roman" w:hint="eastAsia"/>
          <w:color w:val="000000" w:themeColor="text1"/>
        </w:rPr>
        <w:t>16</w:t>
      </w:r>
      <w:r w:rsidRPr="00527FC9">
        <w:rPr>
          <w:rFonts w:ascii="Times New Roman" w:hint="eastAsia"/>
          <w:color w:val="000000" w:themeColor="text1"/>
        </w:rPr>
        <w:t>日正式成立以來，即延續辦理設施整修及基本維運建設；截至</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8</w:t>
      </w:r>
      <w:r w:rsidRPr="00527FC9">
        <w:rPr>
          <w:rFonts w:ascii="Times New Roman" w:hint="eastAsia"/>
          <w:color w:val="000000" w:themeColor="text1"/>
        </w:rPr>
        <w:t>月，已逐步進行各項硬體設施之初期整修</w:t>
      </w:r>
      <w:r w:rsidR="00355D8B">
        <w:rPr>
          <w:rFonts w:ascii="Times New Roman" w:hint="eastAsia"/>
          <w:color w:val="000000" w:themeColor="text1"/>
        </w:rPr>
        <w:t>（</w:t>
      </w:r>
      <w:r w:rsidRPr="00527FC9">
        <w:rPr>
          <w:rFonts w:ascii="Times New Roman" w:hint="eastAsia"/>
          <w:color w:val="000000" w:themeColor="text1"/>
        </w:rPr>
        <w:t>如炊場、用水、污水處理等收容人生活設施以及房舍整修等</w:t>
      </w:r>
      <w:r w:rsidR="00355D8B">
        <w:rPr>
          <w:rFonts w:ascii="Times New Roman" w:hint="eastAsia"/>
          <w:color w:val="000000" w:themeColor="text1"/>
        </w:rPr>
        <w:t>）</w:t>
      </w:r>
      <w:r w:rsidRPr="00527FC9">
        <w:rPr>
          <w:rFonts w:ascii="Times New Roman" w:hint="eastAsia"/>
          <w:color w:val="000000" w:themeColor="text1"/>
        </w:rPr>
        <w:t>。</w:t>
      </w:r>
    </w:p>
    <w:p w14:paraId="6B24A6FB"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囿於經費有限，前揭整修僅係辦理局部且少量之初期設施改善，惟為因應二監獄成立後機關運作及辦理收容業務之實際需要，該二監經規劃各項房舍及設施之整修改善，初估尚需約新臺幣</w:t>
      </w:r>
      <w:r w:rsidRPr="00527FC9">
        <w:rPr>
          <w:rFonts w:ascii="Times New Roman" w:hint="eastAsia"/>
          <w:color w:val="000000" w:themeColor="text1"/>
        </w:rPr>
        <w:t>1</w:t>
      </w:r>
      <w:r w:rsidRPr="00527FC9">
        <w:rPr>
          <w:rFonts w:ascii="Times New Roman" w:hint="eastAsia"/>
          <w:color w:val="000000" w:themeColor="text1"/>
        </w:rPr>
        <w:t>億元之經費挹注，始能達到逐步增加收容實需，為爭取相關經費，</w:t>
      </w:r>
      <w:r w:rsidR="006610F1" w:rsidRPr="00527FC9">
        <w:rPr>
          <w:rFonts w:ascii="Times New Roman" w:hint="eastAsia"/>
          <w:color w:val="000000" w:themeColor="text1"/>
        </w:rPr>
        <w:t>該</w:t>
      </w:r>
      <w:r w:rsidRPr="00527FC9">
        <w:rPr>
          <w:rFonts w:ascii="Times New Roman" w:hint="eastAsia"/>
          <w:color w:val="000000" w:themeColor="text1"/>
        </w:rPr>
        <w:t>署業於</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8</w:t>
      </w:r>
      <w:r w:rsidRPr="00527FC9">
        <w:rPr>
          <w:rFonts w:ascii="Times New Roman" w:hint="eastAsia"/>
          <w:color w:val="000000" w:themeColor="text1"/>
        </w:rPr>
        <w:t>月</w:t>
      </w:r>
      <w:r w:rsidRPr="00527FC9">
        <w:rPr>
          <w:rFonts w:ascii="Times New Roman" w:hint="eastAsia"/>
          <w:color w:val="000000" w:themeColor="text1"/>
        </w:rPr>
        <w:t>25</w:t>
      </w:r>
      <w:r w:rsidRPr="00527FC9">
        <w:rPr>
          <w:rFonts w:ascii="Times New Roman" w:hint="eastAsia"/>
          <w:color w:val="000000" w:themeColor="text1"/>
        </w:rPr>
        <w:t>日以法矯署會字第</w:t>
      </w:r>
      <w:r w:rsidRPr="00527FC9">
        <w:rPr>
          <w:rFonts w:ascii="Times New Roman" w:hint="eastAsia"/>
          <w:color w:val="000000" w:themeColor="text1"/>
        </w:rPr>
        <w:t>10408000730</w:t>
      </w:r>
      <w:r w:rsidRPr="00527FC9">
        <w:rPr>
          <w:rFonts w:ascii="Times New Roman" w:hint="eastAsia"/>
          <w:color w:val="000000" w:themeColor="text1"/>
        </w:rPr>
        <w:t>號函陳報法務部准予動支第二預備金。</w:t>
      </w:r>
    </w:p>
    <w:p w14:paraId="7826E025" w14:textId="77777777" w:rsidR="00084E79" w:rsidRPr="00527FC9" w:rsidRDefault="00084E79" w:rsidP="00084E79">
      <w:pPr>
        <w:pStyle w:val="4"/>
        <w:numPr>
          <w:ilvl w:val="3"/>
          <w:numId w:val="1"/>
        </w:numPr>
        <w:rPr>
          <w:rFonts w:ascii="Times New Roman" w:hAnsi="Times New Roman"/>
          <w:color w:val="000000" w:themeColor="text1"/>
        </w:rPr>
      </w:pPr>
      <w:bookmarkStart w:id="213" w:name="_Toc431389704"/>
      <w:r w:rsidRPr="00527FC9">
        <w:rPr>
          <w:rFonts w:ascii="Times New Roman" w:hAnsi="Times New Roman" w:hint="eastAsia"/>
          <w:color w:val="000000" w:themeColor="text1"/>
        </w:rPr>
        <w:t>相關經費支出</w:t>
      </w:r>
      <w:bookmarkEnd w:id="213"/>
    </w:p>
    <w:p w14:paraId="0671DA1D"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基於矯正機關之矯正、戒護、教化等機關特性，以及符合整體收容情形，以利後續收容規</w:t>
      </w:r>
      <w:r w:rsidRPr="00527FC9">
        <w:rPr>
          <w:rFonts w:ascii="Times New Roman" w:hint="eastAsia"/>
          <w:color w:val="000000" w:themeColor="text1"/>
        </w:rPr>
        <w:lastRenderedPageBreak/>
        <w:t>劃，初期整修相關經費支出主要在於電氣系統、炊事場所以及房舍等建物、設備之改進與修繕，陸續辦理整修經費，動支金額核銷狀況如下表：</w:t>
      </w:r>
    </w:p>
    <w:p w14:paraId="58C948F3" w14:textId="77777777" w:rsidR="003C20CB" w:rsidRPr="00527FC9" w:rsidRDefault="00084E79" w:rsidP="003C20CB">
      <w:pPr>
        <w:pStyle w:val="a3"/>
        <w:rPr>
          <w:rFonts w:ascii="Times New Roman" w:hAnsi="Times New Roman"/>
          <w:color w:val="000000" w:themeColor="text1"/>
        </w:rPr>
      </w:pPr>
      <w:bookmarkStart w:id="214" w:name="_Toc439144391"/>
      <w:r w:rsidRPr="00527FC9">
        <w:rPr>
          <w:rFonts w:ascii="Times New Roman" w:hAnsi="Times New Roman" w:hint="eastAsia"/>
          <w:color w:val="000000" w:themeColor="text1"/>
        </w:rPr>
        <w:t>矯正署公務預算核銷金額表</w:t>
      </w:r>
      <w:bookmarkEnd w:id="214"/>
    </w:p>
    <w:p w14:paraId="3D0077E1" w14:textId="77777777" w:rsidR="00084E79" w:rsidRPr="00527FC9" w:rsidRDefault="00084E79" w:rsidP="003C20CB">
      <w:pPr>
        <w:jc w:val="right"/>
        <w:rPr>
          <w:rFonts w:ascii="Times New Roman"/>
          <w:color w:val="000000" w:themeColor="text1"/>
        </w:rPr>
      </w:pPr>
      <w:r w:rsidRPr="00527FC9">
        <w:rPr>
          <w:rFonts w:ascii="Times New Roman" w:hint="eastAsia"/>
          <w:color w:val="000000" w:themeColor="text1"/>
          <w:sz w:val="24"/>
        </w:rPr>
        <w:t>單位（元）</w:t>
      </w:r>
    </w:p>
    <w:tbl>
      <w:tblPr>
        <w:tblW w:w="9000" w:type="dxa"/>
        <w:tblInd w:w="13" w:type="dxa"/>
        <w:tblCellMar>
          <w:left w:w="28" w:type="dxa"/>
          <w:right w:w="28" w:type="dxa"/>
        </w:tblCellMar>
        <w:tblLook w:val="04A0" w:firstRow="1" w:lastRow="0" w:firstColumn="1" w:lastColumn="0" w:noHBand="0" w:noVBand="1"/>
      </w:tblPr>
      <w:tblGrid>
        <w:gridCol w:w="6440"/>
        <w:gridCol w:w="2560"/>
      </w:tblGrid>
      <w:tr w:rsidR="0033386A" w:rsidRPr="00527FC9" w14:paraId="662DF805" w14:textId="77777777" w:rsidTr="0014589D">
        <w:trPr>
          <w:trHeight w:val="330"/>
        </w:trPr>
        <w:tc>
          <w:tcPr>
            <w:tcW w:w="6440" w:type="dxa"/>
            <w:tcBorders>
              <w:top w:val="single" w:sz="4" w:space="0" w:color="auto"/>
              <w:left w:val="single" w:sz="4" w:space="0" w:color="auto"/>
              <w:bottom w:val="nil"/>
              <w:right w:val="single" w:sz="4" w:space="0" w:color="auto"/>
            </w:tcBorders>
            <w:shd w:val="clear" w:color="000000" w:fill="FFFFFF"/>
            <w:noWrap/>
            <w:vAlign w:val="center"/>
            <w:hideMark/>
          </w:tcPr>
          <w:p w14:paraId="5603D844"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103</w:t>
            </w:r>
            <w:r w:rsidRPr="00527FC9">
              <w:rPr>
                <w:rFonts w:ascii="Times New Roman" w:cs="新細明體" w:hint="eastAsia"/>
                <w:color w:val="000000" w:themeColor="text1"/>
                <w:kern w:val="0"/>
                <w:sz w:val="24"/>
                <w:szCs w:val="24"/>
              </w:rPr>
              <w:t>年</w:t>
            </w:r>
          </w:p>
        </w:tc>
        <w:tc>
          <w:tcPr>
            <w:tcW w:w="25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C8C8743"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核銷金額</w:t>
            </w:r>
          </w:p>
        </w:tc>
      </w:tr>
      <w:tr w:rsidR="0033386A" w:rsidRPr="00527FC9" w14:paraId="764C3950"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0C90BA33"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r w:rsidRPr="00527FC9">
              <w:rPr>
                <w:rFonts w:ascii="Times New Roman" w:cs="新細明體" w:hint="eastAsia"/>
                <w:color w:val="000000" w:themeColor="text1"/>
                <w:kern w:val="0"/>
                <w:sz w:val="24"/>
                <w:szCs w:val="24"/>
              </w:rPr>
              <w:t>項目</w:t>
            </w:r>
          </w:p>
        </w:tc>
        <w:tc>
          <w:tcPr>
            <w:tcW w:w="2560" w:type="dxa"/>
            <w:vMerge/>
            <w:tcBorders>
              <w:top w:val="single" w:sz="4" w:space="0" w:color="auto"/>
              <w:left w:val="single" w:sz="4" w:space="0" w:color="auto"/>
              <w:bottom w:val="single" w:sz="4" w:space="0" w:color="000000"/>
              <w:right w:val="single" w:sz="4" w:space="0" w:color="auto"/>
            </w:tcBorders>
            <w:vAlign w:val="center"/>
            <w:hideMark/>
          </w:tcPr>
          <w:p w14:paraId="2743FCF6"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6787589C"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653FAAFF"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桃園監獄八德軍監高壓供電系統維修經費</w:t>
            </w:r>
          </w:p>
        </w:tc>
        <w:tc>
          <w:tcPr>
            <w:tcW w:w="2560" w:type="dxa"/>
            <w:tcBorders>
              <w:top w:val="nil"/>
              <w:left w:val="nil"/>
              <w:bottom w:val="single" w:sz="4" w:space="0" w:color="auto"/>
              <w:right w:val="single" w:sz="4" w:space="0" w:color="auto"/>
            </w:tcBorders>
            <w:shd w:val="clear" w:color="000000" w:fill="FFFFFF"/>
            <w:vAlign w:val="bottom"/>
            <w:hideMark/>
          </w:tcPr>
          <w:p w14:paraId="568FD912"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650,798 </w:t>
            </w:r>
          </w:p>
        </w:tc>
      </w:tr>
      <w:tr w:rsidR="0033386A" w:rsidRPr="00527FC9" w14:paraId="6CF842C5"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4E5F470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r w:rsidRPr="00527FC9">
              <w:rPr>
                <w:rFonts w:ascii="Times New Roman" w:cs="新細明體" w:hint="eastAsia"/>
                <w:color w:val="000000" w:themeColor="text1"/>
                <w:kern w:val="0"/>
                <w:sz w:val="24"/>
                <w:szCs w:val="24"/>
              </w:rPr>
              <w:t>桃監八德軍監炊場整修工程</w:t>
            </w:r>
          </w:p>
        </w:tc>
        <w:tc>
          <w:tcPr>
            <w:tcW w:w="2560" w:type="dxa"/>
            <w:tcBorders>
              <w:top w:val="nil"/>
              <w:left w:val="nil"/>
              <w:bottom w:val="single" w:sz="4" w:space="0" w:color="auto"/>
              <w:right w:val="single" w:sz="4" w:space="0" w:color="auto"/>
            </w:tcBorders>
            <w:shd w:val="clear" w:color="000000" w:fill="FFFFFF"/>
            <w:vAlign w:val="bottom"/>
            <w:hideMark/>
          </w:tcPr>
          <w:p w14:paraId="383539D4"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1,846,907 </w:t>
            </w:r>
          </w:p>
        </w:tc>
      </w:tr>
      <w:tr w:rsidR="0033386A" w:rsidRPr="00527FC9" w14:paraId="6A194863"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bottom"/>
            <w:hideMark/>
          </w:tcPr>
          <w:p w14:paraId="0B2667B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r w:rsidRPr="00527FC9">
              <w:rPr>
                <w:rFonts w:ascii="Times New Roman" w:cs="新細明體" w:hint="eastAsia"/>
                <w:color w:val="000000" w:themeColor="text1"/>
                <w:kern w:val="0"/>
                <w:sz w:val="24"/>
                <w:szCs w:val="24"/>
              </w:rPr>
              <w:t>桃園監獄八德軍監高壓供電系統維修經費</w:t>
            </w:r>
            <w:r w:rsidRPr="00527FC9">
              <w:rPr>
                <w:rFonts w:ascii="Times New Roman" w:cs="新細明體" w:hint="eastAsia"/>
                <w:color w:val="000000" w:themeColor="text1"/>
                <w:kern w:val="0"/>
                <w:sz w:val="24"/>
                <w:szCs w:val="24"/>
              </w:rPr>
              <w:t>-</w:t>
            </w:r>
            <w:r w:rsidRPr="00527FC9">
              <w:rPr>
                <w:rFonts w:ascii="Times New Roman" w:cs="新細明體" w:hint="eastAsia"/>
                <w:color w:val="000000" w:themeColor="text1"/>
                <w:kern w:val="0"/>
                <w:sz w:val="24"/>
                <w:szCs w:val="24"/>
              </w:rPr>
              <w:t>數位控制器</w:t>
            </w:r>
          </w:p>
        </w:tc>
        <w:tc>
          <w:tcPr>
            <w:tcW w:w="2560" w:type="dxa"/>
            <w:tcBorders>
              <w:top w:val="nil"/>
              <w:left w:val="nil"/>
              <w:bottom w:val="single" w:sz="4" w:space="0" w:color="auto"/>
              <w:right w:val="single" w:sz="4" w:space="0" w:color="auto"/>
            </w:tcBorders>
            <w:shd w:val="clear" w:color="000000" w:fill="FFFFFF"/>
            <w:vAlign w:val="bottom"/>
            <w:hideMark/>
          </w:tcPr>
          <w:p w14:paraId="5B65C3E6"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17,325 </w:t>
            </w:r>
          </w:p>
        </w:tc>
      </w:tr>
      <w:tr w:rsidR="0033386A" w:rsidRPr="00527FC9" w14:paraId="17C2B428"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bottom"/>
            <w:hideMark/>
          </w:tcPr>
          <w:p w14:paraId="66FAE524"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w:t>
            </w:r>
            <w:r w:rsidRPr="00527FC9">
              <w:rPr>
                <w:rFonts w:ascii="Times New Roman" w:cs="新細明體" w:hint="eastAsia"/>
                <w:color w:val="000000" w:themeColor="text1"/>
                <w:kern w:val="0"/>
                <w:sz w:val="24"/>
                <w:szCs w:val="24"/>
              </w:rPr>
              <w:t>桃園八德軍監炊場器具購置</w:t>
            </w:r>
          </w:p>
        </w:tc>
        <w:tc>
          <w:tcPr>
            <w:tcW w:w="2560" w:type="dxa"/>
            <w:tcBorders>
              <w:top w:val="nil"/>
              <w:left w:val="nil"/>
              <w:bottom w:val="single" w:sz="4" w:space="0" w:color="auto"/>
              <w:right w:val="single" w:sz="4" w:space="0" w:color="auto"/>
            </w:tcBorders>
            <w:shd w:val="clear" w:color="000000" w:fill="FFFFFF"/>
            <w:vAlign w:val="bottom"/>
            <w:hideMark/>
          </w:tcPr>
          <w:p w14:paraId="4235747D"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349,900 </w:t>
            </w:r>
          </w:p>
        </w:tc>
      </w:tr>
      <w:tr w:rsidR="0033386A" w:rsidRPr="00527FC9" w14:paraId="3D2F8C10"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bottom"/>
            <w:hideMark/>
          </w:tcPr>
          <w:p w14:paraId="238626B8"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r w:rsidRPr="00527FC9">
              <w:rPr>
                <w:rFonts w:ascii="Times New Roman" w:cs="新細明體" w:hint="eastAsia"/>
                <w:color w:val="000000" w:themeColor="text1"/>
                <w:kern w:val="0"/>
                <w:sz w:val="24"/>
                <w:szCs w:val="24"/>
              </w:rPr>
              <w:t>桃園八德軍監光纖電纜建置</w:t>
            </w:r>
          </w:p>
        </w:tc>
        <w:tc>
          <w:tcPr>
            <w:tcW w:w="2560" w:type="dxa"/>
            <w:tcBorders>
              <w:top w:val="nil"/>
              <w:left w:val="nil"/>
              <w:bottom w:val="single" w:sz="4" w:space="0" w:color="auto"/>
              <w:right w:val="single" w:sz="4" w:space="0" w:color="auto"/>
            </w:tcBorders>
            <w:shd w:val="clear" w:color="000000" w:fill="FFFFFF"/>
            <w:vAlign w:val="bottom"/>
            <w:hideMark/>
          </w:tcPr>
          <w:p w14:paraId="6C881F8E"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232,640 </w:t>
            </w:r>
          </w:p>
        </w:tc>
      </w:tr>
      <w:tr w:rsidR="0033386A" w:rsidRPr="00527FC9" w14:paraId="411814FE"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bottom"/>
            <w:hideMark/>
          </w:tcPr>
          <w:p w14:paraId="641D16D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合計</w:t>
            </w:r>
          </w:p>
        </w:tc>
        <w:tc>
          <w:tcPr>
            <w:tcW w:w="2560" w:type="dxa"/>
            <w:tcBorders>
              <w:top w:val="nil"/>
              <w:left w:val="nil"/>
              <w:bottom w:val="single" w:sz="4" w:space="0" w:color="auto"/>
              <w:right w:val="single" w:sz="4" w:space="0" w:color="auto"/>
            </w:tcBorders>
            <w:shd w:val="clear" w:color="000000" w:fill="FFFFFF"/>
            <w:vAlign w:val="bottom"/>
            <w:hideMark/>
          </w:tcPr>
          <w:p w14:paraId="4B02AF9E"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3,097,570 </w:t>
            </w:r>
          </w:p>
        </w:tc>
      </w:tr>
      <w:tr w:rsidR="0033386A" w:rsidRPr="00527FC9" w14:paraId="058E789A"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53EA30E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w:t>
            </w:r>
            <w:r w:rsidRPr="00527FC9">
              <w:rPr>
                <w:rFonts w:ascii="Times New Roman" w:cs="新細明體" w:hint="eastAsia"/>
                <w:color w:val="000000" w:themeColor="text1"/>
                <w:kern w:val="0"/>
                <w:sz w:val="24"/>
                <w:szCs w:val="24"/>
              </w:rPr>
              <w:t>臺南六甲軍監修繕材料</w:t>
            </w:r>
            <w:r w:rsidRPr="00527FC9">
              <w:rPr>
                <w:rFonts w:ascii="Times New Roman" w:cs="新細明體" w:hint="eastAsia"/>
                <w:color w:val="000000" w:themeColor="text1"/>
                <w:kern w:val="0"/>
                <w:sz w:val="24"/>
                <w:szCs w:val="24"/>
              </w:rPr>
              <w:t xml:space="preserve"> </w:t>
            </w:r>
            <w:r w:rsidRPr="00527FC9">
              <w:rPr>
                <w:rFonts w:ascii="Times New Roman" w:cs="新細明體" w:hint="eastAsia"/>
                <w:color w:val="000000" w:themeColor="text1"/>
                <w:kern w:val="0"/>
                <w:sz w:val="24"/>
                <w:szCs w:val="24"/>
              </w:rPr>
              <w:t>→</w:t>
            </w:r>
            <w:r w:rsidRPr="00527FC9">
              <w:rPr>
                <w:rFonts w:ascii="Times New Roman" w:cs="新細明體" w:hint="eastAsia"/>
                <w:color w:val="000000" w:themeColor="text1"/>
                <w:kern w:val="0"/>
                <w:sz w:val="24"/>
                <w:szCs w:val="24"/>
              </w:rPr>
              <w:t xml:space="preserve"> </w:t>
            </w:r>
            <w:r w:rsidRPr="00527FC9">
              <w:rPr>
                <w:rFonts w:ascii="Times New Roman" w:cs="新細明體" w:hint="eastAsia"/>
                <w:color w:val="000000" w:themeColor="text1"/>
                <w:kern w:val="0"/>
                <w:sz w:val="24"/>
                <w:szCs w:val="24"/>
              </w:rPr>
              <w:t>炊場修繕及設備改善</w:t>
            </w:r>
          </w:p>
        </w:tc>
        <w:tc>
          <w:tcPr>
            <w:tcW w:w="2560" w:type="dxa"/>
            <w:tcBorders>
              <w:top w:val="nil"/>
              <w:left w:val="nil"/>
              <w:bottom w:val="single" w:sz="4" w:space="0" w:color="auto"/>
              <w:right w:val="single" w:sz="4" w:space="0" w:color="auto"/>
            </w:tcBorders>
            <w:shd w:val="clear" w:color="000000" w:fill="FFFFFF"/>
            <w:vAlign w:val="bottom"/>
            <w:hideMark/>
          </w:tcPr>
          <w:p w14:paraId="5A623B6C"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2,100,000 </w:t>
            </w:r>
          </w:p>
        </w:tc>
      </w:tr>
      <w:tr w:rsidR="0033386A" w:rsidRPr="00527FC9" w14:paraId="32839D64"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45B561A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w:t>
            </w:r>
            <w:r w:rsidRPr="00527FC9">
              <w:rPr>
                <w:rFonts w:ascii="Times New Roman" w:cs="新細明體" w:hint="eastAsia"/>
                <w:color w:val="000000" w:themeColor="text1"/>
                <w:kern w:val="0"/>
                <w:sz w:val="24"/>
                <w:szCs w:val="24"/>
              </w:rPr>
              <w:t>臺南六甲軍監炊場修繕及設備改善</w:t>
            </w:r>
          </w:p>
        </w:tc>
        <w:tc>
          <w:tcPr>
            <w:tcW w:w="2560" w:type="dxa"/>
            <w:tcBorders>
              <w:top w:val="nil"/>
              <w:left w:val="nil"/>
              <w:bottom w:val="single" w:sz="4" w:space="0" w:color="auto"/>
              <w:right w:val="single" w:sz="4" w:space="0" w:color="auto"/>
            </w:tcBorders>
            <w:shd w:val="clear" w:color="000000" w:fill="FFFFFF"/>
            <w:vAlign w:val="bottom"/>
            <w:hideMark/>
          </w:tcPr>
          <w:p w14:paraId="5A70C006"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280,000 </w:t>
            </w:r>
          </w:p>
        </w:tc>
      </w:tr>
      <w:tr w:rsidR="0033386A" w:rsidRPr="00527FC9" w14:paraId="5BBC7341"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7E39DEC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r w:rsidRPr="00527FC9">
              <w:rPr>
                <w:rFonts w:ascii="Times New Roman" w:cs="新細明體" w:hint="eastAsia"/>
                <w:color w:val="000000" w:themeColor="text1"/>
                <w:kern w:val="0"/>
                <w:sz w:val="24"/>
                <w:szCs w:val="24"/>
              </w:rPr>
              <w:t>臺南監獄六甲軍監房舍修繕材料</w:t>
            </w:r>
            <w:r w:rsidRPr="00527FC9">
              <w:rPr>
                <w:rFonts w:ascii="Times New Roman" w:cs="新細明體" w:hint="eastAsia"/>
                <w:color w:val="000000" w:themeColor="text1"/>
                <w:kern w:val="0"/>
                <w:sz w:val="24"/>
                <w:szCs w:val="24"/>
              </w:rPr>
              <w:t xml:space="preserve"> </w:t>
            </w:r>
            <w:r w:rsidRPr="00527FC9">
              <w:rPr>
                <w:rFonts w:ascii="Times New Roman" w:cs="新細明體" w:hint="eastAsia"/>
                <w:color w:val="000000" w:themeColor="text1"/>
                <w:kern w:val="0"/>
                <w:sz w:val="24"/>
                <w:szCs w:val="24"/>
              </w:rPr>
              <w:t>→</w:t>
            </w:r>
            <w:r w:rsidRPr="00527FC9">
              <w:rPr>
                <w:rFonts w:ascii="Times New Roman" w:cs="新細明體" w:hint="eastAsia"/>
                <w:color w:val="000000" w:themeColor="text1"/>
                <w:kern w:val="0"/>
                <w:sz w:val="24"/>
                <w:szCs w:val="24"/>
              </w:rPr>
              <w:t xml:space="preserve"> </w:t>
            </w:r>
            <w:r w:rsidRPr="00527FC9">
              <w:rPr>
                <w:rFonts w:ascii="Times New Roman" w:cs="新細明體" w:hint="eastAsia"/>
                <w:color w:val="000000" w:themeColor="text1"/>
                <w:kern w:val="0"/>
                <w:sz w:val="24"/>
                <w:szCs w:val="24"/>
              </w:rPr>
              <w:t>舍房及其他修繕改善</w:t>
            </w:r>
          </w:p>
        </w:tc>
        <w:tc>
          <w:tcPr>
            <w:tcW w:w="2560" w:type="dxa"/>
            <w:tcBorders>
              <w:top w:val="nil"/>
              <w:left w:val="nil"/>
              <w:bottom w:val="single" w:sz="4" w:space="0" w:color="auto"/>
              <w:right w:val="single" w:sz="4" w:space="0" w:color="auto"/>
            </w:tcBorders>
            <w:shd w:val="clear" w:color="000000" w:fill="FFFFFF"/>
            <w:vAlign w:val="bottom"/>
            <w:hideMark/>
          </w:tcPr>
          <w:p w14:paraId="0D24E6F1"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2,100,000 </w:t>
            </w:r>
          </w:p>
        </w:tc>
      </w:tr>
      <w:tr w:rsidR="0033386A" w:rsidRPr="00527FC9" w14:paraId="6C5A257B"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bottom"/>
            <w:hideMark/>
          </w:tcPr>
          <w:p w14:paraId="679E7E4B"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w:t>
            </w:r>
            <w:r w:rsidRPr="00527FC9">
              <w:rPr>
                <w:rFonts w:ascii="Times New Roman" w:cs="新細明體" w:hint="eastAsia"/>
                <w:color w:val="000000" w:themeColor="text1"/>
                <w:kern w:val="0"/>
                <w:sz w:val="24"/>
                <w:szCs w:val="24"/>
              </w:rPr>
              <w:t>臺南六甲軍監舍房及其他修繕改善</w:t>
            </w:r>
          </w:p>
        </w:tc>
        <w:tc>
          <w:tcPr>
            <w:tcW w:w="2560" w:type="dxa"/>
            <w:tcBorders>
              <w:top w:val="nil"/>
              <w:left w:val="nil"/>
              <w:bottom w:val="single" w:sz="4" w:space="0" w:color="auto"/>
              <w:right w:val="single" w:sz="4" w:space="0" w:color="auto"/>
            </w:tcBorders>
            <w:shd w:val="clear" w:color="000000" w:fill="FFFFFF"/>
            <w:vAlign w:val="bottom"/>
            <w:hideMark/>
          </w:tcPr>
          <w:p w14:paraId="466002D9"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866,000 </w:t>
            </w:r>
          </w:p>
        </w:tc>
      </w:tr>
      <w:tr w:rsidR="0033386A" w:rsidRPr="00527FC9" w14:paraId="70F68980"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595CDA0A"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合計</w:t>
            </w:r>
          </w:p>
        </w:tc>
        <w:tc>
          <w:tcPr>
            <w:tcW w:w="2560" w:type="dxa"/>
            <w:tcBorders>
              <w:top w:val="nil"/>
              <w:left w:val="nil"/>
              <w:bottom w:val="single" w:sz="4" w:space="0" w:color="auto"/>
              <w:right w:val="single" w:sz="4" w:space="0" w:color="auto"/>
            </w:tcBorders>
            <w:shd w:val="clear" w:color="000000" w:fill="FFFFFF"/>
            <w:vAlign w:val="bottom"/>
            <w:hideMark/>
          </w:tcPr>
          <w:p w14:paraId="5A25A34C"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5,346,000 </w:t>
            </w:r>
          </w:p>
        </w:tc>
      </w:tr>
      <w:tr w:rsidR="0033386A" w:rsidRPr="00527FC9" w14:paraId="138742B3" w14:textId="77777777" w:rsidTr="0014589D">
        <w:trPr>
          <w:trHeight w:val="330"/>
        </w:trPr>
        <w:tc>
          <w:tcPr>
            <w:tcW w:w="6440" w:type="dxa"/>
            <w:tcBorders>
              <w:top w:val="nil"/>
              <w:left w:val="single" w:sz="4" w:space="0" w:color="auto"/>
              <w:bottom w:val="nil"/>
              <w:right w:val="single" w:sz="4" w:space="0" w:color="auto"/>
            </w:tcBorders>
            <w:shd w:val="clear" w:color="000000" w:fill="FFFFFF"/>
            <w:noWrap/>
            <w:vAlign w:val="center"/>
            <w:hideMark/>
          </w:tcPr>
          <w:p w14:paraId="3D05ED1C"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104</w:t>
            </w:r>
            <w:r w:rsidRPr="00527FC9">
              <w:rPr>
                <w:rFonts w:ascii="Times New Roman" w:cs="新細明體" w:hint="eastAsia"/>
                <w:color w:val="000000" w:themeColor="text1"/>
                <w:kern w:val="0"/>
                <w:sz w:val="24"/>
                <w:szCs w:val="24"/>
              </w:rPr>
              <w:t>年</w:t>
            </w:r>
          </w:p>
        </w:tc>
        <w:tc>
          <w:tcPr>
            <w:tcW w:w="25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661D85" w14:textId="77777777" w:rsidR="00084E79" w:rsidRPr="00527FC9" w:rsidRDefault="00084E79" w:rsidP="0014589D">
            <w:pPr>
              <w:widowControl/>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核銷金額（元）</w:t>
            </w:r>
          </w:p>
        </w:tc>
      </w:tr>
      <w:tr w:rsidR="0033386A" w:rsidRPr="00527FC9" w14:paraId="36A89A40"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center"/>
            <w:hideMark/>
          </w:tcPr>
          <w:p w14:paraId="4716762A"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r w:rsidRPr="00527FC9">
              <w:rPr>
                <w:rFonts w:ascii="Times New Roman" w:cs="新細明體" w:hint="eastAsia"/>
                <w:color w:val="000000" w:themeColor="text1"/>
                <w:kern w:val="0"/>
                <w:sz w:val="24"/>
                <w:szCs w:val="24"/>
              </w:rPr>
              <w:t>項目</w:t>
            </w:r>
          </w:p>
        </w:tc>
        <w:tc>
          <w:tcPr>
            <w:tcW w:w="2560" w:type="dxa"/>
            <w:vMerge/>
            <w:tcBorders>
              <w:top w:val="nil"/>
              <w:left w:val="single" w:sz="4" w:space="0" w:color="auto"/>
              <w:bottom w:val="single" w:sz="4" w:space="0" w:color="000000"/>
              <w:right w:val="single" w:sz="4" w:space="0" w:color="auto"/>
            </w:tcBorders>
            <w:vAlign w:val="center"/>
            <w:hideMark/>
          </w:tcPr>
          <w:p w14:paraId="43BFF862" w14:textId="77777777" w:rsidR="00084E79" w:rsidRPr="00527FC9" w:rsidRDefault="00084E79" w:rsidP="0014589D">
            <w:pPr>
              <w:widowControl/>
              <w:rPr>
                <w:rFonts w:ascii="Times New Roman" w:cs="新細明體"/>
                <w:color w:val="000000" w:themeColor="text1"/>
                <w:kern w:val="0"/>
                <w:sz w:val="24"/>
                <w:szCs w:val="24"/>
              </w:rPr>
            </w:pPr>
          </w:p>
        </w:tc>
      </w:tr>
      <w:tr w:rsidR="0033386A" w:rsidRPr="00527FC9" w14:paraId="451D976B" w14:textId="77777777" w:rsidTr="0014589D">
        <w:trPr>
          <w:trHeight w:val="330"/>
        </w:trPr>
        <w:tc>
          <w:tcPr>
            <w:tcW w:w="6440" w:type="dxa"/>
            <w:tcBorders>
              <w:top w:val="nil"/>
              <w:left w:val="single" w:sz="4" w:space="0" w:color="auto"/>
              <w:bottom w:val="single" w:sz="4" w:space="0" w:color="auto"/>
              <w:right w:val="single" w:sz="4" w:space="0" w:color="auto"/>
            </w:tcBorders>
            <w:shd w:val="clear" w:color="000000" w:fill="FFFFFF"/>
            <w:noWrap/>
            <w:vAlign w:val="bottom"/>
            <w:hideMark/>
          </w:tcPr>
          <w:p w14:paraId="7D324A22" w14:textId="77777777" w:rsidR="00084E79" w:rsidRPr="00527FC9" w:rsidRDefault="00084E79" w:rsidP="0014589D">
            <w:pPr>
              <w:widowControl/>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臺南第二監獄戒護區用鎖（含鎖、鎖頭、鑰匙）</w:t>
            </w:r>
          </w:p>
        </w:tc>
        <w:tc>
          <w:tcPr>
            <w:tcW w:w="2560" w:type="dxa"/>
            <w:tcBorders>
              <w:top w:val="nil"/>
              <w:left w:val="nil"/>
              <w:bottom w:val="single" w:sz="4" w:space="0" w:color="auto"/>
              <w:right w:val="single" w:sz="4" w:space="0" w:color="auto"/>
            </w:tcBorders>
            <w:shd w:val="clear" w:color="000000" w:fill="FFFFFF"/>
            <w:vAlign w:val="bottom"/>
            <w:hideMark/>
          </w:tcPr>
          <w:p w14:paraId="0D530619" w14:textId="77777777" w:rsidR="00084E79" w:rsidRPr="00527FC9" w:rsidRDefault="00084E79" w:rsidP="0014589D">
            <w:pPr>
              <w:widowControl/>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2,250,000 </w:t>
            </w:r>
          </w:p>
        </w:tc>
      </w:tr>
    </w:tbl>
    <w:p w14:paraId="1B46AF67" w14:textId="77777777" w:rsidR="00084E79" w:rsidRPr="00527FC9" w:rsidRDefault="00084E79" w:rsidP="00084E79">
      <w:pPr>
        <w:pStyle w:val="3"/>
        <w:numPr>
          <w:ilvl w:val="2"/>
          <w:numId w:val="1"/>
        </w:numPr>
        <w:rPr>
          <w:rFonts w:ascii="Times New Roman" w:hAnsi="Times New Roman"/>
          <w:color w:val="000000" w:themeColor="text1"/>
        </w:rPr>
      </w:pPr>
      <w:bookmarkStart w:id="215" w:name="_Toc437871823"/>
      <w:r w:rsidRPr="00527FC9">
        <w:rPr>
          <w:rFonts w:ascii="Times New Roman" w:hAnsi="Times New Roman" w:hint="eastAsia"/>
          <w:color w:val="000000" w:themeColor="text1"/>
        </w:rPr>
        <w:t>具體正面效益：</w:t>
      </w:r>
      <w:bookmarkEnd w:id="215"/>
    </w:p>
    <w:p w14:paraId="01C3B97F"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擴充收容能量，改善超額收容情形</w:t>
      </w:r>
    </w:p>
    <w:p w14:paraId="4CAFDDA8" w14:textId="77777777" w:rsidR="00084E79" w:rsidRPr="00527FC9" w:rsidRDefault="00084E79" w:rsidP="00084E79">
      <w:pPr>
        <w:pStyle w:val="42"/>
        <w:ind w:left="1701" w:firstLine="680"/>
        <w:rPr>
          <w:rFonts w:ascii="Times New Roman"/>
          <w:color w:val="000000" w:themeColor="text1"/>
        </w:rPr>
      </w:pPr>
      <w:r w:rsidRPr="00527FC9">
        <w:rPr>
          <w:rFonts w:ascii="Times New Roman"/>
          <w:color w:val="000000" w:themeColor="text1"/>
        </w:rPr>
        <w:t>目前全國各矯正機關之核定容額為</w:t>
      </w:r>
      <w:r w:rsidRPr="00527FC9">
        <w:rPr>
          <w:rFonts w:ascii="Times New Roman"/>
          <w:color w:val="000000" w:themeColor="text1"/>
        </w:rPr>
        <w:t>5</w:t>
      </w:r>
      <w:r w:rsidRPr="00527FC9">
        <w:rPr>
          <w:rFonts w:ascii="Times New Roman" w:hint="eastAsia"/>
          <w:color w:val="000000" w:themeColor="text1"/>
        </w:rPr>
        <w:t>5</w:t>
      </w:r>
      <w:r w:rsidRPr="00527FC9">
        <w:rPr>
          <w:rFonts w:ascii="Times New Roman"/>
          <w:color w:val="000000" w:themeColor="text1"/>
        </w:rPr>
        <w:t>,</w:t>
      </w:r>
      <w:r w:rsidRPr="00527FC9">
        <w:rPr>
          <w:rFonts w:ascii="Times New Roman" w:hint="eastAsia"/>
          <w:color w:val="000000" w:themeColor="text1"/>
        </w:rPr>
        <w:t>676</w:t>
      </w:r>
      <w:r w:rsidRPr="00527FC9">
        <w:rPr>
          <w:rFonts w:ascii="Times New Roman"/>
          <w:color w:val="000000" w:themeColor="text1"/>
        </w:rPr>
        <w:t>人</w:t>
      </w:r>
      <w:r w:rsidRPr="00527FC9">
        <w:rPr>
          <w:rFonts w:ascii="Times New Roman" w:hint="eastAsia"/>
          <w:color w:val="000000" w:themeColor="text1"/>
        </w:rPr>
        <w:t>，依</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9</w:t>
      </w:r>
      <w:r w:rsidRPr="00527FC9">
        <w:rPr>
          <w:rFonts w:ascii="Times New Roman" w:hint="eastAsia"/>
          <w:color w:val="000000" w:themeColor="text1"/>
        </w:rPr>
        <w:t>月</w:t>
      </w:r>
      <w:r w:rsidRPr="00527FC9">
        <w:rPr>
          <w:rFonts w:ascii="Times New Roman" w:hint="eastAsia"/>
          <w:color w:val="000000" w:themeColor="text1"/>
        </w:rPr>
        <w:t>30</w:t>
      </w:r>
      <w:r w:rsidRPr="00527FC9">
        <w:rPr>
          <w:rFonts w:ascii="Times New Roman" w:hint="eastAsia"/>
          <w:color w:val="000000" w:themeColor="text1"/>
        </w:rPr>
        <w:t>日統計數據顯示收容人數為</w:t>
      </w:r>
      <w:r w:rsidRPr="00527FC9">
        <w:rPr>
          <w:rFonts w:ascii="Times New Roman" w:hint="eastAsia"/>
          <w:color w:val="000000" w:themeColor="text1"/>
        </w:rPr>
        <w:t>63,490</w:t>
      </w:r>
      <w:r w:rsidRPr="00527FC9">
        <w:rPr>
          <w:rFonts w:ascii="Times New Roman" w:hint="eastAsia"/>
          <w:color w:val="000000" w:themeColor="text1"/>
        </w:rPr>
        <w:t>人，超額收容比率為</w:t>
      </w:r>
      <w:r w:rsidRPr="00527FC9">
        <w:rPr>
          <w:rFonts w:ascii="Times New Roman" w:hint="eastAsia"/>
          <w:color w:val="000000" w:themeColor="text1"/>
        </w:rPr>
        <w:t>14.03%</w:t>
      </w:r>
      <w:r w:rsidRPr="00527FC9">
        <w:rPr>
          <w:rFonts w:ascii="Times New Roman" w:hint="eastAsia"/>
          <w:color w:val="000000" w:themeColor="text1"/>
        </w:rPr>
        <w:t>。臺南第二監獄、八德外役監獄之成立預計可增加收容</w:t>
      </w:r>
      <w:r w:rsidRPr="00527FC9">
        <w:rPr>
          <w:rFonts w:ascii="Times New Roman" w:hint="eastAsia"/>
          <w:color w:val="000000" w:themeColor="text1"/>
        </w:rPr>
        <w:t>1600</w:t>
      </w:r>
      <w:r w:rsidRPr="00527FC9">
        <w:rPr>
          <w:rFonts w:ascii="Times New Roman" w:hint="eastAsia"/>
          <w:color w:val="000000" w:themeColor="text1"/>
        </w:rPr>
        <w:t>人，將可有效改善超額收容狀況。</w:t>
      </w:r>
    </w:p>
    <w:p w14:paraId="11D7496F" w14:textId="77777777" w:rsidR="00084E79" w:rsidRPr="00527FC9" w:rsidRDefault="00084E79" w:rsidP="00084E79">
      <w:pPr>
        <w:pStyle w:val="4"/>
        <w:numPr>
          <w:ilvl w:val="3"/>
          <w:numId w:val="1"/>
        </w:numPr>
        <w:rPr>
          <w:rFonts w:ascii="Times New Roman" w:hAnsi="Times New Roman"/>
          <w:color w:val="000000" w:themeColor="text1"/>
        </w:rPr>
      </w:pPr>
      <w:bookmarkStart w:id="216" w:name="_Toc431389687"/>
      <w:r w:rsidRPr="00527FC9">
        <w:rPr>
          <w:rFonts w:ascii="Times New Roman" w:hAnsi="Times New Roman" w:hint="eastAsia"/>
          <w:color w:val="000000" w:themeColor="text1"/>
        </w:rPr>
        <w:t>舒緩監所擁擠，提升矯正收容人權</w:t>
      </w:r>
      <w:bookmarkEnd w:id="216"/>
    </w:p>
    <w:p w14:paraId="0B28D1D0"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超額收容問題導致各矯正機關內收容擁擠情形，收容人無法有充足的生活作息空間，嚴重危及收容人權，同時加重基層戒護壓力，更升高戒護事故之風險。此外，過多的收容人數亦導致現</w:t>
      </w:r>
      <w:r w:rsidRPr="00527FC9">
        <w:rPr>
          <w:rFonts w:ascii="Times New Roman" w:hint="eastAsia"/>
          <w:color w:val="000000" w:themeColor="text1"/>
        </w:rPr>
        <w:lastRenderedPageBreak/>
        <w:t>有機關軟、硬體及人力資源無法負荷，影響矯正機關教化成效。因此，若能有效解決超額收容問題，將能降低戒護風險，強化教化效能，並給予收容人適宜之收容空間，提升收容人權。</w:t>
      </w:r>
    </w:p>
    <w:p w14:paraId="3805CBAA" w14:textId="77777777" w:rsidR="00084E79" w:rsidRPr="00527FC9" w:rsidRDefault="00084E79" w:rsidP="00084E79">
      <w:pPr>
        <w:pStyle w:val="4"/>
        <w:numPr>
          <w:ilvl w:val="3"/>
          <w:numId w:val="1"/>
        </w:numPr>
        <w:rPr>
          <w:rFonts w:ascii="Times New Roman" w:hAnsi="Times New Roman"/>
          <w:color w:val="000000" w:themeColor="text1"/>
        </w:rPr>
      </w:pPr>
      <w:bookmarkStart w:id="217" w:name="_Toc431389688"/>
      <w:r w:rsidRPr="00527FC9">
        <w:rPr>
          <w:rFonts w:ascii="Times New Roman" w:hAnsi="Times New Roman" w:hint="eastAsia"/>
          <w:color w:val="000000" w:themeColor="text1"/>
        </w:rPr>
        <w:t>善用外役監功能，協助復歸社會</w:t>
      </w:r>
      <w:bookmarkEnd w:id="217"/>
    </w:p>
    <w:p w14:paraId="51630DF3"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接收兩軍事監所後，將原北部軍事看守所規劃成立八德外役監獄專責收容符合「外役監條例」之收容人，外役監採取開放式處遇管理，在低度拘束自由的收容環境下，受刑人藉由農作、畜牧或其他特定作業方式養成自律、自重的生活習性，若能保持良好行狀或作業成績優良者，則能獲得返家探視或與眷屬同住處遇之鼓勵，希望藉由親情支持及自尊心之培養，喚醒受刑人保持善行之決心，並促其邁開復歸社會之腳步。然而，倘外役監受刑人有違反規定之行為，則按情節輕重可能失去原有縮短刑期日數、取消前開優渥處遇或解送移轉至一般監獄執行，因此更須保持善行珍惜難能可貴至外役監獄執行的機會。</w:t>
      </w:r>
    </w:p>
    <w:p w14:paraId="601B1145"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充分運用資源，避免設施閒置</w:t>
      </w:r>
    </w:p>
    <w:p w14:paraId="097276C9"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為應軍事審判法修正施行，軍事監所收容任務宣告結束，臺南軍監及北部軍所移交該部接管，設施閒置問題立即解決，並得以充分運用國家資源，減輕政府新建收容處所之財政負擔，撙節國家經費。</w:t>
      </w:r>
    </w:p>
    <w:p w14:paraId="0743B405" w14:textId="77777777" w:rsidR="00084E79" w:rsidRPr="00527FC9" w:rsidRDefault="00084E79" w:rsidP="00084E79">
      <w:pPr>
        <w:pStyle w:val="4"/>
        <w:numPr>
          <w:ilvl w:val="3"/>
          <w:numId w:val="1"/>
        </w:numPr>
        <w:rPr>
          <w:rFonts w:ascii="Times New Roman" w:hAnsi="Times New Roman"/>
          <w:color w:val="000000" w:themeColor="text1"/>
        </w:rPr>
      </w:pPr>
      <w:bookmarkStart w:id="218" w:name="_Toc431389709"/>
      <w:r w:rsidRPr="00527FC9">
        <w:rPr>
          <w:rFonts w:ascii="Times New Roman" w:hAnsi="Times New Roman" w:hint="eastAsia"/>
          <w:color w:val="000000" w:themeColor="text1"/>
        </w:rPr>
        <w:t>節省興建時效，及時緩解超收</w:t>
      </w:r>
      <w:bookmarkEnd w:id="218"/>
    </w:p>
    <w:p w14:paraId="4B5DE3BB"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為期真正解決超額收容問題，</w:t>
      </w:r>
      <w:r w:rsidR="008E7C00" w:rsidRPr="00527FC9">
        <w:rPr>
          <w:rFonts w:ascii="Times New Roman" w:hint="eastAsia"/>
          <w:color w:val="000000" w:themeColor="text1"/>
        </w:rPr>
        <w:t>該署</w:t>
      </w:r>
      <w:r w:rsidRPr="00527FC9">
        <w:rPr>
          <w:rFonts w:ascii="Times New Roman" w:hint="eastAsia"/>
          <w:color w:val="000000" w:themeColor="text1"/>
        </w:rPr>
        <w:t>研提改善監所十年計畫，審酌區域收容需求、收容類別、土地取得難易程度、民意反對抗爭及籌建經費等因素，分階段推動擴</w:t>
      </w:r>
      <w:r w:rsidR="00CE22A9" w:rsidRPr="00527FC9">
        <w:rPr>
          <w:rFonts w:ascii="Times New Roman" w:hint="eastAsia"/>
          <w:color w:val="000000" w:themeColor="text1"/>
        </w:rPr>
        <w:t>建</w:t>
      </w:r>
      <w:r w:rsidRPr="00527FC9">
        <w:rPr>
          <w:rFonts w:ascii="Times New Roman" w:hint="eastAsia"/>
          <w:color w:val="000000" w:themeColor="text1"/>
        </w:rPr>
        <w:t>、遷</w:t>
      </w:r>
      <w:r w:rsidR="00CE22A9" w:rsidRPr="00527FC9">
        <w:rPr>
          <w:rFonts w:ascii="Times New Roman" w:hint="eastAsia"/>
          <w:color w:val="000000" w:themeColor="text1"/>
        </w:rPr>
        <w:t>建</w:t>
      </w:r>
      <w:r w:rsidRPr="00527FC9">
        <w:rPr>
          <w:rFonts w:ascii="Times New Roman" w:hint="eastAsia"/>
          <w:color w:val="000000" w:themeColor="text1"/>
        </w:rPr>
        <w:t>、改</w:t>
      </w:r>
      <w:r w:rsidR="00CE22A9" w:rsidRPr="00527FC9">
        <w:rPr>
          <w:rFonts w:ascii="Times New Roman" w:hint="eastAsia"/>
          <w:color w:val="000000" w:themeColor="text1"/>
        </w:rPr>
        <w:t>建</w:t>
      </w:r>
      <w:r w:rsidRPr="00527FC9">
        <w:rPr>
          <w:rFonts w:ascii="Times New Roman" w:hint="eastAsia"/>
          <w:color w:val="000000" w:themeColor="text1"/>
        </w:rPr>
        <w:t>、新建計畫。接收國防部現成軍事監獄及看守所，可利用現有</w:t>
      </w:r>
      <w:r w:rsidRPr="00527FC9">
        <w:rPr>
          <w:rFonts w:ascii="Times New Roman" w:hint="eastAsia"/>
          <w:color w:val="000000" w:themeColor="text1"/>
        </w:rPr>
        <w:lastRenderedPageBreak/>
        <w:t>設施加以改善，節省興建時效，及時紓解西部矯正機關超額收容之情形。</w:t>
      </w:r>
    </w:p>
    <w:p w14:paraId="6BF65473" w14:textId="77777777" w:rsidR="00084E79" w:rsidRPr="00527FC9" w:rsidRDefault="00084E79" w:rsidP="00084E79">
      <w:pPr>
        <w:pStyle w:val="4"/>
        <w:numPr>
          <w:ilvl w:val="3"/>
          <w:numId w:val="1"/>
        </w:numPr>
        <w:rPr>
          <w:rFonts w:ascii="Times New Roman" w:hAnsi="Times New Roman"/>
          <w:color w:val="000000" w:themeColor="text1"/>
        </w:rPr>
      </w:pPr>
      <w:bookmarkStart w:id="219" w:name="_Toc431389710"/>
      <w:r w:rsidRPr="00527FC9">
        <w:rPr>
          <w:rFonts w:ascii="Times New Roman" w:hAnsi="Times New Roman" w:hint="eastAsia"/>
          <w:color w:val="000000" w:themeColor="text1"/>
        </w:rPr>
        <w:t>減少社會成本，降低戒護風險</w:t>
      </w:r>
      <w:bookmarkEnd w:id="219"/>
    </w:p>
    <w:p w14:paraId="64129F9C"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為紓解北部及部分中南部地區矯正機關收容擁擠現象，目前係定期辦理機動調整移監，必須將收容人移往東部或外島監獄，長途解送之戒護及交通風險甚高。</w:t>
      </w:r>
      <w:r w:rsidR="00553FBE" w:rsidRPr="00527FC9">
        <w:rPr>
          <w:rFonts w:ascii="Times New Roman" w:hint="eastAsia"/>
          <w:color w:val="000000" w:themeColor="text1"/>
        </w:rPr>
        <w:t>該署</w:t>
      </w:r>
      <w:r w:rsidRPr="00527FC9">
        <w:rPr>
          <w:rFonts w:ascii="Times New Roman" w:hint="eastAsia"/>
          <w:color w:val="000000" w:themeColor="text1"/>
        </w:rPr>
        <w:t>接收軍事監所，並成立二新監獄整修使用後，將減少舟車勞頓之移監作業，可有效降低移監成本及戒護風險。</w:t>
      </w:r>
    </w:p>
    <w:p w14:paraId="398209CD" w14:textId="77777777" w:rsidR="00084E79" w:rsidRPr="00527FC9" w:rsidRDefault="00084E79" w:rsidP="00084E79">
      <w:pPr>
        <w:pStyle w:val="4"/>
        <w:numPr>
          <w:ilvl w:val="3"/>
          <w:numId w:val="1"/>
        </w:numPr>
        <w:rPr>
          <w:rFonts w:ascii="Times New Roman" w:hAnsi="Times New Roman"/>
          <w:color w:val="000000" w:themeColor="text1"/>
        </w:rPr>
      </w:pPr>
      <w:bookmarkStart w:id="220" w:name="_Toc431389711"/>
      <w:r w:rsidRPr="00527FC9">
        <w:rPr>
          <w:rFonts w:ascii="Times New Roman" w:hAnsi="Times New Roman" w:hint="eastAsia"/>
          <w:color w:val="000000" w:themeColor="text1"/>
        </w:rPr>
        <w:t>收容人家屬接見之便利性，提升便民形象</w:t>
      </w:r>
      <w:bookmarkEnd w:id="220"/>
    </w:p>
    <w:p w14:paraId="4CBEC70D" w14:textId="77777777" w:rsidR="00084E79" w:rsidRPr="00527FC9" w:rsidRDefault="00084E79" w:rsidP="00084E79">
      <w:pPr>
        <w:pStyle w:val="42"/>
        <w:ind w:left="1701" w:firstLine="680"/>
        <w:rPr>
          <w:rFonts w:ascii="Times New Roman"/>
          <w:color w:val="000000" w:themeColor="text1"/>
        </w:rPr>
      </w:pPr>
      <w:r w:rsidRPr="00527FC9">
        <w:rPr>
          <w:rFonts w:ascii="Times New Roman" w:hint="eastAsia"/>
          <w:color w:val="000000" w:themeColor="text1"/>
        </w:rPr>
        <w:t>以往受刑人機動調整移監後，連帶家屬必須長途前往遠處監所去接見，迭有反應造成車費負擔增加及時間安排的不便。未來部分受刑人可酌情就近移禁，家屬得以時常探視，對收容人情緒穩定及各項處遇之實施亦有正面的效益。</w:t>
      </w:r>
    </w:p>
    <w:p w14:paraId="4DE725CC" w14:textId="77777777" w:rsidR="00084E79" w:rsidRPr="00527FC9" w:rsidRDefault="00084E79" w:rsidP="00BE4BD8">
      <w:pPr>
        <w:pStyle w:val="2"/>
        <w:rPr>
          <w:rFonts w:ascii="Times New Roman" w:hAnsi="Times New Roman"/>
        </w:rPr>
      </w:pPr>
      <w:bookmarkStart w:id="221" w:name="_Toc437874873"/>
      <w:bookmarkStart w:id="222" w:name="_Toc439148410"/>
      <w:r w:rsidRPr="00527FC9">
        <w:rPr>
          <w:rFonts w:ascii="Times New Roman" w:hAnsi="Times New Roman" w:hint="eastAsia"/>
        </w:rPr>
        <w:t>102</w:t>
      </w:r>
      <w:r w:rsidRPr="00527FC9">
        <w:rPr>
          <w:rFonts w:ascii="Times New Roman" w:hAnsi="Times New Roman" w:hint="eastAsia"/>
        </w:rPr>
        <w:t>年</w:t>
      </w:r>
      <w:r w:rsidRPr="00527FC9">
        <w:rPr>
          <w:rFonts w:ascii="Times New Roman" w:hAnsi="Times New Roman" w:hint="eastAsia"/>
        </w:rPr>
        <w:t>8</w:t>
      </w:r>
      <w:r w:rsidRPr="00527FC9">
        <w:rPr>
          <w:rFonts w:ascii="Times New Roman" w:hAnsi="Times New Roman" w:hint="eastAsia"/>
        </w:rPr>
        <w:t>月軍事審判法修正後相關機關之其他因應作為：</w:t>
      </w:r>
      <w:bookmarkEnd w:id="221"/>
      <w:bookmarkEnd w:id="222"/>
    </w:p>
    <w:p w14:paraId="37A1E86A" w14:textId="77777777" w:rsidR="00084E79" w:rsidRPr="00527FC9" w:rsidRDefault="00084E79" w:rsidP="00084E79">
      <w:pPr>
        <w:numPr>
          <w:ilvl w:val="2"/>
          <w:numId w:val="1"/>
        </w:numPr>
        <w:wordWrap w:val="0"/>
        <w:autoSpaceDE/>
        <w:autoSpaceDN/>
        <w:ind w:left="1400" w:hanging="697"/>
        <w:outlineLvl w:val="2"/>
        <w:rPr>
          <w:rFonts w:ascii="Times New Roman"/>
          <w:bCs/>
          <w:color w:val="000000" w:themeColor="text1"/>
          <w:kern w:val="0"/>
          <w:szCs w:val="36"/>
        </w:rPr>
      </w:pPr>
      <w:r w:rsidRPr="00527FC9">
        <w:rPr>
          <w:rFonts w:ascii="Times New Roman" w:hint="eastAsia"/>
          <w:bCs/>
          <w:color w:val="000000" w:themeColor="text1"/>
          <w:kern w:val="0"/>
          <w:szCs w:val="36"/>
        </w:rPr>
        <w:t>國防部</w:t>
      </w:r>
    </w:p>
    <w:p w14:paraId="595DF429" w14:textId="77777777" w:rsidR="00084E79" w:rsidRPr="00527FC9" w:rsidRDefault="00084E79" w:rsidP="00084E79">
      <w:pPr>
        <w:pStyle w:val="4"/>
        <w:numPr>
          <w:ilvl w:val="3"/>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日國法人權字第</w:t>
      </w:r>
      <w:r w:rsidRPr="00527FC9">
        <w:rPr>
          <w:rFonts w:ascii="Times New Roman" w:hAnsi="Times New Roman" w:hint="eastAsia"/>
          <w:color w:val="000000" w:themeColor="text1"/>
        </w:rPr>
        <w:t>1030001017</w:t>
      </w:r>
      <w:r w:rsidRPr="00527FC9">
        <w:rPr>
          <w:rFonts w:ascii="Times New Roman" w:hAnsi="Times New Roman" w:hint="eastAsia"/>
          <w:color w:val="000000" w:themeColor="text1"/>
        </w:rPr>
        <w:t>號令頒「軍事機關處理官兵涉法案件與檢察官聯繫要點」</w:t>
      </w:r>
      <w:r w:rsidR="009571D9" w:rsidRPr="00527FC9">
        <w:rPr>
          <w:rFonts w:ascii="Times New Roman" w:hAnsi="Times New Roman" w:hint="eastAsia"/>
          <w:color w:val="000000" w:themeColor="text1"/>
        </w:rPr>
        <w:t>（詳如附件二）</w:t>
      </w:r>
      <w:r w:rsidRPr="00527FC9">
        <w:rPr>
          <w:rFonts w:ascii="Times New Roman" w:hAnsi="Times New Roman" w:hint="eastAsia"/>
          <w:color w:val="000000" w:themeColor="text1"/>
        </w:rPr>
        <w:t>，其重點如下：</w:t>
      </w:r>
    </w:p>
    <w:p w14:paraId="046CB7F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明定軍事機關、軍事機關長官、現役軍人、司法警察及該部各級法律事務單位範圍。</w:t>
      </w:r>
    </w:p>
    <w:p w14:paraId="59D9535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軍事機關查覺現役軍人刑事案件，由轄區憲兵隊調查後移送有管轄權之檢察署。</w:t>
      </w:r>
    </w:p>
    <w:p w14:paraId="01602D8C" w14:textId="77777777" w:rsidR="00084E79" w:rsidRPr="00527FC9" w:rsidRDefault="00D31928"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w:t>
      </w:r>
      <w:r w:rsidR="00084E79" w:rsidRPr="00527FC9">
        <w:rPr>
          <w:rFonts w:ascii="Times New Roman" w:hAnsi="Times New Roman" w:hint="eastAsia"/>
          <w:color w:val="000000" w:themeColor="text1"/>
        </w:rPr>
        <w:t>檢察機關辦理現役軍人刑事案件，有關服役部隊、聯絡電話及信箱號碼得傳真各憲兵隊聯繫窗口轉由該部法律事務司查復。</w:t>
      </w:r>
    </w:p>
    <w:p w14:paraId="61BFF2A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現役軍人經檢察官或司法警察（官）傳喚到場者，軍事機關長官應准其公假前往，另將囑託</w:t>
      </w:r>
      <w:r w:rsidRPr="00527FC9">
        <w:rPr>
          <w:rFonts w:ascii="Times New Roman" w:hAnsi="Times New Roman" w:hint="eastAsia"/>
          <w:color w:val="000000" w:themeColor="text1"/>
        </w:rPr>
        <w:lastRenderedPageBreak/>
        <w:t>送達之訴訟文書，儘速轉交應受送達人收受。</w:t>
      </w:r>
    </w:p>
    <w:p w14:paraId="1BCCE39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檢察官、司法警察（官）至軍事機關執行搜索、扣押、調閱文件、勘驗、拘捕人犯、訊（詢）問等偵查作為時，得請求該軍事機關長官協助，該長官無正當理由不得拒絕。</w:t>
      </w:r>
    </w:p>
    <w:p w14:paraId="1E44AF0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軍事機關長官得於移送現役軍人法辦時，徵得檢察官同意，主動到庭說明該員服役狀況，並提供相關意見。</w:t>
      </w:r>
    </w:p>
    <w:p w14:paraId="4BFBE48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逃亡案件函請憲兵隊為詢問證人或其他必要調查後，移送檢察機關辦理；檢察機關依憲兵隊移送事證，足以認定現役軍人逃亡或藏匿者，得通緝之。</w:t>
      </w:r>
    </w:p>
    <w:p w14:paraId="197AFD5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軍事機關內遇有非病死或可疑非病死者，應立即通報轄區憲兵隊報請檢察官相驗。</w:t>
      </w:r>
    </w:p>
    <w:p w14:paraId="1E55B47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軍事機關長官遇檢察機關執行拘提、搜索、扣押及實施相驗等偵查作為時，得隨時通知該部各級法律事務單位協助辦理。</w:t>
      </w:r>
    </w:p>
    <w:p w14:paraId="58F92C7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軍事機關長官有督飭現役軍人執行緩起訴處分、發監、罰金、易科罰金、易服社會勞動及保護管束等相關事宜之義務。</w:t>
      </w:r>
    </w:p>
    <w:p w14:paraId="6A2BDF5E" w14:textId="2CDC2C4C" w:rsidR="00084E79" w:rsidRPr="00527FC9" w:rsidRDefault="000657FE" w:rsidP="000657FE">
      <w:pPr>
        <w:pStyle w:val="4"/>
        <w:rPr>
          <w:rFonts w:ascii="Times New Roman" w:hAnsi="Times New Roman"/>
          <w:color w:val="000000" w:themeColor="text1"/>
        </w:rPr>
      </w:pPr>
      <w:r w:rsidRPr="00527FC9">
        <w:rPr>
          <w:rFonts w:ascii="Times New Roman" w:hAnsi="Times New Roman" w:hint="eastAsia"/>
          <w:color w:val="000000" w:themeColor="text1"/>
        </w:rPr>
        <w:t>另為使各單位確實妥處所屬逃亡通緝及死亡相驗案件，該部復於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日以國法人權字第</w:t>
      </w:r>
      <w:r w:rsidRPr="00527FC9">
        <w:rPr>
          <w:rFonts w:ascii="Times New Roman" w:hAnsi="Times New Roman" w:hint="eastAsia"/>
          <w:color w:val="000000" w:themeColor="text1"/>
        </w:rPr>
        <w:t>1030002716</w:t>
      </w:r>
      <w:r w:rsidRPr="00527FC9">
        <w:rPr>
          <w:rFonts w:ascii="Times New Roman" w:hAnsi="Times New Roman" w:hint="eastAsia"/>
          <w:color w:val="000000" w:themeColor="text1"/>
        </w:rPr>
        <w:t>號令頒「現役軍人逃亡通緝暨死亡相驗案件處理流程」</w:t>
      </w:r>
      <w:r w:rsidR="00DA2B7B" w:rsidRPr="00527FC9">
        <w:rPr>
          <w:rFonts w:ascii="Times New Roman" w:hAnsi="Times New Roman" w:hint="eastAsia"/>
          <w:color w:val="000000" w:themeColor="text1"/>
        </w:rPr>
        <w:t>（詳如</w:t>
      </w:r>
      <w:r w:rsidR="006102B7">
        <w:rPr>
          <w:rFonts w:ascii="Times New Roman" w:hAnsi="Times New Roman" w:hint="eastAsia"/>
          <w:color w:val="000000" w:themeColor="text1"/>
        </w:rPr>
        <w:t>附件三</w:t>
      </w:r>
      <w:r w:rsidR="00DA2B7B" w:rsidRPr="00527FC9">
        <w:rPr>
          <w:rFonts w:ascii="Times New Roman" w:hAnsi="Times New Roman" w:hint="eastAsia"/>
          <w:color w:val="000000" w:themeColor="text1"/>
        </w:rPr>
        <w:t>）</w:t>
      </w:r>
      <w:r w:rsidRPr="00527FC9">
        <w:rPr>
          <w:rFonts w:ascii="Times New Roman" w:hAnsi="Times New Roman" w:hint="eastAsia"/>
          <w:color w:val="000000" w:themeColor="text1"/>
        </w:rPr>
        <w:t>，依該處理流程第</w:t>
      </w:r>
      <w:r w:rsidRPr="00527FC9">
        <w:rPr>
          <w:rFonts w:ascii="Times New Roman" w:hAnsi="Times New Roman" w:hint="eastAsia"/>
          <w:color w:val="000000" w:themeColor="text1"/>
        </w:rPr>
        <w:t>4</w:t>
      </w:r>
      <w:r w:rsidRPr="00527FC9">
        <w:rPr>
          <w:rFonts w:ascii="Times New Roman" w:hAnsi="Times New Roman" w:hint="eastAsia"/>
          <w:color w:val="000000" w:themeColor="text1"/>
        </w:rPr>
        <w:t>點規定，</w:t>
      </w:r>
      <w:r w:rsidR="00084E79" w:rsidRPr="00527FC9">
        <w:rPr>
          <w:rFonts w:ascii="Times New Roman" w:hAnsi="Times New Roman" w:hint="eastAsia"/>
          <w:color w:val="000000" w:themeColor="text1"/>
        </w:rPr>
        <w:t>各部隊營區發生須報請檢察官相驗案件時，</w:t>
      </w:r>
      <w:r w:rsidRPr="00527FC9">
        <w:rPr>
          <w:rFonts w:ascii="Times New Roman" w:hAnsi="Times New Roman" w:hint="eastAsia"/>
          <w:color w:val="000000" w:themeColor="text1"/>
        </w:rPr>
        <w:t>其</w:t>
      </w:r>
      <w:r w:rsidR="00084E79" w:rsidRPr="00527FC9">
        <w:rPr>
          <w:rFonts w:ascii="Times New Roman" w:hAnsi="Times New Roman" w:hint="eastAsia"/>
          <w:color w:val="000000" w:themeColor="text1"/>
        </w:rPr>
        <w:t>處理方式如下：</w:t>
      </w:r>
    </w:p>
    <w:p w14:paraId="302508F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營內發生自我傷害或意外死亡事件時，應通知轄區憲兵隊報請司法檢察官到場相驗，並通知醫務人員、監察官及法制官到場協處。</w:t>
      </w:r>
    </w:p>
    <w:p w14:paraId="17D4DFB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傷者仍有生命跡象或無法判斷是否已死亡</w:t>
      </w:r>
      <w:r w:rsidRPr="00527FC9">
        <w:rPr>
          <w:rFonts w:ascii="Times New Roman" w:hAnsi="Times New Roman" w:hint="eastAsia"/>
          <w:color w:val="000000" w:themeColor="text1"/>
        </w:rPr>
        <w:lastRenderedPageBreak/>
        <w:t>者，以救助傷者為第一</w:t>
      </w:r>
      <w:r w:rsidR="00186780" w:rsidRPr="00527FC9">
        <w:rPr>
          <w:rFonts w:ascii="Times New Roman" w:hAnsi="Times New Roman" w:hint="eastAsia"/>
          <w:color w:val="000000" w:themeColor="text1"/>
        </w:rPr>
        <w:t>，</w:t>
      </w:r>
      <w:r w:rsidRPr="00527FC9">
        <w:rPr>
          <w:rFonts w:ascii="Times New Roman" w:hAnsi="Times New Roman" w:hint="eastAsia"/>
          <w:color w:val="000000" w:themeColor="text1"/>
        </w:rPr>
        <w:t>但應注意避免破壞現場。移置傷患時，應將現場及移置過程攝影存證。</w:t>
      </w:r>
    </w:p>
    <w:p w14:paraId="5C96507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如經醫務人員判斷傷者已無生命跡象者，於憲兵隊人員抵達前，派員實施現場管制與封鎖，並就現場狀況，先行拍照或攝影存證，避免現場遭破壞。</w:t>
      </w:r>
    </w:p>
    <w:p w14:paraId="0D9A6DF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如死者陳屍地點有礙任務執行等，在不影響跡證蒐集情形下，經報請承辦檢察官同意後，儘速將屍體移置指定處所；移置前，應將現場及移置過程全程攝影或拍照紀錄，避免衍生後遺。</w:t>
      </w:r>
    </w:p>
    <w:p w14:paraId="7878F95C"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現場遺留之物證，應保持原狀，嚴禁非法定人員碰觸，以保全證據。</w:t>
      </w:r>
    </w:p>
    <w:p w14:paraId="540348D0"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死者之個人公、私物品如日記、記事本、書信、文件等，單位（部隊）不得以行政調查等方式自行蒐整，對死者公私物品存放處所，並應先行派員封鎖，於檢察官抵達檢視前，嚴禁任何人擅入翻動搜取，以利證據蒐整暨避免證物及線索散失。</w:t>
      </w:r>
    </w:p>
    <w:p w14:paraId="1D0D404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通知家屬到場。</w:t>
      </w:r>
    </w:p>
    <w:p w14:paraId="2067F980"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對於相關人員，應俟檢察官訊明後，再為行政調查，並不得有串供、偽證或湮滅證據情事，避免影響後續偵查或造成家屬誤解。</w:t>
      </w:r>
    </w:p>
    <w:p w14:paraId="4FDB7A3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在檢察官查明死亡方式及死因前，嚴禁私自對外發言或揣測，避免影響後續偵查與調查。</w:t>
      </w:r>
    </w:p>
    <w:p w14:paraId="31EB89B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依檢察官之指示，辦理後續查處及現場復原事宜。</w:t>
      </w:r>
    </w:p>
    <w:p w14:paraId="340ED1C7"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年軍事審判法修正施行後，軍法單位之人員職能</w:t>
      </w:r>
      <w:r w:rsidR="004F450E" w:rsidRPr="00527FC9">
        <w:rPr>
          <w:rFonts w:ascii="Times New Roman" w:hAnsi="Times New Roman" w:hint="eastAsia"/>
          <w:color w:val="000000" w:themeColor="text1"/>
        </w:rPr>
        <w:t>更替</w:t>
      </w:r>
      <w:r w:rsidRPr="00527FC9">
        <w:rPr>
          <w:rFonts w:ascii="Times New Roman" w:hAnsi="Times New Roman" w:hint="eastAsia"/>
          <w:color w:val="000000" w:themeColor="text1"/>
        </w:rPr>
        <w:t>：</w:t>
      </w:r>
    </w:p>
    <w:p w14:paraId="37927DC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lastRenderedPageBreak/>
        <w:t>102</w:t>
      </w:r>
      <w:r w:rsidRPr="00527FC9">
        <w:rPr>
          <w:rFonts w:ascii="Times New Roman" w:hAnsi="Times New Roman" w:hint="eastAsia"/>
          <w:color w:val="000000" w:themeColor="text1"/>
        </w:rPr>
        <w:t>年修法後，該部為充分運用各級軍事法院暨檢察署法律專業人力，已參考</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年之運作模式，並以原所占編制專長職缺，令頒「國軍軍法體系組織調整綱要計畫」，自</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日起，高等軍事法院暨檢察署以下之軍法軍官，編配該部聯兵旅級以上等</w:t>
      </w:r>
      <w:r w:rsidRPr="00527FC9">
        <w:rPr>
          <w:rFonts w:ascii="Times New Roman" w:hAnsi="Times New Roman" w:hint="eastAsia"/>
          <w:color w:val="000000" w:themeColor="text1"/>
        </w:rPr>
        <w:t>62</w:t>
      </w:r>
      <w:r w:rsidRPr="00527FC9">
        <w:rPr>
          <w:rFonts w:ascii="Times New Roman" w:hAnsi="Times New Roman" w:hint="eastAsia"/>
          <w:color w:val="000000" w:themeColor="text1"/>
        </w:rPr>
        <w:t>個單位，辦理部隊官兵各類法律疑義諮詢、代撰官兵及其家屬涉訟案件書狀、軍民糾紛適法處理、擔任部隊民事及行政訴訟案件代理人、官兵因公涉訟輔助申請、官兵法紀教育、司法機關業務聯繫協調、提供作戰演訓法律意見等國防法律事務；最高軍事法院及最高軍事法院檢察署人力則專案編組成立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部地區法律服務中心，執行軍法軍官部隊法務及戰時審判在職訓練、研修軍事審判法、國軍軍法業務研發、支援編配部隊軍法軍官辦理因公涉訟代理等項任務。</w:t>
      </w:r>
    </w:p>
    <w:p w14:paraId="09F04E3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為提升國軍「依法行政」成效，落實人權保障作為，自</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日實施第二階段編配調整</w:t>
      </w:r>
      <w:r w:rsidRPr="00527FC9">
        <w:rPr>
          <w:rFonts w:ascii="Times New Roman" w:hAnsi="Times New Roman" w:hint="eastAsia"/>
          <w:color w:val="000000" w:themeColor="text1"/>
        </w:rPr>
        <w:t xml:space="preserve"> </w:t>
      </w:r>
      <w:r w:rsidRPr="00527FC9">
        <w:rPr>
          <w:rFonts w:ascii="Times New Roman" w:hAnsi="Times New Roman" w:hint="eastAsia"/>
          <w:color w:val="000000" w:themeColor="text1"/>
        </w:rPr>
        <w:t>，將編配單位由前揭第一階段之</w:t>
      </w:r>
      <w:r w:rsidRPr="00527FC9">
        <w:rPr>
          <w:rFonts w:ascii="Times New Roman" w:hAnsi="Times New Roman" w:hint="eastAsia"/>
          <w:color w:val="000000" w:themeColor="text1"/>
        </w:rPr>
        <w:t>62</w:t>
      </w:r>
      <w:r w:rsidRPr="00527FC9">
        <w:rPr>
          <w:rFonts w:ascii="Times New Roman" w:hAnsi="Times New Roman" w:hint="eastAsia"/>
          <w:color w:val="000000" w:themeColor="text1"/>
        </w:rPr>
        <w:t>個單位，提升至</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個單位，貫徹深入基層及符合部隊實需之「軍法為軍」宗旨，及驗證戰時軍事審判機制執行法定偵審工作，期使有限軍法人力資源，發揮最大效能，並結合「勇固案」組織結構及兵力調整推動期程，審慎務實評估合理軍法人力配置。</w:t>
      </w:r>
    </w:p>
    <w:p w14:paraId="62F5E87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因應軍事審判法修正，承平時期任務調整轉型及結合戰時審判機制運作需要，該部維持各級軍事院檢編裝</w:t>
      </w:r>
      <w:r w:rsidR="00355D8B">
        <w:rPr>
          <w:rFonts w:ascii="Times New Roman" w:hAnsi="Times New Roman" w:hint="eastAsia"/>
          <w:color w:val="000000" w:themeColor="text1"/>
        </w:rPr>
        <w:t>（</w:t>
      </w:r>
      <w:r w:rsidRPr="00527FC9">
        <w:rPr>
          <w:rFonts w:ascii="Times New Roman" w:hAnsi="Times New Roman" w:hint="eastAsia"/>
          <w:color w:val="000000" w:themeColor="text1"/>
        </w:rPr>
        <w:t>含非軍法官編制職缺</w:t>
      </w:r>
      <w:r w:rsidR="00355D8B">
        <w:rPr>
          <w:rFonts w:ascii="Times New Roman" w:hAnsi="Times New Roman" w:hint="eastAsia"/>
          <w:color w:val="000000" w:themeColor="text1"/>
        </w:rPr>
        <w:t>）</w:t>
      </w:r>
      <w:r w:rsidRPr="00527FC9">
        <w:rPr>
          <w:rFonts w:ascii="Times New Roman" w:hAnsi="Times New Roman" w:hint="eastAsia"/>
          <w:color w:val="000000" w:themeColor="text1"/>
        </w:rPr>
        <w:t>，僅將高等以下軍事院檢及監所單位之非軍法官科</w:t>
      </w:r>
      <w:r w:rsidR="00355D8B">
        <w:rPr>
          <w:rFonts w:ascii="Times New Roman" w:hAnsi="Times New Roman" w:hint="eastAsia"/>
          <w:color w:val="000000" w:themeColor="text1"/>
        </w:rPr>
        <w:lastRenderedPageBreak/>
        <w:t>（</w:t>
      </w:r>
      <w:r w:rsidRPr="00527FC9">
        <w:rPr>
          <w:rFonts w:ascii="Times New Roman" w:hAnsi="Times New Roman" w:hint="eastAsia"/>
          <w:color w:val="000000" w:themeColor="text1"/>
        </w:rPr>
        <w:t>如憲兵、政戰、軍醫、財務、資訊等</w:t>
      </w:r>
      <w:r w:rsidR="00355D8B">
        <w:rPr>
          <w:rFonts w:ascii="Times New Roman" w:hAnsi="Times New Roman" w:hint="eastAsia"/>
          <w:color w:val="000000" w:themeColor="text1"/>
        </w:rPr>
        <w:t>）</w:t>
      </w:r>
      <w:r w:rsidRPr="00527FC9">
        <w:rPr>
          <w:rFonts w:ascii="Times New Roman" w:hAnsi="Times New Roman" w:hint="eastAsia"/>
          <w:color w:val="000000" w:themeColor="text1"/>
        </w:rPr>
        <w:t>及士官兵人力予以回軍安置，其餘之軍法官科人力</w:t>
      </w:r>
      <w:r w:rsidR="00355D8B">
        <w:rPr>
          <w:rFonts w:ascii="Times New Roman" w:hAnsi="Times New Roman" w:hint="eastAsia"/>
          <w:color w:val="000000" w:themeColor="text1"/>
        </w:rPr>
        <w:t>（</w:t>
      </w:r>
      <w:r w:rsidRPr="00527FC9">
        <w:rPr>
          <w:rFonts w:ascii="Times New Roman" w:hAnsi="Times New Roman" w:hint="eastAsia"/>
          <w:color w:val="000000" w:themeColor="text1"/>
        </w:rPr>
        <w:t>即軍法官、書記官、辯護人、觀護人</w:t>
      </w:r>
      <w:r w:rsidR="00355D8B">
        <w:rPr>
          <w:rFonts w:ascii="Times New Roman" w:hAnsi="Times New Roman" w:hint="eastAsia"/>
          <w:color w:val="000000" w:themeColor="text1"/>
        </w:rPr>
        <w:t>）</w:t>
      </w:r>
      <w:r w:rsidRPr="00527FC9">
        <w:rPr>
          <w:rFonts w:ascii="Times New Roman" w:hAnsi="Times New Roman" w:hint="eastAsia"/>
          <w:color w:val="000000" w:themeColor="text1"/>
        </w:rPr>
        <w:t>則專案編成北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部地區法律服務中心及編配聯兵旅級以上各級部隊</w:t>
      </w:r>
      <w:r w:rsidR="00355D8B">
        <w:rPr>
          <w:rFonts w:ascii="Times New Roman" w:hAnsi="Times New Roman" w:hint="eastAsia"/>
          <w:color w:val="000000" w:themeColor="text1"/>
        </w:rPr>
        <w:t>（</w:t>
      </w:r>
      <w:r w:rsidRPr="00527FC9">
        <w:rPr>
          <w:rFonts w:ascii="Times New Roman" w:hAnsi="Times New Roman" w:hint="eastAsia"/>
          <w:color w:val="000000" w:themeColor="text1"/>
        </w:rPr>
        <w:t>詳如前述</w:t>
      </w:r>
      <w:r w:rsidR="00355D8B">
        <w:rPr>
          <w:rFonts w:ascii="Times New Roman" w:hAnsi="Times New Roman" w:hint="eastAsia"/>
          <w:color w:val="000000" w:themeColor="text1"/>
        </w:rPr>
        <w:t>）</w:t>
      </w:r>
      <w:r w:rsidRPr="00527FC9">
        <w:rPr>
          <w:rFonts w:ascii="Times New Roman" w:hAnsi="Times New Roman" w:hint="eastAsia"/>
          <w:color w:val="000000" w:themeColor="text1"/>
        </w:rPr>
        <w:t>。另經統計，現行在職軍事審判官</w:t>
      </w:r>
      <w:r w:rsidR="00355D8B">
        <w:rPr>
          <w:rFonts w:ascii="Times New Roman" w:hAnsi="Times New Roman" w:hint="eastAsia"/>
          <w:color w:val="000000" w:themeColor="text1"/>
        </w:rPr>
        <w:t>（</w:t>
      </w:r>
      <w:r w:rsidRPr="00527FC9">
        <w:rPr>
          <w:rFonts w:ascii="Times New Roman" w:hAnsi="Times New Roman" w:hint="eastAsia"/>
          <w:color w:val="000000" w:themeColor="text1"/>
        </w:rPr>
        <w:t>含軍事法院院長、庭長</w:t>
      </w:r>
      <w:r w:rsidR="00355D8B">
        <w:rPr>
          <w:rFonts w:ascii="Times New Roman" w:hAnsi="Times New Roman" w:hint="eastAsia"/>
          <w:color w:val="000000" w:themeColor="text1"/>
        </w:rPr>
        <w:t>）</w:t>
      </w:r>
      <w:r w:rsidRPr="00527FC9">
        <w:rPr>
          <w:rFonts w:ascii="Times New Roman" w:hAnsi="Times New Roman" w:hint="eastAsia"/>
          <w:color w:val="000000" w:themeColor="text1"/>
        </w:rPr>
        <w:t>，計</w:t>
      </w:r>
      <w:r w:rsidRPr="00527FC9">
        <w:rPr>
          <w:rFonts w:ascii="Times New Roman" w:hAnsi="Times New Roman" w:hint="eastAsia"/>
          <w:color w:val="000000" w:themeColor="text1"/>
        </w:rPr>
        <w:t>51</w:t>
      </w:r>
      <w:r w:rsidRPr="00527FC9">
        <w:rPr>
          <w:rFonts w:ascii="Times New Roman" w:hAnsi="Times New Roman" w:hint="eastAsia"/>
          <w:color w:val="000000" w:themeColor="text1"/>
        </w:rPr>
        <w:t>員；軍事檢察官</w:t>
      </w:r>
      <w:r w:rsidR="00355D8B">
        <w:rPr>
          <w:rFonts w:ascii="Times New Roman" w:hAnsi="Times New Roman" w:hint="eastAsia"/>
          <w:color w:val="000000" w:themeColor="text1"/>
        </w:rPr>
        <w:t>（</w:t>
      </w:r>
      <w:r w:rsidRPr="00527FC9">
        <w:rPr>
          <w:rFonts w:ascii="Times New Roman" w:hAnsi="Times New Roman" w:hint="eastAsia"/>
          <w:color w:val="000000" w:themeColor="text1"/>
        </w:rPr>
        <w:t>含軍事法院檢察署檢察長、主任軍事檢察官</w:t>
      </w:r>
      <w:r w:rsidR="00355D8B">
        <w:rPr>
          <w:rFonts w:ascii="Times New Roman" w:hAnsi="Times New Roman" w:hint="eastAsia"/>
          <w:color w:val="000000" w:themeColor="text1"/>
        </w:rPr>
        <w:t>）</w:t>
      </w:r>
      <w:r w:rsidRPr="00527FC9">
        <w:rPr>
          <w:rFonts w:ascii="Times New Roman" w:hAnsi="Times New Roman" w:hint="eastAsia"/>
          <w:color w:val="000000" w:themeColor="text1"/>
        </w:rPr>
        <w:t>，計</w:t>
      </w:r>
      <w:r w:rsidRPr="00527FC9">
        <w:rPr>
          <w:rFonts w:ascii="Times New Roman" w:hAnsi="Times New Roman" w:hint="eastAsia"/>
          <w:color w:val="000000" w:themeColor="text1"/>
        </w:rPr>
        <w:t>49</w:t>
      </w:r>
      <w:r w:rsidRPr="00527FC9">
        <w:rPr>
          <w:rFonts w:ascii="Times New Roman" w:hAnsi="Times New Roman" w:hint="eastAsia"/>
          <w:color w:val="000000" w:themeColor="text1"/>
        </w:rPr>
        <w:t>員。</w:t>
      </w:r>
    </w:p>
    <w:p w14:paraId="0EE46F4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自</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日起，迄</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日已核定退伍之軍法人員相關職務分類統計如下：</w:t>
      </w:r>
    </w:p>
    <w:tbl>
      <w:tblPr>
        <w:tblStyle w:val="afb"/>
        <w:tblW w:w="0" w:type="auto"/>
        <w:tblInd w:w="907" w:type="dxa"/>
        <w:tblLook w:val="04A0" w:firstRow="1" w:lastRow="0" w:firstColumn="1" w:lastColumn="0" w:noHBand="0" w:noVBand="1"/>
      </w:tblPr>
      <w:tblGrid>
        <w:gridCol w:w="2098"/>
        <w:gridCol w:w="2835"/>
        <w:gridCol w:w="2835"/>
      </w:tblGrid>
      <w:tr w:rsidR="0033386A" w:rsidRPr="00527FC9" w14:paraId="23E18E36" w14:textId="77777777" w:rsidTr="006C38C0">
        <w:tc>
          <w:tcPr>
            <w:tcW w:w="2098" w:type="dxa"/>
            <w:vAlign w:val="center"/>
          </w:tcPr>
          <w:p w14:paraId="6C8CEFC5"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年度</w:t>
            </w:r>
          </w:p>
        </w:tc>
        <w:tc>
          <w:tcPr>
            <w:tcW w:w="2835" w:type="dxa"/>
            <w:vAlign w:val="center"/>
          </w:tcPr>
          <w:p w14:paraId="75D74CA1"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職務分類</w:t>
            </w:r>
          </w:p>
        </w:tc>
        <w:tc>
          <w:tcPr>
            <w:tcW w:w="2835" w:type="dxa"/>
            <w:vAlign w:val="center"/>
          </w:tcPr>
          <w:p w14:paraId="5FA3A443"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人數</w:t>
            </w:r>
          </w:p>
        </w:tc>
      </w:tr>
      <w:tr w:rsidR="0033386A" w:rsidRPr="00527FC9" w14:paraId="2C3944BD" w14:textId="77777777" w:rsidTr="006C38C0">
        <w:tc>
          <w:tcPr>
            <w:tcW w:w="2098" w:type="dxa"/>
            <w:vMerge w:val="restart"/>
            <w:vAlign w:val="center"/>
          </w:tcPr>
          <w:p w14:paraId="1F19685D"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102</w:t>
            </w:r>
          </w:p>
        </w:tc>
        <w:tc>
          <w:tcPr>
            <w:tcW w:w="2835" w:type="dxa"/>
            <w:vAlign w:val="center"/>
          </w:tcPr>
          <w:p w14:paraId="2CC57AD9"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軍法官</w:t>
            </w:r>
          </w:p>
        </w:tc>
        <w:tc>
          <w:tcPr>
            <w:tcW w:w="2835" w:type="dxa"/>
            <w:vAlign w:val="center"/>
          </w:tcPr>
          <w:p w14:paraId="2F06A01D"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r>
      <w:tr w:rsidR="0033386A" w:rsidRPr="00527FC9" w14:paraId="10EC11EB" w14:textId="77777777" w:rsidTr="006C38C0">
        <w:tc>
          <w:tcPr>
            <w:tcW w:w="2098" w:type="dxa"/>
            <w:vMerge/>
            <w:vAlign w:val="center"/>
          </w:tcPr>
          <w:p w14:paraId="2C0ED616" w14:textId="77777777" w:rsidR="00084E79" w:rsidRPr="00527FC9" w:rsidRDefault="00084E79" w:rsidP="0014589D">
            <w:pPr>
              <w:spacing w:line="500" w:lineRule="exact"/>
              <w:jc w:val="center"/>
              <w:rPr>
                <w:rFonts w:ascii="Times New Roman"/>
                <w:color w:val="000000" w:themeColor="text1"/>
                <w:sz w:val="28"/>
                <w:szCs w:val="28"/>
              </w:rPr>
            </w:pPr>
          </w:p>
        </w:tc>
        <w:tc>
          <w:tcPr>
            <w:tcW w:w="2835" w:type="dxa"/>
            <w:vAlign w:val="center"/>
          </w:tcPr>
          <w:p w14:paraId="5037D226"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非軍法官</w:t>
            </w:r>
          </w:p>
        </w:tc>
        <w:tc>
          <w:tcPr>
            <w:tcW w:w="2835" w:type="dxa"/>
            <w:vAlign w:val="center"/>
          </w:tcPr>
          <w:p w14:paraId="0885D293"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6</w:t>
            </w:r>
          </w:p>
        </w:tc>
      </w:tr>
      <w:tr w:rsidR="0033386A" w:rsidRPr="00527FC9" w14:paraId="0CED3399" w14:textId="77777777" w:rsidTr="006C38C0">
        <w:tc>
          <w:tcPr>
            <w:tcW w:w="2098" w:type="dxa"/>
            <w:vMerge w:val="restart"/>
            <w:vAlign w:val="center"/>
          </w:tcPr>
          <w:p w14:paraId="4B7826E8"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103</w:t>
            </w:r>
          </w:p>
        </w:tc>
        <w:tc>
          <w:tcPr>
            <w:tcW w:w="2835" w:type="dxa"/>
            <w:vAlign w:val="center"/>
          </w:tcPr>
          <w:p w14:paraId="5B797782"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軍法官</w:t>
            </w:r>
          </w:p>
        </w:tc>
        <w:tc>
          <w:tcPr>
            <w:tcW w:w="2835" w:type="dxa"/>
            <w:vAlign w:val="center"/>
          </w:tcPr>
          <w:p w14:paraId="5DEA9F46"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10</w:t>
            </w:r>
          </w:p>
        </w:tc>
      </w:tr>
      <w:tr w:rsidR="0033386A" w:rsidRPr="00527FC9" w14:paraId="36F4F5C1" w14:textId="77777777" w:rsidTr="006C38C0">
        <w:tc>
          <w:tcPr>
            <w:tcW w:w="2098" w:type="dxa"/>
            <w:vMerge/>
            <w:vAlign w:val="center"/>
          </w:tcPr>
          <w:p w14:paraId="02E12F08" w14:textId="77777777" w:rsidR="00084E79" w:rsidRPr="00527FC9" w:rsidRDefault="00084E79" w:rsidP="0014589D">
            <w:pPr>
              <w:spacing w:line="500" w:lineRule="exact"/>
              <w:jc w:val="center"/>
              <w:rPr>
                <w:rFonts w:ascii="Times New Roman"/>
                <w:color w:val="000000" w:themeColor="text1"/>
                <w:sz w:val="28"/>
                <w:szCs w:val="28"/>
              </w:rPr>
            </w:pPr>
          </w:p>
        </w:tc>
        <w:tc>
          <w:tcPr>
            <w:tcW w:w="2835" w:type="dxa"/>
            <w:vAlign w:val="center"/>
          </w:tcPr>
          <w:p w14:paraId="13D5ED19"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非軍法官</w:t>
            </w:r>
          </w:p>
        </w:tc>
        <w:tc>
          <w:tcPr>
            <w:tcW w:w="2835" w:type="dxa"/>
            <w:vAlign w:val="center"/>
          </w:tcPr>
          <w:p w14:paraId="10F58B7D"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7</w:t>
            </w:r>
          </w:p>
        </w:tc>
      </w:tr>
      <w:tr w:rsidR="0033386A" w:rsidRPr="00527FC9" w14:paraId="37DEEF95" w14:textId="77777777" w:rsidTr="006C38C0">
        <w:tc>
          <w:tcPr>
            <w:tcW w:w="2098" w:type="dxa"/>
            <w:vMerge w:val="restart"/>
            <w:vAlign w:val="center"/>
          </w:tcPr>
          <w:p w14:paraId="6E84C18E"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104</w:t>
            </w:r>
          </w:p>
        </w:tc>
        <w:tc>
          <w:tcPr>
            <w:tcW w:w="2835" w:type="dxa"/>
            <w:vAlign w:val="center"/>
          </w:tcPr>
          <w:p w14:paraId="7602599F"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軍法官</w:t>
            </w:r>
          </w:p>
        </w:tc>
        <w:tc>
          <w:tcPr>
            <w:tcW w:w="2835" w:type="dxa"/>
            <w:vAlign w:val="center"/>
          </w:tcPr>
          <w:p w14:paraId="53351E79"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11</w:t>
            </w:r>
          </w:p>
        </w:tc>
      </w:tr>
      <w:tr w:rsidR="0033386A" w:rsidRPr="00527FC9" w14:paraId="6D416615" w14:textId="77777777" w:rsidTr="006C38C0">
        <w:tc>
          <w:tcPr>
            <w:tcW w:w="2098" w:type="dxa"/>
            <w:vMerge/>
            <w:vAlign w:val="center"/>
          </w:tcPr>
          <w:p w14:paraId="7E9A08FB" w14:textId="77777777" w:rsidR="00084E79" w:rsidRPr="00527FC9" w:rsidRDefault="00084E79" w:rsidP="0014589D">
            <w:pPr>
              <w:spacing w:line="500" w:lineRule="exact"/>
              <w:jc w:val="center"/>
              <w:rPr>
                <w:rFonts w:ascii="Times New Roman"/>
                <w:color w:val="000000" w:themeColor="text1"/>
                <w:sz w:val="28"/>
                <w:szCs w:val="28"/>
              </w:rPr>
            </w:pPr>
          </w:p>
        </w:tc>
        <w:tc>
          <w:tcPr>
            <w:tcW w:w="2835" w:type="dxa"/>
            <w:vAlign w:val="center"/>
          </w:tcPr>
          <w:p w14:paraId="76578DED"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非軍法官</w:t>
            </w:r>
          </w:p>
        </w:tc>
        <w:tc>
          <w:tcPr>
            <w:tcW w:w="2835" w:type="dxa"/>
            <w:vAlign w:val="center"/>
          </w:tcPr>
          <w:p w14:paraId="17ECA9F9" w14:textId="77777777" w:rsidR="00084E79" w:rsidRPr="00527FC9" w:rsidRDefault="00084E79" w:rsidP="0014589D">
            <w:pPr>
              <w:spacing w:line="500" w:lineRule="exact"/>
              <w:jc w:val="center"/>
              <w:rPr>
                <w:rFonts w:ascii="Times New Roman"/>
                <w:color w:val="000000" w:themeColor="text1"/>
                <w:sz w:val="28"/>
                <w:szCs w:val="28"/>
              </w:rPr>
            </w:pPr>
            <w:r w:rsidRPr="00527FC9">
              <w:rPr>
                <w:rFonts w:ascii="Times New Roman" w:hint="eastAsia"/>
                <w:color w:val="000000" w:themeColor="text1"/>
                <w:sz w:val="28"/>
                <w:szCs w:val="28"/>
              </w:rPr>
              <w:t>4</w:t>
            </w:r>
          </w:p>
        </w:tc>
      </w:tr>
    </w:tbl>
    <w:p w14:paraId="00F62F6A" w14:textId="77777777" w:rsidR="00084E79" w:rsidRPr="00527FC9" w:rsidRDefault="00084E79" w:rsidP="00770F8E">
      <w:pPr>
        <w:spacing w:line="320" w:lineRule="exact"/>
        <w:ind w:leftChars="209" w:left="1346" w:hangingChars="244" w:hanging="635"/>
        <w:rPr>
          <w:rFonts w:ascii="Times New Roman"/>
          <w:color w:val="000000" w:themeColor="text1"/>
          <w:sz w:val="24"/>
          <w:szCs w:val="28"/>
        </w:rPr>
      </w:pPr>
      <w:r w:rsidRPr="00527FC9">
        <w:rPr>
          <w:rFonts w:ascii="Times New Roman" w:hint="eastAsia"/>
          <w:color w:val="000000" w:themeColor="text1"/>
          <w:sz w:val="24"/>
          <w:szCs w:val="28"/>
        </w:rPr>
        <w:t>註</w:t>
      </w:r>
      <w:r w:rsidRPr="00527FC9">
        <w:rPr>
          <w:rFonts w:ascii="Times New Roman" w:hint="eastAsia"/>
          <w:color w:val="000000" w:themeColor="text1"/>
          <w:sz w:val="24"/>
          <w:szCs w:val="28"/>
        </w:rPr>
        <w:t>1</w:t>
      </w:r>
      <w:r w:rsidRPr="00527FC9">
        <w:rPr>
          <w:rFonts w:ascii="Times New Roman" w:hint="eastAsia"/>
          <w:color w:val="000000" w:themeColor="text1"/>
          <w:sz w:val="24"/>
          <w:szCs w:val="28"/>
        </w:rPr>
        <w:t>：參照上揭年度退伍人數及個案分析，多屬已屆最大服役年限或個人生涯規劃辦理退伍之情形。</w:t>
      </w:r>
    </w:p>
    <w:p w14:paraId="7F85ABAD" w14:textId="77777777" w:rsidR="00084E79" w:rsidRPr="00527FC9" w:rsidRDefault="00084E79" w:rsidP="00770F8E">
      <w:pPr>
        <w:spacing w:line="320" w:lineRule="exact"/>
        <w:ind w:leftChars="209" w:left="1346" w:hangingChars="244" w:hanging="635"/>
        <w:rPr>
          <w:rFonts w:ascii="Times New Roman"/>
          <w:color w:val="000000" w:themeColor="text1"/>
          <w:sz w:val="28"/>
          <w:szCs w:val="28"/>
        </w:rPr>
      </w:pPr>
      <w:r w:rsidRPr="00527FC9">
        <w:rPr>
          <w:rFonts w:ascii="Times New Roman" w:hint="eastAsia"/>
          <w:color w:val="000000" w:themeColor="text1"/>
          <w:sz w:val="24"/>
          <w:szCs w:val="28"/>
        </w:rPr>
        <w:t>註</w:t>
      </w:r>
      <w:r w:rsidRPr="00527FC9">
        <w:rPr>
          <w:rFonts w:ascii="Times New Roman" w:hint="eastAsia"/>
          <w:color w:val="000000" w:themeColor="text1"/>
          <w:sz w:val="24"/>
          <w:szCs w:val="28"/>
        </w:rPr>
        <w:t>2</w:t>
      </w:r>
      <w:r w:rsidRPr="00527FC9">
        <w:rPr>
          <w:rFonts w:ascii="Times New Roman" w:hint="eastAsia"/>
          <w:color w:val="000000" w:themeColor="text1"/>
          <w:sz w:val="24"/>
          <w:szCs w:val="28"/>
        </w:rPr>
        <w:t>：該部為持續補充軍法官人力來源，將依考試院</w:t>
      </w:r>
      <w:r w:rsidRPr="00527FC9">
        <w:rPr>
          <w:rFonts w:ascii="Times New Roman" w:hint="eastAsia"/>
          <w:color w:val="000000" w:themeColor="text1"/>
          <w:sz w:val="24"/>
          <w:szCs w:val="28"/>
        </w:rPr>
        <w:t>104</w:t>
      </w:r>
      <w:r w:rsidRPr="00527FC9">
        <w:rPr>
          <w:rFonts w:ascii="Times New Roman" w:hint="eastAsia"/>
          <w:color w:val="000000" w:themeColor="text1"/>
          <w:sz w:val="24"/>
          <w:szCs w:val="28"/>
        </w:rPr>
        <w:t>年</w:t>
      </w:r>
      <w:r w:rsidRPr="00527FC9">
        <w:rPr>
          <w:rFonts w:ascii="Times New Roman" w:hint="eastAsia"/>
          <w:color w:val="000000" w:themeColor="text1"/>
          <w:sz w:val="24"/>
          <w:szCs w:val="28"/>
        </w:rPr>
        <w:t>6</w:t>
      </w:r>
      <w:r w:rsidRPr="00527FC9">
        <w:rPr>
          <w:rFonts w:ascii="Times New Roman" w:hint="eastAsia"/>
          <w:color w:val="000000" w:themeColor="text1"/>
          <w:sz w:val="24"/>
          <w:szCs w:val="28"/>
        </w:rPr>
        <w:t>月</w:t>
      </w:r>
      <w:r w:rsidRPr="00527FC9">
        <w:rPr>
          <w:rFonts w:ascii="Times New Roman" w:hint="eastAsia"/>
          <w:color w:val="000000" w:themeColor="text1"/>
          <w:sz w:val="24"/>
          <w:szCs w:val="28"/>
        </w:rPr>
        <w:t>11</w:t>
      </w:r>
      <w:r w:rsidRPr="00527FC9">
        <w:rPr>
          <w:rFonts w:ascii="Times New Roman" w:hint="eastAsia"/>
          <w:color w:val="000000" w:themeColor="text1"/>
          <w:sz w:val="24"/>
          <w:szCs w:val="28"/>
        </w:rPr>
        <w:t>日全院審查會決議事項，結合遂行戰時審判機制及完成軍法官人力結構與評估，於</w:t>
      </w:r>
      <w:r w:rsidRPr="00527FC9">
        <w:rPr>
          <w:rFonts w:ascii="Times New Roman" w:hint="eastAsia"/>
          <w:color w:val="000000" w:themeColor="text1"/>
          <w:sz w:val="24"/>
          <w:szCs w:val="28"/>
        </w:rPr>
        <w:t>105</w:t>
      </w:r>
      <w:r w:rsidRPr="00527FC9">
        <w:rPr>
          <w:rFonts w:ascii="Times New Roman" w:hint="eastAsia"/>
          <w:color w:val="000000" w:themeColor="text1"/>
          <w:sz w:val="24"/>
          <w:szCs w:val="28"/>
        </w:rPr>
        <w:t>年再次請辦考試；另有關非軍法官人力，則持續由國防大學管理學院法律學系畢業初官挹注無虞。</w:t>
      </w:r>
    </w:p>
    <w:p w14:paraId="46181890"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安置軍法單位之非軍法軍官人力：</w:t>
      </w:r>
    </w:p>
    <w:p w14:paraId="25733657"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為安置非軍法軍官人力，挹注投入國軍其他單位遂行全般國防事務，發揮國軍人力最大效益，並兼顧職缺裁撤人員意願及權益，除全面實施任職地區等意願調查，並召開各類協調會議，計有編制內聘雇</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員安置於南部地區之空軍第四四三戰術戰鬥機聯隊等</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個單位、基金聘雇</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員安置於北部地區之軍備局</w:t>
      </w:r>
      <w:r w:rsidRPr="00527FC9">
        <w:rPr>
          <w:rFonts w:ascii="Times New Roman" w:hAnsi="Times New Roman" w:hint="eastAsia"/>
          <w:color w:val="000000" w:themeColor="text1"/>
        </w:rPr>
        <w:lastRenderedPageBreak/>
        <w:t>生產製造中心，餘編制內聘雇葉○○</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員及基金聘雇張○○</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員自請退休；另高等以下軍事院檢聘雇人員</w:t>
      </w:r>
      <w:r w:rsidRPr="00527FC9">
        <w:rPr>
          <w:rFonts w:ascii="Times New Roman" w:hAnsi="Times New Roman" w:hint="eastAsia"/>
          <w:color w:val="000000" w:themeColor="text1"/>
        </w:rPr>
        <w:t>6</w:t>
      </w:r>
      <w:r w:rsidRPr="00527FC9">
        <w:rPr>
          <w:rFonts w:ascii="Times New Roman" w:hAnsi="Times New Roman" w:hint="eastAsia"/>
          <w:color w:val="000000" w:themeColor="text1"/>
        </w:rPr>
        <w:t>員，為借重渠等檔案管理等豐富實作經驗，專案納編北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部地區法律服務中心，遂行軍法案卷檔管作業等全般文書事宜。</w:t>
      </w:r>
    </w:p>
    <w:p w14:paraId="4FF85BE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軍事院檢監非軍法官科（含憲兵、政戰、軍醫、財務、資訊官科）計</w:t>
      </w:r>
      <w:r w:rsidRPr="00527FC9">
        <w:rPr>
          <w:rFonts w:ascii="Times New Roman" w:hAnsi="Times New Roman" w:hint="eastAsia"/>
          <w:color w:val="000000" w:themeColor="text1"/>
        </w:rPr>
        <w:t>35</w:t>
      </w:r>
      <w:r w:rsidRPr="00527FC9">
        <w:rPr>
          <w:rFonts w:ascii="Times New Roman" w:hAnsi="Times New Roman" w:hint="eastAsia"/>
          <w:color w:val="000000" w:themeColor="text1"/>
        </w:rPr>
        <w:t>員，辦理改編調任回軍作業。</w:t>
      </w:r>
    </w:p>
    <w:p w14:paraId="05EAA4E2"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臺南監獄等監所及高等以下軍事院檢士官兵人力計</w:t>
      </w:r>
      <w:r w:rsidRPr="00527FC9">
        <w:rPr>
          <w:rFonts w:ascii="Times New Roman" w:hAnsi="Times New Roman" w:hint="eastAsia"/>
          <w:color w:val="000000" w:themeColor="text1"/>
        </w:rPr>
        <w:t>371</w:t>
      </w:r>
      <w:r w:rsidRPr="00527FC9">
        <w:rPr>
          <w:rFonts w:ascii="Times New Roman" w:hAnsi="Times New Roman" w:hint="eastAsia"/>
          <w:color w:val="000000" w:themeColor="text1"/>
        </w:rPr>
        <w:t>員，辦理改編調任回軍作業。</w:t>
      </w:r>
    </w:p>
    <w:p w14:paraId="15C41E2A"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軍事審判法於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年修正施行後，軍法官除於戰時須辦理軍人違法案件外，平時核心職能調整為部隊法律顧問之角色，主要業務係提供部隊及官兵</w:t>
      </w:r>
      <w:r w:rsidR="00355D8B">
        <w:rPr>
          <w:rFonts w:ascii="Times New Roman" w:hAnsi="Times New Roman" w:hint="eastAsia"/>
          <w:color w:val="000000" w:themeColor="text1"/>
        </w:rPr>
        <w:t>（</w:t>
      </w:r>
      <w:r w:rsidRPr="00527FC9">
        <w:rPr>
          <w:rFonts w:ascii="Times New Roman" w:hAnsi="Times New Roman" w:hint="eastAsia"/>
          <w:color w:val="000000" w:themeColor="text1"/>
        </w:rPr>
        <w:t>軍眷</w:t>
      </w:r>
      <w:r w:rsidR="00355D8B">
        <w:rPr>
          <w:rFonts w:ascii="Times New Roman" w:hAnsi="Times New Roman" w:hint="eastAsia"/>
          <w:color w:val="000000" w:themeColor="text1"/>
        </w:rPr>
        <w:t>）</w:t>
      </w:r>
      <w:r w:rsidRPr="00527FC9">
        <w:rPr>
          <w:rFonts w:ascii="Times New Roman" w:hAnsi="Times New Roman" w:hint="eastAsia"/>
          <w:color w:val="000000" w:themeColor="text1"/>
        </w:rPr>
        <w:t>下列法務事項：</w:t>
      </w:r>
    </w:p>
    <w:p w14:paraId="1FC5DD3E"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法律諮詢：提供法令解答、法令會稿或契約審查、糾紛調處、代撰訴訟書狀及其他必要之法律上協助。</w:t>
      </w:r>
    </w:p>
    <w:p w14:paraId="04C55EE8"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訴訟代理：部隊、機關（構）、學校各類民事及行政訴訟代理。</w:t>
      </w:r>
    </w:p>
    <w:p w14:paraId="22D6936B"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法治教育：區分主官</w:t>
      </w:r>
      <w:r w:rsidR="00355D8B">
        <w:rPr>
          <w:rFonts w:ascii="Times New Roman" w:hAnsi="Times New Roman" w:hint="eastAsia"/>
          <w:color w:val="000000" w:themeColor="text1"/>
        </w:rPr>
        <w:t>（</w:t>
      </w:r>
      <w:r w:rsidRPr="00527FC9">
        <w:rPr>
          <w:rFonts w:ascii="Times New Roman" w:hAnsi="Times New Roman" w:hint="eastAsia"/>
          <w:color w:val="000000" w:themeColor="text1"/>
        </w:rPr>
        <w:t>管</w:t>
      </w:r>
      <w:r w:rsidR="00355D8B">
        <w:rPr>
          <w:rFonts w:ascii="Times New Roman" w:hAnsi="Times New Roman" w:hint="eastAsia"/>
          <w:color w:val="000000" w:themeColor="text1"/>
        </w:rPr>
        <w:t>）</w:t>
      </w:r>
      <w:r w:rsidRPr="00527FC9">
        <w:rPr>
          <w:rFonts w:ascii="Times New Roman" w:hAnsi="Times New Roman" w:hint="eastAsia"/>
          <w:color w:val="000000" w:themeColor="text1"/>
        </w:rPr>
        <w:t>、幕僚群、全體官兵三大教育區塊，依據教育對象與業務屬性，擬訂不同教育內容，建立國軍人員正確法治觀念，有效預防犯罪，以達落實依法行政、嚴整軍紀之目的。</w:t>
      </w:r>
    </w:p>
    <w:p w14:paraId="1CE23EFF"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協處官兵違法案件：鑑於司法機關對軍隊組織、指揮及軍事勤務等相關事項並不熟稔，以致判決結果不利部隊內部管理，故軍法軍官亦負責研析軍人違法判決，適時促請檢察官上訴，協助司法機關對國軍刑事案件作成</w:t>
      </w:r>
      <w:r w:rsidRPr="00527FC9">
        <w:rPr>
          <w:rFonts w:ascii="Times New Roman" w:hAnsi="Times New Roman" w:hint="eastAsia"/>
          <w:color w:val="000000" w:themeColor="text1"/>
        </w:rPr>
        <w:lastRenderedPageBreak/>
        <w:t>正確裁判。</w:t>
      </w:r>
    </w:p>
    <w:p w14:paraId="2E978F49"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綜上，平時軍法官雖非以軍事審判為核心業務；然軍法官於戰時辦理軍人違法案件，確保軍事作戰紀律，維護軍人訴訟權益，平時提供部隊長各項行政及演訓作為適法建議，解決軍人法律疑難，期能使部隊長專注於戰訓本務，官兵能安心服役，軍法官確實為整體國防法務、建軍備戰及國防轉型所必須之重要關鍵。</w:t>
      </w:r>
    </w:p>
    <w:p w14:paraId="0760A46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軍法官身分除為確保獨立審判，經依法（如軍事審判法第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條）或解釋（如釋字第</w:t>
      </w:r>
      <w:r w:rsidRPr="00527FC9">
        <w:rPr>
          <w:rFonts w:ascii="Times New Roman" w:hAnsi="Times New Roman" w:hint="eastAsia"/>
          <w:color w:val="000000" w:themeColor="text1"/>
        </w:rPr>
        <w:t>704</w:t>
      </w:r>
      <w:r w:rsidRPr="00527FC9">
        <w:rPr>
          <w:rFonts w:ascii="Times New Roman" w:hAnsi="Times New Roman" w:hint="eastAsia"/>
          <w:color w:val="000000" w:themeColor="text1"/>
        </w:rPr>
        <w:t>號解釋）予以特別保障外，其餘權利義務悉依現役軍人適用之「陸海空軍軍官士官服役條例」、「陸海空軍軍官士官任官條例」、「陸海空軍軍官士官任職條例」等相關國軍人事法令辦理。是以軍法官在未改變身分之前提下，身為現役軍人所受之地域調動及承平時期任務轉型，專案編成法律服務中心及編配各級部隊，充分發揮國軍法律專業人力，相關軍人之服役權利均未有所變動，尚不致因修法而影響軍法官之就業權利；且轉型迄今遂行全般國防法務成效已獲各級部隊官兵肯定，充分發揮所學法律專業，解決部隊及官兵各類法律問題。</w:t>
      </w:r>
    </w:p>
    <w:p w14:paraId="21900F2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承平時期軍法案件既移由司法機關辦理，相關刑事補償案件自宜配合修法移轉，並考量軍事院檢建制之軍法人員多已編配至各級部隊，如為刑事補償案件而臨時召回處理，恐將影響部隊正常運作及任務遂行，亦有礙當事人權益，尚非允當，該部已將上述修法意見分別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日及</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日函送司法院。司法院</w:t>
      </w:r>
      <w:r w:rsidRPr="00527FC9">
        <w:rPr>
          <w:rFonts w:ascii="Times New Roman" w:hAnsi="Times New Roman" w:hint="eastAsia"/>
          <w:color w:val="000000" w:themeColor="text1"/>
        </w:rPr>
        <w:lastRenderedPageBreak/>
        <w:t>已分別於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日及</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24</w:t>
      </w:r>
      <w:r w:rsidRPr="00527FC9">
        <w:rPr>
          <w:rFonts w:ascii="Times New Roman" w:hAnsi="Times New Roman" w:hint="eastAsia"/>
          <w:color w:val="000000" w:themeColor="text1"/>
        </w:rPr>
        <w:t>日函請該部通盤衡酌歷年軍事審判機關受理軍法之刑事補償案件數等情，審慎評估軍事審判機關裁減或改組幅度，並由承受其業務之軍事法院或檢察署為管轄機關。因此，刑事補償法第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項後段迄未修正，目前軍法所衍生之刑事補償案件仍由軍事法院及軍事法院檢察署持續辦理。</w:t>
      </w:r>
    </w:p>
    <w:p w14:paraId="2EA26885" w14:textId="77777777" w:rsidR="00084E79" w:rsidRPr="00527FC9" w:rsidRDefault="009B453D"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持續請辦</w:t>
      </w:r>
      <w:r w:rsidR="00084E79" w:rsidRPr="00527FC9">
        <w:rPr>
          <w:rFonts w:ascii="Times New Roman" w:hAnsi="Times New Roman" w:hint="eastAsia"/>
          <w:color w:val="000000" w:themeColor="text1"/>
        </w:rPr>
        <w:t>軍法官考試：</w:t>
      </w:r>
    </w:p>
    <w:p w14:paraId="27907AE1"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年軍事審判法修正前，該部原參照考試院</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年第</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202</w:t>
      </w:r>
      <w:r w:rsidRPr="00527FC9">
        <w:rPr>
          <w:rFonts w:ascii="Times New Roman" w:hAnsi="Times New Roman" w:hint="eastAsia"/>
          <w:color w:val="000000" w:themeColor="text1"/>
        </w:rPr>
        <w:t>次會議通過「健全我國軍法官考試、任用制度，持續提升軍法官審判水準」案之結論，函報修正「軍法官考試規則」。現因</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年之修法情事變更，軍法官職能已有所變動，除於戰時須辦理軍人違法案件外，平時核心職能調整為在軍中擔任法律顧問之角色，主要業務係提供部隊及官兵</w:t>
      </w:r>
      <w:r w:rsidR="00355D8B">
        <w:rPr>
          <w:rFonts w:ascii="Times New Roman" w:hAnsi="Times New Roman" w:hint="eastAsia"/>
          <w:color w:val="000000" w:themeColor="text1"/>
        </w:rPr>
        <w:t>（</w:t>
      </w:r>
      <w:r w:rsidRPr="00527FC9">
        <w:rPr>
          <w:rFonts w:ascii="Times New Roman" w:hAnsi="Times New Roman" w:hint="eastAsia"/>
          <w:color w:val="000000" w:themeColor="text1"/>
        </w:rPr>
        <w:t>軍眷</w:t>
      </w:r>
      <w:r w:rsidR="00355D8B">
        <w:rPr>
          <w:rFonts w:ascii="Times New Roman" w:hAnsi="Times New Roman" w:hint="eastAsia"/>
          <w:color w:val="000000" w:themeColor="text1"/>
        </w:rPr>
        <w:t>）</w:t>
      </w:r>
      <w:r w:rsidRPr="00527FC9">
        <w:rPr>
          <w:rFonts w:ascii="Times New Roman" w:hAnsi="Times New Roman" w:hint="eastAsia"/>
          <w:color w:val="000000" w:themeColor="text1"/>
        </w:rPr>
        <w:t>辦理法律諮詢、訴訟代理、法治教育等全般法務工作，期能有效維護渠等之法律權益，使部隊長專注於戰訓本務、官兵能安心服役。為培育國軍適格之法律專業人員執行國軍全般法務</w:t>
      </w:r>
      <w:r w:rsidR="00355D8B">
        <w:rPr>
          <w:rFonts w:ascii="Times New Roman" w:hAnsi="Times New Roman" w:hint="eastAsia"/>
          <w:color w:val="000000" w:themeColor="text1"/>
        </w:rPr>
        <w:t>（</w:t>
      </w:r>
      <w:r w:rsidRPr="00527FC9">
        <w:rPr>
          <w:rFonts w:ascii="Times New Roman" w:hAnsi="Times New Roman" w:hint="eastAsia"/>
          <w:color w:val="000000" w:themeColor="text1"/>
        </w:rPr>
        <w:t>制</w:t>
      </w:r>
      <w:r w:rsidR="00355D8B">
        <w:rPr>
          <w:rFonts w:ascii="Times New Roman" w:hAnsi="Times New Roman" w:hint="eastAsia"/>
          <w:color w:val="000000" w:themeColor="text1"/>
        </w:rPr>
        <w:t>）</w:t>
      </w:r>
      <w:r w:rsidRPr="00527FC9">
        <w:rPr>
          <w:rFonts w:ascii="Times New Roman" w:hAnsi="Times New Roman" w:hint="eastAsia"/>
          <w:color w:val="000000" w:themeColor="text1"/>
        </w:rPr>
        <w:t>工作，該部在現有軍法軍官亟待補充之情形下，為使軍法官考試儘速舉辦，已尊重考試院維持現行軍法官考試規則共識，復函請考選部納入</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年國家考試計畫期程，經考試院於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日召開全院審查會決議</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年再行請辦。</w:t>
      </w:r>
    </w:p>
    <w:p w14:paraId="6CC6C4E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為培育戰時適法人員從事軍事審判及平時國防法務之用人需求，國防大學管理學院法律系為國防部專責培育國軍法律專業人力之搖</w:t>
      </w:r>
      <w:r w:rsidRPr="00527FC9">
        <w:rPr>
          <w:rFonts w:ascii="Times New Roman" w:hAnsi="Times New Roman" w:hint="eastAsia"/>
          <w:color w:val="000000" w:themeColor="text1"/>
        </w:rPr>
        <w:lastRenderedPageBreak/>
        <w:t>籃，因彼等畢業後已具備軍官資格且有法律相關學位，符合現行軍法官考試規則之考選對象，現在校學生計</w:t>
      </w:r>
      <w:r w:rsidRPr="00527FC9">
        <w:rPr>
          <w:rFonts w:ascii="Times New Roman" w:hAnsi="Times New Roman" w:hint="eastAsia"/>
          <w:color w:val="000000" w:themeColor="text1"/>
        </w:rPr>
        <w:t>66</w:t>
      </w:r>
      <w:r w:rsidRPr="00527FC9">
        <w:rPr>
          <w:rFonts w:ascii="Times New Roman" w:hAnsi="Times New Roman" w:hint="eastAsia"/>
          <w:color w:val="000000" w:themeColor="text1"/>
        </w:rPr>
        <w:t>員，且持續逐年招生；另現行軍法體系各法務單位已任官而未具軍法官身分之軍法人員計</w:t>
      </w:r>
      <w:r w:rsidRPr="00527FC9">
        <w:rPr>
          <w:rFonts w:ascii="Times New Roman" w:hAnsi="Times New Roman" w:hint="eastAsia"/>
          <w:color w:val="000000" w:themeColor="text1"/>
        </w:rPr>
        <w:t>128</w:t>
      </w:r>
      <w:r w:rsidRPr="00527FC9">
        <w:rPr>
          <w:rFonts w:ascii="Times New Roman" w:hAnsi="Times New Roman" w:hint="eastAsia"/>
          <w:color w:val="000000" w:themeColor="text1"/>
        </w:rPr>
        <w:t>員，依現行軍法官考試規則，應考對象來源不虞匱乏。</w:t>
      </w:r>
    </w:p>
    <w:p w14:paraId="207DCB56"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軍事審判法</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日修正前入學之國防大學管理學院法律系在校</w:t>
      </w:r>
      <w:r w:rsidRPr="00527FC9">
        <w:rPr>
          <w:rFonts w:ascii="Times New Roman" w:hAnsi="Times New Roman" w:hint="eastAsia"/>
          <w:color w:val="000000" w:themeColor="text1"/>
        </w:rPr>
        <w:t>2</w:t>
      </w:r>
      <w:r w:rsidRPr="00527FC9">
        <w:rPr>
          <w:rFonts w:ascii="Times New Roman" w:hAnsi="Times New Roman" w:hint="eastAsia"/>
          <w:color w:val="000000" w:themeColor="text1"/>
        </w:rPr>
        <w:t>至</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年級</w:t>
      </w:r>
      <w:r w:rsidR="00355D8B">
        <w:rPr>
          <w:rFonts w:ascii="Times New Roman" w:hAnsi="Times New Roman" w:hint="eastAsia"/>
          <w:color w:val="000000" w:themeColor="text1"/>
        </w:rPr>
        <w:t>（</w:t>
      </w:r>
      <w:r w:rsidRPr="00527FC9">
        <w:rPr>
          <w:rFonts w:ascii="Times New Roman" w:hAnsi="Times New Roman" w:hint="eastAsia"/>
          <w:color w:val="000000" w:themeColor="text1"/>
        </w:rPr>
        <w:t>即預於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年至</w:t>
      </w:r>
      <w:r w:rsidRPr="00527FC9">
        <w:rPr>
          <w:rFonts w:ascii="Times New Roman" w:hAnsi="Times New Roman" w:hint="eastAsia"/>
          <w:color w:val="000000" w:themeColor="text1"/>
        </w:rPr>
        <w:t>106</w:t>
      </w:r>
      <w:r w:rsidRPr="00527FC9">
        <w:rPr>
          <w:rFonts w:ascii="Times New Roman" w:hAnsi="Times New Roman" w:hint="eastAsia"/>
          <w:color w:val="000000" w:themeColor="text1"/>
        </w:rPr>
        <w:t>年分別畢業</w:t>
      </w:r>
      <w:r w:rsidR="00355D8B">
        <w:rPr>
          <w:rFonts w:ascii="Times New Roman" w:hAnsi="Times New Roman" w:hint="eastAsia"/>
          <w:color w:val="000000" w:themeColor="text1"/>
        </w:rPr>
        <w:t>）</w:t>
      </w:r>
      <w:r w:rsidRPr="00527FC9">
        <w:rPr>
          <w:rFonts w:ascii="Times New Roman" w:hAnsi="Times New Roman" w:hint="eastAsia"/>
          <w:color w:val="000000" w:themeColor="text1"/>
        </w:rPr>
        <w:t>學生或已任官之畢業學生，均係該部於各年班畢業年度前</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年，參酌建軍規劃、機關編制、人員耗損等項因素，客觀、務實檢討提出國軍法律專業人力培訓需求，據以公告實施招生，作為軍法體系人力補充來源，而畢業後所得遂行之軍法任務</w:t>
      </w:r>
      <w:r w:rsidR="00355D8B">
        <w:rPr>
          <w:rFonts w:ascii="Times New Roman" w:hAnsi="Times New Roman" w:hint="eastAsia"/>
          <w:color w:val="000000" w:themeColor="text1"/>
        </w:rPr>
        <w:t>（</w:t>
      </w:r>
      <w:r w:rsidRPr="00527FC9">
        <w:rPr>
          <w:rFonts w:ascii="Times New Roman" w:hAnsi="Times New Roman" w:hint="eastAsia"/>
          <w:color w:val="000000" w:themeColor="text1"/>
        </w:rPr>
        <w:t>含偵審業務</w:t>
      </w:r>
      <w:r w:rsidR="00355D8B">
        <w:rPr>
          <w:rFonts w:ascii="Times New Roman" w:hAnsi="Times New Roman" w:hint="eastAsia"/>
          <w:color w:val="000000" w:themeColor="text1"/>
        </w:rPr>
        <w:t>）</w:t>
      </w:r>
      <w:r w:rsidRPr="00527FC9">
        <w:rPr>
          <w:rFonts w:ascii="Times New Roman" w:hAnsi="Times New Roman" w:hint="eastAsia"/>
          <w:color w:val="000000" w:themeColor="text1"/>
        </w:rPr>
        <w:t>，亦為未具軍法官考試及格之各在校或畢業學生於入學前所得預見。雖軍事審判法</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修正衍生各級軍事院檢機關承平時期不再辦理軍法案件之驟然情事變更，然按現行法制仍維持戰時軍事審判制度，本有適格軍法官執行戰時偵審程序之法定需求及職掌，該部併將結合軍事審判法研修內容及進度等整體規劃事項，適時檢討軍法官考選進用政策，同步調整培訓及考選需求。</w:t>
      </w:r>
    </w:p>
    <w:p w14:paraId="14EE52E0" w14:textId="77777777" w:rsidR="009B453D" w:rsidRPr="00527FC9" w:rsidRDefault="009B453D"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szCs w:val="32"/>
        </w:rPr>
        <w:t>研修配套法規：</w:t>
      </w:r>
    </w:p>
    <w:p w14:paraId="15EE0A6F" w14:textId="77777777" w:rsidR="009B453D" w:rsidRPr="00527FC9" w:rsidRDefault="009B453D" w:rsidP="009B453D">
      <w:pPr>
        <w:pStyle w:val="5"/>
        <w:rPr>
          <w:rFonts w:ascii="Times New Roman" w:hAnsi="Times New Roman"/>
          <w:color w:val="000000" w:themeColor="text1"/>
        </w:rPr>
      </w:pPr>
      <w:r w:rsidRPr="00527FC9">
        <w:rPr>
          <w:rFonts w:ascii="Times New Roman" w:hAnsi="Times New Roman" w:hint="eastAsia"/>
          <w:color w:val="000000" w:themeColor="text1"/>
        </w:rPr>
        <w:t>陸海空軍刑法</w:t>
      </w:r>
    </w:p>
    <w:p w14:paraId="6812FA7F" w14:textId="77777777" w:rsidR="009B453D" w:rsidRPr="00527FC9" w:rsidRDefault="009B453D" w:rsidP="009B453D">
      <w:pPr>
        <w:pStyle w:val="52"/>
        <w:ind w:left="2041" w:firstLine="680"/>
        <w:rPr>
          <w:rFonts w:ascii="Times New Roman"/>
          <w:color w:val="000000" w:themeColor="text1"/>
        </w:rPr>
      </w:pPr>
      <w:r w:rsidRPr="00527FC9">
        <w:rPr>
          <w:rFonts w:ascii="Times New Roman" w:hint="eastAsia"/>
          <w:color w:val="000000" w:themeColor="text1"/>
        </w:rPr>
        <w:t>為因應本次修法將軍法案件移由司法機關辦理，宜明確定義「凌虐」行為，確保國軍部隊正常教勤及訓練，國防部已與法務部會商增訂陸海空軍刑法第</w:t>
      </w:r>
      <w:r w:rsidRPr="00527FC9">
        <w:rPr>
          <w:rFonts w:ascii="Times New Roman" w:hint="eastAsia"/>
          <w:color w:val="000000" w:themeColor="text1"/>
        </w:rPr>
        <w:t>44</w:t>
      </w:r>
      <w:r w:rsidRPr="00527FC9">
        <w:rPr>
          <w:rFonts w:ascii="Times New Roman" w:hint="eastAsia"/>
          <w:color w:val="000000" w:themeColor="text1"/>
        </w:rPr>
        <w:t>條第</w:t>
      </w:r>
      <w:r w:rsidRPr="00527FC9">
        <w:rPr>
          <w:rFonts w:ascii="Times New Roman" w:hint="eastAsia"/>
          <w:color w:val="000000" w:themeColor="text1"/>
        </w:rPr>
        <w:t>3</w:t>
      </w:r>
      <w:r w:rsidRPr="00527FC9">
        <w:rPr>
          <w:rFonts w:ascii="Times New Roman" w:hint="eastAsia"/>
          <w:color w:val="000000" w:themeColor="text1"/>
        </w:rPr>
        <w:t>項及第</w:t>
      </w:r>
      <w:r w:rsidRPr="00527FC9">
        <w:rPr>
          <w:rFonts w:ascii="Times New Roman" w:hint="eastAsia"/>
          <w:color w:val="000000" w:themeColor="text1"/>
        </w:rPr>
        <w:t>4</w:t>
      </w:r>
      <w:r w:rsidRPr="00527FC9">
        <w:rPr>
          <w:rFonts w:ascii="Times New Roman" w:hint="eastAsia"/>
          <w:color w:val="000000" w:themeColor="text1"/>
        </w:rPr>
        <w:t>項，明定凌虐定義為：「</w:t>
      </w:r>
      <w:r w:rsidR="00355D8B">
        <w:rPr>
          <w:rFonts w:ascii="Times New Roman" w:hint="eastAsia"/>
          <w:color w:val="000000" w:themeColor="text1"/>
        </w:rPr>
        <w:t>（</w:t>
      </w:r>
      <w:r w:rsidRPr="00527FC9">
        <w:rPr>
          <w:rFonts w:ascii="Times New Roman" w:hint="eastAsia"/>
          <w:color w:val="000000" w:themeColor="text1"/>
        </w:rPr>
        <w:t>第</w:t>
      </w:r>
      <w:r w:rsidRPr="00527FC9">
        <w:rPr>
          <w:rFonts w:ascii="Times New Roman" w:hint="eastAsia"/>
          <w:color w:val="000000" w:themeColor="text1"/>
        </w:rPr>
        <w:t>3</w:t>
      </w:r>
      <w:r w:rsidRPr="00527FC9">
        <w:rPr>
          <w:rFonts w:ascii="Times New Roman" w:hint="eastAsia"/>
          <w:color w:val="000000" w:themeColor="text1"/>
        </w:rPr>
        <w:t>項</w:t>
      </w:r>
      <w:r w:rsidR="00355D8B">
        <w:rPr>
          <w:rFonts w:ascii="Times New Roman" w:hint="eastAsia"/>
          <w:color w:val="000000" w:themeColor="text1"/>
        </w:rPr>
        <w:t>）</w:t>
      </w:r>
      <w:r w:rsidRPr="00527FC9">
        <w:rPr>
          <w:rFonts w:ascii="Times New Roman" w:hint="eastAsia"/>
          <w:color w:val="000000" w:themeColor="text1"/>
        </w:rPr>
        <w:t>前二項所稱凌虐，指逾越</w:t>
      </w:r>
      <w:r w:rsidRPr="00527FC9">
        <w:rPr>
          <w:rFonts w:ascii="Times New Roman" w:hint="eastAsia"/>
          <w:color w:val="000000" w:themeColor="text1"/>
        </w:rPr>
        <w:lastRenderedPageBreak/>
        <w:t>教育、訓練、勤務、作戰或其他軍事之必要，使軍人受凌辱虐待之非人道待遇行為。</w:t>
      </w:r>
      <w:r w:rsidR="00355D8B">
        <w:rPr>
          <w:rFonts w:ascii="Times New Roman" w:hint="eastAsia"/>
          <w:color w:val="000000" w:themeColor="text1"/>
        </w:rPr>
        <w:t>（</w:t>
      </w:r>
      <w:r w:rsidRPr="00527FC9">
        <w:rPr>
          <w:rFonts w:ascii="Times New Roman" w:hint="eastAsia"/>
          <w:color w:val="000000" w:themeColor="text1"/>
        </w:rPr>
        <w:t>第</w:t>
      </w:r>
      <w:r w:rsidRPr="00527FC9">
        <w:rPr>
          <w:rFonts w:ascii="Times New Roman" w:hint="eastAsia"/>
          <w:color w:val="000000" w:themeColor="text1"/>
        </w:rPr>
        <w:t>4</w:t>
      </w:r>
      <w:r w:rsidRPr="00527FC9">
        <w:rPr>
          <w:rFonts w:ascii="Times New Roman" w:hint="eastAsia"/>
          <w:color w:val="000000" w:themeColor="text1"/>
        </w:rPr>
        <w:t>項</w:t>
      </w:r>
      <w:r w:rsidR="00355D8B">
        <w:rPr>
          <w:rFonts w:ascii="Times New Roman" w:hint="eastAsia"/>
          <w:color w:val="000000" w:themeColor="text1"/>
        </w:rPr>
        <w:t>）</w:t>
      </w:r>
      <w:r w:rsidRPr="00527FC9">
        <w:rPr>
          <w:rFonts w:ascii="Times New Roman" w:hint="eastAsia"/>
          <w:color w:val="000000" w:themeColor="text1"/>
        </w:rPr>
        <w:t>前項教育、訓練、勤務、作戰或其他軍事必要之實施範圍及應遵行事項，由國防部以準則定之。」，已於</w:t>
      </w:r>
      <w:r w:rsidRPr="00527FC9">
        <w:rPr>
          <w:rFonts w:ascii="Times New Roman" w:hint="eastAsia"/>
          <w:color w:val="000000" w:themeColor="text1"/>
        </w:rPr>
        <w:t>102</w:t>
      </w:r>
      <w:r w:rsidRPr="00527FC9">
        <w:rPr>
          <w:rFonts w:ascii="Times New Roman" w:hint="eastAsia"/>
          <w:color w:val="000000" w:themeColor="text1"/>
        </w:rPr>
        <w:t>年</w:t>
      </w:r>
      <w:r w:rsidRPr="00527FC9">
        <w:rPr>
          <w:rFonts w:ascii="Times New Roman" w:hint="eastAsia"/>
          <w:color w:val="000000" w:themeColor="text1"/>
        </w:rPr>
        <w:t>9</w:t>
      </w:r>
      <w:r w:rsidRPr="00527FC9">
        <w:rPr>
          <w:rFonts w:ascii="Times New Roman" w:hint="eastAsia"/>
          <w:color w:val="000000" w:themeColor="text1"/>
        </w:rPr>
        <w:t>月陳報行政院審查後，經立法院於</w:t>
      </w:r>
      <w:r w:rsidRPr="00527FC9">
        <w:rPr>
          <w:rFonts w:ascii="Times New Roman" w:hint="eastAsia"/>
          <w:color w:val="000000" w:themeColor="text1"/>
        </w:rPr>
        <w:t>102</w:t>
      </w:r>
      <w:r w:rsidRPr="00527FC9">
        <w:rPr>
          <w:rFonts w:ascii="Times New Roman" w:hint="eastAsia"/>
          <w:color w:val="000000" w:themeColor="text1"/>
        </w:rPr>
        <w:t>年</w:t>
      </w:r>
      <w:r w:rsidRPr="00527FC9">
        <w:rPr>
          <w:rFonts w:ascii="Times New Roman" w:hint="eastAsia"/>
          <w:color w:val="000000" w:themeColor="text1"/>
        </w:rPr>
        <w:t>12</w:t>
      </w:r>
      <w:r w:rsidRPr="00527FC9">
        <w:rPr>
          <w:rFonts w:ascii="Times New Roman" w:hint="eastAsia"/>
          <w:color w:val="000000" w:themeColor="text1"/>
        </w:rPr>
        <w:t>月</w:t>
      </w:r>
      <w:r w:rsidRPr="00527FC9">
        <w:rPr>
          <w:rFonts w:ascii="Times New Roman" w:hint="eastAsia"/>
          <w:color w:val="000000" w:themeColor="text1"/>
        </w:rPr>
        <w:t>31</w:t>
      </w:r>
      <w:r w:rsidRPr="00527FC9">
        <w:rPr>
          <w:rFonts w:ascii="Times New Roman" w:hint="eastAsia"/>
          <w:color w:val="000000" w:themeColor="text1"/>
        </w:rPr>
        <w:t>日通過，由總統於</w:t>
      </w:r>
      <w:r w:rsidRPr="00527FC9">
        <w:rPr>
          <w:rFonts w:ascii="Times New Roman" w:hint="eastAsia"/>
          <w:color w:val="000000" w:themeColor="text1"/>
        </w:rPr>
        <w:t>103</w:t>
      </w:r>
      <w:r w:rsidRPr="00527FC9">
        <w:rPr>
          <w:rFonts w:ascii="Times New Roman" w:hint="eastAsia"/>
          <w:color w:val="000000" w:themeColor="text1"/>
        </w:rPr>
        <w:t>年</w:t>
      </w:r>
      <w:r w:rsidRPr="00527FC9">
        <w:rPr>
          <w:rFonts w:ascii="Times New Roman" w:hint="eastAsia"/>
          <w:color w:val="000000" w:themeColor="text1"/>
        </w:rPr>
        <w:t>1</w:t>
      </w:r>
      <w:r w:rsidRPr="00527FC9">
        <w:rPr>
          <w:rFonts w:ascii="Times New Roman" w:hint="eastAsia"/>
          <w:color w:val="000000" w:themeColor="text1"/>
        </w:rPr>
        <w:t>月</w:t>
      </w:r>
      <w:r w:rsidRPr="00527FC9">
        <w:rPr>
          <w:rFonts w:ascii="Times New Roman" w:hint="eastAsia"/>
          <w:color w:val="000000" w:themeColor="text1"/>
        </w:rPr>
        <w:t>15</w:t>
      </w:r>
      <w:r w:rsidRPr="00527FC9">
        <w:rPr>
          <w:rFonts w:ascii="Times New Roman" w:hint="eastAsia"/>
          <w:color w:val="000000" w:themeColor="text1"/>
        </w:rPr>
        <w:t>日公布施行。另該部並已按第</w:t>
      </w:r>
      <w:r w:rsidRPr="00527FC9">
        <w:rPr>
          <w:rFonts w:ascii="Times New Roman" w:hint="eastAsia"/>
          <w:color w:val="000000" w:themeColor="text1"/>
        </w:rPr>
        <w:t>4</w:t>
      </w:r>
      <w:r w:rsidRPr="00527FC9">
        <w:rPr>
          <w:rFonts w:ascii="Times New Roman" w:hint="eastAsia"/>
          <w:color w:val="000000" w:themeColor="text1"/>
        </w:rPr>
        <w:t>項之法律授權，研訂「國軍部隊教育訓練勤務作戰實施準則」，於</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1</w:t>
      </w:r>
      <w:r w:rsidRPr="00527FC9">
        <w:rPr>
          <w:rFonts w:ascii="Times New Roman" w:hint="eastAsia"/>
          <w:color w:val="000000" w:themeColor="text1"/>
        </w:rPr>
        <w:t>月</w:t>
      </w:r>
      <w:r w:rsidRPr="00527FC9">
        <w:rPr>
          <w:rFonts w:ascii="Times New Roman" w:hint="eastAsia"/>
          <w:color w:val="000000" w:themeColor="text1"/>
        </w:rPr>
        <w:t>20</w:t>
      </w:r>
      <w:r w:rsidRPr="00527FC9">
        <w:rPr>
          <w:rFonts w:ascii="Times New Roman" w:hint="eastAsia"/>
          <w:color w:val="000000" w:themeColor="text1"/>
        </w:rPr>
        <w:t>日訂定發布。</w:t>
      </w:r>
    </w:p>
    <w:p w14:paraId="3B20C07D" w14:textId="77777777" w:rsidR="009B453D" w:rsidRPr="00527FC9" w:rsidRDefault="009B453D" w:rsidP="009B453D">
      <w:pPr>
        <w:pStyle w:val="5"/>
        <w:rPr>
          <w:rFonts w:ascii="Times New Roman" w:hAnsi="Times New Roman"/>
          <w:color w:val="000000" w:themeColor="text1"/>
        </w:rPr>
      </w:pPr>
      <w:r w:rsidRPr="00527FC9">
        <w:rPr>
          <w:rFonts w:ascii="Times New Roman" w:hAnsi="Times New Roman" w:hint="eastAsia"/>
          <w:color w:val="000000" w:themeColor="text1"/>
        </w:rPr>
        <w:t>刑事訴訟法</w:t>
      </w:r>
    </w:p>
    <w:p w14:paraId="728559E4" w14:textId="6EB126B8" w:rsidR="009B453D" w:rsidRPr="00527FC9" w:rsidRDefault="009B453D" w:rsidP="009B453D">
      <w:pPr>
        <w:pStyle w:val="52"/>
        <w:ind w:left="2041" w:firstLine="680"/>
        <w:rPr>
          <w:rFonts w:ascii="Times New Roman"/>
          <w:color w:val="000000" w:themeColor="text1"/>
        </w:rPr>
      </w:pPr>
      <w:r w:rsidRPr="00527FC9">
        <w:rPr>
          <w:rFonts w:ascii="Times New Roman" w:hint="eastAsia"/>
          <w:color w:val="000000" w:themeColor="text1"/>
        </w:rPr>
        <w:t>鑒於軍事審判法有關「長官維護部屬訴訟權」及「有事實足認非予羈押即有妨害軍事安全之虞」即得作為羈押之法定原因等規定，均與刑事訴訟法之相關規範有別，國防部業以</w:t>
      </w:r>
      <w:r w:rsidRPr="00527FC9">
        <w:rPr>
          <w:rFonts w:ascii="Times New Roman" w:hint="eastAsia"/>
          <w:color w:val="000000" w:themeColor="text1"/>
        </w:rPr>
        <w:t>103</w:t>
      </w:r>
      <w:r w:rsidRPr="00527FC9">
        <w:rPr>
          <w:rFonts w:ascii="Times New Roman" w:hint="eastAsia"/>
          <w:color w:val="000000" w:themeColor="text1"/>
        </w:rPr>
        <w:t>年</w:t>
      </w:r>
      <w:r w:rsidRPr="00527FC9">
        <w:rPr>
          <w:rFonts w:ascii="Times New Roman" w:hint="eastAsia"/>
          <w:color w:val="000000" w:themeColor="text1"/>
        </w:rPr>
        <w:t>3</w:t>
      </w:r>
      <w:r w:rsidRPr="00527FC9">
        <w:rPr>
          <w:rFonts w:ascii="Times New Roman" w:hint="eastAsia"/>
          <w:color w:val="000000" w:themeColor="text1"/>
        </w:rPr>
        <w:t>月</w:t>
      </w:r>
      <w:r w:rsidRPr="00527FC9">
        <w:rPr>
          <w:rFonts w:ascii="Times New Roman" w:hint="eastAsia"/>
          <w:color w:val="000000" w:themeColor="text1"/>
        </w:rPr>
        <w:t>3</w:t>
      </w:r>
      <w:r w:rsidRPr="00527FC9">
        <w:rPr>
          <w:rFonts w:ascii="Times New Roman" w:hint="eastAsia"/>
          <w:color w:val="000000" w:themeColor="text1"/>
        </w:rPr>
        <w:t>日國法法服字第</w:t>
      </w:r>
      <w:r w:rsidRPr="00527FC9">
        <w:rPr>
          <w:rFonts w:ascii="Times New Roman" w:hint="eastAsia"/>
          <w:color w:val="000000" w:themeColor="text1"/>
        </w:rPr>
        <w:t>1030000689</w:t>
      </w:r>
      <w:r w:rsidRPr="00527FC9">
        <w:rPr>
          <w:rFonts w:ascii="Times New Roman" w:hint="eastAsia"/>
          <w:color w:val="000000" w:themeColor="text1"/>
        </w:rPr>
        <w:t>號函，向司法院提出檢討修正刑事訴訟法之建議，使部隊長具有維護部屬依法救濟之訴訟權，並將被告羈押要件與軍事安全因素結合，以減低軍事危安及部隊管理困擾，並強化軍紀維護功能。司法院則已於</w:t>
      </w:r>
      <w:r w:rsidRPr="00527FC9">
        <w:rPr>
          <w:rFonts w:ascii="Times New Roman" w:hint="eastAsia"/>
          <w:color w:val="000000" w:themeColor="text1"/>
        </w:rPr>
        <w:t>103</w:t>
      </w:r>
      <w:r w:rsidRPr="00527FC9">
        <w:rPr>
          <w:rFonts w:ascii="Times New Roman" w:hint="eastAsia"/>
          <w:color w:val="000000" w:themeColor="text1"/>
        </w:rPr>
        <w:t>年</w:t>
      </w:r>
      <w:r w:rsidRPr="00527FC9">
        <w:rPr>
          <w:rFonts w:ascii="Times New Roman" w:hint="eastAsia"/>
          <w:color w:val="000000" w:themeColor="text1"/>
        </w:rPr>
        <w:t>6</w:t>
      </w:r>
      <w:r w:rsidRPr="00527FC9">
        <w:rPr>
          <w:rFonts w:ascii="Times New Roman" w:hint="eastAsia"/>
          <w:color w:val="000000" w:themeColor="text1"/>
        </w:rPr>
        <w:t>月</w:t>
      </w:r>
      <w:r w:rsidRPr="00527FC9">
        <w:rPr>
          <w:rFonts w:ascii="Times New Roman" w:hint="eastAsia"/>
          <w:color w:val="000000" w:themeColor="text1"/>
        </w:rPr>
        <w:t>24</w:t>
      </w:r>
      <w:r w:rsidRPr="00527FC9">
        <w:rPr>
          <w:rFonts w:ascii="Times New Roman" w:hint="eastAsia"/>
          <w:color w:val="000000" w:themeColor="text1"/>
        </w:rPr>
        <w:t>日函覆</w:t>
      </w:r>
      <w:r w:rsidR="00793647">
        <w:rPr>
          <w:rFonts w:ascii="Times New Roman" w:hint="eastAsia"/>
          <w:color w:val="000000" w:themeColor="text1"/>
        </w:rPr>
        <w:t>該</w:t>
      </w:r>
      <w:r w:rsidRPr="00527FC9">
        <w:rPr>
          <w:rFonts w:ascii="Times New Roman" w:hint="eastAsia"/>
          <w:color w:val="000000" w:themeColor="text1"/>
        </w:rPr>
        <w:t>部意見送請刑事訴訟法研修委員會參處。</w:t>
      </w:r>
    </w:p>
    <w:p w14:paraId="00D681E8" w14:textId="77777777" w:rsidR="009B453D" w:rsidRPr="00527FC9" w:rsidRDefault="009B453D" w:rsidP="009B453D">
      <w:pPr>
        <w:pStyle w:val="5"/>
        <w:rPr>
          <w:rFonts w:ascii="Times New Roman" w:hAnsi="Times New Roman"/>
          <w:color w:val="000000" w:themeColor="text1"/>
        </w:rPr>
      </w:pPr>
      <w:r w:rsidRPr="00527FC9">
        <w:rPr>
          <w:rFonts w:ascii="Times New Roman" w:hAnsi="Times New Roman" w:hint="eastAsia"/>
          <w:color w:val="000000" w:themeColor="text1"/>
        </w:rPr>
        <w:t>研訂軍用航空器事故調查專法</w:t>
      </w:r>
    </w:p>
    <w:p w14:paraId="40426158" w14:textId="77777777" w:rsidR="009B453D" w:rsidRPr="00527FC9" w:rsidRDefault="009B453D" w:rsidP="009B453D">
      <w:pPr>
        <w:pStyle w:val="52"/>
        <w:ind w:left="2041" w:firstLine="680"/>
        <w:rPr>
          <w:rFonts w:ascii="Times New Roman"/>
          <w:color w:val="000000" w:themeColor="text1"/>
        </w:rPr>
      </w:pPr>
      <w:r w:rsidRPr="00527FC9">
        <w:rPr>
          <w:rFonts w:ascii="Times New Roman" w:hint="eastAsia"/>
          <w:color w:val="000000" w:themeColor="text1"/>
        </w:rPr>
        <w:t>鑑於民用及公務航空器發生事故時，係依民用航空法及飛航事故調查法之規定，由行政院飛航安全調查委員會獨立行使調查職權，軍用航空器不在調查範圍內；有關軍用航空器飛航事故調查，因無法律授權，現於軍法案件移轉司法機關受理後，難與刑事偵查同步進行，衍生調查窒礙，目前仍採個案與檢察機關協調執行事故調查。然國防部為使該部調查軍用航</w:t>
      </w:r>
      <w:r w:rsidRPr="00527FC9">
        <w:rPr>
          <w:rFonts w:ascii="Times New Roman" w:hint="eastAsia"/>
          <w:color w:val="000000" w:themeColor="text1"/>
        </w:rPr>
        <w:lastRenderedPageBreak/>
        <w:t>空器事故於法有據，並發覺事故原因即時應處防範，現階段已規劃參考飛航事故調查法，研訂「軍用航空器事故調查」專法，並與法務部協調訂頒聯繫要點，以完備法制。</w:t>
      </w:r>
    </w:p>
    <w:p w14:paraId="4D9D526C" w14:textId="77777777" w:rsidR="009B453D" w:rsidRPr="00527FC9" w:rsidRDefault="009B453D" w:rsidP="009B453D">
      <w:pPr>
        <w:pStyle w:val="4"/>
        <w:rPr>
          <w:rFonts w:ascii="Times New Roman" w:hAnsi="Times New Roman"/>
          <w:color w:val="000000" w:themeColor="text1"/>
        </w:rPr>
      </w:pPr>
      <w:r w:rsidRPr="00527FC9">
        <w:rPr>
          <w:rFonts w:ascii="Times New Roman" w:hAnsi="Times New Roman" w:hint="eastAsia"/>
          <w:color w:val="000000" w:themeColor="text1"/>
        </w:rPr>
        <w:t>分享辦案經驗：</w:t>
      </w:r>
    </w:p>
    <w:p w14:paraId="276FDC4B" w14:textId="77777777" w:rsidR="009B453D" w:rsidRPr="00527FC9" w:rsidRDefault="009B453D" w:rsidP="009B453D">
      <w:pPr>
        <w:pStyle w:val="42"/>
        <w:ind w:left="1701" w:firstLine="680"/>
        <w:rPr>
          <w:rFonts w:ascii="Times New Roman"/>
          <w:color w:val="000000" w:themeColor="text1"/>
        </w:rPr>
      </w:pPr>
      <w:r w:rsidRPr="00527FC9">
        <w:rPr>
          <w:rFonts w:ascii="Times New Roman" w:hint="eastAsia"/>
          <w:color w:val="000000" w:themeColor="text1"/>
        </w:rPr>
        <w:t>鑒於司法機關之法官、檢察官對於國軍組織、軍事指揮、軍事勤務、部隊特性及軍紀維護等相關事項並不熟稔，為使司法機關承平時期辦理軍法案件得以符合「軍事需要」與「國家安全」之基本需求，該部業已於</w:t>
      </w:r>
      <w:r w:rsidRPr="00527FC9">
        <w:rPr>
          <w:rFonts w:ascii="Times New Roman" w:hint="eastAsia"/>
          <w:color w:val="000000" w:themeColor="text1"/>
        </w:rPr>
        <w:t>103</w:t>
      </w:r>
      <w:r w:rsidRPr="00527FC9">
        <w:rPr>
          <w:rFonts w:ascii="Times New Roman" w:hint="eastAsia"/>
          <w:color w:val="000000" w:themeColor="text1"/>
        </w:rPr>
        <w:t>年</w:t>
      </w:r>
      <w:r w:rsidRPr="00527FC9">
        <w:rPr>
          <w:rFonts w:ascii="Times New Roman" w:hint="eastAsia"/>
          <w:color w:val="000000" w:themeColor="text1"/>
        </w:rPr>
        <w:t>6</w:t>
      </w:r>
      <w:r w:rsidRPr="00527FC9">
        <w:rPr>
          <w:rFonts w:ascii="Times New Roman" w:hint="eastAsia"/>
          <w:color w:val="000000" w:themeColor="text1"/>
        </w:rPr>
        <w:t>月</w:t>
      </w:r>
      <w:r w:rsidRPr="00527FC9">
        <w:rPr>
          <w:rFonts w:ascii="Times New Roman" w:hint="eastAsia"/>
          <w:color w:val="000000" w:themeColor="text1"/>
        </w:rPr>
        <w:t>5</w:t>
      </w:r>
      <w:r w:rsidRPr="00527FC9">
        <w:rPr>
          <w:rFonts w:ascii="Times New Roman" w:hint="eastAsia"/>
          <w:color w:val="000000" w:themeColor="text1"/>
        </w:rPr>
        <w:t>日以國法法服字第</w:t>
      </w:r>
      <w:r w:rsidRPr="00527FC9">
        <w:rPr>
          <w:rFonts w:ascii="Times New Roman" w:hint="eastAsia"/>
          <w:color w:val="000000" w:themeColor="text1"/>
        </w:rPr>
        <w:t>1030001744</w:t>
      </w:r>
      <w:r w:rsidRPr="00527FC9">
        <w:rPr>
          <w:rFonts w:ascii="Times New Roman" w:hint="eastAsia"/>
          <w:color w:val="000000" w:themeColor="text1"/>
        </w:rPr>
        <w:t>號函同意將軍事法院、軍事檢察署</w:t>
      </w:r>
      <w:r w:rsidRPr="00527FC9">
        <w:rPr>
          <w:rFonts w:ascii="Times New Roman" w:hint="eastAsia"/>
          <w:color w:val="000000" w:themeColor="text1"/>
        </w:rPr>
        <w:t>88</w:t>
      </w:r>
      <w:r w:rsidRPr="00527FC9">
        <w:rPr>
          <w:rFonts w:ascii="Times New Roman" w:hint="eastAsia"/>
          <w:color w:val="000000" w:themeColor="text1"/>
        </w:rPr>
        <w:t>年至</w:t>
      </w:r>
      <w:r w:rsidRPr="00527FC9">
        <w:rPr>
          <w:rFonts w:ascii="Times New Roman" w:hint="eastAsia"/>
          <w:color w:val="000000" w:themeColor="text1"/>
        </w:rPr>
        <w:t>103</w:t>
      </w:r>
      <w:r w:rsidRPr="00527FC9">
        <w:rPr>
          <w:rFonts w:ascii="Times New Roman" w:hint="eastAsia"/>
          <w:color w:val="000000" w:themeColor="text1"/>
        </w:rPr>
        <w:t>年間軍法裁判、起訴</w:t>
      </w:r>
      <w:r w:rsidR="00355D8B">
        <w:rPr>
          <w:rFonts w:ascii="Times New Roman" w:hint="eastAsia"/>
          <w:color w:val="000000" w:themeColor="text1"/>
        </w:rPr>
        <w:t>（</w:t>
      </w:r>
      <w:r w:rsidRPr="00527FC9">
        <w:rPr>
          <w:rFonts w:ascii="Times New Roman" w:hint="eastAsia"/>
          <w:color w:val="000000" w:themeColor="text1"/>
        </w:rPr>
        <w:t>不起訴</w:t>
      </w:r>
      <w:r w:rsidR="00355D8B">
        <w:rPr>
          <w:rFonts w:ascii="Times New Roman" w:hint="eastAsia"/>
          <w:color w:val="000000" w:themeColor="text1"/>
        </w:rPr>
        <w:t>）</w:t>
      </w:r>
      <w:r w:rsidRPr="00527FC9">
        <w:rPr>
          <w:rFonts w:ascii="Times New Roman" w:hint="eastAsia"/>
          <w:color w:val="000000" w:themeColor="text1"/>
        </w:rPr>
        <w:t>處分書類電子檔案計</w:t>
      </w:r>
      <w:r w:rsidRPr="00527FC9">
        <w:rPr>
          <w:rFonts w:ascii="Times New Roman" w:hint="eastAsia"/>
          <w:color w:val="000000" w:themeColor="text1"/>
        </w:rPr>
        <w:t>6</w:t>
      </w:r>
      <w:r w:rsidRPr="00527FC9">
        <w:rPr>
          <w:rFonts w:ascii="Times New Roman" w:hint="eastAsia"/>
          <w:color w:val="000000" w:themeColor="text1"/>
        </w:rPr>
        <w:t>萬餘筆資料送交司法機關妥慎存管參考運用。</w:t>
      </w:r>
    </w:p>
    <w:p w14:paraId="0962E1AC"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軍事審判法修正後，軍法人員「平時」</w:t>
      </w:r>
      <w:r w:rsidR="00B9386A" w:rsidRPr="00527FC9">
        <w:rPr>
          <w:rFonts w:ascii="Times New Roman" w:hAnsi="Times New Roman" w:hint="eastAsia"/>
          <w:color w:val="000000" w:themeColor="text1"/>
        </w:rPr>
        <w:t>、</w:t>
      </w:r>
      <w:r w:rsidRPr="00527FC9">
        <w:rPr>
          <w:rFonts w:ascii="Times New Roman" w:hAnsi="Times New Roman" w:hint="eastAsia"/>
          <w:color w:val="000000" w:themeColor="text1"/>
        </w:rPr>
        <w:t>「戰時」轉換機制：</w:t>
      </w:r>
    </w:p>
    <w:p w14:paraId="31782E58"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依軍事審判法第</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條：「本法稱戰時者，謂抵禦侵略而由總統依憲法宣告作戰之期間。戰爭或叛亂發生而宣告戒嚴之期間，視同戰時」；陸海空軍刑法第</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項前段：「本法關於戰時之規定，適用於總統依憲法宣戰之期間及地域。其因戰爭或叛亂發生而宣告戒嚴之期間及地域者，亦同」，故對於「戰時」認定，依上開法律，係以全國統一認定為基準，合先敘明。</w:t>
      </w:r>
    </w:p>
    <w:p w14:paraId="6A96BBE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軍事審判法於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日修正施行，自</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日後，承平時期現役軍人犯陸海空軍刑法或其特別法之罪，已移由司法機關辦理，而現行法有關戰時軍事審判機制之條文未臻周全，該部為審慎研討其內容，俾供修法參據，業已組成「軍事審判法研修專案研究小</w:t>
      </w:r>
      <w:r w:rsidRPr="00527FC9">
        <w:rPr>
          <w:rFonts w:ascii="Times New Roman" w:hAnsi="Times New Roman" w:hint="eastAsia"/>
          <w:color w:val="000000" w:themeColor="text1"/>
        </w:rPr>
        <w:lastRenderedPageBreak/>
        <w:t>組」；另將研討題綱送請各司令部</w:t>
      </w:r>
      <w:r w:rsidR="00355D8B">
        <w:rPr>
          <w:rFonts w:ascii="Times New Roman" w:hAnsi="Times New Roman" w:hint="eastAsia"/>
          <w:color w:val="000000" w:themeColor="text1"/>
        </w:rPr>
        <w:t>（</w:t>
      </w:r>
      <w:r w:rsidRPr="00527FC9">
        <w:rPr>
          <w:rFonts w:ascii="Times New Roman" w:hAnsi="Times New Roman" w:hint="eastAsia"/>
          <w:color w:val="000000" w:themeColor="text1"/>
        </w:rPr>
        <w:t>指揮部</w:t>
      </w:r>
      <w:r w:rsidR="00355D8B">
        <w:rPr>
          <w:rFonts w:ascii="Times New Roman" w:hAnsi="Times New Roman" w:hint="eastAsia"/>
          <w:color w:val="000000" w:themeColor="text1"/>
        </w:rPr>
        <w:t>）</w:t>
      </w:r>
      <w:r w:rsidRPr="00527FC9">
        <w:rPr>
          <w:rFonts w:ascii="Times New Roman" w:hAnsi="Times New Roman" w:hint="eastAsia"/>
          <w:color w:val="000000" w:themeColor="text1"/>
        </w:rPr>
        <w:t>及法律服務中心先行研究，並將書面意見綜彙，惟多數議題意見紛陳，且議題結論將影響未來修法方向，須持續經由開會研商及實際演練驗證後，始能獲致多數共識。</w:t>
      </w:r>
    </w:p>
    <w:p w14:paraId="33B3C099"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因應軍事審判法於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修正公布，將現役軍人平時涉犯陸海空軍刑法或其特別法之案件，移由司法機關辦理，各級軍事法院暨檢察署僅於戰時具偵查、審判權限，為能傳承軍法人員審檢實務經驗，熟稔偵查、審理及執行全般程序，充實戰時軍事審判職能，遂行戰時審判實務運作，並藉由戰時軍事案件偵查及審判想定演練所發生之各種狀況，發覺實務運作問題，以作為軍事審判法修法建議，俾符為戰而訓之目的。</w:t>
      </w:r>
    </w:p>
    <w:p w14:paraId="11F07717" w14:textId="492974D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現階段已由該部法律服務中心確按承平時期轉換任務賦予，擬定軍法人員戰時軍事審判訓練實施計畫草案，藉以因應平時模擬戰時偵審機制運作，相關訓練及規劃摘述如下</w:t>
      </w:r>
      <w:r w:rsidR="001B3A4F">
        <w:rPr>
          <w:rFonts w:ascii="Times New Roman" w:hAnsi="Times New Roman" w:hint="eastAsia"/>
          <w:color w:val="000000" w:themeColor="text1"/>
        </w:rPr>
        <w:t>：</w:t>
      </w:r>
    </w:p>
    <w:p w14:paraId="51156819"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權責區分：</w:t>
      </w:r>
    </w:p>
    <w:p w14:paraId="3D477082"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召訓單位：高等以下軍事院檢、各司令部</w:t>
      </w:r>
      <w:r w:rsidR="00355D8B">
        <w:rPr>
          <w:rFonts w:ascii="Times New Roman" w:hAnsi="Times New Roman" w:hint="eastAsia"/>
          <w:color w:val="000000" w:themeColor="text1"/>
        </w:rPr>
        <w:t>（</w:t>
      </w:r>
      <w:r w:rsidRPr="00527FC9">
        <w:rPr>
          <w:rFonts w:ascii="Times New Roman" w:hAnsi="Times New Roman" w:hint="eastAsia"/>
          <w:color w:val="000000" w:themeColor="text1"/>
        </w:rPr>
        <w:t>指揮部</w:t>
      </w:r>
      <w:r w:rsidR="00355D8B">
        <w:rPr>
          <w:rFonts w:ascii="Times New Roman" w:hAnsi="Times New Roman" w:hint="eastAsia"/>
          <w:color w:val="000000" w:themeColor="text1"/>
        </w:rPr>
        <w:t>）</w:t>
      </w:r>
      <w:r w:rsidRPr="00527FC9">
        <w:rPr>
          <w:rFonts w:ascii="Times New Roman" w:hAnsi="Times New Roman" w:hint="eastAsia"/>
          <w:color w:val="000000" w:themeColor="text1"/>
        </w:rPr>
        <w:t>及軍事情報局。</w:t>
      </w:r>
    </w:p>
    <w:p w14:paraId="78B3F481"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該部施訓單位：最高軍事法院</w:t>
      </w:r>
      <w:r w:rsidR="00355D8B">
        <w:rPr>
          <w:rFonts w:ascii="Times New Roman" w:hAnsi="Times New Roman" w:hint="eastAsia"/>
          <w:color w:val="000000" w:themeColor="text1"/>
        </w:rPr>
        <w:t>（</w:t>
      </w:r>
      <w:r w:rsidRPr="00527FC9">
        <w:rPr>
          <w:rFonts w:ascii="Times New Roman" w:hAnsi="Times New Roman" w:hint="eastAsia"/>
          <w:color w:val="000000" w:themeColor="text1"/>
        </w:rPr>
        <w:t>即北部法律服務中心</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2AB7EB6E"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該部訓練對象：高等以下軍事院檢、各司令部</w:t>
      </w:r>
      <w:r w:rsidR="00355D8B">
        <w:rPr>
          <w:rFonts w:ascii="Times New Roman" w:hAnsi="Times New Roman" w:hint="eastAsia"/>
          <w:color w:val="000000" w:themeColor="text1"/>
        </w:rPr>
        <w:t>（</w:t>
      </w:r>
      <w:r w:rsidRPr="00527FC9">
        <w:rPr>
          <w:rFonts w:ascii="Times New Roman" w:hAnsi="Times New Roman" w:hint="eastAsia"/>
          <w:color w:val="000000" w:themeColor="text1"/>
        </w:rPr>
        <w:t>指揮部</w:t>
      </w:r>
      <w:r w:rsidR="00355D8B">
        <w:rPr>
          <w:rFonts w:ascii="Times New Roman" w:hAnsi="Times New Roman" w:hint="eastAsia"/>
          <w:color w:val="000000" w:themeColor="text1"/>
        </w:rPr>
        <w:t>）</w:t>
      </w:r>
      <w:r w:rsidRPr="00527FC9">
        <w:rPr>
          <w:rFonts w:ascii="Times New Roman" w:hAnsi="Times New Roman" w:hint="eastAsia"/>
          <w:color w:val="000000" w:themeColor="text1"/>
        </w:rPr>
        <w:t>及軍事情報局軍法人員。</w:t>
      </w:r>
    </w:p>
    <w:p w14:paraId="6CCFAA75"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該部訓練期程：每月原則召訓一至二梯次，每次施訓一日，並得視任務狀況適時調整。</w:t>
      </w:r>
    </w:p>
    <w:p w14:paraId="75CB3FFD"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該部訓練方式：</w:t>
      </w:r>
    </w:p>
    <w:p w14:paraId="1162C5EC"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該部每梯次訓額以</w:t>
      </w:r>
      <w:r w:rsidRPr="00527FC9">
        <w:rPr>
          <w:rFonts w:ascii="Times New Roman" w:hAnsi="Times New Roman" w:hint="eastAsia"/>
          <w:color w:val="000000" w:themeColor="text1"/>
        </w:rPr>
        <w:t>20</w:t>
      </w:r>
      <w:r w:rsidRPr="00527FC9">
        <w:rPr>
          <w:rFonts w:ascii="Times New Roman" w:hAnsi="Times New Roman" w:hint="eastAsia"/>
          <w:color w:val="000000" w:themeColor="text1"/>
        </w:rPr>
        <w:t>員為原則，由各單位</w:t>
      </w:r>
      <w:r w:rsidRPr="00527FC9">
        <w:rPr>
          <w:rFonts w:ascii="Times New Roman" w:hAnsi="Times New Roman" w:hint="eastAsia"/>
          <w:color w:val="000000" w:themeColor="text1"/>
        </w:rPr>
        <w:lastRenderedPageBreak/>
        <w:t>依當時任務薦報適員參訓。</w:t>
      </w:r>
    </w:p>
    <w:p w14:paraId="154FAFB3"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該部每梯次區分偵查、審理及執行三階段，採研討、演練及實作方式施訓。</w:t>
      </w:r>
    </w:p>
    <w:p w14:paraId="2D142C03"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該部由最高軍事法院自檔存案卷中，擇定戰時較易發生之犯罪類型</w:t>
      </w:r>
      <w:r w:rsidR="00355D8B">
        <w:rPr>
          <w:rFonts w:ascii="Times New Roman" w:hAnsi="Times New Roman" w:hint="eastAsia"/>
          <w:color w:val="000000" w:themeColor="text1"/>
        </w:rPr>
        <w:t>（</w:t>
      </w:r>
      <w:r w:rsidRPr="00527FC9">
        <w:rPr>
          <w:rFonts w:ascii="Times New Roman" w:hAnsi="Times New Roman" w:hint="eastAsia"/>
          <w:color w:val="000000" w:themeColor="text1"/>
        </w:rPr>
        <w:t>如抗命、暴行、逃亡等</w:t>
      </w:r>
      <w:r w:rsidR="00355D8B">
        <w:rPr>
          <w:rFonts w:ascii="Times New Roman" w:hAnsi="Times New Roman" w:hint="eastAsia"/>
          <w:color w:val="000000" w:themeColor="text1"/>
        </w:rPr>
        <w:t>）</w:t>
      </w:r>
      <w:r w:rsidRPr="00527FC9">
        <w:rPr>
          <w:rFonts w:ascii="Times New Roman" w:hAnsi="Times New Roman" w:hint="eastAsia"/>
          <w:color w:val="000000" w:themeColor="text1"/>
        </w:rPr>
        <w:t>，遮蔽重要卷證個資，供訓員演練參用。</w:t>
      </w:r>
    </w:p>
    <w:p w14:paraId="79E93B97"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該部軍法軍官每人每年應至少輪訓乙次，並得視情況增加。</w:t>
      </w:r>
    </w:p>
    <w:p w14:paraId="039FFB28" w14:textId="77777777" w:rsidR="00084E79" w:rsidRPr="00527FC9" w:rsidRDefault="00084E79" w:rsidP="00084E79">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該部訓練課程：包括「戰時軍事審判運作介紹」、「法庭模擬及訴訟程序提示說明」、「法庭模擬</w:t>
      </w:r>
      <w:r w:rsidR="00355D8B">
        <w:rPr>
          <w:rFonts w:ascii="Times New Roman" w:hAnsi="Times New Roman" w:hint="eastAsia"/>
          <w:color w:val="000000" w:themeColor="text1"/>
        </w:rPr>
        <w:t>（</w:t>
      </w:r>
      <w:r w:rsidRPr="00527FC9">
        <w:rPr>
          <w:rFonts w:ascii="Times New Roman" w:hAnsi="Times New Roman" w:hint="eastAsia"/>
          <w:color w:val="000000" w:themeColor="text1"/>
        </w:rPr>
        <w:t>含書類製作</w:t>
      </w:r>
      <w:r w:rsidR="00355D8B">
        <w:rPr>
          <w:rFonts w:ascii="Times New Roman" w:hAnsi="Times New Roman" w:hint="eastAsia"/>
          <w:color w:val="000000" w:themeColor="text1"/>
        </w:rPr>
        <w:t>）</w:t>
      </w:r>
      <w:r w:rsidRPr="00527FC9">
        <w:rPr>
          <w:rFonts w:ascii="Times New Roman" w:hAnsi="Times New Roman" w:hint="eastAsia"/>
          <w:color w:val="000000" w:themeColor="text1"/>
        </w:rPr>
        <w:t>、戰時狀況想定及研討」與「綜合座談」。</w:t>
      </w:r>
    </w:p>
    <w:p w14:paraId="2B72E534" w14:textId="77777777" w:rsidR="00084E79" w:rsidRPr="00527FC9" w:rsidRDefault="00084E79" w:rsidP="00084E79">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該部訓練考核：參訓人員應於課程完畢後</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日內完成相關書類製作、各種狀況想定及研討報告，統由最高軍事法院彙整編組考評並公告成績；未合格而有再訓必要者，應另予施訓。相關研討報告、想定作為等資料，專案管制研提適切作法，供作修法參據。</w:t>
      </w:r>
    </w:p>
    <w:p w14:paraId="71CFD427"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部地區法律服務中心已分別於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日及同年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日實施第一、二梯次召訓，計有軍法官黃</w:t>
      </w:r>
      <w:r w:rsidR="00F121A6" w:rsidRPr="00527FC9">
        <w:rPr>
          <w:rFonts w:ascii="Times New Roman" w:hAnsi="Times New Roman" w:hint="eastAsia"/>
          <w:color w:val="000000" w:themeColor="text1"/>
        </w:rPr>
        <w:t>姓</w:t>
      </w:r>
      <w:r w:rsidRPr="00527FC9">
        <w:rPr>
          <w:rFonts w:ascii="Times New Roman" w:hAnsi="Times New Roman" w:hint="eastAsia"/>
          <w:color w:val="000000" w:themeColor="text1"/>
        </w:rPr>
        <w:t>中校等</w:t>
      </w:r>
      <w:r w:rsidRPr="00527FC9">
        <w:rPr>
          <w:rFonts w:ascii="Times New Roman" w:hAnsi="Times New Roman" w:hint="eastAsia"/>
          <w:color w:val="000000" w:themeColor="text1"/>
        </w:rPr>
        <w:t>40</w:t>
      </w:r>
      <w:r w:rsidRPr="00527FC9">
        <w:rPr>
          <w:rFonts w:ascii="Times New Roman" w:hAnsi="Times New Roman" w:hint="eastAsia"/>
          <w:color w:val="000000" w:themeColor="text1"/>
        </w:rPr>
        <w:t>員參訓，經結訓座談及問卷調查分析，初步獲致：戰時軍事法庭設置、戰時管轄區域劃分、戰時訴訟程序研討、戰時部隊長功能、平戰轉換協調機制、審檢職務分流訓練、提升訓練實作時數、增加模擬訴訟項目等項建議。鑒於全案屬創新試行作法，為期周延，該部將持續召集各級法務主官</w:t>
      </w:r>
      <w:r w:rsidR="00355D8B">
        <w:rPr>
          <w:rFonts w:ascii="Times New Roman" w:hAnsi="Times New Roman" w:hint="eastAsia"/>
          <w:color w:val="000000" w:themeColor="text1"/>
        </w:rPr>
        <w:t>（</w:t>
      </w:r>
      <w:r w:rsidRPr="00527FC9">
        <w:rPr>
          <w:rFonts w:ascii="Times New Roman" w:hAnsi="Times New Roman" w:hint="eastAsia"/>
          <w:color w:val="000000" w:themeColor="text1"/>
        </w:rPr>
        <w:t>管</w:t>
      </w:r>
      <w:r w:rsidR="00355D8B">
        <w:rPr>
          <w:rFonts w:ascii="Times New Roman" w:hAnsi="Times New Roman" w:hint="eastAsia"/>
          <w:color w:val="000000" w:themeColor="text1"/>
        </w:rPr>
        <w:t>）</w:t>
      </w:r>
      <w:r w:rsidRPr="00527FC9">
        <w:rPr>
          <w:rFonts w:ascii="Times New Roman" w:hAnsi="Times New Roman" w:hint="eastAsia"/>
          <w:color w:val="000000" w:themeColor="text1"/>
        </w:rPr>
        <w:t>開會研商，集思廣益形成共識，以作為持續精進訓練、草擬修法意見及戰時審判人力編設及</w:t>
      </w:r>
      <w:r w:rsidRPr="00527FC9">
        <w:rPr>
          <w:rFonts w:ascii="Times New Roman" w:hAnsi="Times New Roman" w:hint="eastAsia"/>
          <w:color w:val="000000" w:themeColor="text1"/>
        </w:rPr>
        <w:lastRenderedPageBreak/>
        <w:t>法庭設置之參據。</w:t>
      </w:r>
    </w:p>
    <w:p w14:paraId="4D0ADB5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為免研討內容與實務運作、人員編配情形落差過大及有利於平、戰時轉換之銜續，該部為實際模擬戰時審判機制運作，已利用日前漢光</w:t>
      </w:r>
      <w:r w:rsidRPr="00527FC9">
        <w:rPr>
          <w:rFonts w:ascii="Times New Roman" w:hAnsi="Times New Roman" w:hint="eastAsia"/>
          <w:color w:val="000000" w:themeColor="text1"/>
        </w:rPr>
        <w:t>31</w:t>
      </w:r>
      <w:r w:rsidRPr="00527FC9">
        <w:rPr>
          <w:rFonts w:ascii="Times New Roman" w:hAnsi="Times New Roman" w:hint="eastAsia"/>
          <w:color w:val="000000" w:themeColor="text1"/>
        </w:rPr>
        <w:t>號演習實兵演練時機，指定北部作戰區開設</w:t>
      </w:r>
      <w:r w:rsidRPr="00527FC9">
        <w:rPr>
          <w:rFonts w:ascii="Times New Roman" w:hAnsi="Times New Roman" w:hint="eastAsia"/>
          <w:color w:val="000000" w:themeColor="text1"/>
        </w:rPr>
        <w:t>4</w:t>
      </w:r>
      <w:r w:rsidRPr="00527FC9">
        <w:rPr>
          <w:rFonts w:ascii="Times New Roman" w:hAnsi="Times New Roman" w:hint="eastAsia"/>
          <w:color w:val="000000" w:themeColor="text1"/>
        </w:rPr>
        <w:t>個軍事偵查庭及</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個軍事法庭，透過軍事案件處置流程等想定科目進行驗證，並考量每年僅於漢光演習實施演練乙次，顯有未足，現已規劃擴大於各作戰區</w:t>
      </w:r>
      <w:r w:rsidR="00355D8B">
        <w:rPr>
          <w:rFonts w:ascii="Times New Roman" w:hAnsi="Times New Roman" w:hint="eastAsia"/>
          <w:color w:val="000000" w:themeColor="text1"/>
        </w:rPr>
        <w:t>（</w:t>
      </w:r>
      <w:r w:rsidRPr="00527FC9">
        <w:rPr>
          <w:rFonts w:ascii="Times New Roman" w:hAnsi="Times New Roman" w:hint="eastAsia"/>
          <w:color w:val="000000" w:themeColor="text1"/>
        </w:rPr>
        <w:t>含外【離】島</w:t>
      </w:r>
      <w:r w:rsidR="00355D8B">
        <w:rPr>
          <w:rFonts w:ascii="Times New Roman" w:hAnsi="Times New Roman" w:hint="eastAsia"/>
          <w:color w:val="000000" w:themeColor="text1"/>
        </w:rPr>
        <w:t>）</w:t>
      </w:r>
      <w:r w:rsidRPr="00527FC9">
        <w:rPr>
          <w:rFonts w:ascii="Times New Roman" w:hAnsi="Times New Roman" w:hint="eastAsia"/>
          <w:color w:val="000000" w:themeColor="text1"/>
        </w:rPr>
        <w:t>逐一演練驗證，並結合該部法律服務中心確按承平時期轉換任務賦予，擬定軍法人員戰時軍事審判訓練實施計畫，訓練課程包含：「戰時軍事審判運作介紹」、「法庭模擬及訴訟程序提示說明」、「法庭模擬</w:t>
      </w:r>
      <w:r w:rsidR="00355D8B">
        <w:rPr>
          <w:rFonts w:ascii="Times New Roman" w:hAnsi="Times New Roman" w:hint="eastAsia"/>
          <w:color w:val="000000" w:themeColor="text1"/>
        </w:rPr>
        <w:t>（</w:t>
      </w:r>
      <w:r w:rsidRPr="00527FC9">
        <w:rPr>
          <w:rFonts w:ascii="Times New Roman" w:hAnsi="Times New Roman" w:hint="eastAsia"/>
          <w:color w:val="000000" w:themeColor="text1"/>
        </w:rPr>
        <w:t>含書類製作</w:t>
      </w:r>
      <w:r w:rsidR="00355D8B">
        <w:rPr>
          <w:rFonts w:ascii="Times New Roman" w:hAnsi="Times New Roman" w:hint="eastAsia"/>
          <w:color w:val="000000" w:themeColor="text1"/>
        </w:rPr>
        <w:t>）</w:t>
      </w:r>
      <w:r w:rsidRPr="00527FC9">
        <w:rPr>
          <w:rFonts w:ascii="Times New Roman" w:hAnsi="Times New Roman" w:hint="eastAsia"/>
          <w:color w:val="000000" w:themeColor="text1"/>
        </w:rPr>
        <w:t>、戰時狀況想定及研討」與「綜合座談」等項，藉由不斷演練驗證及研討，凝聚修法共識方向。</w:t>
      </w:r>
    </w:p>
    <w:p w14:paraId="348CBC12" w14:textId="77777777" w:rsidR="00084E79" w:rsidRPr="00527FC9" w:rsidRDefault="00084E79" w:rsidP="00084E79">
      <w:pPr>
        <w:numPr>
          <w:ilvl w:val="2"/>
          <w:numId w:val="1"/>
        </w:numPr>
        <w:wordWrap w:val="0"/>
        <w:autoSpaceDE/>
        <w:autoSpaceDN/>
        <w:ind w:left="1400" w:hanging="697"/>
        <w:outlineLvl w:val="2"/>
        <w:rPr>
          <w:rFonts w:ascii="Times New Roman"/>
          <w:bCs/>
          <w:color w:val="000000" w:themeColor="text1"/>
          <w:kern w:val="0"/>
          <w:szCs w:val="36"/>
        </w:rPr>
      </w:pPr>
      <w:r w:rsidRPr="00527FC9">
        <w:rPr>
          <w:rFonts w:ascii="Times New Roman" w:hint="eastAsia"/>
          <w:bCs/>
          <w:color w:val="000000" w:themeColor="text1"/>
          <w:kern w:val="0"/>
          <w:szCs w:val="36"/>
        </w:rPr>
        <w:t>法務部</w:t>
      </w:r>
    </w:p>
    <w:p w14:paraId="1617CBDE" w14:textId="77777777" w:rsidR="00A23B86" w:rsidRPr="00527FC9" w:rsidRDefault="00A23B86"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為妥適處理軍事審判法於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日</w:t>
      </w:r>
      <w:r w:rsidR="00355D8B">
        <w:rPr>
          <w:rFonts w:ascii="Times New Roman" w:hAnsi="Times New Roman" w:hint="eastAsia"/>
          <w:color w:val="000000" w:themeColor="text1"/>
        </w:rPr>
        <w:t>（</w:t>
      </w:r>
      <w:r w:rsidRPr="00527FC9">
        <w:rPr>
          <w:rFonts w:ascii="Times New Roman" w:hAnsi="Times New Roman" w:hint="eastAsia"/>
          <w:color w:val="000000" w:themeColor="text1"/>
        </w:rPr>
        <w:t>第一階段</w:t>
      </w:r>
      <w:r w:rsidR="00355D8B">
        <w:rPr>
          <w:rFonts w:ascii="Times New Roman" w:hAnsi="Times New Roman" w:hint="eastAsia"/>
          <w:color w:val="000000" w:themeColor="text1"/>
        </w:rPr>
        <w:t>）</w:t>
      </w:r>
      <w:r w:rsidRPr="00527FC9">
        <w:rPr>
          <w:rFonts w:ascii="Times New Roman" w:hAnsi="Times New Roman" w:hint="eastAsia"/>
          <w:color w:val="000000" w:themeColor="text1"/>
        </w:rPr>
        <w:t>及</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w:t>
      </w:r>
      <w:r w:rsidR="00355D8B">
        <w:rPr>
          <w:rFonts w:ascii="Times New Roman" w:hAnsi="Times New Roman" w:hint="eastAsia"/>
          <w:color w:val="000000" w:themeColor="text1"/>
        </w:rPr>
        <w:t>（</w:t>
      </w:r>
      <w:r w:rsidRPr="00527FC9">
        <w:rPr>
          <w:rFonts w:ascii="Times New Roman" w:hAnsi="Times New Roman" w:hint="eastAsia"/>
          <w:color w:val="000000" w:themeColor="text1"/>
        </w:rPr>
        <w:t>第二階段</w:t>
      </w:r>
      <w:r w:rsidR="00355D8B">
        <w:rPr>
          <w:rFonts w:ascii="Times New Roman" w:hAnsi="Times New Roman" w:hint="eastAsia"/>
          <w:color w:val="000000" w:themeColor="text1"/>
        </w:rPr>
        <w:t>）</w:t>
      </w:r>
      <w:r w:rsidRPr="00527FC9">
        <w:rPr>
          <w:rFonts w:ascii="Times New Roman" w:hAnsi="Times New Roman" w:hint="eastAsia"/>
          <w:color w:val="000000" w:themeColor="text1"/>
        </w:rPr>
        <w:t>修正施行後，軍法機關移送檢察機關之刑事案件，法務部已訂定「檢察機關辦理軍事審判法修正施行後軍法機關移送案件處理原則」</w:t>
      </w:r>
      <w:r w:rsidR="000B11FE" w:rsidRPr="00527FC9">
        <w:rPr>
          <w:rFonts w:ascii="Times New Roman" w:hAnsi="Times New Roman" w:hint="eastAsia"/>
          <w:color w:val="000000" w:themeColor="text1"/>
        </w:rPr>
        <w:t>（詳如附件一）</w:t>
      </w:r>
      <w:r w:rsidRPr="00527FC9">
        <w:rPr>
          <w:rFonts w:ascii="Times New Roman" w:hAnsi="Times New Roman" w:hint="eastAsia"/>
          <w:color w:val="000000" w:themeColor="text1"/>
        </w:rPr>
        <w:t>，共計</w:t>
      </w:r>
      <w:r w:rsidRPr="00527FC9">
        <w:rPr>
          <w:rFonts w:ascii="Times New Roman" w:hAnsi="Times New Roman" w:hint="eastAsia"/>
          <w:color w:val="000000" w:themeColor="text1"/>
        </w:rPr>
        <w:t>8</w:t>
      </w:r>
      <w:r w:rsidRPr="00527FC9">
        <w:rPr>
          <w:rFonts w:ascii="Times New Roman" w:hAnsi="Times New Roman" w:hint="eastAsia"/>
          <w:color w:val="000000" w:themeColor="text1"/>
        </w:rPr>
        <w:t>大項，詳列於各種情形所應遵循之處理原則，於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日以法檢字第</w:t>
      </w:r>
      <w:r w:rsidRPr="00527FC9">
        <w:rPr>
          <w:rFonts w:ascii="Times New Roman" w:hAnsi="Times New Roman" w:hint="eastAsia"/>
          <w:color w:val="000000" w:themeColor="text1"/>
        </w:rPr>
        <w:t>10204568510</w:t>
      </w:r>
      <w:r w:rsidRPr="00527FC9">
        <w:rPr>
          <w:rFonts w:ascii="Times New Roman" w:hAnsi="Times New Roman" w:hint="eastAsia"/>
          <w:color w:val="000000" w:themeColor="text1"/>
        </w:rPr>
        <w:t>號函行文所屬各級檢察機關參照辦理。</w:t>
      </w:r>
    </w:p>
    <w:p w14:paraId="29F4C882" w14:textId="51E23D8A"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法務部配合軍事審判法修正，為確保檢察機關有效偵辦與現役軍人有關之刑事案件，會同國家安全局、海岸巡防署、內政部及該部等機關訂定「檢察機關辦理刑事案件與軍事機關聯繫要點」</w:t>
      </w:r>
      <w:r w:rsidR="00DC3A31" w:rsidRPr="00527FC9">
        <w:rPr>
          <w:rFonts w:ascii="Times New Roman" w:hAnsi="Times New Roman" w:hint="eastAsia"/>
          <w:color w:val="000000" w:themeColor="text1"/>
        </w:rPr>
        <w:t>（詳如</w:t>
      </w:r>
      <w:r w:rsidR="003557CE">
        <w:rPr>
          <w:rFonts w:ascii="Times New Roman" w:hAnsi="Times New Roman" w:hint="eastAsia"/>
          <w:color w:val="000000" w:themeColor="text1"/>
        </w:rPr>
        <w:t>附件</w:t>
      </w:r>
      <w:r w:rsidR="007103C5">
        <w:rPr>
          <w:rFonts w:ascii="Times New Roman" w:hAnsi="Times New Roman" w:hint="eastAsia"/>
          <w:color w:val="000000" w:themeColor="text1"/>
        </w:rPr>
        <w:t>四</w:t>
      </w:r>
      <w:r w:rsidR="00DC3A31" w:rsidRPr="00527FC9">
        <w:rPr>
          <w:rFonts w:ascii="Times New Roman" w:hAnsi="Times New Roman" w:hint="eastAsia"/>
          <w:color w:val="000000" w:themeColor="text1"/>
        </w:rPr>
        <w:t>）</w:t>
      </w:r>
      <w:r w:rsidRPr="00527FC9">
        <w:rPr>
          <w:rFonts w:ascii="Times New Roman" w:hAnsi="Times New Roman" w:hint="eastAsia"/>
          <w:color w:val="000000" w:themeColor="text1"/>
        </w:rPr>
        <w:t>，並於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日完成法制作業程</w:t>
      </w:r>
      <w:r w:rsidRPr="00527FC9">
        <w:rPr>
          <w:rFonts w:ascii="Times New Roman" w:hAnsi="Times New Roman" w:hint="eastAsia"/>
          <w:color w:val="000000" w:themeColor="text1"/>
        </w:rPr>
        <w:lastRenderedPageBreak/>
        <w:t>序，上開要點溯自</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日生效，相關重點臚列如下：</w:t>
      </w:r>
    </w:p>
    <w:p w14:paraId="2EBCFA4B"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檢察機關辦理現役軍人刑事案件，有關服役部隊、聯絡電話及信箱號碼得傳真各憲兵隊聯繫窗口轉由該部法律事務司查復。</w:t>
      </w:r>
    </w:p>
    <w:p w14:paraId="22DAEBA3"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對於在軍隊或軍艦服役之軍人為送達者，應囑託該管軍事機關或長官為之。必要時，得由憲兵將應送達之文書送交該管軍事機關或長官囑託為之。</w:t>
      </w:r>
    </w:p>
    <w:p w14:paraId="438E7E4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現役軍人經檢察官傳喚到場者，軍事機關之長官應准其請假前往，並督促其到場，以利刑事案件之偵辦。</w:t>
      </w:r>
    </w:p>
    <w:p w14:paraId="4C8EDD6E"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逃亡案件函請憲兵隊為詢問證人或其他必要調查後，移送檢察機關辦理；檢察機關依憲兵隊移送事證，足以認定現役軍人逃亡或藏匿者，得通緝之。</w:t>
      </w:r>
    </w:p>
    <w:p w14:paraId="1FD19FED"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在軍營、軍艦或軍事上秘密處所內行搜索、扣押或勘驗者，應由軍事機關聯繫窗口通知該管長官或可為其代表之人在場，並通知相關人員放行。</w:t>
      </w:r>
    </w:p>
    <w:p w14:paraId="47F10E34"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軍事機關內遇有非病死或可疑非病死者，應立即通報憲兵隊報請檢察官相驗。檢察官於必要時得請軍事機關提供適當交通工具等協助之義務。</w:t>
      </w:r>
    </w:p>
    <w:p w14:paraId="05BAC932"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檢察官、司法警察（官）至軍事機關執行搜索、扣押、調閱文件、勘驗、拘捕人犯、訊（詢）問等偵查作為時，得請求該軍事機關長官協助，該長官無正當理由不得拒絕。</w:t>
      </w:r>
    </w:p>
    <w:p w14:paraId="69C530A5" w14:textId="77777777" w:rsidR="00084E79" w:rsidRPr="00527FC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為建立檢察機關辦理刑事案件與軍事機關之聯繫溝通管道，由法務部彙整該部提供之軍事</w:t>
      </w:r>
      <w:r w:rsidRPr="00527FC9">
        <w:rPr>
          <w:rFonts w:ascii="Times New Roman" w:hAnsi="Times New Roman" w:hint="eastAsia"/>
          <w:color w:val="000000" w:themeColor="text1"/>
        </w:rPr>
        <w:lastRenderedPageBreak/>
        <w:t>機關聯繫窗口名冊及各檢察機關彙報該機關與轄區軍事機關、司法警察機關聯繫窗口名冊，分送各檢察機關及司法警察機關，並副知該部轉知各軍事機關。</w:t>
      </w:r>
    </w:p>
    <w:p w14:paraId="4CE80D98" w14:textId="77777777" w:rsidR="00A23B86" w:rsidRPr="00527FC9" w:rsidRDefault="00A23B86" w:rsidP="00A23B86">
      <w:pPr>
        <w:pStyle w:val="4"/>
        <w:rPr>
          <w:rFonts w:ascii="Times New Roman" w:hAnsi="Times New Roman"/>
          <w:color w:val="000000" w:themeColor="text1"/>
        </w:rPr>
      </w:pPr>
      <w:r w:rsidRPr="00527FC9">
        <w:rPr>
          <w:rFonts w:ascii="Times New Roman" w:hAnsi="Times New Roman" w:hint="eastAsia"/>
          <w:color w:val="000000" w:themeColor="text1"/>
        </w:rPr>
        <w:t>該部為因應軍事審判法修正施行，並已於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日函請各檢察機關應視轄區案件量，指派</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名以上之專責檢察官（以曾擔任軍法官或軍法書記官者為宜），辦理現役軍人涉犯陸海空軍刑法及其特別法案件。依該部</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日法檢字第</w:t>
      </w:r>
      <w:r w:rsidRPr="00527FC9">
        <w:rPr>
          <w:rFonts w:ascii="Times New Roman" w:hAnsi="Times New Roman" w:hint="eastAsia"/>
          <w:color w:val="000000" w:themeColor="text1"/>
        </w:rPr>
        <w:t>10400183810</w:t>
      </w:r>
      <w:r w:rsidRPr="00527FC9">
        <w:rPr>
          <w:rFonts w:ascii="Times New Roman" w:hAnsi="Times New Roman" w:hint="eastAsia"/>
          <w:color w:val="000000" w:themeColor="text1"/>
        </w:rPr>
        <w:t>號函復本院略稱，該部所屬檢察機關除員額編制較少者外</w:t>
      </w:r>
      <w:r w:rsidR="00355D8B">
        <w:rPr>
          <w:rFonts w:ascii="Times New Roman" w:hAnsi="Times New Roman" w:hint="eastAsia"/>
          <w:color w:val="000000" w:themeColor="text1"/>
        </w:rPr>
        <w:t>（</w:t>
      </w:r>
      <w:r w:rsidRPr="00527FC9">
        <w:rPr>
          <w:rFonts w:ascii="Times New Roman" w:hAnsi="Times New Roman" w:hint="eastAsia"/>
          <w:color w:val="000000" w:themeColor="text1"/>
        </w:rPr>
        <w:t>例如福建金門地方法院檢察署由全署</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名檢察官輪分、福建連江地方法院檢察署僅有</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名主任檢察官由其辦理），均設有軍事案件專組或專股檢察官辦理此類案件。各地檢署指定軍事案件專組或專股之情形，詳如下表所示：</w:t>
      </w:r>
    </w:p>
    <w:p w14:paraId="7D5E7062" w14:textId="77777777" w:rsidR="00A23B86" w:rsidRPr="00527FC9" w:rsidRDefault="00A23B86" w:rsidP="00A23B86">
      <w:pPr>
        <w:pStyle w:val="a3"/>
        <w:rPr>
          <w:rFonts w:ascii="Times New Roman" w:hAnsi="Times New Roman"/>
          <w:color w:val="000000" w:themeColor="text1"/>
        </w:rPr>
      </w:pPr>
      <w:bookmarkStart w:id="223" w:name="_Toc439144392"/>
      <w:r w:rsidRPr="00527FC9">
        <w:rPr>
          <w:rFonts w:ascii="Times New Roman" w:hAnsi="Times New Roman" w:hint="eastAsia"/>
          <w:color w:val="000000" w:themeColor="text1"/>
        </w:rPr>
        <w:t>各地檢署指定軍事案件專組或專股情形表</w:t>
      </w:r>
      <w:bookmarkEnd w:id="223"/>
    </w:p>
    <w:tbl>
      <w:tblPr>
        <w:tblStyle w:val="afb"/>
        <w:tblW w:w="0" w:type="auto"/>
        <w:tblLook w:val="04A0" w:firstRow="1" w:lastRow="0" w:firstColumn="1" w:lastColumn="0" w:noHBand="0" w:noVBand="1"/>
      </w:tblPr>
      <w:tblGrid>
        <w:gridCol w:w="3085"/>
        <w:gridCol w:w="5815"/>
      </w:tblGrid>
      <w:tr w:rsidR="0033386A" w:rsidRPr="00527FC9" w14:paraId="44931251" w14:textId="77777777" w:rsidTr="00A23B86">
        <w:tc>
          <w:tcPr>
            <w:tcW w:w="3085" w:type="dxa"/>
            <w:vAlign w:val="center"/>
          </w:tcPr>
          <w:p w14:paraId="2B0A5C95" w14:textId="77777777" w:rsidR="00A23B86" w:rsidRPr="00527FC9" w:rsidRDefault="00A23B86" w:rsidP="00A23B86">
            <w:pPr>
              <w:jc w:val="center"/>
              <w:rPr>
                <w:rFonts w:ascii="Times New Roman"/>
                <w:color w:val="000000" w:themeColor="text1"/>
                <w:sz w:val="28"/>
              </w:rPr>
            </w:pPr>
            <w:r w:rsidRPr="00527FC9">
              <w:rPr>
                <w:rFonts w:ascii="Times New Roman" w:hint="eastAsia"/>
                <w:color w:val="000000" w:themeColor="text1"/>
                <w:sz w:val="28"/>
              </w:rPr>
              <w:t>機關名稱</w:t>
            </w:r>
          </w:p>
        </w:tc>
        <w:tc>
          <w:tcPr>
            <w:tcW w:w="5815" w:type="dxa"/>
            <w:vAlign w:val="center"/>
          </w:tcPr>
          <w:p w14:paraId="478E9912" w14:textId="77777777" w:rsidR="00A23B86" w:rsidRPr="00527FC9" w:rsidRDefault="00A23B86" w:rsidP="00A23B86">
            <w:pPr>
              <w:jc w:val="center"/>
              <w:rPr>
                <w:rFonts w:ascii="Times New Roman"/>
                <w:color w:val="000000" w:themeColor="text1"/>
                <w:sz w:val="28"/>
              </w:rPr>
            </w:pPr>
            <w:r w:rsidRPr="00527FC9">
              <w:rPr>
                <w:rFonts w:ascii="Times New Roman" w:hint="eastAsia"/>
                <w:color w:val="000000" w:themeColor="text1"/>
                <w:sz w:val="28"/>
              </w:rPr>
              <w:t>軍事案件專組或專股</w:t>
            </w:r>
          </w:p>
        </w:tc>
      </w:tr>
      <w:tr w:rsidR="0033386A" w:rsidRPr="00527FC9" w14:paraId="1728B1BE" w14:textId="77777777" w:rsidTr="00A23B86">
        <w:tc>
          <w:tcPr>
            <w:tcW w:w="3085" w:type="dxa"/>
          </w:tcPr>
          <w:p w14:paraId="593291E7" w14:textId="77777777" w:rsidR="00A23B86" w:rsidRPr="00527FC9" w:rsidRDefault="00A23B86" w:rsidP="00A23B86">
            <w:pPr>
              <w:rPr>
                <w:rFonts w:ascii="Times New Roman"/>
                <w:color w:val="000000" w:themeColor="text1"/>
                <w:sz w:val="28"/>
              </w:rPr>
            </w:pPr>
            <w:r w:rsidRPr="00527FC9">
              <w:rPr>
                <w:rFonts w:ascii="Times New Roman" w:hint="eastAsia"/>
                <w:color w:val="000000" w:themeColor="text1"/>
                <w:sz w:val="28"/>
              </w:rPr>
              <w:t>臺北地檢</w:t>
            </w:r>
            <w:r w:rsidR="00F03FAD" w:rsidRPr="00527FC9">
              <w:rPr>
                <w:rFonts w:ascii="Times New Roman" w:hint="eastAsia"/>
                <w:color w:val="000000" w:themeColor="text1"/>
                <w:sz w:val="28"/>
              </w:rPr>
              <w:t>署</w:t>
            </w:r>
          </w:p>
        </w:tc>
        <w:tc>
          <w:tcPr>
            <w:tcW w:w="5815" w:type="dxa"/>
          </w:tcPr>
          <w:p w14:paraId="04143B04"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2</w:t>
            </w:r>
            <w:r w:rsidRPr="00527FC9">
              <w:rPr>
                <w:rFonts w:ascii="Times New Roman" w:hint="eastAsia"/>
                <w:color w:val="000000" w:themeColor="text1"/>
                <w:sz w:val="28"/>
              </w:rPr>
              <w:t>專組，共</w:t>
            </w:r>
            <w:r w:rsidRPr="00527FC9">
              <w:rPr>
                <w:rFonts w:ascii="Times New Roman" w:hint="eastAsia"/>
                <w:color w:val="000000" w:themeColor="text1"/>
                <w:sz w:val="28"/>
              </w:rPr>
              <w:t>14</w:t>
            </w:r>
            <w:r w:rsidRPr="00527FC9">
              <w:rPr>
                <w:rFonts w:ascii="Times New Roman" w:hint="eastAsia"/>
                <w:color w:val="000000" w:themeColor="text1"/>
                <w:sz w:val="28"/>
              </w:rPr>
              <w:t>名檢察官。</w:t>
            </w:r>
          </w:p>
        </w:tc>
      </w:tr>
      <w:tr w:rsidR="0033386A" w:rsidRPr="00527FC9" w14:paraId="696A3BAC" w14:textId="77777777" w:rsidTr="00A23B86">
        <w:tc>
          <w:tcPr>
            <w:tcW w:w="3085" w:type="dxa"/>
          </w:tcPr>
          <w:p w14:paraId="0F377CB9" w14:textId="77777777" w:rsidR="00A23B86" w:rsidRPr="00527FC9" w:rsidRDefault="00A23B86">
            <w:pPr>
              <w:rPr>
                <w:rFonts w:ascii="Times New Roman"/>
                <w:color w:val="000000" w:themeColor="text1"/>
              </w:rPr>
            </w:pPr>
            <w:r w:rsidRPr="00527FC9">
              <w:rPr>
                <w:rFonts w:ascii="Times New Roman" w:hint="eastAsia"/>
                <w:color w:val="000000" w:themeColor="text1"/>
                <w:sz w:val="28"/>
              </w:rPr>
              <w:t>新北地檢</w:t>
            </w:r>
            <w:r w:rsidR="00F03FAD" w:rsidRPr="00527FC9">
              <w:rPr>
                <w:rFonts w:ascii="Times New Roman" w:hint="eastAsia"/>
                <w:color w:val="000000" w:themeColor="text1"/>
                <w:sz w:val="28"/>
              </w:rPr>
              <w:t>署</w:t>
            </w:r>
          </w:p>
        </w:tc>
        <w:tc>
          <w:tcPr>
            <w:tcW w:w="5815" w:type="dxa"/>
          </w:tcPr>
          <w:p w14:paraId="5EB88F9C"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5</w:t>
            </w:r>
            <w:r w:rsidRPr="00527FC9">
              <w:rPr>
                <w:rFonts w:ascii="Times New Roman" w:hint="eastAsia"/>
                <w:color w:val="000000" w:themeColor="text1"/>
                <w:sz w:val="28"/>
              </w:rPr>
              <w:t>名檢察官。</w:t>
            </w:r>
          </w:p>
        </w:tc>
      </w:tr>
      <w:tr w:rsidR="0033386A" w:rsidRPr="00527FC9" w14:paraId="6F1EAD7B" w14:textId="77777777" w:rsidTr="00A23B86">
        <w:tc>
          <w:tcPr>
            <w:tcW w:w="3085" w:type="dxa"/>
          </w:tcPr>
          <w:p w14:paraId="2B8013D2" w14:textId="77777777" w:rsidR="00A23B86" w:rsidRPr="00527FC9" w:rsidRDefault="00A23B86">
            <w:pPr>
              <w:rPr>
                <w:rFonts w:ascii="Times New Roman"/>
                <w:color w:val="000000" w:themeColor="text1"/>
              </w:rPr>
            </w:pPr>
            <w:r w:rsidRPr="00527FC9">
              <w:rPr>
                <w:rFonts w:ascii="Times New Roman" w:hint="eastAsia"/>
                <w:color w:val="000000" w:themeColor="text1"/>
                <w:sz w:val="28"/>
              </w:rPr>
              <w:t>士林地檢</w:t>
            </w:r>
            <w:r w:rsidR="00F03FAD" w:rsidRPr="00527FC9">
              <w:rPr>
                <w:rFonts w:ascii="Times New Roman" w:hint="eastAsia"/>
                <w:color w:val="000000" w:themeColor="text1"/>
                <w:sz w:val="28"/>
              </w:rPr>
              <w:t>署</w:t>
            </w:r>
          </w:p>
        </w:tc>
        <w:tc>
          <w:tcPr>
            <w:tcW w:w="5815" w:type="dxa"/>
          </w:tcPr>
          <w:p w14:paraId="6B852D10"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3</w:t>
            </w:r>
            <w:r w:rsidRPr="00527FC9">
              <w:rPr>
                <w:rFonts w:ascii="Times New Roman" w:hint="eastAsia"/>
                <w:color w:val="000000" w:themeColor="text1"/>
                <w:sz w:val="28"/>
              </w:rPr>
              <w:t>名。</w:t>
            </w:r>
          </w:p>
        </w:tc>
      </w:tr>
      <w:tr w:rsidR="0033386A" w:rsidRPr="00527FC9" w14:paraId="11D610FF" w14:textId="77777777" w:rsidTr="00A23B86">
        <w:tc>
          <w:tcPr>
            <w:tcW w:w="3085" w:type="dxa"/>
          </w:tcPr>
          <w:p w14:paraId="06F22C77" w14:textId="77777777" w:rsidR="00A23B86" w:rsidRPr="00527FC9" w:rsidRDefault="00A23B86">
            <w:pPr>
              <w:rPr>
                <w:rFonts w:ascii="Times New Roman"/>
                <w:color w:val="000000" w:themeColor="text1"/>
              </w:rPr>
            </w:pPr>
            <w:r w:rsidRPr="00527FC9">
              <w:rPr>
                <w:rFonts w:ascii="Times New Roman" w:hint="eastAsia"/>
                <w:color w:val="000000" w:themeColor="text1"/>
                <w:sz w:val="28"/>
              </w:rPr>
              <w:t>桃園地檢</w:t>
            </w:r>
            <w:r w:rsidR="00F03FAD" w:rsidRPr="00527FC9">
              <w:rPr>
                <w:rFonts w:ascii="Times New Roman" w:hint="eastAsia"/>
                <w:color w:val="000000" w:themeColor="text1"/>
                <w:sz w:val="28"/>
              </w:rPr>
              <w:t>署</w:t>
            </w:r>
          </w:p>
        </w:tc>
        <w:tc>
          <w:tcPr>
            <w:tcW w:w="5815" w:type="dxa"/>
          </w:tcPr>
          <w:p w14:paraId="13A0908C"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8</w:t>
            </w:r>
            <w:r w:rsidRPr="00527FC9">
              <w:rPr>
                <w:rFonts w:ascii="Times New Roman" w:hint="eastAsia"/>
                <w:color w:val="000000" w:themeColor="text1"/>
                <w:sz w:val="28"/>
              </w:rPr>
              <w:t>名檢察官。</w:t>
            </w:r>
          </w:p>
        </w:tc>
      </w:tr>
      <w:tr w:rsidR="0033386A" w:rsidRPr="00527FC9" w14:paraId="3C2A65C5" w14:textId="77777777" w:rsidTr="00A23B86">
        <w:tc>
          <w:tcPr>
            <w:tcW w:w="3085" w:type="dxa"/>
          </w:tcPr>
          <w:p w14:paraId="5C56BAB6" w14:textId="77777777" w:rsidR="00A23B86" w:rsidRPr="00527FC9" w:rsidRDefault="00A23B86">
            <w:pPr>
              <w:rPr>
                <w:rFonts w:ascii="Times New Roman"/>
                <w:color w:val="000000" w:themeColor="text1"/>
              </w:rPr>
            </w:pPr>
            <w:r w:rsidRPr="00527FC9">
              <w:rPr>
                <w:rFonts w:ascii="Times New Roman" w:hint="eastAsia"/>
                <w:color w:val="000000" w:themeColor="text1"/>
                <w:sz w:val="28"/>
              </w:rPr>
              <w:t>新竹地檢</w:t>
            </w:r>
            <w:r w:rsidR="00F03FAD" w:rsidRPr="00527FC9">
              <w:rPr>
                <w:rFonts w:ascii="Times New Roman" w:hint="eastAsia"/>
                <w:color w:val="000000" w:themeColor="text1"/>
                <w:sz w:val="28"/>
              </w:rPr>
              <w:t>署</w:t>
            </w:r>
          </w:p>
        </w:tc>
        <w:tc>
          <w:tcPr>
            <w:tcW w:w="5815" w:type="dxa"/>
          </w:tcPr>
          <w:p w14:paraId="0645BB2D"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5</w:t>
            </w:r>
            <w:r w:rsidRPr="00527FC9">
              <w:rPr>
                <w:rFonts w:ascii="Times New Roman" w:hint="eastAsia"/>
                <w:color w:val="000000" w:themeColor="text1"/>
                <w:sz w:val="28"/>
              </w:rPr>
              <w:t>名檢察官。</w:t>
            </w:r>
          </w:p>
        </w:tc>
      </w:tr>
      <w:tr w:rsidR="0033386A" w:rsidRPr="00527FC9" w14:paraId="2A3BA51B" w14:textId="77777777" w:rsidTr="00A23B86">
        <w:tc>
          <w:tcPr>
            <w:tcW w:w="3085" w:type="dxa"/>
          </w:tcPr>
          <w:p w14:paraId="418F07CA"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苗栗</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272AA654"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4</w:t>
            </w:r>
            <w:r w:rsidRPr="00527FC9">
              <w:rPr>
                <w:rFonts w:ascii="Times New Roman" w:hint="eastAsia"/>
                <w:color w:val="000000" w:themeColor="text1"/>
                <w:sz w:val="28"/>
              </w:rPr>
              <w:t>名檢察官。</w:t>
            </w:r>
          </w:p>
        </w:tc>
      </w:tr>
      <w:tr w:rsidR="0033386A" w:rsidRPr="00527FC9" w14:paraId="279A770C" w14:textId="77777777" w:rsidTr="00A23B86">
        <w:tc>
          <w:tcPr>
            <w:tcW w:w="3085" w:type="dxa"/>
          </w:tcPr>
          <w:p w14:paraId="4D39C650"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臺中</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3C79CC2C" w14:textId="77777777" w:rsidR="00A23B86" w:rsidRPr="00527FC9" w:rsidRDefault="00755758"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7</w:t>
            </w:r>
            <w:r w:rsidRPr="00527FC9">
              <w:rPr>
                <w:rFonts w:ascii="Times New Roman" w:hint="eastAsia"/>
                <w:color w:val="000000" w:themeColor="text1"/>
                <w:sz w:val="28"/>
              </w:rPr>
              <w:t>名檢察官。</w:t>
            </w:r>
          </w:p>
        </w:tc>
      </w:tr>
      <w:tr w:rsidR="0033386A" w:rsidRPr="00527FC9" w14:paraId="39489B28" w14:textId="77777777" w:rsidTr="00A23B86">
        <w:tc>
          <w:tcPr>
            <w:tcW w:w="3085" w:type="dxa"/>
          </w:tcPr>
          <w:p w14:paraId="6BD5D0A3"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南投</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04B1EFC9"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3</w:t>
            </w:r>
            <w:r w:rsidRPr="00527FC9">
              <w:rPr>
                <w:rFonts w:ascii="Times New Roman" w:hint="eastAsia"/>
                <w:color w:val="000000" w:themeColor="text1"/>
                <w:sz w:val="28"/>
              </w:rPr>
              <w:t>名。</w:t>
            </w:r>
          </w:p>
        </w:tc>
      </w:tr>
      <w:tr w:rsidR="0033386A" w:rsidRPr="00527FC9" w14:paraId="4A6D7319" w14:textId="77777777" w:rsidTr="00A23B86">
        <w:tc>
          <w:tcPr>
            <w:tcW w:w="3085" w:type="dxa"/>
          </w:tcPr>
          <w:p w14:paraId="31751CA8"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彰化</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74D92BAD"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2</w:t>
            </w:r>
            <w:r w:rsidRPr="00527FC9">
              <w:rPr>
                <w:rFonts w:ascii="Times New Roman" w:hint="eastAsia"/>
                <w:color w:val="000000" w:themeColor="text1"/>
                <w:sz w:val="28"/>
              </w:rPr>
              <w:t>名。</w:t>
            </w:r>
          </w:p>
        </w:tc>
      </w:tr>
      <w:tr w:rsidR="0033386A" w:rsidRPr="00527FC9" w14:paraId="7CBAA01C" w14:textId="77777777" w:rsidTr="00A23B86">
        <w:tc>
          <w:tcPr>
            <w:tcW w:w="3085" w:type="dxa"/>
          </w:tcPr>
          <w:p w14:paraId="63E56B9C"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雲林</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735E1E3B"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1</w:t>
            </w:r>
            <w:r w:rsidRPr="00527FC9">
              <w:rPr>
                <w:rFonts w:ascii="Times New Roman" w:hint="eastAsia"/>
                <w:color w:val="000000" w:themeColor="text1"/>
                <w:sz w:val="28"/>
              </w:rPr>
              <w:t>名。</w:t>
            </w:r>
          </w:p>
        </w:tc>
      </w:tr>
      <w:tr w:rsidR="0033386A" w:rsidRPr="00527FC9" w14:paraId="762921A7" w14:textId="77777777" w:rsidTr="00A23B86">
        <w:tc>
          <w:tcPr>
            <w:tcW w:w="3085" w:type="dxa"/>
          </w:tcPr>
          <w:p w14:paraId="1E9D5AEB"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嘉義</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15B5AFE2"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1</w:t>
            </w:r>
            <w:r w:rsidRPr="00527FC9">
              <w:rPr>
                <w:rFonts w:ascii="Times New Roman" w:hint="eastAsia"/>
                <w:color w:val="000000" w:themeColor="text1"/>
                <w:sz w:val="28"/>
              </w:rPr>
              <w:t>名。</w:t>
            </w:r>
          </w:p>
        </w:tc>
      </w:tr>
      <w:tr w:rsidR="0033386A" w:rsidRPr="00527FC9" w14:paraId="5EED3A74" w14:textId="77777777" w:rsidTr="00A23B86">
        <w:tc>
          <w:tcPr>
            <w:tcW w:w="3085" w:type="dxa"/>
          </w:tcPr>
          <w:p w14:paraId="22FCF87C"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臺南</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5DD5676A"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8</w:t>
            </w:r>
            <w:r w:rsidRPr="00527FC9">
              <w:rPr>
                <w:rFonts w:ascii="Times New Roman" w:hint="eastAsia"/>
                <w:color w:val="000000" w:themeColor="text1"/>
                <w:sz w:val="28"/>
              </w:rPr>
              <w:t>名檢察官。</w:t>
            </w:r>
          </w:p>
        </w:tc>
      </w:tr>
      <w:tr w:rsidR="0033386A" w:rsidRPr="00527FC9" w14:paraId="5AEB6C0B" w14:textId="77777777" w:rsidTr="00A23B86">
        <w:tc>
          <w:tcPr>
            <w:tcW w:w="3085" w:type="dxa"/>
          </w:tcPr>
          <w:p w14:paraId="4DE85206"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高雄</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649FA0DF"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8</w:t>
            </w:r>
            <w:r w:rsidRPr="00527FC9">
              <w:rPr>
                <w:rFonts w:ascii="Times New Roman" w:hint="eastAsia"/>
                <w:color w:val="000000" w:themeColor="text1"/>
                <w:sz w:val="28"/>
              </w:rPr>
              <w:t>名檢察官。</w:t>
            </w:r>
          </w:p>
        </w:tc>
      </w:tr>
      <w:tr w:rsidR="0033386A" w:rsidRPr="00527FC9" w14:paraId="17DC9754" w14:textId="77777777" w:rsidTr="00A23B86">
        <w:tc>
          <w:tcPr>
            <w:tcW w:w="3085" w:type="dxa"/>
          </w:tcPr>
          <w:p w14:paraId="149CC474"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屏東</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5D29638A"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4</w:t>
            </w:r>
            <w:r w:rsidRPr="00527FC9">
              <w:rPr>
                <w:rFonts w:ascii="Times New Roman" w:hint="eastAsia"/>
                <w:color w:val="000000" w:themeColor="text1"/>
                <w:sz w:val="28"/>
              </w:rPr>
              <w:t>名檢察官。</w:t>
            </w:r>
          </w:p>
        </w:tc>
      </w:tr>
      <w:tr w:rsidR="0033386A" w:rsidRPr="00527FC9" w14:paraId="13CB105E" w14:textId="77777777" w:rsidTr="00A23B86">
        <w:tc>
          <w:tcPr>
            <w:tcW w:w="3085" w:type="dxa"/>
          </w:tcPr>
          <w:p w14:paraId="04A61E1A" w14:textId="77777777" w:rsidR="00A23B86" w:rsidRPr="00527FC9" w:rsidRDefault="00F03FAD">
            <w:pPr>
              <w:rPr>
                <w:rFonts w:ascii="Times New Roman"/>
                <w:color w:val="000000" w:themeColor="text1"/>
              </w:rPr>
            </w:pPr>
            <w:r w:rsidRPr="00527FC9">
              <w:rPr>
                <w:rFonts w:ascii="Times New Roman" w:hint="eastAsia"/>
                <w:color w:val="000000" w:themeColor="text1"/>
                <w:sz w:val="28"/>
              </w:rPr>
              <w:lastRenderedPageBreak/>
              <w:t>臺東</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73DD81D7"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3</w:t>
            </w:r>
            <w:r w:rsidRPr="00527FC9">
              <w:rPr>
                <w:rFonts w:ascii="Times New Roman" w:hint="eastAsia"/>
                <w:color w:val="000000" w:themeColor="text1"/>
                <w:sz w:val="28"/>
              </w:rPr>
              <w:t>名。</w:t>
            </w:r>
          </w:p>
        </w:tc>
      </w:tr>
      <w:tr w:rsidR="0033386A" w:rsidRPr="00527FC9" w14:paraId="3A811AA7" w14:textId="77777777" w:rsidTr="00A23B86">
        <w:tc>
          <w:tcPr>
            <w:tcW w:w="3085" w:type="dxa"/>
          </w:tcPr>
          <w:p w14:paraId="703F91FB"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花蓮</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51D02DFD"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1</w:t>
            </w:r>
            <w:r w:rsidRPr="00527FC9">
              <w:rPr>
                <w:rFonts w:ascii="Times New Roman" w:hint="eastAsia"/>
                <w:color w:val="000000" w:themeColor="text1"/>
                <w:sz w:val="28"/>
              </w:rPr>
              <w:t>專組，共</w:t>
            </w:r>
            <w:r w:rsidRPr="00527FC9">
              <w:rPr>
                <w:rFonts w:ascii="Times New Roman" w:hint="eastAsia"/>
                <w:color w:val="000000" w:themeColor="text1"/>
                <w:sz w:val="28"/>
              </w:rPr>
              <w:t>6</w:t>
            </w:r>
            <w:r w:rsidRPr="00527FC9">
              <w:rPr>
                <w:rFonts w:ascii="Times New Roman" w:hint="eastAsia"/>
                <w:color w:val="000000" w:themeColor="text1"/>
                <w:sz w:val="28"/>
              </w:rPr>
              <w:t>名檢察官。</w:t>
            </w:r>
          </w:p>
        </w:tc>
      </w:tr>
      <w:tr w:rsidR="0033386A" w:rsidRPr="00527FC9" w14:paraId="2F1005AD" w14:textId="77777777" w:rsidTr="00A23B86">
        <w:tc>
          <w:tcPr>
            <w:tcW w:w="3085" w:type="dxa"/>
          </w:tcPr>
          <w:p w14:paraId="05E8470C"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宜蘭</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3AFA4AB0"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1</w:t>
            </w:r>
            <w:r w:rsidRPr="00527FC9">
              <w:rPr>
                <w:rFonts w:ascii="Times New Roman" w:hint="eastAsia"/>
                <w:color w:val="000000" w:themeColor="text1"/>
                <w:sz w:val="28"/>
              </w:rPr>
              <w:t>名。</w:t>
            </w:r>
          </w:p>
        </w:tc>
      </w:tr>
      <w:tr w:rsidR="0033386A" w:rsidRPr="00527FC9" w14:paraId="4345D2AC" w14:textId="77777777" w:rsidTr="00A23B86">
        <w:tc>
          <w:tcPr>
            <w:tcW w:w="3085" w:type="dxa"/>
          </w:tcPr>
          <w:p w14:paraId="14B6791E"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基隆</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37514160"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1</w:t>
            </w:r>
            <w:r w:rsidRPr="00527FC9">
              <w:rPr>
                <w:rFonts w:ascii="Times New Roman" w:hint="eastAsia"/>
                <w:color w:val="000000" w:themeColor="text1"/>
                <w:sz w:val="28"/>
              </w:rPr>
              <w:t>名。</w:t>
            </w:r>
          </w:p>
        </w:tc>
      </w:tr>
      <w:tr w:rsidR="0033386A" w:rsidRPr="00527FC9" w14:paraId="0871011E" w14:textId="77777777" w:rsidTr="00A23B86">
        <w:tc>
          <w:tcPr>
            <w:tcW w:w="3085" w:type="dxa"/>
          </w:tcPr>
          <w:p w14:paraId="68AFDF4F" w14:textId="77777777" w:rsidR="00A23B86" w:rsidRPr="00527FC9" w:rsidRDefault="00F03FAD">
            <w:pPr>
              <w:rPr>
                <w:rFonts w:ascii="Times New Roman"/>
                <w:color w:val="000000" w:themeColor="text1"/>
              </w:rPr>
            </w:pPr>
            <w:r w:rsidRPr="00527FC9">
              <w:rPr>
                <w:rFonts w:ascii="Times New Roman" w:hint="eastAsia"/>
                <w:color w:val="000000" w:themeColor="text1"/>
                <w:sz w:val="28"/>
              </w:rPr>
              <w:t>澎湖</w:t>
            </w:r>
            <w:r w:rsidR="00A23B86" w:rsidRPr="00527FC9">
              <w:rPr>
                <w:rFonts w:ascii="Times New Roman" w:hint="eastAsia"/>
                <w:color w:val="000000" w:themeColor="text1"/>
                <w:sz w:val="28"/>
              </w:rPr>
              <w:t>地檢</w:t>
            </w:r>
            <w:r w:rsidRPr="00527FC9">
              <w:rPr>
                <w:rFonts w:ascii="Times New Roman" w:hint="eastAsia"/>
                <w:color w:val="000000" w:themeColor="text1"/>
                <w:sz w:val="28"/>
              </w:rPr>
              <w:t>署</w:t>
            </w:r>
          </w:p>
        </w:tc>
        <w:tc>
          <w:tcPr>
            <w:tcW w:w="5815" w:type="dxa"/>
          </w:tcPr>
          <w:p w14:paraId="3E16B6D6" w14:textId="77777777" w:rsidR="00A23B86" w:rsidRPr="00527FC9" w:rsidRDefault="008A5B5A" w:rsidP="00A23B86">
            <w:pPr>
              <w:rPr>
                <w:rFonts w:ascii="Times New Roman"/>
                <w:color w:val="000000" w:themeColor="text1"/>
                <w:sz w:val="28"/>
              </w:rPr>
            </w:pPr>
            <w:r w:rsidRPr="00527FC9">
              <w:rPr>
                <w:rFonts w:ascii="Times New Roman" w:hint="eastAsia"/>
                <w:color w:val="000000" w:themeColor="text1"/>
                <w:sz w:val="28"/>
              </w:rPr>
              <w:t>專股檢察官</w:t>
            </w:r>
            <w:r w:rsidRPr="00527FC9">
              <w:rPr>
                <w:rFonts w:ascii="Times New Roman" w:hint="eastAsia"/>
                <w:color w:val="000000" w:themeColor="text1"/>
                <w:sz w:val="28"/>
              </w:rPr>
              <w:t>1</w:t>
            </w:r>
            <w:r w:rsidRPr="00527FC9">
              <w:rPr>
                <w:rFonts w:ascii="Times New Roman" w:hint="eastAsia"/>
                <w:color w:val="000000" w:themeColor="text1"/>
                <w:sz w:val="28"/>
              </w:rPr>
              <w:t>名。</w:t>
            </w:r>
          </w:p>
        </w:tc>
      </w:tr>
    </w:tbl>
    <w:p w14:paraId="72449969" w14:textId="77777777" w:rsidR="00A23B86" w:rsidRPr="00527FC9" w:rsidRDefault="000F1733" w:rsidP="00A23B86">
      <w:pPr>
        <w:rPr>
          <w:rFonts w:ascii="Times New Roman"/>
          <w:color w:val="000000" w:themeColor="text1"/>
          <w:sz w:val="24"/>
        </w:rPr>
      </w:pPr>
      <w:r w:rsidRPr="00527FC9">
        <w:rPr>
          <w:rFonts w:ascii="Times New Roman" w:hint="eastAsia"/>
          <w:color w:val="000000" w:themeColor="text1"/>
          <w:sz w:val="24"/>
        </w:rPr>
        <w:t>資料來源：法務部函復提供。</w:t>
      </w:r>
    </w:p>
    <w:p w14:paraId="4CBE5637" w14:textId="77777777" w:rsidR="00084E79" w:rsidRPr="00527FC9" w:rsidRDefault="00E25741"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軍事審判法於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日修正公布後，法務部先後於</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23</w:t>
      </w:r>
      <w:r w:rsidRPr="00527FC9">
        <w:rPr>
          <w:rFonts w:ascii="Times New Roman" w:hAnsi="Times New Roman" w:hint="eastAsia"/>
          <w:color w:val="000000" w:themeColor="text1"/>
        </w:rPr>
        <w:t>日及</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日、</w:t>
      </w:r>
      <w:r w:rsidRPr="00527FC9">
        <w:rPr>
          <w:rFonts w:ascii="Times New Roman" w:hAnsi="Times New Roman" w:hint="eastAsia"/>
          <w:color w:val="000000" w:themeColor="text1"/>
        </w:rPr>
        <w:t>23</w:t>
      </w:r>
      <w:r w:rsidRPr="00527FC9">
        <w:rPr>
          <w:rFonts w:ascii="Times New Roman" w:hAnsi="Times New Roman" w:hint="eastAsia"/>
          <w:color w:val="000000" w:themeColor="text1"/>
        </w:rPr>
        <w:t>日辦理「</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年度陸海空軍刑法研習會」、「</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年度軍法案件偵辦實務研習班」之在職教育訓練。另有關</w:t>
      </w:r>
      <w:r w:rsidR="00084E79" w:rsidRPr="00527FC9">
        <w:rPr>
          <w:rFonts w:ascii="Times New Roman" w:hAnsi="Times New Roman" w:hint="eastAsia"/>
          <w:color w:val="000000" w:themeColor="text1"/>
        </w:rPr>
        <w:t>新進司法官</w:t>
      </w:r>
      <w:r w:rsidRPr="00527FC9">
        <w:rPr>
          <w:rFonts w:ascii="Times New Roman" w:hAnsi="Times New Roman" w:hint="eastAsia"/>
          <w:color w:val="000000" w:themeColor="text1"/>
        </w:rPr>
        <w:t>之</w:t>
      </w:r>
      <w:r w:rsidR="00084E79" w:rsidRPr="00527FC9">
        <w:rPr>
          <w:rFonts w:ascii="Times New Roman" w:hAnsi="Times New Roman" w:hint="eastAsia"/>
          <w:color w:val="000000" w:themeColor="text1"/>
        </w:rPr>
        <w:t>訓練</w:t>
      </w:r>
      <w:r w:rsidRPr="00527FC9">
        <w:rPr>
          <w:rFonts w:ascii="Times New Roman" w:hAnsi="Times New Roman" w:hint="eastAsia"/>
          <w:color w:val="000000" w:themeColor="text1"/>
        </w:rPr>
        <w:t>課程，則係由該部司法官學院負責執行，依法務部司法官學院</w:t>
      </w:r>
      <w:r w:rsidR="005F6717" w:rsidRPr="00527FC9">
        <w:rPr>
          <w:rFonts w:ascii="Times New Roman" w:hAnsi="Times New Roman" w:hint="eastAsia"/>
          <w:color w:val="000000" w:themeColor="text1"/>
        </w:rPr>
        <w:t>104</w:t>
      </w:r>
      <w:r w:rsidR="005F6717" w:rsidRPr="00527FC9">
        <w:rPr>
          <w:rFonts w:ascii="Times New Roman" w:hAnsi="Times New Roman" w:hint="eastAsia"/>
          <w:color w:val="000000" w:themeColor="text1"/>
        </w:rPr>
        <w:t>年</w:t>
      </w:r>
      <w:r w:rsidR="005F6717" w:rsidRPr="00527FC9">
        <w:rPr>
          <w:rFonts w:ascii="Times New Roman" w:hAnsi="Times New Roman" w:hint="eastAsia"/>
          <w:color w:val="000000" w:themeColor="text1"/>
        </w:rPr>
        <w:t>9</w:t>
      </w:r>
      <w:r w:rsidR="005F6717" w:rsidRPr="00527FC9">
        <w:rPr>
          <w:rFonts w:ascii="Times New Roman" w:hAnsi="Times New Roman" w:hint="eastAsia"/>
          <w:color w:val="000000" w:themeColor="text1"/>
        </w:rPr>
        <w:t>月</w:t>
      </w:r>
      <w:r w:rsidR="005F6717" w:rsidRPr="00527FC9">
        <w:rPr>
          <w:rFonts w:ascii="Times New Roman" w:hAnsi="Times New Roman" w:hint="eastAsia"/>
          <w:color w:val="000000" w:themeColor="text1"/>
        </w:rPr>
        <w:t>25</w:t>
      </w:r>
      <w:r w:rsidR="005F6717" w:rsidRPr="00527FC9">
        <w:rPr>
          <w:rFonts w:ascii="Times New Roman" w:hAnsi="Times New Roman" w:hint="eastAsia"/>
          <w:color w:val="000000" w:themeColor="text1"/>
        </w:rPr>
        <w:t>日法院教字第</w:t>
      </w:r>
      <w:r w:rsidR="005F6717" w:rsidRPr="00527FC9">
        <w:rPr>
          <w:rFonts w:ascii="Times New Roman" w:hAnsi="Times New Roman" w:hint="eastAsia"/>
          <w:color w:val="000000" w:themeColor="text1"/>
        </w:rPr>
        <w:t>10400318280</w:t>
      </w:r>
      <w:r w:rsidR="005F6717" w:rsidRPr="00527FC9">
        <w:rPr>
          <w:rFonts w:ascii="Times New Roman" w:hAnsi="Times New Roman" w:hint="eastAsia"/>
          <w:color w:val="000000" w:themeColor="text1"/>
        </w:rPr>
        <w:t>號函復</w:t>
      </w:r>
      <w:r w:rsidRPr="00527FC9">
        <w:rPr>
          <w:rFonts w:ascii="Times New Roman" w:hAnsi="Times New Roman" w:hint="eastAsia"/>
          <w:color w:val="000000" w:themeColor="text1"/>
        </w:rPr>
        <w:t>略以</w:t>
      </w:r>
      <w:r w:rsidR="00084E79" w:rsidRPr="00527FC9">
        <w:rPr>
          <w:rFonts w:ascii="Times New Roman" w:hAnsi="Times New Roman" w:hint="eastAsia"/>
          <w:color w:val="000000" w:themeColor="text1"/>
        </w:rPr>
        <w:t>：</w:t>
      </w:r>
    </w:p>
    <w:p w14:paraId="3CFE6C99" w14:textId="77777777" w:rsidR="00084E79" w:rsidRDefault="00084E79" w:rsidP="00084E79">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司法官訓練期間為期</w:t>
      </w:r>
      <w:r w:rsidR="00431C19" w:rsidRPr="00527FC9">
        <w:rPr>
          <w:rFonts w:ascii="Times New Roman" w:hAnsi="Times New Roman" w:hint="eastAsia"/>
          <w:color w:val="000000" w:themeColor="text1"/>
        </w:rPr>
        <w:t>2</w:t>
      </w:r>
      <w:r w:rsidRPr="00527FC9">
        <w:rPr>
          <w:rFonts w:ascii="Times New Roman" w:hAnsi="Times New Roman" w:hint="eastAsia"/>
          <w:color w:val="000000" w:themeColor="text1"/>
        </w:rPr>
        <w:t>年，每年度皆跨</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個期別同時實施不同階段之訓練，就</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至</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年司法官培訓課程，有關軍事法律及軍法案件審判相關課程開設情形，為顯現司法官養成課程之完整性，以第</w:t>
      </w:r>
      <w:r w:rsidRPr="00527FC9">
        <w:rPr>
          <w:rFonts w:ascii="Times New Roman" w:hAnsi="Times New Roman" w:hint="eastAsia"/>
          <w:color w:val="000000" w:themeColor="text1"/>
        </w:rPr>
        <w:t>52</w:t>
      </w:r>
      <w:r w:rsidRPr="00527FC9">
        <w:rPr>
          <w:rFonts w:ascii="Times New Roman" w:hAnsi="Times New Roman" w:hint="eastAsia"/>
          <w:color w:val="000000" w:themeColor="text1"/>
        </w:rPr>
        <w:t>至</w:t>
      </w:r>
      <w:r w:rsidRPr="00527FC9">
        <w:rPr>
          <w:rFonts w:ascii="Times New Roman" w:hAnsi="Times New Roman" w:hint="eastAsia"/>
          <w:color w:val="000000" w:themeColor="text1"/>
        </w:rPr>
        <w:t>56</w:t>
      </w:r>
      <w:r w:rsidRPr="00527FC9">
        <w:rPr>
          <w:rFonts w:ascii="Times New Roman" w:hAnsi="Times New Roman" w:hint="eastAsia"/>
          <w:color w:val="000000" w:themeColor="text1"/>
        </w:rPr>
        <w:t>期說明相關課程及時數配當表</w:t>
      </w:r>
      <w:r w:rsidR="005E10A1" w:rsidRPr="00527FC9">
        <w:rPr>
          <w:rFonts w:ascii="Times New Roman" w:hAnsi="Times New Roman" w:hint="eastAsia"/>
          <w:color w:val="000000" w:themeColor="text1"/>
        </w:rPr>
        <w:t>：</w:t>
      </w:r>
    </w:p>
    <w:p w14:paraId="079903A6" w14:textId="77777777" w:rsidR="00A526EF" w:rsidRPr="00527FC9" w:rsidRDefault="00A526EF" w:rsidP="00A526EF">
      <w:pPr>
        <w:pStyle w:val="a3"/>
      </w:pPr>
      <w:bookmarkStart w:id="224" w:name="_Toc439144393"/>
      <w:r w:rsidRPr="00527FC9">
        <w:rPr>
          <w:rFonts w:ascii="Times New Roman" w:hAnsi="Times New Roman" w:hint="eastAsia"/>
          <w:color w:val="000000" w:themeColor="text1"/>
        </w:rPr>
        <w:t>第</w:t>
      </w:r>
      <w:r w:rsidRPr="00527FC9">
        <w:rPr>
          <w:rFonts w:ascii="Times New Roman" w:hAnsi="Times New Roman" w:hint="eastAsia"/>
          <w:color w:val="000000" w:themeColor="text1"/>
        </w:rPr>
        <w:t>52</w:t>
      </w:r>
      <w:r w:rsidRPr="00527FC9">
        <w:rPr>
          <w:rFonts w:ascii="Times New Roman" w:hAnsi="Times New Roman" w:hint="eastAsia"/>
          <w:color w:val="000000" w:themeColor="text1"/>
        </w:rPr>
        <w:t>至</w:t>
      </w:r>
      <w:r w:rsidRPr="00527FC9">
        <w:rPr>
          <w:rFonts w:ascii="Times New Roman" w:hAnsi="Times New Roman" w:hint="eastAsia"/>
          <w:color w:val="000000" w:themeColor="text1"/>
        </w:rPr>
        <w:t>56</w:t>
      </w:r>
      <w:r w:rsidRPr="00527FC9">
        <w:rPr>
          <w:rFonts w:ascii="Times New Roman" w:hAnsi="Times New Roman" w:hint="eastAsia"/>
          <w:color w:val="000000" w:themeColor="text1"/>
        </w:rPr>
        <w:t>期</w:t>
      </w:r>
      <w:r w:rsidR="00CD16CF">
        <w:rPr>
          <w:rFonts w:ascii="Times New Roman" w:hAnsi="Times New Roman" w:hint="eastAsia"/>
          <w:color w:val="000000" w:themeColor="text1"/>
        </w:rPr>
        <w:t>司法官</w:t>
      </w:r>
      <w:r>
        <w:rPr>
          <w:rFonts w:ascii="Times New Roman" w:hAnsi="Times New Roman" w:hint="eastAsia"/>
          <w:color w:val="000000" w:themeColor="text1"/>
        </w:rPr>
        <w:t>訓練</w:t>
      </w:r>
      <w:r w:rsidRPr="00527FC9">
        <w:rPr>
          <w:rFonts w:ascii="Times New Roman" w:hAnsi="Times New Roman" w:hint="eastAsia"/>
          <w:color w:val="000000" w:themeColor="text1"/>
        </w:rPr>
        <w:t>相關課程及時數配當表</w:t>
      </w:r>
      <w:bookmarkEnd w:id="224"/>
    </w:p>
    <w:tbl>
      <w:tblPr>
        <w:tblStyle w:val="afb"/>
        <w:tblW w:w="0" w:type="auto"/>
        <w:tblInd w:w="534" w:type="dxa"/>
        <w:tblLayout w:type="fixed"/>
        <w:tblLook w:val="04A0" w:firstRow="1" w:lastRow="0" w:firstColumn="1" w:lastColumn="0" w:noHBand="0" w:noVBand="1"/>
      </w:tblPr>
      <w:tblGrid>
        <w:gridCol w:w="425"/>
        <w:gridCol w:w="2977"/>
        <w:gridCol w:w="1275"/>
        <w:gridCol w:w="2410"/>
        <w:gridCol w:w="1439"/>
      </w:tblGrid>
      <w:tr w:rsidR="0033386A" w:rsidRPr="00527FC9" w14:paraId="72BF9D51" w14:textId="77777777" w:rsidTr="00D13207">
        <w:trPr>
          <w:trHeight w:val="1103"/>
        </w:trPr>
        <w:tc>
          <w:tcPr>
            <w:tcW w:w="8526" w:type="dxa"/>
            <w:gridSpan w:val="5"/>
            <w:tcBorders>
              <w:bottom w:val="single" w:sz="4" w:space="0" w:color="auto"/>
            </w:tcBorders>
          </w:tcPr>
          <w:p w14:paraId="142DB785" w14:textId="77777777" w:rsidR="00D13207" w:rsidRPr="00527FC9" w:rsidRDefault="00245040"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司法官第</w:t>
            </w:r>
            <w:r w:rsidRPr="00527FC9">
              <w:rPr>
                <w:rFonts w:ascii="Times New Roman" w:hAnsi="Times New Roman" w:hint="eastAsia"/>
                <w:color w:val="000000" w:themeColor="text1"/>
                <w:sz w:val="28"/>
                <w:szCs w:val="28"/>
              </w:rPr>
              <w:t>52</w:t>
            </w:r>
            <w:r w:rsidRPr="00527FC9">
              <w:rPr>
                <w:rFonts w:ascii="Times New Roman" w:hAnsi="Times New Roman" w:hint="eastAsia"/>
                <w:color w:val="000000" w:themeColor="text1"/>
                <w:sz w:val="28"/>
                <w:szCs w:val="28"/>
              </w:rPr>
              <w:t>期</w:t>
            </w:r>
          </w:p>
          <w:p w14:paraId="38E63658" w14:textId="77777777" w:rsidR="00245040" w:rsidRPr="00527FC9" w:rsidRDefault="00D13207" w:rsidP="00933946">
            <w:pPr>
              <w:pStyle w:val="5"/>
              <w:numPr>
                <w:ilvl w:val="0"/>
                <w:numId w:val="0"/>
              </w:numPr>
              <w:ind w:left="33"/>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第</w:t>
            </w:r>
            <w:r w:rsidRPr="00527FC9">
              <w:rPr>
                <w:rFonts w:ascii="Times New Roman" w:hAnsi="Times New Roman"/>
                <w:color w:val="000000" w:themeColor="text1"/>
                <w:sz w:val="28"/>
                <w:szCs w:val="28"/>
              </w:rPr>
              <w:t>4</w:t>
            </w:r>
            <w:r w:rsidRPr="00527FC9">
              <w:rPr>
                <w:rFonts w:ascii="Times New Roman" w:hAnsi="Times New Roman" w:hint="eastAsia"/>
                <w:color w:val="000000" w:themeColor="text1"/>
                <w:sz w:val="28"/>
                <w:szCs w:val="28"/>
              </w:rPr>
              <w:t>階段【擬判測驗、實務綜合檢討及分科教育】（</w:t>
            </w:r>
            <w:r w:rsidRPr="00527FC9">
              <w:rPr>
                <w:rFonts w:ascii="Times New Roman" w:hAnsi="Times New Roman"/>
                <w:color w:val="000000" w:themeColor="text1"/>
                <w:sz w:val="28"/>
                <w:szCs w:val="28"/>
              </w:rPr>
              <w:t>102.07</w:t>
            </w:r>
            <w:r w:rsidRPr="00527FC9">
              <w:rPr>
                <w:rFonts w:ascii="Times New Roman" w:hAnsi="Times New Roman" w:hint="eastAsia"/>
                <w:color w:val="000000" w:themeColor="text1"/>
                <w:sz w:val="28"/>
                <w:szCs w:val="28"/>
              </w:rPr>
              <w:t>.</w:t>
            </w:r>
            <w:r w:rsidRPr="00527FC9">
              <w:rPr>
                <w:rFonts w:ascii="Times New Roman" w:hAnsi="Times New Roman"/>
                <w:color w:val="000000" w:themeColor="text1"/>
                <w:sz w:val="28"/>
                <w:szCs w:val="28"/>
              </w:rPr>
              <w:t>08</w:t>
            </w:r>
            <w:r w:rsidRPr="00527FC9">
              <w:rPr>
                <w:rFonts w:ascii="Times New Roman" w:hAnsi="Times New Roman" w:hint="eastAsia"/>
                <w:color w:val="000000" w:themeColor="text1"/>
                <w:sz w:val="28"/>
                <w:szCs w:val="28"/>
              </w:rPr>
              <w:t>〜</w:t>
            </w:r>
            <w:r w:rsidRPr="00527FC9">
              <w:rPr>
                <w:rFonts w:ascii="Times New Roman" w:hAnsi="Times New Roman"/>
                <w:color w:val="000000" w:themeColor="text1"/>
                <w:sz w:val="28"/>
                <w:szCs w:val="28"/>
              </w:rPr>
              <w:t>102.09.04</w:t>
            </w:r>
            <w:r w:rsidR="00355D8B">
              <w:rPr>
                <w:rFonts w:ascii="Times New Roman" w:hAnsi="Times New Roman"/>
                <w:color w:val="000000" w:themeColor="text1"/>
                <w:sz w:val="28"/>
                <w:szCs w:val="28"/>
              </w:rPr>
              <w:t>）</w:t>
            </w:r>
          </w:p>
        </w:tc>
      </w:tr>
      <w:tr w:rsidR="0033386A" w:rsidRPr="00527FC9" w14:paraId="79563492" w14:textId="77777777" w:rsidTr="007E14CB">
        <w:tc>
          <w:tcPr>
            <w:tcW w:w="425" w:type="dxa"/>
          </w:tcPr>
          <w:p w14:paraId="3C0313FA"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編號</w:t>
            </w:r>
          </w:p>
        </w:tc>
        <w:tc>
          <w:tcPr>
            <w:tcW w:w="2977" w:type="dxa"/>
          </w:tcPr>
          <w:p w14:paraId="5D2238DB"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科目名稱</w:t>
            </w:r>
          </w:p>
        </w:tc>
        <w:tc>
          <w:tcPr>
            <w:tcW w:w="1275" w:type="dxa"/>
          </w:tcPr>
          <w:p w14:paraId="04EC1E00"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講授者</w:t>
            </w:r>
          </w:p>
        </w:tc>
        <w:tc>
          <w:tcPr>
            <w:tcW w:w="2410" w:type="dxa"/>
          </w:tcPr>
          <w:p w14:paraId="7147A3D0"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服務單位及現職</w:t>
            </w:r>
            <w:r w:rsidRPr="00527FC9">
              <w:rPr>
                <w:rFonts w:ascii="Times New Roman" w:hAnsi="Times New Roman" w:hint="eastAsia"/>
                <w:color w:val="000000" w:themeColor="text1"/>
                <w:sz w:val="28"/>
                <w:szCs w:val="28"/>
              </w:rPr>
              <w:t xml:space="preserve"> </w:t>
            </w:r>
            <w:r w:rsidR="00355D8B">
              <w:rPr>
                <w:rFonts w:ascii="Times New Roman" w:hAnsi="Times New Roman" w:hint="eastAsia"/>
                <w:color w:val="000000" w:themeColor="text1"/>
                <w:sz w:val="28"/>
                <w:szCs w:val="28"/>
              </w:rPr>
              <w:t>（</w:t>
            </w:r>
            <w:r w:rsidRPr="00527FC9">
              <w:rPr>
                <w:rFonts w:ascii="Times New Roman" w:hAnsi="Times New Roman" w:hint="eastAsia"/>
                <w:color w:val="000000" w:themeColor="text1"/>
                <w:sz w:val="28"/>
                <w:szCs w:val="28"/>
              </w:rPr>
              <w:t>授課年度</w:t>
            </w:r>
            <w:r w:rsidR="00355D8B">
              <w:rPr>
                <w:rFonts w:ascii="Times New Roman" w:hAnsi="Times New Roman" w:hint="eastAsia"/>
                <w:color w:val="000000" w:themeColor="text1"/>
                <w:sz w:val="28"/>
                <w:szCs w:val="28"/>
              </w:rPr>
              <w:t>）</w:t>
            </w:r>
          </w:p>
        </w:tc>
        <w:tc>
          <w:tcPr>
            <w:tcW w:w="1439" w:type="dxa"/>
          </w:tcPr>
          <w:p w14:paraId="64645D25"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課程時數</w:t>
            </w:r>
          </w:p>
        </w:tc>
      </w:tr>
      <w:tr w:rsidR="0033386A" w:rsidRPr="00527FC9" w14:paraId="699D1931" w14:textId="77777777" w:rsidTr="007E14CB">
        <w:tc>
          <w:tcPr>
            <w:tcW w:w="425" w:type="dxa"/>
          </w:tcPr>
          <w:p w14:paraId="7B2BC6F6"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w:t>
            </w:r>
          </w:p>
        </w:tc>
        <w:tc>
          <w:tcPr>
            <w:tcW w:w="2977" w:type="dxa"/>
          </w:tcPr>
          <w:p w14:paraId="597CCA5F" w14:textId="77777777" w:rsidR="00A91084" w:rsidRPr="00527FC9" w:rsidRDefault="00A91084" w:rsidP="004300F3">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軍事審判法之修正與修法案件移轉原則</w:t>
            </w:r>
          </w:p>
        </w:tc>
        <w:tc>
          <w:tcPr>
            <w:tcW w:w="1275" w:type="dxa"/>
          </w:tcPr>
          <w:p w14:paraId="236C73DB"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蔡偉逸</w:t>
            </w:r>
          </w:p>
        </w:tc>
        <w:tc>
          <w:tcPr>
            <w:tcW w:w="2410" w:type="dxa"/>
          </w:tcPr>
          <w:p w14:paraId="12A56E21" w14:textId="77777777" w:rsidR="00A91084" w:rsidRPr="00527FC9" w:rsidRDefault="00A91084" w:rsidP="00A91084">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臺灣台北地方法法院檢察署檢察官</w:t>
            </w:r>
          </w:p>
        </w:tc>
        <w:tc>
          <w:tcPr>
            <w:tcW w:w="1439" w:type="dxa"/>
          </w:tcPr>
          <w:p w14:paraId="6F7EAC18"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w:t>
            </w:r>
          </w:p>
        </w:tc>
      </w:tr>
      <w:tr w:rsidR="0033386A" w:rsidRPr="00527FC9" w14:paraId="758C8343" w14:textId="77777777" w:rsidTr="007E14CB">
        <w:tc>
          <w:tcPr>
            <w:tcW w:w="425" w:type="dxa"/>
          </w:tcPr>
          <w:p w14:paraId="4ADC4C09" w14:textId="77777777" w:rsidR="00A91084" w:rsidRPr="00527FC9" w:rsidRDefault="00A91084"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w:t>
            </w:r>
          </w:p>
        </w:tc>
        <w:tc>
          <w:tcPr>
            <w:tcW w:w="2977" w:type="dxa"/>
          </w:tcPr>
          <w:p w14:paraId="005DC9F1" w14:textId="77777777" w:rsidR="00A91084" w:rsidRPr="00527FC9" w:rsidRDefault="007F0DDE"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陸海空軍刑法之介紹</w:t>
            </w:r>
          </w:p>
        </w:tc>
        <w:tc>
          <w:tcPr>
            <w:tcW w:w="1275" w:type="dxa"/>
          </w:tcPr>
          <w:p w14:paraId="2918DFC5" w14:textId="77777777" w:rsidR="00A91084" w:rsidRPr="00527FC9" w:rsidRDefault="007F0DDE"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趙晞華</w:t>
            </w:r>
          </w:p>
        </w:tc>
        <w:tc>
          <w:tcPr>
            <w:tcW w:w="2410" w:type="dxa"/>
          </w:tcPr>
          <w:p w14:paraId="3A4D4B68" w14:textId="77777777" w:rsidR="00A91084" w:rsidRPr="00527FC9" w:rsidRDefault="007F0DDE"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國防部法律事務司審判事務處處長</w:t>
            </w:r>
          </w:p>
        </w:tc>
        <w:tc>
          <w:tcPr>
            <w:tcW w:w="1439" w:type="dxa"/>
          </w:tcPr>
          <w:p w14:paraId="4252978B" w14:textId="77777777" w:rsidR="00A91084" w:rsidRPr="00527FC9" w:rsidRDefault="007F0DDE"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3</w:t>
            </w:r>
          </w:p>
        </w:tc>
      </w:tr>
      <w:tr w:rsidR="0033386A" w:rsidRPr="00527FC9" w14:paraId="1BF699BB" w14:textId="77777777" w:rsidTr="007E14CB">
        <w:tc>
          <w:tcPr>
            <w:tcW w:w="8526" w:type="dxa"/>
            <w:gridSpan w:val="5"/>
          </w:tcPr>
          <w:p w14:paraId="2A94A464" w14:textId="77777777" w:rsidR="007F0DDE" w:rsidRPr="00527FC9" w:rsidRDefault="007F0DDE"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司法官第</w:t>
            </w:r>
            <w:r w:rsidRPr="00527FC9">
              <w:rPr>
                <w:rFonts w:ascii="Times New Roman" w:hAnsi="Times New Roman" w:hint="eastAsia"/>
                <w:color w:val="000000" w:themeColor="text1"/>
                <w:sz w:val="28"/>
                <w:szCs w:val="28"/>
              </w:rPr>
              <w:t>53</w:t>
            </w:r>
            <w:r w:rsidRPr="00527FC9">
              <w:rPr>
                <w:rFonts w:ascii="Times New Roman" w:hAnsi="Times New Roman" w:hint="eastAsia"/>
                <w:color w:val="000000" w:themeColor="text1"/>
                <w:sz w:val="28"/>
                <w:szCs w:val="28"/>
              </w:rPr>
              <w:t>期</w:t>
            </w:r>
          </w:p>
          <w:p w14:paraId="23735E55" w14:textId="77777777" w:rsidR="007F0DDE" w:rsidRPr="00527FC9" w:rsidRDefault="007F0DDE"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lastRenderedPageBreak/>
              <w:t>第</w:t>
            </w:r>
            <w:r w:rsidRPr="00527FC9">
              <w:rPr>
                <w:rFonts w:ascii="Times New Roman" w:hAnsi="Times New Roman"/>
                <w:color w:val="000000" w:themeColor="text1"/>
                <w:sz w:val="28"/>
                <w:szCs w:val="28"/>
              </w:rPr>
              <w:t>4</w:t>
            </w:r>
            <w:r w:rsidRPr="00527FC9">
              <w:rPr>
                <w:rFonts w:ascii="Times New Roman" w:hAnsi="Times New Roman" w:hint="eastAsia"/>
                <w:color w:val="000000" w:themeColor="text1"/>
                <w:sz w:val="28"/>
                <w:szCs w:val="28"/>
              </w:rPr>
              <w:t>階段【擬判測驗、實務綜合研討及分科教育】（</w:t>
            </w:r>
            <w:r w:rsidRPr="00527FC9">
              <w:rPr>
                <w:rFonts w:ascii="Times New Roman" w:hAnsi="Times New Roman"/>
                <w:color w:val="000000" w:themeColor="text1"/>
                <w:sz w:val="28"/>
                <w:szCs w:val="28"/>
              </w:rPr>
              <w:t>103.07.07</w:t>
            </w:r>
            <w:r w:rsidRPr="00527FC9">
              <w:rPr>
                <w:rFonts w:ascii="Times New Roman" w:hAnsi="Times New Roman" w:hint="eastAsia"/>
                <w:color w:val="000000" w:themeColor="text1"/>
                <w:sz w:val="28"/>
                <w:szCs w:val="28"/>
              </w:rPr>
              <w:t>〜</w:t>
            </w:r>
            <w:r w:rsidRPr="00527FC9">
              <w:rPr>
                <w:rFonts w:ascii="Times New Roman" w:hAnsi="Times New Roman"/>
                <w:color w:val="000000" w:themeColor="text1"/>
                <w:sz w:val="28"/>
                <w:szCs w:val="28"/>
              </w:rPr>
              <w:t>103.09.02</w:t>
            </w:r>
            <w:r w:rsidR="00355D8B">
              <w:rPr>
                <w:rFonts w:ascii="Times New Roman" w:hAnsi="Times New Roman"/>
                <w:color w:val="000000" w:themeColor="text1"/>
                <w:sz w:val="28"/>
                <w:szCs w:val="28"/>
              </w:rPr>
              <w:t>）</w:t>
            </w:r>
          </w:p>
        </w:tc>
      </w:tr>
      <w:tr w:rsidR="0033386A" w:rsidRPr="00527FC9" w14:paraId="04FE6E16" w14:textId="77777777" w:rsidTr="007E14CB">
        <w:tc>
          <w:tcPr>
            <w:tcW w:w="425" w:type="dxa"/>
          </w:tcPr>
          <w:p w14:paraId="5E744CE9" w14:textId="77777777" w:rsidR="007F0DDE" w:rsidRPr="00527FC9" w:rsidRDefault="007F0DDE"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lastRenderedPageBreak/>
              <w:t>編號</w:t>
            </w:r>
          </w:p>
        </w:tc>
        <w:tc>
          <w:tcPr>
            <w:tcW w:w="2977" w:type="dxa"/>
          </w:tcPr>
          <w:p w14:paraId="2EB76667" w14:textId="77777777" w:rsidR="007F0DDE" w:rsidRPr="00527FC9" w:rsidRDefault="007F0DDE"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科目名稱</w:t>
            </w:r>
          </w:p>
        </w:tc>
        <w:tc>
          <w:tcPr>
            <w:tcW w:w="1275" w:type="dxa"/>
          </w:tcPr>
          <w:p w14:paraId="4CE05C80" w14:textId="77777777" w:rsidR="007F0DDE" w:rsidRPr="00527FC9" w:rsidRDefault="007F0DDE"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講授者</w:t>
            </w:r>
          </w:p>
        </w:tc>
        <w:tc>
          <w:tcPr>
            <w:tcW w:w="2410" w:type="dxa"/>
          </w:tcPr>
          <w:p w14:paraId="56498798" w14:textId="77777777" w:rsidR="007F0DDE" w:rsidRPr="00527FC9" w:rsidRDefault="007F0DDE"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服務單位及現職</w:t>
            </w:r>
            <w:r w:rsidRPr="00527FC9">
              <w:rPr>
                <w:rFonts w:ascii="Times New Roman" w:hAnsi="Times New Roman" w:hint="eastAsia"/>
                <w:color w:val="000000" w:themeColor="text1"/>
                <w:sz w:val="28"/>
                <w:szCs w:val="28"/>
              </w:rPr>
              <w:t xml:space="preserve"> </w:t>
            </w:r>
            <w:r w:rsidR="00355D8B">
              <w:rPr>
                <w:rFonts w:ascii="Times New Roman" w:hAnsi="Times New Roman" w:hint="eastAsia"/>
                <w:color w:val="000000" w:themeColor="text1"/>
                <w:sz w:val="28"/>
                <w:szCs w:val="28"/>
              </w:rPr>
              <w:t>（</w:t>
            </w:r>
            <w:r w:rsidRPr="00527FC9">
              <w:rPr>
                <w:rFonts w:ascii="Times New Roman" w:hAnsi="Times New Roman" w:hint="eastAsia"/>
                <w:color w:val="000000" w:themeColor="text1"/>
                <w:sz w:val="28"/>
                <w:szCs w:val="28"/>
              </w:rPr>
              <w:t>授課年度</w:t>
            </w:r>
            <w:r w:rsidR="00355D8B">
              <w:rPr>
                <w:rFonts w:ascii="Times New Roman" w:hAnsi="Times New Roman" w:hint="eastAsia"/>
                <w:color w:val="000000" w:themeColor="text1"/>
                <w:sz w:val="28"/>
                <w:szCs w:val="28"/>
              </w:rPr>
              <w:t>）</w:t>
            </w:r>
          </w:p>
        </w:tc>
        <w:tc>
          <w:tcPr>
            <w:tcW w:w="1439" w:type="dxa"/>
          </w:tcPr>
          <w:p w14:paraId="5DE3BE0A" w14:textId="77777777" w:rsidR="007F0DDE" w:rsidRPr="00527FC9" w:rsidRDefault="007F0DDE"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課程時數</w:t>
            </w:r>
          </w:p>
        </w:tc>
      </w:tr>
      <w:tr w:rsidR="0033386A" w:rsidRPr="00527FC9" w14:paraId="0CB51157" w14:textId="77777777" w:rsidTr="007E14CB">
        <w:tc>
          <w:tcPr>
            <w:tcW w:w="425" w:type="dxa"/>
          </w:tcPr>
          <w:p w14:paraId="2FD1FD69" w14:textId="77777777" w:rsidR="00A91084" w:rsidRPr="00527FC9" w:rsidRDefault="007E14CB"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w:t>
            </w:r>
          </w:p>
        </w:tc>
        <w:tc>
          <w:tcPr>
            <w:tcW w:w="2977" w:type="dxa"/>
          </w:tcPr>
          <w:p w14:paraId="25F3808F" w14:textId="77777777" w:rsidR="00A91084"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軍人犯罪案件類型分析與陸海空軍刑法之適用</w:t>
            </w:r>
          </w:p>
        </w:tc>
        <w:tc>
          <w:tcPr>
            <w:tcW w:w="1275" w:type="dxa"/>
          </w:tcPr>
          <w:p w14:paraId="0997B882" w14:textId="77777777" w:rsidR="007E14CB"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曾淑瑜</w:t>
            </w:r>
          </w:p>
          <w:p w14:paraId="1C8DFC71" w14:textId="77777777" w:rsidR="00A91084" w:rsidRPr="00527FC9" w:rsidRDefault="00A91084" w:rsidP="007E14CB">
            <w:pPr>
              <w:pStyle w:val="5"/>
              <w:numPr>
                <w:ilvl w:val="0"/>
                <w:numId w:val="0"/>
              </w:numPr>
              <w:rPr>
                <w:rFonts w:ascii="Times New Roman" w:hAnsi="Times New Roman"/>
                <w:color w:val="000000" w:themeColor="text1"/>
                <w:sz w:val="28"/>
                <w:szCs w:val="28"/>
              </w:rPr>
            </w:pPr>
          </w:p>
        </w:tc>
        <w:tc>
          <w:tcPr>
            <w:tcW w:w="2410" w:type="dxa"/>
          </w:tcPr>
          <w:p w14:paraId="0E1A2AC9" w14:textId="77777777" w:rsidR="00A91084"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臺北大學法律學系教授</w:t>
            </w:r>
          </w:p>
        </w:tc>
        <w:tc>
          <w:tcPr>
            <w:tcW w:w="1439" w:type="dxa"/>
          </w:tcPr>
          <w:p w14:paraId="1CE8092F" w14:textId="77777777" w:rsidR="00A91084"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0FA644D4" w14:textId="77777777" w:rsidTr="007E14CB">
        <w:tc>
          <w:tcPr>
            <w:tcW w:w="425" w:type="dxa"/>
          </w:tcPr>
          <w:p w14:paraId="1966F21A" w14:textId="77777777" w:rsidR="007F0DDE" w:rsidRPr="00527FC9" w:rsidRDefault="007E14CB"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w:t>
            </w:r>
          </w:p>
        </w:tc>
        <w:tc>
          <w:tcPr>
            <w:tcW w:w="2977" w:type="dxa"/>
          </w:tcPr>
          <w:p w14:paraId="1D628B77" w14:textId="77777777" w:rsidR="007F0DDE"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國防軍隊組織概說兼論軍法案件相關問題</w:t>
            </w:r>
          </w:p>
        </w:tc>
        <w:tc>
          <w:tcPr>
            <w:tcW w:w="1275" w:type="dxa"/>
          </w:tcPr>
          <w:p w14:paraId="688D1AA9" w14:textId="77777777" w:rsidR="007E14CB"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陳建宏</w:t>
            </w:r>
          </w:p>
          <w:p w14:paraId="0844BBB6" w14:textId="77777777" w:rsidR="007F0DDE" w:rsidRPr="00527FC9" w:rsidRDefault="007F0DDE" w:rsidP="007E14CB">
            <w:pPr>
              <w:pStyle w:val="5"/>
              <w:numPr>
                <w:ilvl w:val="0"/>
                <w:numId w:val="0"/>
              </w:numPr>
              <w:rPr>
                <w:rFonts w:ascii="Times New Roman" w:hAnsi="Times New Roman"/>
                <w:color w:val="000000" w:themeColor="text1"/>
                <w:sz w:val="28"/>
                <w:szCs w:val="28"/>
              </w:rPr>
            </w:pPr>
          </w:p>
        </w:tc>
        <w:tc>
          <w:tcPr>
            <w:tcW w:w="2410" w:type="dxa"/>
          </w:tcPr>
          <w:p w14:paraId="4FE1E153" w14:textId="77777777" w:rsidR="007F0DDE"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中華人權協會編輯委員會主任委員</w:t>
            </w:r>
          </w:p>
        </w:tc>
        <w:tc>
          <w:tcPr>
            <w:tcW w:w="1439" w:type="dxa"/>
          </w:tcPr>
          <w:p w14:paraId="278E0D70" w14:textId="77777777" w:rsidR="007F0DDE"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78E08FF2" w14:textId="77777777" w:rsidTr="007E14CB">
        <w:tc>
          <w:tcPr>
            <w:tcW w:w="8526" w:type="dxa"/>
            <w:gridSpan w:val="5"/>
          </w:tcPr>
          <w:p w14:paraId="78AB22E6" w14:textId="77777777" w:rsidR="007E14CB" w:rsidRPr="00527FC9" w:rsidRDefault="007E14CB" w:rsidP="007E14CB">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司法官第</w:t>
            </w:r>
            <w:r w:rsidRPr="00527FC9">
              <w:rPr>
                <w:rFonts w:ascii="Times New Roman" w:hAnsi="Times New Roman" w:hint="eastAsia"/>
                <w:color w:val="000000" w:themeColor="text1"/>
                <w:sz w:val="28"/>
                <w:szCs w:val="28"/>
              </w:rPr>
              <w:t>54</w:t>
            </w:r>
            <w:r w:rsidRPr="00527FC9">
              <w:rPr>
                <w:rFonts w:ascii="Times New Roman" w:hAnsi="Times New Roman" w:hint="eastAsia"/>
                <w:color w:val="000000" w:themeColor="text1"/>
                <w:sz w:val="28"/>
                <w:szCs w:val="28"/>
              </w:rPr>
              <w:t>期</w:t>
            </w:r>
          </w:p>
          <w:p w14:paraId="5866BFFF" w14:textId="77777777" w:rsidR="007E14CB" w:rsidRPr="00527FC9" w:rsidRDefault="007E14CB" w:rsidP="00245040">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第</w:t>
            </w:r>
            <w:r w:rsidRPr="00527FC9">
              <w:rPr>
                <w:rFonts w:ascii="Times New Roman" w:hAnsi="Times New Roman"/>
                <w:color w:val="000000" w:themeColor="text1"/>
                <w:sz w:val="28"/>
                <w:szCs w:val="28"/>
              </w:rPr>
              <w:t>2</w:t>
            </w:r>
            <w:r w:rsidRPr="00527FC9">
              <w:rPr>
                <w:rFonts w:ascii="Times New Roman" w:hAnsi="Times New Roman" w:hint="eastAsia"/>
                <w:color w:val="000000" w:themeColor="text1"/>
                <w:sz w:val="28"/>
                <w:szCs w:val="28"/>
              </w:rPr>
              <w:t>階段【各類課程講授、研究、擬判及演習】（</w:t>
            </w:r>
            <w:r w:rsidRPr="00527FC9">
              <w:rPr>
                <w:rFonts w:ascii="Times New Roman" w:hAnsi="Times New Roman"/>
                <w:color w:val="000000" w:themeColor="text1"/>
                <w:sz w:val="28"/>
                <w:szCs w:val="28"/>
              </w:rPr>
              <w:t>102.11.04</w:t>
            </w:r>
            <w:r w:rsidRPr="00527FC9">
              <w:rPr>
                <w:rFonts w:ascii="Times New Roman" w:hAnsi="Times New Roman" w:hint="eastAsia"/>
                <w:color w:val="000000" w:themeColor="text1"/>
                <w:sz w:val="28"/>
                <w:szCs w:val="28"/>
              </w:rPr>
              <w:t>〜</w:t>
            </w:r>
            <w:r w:rsidRPr="00527FC9">
              <w:rPr>
                <w:rFonts w:ascii="Times New Roman" w:hAnsi="Times New Roman"/>
                <w:color w:val="000000" w:themeColor="text1"/>
                <w:sz w:val="28"/>
                <w:szCs w:val="28"/>
              </w:rPr>
              <w:t>103.07.06</w:t>
            </w:r>
            <w:r w:rsidR="00355D8B">
              <w:rPr>
                <w:rFonts w:ascii="Times New Roman" w:hAnsi="Times New Roman"/>
                <w:color w:val="000000" w:themeColor="text1"/>
                <w:sz w:val="28"/>
                <w:szCs w:val="28"/>
              </w:rPr>
              <w:t>）</w:t>
            </w:r>
          </w:p>
        </w:tc>
      </w:tr>
      <w:tr w:rsidR="0033386A" w:rsidRPr="00527FC9" w14:paraId="4E025897" w14:textId="77777777" w:rsidTr="007E14CB">
        <w:tc>
          <w:tcPr>
            <w:tcW w:w="425" w:type="dxa"/>
          </w:tcPr>
          <w:p w14:paraId="59FF2FD9" w14:textId="77777777" w:rsidR="000A7698" w:rsidRPr="00527FC9" w:rsidRDefault="000A7698"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編號</w:t>
            </w:r>
          </w:p>
        </w:tc>
        <w:tc>
          <w:tcPr>
            <w:tcW w:w="2977" w:type="dxa"/>
          </w:tcPr>
          <w:p w14:paraId="2DDB7844" w14:textId="77777777" w:rsidR="000A7698" w:rsidRPr="00527FC9" w:rsidRDefault="000A7698"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科目名稱</w:t>
            </w:r>
          </w:p>
        </w:tc>
        <w:tc>
          <w:tcPr>
            <w:tcW w:w="1275" w:type="dxa"/>
          </w:tcPr>
          <w:p w14:paraId="57A199C6" w14:textId="77777777" w:rsidR="000A7698" w:rsidRPr="00527FC9" w:rsidRDefault="000A7698"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講授者</w:t>
            </w:r>
          </w:p>
        </w:tc>
        <w:tc>
          <w:tcPr>
            <w:tcW w:w="2410" w:type="dxa"/>
          </w:tcPr>
          <w:p w14:paraId="6D952F4C" w14:textId="77777777" w:rsidR="000A7698" w:rsidRPr="00527FC9" w:rsidRDefault="000A7698"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服務單位及現職</w:t>
            </w:r>
            <w:r w:rsidRPr="00527FC9">
              <w:rPr>
                <w:rFonts w:ascii="Times New Roman" w:hAnsi="Times New Roman" w:hint="eastAsia"/>
                <w:color w:val="000000" w:themeColor="text1"/>
                <w:sz w:val="28"/>
                <w:szCs w:val="28"/>
              </w:rPr>
              <w:t xml:space="preserve"> </w:t>
            </w:r>
            <w:r w:rsidR="00355D8B">
              <w:rPr>
                <w:rFonts w:ascii="Times New Roman" w:hAnsi="Times New Roman" w:hint="eastAsia"/>
                <w:color w:val="000000" w:themeColor="text1"/>
                <w:sz w:val="28"/>
                <w:szCs w:val="28"/>
              </w:rPr>
              <w:t>（</w:t>
            </w:r>
            <w:r w:rsidRPr="00527FC9">
              <w:rPr>
                <w:rFonts w:ascii="Times New Roman" w:hAnsi="Times New Roman" w:hint="eastAsia"/>
                <w:color w:val="000000" w:themeColor="text1"/>
                <w:sz w:val="28"/>
                <w:szCs w:val="28"/>
              </w:rPr>
              <w:t>授課年度</w:t>
            </w:r>
            <w:r w:rsidR="00355D8B">
              <w:rPr>
                <w:rFonts w:ascii="Times New Roman" w:hAnsi="Times New Roman" w:hint="eastAsia"/>
                <w:color w:val="000000" w:themeColor="text1"/>
                <w:sz w:val="28"/>
                <w:szCs w:val="28"/>
              </w:rPr>
              <w:t>）</w:t>
            </w:r>
          </w:p>
        </w:tc>
        <w:tc>
          <w:tcPr>
            <w:tcW w:w="1439" w:type="dxa"/>
          </w:tcPr>
          <w:p w14:paraId="0F4465CE" w14:textId="77777777" w:rsidR="000A7698" w:rsidRPr="00527FC9" w:rsidRDefault="000A7698"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課程時數</w:t>
            </w:r>
          </w:p>
        </w:tc>
      </w:tr>
      <w:tr w:rsidR="0033386A" w:rsidRPr="00527FC9" w14:paraId="6451C6EC" w14:textId="77777777" w:rsidTr="007E14CB">
        <w:tc>
          <w:tcPr>
            <w:tcW w:w="425" w:type="dxa"/>
          </w:tcPr>
          <w:p w14:paraId="4B0D8101" w14:textId="77777777" w:rsidR="000A7698" w:rsidRPr="00527FC9" w:rsidRDefault="000A7698"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w:t>
            </w:r>
          </w:p>
        </w:tc>
        <w:tc>
          <w:tcPr>
            <w:tcW w:w="2977" w:type="dxa"/>
          </w:tcPr>
          <w:p w14:paraId="601AEFA2" w14:textId="77777777" w:rsidR="000A7698" w:rsidRPr="00527FC9" w:rsidRDefault="000A7698" w:rsidP="000A7698">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教學參訪（火車操控運輸教學觀摩、國防部花東防衛指揮部</w:t>
            </w:r>
            <w:r w:rsidRPr="00527FC9">
              <w:rPr>
                <w:rFonts w:ascii="Times New Roman" w:hAnsi="Times New Roman" w:hint="eastAsia"/>
                <w:color w:val="000000" w:themeColor="text1"/>
                <w:sz w:val="28"/>
                <w:szCs w:val="28"/>
              </w:rPr>
              <w:t xml:space="preserve"> </w:t>
            </w:r>
            <w:r w:rsidRPr="00527FC9">
              <w:rPr>
                <w:rFonts w:ascii="Times New Roman" w:hAnsi="Times New Roman" w:hint="eastAsia"/>
                <w:color w:val="000000" w:themeColor="text1"/>
                <w:sz w:val="28"/>
                <w:szCs w:val="28"/>
              </w:rPr>
              <w:t>教學參訪）</w:t>
            </w:r>
          </w:p>
        </w:tc>
        <w:tc>
          <w:tcPr>
            <w:tcW w:w="1275" w:type="dxa"/>
          </w:tcPr>
          <w:p w14:paraId="046805C1" w14:textId="77777777" w:rsidR="000A7698" w:rsidRPr="00527FC9" w:rsidRDefault="000A7698" w:rsidP="0014589D">
            <w:pPr>
              <w:pStyle w:val="5"/>
              <w:numPr>
                <w:ilvl w:val="0"/>
                <w:numId w:val="0"/>
              </w:numPr>
              <w:rPr>
                <w:rFonts w:ascii="Times New Roman" w:hAnsi="Times New Roman"/>
                <w:color w:val="000000" w:themeColor="text1"/>
                <w:sz w:val="28"/>
                <w:szCs w:val="28"/>
              </w:rPr>
            </w:pPr>
          </w:p>
        </w:tc>
        <w:tc>
          <w:tcPr>
            <w:tcW w:w="2410" w:type="dxa"/>
          </w:tcPr>
          <w:p w14:paraId="25B15FCF" w14:textId="77777777" w:rsidR="000A7698"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台灣鐵路管理局、國防部花東防衛指揮部</w:t>
            </w:r>
          </w:p>
        </w:tc>
        <w:tc>
          <w:tcPr>
            <w:tcW w:w="1439" w:type="dxa"/>
          </w:tcPr>
          <w:p w14:paraId="20B53F80" w14:textId="77777777" w:rsidR="000A7698"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8</w:t>
            </w:r>
          </w:p>
        </w:tc>
      </w:tr>
      <w:tr w:rsidR="0033386A" w:rsidRPr="00527FC9" w14:paraId="77060BEA" w14:textId="77777777" w:rsidTr="007E14CB">
        <w:tc>
          <w:tcPr>
            <w:tcW w:w="425" w:type="dxa"/>
          </w:tcPr>
          <w:p w14:paraId="30493922"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w:t>
            </w:r>
          </w:p>
        </w:tc>
        <w:tc>
          <w:tcPr>
            <w:tcW w:w="2977" w:type="dxa"/>
          </w:tcPr>
          <w:p w14:paraId="04218853" w14:textId="77777777" w:rsidR="00906765" w:rsidRPr="00527FC9" w:rsidRDefault="00906765" w:rsidP="002849A9">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軍人犯罪案件類型分析與陸海空軍刑法之適用</w:t>
            </w:r>
          </w:p>
        </w:tc>
        <w:tc>
          <w:tcPr>
            <w:tcW w:w="1275" w:type="dxa"/>
          </w:tcPr>
          <w:p w14:paraId="157789C2"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曾淑瑜</w:t>
            </w:r>
          </w:p>
          <w:p w14:paraId="25EC9465" w14:textId="77777777" w:rsidR="00906765" w:rsidRPr="00527FC9" w:rsidRDefault="00906765" w:rsidP="0014589D">
            <w:pPr>
              <w:pStyle w:val="5"/>
              <w:numPr>
                <w:ilvl w:val="0"/>
                <w:numId w:val="0"/>
              </w:numPr>
              <w:rPr>
                <w:rFonts w:ascii="Times New Roman" w:hAnsi="Times New Roman"/>
                <w:color w:val="000000" w:themeColor="text1"/>
                <w:sz w:val="28"/>
                <w:szCs w:val="28"/>
              </w:rPr>
            </w:pPr>
          </w:p>
        </w:tc>
        <w:tc>
          <w:tcPr>
            <w:tcW w:w="2410" w:type="dxa"/>
          </w:tcPr>
          <w:p w14:paraId="0005B406"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臺北大學法律學系教授</w:t>
            </w:r>
          </w:p>
        </w:tc>
        <w:tc>
          <w:tcPr>
            <w:tcW w:w="1439" w:type="dxa"/>
          </w:tcPr>
          <w:p w14:paraId="75D7E8AC"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602D9353" w14:textId="77777777" w:rsidTr="007E14CB">
        <w:tc>
          <w:tcPr>
            <w:tcW w:w="425" w:type="dxa"/>
          </w:tcPr>
          <w:p w14:paraId="3E03FA55"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3</w:t>
            </w:r>
          </w:p>
        </w:tc>
        <w:tc>
          <w:tcPr>
            <w:tcW w:w="2977" w:type="dxa"/>
          </w:tcPr>
          <w:p w14:paraId="39A75F21" w14:textId="77777777" w:rsidR="00906765" w:rsidRPr="00527FC9" w:rsidRDefault="00906765" w:rsidP="00906765">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國防軍隊組織概說兼論軍法案件相關問題</w:t>
            </w:r>
          </w:p>
        </w:tc>
        <w:tc>
          <w:tcPr>
            <w:tcW w:w="1275" w:type="dxa"/>
          </w:tcPr>
          <w:p w14:paraId="64F93D11" w14:textId="77777777" w:rsidR="00906765" w:rsidRPr="00527FC9" w:rsidRDefault="00906765" w:rsidP="00906765">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陳建宏</w:t>
            </w:r>
          </w:p>
          <w:p w14:paraId="48A8AB56" w14:textId="77777777" w:rsidR="00906765" w:rsidRPr="00527FC9" w:rsidRDefault="00906765" w:rsidP="0014589D">
            <w:pPr>
              <w:pStyle w:val="5"/>
              <w:numPr>
                <w:ilvl w:val="0"/>
                <w:numId w:val="0"/>
              </w:numPr>
              <w:rPr>
                <w:rFonts w:ascii="Times New Roman" w:hAnsi="Times New Roman"/>
                <w:color w:val="000000" w:themeColor="text1"/>
                <w:sz w:val="28"/>
                <w:szCs w:val="28"/>
              </w:rPr>
            </w:pPr>
          </w:p>
        </w:tc>
        <w:tc>
          <w:tcPr>
            <w:tcW w:w="2410" w:type="dxa"/>
          </w:tcPr>
          <w:p w14:paraId="09C1ED3E"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中華人權協會編輯委員會主任委員</w:t>
            </w:r>
          </w:p>
        </w:tc>
        <w:tc>
          <w:tcPr>
            <w:tcW w:w="1439" w:type="dxa"/>
          </w:tcPr>
          <w:p w14:paraId="6FB725AF" w14:textId="77777777" w:rsidR="00906765" w:rsidRPr="00527FC9" w:rsidRDefault="0090676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4EC0CDCD" w14:textId="77777777" w:rsidTr="0014589D">
        <w:tc>
          <w:tcPr>
            <w:tcW w:w="8526" w:type="dxa"/>
            <w:gridSpan w:val="5"/>
          </w:tcPr>
          <w:p w14:paraId="4F79AE98"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司法官第</w:t>
            </w:r>
            <w:r w:rsidRPr="00527FC9">
              <w:rPr>
                <w:rFonts w:ascii="Times New Roman" w:hAnsi="Times New Roman" w:hint="eastAsia"/>
                <w:color w:val="000000" w:themeColor="text1"/>
                <w:sz w:val="28"/>
                <w:szCs w:val="28"/>
              </w:rPr>
              <w:t>55</w:t>
            </w:r>
            <w:r w:rsidRPr="00527FC9">
              <w:rPr>
                <w:rFonts w:ascii="Times New Roman" w:hAnsi="Times New Roman" w:hint="eastAsia"/>
                <w:color w:val="000000" w:themeColor="text1"/>
                <w:sz w:val="28"/>
                <w:szCs w:val="28"/>
              </w:rPr>
              <w:t>期</w:t>
            </w:r>
          </w:p>
          <w:p w14:paraId="0A2BD616" w14:textId="77777777" w:rsidR="002849A9" w:rsidRPr="00527FC9" w:rsidRDefault="002849A9" w:rsidP="002849A9">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第</w:t>
            </w:r>
            <w:r w:rsidRPr="00527FC9">
              <w:rPr>
                <w:rFonts w:ascii="Times New Roman" w:hAnsi="Times New Roman"/>
                <w:color w:val="000000" w:themeColor="text1"/>
                <w:sz w:val="28"/>
                <w:szCs w:val="28"/>
              </w:rPr>
              <w:t>2</w:t>
            </w:r>
            <w:r w:rsidRPr="00527FC9">
              <w:rPr>
                <w:rFonts w:ascii="Times New Roman" w:hAnsi="Times New Roman" w:hint="eastAsia"/>
                <w:color w:val="000000" w:themeColor="text1"/>
                <w:sz w:val="28"/>
                <w:szCs w:val="28"/>
              </w:rPr>
              <w:t>階段【各類課程講授、研究、擬判及演習】（</w:t>
            </w:r>
            <w:r w:rsidRPr="00527FC9">
              <w:rPr>
                <w:rFonts w:ascii="Times New Roman" w:hAnsi="Times New Roman"/>
                <w:color w:val="000000" w:themeColor="text1"/>
                <w:sz w:val="28"/>
                <w:szCs w:val="28"/>
              </w:rPr>
              <w:t>103.11.03</w:t>
            </w:r>
            <w:r w:rsidRPr="00527FC9">
              <w:rPr>
                <w:rFonts w:ascii="Times New Roman" w:hAnsi="Times New Roman" w:hint="eastAsia"/>
                <w:color w:val="000000" w:themeColor="text1"/>
                <w:sz w:val="28"/>
                <w:szCs w:val="28"/>
              </w:rPr>
              <w:t>〜</w:t>
            </w:r>
            <w:r w:rsidRPr="00527FC9">
              <w:rPr>
                <w:rFonts w:ascii="Times New Roman" w:hAnsi="Times New Roman"/>
                <w:color w:val="000000" w:themeColor="text1"/>
                <w:sz w:val="28"/>
                <w:szCs w:val="28"/>
              </w:rPr>
              <w:t>104.07.05</w:t>
            </w:r>
            <w:r w:rsidR="00355D8B">
              <w:rPr>
                <w:rFonts w:ascii="Times New Roman" w:hAnsi="Times New Roman"/>
                <w:color w:val="000000" w:themeColor="text1"/>
                <w:sz w:val="28"/>
                <w:szCs w:val="28"/>
              </w:rPr>
              <w:t>）</w:t>
            </w:r>
          </w:p>
        </w:tc>
      </w:tr>
      <w:tr w:rsidR="0033386A" w:rsidRPr="00527FC9" w14:paraId="2991017D" w14:textId="77777777" w:rsidTr="007E14CB">
        <w:tc>
          <w:tcPr>
            <w:tcW w:w="425" w:type="dxa"/>
          </w:tcPr>
          <w:p w14:paraId="55A41A12"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1</w:t>
            </w:r>
          </w:p>
        </w:tc>
        <w:tc>
          <w:tcPr>
            <w:tcW w:w="2977" w:type="dxa"/>
          </w:tcPr>
          <w:p w14:paraId="13891443"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軍人犯罪案件類型分析與陸海空軍刑法之適用</w:t>
            </w:r>
          </w:p>
        </w:tc>
        <w:tc>
          <w:tcPr>
            <w:tcW w:w="1275" w:type="dxa"/>
          </w:tcPr>
          <w:p w14:paraId="0CDAFB27"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曾淑瑜</w:t>
            </w:r>
          </w:p>
          <w:p w14:paraId="47E1AC1C" w14:textId="77777777" w:rsidR="002849A9" w:rsidRPr="00527FC9" w:rsidRDefault="002849A9" w:rsidP="0014589D">
            <w:pPr>
              <w:pStyle w:val="5"/>
              <w:numPr>
                <w:ilvl w:val="0"/>
                <w:numId w:val="0"/>
              </w:numPr>
              <w:rPr>
                <w:rFonts w:ascii="Times New Roman" w:hAnsi="Times New Roman"/>
                <w:color w:val="000000" w:themeColor="text1"/>
                <w:sz w:val="28"/>
                <w:szCs w:val="28"/>
              </w:rPr>
            </w:pPr>
          </w:p>
        </w:tc>
        <w:tc>
          <w:tcPr>
            <w:tcW w:w="2410" w:type="dxa"/>
          </w:tcPr>
          <w:p w14:paraId="379476B4"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臺北大學法律學系教授</w:t>
            </w:r>
          </w:p>
        </w:tc>
        <w:tc>
          <w:tcPr>
            <w:tcW w:w="1439" w:type="dxa"/>
          </w:tcPr>
          <w:p w14:paraId="559AAAA3"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2C720453" w14:textId="77777777" w:rsidTr="007E14CB">
        <w:tc>
          <w:tcPr>
            <w:tcW w:w="425" w:type="dxa"/>
          </w:tcPr>
          <w:p w14:paraId="3AF2DCD2"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w:t>
            </w:r>
          </w:p>
        </w:tc>
        <w:tc>
          <w:tcPr>
            <w:tcW w:w="2977" w:type="dxa"/>
          </w:tcPr>
          <w:p w14:paraId="120E37EA"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國防軍隊組織概說兼論軍法案件相關問題</w:t>
            </w:r>
          </w:p>
        </w:tc>
        <w:tc>
          <w:tcPr>
            <w:tcW w:w="1275" w:type="dxa"/>
          </w:tcPr>
          <w:p w14:paraId="4683B465"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陳建宏</w:t>
            </w:r>
          </w:p>
          <w:p w14:paraId="45AC5CDC" w14:textId="77777777" w:rsidR="002849A9" w:rsidRPr="00527FC9" w:rsidRDefault="002849A9" w:rsidP="0014589D">
            <w:pPr>
              <w:pStyle w:val="5"/>
              <w:numPr>
                <w:ilvl w:val="0"/>
                <w:numId w:val="0"/>
              </w:numPr>
              <w:rPr>
                <w:rFonts w:ascii="Times New Roman" w:hAnsi="Times New Roman"/>
                <w:color w:val="000000" w:themeColor="text1"/>
                <w:sz w:val="28"/>
                <w:szCs w:val="28"/>
              </w:rPr>
            </w:pPr>
          </w:p>
        </w:tc>
        <w:tc>
          <w:tcPr>
            <w:tcW w:w="2410" w:type="dxa"/>
          </w:tcPr>
          <w:p w14:paraId="0073396B"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中華人權協會編輯委員會主任委員</w:t>
            </w:r>
          </w:p>
        </w:tc>
        <w:tc>
          <w:tcPr>
            <w:tcW w:w="1439" w:type="dxa"/>
          </w:tcPr>
          <w:p w14:paraId="5F6E7B03" w14:textId="77777777" w:rsidR="002849A9" w:rsidRPr="00527FC9" w:rsidRDefault="002849A9"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67DB773A" w14:textId="77777777" w:rsidTr="0014589D">
        <w:tc>
          <w:tcPr>
            <w:tcW w:w="8526" w:type="dxa"/>
            <w:gridSpan w:val="5"/>
          </w:tcPr>
          <w:p w14:paraId="2D1CA81D" w14:textId="77777777" w:rsidR="002849A9" w:rsidRPr="00527FC9" w:rsidRDefault="002849A9" w:rsidP="002849A9">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司法官第</w:t>
            </w:r>
            <w:r w:rsidRPr="00527FC9">
              <w:rPr>
                <w:rFonts w:ascii="Times New Roman" w:hAnsi="Times New Roman" w:hint="eastAsia"/>
                <w:color w:val="000000" w:themeColor="text1"/>
                <w:sz w:val="28"/>
                <w:szCs w:val="28"/>
              </w:rPr>
              <w:t>56</w:t>
            </w:r>
            <w:r w:rsidRPr="00527FC9">
              <w:rPr>
                <w:rFonts w:ascii="Times New Roman" w:hAnsi="Times New Roman" w:hint="eastAsia"/>
                <w:color w:val="000000" w:themeColor="text1"/>
                <w:sz w:val="28"/>
                <w:szCs w:val="28"/>
              </w:rPr>
              <w:t>期</w:t>
            </w:r>
          </w:p>
          <w:p w14:paraId="3F6A30B5" w14:textId="77777777" w:rsidR="002849A9" w:rsidRPr="00527FC9" w:rsidRDefault="002849A9" w:rsidP="002849A9">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1</w:t>
            </w:r>
            <w:r w:rsidRPr="00527FC9">
              <w:rPr>
                <w:rFonts w:ascii="Times New Roman" w:hAnsi="Times New Roman" w:hint="eastAsia"/>
                <w:color w:val="000000" w:themeColor="text1"/>
                <w:sz w:val="28"/>
                <w:szCs w:val="28"/>
              </w:rPr>
              <w:t>階段【各類課程講授、研究、擬判及演習】（</w:t>
            </w:r>
            <w:r w:rsidRPr="00527FC9">
              <w:rPr>
                <w:rFonts w:ascii="Times New Roman" w:hAnsi="Times New Roman"/>
                <w:color w:val="000000" w:themeColor="text1"/>
                <w:sz w:val="28"/>
                <w:szCs w:val="28"/>
              </w:rPr>
              <w:t>10</w:t>
            </w:r>
            <w:r w:rsidRPr="00527FC9">
              <w:rPr>
                <w:rFonts w:ascii="Times New Roman" w:hAnsi="Times New Roman" w:hint="eastAsia"/>
                <w:color w:val="000000" w:themeColor="text1"/>
                <w:sz w:val="28"/>
                <w:szCs w:val="28"/>
              </w:rPr>
              <w:t>4</w:t>
            </w:r>
            <w:r w:rsidRPr="00527FC9">
              <w:rPr>
                <w:rFonts w:ascii="Times New Roman" w:hAnsi="Times New Roman"/>
                <w:color w:val="000000" w:themeColor="text1"/>
                <w:sz w:val="28"/>
                <w:szCs w:val="28"/>
              </w:rPr>
              <w:t>.</w:t>
            </w:r>
            <w:r w:rsidRPr="00527FC9">
              <w:rPr>
                <w:rFonts w:ascii="Times New Roman" w:hAnsi="Times New Roman" w:hint="eastAsia"/>
                <w:color w:val="000000" w:themeColor="text1"/>
                <w:sz w:val="28"/>
                <w:szCs w:val="28"/>
              </w:rPr>
              <w:t>09</w:t>
            </w:r>
            <w:r w:rsidRPr="00527FC9">
              <w:rPr>
                <w:rFonts w:ascii="Times New Roman" w:hAnsi="Times New Roman"/>
                <w:color w:val="000000" w:themeColor="text1"/>
                <w:sz w:val="28"/>
                <w:szCs w:val="28"/>
              </w:rPr>
              <w:t>.</w:t>
            </w:r>
            <w:r w:rsidRPr="00527FC9">
              <w:rPr>
                <w:rFonts w:ascii="Times New Roman" w:hAnsi="Times New Roman" w:hint="eastAsia"/>
                <w:color w:val="000000" w:themeColor="text1"/>
                <w:sz w:val="28"/>
                <w:szCs w:val="28"/>
              </w:rPr>
              <w:t>07</w:t>
            </w:r>
            <w:r w:rsidRPr="00527FC9">
              <w:rPr>
                <w:rFonts w:ascii="Times New Roman" w:hAnsi="Times New Roman" w:hint="eastAsia"/>
                <w:color w:val="000000" w:themeColor="text1"/>
                <w:sz w:val="28"/>
                <w:szCs w:val="28"/>
              </w:rPr>
              <w:t>〜</w:t>
            </w:r>
            <w:r w:rsidRPr="00527FC9">
              <w:rPr>
                <w:rFonts w:ascii="Times New Roman" w:hAnsi="Times New Roman"/>
                <w:color w:val="000000" w:themeColor="text1"/>
                <w:sz w:val="28"/>
                <w:szCs w:val="28"/>
              </w:rPr>
              <w:t>10</w:t>
            </w:r>
            <w:r w:rsidRPr="00527FC9">
              <w:rPr>
                <w:rFonts w:ascii="Times New Roman" w:hAnsi="Times New Roman" w:hint="eastAsia"/>
                <w:color w:val="000000" w:themeColor="text1"/>
                <w:sz w:val="28"/>
                <w:szCs w:val="28"/>
              </w:rPr>
              <w:t>5</w:t>
            </w:r>
            <w:r w:rsidRPr="00527FC9">
              <w:rPr>
                <w:rFonts w:ascii="Times New Roman" w:hAnsi="Times New Roman"/>
                <w:color w:val="000000" w:themeColor="text1"/>
                <w:sz w:val="28"/>
                <w:szCs w:val="28"/>
              </w:rPr>
              <w:t>.0</w:t>
            </w:r>
            <w:r w:rsidRPr="00527FC9">
              <w:rPr>
                <w:rFonts w:ascii="Times New Roman" w:hAnsi="Times New Roman" w:hint="eastAsia"/>
                <w:color w:val="000000" w:themeColor="text1"/>
                <w:sz w:val="28"/>
                <w:szCs w:val="28"/>
              </w:rPr>
              <w:t>6</w:t>
            </w:r>
            <w:r w:rsidRPr="00527FC9">
              <w:rPr>
                <w:rFonts w:ascii="Times New Roman" w:hAnsi="Times New Roman"/>
                <w:color w:val="000000" w:themeColor="text1"/>
                <w:sz w:val="28"/>
                <w:szCs w:val="28"/>
              </w:rPr>
              <w:t>.</w:t>
            </w:r>
            <w:r w:rsidRPr="00527FC9">
              <w:rPr>
                <w:rFonts w:ascii="Times New Roman" w:hAnsi="Times New Roman" w:hint="eastAsia"/>
                <w:color w:val="000000" w:themeColor="text1"/>
                <w:sz w:val="28"/>
                <w:szCs w:val="28"/>
              </w:rPr>
              <w:t>12</w:t>
            </w:r>
            <w:r w:rsidR="00355D8B">
              <w:rPr>
                <w:rFonts w:ascii="Times New Roman" w:hAnsi="Times New Roman"/>
                <w:color w:val="000000" w:themeColor="text1"/>
                <w:sz w:val="28"/>
                <w:szCs w:val="28"/>
              </w:rPr>
              <w:t>）</w:t>
            </w:r>
          </w:p>
        </w:tc>
      </w:tr>
      <w:tr w:rsidR="0033386A" w:rsidRPr="00527FC9" w14:paraId="15AAAEF5" w14:textId="77777777" w:rsidTr="007E14CB">
        <w:tc>
          <w:tcPr>
            <w:tcW w:w="425" w:type="dxa"/>
          </w:tcPr>
          <w:p w14:paraId="6979E65A"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lastRenderedPageBreak/>
              <w:t>1</w:t>
            </w:r>
          </w:p>
        </w:tc>
        <w:tc>
          <w:tcPr>
            <w:tcW w:w="2977" w:type="dxa"/>
          </w:tcPr>
          <w:p w14:paraId="0486F552"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軍人犯罪案件類型分析與陸海空軍刑法之適用</w:t>
            </w:r>
          </w:p>
        </w:tc>
        <w:tc>
          <w:tcPr>
            <w:tcW w:w="1275" w:type="dxa"/>
          </w:tcPr>
          <w:p w14:paraId="487E1079"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曾淑瑜</w:t>
            </w:r>
          </w:p>
          <w:p w14:paraId="274AC8F3" w14:textId="77777777" w:rsidR="00D269F5" w:rsidRPr="00527FC9" w:rsidRDefault="00D269F5" w:rsidP="0014589D">
            <w:pPr>
              <w:pStyle w:val="5"/>
              <w:numPr>
                <w:ilvl w:val="0"/>
                <w:numId w:val="0"/>
              </w:numPr>
              <w:rPr>
                <w:rFonts w:ascii="Times New Roman" w:hAnsi="Times New Roman"/>
                <w:color w:val="000000" w:themeColor="text1"/>
                <w:sz w:val="28"/>
                <w:szCs w:val="28"/>
              </w:rPr>
            </w:pPr>
          </w:p>
        </w:tc>
        <w:tc>
          <w:tcPr>
            <w:tcW w:w="2410" w:type="dxa"/>
          </w:tcPr>
          <w:p w14:paraId="7B0BE7B1"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臺北大學法律學系教授</w:t>
            </w:r>
          </w:p>
        </w:tc>
        <w:tc>
          <w:tcPr>
            <w:tcW w:w="1439" w:type="dxa"/>
          </w:tcPr>
          <w:p w14:paraId="12C47434"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r w:rsidR="0033386A" w:rsidRPr="00527FC9" w14:paraId="369A663D" w14:textId="77777777" w:rsidTr="007E14CB">
        <w:tc>
          <w:tcPr>
            <w:tcW w:w="425" w:type="dxa"/>
          </w:tcPr>
          <w:p w14:paraId="5006AC18"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2</w:t>
            </w:r>
          </w:p>
        </w:tc>
        <w:tc>
          <w:tcPr>
            <w:tcW w:w="2977" w:type="dxa"/>
          </w:tcPr>
          <w:p w14:paraId="2B04EC50"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國防軍隊組織概說兼論軍法案件相關問題</w:t>
            </w:r>
          </w:p>
        </w:tc>
        <w:tc>
          <w:tcPr>
            <w:tcW w:w="1275" w:type="dxa"/>
          </w:tcPr>
          <w:p w14:paraId="76EA797F"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陳建宏</w:t>
            </w:r>
          </w:p>
          <w:p w14:paraId="1C44056F" w14:textId="77777777" w:rsidR="00D269F5" w:rsidRPr="00527FC9" w:rsidRDefault="00D269F5" w:rsidP="0014589D">
            <w:pPr>
              <w:pStyle w:val="5"/>
              <w:numPr>
                <w:ilvl w:val="0"/>
                <w:numId w:val="0"/>
              </w:numPr>
              <w:rPr>
                <w:rFonts w:ascii="Times New Roman" w:hAnsi="Times New Roman"/>
                <w:color w:val="000000" w:themeColor="text1"/>
                <w:sz w:val="28"/>
                <w:szCs w:val="28"/>
              </w:rPr>
            </w:pPr>
          </w:p>
        </w:tc>
        <w:tc>
          <w:tcPr>
            <w:tcW w:w="2410" w:type="dxa"/>
          </w:tcPr>
          <w:p w14:paraId="78913662"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中華人權協會編輯委員會主任委員</w:t>
            </w:r>
          </w:p>
        </w:tc>
        <w:tc>
          <w:tcPr>
            <w:tcW w:w="1439" w:type="dxa"/>
          </w:tcPr>
          <w:p w14:paraId="75E03D3E" w14:textId="77777777" w:rsidR="00D269F5" w:rsidRPr="00527FC9" w:rsidRDefault="00D269F5" w:rsidP="0014589D">
            <w:pPr>
              <w:pStyle w:val="5"/>
              <w:numPr>
                <w:ilvl w:val="0"/>
                <w:numId w:val="0"/>
              </w:numPr>
              <w:rPr>
                <w:rFonts w:ascii="Times New Roman" w:hAnsi="Times New Roman"/>
                <w:color w:val="000000" w:themeColor="text1"/>
                <w:sz w:val="28"/>
                <w:szCs w:val="28"/>
              </w:rPr>
            </w:pPr>
            <w:r w:rsidRPr="00527FC9">
              <w:rPr>
                <w:rFonts w:ascii="Times New Roman" w:hAnsi="Times New Roman" w:hint="eastAsia"/>
                <w:color w:val="000000" w:themeColor="text1"/>
                <w:sz w:val="28"/>
                <w:szCs w:val="28"/>
              </w:rPr>
              <w:t>4</w:t>
            </w:r>
          </w:p>
        </w:tc>
      </w:tr>
    </w:tbl>
    <w:p w14:paraId="5C510F98" w14:textId="39E4664F" w:rsidR="00084E79" w:rsidRPr="00770F8E" w:rsidRDefault="00084E79" w:rsidP="00026CF0">
      <w:pPr>
        <w:pStyle w:val="5"/>
      </w:pPr>
      <w:r w:rsidRPr="00770F8E">
        <w:rPr>
          <w:rFonts w:hint="eastAsia"/>
        </w:rPr>
        <w:t>司法官養成教育課程，皆依當前社會各界所關注及矚目之議題，彈性、適時地開設相關專題課程，因應軍事審判法於</w:t>
      </w:r>
      <w:r w:rsidR="001219BE" w:rsidRPr="00770F8E">
        <w:t>102</w:t>
      </w:r>
      <w:r w:rsidRPr="00770F8E">
        <w:rPr>
          <w:rFonts w:hint="eastAsia"/>
        </w:rPr>
        <w:t>年</w:t>
      </w:r>
      <w:r w:rsidR="001219BE" w:rsidRPr="00770F8E">
        <w:t>8</w:t>
      </w:r>
      <w:r w:rsidRPr="00770F8E">
        <w:rPr>
          <w:rFonts w:hint="eastAsia"/>
        </w:rPr>
        <w:t>月</w:t>
      </w:r>
      <w:r w:rsidR="001219BE" w:rsidRPr="00770F8E">
        <w:t>13</w:t>
      </w:r>
      <w:r w:rsidRPr="00770F8E">
        <w:rPr>
          <w:rFonts w:hint="eastAsia"/>
        </w:rPr>
        <w:t>日修正公布，旋即於</w:t>
      </w:r>
      <w:r w:rsidR="001219BE" w:rsidRPr="00770F8E">
        <w:t>8</w:t>
      </w:r>
      <w:r w:rsidRPr="00770F8E">
        <w:rPr>
          <w:rFonts w:hint="eastAsia"/>
        </w:rPr>
        <w:t>月</w:t>
      </w:r>
      <w:r w:rsidR="001219BE" w:rsidRPr="00770F8E">
        <w:t>14</w:t>
      </w:r>
      <w:r w:rsidRPr="00770F8E">
        <w:rPr>
          <w:rFonts w:hint="eastAsia"/>
        </w:rPr>
        <w:t>日於返回學院續行第</w:t>
      </w:r>
      <w:r w:rsidR="001219BE" w:rsidRPr="00770F8E">
        <w:t>4</w:t>
      </w:r>
      <w:r w:rsidRPr="00770F8E">
        <w:rPr>
          <w:rFonts w:hint="eastAsia"/>
        </w:rPr>
        <w:t>階段之司法官第</w:t>
      </w:r>
      <w:r w:rsidR="001219BE" w:rsidRPr="00770F8E">
        <w:t>52</w:t>
      </w:r>
      <w:r w:rsidRPr="00770F8E">
        <w:rPr>
          <w:rFonts w:hint="eastAsia"/>
        </w:rPr>
        <w:t>期</w:t>
      </w:r>
      <w:r w:rsidR="00C72B2F" w:rsidRPr="00770F8E">
        <w:rPr>
          <w:rFonts w:hint="eastAsia"/>
        </w:rPr>
        <w:t>開</w:t>
      </w:r>
      <w:r w:rsidRPr="00770F8E">
        <w:rPr>
          <w:rFonts w:hint="eastAsia"/>
        </w:rPr>
        <w:t>設「軍事審判法之修正與修法案件移轉原則」（</w:t>
      </w:r>
      <w:r w:rsidR="00780B90" w:rsidRPr="00770F8E">
        <w:rPr>
          <w:rFonts w:hint="eastAsia"/>
        </w:rPr>
        <w:t>1小</w:t>
      </w:r>
      <w:r w:rsidRPr="00770F8E">
        <w:rPr>
          <w:rFonts w:hint="eastAsia"/>
        </w:rPr>
        <w:t>時）及「陸海空軍刑法之介紹」</w:t>
      </w:r>
      <w:r w:rsidR="00355D8B" w:rsidRPr="00770F8E">
        <w:rPr>
          <w:rFonts w:hint="eastAsia"/>
        </w:rPr>
        <w:t>（</w:t>
      </w:r>
      <w:r w:rsidR="00026CF0" w:rsidRPr="00770F8E">
        <w:rPr>
          <w:rFonts w:hint="eastAsia"/>
        </w:rPr>
        <w:t>3小時）課程，103年</w:t>
      </w:r>
      <w:r w:rsidR="001219BE" w:rsidRPr="00770F8E">
        <w:t>4</w:t>
      </w:r>
      <w:r w:rsidR="00026CF0" w:rsidRPr="00770F8E">
        <w:rPr>
          <w:rFonts w:hint="eastAsia"/>
        </w:rPr>
        <w:t>月</w:t>
      </w:r>
      <w:r w:rsidR="001219BE" w:rsidRPr="00770F8E">
        <w:t>24</w:t>
      </w:r>
      <w:r w:rsidR="00026CF0" w:rsidRPr="00770F8E">
        <w:rPr>
          <w:rFonts w:hint="eastAsia"/>
        </w:rPr>
        <w:t>日排定國防部花東防衛指揮部教學參訪活動（4小時），由國防部陸軍司令部協助安排有關軍隊組織與指揮系統及主管法令介紹的類型及其處置與聯繫單位等事宜說明軍人違反軍紀案件</w:t>
      </w:r>
      <w:r w:rsidR="005E10A1" w:rsidRPr="00770F8E">
        <w:rPr>
          <w:rFonts w:hint="eastAsia"/>
        </w:rPr>
        <w:t>。</w:t>
      </w:r>
    </w:p>
    <w:p w14:paraId="2CD02777" w14:textId="77777777" w:rsidR="007859DF" w:rsidRPr="00527FC9" w:rsidRDefault="007859DF" w:rsidP="007859DF">
      <w:pPr>
        <w:pStyle w:val="4"/>
        <w:rPr>
          <w:rFonts w:ascii="Times New Roman" w:hAnsi="Times New Roman"/>
          <w:color w:val="000000" w:themeColor="text1"/>
        </w:rPr>
      </w:pPr>
      <w:r w:rsidRPr="00527FC9">
        <w:rPr>
          <w:rFonts w:ascii="Times New Roman" w:hAnsi="Times New Roman" w:hint="eastAsia"/>
          <w:color w:val="000000" w:themeColor="text1"/>
        </w:rPr>
        <w:t>關於原軍事監獄受刑人解送至法務部矯正署所屬監獄執行後，各該矯正機關容額負擔、獄政管理之因應措施及移監後有何囚情反應等節，經本院</w:t>
      </w:r>
      <w:r w:rsidR="00485565" w:rsidRPr="00527FC9">
        <w:rPr>
          <w:rFonts w:ascii="Times New Roman" w:hAnsi="Times New Roman" w:hint="eastAsia"/>
          <w:color w:val="000000" w:themeColor="text1"/>
        </w:rPr>
        <w:t>函詢法務部，該部</w:t>
      </w:r>
      <w:r w:rsidR="00485565" w:rsidRPr="00527FC9">
        <w:rPr>
          <w:rFonts w:ascii="Times New Roman" w:hAnsi="Times New Roman" w:hint="eastAsia"/>
          <w:color w:val="000000" w:themeColor="text1"/>
        </w:rPr>
        <w:t>104</w:t>
      </w:r>
      <w:r w:rsidR="00485565" w:rsidRPr="00527FC9">
        <w:rPr>
          <w:rFonts w:ascii="Times New Roman" w:hAnsi="Times New Roman" w:hint="eastAsia"/>
          <w:color w:val="000000" w:themeColor="text1"/>
        </w:rPr>
        <w:t>年</w:t>
      </w:r>
      <w:r w:rsidR="00485565" w:rsidRPr="00527FC9">
        <w:rPr>
          <w:rFonts w:ascii="Times New Roman" w:hAnsi="Times New Roman" w:hint="eastAsia"/>
          <w:color w:val="000000" w:themeColor="text1"/>
        </w:rPr>
        <w:t>3</w:t>
      </w:r>
      <w:r w:rsidR="00485565" w:rsidRPr="00527FC9">
        <w:rPr>
          <w:rFonts w:ascii="Times New Roman" w:hAnsi="Times New Roman" w:hint="eastAsia"/>
          <w:color w:val="000000" w:themeColor="text1"/>
        </w:rPr>
        <w:t>月</w:t>
      </w:r>
      <w:r w:rsidR="00485565" w:rsidRPr="00527FC9">
        <w:rPr>
          <w:rFonts w:ascii="Times New Roman" w:hAnsi="Times New Roman" w:hint="eastAsia"/>
          <w:color w:val="000000" w:themeColor="text1"/>
        </w:rPr>
        <w:t>23</w:t>
      </w:r>
      <w:r w:rsidR="00485565" w:rsidRPr="00527FC9">
        <w:rPr>
          <w:rFonts w:ascii="Times New Roman" w:hAnsi="Times New Roman" w:hint="eastAsia"/>
          <w:color w:val="000000" w:themeColor="text1"/>
        </w:rPr>
        <w:t>日法檢字第</w:t>
      </w:r>
      <w:r w:rsidR="00485565" w:rsidRPr="00527FC9">
        <w:rPr>
          <w:rFonts w:ascii="Times New Roman" w:hAnsi="Times New Roman" w:hint="eastAsia"/>
          <w:color w:val="000000" w:themeColor="text1"/>
        </w:rPr>
        <w:t>10400044280</w:t>
      </w:r>
      <w:r w:rsidR="00485565" w:rsidRPr="00527FC9">
        <w:rPr>
          <w:rFonts w:ascii="Times New Roman" w:hAnsi="Times New Roman" w:hint="eastAsia"/>
          <w:color w:val="000000" w:themeColor="text1"/>
        </w:rPr>
        <w:t>號函復說明略以：據</w:t>
      </w:r>
      <w:r w:rsidRPr="00527FC9">
        <w:rPr>
          <w:rFonts w:ascii="Times New Roman" w:hAnsi="Times New Roman" w:hint="eastAsia"/>
          <w:color w:val="000000" w:themeColor="text1"/>
        </w:rPr>
        <w:t>該</w:t>
      </w:r>
      <w:r w:rsidR="00485565" w:rsidRPr="00527FC9">
        <w:rPr>
          <w:rFonts w:ascii="Times New Roman" w:hAnsi="Times New Roman" w:hint="eastAsia"/>
          <w:color w:val="000000" w:themeColor="text1"/>
        </w:rPr>
        <w:t>部矯正</w:t>
      </w:r>
      <w:r w:rsidRPr="00527FC9">
        <w:rPr>
          <w:rFonts w:ascii="Times New Roman" w:hAnsi="Times New Roman" w:hint="eastAsia"/>
          <w:color w:val="000000" w:themeColor="text1"/>
        </w:rPr>
        <w:t>署</w:t>
      </w:r>
      <w:r w:rsidR="00485565" w:rsidRPr="00527FC9">
        <w:rPr>
          <w:rFonts w:ascii="Times New Roman" w:hAnsi="Times New Roman" w:hint="eastAsia"/>
          <w:color w:val="000000" w:themeColor="text1"/>
        </w:rPr>
        <w:t>函復略稱，</w:t>
      </w:r>
      <w:r w:rsidRPr="00527FC9">
        <w:rPr>
          <w:rFonts w:ascii="Times New Roman" w:hAnsi="Times New Roman" w:hint="eastAsia"/>
          <w:color w:val="000000" w:themeColor="text1"/>
        </w:rPr>
        <w:t>接收原軍事監所收容人，對原已超額收容之各矯正機關其超額收容之壓力更加沉重，截至</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日止，超收人數達</w:t>
      </w:r>
      <w:r w:rsidRPr="00527FC9">
        <w:rPr>
          <w:rFonts w:ascii="Times New Roman" w:hAnsi="Times New Roman" w:hint="eastAsia"/>
          <w:color w:val="000000" w:themeColor="text1"/>
        </w:rPr>
        <w:t>7,206</w:t>
      </w:r>
      <w:r w:rsidRPr="00527FC9">
        <w:rPr>
          <w:rFonts w:ascii="Times New Roman" w:hAnsi="Times New Roman" w:hint="eastAsia"/>
          <w:color w:val="000000" w:themeColor="text1"/>
        </w:rPr>
        <w:t>名，為穩定囚情，該署分別以</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日法矯署安字第</w:t>
      </w:r>
      <w:r w:rsidRPr="00527FC9">
        <w:rPr>
          <w:rFonts w:ascii="Times New Roman" w:hAnsi="Times New Roman" w:hint="eastAsia"/>
          <w:color w:val="000000" w:themeColor="text1"/>
        </w:rPr>
        <w:t>10204003870</w:t>
      </w:r>
      <w:r w:rsidRPr="00527FC9">
        <w:rPr>
          <w:rFonts w:ascii="Times New Roman" w:hAnsi="Times New Roman" w:hint="eastAsia"/>
          <w:color w:val="000000" w:themeColor="text1"/>
        </w:rPr>
        <w:t>號函、</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19</w:t>
      </w:r>
      <w:r w:rsidRPr="00527FC9">
        <w:rPr>
          <w:rFonts w:ascii="Times New Roman" w:hAnsi="Times New Roman" w:hint="eastAsia"/>
          <w:color w:val="000000" w:themeColor="text1"/>
        </w:rPr>
        <w:t>日法矯署安字第</w:t>
      </w:r>
      <w:r w:rsidRPr="00527FC9">
        <w:rPr>
          <w:rFonts w:ascii="Times New Roman" w:hAnsi="Times New Roman" w:hint="eastAsia"/>
          <w:color w:val="000000" w:themeColor="text1"/>
        </w:rPr>
        <w:t>10204004010</w:t>
      </w:r>
      <w:r w:rsidRPr="00527FC9">
        <w:rPr>
          <w:rFonts w:ascii="Times New Roman" w:hAnsi="Times New Roman" w:hint="eastAsia"/>
          <w:color w:val="000000" w:themeColor="text1"/>
        </w:rPr>
        <w:t>號函請各接收原軍事監所收容人之矯正機關應有之具體作法，並注意各項處遇之公平性，慎防有欺弱凌新之情形，迄未有相關戒護情事發生</w:t>
      </w:r>
      <w:r w:rsidR="00485565" w:rsidRPr="00527FC9">
        <w:rPr>
          <w:rFonts w:ascii="Times New Roman" w:hAnsi="Times New Roman" w:hint="eastAsia"/>
          <w:color w:val="000000" w:themeColor="text1"/>
        </w:rPr>
        <w:t>等語</w:t>
      </w:r>
      <w:r w:rsidRPr="00527FC9">
        <w:rPr>
          <w:rFonts w:ascii="Times New Roman" w:hAnsi="Times New Roman" w:hint="eastAsia"/>
          <w:color w:val="000000" w:themeColor="text1"/>
        </w:rPr>
        <w:t>。</w:t>
      </w:r>
    </w:p>
    <w:p w14:paraId="4886D3A0" w14:textId="77777777" w:rsidR="00644E4E" w:rsidRPr="00527FC9" w:rsidRDefault="00644E4E" w:rsidP="00644E4E">
      <w:pPr>
        <w:pStyle w:val="4"/>
        <w:rPr>
          <w:rFonts w:ascii="Times New Roman" w:hAnsi="Times New Roman"/>
          <w:color w:val="000000" w:themeColor="text1"/>
        </w:rPr>
      </w:pPr>
      <w:r w:rsidRPr="00527FC9">
        <w:rPr>
          <w:rFonts w:ascii="Times New Roman" w:hAnsi="Times New Roman" w:hint="eastAsia"/>
          <w:color w:val="000000" w:themeColor="text1"/>
        </w:rPr>
        <w:lastRenderedPageBreak/>
        <w:t>此外，依臺灣高等法院檢察署</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27</w:t>
      </w:r>
      <w:r w:rsidRPr="00527FC9">
        <w:rPr>
          <w:rFonts w:ascii="Times New Roman" w:hAnsi="Times New Roman" w:hint="eastAsia"/>
          <w:color w:val="000000" w:themeColor="text1"/>
        </w:rPr>
        <w:t>日</w:t>
      </w:r>
      <w:r w:rsidR="00F22841" w:rsidRPr="00527FC9">
        <w:rPr>
          <w:rFonts w:ascii="Times New Roman" w:hAnsi="Times New Roman" w:hint="eastAsia"/>
          <w:color w:val="000000" w:themeColor="text1"/>
        </w:rPr>
        <w:t>檢文廉字第</w:t>
      </w:r>
      <w:r w:rsidR="00F22841" w:rsidRPr="00527FC9">
        <w:rPr>
          <w:rFonts w:ascii="Times New Roman" w:hAnsi="Times New Roman" w:hint="eastAsia"/>
          <w:color w:val="000000" w:themeColor="text1"/>
        </w:rPr>
        <w:t>10410015710</w:t>
      </w:r>
      <w:r w:rsidR="00F22841" w:rsidRPr="00527FC9">
        <w:rPr>
          <w:rFonts w:ascii="Times New Roman" w:hAnsi="Times New Roman" w:hint="eastAsia"/>
          <w:color w:val="000000" w:themeColor="text1"/>
        </w:rPr>
        <w:t>號</w:t>
      </w:r>
      <w:r w:rsidRPr="00527FC9">
        <w:rPr>
          <w:rFonts w:ascii="Times New Roman" w:hAnsi="Times New Roman" w:hint="eastAsia"/>
          <w:color w:val="000000" w:themeColor="text1"/>
        </w:rPr>
        <w:t>函復說明，</w:t>
      </w:r>
      <w:r w:rsidR="00F22841" w:rsidRPr="00527FC9">
        <w:rPr>
          <w:rFonts w:ascii="Times New Roman" w:hAnsi="Times New Roman" w:hint="eastAsia"/>
          <w:color w:val="000000" w:themeColor="text1"/>
        </w:rPr>
        <w:t>於</w:t>
      </w:r>
      <w:r w:rsidRPr="00527FC9">
        <w:rPr>
          <w:rFonts w:ascii="Times New Roman" w:hAnsi="Times New Roman" w:hint="eastAsia"/>
          <w:color w:val="000000" w:themeColor="text1"/>
        </w:rPr>
        <w:t>軍事審判法修正後，</w:t>
      </w:r>
      <w:r w:rsidR="00F22841" w:rsidRPr="00527FC9">
        <w:rPr>
          <w:rFonts w:ascii="Times New Roman" w:hAnsi="Times New Roman" w:hint="eastAsia"/>
          <w:color w:val="000000" w:themeColor="text1"/>
        </w:rPr>
        <w:t>該署依法務部指示，就</w:t>
      </w:r>
      <w:r w:rsidRPr="00527FC9">
        <w:rPr>
          <w:rFonts w:ascii="Times New Roman" w:hAnsi="Times New Roman" w:hint="eastAsia"/>
          <w:color w:val="000000" w:themeColor="text1"/>
        </w:rPr>
        <w:t>各檢察機關就偵辦現役軍人犯罪</w:t>
      </w:r>
      <w:r w:rsidR="00355D8B">
        <w:rPr>
          <w:rFonts w:ascii="Times New Roman" w:hAnsi="Times New Roman" w:hint="eastAsia"/>
          <w:color w:val="000000" w:themeColor="text1"/>
        </w:rPr>
        <w:t>（</w:t>
      </w:r>
      <w:r w:rsidRPr="00527FC9">
        <w:rPr>
          <w:rFonts w:ascii="Times New Roman" w:hAnsi="Times New Roman" w:hint="eastAsia"/>
          <w:color w:val="000000" w:themeColor="text1"/>
        </w:rPr>
        <w:t>營區內、外</w:t>
      </w:r>
      <w:r w:rsidR="00355D8B">
        <w:rPr>
          <w:rFonts w:ascii="Times New Roman" w:hAnsi="Times New Roman" w:hint="eastAsia"/>
          <w:color w:val="000000" w:themeColor="text1"/>
        </w:rPr>
        <w:t>）</w:t>
      </w:r>
      <w:r w:rsidRPr="00527FC9">
        <w:rPr>
          <w:rFonts w:ascii="Times New Roman" w:hAnsi="Times New Roman" w:hint="eastAsia"/>
          <w:color w:val="000000" w:themeColor="text1"/>
        </w:rPr>
        <w:t>案</w:t>
      </w:r>
      <w:r w:rsidR="00F22841" w:rsidRPr="00527FC9">
        <w:rPr>
          <w:rFonts w:ascii="Times New Roman" w:hAnsi="Times New Roman" w:hint="eastAsia"/>
          <w:color w:val="000000" w:themeColor="text1"/>
        </w:rPr>
        <w:t>件、與軍人有關之相驗案件等，可能面臨之問題及建議處理方式，研提</w:t>
      </w:r>
      <w:r w:rsidRPr="00527FC9">
        <w:rPr>
          <w:rFonts w:ascii="Times New Roman" w:hAnsi="Times New Roman" w:hint="eastAsia"/>
          <w:color w:val="000000" w:themeColor="text1"/>
        </w:rPr>
        <w:t>如下：</w:t>
      </w:r>
    </w:p>
    <w:p w14:paraId="77718154" w14:textId="77777777" w:rsidR="00F22841" w:rsidRPr="00527FC9" w:rsidRDefault="00F22841" w:rsidP="00F22841">
      <w:pPr>
        <w:pStyle w:val="5"/>
        <w:rPr>
          <w:rFonts w:ascii="Times New Roman" w:hAnsi="Times New Roman"/>
          <w:color w:val="000000" w:themeColor="text1"/>
        </w:rPr>
      </w:pPr>
      <w:r w:rsidRPr="00527FC9">
        <w:rPr>
          <w:rFonts w:ascii="Times New Roman" w:hAnsi="Times New Roman" w:hint="eastAsia"/>
          <w:color w:val="000000" w:themeColor="text1"/>
        </w:rPr>
        <w:t>現役軍人犯罪</w:t>
      </w:r>
      <w:r w:rsidR="00355D8B">
        <w:rPr>
          <w:rFonts w:ascii="Times New Roman" w:hAnsi="Times New Roman" w:hint="eastAsia"/>
          <w:color w:val="000000" w:themeColor="text1"/>
        </w:rPr>
        <w:t>（</w:t>
      </w:r>
      <w:r w:rsidRPr="00527FC9">
        <w:rPr>
          <w:rFonts w:ascii="Times New Roman" w:hAnsi="Times New Roman" w:hint="eastAsia"/>
          <w:color w:val="000000" w:themeColor="text1"/>
        </w:rPr>
        <w:t>營區內、外</w:t>
      </w:r>
      <w:r w:rsidR="00355D8B">
        <w:rPr>
          <w:rFonts w:ascii="Times New Roman" w:hAnsi="Times New Roman" w:hint="eastAsia"/>
          <w:color w:val="000000" w:themeColor="text1"/>
        </w:rPr>
        <w:t>）</w:t>
      </w:r>
      <w:r w:rsidRPr="00527FC9">
        <w:rPr>
          <w:rFonts w:ascii="Times New Roman" w:hAnsi="Times New Roman" w:hint="eastAsia"/>
          <w:color w:val="000000" w:themeColor="text1"/>
        </w:rPr>
        <w:t>案件：</w:t>
      </w:r>
    </w:p>
    <w:p w14:paraId="587B7C69" w14:textId="77777777" w:rsidR="00F22841" w:rsidRPr="00527FC9" w:rsidRDefault="00F22841" w:rsidP="00F22841">
      <w:pPr>
        <w:pStyle w:val="6"/>
        <w:rPr>
          <w:rFonts w:ascii="Times New Roman" w:hAnsi="Times New Roman"/>
          <w:color w:val="000000" w:themeColor="text1"/>
        </w:rPr>
      </w:pPr>
      <w:r w:rsidRPr="00527FC9">
        <w:rPr>
          <w:rFonts w:ascii="Times New Roman" w:hAnsi="Times New Roman" w:hint="eastAsia"/>
          <w:color w:val="000000" w:themeColor="text1"/>
        </w:rPr>
        <w:t>現役軍人在營區內犯罪：因現役軍人在營區內犯罪，檢察官勢必進入營區內查案，為尊重營區內軍事長官之領導權，且憲兵是軍人之司法警察，宜由檢察官指揮具司法警察身分之憲兵辦案，惟營區軍事長官是否能配合或協助調查，應有協助辦法之規定為宜。又現役軍人大多在營生活，集中管理，與外界聯絡不便，被害人無法隨時報案，營區內應設置憲兵專責受理報案之窗口，並隨時與檢察官聯繫，受理後再通知所屬單位長官知悉，以避免營區內之軍事長官息事寧人，不願受理報案。例如軍人在營區內行竊，被害人得向憲兵隊報案，惟如憲兵隊未設置在營區內，可否以電話報案，應如何報案、向何人報案、受理報案後應如何處理，始能確保不被吃案，實為軍人在營區內犯罪可能面臨之問題，設立憲兵專責受理報案之窗口，是解決軍中封閉最為妥適之方式。但如係憲兵在營區內犯罪，宜由憲兵單位受理報案後，由檢察官指揮司法警察偵辦，以確保辦案之公正性。</w:t>
      </w:r>
    </w:p>
    <w:p w14:paraId="14609C97" w14:textId="77777777" w:rsidR="00F22841" w:rsidRPr="00527FC9" w:rsidRDefault="00F22841" w:rsidP="00F22841">
      <w:pPr>
        <w:pStyle w:val="6"/>
        <w:rPr>
          <w:rFonts w:ascii="Times New Roman" w:hAnsi="Times New Roman"/>
          <w:color w:val="000000" w:themeColor="text1"/>
        </w:rPr>
      </w:pPr>
      <w:r w:rsidRPr="00527FC9">
        <w:rPr>
          <w:rFonts w:ascii="Times New Roman" w:hAnsi="Times New Roman" w:hint="eastAsia"/>
          <w:color w:val="000000" w:themeColor="text1"/>
        </w:rPr>
        <w:t>現役軍人在營區外犯罪：因軍人在營區外犯罪，並非在軍事重地內，檢察官得指揮司法</w:t>
      </w:r>
      <w:r w:rsidRPr="00527FC9">
        <w:rPr>
          <w:rFonts w:ascii="Times New Roman" w:hAnsi="Times New Roman" w:hint="eastAsia"/>
          <w:color w:val="000000" w:themeColor="text1"/>
        </w:rPr>
        <w:lastRenderedPageBreak/>
        <w:t>警察辦案，司法警察得受理報案，但司法警察受理軍人犯罪案件後，宜通知軍人所屬單位知悉。例如軍人在營區外行竊，因被害人不一定知悉犯罪人之身分，故得向當地之司法警察辦案，司法警察受理報案後，應即製作被害人及犯罪嫌疑人筆錄，並為證據之調查，事後應通知軍人所屬單位，再依證據調查結果，移送檢察機關。</w:t>
      </w:r>
    </w:p>
    <w:p w14:paraId="59641B87" w14:textId="77777777" w:rsidR="00F22841" w:rsidRPr="00527FC9" w:rsidRDefault="00F22841" w:rsidP="00F22841">
      <w:pPr>
        <w:pStyle w:val="5"/>
        <w:rPr>
          <w:rFonts w:ascii="Times New Roman" w:hAnsi="Times New Roman"/>
          <w:color w:val="000000" w:themeColor="text1"/>
        </w:rPr>
      </w:pPr>
      <w:r w:rsidRPr="00527FC9">
        <w:rPr>
          <w:rFonts w:ascii="Times New Roman" w:hAnsi="Times New Roman" w:hint="eastAsia"/>
          <w:color w:val="000000" w:themeColor="text1"/>
        </w:rPr>
        <w:t>與軍人有關之相驗案件：相驗案件可區分軍人係被害人</w:t>
      </w:r>
      <w:r w:rsidR="00355D8B">
        <w:rPr>
          <w:rFonts w:ascii="Times New Roman" w:hAnsi="Times New Roman" w:hint="eastAsia"/>
          <w:color w:val="000000" w:themeColor="text1"/>
        </w:rPr>
        <w:t>（</w:t>
      </w:r>
      <w:r w:rsidRPr="00527FC9">
        <w:rPr>
          <w:rFonts w:ascii="Times New Roman" w:hAnsi="Times New Roman" w:hint="eastAsia"/>
          <w:color w:val="000000" w:themeColor="text1"/>
        </w:rPr>
        <w:t>死者</w:t>
      </w:r>
      <w:r w:rsidR="00355D8B">
        <w:rPr>
          <w:rFonts w:ascii="Times New Roman" w:hAnsi="Times New Roman" w:hint="eastAsia"/>
          <w:color w:val="000000" w:themeColor="text1"/>
        </w:rPr>
        <w:t>）</w:t>
      </w:r>
      <w:r w:rsidRPr="00527FC9">
        <w:rPr>
          <w:rFonts w:ascii="Times New Roman" w:hAnsi="Times New Roman" w:hint="eastAsia"/>
          <w:color w:val="000000" w:themeColor="text1"/>
        </w:rPr>
        <w:t>或犯罪嫌疑人，及在營區內或營區外而有不同：</w:t>
      </w:r>
    </w:p>
    <w:p w14:paraId="7080FF9A" w14:textId="77777777" w:rsidR="00F22841" w:rsidRPr="00527FC9" w:rsidRDefault="00F22841" w:rsidP="00F22841">
      <w:pPr>
        <w:pStyle w:val="6"/>
        <w:rPr>
          <w:rFonts w:ascii="Times New Roman" w:hAnsi="Times New Roman"/>
          <w:color w:val="000000" w:themeColor="text1"/>
        </w:rPr>
      </w:pPr>
      <w:r w:rsidRPr="00527FC9">
        <w:rPr>
          <w:rFonts w:ascii="Times New Roman" w:hAnsi="Times New Roman" w:hint="eastAsia"/>
          <w:color w:val="000000" w:themeColor="text1"/>
        </w:rPr>
        <w:t>被害人</w:t>
      </w:r>
      <w:r w:rsidR="00355D8B">
        <w:rPr>
          <w:rFonts w:ascii="Times New Roman" w:hAnsi="Times New Roman" w:hint="eastAsia"/>
          <w:color w:val="000000" w:themeColor="text1"/>
        </w:rPr>
        <w:t>（</w:t>
      </w:r>
      <w:r w:rsidRPr="00527FC9">
        <w:rPr>
          <w:rFonts w:ascii="Times New Roman" w:hAnsi="Times New Roman" w:hint="eastAsia"/>
          <w:color w:val="000000" w:themeColor="text1"/>
        </w:rPr>
        <w:t>死者</w:t>
      </w:r>
      <w:r w:rsidR="00355D8B">
        <w:rPr>
          <w:rFonts w:ascii="Times New Roman" w:hAnsi="Times New Roman" w:hint="eastAsia"/>
          <w:color w:val="000000" w:themeColor="text1"/>
        </w:rPr>
        <w:t>）</w:t>
      </w:r>
      <w:r w:rsidRPr="00527FC9">
        <w:rPr>
          <w:rFonts w:ascii="Times New Roman" w:hAnsi="Times New Roman" w:hint="eastAsia"/>
          <w:color w:val="000000" w:themeColor="text1"/>
        </w:rPr>
        <w:t>係軍人：因軍人在營區內死亡，事關軍事長官之領導權，故宜由營區內之憲兵處理相驗案件，憲兵獲知軍人在營區內死亡，應即通知死者家屬製作筆錄，如疑有他殺，應維持現場後，報請檢察官相驗，且應協助調查死因，檢察官受理報驗後，應立即相驗，如疑有他殺之嫌，應進入營區內蒐證，營區之軍事長官應配合調查，不得有阻擾之動作。為避免營區軍事長官以軍事機密為由，拒絕配合或不協助調查，宜有要求營區軍事長官配合或協助調查辦法，以免檢察官無法順利偵辦相驗案件。軍人如在營區外死亡，司法警察獲知死亡事故，應即負起調查死因之責，並通知死者家屬確認後，應製作相驗筆錄，再通知檢察官相驗，如死因與軍人有關，檢察官得指揮憲兵協助調查，死者及犯嫌所屬營區軍事長官亦應配合調查，不得拒絕。</w:t>
      </w:r>
    </w:p>
    <w:p w14:paraId="1FDAB6ED" w14:textId="77777777" w:rsidR="00F22841" w:rsidRPr="00527FC9" w:rsidRDefault="00F22841" w:rsidP="00F22841">
      <w:pPr>
        <w:pStyle w:val="6"/>
        <w:rPr>
          <w:rFonts w:ascii="Times New Roman" w:hAnsi="Times New Roman"/>
          <w:color w:val="000000" w:themeColor="text1"/>
        </w:rPr>
      </w:pPr>
      <w:r w:rsidRPr="00527FC9">
        <w:rPr>
          <w:rFonts w:ascii="Times New Roman" w:hAnsi="Times New Roman" w:hint="eastAsia"/>
          <w:color w:val="000000" w:themeColor="text1"/>
        </w:rPr>
        <w:t>犯罪嫌疑人係軍人：軍人在營區內犯殺人或</w:t>
      </w:r>
      <w:r w:rsidRPr="00527FC9">
        <w:rPr>
          <w:rFonts w:ascii="Times New Roman" w:hAnsi="Times New Roman" w:hint="eastAsia"/>
          <w:color w:val="000000" w:themeColor="text1"/>
        </w:rPr>
        <w:lastRenderedPageBreak/>
        <w:t>過失致人於死者，宜由營區內之憲兵調查死因，並報請檢察官相驗，以查明軍人死亡之原因，營區軍事長官亦應配合或協助調查，為避免檢察官無法順利偵辦相驗案件，亦應規定軍事長官應配合或協助相驗之獎懲辦法，以免軍事長官故意阻擾或不配合偵查，必要時，檢察官得指揮司法警察進入營區內蒐證。又如軍人在營區外犯殺人或過失致死罪，宜由司法警察處理，並報請檢察官相驗，再通知軍人所屬單位知悉。</w:t>
      </w:r>
    </w:p>
    <w:p w14:paraId="24A85EDE" w14:textId="77777777" w:rsidR="00F22841" w:rsidRPr="00527FC9" w:rsidRDefault="00F22841" w:rsidP="00F22841">
      <w:pPr>
        <w:pStyle w:val="6"/>
        <w:rPr>
          <w:rFonts w:ascii="Times New Roman" w:hAnsi="Times New Roman"/>
          <w:color w:val="000000" w:themeColor="text1"/>
        </w:rPr>
      </w:pPr>
      <w:r w:rsidRPr="00527FC9">
        <w:rPr>
          <w:rFonts w:ascii="Times New Roman" w:hAnsi="Times New Roman" w:hint="eastAsia"/>
          <w:color w:val="000000" w:themeColor="text1"/>
        </w:rPr>
        <w:t>憲兵人手是否足夠或有無相驗辦案能力，有待加強。死亡原因千頭萬緒，相驗案件不易偵辦，在一般營區內是否均有憲兵隊之設置，憲兵人手夠不夠，且憲兵營區離一般軍事營區是否太遠，如離一般營區太遠，憲兵</w:t>
      </w:r>
      <w:r w:rsidR="00DD5808" w:rsidRPr="00527FC9">
        <w:rPr>
          <w:rFonts w:ascii="Times New Roman" w:hAnsi="Times New Roman" w:hint="eastAsia"/>
          <w:color w:val="000000" w:themeColor="text1"/>
        </w:rPr>
        <w:t>恐</w:t>
      </w:r>
      <w:r w:rsidRPr="00527FC9">
        <w:rPr>
          <w:rFonts w:ascii="Times New Roman" w:hAnsi="Times New Roman" w:hint="eastAsia"/>
          <w:color w:val="000000" w:themeColor="text1"/>
        </w:rPr>
        <w:t>難以立即協助相驗案件之進行，又因憲兵甚少辦理他殺之命案，經驗恐有不足，故此等問題有待克服。因軍人犯罪已全部移歸司法，惟所有之軍人犯罪案件全由司法警察辦理，恐有使軍事長官領導權受質疑，且憲兵係軍中之司法警察身分，亦可能遭架空，故宜區分在營區內或營區外命案，以此決定由憲兵或司法警察處理。因憲兵隊目前設置在一般軍事營區外，故在一般營區有無設置憲兵分隊之必要，實應考慮，以方便軍人被害後即時報案，亦可方便憲兵辦案。</w:t>
      </w:r>
    </w:p>
    <w:p w14:paraId="6A4C2A09" w14:textId="0A35C223" w:rsidR="00F22841" w:rsidRPr="00527FC9" w:rsidRDefault="00F22841" w:rsidP="00F22841">
      <w:pPr>
        <w:pStyle w:val="5"/>
        <w:rPr>
          <w:rFonts w:ascii="Times New Roman" w:hAnsi="Times New Roman"/>
          <w:color w:val="000000" w:themeColor="text1"/>
        </w:rPr>
      </w:pPr>
      <w:r w:rsidRPr="00527FC9">
        <w:rPr>
          <w:rFonts w:ascii="Times New Roman" w:hAnsi="Times New Roman" w:hint="eastAsia"/>
          <w:color w:val="000000" w:themeColor="text1"/>
        </w:rPr>
        <w:t>軍階之區分：陸海空軍刑法第二編分則第三章及第四章，有規定違反長官職責罪與違反部屬職責罪，因軍人之軍階甚多，檢察官對軍人之軍階應有所知悉，始能偵辦違反長官或部屬職</w:t>
      </w:r>
      <w:r w:rsidRPr="00527FC9">
        <w:rPr>
          <w:rFonts w:ascii="Times New Roman" w:hAnsi="Times New Roman" w:hint="eastAsia"/>
          <w:color w:val="000000" w:themeColor="text1"/>
        </w:rPr>
        <w:lastRenderedPageBreak/>
        <w:t>責等罪，故應加強宣導士官、尉官、校官與將官之官階及士官長、班長、排長、連長、旅長、師長、軍長與總司令之位階，及上下指揮之關係為何，應讓未服兵役之檢察官</w:t>
      </w:r>
      <w:r w:rsidR="006E2EFE">
        <w:rPr>
          <w:rFonts w:ascii="Times New Roman" w:hAnsi="Times New Roman" w:hint="eastAsia"/>
          <w:color w:val="000000" w:themeColor="text1"/>
        </w:rPr>
        <w:t>瞭</w:t>
      </w:r>
      <w:r w:rsidR="006E2EFE" w:rsidRPr="00527FC9">
        <w:rPr>
          <w:rFonts w:ascii="Times New Roman" w:hAnsi="Times New Roman" w:hint="eastAsia"/>
          <w:color w:val="000000" w:themeColor="text1"/>
        </w:rPr>
        <w:t>解</w:t>
      </w:r>
      <w:r w:rsidRPr="00527FC9">
        <w:rPr>
          <w:rFonts w:ascii="Times New Roman" w:hAnsi="Times New Roman" w:hint="eastAsia"/>
          <w:color w:val="000000" w:themeColor="text1"/>
        </w:rPr>
        <w:t>，始能辦好軍人犯罪之特殊案件。</w:t>
      </w:r>
    </w:p>
    <w:p w14:paraId="06F58EBD" w14:textId="77777777" w:rsidR="00F22841" w:rsidRPr="00527FC9" w:rsidRDefault="00F22841" w:rsidP="00F22841">
      <w:pPr>
        <w:pStyle w:val="5"/>
        <w:rPr>
          <w:rFonts w:ascii="Times New Roman" w:hAnsi="Times New Roman"/>
          <w:color w:val="000000" w:themeColor="text1"/>
        </w:rPr>
      </w:pPr>
      <w:r w:rsidRPr="00527FC9">
        <w:rPr>
          <w:rFonts w:ascii="Times New Roman" w:hAnsi="Times New Roman" w:hint="eastAsia"/>
          <w:color w:val="000000" w:themeColor="text1"/>
        </w:rPr>
        <w:t>軍人逃亡罪：軍人脫逃或請假逾期不歸，係構成軍人逃亡罪，惟軍人有無依規定辦理請假之手續，應有較明確之規定，以避免爭議。例如軍人請假後，欲辦理繼續請假，以電話或請同仁代向長官請假，惟長官不准假，該軍人仍逾期而歸</w:t>
      </w:r>
      <w:r w:rsidR="00355D8B">
        <w:rPr>
          <w:rFonts w:ascii="Times New Roman" w:hAnsi="Times New Roman" w:hint="eastAsia"/>
          <w:color w:val="000000" w:themeColor="text1"/>
        </w:rPr>
        <w:t>（</w:t>
      </w:r>
      <w:r w:rsidRPr="00527FC9">
        <w:rPr>
          <w:rFonts w:ascii="Times New Roman" w:hAnsi="Times New Roman" w:hint="eastAsia"/>
          <w:color w:val="000000" w:themeColor="text1"/>
        </w:rPr>
        <w:t>超過</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日未歸即構成軍人逃亡罪</w:t>
      </w:r>
      <w:r w:rsidR="00355D8B">
        <w:rPr>
          <w:rFonts w:ascii="Times New Roman" w:hAnsi="Times New Roman" w:hint="eastAsia"/>
          <w:color w:val="000000" w:themeColor="text1"/>
        </w:rPr>
        <w:t>）</w:t>
      </w:r>
      <w:r w:rsidRPr="00527FC9">
        <w:rPr>
          <w:rFonts w:ascii="Times New Roman" w:hAnsi="Times New Roman" w:hint="eastAsia"/>
          <w:color w:val="000000" w:themeColor="text1"/>
        </w:rPr>
        <w:t>，是否構成軍人逃亡罪，主觀上有無逃亡之犯意，日後勢必成為檢察官認定有無逃亡之主觀犯意之依據。故憲兵移送軍人逃亡罪時，即應敘明逃亡者有無以電話或請同仁代為請假之情形，以免誤判。</w:t>
      </w:r>
    </w:p>
    <w:p w14:paraId="1571989E" w14:textId="77777777" w:rsidR="00324F17" w:rsidRPr="00527FC9" w:rsidRDefault="00324F17" w:rsidP="00A74F08">
      <w:pPr>
        <w:pStyle w:val="4"/>
        <w:rPr>
          <w:rFonts w:ascii="Times New Roman" w:hAnsi="Times New Roman"/>
          <w:color w:val="000000" w:themeColor="text1"/>
        </w:rPr>
      </w:pPr>
      <w:r w:rsidRPr="00527FC9">
        <w:rPr>
          <w:rFonts w:ascii="Times New Roman" w:hAnsi="Times New Roman" w:hint="eastAsia"/>
          <w:color w:val="000000" w:themeColor="text1"/>
        </w:rPr>
        <w:t>另就</w:t>
      </w:r>
      <w:r w:rsidR="00A74F08" w:rsidRPr="00527FC9">
        <w:rPr>
          <w:rFonts w:ascii="Times New Roman" w:hAnsi="Times New Roman" w:hint="eastAsia"/>
          <w:color w:val="000000" w:themeColor="text1"/>
        </w:rPr>
        <w:t>軍事審判法修正施行後</w:t>
      </w:r>
      <w:r w:rsidR="000F1733" w:rsidRPr="00527FC9">
        <w:rPr>
          <w:rFonts w:ascii="Times New Roman" w:hAnsi="Times New Roman" w:hint="eastAsia"/>
          <w:color w:val="000000" w:themeColor="text1"/>
        </w:rPr>
        <w:t>，</w:t>
      </w:r>
      <w:r w:rsidR="00A74F08" w:rsidRPr="00527FC9">
        <w:rPr>
          <w:rFonts w:ascii="Times New Roman" w:hAnsi="Times New Roman" w:hint="eastAsia"/>
          <w:color w:val="000000" w:themeColor="text1"/>
        </w:rPr>
        <w:t>地方法院檢察署偵辦現役軍人犯罪偵查案件收結情形</w:t>
      </w:r>
      <w:r w:rsidRPr="00527FC9">
        <w:rPr>
          <w:rFonts w:ascii="Times New Roman" w:hAnsi="Times New Roman" w:hint="eastAsia"/>
          <w:color w:val="000000" w:themeColor="text1"/>
        </w:rPr>
        <w:t>，統計如下：</w:t>
      </w:r>
    </w:p>
    <w:p w14:paraId="41F8A277" w14:textId="77777777" w:rsidR="00E57554" w:rsidRPr="00527FC9" w:rsidRDefault="00A74F08" w:rsidP="00A74F08">
      <w:pPr>
        <w:pStyle w:val="a3"/>
        <w:rPr>
          <w:rFonts w:ascii="Times New Roman" w:hAnsi="Times New Roman"/>
          <w:color w:val="000000" w:themeColor="text1"/>
        </w:rPr>
      </w:pPr>
      <w:bookmarkStart w:id="225" w:name="RANGE!A1:D48"/>
      <w:bookmarkStart w:id="226" w:name="_Toc439144394"/>
      <w:r w:rsidRPr="00527FC9">
        <w:rPr>
          <w:rFonts w:ascii="Times New Roman" w:hAnsi="Times New Roman" w:cs="新細明體" w:hint="eastAsia"/>
          <w:color w:val="000000" w:themeColor="text1"/>
          <w:kern w:val="0"/>
        </w:rPr>
        <w:t>地方法院檢察署偵辦軍事審判法修正施行後現役軍人犯罪偵查案件收結統計</w:t>
      </w:r>
      <w:bookmarkEnd w:id="225"/>
      <w:bookmarkEnd w:id="226"/>
    </w:p>
    <w:p w14:paraId="7A7D8A7D" w14:textId="77777777" w:rsidR="00A74F08" w:rsidRPr="00527FC9" w:rsidRDefault="00E57554" w:rsidP="00E57554">
      <w:pPr>
        <w:jc w:val="right"/>
        <w:rPr>
          <w:rFonts w:ascii="Times New Roman"/>
          <w:color w:val="000000" w:themeColor="text1"/>
          <w:sz w:val="24"/>
        </w:rPr>
      </w:pPr>
      <w:r w:rsidRPr="00527FC9">
        <w:rPr>
          <w:rFonts w:ascii="Times New Roman" w:hint="eastAsia"/>
          <w:color w:val="000000" w:themeColor="text1"/>
          <w:sz w:val="24"/>
        </w:rPr>
        <w:t>單位：件、日</w:t>
      </w:r>
    </w:p>
    <w:tbl>
      <w:tblPr>
        <w:tblW w:w="908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52"/>
        <w:gridCol w:w="1883"/>
        <w:gridCol w:w="1843"/>
        <w:gridCol w:w="2409"/>
      </w:tblGrid>
      <w:tr w:rsidR="0033386A" w:rsidRPr="00527FC9" w14:paraId="6A6DDA4B" w14:textId="77777777" w:rsidTr="00E57554">
        <w:trPr>
          <w:trHeight w:val="706"/>
        </w:trPr>
        <w:tc>
          <w:tcPr>
            <w:tcW w:w="2952" w:type="dxa"/>
            <w:vMerge w:val="restart"/>
            <w:shd w:val="clear" w:color="auto" w:fill="auto"/>
            <w:noWrap/>
            <w:vAlign w:val="center"/>
            <w:hideMark/>
          </w:tcPr>
          <w:p w14:paraId="3D36E6C1" w14:textId="77777777" w:rsidR="00324F17" w:rsidRPr="00527FC9" w:rsidRDefault="00324F17" w:rsidP="00324F17">
            <w:pPr>
              <w:widowControl/>
              <w:overflowPunct/>
              <w:autoSpaceDE/>
              <w:autoSpaceDN/>
              <w:ind w:firstLineChars="200" w:firstLine="520"/>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項目別</w:t>
            </w:r>
          </w:p>
        </w:tc>
        <w:tc>
          <w:tcPr>
            <w:tcW w:w="1883" w:type="dxa"/>
            <w:vMerge w:val="restart"/>
            <w:shd w:val="clear" w:color="auto" w:fill="auto"/>
            <w:vAlign w:val="center"/>
            <w:hideMark/>
          </w:tcPr>
          <w:p w14:paraId="7E3F5200" w14:textId="77777777" w:rsidR="00324F17" w:rsidRPr="00527FC9" w:rsidRDefault="00324F17" w:rsidP="00324F17">
            <w:pPr>
              <w:widowControl/>
              <w:overflowPunct/>
              <w:autoSpaceDE/>
              <w:autoSpaceDN/>
              <w:jc w:val="lef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102</w:t>
            </w:r>
            <w:r w:rsidRPr="00527FC9">
              <w:rPr>
                <w:rFonts w:ascii="Times New Roman" w:hint="eastAsia"/>
                <w:color w:val="000000" w:themeColor="text1"/>
                <w:kern w:val="0"/>
                <w:sz w:val="24"/>
                <w:szCs w:val="24"/>
              </w:rPr>
              <w:t>年</w:t>
            </w:r>
            <w:r w:rsidRPr="00527FC9">
              <w:rPr>
                <w:rFonts w:ascii="Times New Roman" w:eastAsia="新細明體"/>
                <w:color w:val="000000" w:themeColor="text1"/>
                <w:kern w:val="0"/>
                <w:sz w:val="24"/>
                <w:szCs w:val="24"/>
              </w:rPr>
              <w:t>8</w:t>
            </w:r>
            <w:r w:rsidRPr="00527FC9">
              <w:rPr>
                <w:rFonts w:ascii="Times New Roman" w:hint="eastAsia"/>
                <w:color w:val="000000" w:themeColor="text1"/>
                <w:kern w:val="0"/>
                <w:sz w:val="24"/>
                <w:szCs w:val="24"/>
              </w:rPr>
              <w:t>月至</w:t>
            </w:r>
            <w:r w:rsidRPr="00527FC9">
              <w:rPr>
                <w:rFonts w:ascii="Times New Roman" w:eastAsia="新細明體"/>
                <w:color w:val="000000" w:themeColor="text1"/>
                <w:kern w:val="0"/>
                <w:sz w:val="24"/>
                <w:szCs w:val="24"/>
              </w:rPr>
              <w:t>104</w:t>
            </w:r>
            <w:r w:rsidRPr="00527FC9">
              <w:rPr>
                <w:rFonts w:ascii="Times New Roman" w:hint="eastAsia"/>
                <w:color w:val="000000" w:themeColor="text1"/>
                <w:kern w:val="0"/>
                <w:sz w:val="24"/>
                <w:szCs w:val="24"/>
              </w:rPr>
              <w:t>年</w:t>
            </w:r>
            <w:r w:rsidRPr="00527FC9">
              <w:rPr>
                <w:rFonts w:ascii="Times New Roman" w:eastAsia="新細明體"/>
                <w:color w:val="000000" w:themeColor="text1"/>
                <w:kern w:val="0"/>
                <w:sz w:val="24"/>
                <w:szCs w:val="24"/>
              </w:rPr>
              <w:t>8</w:t>
            </w:r>
            <w:r w:rsidRPr="00527FC9">
              <w:rPr>
                <w:rFonts w:ascii="Times New Roman" w:hint="eastAsia"/>
                <w:color w:val="000000" w:themeColor="text1"/>
                <w:kern w:val="0"/>
                <w:sz w:val="24"/>
                <w:szCs w:val="24"/>
              </w:rPr>
              <w:t>月</w:t>
            </w:r>
            <w:r w:rsidRPr="00527FC9">
              <w:rPr>
                <w:rFonts w:ascii="Times New Roman" w:hint="eastAsia"/>
                <w:color w:val="000000" w:themeColor="text1"/>
                <w:kern w:val="0"/>
                <w:sz w:val="24"/>
                <w:szCs w:val="24"/>
              </w:rPr>
              <w:br/>
            </w:r>
            <w:r w:rsidRPr="00527FC9">
              <w:rPr>
                <w:rFonts w:ascii="Times New Roman" w:hint="eastAsia"/>
                <w:color w:val="000000" w:themeColor="text1"/>
                <w:kern w:val="0"/>
                <w:sz w:val="24"/>
                <w:szCs w:val="24"/>
              </w:rPr>
              <w:t>新收件數</w:t>
            </w:r>
          </w:p>
        </w:tc>
        <w:tc>
          <w:tcPr>
            <w:tcW w:w="4252" w:type="dxa"/>
            <w:gridSpan w:val="2"/>
            <w:shd w:val="clear" w:color="auto" w:fill="auto"/>
            <w:noWrap/>
            <w:vAlign w:val="center"/>
            <w:hideMark/>
          </w:tcPr>
          <w:p w14:paraId="5E39CCAC" w14:textId="77777777" w:rsidR="00324F17" w:rsidRPr="00527FC9" w:rsidRDefault="00324F17" w:rsidP="00324F17">
            <w:pPr>
              <w:widowControl/>
              <w:overflowPunct/>
              <w:autoSpaceDE/>
              <w:autoSpaceDN/>
              <w:jc w:val="lef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w:t>
            </w:r>
            <w:r w:rsidRPr="00527FC9">
              <w:rPr>
                <w:rFonts w:ascii="Times New Roman" w:hint="eastAsia"/>
                <w:color w:val="000000" w:themeColor="text1"/>
                <w:kern w:val="0"/>
                <w:sz w:val="24"/>
                <w:szCs w:val="24"/>
              </w:rPr>
              <w:t>統計至</w:t>
            </w:r>
            <w:r w:rsidRPr="00527FC9">
              <w:rPr>
                <w:rFonts w:ascii="Times New Roman" w:eastAsia="新細明體"/>
                <w:color w:val="000000" w:themeColor="text1"/>
                <w:kern w:val="0"/>
                <w:sz w:val="24"/>
                <w:szCs w:val="24"/>
              </w:rPr>
              <w:t>104</w:t>
            </w:r>
            <w:r w:rsidRPr="00527FC9">
              <w:rPr>
                <w:rFonts w:ascii="Times New Roman" w:hint="eastAsia"/>
                <w:color w:val="000000" w:themeColor="text1"/>
                <w:kern w:val="0"/>
                <w:sz w:val="24"/>
                <w:szCs w:val="24"/>
              </w:rPr>
              <w:t>年</w:t>
            </w:r>
            <w:r w:rsidRPr="00527FC9">
              <w:rPr>
                <w:rFonts w:ascii="Times New Roman" w:eastAsia="新細明體"/>
                <w:color w:val="000000" w:themeColor="text1"/>
                <w:kern w:val="0"/>
                <w:sz w:val="24"/>
                <w:szCs w:val="24"/>
              </w:rPr>
              <w:t>8</w:t>
            </w:r>
            <w:r w:rsidRPr="00527FC9">
              <w:rPr>
                <w:rFonts w:ascii="Times New Roman" w:hint="eastAsia"/>
                <w:color w:val="000000" w:themeColor="text1"/>
                <w:kern w:val="0"/>
                <w:sz w:val="24"/>
                <w:szCs w:val="24"/>
              </w:rPr>
              <w:t>月已終結案件</w:t>
            </w:r>
          </w:p>
        </w:tc>
      </w:tr>
      <w:tr w:rsidR="0033386A" w:rsidRPr="00527FC9" w14:paraId="2E72CC6C" w14:textId="77777777" w:rsidTr="00E57554">
        <w:trPr>
          <w:trHeight w:val="369"/>
        </w:trPr>
        <w:tc>
          <w:tcPr>
            <w:tcW w:w="2952" w:type="dxa"/>
            <w:vMerge/>
            <w:vAlign w:val="center"/>
            <w:hideMark/>
          </w:tcPr>
          <w:p w14:paraId="135C5A19"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p>
        </w:tc>
        <w:tc>
          <w:tcPr>
            <w:tcW w:w="1883" w:type="dxa"/>
            <w:vMerge/>
            <w:vAlign w:val="center"/>
            <w:hideMark/>
          </w:tcPr>
          <w:p w14:paraId="58F9254E" w14:textId="77777777" w:rsidR="00324F17" w:rsidRPr="00527FC9" w:rsidRDefault="00324F17" w:rsidP="00324F17">
            <w:pPr>
              <w:widowControl/>
              <w:overflowPunct/>
              <w:autoSpaceDE/>
              <w:autoSpaceDN/>
              <w:jc w:val="left"/>
              <w:rPr>
                <w:rFonts w:ascii="Times New Roman" w:eastAsia="新細明體"/>
                <w:color w:val="000000" w:themeColor="text1"/>
                <w:kern w:val="0"/>
                <w:sz w:val="24"/>
                <w:szCs w:val="24"/>
              </w:rPr>
            </w:pPr>
          </w:p>
        </w:tc>
        <w:tc>
          <w:tcPr>
            <w:tcW w:w="1843" w:type="dxa"/>
            <w:shd w:val="clear" w:color="auto" w:fill="auto"/>
            <w:vAlign w:val="center"/>
            <w:hideMark/>
          </w:tcPr>
          <w:p w14:paraId="69191253"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件數</w:t>
            </w:r>
          </w:p>
        </w:tc>
        <w:tc>
          <w:tcPr>
            <w:tcW w:w="2409" w:type="dxa"/>
            <w:shd w:val="clear" w:color="auto" w:fill="auto"/>
            <w:vAlign w:val="center"/>
            <w:hideMark/>
          </w:tcPr>
          <w:p w14:paraId="01E0F710" w14:textId="77777777" w:rsidR="00324F17" w:rsidRPr="00527FC9" w:rsidRDefault="00324F17" w:rsidP="00324F17">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平均每件所需日數</w:t>
            </w:r>
          </w:p>
        </w:tc>
      </w:tr>
      <w:tr w:rsidR="0033386A" w:rsidRPr="00527FC9" w14:paraId="086F9297" w14:textId="77777777" w:rsidTr="00E57554">
        <w:trPr>
          <w:trHeight w:val="324"/>
        </w:trPr>
        <w:tc>
          <w:tcPr>
            <w:tcW w:w="2952" w:type="dxa"/>
            <w:shd w:val="clear" w:color="auto" w:fill="auto"/>
            <w:noWrap/>
            <w:vAlign w:val="center"/>
            <w:hideMark/>
          </w:tcPr>
          <w:p w14:paraId="05191A24"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總計</w:t>
            </w:r>
          </w:p>
        </w:tc>
        <w:tc>
          <w:tcPr>
            <w:tcW w:w="1883" w:type="dxa"/>
            <w:shd w:val="clear" w:color="auto" w:fill="auto"/>
            <w:noWrap/>
            <w:vAlign w:val="center"/>
            <w:hideMark/>
          </w:tcPr>
          <w:p w14:paraId="2F0C8576"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1,378</w:t>
            </w:r>
          </w:p>
        </w:tc>
        <w:tc>
          <w:tcPr>
            <w:tcW w:w="1843" w:type="dxa"/>
            <w:shd w:val="clear" w:color="auto" w:fill="auto"/>
            <w:noWrap/>
            <w:vAlign w:val="center"/>
            <w:hideMark/>
          </w:tcPr>
          <w:p w14:paraId="0E68C40E"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1,185</w:t>
            </w:r>
          </w:p>
        </w:tc>
        <w:tc>
          <w:tcPr>
            <w:tcW w:w="2409" w:type="dxa"/>
            <w:shd w:val="clear" w:color="auto" w:fill="auto"/>
            <w:noWrap/>
            <w:vAlign w:val="center"/>
            <w:hideMark/>
          </w:tcPr>
          <w:p w14:paraId="64360BC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50.31</w:t>
            </w:r>
          </w:p>
        </w:tc>
      </w:tr>
      <w:tr w:rsidR="0033386A" w:rsidRPr="00527FC9" w14:paraId="7E86AD79" w14:textId="77777777" w:rsidTr="00E57554">
        <w:trPr>
          <w:trHeight w:val="324"/>
        </w:trPr>
        <w:tc>
          <w:tcPr>
            <w:tcW w:w="2952" w:type="dxa"/>
            <w:shd w:val="clear" w:color="auto" w:fill="auto"/>
            <w:noWrap/>
            <w:vAlign w:val="center"/>
            <w:hideMark/>
          </w:tcPr>
          <w:p w14:paraId="3B575989"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瀆職罪</w:t>
            </w:r>
          </w:p>
        </w:tc>
        <w:tc>
          <w:tcPr>
            <w:tcW w:w="1883" w:type="dxa"/>
            <w:shd w:val="clear" w:color="auto" w:fill="auto"/>
            <w:noWrap/>
            <w:vAlign w:val="center"/>
            <w:hideMark/>
          </w:tcPr>
          <w:p w14:paraId="2112BCD4"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13</w:t>
            </w:r>
          </w:p>
        </w:tc>
        <w:tc>
          <w:tcPr>
            <w:tcW w:w="1843" w:type="dxa"/>
            <w:shd w:val="clear" w:color="auto" w:fill="auto"/>
            <w:noWrap/>
            <w:vAlign w:val="center"/>
            <w:hideMark/>
          </w:tcPr>
          <w:p w14:paraId="66E2E59C"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w:t>
            </w:r>
          </w:p>
        </w:tc>
        <w:tc>
          <w:tcPr>
            <w:tcW w:w="2409" w:type="dxa"/>
            <w:shd w:val="clear" w:color="auto" w:fill="auto"/>
            <w:noWrap/>
            <w:vAlign w:val="center"/>
            <w:hideMark/>
          </w:tcPr>
          <w:p w14:paraId="298F6E4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18.70</w:t>
            </w:r>
          </w:p>
        </w:tc>
      </w:tr>
      <w:tr w:rsidR="0033386A" w:rsidRPr="00527FC9" w14:paraId="51DC1DE6" w14:textId="77777777" w:rsidTr="00E57554">
        <w:trPr>
          <w:trHeight w:val="324"/>
        </w:trPr>
        <w:tc>
          <w:tcPr>
            <w:tcW w:w="2952" w:type="dxa"/>
            <w:shd w:val="clear" w:color="auto" w:fill="auto"/>
            <w:noWrap/>
            <w:vAlign w:val="center"/>
            <w:hideMark/>
          </w:tcPr>
          <w:p w14:paraId="0FB9FBB0"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藏匿人犯罪</w:t>
            </w:r>
          </w:p>
        </w:tc>
        <w:tc>
          <w:tcPr>
            <w:tcW w:w="1883" w:type="dxa"/>
            <w:shd w:val="clear" w:color="auto" w:fill="auto"/>
            <w:noWrap/>
            <w:vAlign w:val="center"/>
            <w:hideMark/>
          </w:tcPr>
          <w:p w14:paraId="6CF944CF"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31D1AA0B"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537530C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60.00</w:t>
            </w:r>
          </w:p>
        </w:tc>
      </w:tr>
      <w:tr w:rsidR="0033386A" w:rsidRPr="00527FC9" w14:paraId="357A12CD" w14:textId="77777777" w:rsidTr="00E57554">
        <w:trPr>
          <w:trHeight w:val="324"/>
        </w:trPr>
        <w:tc>
          <w:tcPr>
            <w:tcW w:w="2952" w:type="dxa"/>
            <w:shd w:val="clear" w:color="auto" w:fill="auto"/>
            <w:noWrap/>
            <w:vAlign w:val="center"/>
            <w:hideMark/>
          </w:tcPr>
          <w:p w14:paraId="0473ECD4"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誣告罪</w:t>
            </w:r>
          </w:p>
        </w:tc>
        <w:tc>
          <w:tcPr>
            <w:tcW w:w="1883" w:type="dxa"/>
            <w:shd w:val="clear" w:color="auto" w:fill="auto"/>
            <w:noWrap/>
            <w:vAlign w:val="center"/>
            <w:hideMark/>
          </w:tcPr>
          <w:p w14:paraId="6E51468C"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3F0C5847"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57A3798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33.50</w:t>
            </w:r>
          </w:p>
        </w:tc>
      </w:tr>
      <w:tr w:rsidR="0033386A" w:rsidRPr="00527FC9" w14:paraId="3FC10D0B" w14:textId="77777777" w:rsidTr="00E57554">
        <w:trPr>
          <w:trHeight w:val="324"/>
        </w:trPr>
        <w:tc>
          <w:tcPr>
            <w:tcW w:w="2952" w:type="dxa"/>
            <w:shd w:val="clear" w:color="auto" w:fill="auto"/>
            <w:noWrap/>
            <w:vAlign w:val="center"/>
            <w:hideMark/>
          </w:tcPr>
          <w:p w14:paraId="27300563"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公共危險罪</w:t>
            </w:r>
          </w:p>
        </w:tc>
        <w:tc>
          <w:tcPr>
            <w:tcW w:w="1883" w:type="dxa"/>
            <w:shd w:val="clear" w:color="auto" w:fill="auto"/>
            <w:noWrap/>
            <w:vAlign w:val="center"/>
            <w:hideMark/>
          </w:tcPr>
          <w:p w14:paraId="784B624E"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167</w:t>
            </w:r>
          </w:p>
        </w:tc>
        <w:tc>
          <w:tcPr>
            <w:tcW w:w="1843" w:type="dxa"/>
            <w:shd w:val="clear" w:color="auto" w:fill="auto"/>
            <w:noWrap/>
            <w:vAlign w:val="center"/>
            <w:hideMark/>
          </w:tcPr>
          <w:p w14:paraId="7F07452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161</w:t>
            </w:r>
          </w:p>
        </w:tc>
        <w:tc>
          <w:tcPr>
            <w:tcW w:w="2409" w:type="dxa"/>
            <w:shd w:val="clear" w:color="auto" w:fill="auto"/>
            <w:noWrap/>
            <w:vAlign w:val="center"/>
            <w:hideMark/>
          </w:tcPr>
          <w:p w14:paraId="54F46B3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27.52</w:t>
            </w:r>
          </w:p>
        </w:tc>
      </w:tr>
      <w:tr w:rsidR="0033386A" w:rsidRPr="00527FC9" w14:paraId="79E2AB36" w14:textId="77777777" w:rsidTr="00E57554">
        <w:trPr>
          <w:trHeight w:val="324"/>
        </w:trPr>
        <w:tc>
          <w:tcPr>
            <w:tcW w:w="2952" w:type="dxa"/>
            <w:shd w:val="clear" w:color="auto" w:fill="auto"/>
            <w:noWrap/>
            <w:vAlign w:val="center"/>
            <w:hideMark/>
          </w:tcPr>
          <w:p w14:paraId="6C1E3B75"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偽造文書印文罪</w:t>
            </w:r>
          </w:p>
        </w:tc>
        <w:tc>
          <w:tcPr>
            <w:tcW w:w="1883" w:type="dxa"/>
            <w:shd w:val="clear" w:color="auto" w:fill="auto"/>
            <w:noWrap/>
            <w:vAlign w:val="center"/>
            <w:hideMark/>
          </w:tcPr>
          <w:p w14:paraId="5EDBD6E3"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52</w:t>
            </w:r>
          </w:p>
        </w:tc>
        <w:tc>
          <w:tcPr>
            <w:tcW w:w="1843" w:type="dxa"/>
            <w:shd w:val="clear" w:color="auto" w:fill="auto"/>
            <w:noWrap/>
            <w:vAlign w:val="center"/>
            <w:hideMark/>
          </w:tcPr>
          <w:p w14:paraId="32CFA526"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43</w:t>
            </w:r>
          </w:p>
        </w:tc>
        <w:tc>
          <w:tcPr>
            <w:tcW w:w="2409" w:type="dxa"/>
            <w:shd w:val="clear" w:color="auto" w:fill="auto"/>
            <w:noWrap/>
            <w:vAlign w:val="center"/>
            <w:hideMark/>
          </w:tcPr>
          <w:p w14:paraId="62FF5EB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70.91</w:t>
            </w:r>
          </w:p>
        </w:tc>
      </w:tr>
      <w:tr w:rsidR="0033386A" w:rsidRPr="00527FC9" w14:paraId="5B066722" w14:textId="77777777" w:rsidTr="00E57554">
        <w:trPr>
          <w:trHeight w:val="324"/>
        </w:trPr>
        <w:tc>
          <w:tcPr>
            <w:tcW w:w="2952" w:type="dxa"/>
            <w:shd w:val="clear" w:color="auto" w:fill="auto"/>
            <w:noWrap/>
            <w:vAlign w:val="center"/>
            <w:hideMark/>
          </w:tcPr>
          <w:p w14:paraId="07CF310E"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妨害風化罪</w:t>
            </w:r>
          </w:p>
        </w:tc>
        <w:tc>
          <w:tcPr>
            <w:tcW w:w="1883" w:type="dxa"/>
            <w:shd w:val="clear" w:color="auto" w:fill="auto"/>
            <w:noWrap/>
            <w:vAlign w:val="center"/>
            <w:hideMark/>
          </w:tcPr>
          <w:p w14:paraId="32999212"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488587EB"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45BC11D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16.50</w:t>
            </w:r>
          </w:p>
        </w:tc>
      </w:tr>
      <w:tr w:rsidR="0033386A" w:rsidRPr="00527FC9" w14:paraId="28FC1435" w14:textId="77777777" w:rsidTr="00E57554">
        <w:trPr>
          <w:trHeight w:val="324"/>
        </w:trPr>
        <w:tc>
          <w:tcPr>
            <w:tcW w:w="2952" w:type="dxa"/>
            <w:shd w:val="clear" w:color="auto" w:fill="auto"/>
            <w:noWrap/>
            <w:vAlign w:val="center"/>
            <w:hideMark/>
          </w:tcPr>
          <w:p w14:paraId="1FAF7C5D"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妨害性自主罪</w:t>
            </w:r>
          </w:p>
        </w:tc>
        <w:tc>
          <w:tcPr>
            <w:tcW w:w="1883" w:type="dxa"/>
            <w:shd w:val="clear" w:color="auto" w:fill="auto"/>
            <w:noWrap/>
            <w:vAlign w:val="center"/>
            <w:hideMark/>
          </w:tcPr>
          <w:p w14:paraId="2A42BCAD"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82</w:t>
            </w:r>
          </w:p>
        </w:tc>
        <w:tc>
          <w:tcPr>
            <w:tcW w:w="1843" w:type="dxa"/>
            <w:shd w:val="clear" w:color="auto" w:fill="auto"/>
            <w:noWrap/>
            <w:vAlign w:val="center"/>
            <w:hideMark/>
          </w:tcPr>
          <w:p w14:paraId="5D4CF7DC"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62</w:t>
            </w:r>
          </w:p>
        </w:tc>
        <w:tc>
          <w:tcPr>
            <w:tcW w:w="2409" w:type="dxa"/>
            <w:shd w:val="clear" w:color="auto" w:fill="auto"/>
            <w:noWrap/>
            <w:vAlign w:val="center"/>
            <w:hideMark/>
          </w:tcPr>
          <w:p w14:paraId="6CCDA9E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84.15</w:t>
            </w:r>
          </w:p>
        </w:tc>
      </w:tr>
      <w:tr w:rsidR="0033386A" w:rsidRPr="00527FC9" w14:paraId="60BC0ABD" w14:textId="77777777" w:rsidTr="00E57554">
        <w:trPr>
          <w:trHeight w:val="324"/>
        </w:trPr>
        <w:tc>
          <w:tcPr>
            <w:tcW w:w="2952" w:type="dxa"/>
            <w:shd w:val="clear" w:color="auto" w:fill="auto"/>
            <w:noWrap/>
            <w:vAlign w:val="center"/>
            <w:hideMark/>
          </w:tcPr>
          <w:p w14:paraId="699FF085"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lastRenderedPageBreak/>
              <w:t>妨害婚姻及家庭罪</w:t>
            </w:r>
          </w:p>
        </w:tc>
        <w:tc>
          <w:tcPr>
            <w:tcW w:w="1883" w:type="dxa"/>
            <w:shd w:val="clear" w:color="auto" w:fill="auto"/>
            <w:noWrap/>
            <w:vAlign w:val="center"/>
            <w:hideMark/>
          </w:tcPr>
          <w:p w14:paraId="37DB1228"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w:t>
            </w:r>
          </w:p>
        </w:tc>
        <w:tc>
          <w:tcPr>
            <w:tcW w:w="1843" w:type="dxa"/>
            <w:shd w:val="clear" w:color="auto" w:fill="auto"/>
            <w:noWrap/>
            <w:vAlign w:val="center"/>
            <w:hideMark/>
          </w:tcPr>
          <w:p w14:paraId="6A545B53"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w:t>
            </w:r>
          </w:p>
        </w:tc>
        <w:tc>
          <w:tcPr>
            <w:tcW w:w="2409" w:type="dxa"/>
            <w:shd w:val="clear" w:color="auto" w:fill="auto"/>
            <w:noWrap/>
            <w:vAlign w:val="center"/>
            <w:hideMark/>
          </w:tcPr>
          <w:p w14:paraId="4140745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21.78</w:t>
            </w:r>
          </w:p>
        </w:tc>
      </w:tr>
      <w:tr w:rsidR="0033386A" w:rsidRPr="00527FC9" w14:paraId="73F6116D" w14:textId="77777777" w:rsidTr="00E57554">
        <w:trPr>
          <w:trHeight w:val="324"/>
        </w:trPr>
        <w:tc>
          <w:tcPr>
            <w:tcW w:w="2952" w:type="dxa"/>
            <w:shd w:val="clear" w:color="auto" w:fill="auto"/>
            <w:noWrap/>
            <w:vAlign w:val="center"/>
            <w:hideMark/>
          </w:tcPr>
          <w:p w14:paraId="28F4EC66"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賭博罪</w:t>
            </w:r>
          </w:p>
        </w:tc>
        <w:tc>
          <w:tcPr>
            <w:tcW w:w="1883" w:type="dxa"/>
            <w:shd w:val="clear" w:color="auto" w:fill="auto"/>
            <w:noWrap/>
            <w:vAlign w:val="center"/>
            <w:hideMark/>
          </w:tcPr>
          <w:p w14:paraId="571DC292"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15</w:t>
            </w:r>
          </w:p>
        </w:tc>
        <w:tc>
          <w:tcPr>
            <w:tcW w:w="1843" w:type="dxa"/>
            <w:shd w:val="clear" w:color="auto" w:fill="auto"/>
            <w:noWrap/>
            <w:vAlign w:val="center"/>
            <w:hideMark/>
          </w:tcPr>
          <w:p w14:paraId="2BBE39C0"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w:t>
            </w:r>
          </w:p>
        </w:tc>
        <w:tc>
          <w:tcPr>
            <w:tcW w:w="2409" w:type="dxa"/>
            <w:shd w:val="clear" w:color="auto" w:fill="auto"/>
            <w:noWrap/>
            <w:vAlign w:val="center"/>
            <w:hideMark/>
          </w:tcPr>
          <w:p w14:paraId="3BBA450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71.18</w:t>
            </w:r>
          </w:p>
        </w:tc>
      </w:tr>
      <w:tr w:rsidR="0033386A" w:rsidRPr="00527FC9" w14:paraId="2EA32B25" w14:textId="77777777" w:rsidTr="00E57554">
        <w:trPr>
          <w:trHeight w:val="324"/>
        </w:trPr>
        <w:tc>
          <w:tcPr>
            <w:tcW w:w="2952" w:type="dxa"/>
            <w:shd w:val="clear" w:color="auto" w:fill="auto"/>
            <w:noWrap/>
            <w:vAlign w:val="center"/>
            <w:hideMark/>
          </w:tcPr>
          <w:p w14:paraId="4207692D"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殺人罪</w:t>
            </w:r>
          </w:p>
        </w:tc>
        <w:tc>
          <w:tcPr>
            <w:tcW w:w="1883" w:type="dxa"/>
            <w:shd w:val="clear" w:color="auto" w:fill="auto"/>
            <w:noWrap/>
            <w:vAlign w:val="center"/>
            <w:hideMark/>
          </w:tcPr>
          <w:p w14:paraId="315AB073"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30</w:t>
            </w:r>
          </w:p>
        </w:tc>
        <w:tc>
          <w:tcPr>
            <w:tcW w:w="1843" w:type="dxa"/>
            <w:shd w:val="clear" w:color="auto" w:fill="auto"/>
            <w:noWrap/>
            <w:vAlign w:val="center"/>
            <w:hideMark/>
          </w:tcPr>
          <w:p w14:paraId="7F300217"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23</w:t>
            </w:r>
          </w:p>
        </w:tc>
        <w:tc>
          <w:tcPr>
            <w:tcW w:w="2409" w:type="dxa"/>
            <w:shd w:val="clear" w:color="auto" w:fill="auto"/>
            <w:noWrap/>
            <w:vAlign w:val="center"/>
            <w:hideMark/>
          </w:tcPr>
          <w:p w14:paraId="6FCD3625"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98.83</w:t>
            </w:r>
          </w:p>
        </w:tc>
      </w:tr>
      <w:tr w:rsidR="0033386A" w:rsidRPr="00527FC9" w14:paraId="3EC2C042" w14:textId="77777777" w:rsidTr="00E57554">
        <w:trPr>
          <w:trHeight w:val="324"/>
        </w:trPr>
        <w:tc>
          <w:tcPr>
            <w:tcW w:w="2952" w:type="dxa"/>
            <w:shd w:val="clear" w:color="auto" w:fill="auto"/>
            <w:noWrap/>
            <w:vAlign w:val="center"/>
            <w:hideMark/>
          </w:tcPr>
          <w:p w14:paraId="44BAEE1A"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傷害罪</w:t>
            </w:r>
          </w:p>
        </w:tc>
        <w:tc>
          <w:tcPr>
            <w:tcW w:w="1883" w:type="dxa"/>
            <w:shd w:val="clear" w:color="auto" w:fill="auto"/>
            <w:noWrap/>
            <w:vAlign w:val="center"/>
            <w:hideMark/>
          </w:tcPr>
          <w:p w14:paraId="524D361C"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74</w:t>
            </w:r>
          </w:p>
        </w:tc>
        <w:tc>
          <w:tcPr>
            <w:tcW w:w="1843" w:type="dxa"/>
            <w:shd w:val="clear" w:color="auto" w:fill="auto"/>
            <w:noWrap/>
            <w:vAlign w:val="center"/>
            <w:hideMark/>
          </w:tcPr>
          <w:p w14:paraId="7721A1C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66</w:t>
            </w:r>
          </w:p>
        </w:tc>
        <w:tc>
          <w:tcPr>
            <w:tcW w:w="2409" w:type="dxa"/>
            <w:shd w:val="clear" w:color="auto" w:fill="auto"/>
            <w:noWrap/>
            <w:vAlign w:val="center"/>
            <w:hideMark/>
          </w:tcPr>
          <w:p w14:paraId="6047D4F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41.39</w:t>
            </w:r>
          </w:p>
        </w:tc>
      </w:tr>
      <w:tr w:rsidR="0033386A" w:rsidRPr="00527FC9" w14:paraId="3EEDBF1C" w14:textId="77777777" w:rsidTr="00E57554">
        <w:trPr>
          <w:trHeight w:val="324"/>
        </w:trPr>
        <w:tc>
          <w:tcPr>
            <w:tcW w:w="2952" w:type="dxa"/>
            <w:shd w:val="clear" w:color="auto" w:fill="auto"/>
            <w:noWrap/>
            <w:vAlign w:val="center"/>
            <w:hideMark/>
          </w:tcPr>
          <w:p w14:paraId="50566F5B"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遺棄罪</w:t>
            </w:r>
          </w:p>
        </w:tc>
        <w:tc>
          <w:tcPr>
            <w:tcW w:w="1883" w:type="dxa"/>
            <w:shd w:val="clear" w:color="auto" w:fill="auto"/>
            <w:noWrap/>
            <w:vAlign w:val="center"/>
            <w:hideMark/>
          </w:tcPr>
          <w:p w14:paraId="1EFAC58F"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1579CE1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2409" w:type="dxa"/>
            <w:shd w:val="clear" w:color="auto" w:fill="auto"/>
            <w:noWrap/>
            <w:vAlign w:val="center"/>
            <w:hideMark/>
          </w:tcPr>
          <w:p w14:paraId="7CE3818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4.00</w:t>
            </w:r>
          </w:p>
        </w:tc>
      </w:tr>
      <w:tr w:rsidR="0033386A" w:rsidRPr="00527FC9" w14:paraId="155562B7" w14:textId="77777777" w:rsidTr="00E57554">
        <w:trPr>
          <w:trHeight w:val="324"/>
        </w:trPr>
        <w:tc>
          <w:tcPr>
            <w:tcW w:w="2952" w:type="dxa"/>
            <w:shd w:val="clear" w:color="auto" w:fill="auto"/>
            <w:noWrap/>
            <w:vAlign w:val="center"/>
            <w:hideMark/>
          </w:tcPr>
          <w:p w14:paraId="41C97AB3"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妨害自由罪</w:t>
            </w:r>
          </w:p>
        </w:tc>
        <w:tc>
          <w:tcPr>
            <w:tcW w:w="1883" w:type="dxa"/>
            <w:shd w:val="clear" w:color="auto" w:fill="auto"/>
            <w:noWrap/>
            <w:vAlign w:val="center"/>
            <w:hideMark/>
          </w:tcPr>
          <w:p w14:paraId="69750396"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16</w:t>
            </w:r>
          </w:p>
        </w:tc>
        <w:tc>
          <w:tcPr>
            <w:tcW w:w="1843" w:type="dxa"/>
            <w:shd w:val="clear" w:color="auto" w:fill="auto"/>
            <w:noWrap/>
            <w:vAlign w:val="center"/>
            <w:hideMark/>
          </w:tcPr>
          <w:p w14:paraId="4917742C"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15</w:t>
            </w:r>
          </w:p>
        </w:tc>
        <w:tc>
          <w:tcPr>
            <w:tcW w:w="2409" w:type="dxa"/>
            <w:shd w:val="clear" w:color="auto" w:fill="auto"/>
            <w:noWrap/>
            <w:vAlign w:val="center"/>
            <w:hideMark/>
          </w:tcPr>
          <w:p w14:paraId="23D09E4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61.33</w:t>
            </w:r>
          </w:p>
        </w:tc>
      </w:tr>
      <w:tr w:rsidR="0033386A" w:rsidRPr="00527FC9" w14:paraId="73B4EB4D" w14:textId="77777777" w:rsidTr="00E57554">
        <w:trPr>
          <w:trHeight w:val="324"/>
        </w:trPr>
        <w:tc>
          <w:tcPr>
            <w:tcW w:w="2952" w:type="dxa"/>
            <w:shd w:val="clear" w:color="auto" w:fill="auto"/>
            <w:noWrap/>
            <w:vAlign w:val="center"/>
            <w:hideMark/>
          </w:tcPr>
          <w:p w14:paraId="07B8B431"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妨害名譽罪</w:t>
            </w:r>
          </w:p>
        </w:tc>
        <w:tc>
          <w:tcPr>
            <w:tcW w:w="1883" w:type="dxa"/>
            <w:shd w:val="clear" w:color="auto" w:fill="auto"/>
            <w:noWrap/>
            <w:vAlign w:val="center"/>
            <w:hideMark/>
          </w:tcPr>
          <w:p w14:paraId="53E567A2"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w:t>
            </w:r>
          </w:p>
        </w:tc>
        <w:tc>
          <w:tcPr>
            <w:tcW w:w="1843" w:type="dxa"/>
            <w:shd w:val="clear" w:color="auto" w:fill="auto"/>
            <w:noWrap/>
            <w:vAlign w:val="center"/>
            <w:hideMark/>
          </w:tcPr>
          <w:p w14:paraId="22C595A8"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p>
        </w:tc>
        <w:tc>
          <w:tcPr>
            <w:tcW w:w="2409" w:type="dxa"/>
            <w:shd w:val="clear" w:color="auto" w:fill="auto"/>
            <w:noWrap/>
            <w:vAlign w:val="center"/>
            <w:hideMark/>
          </w:tcPr>
          <w:p w14:paraId="110B25C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62.63</w:t>
            </w:r>
          </w:p>
        </w:tc>
      </w:tr>
      <w:tr w:rsidR="0033386A" w:rsidRPr="00527FC9" w14:paraId="4C77D2CB" w14:textId="77777777" w:rsidTr="00E57554">
        <w:trPr>
          <w:trHeight w:val="324"/>
        </w:trPr>
        <w:tc>
          <w:tcPr>
            <w:tcW w:w="2952" w:type="dxa"/>
            <w:shd w:val="clear" w:color="auto" w:fill="auto"/>
            <w:noWrap/>
            <w:vAlign w:val="center"/>
            <w:hideMark/>
          </w:tcPr>
          <w:p w14:paraId="7EB3E906"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妨害秘密罪</w:t>
            </w:r>
          </w:p>
        </w:tc>
        <w:tc>
          <w:tcPr>
            <w:tcW w:w="1883" w:type="dxa"/>
            <w:shd w:val="clear" w:color="auto" w:fill="auto"/>
            <w:noWrap/>
            <w:vAlign w:val="center"/>
            <w:hideMark/>
          </w:tcPr>
          <w:p w14:paraId="56FF755A"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843" w:type="dxa"/>
            <w:shd w:val="clear" w:color="auto" w:fill="auto"/>
            <w:noWrap/>
            <w:vAlign w:val="center"/>
            <w:hideMark/>
          </w:tcPr>
          <w:p w14:paraId="2145E65F"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2409" w:type="dxa"/>
            <w:shd w:val="clear" w:color="auto" w:fill="auto"/>
            <w:noWrap/>
            <w:vAlign w:val="center"/>
            <w:hideMark/>
          </w:tcPr>
          <w:p w14:paraId="11A39AD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63.67</w:t>
            </w:r>
          </w:p>
        </w:tc>
      </w:tr>
      <w:tr w:rsidR="0033386A" w:rsidRPr="00527FC9" w14:paraId="65CDE16B" w14:textId="77777777" w:rsidTr="00E57554">
        <w:trPr>
          <w:trHeight w:val="324"/>
        </w:trPr>
        <w:tc>
          <w:tcPr>
            <w:tcW w:w="2952" w:type="dxa"/>
            <w:shd w:val="clear" w:color="auto" w:fill="auto"/>
            <w:noWrap/>
            <w:vAlign w:val="center"/>
            <w:hideMark/>
          </w:tcPr>
          <w:p w14:paraId="2BDE816D"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竊盜罪</w:t>
            </w:r>
          </w:p>
        </w:tc>
        <w:tc>
          <w:tcPr>
            <w:tcW w:w="1883" w:type="dxa"/>
            <w:shd w:val="clear" w:color="auto" w:fill="auto"/>
            <w:noWrap/>
            <w:vAlign w:val="center"/>
            <w:hideMark/>
          </w:tcPr>
          <w:p w14:paraId="1217F79C"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81</w:t>
            </w:r>
          </w:p>
        </w:tc>
        <w:tc>
          <w:tcPr>
            <w:tcW w:w="1843" w:type="dxa"/>
            <w:shd w:val="clear" w:color="auto" w:fill="auto"/>
            <w:noWrap/>
            <w:vAlign w:val="center"/>
            <w:hideMark/>
          </w:tcPr>
          <w:p w14:paraId="3C82DA50"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71</w:t>
            </w:r>
          </w:p>
        </w:tc>
        <w:tc>
          <w:tcPr>
            <w:tcW w:w="2409" w:type="dxa"/>
            <w:shd w:val="clear" w:color="auto" w:fill="auto"/>
            <w:noWrap/>
            <w:vAlign w:val="center"/>
            <w:hideMark/>
          </w:tcPr>
          <w:p w14:paraId="02FE033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43.04</w:t>
            </w:r>
          </w:p>
        </w:tc>
      </w:tr>
      <w:tr w:rsidR="0033386A" w:rsidRPr="00527FC9" w14:paraId="7C3BB950" w14:textId="77777777" w:rsidTr="00E57554">
        <w:trPr>
          <w:trHeight w:val="324"/>
        </w:trPr>
        <w:tc>
          <w:tcPr>
            <w:tcW w:w="2952" w:type="dxa"/>
            <w:shd w:val="clear" w:color="auto" w:fill="auto"/>
            <w:noWrap/>
            <w:vAlign w:val="center"/>
            <w:hideMark/>
          </w:tcPr>
          <w:p w14:paraId="264DA58F"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強盜搶奪罪</w:t>
            </w:r>
          </w:p>
        </w:tc>
        <w:tc>
          <w:tcPr>
            <w:tcW w:w="1883" w:type="dxa"/>
            <w:shd w:val="clear" w:color="auto" w:fill="auto"/>
            <w:noWrap/>
            <w:vAlign w:val="center"/>
            <w:hideMark/>
          </w:tcPr>
          <w:p w14:paraId="0BD527B5"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w:t>
            </w:r>
          </w:p>
        </w:tc>
        <w:tc>
          <w:tcPr>
            <w:tcW w:w="1843" w:type="dxa"/>
            <w:shd w:val="clear" w:color="auto" w:fill="auto"/>
            <w:noWrap/>
            <w:vAlign w:val="center"/>
            <w:hideMark/>
          </w:tcPr>
          <w:p w14:paraId="0B610C8B"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p>
        </w:tc>
        <w:tc>
          <w:tcPr>
            <w:tcW w:w="2409" w:type="dxa"/>
            <w:shd w:val="clear" w:color="auto" w:fill="auto"/>
            <w:noWrap/>
            <w:vAlign w:val="center"/>
            <w:hideMark/>
          </w:tcPr>
          <w:p w14:paraId="252AF66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50.13</w:t>
            </w:r>
          </w:p>
        </w:tc>
      </w:tr>
      <w:tr w:rsidR="0033386A" w:rsidRPr="00527FC9" w14:paraId="4BD791D6" w14:textId="77777777" w:rsidTr="00E57554">
        <w:trPr>
          <w:trHeight w:val="324"/>
        </w:trPr>
        <w:tc>
          <w:tcPr>
            <w:tcW w:w="2952" w:type="dxa"/>
            <w:shd w:val="clear" w:color="auto" w:fill="auto"/>
            <w:noWrap/>
            <w:vAlign w:val="center"/>
            <w:hideMark/>
          </w:tcPr>
          <w:p w14:paraId="1A41217C"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侵占罪</w:t>
            </w:r>
          </w:p>
        </w:tc>
        <w:tc>
          <w:tcPr>
            <w:tcW w:w="1883" w:type="dxa"/>
            <w:shd w:val="clear" w:color="auto" w:fill="auto"/>
            <w:noWrap/>
            <w:vAlign w:val="center"/>
            <w:hideMark/>
          </w:tcPr>
          <w:p w14:paraId="4FAE496B"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p>
        </w:tc>
        <w:tc>
          <w:tcPr>
            <w:tcW w:w="1843" w:type="dxa"/>
            <w:shd w:val="clear" w:color="auto" w:fill="auto"/>
            <w:noWrap/>
            <w:vAlign w:val="center"/>
            <w:hideMark/>
          </w:tcPr>
          <w:p w14:paraId="6C4370A0"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p>
        </w:tc>
        <w:tc>
          <w:tcPr>
            <w:tcW w:w="2409" w:type="dxa"/>
            <w:shd w:val="clear" w:color="auto" w:fill="auto"/>
            <w:noWrap/>
            <w:vAlign w:val="center"/>
            <w:hideMark/>
          </w:tcPr>
          <w:p w14:paraId="7244936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78.88</w:t>
            </w:r>
          </w:p>
        </w:tc>
      </w:tr>
      <w:tr w:rsidR="0033386A" w:rsidRPr="00527FC9" w14:paraId="3CC95576" w14:textId="77777777" w:rsidTr="00E57554">
        <w:trPr>
          <w:trHeight w:val="324"/>
        </w:trPr>
        <w:tc>
          <w:tcPr>
            <w:tcW w:w="2952" w:type="dxa"/>
            <w:shd w:val="clear" w:color="auto" w:fill="auto"/>
            <w:noWrap/>
            <w:vAlign w:val="center"/>
            <w:hideMark/>
          </w:tcPr>
          <w:p w14:paraId="28029A3B"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詐欺重利罪</w:t>
            </w:r>
          </w:p>
        </w:tc>
        <w:tc>
          <w:tcPr>
            <w:tcW w:w="1883" w:type="dxa"/>
            <w:shd w:val="clear" w:color="auto" w:fill="auto"/>
            <w:noWrap/>
            <w:vAlign w:val="center"/>
            <w:hideMark/>
          </w:tcPr>
          <w:p w14:paraId="06E39AF6"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68</w:t>
            </w:r>
          </w:p>
        </w:tc>
        <w:tc>
          <w:tcPr>
            <w:tcW w:w="1843" w:type="dxa"/>
            <w:shd w:val="clear" w:color="auto" w:fill="auto"/>
            <w:noWrap/>
            <w:vAlign w:val="center"/>
            <w:hideMark/>
          </w:tcPr>
          <w:p w14:paraId="64BC747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55</w:t>
            </w:r>
          </w:p>
        </w:tc>
        <w:tc>
          <w:tcPr>
            <w:tcW w:w="2409" w:type="dxa"/>
            <w:shd w:val="clear" w:color="auto" w:fill="auto"/>
            <w:noWrap/>
            <w:vAlign w:val="center"/>
            <w:hideMark/>
          </w:tcPr>
          <w:p w14:paraId="2CCC82F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76.53</w:t>
            </w:r>
          </w:p>
        </w:tc>
      </w:tr>
      <w:tr w:rsidR="0033386A" w:rsidRPr="00527FC9" w14:paraId="0205DFE5" w14:textId="77777777" w:rsidTr="00E57554">
        <w:trPr>
          <w:trHeight w:val="324"/>
        </w:trPr>
        <w:tc>
          <w:tcPr>
            <w:tcW w:w="2952" w:type="dxa"/>
            <w:shd w:val="clear" w:color="auto" w:fill="auto"/>
            <w:noWrap/>
            <w:vAlign w:val="center"/>
            <w:hideMark/>
          </w:tcPr>
          <w:p w14:paraId="12E062E4"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恐嚇罪</w:t>
            </w:r>
          </w:p>
        </w:tc>
        <w:tc>
          <w:tcPr>
            <w:tcW w:w="1883" w:type="dxa"/>
            <w:shd w:val="clear" w:color="auto" w:fill="auto"/>
            <w:noWrap/>
            <w:vAlign w:val="center"/>
            <w:hideMark/>
          </w:tcPr>
          <w:p w14:paraId="453E8232"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843" w:type="dxa"/>
            <w:shd w:val="clear" w:color="auto" w:fill="auto"/>
            <w:noWrap/>
            <w:vAlign w:val="center"/>
            <w:hideMark/>
          </w:tcPr>
          <w:p w14:paraId="0A1588F1"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773331AE"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1.00</w:t>
            </w:r>
          </w:p>
        </w:tc>
      </w:tr>
      <w:tr w:rsidR="0033386A" w:rsidRPr="00527FC9" w14:paraId="434BB73A" w14:textId="77777777" w:rsidTr="00E57554">
        <w:trPr>
          <w:trHeight w:val="324"/>
        </w:trPr>
        <w:tc>
          <w:tcPr>
            <w:tcW w:w="2952" w:type="dxa"/>
            <w:shd w:val="clear" w:color="auto" w:fill="auto"/>
            <w:noWrap/>
            <w:vAlign w:val="center"/>
            <w:hideMark/>
          </w:tcPr>
          <w:p w14:paraId="366AF516"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贓物罪</w:t>
            </w:r>
          </w:p>
        </w:tc>
        <w:tc>
          <w:tcPr>
            <w:tcW w:w="1883" w:type="dxa"/>
            <w:shd w:val="clear" w:color="auto" w:fill="auto"/>
            <w:noWrap/>
            <w:vAlign w:val="center"/>
            <w:hideMark/>
          </w:tcPr>
          <w:p w14:paraId="40491CDE"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4FE55341"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2409" w:type="dxa"/>
            <w:shd w:val="clear" w:color="auto" w:fill="auto"/>
            <w:noWrap/>
            <w:vAlign w:val="center"/>
            <w:hideMark/>
          </w:tcPr>
          <w:p w14:paraId="2BB7BFF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136.00</w:t>
            </w:r>
          </w:p>
        </w:tc>
      </w:tr>
      <w:tr w:rsidR="0033386A" w:rsidRPr="00527FC9" w14:paraId="3B65E4AA" w14:textId="77777777" w:rsidTr="00E57554">
        <w:trPr>
          <w:trHeight w:val="324"/>
        </w:trPr>
        <w:tc>
          <w:tcPr>
            <w:tcW w:w="2952" w:type="dxa"/>
            <w:shd w:val="clear" w:color="auto" w:fill="auto"/>
            <w:noWrap/>
            <w:vAlign w:val="center"/>
            <w:hideMark/>
          </w:tcPr>
          <w:p w14:paraId="4AC0FFC4"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毀棄損壞罪</w:t>
            </w:r>
          </w:p>
        </w:tc>
        <w:tc>
          <w:tcPr>
            <w:tcW w:w="1883" w:type="dxa"/>
            <w:shd w:val="clear" w:color="auto" w:fill="auto"/>
            <w:noWrap/>
            <w:vAlign w:val="center"/>
            <w:hideMark/>
          </w:tcPr>
          <w:p w14:paraId="6920D7EB"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2C084AC8"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2409" w:type="dxa"/>
            <w:shd w:val="clear" w:color="auto" w:fill="auto"/>
            <w:noWrap/>
            <w:vAlign w:val="center"/>
            <w:hideMark/>
          </w:tcPr>
          <w:p w14:paraId="5529B08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30.00</w:t>
            </w:r>
          </w:p>
        </w:tc>
      </w:tr>
      <w:tr w:rsidR="0033386A" w:rsidRPr="00527FC9" w14:paraId="5E3C1076" w14:textId="77777777" w:rsidTr="00E57554">
        <w:trPr>
          <w:trHeight w:val="324"/>
        </w:trPr>
        <w:tc>
          <w:tcPr>
            <w:tcW w:w="2952" w:type="dxa"/>
            <w:shd w:val="clear" w:color="auto" w:fill="auto"/>
            <w:noWrap/>
            <w:vAlign w:val="center"/>
            <w:hideMark/>
          </w:tcPr>
          <w:p w14:paraId="4F021B62"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妨害電腦使用罪</w:t>
            </w:r>
          </w:p>
        </w:tc>
        <w:tc>
          <w:tcPr>
            <w:tcW w:w="1883" w:type="dxa"/>
            <w:shd w:val="clear" w:color="auto" w:fill="auto"/>
            <w:noWrap/>
            <w:vAlign w:val="center"/>
            <w:hideMark/>
          </w:tcPr>
          <w:p w14:paraId="1EE15F56"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843" w:type="dxa"/>
            <w:shd w:val="clear" w:color="auto" w:fill="auto"/>
            <w:noWrap/>
            <w:vAlign w:val="center"/>
            <w:hideMark/>
          </w:tcPr>
          <w:p w14:paraId="47132CD3"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2409" w:type="dxa"/>
            <w:shd w:val="clear" w:color="auto" w:fill="auto"/>
            <w:noWrap/>
            <w:vAlign w:val="center"/>
            <w:hideMark/>
          </w:tcPr>
          <w:p w14:paraId="45AB788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48.00</w:t>
            </w:r>
          </w:p>
        </w:tc>
      </w:tr>
      <w:tr w:rsidR="0033386A" w:rsidRPr="00527FC9" w14:paraId="2C0E50E5" w14:textId="77777777" w:rsidTr="00E57554">
        <w:trPr>
          <w:trHeight w:val="324"/>
        </w:trPr>
        <w:tc>
          <w:tcPr>
            <w:tcW w:w="2952" w:type="dxa"/>
            <w:shd w:val="clear" w:color="auto" w:fill="auto"/>
            <w:noWrap/>
            <w:vAlign w:val="center"/>
            <w:hideMark/>
          </w:tcPr>
          <w:p w14:paraId="41505FE6"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貪污治罪條例</w:t>
            </w:r>
          </w:p>
        </w:tc>
        <w:tc>
          <w:tcPr>
            <w:tcW w:w="1883" w:type="dxa"/>
            <w:shd w:val="clear" w:color="auto" w:fill="auto"/>
            <w:noWrap/>
            <w:vAlign w:val="center"/>
            <w:hideMark/>
          </w:tcPr>
          <w:p w14:paraId="437BDD03"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37</w:t>
            </w:r>
          </w:p>
        </w:tc>
        <w:tc>
          <w:tcPr>
            <w:tcW w:w="1843" w:type="dxa"/>
            <w:shd w:val="clear" w:color="auto" w:fill="auto"/>
            <w:noWrap/>
            <w:vAlign w:val="center"/>
            <w:hideMark/>
          </w:tcPr>
          <w:p w14:paraId="01DA897F"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33</w:t>
            </w:r>
          </w:p>
        </w:tc>
        <w:tc>
          <w:tcPr>
            <w:tcW w:w="2409" w:type="dxa"/>
            <w:shd w:val="clear" w:color="auto" w:fill="auto"/>
            <w:noWrap/>
            <w:vAlign w:val="center"/>
            <w:hideMark/>
          </w:tcPr>
          <w:p w14:paraId="37D9729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115.94</w:t>
            </w:r>
          </w:p>
        </w:tc>
      </w:tr>
      <w:tr w:rsidR="0033386A" w:rsidRPr="00527FC9" w14:paraId="50DB10FA" w14:textId="77777777" w:rsidTr="00E57554">
        <w:trPr>
          <w:trHeight w:val="324"/>
        </w:trPr>
        <w:tc>
          <w:tcPr>
            <w:tcW w:w="2952" w:type="dxa"/>
            <w:shd w:val="clear" w:color="auto" w:fill="auto"/>
            <w:noWrap/>
            <w:vAlign w:val="center"/>
            <w:hideMark/>
          </w:tcPr>
          <w:p w14:paraId="3C422E98"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槍砲彈藥刀械管制條例</w:t>
            </w:r>
          </w:p>
        </w:tc>
        <w:tc>
          <w:tcPr>
            <w:tcW w:w="1883" w:type="dxa"/>
            <w:shd w:val="clear" w:color="auto" w:fill="auto"/>
            <w:noWrap/>
            <w:vAlign w:val="center"/>
            <w:hideMark/>
          </w:tcPr>
          <w:p w14:paraId="5202490C"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3CB9244E"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25B2A11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201.00</w:t>
            </w:r>
          </w:p>
        </w:tc>
      </w:tr>
      <w:tr w:rsidR="0033386A" w:rsidRPr="00527FC9" w14:paraId="3299BA8E" w14:textId="77777777" w:rsidTr="00E57554">
        <w:trPr>
          <w:trHeight w:val="324"/>
        </w:trPr>
        <w:tc>
          <w:tcPr>
            <w:tcW w:w="2952" w:type="dxa"/>
            <w:shd w:val="clear" w:color="auto" w:fill="auto"/>
            <w:noWrap/>
            <w:vAlign w:val="center"/>
            <w:hideMark/>
          </w:tcPr>
          <w:p w14:paraId="7F2718F0"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組織犯罪條例</w:t>
            </w:r>
          </w:p>
        </w:tc>
        <w:tc>
          <w:tcPr>
            <w:tcW w:w="1883" w:type="dxa"/>
            <w:shd w:val="clear" w:color="auto" w:fill="auto"/>
            <w:noWrap/>
            <w:vAlign w:val="center"/>
            <w:hideMark/>
          </w:tcPr>
          <w:p w14:paraId="19F4B264"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843" w:type="dxa"/>
            <w:shd w:val="clear" w:color="auto" w:fill="auto"/>
            <w:noWrap/>
            <w:vAlign w:val="center"/>
            <w:hideMark/>
          </w:tcPr>
          <w:p w14:paraId="5B6C5BE7"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2409" w:type="dxa"/>
            <w:shd w:val="clear" w:color="auto" w:fill="auto"/>
            <w:noWrap/>
            <w:vAlign w:val="center"/>
            <w:hideMark/>
          </w:tcPr>
          <w:p w14:paraId="670E81E2"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r>
      <w:tr w:rsidR="0033386A" w:rsidRPr="00527FC9" w14:paraId="64410726" w14:textId="77777777" w:rsidTr="00E57554">
        <w:trPr>
          <w:trHeight w:val="324"/>
        </w:trPr>
        <w:tc>
          <w:tcPr>
            <w:tcW w:w="2952" w:type="dxa"/>
            <w:shd w:val="clear" w:color="auto" w:fill="auto"/>
            <w:noWrap/>
            <w:vAlign w:val="center"/>
            <w:hideMark/>
          </w:tcPr>
          <w:p w14:paraId="4E96B24D"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妨害兵役治罪條例</w:t>
            </w:r>
          </w:p>
        </w:tc>
        <w:tc>
          <w:tcPr>
            <w:tcW w:w="1883" w:type="dxa"/>
            <w:shd w:val="clear" w:color="auto" w:fill="auto"/>
            <w:noWrap/>
            <w:vAlign w:val="center"/>
            <w:hideMark/>
          </w:tcPr>
          <w:p w14:paraId="06431037"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843" w:type="dxa"/>
            <w:shd w:val="clear" w:color="auto" w:fill="auto"/>
            <w:noWrap/>
            <w:vAlign w:val="center"/>
            <w:hideMark/>
          </w:tcPr>
          <w:p w14:paraId="55D1B218"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68AA31A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43.00</w:t>
            </w:r>
          </w:p>
        </w:tc>
      </w:tr>
      <w:tr w:rsidR="0033386A" w:rsidRPr="00527FC9" w14:paraId="7ACAADC4" w14:textId="77777777" w:rsidTr="00E57554">
        <w:trPr>
          <w:trHeight w:val="324"/>
        </w:trPr>
        <w:tc>
          <w:tcPr>
            <w:tcW w:w="2952" w:type="dxa"/>
            <w:shd w:val="clear" w:color="auto" w:fill="auto"/>
            <w:noWrap/>
            <w:vAlign w:val="center"/>
            <w:hideMark/>
          </w:tcPr>
          <w:p w14:paraId="2DBC3152"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電信法</w:t>
            </w:r>
          </w:p>
        </w:tc>
        <w:tc>
          <w:tcPr>
            <w:tcW w:w="1883" w:type="dxa"/>
            <w:shd w:val="clear" w:color="auto" w:fill="auto"/>
            <w:noWrap/>
            <w:vAlign w:val="center"/>
            <w:hideMark/>
          </w:tcPr>
          <w:p w14:paraId="27BCDB93"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13406681"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2409" w:type="dxa"/>
            <w:shd w:val="clear" w:color="auto" w:fill="auto"/>
            <w:noWrap/>
            <w:vAlign w:val="center"/>
            <w:hideMark/>
          </w:tcPr>
          <w:p w14:paraId="28A91D02"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91.00</w:t>
            </w:r>
          </w:p>
        </w:tc>
      </w:tr>
      <w:tr w:rsidR="0033386A" w:rsidRPr="00527FC9" w14:paraId="467F54E5" w14:textId="77777777" w:rsidTr="00E57554">
        <w:trPr>
          <w:trHeight w:val="324"/>
        </w:trPr>
        <w:tc>
          <w:tcPr>
            <w:tcW w:w="2952" w:type="dxa"/>
            <w:shd w:val="clear" w:color="auto" w:fill="auto"/>
            <w:noWrap/>
            <w:vAlign w:val="center"/>
            <w:hideMark/>
          </w:tcPr>
          <w:p w14:paraId="4C792273"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毒品防制條例</w:t>
            </w:r>
          </w:p>
        </w:tc>
        <w:tc>
          <w:tcPr>
            <w:tcW w:w="1883" w:type="dxa"/>
            <w:shd w:val="clear" w:color="auto" w:fill="auto"/>
            <w:noWrap/>
            <w:vAlign w:val="center"/>
            <w:hideMark/>
          </w:tcPr>
          <w:p w14:paraId="5E2B857E"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506</w:t>
            </w:r>
          </w:p>
        </w:tc>
        <w:tc>
          <w:tcPr>
            <w:tcW w:w="1843" w:type="dxa"/>
            <w:shd w:val="clear" w:color="auto" w:fill="auto"/>
            <w:noWrap/>
            <w:vAlign w:val="center"/>
            <w:hideMark/>
          </w:tcPr>
          <w:p w14:paraId="46AD2C4F"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427</w:t>
            </w:r>
          </w:p>
        </w:tc>
        <w:tc>
          <w:tcPr>
            <w:tcW w:w="2409" w:type="dxa"/>
            <w:shd w:val="clear" w:color="auto" w:fill="auto"/>
            <w:noWrap/>
            <w:vAlign w:val="center"/>
            <w:hideMark/>
          </w:tcPr>
          <w:p w14:paraId="7C899E0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41.33</w:t>
            </w:r>
          </w:p>
        </w:tc>
      </w:tr>
      <w:tr w:rsidR="0033386A" w:rsidRPr="00527FC9" w14:paraId="076D6F4D" w14:textId="77777777" w:rsidTr="00E57554">
        <w:trPr>
          <w:trHeight w:val="324"/>
        </w:trPr>
        <w:tc>
          <w:tcPr>
            <w:tcW w:w="2952" w:type="dxa"/>
            <w:shd w:val="clear" w:color="auto" w:fill="auto"/>
            <w:noWrap/>
            <w:vAlign w:val="center"/>
            <w:hideMark/>
          </w:tcPr>
          <w:p w14:paraId="1DE8A870"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性騷擾防治法</w:t>
            </w:r>
          </w:p>
        </w:tc>
        <w:tc>
          <w:tcPr>
            <w:tcW w:w="1883" w:type="dxa"/>
            <w:shd w:val="clear" w:color="auto" w:fill="auto"/>
            <w:noWrap/>
            <w:vAlign w:val="center"/>
            <w:hideMark/>
          </w:tcPr>
          <w:p w14:paraId="0192A2F7"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843" w:type="dxa"/>
            <w:shd w:val="clear" w:color="auto" w:fill="auto"/>
            <w:noWrap/>
            <w:vAlign w:val="center"/>
            <w:hideMark/>
          </w:tcPr>
          <w:p w14:paraId="71827BC6"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p>
        </w:tc>
        <w:tc>
          <w:tcPr>
            <w:tcW w:w="2409" w:type="dxa"/>
            <w:shd w:val="clear" w:color="auto" w:fill="auto"/>
            <w:noWrap/>
            <w:vAlign w:val="center"/>
            <w:hideMark/>
          </w:tcPr>
          <w:p w14:paraId="35D354E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98.20</w:t>
            </w:r>
          </w:p>
        </w:tc>
      </w:tr>
      <w:tr w:rsidR="0033386A" w:rsidRPr="00527FC9" w14:paraId="3DFC4114" w14:textId="77777777" w:rsidTr="00E57554">
        <w:trPr>
          <w:trHeight w:val="324"/>
        </w:trPr>
        <w:tc>
          <w:tcPr>
            <w:tcW w:w="2952" w:type="dxa"/>
            <w:shd w:val="clear" w:color="auto" w:fill="auto"/>
            <w:noWrap/>
            <w:vAlign w:val="center"/>
            <w:hideMark/>
          </w:tcPr>
          <w:p w14:paraId="0C538BBB"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藥事法</w:t>
            </w:r>
          </w:p>
        </w:tc>
        <w:tc>
          <w:tcPr>
            <w:tcW w:w="1883" w:type="dxa"/>
            <w:shd w:val="clear" w:color="auto" w:fill="auto"/>
            <w:noWrap/>
            <w:vAlign w:val="center"/>
            <w:hideMark/>
          </w:tcPr>
          <w:p w14:paraId="7C244598"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p>
        </w:tc>
        <w:tc>
          <w:tcPr>
            <w:tcW w:w="1843" w:type="dxa"/>
            <w:shd w:val="clear" w:color="auto" w:fill="auto"/>
            <w:noWrap/>
            <w:vAlign w:val="center"/>
            <w:hideMark/>
          </w:tcPr>
          <w:p w14:paraId="168ECF0F"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p>
        </w:tc>
        <w:tc>
          <w:tcPr>
            <w:tcW w:w="2409" w:type="dxa"/>
            <w:shd w:val="clear" w:color="auto" w:fill="auto"/>
            <w:noWrap/>
            <w:vAlign w:val="center"/>
            <w:hideMark/>
          </w:tcPr>
          <w:p w14:paraId="7FAA293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60.00</w:t>
            </w:r>
          </w:p>
        </w:tc>
      </w:tr>
      <w:tr w:rsidR="0033386A" w:rsidRPr="00527FC9" w14:paraId="273501ED" w14:textId="77777777" w:rsidTr="00E57554">
        <w:trPr>
          <w:trHeight w:val="324"/>
        </w:trPr>
        <w:tc>
          <w:tcPr>
            <w:tcW w:w="2952" w:type="dxa"/>
            <w:shd w:val="clear" w:color="auto" w:fill="auto"/>
            <w:noWrap/>
            <w:vAlign w:val="center"/>
            <w:hideMark/>
          </w:tcPr>
          <w:p w14:paraId="1159804C"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著作權法</w:t>
            </w:r>
          </w:p>
        </w:tc>
        <w:tc>
          <w:tcPr>
            <w:tcW w:w="1883" w:type="dxa"/>
            <w:shd w:val="clear" w:color="auto" w:fill="auto"/>
            <w:noWrap/>
            <w:vAlign w:val="center"/>
            <w:hideMark/>
          </w:tcPr>
          <w:p w14:paraId="319BA9E5"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843" w:type="dxa"/>
            <w:shd w:val="clear" w:color="auto" w:fill="auto"/>
            <w:noWrap/>
            <w:vAlign w:val="center"/>
            <w:hideMark/>
          </w:tcPr>
          <w:p w14:paraId="3BD1783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2409" w:type="dxa"/>
            <w:shd w:val="clear" w:color="auto" w:fill="auto"/>
            <w:noWrap/>
            <w:vAlign w:val="center"/>
            <w:hideMark/>
          </w:tcPr>
          <w:p w14:paraId="6DFD3DB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7.50</w:t>
            </w:r>
          </w:p>
        </w:tc>
      </w:tr>
      <w:tr w:rsidR="0033386A" w:rsidRPr="00527FC9" w14:paraId="02BB7FE3" w14:textId="77777777" w:rsidTr="00E57554">
        <w:trPr>
          <w:trHeight w:val="324"/>
        </w:trPr>
        <w:tc>
          <w:tcPr>
            <w:tcW w:w="2952" w:type="dxa"/>
            <w:shd w:val="clear" w:color="auto" w:fill="auto"/>
            <w:noWrap/>
            <w:vAlign w:val="center"/>
            <w:hideMark/>
          </w:tcPr>
          <w:p w14:paraId="3797AB5A"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野生動物保育法</w:t>
            </w:r>
          </w:p>
        </w:tc>
        <w:tc>
          <w:tcPr>
            <w:tcW w:w="1883" w:type="dxa"/>
            <w:shd w:val="clear" w:color="auto" w:fill="auto"/>
            <w:noWrap/>
            <w:vAlign w:val="center"/>
            <w:hideMark/>
          </w:tcPr>
          <w:p w14:paraId="509575C2"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10D37A0E"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2409" w:type="dxa"/>
            <w:shd w:val="clear" w:color="auto" w:fill="auto"/>
            <w:noWrap/>
            <w:vAlign w:val="center"/>
            <w:hideMark/>
          </w:tcPr>
          <w:p w14:paraId="1BFE381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316.00</w:t>
            </w:r>
          </w:p>
        </w:tc>
      </w:tr>
      <w:tr w:rsidR="0033386A" w:rsidRPr="00527FC9" w14:paraId="325DF56A" w14:textId="77777777" w:rsidTr="00E57554">
        <w:trPr>
          <w:trHeight w:val="324"/>
        </w:trPr>
        <w:tc>
          <w:tcPr>
            <w:tcW w:w="2952" w:type="dxa"/>
            <w:shd w:val="clear" w:color="auto" w:fill="auto"/>
            <w:noWrap/>
            <w:vAlign w:val="center"/>
            <w:hideMark/>
          </w:tcPr>
          <w:p w14:paraId="6E25E8A6"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兒童及少年性交易防制條例</w:t>
            </w:r>
          </w:p>
        </w:tc>
        <w:tc>
          <w:tcPr>
            <w:tcW w:w="1883" w:type="dxa"/>
            <w:shd w:val="clear" w:color="auto" w:fill="auto"/>
            <w:noWrap/>
            <w:vAlign w:val="center"/>
            <w:hideMark/>
          </w:tcPr>
          <w:p w14:paraId="3F5B298F"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843" w:type="dxa"/>
            <w:shd w:val="clear" w:color="auto" w:fill="auto"/>
            <w:noWrap/>
            <w:vAlign w:val="center"/>
            <w:hideMark/>
          </w:tcPr>
          <w:p w14:paraId="27562A18"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p>
        </w:tc>
        <w:tc>
          <w:tcPr>
            <w:tcW w:w="2409" w:type="dxa"/>
            <w:shd w:val="clear" w:color="auto" w:fill="auto"/>
            <w:noWrap/>
            <w:vAlign w:val="center"/>
            <w:hideMark/>
          </w:tcPr>
          <w:p w14:paraId="2F9997B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52.50</w:t>
            </w:r>
          </w:p>
        </w:tc>
      </w:tr>
      <w:tr w:rsidR="0033386A" w:rsidRPr="00527FC9" w14:paraId="5C9FDEBE" w14:textId="77777777" w:rsidTr="00E57554">
        <w:trPr>
          <w:trHeight w:val="324"/>
        </w:trPr>
        <w:tc>
          <w:tcPr>
            <w:tcW w:w="2952" w:type="dxa"/>
            <w:shd w:val="clear" w:color="auto" w:fill="auto"/>
            <w:noWrap/>
            <w:vAlign w:val="center"/>
            <w:hideMark/>
          </w:tcPr>
          <w:p w14:paraId="599CA43F"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國家機密保護法</w:t>
            </w:r>
          </w:p>
        </w:tc>
        <w:tc>
          <w:tcPr>
            <w:tcW w:w="1883" w:type="dxa"/>
            <w:shd w:val="clear" w:color="auto" w:fill="auto"/>
            <w:noWrap/>
            <w:vAlign w:val="center"/>
            <w:hideMark/>
          </w:tcPr>
          <w:p w14:paraId="6955DC53"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843" w:type="dxa"/>
            <w:shd w:val="clear" w:color="auto" w:fill="auto"/>
            <w:noWrap/>
            <w:vAlign w:val="center"/>
            <w:hideMark/>
          </w:tcPr>
          <w:p w14:paraId="1DF25B62"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2409" w:type="dxa"/>
            <w:shd w:val="clear" w:color="auto" w:fill="auto"/>
            <w:noWrap/>
            <w:vAlign w:val="center"/>
            <w:hideMark/>
          </w:tcPr>
          <w:p w14:paraId="75A8826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118.67</w:t>
            </w:r>
          </w:p>
        </w:tc>
      </w:tr>
      <w:tr w:rsidR="0033386A" w:rsidRPr="00527FC9" w14:paraId="6692ED1D" w14:textId="77777777" w:rsidTr="00E57554">
        <w:trPr>
          <w:trHeight w:val="324"/>
        </w:trPr>
        <w:tc>
          <w:tcPr>
            <w:tcW w:w="2952" w:type="dxa"/>
            <w:shd w:val="clear" w:color="auto" w:fill="auto"/>
            <w:noWrap/>
            <w:vAlign w:val="center"/>
            <w:hideMark/>
          </w:tcPr>
          <w:p w14:paraId="7C310EBD"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違反效忠國家</w:t>
            </w:r>
          </w:p>
        </w:tc>
        <w:tc>
          <w:tcPr>
            <w:tcW w:w="1883" w:type="dxa"/>
            <w:shd w:val="clear" w:color="auto" w:fill="auto"/>
            <w:noWrap/>
            <w:vAlign w:val="center"/>
            <w:hideMark/>
          </w:tcPr>
          <w:p w14:paraId="010F6233"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4636E39E"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2409" w:type="dxa"/>
            <w:shd w:val="clear" w:color="auto" w:fill="auto"/>
            <w:noWrap/>
            <w:vAlign w:val="center"/>
            <w:hideMark/>
          </w:tcPr>
          <w:p w14:paraId="42C6FADE"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6.00</w:t>
            </w:r>
          </w:p>
        </w:tc>
      </w:tr>
      <w:tr w:rsidR="0033386A" w:rsidRPr="00527FC9" w14:paraId="33FCA1F0" w14:textId="77777777" w:rsidTr="00E57554">
        <w:trPr>
          <w:trHeight w:val="324"/>
        </w:trPr>
        <w:tc>
          <w:tcPr>
            <w:tcW w:w="2952" w:type="dxa"/>
            <w:shd w:val="clear" w:color="auto" w:fill="auto"/>
            <w:noWrap/>
            <w:vAlign w:val="center"/>
            <w:hideMark/>
          </w:tcPr>
          <w:p w14:paraId="2D9F62E7"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違反職役職責</w:t>
            </w:r>
          </w:p>
        </w:tc>
        <w:tc>
          <w:tcPr>
            <w:tcW w:w="1883" w:type="dxa"/>
            <w:shd w:val="clear" w:color="auto" w:fill="auto"/>
            <w:noWrap/>
            <w:vAlign w:val="center"/>
            <w:hideMark/>
          </w:tcPr>
          <w:p w14:paraId="56A20AF0"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88</w:t>
            </w:r>
          </w:p>
        </w:tc>
        <w:tc>
          <w:tcPr>
            <w:tcW w:w="1843" w:type="dxa"/>
            <w:shd w:val="clear" w:color="auto" w:fill="auto"/>
            <w:noWrap/>
            <w:vAlign w:val="center"/>
            <w:hideMark/>
          </w:tcPr>
          <w:p w14:paraId="218A7CEB"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87</w:t>
            </w:r>
          </w:p>
        </w:tc>
        <w:tc>
          <w:tcPr>
            <w:tcW w:w="2409" w:type="dxa"/>
            <w:shd w:val="clear" w:color="auto" w:fill="auto"/>
            <w:noWrap/>
            <w:vAlign w:val="center"/>
            <w:hideMark/>
          </w:tcPr>
          <w:p w14:paraId="58E71425"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28.23</w:t>
            </w:r>
          </w:p>
        </w:tc>
      </w:tr>
      <w:tr w:rsidR="0033386A" w:rsidRPr="00527FC9" w14:paraId="18A659B9" w14:textId="77777777" w:rsidTr="00E57554">
        <w:trPr>
          <w:trHeight w:val="324"/>
        </w:trPr>
        <w:tc>
          <w:tcPr>
            <w:tcW w:w="2952" w:type="dxa"/>
            <w:shd w:val="clear" w:color="auto" w:fill="auto"/>
            <w:noWrap/>
            <w:vAlign w:val="center"/>
            <w:hideMark/>
          </w:tcPr>
          <w:p w14:paraId="7DDD4D80"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違反長官職責</w:t>
            </w:r>
          </w:p>
        </w:tc>
        <w:tc>
          <w:tcPr>
            <w:tcW w:w="1883" w:type="dxa"/>
            <w:shd w:val="clear" w:color="auto" w:fill="auto"/>
            <w:noWrap/>
            <w:vAlign w:val="center"/>
            <w:hideMark/>
          </w:tcPr>
          <w:p w14:paraId="2DF3151F"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16</w:t>
            </w:r>
          </w:p>
        </w:tc>
        <w:tc>
          <w:tcPr>
            <w:tcW w:w="1843" w:type="dxa"/>
            <w:shd w:val="clear" w:color="auto" w:fill="auto"/>
            <w:noWrap/>
            <w:vAlign w:val="center"/>
            <w:hideMark/>
          </w:tcPr>
          <w:p w14:paraId="617E1635"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13</w:t>
            </w:r>
          </w:p>
        </w:tc>
        <w:tc>
          <w:tcPr>
            <w:tcW w:w="2409" w:type="dxa"/>
            <w:shd w:val="clear" w:color="auto" w:fill="auto"/>
            <w:noWrap/>
            <w:vAlign w:val="center"/>
            <w:hideMark/>
          </w:tcPr>
          <w:p w14:paraId="3D26E83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133.54</w:t>
            </w:r>
          </w:p>
        </w:tc>
      </w:tr>
      <w:tr w:rsidR="0033386A" w:rsidRPr="00527FC9" w14:paraId="481BABB0" w14:textId="77777777" w:rsidTr="00E57554">
        <w:trPr>
          <w:trHeight w:val="324"/>
        </w:trPr>
        <w:tc>
          <w:tcPr>
            <w:tcW w:w="2952" w:type="dxa"/>
            <w:shd w:val="clear" w:color="auto" w:fill="auto"/>
            <w:noWrap/>
            <w:vAlign w:val="center"/>
            <w:hideMark/>
          </w:tcPr>
          <w:p w14:paraId="40CCD158"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違反部屬職責</w:t>
            </w:r>
          </w:p>
        </w:tc>
        <w:tc>
          <w:tcPr>
            <w:tcW w:w="1883" w:type="dxa"/>
            <w:shd w:val="clear" w:color="auto" w:fill="auto"/>
            <w:noWrap/>
            <w:vAlign w:val="center"/>
            <w:hideMark/>
          </w:tcPr>
          <w:p w14:paraId="0C87ED38"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19</w:t>
            </w:r>
          </w:p>
        </w:tc>
        <w:tc>
          <w:tcPr>
            <w:tcW w:w="1843" w:type="dxa"/>
            <w:shd w:val="clear" w:color="auto" w:fill="auto"/>
            <w:noWrap/>
            <w:vAlign w:val="center"/>
            <w:hideMark/>
          </w:tcPr>
          <w:p w14:paraId="55A4456C"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15</w:t>
            </w:r>
          </w:p>
        </w:tc>
        <w:tc>
          <w:tcPr>
            <w:tcW w:w="2409" w:type="dxa"/>
            <w:shd w:val="clear" w:color="auto" w:fill="auto"/>
            <w:noWrap/>
            <w:vAlign w:val="center"/>
            <w:hideMark/>
          </w:tcPr>
          <w:p w14:paraId="1A08366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56.53</w:t>
            </w:r>
          </w:p>
        </w:tc>
      </w:tr>
      <w:tr w:rsidR="0033386A" w:rsidRPr="00527FC9" w14:paraId="38529E5C" w14:textId="77777777" w:rsidTr="00E57554">
        <w:trPr>
          <w:trHeight w:val="324"/>
        </w:trPr>
        <w:tc>
          <w:tcPr>
            <w:tcW w:w="2952" w:type="dxa"/>
            <w:shd w:val="clear" w:color="auto" w:fill="auto"/>
            <w:noWrap/>
            <w:vAlign w:val="center"/>
            <w:hideMark/>
          </w:tcPr>
          <w:p w14:paraId="68966776" w14:textId="77777777" w:rsidR="00324F17" w:rsidRPr="00527FC9" w:rsidRDefault="00324F17" w:rsidP="00324F17">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其他罪名</w:t>
            </w:r>
          </w:p>
        </w:tc>
        <w:tc>
          <w:tcPr>
            <w:tcW w:w="1883" w:type="dxa"/>
            <w:shd w:val="clear" w:color="auto" w:fill="auto"/>
            <w:noWrap/>
            <w:vAlign w:val="center"/>
            <w:hideMark/>
          </w:tcPr>
          <w:p w14:paraId="6D0C029D" w14:textId="77777777" w:rsidR="00324F17" w:rsidRPr="00527FC9" w:rsidRDefault="00324F17" w:rsidP="00324F17">
            <w:pPr>
              <w:widowControl/>
              <w:overflowPunct/>
              <w:autoSpaceDE/>
              <w:autoSpaceDN/>
              <w:ind w:firstLineChars="400" w:firstLine="1041"/>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20</w:t>
            </w:r>
          </w:p>
        </w:tc>
        <w:tc>
          <w:tcPr>
            <w:tcW w:w="1843" w:type="dxa"/>
            <w:shd w:val="clear" w:color="auto" w:fill="auto"/>
            <w:noWrap/>
            <w:vAlign w:val="center"/>
            <w:hideMark/>
          </w:tcPr>
          <w:p w14:paraId="00CD3EB2"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16</w:t>
            </w:r>
          </w:p>
        </w:tc>
        <w:tc>
          <w:tcPr>
            <w:tcW w:w="2409" w:type="dxa"/>
            <w:shd w:val="clear" w:color="auto" w:fill="auto"/>
            <w:noWrap/>
            <w:vAlign w:val="center"/>
            <w:hideMark/>
          </w:tcPr>
          <w:p w14:paraId="5CEAD74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92.06</w:t>
            </w:r>
          </w:p>
        </w:tc>
      </w:tr>
      <w:tr w:rsidR="0033386A" w:rsidRPr="00527FC9" w14:paraId="7EED9E5D" w14:textId="77777777" w:rsidTr="00D42BCD">
        <w:trPr>
          <w:trHeight w:val="312"/>
        </w:trPr>
        <w:tc>
          <w:tcPr>
            <w:tcW w:w="9087" w:type="dxa"/>
            <w:gridSpan w:val="4"/>
            <w:shd w:val="clear" w:color="auto" w:fill="auto"/>
            <w:noWrap/>
            <w:vAlign w:val="center"/>
            <w:hideMark/>
          </w:tcPr>
          <w:p w14:paraId="5491F840" w14:textId="77777777" w:rsidR="00D31928" w:rsidRPr="00527FC9" w:rsidRDefault="00D31928" w:rsidP="00324F17">
            <w:pPr>
              <w:widowControl/>
              <w:overflowPunct/>
              <w:autoSpaceDE/>
              <w:autoSpaceDN/>
              <w:jc w:val="left"/>
              <w:rPr>
                <w:rFonts w:ascii="Times New Roman" w:eastAsia="新細明體"/>
                <w:color w:val="000000" w:themeColor="text1"/>
                <w:kern w:val="0"/>
                <w:sz w:val="24"/>
                <w:szCs w:val="24"/>
              </w:rPr>
            </w:pPr>
            <w:r w:rsidRPr="00527FC9">
              <w:rPr>
                <w:rFonts w:ascii="Times New Roman" w:cs="新細明體" w:hint="eastAsia"/>
                <w:color w:val="000000" w:themeColor="text1"/>
                <w:kern w:val="0"/>
                <w:sz w:val="20"/>
              </w:rPr>
              <w:t>資料提供：法務部統計處</w:t>
            </w:r>
          </w:p>
        </w:tc>
      </w:tr>
      <w:tr w:rsidR="0033386A" w:rsidRPr="00527FC9" w14:paraId="6DD1A407" w14:textId="77777777" w:rsidTr="00E57554">
        <w:trPr>
          <w:trHeight w:val="312"/>
        </w:trPr>
        <w:tc>
          <w:tcPr>
            <w:tcW w:w="9087" w:type="dxa"/>
            <w:gridSpan w:val="4"/>
            <w:shd w:val="clear" w:color="auto" w:fill="auto"/>
            <w:noWrap/>
            <w:vAlign w:val="center"/>
            <w:hideMark/>
          </w:tcPr>
          <w:p w14:paraId="7CE1644C" w14:textId="77777777" w:rsidR="00324F17" w:rsidRPr="00527FC9" w:rsidRDefault="00324F17" w:rsidP="00324F17">
            <w:pPr>
              <w:widowControl/>
              <w:overflowPunct/>
              <w:autoSpaceDE/>
              <w:autoSpaceDN/>
              <w:jc w:val="left"/>
              <w:rPr>
                <w:rFonts w:ascii="Times New Roman" w:cs="新細明體"/>
                <w:color w:val="000000" w:themeColor="text1"/>
                <w:kern w:val="0"/>
                <w:sz w:val="20"/>
              </w:rPr>
            </w:pPr>
            <w:r w:rsidRPr="00527FC9">
              <w:rPr>
                <w:rFonts w:ascii="Times New Roman" w:cs="新細明體" w:hint="eastAsia"/>
                <w:color w:val="000000" w:themeColor="text1"/>
                <w:kern w:val="0"/>
                <w:sz w:val="20"/>
              </w:rPr>
              <w:t>說　　明：本表不含軍事審判法修正施行後，軍法機關移交檢察機關續為偵查案件。</w:t>
            </w:r>
          </w:p>
        </w:tc>
      </w:tr>
    </w:tbl>
    <w:p w14:paraId="1E8E9A74" w14:textId="77777777" w:rsidR="00324F17" w:rsidRPr="00527FC9" w:rsidRDefault="00011EC2" w:rsidP="00011EC2">
      <w:pPr>
        <w:pStyle w:val="4"/>
        <w:rPr>
          <w:rFonts w:ascii="Times New Roman" w:hAnsi="Times New Roman"/>
          <w:color w:val="000000" w:themeColor="text1"/>
        </w:rPr>
      </w:pPr>
      <w:r w:rsidRPr="00527FC9">
        <w:rPr>
          <w:rFonts w:ascii="Times New Roman" w:hAnsi="Times New Roman" w:hint="eastAsia"/>
          <w:color w:val="000000" w:themeColor="text1"/>
        </w:rPr>
        <w:t>有關</w:t>
      </w:r>
      <w:r w:rsidR="00A74F08" w:rsidRPr="00527FC9">
        <w:rPr>
          <w:rFonts w:ascii="Times New Roman" w:hAnsi="Times New Roman" w:hint="eastAsia"/>
          <w:color w:val="000000" w:themeColor="text1"/>
        </w:rPr>
        <w:t>軍事審判法修正施行後</w:t>
      </w:r>
      <w:r w:rsidRPr="00527FC9">
        <w:rPr>
          <w:rFonts w:ascii="Times New Roman" w:hAnsi="Times New Roman" w:hint="eastAsia"/>
          <w:color w:val="000000" w:themeColor="text1"/>
        </w:rPr>
        <w:t>，地方法院檢察署就軍刑法案件起訴之定罪率情形如何乙節，據法務部於本院辦理座談會議時提供</w:t>
      </w:r>
      <w:r w:rsidR="00324F17" w:rsidRPr="00527FC9">
        <w:rPr>
          <w:rFonts w:ascii="Times New Roman" w:hAnsi="Times New Roman" w:hint="eastAsia"/>
          <w:color w:val="000000" w:themeColor="text1"/>
        </w:rPr>
        <w:t>統計資料如下：</w:t>
      </w:r>
    </w:p>
    <w:p w14:paraId="5FC81BFF" w14:textId="77777777" w:rsidR="0053539A" w:rsidRPr="00527FC9" w:rsidRDefault="00A74F08" w:rsidP="00A74F08">
      <w:pPr>
        <w:pStyle w:val="a3"/>
        <w:rPr>
          <w:rFonts w:ascii="Times New Roman" w:hAnsi="Times New Roman"/>
          <w:color w:val="000000" w:themeColor="text1"/>
        </w:rPr>
      </w:pPr>
      <w:bookmarkStart w:id="227" w:name="_Toc439144395"/>
      <w:r w:rsidRPr="00527FC9">
        <w:rPr>
          <w:rFonts w:ascii="Times New Roman" w:hAnsi="Times New Roman" w:cs="新細明體" w:hint="eastAsia"/>
          <w:color w:val="000000" w:themeColor="text1"/>
          <w:kern w:val="0"/>
        </w:rPr>
        <w:lastRenderedPageBreak/>
        <w:t>地方法院檢察署軍事審判法修正施行後執行現役軍人犯罪案件裁判確定情形</w:t>
      </w:r>
      <w:r w:rsidR="0053539A" w:rsidRPr="00527FC9">
        <w:rPr>
          <w:rFonts w:ascii="Times New Roman" w:hAnsi="Times New Roman" w:cs="新細明體" w:hint="eastAsia"/>
          <w:color w:val="000000" w:themeColor="text1"/>
          <w:kern w:val="0"/>
        </w:rPr>
        <w:t>表</w:t>
      </w:r>
      <w:bookmarkEnd w:id="227"/>
    </w:p>
    <w:p w14:paraId="1AE6E6E5" w14:textId="77777777" w:rsidR="00A74F08" w:rsidRPr="00527FC9" w:rsidRDefault="0053539A" w:rsidP="0053539A">
      <w:pPr>
        <w:jc w:val="right"/>
        <w:rPr>
          <w:rFonts w:ascii="Times New Roman"/>
          <w:color w:val="000000" w:themeColor="text1"/>
          <w:sz w:val="28"/>
        </w:rPr>
      </w:pPr>
      <w:r w:rsidRPr="00527FC9">
        <w:rPr>
          <w:rFonts w:ascii="Times New Roman" w:cs="新細明體" w:hint="eastAsia"/>
          <w:color w:val="000000" w:themeColor="text1"/>
          <w:sz w:val="28"/>
        </w:rPr>
        <w:t xml:space="preserve"> </w:t>
      </w:r>
      <w:r w:rsidRPr="00527FC9">
        <w:rPr>
          <w:rFonts w:ascii="Times New Roman" w:hint="eastAsia"/>
          <w:color w:val="000000" w:themeColor="text1"/>
          <w:sz w:val="24"/>
        </w:rPr>
        <w:t>單位：人、％</w:t>
      </w:r>
    </w:p>
    <w:tbl>
      <w:tblPr>
        <w:tblW w:w="894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
        <w:gridCol w:w="778"/>
        <w:gridCol w:w="1271"/>
        <w:gridCol w:w="1418"/>
        <w:gridCol w:w="1275"/>
        <w:gridCol w:w="1418"/>
        <w:gridCol w:w="1843"/>
      </w:tblGrid>
      <w:tr w:rsidR="0033386A" w:rsidRPr="00527FC9" w14:paraId="7873DB94" w14:textId="77777777" w:rsidTr="0053539A">
        <w:trPr>
          <w:trHeight w:val="324"/>
        </w:trPr>
        <w:tc>
          <w:tcPr>
            <w:tcW w:w="1721" w:type="dxa"/>
            <w:gridSpan w:val="2"/>
            <w:vMerge w:val="restart"/>
            <w:shd w:val="clear" w:color="auto" w:fill="auto"/>
            <w:noWrap/>
            <w:vAlign w:val="center"/>
            <w:hideMark/>
          </w:tcPr>
          <w:p w14:paraId="2734B031"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項目別</w:t>
            </w:r>
          </w:p>
        </w:tc>
        <w:tc>
          <w:tcPr>
            <w:tcW w:w="1271" w:type="dxa"/>
            <w:shd w:val="clear" w:color="auto" w:fill="auto"/>
            <w:noWrap/>
            <w:vAlign w:val="center"/>
            <w:hideMark/>
          </w:tcPr>
          <w:p w14:paraId="2B5808D7"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總計</w:t>
            </w:r>
          </w:p>
        </w:tc>
        <w:tc>
          <w:tcPr>
            <w:tcW w:w="1418" w:type="dxa"/>
            <w:shd w:val="clear" w:color="auto" w:fill="auto"/>
            <w:noWrap/>
            <w:vAlign w:val="center"/>
            <w:hideMark/>
          </w:tcPr>
          <w:p w14:paraId="6B57ED0E"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有罪</w:t>
            </w:r>
          </w:p>
        </w:tc>
        <w:tc>
          <w:tcPr>
            <w:tcW w:w="1275" w:type="dxa"/>
            <w:shd w:val="clear" w:color="auto" w:fill="auto"/>
            <w:noWrap/>
            <w:vAlign w:val="center"/>
            <w:hideMark/>
          </w:tcPr>
          <w:p w14:paraId="272E20D5"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無罪</w:t>
            </w:r>
          </w:p>
        </w:tc>
        <w:tc>
          <w:tcPr>
            <w:tcW w:w="1418" w:type="dxa"/>
            <w:shd w:val="clear" w:color="auto" w:fill="auto"/>
            <w:noWrap/>
            <w:vAlign w:val="center"/>
            <w:hideMark/>
          </w:tcPr>
          <w:p w14:paraId="2FAE50D7"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其他</w:t>
            </w:r>
          </w:p>
        </w:tc>
        <w:tc>
          <w:tcPr>
            <w:tcW w:w="1843" w:type="dxa"/>
            <w:shd w:val="clear" w:color="auto" w:fill="auto"/>
            <w:noWrap/>
            <w:vAlign w:val="center"/>
            <w:hideMark/>
          </w:tcPr>
          <w:p w14:paraId="4D600A31"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hint="eastAsia"/>
                <w:color w:val="000000" w:themeColor="text1"/>
                <w:kern w:val="0"/>
                <w:sz w:val="24"/>
                <w:szCs w:val="24"/>
              </w:rPr>
              <w:t>定罪率</w:t>
            </w:r>
          </w:p>
        </w:tc>
      </w:tr>
      <w:tr w:rsidR="0033386A" w:rsidRPr="00527FC9" w14:paraId="243DBFB6" w14:textId="77777777" w:rsidTr="0053539A">
        <w:trPr>
          <w:trHeight w:val="312"/>
        </w:trPr>
        <w:tc>
          <w:tcPr>
            <w:tcW w:w="1721" w:type="dxa"/>
            <w:gridSpan w:val="2"/>
            <w:vMerge/>
            <w:vAlign w:val="center"/>
            <w:hideMark/>
          </w:tcPr>
          <w:p w14:paraId="0FBBBE8B" w14:textId="77777777" w:rsidR="00324F17" w:rsidRPr="00527FC9" w:rsidRDefault="00324F17" w:rsidP="00324F17">
            <w:pPr>
              <w:widowControl/>
              <w:overflowPunct/>
              <w:autoSpaceDE/>
              <w:autoSpaceDN/>
              <w:jc w:val="left"/>
              <w:rPr>
                <w:rFonts w:ascii="Times New Roman" w:eastAsia="新細明體"/>
                <w:color w:val="000000" w:themeColor="text1"/>
                <w:kern w:val="0"/>
                <w:sz w:val="24"/>
                <w:szCs w:val="24"/>
              </w:rPr>
            </w:pPr>
          </w:p>
        </w:tc>
        <w:tc>
          <w:tcPr>
            <w:tcW w:w="1271" w:type="dxa"/>
            <w:shd w:val="clear" w:color="auto" w:fill="auto"/>
            <w:noWrap/>
            <w:vAlign w:val="center"/>
            <w:hideMark/>
          </w:tcPr>
          <w:p w14:paraId="3089A50D" w14:textId="77777777" w:rsidR="00324F17" w:rsidRPr="00527FC9" w:rsidRDefault="00324F17" w:rsidP="00324F17">
            <w:pPr>
              <w:widowControl/>
              <w:overflowPunct/>
              <w:autoSpaceDE/>
              <w:autoSpaceDN/>
              <w:jc w:val="lef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w:t>
            </w:r>
          </w:p>
        </w:tc>
        <w:tc>
          <w:tcPr>
            <w:tcW w:w="1418" w:type="dxa"/>
            <w:shd w:val="clear" w:color="auto" w:fill="auto"/>
            <w:noWrap/>
            <w:vAlign w:val="center"/>
            <w:hideMark/>
          </w:tcPr>
          <w:p w14:paraId="2B8DB34C"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A</w:t>
            </w:r>
          </w:p>
        </w:tc>
        <w:tc>
          <w:tcPr>
            <w:tcW w:w="1275" w:type="dxa"/>
            <w:shd w:val="clear" w:color="auto" w:fill="auto"/>
            <w:noWrap/>
            <w:vAlign w:val="center"/>
            <w:hideMark/>
          </w:tcPr>
          <w:p w14:paraId="762440B3"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B</w:t>
            </w:r>
          </w:p>
        </w:tc>
        <w:tc>
          <w:tcPr>
            <w:tcW w:w="1418" w:type="dxa"/>
            <w:shd w:val="clear" w:color="auto" w:fill="auto"/>
            <w:noWrap/>
            <w:vAlign w:val="center"/>
            <w:hideMark/>
          </w:tcPr>
          <w:p w14:paraId="67D307EA"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w:t>
            </w:r>
          </w:p>
        </w:tc>
        <w:tc>
          <w:tcPr>
            <w:tcW w:w="1843" w:type="dxa"/>
            <w:shd w:val="clear" w:color="auto" w:fill="auto"/>
            <w:noWrap/>
            <w:vAlign w:val="center"/>
            <w:hideMark/>
          </w:tcPr>
          <w:p w14:paraId="25E383A3"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A/</w:t>
            </w:r>
            <w:r w:rsidR="00355D8B">
              <w:rPr>
                <w:rFonts w:ascii="Times New Roman" w:eastAsia="新細明體"/>
                <w:color w:val="000000" w:themeColor="text1"/>
                <w:kern w:val="0"/>
                <w:sz w:val="24"/>
                <w:szCs w:val="24"/>
              </w:rPr>
              <w:t>（</w:t>
            </w:r>
            <w:r w:rsidRPr="00527FC9">
              <w:rPr>
                <w:rFonts w:ascii="Times New Roman" w:eastAsia="新細明體"/>
                <w:color w:val="000000" w:themeColor="text1"/>
                <w:kern w:val="0"/>
                <w:sz w:val="24"/>
                <w:szCs w:val="24"/>
              </w:rPr>
              <w:t>A+B</w:t>
            </w:r>
            <w:r w:rsidR="00355D8B">
              <w:rPr>
                <w:rFonts w:ascii="Times New Roman" w:eastAsia="新細明體"/>
                <w:color w:val="000000" w:themeColor="text1"/>
                <w:kern w:val="0"/>
                <w:sz w:val="24"/>
                <w:szCs w:val="24"/>
              </w:rPr>
              <w:t>）</w:t>
            </w:r>
            <w:r w:rsidRPr="00527FC9">
              <w:rPr>
                <w:rFonts w:ascii="Times New Roman" w:eastAsia="新細明體"/>
                <w:color w:val="000000" w:themeColor="text1"/>
                <w:kern w:val="0"/>
                <w:sz w:val="24"/>
                <w:szCs w:val="24"/>
              </w:rPr>
              <w:t>×100</w:t>
            </w:r>
          </w:p>
        </w:tc>
      </w:tr>
      <w:tr w:rsidR="0033386A" w:rsidRPr="00527FC9" w14:paraId="4CD6867A" w14:textId="77777777" w:rsidTr="0053539A">
        <w:trPr>
          <w:trHeight w:val="480"/>
        </w:trPr>
        <w:tc>
          <w:tcPr>
            <w:tcW w:w="943" w:type="dxa"/>
            <w:shd w:val="clear" w:color="auto" w:fill="auto"/>
            <w:noWrap/>
            <w:vAlign w:val="center"/>
            <w:hideMark/>
          </w:tcPr>
          <w:p w14:paraId="6FF06522"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102</w:t>
            </w:r>
            <w:r w:rsidRPr="00527FC9">
              <w:rPr>
                <w:rFonts w:ascii="Times New Roman" w:hint="eastAsia"/>
                <w:color w:val="000000" w:themeColor="text1"/>
                <w:kern w:val="0"/>
                <w:sz w:val="24"/>
                <w:szCs w:val="24"/>
              </w:rPr>
              <w:t>年</w:t>
            </w:r>
          </w:p>
        </w:tc>
        <w:tc>
          <w:tcPr>
            <w:tcW w:w="778" w:type="dxa"/>
            <w:shd w:val="clear" w:color="auto" w:fill="auto"/>
            <w:noWrap/>
            <w:vAlign w:val="center"/>
            <w:hideMark/>
          </w:tcPr>
          <w:p w14:paraId="7464B625"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56AC9FC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377981C3"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275" w:type="dxa"/>
            <w:shd w:val="clear" w:color="auto" w:fill="auto"/>
            <w:noWrap/>
            <w:vAlign w:val="center"/>
            <w:hideMark/>
          </w:tcPr>
          <w:p w14:paraId="4B73D6B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360182F3"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843" w:type="dxa"/>
            <w:shd w:val="clear" w:color="auto" w:fill="auto"/>
            <w:noWrap/>
            <w:vAlign w:val="center"/>
            <w:hideMark/>
          </w:tcPr>
          <w:p w14:paraId="730974E6"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r>
      <w:tr w:rsidR="0033386A" w:rsidRPr="00527FC9" w14:paraId="3CE6E784" w14:textId="77777777" w:rsidTr="0053539A">
        <w:trPr>
          <w:trHeight w:val="480"/>
        </w:trPr>
        <w:tc>
          <w:tcPr>
            <w:tcW w:w="943" w:type="dxa"/>
            <w:shd w:val="clear" w:color="auto" w:fill="auto"/>
            <w:noWrap/>
            <w:vAlign w:val="center"/>
            <w:hideMark/>
          </w:tcPr>
          <w:p w14:paraId="5CF1D7F3"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44F6791E"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3E9146B2"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6651E97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275" w:type="dxa"/>
            <w:shd w:val="clear" w:color="auto" w:fill="auto"/>
            <w:noWrap/>
            <w:vAlign w:val="center"/>
            <w:hideMark/>
          </w:tcPr>
          <w:p w14:paraId="6F773D8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4C80F53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843" w:type="dxa"/>
            <w:shd w:val="clear" w:color="auto" w:fill="auto"/>
            <w:noWrap/>
            <w:vAlign w:val="center"/>
            <w:hideMark/>
          </w:tcPr>
          <w:p w14:paraId="0A4CBC77"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r>
      <w:tr w:rsidR="0033386A" w:rsidRPr="00527FC9" w14:paraId="4313F7B5" w14:textId="77777777" w:rsidTr="0053539A">
        <w:trPr>
          <w:trHeight w:val="480"/>
        </w:trPr>
        <w:tc>
          <w:tcPr>
            <w:tcW w:w="943" w:type="dxa"/>
            <w:shd w:val="clear" w:color="auto" w:fill="auto"/>
            <w:noWrap/>
            <w:vAlign w:val="center"/>
            <w:hideMark/>
          </w:tcPr>
          <w:p w14:paraId="014C74F8"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6D30028B"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65DE6E0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p>
        </w:tc>
        <w:tc>
          <w:tcPr>
            <w:tcW w:w="1418" w:type="dxa"/>
            <w:shd w:val="clear" w:color="auto" w:fill="auto"/>
            <w:noWrap/>
            <w:vAlign w:val="center"/>
            <w:hideMark/>
          </w:tcPr>
          <w:p w14:paraId="212FFEB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p>
        </w:tc>
        <w:tc>
          <w:tcPr>
            <w:tcW w:w="1275" w:type="dxa"/>
            <w:shd w:val="clear" w:color="auto" w:fill="auto"/>
            <w:noWrap/>
            <w:vAlign w:val="center"/>
            <w:hideMark/>
          </w:tcPr>
          <w:p w14:paraId="494AF20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5B3461BE"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843" w:type="dxa"/>
            <w:shd w:val="clear" w:color="auto" w:fill="auto"/>
            <w:noWrap/>
            <w:vAlign w:val="center"/>
            <w:hideMark/>
          </w:tcPr>
          <w:p w14:paraId="03969663"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15658BEE" w14:textId="77777777" w:rsidTr="0053539A">
        <w:trPr>
          <w:trHeight w:val="480"/>
        </w:trPr>
        <w:tc>
          <w:tcPr>
            <w:tcW w:w="943" w:type="dxa"/>
            <w:shd w:val="clear" w:color="auto" w:fill="auto"/>
            <w:noWrap/>
            <w:vAlign w:val="center"/>
            <w:hideMark/>
          </w:tcPr>
          <w:p w14:paraId="7012A6E1"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1698F48F"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4EADE4E"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418" w:type="dxa"/>
            <w:shd w:val="clear" w:color="auto" w:fill="auto"/>
            <w:noWrap/>
            <w:vAlign w:val="center"/>
            <w:hideMark/>
          </w:tcPr>
          <w:p w14:paraId="415F0D55"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p>
        </w:tc>
        <w:tc>
          <w:tcPr>
            <w:tcW w:w="1275" w:type="dxa"/>
            <w:shd w:val="clear" w:color="auto" w:fill="auto"/>
            <w:noWrap/>
            <w:vAlign w:val="center"/>
            <w:hideMark/>
          </w:tcPr>
          <w:p w14:paraId="768F5C2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74CF420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4E25A631"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2685A40F" w14:textId="77777777" w:rsidTr="0053539A">
        <w:trPr>
          <w:trHeight w:val="480"/>
        </w:trPr>
        <w:tc>
          <w:tcPr>
            <w:tcW w:w="943" w:type="dxa"/>
            <w:shd w:val="clear" w:color="auto" w:fill="auto"/>
            <w:noWrap/>
            <w:vAlign w:val="center"/>
            <w:hideMark/>
          </w:tcPr>
          <w:p w14:paraId="73B5F30A"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2639AEB6"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12</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DF03B23"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p>
        </w:tc>
        <w:tc>
          <w:tcPr>
            <w:tcW w:w="1418" w:type="dxa"/>
            <w:shd w:val="clear" w:color="auto" w:fill="auto"/>
            <w:noWrap/>
            <w:vAlign w:val="center"/>
            <w:hideMark/>
          </w:tcPr>
          <w:p w14:paraId="541957F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275" w:type="dxa"/>
            <w:shd w:val="clear" w:color="auto" w:fill="auto"/>
            <w:noWrap/>
            <w:vAlign w:val="center"/>
            <w:hideMark/>
          </w:tcPr>
          <w:p w14:paraId="6B50D66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173D28C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2052E0C5"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2D6E146D" w14:textId="77777777" w:rsidTr="0053539A">
        <w:trPr>
          <w:trHeight w:val="480"/>
        </w:trPr>
        <w:tc>
          <w:tcPr>
            <w:tcW w:w="943" w:type="dxa"/>
            <w:shd w:val="clear" w:color="auto" w:fill="auto"/>
            <w:noWrap/>
            <w:vAlign w:val="center"/>
            <w:hideMark/>
          </w:tcPr>
          <w:p w14:paraId="6FF399A8"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103</w:t>
            </w:r>
            <w:r w:rsidRPr="00527FC9">
              <w:rPr>
                <w:rFonts w:ascii="Times New Roman" w:hint="eastAsia"/>
                <w:color w:val="000000" w:themeColor="text1"/>
                <w:kern w:val="0"/>
                <w:sz w:val="24"/>
                <w:szCs w:val="24"/>
              </w:rPr>
              <w:t>年</w:t>
            </w:r>
          </w:p>
        </w:tc>
        <w:tc>
          <w:tcPr>
            <w:tcW w:w="778" w:type="dxa"/>
            <w:shd w:val="clear" w:color="auto" w:fill="auto"/>
            <w:noWrap/>
            <w:vAlign w:val="center"/>
            <w:hideMark/>
          </w:tcPr>
          <w:p w14:paraId="6F5AA36F"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33CDEA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26</w:t>
            </w:r>
          </w:p>
        </w:tc>
        <w:tc>
          <w:tcPr>
            <w:tcW w:w="1418" w:type="dxa"/>
            <w:shd w:val="clear" w:color="auto" w:fill="auto"/>
            <w:noWrap/>
            <w:vAlign w:val="center"/>
            <w:hideMark/>
          </w:tcPr>
          <w:p w14:paraId="513558F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17</w:t>
            </w:r>
          </w:p>
        </w:tc>
        <w:tc>
          <w:tcPr>
            <w:tcW w:w="1275" w:type="dxa"/>
            <w:shd w:val="clear" w:color="auto" w:fill="auto"/>
            <w:noWrap/>
            <w:vAlign w:val="center"/>
            <w:hideMark/>
          </w:tcPr>
          <w:p w14:paraId="06A4035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5D1FC1E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w:t>
            </w:r>
          </w:p>
        </w:tc>
        <w:tc>
          <w:tcPr>
            <w:tcW w:w="1843" w:type="dxa"/>
            <w:shd w:val="clear" w:color="auto" w:fill="auto"/>
            <w:noWrap/>
            <w:vAlign w:val="center"/>
            <w:hideMark/>
          </w:tcPr>
          <w:p w14:paraId="265F3482"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5CF90CFA" w14:textId="77777777" w:rsidTr="0053539A">
        <w:trPr>
          <w:trHeight w:val="480"/>
        </w:trPr>
        <w:tc>
          <w:tcPr>
            <w:tcW w:w="943" w:type="dxa"/>
            <w:shd w:val="clear" w:color="auto" w:fill="auto"/>
            <w:noWrap/>
            <w:vAlign w:val="center"/>
            <w:hideMark/>
          </w:tcPr>
          <w:p w14:paraId="73127216"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25AFA3B0"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5E276DC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25</w:t>
            </w:r>
          </w:p>
        </w:tc>
        <w:tc>
          <w:tcPr>
            <w:tcW w:w="1418" w:type="dxa"/>
            <w:shd w:val="clear" w:color="auto" w:fill="auto"/>
            <w:noWrap/>
            <w:vAlign w:val="center"/>
            <w:hideMark/>
          </w:tcPr>
          <w:p w14:paraId="29AB592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14</w:t>
            </w:r>
          </w:p>
        </w:tc>
        <w:tc>
          <w:tcPr>
            <w:tcW w:w="1275" w:type="dxa"/>
            <w:shd w:val="clear" w:color="auto" w:fill="auto"/>
            <w:noWrap/>
            <w:vAlign w:val="center"/>
            <w:hideMark/>
          </w:tcPr>
          <w:p w14:paraId="2D87787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41265F6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w:t>
            </w:r>
          </w:p>
        </w:tc>
        <w:tc>
          <w:tcPr>
            <w:tcW w:w="1843" w:type="dxa"/>
            <w:shd w:val="clear" w:color="auto" w:fill="auto"/>
            <w:noWrap/>
            <w:vAlign w:val="center"/>
            <w:hideMark/>
          </w:tcPr>
          <w:p w14:paraId="7825CB66"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778E8D0A" w14:textId="77777777" w:rsidTr="0053539A">
        <w:trPr>
          <w:trHeight w:val="480"/>
        </w:trPr>
        <w:tc>
          <w:tcPr>
            <w:tcW w:w="943" w:type="dxa"/>
            <w:shd w:val="clear" w:color="auto" w:fill="auto"/>
            <w:noWrap/>
            <w:vAlign w:val="center"/>
            <w:hideMark/>
          </w:tcPr>
          <w:p w14:paraId="5973B5A6"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470C918C"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48388572"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24</w:t>
            </w:r>
          </w:p>
        </w:tc>
        <w:tc>
          <w:tcPr>
            <w:tcW w:w="1418" w:type="dxa"/>
            <w:shd w:val="clear" w:color="auto" w:fill="auto"/>
            <w:noWrap/>
            <w:vAlign w:val="center"/>
            <w:hideMark/>
          </w:tcPr>
          <w:p w14:paraId="3B643B3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22</w:t>
            </w:r>
          </w:p>
        </w:tc>
        <w:tc>
          <w:tcPr>
            <w:tcW w:w="1275" w:type="dxa"/>
            <w:shd w:val="clear" w:color="auto" w:fill="auto"/>
            <w:noWrap/>
            <w:vAlign w:val="center"/>
            <w:hideMark/>
          </w:tcPr>
          <w:p w14:paraId="0F4137F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540C463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75EF4748"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68856FE1" w14:textId="77777777" w:rsidTr="0053539A">
        <w:trPr>
          <w:trHeight w:val="480"/>
        </w:trPr>
        <w:tc>
          <w:tcPr>
            <w:tcW w:w="943" w:type="dxa"/>
            <w:shd w:val="clear" w:color="auto" w:fill="auto"/>
            <w:noWrap/>
            <w:vAlign w:val="center"/>
            <w:hideMark/>
          </w:tcPr>
          <w:p w14:paraId="32C5AA73"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6428D451"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D661FC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43</w:t>
            </w:r>
          </w:p>
        </w:tc>
        <w:tc>
          <w:tcPr>
            <w:tcW w:w="1418" w:type="dxa"/>
            <w:shd w:val="clear" w:color="auto" w:fill="auto"/>
            <w:noWrap/>
            <w:vAlign w:val="center"/>
            <w:hideMark/>
          </w:tcPr>
          <w:p w14:paraId="21DD4ABE"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31</w:t>
            </w:r>
          </w:p>
        </w:tc>
        <w:tc>
          <w:tcPr>
            <w:tcW w:w="1275" w:type="dxa"/>
            <w:shd w:val="clear" w:color="auto" w:fill="auto"/>
            <w:noWrap/>
            <w:vAlign w:val="center"/>
            <w:hideMark/>
          </w:tcPr>
          <w:p w14:paraId="418918C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4387E47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12</w:t>
            </w:r>
          </w:p>
        </w:tc>
        <w:tc>
          <w:tcPr>
            <w:tcW w:w="1843" w:type="dxa"/>
            <w:shd w:val="clear" w:color="auto" w:fill="auto"/>
            <w:noWrap/>
            <w:vAlign w:val="center"/>
            <w:hideMark/>
          </w:tcPr>
          <w:p w14:paraId="4F541A65"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5B083051" w14:textId="77777777" w:rsidTr="0053539A">
        <w:trPr>
          <w:trHeight w:val="480"/>
        </w:trPr>
        <w:tc>
          <w:tcPr>
            <w:tcW w:w="943" w:type="dxa"/>
            <w:shd w:val="clear" w:color="auto" w:fill="auto"/>
            <w:noWrap/>
            <w:vAlign w:val="center"/>
            <w:hideMark/>
          </w:tcPr>
          <w:p w14:paraId="6221E6C0"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499E2FB0"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549847E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43</w:t>
            </w:r>
          </w:p>
        </w:tc>
        <w:tc>
          <w:tcPr>
            <w:tcW w:w="1418" w:type="dxa"/>
            <w:shd w:val="clear" w:color="auto" w:fill="auto"/>
            <w:noWrap/>
            <w:vAlign w:val="center"/>
            <w:hideMark/>
          </w:tcPr>
          <w:p w14:paraId="710B685E"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35</w:t>
            </w:r>
          </w:p>
        </w:tc>
        <w:tc>
          <w:tcPr>
            <w:tcW w:w="1275" w:type="dxa"/>
            <w:shd w:val="clear" w:color="auto" w:fill="auto"/>
            <w:noWrap/>
            <w:vAlign w:val="center"/>
            <w:hideMark/>
          </w:tcPr>
          <w:p w14:paraId="5DAFDD3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418" w:type="dxa"/>
            <w:shd w:val="clear" w:color="auto" w:fill="auto"/>
            <w:noWrap/>
            <w:vAlign w:val="center"/>
            <w:hideMark/>
          </w:tcPr>
          <w:p w14:paraId="3EC6D64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843" w:type="dxa"/>
            <w:shd w:val="clear" w:color="auto" w:fill="auto"/>
            <w:noWrap/>
            <w:vAlign w:val="center"/>
            <w:hideMark/>
          </w:tcPr>
          <w:p w14:paraId="6D185F2D"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97.2</w:t>
            </w:r>
          </w:p>
        </w:tc>
      </w:tr>
      <w:tr w:rsidR="0033386A" w:rsidRPr="00527FC9" w14:paraId="70CA04E4" w14:textId="77777777" w:rsidTr="0053539A">
        <w:trPr>
          <w:trHeight w:val="480"/>
        </w:trPr>
        <w:tc>
          <w:tcPr>
            <w:tcW w:w="943" w:type="dxa"/>
            <w:shd w:val="clear" w:color="auto" w:fill="auto"/>
            <w:noWrap/>
            <w:vAlign w:val="center"/>
            <w:hideMark/>
          </w:tcPr>
          <w:p w14:paraId="64326DB6"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7DA7DA98"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2B7A069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39</w:t>
            </w:r>
          </w:p>
        </w:tc>
        <w:tc>
          <w:tcPr>
            <w:tcW w:w="1418" w:type="dxa"/>
            <w:shd w:val="clear" w:color="auto" w:fill="auto"/>
            <w:noWrap/>
            <w:vAlign w:val="center"/>
            <w:hideMark/>
          </w:tcPr>
          <w:p w14:paraId="035C5F3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34</w:t>
            </w:r>
          </w:p>
        </w:tc>
        <w:tc>
          <w:tcPr>
            <w:tcW w:w="1275" w:type="dxa"/>
            <w:shd w:val="clear" w:color="auto" w:fill="auto"/>
            <w:noWrap/>
            <w:vAlign w:val="center"/>
            <w:hideMark/>
          </w:tcPr>
          <w:p w14:paraId="09BDCB4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418" w:type="dxa"/>
            <w:shd w:val="clear" w:color="auto" w:fill="auto"/>
            <w:noWrap/>
            <w:vAlign w:val="center"/>
            <w:hideMark/>
          </w:tcPr>
          <w:p w14:paraId="512D084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p>
        </w:tc>
        <w:tc>
          <w:tcPr>
            <w:tcW w:w="1843" w:type="dxa"/>
            <w:shd w:val="clear" w:color="auto" w:fill="auto"/>
            <w:noWrap/>
            <w:vAlign w:val="center"/>
            <w:hideMark/>
          </w:tcPr>
          <w:p w14:paraId="47A3C50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97.1</w:t>
            </w:r>
          </w:p>
        </w:tc>
      </w:tr>
      <w:tr w:rsidR="0033386A" w:rsidRPr="00527FC9" w14:paraId="1CDA6E49" w14:textId="77777777" w:rsidTr="0053539A">
        <w:trPr>
          <w:trHeight w:val="480"/>
        </w:trPr>
        <w:tc>
          <w:tcPr>
            <w:tcW w:w="943" w:type="dxa"/>
            <w:shd w:val="clear" w:color="auto" w:fill="auto"/>
            <w:noWrap/>
            <w:vAlign w:val="center"/>
            <w:hideMark/>
          </w:tcPr>
          <w:p w14:paraId="112A81E3"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26C59A0A"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5B32A6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35</w:t>
            </w:r>
          </w:p>
        </w:tc>
        <w:tc>
          <w:tcPr>
            <w:tcW w:w="1418" w:type="dxa"/>
            <w:shd w:val="clear" w:color="auto" w:fill="auto"/>
            <w:noWrap/>
            <w:vAlign w:val="center"/>
            <w:hideMark/>
          </w:tcPr>
          <w:p w14:paraId="456F8BA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29</w:t>
            </w:r>
          </w:p>
        </w:tc>
        <w:tc>
          <w:tcPr>
            <w:tcW w:w="1275" w:type="dxa"/>
            <w:shd w:val="clear" w:color="auto" w:fill="auto"/>
            <w:noWrap/>
            <w:vAlign w:val="center"/>
            <w:hideMark/>
          </w:tcPr>
          <w:p w14:paraId="634DBA1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37E9138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p>
        </w:tc>
        <w:tc>
          <w:tcPr>
            <w:tcW w:w="1843" w:type="dxa"/>
            <w:shd w:val="clear" w:color="auto" w:fill="auto"/>
            <w:noWrap/>
            <w:vAlign w:val="center"/>
            <w:hideMark/>
          </w:tcPr>
          <w:p w14:paraId="039F99C3"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02128D5F" w14:textId="77777777" w:rsidTr="0053539A">
        <w:trPr>
          <w:trHeight w:val="480"/>
        </w:trPr>
        <w:tc>
          <w:tcPr>
            <w:tcW w:w="943" w:type="dxa"/>
            <w:shd w:val="clear" w:color="auto" w:fill="auto"/>
            <w:noWrap/>
            <w:vAlign w:val="center"/>
            <w:hideMark/>
          </w:tcPr>
          <w:p w14:paraId="02C5B2F3"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756ED23D"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378476A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42</w:t>
            </w:r>
          </w:p>
        </w:tc>
        <w:tc>
          <w:tcPr>
            <w:tcW w:w="1418" w:type="dxa"/>
            <w:shd w:val="clear" w:color="auto" w:fill="auto"/>
            <w:noWrap/>
            <w:vAlign w:val="center"/>
            <w:hideMark/>
          </w:tcPr>
          <w:p w14:paraId="6FC9E02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38</w:t>
            </w:r>
          </w:p>
        </w:tc>
        <w:tc>
          <w:tcPr>
            <w:tcW w:w="1275" w:type="dxa"/>
            <w:shd w:val="clear" w:color="auto" w:fill="auto"/>
            <w:noWrap/>
            <w:vAlign w:val="center"/>
            <w:hideMark/>
          </w:tcPr>
          <w:p w14:paraId="2EAA1EE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4F71383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p>
        </w:tc>
        <w:tc>
          <w:tcPr>
            <w:tcW w:w="1843" w:type="dxa"/>
            <w:shd w:val="clear" w:color="auto" w:fill="auto"/>
            <w:noWrap/>
            <w:vAlign w:val="center"/>
            <w:hideMark/>
          </w:tcPr>
          <w:p w14:paraId="4587B409"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520DCEF6" w14:textId="77777777" w:rsidTr="0053539A">
        <w:trPr>
          <w:trHeight w:val="480"/>
        </w:trPr>
        <w:tc>
          <w:tcPr>
            <w:tcW w:w="943" w:type="dxa"/>
            <w:shd w:val="clear" w:color="auto" w:fill="auto"/>
            <w:noWrap/>
            <w:vAlign w:val="center"/>
            <w:hideMark/>
          </w:tcPr>
          <w:p w14:paraId="1CC62FA9"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7A1F1812"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9</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15EB6BC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38</w:t>
            </w:r>
          </w:p>
        </w:tc>
        <w:tc>
          <w:tcPr>
            <w:tcW w:w="1418" w:type="dxa"/>
            <w:shd w:val="clear" w:color="auto" w:fill="auto"/>
            <w:noWrap/>
            <w:vAlign w:val="center"/>
            <w:hideMark/>
          </w:tcPr>
          <w:p w14:paraId="03930AF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31</w:t>
            </w:r>
          </w:p>
        </w:tc>
        <w:tc>
          <w:tcPr>
            <w:tcW w:w="1275" w:type="dxa"/>
            <w:shd w:val="clear" w:color="auto" w:fill="auto"/>
            <w:noWrap/>
            <w:vAlign w:val="center"/>
            <w:hideMark/>
          </w:tcPr>
          <w:p w14:paraId="3B184C65"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418" w:type="dxa"/>
            <w:shd w:val="clear" w:color="auto" w:fill="auto"/>
            <w:noWrap/>
            <w:vAlign w:val="center"/>
            <w:hideMark/>
          </w:tcPr>
          <w:p w14:paraId="2E378E0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p>
        </w:tc>
        <w:tc>
          <w:tcPr>
            <w:tcW w:w="1843" w:type="dxa"/>
            <w:shd w:val="clear" w:color="auto" w:fill="auto"/>
            <w:noWrap/>
            <w:vAlign w:val="center"/>
            <w:hideMark/>
          </w:tcPr>
          <w:p w14:paraId="2450FD30"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96.9</w:t>
            </w:r>
          </w:p>
        </w:tc>
      </w:tr>
      <w:tr w:rsidR="0033386A" w:rsidRPr="00527FC9" w14:paraId="384B88AA" w14:textId="77777777" w:rsidTr="0053539A">
        <w:trPr>
          <w:trHeight w:val="480"/>
        </w:trPr>
        <w:tc>
          <w:tcPr>
            <w:tcW w:w="943" w:type="dxa"/>
            <w:shd w:val="clear" w:color="auto" w:fill="auto"/>
            <w:noWrap/>
            <w:vAlign w:val="center"/>
            <w:hideMark/>
          </w:tcPr>
          <w:p w14:paraId="76C999DE"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2F20C612"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175B741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47</w:t>
            </w:r>
          </w:p>
        </w:tc>
        <w:tc>
          <w:tcPr>
            <w:tcW w:w="1418" w:type="dxa"/>
            <w:shd w:val="clear" w:color="auto" w:fill="auto"/>
            <w:noWrap/>
            <w:vAlign w:val="center"/>
            <w:hideMark/>
          </w:tcPr>
          <w:p w14:paraId="2A8137C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42</w:t>
            </w:r>
          </w:p>
        </w:tc>
        <w:tc>
          <w:tcPr>
            <w:tcW w:w="1275" w:type="dxa"/>
            <w:shd w:val="clear" w:color="auto" w:fill="auto"/>
            <w:noWrap/>
            <w:vAlign w:val="center"/>
            <w:hideMark/>
          </w:tcPr>
          <w:p w14:paraId="3A45813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177B1677"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p>
        </w:tc>
        <w:tc>
          <w:tcPr>
            <w:tcW w:w="1843" w:type="dxa"/>
            <w:shd w:val="clear" w:color="auto" w:fill="auto"/>
            <w:noWrap/>
            <w:vAlign w:val="center"/>
            <w:hideMark/>
          </w:tcPr>
          <w:p w14:paraId="681993E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703426B9" w14:textId="77777777" w:rsidTr="0053539A">
        <w:trPr>
          <w:trHeight w:val="480"/>
        </w:trPr>
        <w:tc>
          <w:tcPr>
            <w:tcW w:w="943" w:type="dxa"/>
            <w:shd w:val="clear" w:color="auto" w:fill="auto"/>
            <w:noWrap/>
            <w:vAlign w:val="center"/>
            <w:hideMark/>
          </w:tcPr>
          <w:p w14:paraId="44C6BEBE"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179068D3"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11</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1A122C6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33</w:t>
            </w:r>
          </w:p>
        </w:tc>
        <w:tc>
          <w:tcPr>
            <w:tcW w:w="1418" w:type="dxa"/>
            <w:shd w:val="clear" w:color="auto" w:fill="auto"/>
            <w:noWrap/>
            <w:vAlign w:val="center"/>
            <w:hideMark/>
          </w:tcPr>
          <w:p w14:paraId="463E961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31</w:t>
            </w:r>
          </w:p>
        </w:tc>
        <w:tc>
          <w:tcPr>
            <w:tcW w:w="1275" w:type="dxa"/>
            <w:shd w:val="clear" w:color="auto" w:fill="auto"/>
            <w:noWrap/>
            <w:vAlign w:val="center"/>
            <w:hideMark/>
          </w:tcPr>
          <w:p w14:paraId="6A115B1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36E0F7B8"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6F8C30AC"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39603EEA" w14:textId="77777777" w:rsidTr="0053539A">
        <w:trPr>
          <w:trHeight w:val="480"/>
        </w:trPr>
        <w:tc>
          <w:tcPr>
            <w:tcW w:w="943" w:type="dxa"/>
            <w:shd w:val="clear" w:color="auto" w:fill="auto"/>
            <w:noWrap/>
            <w:vAlign w:val="center"/>
            <w:hideMark/>
          </w:tcPr>
          <w:p w14:paraId="1BBE8B4F"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77F3122A"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12</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430CC58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38</w:t>
            </w:r>
          </w:p>
        </w:tc>
        <w:tc>
          <w:tcPr>
            <w:tcW w:w="1418" w:type="dxa"/>
            <w:shd w:val="clear" w:color="auto" w:fill="auto"/>
            <w:noWrap/>
            <w:vAlign w:val="center"/>
            <w:hideMark/>
          </w:tcPr>
          <w:p w14:paraId="5C019D3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34</w:t>
            </w:r>
          </w:p>
        </w:tc>
        <w:tc>
          <w:tcPr>
            <w:tcW w:w="1275" w:type="dxa"/>
            <w:shd w:val="clear" w:color="auto" w:fill="auto"/>
            <w:noWrap/>
            <w:vAlign w:val="center"/>
            <w:hideMark/>
          </w:tcPr>
          <w:p w14:paraId="44F9E98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4281AF7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p>
        </w:tc>
        <w:tc>
          <w:tcPr>
            <w:tcW w:w="1843" w:type="dxa"/>
            <w:shd w:val="clear" w:color="auto" w:fill="auto"/>
            <w:noWrap/>
            <w:vAlign w:val="center"/>
            <w:hideMark/>
          </w:tcPr>
          <w:p w14:paraId="04367CD9"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101B9473" w14:textId="77777777" w:rsidTr="0053539A">
        <w:trPr>
          <w:trHeight w:val="480"/>
        </w:trPr>
        <w:tc>
          <w:tcPr>
            <w:tcW w:w="943" w:type="dxa"/>
            <w:shd w:val="clear" w:color="auto" w:fill="auto"/>
            <w:noWrap/>
            <w:vAlign w:val="center"/>
            <w:hideMark/>
          </w:tcPr>
          <w:p w14:paraId="3C5A65AF"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104</w:t>
            </w:r>
            <w:r w:rsidRPr="00527FC9">
              <w:rPr>
                <w:rFonts w:ascii="Times New Roman" w:hint="eastAsia"/>
                <w:color w:val="000000" w:themeColor="text1"/>
                <w:kern w:val="0"/>
                <w:sz w:val="24"/>
                <w:szCs w:val="24"/>
              </w:rPr>
              <w:t>年</w:t>
            </w:r>
          </w:p>
        </w:tc>
        <w:tc>
          <w:tcPr>
            <w:tcW w:w="778" w:type="dxa"/>
            <w:shd w:val="clear" w:color="auto" w:fill="auto"/>
            <w:noWrap/>
            <w:vAlign w:val="center"/>
            <w:hideMark/>
          </w:tcPr>
          <w:p w14:paraId="72FBB9C5"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3E12BA8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45</w:t>
            </w:r>
          </w:p>
        </w:tc>
        <w:tc>
          <w:tcPr>
            <w:tcW w:w="1418" w:type="dxa"/>
            <w:shd w:val="clear" w:color="auto" w:fill="auto"/>
            <w:noWrap/>
            <w:vAlign w:val="center"/>
            <w:hideMark/>
          </w:tcPr>
          <w:p w14:paraId="6F8B49A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37</w:t>
            </w:r>
          </w:p>
        </w:tc>
        <w:tc>
          <w:tcPr>
            <w:tcW w:w="1275" w:type="dxa"/>
            <w:shd w:val="clear" w:color="auto" w:fill="auto"/>
            <w:noWrap/>
            <w:vAlign w:val="center"/>
            <w:hideMark/>
          </w:tcPr>
          <w:p w14:paraId="4D9464E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418" w:type="dxa"/>
            <w:shd w:val="clear" w:color="auto" w:fill="auto"/>
            <w:noWrap/>
            <w:vAlign w:val="center"/>
            <w:hideMark/>
          </w:tcPr>
          <w:p w14:paraId="50EED8FD"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p>
        </w:tc>
        <w:tc>
          <w:tcPr>
            <w:tcW w:w="1843" w:type="dxa"/>
            <w:shd w:val="clear" w:color="auto" w:fill="auto"/>
            <w:noWrap/>
            <w:vAlign w:val="center"/>
            <w:hideMark/>
          </w:tcPr>
          <w:p w14:paraId="76074629"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97.4</w:t>
            </w:r>
          </w:p>
        </w:tc>
      </w:tr>
      <w:tr w:rsidR="0033386A" w:rsidRPr="00527FC9" w14:paraId="7FC83481" w14:textId="77777777" w:rsidTr="0053539A">
        <w:trPr>
          <w:trHeight w:val="480"/>
        </w:trPr>
        <w:tc>
          <w:tcPr>
            <w:tcW w:w="943" w:type="dxa"/>
            <w:shd w:val="clear" w:color="auto" w:fill="auto"/>
            <w:noWrap/>
            <w:vAlign w:val="center"/>
            <w:hideMark/>
          </w:tcPr>
          <w:p w14:paraId="0D1AB581"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54B1D268"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44E1B0A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26</w:t>
            </w:r>
          </w:p>
        </w:tc>
        <w:tc>
          <w:tcPr>
            <w:tcW w:w="1418" w:type="dxa"/>
            <w:shd w:val="clear" w:color="auto" w:fill="auto"/>
            <w:noWrap/>
            <w:vAlign w:val="center"/>
            <w:hideMark/>
          </w:tcPr>
          <w:p w14:paraId="2141E9F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24</w:t>
            </w:r>
          </w:p>
        </w:tc>
        <w:tc>
          <w:tcPr>
            <w:tcW w:w="1275" w:type="dxa"/>
            <w:shd w:val="clear" w:color="auto" w:fill="auto"/>
            <w:noWrap/>
            <w:vAlign w:val="center"/>
            <w:hideMark/>
          </w:tcPr>
          <w:p w14:paraId="78B90AD5"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418" w:type="dxa"/>
            <w:shd w:val="clear" w:color="auto" w:fill="auto"/>
            <w:noWrap/>
            <w:vAlign w:val="center"/>
            <w:hideMark/>
          </w:tcPr>
          <w:p w14:paraId="6DE17B5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843" w:type="dxa"/>
            <w:shd w:val="clear" w:color="auto" w:fill="auto"/>
            <w:noWrap/>
            <w:vAlign w:val="center"/>
            <w:hideMark/>
          </w:tcPr>
          <w:p w14:paraId="7E46DE39"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96.0</w:t>
            </w:r>
          </w:p>
        </w:tc>
      </w:tr>
      <w:tr w:rsidR="0033386A" w:rsidRPr="00527FC9" w14:paraId="43C6A255" w14:textId="77777777" w:rsidTr="0053539A">
        <w:trPr>
          <w:trHeight w:val="480"/>
        </w:trPr>
        <w:tc>
          <w:tcPr>
            <w:tcW w:w="943" w:type="dxa"/>
            <w:shd w:val="clear" w:color="auto" w:fill="auto"/>
            <w:noWrap/>
            <w:vAlign w:val="center"/>
            <w:hideMark/>
          </w:tcPr>
          <w:p w14:paraId="3E93262F"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2E2CB384"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3EF8BA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60</w:t>
            </w:r>
          </w:p>
        </w:tc>
        <w:tc>
          <w:tcPr>
            <w:tcW w:w="1418" w:type="dxa"/>
            <w:shd w:val="clear" w:color="auto" w:fill="auto"/>
            <w:noWrap/>
            <w:vAlign w:val="center"/>
            <w:hideMark/>
          </w:tcPr>
          <w:p w14:paraId="17CD17BA"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54</w:t>
            </w:r>
          </w:p>
        </w:tc>
        <w:tc>
          <w:tcPr>
            <w:tcW w:w="1275" w:type="dxa"/>
            <w:shd w:val="clear" w:color="auto" w:fill="auto"/>
            <w:noWrap/>
            <w:vAlign w:val="center"/>
            <w:hideMark/>
          </w:tcPr>
          <w:p w14:paraId="32140BCB"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1</w:t>
            </w:r>
          </w:p>
        </w:tc>
        <w:tc>
          <w:tcPr>
            <w:tcW w:w="1418" w:type="dxa"/>
            <w:shd w:val="clear" w:color="auto" w:fill="auto"/>
            <w:noWrap/>
            <w:vAlign w:val="center"/>
            <w:hideMark/>
          </w:tcPr>
          <w:p w14:paraId="461540B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p>
        </w:tc>
        <w:tc>
          <w:tcPr>
            <w:tcW w:w="1843" w:type="dxa"/>
            <w:shd w:val="clear" w:color="auto" w:fill="auto"/>
            <w:noWrap/>
            <w:vAlign w:val="center"/>
            <w:hideMark/>
          </w:tcPr>
          <w:p w14:paraId="385F86E4"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98.2</w:t>
            </w:r>
          </w:p>
        </w:tc>
      </w:tr>
      <w:tr w:rsidR="0033386A" w:rsidRPr="00527FC9" w14:paraId="31E73C90" w14:textId="77777777" w:rsidTr="0053539A">
        <w:trPr>
          <w:trHeight w:val="480"/>
        </w:trPr>
        <w:tc>
          <w:tcPr>
            <w:tcW w:w="943" w:type="dxa"/>
            <w:shd w:val="clear" w:color="auto" w:fill="auto"/>
            <w:noWrap/>
            <w:vAlign w:val="center"/>
            <w:hideMark/>
          </w:tcPr>
          <w:p w14:paraId="364E77FD"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7B5DE7F8"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5C9904B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48</w:t>
            </w:r>
          </w:p>
        </w:tc>
        <w:tc>
          <w:tcPr>
            <w:tcW w:w="1418" w:type="dxa"/>
            <w:shd w:val="clear" w:color="auto" w:fill="auto"/>
            <w:noWrap/>
            <w:vAlign w:val="center"/>
            <w:hideMark/>
          </w:tcPr>
          <w:p w14:paraId="75579302"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42</w:t>
            </w:r>
          </w:p>
        </w:tc>
        <w:tc>
          <w:tcPr>
            <w:tcW w:w="1275" w:type="dxa"/>
            <w:shd w:val="clear" w:color="auto" w:fill="auto"/>
            <w:noWrap/>
            <w:vAlign w:val="center"/>
            <w:hideMark/>
          </w:tcPr>
          <w:p w14:paraId="3BAFB773"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5F1D9D3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p>
        </w:tc>
        <w:tc>
          <w:tcPr>
            <w:tcW w:w="1843" w:type="dxa"/>
            <w:shd w:val="clear" w:color="auto" w:fill="auto"/>
            <w:noWrap/>
            <w:vAlign w:val="center"/>
            <w:hideMark/>
          </w:tcPr>
          <w:p w14:paraId="0E24B959"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798BFEAB" w14:textId="77777777" w:rsidTr="0053539A">
        <w:trPr>
          <w:trHeight w:val="480"/>
        </w:trPr>
        <w:tc>
          <w:tcPr>
            <w:tcW w:w="943" w:type="dxa"/>
            <w:shd w:val="clear" w:color="auto" w:fill="auto"/>
            <w:noWrap/>
            <w:vAlign w:val="center"/>
            <w:hideMark/>
          </w:tcPr>
          <w:p w14:paraId="0F0B20C1"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38F447AF"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0E6EC79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42</w:t>
            </w:r>
          </w:p>
        </w:tc>
        <w:tc>
          <w:tcPr>
            <w:tcW w:w="1418" w:type="dxa"/>
            <w:shd w:val="clear" w:color="auto" w:fill="auto"/>
            <w:noWrap/>
            <w:vAlign w:val="center"/>
            <w:hideMark/>
          </w:tcPr>
          <w:p w14:paraId="4AEAA1A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38</w:t>
            </w:r>
          </w:p>
        </w:tc>
        <w:tc>
          <w:tcPr>
            <w:tcW w:w="1275" w:type="dxa"/>
            <w:shd w:val="clear" w:color="auto" w:fill="auto"/>
            <w:noWrap/>
            <w:vAlign w:val="center"/>
            <w:hideMark/>
          </w:tcPr>
          <w:p w14:paraId="26474773"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178CD5D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w:t>
            </w:r>
          </w:p>
        </w:tc>
        <w:tc>
          <w:tcPr>
            <w:tcW w:w="1843" w:type="dxa"/>
            <w:shd w:val="clear" w:color="auto" w:fill="auto"/>
            <w:noWrap/>
            <w:vAlign w:val="center"/>
            <w:hideMark/>
          </w:tcPr>
          <w:p w14:paraId="10F3F1B2"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04AE36F1" w14:textId="77777777" w:rsidTr="0053539A">
        <w:trPr>
          <w:trHeight w:val="480"/>
        </w:trPr>
        <w:tc>
          <w:tcPr>
            <w:tcW w:w="943" w:type="dxa"/>
            <w:shd w:val="clear" w:color="auto" w:fill="auto"/>
            <w:noWrap/>
            <w:vAlign w:val="center"/>
            <w:hideMark/>
          </w:tcPr>
          <w:p w14:paraId="0AB5F17E"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00FE1C8F"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6</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2F9A4CC0"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46</w:t>
            </w:r>
          </w:p>
        </w:tc>
        <w:tc>
          <w:tcPr>
            <w:tcW w:w="1418" w:type="dxa"/>
            <w:shd w:val="clear" w:color="auto" w:fill="auto"/>
            <w:noWrap/>
            <w:vAlign w:val="center"/>
            <w:hideMark/>
          </w:tcPr>
          <w:p w14:paraId="4D7F416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41</w:t>
            </w:r>
          </w:p>
        </w:tc>
        <w:tc>
          <w:tcPr>
            <w:tcW w:w="1275" w:type="dxa"/>
            <w:shd w:val="clear" w:color="auto" w:fill="auto"/>
            <w:noWrap/>
            <w:vAlign w:val="center"/>
            <w:hideMark/>
          </w:tcPr>
          <w:p w14:paraId="25FE22F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w:t>
            </w:r>
          </w:p>
        </w:tc>
        <w:tc>
          <w:tcPr>
            <w:tcW w:w="1418" w:type="dxa"/>
            <w:shd w:val="clear" w:color="auto" w:fill="auto"/>
            <w:noWrap/>
            <w:vAlign w:val="center"/>
            <w:hideMark/>
          </w:tcPr>
          <w:p w14:paraId="218F5104"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w:t>
            </w:r>
          </w:p>
        </w:tc>
        <w:tc>
          <w:tcPr>
            <w:tcW w:w="1843" w:type="dxa"/>
            <w:shd w:val="clear" w:color="auto" w:fill="auto"/>
            <w:noWrap/>
            <w:vAlign w:val="center"/>
            <w:hideMark/>
          </w:tcPr>
          <w:p w14:paraId="1223DBA6"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100.0</w:t>
            </w:r>
          </w:p>
        </w:tc>
      </w:tr>
      <w:tr w:rsidR="0033386A" w:rsidRPr="00527FC9" w14:paraId="245345B7" w14:textId="77777777" w:rsidTr="0053539A">
        <w:trPr>
          <w:trHeight w:val="480"/>
        </w:trPr>
        <w:tc>
          <w:tcPr>
            <w:tcW w:w="943" w:type="dxa"/>
            <w:shd w:val="clear" w:color="auto" w:fill="auto"/>
            <w:noWrap/>
            <w:vAlign w:val="center"/>
            <w:hideMark/>
          </w:tcPr>
          <w:p w14:paraId="2A7E618B"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p>
        </w:tc>
        <w:tc>
          <w:tcPr>
            <w:tcW w:w="778" w:type="dxa"/>
            <w:shd w:val="clear" w:color="auto" w:fill="auto"/>
            <w:noWrap/>
            <w:vAlign w:val="center"/>
            <w:hideMark/>
          </w:tcPr>
          <w:p w14:paraId="4D70C87E"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7</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7AC8700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58</w:t>
            </w:r>
          </w:p>
        </w:tc>
        <w:tc>
          <w:tcPr>
            <w:tcW w:w="1418" w:type="dxa"/>
            <w:shd w:val="clear" w:color="auto" w:fill="auto"/>
            <w:noWrap/>
            <w:vAlign w:val="center"/>
            <w:hideMark/>
          </w:tcPr>
          <w:p w14:paraId="767F7A3C"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47</w:t>
            </w:r>
          </w:p>
        </w:tc>
        <w:tc>
          <w:tcPr>
            <w:tcW w:w="1275" w:type="dxa"/>
            <w:shd w:val="clear" w:color="auto" w:fill="auto"/>
            <w:noWrap/>
            <w:vAlign w:val="center"/>
            <w:hideMark/>
          </w:tcPr>
          <w:p w14:paraId="138155FF"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418" w:type="dxa"/>
            <w:shd w:val="clear" w:color="auto" w:fill="auto"/>
            <w:noWrap/>
            <w:vAlign w:val="center"/>
            <w:hideMark/>
          </w:tcPr>
          <w:p w14:paraId="63CCD766"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p>
        </w:tc>
        <w:tc>
          <w:tcPr>
            <w:tcW w:w="1843" w:type="dxa"/>
            <w:shd w:val="clear" w:color="auto" w:fill="auto"/>
            <w:noWrap/>
            <w:vAlign w:val="center"/>
            <w:hideMark/>
          </w:tcPr>
          <w:p w14:paraId="447053FF"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94.0</w:t>
            </w:r>
          </w:p>
        </w:tc>
      </w:tr>
      <w:tr w:rsidR="0033386A" w:rsidRPr="00527FC9" w14:paraId="24D875F1" w14:textId="77777777" w:rsidTr="0053539A">
        <w:trPr>
          <w:trHeight w:val="480"/>
        </w:trPr>
        <w:tc>
          <w:tcPr>
            <w:tcW w:w="943" w:type="dxa"/>
            <w:shd w:val="clear" w:color="auto" w:fill="auto"/>
            <w:noWrap/>
            <w:vAlign w:val="center"/>
            <w:hideMark/>
          </w:tcPr>
          <w:p w14:paraId="29A63C6C" w14:textId="77777777" w:rsidR="00324F17" w:rsidRPr="00527FC9" w:rsidRDefault="00324F17" w:rsidP="00324F17">
            <w:pPr>
              <w:widowControl/>
              <w:overflowPunct/>
              <w:autoSpaceDE/>
              <w:autoSpaceDN/>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lastRenderedPageBreak/>
              <w:t xml:space="preserve">　</w:t>
            </w:r>
          </w:p>
        </w:tc>
        <w:tc>
          <w:tcPr>
            <w:tcW w:w="778" w:type="dxa"/>
            <w:shd w:val="clear" w:color="auto" w:fill="auto"/>
            <w:noWrap/>
            <w:vAlign w:val="center"/>
            <w:hideMark/>
          </w:tcPr>
          <w:p w14:paraId="6968C4E3" w14:textId="77777777" w:rsidR="00324F17" w:rsidRPr="00527FC9" w:rsidRDefault="00324F17" w:rsidP="00324F17">
            <w:pPr>
              <w:widowControl/>
              <w:overflowPunct/>
              <w:autoSpaceDE/>
              <w:autoSpaceDN/>
              <w:jc w:val="center"/>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8</w:t>
            </w:r>
            <w:r w:rsidRPr="00527FC9">
              <w:rPr>
                <w:rFonts w:ascii="Times New Roman" w:hint="eastAsia"/>
                <w:color w:val="000000" w:themeColor="text1"/>
                <w:kern w:val="0"/>
                <w:sz w:val="24"/>
                <w:szCs w:val="24"/>
              </w:rPr>
              <w:t>月</w:t>
            </w:r>
          </w:p>
        </w:tc>
        <w:tc>
          <w:tcPr>
            <w:tcW w:w="1271" w:type="dxa"/>
            <w:shd w:val="clear" w:color="auto" w:fill="auto"/>
            <w:noWrap/>
            <w:vAlign w:val="center"/>
            <w:hideMark/>
          </w:tcPr>
          <w:p w14:paraId="7356278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46</w:t>
            </w:r>
          </w:p>
        </w:tc>
        <w:tc>
          <w:tcPr>
            <w:tcW w:w="1418" w:type="dxa"/>
            <w:shd w:val="clear" w:color="auto" w:fill="auto"/>
            <w:noWrap/>
            <w:vAlign w:val="center"/>
            <w:hideMark/>
          </w:tcPr>
          <w:p w14:paraId="4B368769"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41</w:t>
            </w:r>
          </w:p>
        </w:tc>
        <w:tc>
          <w:tcPr>
            <w:tcW w:w="1275" w:type="dxa"/>
            <w:shd w:val="clear" w:color="auto" w:fill="auto"/>
            <w:noWrap/>
            <w:vAlign w:val="center"/>
            <w:hideMark/>
          </w:tcPr>
          <w:p w14:paraId="05F5914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3</w:t>
            </w:r>
          </w:p>
        </w:tc>
        <w:tc>
          <w:tcPr>
            <w:tcW w:w="1418" w:type="dxa"/>
            <w:shd w:val="clear" w:color="auto" w:fill="auto"/>
            <w:noWrap/>
            <w:vAlign w:val="center"/>
            <w:hideMark/>
          </w:tcPr>
          <w:p w14:paraId="38D21061" w14:textId="77777777" w:rsidR="00324F17" w:rsidRPr="00527FC9" w:rsidRDefault="00324F17" w:rsidP="00324F17">
            <w:pPr>
              <w:widowControl/>
              <w:overflowPunct/>
              <w:autoSpaceDE/>
              <w:autoSpaceDN/>
              <w:ind w:firstLineChars="300" w:firstLine="78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2</w:t>
            </w:r>
          </w:p>
        </w:tc>
        <w:tc>
          <w:tcPr>
            <w:tcW w:w="1843" w:type="dxa"/>
            <w:shd w:val="clear" w:color="auto" w:fill="auto"/>
            <w:noWrap/>
            <w:vAlign w:val="center"/>
            <w:hideMark/>
          </w:tcPr>
          <w:p w14:paraId="6DCB21B1" w14:textId="77777777" w:rsidR="00324F17" w:rsidRPr="00527FC9" w:rsidRDefault="00324F17" w:rsidP="00324F17">
            <w:pPr>
              <w:widowControl/>
              <w:overflowPunct/>
              <w:autoSpaceDE/>
              <w:autoSpaceDN/>
              <w:ind w:firstLineChars="200" w:firstLine="520"/>
              <w:jc w:val="right"/>
              <w:rPr>
                <w:rFonts w:ascii="Times New Roman" w:eastAsia="新細明體"/>
                <w:color w:val="000000" w:themeColor="text1"/>
                <w:kern w:val="0"/>
                <w:sz w:val="24"/>
                <w:szCs w:val="24"/>
              </w:rPr>
            </w:pPr>
            <w:r w:rsidRPr="00527FC9">
              <w:rPr>
                <w:rFonts w:ascii="Times New Roman" w:eastAsia="新細明體"/>
                <w:color w:val="000000" w:themeColor="text1"/>
                <w:kern w:val="0"/>
                <w:sz w:val="24"/>
                <w:szCs w:val="24"/>
              </w:rPr>
              <w:t xml:space="preserve"> 93.2</w:t>
            </w:r>
          </w:p>
        </w:tc>
      </w:tr>
      <w:tr w:rsidR="0033386A" w:rsidRPr="00527FC9" w14:paraId="4765EBB1" w14:textId="77777777" w:rsidTr="00D42BCD">
        <w:trPr>
          <w:trHeight w:val="312"/>
        </w:trPr>
        <w:tc>
          <w:tcPr>
            <w:tcW w:w="8946" w:type="dxa"/>
            <w:gridSpan w:val="7"/>
            <w:shd w:val="clear" w:color="auto" w:fill="auto"/>
            <w:noWrap/>
            <w:vAlign w:val="center"/>
            <w:hideMark/>
          </w:tcPr>
          <w:p w14:paraId="1F317518" w14:textId="77777777" w:rsidR="00A37C67" w:rsidRPr="00527FC9" w:rsidRDefault="00A37C67" w:rsidP="00324F17">
            <w:pPr>
              <w:widowControl/>
              <w:overflowPunct/>
              <w:autoSpaceDE/>
              <w:autoSpaceDN/>
              <w:jc w:val="left"/>
              <w:rPr>
                <w:rFonts w:ascii="Times New Roman" w:eastAsia="新細明體"/>
                <w:color w:val="000000" w:themeColor="text1"/>
                <w:kern w:val="0"/>
                <w:sz w:val="24"/>
                <w:szCs w:val="24"/>
              </w:rPr>
            </w:pPr>
            <w:r w:rsidRPr="00527FC9">
              <w:rPr>
                <w:rFonts w:ascii="Times New Roman" w:hint="eastAsia"/>
                <w:color w:val="000000" w:themeColor="text1"/>
                <w:kern w:val="0"/>
                <w:sz w:val="20"/>
              </w:rPr>
              <w:t>資料提供：法務部統計處</w:t>
            </w:r>
          </w:p>
        </w:tc>
      </w:tr>
      <w:tr w:rsidR="00324F17" w:rsidRPr="00527FC9" w14:paraId="7A02D019" w14:textId="77777777" w:rsidTr="0053539A">
        <w:trPr>
          <w:trHeight w:val="312"/>
        </w:trPr>
        <w:tc>
          <w:tcPr>
            <w:tcW w:w="8946" w:type="dxa"/>
            <w:gridSpan w:val="7"/>
            <w:shd w:val="clear" w:color="auto" w:fill="auto"/>
            <w:noWrap/>
            <w:vAlign w:val="center"/>
            <w:hideMark/>
          </w:tcPr>
          <w:p w14:paraId="2C0FB434" w14:textId="77777777" w:rsidR="00706C9A" w:rsidRPr="00527FC9" w:rsidRDefault="00324F17" w:rsidP="00706C9A">
            <w:pPr>
              <w:widowControl/>
              <w:overflowPunct/>
              <w:autoSpaceDE/>
              <w:autoSpaceDN/>
              <w:ind w:left="1220" w:hangingChars="554" w:hanging="1220"/>
              <w:jc w:val="left"/>
              <w:rPr>
                <w:rFonts w:ascii="Times New Roman"/>
                <w:color w:val="000000" w:themeColor="text1"/>
                <w:kern w:val="0"/>
                <w:sz w:val="20"/>
              </w:rPr>
            </w:pPr>
            <w:r w:rsidRPr="00527FC9">
              <w:rPr>
                <w:rFonts w:ascii="Times New Roman" w:hint="eastAsia"/>
                <w:color w:val="000000" w:themeColor="text1"/>
                <w:kern w:val="0"/>
                <w:sz w:val="20"/>
              </w:rPr>
              <w:t>說　　明：</w:t>
            </w:r>
            <w:r w:rsidRPr="00527FC9">
              <w:rPr>
                <w:rFonts w:ascii="Times New Roman" w:eastAsia="新細明體"/>
                <w:color w:val="000000" w:themeColor="text1"/>
                <w:kern w:val="0"/>
                <w:sz w:val="20"/>
              </w:rPr>
              <w:t>1.</w:t>
            </w:r>
            <w:r w:rsidRPr="00527FC9">
              <w:rPr>
                <w:rFonts w:ascii="Times New Roman" w:hint="eastAsia"/>
                <w:color w:val="000000" w:themeColor="text1"/>
                <w:kern w:val="0"/>
                <w:sz w:val="20"/>
              </w:rPr>
              <w:t>本表係以</w:t>
            </w:r>
            <w:r w:rsidRPr="00527FC9">
              <w:rPr>
                <w:rFonts w:ascii="Times New Roman" w:eastAsia="新細明體"/>
                <w:color w:val="000000" w:themeColor="text1"/>
                <w:kern w:val="0"/>
                <w:sz w:val="20"/>
              </w:rPr>
              <w:t>102</w:t>
            </w:r>
            <w:r w:rsidRPr="00527FC9">
              <w:rPr>
                <w:rFonts w:ascii="Times New Roman" w:hint="eastAsia"/>
                <w:color w:val="000000" w:themeColor="text1"/>
                <w:kern w:val="0"/>
                <w:sz w:val="20"/>
              </w:rPr>
              <w:t>年</w:t>
            </w:r>
            <w:r w:rsidRPr="00527FC9">
              <w:rPr>
                <w:rFonts w:ascii="Times New Roman" w:eastAsia="新細明體"/>
                <w:color w:val="000000" w:themeColor="text1"/>
                <w:kern w:val="0"/>
                <w:sz w:val="20"/>
              </w:rPr>
              <w:t>8</w:t>
            </w:r>
            <w:r w:rsidRPr="00527FC9">
              <w:rPr>
                <w:rFonts w:ascii="Times New Roman" w:hint="eastAsia"/>
                <w:color w:val="000000" w:themeColor="text1"/>
                <w:kern w:val="0"/>
                <w:sz w:val="20"/>
              </w:rPr>
              <w:t>月至</w:t>
            </w:r>
            <w:r w:rsidRPr="00527FC9">
              <w:rPr>
                <w:rFonts w:ascii="Times New Roman" w:eastAsia="新細明體"/>
                <w:color w:val="000000" w:themeColor="text1"/>
                <w:kern w:val="0"/>
                <w:sz w:val="20"/>
              </w:rPr>
              <w:t>104</w:t>
            </w:r>
            <w:r w:rsidRPr="00527FC9">
              <w:rPr>
                <w:rFonts w:ascii="Times New Roman" w:hint="eastAsia"/>
                <w:color w:val="000000" w:themeColor="text1"/>
                <w:kern w:val="0"/>
                <w:sz w:val="20"/>
              </w:rPr>
              <w:t>年</w:t>
            </w:r>
            <w:r w:rsidRPr="00527FC9">
              <w:rPr>
                <w:rFonts w:ascii="Times New Roman" w:eastAsia="新細明體"/>
                <w:color w:val="000000" w:themeColor="text1"/>
                <w:kern w:val="0"/>
                <w:sz w:val="20"/>
              </w:rPr>
              <w:t>8</w:t>
            </w:r>
            <w:r w:rsidRPr="00527FC9">
              <w:rPr>
                <w:rFonts w:ascii="Times New Roman" w:hint="eastAsia"/>
                <w:color w:val="000000" w:themeColor="text1"/>
                <w:kern w:val="0"/>
                <w:sz w:val="20"/>
              </w:rPr>
              <w:t>月檢察機關起訴案件為統計範圍，不含軍事檢察署起訴案件。</w:t>
            </w:r>
          </w:p>
          <w:p w14:paraId="7180ECA1" w14:textId="77777777" w:rsidR="00324F17" w:rsidRPr="00527FC9" w:rsidRDefault="00706C9A" w:rsidP="00706C9A">
            <w:pPr>
              <w:widowControl/>
              <w:tabs>
                <w:tab w:val="left" w:pos="1037"/>
              </w:tabs>
              <w:overflowPunct/>
              <w:autoSpaceDE/>
              <w:autoSpaceDN/>
              <w:ind w:firstLineChars="477" w:firstLine="1050"/>
              <w:jc w:val="left"/>
              <w:rPr>
                <w:rFonts w:ascii="Times New Roman" w:eastAsia="新細明體"/>
                <w:color w:val="000000" w:themeColor="text1"/>
                <w:kern w:val="0"/>
                <w:sz w:val="20"/>
              </w:rPr>
            </w:pPr>
            <w:r w:rsidRPr="00527FC9">
              <w:rPr>
                <w:rFonts w:ascii="Times New Roman" w:eastAsia="新細明體"/>
                <w:color w:val="000000" w:themeColor="text1"/>
                <w:kern w:val="0"/>
                <w:sz w:val="20"/>
              </w:rPr>
              <w:t>2.</w:t>
            </w:r>
            <w:r w:rsidRPr="00527FC9">
              <w:rPr>
                <w:rFonts w:ascii="Times New Roman" w:hint="eastAsia"/>
                <w:color w:val="000000" w:themeColor="text1"/>
                <w:kern w:val="0"/>
                <w:sz w:val="20"/>
              </w:rPr>
              <w:t>其他欄內包括不受理等。</w:t>
            </w:r>
          </w:p>
        </w:tc>
      </w:tr>
    </w:tbl>
    <w:p w14:paraId="58F659C6" w14:textId="77777777" w:rsidR="00324F17" w:rsidRPr="00527FC9" w:rsidRDefault="00324F17" w:rsidP="00324F17">
      <w:pPr>
        <w:pStyle w:val="4"/>
        <w:numPr>
          <w:ilvl w:val="0"/>
          <w:numId w:val="0"/>
        </w:numPr>
        <w:ind w:left="1191"/>
        <w:rPr>
          <w:rFonts w:ascii="Times New Roman" w:hAnsi="Times New Roman"/>
          <w:color w:val="000000" w:themeColor="text1"/>
        </w:rPr>
      </w:pPr>
    </w:p>
    <w:p w14:paraId="7DDEE328" w14:textId="77777777" w:rsidR="00084E79" w:rsidRPr="00527FC9" w:rsidRDefault="00084E79" w:rsidP="00084E79">
      <w:pPr>
        <w:numPr>
          <w:ilvl w:val="2"/>
          <w:numId w:val="1"/>
        </w:numPr>
        <w:wordWrap w:val="0"/>
        <w:autoSpaceDE/>
        <w:autoSpaceDN/>
        <w:ind w:left="1400" w:hanging="697"/>
        <w:outlineLvl w:val="2"/>
        <w:rPr>
          <w:rFonts w:ascii="Times New Roman"/>
          <w:bCs/>
          <w:color w:val="000000" w:themeColor="text1"/>
          <w:kern w:val="0"/>
          <w:szCs w:val="36"/>
        </w:rPr>
      </w:pPr>
      <w:r w:rsidRPr="00527FC9">
        <w:rPr>
          <w:rFonts w:ascii="Times New Roman" w:hint="eastAsia"/>
          <w:bCs/>
          <w:color w:val="000000" w:themeColor="text1"/>
          <w:kern w:val="0"/>
          <w:szCs w:val="36"/>
        </w:rPr>
        <w:t>司法院</w:t>
      </w:r>
    </w:p>
    <w:p w14:paraId="6ABD7AC0" w14:textId="77777777" w:rsidR="00B521D3" w:rsidRDefault="00B521D3" w:rsidP="00084E79">
      <w:pPr>
        <w:pStyle w:val="4"/>
        <w:numPr>
          <w:ilvl w:val="3"/>
          <w:numId w:val="1"/>
        </w:numPr>
        <w:rPr>
          <w:rFonts w:ascii="Times New Roman" w:hAnsi="Times New Roman"/>
          <w:color w:val="000000" w:themeColor="text1"/>
        </w:rPr>
      </w:pPr>
      <w:r>
        <w:rPr>
          <w:rFonts w:ascii="Times New Roman" w:hAnsi="Times New Roman" w:hint="eastAsia"/>
          <w:color w:val="000000" w:themeColor="text1"/>
        </w:rPr>
        <w:t>訂頒</w:t>
      </w:r>
      <w:r w:rsidRPr="00527FC9">
        <w:rPr>
          <w:rFonts w:ascii="Times New Roman" w:hAnsi="Times New Roman" w:hint="eastAsia"/>
          <w:color w:val="000000" w:themeColor="text1"/>
        </w:rPr>
        <w:t>「法院辦理軍事審判法修正施行後軍事法院移送軍法案件應行注意事項」</w:t>
      </w:r>
    </w:p>
    <w:p w14:paraId="021B1675" w14:textId="4B657F99" w:rsidR="009A552C" w:rsidRPr="00770F8E" w:rsidRDefault="009A552C" w:rsidP="00770F8E">
      <w:pPr>
        <w:pStyle w:val="42"/>
        <w:ind w:left="1701" w:firstLine="680"/>
      </w:pPr>
      <w:r w:rsidRPr="00770F8E">
        <w:rPr>
          <w:rFonts w:hint="eastAsia"/>
        </w:rPr>
        <w:t>司法院於</w:t>
      </w:r>
      <w:r w:rsidRPr="00770F8E">
        <w:t>102</w:t>
      </w:r>
      <w:r w:rsidRPr="00770F8E">
        <w:rPr>
          <w:rFonts w:hint="eastAsia"/>
        </w:rPr>
        <w:t>年</w:t>
      </w:r>
      <w:r w:rsidRPr="00770F8E">
        <w:t>8</w:t>
      </w:r>
      <w:r w:rsidRPr="00770F8E">
        <w:rPr>
          <w:rFonts w:hint="eastAsia"/>
        </w:rPr>
        <w:t>月</w:t>
      </w:r>
      <w:r w:rsidRPr="00770F8E">
        <w:t>15</w:t>
      </w:r>
      <w:r w:rsidRPr="00770F8E">
        <w:rPr>
          <w:rFonts w:hint="eastAsia"/>
        </w:rPr>
        <w:t>日即以院台廳刑一字第</w:t>
      </w:r>
      <w:r w:rsidRPr="00770F8E">
        <w:t>102001713</w:t>
      </w:r>
      <w:r w:rsidRPr="00770F8E">
        <w:rPr>
          <w:rFonts w:hint="eastAsia"/>
        </w:rPr>
        <w:t>號函訂定發布</w:t>
      </w:r>
      <w:r w:rsidR="005A4560">
        <w:rPr>
          <w:rFonts w:hint="eastAsia"/>
        </w:rPr>
        <w:t>上開注意事項</w:t>
      </w:r>
      <w:r w:rsidRPr="00770F8E">
        <w:rPr>
          <w:rFonts w:hint="eastAsia"/>
        </w:rPr>
        <w:t>，全文共</w:t>
      </w:r>
      <w:r w:rsidRPr="00770F8E">
        <w:t>14</w:t>
      </w:r>
      <w:r w:rsidRPr="00770F8E">
        <w:rPr>
          <w:rFonts w:hint="eastAsia"/>
        </w:rPr>
        <w:t>點</w:t>
      </w:r>
      <w:r w:rsidR="00355D8B" w:rsidRPr="00770F8E">
        <w:rPr>
          <w:rFonts w:hint="eastAsia"/>
        </w:rPr>
        <w:t>（</w:t>
      </w:r>
      <w:r w:rsidRPr="00770F8E">
        <w:rPr>
          <w:rFonts w:hint="eastAsia"/>
        </w:rPr>
        <w:t>嗣該注意事項經於</w:t>
      </w:r>
      <w:r w:rsidRPr="00770F8E">
        <w:t>103</w:t>
      </w:r>
      <w:r w:rsidRPr="00770F8E">
        <w:rPr>
          <w:rFonts w:hint="eastAsia"/>
        </w:rPr>
        <w:t>年</w:t>
      </w:r>
      <w:r w:rsidRPr="00770F8E">
        <w:t>1</w:t>
      </w:r>
      <w:r w:rsidRPr="00770F8E">
        <w:rPr>
          <w:rFonts w:hint="eastAsia"/>
        </w:rPr>
        <w:t>月</w:t>
      </w:r>
      <w:r w:rsidRPr="00770F8E">
        <w:t>8</w:t>
      </w:r>
      <w:r w:rsidRPr="00770F8E">
        <w:rPr>
          <w:rFonts w:hint="eastAsia"/>
        </w:rPr>
        <w:t>日修正發布，詳如</w:t>
      </w:r>
      <w:r w:rsidR="00951AFA" w:rsidRPr="00770F8E">
        <w:rPr>
          <w:rFonts w:hint="eastAsia"/>
        </w:rPr>
        <w:t>附件五</w:t>
      </w:r>
      <w:r w:rsidR="00355D8B" w:rsidRPr="00770F8E">
        <w:rPr>
          <w:rFonts w:hint="eastAsia"/>
        </w:rPr>
        <w:t>）</w:t>
      </w:r>
      <w:r w:rsidRPr="00770F8E">
        <w:rPr>
          <w:rFonts w:hint="eastAsia"/>
        </w:rPr>
        <w:t>，就各級法院受理軍法機關移送案件之審理程序應行注意事項，訂定原則性規範。</w:t>
      </w:r>
    </w:p>
    <w:p w14:paraId="64393FE6"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成立軍事專庭（股）：</w:t>
      </w:r>
    </w:p>
    <w:p w14:paraId="035539A5" w14:textId="77777777" w:rsidR="00084E79" w:rsidRPr="00527FC9" w:rsidRDefault="00C64ECF" w:rsidP="00084E79">
      <w:pPr>
        <w:pStyle w:val="42"/>
        <w:ind w:left="1701" w:firstLine="680"/>
        <w:rPr>
          <w:rFonts w:ascii="Times New Roman"/>
          <w:color w:val="000000" w:themeColor="text1"/>
        </w:rPr>
      </w:pPr>
      <w:r w:rsidRPr="00527FC9">
        <w:rPr>
          <w:rFonts w:ascii="Times New Roman" w:hint="eastAsia"/>
          <w:color w:val="000000" w:themeColor="text1"/>
        </w:rPr>
        <w:t>據司法院秘書長</w:t>
      </w:r>
      <w:r w:rsidRPr="00527FC9">
        <w:rPr>
          <w:rFonts w:ascii="Times New Roman" w:hint="eastAsia"/>
          <w:color w:val="000000" w:themeColor="text1"/>
        </w:rPr>
        <w:t>104</w:t>
      </w:r>
      <w:r w:rsidRPr="00527FC9">
        <w:rPr>
          <w:rFonts w:ascii="Times New Roman" w:hint="eastAsia"/>
          <w:color w:val="000000" w:themeColor="text1"/>
        </w:rPr>
        <w:t>年</w:t>
      </w:r>
      <w:r w:rsidRPr="00527FC9">
        <w:rPr>
          <w:rFonts w:ascii="Times New Roman" w:hint="eastAsia"/>
          <w:color w:val="000000" w:themeColor="text1"/>
        </w:rPr>
        <w:t>5</w:t>
      </w:r>
      <w:r w:rsidRPr="00527FC9">
        <w:rPr>
          <w:rFonts w:ascii="Times New Roman" w:hint="eastAsia"/>
          <w:color w:val="000000" w:themeColor="text1"/>
        </w:rPr>
        <w:t>月</w:t>
      </w:r>
      <w:r w:rsidRPr="00527FC9">
        <w:rPr>
          <w:rFonts w:ascii="Times New Roman" w:hint="eastAsia"/>
          <w:color w:val="000000" w:themeColor="text1"/>
        </w:rPr>
        <w:t>18</w:t>
      </w:r>
      <w:r w:rsidRPr="00527FC9">
        <w:rPr>
          <w:rFonts w:ascii="Times New Roman" w:hint="eastAsia"/>
          <w:color w:val="000000" w:themeColor="text1"/>
        </w:rPr>
        <w:t>日秘台廳刑一字第</w:t>
      </w:r>
      <w:r w:rsidRPr="00527FC9">
        <w:rPr>
          <w:rFonts w:ascii="Times New Roman" w:hint="eastAsia"/>
          <w:color w:val="000000" w:themeColor="text1"/>
        </w:rPr>
        <w:t>1040006002</w:t>
      </w:r>
      <w:r w:rsidRPr="00527FC9">
        <w:rPr>
          <w:rFonts w:ascii="Times New Roman" w:hint="eastAsia"/>
          <w:color w:val="000000" w:themeColor="text1"/>
        </w:rPr>
        <w:t>號函復略以，</w:t>
      </w:r>
      <w:r w:rsidR="00084E79" w:rsidRPr="00527FC9">
        <w:rPr>
          <w:rFonts w:ascii="Times New Roman" w:hint="eastAsia"/>
          <w:color w:val="000000" w:themeColor="text1"/>
        </w:rPr>
        <w:t>各級法院為辦理軍事審判業務，為使接收之軍法案件妥速進行審判，以保障人權，並維護軍</w:t>
      </w:r>
      <w:r w:rsidRPr="00527FC9">
        <w:rPr>
          <w:rFonts w:ascii="Times New Roman" w:hint="eastAsia"/>
          <w:color w:val="000000" w:themeColor="text1"/>
        </w:rPr>
        <w:t>紀及國防之實需，業已成立軍事案件專庭或指定專股承辦軍事審判業務。復據司法院院台廳刑一字第</w:t>
      </w:r>
      <w:r w:rsidRPr="00527FC9">
        <w:rPr>
          <w:rFonts w:ascii="Times New Roman" w:hint="eastAsia"/>
          <w:color w:val="000000" w:themeColor="text1"/>
        </w:rPr>
        <w:t>1040025703</w:t>
      </w:r>
      <w:r w:rsidRPr="00527FC9">
        <w:rPr>
          <w:rFonts w:ascii="Times New Roman" w:hint="eastAsia"/>
          <w:color w:val="000000" w:themeColor="text1"/>
        </w:rPr>
        <w:t>號函提供各地方法院、高等法院及其分院軍事案件專庭</w:t>
      </w:r>
      <w:r w:rsidR="00355D8B">
        <w:rPr>
          <w:rFonts w:ascii="Times New Roman" w:hint="eastAsia"/>
          <w:color w:val="000000" w:themeColor="text1"/>
        </w:rPr>
        <w:t>（</w:t>
      </w:r>
      <w:r w:rsidRPr="00527FC9">
        <w:rPr>
          <w:rFonts w:ascii="Times New Roman" w:hint="eastAsia"/>
          <w:color w:val="000000" w:themeColor="text1"/>
        </w:rPr>
        <w:t>股</w:t>
      </w:r>
      <w:r w:rsidR="00355D8B">
        <w:rPr>
          <w:rFonts w:ascii="Times New Roman" w:hint="eastAsia"/>
          <w:color w:val="000000" w:themeColor="text1"/>
        </w:rPr>
        <w:t>）</w:t>
      </w:r>
      <w:r w:rsidRPr="00527FC9">
        <w:rPr>
          <w:rFonts w:ascii="Times New Roman" w:hint="eastAsia"/>
          <w:color w:val="000000" w:themeColor="text1"/>
        </w:rPr>
        <w:t>之數量一覽表供參，</w:t>
      </w:r>
      <w:r w:rsidR="00084E79" w:rsidRPr="00527FC9">
        <w:rPr>
          <w:rFonts w:ascii="Times New Roman" w:hint="eastAsia"/>
          <w:color w:val="000000" w:themeColor="text1"/>
        </w:rPr>
        <w:t>各級法院設立</w:t>
      </w:r>
      <w:r w:rsidRPr="00527FC9">
        <w:rPr>
          <w:rFonts w:ascii="Times New Roman" w:hint="eastAsia"/>
          <w:color w:val="000000" w:themeColor="text1"/>
        </w:rPr>
        <w:t>專庭</w:t>
      </w:r>
      <w:r w:rsidR="00355D8B">
        <w:rPr>
          <w:rFonts w:ascii="Times New Roman" w:hint="eastAsia"/>
          <w:color w:val="000000" w:themeColor="text1"/>
        </w:rPr>
        <w:t>（</w:t>
      </w:r>
      <w:r w:rsidRPr="00527FC9">
        <w:rPr>
          <w:rFonts w:ascii="Times New Roman" w:hint="eastAsia"/>
          <w:color w:val="000000" w:themeColor="text1"/>
        </w:rPr>
        <w:t>股</w:t>
      </w:r>
      <w:r w:rsidR="00355D8B">
        <w:rPr>
          <w:rFonts w:ascii="Times New Roman" w:hint="eastAsia"/>
          <w:color w:val="000000" w:themeColor="text1"/>
        </w:rPr>
        <w:t>）</w:t>
      </w:r>
      <w:r w:rsidR="00084E79" w:rsidRPr="00527FC9">
        <w:rPr>
          <w:rFonts w:ascii="Times New Roman" w:hint="eastAsia"/>
          <w:color w:val="000000" w:themeColor="text1"/>
        </w:rPr>
        <w:t>情形，詳如下表所示：</w:t>
      </w:r>
    </w:p>
    <w:p w14:paraId="7791264F" w14:textId="77777777" w:rsidR="00084E79" w:rsidRPr="00574DB8" w:rsidRDefault="00084E79" w:rsidP="00084E79">
      <w:pPr>
        <w:pStyle w:val="a3"/>
        <w:rPr>
          <w:rFonts w:ascii="Times New Roman" w:hAnsi="Times New Roman"/>
          <w:color w:val="000000" w:themeColor="text1"/>
        </w:rPr>
      </w:pPr>
      <w:bookmarkStart w:id="228" w:name="_Toc439144396"/>
      <w:r w:rsidRPr="00574DB8">
        <w:rPr>
          <w:rFonts w:ascii="Times New Roman" w:hAnsi="Times New Roman" w:hint="eastAsia"/>
          <w:color w:val="000000" w:themeColor="text1"/>
        </w:rPr>
        <w:t>各法院成立軍事案件專庭</w:t>
      </w:r>
      <w:r w:rsidR="00355D8B">
        <w:rPr>
          <w:rFonts w:ascii="Times New Roman" w:hAnsi="Times New Roman" w:hint="eastAsia"/>
          <w:color w:val="000000" w:themeColor="text1"/>
        </w:rPr>
        <w:t>（</w:t>
      </w:r>
      <w:r w:rsidRPr="00574DB8">
        <w:rPr>
          <w:rFonts w:ascii="Times New Roman" w:hAnsi="Times New Roman" w:hint="eastAsia"/>
          <w:color w:val="000000" w:themeColor="text1"/>
        </w:rPr>
        <w:t>股</w:t>
      </w:r>
      <w:r w:rsidR="00355D8B">
        <w:rPr>
          <w:rFonts w:ascii="Times New Roman" w:hAnsi="Times New Roman" w:hint="eastAsia"/>
          <w:color w:val="000000" w:themeColor="text1"/>
        </w:rPr>
        <w:t>）</w:t>
      </w:r>
      <w:r w:rsidRPr="00574DB8">
        <w:rPr>
          <w:rFonts w:ascii="Times New Roman" w:hAnsi="Times New Roman" w:hint="eastAsia"/>
          <w:color w:val="000000" w:themeColor="text1"/>
        </w:rPr>
        <w:t>一覽表</w:t>
      </w:r>
      <w:bookmarkEnd w:id="228"/>
    </w:p>
    <w:tbl>
      <w:tblPr>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686"/>
        <w:gridCol w:w="3827"/>
      </w:tblGrid>
      <w:tr w:rsidR="0033386A" w:rsidRPr="00527FC9" w14:paraId="32ED9A91" w14:textId="77777777" w:rsidTr="0014589D">
        <w:tc>
          <w:tcPr>
            <w:tcW w:w="1135" w:type="dxa"/>
          </w:tcPr>
          <w:p w14:paraId="1677ADD3"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編號</w:t>
            </w:r>
          </w:p>
        </w:tc>
        <w:tc>
          <w:tcPr>
            <w:tcW w:w="3686" w:type="dxa"/>
          </w:tcPr>
          <w:p w14:paraId="08542B48"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法院名稱</w:t>
            </w:r>
          </w:p>
        </w:tc>
        <w:tc>
          <w:tcPr>
            <w:tcW w:w="3827" w:type="dxa"/>
          </w:tcPr>
          <w:p w14:paraId="200D2267"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軍事專庭</w:t>
            </w:r>
            <w:r w:rsidR="00355D8B">
              <w:rPr>
                <w:rFonts w:ascii="Times New Roman" w:hint="eastAsia"/>
                <w:color w:val="000000" w:themeColor="text1"/>
                <w:sz w:val="28"/>
                <w:szCs w:val="28"/>
              </w:rPr>
              <w:t>（</w:t>
            </w:r>
            <w:r w:rsidRPr="00527FC9">
              <w:rPr>
                <w:rFonts w:ascii="Times New Roman" w:hint="eastAsia"/>
                <w:color w:val="000000" w:themeColor="text1"/>
                <w:sz w:val="28"/>
                <w:szCs w:val="28"/>
              </w:rPr>
              <w:t>股</w:t>
            </w:r>
            <w:r w:rsidR="00355D8B">
              <w:rPr>
                <w:rFonts w:ascii="Times New Roman" w:hint="eastAsia"/>
                <w:color w:val="000000" w:themeColor="text1"/>
                <w:sz w:val="28"/>
                <w:szCs w:val="28"/>
              </w:rPr>
              <w:t>）</w:t>
            </w:r>
          </w:p>
        </w:tc>
      </w:tr>
      <w:tr w:rsidR="0033386A" w:rsidRPr="00527FC9" w14:paraId="09648EC8" w14:textId="77777777" w:rsidTr="0014589D">
        <w:tc>
          <w:tcPr>
            <w:tcW w:w="1135" w:type="dxa"/>
          </w:tcPr>
          <w:p w14:paraId="604F7BA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w:t>
            </w:r>
          </w:p>
        </w:tc>
        <w:tc>
          <w:tcPr>
            <w:tcW w:w="3686" w:type="dxa"/>
          </w:tcPr>
          <w:p w14:paraId="64477A60"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臺灣高等法院</w:t>
            </w:r>
          </w:p>
        </w:tc>
        <w:tc>
          <w:tcPr>
            <w:tcW w:w="3827" w:type="dxa"/>
          </w:tcPr>
          <w:p w14:paraId="252EA45F"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股</w:t>
            </w:r>
          </w:p>
        </w:tc>
      </w:tr>
      <w:tr w:rsidR="0033386A" w:rsidRPr="00527FC9" w14:paraId="2D1AE042" w14:textId="77777777" w:rsidTr="0014589D">
        <w:tc>
          <w:tcPr>
            <w:tcW w:w="1135" w:type="dxa"/>
          </w:tcPr>
          <w:p w14:paraId="71C63FF5"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w:t>
            </w:r>
          </w:p>
        </w:tc>
        <w:tc>
          <w:tcPr>
            <w:tcW w:w="3686" w:type="dxa"/>
          </w:tcPr>
          <w:p w14:paraId="5D9087C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臺灣高等法院金門分院</w:t>
            </w:r>
          </w:p>
        </w:tc>
        <w:tc>
          <w:tcPr>
            <w:tcW w:w="3827" w:type="dxa"/>
          </w:tcPr>
          <w:p w14:paraId="0CB594D1"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r w:rsidRPr="00527FC9">
              <w:rPr>
                <w:rFonts w:ascii="Times New Roman" w:hint="eastAsia"/>
                <w:color w:val="000000" w:themeColor="text1"/>
                <w:sz w:val="28"/>
                <w:szCs w:val="28"/>
              </w:rPr>
              <w:t>股</w:t>
            </w:r>
          </w:p>
        </w:tc>
      </w:tr>
      <w:tr w:rsidR="0033386A" w:rsidRPr="00527FC9" w14:paraId="28418413" w14:textId="77777777" w:rsidTr="0014589D">
        <w:tc>
          <w:tcPr>
            <w:tcW w:w="1135" w:type="dxa"/>
          </w:tcPr>
          <w:p w14:paraId="7B19FEA4"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3</w:t>
            </w:r>
          </w:p>
        </w:tc>
        <w:tc>
          <w:tcPr>
            <w:tcW w:w="3686" w:type="dxa"/>
          </w:tcPr>
          <w:p w14:paraId="2F4AE26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臺灣高等法院臺中分院</w:t>
            </w:r>
          </w:p>
        </w:tc>
        <w:tc>
          <w:tcPr>
            <w:tcW w:w="3827" w:type="dxa"/>
          </w:tcPr>
          <w:p w14:paraId="66DC309A"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11</w:t>
            </w:r>
            <w:r w:rsidRPr="00527FC9">
              <w:rPr>
                <w:rFonts w:ascii="Times New Roman" w:hint="eastAsia"/>
                <w:color w:val="000000" w:themeColor="text1"/>
                <w:sz w:val="28"/>
                <w:szCs w:val="28"/>
              </w:rPr>
              <w:t>股</w:t>
            </w:r>
          </w:p>
        </w:tc>
      </w:tr>
      <w:tr w:rsidR="0033386A" w:rsidRPr="00527FC9" w14:paraId="7B1BA459" w14:textId="77777777" w:rsidTr="0014589D">
        <w:tc>
          <w:tcPr>
            <w:tcW w:w="1135" w:type="dxa"/>
          </w:tcPr>
          <w:p w14:paraId="7474979A"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4</w:t>
            </w:r>
          </w:p>
        </w:tc>
        <w:tc>
          <w:tcPr>
            <w:tcW w:w="3686" w:type="dxa"/>
          </w:tcPr>
          <w:p w14:paraId="37E8F2D2"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臺灣高等法院臺南分院</w:t>
            </w:r>
          </w:p>
        </w:tc>
        <w:tc>
          <w:tcPr>
            <w:tcW w:w="3827" w:type="dxa"/>
          </w:tcPr>
          <w:p w14:paraId="7EB83023"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9</w:t>
            </w:r>
            <w:r w:rsidRPr="00527FC9">
              <w:rPr>
                <w:rFonts w:ascii="Times New Roman" w:hint="eastAsia"/>
                <w:color w:val="000000" w:themeColor="text1"/>
                <w:sz w:val="28"/>
                <w:szCs w:val="28"/>
              </w:rPr>
              <w:t>股</w:t>
            </w:r>
          </w:p>
        </w:tc>
      </w:tr>
      <w:tr w:rsidR="0033386A" w:rsidRPr="00527FC9" w14:paraId="6E79F4B0" w14:textId="77777777" w:rsidTr="0014589D">
        <w:tc>
          <w:tcPr>
            <w:tcW w:w="1135" w:type="dxa"/>
          </w:tcPr>
          <w:p w14:paraId="6E7CF16D"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lastRenderedPageBreak/>
              <w:t>5</w:t>
            </w:r>
          </w:p>
        </w:tc>
        <w:tc>
          <w:tcPr>
            <w:tcW w:w="3686" w:type="dxa"/>
          </w:tcPr>
          <w:p w14:paraId="4A46CF9E"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臺灣高等法院高雄分院</w:t>
            </w:r>
          </w:p>
        </w:tc>
        <w:tc>
          <w:tcPr>
            <w:tcW w:w="3827" w:type="dxa"/>
          </w:tcPr>
          <w:p w14:paraId="1997C554"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股</w:t>
            </w:r>
          </w:p>
        </w:tc>
      </w:tr>
      <w:tr w:rsidR="0033386A" w:rsidRPr="00527FC9" w14:paraId="57734385" w14:textId="77777777" w:rsidTr="0014589D">
        <w:tc>
          <w:tcPr>
            <w:tcW w:w="1135" w:type="dxa"/>
          </w:tcPr>
          <w:p w14:paraId="57AD079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6</w:t>
            </w:r>
          </w:p>
        </w:tc>
        <w:tc>
          <w:tcPr>
            <w:tcW w:w="3686" w:type="dxa"/>
          </w:tcPr>
          <w:p w14:paraId="2408E4E1"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福建高等法院花蓮分院</w:t>
            </w:r>
          </w:p>
        </w:tc>
        <w:tc>
          <w:tcPr>
            <w:tcW w:w="3827" w:type="dxa"/>
          </w:tcPr>
          <w:p w14:paraId="044147FC"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r w:rsidRPr="00527FC9">
              <w:rPr>
                <w:rFonts w:ascii="Times New Roman" w:hint="eastAsia"/>
                <w:color w:val="000000" w:themeColor="text1"/>
                <w:sz w:val="28"/>
                <w:szCs w:val="28"/>
              </w:rPr>
              <w:t>股</w:t>
            </w:r>
          </w:p>
        </w:tc>
      </w:tr>
      <w:tr w:rsidR="0033386A" w:rsidRPr="00527FC9" w14:paraId="3D5152D9" w14:textId="77777777" w:rsidTr="0014589D">
        <w:tc>
          <w:tcPr>
            <w:tcW w:w="1135" w:type="dxa"/>
          </w:tcPr>
          <w:p w14:paraId="7BF22F43"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7</w:t>
            </w:r>
          </w:p>
        </w:tc>
        <w:tc>
          <w:tcPr>
            <w:tcW w:w="3686" w:type="dxa"/>
          </w:tcPr>
          <w:p w14:paraId="150C1767"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臺灣臺北地方法院</w:t>
            </w:r>
          </w:p>
        </w:tc>
        <w:tc>
          <w:tcPr>
            <w:tcW w:w="3827" w:type="dxa"/>
          </w:tcPr>
          <w:p w14:paraId="0BEA79DA"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32</w:t>
            </w:r>
            <w:r w:rsidRPr="00527FC9">
              <w:rPr>
                <w:rFonts w:ascii="Times New Roman" w:hint="eastAsia"/>
                <w:color w:val="000000" w:themeColor="text1"/>
                <w:sz w:val="28"/>
                <w:szCs w:val="28"/>
              </w:rPr>
              <w:t>股</w:t>
            </w:r>
          </w:p>
        </w:tc>
      </w:tr>
      <w:tr w:rsidR="0033386A" w:rsidRPr="00527FC9" w14:paraId="0B0050CE" w14:textId="77777777" w:rsidTr="0014589D">
        <w:tc>
          <w:tcPr>
            <w:tcW w:w="1135" w:type="dxa"/>
          </w:tcPr>
          <w:p w14:paraId="73E42093"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8</w:t>
            </w:r>
          </w:p>
        </w:tc>
        <w:tc>
          <w:tcPr>
            <w:tcW w:w="3686" w:type="dxa"/>
          </w:tcPr>
          <w:p w14:paraId="11C2AE20"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臺灣士林地方法院</w:t>
            </w:r>
          </w:p>
        </w:tc>
        <w:tc>
          <w:tcPr>
            <w:tcW w:w="3827" w:type="dxa"/>
          </w:tcPr>
          <w:p w14:paraId="749ECBE0"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3</w:t>
            </w:r>
            <w:r w:rsidRPr="00527FC9">
              <w:rPr>
                <w:rFonts w:ascii="Times New Roman" w:hint="eastAsia"/>
                <w:color w:val="000000" w:themeColor="text1"/>
                <w:sz w:val="28"/>
                <w:szCs w:val="28"/>
              </w:rPr>
              <w:t>股</w:t>
            </w:r>
          </w:p>
        </w:tc>
      </w:tr>
      <w:tr w:rsidR="0033386A" w:rsidRPr="00527FC9" w14:paraId="12FCCA0B" w14:textId="77777777" w:rsidTr="0014589D">
        <w:tc>
          <w:tcPr>
            <w:tcW w:w="1135" w:type="dxa"/>
          </w:tcPr>
          <w:p w14:paraId="2628AF34"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9</w:t>
            </w:r>
          </w:p>
        </w:tc>
        <w:tc>
          <w:tcPr>
            <w:tcW w:w="3686" w:type="dxa"/>
          </w:tcPr>
          <w:p w14:paraId="01D6127F"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臺灣新北地方法院</w:t>
            </w:r>
          </w:p>
        </w:tc>
        <w:tc>
          <w:tcPr>
            <w:tcW w:w="3827" w:type="dxa"/>
          </w:tcPr>
          <w:p w14:paraId="0C9032E2"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9</w:t>
            </w:r>
            <w:r w:rsidRPr="00527FC9">
              <w:rPr>
                <w:rFonts w:ascii="Times New Roman" w:hint="eastAsia"/>
                <w:color w:val="000000" w:themeColor="text1"/>
                <w:sz w:val="28"/>
                <w:szCs w:val="28"/>
              </w:rPr>
              <w:t>股</w:t>
            </w:r>
          </w:p>
        </w:tc>
      </w:tr>
      <w:tr w:rsidR="0033386A" w:rsidRPr="00527FC9" w14:paraId="1DC7CE3E" w14:textId="77777777" w:rsidTr="0014589D">
        <w:tc>
          <w:tcPr>
            <w:tcW w:w="1135" w:type="dxa"/>
          </w:tcPr>
          <w:p w14:paraId="06DFCC7A"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10</w:t>
            </w:r>
          </w:p>
        </w:tc>
        <w:tc>
          <w:tcPr>
            <w:tcW w:w="3686" w:type="dxa"/>
          </w:tcPr>
          <w:p w14:paraId="52B4094C"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臺灣桃園地方法院</w:t>
            </w:r>
          </w:p>
        </w:tc>
        <w:tc>
          <w:tcPr>
            <w:tcW w:w="3827" w:type="dxa"/>
          </w:tcPr>
          <w:p w14:paraId="5FD587CE"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25</w:t>
            </w:r>
            <w:r w:rsidRPr="00527FC9">
              <w:rPr>
                <w:rFonts w:ascii="Times New Roman" w:hint="eastAsia"/>
                <w:color w:val="000000" w:themeColor="text1"/>
                <w:sz w:val="28"/>
                <w:szCs w:val="28"/>
              </w:rPr>
              <w:t>股</w:t>
            </w:r>
          </w:p>
        </w:tc>
      </w:tr>
      <w:tr w:rsidR="0033386A" w:rsidRPr="00527FC9" w14:paraId="7ADC48F6" w14:textId="77777777" w:rsidTr="0014589D">
        <w:tc>
          <w:tcPr>
            <w:tcW w:w="1135" w:type="dxa"/>
          </w:tcPr>
          <w:p w14:paraId="153FE34A"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11</w:t>
            </w:r>
          </w:p>
        </w:tc>
        <w:tc>
          <w:tcPr>
            <w:tcW w:w="3686" w:type="dxa"/>
          </w:tcPr>
          <w:p w14:paraId="4EFF3B4A"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臺灣新竹地方法院</w:t>
            </w:r>
          </w:p>
        </w:tc>
        <w:tc>
          <w:tcPr>
            <w:tcW w:w="3827" w:type="dxa"/>
          </w:tcPr>
          <w:p w14:paraId="30926292"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11</w:t>
            </w:r>
            <w:r w:rsidRPr="00527FC9">
              <w:rPr>
                <w:rFonts w:ascii="Times New Roman" w:hint="eastAsia"/>
                <w:color w:val="000000" w:themeColor="text1"/>
                <w:sz w:val="28"/>
                <w:szCs w:val="28"/>
              </w:rPr>
              <w:t>股</w:t>
            </w:r>
          </w:p>
        </w:tc>
      </w:tr>
      <w:tr w:rsidR="0033386A" w:rsidRPr="00527FC9" w14:paraId="095FA77C" w14:textId="77777777" w:rsidTr="0014589D">
        <w:tc>
          <w:tcPr>
            <w:tcW w:w="1135" w:type="dxa"/>
          </w:tcPr>
          <w:p w14:paraId="6FE801F8"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12</w:t>
            </w:r>
          </w:p>
        </w:tc>
        <w:tc>
          <w:tcPr>
            <w:tcW w:w="3686" w:type="dxa"/>
          </w:tcPr>
          <w:p w14:paraId="32A089FF"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臺灣苗栗地方法院</w:t>
            </w:r>
          </w:p>
        </w:tc>
        <w:tc>
          <w:tcPr>
            <w:tcW w:w="3827" w:type="dxa"/>
          </w:tcPr>
          <w:p w14:paraId="53DABBB3"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r w:rsidRPr="00527FC9">
              <w:rPr>
                <w:rFonts w:ascii="Times New Roman" w:hint="eastAsia"/>
                <w:color w:val="000000" w:themeColor="text1"/>
                <w:sz w:val="28"/>
                <w:szCs w:val="28"/>
              </w:rPr>
              <w:t>股</w:t>
            </w:r>
          </w:p>
        </w:tc>
      </w:tr>
      <w:tr w:rsidR="0033386A" w:rsidRPr="00527FC9" w14:paraId="7D3B4722" w14:textId="77777777" w:rsidTr="0014589D">
        <w:tc>
          <w:tcPr>
            <w:tcW w:w="1135" w:type="dxa"/>
          </w:tcPr>
          <w:p w14:paraId="35A8F147"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13</w:t>
            </w:r>
          </w:p>
        </w:tc>
        <w:tc>
          <w:tcPr>
            <w:tcW w:w="3686" w:type="dxa"/>
          </w:tcPr>
          <w:p w14:paraId="2D3CF13C"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臺灣臺中地方法院</w:t>
            </w:r>
          </w:p>
        </w:tc>
        <w:tc>
          <w:tcPr>
            <w:tcW w:w="3827" w:type="dxa"/>
          </w:tcPr>
          <w:p w14:paraId="15FF465E"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12</w:t>
            </w:r>
            <w:r w:rsidRPr="00527FC9">
              <w:rPr>
                <w:rFonts w:ascii="Times New Roman" w:hint="eastAsia"/>
                <w:color w:val="000000" w:themeColor="text1"/>
                <w:sz w:val="28"/>
                <w:szCs w:val="28"/>
              </w:rPr>
              <w:t>股</w:t>
            </w:r>
          </w:p>
        </w:tc>
      </w:tr>
      <w:tr w:rsidR="0033386A" w:rsidRPr="00527FC9" w14:paraId="3F62A799" w14:textId="77777777" w:rsidTr="0014589D">
        <w:tc>
          <w:tcPr>
            <w:tcW w:w="1135" w:type="dxa"/>
          </w:tcPr>
          <w:p w14:paraId="6624CC0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14</w:t>
            </w:r>
          </w:p>
        </w:tc>
        <w:tc>
          <w:tcPr>
            <w:tcW w:w="3686" w:type="dxa"/>
          </w:tcPr>
          <w:p w14:paraId="2CB3F8F1"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臺灣南投地方法院</w:t>
            </w:r>
          </w:p>
        </w:tc>
        <w:tc>
          <w:tcPr>
            <w:tcW w:w="3827" w:type="dxa"/>
          </w:tcPr>
          <w:p w14:paraId="0F620B92"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4</w:t>
            </w:r>
            <w:r w:rsidRPr="00527FC9">
              <w:rPr>
                <w:rFonts w:ascii="Times New Roman" w:hint="eastAsia"/>
                <w:color w:val="000000" w:themeColor="text1"/>
                <w:sz w:val="28"/>
                <w:szCs w:val="28"/>
              </w:rPr>
              <w:t>股</w:t>
            </w:r>
          </w:p>
        </w:tc>
      </w:tr>
      <w:tr w:rsidR="0033386A" w:rsidRPr="00527FC9" w14:paraId="0C0A505C" w14:textId="77777777" w:rsidTr="0014589D">
        <w:tc>
          <w:tcPr>
            <w:tcW w:w="1135" w:type="dxa"/>
          </w:tcPr>
          <w:p w14:paraId="46C45DF7"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15</w:t>
            </w:r>
          </w:p>
        </w:tc>
        <w:tc>
          <w:tcPr>
            <w:tcW w:w="3686" w:type="dxa"/>
          </w:tcPr>
          <w:p w14:paraId="7655AE3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臺灣彰化地方法院</w:t>
            </w:r>
          </w:p>
        </w:tc>
        <w:tc>
          <w:tcPr>
            <w:tcW w:w="3827" w:type="dxa"/>
          </w:tcPr>
          <w:p w14:paraId="50093385"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6</w:t>
            </w:r>
            <w:r w:rsidRPr="00527FC9">
              <w:rPr>
                <w:rFonts w:ascii="Times New Roman" w:hint="eastAsia"/>
                <w:color w:val="000000" w:themeColor="text1"/>
                <w:sz w:val="28"/>
                <w:szCs w:val="28"/>
              </w:rPr>
              <w:t>股</w:t>
            </w:r>
          </w:p>
        </w:tc>
      </w:tr>
      <w:tr w:rsidR="0033386A" w:rsidRPr="00527FC9" w14:paraId="3DA59343" w14:textId="77777777" w:rsidTr="0014589D">
        <w:tc>
          <w:tcPr>
            <w:tcW w:w="1135" w:type="dxa"/>
          </w:tcPr>
          <w:p w14:paraId="02B98123"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16</w:t>
            </w:r>
          </w:p>
        </w:tc>
        <w:tc>
          <w:tcPr>
            <w:tcW w:w="3686" w:type="dxa"/>
          </w:tcPr>
          <w:p w14:paraId="219BD988"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臺灣雲林地方法院</w:t>
            </w:r>
          </w:p>
        </w:tc>
        <w:tc>
          <w:tcPr>
            <w:tcW w:w="3827" w:type="dxa"/>
          </w:tcPr>
          <w:p w14:paraId="72F50AA0"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股</w:t>
            </w:r>
          </w:p>
        </w:tc>
      </w:tr>
      <w:tr w:rsidR="0033386A" w:rsidRPr="00527FC9" w14:paraId="0F819009" w14:textId="77777777" w:rsidTr="0014589D">
        <w:tc>
          <w:tcPr>
            <w:tcW w:w="1135" w:type="dxa"/>
          </w:tcPr>
          <w:p w14:paraId="140F43FD"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17</w:t>
            </w:r>
          </w:p>
        </w:tc>
        <w:tc>
          <w:tcPr>
            <w:tcW w:w="3686" w:type="dxa"/>
          </w:tcPr>
          <w:p w14:paraId="28B001CD"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臺灣嘉義地方法院</w:t>
            </w:r>
          </w:p>
        </w:tc>
        <w:tc>
          <w:tcPr>
            <w:tcW w:w="3827" w:type="dxa"/>
          </w:tcPr>
          <w:p w14:paraId="0341D47E"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股</w:t>
            </w:r>
          </w:p>
        </w:tc>
      </w:tr>
      <w:tr w:rsidR="0033386A" w:rsidRPr="00527FC9" w14:paraId="44F78DDE" w14:textId="77777777" w:rsidTr="0014589D">
        <w:tc>
          <w:tcPr>
            <w:tcW w:w="1135" w:type="dxa"/>
          </w:tcPr>
          <w:p w14:paraId="787F6DD4"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18</w:t>
            </w:r>
          </w:p>
        </w:tc>
        <w:tc>
          <w:tcPr>
            <w:tcW w:w="3686" w:type="dxa"/>
          </w:tcPr>
          <w:p w14:paraId="4BA55693"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臺灣臺南地方法院</w:t>
            </w:r>
          </w:p>
        </w:tc>
        <w:tc>
          <w:tcPr>
            <w:tcW w:w="3827" w:type="dxa"/>
          </w:tcPr>
          <w:p w14:paraId="20F72949"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5</w:t>
            </w:r>
            <w:r w:rsidRPr="00527FC9">
              <w:rPr>
                <w:rFonts w:ascii="Times New Roman" w:hint="eastAsia"/>
                <w:color w:val="000000" w:themeColor="text1"/>
                <w:sz w:val="28"/>
                <w:szCs w:val="28"/>
              </w:rPr>
              <w:t>股</w:t>
            </w:r>
          </w:p>
        </w:tc>
      </w:tr>
      <w:tr w:rsidR="0033386A" w:rsidRPr="00527FC9" w14:paraId="3CC06EF1" w14:textId="77777777" w:rsidTr="0014589D">
        <w:tc>
          <w:tcPr>
            <w:tcW w:w="1135" w:type="dxa"/>
          </w:tcPr>
          <w:p w14:paraId="680A47E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19</w:t>
            </w:r>
          </w:p>
        </w:tc>
        <w:tc>
          <w:tcPr>
            <w:tcW w:w="3686" w:type="dxa"/>
          </w:tcPr>
          <w:p w14:paraId="6D7542FB"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臺灣高雄地方法院</w:t>
            </w:r>
          </w:p>
        </w:tc>
        <w:tc>
          <w:tcPr>
            <w:tcW w:w="3827" w:type="dxa"/>
          </w:tcPr>
          <w:p w14:paraId="46977DC3"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23</w:t>
            </w:r>
            <w:r w:rsidRPr="00527FC9">
              <w:rPr>
                <w:rFonts w:ascii="Times New Roman" w:hint="eastAsia"/>
                <w:color w:val="000000" w:themeColor="text1"/>
                <w:sz w:val="28"/>
                <w:szCs w:val="28"/>
              </w:rPr>
              <w:t>股</w:t>
            </w:r>
          </w:p>
        </w:tc>
      </w:tr>
      <w:tr w:rsidR="0033386A" w:rsidRPr="00527FC9" w14:paraId="612D4506" w14:textId="77777777" w:rsidTr="0014589D">
        <w:tc>
          <w:tcPr>
            <w:tcW w:w="1135" w:type="dxa"/>
          </w:tcPr>
          <w:p w14:paraId="3D6CE9DE"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20</w:t>
            </w:r>
          </w:p>
        </w:tc>
        <w:tc>
          <w:tcPr>
            <w:tcW w:w="3686" w:type="dxa"/>
          </w:tcPr>
          <w:p w14:paraId="1654CD15"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臺灣屏東地方法院</w:t>
            </w:r>
          </w:p>
        </w:tc>
        <w:tc>
          <w:tcPr>
            <w:tcW w:w="3827" w:type="dxa"/>
          </w:tcPr>
          <w:p w14:paraId="4E4C5387"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1</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4</w:t>
            </w:r>
            <w:r w:rsidRPr="00527FC9">
              <w:rPr>
                <w:rFonts w:ascii="Times New Roman" w:hint="eastAsia"/>
                <w:color w:val="000000" w:themeColor="text1"/>
                <w:sz w:val="28"/>
                <w:szCs w:val="28"/>
              </w:rPr>
              <w:t>股</w:t>
            </w:r>
          </w:p>
        </w:tc>
      </w:tr>
      <w:tr w:rsidR="0033386A" w:rsidRPr="00527FC9" w14:paraId="6F40C338" w14:textId="77777777" w:rsidTr="0014589D">
        <w:tc>
          <w:tcPr>
            <w:tcW w:w="1135" w:type="dxa"/>
          </w:tcPr>
          <w:p w14:paraId="20BDCEFF"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21</w:t>
            </w:r>
          </w:p>
        </w:tc>
        <w:tc>
          <w:tcPr>
            <w:tcW w:w="3686" w:type="dxa"/>
          </w:tcPr>
          <w:p w14:paraId="2CBAE1FB"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臺灣臺東地方法院</w:t>
            </w:r>
          </w:p>
        </w:tc>
        <w:tc>
          <w:tcPr>
            <w:tcW w:w="3827" w:type="dxa"/>
          </w:tcPr>
          <w:p w14:paraId="187C2FC1"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8</w:t>
            </w:r>
            <w:r w:rsidRPr="00527FC9">
              <w:rPr>
                <w:rFonts w:ascii="Times New Roman" w:hint="eastAsia"/>
                <w:color w:val="000000" w:themeColor="text1"/>
                <w:sz w:val="28"/>
                <w:szCs w:val="28"/>
              </w:rPr>
              <w:t>股</w:t>
            </w:r>
          </w:p>
        </w:tc>
      </w:tr>
      <w:tr w:rsidR="0033386A" w:rsidRPr="00527FC9" w14:paraId="01DBA0E5" w14:textId="77777777" w:rsidTr="0014589D">
        <w:tc>
          <w:tcPr>
            <w:tcW w:w="1135" w:type="dxa"/>
          </w:tcPr>
          <w:p w14:paraId="228E3FD2"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22</w:t>
            </w:r>
          </w:p>
        </w:tc>
        <w:tc>
          <w:tcPr>
            <w:tcW w:w="3686" w:type="dxa"/>
          </w:tcPr>
          <w:p w14:paraId="46331429"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臺灣花蓮地方法院</w:t>
            </w:r>
          </w:p>
        </w:tc>
        <w:tc>
          <w:tcPr>
            <w:tcW w:w="3827" w:type="dxa"/>
          </w:tcPr>
          <w:p w14:paraId="30993D91"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r w:rsidRPr="00527FC9">
              <w:rPr>
                <w:rFonts w:ascii="Times New Roman" w:hint="eastAsia"/>
                <w:color w:val="000000" w:themeColor="text1"/>
                <w:sz w:val="28"/>
                <w:szCs w:val="28"/>
              </w:rPr>
              <w:t>股</w:t>
            </w:r>
          </w:p>
        </w:tc>
      </w:tr>
      <w:tr w:rsidR="0033386A" w:rsidRPr="00527FC9" w14:paraId="7FEB3CE0" w14:textId="77777777" w:rsidTr="0014589D">
        <w:tc>
          <w:tcPr>
            <w:tcW w:w="1135" w:type="dxa"/>
          </w:tcPr>
          <w:p w14:paraId="61B83407"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23</w:t>
            </w:r>
          </w:p>
        </w:tc>
        <w:tc>
          <w:tcPr>
            <w:tcW w:w="3686" w:type="dxa"/>
          </w:tcPr>
          <w:p w14:paraId="72B0CB48"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臺灣宜蘭地方法院</w:t>
            </w:r>
          </w:p>
        </w:tc>
        <w:tc>
          <w:tcPr>
            <w:tcW w:w="3827" w:type="dxa"/>
          </w:tcPr>
          <w:p w14:paraId="037378BA"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3</w:t>
            </w:r>
            <w:r w:rsidRPr="00527FC9">
              <w:rPr>
                <w:rFonts w:ascii="Times New Roman" w:hint="eastAsia"/>
                <w:color w:val="000000" w:themeColor="text1"/>
                <w:sz w:val="28"/>
                <w:szCs w:val="28"/>
              </w:rPr>
              <w:t>股</w:t>
            </w:r>
          </w:p>
        </w:tc>
      </w:tr>
      <w:tr w:rsidR="0033386A" w:rsidRPr="00527FC9" w14:paraId="5EAF612F" w14:textId="77777777" w:rsidTr="0014589D">
        <w:tc>
          <w:tcPr>
            <w:tcW w:w="1135" w:type="dxa"/>
          </w:tcPr>
          <w:p w14:paraId="7E8B5E40"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24</w:t>
            </w:r>
          </w:p>
        </w:tc>
        <w:tc>
          <w:tcPr>
            <w:tcW w:w="3686" w:type="dxa"/>
          </w:tcPr>
          <w:p w14:paraId="43ABA74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臺灣基隆地方法院</w:t>
            </w:r>
          </w:p>
        </w:tc>
        <w:tc>
          <w:tcPr>
            <w:tcW w:w="3827" w:type="dxa"/>
          </w:tcPr>
          <w:p w14:paraId="2B3D032B"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r w:rsidRPr="00527FC9">
              <w:rPr>
                <w:rFonts w:ascii="Times New Roman" w:hint="eastAsia"/>
                <w:color w:val="000000" w:themeColor="text1"/>
                <w:sz w:val="28"/>
                <w:szCs w:val="28"/>
              </w:rPr>
              <w:t>庭，共</w:t>
            </w:r>
            <w:r w:rsidRPr="00527FC9">
              <w:rPr>
                <w:rFonts w:ascii="Times New Roman" w:hint="eastAsia"/>
                <w:color w:val="000000" w:themeColor="text1"/>
                <w:sz w:val="28"/>
                <w:szCs w:val="28"/>
              </w:rPr>
              <w:t>8</w:t>
            </w:r>
            <w:r w:rsidRPr="00527FC9">
              <w:rPr>
                <w:rFonts w:ascii="Times New Roman" w:hint="eastAsia"/>
                <w:color w:val="000000" w:themeColor="text1"/>
                <w:sz w:val="28"/>
                <w:szCs w:val="28"/>
              </w:rPr>
              <w:t>股</w:t>
            </w:r>
          </w:p>
        </w:tc>
      </w:tr>
      <w:tr w:rsidR="0033386A" w:rsidRPr="00527FC9" w14:paraId="2732DDC3" w14:textId="77777777" w:rsidTr="0014589D">
        <w:tc>
          <w:tcPr>
            <w:tcW w:w="1135" w:type="dxa"/>
          </w:tcPr>
          <w:p w14:paraId="09303CBE"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25</w:t>
            </w:r>
          </w:p>
        </w:tc>
        <w:tc>
          <w:tcPr>
            <w:tcW w:w="3686" w:type="dxa"/>
          </w:tcPr>
          <w:p w14:paraId="1A96F162"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臺灣澎湖地方法院</w:t>
            </w:r>
          </w:p>
        </w:tc>
        <w:tc>
          <w:tcPr>
            <w:tcW w:w="3827" w:type="dxa"/>
          </w:tcPr>
          <w:p w14:paraId="2BB70476"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r w:rsidRPr="00527FC9">
              <w:rPr>
                <w:rFonts w:ascii="Times New Roman" w:hint="eastAsia"/>
                <w:color w:val="000000" w:themeColor="text1"/>
                <w:sz w:val="28"/>
                <w:szCs w:val="28"/>
              </w:rPr>
              <w:t>股</w:t>
            </w:r>
          </w:p>
        </w:tc>
      </w:tr>
      <w:tr w:rsidR="0033386A" w:rsidRPr="00527FC9" w14:paraId="5C45FE25" w14:textId="77777777" w:rsidTr="0014589D">
        <w:tc>
          <w:tcPr>
            <w:tcW w:w="1135" w:type="dxa"/>
          </w:tcPr>
          <w:p w14:paraId="657252D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26</w:t>
            </w:r>
          </w:p>
        </w:tc>
        <w:tc>
          <w:tcPr>
            <w:tcW w:w="3686" w:type="dxa"/>
          </w:tcPr>
          <w:p w14:paraId="6DE0C324"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福建金門地方法院</w:t>
            </w:r>
          </w:p>
        </w:tc>
        <w:tc>
          <w:tcPr>
            <w:tcW w:w="3827" w:type="dxa"/>
          </w:tcPr>
          <w:p w14:paraId="62AB2F64"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2</w:t>
            </w:r>
            <w:r w:rsidRPr="00527FC9">
              <w:rPr>
                <w:rFonts w:ascii="Times New Roman" w:hint="eastAsia"/>
                <w:color w:val="000000" w:themeColor="text1"/>
                <w:sz w:val="28"/>
                <w:szCs w:val="28"/>
              </w:rPr>
              <w:t>股</w:t>
            </w:r>
          </w:p>
        </w:tc>
      </w:tr>
      <w:tr w:rsidR="0033386A" w:rsidRPr="00527FC9" w14:paraId="19038720" w14:textId="77777777" w:rsidTr="0014589D">
        <w:tc>
          <w:tcPr>
            <w:tcW w:w="1135" w:type="dxa"/>
          </w:tcPr>
          <w:p w14:paraId="0433C416"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27</w:t>
            </w:r>
          </w:p>
        </w:tc>
        <w:tc>
          <w:tcPr>
            <w:tcW w:w="3686" w:type="dxa"/>
          </w:tcPr>
          <w:p w14:paraId="50F63005" w14:textId="77777777" w:rsidR="00084E79" w:rsidRPr="00527FC9" w:rsidRDefault="00084E79" w:rsidP="0014589D">
            <w:pPr>
              <w:overflowPunct/>
              <w:autoSpaceDE/>
              <w:autoSpaceDN/>
              <w:spacing w:line="440" w:lineRule="exact"/>
              <w:jc w:val="left"/>
              <w:rPr>
                <w:rFonts w:ascii="Times New Roman"/>
                <w:color w:val="000000" w:themeColor="text1"/>
                <w:sz w:val="28"/>
                <w:szCs w:val="28"/>
              </w:rPr>
            </w:pPr>
            <w:r w:rsidRPr="00527FC9">
              <w:rPr>
                <w:rFonts w:ascii="Times New Roman" w:hint="eastAsia"/>
                <w:color w:val="000000" w:themeColor="text1"/>
                <w:sz w:val="28"/>
                <w:szCs w:val="28"/>
              </w:rPr>
              <w:t>福建連江地方法院</w:t>
            </w:r>
          </w:p>
        </w:tc>
        <w:tc>
          <w:tcPr>
            <w:tcW w:w="3827" w:type="dxa"/>
          </w:tcPr>
          <w:p w14:paraId="0F9D1A38" w14:textId="77777777" w:rsidR="00084E79" w:rsidRPr="00527FC9" w:rsidRDefault="00084E79" w:rsidP="0014589D">
            <w:pPr>
              <w:overflowPunct/>
              <w:autoSpaceDE/>
              <w:autoSpaceDN/>
              <w:spacing w:line="440" w:lineRule="exact"/>
              <w:jc w:val="center"/>
              <w:rPr>
                <w:rFonts w:ascii="Times New Roman"/>
                <w:color w:val="000000" w:themeColor="text1"/>
                <w:sz w:val="28"/>
                <w:szCs w:val="28"/>
              </w:rPr>
            </w:pPr>
            <w:r w:rsidRPr="00527FC9">
              <w:rPr>
                <w:rFonts w:ascii="Times New Roman" w:hint="eastAsia"/>
                <w:color w:val="000000" w:themeColor="text1"/>
                <w:sz w:val="28"/>
                <w:szCs w:val="28"/>
              </w:rPr>
              <w:t>6</w:t>
            </w:r>
            <w:r w:rsidRPr="00527FC9">
              <w:rPr>
                <w:rFonts w:ascii="Times New Roman" w:hint="eastAsia"/>
                <w:color w:val="000000" w:themeColor="text1"/>
                <w:sz w:val="28"/>
                <w:szCs w:val="28"/>
              </w:rPr>
              <w:t>股</w:t>
            </w:r>
          </w:p>
        </w:tc>
      </w:tr>
    </w:tbl>
    <w:p w14:paraId="3763939E" w14:textId="77777777" w:rsidR="00084E79" w:rsidRPr="00527FC9" w:rsidRDefault="00084E79"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辦</w:t>
      </w:r>
      <w:r w:rsidR="009A552C" w:rsidRPr="00527FC9">
        <w:rPr>
          <w:rFonts w:ascii="Times New Roman" w:hAnsi="Times New Roman" w:hint="eastAsia"/>
          <w:color w:val="000000" w:themeColor="text1"/>
        </w:rPr>
        <w:t>理</w:t>
      </w:r>
      <w:r w:rsidRPr="00527FC9">
        <w:rPr>
          <w:rFonts w:ascii="Times New Roman" w:hAnsi="Times New Roman" w:hint="eastAsia"/>
          <w:color w:val="000000" w:themeColor="text1"/>
        </w:rPr>
        <w:t>軍刑法案件人員之在職訓練：</w:t>
      </w:r>
    </w:p>
    <w:p w14:paraId="0222E8B2" w14:textId="77777777" w:rsidR="00084E79" w:rsidRPr="00527FC9" w:rsidRDefault="00084E79" w:rsidP="00780B90">
      <w:pPr>
        <w:pStyle w:val="5"/>
        <w:rPr>
          <w:rFonts w:ascii="Times New Roman" w:hAnsi="Times New Roman"/>
          <w:color w:val="000000" w:themeColor="text1"/>
        </w:rPr>
      </w:pPr>
      <w:r w:rsidRPr="00527FC9">
        <w:rPr>
          <w:rFonts w:ascii="Times New Roman" w:hAnsi="Times New Roman" w:hint="eastAsia"/>
          <w:color w:val="000000" w:themeColor="text1"/>
        </w:rPr>
        <w:t>司法院自</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起，每年舉辦軍事案件實務研習會，課程內容包含軍隊組織、層級及指揮關係、陸海空軍刑法介紹、陸海空軍刑法與其他法令之關係、凌虐部屬罪、不當懲罰罪、阻撓部屬陳情罪、軍事機密案件審理、軍隊組織與軍法案類概說、國防組織介紹與軍刑法概要、</w:t>
      </w:r>
      <w:r w:rsidRPr="00527FC9">
        <w:rPr>
          <w:rFonts w:ascii="Times New Roman" w:hAnsi="Times New Roman" w:hint="eastAsia"/>
          <w:color w:val="000000" w:themeColor="text1"/>
        </w:rPr>
        <w:lastRenderedPageBreak/>
        <w:t>實地教學（士官兵生活、設施、訓練及操演概況）及法律問題研討等。</w:t>
      </w:r>
    </w:p>
    <w:p w14:paraId="1045B568" w14:textId="77777777" w:rsidR="00E11350" w:rsidRPr="00527FC9" w:rsidRDefault="00E11350" w:rsidP="00780B90">
      <w:pPr>
        <w:pStyle w:val="5"/>
        <w:rPr>
          <w:rFonts w:ascii="Times New Roman" w:hAnsi="Times New Roman"/>
          <w:color w:val="000000" w:themeColor="text1"/>
        </w:rPr>
      </w:pPr>
      <w:r w:rsidRPr="00527FC9">
        <w:rPr>
          <w:rFonts w:ascii="Times New Roman" w:hAnsi="Times New Roman" w:hint="eastAsia"/>
          <w:color w:val="000000" w:themeColor="text1"/>
        </w:rPr>
        <w:t>另依法官學院查復</w:t>
      </w:r>
      <w:r w:rsidRPr="00527FC9">
        <w:rPr>
          <w:rStyle w:val="aff1"/>
          <w:rFonts w:ascii="Times New Roman" w:hAnsi="Times New Roman"/>
          <w:color w:val="000000" w:themeColor="text1"/>
        </w:rPr>
        <w:footnoteReference w:id="24"/>
      </w:r>
      <w:r w:rsidRPr="00527FC9">
        <w:rPr>
          <w:rFonts w:ascii="Times New Roman" w:hAnsi="Times New Roman" w:hint="eastAsia"/>
          <w:color w:val="000000" w:themeColor="text1"/>
        </w:rPr>
        <w:t>，有關</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年至</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年辦理軍事法律及軍法案件審判課程，詳如下表：</w:t>
      </w:r>
    </w:p>
    <w:p w14:paraId="5D4D07DC" w14:textId="77777777" w:rsidR="00C56D88" w:rsidRPr="00527FC9" w:rsidRDefault="00C56D88" w:rsidP="00E11350">
      <w:pPr>
        <w:pStyle w:val="5"/>
        <w:numPr>
          <w:ilvl w:val="0"/>
          <w:numId w:val="0"/>
        </w:numPr>
        <w:ind w:left="2041"/>
        <w:rPr>
          <w:rFonts w:ascii="Times New Roman" w:hAnsi="Times New Roman"/>
          <w:color w:val="000000" w:themeColor="text1"/>
        </w:rPr>
        <w:sectPr w:rsidR="00C56D88" w:rsidRPr="00527FC9" w:rsidSect="00A64A8F">
          <w:pgSz w:w="11907" w:h="16840" w:code="9"/>
          <w:pgMar w:top="1701" w:right="1418" w:bottom="1418" w:left="1418" w:header="851" w:footer="851" w:gutter="227"/>
          <w:pgNumType w:start="1"/>
          <w:cols w:space="425"/>
          <w:docGrid w:type="linesAndChars" w:linePitch="457" w:charSpace="4127"/>
        </w:sectPr>
      </w:pPr>
    </w:p>
    <w:p w14:paraId="6F3372CA" w14:textId="77777777" w:rsidR="00E11350" w:rsidRPr="00527FC9" w:rsidRDefault="00BC3425" w:rsidP="00BC3425">
      <w:pPr>
        <w:pStyle w:val="a3"/>
        <w:rPr>
          <w:rFonts w:ascii="Times New Roman" w:hAnsi="Times New Roman"/>
          <w:color w:val="000000" w:themeColor="text1"/>
        </w:rPr>
      </w:pPr>
      <w:bookmarkStart w:id="229" w:name="_Toc439144397"/>
      <w:r w:rsidRPr="00527FC9">
        <w:rPr>
          <w:rFonts w:ascii="Times New Roman" w:hAnsi="Times New Roman" w:hint="eastAsia"/>
          <w:color w:val="000000" w:themeColor="text1"/>
        </w:rPr>
        <w:lastRenderedPageBreak/>
        <w:t>法官學院辦理軍事法律及軍法案件審判課程情形一覽表</w:t>
      </w:r>
      <w:bookmarkEnd w:id="229"/>
    </w:p>
    <w:tbl>
      <w:tblPr>
        <w:tblStyle w:val="afb"/>
        <w:tblW w:w="0" w:type="auto"/>
        <w:tblLook w:val="04A0" w:firstRow="1" w:lastRow="0" w:firstColumn="1" w:lastColumn="0" w:noHBand="0" w:noVBand="1"/>
      </w:tblPr>
      <w:tblGrid>
        <w:gridCol w:w="1492"/>
        <w:gridCol w:w="2869"/>
        <w:gridCol w:w="2111"/>
        <w:gridCol w:w="1454"/>
        <w:gridCol w:w="1454"/>
        <w:gridCol w:w="1532"/>
        <w:gridCol w:w="1532"/>
        <w:gridCol w:w="1493"/>
      </w:tblGrid>
      <w:tr w:rsidR="0033386A" w:rsidRPr="00527FC9" w14:paraId="21543BAA" w14:textId="77777777" w:rsidTr="00EA2C7A">
        <w:tc>
          <w:tcPr>
            <w:tcW w:w="1492" w:type="dxa"/>
          </w:tcPr>
          <w:p w14:paraId="23C7907E"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班級名稱</w:t>
            </w:r>
          </w:p>
        </w:tc>
        <w:tc>
          <w:tcPr>
            <w:tcW w:w="2869" w:type="dxa"/>
          </w:tcPr>
          <w:p w14:paraId="39FEF4D6"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課程日期</w:t>
            </w:r>
          </w:p>
        </w:tc>
        <w:tc>
          <w:tcPr>
            <w:tcW w:w="2111" w:type="dxa"/>
          </w:tcPr>
          <w:p w14:paraId="05037F07"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課程名稱</w:t>
            </w:r>
          </w:p>
        </w:tc>
        <w:tc>
          <w:tcPr>
            <w:tcW w:w="1454" w:type="dxa"/>
          </w:tcPr>
          <w:p w14:paraId="722CD561"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時數</w:t>
            </w:r>
          </w:p>
        </w:tc>
        <w:tc>
          <w:tcPr>
            <w:tcW w:w="1454" w:type="dxa"/>
          </w:tcPr>
          <w:p w14:paraId="3D02E007"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授課講座</w:t>
            </w:r>
          </w:p>
        </w:tc>
        <w:tc>
          <w:tcPr>
            <w:tcW w:w="1532" w:type="dxa"/>
          </w:tcPr>
          <w:p w14:paraId="325934B3"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服務機關、職稱</w:t>
            </w:r>
          </w:p>
        </w:tc>
        <w:tc>
          <w:tcPr>
            <w:tcW w:w="1532" w:type="dxa"/>
          </w:tcPr>
          <w:p w14:paraId="23478DCC"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研習人員</w:t>
            </w:r>
          </w:p>
        </w:tc>
        <w:tc>
          <w:tcPr>
            <w:tcW w:w="1493" w:type="dxa"/>
          </w:tcPr>
          <w:p w14:paraId="0B178BA0" w14:textId="77777777" w:rsidR="005043FB" w:rsidRPr="00527FC9" w:rsidRDefault="005043FB"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研習人數</w:t>
            </w:r>
          </w:p>
        </w:tc>
      </w:tr>
      <w:tr w:rsidR="0033386A" w:rsidRPr="00527FC9" w14:paraId="3E65176E" w14:textId="77777777" w:rsidTr="00EA2C7A">
        <w:tc>
          <w:tcPr>
            <w:tcW w:w="1492" w:type="dxa"/>
          </w:tcPr>
          <w:p w14:paraId="3781A7A0" w14:textId="77777777" w:rsidR="005043FB" w:rsidRPr="00527FC9" w:rsidRDefault="00A654DA"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律師轉任法官職前研習班第</w:t>
            </w:r>
            <w:r w:rsidRPr="00527FC9">
              <w:rPr>
                <w:rFonts w:ascii="Times New Roman" w:hAnsi="Times New Roman" w:hint="eastAsia"/>
                <w:color w:val="000000" w:themeColor="text1"/>
                <w:sz w:val="24"/>
                <w:szCs w:val="24"/>
              </w:rPr>
              <w:t>6</w:t>
            </w:r>
            <w:r w:rsidRPr="00527FC9">
              <w:rPr>
                <w:rFonts w:ascii="Times New Roman" w:hAnsi="Times New Roman" w:hint="eastAsia"/>
                <w:color w:val="000000" w:themeColor="text1"/>
                <w:sz w:val="24"/>
                <w:szCs w:val="24"/>
              </w:rPr>
              <w:t>期</w:t>
            </w:r>
          </w:p>
        </w:tc>
        <w:tc>
          <w:tcPr>
            <w:tcW w:w="2869" w:type="dxa"/>
          </w:tcPr>
          <w:p w14:paraId="040867D1"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102.11.26</w:t>
            </w:r>
          </w:p>
        </w:tc>
        <w:tc>
          <w:tcPr>
            <w:tcW w:w="2111" w:type="dxa"/>
          </w:tcPr>
          <w:p w14:paraId="5183635D"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軍人犯罪類型及陸海空軍刑法</w:t>
            </w:r>
          </w:p>
        </w:tc>
        <w:tc>
          <w:tcPr>
            <w:tcW w:w="1454" w:type="dxa"/>
          </w:tcPr>
          <w:p w14:paraId="3887C798"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4C00DFC5"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曾淑瑜</w:t>
            </w:r>
          </w:p>
        </w:tc>
        <w:tc>
          <w:tcPr>
            <w:tcW w:w="1532" w:type="dxa"/>
          </w:tcPr>
          <w:p w14:paraId="58956254"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國立台北大學法律系教授</w:t>
            </w:r>
          </w:p>
        </w:tc>
        <w:tc>
          <w:tcPr>
            <w:tcW w:w="1532" w:type="dxa"/>
          </w:tcPr>
          <w:p w14:paraId="75EA2194"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學習法官</w:t>
            </w:r>
          </w:p>
        </w:tc>
        <w:tc>
          <w:tcPr>
            <w:tcW w:w="1493" w:type="dxa"/>
          </w:tcPr>
          <w:p w14:paraId="32172EA4" w14:textId="77777777" w:rsidR="005043FB"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8</w:t>
            </w:r>
          </w:p>
        </w:tc>
      </w:tr>
      <w:tr w:rsidR="0033386A" w:rsidRPr="00527FC9" w14:paraId="792DC1BD" w14:textId="77777777" w:rsidTr="00EA2C7A">
        <w:tc>
          <w:tcPr>
            <w:tcW w:w="1492" w:type="dxa"/>
          </w:tcPr>
          <w:p w14:paraId="4740A63C" w14:textId="77777777" w:rsidR="00314323" w:rsidRPr="00527FC9" w:rsidRDefault="00314323" w:rsidP="00A654D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遴選法官職前研習班第</w:t>
            </w:r>
            <w:r w:rsidRPr="00527FC9">
              <w:rPr>
                <w:rFonts w:ascii="Times New Roman" w:hAnsi="Times New Roman" w:hint="eastAsia"/>
                <w:color w:val="000000" w:themeColor="text1"/>
                <w:sz w:val="24"/>
                <w:szCs w:val="24"/>
              </w:rPr>
              <w:t>7</w:t>
            </w:r>
            <w:r w:rsidRPr="00527FC9">
              <w:rPr>
                <w:rFonts w:ascii="Times New Roman" w:hAnsi="Times New Roman" w:hint="eastAsia"/>
                <w:color w:val="000000" w:themeColor="text1"/>
                <w:sz w:val="24"/>
                <w:szCs w:val="24"/>
              </w:rPr>
              <w:t>期</w:t>
            </w:r>
          </w:p>
        </w:tc>
        <w:tc>
          <w:tcPr>
            <w:tcW w:w="2869" w:type="dxa"/>
          </w:tcPr>
          <w:p w14:paraId="16362C62" w14:textId="77777777" w:rsidR="00314323"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104.11.13</w:t>
            </w:r>
          </w:p>
          <w:p w14:paraId="37516440" w14:textId="77777777" w:rsidR="00314323" w:rsidRPr="00527FC9" w:rsidRDefault="00314323" w:rsidP="00C56D88">
            <w:pPr>
              <w:pStyle w:val="5"/>
              <w:numPr>
                <w:ilvl w:val="0"/>
                <w:numId w:val="0"/>
              </w:numPr>
              <w:rPr>
                <w:rFonts w:ascii="Times New Roman" w:hAnsi="Times New Roman"/>
                <w:color w:val="000000" w:themeColor="text1"/>
                <w:sz w:val="24"/>
                <w:szCs w:val="24"/>
              </w:rPr>
            </w:pPr>
          </w:p>
        </w:tc>
        <w:tc>
          <w:tcPr>
            <w:tcW w:w="2111" w:type="dxa"/>
          </w:tcPr>
          <w:p w14:paraId="487FAB04" w14:textId="77777777" w:rsidR="00314323" w:rsidRPr="00527FC9" w:rsidRDefault="00314323"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軍人犯罪類型及陸海空軍刑法</w:t>
            </w:r>
          </w:p>
        </w:tc>
        <w:tc>
          <w:tcPr>
            <w:tcW w:w="1454" w:type="dxa"/>
          </w:tcPr>
          <w:p w14:paraId="64D08208" w14:textId="77777777" w:rsidR="00314323" w:rsidRPr="00527FC9" w:rsidRDefault="00314323"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2E1954FC" w14:textId="77777777" w:rsidR="00314323" w:rsidRPr="00527FC9" w:rsidRDefault="00314323"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曾淑瑜</w:t>
            </w:r>
          </w:p>
        </w:tc>
        <w:tc>
          <w:tcPr>
            <w:tcW w:w="1532" w:type="dxa"/>
          </w:tcPr>
          <w:p w14:paraId="1CDE067D" w14:textId="77777777" w:rsidR="00314323" w:rsidRPr="00527FC9" w:rsidRDefault="00314323"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國立台北大學法律系教授</w:t>
            </w:r>
          </w:p>
        </w:tc>
        <w:tc>
          <w:tcPr>
            <w:tcW w:w="1532" w:type="dxa"/>
          </w:tcPr>
          <w:p w14:paraId="0CABB311" w14:textId="77777777" w:rsidR="00314323" w:rsidRPr="00527FC9" w:rsidRDefault="00314323"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學習法官</w:t>
            </w:r>
          </w:p>
        </w:tc>
        <w:tc>
          <w:tcPr>
            <w:tcW w:w="1493" w:type="dxa"/>
          </w:tcPr>
          <w:p w14:paraId="32015BDB" w14:textId="77777777" w:rsidR="00314323" w:rsidRPr="00527FC9" w:rsidRDefault="00314323"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18</w:t>
            </w:r>
          </w:p>
        </w:tc>
      </w:tr>
      <w:tr w:rsidR="0033386A" w:rsidRPr="00527FC9" w14:paraId="3A39EF3A" w14:textId="77777777" w:rsidTr="00EA2C7A">
        <w:tc>
          <w:tcPr>
            <w:tcW w:w="1492" w:type="dxa"/>
            <w:vMerge w:val="restart"/>
          </w:tcPr>
          <w:p w14:paraId="6B6E600D"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102</w:t>
            </w:r>
            <w:r w:rsidRPr="00527FC9">
              <w:rPr>
                <w:rFonts w:ascii="Times New Roman" w:hAnsi="Times New Roman" w:hint="eastAsia"/>
                <w:color w:val="000000" w:themeColor="text1"/>
                <w:sz w:val="24"/>
                <w:szCs w:val="24"/>
              </w:rPr>
              <w:t>年陸海空軍</w:t>
            </w:r>
            <w:r w:rsidR="0028263E" w:rsidRPr="00527FC9">
              <w:rPr>
                <w:rFonts w:ascii="Times New Roman" w:hAnsi="Times New Roman" w:hint="eastAsia"/>
                <w:color w:val="000000" w:themeColor="text1"/>
                <w:sz w:val="24"/>
                <w:szCs w:val="24"/>
              </w:rPr>
              <w:t>刑</w:t>
            </w:r>
            <w:r w:rsidRPr="00527FC9">
              <w:rPr>
                <w:rFonts w:ascii="Times New Roman" w:hAnsi="Times New Roman" w:hint="eastAsia"/>
                <w:color w:val="000000" w:themeColor="text1"/>
                <w:sz w:val="24"/>
                <w:szCs w:val="24"/>
              </w:rPr>
              <w:t>法研習會</w:t>
            </w:r>
            <w:r w:rsidR="00355D8B">
              <w:rPr>
                <w:rFonts w:ascii="Times New Roman" w:hAnsi="Times New Roman" w:hint="eastAsia"/>
                <w:color w:val="000000" w:themeColor="text1"/>
                <w:sz w:val="24"/>
                <w:szCs w:val="24"/>
              </w:rPr>
              <w:t>（</w:t>
            </w:r>
            <w:r w:rsidRPr="00527FC9">
              <w:rPr>
                <w:rFonts w:ascii="Times New Roman" w:hAnsi="Times New Roman" w:hint="eastAsia"/>
                <w:color w:val="000000" w:themeColor="text1"/>
                <w:sz w:val="24"/>
                <w:szCs w:val="24"/>
              </w:rPr>
              <w:t>同步辦理遠距教學</w:t>
            </w:r>
            <w:r w:rsidR="00355D8B">
              <w:rPr>
                <w:rFonts w:ascii="Times New Roman" w:hAnsi="Times New Roman" w:hint="eastAsia"/>
                <w:color w:val="000000" w:themeColor="text1"/>
                <w:sz w:val="24"/>
                <w:szCs w:val="24"/>
              </w:rPr>
              <w:t>）</w:t>
            </w:r>
          </w:p>
        </w:tc>
        <w:tc>
          <w:tcPr>
            <w:tcW w:w="2869" w:type="dxa"/>
            <w:vMerge w:val="restart"/>
          </w:tcPr>
          <w:p w14:paraId="0467BE40"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102.09.02~102.09.04</w:t>
            </w:r>
          </w:p>
        </w:tc>
        <w:tc>
          <w:tcPr>
            <w:tcW w:w="2111" w:type="dxa"/>
          </w:tcPr>
          <w:p w14:paraId="1AFA438A"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軍隊組織、層級及指揮關係</w:t>
            </w:r>
          </w:p>
        </w:tc>
        <w:tc>
          <w:tcPr>
            <w:tcW w:w="1454" w:type="dxa"/>
          </w:tcPr>
          <w:p w14:paraId="0DFDD802"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5E547428"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陳建宏</w:t>
            </w:r>
          </w:p>
        </w:tc>
        <w:tc>
          <w:tcPr>
            <w:tcW w:w="1532" w:type="dxa"/>
          </w:tcPr>
          <w:p w14:paraId="68F8FB8B"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中華人權協會主委</w:t>
            </w:r>
          </w:p>
        </w:tc>
        <w:tc>
          <w:tcPr>
            <w:tcW w:w="1532" w:type="dxa"/>
            <w:vMerge w:val="restart"/>
          </w:tcPr>
          <w:p w14:paraId="32D6FB9B" w14:textId="77777777" w:rsidR="005C7CF1" w:rsidRPr="00527FC9" w:rsidRDefault="005C7CF1" w:rsidP="007452D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庭長、法</w:t>
            </w:r>
            <w:r w:rsidR="007452DA" w:rsidRPr="00527FC9">
              <w:rPr>
                <w:rFonts w:ascii="Times New Roman" w:hAnsi="Times New Roman" w:hint="eastAsia"/>
                <w:color w:val="000000" w:themeColor="text1"/>
                <w:sz w:val="24"/>
                <w:szCs w:val="24"/>
              </w:rPr>
              <w:t>官</w:t>
            </w:r>
            <w:r w:rsidR="00355D8B">
              <w:rPr>
                <w:rFonts w:ascii="Times New Roman" w:hAnsi="Times New Roman" w:hint="eastAsia"/>
                <w:color w:val="000000" w:themeColor="text1"/>
                <w:sz w:val="24"/>
                <w:szCs w:val="24"/>
              </w:rPr>
              <w:t>（</w:t>
            </w:r>
            <w:r w:rsidRPr="00527FC9">
              <w:rPr>
                <w:rFonts w:ascii="Times New Roman" w:hAnsi="Times New Roman" w:hint="eastAsia"/>
                <w:color w:val="000000" w:themeColor="text1"/>
                <w:sz w:val="24"/>
                <w:szCs w:val="24"/>
              </w:rPr>
              <w:t>專庭優先</w:t>
            </w:r>
            <w:r w:rsidR="00355D8B">
              <w:rPr>
                <w:rFonts w:ascii="Times New Roman" w:hAnsi="Times New Roman" w:hint="eastAsia"/>
                <w:color w:val="000000" w:themeColor="text1"/>
                <w:sz w:val="24"/>
                <w:szCs w:val="24"/>
              </w:rPr>
              <w:t>）</w:t>
            </w:r>
          </w:p>
        </w:tc>
        <w:tc>
          <w:tcPr>
            <w:tcW w:w="1493" w:type="dxa"/>
            <w:vMerge w:val="restart"/>
          </w:tcPr>
          <w:p w14:paraId="7C7F49AA"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247</w:t>
            </w:r>
          </w:p>
        </w:tc>
      </w:tr>
      <w:tr w:rsidR="0033386A" w:rsidRPr="00527FC9" w14:paraId="7BF1F010" w14:textId="77777777" w:rsidTr="00EA2C7A">
        <w:tc>
          <w:tcPr>
            <w:tcW w:w="1492" w:type="dxa"/>
            <w:vMerge/>
          </w:tcPr>
          <w:p w14:paraId="5B9B5045"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869" w:type="dxa"/>
            <w:vMerge/>
          </w:tcPr>
          <w:p w14:paraId="70635CDA"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111" w:type="dxa"/>
          </w:tcPr>
          <w:p w14:paraId="2EEE05B7"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陸海空軍刑法介紹</w:t>
            </w:r>
          </w:p>
        </w:tc>
        <w:tc>
          <w:tcPr>
            <w:tcW w:w="1454" w:type="dxa"/>
          </w:tcPr>
          <w:p w14:paraId="7C5E1452"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403E7BA2"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甘添貴</w:t>
            </w:r>
          </w:p>
        </w:tc>
        <w:tc>
          <w:tcPr>
            <w:tcW w:w="1532" w:type="dxa"/>
          </w:tcPr>
          <w:p w14:paraId="3819DAC8"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輔大法律系教授</w:t>
            </w:r>
          </w:p>
        </w:tc>
        <w:tc>
          <w:tcPr>
            <w:tcW w:w="1532" w:type="dxa"/>
            <w:vMerge/>
          </w:tcPr>
          <w:p w14:paraId="52EAF7D5"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493" w:type="dxa"/>
            <w:vMerge/>
          </w:tcPr>
          <w:p w14:paraId="1B3283AB"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r>
      <w:tr w:rsidR="0033386A" w:rsidRPr="00527FC9" w14:paraId="7398B502" w14:textId="77777777" w:rsidTr="00EA2C7A">
        <w:tc>
          <w:tcPr>
            <w:tcW w:w="1492" w:type="dxa"/>
            <w:vMerge/>
          </w:tcPr>
          <w:p w14:paraId="0B9397D1"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869" w:type="dxa"/>
            <w:vMerge/>
          </w:tcPr>
          <w:p w14:paraId="3833E619"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111" w:type="dxa"/>
          </w:tcPr>
          <w:p w14:paraId="3A0F1743"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凌虐部屬罪、不當懲罰罪、阻撓部屬陳情罪</w:t>
            </w:r>
          </w:p>
        </w:tc>
        <w:tc>
          <w:tcPr>
            <w:tcW w:w="1454" w:type="dxa"/>
          </w:tcPr>
          <w:p w14:paraId="6FFC386F"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3A0DE506"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靳宗立</w:t>
            </w:r>
          </w:p>
        </w:tc>
        <w:tc>
          <w:tcPr>
            <w:tcW w:w="1532" w:type="dxa"/>
          </w:tcPr>
          <w:p w14:paraId="4217E3D5"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輔大法律系教授</w:t>
            </w:r>
          </w:p>
        </w:tc>
        <w:tc>
          <w:tcPr>
            <w:tcW w:w="1532" w:type="dxa"/>
            <w:vMerge/>
          </w:tcPr>
          <w:p w14:paraId="298C3540"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493" w:type="dxa"/>
            <w:vMerge/>
          </w:tcPr>
          <w:p w14:paraId="02E3AE0C"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r>
      <w:tr w:rsidR="0033386A" w:rsidRPr="00527FC9" w14:paraId="1BB2C455" w14:textId="77777777" w:rsidTr="00EA2C7A">
        <w:tc>
          <w:tcPr>
            <w:tcW w:w="1492" w:type="dxa"/>
            <w:vMerge/>
          </w:tcPr>
          <w:p w14:paraId="446505D7"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869" w:type="dxa"/>
            <w:vMerge/>
          </w:tcPr>
          <w:p w14:paraId="729DDA1A"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111" w:type="dxa"/>
          </w:tcPr>
          <w:p w14:paraId="2CC4FED9"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陸海空軍刑法及其他法令之關係</w:t>
            </w:r>
          </w:p>
        </w:tc>
        <w:tc>
          <w:tcPr>
            <w:tcW w:w="1454" w:type="dxa"/>
          </w:tcPr>
          <w:p w14:paraId="1C7197C9"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4CD8C266"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曾淑瑜</w:t>
            </w:r>
          </w:p>
        </w:tc>
        <w:tc>
          <w:tcPr>
            <w:tcW w:w="1532" w:type="dxa"/>
          </w:tcPr>
          <w:p w14:paraId="32A6AEBA"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國立台北大學法律系教授</w:t>
            </w:r>
          </w:p>
        </w:tc>
        <w:tc>
          <w:tcPr>
            <w:tcW w:w="1532" w:type="dxa"/>
            <w:vMerge/>
          </w:tcPr>
          <w:p w14:paraId="3F89F016"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493" w:type="dxa"/>
            <w:vMerge/>
          </w:tcPr>
          <w:p w14:paraId="29CC3FA7"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r>
      <w:tr w:rsidR="0033386A" w:rsidRPr="00527FC9" w14:paraId="5D04C461" w14:textId="77777777" w:rsidTr="00EA2C7A">
        <w:tc>
          <w:tcPr>
            <w:tcW w:w="1492" w:type="dxa"/>
            <w:vMerge/>
          </w:tcPr>
          <w:p w14:paraId="3422C27A"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869" w:type="dxa"/>
            <w:vMerge/>
          </w:tcPr>
          <w:p w14:paraId="348B94BE"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111" w:type="dxa"/>
          </w:tcPr>
          <w:p w14:paraId="69D60F5E"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軍事機密案件審理</w:t>
            </w:r>
          </w:p>
        </w:tc>
        <w:tc>
          <w:tcPr>
            <w:tcW w:w="1454" w:type="dxa"/>
          </w:tcPr>
          <w:p w14:paraId="54187AE4"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4A2F4C54"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趙晞華</w:t>
            </w:r>
          </w:p>
        </w:tc>
        <w:tc>
          <w:tcPr>
            <w:tcW w:w="1532" w:type="dxa"/>
          </w:tcPr>
          <w:p w14:paraId="139001A5"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國防部法律事務司審判事務處處長</w:t>
            </w:r>
          </w:p>
        </w:tc>
        <w:tc>
          <w:tcPr>
            <w:tcW w:w="1532" w:type="dxa"/>
            <w:vMerge/>
          </w:tcPr>
          <w:p w14:paraId="169BC33A"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493" w:type="dxa"/>
            <w:vMerge/>
          </w:tcPr>
          <w:p w14:paraId="709D48F5"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r>
      <w:tr w:rsidR="0033386A" w:rsidRPr="00527FC9" w14:paraId="3EC3F94E" w14:textId="77777777" w:rsidTr="00EA2C7A">
        <w:tc>
          <w:tcPr>
            <w:tcW w:w="1492" w:type="dxa"/>
            <w:vMerge/>
          </w:tcPr>
          <w:p w14:paraId="1AEEB44D"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869" w:type="dxa"/>
            <w:vMerge/>
          </w:tcPr>
          <w:p w14:paraId="5287B980"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2111" w:type="dxa"/>
          </w:tcPr>
          <w:p w14:paraId="3BE440F0"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綜合座談</w:t>
            </w:r>
          </w:p>
        </w:tc>
        <w:tc>
          <w:tcPr>
            <w:tcW w:w="1454" w:type="dxa"/>
          </w:tcPr>
          <w:p w14:paraId="3E9BFE12" w14:textId="77777777" w:rsidR="005C7CF1" w:rsidRPr="00527FC9" w:rsidRDefault="005C7CF1"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016ECBF0"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532" w:type="dxa"/>
          </w:tcPr>
          <w:p w14:paraId="12927009"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532" w:type="dxa"/>
            <w:vMerge/>
          </w:tcPr>
          <w:p w14:paraId="16E0C571"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c>
          <w:tcPr>
            <w:tcW w:w="1493" w:type="dxa"/>
            <w:vMerge/>
          </w:tcPr>
          <w:p w14:paraId="4803398F" w14:textId="77777777" w:rsidR="005C7CF1" w:rsidRPr="00527FC9" w:rsidRDefault="005C7CF1" w:rsidP="00C56D88">
            <w:pPr>
              <w:pStyle w:val="5"/>
              <w:numPr>
                <w:ilvl w:val="0"/>
                <w:numId w:val="0"/>
              </w:numPr>
              <w:rPr>
                <w:rFonts w:ascii="Times New Roman" w:hAnsi="Times New Roman"/>
                <w:color w:val="000000" w:themeColor="text1"/>
                <w:sz w:val="24"/>
                <w:szCs w:val="24"/>
              </w:rPr>
            </w:pPr>
          </w:p>
        </w:tc>
      </w:tr>
      <w:tr w:rsidR="0033386A" w:rsidRPr="00527FC9" w14:paraId="63ED4241" w14:textId="77777777" w:rsidTr="00EA2C7A">
        <w:tc>
          <w:tcPr>
            <w:tcW w:w="1492" w:type="dxa"/>
            <w:vMerge w:val="restart"/>
          </w:tcPr>
          <w:p w14:paraId="7F3FF91A" w14:textId="77777777" w:rsidR="00194E4A" w:rsidRPr="00527FC9" w:rsidRDefault="007452DA"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103</w:t>
            </w:r>
            <w:r w:rsidR="00194E4A" w:rsidRPr="00527FC9">
              <w:rPr>
                <w:rFonts w:ascii="Times New Roman" w:hAnsi="Times New Roman" w:hint="eastAsia"/>
                <w:color w:val="000000" w:themeColor="text1"/>
                <w:sz w:val="24"/>
                <w:szCs w:val="24"/>
              </w:rPr>
              <w:t>年陸海空軍</w:t>
            </w:r>
            <w:r w:rsidR="0028263E" w:rsidRPr="00527FC9">
              <w:rPr>
                <w:rFonts w:ascii="Times New Roman" w:hAnsi="Times New Roman" w:hint="eastAsia"/>
                <w:color w:val="000000" w:themeColor="text1"/>
                <w:sz w:val="24"/>
                <w:szCs w:val="24"/>
              </w:rPr>
              <w:t>刑</w:t>
            </w:r>
            <w:r w:rsidR="00194E4A" w:rsidRPr="00527FC9">
              <w:rPr>
                <w:rFonts w:ascii="Times New Roman" w:hAnsi="Times New Roman" w:hint="eastAsia"/>
                <w:color w:val="000000" w:themeColor="text1"/>
                <w:sz w:val="24"/>
                <w:szCs w:val="24"/>
              </w:rPr>
              <w:t>法</w:t>
            </w:r>
            <w:r w:rsidR="00194E4A" w:rsidRPr="00527FC9">
              <w:rPr>
                <w:rFonts w:ascii="Times New Roman" w:hAnsi="Times New Roman" w:hint="eastAsia"/>
                <w:color w:val="000000" w:themeColor="text1"/>
                <w:sz w:val="24"/>
                <w:szCs w:val="24"/>
              </w:rPr>
              <w:lastRenderedPageBreak/>
              <w:t>研習會</w:t>
            </w:r>
            <w:r w:rsidR="00355D8B">
              <w:rPr>
                <w:rFonts w:ascii="Times New Roman" w:hAnsi="Times New Roman" w:hint="eastAsia"/>
                <w:color w:val="000000" w:themeColor="text1"/>
                <w:sz w:val="24"/>
                <w:szCs w:val="24"/>
              </w:rPr>
              <w:t>（</w:t>
            </w:r>
            <w:r w:rsidR="00194E4A" w:rsidRPr="00527FC9">
              <w:rPr>
                <w:rFonts w:ascii="Times New Roman" w:hAnsi="Times New Roman" w:hint="eastAsia"/>
                <w:color w:val="000000" w:themeColor="text1"/>
                <w:sz w:val="24"/>
                <w:szCs w:val="24"/>
              </w:rPr>
              <w:t>同步辦理遠距教學</w:t>
            </w:r>
            <w:r w:rsidR="00355D8B">
              <w:rPr>
                <w:rFonts w:ascii="Times New Roman" w:hAnsi="Times New Roman" w:hint="eastAsia"/>
                <w:color w:val="000000" w:themeColor="text1"/>
                <w:sz w:val="24"/>
                <w:szCs w:val="24"/>
              </w:rPr>
              <w:t>）</w:t>
            </w:r>
          </w:p>
        </w:tc>
        <w:tc>
          <w:tcPr>
            <w:tcW w:w="2869" w:type="dxa"/>
            <w:vMerge w:val="restart"/>
          </w:tcPr>
          <w:p w14:paraId="54445D7E" w14:textId="77777777" w:rsidR="00194E4A" w:rsidRPr="00527FC9" w:rsidRDefault="00194E4A"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lastRenderedPageBreak/>
              <w:t>103.05.01~103.05.02</w:t>
            </w:r>
          </w:p>
        </w:tc>
        <w:tc>
          <w:tcPr>
            <w:tcW w:w="2111" w:type="dxa"/>
          </w:tcPr>
          <w:p w14:paraId="5DC39F23"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軍事機密案件審理</w:t>
            </w:r>
          </w:p>
        </w:tc>
        <w:tc>
          <w:tcPr>
            <w:tcW w:w="1454" w:type="dxa"/>
          </w:tcPr>
          <w:p w14:paraId="34BCDEED"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4CC10270"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趙晞華</w:t>
            </w:r>
          </w:p>
        </w:tc>
        <w:tc>
          <w:tcPr>
            <w:tcW w:w="1532" w:type="dxa"/>
          </w:tcPr>
          <w:p w14:paraId="23876273"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國防部法律事務司審判</w:t>
            </w:r>
            <w:r w:rsidRPr="00527FC9">
              <w:rPr>
                <w:rFonts w:ascii="Times New Roman" w:hAnsi="Times New Roman" w:hint="eastAsia"/>
                <w:color w:val="000000" w:themeColor="text1"/>
                <w:sz w:val="24"/>
                <w:szCs w:val="24"/>
              </w:rPr>
              <w:lastRenderedPageBreak/>
              <w:t>事務處處長</w:t>
            </w:r>
          </w:p>
        </w:tc>
        <w:tc>
          <w:tcPr>
            <w:tcW w:w="1532" w:type="dxa"/>
            <w:vMerge w:val="restart"/>
          </w:tcPr>
          <w:p w14:paraId="1BD88E80" w14:textId="77777777" w:rsidR="00194E4A" w:rsidRPr="00527FC9" w:rsidRDefault="00194E4A" w:rsidP="007452D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lastRenderedPageBreak/>
              <w:t>庭長、法</w:t>
            </w:r>
            <w:r w:rsidR="007452DA" w:rsidRPr="00527FC9">
              <w:rPr>
                <w:rFonts w:ascii="Times New Roman" w:hAnsi="Times New Roman" w:hint="eastAsia"/>
                <w:color w:val="000000" w:themeColor="text1"/>
                <w:sz w:val="24"/>
                <w:szCs w:val="24"/>
              </w:rPr>
              <w:t>官</w:t>
            </w:r>
            <w:r w:rsidR="00355D8B">
              <w:rPr>
                <w:rFonts w:ascii="Times New Roman" w:hAnsi="Times New Roman" w:hint="eastAsia"/>
                <w:color w:val="000000" w:themeColor="text1"/>
                <w:sz w:val="24"/>
                <w:szCs w:val="24"/>
              </w:rPr>
              <w:t>（</w:t>
            </w:r>
            <w:r w:rsidRPr="00527FC9">
              <w:rPr>
                <w:rFonts w:ascii="Times New Roman" w:hAnsi="Times New Roman" w:hint="eastAsia"/>
                <w:color w:val="000000" w:themeColor="text1"/>
                <w:sz w:val="24"/>
                <w:szCs w:val="24"/>
              </w:rPr>
              <w:t>專庭優</w:t>
            </w:r>
            <w:r w:rsidRPr="00527FC9">
              <w:rPr>
                <w:rFonts w:ascii="Times New Roman" w:hAnsi="Times New Roman" w:hint="eastAsia"/>
                <w:color w:val="000000" w:themeColor="text1"/>
                <w:sz w:val="24"/>
                <w:szCs w:val="24"/>
              </w:rPr>
              <w:lastRenderedPageBreak/>
              <w:t>先</w:t>
            </w:r>
            <w:r w:rsidR="00355D8B">
              <w:rPr>
                <w:rFonts w:ascii="Times New Roman" w:hAnsi="Times New Roman" w:hint="eastAsia"/>
                <w:color w:val="000000" w:themeColor="text1"/>
                <w:sz w:val="24"/>
                <w:szCs w:val="24"/>
              </w:rPr>
              <w:t>）</w:t>
            </w:r>
          </w:p>
        </w:tc>
        <w:tc>
          <w:tcPr>
            <w:tcW w:w="1493" w:type="dxa"/>
            <w:vMerge w:val="restart"/>
          </w:tcPr>
          <w:p w14:paraId="5DDF8B3B" w14:textId="77777777" w:rsidR="00194E4A" w:rsidRPr="00527FC9" w:rsidRDefault="00194E4A"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lastRenderedPageBreak/>
              <w:t>171</w:t>
            </w:r>
          </w:p>
        </w:tc>
      </w:tr>
      <w:tr w:rsidR="0033386A" w:rsidRPr="00527FC9" w14:paraId="492A2907" w14:textId="77777777" w:rsidTr="00EA2C7A">
        <w:tc>
          <w:tcPr>
            <w:tcW w:w="1492" w:type="dxa"/>
            <w:vMerge/>
          </w:tcPr>
          <w:p w14:paraId="2013A011"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869" w:type="dxa"/>
            <w:vMerge/>
          </w:tcPr>
          <w:p w14:paraId="2BF06798"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111" w:type="dxa"/>
          </w:tcPr>
          <w:p w14:paraId="40C30DA2"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軍隊組織與軍法案類概說</w:t>
            </w:r>
          </w:p>
        </w:tc>
        <w:tc>
          <w:tcPr>
            <w:tcW w:w="1454" w:type="dxa"/>
          </w:tcPr>
          <w:p w14:paraId="15EECA68"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04D7C75C"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陳建宏</w:t>
            </w:r>
          </w:p>
        </w:tc>
        <w:tc>
          <w:tcPr>
            <w:tcW w:w="1532" w:type="dxa"/>
          </w:tcPr>
          <w:p w14:paraId="6507C426"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中華人權協會主委</w:t>
            </w:r>
          </w:p>
        </w:tc>
        <w:tc>
          <w:tcPr>
            <w:tcW w:w="1532" w:type="dxa"/>
            <w:vMerge/>
          </w:tcPr>
          <w:p w14:paraId="75FCDAB1"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1493" w:type="dxa"/>
            <w:vMerge/>
          </w:tcPr>
          <w:p w14:paraId="005E9FEE"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r>
      <w:tr w:rsidR="0033386A" w:rsidRPr="00527FC9" w14:paraId="611F9E99" w14:textId="77777777" w:rsidTr="00EA2C7A">
        <w:tc>
          <w:tcPr>
            <w:tcW w:w="1492" w:type="dxa"/>
            <w:vMerge/>
          </w:tcPr>
          <w:p w14:paraId="7174DAE4"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869" w:type="dxa"/>
            <w:vMerge/>
          </w:tcPr>
          <w:p w14:paraId="2AFE53E4"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111" w:type="dxa"/>
          </w:tcPr>
          <w:p w14:paraId="79E51D6D"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凌虐部屬罪、不當懲罰罪、阻撓部屬陳情罪</w:t>
            </w:r>
          </w:p>
        </w:tc>
        <w:tc>
          <w:tcPr>
            <w:tcW w:w="1454" w:type="dxa"/>
          </w:tcPr>
          <w:p w14:paraId="65A6E95D"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4F537DE9"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靳宗立</w:t>
            </w:r>
          </w:p>
        </w:tc>
        <w:tc>
          <w:tcPr>
            <w:tcW w:w="1532" w:type="dxa"/>
          </w:tcPr>
          <w:p w14:paraId="5112276A"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輔大法律系教授</w:t>
            </w:r>
          </w:p>
        </w:tc>
        <w:tc>
          <w:tcPr>
            <w:tcW w:w="1532" w:type="dxa"/>
            <w:vMerge/>
          </w:tcPr>
          <w:p w14:paraId="407EEA32"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1493" w:type="dxa"/>
            <w:vMerge/>
          </w:tcPr>
          <w:p w14:paraId="5FEB4E16"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r>
      <w:tr w:rsidR="0033386A" w:rsidRPr="00527FC9" w14:paraId="6FE680AC" w14:textId="77777777" w:rsidTr="00EA2C7A">
        <w:tc>
          <w:tcPr>
            <w:tcW w:w="1492" w:type="dxa"/>
            <w:vMerge/>
          </w:tcPr>
          <w:p w14:paraId="1514300C"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869" w:type="dxa"/>
            <w:vMerge/>
          </w:tcPr>
          <w:p w14:paraId="4283F561"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111" w:type="dxa"/>
          </w:tcPr>
          <w:p w14:paraId="5B696CD8"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陸海空軍刑法</w:t>
            </w:r>
          </w:p>
        </w:tc>
        <w:tc>
          <w:tcPr>
            <w:tcW w:w="1454" w:type="dxa"/>
          </w:tcPr>
          <w:p w14:paraId="768175CE"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5</w:t>
            </w:r>
          </w:p>
        </w:tc>
        <w:tc>
          <w:tcPr>
            <w:tcW w:w="1454" w:type="dxa"/>
          </w:tcPr>
          <w:p w14:paraId="5F9149C8"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曾淑瑜</w:t>
            </w:r>
          </w:p>
        </w:tc>
        <w:tc>
          <w:tcPr>
            <w:tcW w:w="1532" w:type="dxa"/>
          </w:tcPr>
          <w:p w14:paraId="63C877DD"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國立台北大學法律系教授</w:t>
            </w:r>
          </w:p>
        </w:tc>
        <w:tc>
          <w:tcPr>
            <w:tcW w:w="1532" w:type="dxa"/>
            <w:vMerge/>
          </w:tcPr>
          <w:p w14:paraId="1CAB3CF1"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1493" w:type="dxa"/>
            <w:vMerge/>
          </w:tcPr>
          <w:p w14:paraId="704DB35A"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r>
      <w:tr w:rsidR="0033386A" w:rsidRPr="00527FC9" w14:paraId="3D98609E" w14:textId="77777777" w:rsidTr="00EA2C7A">
        <w:tc>
          <w:tcPr>
            <w:tcW w:w="1492" w:type="dxa"/>
            <w:vMerge/>
          </w:tcPr>
          <w:p w14:paraId="78E345C9"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869" w:type="dxa"/>
            <w:vMerge/>
          </w:tcPr>
          <w:p w14:paraId="41F9213D"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111" w:type="dxa"/>
            <w:vMerge w:val="restart"/>
          </w:tcPr>
          <w:p w14:paraId="0D7CE653"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法律問題研討</w:t>
            </w:r>
          </w:p>
        </w:tc>
        <w:tc>
          <w:tcPr>
            <w:tcW w:w="1454" w:type="dxa"/>
            <w:vMerge w:val="restart"/>
          </w:tcPr>
          <w:p w14:paraId="0B9CA45F"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135A760E"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蔡名曜</w:t>
            </w:r>
          </w:p>
        </w:tc>
        <w:tc>
          <w:tcPr>
            <w:tcW w:w="1532" w:type="dxa"/>
          </w:tcPr>
          <w:p w14:paraId="106FAAA4" w14:textId="77777777" w:rsidR="00194E4A" w:rsidRPr="00527FC9" w:rsidRDefault="00194E4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司法院刑事廳廳長</w:t>
            </w:r>
          </w:p>
        </w:tc>
        <w:tc>
          <w:tcPr>
            <w:tcW w:w="1532" w:type="dxa"/>
            <w:vMerge/>
          </w:tcPr>
          <w:p w14:paraId="26F207DB"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1493" w:type="dxa"/>
            <w:vMerge/>
          </w:tcPr>
          <w:p w14:paraId="2E2431D4"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r>
      <w:tr w:rsidR="0033386A" w:rsidRPr="00527FC9" w14:paraId="0879F71E" w14:textId="77777777" w:rsidTr="00EA2C7A">
        <w:tc>
          <w:tcPr>
            <w:tcW w:w="1492" w:type="dxa"/>
            <w:vMerge/>
          </w:tcPr>
          <w:p w14:paraId="19BF55A2"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869" w:type="dxa"/>
            <w:vMerge/>
          </w:tcPr>
          <w:p w14:paraId="5C44DF39"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2111" w:type="dxa"/>
            <w:vMerge/>
          </w:tcPr>
          <w:p w14:paraId="59347076" w14:textId="77777777" w:rsidR="00194E4A" w:rsidRPr="00527FC9" w:rsidRDefault="00194E4A" w:rsidP="0014589D">
            <w:pPr>
              <w:pStyle w:val="5"/>
              <w:numPr>
                <w:ilvl w:val="0"/>
                <w:numId w:val="0"/>
              </w:numPr>
              <w:rPr>
                <w:rFonts w:ascii="Times New Roman" w:hAnsi="Times New Roman"/>
                <w:color w:val="000000" w:themeColor="text1"/>
                <w:sz w:val="24"/>
                <w:szCs w:val="24"/>
              </w:rPr>
            </w:pPr>
          </w:p>
        </w:tc>
        <w:tc>
          <w:tcPr>
            <w:tcW w:w="1454" w:type="dxa"/>
            <w:vMerge/>
          </w:tcPr>
          <w:p w14:paraId="4BCB4824" w14:textId="77777777" w:rsidR="00194E4A" w:rsidRPr="00527FC9" w:rsidRDefault="00194E4A" w:rsidP="0014589D">
            <w:pPr>
              <w:pStyle w:val="5"/>
              <w:numPr>
                <w:ilvl w:val="0"/>
                <w:numId w:val="0"/>
              </w:numPr>
              <w:rPr>
                <w:rFonts w:ascii="Times New Roman" w:hAnsi="Times New Roman"/>
                <w:color w:val="000000" w:themeColor="text1"/>
                <w:sz w:val="24"/>
                <w:szCs w:val="24"/>
              </w:rPr>
            </w:pPr>
          </w:p>
        </w:tc>
        <w:tc>
          <w:tcPr>
            <w:tcW w:w="1454" w:type="dxa"/>
          </w:tcPr>
          <w:p w14:paraId="509B6EC9" w14:textId="77777777" w:rsidR="00194E4A" w:rsidRPr="00527FC9" w:rsidRDefault="00194E4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趙晞華</w:t>
            </w:r>
          </w:p>
        </w:tc>
        <w:tc>
          <w:tcPr>
            <w:tcW w:w="1532" w:type="dxa"/>
          </w:tcPr>
          <w:p w14:paraId="75F5E976" w14:textId="77777777" w:rsidR="00194E4A" w:rsidRPr="00527FC9" w:rsidRDefault="00194E4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國防部法律事務司審判事務處處長</w:t>
            </w:r>
          </w:p>
        </w:tc>
        <w:tc>
          <w:tcPr>
            <w:tcW w:w="1532" w:type="dxa"/>
            <w:vMerge/>
          </w:tcPr>
          <w:p w14:paraId="760A48E7"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c>
          <w:tcPr>
            <w:tcW w:w="1493" w:type="dxa"/>
            <w:vMerge/>
          </w:tcPr>
          <w:p w14:paraId="039BBBA2" w14:textId="77777777" w:rsidR="00194E4A" w:rsidRPr="00527FC9" w:rsidRDefault="00194E4A" w:rsidP="00C56D88">
            <w:pPr>
              <w:pStyle w:val="5"/>
              <w:numPr>
                <w:ilvl w:val="0"/>
                <w:numId w:val="0"/>
              </w:numPr>
              <w:rPr>
                <w:rFonts w:ascii="Times New Roman" w:hAnsi="Times New Roman"/>
                <w:color w:val="000000" w:themeColor="text1"/>
                <w:sz w:val="24"/>
                <w:szCs w:val="24"/>
              </w:rPr>
            </w:pPr>
          </w:p>
        </w:tc>
      </w:tr>
      <w:tr w:rsidR="0033386A" w:rsidRPr="00527FC9" w14:paraId="33C61A2B" w14:textId="77777777" w:rsidTr="00EA2C7A">
        <w:tc>
          <w:tcPr>
            <w:tcW w:w="1492" w:type="dxa"/>
            <w:vMerge w:val="restart"/>
          </w:tcPr>
          <w:p w14:paraId="4A09F564" w14:textId="77777777" w:rsidR="00EA2C7A" w:rsidRPr="00527FC9" w:rsidRDefault="00EA2C7A" w:rsidP="007452D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104</w:t>
            </w:r>
            <w:r w:rsidRPr="00527FC9">
              <w:rPr>
                <w:rFonts w:ascii="Times New Roman" w:hAnsi="Times New Roman" w:hint="eastAsia"/>
                <w:color w:val="000000" w:themeColor="text1"/>
                <w:sz w:val="24"/>
                <w:szCs w:val="24"/>
              </w:rPr>
              <w:t>年陸海空軍</w:t>
            </w:r>
            <w:r w:rsidR="0028263E" w:rsidRPr="00527FC9">
              <w:rPr>
                <w:rFonts w:ascii="Times New Roman" w:hAnsi="Times New Roman" w:hint="eastAsia"/>
                <w:color w:val="000000" w:themeColor="text1"/>
                <w:sz w:val="24"/>
                <w:szCs w:val="24"/>
              </w:rPr>
              <w:t>刑</w:t>
            </w:r>
            <w:r w:rsidRPr="00527FC9">
              <w:rPr>
                <w:rFonts w:ascii="Times New Roman" w:hAnsi="Times New Roman" w:hint="eastAsia"/>
                <w:color w:val="000000" w:themeColor="text1"/>
                <w:sz w:val="24"/>
                <w:szCs w:val="24"/>
              </w:rPr>
              <w:t>法研習會</w:t>
            </w:r>
            <w:r w:rsidR="00355D8B">
              <w:rPr>
                <w:rFonts w:ascii="Times New Roman" w:hAnsi="Times New Roman" w:hint="eastAsia"/>
                <w:color w:val="000000" w:themeColor="text1"/>
                <w:sz w:val="24"/>
                <w:szCs w:val="24"/>
              </w:rPr>
              <w:t>（</w:t>
            </w:r>
            <w:r w:rsidRPr="00527FC9">
              <w:rPr>
                <w:rFonts w:ascii="Times New Roman" w:hAnsi="Times New Roman" w:hint="eastAsia"/>
                <w:color w:val="000000" w:themeColor="text1"/>
                <w:sz w:val="24"/>
                <w:szCs w:val="24"/>
              </w:rPr>
              <w:t>03/02</w:t>
            </w:r>
            <w:r w:rsidRPr="00527FC9">
              <w:rPr>
                <w:rFonts w:ascii="Times New Roman" w:hAnsi="Times New Roman" w:hint="eastAsia"/>
                <w:color w:val="000000" w:themeColor="text1"/>
                <w:sz w:val="24"/>
                <w:szCs w:val="24"/>
              </w:rPr>
              <w:t>課程同步辦理遠距教學</w:t>
            </w:r>
            <w:r w:rsidR="00355D8B">
              <w:rPr>
                <w:rFonts w:ascii="Times New Roman" w:hAnsi="Times New Roman" w:hint="eastAsia"/>
                <w:color w:val="000000" w:themeColor="text1"/>
                <w:sz w:val="24"/>
                <w:szCs w:val="24"/>
              </w:rPr>
              <w:t>）</w:t>
            </w:r>
          </w:p>
        </w:tc>
        <w:tc>
          <w:tcPr>
            <w:tcW w:w="2869" w:type="dxa"/>
            <w:vMerge w:val="restart"/>
          </w:tcPr>
          <w:p w14:paraId="7B17DFB5" w14:textId="77777777" w:rsidR="00EA2C7A" w:rsidRPr="00527FC9" w:rsidRDefault="00EA2C7A"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104.03.02~104.03.03</w:t>
            </w:r>
          </w:p>
        </w:tc>
        <w:tc>
          <w:tcPr>
            <w:tcW w:w="2111" w:type="dxa"/>
          </w:tcPr>
          <w:p w14:paraId="5DEE0F8C" w14:textId="77777777" w:rsidR="00EA2C7A" w:rsidRPr="00527FC9" w:rsidRDefault="00EA2C7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國防組織介紹及軍刑法概要</w:t>
            </w:r>
          </w:p>
        </w:tc>
        <w:tc>
          <w:tcPr>
            <w:tcW w:w="1454" w:type="dxa"/>
          </w:tcPr>
          <w:p w14:paraId="10D7642D"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3</w:t>
            </w:r>
          </w:p>
        </w:tc>
        <w:tc>
          <w:tcPr>
            <w:tcW w:w="1454" w:type="dxa"/>
          </w:tcPr>
          <w:p w14:paraId="322ABE8E"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陳建宏</w:t>
            </w:r>
          </w:p>
        </w:tc>
        <w:tc>
          <w:tcPr>
            <w:tcW w:w="1532" w:type="dxa"/>
          </w:tcPr>
          <w:p w14:paraId="2CDD2DDF"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月旦裁判時報副總編輯</w:t>
            </w:r>
          </w:p>
        </w:tc>
        <w:tc>
          <w:tcPr>
            <w:tcW w:w="1532" w:type="dxa"/>
            <w:vMerge w:val="restart"/>
          </w:tcPr>
          <w:p w14:paraId="3C358726" w14:textId="77777777" w:rsidR="00EA2C7A" w:rsidRPr="00527FC9" w:rsidRDefault="00EA2C7A" w:rsidP="007452DA">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庭長、法官</w:t>
            </w:r>
            <w:r w:rsidR="00355D8B">
              <w:rPr>
                <w:rFonts w:ascii="Times New Roman" w:hAnsi="Times New Roman" w:hint="eastAsia"/>
                <w:color w:val="000000" w:themeColor="text1"/>
                <w:sz w:val="24"/>
                <w:szCs w:val="24"/>
              </w:rPr>
              <w:t>（</w:t>
            </w:r>
            <w:r w:rsidRPr="00527FC9">
              <w:rPr>
                <w:rFonts w:ascii="Times New Roman" w:hAnsi="Times New Roman" w:hint="eastAsia"/>
                <w:color w:val="000000" w:themeColor="text1"/>
                <w:sz w:val="24"/>
                <w:szCs w:val="24"/>
              </w:rPr>
              <w:t>專庭優先</w:t>
            </w:r>
            <w:r w:rsidR="00355D8B">
              <w:rPr>
                <w:rFonts w:ascii="Times New Roman" w:hAnsi="Times New Roman" w:hint="eastAsia"/>
                <w:color w:val="000000" w:themeColor="text1"/>
                <w:sz w:val="24"/>
                <w:szCs w:val="24"/>
              </w:rPr>
              <w:t>）</w:t>
            </w:r>
          </w:p>
        </w:tc>
        <w:tc>
          <w:tcPr>
            <w:tcW w:w="1493" w:type="dxa"/>
            <w:vMerge w:val="restart"/>
          </w:tcPr>
          <w:p w14:paraId="6C8E8D0D" w14:textId="77777777" w:rsidR="00EA2C7A" w:rsidRPr="00527FC9" w:rsidRDefault="00EA2C7A" w:rsidP="00C56D88">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105</w:t>
            </w:r>
          </w:p>
        </w:tc>
      </w:tr>
      <w:tr w:rsidR="0033386A" w:rsidRPr="00527FC9" w14:paraId="3822FE53" w14:textId="77777777" w:rsidTr="00EA2C7A">
        <w:tc>
          <w:tcPr>
            <w:tcW w:w="1492" w:type="dxa"/>
            <w:vMerge/>
          </w:tcPr>
          <w:p w14:paraId="51E6B392"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2869" w:type="dxa"/>
            <w:vMerge/>
          </w:tcPr>
          <w:p w14:paraId="1A83BA9D"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c>
          <w:tcPr>
            <w:tcW w:w="2111" w:type="dxa"/>
          </w:tcPr>
          <w:p w14:paraId="4A9AD2F4" w14:textId="77777777" w:rsidR="00EA2C7A" w:rsidRPr="00527FC9" w:rsidRDefault="00EA2C7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陸海空軍行法及其他法令的關係</w:t>
            </w:r>
          </w:p>
        </w:tc>
        <w:tc>
          <w:tcPr>
            <w:tcW w:w="1454" w:type="dxa"/>
          </w:tcPr>
          <w:p w14:paraId="309BC424"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62C06953"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曾淑瑜</w:t>
            </w:r>
          </w:p>
        </w:tc>
        <w:tc>
          <w:tcPr>
            <w:tcW w:w="1532" w:type="dxa"/>
          </w:tcPr>
          <w:p w14:paraId="0A95839A"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國立台北大學法律系教授</w:t>
            </w:r>
          </w:p>
        </w:tc>
        <w:tc>
          <w:tcPr>
            <w:tcW w:w="1532" w:type="dxa"/>
            <w:vMerge/>
          </w:tcPr>
          <w:p w14:paraId="24E65462"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1493" w:type="dxa"/>
            <w:vMerge/>
          </w:tcPr>
          <w:p w14:paraId="333FF83D"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r>
      <w:tr w:rsidR="0033386A" w:rsidRPr="00527FC9" w14:paraId="1AFFAC73" w14:textId="77777777" w:rsidTr="00EA2C7A">
        <w:tc>
          <w:tcPr>
            <w:tcW w:w="1492" w:type="dxa"/>
            <w:vMerge/>
          </w:tcPr>
          <w:p w14:paraId="3183788A"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2869" w:type="dxa"/>
            <w:vMerge/>
          </w:tcPr>
          <w:p w14:paraId="1BB41D6D"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c>
          <w:tcPr>
            <w:tcW w:w="2111" w:type="dxa"/>
            <w:vMerge w:val="restart"/>
          </w:tcPr>
          <w:p w14:paraId="67D9A986" w14:textId="77777777" w:rsidR="00EA2C7A" w:rsidRPr="00527FC9" w:rsidRDefault="00EA2C7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法律問題研討</w:t>
            </w:r>
          </w:p>
        </w:tc>
        <w:tc>
          <w:tcPr>
            <w:tcW w:w="1454" w:type="dxa"/>
            <w:vMerge w:val="restart"/>
          </w:tcPr>
          <w:p w14:paraId="24496C19"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2</w:t>
            </w:r>
          </w:p>
        </w:tc>
        <w:tc>
          <w:tcPr>
            <w:tcW w:w="1454" w:type="dxa"/>
          </w:tcPr>
          <w:p w14:paraId="2FC4BC92"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何信慶</w:t>
            </w:r>
          </w:p>
        </w:tc>
        <w:tc>
          <w:tcPr>
            <w:tcW w:w="1532" w:type="dxa"/>
          </w:tcPr>
          <w:p w14:paraId="2982FD70"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台灣高等法院法官</w:t>
            </w:r>
          </w:p>
        </w:tc>
        <w:tc>
          <w:tcPr>
            <w:tcW w:w="1532" w:type="dxa"/>
            <w:vMerge/>
          </w:tcPr>
          <w:p w14:paraId="214187B5"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1493" w:type="dxa"/>
            <w:vMerge/>
          </w:tcPr>
          <w:p w14:paraId="69FFF24F"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r>
      <w:tr w:rsidR="0033386A" w:rsidRPr="00527FC9" w14:paraId="6D924E6B" w14:textId="77777777" w:rsidTr="00EA2C7A">
        <w:tc>
          <w:tcPr>
            <w:tcW w:w="1492" w:type="dxa"/>
            <w:vMerge/>
          </w:tcPr>
          <w:p w14:paraId="5D8772E5"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2869" w:type="dxa"/>
            <w:vMerge/>
          </w:tcPr>
          <w:p w14:paraId="304FA118"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c>
          <w:tcPr>
            <w:tcW w:w="2111" w:type="dxa"/>
            <w:vMerge/>
          </w:tcPr>
          <w:p w14:paraId="79E3F0C1" w14:textId="77777777" w:rsidR="00EA2C7A" w:rsidRPr="00527FC9" w:rsidRDefault="00EA2C7A" w:rsidP="0014589D">
            <w:pPr>
              <w:pStyle w:val="5"/>
              <w:numPr>
                <w:ilvl w:val="0"/>
                <w:numId w:val="0"/>
              </w:numPr>
              <w:rPr>
                <w:rFonts w:ascii="Times New Roman" w:hAnsi="Times New Roman"/>
                <w:color w:val="000000" w:themeColor="text1"/>
                <w:sz w:val="24"/>
                <w:szCs w:val="24"/>
              </w:rPr>
            </w:pPr>
          </w:p>
        </w:tc>
        <w:tc>
          <w:tcPr>
            <w:tcW w:w="1454" w:type="dxa"/>
            <w:vMerge/>
          </w:tcPr>
          <w:p w14:paraId="3898108D" w14:textId="77777777" w:rsidR="00EA2C7A" w:rsidRPr="00527FC9" w:rsidRDefault="00EA2C7A" w:rsidP="005365CD">
            <w:pPr>
              <w:pStyle w:val="5"/>
              <w:numPr>
                <w:ilvl w:val="0"/>
                <w:numId w:val="0"/>
              </w:numPr>
              <w:rPr>
                <w:rFonts w:ascii="Times New Roman" w:hAnsi="Times New Roman"/>
                <w:color w:val="000000" w:themeColor="text1"/>
                <w:sz w:val="24"/>
                <w:szCs w:val="24"/>
              </w:rPr>
            </w:pPr>
          </w:p>
        </w:tc>
        <w:tc>
          <w:tcPr>
            <w:tcW w:w="1454" w:type="dxa"/>
          </w:tcPr>
          <w:p w14:paraId="3CBFD58D"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楊智守</w:t>
            </w:r>
          </w:p>
        </w:tc>
        <w:tc>
          <w:tcPr>
            <w:tcW w:w="1532" w:type="dxa"/>
          </w:tcPr>
          <w:p w14:paraId="26706461"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台灣高雄地方法院庭長</w:t>
            </w:r>
          </w:p>
        </w:tc>
        <w:tc>
          <w:tcPr>
            <w:tcW w:w="1532" w:type="dxa"/>
            <w:vMerge/>
          </w:tcPr>
          <w:p w14:paraId="40C7B521"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1493" w:type="dxa"/>
            <w:vMerge/>
          </w:tcPr>
          <w:p w14:paraId="487C8F4D"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r>
      <w:tr w:rsidR="0033386A" w:rsidRPr="00527FC9" w14:paraId="1E170C8B" w14:textId="77777777" w:rsidTr="00EA2C7A">
        <w:tc>
          <w:tcPr>
            <w:tcW w:w="1492" w:type="dxa"/>
            <w:vMerge/>
          </w:tcPr>
          <w:p w14:paraId="20D749B9"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2869" w:type="dxa"/>
            <w:vMerge/>
          </w:tcPr>
          <w:p w14:paraId="7E33F294"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c>
          <w:tcPr>
            <w:tcW w:w="2111" w:type="dxa"/>
          </w:tcPr>
          <w:p w14:paraId="29EE16B2" w14:textId="77777777" w:rsidR="00EA2C7A" w:rsidRPr="00527FC9" w:rsidRDefault="00EA2C7A" w:rsidP="0014589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實地教學系列</w:t>
            </w:r>
            <w:r w:rsidRPr="00527FC9">
              <w:rPr>
                <w:rFonts w:ascii="Times New Roman" w:hAnsi="Times New Roman" w:hint="eastAsia"/>
                <w:color w:val="000000" w:themeColor="text1"/>
                <w:sz w:val="24"/>
                <w:szCs w:val="24"/>
              </w:rPr>
              <w:t>-</w:t>
            </w:r>
            <w:r w:rsidRPr="00527FC9">
              <w:rPr>
                <w:rFonts w:ascii="Times New Roman" w:hAnsi="Times New Roman" w:hint="eastAsia"/>
                <w:color w:val="000000" w:themeColor="text1"/>
                <w:sz w:val="24"/>
                <w:szCs w:val="24"/>
              </w:rPr>
              <w:t>松山空軍基地士兵生活、設施、訓練及操演概況</w:t>
            </w:r>
          </w:p>
        </w:tc>
        <w:tc>
          <w:tcPr>
            <w:tcW w:w="1454" w:type="dxa"/>
          </w:tcPr>
          <w:p w14:paraId="2DE9791E" w14:textId="77777777" w:rsidR="00EA2C7A" w:rsidRPr="00527FC9" w:rsidRDefault="00EA2C7A" w:rsidP="005365CD">
            <w:pPr>
              <w:pStyle w:val="5"/>
              <w:numPr>
                <w:ilvl w:val="0"/>
                <w:numId w:val="0"/>
              </w:numPr>
              <w:rPr>
                <w:rFonts w:ascii="Times New Roman" w:hAnsi="Times New Roman"/>
                <w:color w:val="000000" w:themeColor="text1"/>
                <w:sz w:val="24"/>
                <w:szCs w:val="24"/>
              </w:rPr>
            </w:pPr>
            <w:r w:rsidRPr="00527FC9">
              <w:rPr>
                <w:rFonts w:ascii="Times New Roman" w:hAnsi="Times New Roman" w:hint="eastAsia"/>
                <w:color w:val="000000" w:themeColor="text1"/>
                <w:sz w:val="24"/>
                <w:szCs w:val="24"/>
              </w:rPr>
              <w:t>5</w:t>
            </w:r>
          </w:p>
        </w:tc>
        <w:tc>
          <w:tcPr>
            <w:tcW w:w="1454" w:type="dxa"/>
          </w:tcPr>
          <w:p w14:paraId="70D82E31" w14:textId="77777777" w:rsidR="00EA2C7A" w:rsidRPr="00527FC9" w:rsidRDefault="00EA2C7A" w:rsidP="005365CD">
            <w:pPr>
              <w:pStyle w:val="5"/>
              <w:numPr>
                <w:ilvl w:val="0"/>
                <w:numId w:val="0"/>
              </w:numPr>
              <w:rPr>
                <w:rFonts w:ascii="Times New Roman" w:hAnsi="Times New Roman"/>
                <w:color w:val="000000" w:themeColor="text1"/>
                <w:sz w:val="24"/>
                <w:szCs w:val="24"/>
              </w:rPr>
            </w:pPr>
          </w:p>
        </w:tc>
        <w:tc>
          <w:tcPr>
            <w:tcW w:w="1532" w:type="dxa"/>
          </w:tcPr>
          <w:p w14:paraId="3070F3C8" w14:textId="77777777" w:rsidR="00EA2C7A" w:rsidRPr="00527FC9" w:rsidRDefault="00EA2C7A" w:rsidP="005365CD">
            <w:pPr>
              <w:pStyle w:val="5"/>
              <w:numPr>
                <w:ilvl w:val="0"/>
                <w:numId w:val="0"/>
              </w:numPr>
              <w:rPr>
                <w:rFonts w:ascii="Times New Roman" w:hAnsi="Times New Roman"/>
                <w:color w:val="000000" w:themeColor="text1"/>
                <w:sz w:val="24"/>
                <w:szCs w:val="24"/>
              </w:rPr>
            </w:pPr>
          </w:p>
        </w:tc>
        <w:tc>
          <w:tcPr>
            <w:tcW w:w="1532" w:type="dxa"/>
            <w:vMerge/>
          </w:tcPr>
          <w:p w14:paraId="7844FB5F" w14:textId="77777777" w:rsidR="00EA2C7A" w:rsidRPr="00527FC9" w:rsidRDefault="00EA2C7A" w:rsidP="007452DA">
            <w:pPr>
              <w:pStyle w:val="5"/>
              <w:numPr>
                <w:ilvl w:val="0"/>
                <w:numId w:val="0"/>
              </w:numPr>
              <w:rPr>
                <w:rFonts w:ascii="Times New Roman" w:hAnsi="Times New Roman"/>
                <w:color w:val="000000" w:themeColor="text1"/>
                <w:sz w:val="24"/>
                <w:szCs w:val="24"/>
              </w:rPr>
            </w:pPr>
          </w:p>
        </w:tc>
        <w:tc>
          <w:tcPr>
            <w:tcW w:w="1493" w:type="dxa"/>
            <w:vMerge/>
          </w:tcPr>
          <w:p w14:paraId="096C62CD" w14:textId="77777777" w:rsidR="00EA2C7A" w:rsidRPr="00527FC9" w:rsidRDefault="00EA2C7A" w:rsidP="00C56D88">
            <w:pPr>
              <w:pStyle w:val="5"/>
              <w:numPr>
                <w:ilvl w:val="0"/>
                <w:numId w:val="0"/>
              </w:numPr>
              <w:rPr>
                <w:rFonts w:ascii="Times New Roman" w:hAnsi="Times New Roman"/>
                <w:color w:val="000000" w:themeColor="text1"/>
                <w:sz w:val="24"/>
                <w:szCs w:val="24"/>
              </w:rPr>
            </w:pPr>
          </w:p>
        </w:tc>
      </w:tr>
    </w:tbl>
    <w:p w14:paraId="75490191" w14:textId="77777777" w:rsidR="00C56D88" w:rsidRPr="00527FC9" w:rsidRDefault="00C56D88" w:rsidP="00C56D88">
      <w:pPr>
        <w:pStyle w:val="5"/>
        <w:numPr>
          <w:ilvl w:val="0"/>
          <w:numId w:val="0"/>
        </w:numPr>
        <w:rPr>
          <w:rFonts w:ascii="Times New Roman" w:hAnsi="Times New Roman"/>
          <w:color w:val="000000" w:themeColor="text1"/>
        </w:rPr>
        <w:sectPr w:rsidR="00C56D88" w:rsidRPr="00527FC9" w:rsidSect="00A64A8F">
          <w:pgSz w:w="16840" w:h="11907" w:orient="landscape" w:code="9"/>
          <w:pgMar w:top="1418" w:right="1701" w:bottom="1418" w:left="1418" w:header="851" w:footer="851" w:gutter="227"/>
          <w:cols w:space="425"/>
          <w:docGrid w:type="linesAndChars" w:linePitch="457" w:charSpace="4127"/>
        </w:sectPr>
      </w:pPr>
    </w:p>
    <w:p w14:paraId="0CCE060C" w14:textId="77777777" w:rsidR="00084E79" w:rsidRPr="00527FC9" w:rsidRDefault="00DC4735" w:rsidP="00084E79">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lastRenderedPageBreak/>
        <w:t>有關</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日起至</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月止，</w:t>
      </w:r>
      <w:r w:rsidR="00084E79" w:rsidRPr="00527FC9">
        <w:rPr>
          <w:rFonts w:ascii="Times New Roman" w:hAnsi="Times New Roman" w:hint="eastAsia"/>
          <w:color w:val="000000" w:themeColor="text1"/>
        </w:rPr>
        <w:t>各地方法院軍事案件收結情形，</w:t>
      </w:r>
      <w:r w:rsidRPr="00527FC9">
        <w:rPr>
          <w:rFonts w:ascii="Times New Roman" w:hAnsi="Times New Roman" w:hint="eastAsia"/>
          <w:color w:val="000000" w:themeColor="text1"/>
        </w:rPr>
        <w:t>據司法院提供統計資料</w:t>
      </w:r>
      <w:r w:rsidR="00084E79" w:rsidRPr="00527FC9">
        <w:rPr>
          <w:rFonts w:ascii="Times New Roman" w:hAnsi="Times New Roman" w:hint="eastAsia"/>
          <w:color w:val="000000" w:themeColor="text1"/>
        </w:rPr>
        <w:t>如下表</w:t>
      </w:r>
      <w:r w:rsidRPr="00527FC9">
        <w:rPr>
          <w:rFonts w:ascii="Times New Roman" w:hAnsi="Times New Roman" w:hint="eastAsia"/>
          <w:color w:val="000000" w:themeColor="text1"/>
        </w:rPr>
        <w:t>所示</w:t>
      </w:r>
      <w:r w:rsidR="00084E79" w:rsidRPr="00527FC9">
        <w:rPr>
          <w:rFonts w:ascii="Times New Roman" w:hAnsi="Times New Roman" w:hint="eastAsia"/>
          <w:color w:val="000000" w:themeColor="text1"/>
        </w:rPr>
        <w:t>：</w:t>
      </w:r>
    </w:p>
    <w:p w14:paraId="56CAC343" w14:textId="77777777" w:rsidR="00DC4735" w:rsidRPr="00527FC9" w:rsidRDefault="00DC4735" w:rsidP="00DC4735">
      <w:pPr>
        <w:pStyle w:val="a3"/>
        <w:rPr>
          <w:rFonts w:ascii="Times New Roman" w:hAnsi="Times New Roman"/>
          <w:color w:val="000000" w:themeColor="text1"/>
        </w:rPr>
      </w:pPr>
      <w:bookmarkStart w:id="230" w:name="_Toc439144398"/>
      <w:r w:rsidRPr="00527FC9">
        <w:rPr>
          <w:rFonts w:ascii="Times New Roman" w:hAnsi="Times New Roman" w:cs="新細明體" w:hint="eastAsia"/>
          <w:color w:val="000000" w:themeColor="text1"/>
          <w:kern w:val="0"/>
        </w:rPr>
        <w:t>地方法院軍事案件收結情形表</w:t>
      </w:r>
      <w:r w:rsidR="00355D8B">
        <w:rPr>
          <w:rFonts w:ascii="Times New Roman" w:hAnsi="Times New Roman" w:cs="新細明體"/>
          <w:color w:val="000000" w:themeColor="text1"/>
          <w:kern w:val="0"/>
        </w:rPr>
        <w:t>（</w:t>
      </w:r>
      <w:r w:rsidRPr="00527FC9">
        <w:rPr>
          <w:rFonts w:ascii="Times New Roman" w:hAnsi="Times New Roman" w:cs="新細明體"/>
          <w:color w:val="000000" w:themeColor="text1"/>
          <w:kern w:val="0"/>
        </w:rPr>
        <w:t>102.8~104.8</w:t>
      </w:r>
      <w:r w:rsidR="00355D8B">
        <w:rPr>
          <w:rFonts w:ascii="Times New Roman" w:hAnsi="Times New Roman" w:cs="新細明體"/>
          <w:color w:val="000000" w:themeColor="text1"/>
          <w:kern w:val="0"/>
        </w:rPr>
        <w:t>）</w:t>
      </w:r>
      <w:bookmarkEnd w:id="230"/>
      <w:r w:rsidRPr="00527FC9">
        <w:rPr>
          <w:rFonts w:ascii="Times New Roman" w:hAnsi="Times New Roman"/>
          <w:color w:val="000000" w:themeColor="text1"/>
        </w:rPr>
        <w:t xml:space="preserve"> </w:t>
      </w:r>
    </w:p>
    <w:p w14:paraId="3BB1D76D" w14:textId="77777777" w:rsidR="00DC4735" w:rsidRPr="00527FC9" w:rsidRDefault="00DC4735" w:rsidP="00DC4735">
      <w:pPr>
        <w:jc w:val="right"/>
        <w:rPr>
          <w:rFonts w:ascii="Times New Roman"/>
          <w:color w:val="000000" w:themeColor="text1"/>
          <w:sz w:val="24"/>
        </w:rPr>
      </w:pPr>
      <w:r w:rsidRPr="00527FC9">
        <w:rPr>
          <w:rFonts w:ascii="Times New Roman" w:cs="新細明體" w:hint="eastAsia"/>
          <w:color w:val="000000" w:themeColor="text1"/>
          <w:kern w:val="0"/>
          <w:sz w:val="20"/>
        </w:rPr>
        <w:t>單位：件；日</w:t>
      </w:r>
    </w:p>
    <w:tbl>
      <w:tblPr>
        <w:tblW w:w="90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27"/>
        <w:gridCol w:w="1531"/>
        <w:gridCol w:w="1531"/>
        <w:gridCol w:w="1725"/>
        <w:gridCol w:w="1425"/>
      </w:tblGrid>
      <w:tr w:rsidR="0033386A" w:rsidRPr="00527FC9" w14:paraId="2C388E52" w14:textId="77777777" w:rsidTr="00DC4735">
        <w:trPr>
          <w:trHeight w:val="324"/>
        </w:trPr>
        <w:tc>
          <w:tcPr>
            <w:tcW w:w="2827" w:type="dxa"/>
            <w:vMerge w:val="restart"/>
            <w:shd w:val="clear" w:color="auto" w:fill="auto"/>
            <w:noWrap/>
            <w:vAlign w:val="center"/>
            <w:hideMark/>
          </w:tcPr>
          <w:p w14:paraId="30A254A1"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法院別</w:t>
            </w:r>
          </w:p>
        </w:tc>
        <w:tc>
          <w:tcPr>
            <w:tcW w:w="1531" w:type="dxa"/>
            <w:vMerge w:val="restart"/>
            <w:shd w:val="clear" w:color="auto" w:fill="auto"/>
            <w:noWrap/>
            <w:vAlign w:val="center"/>
            <w:hideMark/>
          </w:tcPr>
          <w:p w14:paraId="5E956AC5"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新收件數</w:t>
            </w:r>
          </w:p>
        </w:tc>
        <w:tc>
          <w:tcPr>
            <w:tcW w:w="1531" w:type="dxa"/>
            <w:vMerge w:val="restart"/>
            <w:shd w:val="clear" w:color="auto" w:fill="auto"/>
            <w:noWrap/>
            <w:vAlign w:val="center"/>
            <w:hideMark/>
          </w:tcPr>
          <w:p w14:paraId="252DEFF2"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終結件數</w:t>
            </w:r>
          </w:p>
        </w:tc>
        <w:tc>
          <w:tcPr>
            <w:tcW w:w="3150" w:type="dxa"/>
            <w:gridSpan w:val="2"/>
            <w:shd w:val="clear" w:color="auto" w:fill="auto"/>
            <w:noWrap/>
            <w:vAlign w:val="center"/>
            <w:hideMark/>
          </w:tcPr>
          <w:p w14:paraId="6E5ACB5D"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第一審訴訟案件平均終結日數</w:t>
            </w:r>
          </w:p>
        </w:tc>
      </w:tr>
      <w:tr w:rsidR="0033386A" w:rsidRPr="00527FC9" w14:paraId="3A09AE84" w14:textId="77777777" w:rsidTr="00DC4735">
        <w:trPr>
          <w:trHeight w:val="324"/>
        </w:trPr>
        <w:tc>
          <w:tcPr>
            <w:tcW w:w="2827" w:type="dxa"/>
            <w:vMerge/>
            <w:vAlign w:val="center"/>
            <w:hideMark/>
          </w:tcPr>
          <w:p w14:paraId="10B8AA0C"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p>
        </w:tc>
        <w:tc>
          <w:tcPr>
            <w:tcW w:w="1531" w:type="dxa"/>
            <w:vMerge/>
            <w:vAlign w:val="center"/>
            <w:hideMark/>
          </w:tcPr>
          <w:p w14:paraId="17604210"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p>
        </w:tc>
        <w:tc>
          <w:tcPr>
            <w:tcW w:w="1531" w:type="dxa"/>
            <w:vMerge/>
            <w:vAlign w:val="center"/>
            <w:hideMark/>
          </w:tcPr>
          <w:p w14:paraId="62D32006"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p>
        </w:tc>
        <w:tc>
          <w:tcPr>
            <w:tcW w:w="1725" w:type="dxa"/>
            <w:shd w:val="clear" w:color="auto" w:fill="auto"/>
            <w:noWrap/>
            <w:vAlign w:val="center"/>
            <w:hideMark/>
          </w:tcPr>
          <w:p w14:paraId="58807991"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通常</w:t>
            </w:r>
          </w:p>
        </w:tc>
        <w:tc>
          <w:tcPr>
            <w:tcW w:w="1425" w:type="dxa"/>
            <w:shd w:val="clear" w:color="auto" w:fill="auto"/>
            <w:noWrap/>
            <w:vAlign w:val="center"/>
            <w:hideMark/>
          </w:tcPr>
          <w:p w14:paraId="53C4A563"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簡易</w:t>
            </w:r>
          </w:p>
        </w:tc>
      </w:tr>
      <w:tr w:rsidR="0033386A" w:rsidRPr="00527FC9" w14:paraId="584678B4" w14:textId="77777777" w:rsidTr="00DC4735">
        <w:trPr>
          <w:trHeight w:val="324"/>
        </w:trPr>
        <w:tc>
          <w:tcPr>
            <w:tcW w:w="2827" w:type="dxa"/>
            <w:shd w:val="clear" w:color="auto" w:fill="auto"/>
            <w:noWrap/>
            <w:vAlign w:val="center"/>
            <w:hideMark/>
          </w:tcPr>
          <w:p w14:paraId="2078D8D8"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合計</w:t>
            </w:r>
          </w:p>
        </w:tc>
        <w:tc>
          <w:tcPr>
            <w:tcW w:w="1531" w:type="dxa"/>
            <w:shd w:val="clear" w:color="auto" w:fill="auto"/>
            <w:noWrap/>
            <w:vAlign w:val="center"/>
            <w:hideMark/>
          </w:tcPr>
          <w:p w14:paraId="5723969B"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806</w:t>
            </w:r>
          </w:p>
        </w:tc>
        <w:tc>
          <w:tcPr>
            <w:tcW w:w="1531" w:type="dxa"/>
            <w:shd w:val="clear" w:color="auto" w:fill="auto"/>
            <w:noWrap/>
            <w:vAlign w:val="center"/>
            <w:hideMark/>
          </w:tcPr>
          <w:p w14:paraId="0B55A4BC"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744</w:t>
            </w:r>
          </w:p>
        </w:tc>
        <w:tc>
          <w:tcPr>
            <w:tcW w:w="1725" w:type="dxa"/>
            <w:shd w:val="clear" w:color="auto" w:fill="auto"/>
            <w:noWrap/>
            <w:vAlign w:val="center"/>
            <w:hideMark/>
          </w:tcPr>
          <w:p w14:paraId="6F9D6D6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118.47 </w:t>
            </w:r>
          </w:p>
        </w:tc>
        <w:tc>
          <w:tcPr>
            <w:tcW w:w="1425" w:type="dxa"/>
            <w:shd w:val="clear" w:color="auto" w:fill="auto"/>
            <w:noWrap/>
            <w:vAlign w:val="center"/>
            <w:hideMark/>
          </w:tcPr>
          <w:p w14:paraId="057AEF9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47.66 </w:t>
            </w:r>
          </w:p>
        </w:tc>
      </w:tr>
      <w:tr w:rsidR="0033386A" w:rsidRPr="00527FC9" w14:paraId="17D2174A" w14:textId="77777777" w:rsidTr="00DC4735">
        <w:trPr>
          <w:trHeight w:val="324"/>
        </w:trPr>
        <w:tc>
          <w:tcPr>
            <w:tcW w:w="2827" w:type="dxa"/>
            <w:shd w:val="clear" w:color="auto" w:fill="auto"/>
            <w:noWrap/>
            <w:vAlign w:val="center"/>
            <w:hideMark/>
          </w:tcPr>
          <w:p w14:paraId="22916D1B"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臺北地方法院</w:t>
            </w:r>
          </w:p>
        </w:tc>
        <w:tc>
          <w:tcPr>
            <w:tcW w:w="1531" w:type="dxa"/>
            <w:shd w:val="clear" w:color="auto" w:fill="auto"/>
            <w:noWrap/>
            <w:vAlign w:val="center"/>
            <w:hideMark/>
          </w:tcPr>
          <w:p w14:paraId="401364DF"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41</w:t>
            </w:r>
          </w:p>
        </w:tc>
        <w:tc>
          <w:tcPr>
            <w:tcW w:w="1531" w:type="dxa"/>
            <w:shd w:val="clear" w:color="auto" w:fill="auto"/>
            <w:noWrap/>
            <w:vAlign w:val="center"/>
            <w:hideMark/>
          </w:tcPr>
          <w:p w14:paraId="4311A47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41</w:t>
            </w:r>
          </w:p>
        </w:tc>
        <w:tc>
          <w:tcPr>
            <w:tcW w:w="1725" w:type="dxa"/>
            <w:shd w:val="clear" w:color="auto" w:fill="auto"/>
            <w:noWrap/>
            <w:vAlign w:val="center"/>
            <w:hideMark/>
          </w:tcPr>
          <w:p w14:paraId="16DF40D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125.50 </w:t>
            </w:r>
          </w:p>
        </w:tc>
        <w:tc>
          <w:tcPr>
            <w:tcW w:w="1425" w:type="dxa"/>
            <w:shd w:val="clear" w:color="auto" w:fill="auto"/>
            <w:noWrap/>
            <w:vAlign w:val="center"/>
            <w:hideMark/>
          </w:tcPr>
          <w:p w14:paraId="0DC69F18"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46.22 </w:t>
            </w:r>
          </w:p>
        </w:tc>
      </w:tr>
      <w:tr w:rsidR="0033386A" w:rsidRPr="00527FC9" w14:paraId="46FCEEE7" w14:textId="77777777" w:rsidTr="00DC4735">
        <w:trPr>
          <w:trHeight w:val="324"/>
        </w:trPr>
        <w:tc>
          <w:tcPr>
            <w:tcW w:w="2827" w:type="dxa"/>
            <w:shd w:val="clear" w:color="auto" w:fill="auto"/>
            <w:noWrap/>
            <w:vAlign w:val="center"/>
            <w:hideMark/>
          </w:tcPr>
          <w:p w14:paraId="71D434DE"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士林地方法院</w:t>
            </w:r>
          </w:p>
        </w:tc>
        <w:tc>
          <w:tcPr>
            <w:tcW w:w="1531" w:type="dxa"/>
            <w:shd w:val="clear" w:color="auto" w:fill="auto"/>
            <w:noWrap/>
            <w:vAlign w:val="center"/>
            <w:hideMark/>
          </w:tcPr>
          <w:p w14:paraId="74FD115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16</w:t>
            </w:r>
          </w:p>
        </w:tc>
        <w:tc>
          <w:tcPr>
            <w:tcW w:w="1531" w:type="dxa"/>
            <w:shd w:val="clear" w:color="auto" w:fill="auto"/>
            <w:noWrap/>
            <w:vAlign w:val="center"/>
            <w:hideMark/>
          </w:tcPr>
          <w:p w14:paraId="2B8E6D8D"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15</w:t>
            </w:r>
          </w:p>
        </w:tc>
        <w:tc>
          <w:tcPr>
            <w:tcW w:w="1725" w:type="dxa"/>
            <w:shd w:val="clear" w:color="auto" w:fill="auto"/>
            <w:noWrap/>
            <w:vAlign w:val="center"/>
            <w:hideMark/>
          </w:tcPr>
          <w:p w14:paraId="120D905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98.30 </w:t>
            </w:r>
          </w:p>
        </w:tc>
        <w:tc>
          <w:tcPr>
            <w:tcW w:w="1425" w:type="dxa"/>
            <w:shd w:val="clear" w:color="auto" w:fill="auto"/>
            <w:noWrap/>
            <w:vAlign w:val="center"/>
            <w:hideMark/>
          </w:tcPr>
          <w:p w14:paraId="2D6641F4"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70.67 </w:t>
            </w:r>
          </w:p>
        </w:tc>
      </w:tr>
      <w:tr w:rsidR="0033386A" w:rsidRPr="00527FC9" w14:paraId="6839D0CC" w14:textId="77777777" w:rsidTr="00DC4735">
        <w:trPr>
          <w:trHeight w:val="324"/>
        </w:trPr>
        <w:tc>
          <w:tcPr>
            <w:tcW w:w="2827" w:type="dxa"/>
            <w:shd w:val="clear" w:color="auto" w:fill="auto"/>
            <w:noWrap/>
            <w:vAlign w:val="center"/>
            <w:hideMark/>
          </w:tcPr>
          <w:p w14:paraId="7065F5C6"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新北地方法院</w:t>
            </w:r>
          </w:p>
        </w:tc>
        <w:tc>
          <w:tcPr>
            <w:tcW w:w="1531" w:type="dxa"/>
            <w:shd w:val="clear" w:color="auto" w:fill="auto"/>
            <w:noWrap/>
            <w:vAlign w:val="center"/>
            <w:hideMark/>
          </w:tcPr>
          <w:p w14:paraId="12928F5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52</w:t>
            </w:r>
          </w:p>
        </w:tc>
        <w:tc>
          <w:tcPr>
            <w:tcW w:w="1531" w:type="dxa"/>
            <w:shd w:val="clear" w:color="auto" w:fill="auto"/>
            <w:noWrap/>
            <w:vAlign w:val="center"/>
            <w:hideMark/>
          </w:tcPr>
          <w:p w14:paraId="1B90B69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48</w:t>
            </w:r>
          </w:p>
        </w:tc>
        <w:tc>
          <w:tcPr>
            <w:tcW w:w="1725" w:type="dxa"/>
            <w:shd w:val="clear" w:color="auto" w:fill="auto"/>
            <w:noWrap/>
            <w:vAlign w:val="center"/>
            <w:hideMark/>
          </w:tcPr>
          <w:p w14:paraId="19B8D5F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163.40 </w:t>
            </w:r>
          </w:p>
        </w:tc>
        <w:tc>
          <w:tcPr>
            <w:tcW w:w="1425" w:type="dxa"/>
            <w:shd w:val="clear" w:color="auto" w:fill="auto"/>
            <w:noWrap/>
            <w:vAlign w:val="center"/>
            <w:hideMark/>
          </w:tcPr>
          <w:p w14:paraId="62F4E674"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66.22 </w:t>
            </w:r>
          </w:p>
        </w:tc>
      </w:tr>
      <w:tr w:rsidR="0033386A" w:rsidRPr="00527FC9" w14:paraId="0160BF8F" w14:textId="77777777" w:rsidTr="00DC4735">
        <w:trPr>
          <w:trHeight w:val="324"/>
        </w:trPr>
        <w:tc>
          <w:tcPr>
            <w:tcW w:w="2827" w:type="dxa"/>
            <w:shd w:val="clear" w:color="auto" w:fill="auto"/>
            <w:noWrap/>
            <w:vAlign w:val="center"/>
            <w:hideMark/>
          </w:tcPr>
          <w:p w14:paraId="0D0C0817"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桃園地方法院</w:t>
            </w:r>
          </w:p>
        </w:tc>
        <w:tc>
          <w:tcPr>
            <w:tcW w:w="1531" w:type="dxa"/>
            <w:shd w:val="clear" w:color="auto" w:fill="auto"/>
            <w:noWrap/>
            <w:vAlign w:val="center"/>
            <w:hideMark/>
          </w:tcPr>
          <w:p w14:paraId="219F160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96</w:t>
            </w:r>
          </w:p>
        </w:tc>
        <w:tc>
          <w:tcPr>
            <w:tcW w:w="1531" w:type="dxa"/>
            <w:shd w:val="clear" w:color="auto" w:fill="auto"/>
            <w:noWrap/>
            <w:vAlign w:val="center"/>
            <w:hideMark/>
          </w:tcPr>
          <w:p w14:paraId="6F1BC7F4"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86</w:t>
            </w:r>
          </w:p>
        </w:tc>
        <w:tc>
          <w:tcPr>
            <w:tcW w:w="1725" w:type="dxa"/>
            <w:shd w:val="clear" w:color="auto" w:fill="auto"/>
            <w:noWrap/>
            <w:vAlign w:val="center"/>
            <w:hideMark/>
          </w:tcPr>
          <w:p w14:paraId="17D2C03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157.00 </w:t>
            </w:r>
          </w:p>
        </w:tc>
        <w:tc>
          <w:tcPr>
            <w:tcW w:w="1425" w:type="dxa"/>
            <w:shd w:val="clear" w:color="auto" w:fill="auto"/>
            <w:noWrap/>
            <w:vAlign w:val="center"/>
            <w:hideMark/>
          </w:tcPr>
          <w:p w14:paraId="0B240F04"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91.29 </w:t>
            </w:r>
          </w:p>
        </w:tc>
      </w:tr>
      <w:tr w:rsidR="0033386A" w:rsidRPr="00527FC9" w14:paraId="5D5DA4F1" w14:textId="77777777" w:rsidTr="00DC4735">
        <w:trPr>
          <w:trHeight w:val="324"/>
        </w:trPr>
        <w:tc>
          <w:tcPr>
            <w:tcW w:w="2827" w:type="dxa"/>
            <w:shd w:val="clear" w:color="auto" w:fill="auto"/>
            <w:noWrap/>
            <w:vAlign w:val="center"/>
            <w:hideMark/>
          </w:tcPr>
          <w:p w14:paraId="77A17FC7"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新竹地方法院</w:t>
            </w:r>
          </w:p>
        </w:tc>
        <w:tc>
          <w:tcPr>
            <w:tcW w:w="1531" w:type="dxa"/>
            <w:shd w:val="clear" w:color="auto" w:fill="auto"/>
            <w:noWrap/>
            <w:vAlign w:val="center"/>
            <w:hideMark/>
          </w:tcPr>
          <w:p w14:paraId="09AFE34B"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22</w:t>
            </w:r>
          </w:p>
        </w:tc>
        <w:tc>
          <w:tcPr>
            <w:tcW w:w="1531" w:type="dxa"/>
            <w:shd w:val="clear" w:color="auto" w:fill="auto"/>
            <w:noWrap/>
            <w:vAlign w:val="center"/>
            <w:hideMark/>
          </w:tcPr>
          <w:p w14:paraId="3BAF65C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20</w:t>
            </w:r>
          </w:p>
        </w:tc>
        <w:tc>
          <w:tcPr>
            <w:tcW w:w="1725" w:type="dxa"/>
            <w:shd w:val="clear" w:color="auto" w:fill="auto"/>
            <w:noWrap/>
            <w:vAlign w:val="center"/>
            <w:hideMark/>
          </w:tcPr>
          <w:p w14:paraId="52E0393E"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112.09 </w:t>
            </w:r>
          </w:p>
        </w:tc>
        <w:tc>
          <w:tcPr>
            <w:tcW w:w="1425" w:type="dxa"/>
            <w:shd w:val="clear" w:color="auto" w:fill="auto"/>
            <w:noWrap/>
            <w:vAlign w:val="center"/>
            <w:hideMark/>
          </w:tcPr>
          <w:p w14:paraId="7F00D0F8"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38.75 </w:t>
            </w:r>
          </w:p>
        </w:tc>
      </w:tr>
      <w:tr w:rsidR="0033386A" w:rsidRPr="00527FC9" w14:paraId="5C1F33DD" w14:textId="77777777" w:rsidTr="00DC4735">
        <w:trPr>
          <w:trHeight w:val="324"/>
        </w:trPr>
        <w:tc>
          <w:tcPr>
            <w:tcW w:w="2827" w:type="dxa"/>
            <w:shd w:val="clear" w:color="auto" w:fill="auto"/>
            <w:noWrap/>
            <w:vAlign w:val="center"/>
            <w:hideMark/>
          </w:tcPr>
          <w:p w14:paraId="6C8D8C49"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苗栗地方法院</w:t>
            </w:r>
          </w:p>
        </w:tc>
        <w:tc>
          <w:tcPr>
            <w:tcW w:w="1531" w:type="dxa"/>
            <w:shd w:val="clear" w:color="auto" w:fill="auto"/>
            <w:noWrap/>
            <w:vAlign w:val="center"/>
            <w:hideMark/>
          </w:tcPr>
          <w:p w14:paraId="0D4BCB74"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11</w:t>
            </w:r>
          </w:p>
        </w:tc>
        <w:tc>
          <w:tcPr>
            <w:tcW w:w="1531" w:type="dxa"/>
            <w:shd w:val="clear" w:color="auto" w:fill="auto"/>
            <w:noWrap/>
            <w:vAlign w:val="center"/>
            <w:hideMark/>
          </w:tcPr>
          <w:p w14:paraId="2FC8C93B"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11</w:t>
            </w:r>
          </w:p>
        </w:tc>
        <w:tc>
          <w:tcPr>
            <w:tcW w:w="1725" w:type="dxa"/>
            <w:shd w:val="clear" w:color="auto" w:fill="auto"/>
            <w:noWrap/>
            <w:vAlign w:val="center"/>
            <w:hideMark/>
          </w:tcPr>
          <w:p w14:paraId="44DC96BA"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73.50 </w:t>
            </w:r>
          </w:p>
        </w:tc>
        <w:tc>
          <w:tcPr>
            <w:tcW w:w="1425" w:type="dxa"/>
            <w:shd w:val="clear" w:color="auto" w:fill="auto"/>
            <w:noWrap/>
            <w:vAlign w:val="center"/>
            <w:hideMark/>
          </w:tcPr>
          <w:p w14:paraId="5D8F438C"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34.83 </w:t>
            </w:r>
          </w:p>
        </w:tc>
      </w:tr>
      <w:tr w:rsidR="0033386A" w:rsidRPr="00527FC9" w14:paraId="3E348D90" w14:textId="77777777" w:rsidTr="00DC4735">
        <w:trPr>
          <w:trHeight w:val="324"/>
        </w:trPr>
        <w:tc>
          <w:tcPr>
            <w:tcW w:w="2827" w:type="dxa"/>
            <w:shd w:val="clear" w:color="auto" w:fill="auto"/>
            <w:noWrap/>
            <w:vAlign w:val="center"/>
            <w:hideMark/>
          </w:tcPr>
          <w:p w14:paraId="3415959B"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臺中地方法院</w:t>
            </w:r>
          </w:p>
        </w:tc>
        <w:tc>
          <w:tcPr>
            <w:tcW w:w="1531" w:type="dxa"/>
            <w:shd w:val="clear" w:color="auto" w:fill="auto"/>
            <w:noWrap/>
            <w:vAlign w:val="center"/>
            <w:hideMark/>
          </w:tcPr>
          <w:p w14:paraId="3B19198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90</w:t>
            </w:r>
          </w:p>
        </w:tc>
        <w:tc>
          <w:tcPr>
            <w:tcW w:w="1531" w:type="dxa"/>
            <w:shd w:val="clear" w:color="auto" w:fill="auto"/>
            <w:noWrap/>
            <w:vAlign w:val="center"/>
            <w:hideMark/>
          </w:tcPr>
          <w:p w14:paraId="4CF4143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82</w:t>
            </w:r>
          </w:p>
        </w:tc>
        <w:tc>
          <w:tcPr>
            <w:tcW w:w="1725" w:type="dxa"/>
            <w:shd w:val="clear" w:color="auto" w:fill="auto"/>
            <w:noWrap/>
            <w:vAlign w:val="center"/>
            <w:hideMark/>
          </w:tcPr>
          <w:p w14:paraId="4AB7B40E"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109.86 </w:t>
            </w:r>
          </w:p>
        </w:tc>
        <w:tc>
          <w:tcPr>
            <w:tcW w:w="1425" w:type="dxa"/>
            <w:shd w:val="clear" w:color="auto" w:fill="auto"/>
            <w:noWrap/>
            <w:vAlign w:val="center"/>
            <w:hideMark/>
          </w:tcPr>
          <w:p w14:paraId="04835A8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29.82 </w:t>
            </w:r>
          </w:p>
        </w:tc>
      </w:tr>
      <w:tr w:rsidR="0033386A" w:rsidRPr="00527FC9" w14:paraId="2712074D" w14:textId="77777777" w:rsidTr="00DC4735">
        <w:trPr>
          <w:trHeight w:val="324"/>
        </w:trPr>
        <w:tc>
          <w:tcPr>
            <w:tcW w:w="2827" w:type="dxa"/>
            <w:shd w:val="clear" w:color="auto" w:fill="auto"/>
            <w:noWrap/>
            <w:vAlign w:val="center"/>
            <w:hideMark/>
          </w:tcPr>
          <w:p w14:paraId="0127A0B6"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南投地方法院</w:t>
            </w:r>
          </w:p>
        </w:tc>
        <w:tc>
          <w:tcPr>
            <w:tcW w:w="1531" w:type="dxa"/>
            <w:shd w:val="clear" w:color="auto" w:fill="auto"/>
            <w:noWrap/>
            <w:vAlign w:val="center"/>
            <w:hideMark/>
          </w:tcPr>
          <w:p w14:paraId="684D1FF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w:t>
            </w:r>
          </w:p>
        </w:tc>
        <w:tc>
          <w:tcPr>
            <w:tcW w:w="1531" w:type="dxa"/>
            <w:shd w:val="clear" w:color="auto" w:fill="auto"/>
            <w:noWrap/>
            <w:vAlign w:val="center"/>
            <w:hideMark/>
          </w:tcPr>
          <w:p w14:paraId="71D002E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w:t>
            </w:r>
          </w:p>
        </w:tc>
        <w:tc>
          <w:tcPr>
            <w:tcW w:w="1725" w:type="dxa"/>
            <w:shd w:val="clear" w:color="auto" w:fill="auto"/>
            <w:noWrap/>
            <w:vAlign w:val="center"/>
            <w:hideMark/>
          </w:tcPr>
          <w:p w14:paraId="540C116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223.00 </w:t>
            </w:r>
          </w:p>
        </w:tc>
        <w:tc>
          <w:tcPr>
            <w:tcW w:w="1425" w:type="dxa"/>
            <w:shd w:val="clear" w:color="auto" w:fill="auto"/>
            <w:noWrap/>
            <w:vAlign w:val="center"/>
            <w:hideMark/>
          </w:tcPr>
          <w:p w14:paraId="6E03E91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29.33 </w:t>
            </w:r>
          </w:p>
        </w:tc>
      </w:tr>
      <w:tr w:rsidR="0033386A" w:rsidRPr="00527FC9" w14:paraId="23DA89A8" w14:textId="77777777" w:rsidTr="00DC4735">
        <w:trPr>
          <w:trHeight w:val="324"/>
        </w:trPr>
        <w:tc>
          <w:tcPr>
            <w:tcW w:w="2827" w:type="dxa"/>
            <w:shd w:val="clear" w:color="auto" w:fill="auto"/>
            <w:noWrap/>
            <w:vAlign w:val="center"/>
            <w:hideMark/>
          </w:tcPr>
          <w:p w14:paraId="79AED6D5"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彰化地方法院</w:t>
            </w:r>
          </w:p>
        </w:tc>
        <w:tc>
          <w:tcPr>
            <w:tcW w:w="1531" w:type="dxa"/>
            <w:shd w:val="clear" w:color="auto" w:fill="auto"/>
            <w:noWrap/>
            <w:vAlign w:val="center"/>
            <w:hideMark/>
          </w:tcPr>
          <w:p w14:paraId="43749C9E"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24</w:t>
            </w:r>
          </w:p>
        </w:tc>
        <w:tc>
          <w:tcPr>
            <w:tcW w:w="1531" w:type="dxa"/>
            <w:shd w:val="clear" w:color="auto" w:fill="auto"/>
            <w:noWrap/>
            <w:vAlign w:val="center"/>
            <w:hideMark/>
          </w:tcPr>
          <w:p w14:paraId="6BA9415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23</w:t>
            </w:r>
          </w:p>
        </w:tc>
        <w:tc>
          <w:tcPr>
            <w:tcW w:w="1725" w:type="dxa"/>
            <w:shd w:val="clear" w:color="auto" w:fill="auto"/>
            <w:noWrap/>
            <w:vAlign w:val="center"/>
            <w:hideMark/>
          </w:tcPr>
          <w:p w14:paraId="573BE48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137.85 </w:t>
            </w:r>
          </w:p>
        </w:tc>
        <w:tc>
          <w:tcPr>
            <w:tcW w:w="1425" w:type="dxa"/>
            <w:shd w:val="clear" w:color="auto" w:fill="auto"/>
            <w:noWrap/>
            <w:vAlign w:val="center"/>
            <w:hideMark/>
          </w:tcPr>
          <w:p w14:paraId="2FBA945D"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61.00 </w:t>
            </w:r>
          </w:p>
        </w:tc>
      </w:tr>
      <w:tr w:rsidR="0033386A" w:rsidRPr="00527FC9" w14:paraId="581114C2" w14:textId="77777777" w:rsidTr="00DC4735">
        <w:trPr>
          <w:trHeight w:val="324"/>
        </w:trPr>
        <w:tc>
          <w:tcPr>
            <w:tcW w:w="2827" w:type="dxa"/>
            <w:shd w:val="clear" w:color="auto" w:fill="auto"/>
            <w:noWrap/>
            <w:vAlign w:val="center"/>
            <w:hideMark/>
          </w:tcPr>
          <w:p w14:paraId="11DFABA7"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雲林地方法院</w:t>
            </w:r>
          </w:p>
        </w:tc>
        <w:tc>
          <w:tcPr>
            <w:tcW w:w="1531" w:type="dxa"/>
            <w:shd w:val="clear" w:color="auto" w:fill="auto"/>
            <w:noWrap/>
            <w:vAlign w:val="center"/>
            <w:hideMark/>
          </w:tcPr>
          <w:p w14:paraId="4CC8F34B"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11</w:t>
            </w:r>
          </w:p>
        </w:tc>
        <w:tc>
          <w:tcPr>
            <w:tcW w:w="1531" w:type="dxa"/>
            <w:shd w:val="clear" w:color="auto" w:fill="auto"/>
            <w:noWrap/>
            <w:vAlign w:val="center"/>
            <w:hideMark/>
          </w:tcPr>
          <w:p w14:paraId="542A64FA"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11</w:t>
            </w:r>
          </w:p>
        </w:tc>
        <w:tc>
          <w:tcPr>
            <w:tcW w:w="1725" w:type="dxa"/>
            <w:shd w:val="clear" w:color="auto" w:fill="auto"/>
            <w:noWrap/>
            <w:vAlign w:val="center"/>
            <w:hideMark/>
          </w:tcPr>
          <w:p w14:paraId="7970B7C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70.86 </w:t>
            </w:r>
          </w:p>
        </w:tc>
        <w:tc>
          <w:tcPr>
            <w:tcW w:w="1425" w:type="dxa"/>
            <w:shd w:val="clear" w:color="auto" w:fill="auto"/>
            <w:noWrap/>
            <w:vAlign w:val="center"/>
            <w:hideMark/>
          </w:tcPr>
          <w:p w14:paraId="7446B81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36.50 </w:t>
            </w:r>
          </w:p>
        </w:tc>
      </w:tr>
      <w:tr w:rsidR="0033386A" w:rsidRPr="00527FC9" w14:paraId="1695D438" w14:textId="77777777" w:rsidTr="00DC4735">
        <w:trPr>
          <w:trHeight w:val="324"/>
        </w:trPr>
        <w:tc>
          <w:tcPr>
            <w:tcW w:w="2827" w:type="dxa"/>
            <w:shd w:val="clear" w:color="auto" w:fill="auto"/>
            <w:noWrap/>
            <w:vAlign w:val="center"/>
            <w:hideMark/>
          </w:tcPr>
          <w:p w14:paraId="22563E8E"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嘉義地方法院</w:t>
            </w:r>
          </w:p>
        </w:tc>
        <w:tc>
          <w:tcPr>
            <w:tcW w:w="1531" w:type="dxa"/>
            <w:shd w:val="clear" w:color="auto" w:fill="auto"/>
            <w:noWrap/>
            <w:vAlign w:val="center"/>
            <w:hideMark/>
          </w:tcPr>
          <w:p w14:paraId="61AA8C8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61</w:t>
            </w:r>
          </w:p>
        </w:tc>
        <w:tc>
          <w:tcPr>
            <w:tcW w:w="1531" w:type="dxa"/>
            <w:shd w:val="clear" w:color="auto" w:fill="auto"/>
            <w:noWrap/>
            <w:vAlign w:val="center"/>
            <w:hideMark/>
          </w:tcPr>
          <w:p w14:paraId="66DDE0B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60</w:t>
            </w:r>
          </w:p>
        </w:tc>
        <w:tc>
          <w:tcPr>
            <w:tcW w:w="1725" w:type="dxa"/>
            <w:shd w:val="clear" w:color="auto" w:fill="auto"/>
            <w:noWrap/>
            <w:vAlign w:val="center"/>
            <w:hideMark/>
          </w:tcPr>
          <w:p w14:paraId="6901FBB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58.72 </w:t>
            </w:r>
          </w:p>
        </w:tc>
        <w:tc>
          <w:tcPr>
            <w:tcW w:w="1425" w:type="dxa"/>
            <w:shd w:val="clear" w:color="auto" w:fill="auto"/>
            <w:noWrap/>
            <w:vAlign w:val="center"/>
            <w:hideMark/>
          </w:tcPr>
          <w:p w14:paraId="0C222FF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26.81 </w:t>
            </w:r>
          </w:p>
        </w:tc>
      </w:tr>
      <w:tr w:rsidR="0033386A" w:rsidRPr="00527FC9" w14:paraId="43449C57" w14:textId="77777777" w:rsidTr="00DC4735">
        <w:trPr>
          <w:trHeight w:val="324"/>
        </w:trPr>
        <w:tc>
          <w:tcPr>
            <w:tcW w:w="2827" w:type="dxa"/>
            <w:shd w:val="clear" w:color="auto" w:fill="auto"/>
            <w:noWrap/>
            <w:vAlign w:val="center"/>
            <w:hideMark/>
          </w:tcPr>
          <w:p w14:paraId="0CFB2D82"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臺南地方法院</w:t>
            </w:r>
          </w:p>
        </w:tc>
        <w:tc>
          <w:tcPr>
            <w:tcW w:w="1531" w:type="dxa"/>
            <w:shd w:val="clear" w:color="auto" w:fill="auto"/>
            <w:noWrap/>
            <w:vAlign w:val="center"/>
            <w:hideMark/>
          </w:tcPr>
          <w:p w14:paraId="1B0D7A71"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54</w:t>
            </w:r>
          </w:p>
        </w:tc>
        <w:tc>
          <w:tcPr>
            <w:tcW w:w="1531" w:type="dxa"/>
            <w:shd w:val="clear" w:color="auto" w:fill="auto"/>
            <w:noWrap/>
            <w:vAlign w:val="center"/>
            <w:hideMark/>
          </w:tcPr>
          <w:p w14:paraId="6F1F0CF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50</w:t>
            </w:r>
          </w:p>
        </w:tc>
        <w:tc>
          <w:tcPr>
            <w:tcW w:w="1725" w:type="dxa"/>
            <w:shd w:val="clear" w:color="auto" w:fill="auto"/>
            <w:noWrap/>
            <w:vAlign w:val="center"/>
            <w:hideMark/>
          </w:tcPr>
          <w:p w14:paraId="1540C68F"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106.30 </w:t>
            </w:r>
          </w:p>
        </w:tc>
        <w:tc>
          <w:tcPr>
            <w:tcW w:w="1425" w:type="dxa"/>
            <w:shd w:val="clear" w:color="auto" w:fill="auto"/>
            <w:noWrap/>
            <w:vAlign w:val="center"/>
            <w:hideMark/>
          </w:tcPr>
          <w:p w14:paraId="710E0E3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24.42 </w:t>
            </w:r>
          </w:p>
        </w:tc>
      </w:tr>
      <w:tr w:rsidR="0033386A" w:rsidRPr="00527FC9" w14:paraId="022BCB65" w14:textId="77777777" w:rsidTr="00DC4735">
        <w:trPr>
          <w:trHeight w:val="324"/>
        </w:trPr>
        <w:tc>
          <w:tcPr>
            <w:tcW w:w="2827" w:type="dxa"/>
            <w:shd w:val="clear" w:color="auto" w:fill="auto"/>
            <w:noWrap/>
            <w:vAlign w:val="center"/>
            <w:hideMark/>
          </w:tcPr>
          <w:p w14:paraId="3A2E845B"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高雄地方法院</w:t>
            </w:r>
          </w:p>
        </w:tc>
        <w:tc>
          <w:tcPr>
            <w:tcW w:w="1531" w:type="dxa"/>
            <w:shd w:val="clear" w:color="auto" w:fill="auto"/>
            <w:noWrap/>
            <w:vAlign w:val="center"/>
            <w:hideMark/>
          </w:tcPr>
          <w:p w14:paraId="25986D3A"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117</w:t>
            </w:r>
          </w:p>
        </w:tc>
        <w:tc>
          <w:tcPr>
            <w:tcW w:w="1531" w:type="dxa"/>
            <w:shd w:val="clear" w:color="auto" w:fill="auto"/>
            <w:noWrap/>
            <w:vAlign w:val="center"/>
            <w:hideMark/>
          </w:tcPr>
          <w:p w14:paraId="63A31F9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109</w:t>
            </w:r>
          </w:p>
        </w:tc>
        <w:tc>
          <w:tcPr>
            <w:tcW w:w="1725" w:type="dxa"/>
            <w:shd w:val="clear" w:color="auto" w:fill="auto"/>
            <w:noWrap/>
            <w:vAlign w:val="center"/>
            <w:hideMark/>
          </w:tcPr>
          <w:p w14:paraId="03FEBAD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94.68 </w:t>
            </w:r>
          </w:p>
        </w:tc>
        <w:tc>
          <w:tcPr>
            <w:tcW w:w="1425" w:type="dxa"/>
            <w:shd w:val="clear" w:color="auto" w:fill="auto"/>
            <w:noWrap/>
            <w:vAlign w:val="center"/>
            <w:hideMark/>
          </w:tcPr>
          <w:p w14:paraId="5E51C628"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51.35 </w:t>
            </w:r>
          </w:p>
        </w:tc>
      </w:tr>
      <w:tr w:rsidR="0033386A" w:rsidRPr="00527FC9" w14:paraId="6194101E" w14:textId="77777777" w:rsidTr="00DC4735">
        <w:trPr>
          <w:trHeight w:val="324"/>
        </w:trPr>
        <w:tc>
          <w:tcPr>
            <w:tcW w:w="2827" w:type="dxa"/>
            <w:shd w:val="clear" w:color="auto" w:fill="auto"/>
            <w:noWrap/>
            <w:vAlign w:val="center"/>
            <w:hideMark/>
          </w:tcPr>
          <w:p w14:paraId="65269384"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高雄少家法院</w:t>
            </w:r>
          </w:p>
        </w:tc>
        <w:tc>
          <w:tcPr>
            <w:tcW w:w="1531" w:type="dxa"/>
            <w:shd w:val="clear" w:color="auto" w:fill="auto"/>
            <w:noWrap/>
            <w:vAlign w:val="center"/>
            <w:hideMark/>
          </w:tcPr>
          <w:p w14:paraId="13F62725"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c>
          <w:tcPr>
            <w:tcW w:w="1531" w:type="dxa"/>
            <w:shd w:val="clear" w:color="auto" w:fill="auto"/>
            <w:noWrap/>
            <w:vAlign w:val="center"/>
            <w:hideMark/>
          </w:tcPr>
          <w:p w14:paraId="6548680B"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c>
          <w:tcPr>
            <w:tcW w:w="1725" w:type="dxa"/>
            <w:shd w:val="clear" w:color="auto" w:fill="auto"/>
            <w:noWrap/>
            <w:vAlign w:val="center"/>
            <w:hideMark/>
          </w:tcPr>
          <w:p w14:paraId="25CC5147"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c>
          <w:tcPr>
            <w:tcW w:w="1425" w:type="dxa"/>
            <w:shd w:val="clear" w:color="auto" w:fill="auto"/>
            <w:noWrap/>
            <w:vAlign w:val="center"/>
            <w:hideMark/>
          </w:tcPr>
          <w:p w14:paraId="2A56DE1F"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r>
      <w:tr w:rsidR="0033386A" w:rsidRPr="00527FC9" w14:paraId="713F9C89" w14:textId="77777777" w:rsidTr="00DC4735">
        <w:trPr>
          <w:trHeight w:val="324"/>
        </w:trPr>
        <w:tc>
          <w:tcPr>
            <w:tcW w:w="2827" w:type="dxa"/>
            <w:shd w:val="clear" w:color="auto" w:fill="auto"/>
            <w:noWrap/>
            <w:vAlign w:val="center"/>
            <w:hideMark/>
          </w:tcPr>
          <w:p w14:paraId="083B4C55"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屏東地方法院</w:t>
            </w:r>
          </w:p>
        </w:tc>
        <w:tc>
          <w:tcPr>
            <w:tcW w:w="1531" w:type="dxa"/>
            <w:shd w:val="clear" w:color="auto" w:fill="auto"/>
            <w:noWrap/>
            <w:vAlign w:val="center"/>
            <w:hideMark/>
          </w:tcPr>
          <w:p w14:paraId="65EC0EE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79</w:t>
            </w:r>
          </w:p>
        </w:tc>
        <w:tc>
          <w:tcPr>
            <w:tcW w:w="1531" w:type="dxa"/>
            <w:shd w:val="clear" w:color="auto" w:fill="auto"/>
            <w:noWrap/>
            <w:vAlign w:val="center"/>
            <w:hideMark/>
          </w:tcPr>
          <w:p w14:paraId="2C048C5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68</w:t>
            </w:r>
          </w:p>
        </w:tc>
        <w:tc>
          <w:tcPr>
            <w:tcW w:w="1725" w:type="dxa"/>
            <w:shd w:val="clear" w:color="auto" w:fill="auto"/>
            <w:noWrap/>
            <w:vAlign w:val="center"/>
            <w:hideMark/>
          </w:tcPr>
          <w:p w14:paraId="45887F9B"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133.47 </w:t>
            </w:r>
          </w:p>
        </w:tc>
        <w:tc>
          <w:tcPr>
            <w:tcW w:w="1425" w:type="dxa"/>
            <w:shd w:val="clear" w:color="auto" w:fill="auto"/>
            <w:noWrap/>
            <w:vAlign w:val="center"/>
            <w:hideMark/>
          </w:tcPr>
          <w:p w14:paraId="2094384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57.80 </w:t>
            </w:r>
          </w:p>
        </w:tc>
      </w:tr>
      <w:tr w:rsidR="0033386A" w:rsidRPr="00527FC9" w14:paraId="52088F5E" w14:textId="77777777" w:rsidTr="00DC4735">
        <w:trPr>
          <w:trHeight w:val="324"/>
        </w:trPr>
        <w:tc>
          <w:tcPr>
            <w:tcW w:w="2827" w:type="dxa"/>
            <w:shd w:val="clear" w:color="auto" w:fill="auto"/>
            <w:noWrap/>
            <w:vAlign w:val="center"/>
            <w:hideMark/>
          </w:tcPr>
          <w:p w14:paraId="30651C12"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臺東地方法院</w:t>
            </w:r>
          </w:p>
        </w:tc>
        <w:tc>
          <w:tcPr>
            <w:tcW w:w="1531" w:type="dxa"/>
            <w:shd w:val="clear" w:color="auto" w:fill="auto"/>
            <w:noWrap/>
            <w:vAlign w:val="center"/>
            <w:hideMark/>
          </w:tcPr>
          <w:p w14:paraId="31F2B26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23</w:t>
            </w:r>
          </w:p>
        </w:tc>
        <w:tc>
          <w:tcPr>
            <w:tcW w:w="1531" w:type="dxa"/>
            <w:shd w:val="clear" w:color="auto" w:fill="auto"/>
            <w:noWrap/>
            <w:vAlign w:val="center"/>
            <w:hideMark/>
          </w:tcPr>
          <w:p w14:paraId="46B23D42"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22</w:t>
            </w:r>
          </w:p>
        </w:tc>
        <w:tc>
          <w:tcPr>
            <w:tcW w:w="1725" w:type="dxa"/>
            <w:shd w:val="clear" w:color="auto" w:fill="auto"/>
            <w:noWrap/>
            <w:vAlign w:val="center"/>
            <w:hideMark/>
          </w:tcPr>
          <w:p w14:paraId="3EE4D6C8"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123.09 </w:t>
            </w:r>
          </w:p>
        </w:tc>
        <w:tc>
          <w:tcPr>
            <w:tcW w:w="1425" w:type="dxa"/>
            <w:shd w:val="clear" w:color="auto" w:fill="auto"/>
            <w:noWrap/>
            <w:vAlign w:val="center"/>
            <w:hideMark/>
          </w:tcPr>
          <w:p w14:paraId="6C108D4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47.50 </w:t>
            </w:r>
          </w:p>
        </w:tc>
      </w:tr>
      <w:tr w:rsidR="0033386A" w:rsidRPr="00527FC9" w14:paraId="1727700A" w14:textId="77777777" w:rsidTr="00DC4735">
        <w:trPr>
          <w:trHeight w:val="324"/>
        </w:trPr>
        <w:tc>
          <w:tcPr>
            <w:tcW w:w="2827" w:type="dxa"/>
            <w:shd w:val="clear" w:color="auto" w:fill="auto"/>
            <w:noWrap/>
            <w:vAlign w:val="center"/>
            <w:hideMark/>
          </w:tcPr>
          <w:p w14:paraId="2D70FA5E"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花蓮地方法院</w:t>
            </w:r>
          </w:p>
        </w:tc>
        <w:tc>
          <w:tcPr>
            <w:tcW w:w="1531" w:type="dxa"/>
            <w:shd w:val="clear" w:color="auto" w:fill="auto"/>
            <w:noWrap/>
            <w:vAlign w:val="center"/>
            <w:hideMark/>
          </w:tcPr>
          <w:p w14:paraId="6241AD3B"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38</w:t>
            </w:r>
          </w:p>
        </w:tc>
        <w:tc>
          <w:tcPr>
            <w:tcW w:w="1531" w:type="dxa"/>
            <w:shd w:val="clear" w:color="auto" w:fill="auto"/>
            <w:noWrap/>
            <w:vAlign w:val="center"/>
            <w:hideMark/>
          </w:tcPr>
          <w:p w14:paraId="0C9F9C6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34</w:t>
            </w:r>
          </w:p>
        </w:tc>
        <w:tc>
          <w:tcPr>
            <w:tcW w:w="1725" w:type="dxa"/>
            <w:shd w:val="clear" w:color="auto" w:fill="auto"/>
            <w:noWrap/>
            <w:vAlign w:val="center"/>
            <w:hideMark/>
          </w:tcPr>
          <w:p w14:paraId="624011CE"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154.77 </w:t>
            </w:r>
          </w:p>
        </w:tc>
        <w:tc>
          <w:tcPr>
            <w:tcW w:w="1425" w:type="dxa"/>
            <w:shd w:val="clear" w:color="auto" w:fill="auto"/>
            <w:noWrap/>
            <w:vAlign w:val="center"/>
            <w:hideMark/>
          </w:tcPr>
          <w:p w14:paraId="4EF7E56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25.67 </w:t>
            </w:r>
          </w:p>
        </w:tc>
      </w:tr>
      <w:tr w:rsidR="0033386A" w:rsidRPr="00527FC9" w14:paraId="336D73B9" w14:textId="77777777" w:rsidTr="00DC4735">
        <w:trPr>
          <w:trHeight w:val="324"/>
        </w:trPr>
        <w:tc>
          <w:tcPr>
            <w:tcW w:w="2827" w:type="dxa"/>
            <w:shd w:val="clear" w:color="auto" w:fill="auto"/>
            <w:noWrap/>
            <w:vAlign w:val="center"/>
            <w:hideMark/>
          </w:tcPr>
          <w:p w14:paraId="5F01F324"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宜蘭地方法院</w:t>
            </w:r>
          </w:p>
        </w:tc>
        <w:tc>
          <w:tcPr>
            <w:tcW w:w="1531" w:type="dxa"/>
            <w:shd w:val="clear" w:color="auto" w:fill="auto"/>
            <w:noWrap/>
            <w:vAlign w:val="center"/>
            <w:hideMark/>
          </w:tcPr>
          <w:p w14:paraId="68D99F2A"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15</w:t>
            </w:r>
          </w:p>
        </w:tc>
        <w:tc>
          <w:tcPr>
            <w:tcW w:w="1531" w:type="dxa"/>
            <w:shd w:val="clear" w:color="auto" w:fill="auto"/>
            <w:noWrap/>
            <w:vAlign w:val="center"/>
            <w:hideMark/>
          </w:tcPr>
          <w:p w14:paraId="7FBC0E7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14</w:t>
            </w:r>
          </w:p>
        </w:tc>
        <w:tc>
          <w:tcPr>
            <w:tcW w:w="1725" w:type="dxa"/>
            <w:shd w:val="clear" w:color="auto" w:fill="auto"/>
            <w:noWrap/>
            <w:vAlign w:val="center"/>
            <w:hideMark/>
          </w:tcPr>
          <w:p w14:paraId="6C83968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137.14 </w:t>
            </w:r>
          </w:p>
        </w:tc>
        <w:tc>
          <w:tcPr>
            <w:tcW w:w="1425" w:type="dxa"/>
            <w:shd w:val="clear" w:color="auto" w:fill="auto"/>
            <w:noWrap/>
            <w:vAlign w:val="center"/>
            <w:hideMark/>
          </w:tcPr>
          <w:p w14:paraId="0F3305AD"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24.33 </w:t>
            </w:r>
          </w:p>
        </w:tc>
      </w:tr>
      <w:tr w:rsidR="0033386A" w:rsidRPr="00527FC9" w14:paraId="044D8E4C" w14:textId="77777777" w:rsidTr="00DC4735">
        <w:trPr>
          <w:trHeight w:val="324"/>
        </w:trPr>
        <w:tc>
          <w:tcPr>
            <w:tcW w:w="2827" w:type="dxa"/>
            <w:shd w:val="clear" w:color="auto" w:fill="auto"/>
            <w:noWrap/>
            <w:vAlign w:val="center"/>
            <w:hideMark/>
          </w:tcPr>
          <w:p w14:paraId="08FD4AB0"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基隆地方法院</w:t>
            </w:r>
          </w:p>
        </w:tc>
        <w:tc>
          <w:tcPr>
            <w:tcW w:w="1531" w:type="dxa"/>
            <w:shd w:val="clear" w:color="auto" w:fill="auto"/>
            <w:noWrap/>
            <w:vAlign w:val="center"/>
            <w:hideMark/>
          </w:tcPr>
          <w:p w14:paraId="78270A8A"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14</w:t>
            </w:r>
          </w:p>
        </w:tc>
        <w:tc>
          <w:tcPr>
            <w:tcW w:w="1531" w:type="dxa"/>
            <w:shd w:val="clear" w:color="auto" w:fill="auto"/>
            <w:noWrap/>
            <w:vAlign w:val="center"/>
            <w:hideMark/>
          </w:tcPr>
          <w:p w14:paraId="0CCC50B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14</w:t>
            </w:r>
          </w:p>
        </w:tc>
        <w:tc>
          <w:tcPr>
            <w:tcW w:w="1725" w:type="dxa"/>
            <w:shd w:val="clear" w:color="auto" w:fill="auto"/>
            <w:noWrap/>
            <w:vAlign w:val="center"/>
            <w:hideMark/>
          </w:tcPr>
          <w:p w14:paraId="15412445"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108.14 </w:t>
            </w:r>
          </w:p>
        </w:tc>
        <w:tc>
          <w:tcPr>
            <w:tcW w:w="1425" w:type="dxa"/>
            <w:shd w:val="clear" w:color="auto" w:fill="auto"/>
            <w:noWrap/>
            <w:vAlign w:val="center"/>
            <w:hideMark/>
          </w:tcPr>
          <w:p w14:paraId="7F192FD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67.67 </w:t>
            </w:r>
          </w:p>
        </w:tc>
      </w:tr>
      <w:tr w:rsidR="0033386A" w:rsidRPr="00527FC9" w14:paraId="1377DFF4" w14:textId="77777777" w:rsidTr="00DC4735">
        <w:trPr>
          <w:trHeight w:val="324"/>
        </w:trPr>
        <w:tc>
          <w:tcPr>
            <w:tcW w:w="2827" w:type="dxa"/>
            <w:shd w:val="clear" w:color="auto" w:fill="auto"/>
            <w:noWrap/>
            <w:vAlign w:val="center"/>
            <w:hideMark/>
          </w:tcPr>
          <w:p w14:paraId="2E58B3D4"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澎湖地方法院</w:t>
            </w:r>
          </w:p>
        </w:tc>
        <w:tc>
          <w:tcPr>
            <w:tcW w:w="1531" w:type="dxa"/>
            <w:shd w:val="clear" w:color="auto" w:fill="auto"/>
            <w:noWrap/>
            <w:vAlign w:val="center"/>
            <w:hideMark/>
          </w:tcPr>
          <w:p w14:paraId="1BF7AB0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20</w:t>
            </w:r>
          </w:p>
        </w:tc>
        <w:tc>
          <w:tcPr>
            <w:tcW w:w="1531" w:type="dxa"/>
            <w:shd w:val="clear" w:color="auto" w:fill="auto"/>
            <w:noWrap/>
            <w:vAlign w:val="center"/>
            <w:hideMark/>
          </w:tcPr>
          <w:p w14:paraId="0768EB50"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17</w:t>
            </w:r>
          </w:p>
        </w:tc>
        <w:tc>
          <w:tcPr>
            <w:tcW w:w="1725" w:type="dxa"/>
            <w:shd w:val="clear" w:color="auto" w:fill="auto"/>
            <w:noWrap/>
            <w:vAlign w:val="center"/>
            <w:hideMark/>
          </w:tcPr>
          <w:p w14:paraId="5F17FF4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147.14 </w:t>
            </w:r>
          </w:p>
        </w:tc>
        <w:tc>
          <w:tcPr>
            <w:tcW w:w="1425" w:type="dxa"/>
            <w:shd w:val="clear" w:color="auto" w:fill="auto"/>
            <w:noWrap/>
            <w:vAlign w:val="center"/>
            <w:hideMark/>
          </w:tcPr>
          <w:p w14:paraId="36A92EDF"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77.14 </w:t>
            </w:r>
          </w:p>
        </w:tc>
      </w:tr>
      <w:tr w:rsidR="0033386A" w:rsidRPr="00527FC9" w14:paraId="74633A61" w14:textId="77777777" w:rsidTr="00DC4735">
        <w:trPr>
          <w:trHeight w:val="324"/>
        </w:trPr>
        <w:tc>
          <w:tcPr>
            <w:tcW w:w="2827" w:type="dxa"/>
            <w:shd w:val="clear" w:color="auto" w:fill="auto"/>
            <w:noWrap/>
            <w:vAlign w:val="center"/>
            <w:hideMark/>
          </w:tcPr>
          <w:p w14:paraId="78D75D4B"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金門地方法院</w:t>
            </w:r>
          </w:p>
        </w:tc>
        <w:tc>
          <w:tcPr>
            <w:tcW w:w="1531" w:type="dxa"/>
            <w:shd w:val="clear" w:color="auto" w:fill="auto"/>
            <w:noWrap/>
            <w:vAlign w:val="center"/>
            <w:hideMark/>
          </w:tcPr>
          <w:p w14:paraId="7922F54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9</w:t>
            </w:r>
          </w:p>
        </w:tc>
        <w:tc>
          <w:tcPr>
            <w:tcW w:w="1531" w:type="dxa"/>
            <w:shd w:val="clear" w:color="auto" w:fill="auto"/>
            <w:noWrap/>
            <w:vAlign w:val="center"/>
            <w:hideMark/>
          </w:tcPr>
          <w:p w14:paraId="4D28F937"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8</w:t>
            </w:r>
          </w:p>
        </w:tc>
        <w:tc>
          <w:tcPr>
            <w:tcW w:w="1725" w:type="dxa"/>
            <w:shd w:val="clear" w:color="auto" w:fill="auto"/>
            <w:noWrap/>
            <w:vAlign w:val="center"/>
            <w:hideMark/>
          </w:tcPr>
          <w:p w14:paraId="37ED8B06"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72.17 </w:t>
            </w:r>
          </w:p>
        </w:tc>
        <w:tc>
          <w:tcPr>
            <w:tcW w:w="1425" w:type="dxa"/>
            <w:shd w:val="clear" w:color="auto" w:fill="auto"/>
            <w:noWrap/>
            <w:vAlign w:val="center"/>
            <w:hideMark/>
          </w:tcPr>
          <w:p w14:paraId="2EFB2911"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3.00 </w:t>
            </w:r>
          </w:p>
        </w:tc>
      </w:tr>
      <w:tr w:rsidR="0033386A" w:rsidRPr="00527FC9" w14:paraId="001ACD22" w14:textId="77777777" w:rsidTr="00DC4735">
        <w:trPr>
          <w:trHeight w:val="324"/>
        </w:trPr>
        <w:tc>
          <w:tcPr>
            <w:tcW w:w="2827" w:type="dxa"/>
            <w:shd w:val="clear" w:color="auto" w:fill="auto"/>
            <w:noWrap/>
            <w:vAlign w:val="center"/>
            <w:hideMark/>
          </w:tcPr>
          <w:p w14:paraId="1DC386D6" w14:textId="77777777" w:rsidR="00084E79" w:rsidRPr="00527FC9" w:rsidRDefault="00084E79" w:rsidP="0014589D">
            <w:pPr>
              <w:widowControl/>
              <w:overflowPunct/>
              <w:autoSpaceDE/>
              <w:autoSpaceDN/>
              <w:jc w:val="center"/>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連江地方法院</w:t>
            </w:r>
          </w:p>
        </w:tc>
        <w:tc>
          <w:tcPr>
            <w:tcW w:w="1531" w:type="dxa"/>
            <w:shd w:val="clear" w:color="auto" w:fill="auto"/>
            <w:noWrap/>
            <w:vAlign w:val="center"/>
            <w:hideMark/>
          </w:tcPr>
          <w:p w14:paraId="71189349"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5</w:t>
            </w:r>
          </w:p>
        </w:tc>
        <w:tc>
          <w:tcPr>
            <w:tcW w:w="1531" w:type="dxa"/>
            <w:shd w:val="clear" w:color="auto" w:fill="auto"/>
            <w:noWrap/>
            <w:vAlign w:val="center"/>
            <w:hideMark/>
          </w:tcPr>
          <w:p w14:paraId="56D745AA"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3</w:t>
            </w:r>
          </w:p>
        </w:tc>
        <w:tc>
          <w:tcPr>
            <w:tcW w:w="1725" w:type="dxa"/>
            <w:shd w:val="clear" w:color="auto" w:fill="auto"/>
            <w:noWrap/>
            <w:vAlign w:val="center"/>
            <w:hideMark/>
          </w:tcPr>
          <w:p w14:paraId="1B986533" w14:textId="77777777" w:rsidR="00084E79" w:rsidRPr="00527FC9" w:rsidRDefault="00084E79" w:rsidP="0014589D">
            <w:pPr>
              <w:widowControl/>
              <w:overflowPunct/>
              <w:autoSpaceDE/>
              <w:autoSpaceDN/>
              <w:jc w:val="righ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318.00 </w:t>
            </w:r>
          </w:p>
        </w:tc>
        <w:tc>
          <w:tcPr>
            <w:tcW w:w="1425" w:type="dxa"/>
            <w:shd w:val="clear" w:color="auto" w:fill="auto"/>
            <w:noWrap/>
            <w:vAlign w:val="center"/>
            <w:hideMark/>
          </w:tcPr>
          <w:p w14:paraId="406F1238" w14:textId="77777777" w:rsidR="00084E79" w:rsidRPr="00527FC9" w:rsidRDefault="00084E79" w:rsidP="0014589D">
            <w:pPr>
              <w:widowControl/>
              <w:overflowPunct/>
              <w:autoSpaceDE/>
              <w:autoSpaceDN/>
              <w:jc w:val="left"/>
              <w:rPr>
                <w:rFonts w:ascii="Times New Roman" w:cs="新細明體"/>
                <w:color w:val="000000" w:themeColor="text1"/>
                <w:kern w:val="0"/>
                <w:sz w:val="24"/>
                <w:szCs w:val="24"/>
              </w:rPr>
            </w:pPr>
            <w:r w:rsidRPr="00527FC9">
              <w:rPr>
                <w:rFonts w:ascii="Times New Roman" w:cs="新細明體" w:hint="eastAsia"/>
                <w:color w:val="000000" w:themeColor="text1"/>
                <w:kern w:val="0"/>
                <w:sz w:val="24"/>
                <w:szCs w:val="24"/>
              </w:rPr>
              <w:t xml:space="preserve">　</w:t>
            </w:r>
          </w:p>
        </w:tc>
      </w:tr>
      <w:tr w:rsidR="0033386A" w:rsidRPr="00527FC9" w14:paraId="64DEB98F" w14:textId="77777777" w:rsidTr="00DC4735">
        <w:trPr>
          <w:trHeight w:val="324"/>
        </w:trPr>
        <w:tc>
          <w:tcPr>
            <w:tcW w:w="9039" w:type="dxa"/>
            <w:gridSpan w:val="5"/>
            <w:shd w:val="clear" w:color="auto" w:fill="auto"/>
            <w:noWrap/>
            <w:vAlign w:val="center"/>
            <w:hideMark/>
          </w:tcPr>
          <w:p w14:paraId="1F3C3C36" w14:textId="77777777" w:rsidR="00084E79" w:rsidRPr="00527FC9" w:rsidRDefault="00DC4735" w:rsidP="0014589D">
            <w:pPr>
              <w:widowControl/>
              <w:overflowPunct/>
              <w:autoSpaceDE/>
              <w:autoSpaceDN/>
              <w:jc w:val="left"/>
              <w:rPr>
                <w:rFonts w:ascii="Times New Roman" w:cs="新細明體"/>
                <w:color w:val="000000" w:themeColor="text1"/>
                <w:kern w:val="0"/>
                <w:sz w:val="20"/>
              </w:rPr>
            </w:pPr>
            <w:r w:rsidRPr="00527FC9">
              <w:rPr>
                <w:rFonts w:ascii="Times New Roman" w:cs="新細明體" w:hint="eastAsia"/>
                <w:color w:val="000000" w:themeColor="text1"/>
                <w:kern w:val="0"/>
                <w:sz w:val="20"/>
              </w:rPr>
              <w:t>註：</w:t>
            </w:r>
            <w:r w:rsidR="00084E79" w:rsidRPr="00527FC9">
              <w:rPr>
                <w:rFonts w:ascii="Times New Roman" w:cs="新細明體" w:hint="eastAsia"/>
                <w:color w:val="000000" w:themeColor="text1"/>
                <w:kern w:val="0"/>
                <w:sz w:val="20"/>
              </w:rPr>
              <w:t>本表資料不含軍事法院審結移送法院分他字之案件。</w:t>
            </w:r>
          </w:p>
        </w:tc>
      </w:tr>
    </w:tbl>
    <w:p w14:paraId="4F819849" w14:textId="77777777" w:rsidR="00084E79" w:rsidRPr="00527FC9" w:rsidRDefault="00084E79" w:rsidP="00BE4BD8">
      <w:pPr>
        <w:pStyle w:val="2"/>
        <w:rPr>
          <w:rFonts w:ascii="Times New Roman" w:hAnsi="Times New Roman"/>
        </w:rPr>
      </w:pPr>
      <w:bookmarkStart w:id="231" w:name="_Toc437874874"/>
      <w:bookmarkStart w:id="232" w:name="_Toc439148411"/>
      <w:r w:rsidRPr="00527FC9">
        <w:rPr>
          <w:rFonts w:ascii="Times New Roman" w:hAnsi="Times New Roman" w:hint="eastAsia"/>
        </w:rPr>
        <w:t>軍事審判新制運作面臨之問題探討：</w:t>
      </w:r>
      <w:bookmarkEnd w:id="231"/>
      <w:bookmarkEnd w:id="232"/>
    </w:p>
    <w:p w14:paraId="39BC1398" w14:textId="77777777" w:rsidR="00B657AA" w:rsidRPr="00527FC9" w:rsidRDefault="00B657AA" w:rsidP="00A72CE1">
      <w:pPr>
        <w:pStyle w:val="3"/>
        <w:numPr>
          <w:ilvl w:val="2"/>
          <w:numId w:val="1"/>
        </w:numPr>
        <w:rPr>
          <w:rFonts w:ascii="Times New Roman" w:hAnsi="Times New Roman"/>
          <w:color w:val="000000" w:themeColor="text1"/>
        </w:rPr>
      </w:pPr>
      <w:bookmarkStart w:id="233" w:name="_Toc437871826"/>
      <w:r w:rsidRPr="00527FC9">
        <w:rPr>
          <w:rFonts w:ascii="Times New Roman" w:hAnsi="Times New Roman" w:hint="eastAsia"/>
          <w:color w:val="000000" w:themeColor="text1"/>
        </w:rPr>
        <w:t>逃亡官兵通緝案之辦理期程</w:t>
      </w:r>
      <w:bookmarkEnd w:id="233"/>
    </w:p>
    <w:p w14:paraId="7F487758" w14:textId="77777777" w:rsidR="00D371E6" w:rsidRPr="00527FC9" w:rsidRDefault="00D371E6" w:rsidP="00D371E6">
      <w:pPr>
        <w:pStyle w:val="4"/>
        <w:rPr>
          <w:rFonts w:ascii="Times New Roman" w:hAnsi="Times New Roman"/>
          <w:color w:val="000000" w:themeColor="text1"/>
        </w:rPr>
      </w:pPr>
      <w:r w:rsidRPr="00527FC9">
        <w:rPr>
          <w:rFonts w:ascii="Times New Roman" w:hAnsi="Times New Roman" w:hint="eastAsia"/>
          <w:color w:val="000000" w:themeColor="text1"/>
        </w:rPr>
        <w:t>有關現役軍人逃亡或無故擅離職守而有發布通緝之必要時之處理流程，據國防部於本院座談會</w:t>
      </w:r>
      <w:r w:rsidRPr="00527FC9">
        <w:rPr>
          <w:rFonts w:ascii="Times New Roman" w:hAnsi="Times New Roman" w:hint="eastAsia"/>
          <w:color w:val="000000" w:themeColor="text1"/>
        </w:rPr>
        <w:lastRenderedPageBreak/>
        <w:t>時提出書面說明略以，按現役軍人經通緝後，常備兵依兵役法第</w:t>
      </w:r>
      <w:r w:rsidRPr="00527FC9">
        <w:rPr>
          <w:rFonts w:ascii="Times New Roman" w:hAnsi="Times New Roman" w:hint="eastAsia"/>
          <w:color w:val="000000" w:themeColor="text1"/>
        </w:rPr>
        <w:t>20</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款，志願士兵依志願士兵服役條例第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條之</w:t>
      </w:r>
      <w:r w:rsidRPr="00527FC9">
        <w:rPr>
          <w:rFonts w:ascii="Times New Roman" w:hAnsi="Times New Roman" w:hint="eastAsia"/>
          <w:color w:val="000000" w:themeColor="text1"/>
        </w:rPr>
        <w:t>2</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項辦理停役，軍官、士官依陸海空軍軍官士官任職條例第</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款規定辦理停役，均自通緝之日起喪失現役軍人身分，是通緝發布程序完成與否，攸關該部人事、薪餉等配套作業，修法前軍事檢察官均能體認其時效性，於接獲離營通報後，除事證明確即行發布通緝外（例：軍情局女性軍官潛逃英國案），均儘速傳訊部隊長或要求部隊補充相關人證、物證，管制於</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日後發布通緝等語。</w:t>
      </w:r>
    </w:p>
    <w:p w14:paraId="1A1775F7" w14:textId="0FDCE3FB" w:rsidR="00882CF4" w:rsidRPr="00527FC9" w:rsidRDefault="00882CF4" w:rsidP="00882CF4">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依該部</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日國法人權字第</w:t>
      </w:r>
      <w:r w:rsidRPr="00527FC9">
        <w:rPr>
          <w:rFonts w:ascii="Times New Roman" w:hAnsi="Times New Roman" w:hint="eastAsia"/>
          <w:color w:val="000000" w:themeColor="text1"/>
        </w:rPr>
        <w:t>1030002716</w:t>
      </w:r>
      <w:r w:rsidRPr="00527FC9">
        <w:rPr>
          <w:rFonts w:ascii="Times New Roman" w:hAnsi="Times New Roman" w:hint="eastAsia"/>
          <w:color w:val="000000" w:themeColor="text1"/>
        </w:rPr>
        <w:t>號令頒「現役軍人逃亡通緝暨死亡相驗案件處理流程」第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點規定，此類案件之處理流程如下：</w:t>
      </w:r>
    </w:p>
    <w:p w14:paraId="1115361D" w14:textId="77777777" w:rsidR="00882CF4" w:rsidRPr="00527FC9" w:rsidRDefault="00882CF4" w:rsidP="00882CF4">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離營通報發布：</w:t>
      </w:r>
    </w:p>
    <w:p w14:paraId="75C99E8B" w14:textId="77777777" w:rsidR="00882CF4" w:rsidRPr="00527FC9" w:rsidRDefault="00882CF4" w:rsidP="00882CF4">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肇案單位發覺所屬官兵逾（不）假離營後，應積極聯繫並以存證信函通知逾假官兵之家屬勸導協尋，於滿</w:t>
      </w:r>
      <w:r w:rsidRPr="00527FC9">
        <w:rPr>
          <w:rFonts w:ascii="Times New Roman" w:hAnsi="Times New Roman" w:hint="eastAsia"/>
          <w:color w:val="000000" w:themeColor="text1"/>
        </w:rPr>
        <w:t>24</w:t>
      </w:r>
      <w:r w:rsidRPr="00527FC9">
        <w:rPr>
          <w:rFonts w:ascii="Times New Roman" w:hAnsi="Times New Roman" w:hint="eastAsia"/>
          <w:color w:val="000000" w:themeColor="text1"/>
        </w:rPr>
        <w:t>小時後，即以離營通報函請住（居）所憲兵隊協尋，及副知所屬上級、地區財務組及逾（不）假官兵家長（屬）。如得知行蹤，應派員勸返，或通知憲兵隊派員到場協處，切勿強制帶返，避免觸犯刑責（刑法強制罪）或衍生後遺。</w:t>
      </w:r>
    </w:p>
    <w:p w14:paraId="52D43A8C" w14:textId="77777777" w:rsidR="00882CF4" w:rsidRPr="00527FC9" w:rsidRDefault="00882CF4" w:rsidP="00882CF4">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如逾（不）假官兵所在不明，足認已逃匿無蹤，應主動調查該員逃亡之具體事證及原因（訪談相關人員、查閱大兵日記等），移送憲兵隊調查。</w:t>
      </w:r>
    </w:p>
    <w:p w14:paraId="32D6F709" w14:textId="77777777" w:rsidR="00882CF4" w:rsidRPr="00527FC9" w:rsidRDefault="00882CF4" w:rsidP="00882CF4">
      <w:pPr>
        <w:pStyle w:val="5"/>
        <w:numPr>
          <w:ilvl w:val="4"/>
          <w:numId w:val="1"/>
        </w:numPr>
        <w:ind w:left="2044"/>
        <w:rPr>
          <w:rFonts w:ascii="Times New Roman" w:hAnsi="Times New Roman"/>
          <w:color w:val="000000" w:themeColor="text1"/>
        </w:rPr>
      </w:pPr>
      <w:r w:rsidRPr="00527FC9">
        <w:rPr>
          <w:rFonts w:ascii="Times New Roman" w:hAnsi="Times New Roman" w:hint="eastAsia"/>
          <w:color w:val="000000" w:themeColor="text1"/>
        </w:rPr>
        <w:t>移送偵辦及通緝發布：</w:t>
      </w:r>
    </w:p>
    <w:p w14:paraId="7BCFD681" w14:textId="77777777" w:rsidR="00882CF4" w:rsidRPr="00527FC9" w:rsidRDefault="00882CF4" w:rsidP="00882CF4">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短期缺職罪（陸海空軍刑法第</w:t>
      </w:r>
      <w:r w:rsidRPr="00527FC9">
        <w:rPr>
          <w:rFonts w:ascii="Times New Roman" w:hAnsi="Times New Roman" w:hint="eastAsia"/>
          <w:color w:val="000000" w:themeColor="text1"/>
        </w:rPr>
        <w:t>40</w:t>
      </w:r>
      <w:r w:rsidRPr="00527FC9">
        <w:rPr>
          <w:rFonts w:ascii="Times New Roman" w:hAnsi="Times New Roman" w:hint="eastAsia"/>
          <w:color w:val="000000" w:themeColor="text1"/>
        </w:rPr>
        <w:t>條）：逾（不）假離營滿</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日者，移送憲兵隊偵辦。</w:t>
      </w:r>
    </w:p>
    <w:p w14:paraId="6F650294" w14:textId="77777777" w:rsidR="00882CF4" w:rsidRPr="00527FC9" w:rsidRDefault="00882CF4" w:rsidP="00882CF4">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lastRenderedPageBreak/>
        <w:t>長期逃亡罪（陸海空軍刑法第</w:t>
      </w:r>
      <w:r w:rsidRPr="00527FC9">
        <w:rPr>
          <w:rFonts w:ascii="Times New Roman" w:hAnsi="Times New Roman" w:hint="eastAsia"/>
          <w:color w:val="000000" w:themeColor="text1"/>
        </w:rPr>
        <w:t>39</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41</w:t>
      </w:r>
      <w:r w:rsidRPr="00527FC9">
        <w:rPr>
          <w:rFonts w:ascii="Times New Roman" w:hAnsi="Times New Roman" w:hint="eastAsia"/>
          <w:color w:val="000000" w:themeColor="text1"/>
        </w:rPr>
        <w:t>條）：逾（不）假離營當日即檢具相關事證移送憲兵隊調查。</w:t>
      </w:r>
    </w:p>
    <w:p w14:paraId="1120E161" w14:textId="77777777" w:rsidR="00882CF4" w:rsidRPr="00527FC9" w:rsidRDefault="00882CF4" w:rsidP="00882CF4">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移送法辦應檢具之資料：</w:t>
      </w:r>
    </w:p>
    <w:p w14:paraId="3572F239"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現役軍人逃亡案件原因調查報告表。</w:t>
      </w:r>
    </w:p>
    <w:p w14:paraId="15C34016"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調查訪談或其他足證逃亡之佐證資料（</w:t>
      </w:r>
      <w:r w:rsidRPr="00527FC9">
        <w:rPr>
          <w:rFonts w:ascii="Times New Roman" w:hAnsi="Times New Roman" w:hint="eastAsia"/>
          <w:color w:val="000000" w:themeColor="text1"/>
        </w:rPr>
        <w:t>1.</w:t>
      </w:r>
      <w:r w:rsidR="00743230" w:rsidRPr="00527FC9">
        <w:rPr>
          <w:rFonts w:ascii="Times New Roman" w:hAnsi="Times New Roman" w:hint="eastAsia"/>
          <w:color w:val="000000" w:themeColor="text1"/>
        </w:rPr>
        <w:t>假單、衛哨執勤紀</w:t>
      </w:r>
      <w:r w:rsidRPr="00527FC9">
        <w:rPr>
          <w:rFonts w:ascii="Times New Roman" w:hAnsi="Times New Roman" w:hint="eastAsia"/>
          <w:color w:val="000000" w:themeColor="text1"/>
        </w:rPr>
        <w:t>錄或受訓結束之返營公函；</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書信、手機簡訊或通訊軟體</w:t>
      </w:r>
      <w:r w:rsidR="00743230" w:rsidRPr="00527FC9">
        <w:rPr>
          <w:rFonts w:ascii="Times New Roman" w:hAnsi="Times New Roman" w:hint="eastAsia"/>
          <w:color w:val="000000" w:themeColor="text1"/>
        </w:rPr>
        <w:t>紀</w:t>
      </w:r>
      <w:r w:rsidRPr="00527FC9">
        <w:rPr>
          <w:rFonts w:ascii="Times New Roman" w:hAnsi="Times New Roman" w:hint="eastAsia"/>
          <w:color w:val="000000" w:themeColor="text1"/>
        </w:rPr>
        <w:t>錄並翻拍之照片【如</w:t>
      </w:r>
      <w:r w:rsidRPr="00527FC9">
        <w:rPr>
          <w:rFonts w:ascii="Times New Roman" w:hAnsi="Times New Roman" w:hint="eastAsia"/>
          <w:color w:val="000000" w:themeColor="text1"/>
        </w:rPr>
        <w:t>FB</w:t>
      </w:r>
      <w:r w:rsidRPr="00527FC9">
        <w:rPr>
          <w:rFonts w:ascii="Times New Roman" w:hAnsi="Times New Roman" w:hint="eastAsia"/>
          <w:color w:val="000000" w:themeColor="text1"/>
        </w:rPr>
        <w:t>、</w:t>
      </w:r>
      <w:r w:rsidRPr="00527FC9">
        <w:rPr>
          <w:rFonts w:ascii="Times New Roman" w:hAnsi="Times New Roman" w:hint="eastAsia"/>
          <w:color w:val="000000" w:themeColor="text1"/>
        </w:rPr>
        <w:t>Line</w:t>
      </w:r>
      <w:r w:rsidRPr="00527FC9">
        <w:rPr>
          <w:rFonts w:ascii="Times New Roman" w:hAnsi="Times New Roman" w:hint="eastAsia"/>
          <w:color w:val="000000" w:themeColor="text1"/>
        </w:rPr>
        <w:t>、</w:t>
      </w:r>
      <w:r w:rsidRPr="00527FC9">
        <w:rPr>
          <w:rFonts w:ascii="Times New Roman" w:hAnsi="Times New Roman" w:hint="eastAsia"/>
          <w:color w:val="000000" w:themeColor="text1"/>
        </w:rPr>
        <w:t>WhatsApp</w:t>
      </w:r>
      <w:r w:rsidRPr="00527FC9">
        <w:rPr>
          <w:rFonts w:ascii="Times New Roman" w:hAnsi="Times New Roman" w:hint="eastAsia"/>
          <w:color w:val="000000" w:themeColor="text1"/>
        </w:rPr>
        <w:t>、</w:t>
      </w:r>
      <w:r w:rsidRPr="00527FC9">
        <w:rPr>
          <w:rFonts w:ascii="Times New Roman" w:hAnsi="Times New Roman" w:hint="eastAsia"/>
          <w:color w:val="000000" w:themeColor="text1"/>
        </w:rPr>
        <w:t>WeChat</w:t>
      </w:r>
      <w:r w:rsidRPr="00527FC9">
        <w:rPr>
          <w:rFonts w:ascii="Times New Roman" w:hAnsi="Times New Roman" w:hint="eastAsia"/>
          <w:color w:val="000000" w:themeColor="text1"/>
        </w:rPr>
        <w:t>等】；</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存證信函；</w:t>
      </w:r>
      <w:r w:rsidRPr="00527FC9">
        <w:rPr>
          <w:rFonts w:ascii="Times New Roman" w:hAnsi="Times New Roman" w:hint="eastAsia"/>
          <w:color w:val="000000" w:themeColor="text1"/>
        </w:rPr>
        <w:t>4.</w:t>
      </w:r>
      <w:r w:rsidRPr="00527FC9">
        <w:rPr>
          <w:rFonts w:ascii="Times New Roman" w:hAnsi="Times New Roman" w:hint="eastAsia"/>
          <w:color w:val="000000" w:themeColor="text1"/>
        </w:rPr>
        <w:t>離營通報；</w:t>
      </w:r>
      <w:r w:rsidRPr="00527FC9">
        <w:rPr>
          <w:rFonts w:ascii="Times New Roman" w:hAnsi="Times New Roman" w:hint="eastAsia"/>
          <w:color w:val="000000" w:themeColor="text1"/>
        </w:rPr>
        <w:t>5.</w:t>
      </w:r>
      <w:r w:rsidRPr="00527FC9">
        <w:rPr>
          <w:rFonts w:ascii="Times New Roman" w:hAnsi="Times New Roman" w:hint="eastAsia"/>
          <w:color w:val="000000" w:themeColor="text1"/>
        </w:rPr>
        <w:t>逾（不）假官兵表明已不再返營【如大兵手記或心輔資料】；</w:t>
      </w:r>
      <w:r w:rsidRPr="00527FC9">
        <w:rPr>
          <w:rFonts w:ascii="Times New Roman" w:hAnsi="Times New Roman" w:hint="eastAsia"/>
          <w:color w:val="000000" w:themeColor="text1"/>
        </w:rPr>
        <w:t>6.</w:t>
      </w:r>
      <w:r w:rsidRPr="00527FC9">
        <w:rPr>
          <w:rFonts w:ascii="Times New Roman" w:hAnsi="Times New Roman" w:hint="eastAsia"/>
          <w:color w:val="000000" w:themeColor="text1"/>
        </w:rPr>
        <w:t>人事相關考核資料【如懲處紀錄或職務調整人令等】；</w:t>
      </w:r>
      <w:r w:rsidRPr="00527FC9">
        <w:rPr>
          <w:rFonts w:ascii="Times New Roman" w:hAnsi="Times New Roman" w:hint="eastAsia"/>
          <w:color w:val="000000" w:themeColor="text1"/>
        </w:rPr>
        <w:t>7.</w:t>
      </w:r>
      <w:r w:rsidRPr="00527FC9">
        <w:rPr>
          <w:rFonts w:ascii="Times New Roman" w:hAnsi="Times New Roman" w:hint="eastAsia"/>
          <w:color w:val="000000" w:themeColor="text1"/>
        </w:rPr>
        <w:t>其他佐證資料【如行李悉數攜離，寢室內務櫃或行李庫房狀況之照片等】）。</w:t>
      </w:r>
    </w:p>
    <w:p w14:paraId="7E7E5B7D"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二吋半身彩色照片</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張（近</w:t>
      </w:r>
      <w:r w:rsidRPr="00527FC9">
        <w:rPr>
          <w:rFonts w:ascii="Times New Roman" w:hAnsi="Times New Roman" w:hint="eastAsia"/>
          <w:color w:val="000000" w:themeColor="text1"/>
        </w:rPr>
        <w:t>6</w:t>
      </w:r>
      <w:r w:rsidRPr="00527FC9">
        <w:rPr>
          <w:rFonts w:ascii="Times New Roman" w:hAnsi="Times New Roman" w:hint="eastAsia"/>
          <w:color w:val="000000" w:themeColor="text1"/>
        </w:rPr>
        <w:t>個月內）、基本資料及兵籍表影本等相關資料。</w:t>
      </w:r>
    </w:p>
    <w:p w14:paraId="5088BFE6"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敘明觸犯之法條，函送轄區憲兵隊調查。</w:t>
      </w:r>
    </w:p>
    <w:p w14:paraId="2936AD34"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憲兵隊收案後，應即傳喚足以證明逾（不）假官兵未在營之直屬長官或單位同袍，佐證確已逃匿無蹤，併同單位函送之佐證資料，報請司法檢察機關發布通緝。司法檢察機關經收案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週仍未核發通緝書，可由單位法制官（軍法軍官）協請憲兵隊或與受理股別之書記官聯繫。</w:t>
      </w:r>
    </w:p>
    <w:p w14:paraId="319F64C8" w14:textId="77777777" w:rsidR="00882CF4" w:rsidRPr="00527FC9" w:rsidRDefault="00882CF4" w:rsidP="00882CF4">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注意事項：</w:t>
      </w:r>
    </w:p>
    <w:p w14:paraId="4AEA0BAC"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現役軍人因遭遇重大災難或其他特殊事由致脫離單位（部隊），生死不明者，非有具體逃亡事證，不得逕以逃亡罪函送偵辦。</w:t>
      </w:r>
    </w:p>
    <w:p w14:paraId="0FCE961C"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lastRenderedPageBreak/>
        <w:t>派赴國外服勤、出國進修、受訓、洽公、觀光之現役軍人，意圖長期脫免職役而離去或不就職役，或無故離去職役或不就職役逾</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日者，仍應依上述說明，函送轄區憲兵隊調查，如知悉其藏匿國家或地區、護照號碼等，併於函文中註明。</w:t>
      </w:r>
    </w:p>
    <w:p w14:paraId="036174BC"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對於涉嫌其他刑案後，畏罪潛逃者，於發現潛逃之日，除函送憲兵隊調查其逃亡罪外，並應敘明其另涉刑案之具體犯罪事實，一併移送調查。</w:t>
      </w:r>
    </w:p>
    <w:p w14:paraId="4CC80B7D"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單位（部隊）雖未發布離營通報，但符合逃亡罪規定者，仍應函請轄區憲兵隊偵辦。因案在偵查或審理中逃亡者，由轄區憲兵隊同時副知案件繫屬之司法機關查照。</w:t>
      </w:r>
    </w:p>
    <w:p w14:paraId="316DA748"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官兵帶職受訓、支援或住院期間逃亡者，收訓、被支援單位及醫院應即通報原建制單位移送憲兵隊偵辦。</w:t>
      </w:r>
    </w:p>
    <w:p w14:paraId="56B74C12"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官兵逾（不）假離營後，應即清查單位公物、槍械或其他人員財物有無短少。</w:t>
      </w:r>
    </w:p>
    <w:p w14:paraId="50EE435A" w14:textId="77777777" w:rsidR="00882CF4" w:rsidRPr="00527FC9" w:rsidRDefault="00882CF4" w:rsidP="00882CF4">
      <w:pPr>
        <w:pStyle w:val="7"/>
        <w:numPr>
          <w:ilvl w:val="6"/>
          <w:numId w:val="1"/>
        </w:numPr>
        <w:rPr>
          <w:rFonts w:ascii="Times New Roman" w:hAnsi="Times New Roman"/>
          <w:color w:val="000000" w:themeColor="text1"/>
        </w:rPr>
      </w:pPr>
      <w:r w:rsidRPr="00527FC9">
        <w:rPr>
          <w:rFonts w:ascii="Times New Roman" w:hAnsi="Times New Roman" w:hint="eastAsia"/>
          <w:color w:val="000000" w:themeColor="text1"/>
        </w:rPr>
        <w:t>離營通報或通緝發布後，人事部門及財務部門應分別依相關規定，管辦人事及薪資待遇發放作業。</w:t>
      </w:r>
    </w:p>
    <w:p w14:paraId="5F9AB45A" w14:textId="77777777" w:rsidR="00D371E6" w:rsidRPr="00527FC9" w:rsidRDefault="00882CF4" w:rsidP="00882CF4">
      <w:pPr>
        <w:pStyle w:val="4"/>
        <w:rPr>
          <w:rFonts w:ascii="Times New Roman" w:hAnsi="Times New Roman"/>
          <w:color w:val="000000" w:themeColor="text1"/>
        </w:rPr>
      </w:pPr>
      <w:r w:rsidRPr="00527FC9">
        <w:rPr>
          <w:rFonts w:ascii="Times New Roman" w:hAnsi="Times New Roman" w:hint="eastAsia"/>
          <w:color w:val="000000" w:themeColor="text1"/>
        </w:rPr>
        <w:t>修法移交檢察機關辦理後，依「檢察機關辦理刑事案件與軍事機關聯繫要點」第</w:t>
      </w:r>
      <w:r w:rsidRPr="00527FC9">
        <w:rPr>
          <w:rFonts w:ascii="Times New Roman" w:hAnsi="Times New Roman" w:hint="eastAsia"/>
          <w:color w:val="000000" w:themeColor="text1"/>
        </w:rPr>
        <w:t>8</w:t>
      </w:r>
      <w:r w:rsidRPr="00527FC9">
        <w:rPr>
          <w:rFonts w:ascii="Times New Roman" w:hAnsi="Times New Roman" w:hint="eastAsia"/>
          <w:color w:val="000000" w:themeColor="text1"/>
        </w:rPr>
        <w:t>點第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項規定，檢察機關依憲兵隊移送之事證，足以認定現役軍人逃亡或藏匿者，得通緝之，並無具體作業期程相關規定。有少數檢察機關基於嚴謹逃亡事證之考量，曾有逾</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個月始發布通緝，且屢經協調仍未採納，經該部法律事務司司長周志仁中將於</w:t>
      </w:r>
      <w:r w:rsidRPr="00527FC9">
        <w:rPr>
          <w:rFonts w:ascii="Times New Roman" w:hAnsi="Times New Roman" w:hint="eastAsia"/>
          <w:color w:val="000000" w:themeColor="text1"/>
        </w:rPr>
        <w:lastRenderedPageBreak/>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日拜會法務部政務次長陳明堂先生，其並表達認同該部見解，除立即電告各相關檢察長改善外，另為求慎重，法務部已於同年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日函請各檢察署配合妥適處理個案。</w:t>
      </w:r>
    </w:p>
    <w:p w14:paraId="4D05C6AC" w14:textId="77777777" w:rsidR="00882CF4" w:rsidRPr="00527FC9" w:rsidRDefault="00882CF4" w:rsidP="00882CF4">
      <w:pPr>
        <w:pStyle w:val="4"/>
        <w:rPr>
          <w:rFonts w:ascii="Times New Roman" w:hAnsi="Times New Roman"/>
          <w:color w:val="000000" w:themeColor="text1"/>
        </w:rPr>
      </w:pPr>
      <w:r w:rsidRPr="00527FC9">
        <w:rPr>
          <w:rFonts w:ascii="Times New Roman" w:hAnsi="Times New Roman" w:hint="eastAsia"/>
          <w:color w:val="000000" w:themeColor="text1"/>
        </w:rPr>
        <w:t>對此，法務部</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日法檢字第</w:t>
      </w:r>
      <w:r w:rsidRPr="00527FC9">
        <w:rPr>
          <w:rFonts w:ascii="Times New Roman" w:hAnsi="Times New Roman" w:hint="eastAsia"/>
          <w:color w:val="000000" w:themeColor="text1"/>
        </w:rPr>
        <w:t>10400183810</w:t>
      </w:r>
      <w:r w:rsidRPr="00527FC9">
        <w:rPr>
          <w:rFonts w:ascii="Times New Roman" w:hAnsi="Times New Roman" w:hint="eastAsia"/>
          <w:color w:val="000000" w:themeColor="text1"/>
        </w:rPr>
        <w:t>號函復說明略以，軍方通報官兵逃亡案件，係指陸海空軍刑法第</w:t>
      </w:r>
      <w:r w:rsidRPr="00527FC9">
        <w:rPr>
          <w:rFonts w:ascii="Times New Roman" w:hAnsi="Times New Roman" w:hint="eastAsia"/>
          <w:color w:val="000000" w:themeColor="text1"/>
        </w:rPr>
        <w:t>39</w:t>
      </w:r>
      <w:r w:rsidRPr="00527FC9">
        <w:rPr>
          <w:rFonts w:ascii="Times New Roman" w:hAnsi="Times New Roman" w:hint="eastAsia"/>
          <w:color w:val="000000" w:themeColor="text1"/>
        </w:rPr>
        <w:t>條至第</w:t>
      </w:r>
      <w:r w:rsidRPr="00527FC9">
        <w:rPr>
          <w:rFonts w:ascii="Times New Roman" w:hAnsi="Times New Roman" w:hint="eastAsia"/>
          <w:color w:val="000000" w:themeColor="text1"/>
        </w:rPr>
        <w:t>41</w:t>
      </w:r>
      <w:r w:rsidRPr="00527FC9">
        <w:rPr>
          <w:rFonts w:ascii="Times New Roman" w:hAnsi="Times New Roman" w:hint="eastAsia"/>
          <w:color w:val="000000" w:themeColor="text1"/>
        </w:rPr>
        <w:t>條意圖脫免職役而離去或不就職役等罪，然此與刑事訴訟法第</w:t>
      </w:r>
      <w:r w:rsidRPr="00527FC9">
        <w:rPr>
          <w:rFonts w:ascii="Times New Roman" w:hAnsi="Times New Roman" w:hint="eastAsia"/>
          <w:color w:val="000000" w:themeColor="text1"/>
        </w:rPr>
        <w:t>84</w:t>
      </w:r>
      <w:r w:rsidRPr="00527FC9">
        <w:rPr>
          <w:rFonts w:ascii="Times New Roman" w:hAnsi="Times New Roman" w:hint="eastAsia"/>
          <w:color w:val="000000" w:themeColor="text1"/>
        </w:rPr>
        <w:t>條所指逃亡、藏匿，性質尚有不同，仍不能排除其雖擅離職役，但仍願配合偵查、審理之可能，自不宜僅因軍方通報即逕予通緝，原則上仍須依刑事訴訟法規定經傳喚或拘提等法定程序（然若特殊情形例如該被告已由其他法院通緝、或其戶籍已經強制遷往戶政事務所等，即未必需再經傳喚、拘提），嗣經綜合相關事證足認確已逃亡或藏匿，始得通緝之。而此一自受理通報至發布通緝之期程，因個案具體情節不同（例如待查證事項、傳票送達地點與回證取得時間等），並無特定時間期程等語。</w:t>
      </w:r>
    </w:p>
    <w:p w14:paraId="71A3967D" w14:textId="77777777" w:rsidR="00A72CE1" w:rsidRPr="00527FC9" w:rsidRDefault="00A72CE1" w:rsidP="00A72CE1">
      <w:pPr>
        <w:pStyle w:val="3"/>
        <w:numPr>
          <w:ilvl w:val="2"/>
          <w:numId w:val="1"/>
        </w:numPr>
        <w:rPr>
          <w:rFonts w:ascii="Times New Roman" w:hAnsi="Times New Roman"/>
          <w:color w:val="000000" w:themeColor="text1"/>
        </w:rPr>
      </w:pPr>
      <w:bookmarkStart w:id="234" w:name="_Toc437871827"/>
      <w:r w:rsidRPr="00527FC9">
        <w:rPr>
          <w:rFonts w:ascii="Times New Roman" w:hAnsi="Times New Roman" w:hint="eastAsia"/>
          <w:color w:val="000000" w:themeColor="text1"/>
        </w:rPr>
        <w:t>是否續行辦理軍法官考試</w:t>
      </w:r>
      <w:bookmarkEnd w:id="234"/>
    </w:p>
    <w:p w14:paraId="2BD129BB" w14:textId="77777777" w:rsidR="00A72CE1" w:rsidRPr="00527FC9" w:rsidRDefault="00A72CE1" w:rsidP="00A72CE1">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查考選部自</w:t>
      </w:r>
      <w:r w:rsidRPr="00527FC9">
        <w:rPr>
          <w:rFonts w:ascii="Times New Roman" w:hAnsi="Times New Roman" w:hint="eastAsia"/>
          <w:color w:val="000000" w:themeColor="text1"/>
        </w:rPr>
        <w:t>44</w:t>
      </w:r>
      <w:r w:rsidRPr="00527FC9">
        <w:rPr>
          <w:rFonts w:ascii="Times New Roman" w:hAnsi="Times New Roman" w:hint="eastAsia"/>
          <w:color w:val="000000" w:themeColor="text1"/>
        </w:rPr>
        <w:t>年起舉辦軍法官</w:t>
      </w:r>
      <w:r w:rsidR="00355D8B">
        <w:rPr>
          <w:rFonts w:ascii="Times New Roman" w:hAnsi="Times New Roman" w:hint="eastAsia"/>
          <w:color w:val="000000" w:themeColor="text1"/>
        </w:rPr>
        <w:t>（</w:t>
      </w:r>
      <w:r w:rsidRPr="00527FC9">
        <w:rPr>
          <w:rFonts w:ascii="Times New Roman" w:hAnsi="Times New Roman" w:hint="eastAsia"/>
          <w:color w:val="000000" w:themeColor="text1"/>
        </w:rPr>
        <w:t>人員</w:t>
      </w:r>
      <w:r w:rsidR="00355D8B">
        <w:rPr>
          <w:rFonts w:ascii="Times New Roman" w:hAnsi="Times New Roman" w:hint="eastAsia"/>
          <w:color w:val="000000" w:themeColor="text1"/>
        </w:rPr>
        <w:t>）</w:t>
      </w:r>
      <w:r w:rsidRPr="00527FC9">
        <w:rPr>
          <w:rFonts w:ascii="Times New Roman" w:hAnsi="Times New Roman" w:hint="eastAsia"/>
          <w:color w:val="000000" w:themeColor="text1"/>
        </w:rPr>
        <w:t>特考，原屬公務人員特考之一種，軍法官考試及格人員除取得軍法官資格外，並適用「依法考試及格人員考試類科適用職系對照表」取得各適用職系任用資格，可轉任一般行政、人事行政、法制及司法行政等</w:t>
      </w:r>
      <w:r w:rsidRPr="00527FC9">
        <w:rPr>
          <w:rFonts w:ascii="Times New Roman" w:hAnsi="Times New Roman" w:hint="eastAsia"/>
          <w:color w:val="000000" w:themeColor="text1"/>
        </w:rPr>
        <w:t>4</w:t>
      </w:r>
      <w:r w:rsidRPr="00527FC9">
        <w:rPr>
          <w:rFonts w:ascii="Times New Roman" w:hAnsi="Times New Roman" w:hint="eastAsia"/>
          <w:color w:val="000000" w:themeColor="text1"/>
        </w:rPr>
        <w:t>職系，但不得擔任司法官或檢察官，亦不得轉調國防部及其所屬機關以外機關任職。惟依</w:t>
      </w:r>
      <w:r w:rsidRPr="00527FC9">
        <w:rPr>
          <w:rFonts w:ascii="Times New Roman" w:hAnsi="Times New Roman" w:hint="eastAsia"/>
          <w:color w:val="000000" w:themeColor="text1"/>
        </w:rPr>
        <w:t>92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日司法院釋字第</w:t>
      </w:r>
      <w:r w:rsidRPr="00527FC9">
        <w:rPr>
          <w:rFonts w:ascii="Times New Roman" w:hAnsi="Times New Roman" w:hint="eastAsia"/>
          <w:color w:val="000000" w:themeColor="text1"/>
        </w:rPr>
        <w:t>555</w:t>
      </w:r>
      <w:r w:rsidRPr="00527FC9">
        <w:rPr>
          <w:rFonts w:ascii="Times New Roman" w:hAnsi="Times New Roman" w:hint="eastAsia"/>
          <w:color w:val="000000" w:themeColor="text1"/>
        </w:rPr>
        <w:t>號解釋略以，公務人員不含武職人員在內，爰經考試院於</w:t>
      </w:r>
      <w:r w:rsidRPr="00527FC9">
        <w:rPr>
          <w:rFonts w:ascii="Times New Roman" w:hAnsi="Times New Roman" w:hint="eastAsia"/>
          <w:color w:val="000000" w:themeColor="text1"/>
        </w:rPr>
        <w:t>92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27</w:t>
      </w:r>
      <w:r w:rsidRPr="00527FC9">
        <w:rPr>
          <w:rFonts w:ascii="Times New Roman" w:hAnsi="Times New Roman" w:hint="eastAsia"/>
          <w:color w:val="000000" w:themeColor="text1"/>
        </w:rPr>
        <w:t>日修正發布軍法官考試規則，其第</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條規</w:t>
      </w:r>
      <w:r w:rsidRPr="00527FC9">
        <w:rPr>
          <w:rFonts w:ascii="Times New Roman" w:hAnsi="Times New Roman" w:hint="eastAsia"/>
          <w:color w:val="000000" w:themeColor="text1"/>
        </w:rPr>
        <w:lastRenderedPageBreak/>
        <w:t>定：「</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w:t>
      </w:r>
      <w:r w:rsidR="00355D8B">
        <w:rPr>
          <w:rFonts w:ascii="Times New Roman" w:hAnsi="Times New Roman" w:hint="eastAsia"/>
          <w:color w:val="000000" w:themeColor="text1"/>
        </w:rPr>
        <w:t>）</w:t>
      </w:r>
      <w:r w:rsidRPr="00527FC9">
        <w:rPr>
          <w:rFonts w:ascii="Times New Roman" w:hAnsi="Times New Roman" w:hint="eastAsia"/>
          <w:color w:val="000000" w:themeColor="text1"/>
        </w:rPr>
        <w:t>本考試及格人員，僅取得軍法官任用資格。</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w:t>
      </w:r>
      <w:r w:rsidR="00355D8B">
        <w:rPr>
          <w:rFonts w:ascii="Times New Roman" w:hAnsi="Times New Roman" w:hint="eastAsia"/>
          <w:color w:val="000000" w:themeColor="text1"/>
        </w:rPr>
        <w:t>）</w:t>
      </w:r>
      <w:r w:rsidRPr="00527FC9">
        <w:rPr>
          <w:rFonts w:ascii="Times New Roman" w:hAnsi="Times New Roman" w:hint="eastAsia"/>
          <w:color w:val="000000" w:themeColor="text1"/>
        </w:rPr>
        <w:t>中華民國</w:t>
      </w:r>
      <w:r w:rsidRPr="00527FC9">
        <w:rPr>
          <w:rFonts w:ascii="Times New Roman" w:hAnsi="Times New Roman" w:hint="eastAsia"/>
          <w:color w:val="000000" w:themeColor="text1"/>
        </w:rPr>
        <w:t>91</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31</w:t>
      </w:r>
      <w:r w:rsidRPr="00527FC9">
        <w:rPr>
          <w:rFonts w:ascii="Times New Roman" w:hAnsi="Times New Roman" w:hint="eastAsia"/>
          <w:color w:val="000000" w:themeColor="text1"/>
        </w:rPr>
        <w:t>日以前，經軍法官考試及格人員，依當時考試規則適用『依法考試及格人員考試類科適用職系對照表』取得各適用職系任用資格者，依原考試規則之規定辦理。</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3</w:t>
      </w:r>
      <w:r w:rsidRPr="00527FC9">
        <w:rPr>
          <w:rFonts w:ascii="Times New Roman" w:hAnsi="Times New Roman" w:hint="eastAsia"/>
          <w:color w:val="000000" w:themeColor="text1"/>
        </w:rPr>
        <w:t>項</w:t>
      </w:r>
      <w:r w:rsidR="00355D8B">
        <w:rPr>
          <w:rFonts w:ascii="Times New Roman" w:hAnsi="Times New Roman" w:hint="eastAsia"/>
          <w:color w:val="000000" w:themeColor="text1"/>
        </w:rPr>
        <w:t>）</w:t>
      </w:r>
      <w:r w:rsidRPr="00527FC9">
        <w:rPr>
          <w:rFonts w:ascii="Times New Roman" w:hAnsi="Times New Roman" w:hint="eastAsia"/>
          <w:color w:val="000000" w:themeColor="text1"/>
        </w:rPr>
        <w:t>中華民國</w:t>
      </w:r>
      <w:r w:rsidRPr="00527FC9">
        <w:rPr>
          <w:rFonts w:ascii="Times New Roman" w:hAnsi="Times New Roman" w:hint="eastAsia"/>
          <w:color w:val="000000" w:themeColor="text1"/>
        </w:rPr>
        <w:t>85</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日至</w:t>
      </w:r>
      <w:r w:rsidRPr="00527FC9">
        <w:rPr>
          <w:rFonts w:ascii="Times New Roman" w:hAnsi="Times New Roman" w:hint="eastAsia"/>
          <w:color w:val="000000" w:themeColor="text1"/>
        </w:rPr>
        <w:t>91</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31</w:t>
      </w:r>
      <w:r w:rsidRPr="00527FC9">
        <w:rPr>
          <w:rFonts w:ascii="Times New Roman" w:hAnsi="Times New Roman" w:hint="eastAsia"/>
          <w:color w:val="000000" w:themeColor="text1"/>
        </w:rPr>
        <w:t>日間經軍法官考試及格受特考特用永久限制轉調人員，於考試錄取訓練期滿成績及格取得考試及格資格之日起實際任職滿</w:t>
      </w:r>
      <w:r w:rsidRPr="00527FC9">
        <w:rPr>
          <w:rFonts w:ascii="Times New Roman" w:hAnsi="Times New Roman" w:hint="eastAsia"/>
          <w:color w:val="000000" w:themeColor="text1"/>
        </w:rPr>
        <w:t>6</w:t>
      </w:r>
      <w:r w:rsidRPr="00527FC9">
        <w:rPr>
          <w:rFonts w:ascii="Times New Roman" w:hAnsi="Times New Roman" w:hint="eastAsia"/>
          <w:color w:val="000000" w:themeColor="text1"/>
        </w:rPr>
        <w:t>年後，得轉調國防部及其所屬機關以外機關任職。</w:t>
      </w:r>
      <w:r w:rsidRPr="00527FC9">
        <w:rPr>
          <w:rFonts w:ascii="Times New Roman" w:hAnsi="Times New Roman"/>
          <w:color w:val="000000" w:themeColor="text1"/>
        </w:rPr>
        <w:t>……</w:t>
      </w:r>
      <w:r w:rsidRPr="00527FC9">
        <w:rPr>
          <w:rFonts w:ascii="Times New Roman" w:hAnsi="Times New Roman" w:hint="eastAsia"/>
          <w:color w:val="000000" w:themeColor="text1"/>
        </w:rPr>
        <w:t>」故自</w:t>
      </w:r>
      <w:r w:rsidRPr="00527FC9">
        <w:rPr>
          <w:rFonts w:ascii="Times New Roman" w:hAnsi="Times New Roman" w:hint="eastAsia"/>
          <w:color w:val="000000" w:themeColor="text1"/>
        </w:rPr>
        <w:t>92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日以後，經軍法官考試及格人員僅取得軍法官任用資格，不再適用上開職系對照表規定。</w:t>
      </w:r>
    </w:p>
    <w:p w14:paraId="123AA934" w14:textId="77777777" w:rsidR="00A72CE1" w:rsidRPr="00527FC9" w:rsidRDefault="00A72CE1" w:rsidP="00A72CE1">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另查最近一次軍法官考試之舉辦年度為</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年，依考選部提供歷年</w:t>
      </w:r>
      <w:r w:rsidR="00355D8B">
        <w:rPr>
          <w:rFonts w:ascii="Times New Roman" w:hAnsi="Times New Roman" w:hint="eastAsia"/>
          <w:color w:val="000000" w:themeColor="text1"/>
        </w:rPr>
        <w:t>（</w:t>
      </w:r>
      <w:r w:rsidRPr="00527FC9">
        <w:rPr>
          <w:rFonts w:ascii="Times New Roman" w:hAnsi="Times New Roman" w:hint="eastAsia"/>
          <w:color w:val="000000" w:themeColor="text1"/>
        </w:rPr>
        <w:t>44</w:t>
      </w:r>
      <w:r w:rsidRPr="00527FC9">
        <w:rPr>
          <w:rFonts w:ascii="Times New Roman" w:hAnsi="Times New Roman" w:hint="eastAsia"/>
          <w:color w:val="000000" w:themeColor="text1"/>
        </w:rPr>
        <w:t>年至</w:t>
      </w:r>
      <w:r w:rsidRPr="00527FC9">
        <w:rPr>
          <w:rFonts w:ascii="Times New Roman" w:hAnsi="Times New Roman" w:hint="eastAsia"/>
          <w:color w:val="000000" w:themeColor="text1"/>
        </w:rPr>
        <w:t>101</w:t>
      </w:r>
      <w:r w:rsidRPr="00527FC9">
        <w:rPr>
          <w:rFonts w:ascii="Times New Roman" w:hAnsi="Times New Roman" w:hint="eastAsia"/>
          <w:color w:val="000000" w:themeColor="text1"/>
        </w:rPr>
        <w:t>年</w:t>
      </w:r>
      <w:r w:rsidR="00355D8B">
        <w:rPr>
          <w:rFonts w:ascii="Times New Roman" w:hAnsi="Times New Roman" w:hint="eastAsia"/>
          <w:color w:val="000000" w:themeColor="text1"/>
        </w:rPr>
        <w:t>）</w:t>
      </w:r>
      <w:r w:rsidRPr="00527FC9">
        <w:rPr>
          <w:rFonts w:ascii="Times New Roman" w:hAnsi="Times New Roman" w:hint="eastAsia"/>
          <w:color w:val="000000" w:themeColor="text1"/>
        </w:rPr>
        <w:t>軍法官試報考、到考、錄取人數及錄取率統計資料如下：</w:t>
      </w:r>
    </w:p>
    <w:p w14:paraId="6F79E131" w14:textId="77777777" w:rsidR="00A72CE1" w:rsidRPr="00527FC9" w:rsidRDefault="00A72CE1" w:rsidP="00A72CE1">
      <w:pPr>
        <w:pStyle w:val="a3"/>
        <w:rPr>
          <w:rFonts w:ascii="Times New Roman" w:hAnsi="Times New Roman"/>
          <w:color w:val="000000" w:themeColor="text1"/>
        </w:rPr>
      </w:pPr>
      <w:bookmarkStart w:id="235" w:name="_Toc439144399"/>
      <w:r w:rsidRPr="00527FC9">
        <w:rPr>
          <w:rFonts w:ascii="Times New Roman" w:hAnsi="Times New Roman" w:hint="eastAsia"/>
          <w:color w:val="000000" w:themeColor="text1"/>
        </w:rPr>
        <w:t>歷年軍法官考試報考、到考、錄取人數及錄取率統計表</w:t>
      </w:r>
      <w:bookmarkEnd w:id="235"/>
    </w:p>
    <w:tbl>
      <w:tblPr>
        <w:tblStyle w:val="afb"/>
        <w:tblW w:w="0" w:type="auto"/>
        <w:tblLook w:val="04A0" w:firstRow="1" w:lastRow="0" w:firstColumn="1" w:lastColumn="0" w:noHBand="0" w:noVBand="1"/>
      </w:tblPr>
      <w:tblGrid>
        <w:gridCol w:w="1780"/>
        <w:gridCol w:w="1780"/>
        <w:gridCol w:w="1780"/>
        <w:gridCol w:w="1780"/>
        <w:gridCol w:w="1780"/>
      </w:tblGrid>
      <w:tr w:rsidR="0033386A" w:rsidRPr="00527FC9" w14:paraId="3493AF51" w14:textId="77777777" w:rsidTr="002C6D79">
        <w:tc>
          <w:tcPr>
            <w:tcW w:w="1780" w:type="dxa"/>
            <w:vAlign w:val="center"/>
          </w:tcPr>
          <w:p w14:paraId="31C10292"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年</w:t>
            </w:r>
            <w:r w:rsidRPr="00527FC9">
              <w:rPr>
                <w:rFonts w:ascii="Times New Roman" w:hint="eastAsia"/>
                <w:color w:val="000000" w:themeColor="text1"/>
                <w:sz w:val="28"/>
                <w:szCs w:val="28"/>
              </w:rPr>
              <w:t>度別</w:t>
            </w:r>
          </w:p>
        </w:tc>
        <w:tc>
          <w:tcPr>
            <w:tcW w:w="1780" w:type="dxa"/>
            <w:vAlign w:val="center"/>
          </w:tcPr>
          <w:p w14:paraId="548C78EC"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報考人數</w:t>
            </w:r>
          </w:p>
        </w:tc>
        <w:tc>
          <w:tcPr>
            <w:tcW w:w="1780" w:type="dxa"/>
            <w:vAlign w:val="center"/>
          </w:tcPr>
          <w:p w14:paraId="2C07E66E"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到考人數</w:t>
            </w:r>
          </w:p>
        </w:tc>
        <w:tc>
          <w:tcPr>
            <w:tcW w:w="1780" w:type="dxa"/>
            <w:vAlign w:val="center"/>
          </w:tcPr>
          <w:p w14:paraId="461FC4A1"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錄取人數</w:t>
            </w:r>
          </w:p>
        </w:tc>
        <w:tc>
          <w:tcPr>
            <w:tcW w:w="1780" w:type="dxa"/>
            <w:vAlign w:val="center"/>
          </w:tcPr>
          <w:p w14:paraId="4BC736F2"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錄取率（</w:t>
            </w:r>
            <w:r w:rsidRPr="00527FC9">
              <w:rPr>
                <w:rFonts w:ascii="Times New Roman"/>
                <w:color w:val="000000" w:themeColor="text1"/>
                <w:sz w:val="28"/>
                <w:szCs w:val="28"/>
              </w:rPr>
              <w:t>%</w:t>
            </w:r>
            <w:r w:rsidRPr="00527FC9">
              <w:rPr>
                <w:rFonts w:ascii="Times New Roman"/>
                <w:color w:val="000000" w:themeColor="text1"/>
                <w:sz w:val="28"/>
                <w:szCs w:val="28"/>
              </w:rPr>
              <w:t>）</w:t>
            </w:r>
          </w:p>
        </w:tc>
      </w:tr>
      <w:tr w:rsidR="0033386A" w:rsidRPr="00527FC9" w14:paraId="5EA07453" w14:textId="77777777" w:rsidTr="002C6D79">
        <w:tc>
          <w:tcPr>
            <w:tcW w:w="1780" w:type="dxa"/>
            <w:vAlign w:val="center"/>
          </w:tcPr>
          <w:p w14:paraId="20B98241"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44</w:t>
            </w:r>
          </w:p>
        </w:tc>
        <w:tc>
          <w:tcPr>
            <w:tcW w:w="1780" w:type="dxa"/>
            <w:vAlign w:val="center"/>
          </w:tcPr>
          <w:p w14:paraId="07C6CA9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58</w:t>
            </w:r>
          </w:p>
        </w:tc>
        <w:tc>
          <w:tcPr>
            <w:tcW w:w="1780" w:type="dxa"/>
            <w:vAlign w:val="center"/>
          </w:tcPr>
          <w:p w14:paraId="7055ACB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51</w:t>
            </w:r>
          </w:p>
        </w:tc>
        <w:tc>
          <w:tcPr>
            <w:tcW w:w="1780" w:type="dxa"/>
            <w:vAlign w:val="center"/>
          </w:tcPr>
          <w:p w14:paraId="21CF970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23</w:t>
            </w:r>
          </w:p>
        </w:tc>
        <w:tc>
          <w:tcPr>
            <w:tcW w:w="1780" w:type="dxa"/>
            <w:vAlign w:val="center"/>
          </w:tcPr>
          <w:p w14:paraId="33E1204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45.10</w:t>
            </w:r>
          </w:p>
        </w:tc>
      </w:tr>
      <w:tr w:rsidR="0033386A" w:rsidRPr="00527FC9" w14:paraId="45353C09" w14:textId="77777777" w:rsidTr="002C6D79">
        <w:tc>
          <w:tcPr>
            <w:tcW w:w="1780" w:type="dxa"/>
            <w:vAlign w:val="center"/>
          </w:tcPr>
          <w:p w14:paraId="4C9B6BE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45</w:t>
            </w:r>
          </w:p>
        </w:tc>
        <w:tc>
          <w:tcPr>
            <w:tcW w:w="1780" w:type="dxa"/>
            <w:vAlign w:val="center"/>
          </w:tcPr>
          <w:p w14:paraId="0186FE92"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146</w:t>
            </w:r>
          </w:p>
        </w:tc>
        <w:tc>
          <w:tcPr>
            <w:tcW w:w="1780" w:type="dxa"/>
            <w:vAlign w:val="center"/>
          </w:tcPr>
          <w:p w14:paraId="32E0DA5E"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138</w:t>
            </w:r>
          </w:p>
        </w:tc>
        <w:tc>
          <w:tcPr>
            <w:tcW w:w="1780" w:type="dxa"/>
            <w:vAlign w:val="center"/>
          </w:tcPr>
          <w:p w14:paraId="77260BE2"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64</w:t>
            </w:r>
          </w:p>
        </w:tc>
        <w:tc>
          <w:tcPr>
            <w:tcW w:w="1780" w:type="dxa"/>
            <w:vAlign w:val="center"/>
          </w:tcPr>
          <w:p w14:paraId="09A2CA3D"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46.38</w:t>
            </w:r>
          </w:p>
        </w:tc>
      </w:tr>
      <w:tr w:rsidR="0033386A" w:rsidRPr="00527FC9" w14:paraId="65211E1B" w14:textId="77777777" w:rsidTr="002C6D79">
        <w:tc>
          <w:tcPr>
            <w:tcW w:w="1780" w:type="dxa"/>
            <w:vAlign w:val="center"/>
          </w:tcPr>
          <w:p w14:paraId="264CEFC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46</w:t>
            </w:r>
          </w:p>
        </w:tc>
        <w:tc>
          <w:tcPr>
            <w:tcW w:w="1780" w:type="dxa"/>
            <w:vAlign w:val="center"/>
          </w:tcPr>
          <w:p w14:paraId="7096615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153</w:t>
            </w:r>
          </w:p>
        </w:tc>
        <w:tc>
          <w:tcPr>
            <w:tcW w:w="1780" w:type="dxa"/>
            <w:vAlign w:val="center"/>
          </w:tcPr>
          <w:p w14:paraId="5421BA4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136</w:t>
            </w:r>
          </w:p>
        </w:tc>
        <w:tc>
          <w:tcPr>
            <w:tcW w:w="1780" w:type="dxa"/>
            <w:vAlign w:val="center"/>
          </w:tcPr>
          <w:p w14:paraId="2CF3DD9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24</w:t>
            </w:r>
          </w:p>
        </w:tc>
        <w:tc>
          <w:tcPr>
            <w:tcW w:w="1780" w:type="dxa"/>
            <w:vAlign w:val="center"/>
          </w:tcPr>
          <w:p w14:paraId="228861E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17.65</w:t>
            </w:r>
          </w:p>
        </w:tc>
      </w:tr>
      <w:tr w:rsidR="0033386A" w:rsidRPr="00527FC9" w14:paraId="1BA3A85C" w14:textId="77777777" w:rsidTr="002C6D79">
        <w:tc>
          <w:tcPr>
            <w:tcW w:w="1780" w:type="dxa"/>
            <w:vAlign w:val="center"/>
          </w:tcPr>
          <w:p w14:paraId="428CD251"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47</w:t>
            </w:r>
          </w:p>
        </w:tc>
        <w:tc>
          <w:tcPr>
            <w:tcW w:w="1780" w:type="dxa"/>
            <w:vAlign w:val="center"/>
          </w:tcPr>
          <w:p w14:paraId="2F6D4578"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106</w:t>
            </w:r>
          </w:p>
        </w:tc>
        <w:tc>
          <w:tcPr>
            <w:tcW w:w="1780" w:type="dxa"/>
            <w:vAlign w:val="center"/>
          </w:tcPr>
          <w:p w14:paraId="0E0ED07B"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98</w:t>
            </w:r>
          </w:p>
        </w:tc>
        <w:tc>
          <w:tcPr>
            <w:tcW w:w="1780" w:type="dxa"/>
            <w:vAlign w:val="center"/>
          </w:tcPr>
          <w:p w14:paraId="6960C7E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31</w:t>
            </w:r>
          </w:p>
        </w:tc>
        <w:tc>
          <w:tcPr>
            <w:tcW w:w="1780" w:type="dxa"/>
            <w:vAlign w:val="center"/>
          </w:tcPr>
          <w:p w14:paraId="40E13B1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31.63</w:t>
            </w:r>
          </w:p>
        </w:tc>
      </w:tr>
      <w:tr w:rsidR="0033386A" w:rsidRPr="00527FC9" w14:paraId="4DF709C8" w14:textId="77777777" w:rsidTr="002C6D79">
        <w:tc>
          <w:tcPr>
            <w:tcW w:w="1780" w:type="dxa"/>
            <w:vAlign w:val="center"/>
          </w:tcPr>
          <w:p w14:paraId="707E993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51</w:t>
            </w:r>
          </w:p>
        </w:tc>
        <w:tc>
          <w:tcPr>
            <w:tcW w:w="1780" w:type="dxa"/>
            <w:vAlign w:val="center"/>
          </w:tcPr>
          <w:p w14:paraId="43C83A2E"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197</w:t>
            </w:r>
          </w:p>
        </w:tc>
        <w:tc>
          <w:tcPr>
            <w:tcW w:w="1780" w:type="dxa"/>
            <w:vAlign w:val="center"/>
          </w:tcPr>
          <w:p w14:paraId="736CCBE7"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172</w:t>
            </w:r>
          </w:p>
        </w:tc>
        <w:tc>
          <w:tcPr>
            <w:tcW w:w="1780" w:type="dxa"/>
            <w:vAlign w:val="center"/>
          </w:tcPr>
          <w:p w14:paraId="2FD74AE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70</w:t>
            </w:r>
          </w:p>
        </w:tc>
        <w:tc>
          <w:tcPr>
            <w:tcW w:w="1780" w:type="dxa"/>
            <w:vAlign w:val="center"/>
          </w:tcPr>
          <w:p w14:paraId="7161BF5B"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40.70</w:t>
            </w:r>
          </w:p>
        </w:tc>
      </w:tr>
      <w:tr w:rsidR="0033386A" w:rsidRPr="00527FC9" w14:paraId="4C73E1DC" w14:textId="77777777" w:rsidTr="002C6D79">
        <w:tc>
          <w:tcPr>
            <w:tcW w:w="1780" w:type="dxa"/>
            <w:vAlign w:val="center"/>
          </w:tcPr>
          <w:p w14:paraId="193F2416"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52</w:t>
            </w:r>
          </w:p>
        </w:tc>
        <w:tc>
          <w:tcPr>
            <w:tcW w:w="1780" w:type="dxa"/>
            <w:vAlign w:val="center"/>
          </w:tcPr>
          <w:p w14:paraId="26581F1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244</w:t>
            </w:r>
          </w:p>
        </w:tc>
        <w:tc>
          <w:tcPr>
            <w:tcW w:w="1780" w:type="dxa"/>
            <w:vAlign w:val="center"/>
          </w:tcPr>
          <w:p w14:paraId="1DAD4039"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206</w:t>
            </w:r>
          </w:p>
        </w:tc>
        <w:tc>
          <w:tcPr>
            <w:tcW w:w="1780" w:type="dxa"/>
            <w:vAlign w:val="center"/>
          </w:tcPr>
          <w:p w14:paraId="1A858B26"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100</w:t>
            </w:r>
          </w:p>
        </w:tc>
        <w:tc>
          <w:tcPr>
            <w:tcW w:w="1780" w:type="dxa"/>
            <w:vAlign w:val="center"/>
          </w:tcPr>
          <w:p w14:paraId="1037EC6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48.54</w:t>
            </w:r>
          </w:p>
        </w:tc>
      </w:tr>
      <w:tr w:rsidR="0033386A" w:rsidRPr="00527FC9" w14:paraId="44951302" w14:textId="77777777" w:rsidTr="002C6D79">
        <w:tc>
          <w:tcPr>
            <w:tcW w:w="1780" w:type="dxa"/>
            <w:vAlign w:val="center"/>
          </w:tcPr>
          <w:p w14:paraId="14AC9D9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53</w:t>
            </w:r>
          </w:p>
        </w:tc>
        <w:tc>
          <w:tcPr>
            <w:tcW w:w="1780" w:type="dxa"/>
            <w:vAlign w:val="center"/>
          </w:tcPr>
          <w:p w14:paraId="3D26C6E8"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181</w:t>
            </w:r>
          </w:p>
        </w:tc>
        <w:tc>
          <w:tcPr>
            <w:tcW w:w="1780" w:type="dxa"/>
            <w:vAlign w:val="center"/>
          </w:tcPr>
          <w:p w14:paraId="13A9815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170</w:t>
            </w:r>
          </w:p>
        </w:tc>
        <w:tc>
          <w:tcPr>
            <w:tcW w:w="1780" w:type="dxa"/>
            <w:vAlign w:val="center"/>
          </w:tcPr>
          <w:p w14:paraId="68D3658E"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92</w:t>
            </w:r>
          </w:p>
        </w:tc>
        <w:tc>
          <w:tcPr>
            <w:tcW w:w="1780" w:type="dxa"/>
            <w:vAlign w:val="center"/>
          </w:tcPr>
          <w:p w14:paraId="10EBE3F6"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54.12</w:t>
            </w:r>
          </w:p>
        </w:tc>
      </w:tr>
      <w:tr w:rsidR="0033386A" w:rsidRPr="00527FC9" w14:paraId="39528D3F" w14:textId="77777777" w:rsidTr="002C6D79">
        <w:tc>
          <w:tcPr>
            <w:tcW w:w="1780" w:type="dxa"/>
            <w:vAlign w:val="center"/>
          </w:tcPr>
          <w:p w14:paraId="260707DF"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55</w:t>
            </w:r>
          </w:p>
        </w:tc>
        <w:tc>
          <w:tcPr>
            <w:tcW w:w="1780" w:type="dxa"/>
            <w:vAlign w:val="center"/>
          </w:tcPr>
          <w:p w14:paraId="76C5CF2C"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54</w:t>
            </w:r>
          </w:p>
        </w:tc>
        <w:tc>
          <w:tcPr>
            <w:tcW w:w="1780" w:type="dxa"/>
            <w:vAlign w:val="center"/>
          </w:tcPr>
          <w:p w14:paraId="1DA9D109"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53</w:t>
            </w:r>
          </w:p>
        </w:tc>
        <w:tc>
          <w:tcPr>
            <w:tcW w:w="1780" w:type="dxa"/>
            <w:vAlign w:val="center"/>
          </w:tcPr>
          <w:p w14:paraId="16C4F81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38</w:t>
            </w:r>
          </w:p>
        </w:tc>
        <w:tc>
          <w:tcPr>
            <w:tcW w:w="1780" w:type="dxa"/>
            <w:vAlign w:val="center"/>
          </w:tcPr>
          <w:p w14:paraId="1D6EA8E8"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71.70</w:t>
            </w:r>
          </w:p>
        </w:tc>
      </w:tr>
      <w:tr w:rsidR="0033386A" w:rsidRPr="00527FC9" w14:paraId="4F103DFE" w14:textId="77777777" w:rsidTr="002C6D79">
        <w:tc>
          <w:tcPr>
            <w:tcW w:w="1780" w:type="dxa"/>
            <w:vAlign w:val="center"/>
          </w:tcPr>
          <w:p w14:paraId="2F016FDF"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57</w:t>
            </w:r>
          </w:p>
        </w:tc>
        <w:tc>
          <w:tcPr>
            <w:tcW w:w="1780" w:type="dxa"/>
            <w:vAlign w:val="center"/>
          </w:tcPr>
          <w:p w14:paraId="652D8A8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105</w:t>
            </w:r>
          </w:p>
        </w:tc>
        <w:tc>
          <w:tcPr>
            <w:tcW w:w="1780" w:type="dxa"/>
            <w:vAlign w:val="center"/>
          </w:tcPr>
          <w:p w14:paraId="1F27AEE4"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92</w:t>
            </w:r>
          </w:p>
        </w:tc>
        <w:tc>
          <w:tcPr>
            <w:tcW w:w="1780" w:type="dxa"/>
            <w:vAlign w:val="center"/>
          </w:tcPr>
          <w:p w14:paraId="506D188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70</w:t>
            </w:r>
          </w:p>
        </w:tc>
        <w:tc>
          <w:tcPr>
            <w:tcW w:w="1780" w:type="dxa"/>
            <w:vAlign w:val="center"/>
          </w:tcPr>
          <w:p w14:paraId="0451BEC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76.09</w:t>
            </w:r>
          </w:p>
        </w:tc>
      </w:tr>
      <w:tr w:rsidR="0033386A" w:rsidRPr="00527FC9" w14:paraId="61369E28" w14:textId="77777777" w:rsidTr="002C6D79">
        <w:tc>
          <w:tcPr>
            <w:tcW w:w="1780" w:type="dxa"/>
            <w:vAlign w:val="center"/>
          </w:tcPr>
          <w:p w14:paraId="3D271C7B"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59</w:t>
            </w:r>
          </w:p>
        </w:tc>
        <w:tc>
          <w:tcPr>
            <w:tcW w:w="1780" w:type="dxa"/>
            <w:vAlign w:val="center"/>
          </w:tcPr>
          <w:p w14:paraId="207C610B"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74</w:t>
            </w:r>
          </w:p>
        </w:tc>
        <w:tc>
          <w:tcPr>
            <w:tcW w:w="1780" w:type="dxa"/>
            <w:vAlign w:val="center"/>
          </w:tcPr>
          <w:p w14:paraId="5EA3ABF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67</w:t>
            </w:r>
          </w:p>
        </w:tc>
        <w:tc>
          <w:tcPr>
            <w:tcW w:w="1780" w:type="dxa"/>
            <w:vAlign w:val="center"/>
          </w:tcPr>
          <w:p w14:paraId="48096C8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56</w:t>
            </w:r>
          </w:p>
        </w:tc>
        <w:tc>
          <w:tcPr>
            <w:tcW w:w="1780" w:type="dxa"/>
            <w:vAlign w:val="center"/>
          </w:tcPr>
          <w:p w14:paraId="2C94BD8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83.58</w:t>
            </w:r>
          </w:p>
        </w:tc>
      </w:tr>
      <w:tr w:rsidR="0033386A" w:rsidRPr="00527FC9" w14:paraId="7BB3E233" w14:textId="77777777" w:rsidTr="002C6D79">
        <w:tc>
          <w:tcPr>
            <w:tcW w:w="1780" w:type="dxa"/>
            <w:vAlign w:val="center"/>
          </w:tcPr>
          <w:p w14:paraId="075E496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60</w:t>
            </w:r>
          </w:p>
        </w:tc>
        <w:tc>
          <w:tcPr>
            <w:tcW w:w="1780" w:type="dxa"/>
            <w:vAlign w:val="center"/>
          </w:tcPr>
          <w:p w14:paraId="4732212C"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91</w:t>
            </w:r>
          </w:p>
        </w:tc>
        <w:tc>
          <w:tcPr>
            <w:tcW w:w="1780" w:type="dxa"/>
            <w:vAlign w:val="center"/>
          </w:tcPr>
          <w:p w14:paraId="692F7664"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79</w:t>
            </w:r>
          </w:p>
        </w:tc>
        <w:tc>
          <w:tcPr>
            <w:tcW w:w="1780" w:type="dxa"/>
            <w:vAlign w:val="center"/>
          </w:tcPr>
          <w:p w14:paraId="5CDDB943"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55</w:t>
            </w:r>
          </w:p>
        </w:tc>
        <w:tc>
          <w:tcPr>
            <w:tcW w:w="1780" w:type="dxa"/>
            <w:vAlign w:val="center"/>
          </w:tcPr>
          <w:p w14:paraId="41191E8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69.62</w:t>
            </w:r>
          </w:p>
        </w:tc>
      </w:tr>
      <w:tr w:rsidR="0033386A" w:rsidRPr="00527FC9" w14:paraId="361D65B8" w14:textId="77777777" w:rsidTr="002C6D79">
        <w:tc>
          <w:tcPr>
            <w:tcW w:w="1780" w:type="dxa"/>
            <w:vAlign w:val="center"/>
          </w:tcPr>
          <w:p w14:paraId="3EF9A63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61</w:t>
            </w:r>
          </w:p>
        </w:tc>
        <w:tc>
          <w:tcPr>
            <w:tcW w:w="1780" w:type="dxa"/>
            <w:vAlign w:val="center"/>
          </w:tcPr>
          <w:p w14:paraId="0A6AE7E6"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80</w:t>
            </w:r>
          </w:p>
        </w:tc>
        <w:tc>
          <w:tcPr>
            <w:tcW w:w="1780" w:type="dxa"/>
            <w:vAlign w:val="center"/>
          </w:tcPr>
          <w:p w14:paraId="424F1A74"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71</w:t>
            </w:r>
          </w:p>
        </w:tc>
        <w:tc>
          <w:tcPr>
            <w:tcW w:w="1780" w:type="dxa"/>
            <w:vAlign w:val="center"/>
          </w:tcPr>
          <w:p w14:paraId="6FB69AF2"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61</w:t>
            </w:r>
          </w:p>
        </w:tc>
        <w:tc>
          <w:tcPr>
            <w:tcW w:w="1780" w:type="dxa"/>
            <w:vAlign w:val="center"/>
          </w:tcPr>
          <w:p w14:paraId="4B6328B4"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85.92</w:t>
            </w:r>
          </w:p>
        </w:tc>
      </w:tr>
      <w:tr w:rsidR="0033386A" w:rsidRPr="00527FC9" w14:paraId="07D0F6A3" w14:textId="77777777" w:rsidTr="002C6D79">
        <w:tc>
          <w:tcPr>
            <w:tcW w:w="1780" w:type="dxa"/>
            <w:vAlign w:val="center"/>
          </w:tcPr>
          <w:p w14:paraId="20D42601"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63</w:t>
            </w:r>
          </w:p>
        </w:tc>
        <w:tc>
          <w:tcPr>
            <w:tcW w:w="1780" w:type="dxa"/>
            <w:vAlign w:val="center"/>
          </w:tcPr>
          <w:p w14:paraId="05C2A5E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120</w:t>
            </w:r>
          </w:p>
        </w:tc>
        <w:tc>
          <w:tcPr>
            <w:tcW w:w="1780" w:type="dxa"/>
            <w:vAlign w:val="center"/>
          </w:tcPr>
          <w:p w14:paraId="1762F82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115</w:t>
            </w:r>
          </w:p>
        </w:tc>
        <w:tc>
          <w:tcPr>
            <w:tcW w:w="1780" w:type="dxa"/>
            <w:vAlign w:val="center"/>
          </w:tcPr>
          <w:p w14:paraId="4AD64E86"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50</w:t>
            </w:r>
          </w:p>
        </w:tc>
        <w:tc>
          <w:tcPr>
            <w:tcW w:w="1780" w:type="dxa"/>
            <w:vAlign w:val="center"/>
          </w:tcPr>
          <w:p w14:paraId="1A8F5588"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43.48</w:t>
            </w:r>
          </w:p>
        </w:tc>
      </w:tr>
      <w:tr w:rsidR="0033386A" w:rsidRPr="00527FC9" w14:paraId="4DCEE6F4" w14:textId="77777777" w:rsidTr="002C6D79">
        <w:tc>
          <w:tcPr>
            <w:tcW w:w="1780" w:type="dxa"/>
            <w:vAlign w:val="center"/>
          </w:tcPr>
          <w:p w14:paraId="76926F7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65</w:t>
            </w:r>
          </w:p>
        </w:tc>
        <w:tc>
          <w:tcPr>
            <w:tcW w:w="1780" w:type="dxa"/>
            <w:vAlign w:val="center"/>
          </w:tcPr>
          <w:p w14:paraId="6ACB9839"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81</w:t>
            </w:r>
          </w:p>
        </w:tc>
        <w:tc>
          <w:tcPr>
            <w:tcW w:w="1780" w:type="dxa"/>
            <w:vAlign w:val="center"/>
          </w:tcPr>
          <w:p w14:paraId="1F9BBB1E"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71</w:t>
            </w:r>
          </w:p>
        </w:tc>
        <w:tc>
          <w:tcPr>
            <w:tcW w:w="1780" w:type="dxa"/>
            <w:vAlign w:val="center"/>
          </w:tcPr>
          <w:p w14:paraId="346643D8"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40</w:t>
            </w:r>
          </w:p>
        </w:tc>
        <w:tc>
          <w:tcPr>
            <w:tcW w:w="1780" w:type="dxa"/>
            <w:vAlign w:val="center"/>
          </w:tcPr>
          <w:p w14:paraId="5245760E"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56.34</w:t>
            </w:r>
          </w:p>
        </w:tc>
      </w:tr>
      <w:tr w:rsidR="0033386A" w:rsidRPr="00527FC9" w14:paraId="0FBBACCE" w14:textId="77777777" w:rsidTr="002C6D79">
        <w:tc>
          <w:tcPr>
            <w:tcW w:w="1780" w:type="dxa"/>
            <w:vAlign w:val="center"/>
          </w:tcPr>
          <w:p w14:paraId="157EFFC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68</w:t>
            </w:r>
          </w:p>
        </w:tc>
        <w:tc>
          <w:tcPr>
            <w:tcW w:w="1780" w:type="dxa"/>
            <w:vAlign w:val="center"/>
          </w:tcPr>
          <w:p w14:paraId="44262BD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82</w:t>
            </w:r>
          </w:p>
        </w:tc>
        <w:tc>
          <w:tcPr>
            <w:tcW w:w="1780" w:type="dxa"/>
            <w:vAlign w:val="center"/>
          </w:tcPr>
          <w:p w14:paraId="076B93D9"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71</w:t>
            </w:r>
          </w:p>
        </w:tc>
        <w:tc>
          <w:tcPr>
            <w:tcW w:w="1780" w:type="dxa"/>
            <w:vAlign w:val="center"/>
          </w:tcPr>
          <w:p w14:paraId="451391AC"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49</w:t>
            </w:r>
          </w:p>
        </w:tc>
        <w:tc>
          <w:tcPr>
            <w:tcW w:w="1780" w:type="dxa"/>
            <w:vAlign w:val="center"/>
          </w:tcPr>
          <w:p w14:paraId="1AC842E9"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69.01</w:t>
            </w:r>
          </w:p>
        </w:tc>
      </w:tr>
      <w:tr w:rsidR="0033386A" w:rsidRPr="00527FC9" w14:paraId="0F383DE8" w14:textId="77777777" w:rsidTr="002C6D79">
        <w:tc>
          <w:tcPr>
            <w:tcW w:w="1780" w:type="dxa"/>
            <w:vAlign w:val="center"/>
          </w:tcPr>
          <w:p w14:paraId="2DE10B3E"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lastRenderedPageBreak/>
              <w:t>70</w:t>
            </w:r>
          </w:p>
        </w:tc>
        <w:tc>
          <w:tcPr>
            <w:tcW w:w="1780" w:type="dxa"/>
            <w:vAlign w:val="center"/>
          </w:tcPr>
          <w:p w14:paraId="2D790A0A"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109</w:t>
            </w:r>
          </w:p>
        </w:tc>
        <w:tc>
          <w:tcPr>
            <w:tcW w:w="1780" w:type="dxa"/>
            <w:vAlign w:val="center"/>
          </w:tcPr>
          <w:p w14:paraId="1782E42C"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92</w:t>
            </w:r>
          </w:p>
        </w:tc>
        <w:tc>
          <w:tcPr>
            <w:tcW w:w="1780" w:type="dxa"/>
            <w:vAlign w:val="center"/>
          </w:tcPr>
          <w:p w14:paraId="13782ADA"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72</w:t>
            </w:r>
          </w:p>
        </w:tc>
        <w:tc>
          <w:tcPr>
            <w:tcW w:w="1780" w:type="dxa"/>
            <w:vAlign w:val="center"/>
          </w:tcPr>
          <w:p w14:paraId="0410AFE3"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78.26</w:t>
            </w:r>
          </w:p>
        </w:tc>
      </w:tr>
      <w:tr w:rsidR="0033386A" w:rsidRPr="00527FC9" w14:paraId="3F123747" w14:textId="77777777" w:rsidTr="002C6D79">
        <w:tc>
          <w:tcPr>
            <w:tcW w:w="1780" w:type="dxa"/>
            <w:vAlign w:val="center"/>
          </w:tcPr>
          <w:p w14:paraId="7BABA7B9"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72</w:t>
            </w:r>
          </w:p>
        </w:tc>
        <w:tc>
          <w:tcPr>
            <w:tcW w:w="1780" w:type="dxa"/>
            <w:vAlign w:val="center"/>
          </w:tcPr>
          <w:p w14:paraId="034E582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91</w:t>
            </w:r>
          </w:p>
        </w:tc>
        <w:tc>
          <w:tcPr>
            <w:tcW w:w="1780" w:type="dxa"/>
            <w:vAlign w:val="center"/>
          </w:tcPr>
          <w:p w14:paraId="6F977719"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82</w:t>
            </w:r>
          </w:p>
        </w:tc>
        <w:tc>
          <w:tcPr>
            <w:tcW w:w="1780" w:type="dxa"/>
            <w:vAlign w:val="center"/>
          </w:tcPr>
          <w:p w14:paraId="20C0F21F"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64</w:t>
            </w:r>
          </w:p>
        </w:tc>
        <w:tc>
          <w:tcPr>
            <w:tcW w:w="1780" w:type="dxa"/>
            <w:vAlign w:val="center"/>
          </w:tcPr>
          <w:p w14:paraId="2515595E"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78.05</w:t>
            </w:r>
          </w:p>
        </w:tc>
      </w:tr>
      <w:tr w:rsidR="0033386A" w:rsidRPr="00527FC9" w14:paraId="128B6295" w14:textId="77777777" w:rsidTr="002C6D79">
        <w:tc>
          <w:tcPr>
            <w:tcW w:w="1780" w:type="dxa"/>
            <w:vAlign w:val="center"/>
          </w:tcPr>
          <w:p w14:paraId="38DF674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74</w:t>
            </w:r>
          </w:p>
        </w:tc>
        <w:tc>
          <w:tcPr>
            <w:tcW w:w="1780" w:type="dxa"/>
            <w:vAlign w:val="center"/>
          </w:tcPr>
          <w:p w14:paraId="6D88CE86"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155</w:t>
            </w:r>
          </w:p>
        </w:tc>
        <w:tc>
          <w:tcPr>
            <w:tcW w:w="1780" w:type="dxa"/>
            <w:vAlign w:val="center"/>
          </w:tcPr>
          <w:p w14:paraId="3467E77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125</w:t>
            </w:r>
          </w:p>
        </w:tc>
        <w:tc>
          <w:tcPr>
            <w:tcW w:w="1780" w:type="dxa"/>
            <w:vAlign w:val="center"/>
          </w:tcPr>
          <w:p w14:paraId="112677CD"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51</w:t>
            </w:r>
          </w:p>
        </w:tc>
        <w:tc>
          <w:tcPr>
            <w:tcW w:w="1780" w:type="dxa"/>
            <w:vAlign w:val="center"/>
          </w:tcPr>
          <w:p w14:paraId="0BCEAB39"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40.80</w:t>
            </w:r>
          </w:p>
        </w:tc>
      </w:tr>
      <w:tr w:rsidR="0033386A" w:rsidRPr="00527FC9" w14:paraId="326673F6" w14:textId="77777777" w:rsidTr="002C6D79">
        <w:tc>
          <w:tcPr>
            <w:tcW w:w="1780" w:type="dxa"/>
            <w:vAlign w:val="center"/>
          </w:tcPr>
          <w:p w14:paraId="08519C7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76</w:t>
            </w:r>
          </w:p>
        </w:tc>
        <w:tc>
          <w:tcPr>
            <w:tcW w:w="1780" w:type="dxa"/>
            <w:vAlign w:val="center"/>
          </w:tcPr>
          <w:p w14:paraId="3DEB31E8"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154</w:t>
            </w:r>
          </w:p>
        </w:tc>
        <w:tc>
          <w:tcPr>
            <w:tcW w:w="1780" w:type="dxa"/>
            <w:vAlign w:val="center"/>
          </w:tcPr>
          <w:p w14:paraId="02E6541F"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129</w:t>
            </w:r>
          </w:p>
        </w:tc>
        <w:tc>
          <w:tcPr>
            <w:tcW w:w="1780" w:type="dxa"/>
            <w:vAlign w:val="center"/>
          </w:tcPr>
          <w:p w14:paraId="5935DDA3"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77</w:t>
            </w:r>
          </w:p>
        </w:tc>
        <w:tc>
          <w:tcPr>
            <w:tcW w:w="1780" w:type="dxa"/>
            <w:vAlign w:val="center"/>
          </w:tcPr>
          <w:p w14:paraId="02848EC9"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59.69</w:t>
            </w:r>
          </w:p>
        </w:tc>
      </w:tr>
      <w:tr w:rsidR="0033386A" w:rsidRPr="00527FC9" w14:paraId="4CFE8A90" w14:textId="77777777" w:rsidTr="002C6D79">
        <w:tc>
          <w:tcPr>
            <w:tcW w:w="1780" w:type="dxa"/>
            <w:vAlign w:val="center"/>
          </w:tcPr>
          <w:p w14:paraId="1F7B6E07"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78</w:t>
            </w:r>
          </w:p>
        </w:tc>
        <w:tc>
          <w:tcPr>
            <w:tcW w:w="1780" w:type="dxa"/>
            <w:vAlign w:val="center"/>
          </w:tcPr>
          <w:p w14:paraId="5D38BBDD"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156</w:t>
            </w:r>
          </w:p>
        </w:tc>
        <w:tc>
          <w:tcPr>
            <w:tcW w:w="1780" w:type="dxa"/>
            <w:vAlign w:val="center"/>
          </w:tcPr>
          <w:p w14:paraId="648BE566"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148</w:t>
            </w:r>
          </w:p>
        </w:tc>
        <w:tc>
          <w:tcPr>
            <w:tcW w:w="1780" w:type="dxa"/>
            <w:vAlign w:val="center"/>
          </w:tcPr>
          <w:p w14:paraId="65EC6B45"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60</w:t>
            </w:r>
          </w:p>
        </w:tc>
        <w:tc>
          <w:tcPr>
            <w:tcW w:w="1780" w:type="dxa"/>
            <w:vAlign w:val="center"/>
          </w:tcPr>
          <w:p w14:paraId="39DC2184"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40.54</w:t>
            </w:r>
          </w:p>
        </w:tc>
      </w:tr>
      <w:tr w:rsidR="0033386A" w:rsidRPr="00527FC9" w14:paraId="0549D05F" w14:textId="77777777" w:rsidTr="002C6D79">
        <w:tc>
          <w:tcPr>
            <w:tcW w:w="1780" w:type="dxa"/>
            <w:vAlign w:val="center"/>
          </w:tcPr>
          <w:p w14:paraId="5C168656"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79</w:t>
            </w:r>
          </w:p>
        </w:tc>
        <w:tc>
          <w:tcPr>
            <w:tcW w:w="1780" w:type="dxa"/>
            <w:vAlign w:val="center"/>
          </w:tcPr>
          <w:p w14:paraId="672C6AC8"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128</w:t>
            </w:r>
          </w:p>
        </w:tc>
        <w:tc>
          <w:tcPr>
            <w:tcW w:w="1780" w:type="dxa"/>
            <w:vAlign w:val="center"/>
          </w:tcPr>
          <w:p w14:paraId="2E0956D2"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116</w:t>
            </w:r>
          </w:p>
        </w:tc>
        <w:tc>
          <w:tcPr>
            <w:tcW w:w="1780" w:type="dxa"/>
            <w:vAlign w:val="center"/>
          </w:tcPr>
          <w:p w14:paraId="375479CD"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81</w:t>
            </w:r>
          </w:p>
        </w:tc>
        <w:tc>
          <w:tcPr>
            <w:tcW w:w="1780" w:type="dxa"/>
            <w:vAlign w:val="center"/>
          </w:tcPr>
          <w:p w14:paraId="3ED17A33"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69.83</w:t>
            </w:r>
          </w:p>
        </w:tc>
      </w:tr>
      <w:tr w:rsidR="0033386A" w:rsidRPr="00527FC9" w14:paraId="557711A1" w14:textId="77777777" w:rsidTr="002C6D79">
        <w:tc>
          <w:tcPr>
            <w:tcW w:w="1780" w:type="dxa"/>
            <w:vAlign w:val="center"/>
          </w:tcPr>
          <w:p w14:paraId="7BCB77D1"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81</w:t>
            </w:r>
          </w:p>
        </w:tc>
        <w:tc>
          <w:tcPr>
            <w:tcW w:w="1780" w:type="dxa"/>
            <w:vAlign w:val="center"/>
          </w:tcPr>
          <w:p w14:paraId="47C08CAE"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79</w:t>
            </w:r>
          </w:p>
        </w:tc>
        <w:tc>
          <w:tcPr>
            <w:tcW w:w="1780" w:type="dxa"/>
            <w:vAlign w:val="center"/>
          </w:tcPr>
          <w:p w14:paraId="40E1BD83"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77</w:t>
            </w:r>
          </w:p>
        </w:tc>
        <w:tc>
          <w:tcPr>
            <w:tcW w:w="1780" w:type="dxa"/>
            <w:vAlign w:val="center"/>
          </w:tcPr>
          <w:p w14:paraId="2F301D5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54</w:t>
            </w:r>
          </w:p>
        </w:tc>
        <w:tc>
          <w:tcPr>
            <w:tcW w:w="1780" w:type="dxa"/>
            <w:vAlign w:val="center"/>
          </w:tcPr>
          <w:p w14:paraId="63E14DEB"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70.13</w:t>
            </w:r>
          </w:p>
        </w:tc>
      </w:tr>
      <w:tr w:rsidR="0033386A" w:rsidRPr="00527FC9" w14:paraId="2BD336D0" w14:textId="77777777" w:rsidTr="002C6D79">
        <w:tc>
          <w:tcPr>
            <w:tcW w:w="1780" w:type="dxa"/>
            <w:vAlign w:val="center"/>
          </w:tcPr>
          <w:p w14:paraId="53EC1E7C"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83</w:t>
            </w:r>
          </w:p>
        </w:tc>
        <w:tc>
          <w:tcPr>
            <w:tcW w:w="1780" w:type="dxa"/>
            <w:vAlign w:val="center"/>
          </w:tcPr>
          <w:p w14:paraId="245A6273"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63</w:t>
            </w:r>
          </w:p>
        </w:tc>
        <w:tc>
          <w:tcPr>
            <w:tcW w:w="1780" w:type="dxa"/>
            <w:vAlign w:val="center"/>
          </w:tcPr>
          <w:p w14:paraId="3A7FA2BB"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60</w:t>
            </w:r>
          </w:p>
        </w:tc>
        <w:tc>
          <w:tcPr>
            <w:tcW w:w="1780" w:type="dxa"/>
            <w:vAlign w:val="center"/>
          </w:tcPr>
          <w:p w14:paraId="4D92A850"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49</w:t>
            </w:r>
          </w:p>
        </w:tc>
        <w:tc>
          <w:tcPr>
            <w:tcW w:w="1780" w:type="dxa"/>
            <w:vAlign w:val="center"/>
          </w:tcPr>
          <w:p w14:paraId="0E4FF0BD" w14:textId="77777777" w:rsidR="00A72CE1" w:rsidRPr="00527FC9" w:rsidRDefault="00A72CE1" w:rsidP="002C6D79">
            <w:pPr>
              <w:pStyle w:val="14"/>
              <w:jc w:val="center"/>
              <w:rPr>
                <w:rFonts w:ascii="Times New Roman"/>
                <w:color w:val="000000" w:themeColor="text1"/>
              </w:rPr>
            </w:pPr>
            <w:r w:rsidRPr="00527FC9">
              <w:rPr>
                <w:rFonts w:ascii="Times New Roman"/>
                <w:color w:val="000000" w:themeColor="text1"/>
              </w:rPr>
              <w:t>81.67</w:t>
            </w:r>
          </w:p>
        </w:tc>
      </w:tr>
      <w:tr w:rsidR="0033386A" w:rsidRPr="00527FC9" w14:paraId="6759830D" w14:textId="77777777" w:rsidTr="002C6D79">
        <w:tc>
          <w:tcPr>
            <w:tcW w:w="1780" w:type="dxa"/>
            <w:vAlign w:val="center"/>
          </w:tcPr>
          <w:p w14:paraId="60EA8D39"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85</w:t>
            </w:r>
          </w:p>
        </w:tc>
        <w:tc>
          <w:tcPr>
            <w:tcW w:w="1780" w:type="dxa"/>
            <w:vAlign w:val="center"/>
          </w:tcPr>
          <w:p w14:paraId="21389E5F"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70</w:t>
            </w:r>
          </w:p>
        </w:tc>
        <w:tc>
          <w:tcPr>
            <w:tcW w:w="1780" w:type="dxa"/>
            <w:vAlign w:val="center"/>
          </w:tcPr>
          <w:p w14:paraId="1420741D"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65</w:t>
            </w:r>
          </w:p>
        </w:tc>
        <w:tc>
          <w:tcPr>
            <w:tcW w:w="1780" w:type="dxa"/>
            <w:vAlign w:val="center"/>
          </w:tcPr>
          <w:p w14:paraId="3C132898"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15</w:t>
            </w:r>
          </w:p>
        </w:tc>
        <w:tc>
          <w:tcPr>
            <w:tcW w:w="1780" w:type="dxa"/>
            <w:vAlign w:val="center"/>
          </w:tcPr>
          <w:p w14:paraId="46092191"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23.08</w:t>
            </w:r>
          </w:p>
        </w:tc>
      </w:tr>
      <w:tr w:rsidR="0033386A" w:rsidRPr="00527FC9" w14:paraId="08C26012" w14:textId="77777777" w:rsidTr="002C6D79">
        <w:tc>
          <w:tcPr>
            <w:tcW w:w="1780" w:type="dxa"/>
            <w:vAlign w:val="center"/>
          </w:tcPr>
          <w:p w14:paraId="70057F95"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87</w:t>
            </w:r>
          </w:p>
        </w:tc>
        <w:tc>
          <w:tcPr>
            <w:tcW w:w="1780" w:type="dxa"/>
            <w:vAlign w:val="center"/>
          </w:tcPr>
          <w:p w14:paraId="1DFC6C9E"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105</w:t>
            </w:r>
          </w:p>
        </w:tc>
        <w:tc>
          <w:tcPr>
            <w:tcW w:w="1780" w:type="dxa"/>
            <w:vAlign w:val="center"/>
          </w:tcPr>
          <w:p w14:paraId="77DFBC0B"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100</w:t>
            </w:r>
          </w:p>
        </w:tc>
        <w:tc>
          <w:tcPr>
            <w:tcW w:w="1780" w:type="dxa"/>
            <w:vAlign w:val="center"/>
          </w:tcPr>
          <w:p w14:paraId="5D3DD93F"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12</w:t>
            </w:r>
          </w:p>
        </w:tc>
        <w:tc>
          <w:tcPr>
            <w:tcW w:w="1780" w:type="dxa"/>
            <w:vAlign w:val="center"/>
          </w:tcPr>
          <w:p w14:paraId="28C42B6B"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12.00</w:t>
            </w:r>
          </w:p>
        </w:tc>
      </w:tr>
      <w:tr w:rsidR="0033386A" w:rsidRPr="00527FC9" w14:paraId="1C5E8DAC" w14:textId="77777777" w:rsidTr="002C6D79">
        <w:tc>
          <w:tcPr>
            <w:tcW w:w="1780" w:type="dxa"/>
            <w:vAlign w:val="center"/>
          </w:tcPr>
          <w:p w14:paraId="23EC4EDC"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90</w:t>
            </w:r>
          </w:p>
        </w:tc>
        <w:tc>
          <w:tcPr>
            <w:tcW w:w="1780" w:type="dxa"/>
            <w:vAlign w:val="center"/>
          </w:tcPr>
          <w:p w14:paraId="3B9A09DD"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150</w:t>
            </w:r>
          </w:p>
        </w:tc>
        <w:tc>
          <w:tcPr>
            <w:tcW w:w="1780" w:type="dxa"/>
            <w:vAlign w:val="center"/>
          </w:tcPr>
          <w:p w14:paraId="1F79491D"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127</w:t>
            </w:r>
          </w:p>
        </w:tc>
        <w:tc>
          <w:tcPr>
            <w:tcW w:w="1780" w:type="dxa"/>
            <w:vAlign w:val="center"/>
          </w:tcPr>
          <w:p w14:paraId="0AF6B19C"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23</w:t>
            </w:r>
          </w:p>
        </w:tc>
        <w:tc>
          <w:tcPr>
            <w:tcW w:w="1780" w:type="dxa"/>
            <w:vAlign w:val="center"/>
          </w:tcPr>
          <w:p w14:paraId="35085982"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18.11</w:t>
            </w:r>
          </w:p>
        </w:tc>
      </w:tr>
      <w:tr w:rsidR="0033386A" w:rsidRPr="00527FC9" w14:paraId="7F3DE39B" w14:textId="77777777" w:rsidTr="002C6D79">
        <w:tc>
          <w:tcPr>
            <w:tcW w:w="1780" w:type="dxa"/>
            <w:vAlign w:val="center"/>
          </w:tcPr>
          <w:p w14:paraId="726DB0DC"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93</w:t>
            </w:r>
          </w:p>
        </w:tc>
        <w:tc>
          <w:tcPr>
            <w:tcW w:w="1780" w:type="dxa"/>
            <w:vAlign w:val="center"/>
          </w:tcPr>
          <w:p w14:paraId="7526DCA8"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184</w:t>
            </w:r>
          </w:p>
        </w:tc>
        <w:tc>
          <w:tcPr>
            <w:tcW w:w="1780" w:type="dxa"/>
            <w:vAlign w:val="center"/>
          </w:tcPr>
          <w:p w14:paraId="6EEC193B"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161</w:t>
            </w:r>
          </w:p>
        </w:tc>
        <w:tc>
          <w:tcPr>
            <w:tcW w:w="1780" w:type="dxa"/>
            <w:vAlign w:val="center"/>
          </w:tcPr>
          <w:p w14:paraId="7290E48A"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35</w:t>
            </w:r>
          </w:p>
        </w:tc>
        <w:tc>
          <w:tcPr>
            <w:tcW w:w="1780" w:type="dxa"/>
            <w:vAlign w:val="center"/>
          </w:tcPr>
          <w:p w14:paraId="3B9C88EE"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21.74</w:t>
            </w:r>
          </w:p>
        </w:tc>
      </w:tr>
      <w:tr w:rsidR="0033386A" w:rsidRPr="00527FC9" w14:paraId="50B94896" w14:textId="77777777" w:rsidTr="002C6D79">
        <w:tc>
          <w:tcPr>
            <w:tcW w:w="1780" w:type="dxa"/>
            <w:vAlign w:val="center"/>
          </w:tcPr>
          <w:p w14:paraId="0451A6A6"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95</w:t>
            </w:r>
          </w:p>
        </w:tc>
        <w:tc>
          <w:tcPr>
            <w:tcW w:w="1780" w:type="dxa"/>
            <w:vAlign w:val="center"/>
          </w:tcPr>
          <w:p w14:paraId="4B72F32A"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169</w:t>
            </w:r>
          </w:p>
        </w:tc>
        <w:tc>
          <w:tcPr>
            <w:tcW w:w="1780" w:type="dxa"/>
            <w:vAlign w:val="center"/>
          </w:tcPr>
          <w:p w14:paraId="13E76954"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137</w:t>
            </w:r>
          </w:p>
        </w:tc>
        <w:tc>
          <w:tcPr>
            <w:tcW w:w="1780" w:type="dxa"/>
            <w:vAlign w:val="center"/>
          </w:tcPr>
          <w:p w14:paraId="2FC0718A"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2</w:t>
            </w:r>
            <w:r w:rsidRPr="00527FC9">
              <w:rPr>
                <w:rFonts w:ascii="Times New Roman" w:hint="eastAsia"/>
                <w:color w:val="000000" w:themeColor="text1"/>
                <w:sz w:val="28"/>
                <w:szCs w:val="28"/>
              </w:rPr>
              <w:t>2</w:t>
            </w:r>
          </w:p>
        </w:tc>
        <w:tc>
          <w:tcPr>
            <w:tcW w:w="1780" w:type="dxa"/>
            <w:vAlign w:val="center"/>
          </w:tcPr>
          <w:p w14:paraId="04D0938D"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16.06</w:t>
            </w:r>
          </w:p>
        </w:tc>
      </w:tr>
      <w:tr w:rsidR="0033386A" w:rsidRPr="00527FC9" w14:paraId="6BA7B77E" w14:textId="77777777" w:rsidTr="002C6D79">
        <w:tc>
          <w:tcPr>
            <w:tcW w:w="1780" w:type="dxa"/>
            <w:vAlign w:val="center"/>
          </w:tcPr>
          <w:p w14:paraId="6F227D74"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97</w:t>
            </w:r>
          </w:p>
        </w:tc>
        <w:tc>
          <w:tcPr>
            <w:tcW w:w="1780" w:type="dxa"/>
            <w:vAlign w:val="center"/>
          </w:tcPr>
          <w:p w14:paraId="1933B89D"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163</w:t>
            </w:r>
          </w:p>
        </w:tc>
        <w:tc>
          <w:tcPr>
            <w:tcW w:w="1780" w:type="dxa"/>
            <w:vAlign w:val="center"/>
          </w:tcPr>
          <w:p w14:paraId="703E210B"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137</w:t>
            </w:r>
          </w:p>
        </w:tc>
        <w:tc>
          <w:tcPr>
            <w:tcW w:w="1780" w:type="dxa"/>
            <w:vAlign w:val="center"/>
          </w:tcPr>
          <w:p w14:paraId="1A86A42D"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35</w:t>
            </w:r>
          </w:p>
        </w:tc>
        <w:tc>
          <w:tcPr>
            <w:tcW w:w="1780" w:type="dxa"/>
            <w:vAlign w:val="center"/>
          </w:tcPr>
          <w:p w14:paraId="3A550B8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25.55</w:t>
            </w:r>
          </w:p>
        </w:tc>
      </w:tr>
      <w:tr w:rsidR="0033386A" w:rsidRPr="00527FC9" w14:paraId="637DF23D" w14:textId="77777777" w:rsidTr="002C6D79">
        <w:tc>
          <w:tcPr>
            <w:tcW w:w="1780" w:type="dxa"/>
            <w:vAlign w:val="center"/>
          </w:tcPr>
          <w:p w14:paraId="1C37563C"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98</w:t>
            </w:r>
          </w:p>
        </w:tc>
        <w:tc>
          <w:tcPr>
            <w:tcW w:w="1780" w:type="dxa"/>
            <w:vAlign w:val="center"/>
          </w:tcPr>
          <w:p w14:paraId="11F40036"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113</w:t>
            </w:r>
          </w:p>
        </w:tc>
        <w:tc>
          <w:tcPr>
            <w:tcW w:w="1780" w:type="dxa"/>
            <w:vAlign w:val="center"/>
          </w:tcPr>
          <w:p w14:paraId="58B8C4DF"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85</w:t>
            </w:r>
          </w:p>
        </w:tc>
        <w:tc>
          <w:tcPr>
            <w:tcW w:w="1780" w:type="dxa"/>
            <w:vAlign w:val="center"/>
          </w:tcPr>
          <w:p w14:paraId="43659420"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10</w:t>
            </w:r>
          </w:p>
        </w:tc>
        <w:tc>
          <w:tcPr>
            <w:tcW w:w="1780" w:type="dxa"/>
            <w:vAlign w:val="center"/>
          </w:tcPr>
          <w:p w14:paraId="2AF065CB"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11.76</w:t>
            </w:r>
          </w:p>
        </w:tc>
      </w:tr>
      <w:tr w:rsidR="0033386A" w:rsidRPr="00527FC9" w14:paraId="0000C424" w14:textId="77777777" w:rsidTr="002C6D79">
        <w:tc>
          <w:tcPr>
            <w:tcW w:w="1780" w:type="dxa"/>
            <w:vAlign w:val="center"/>
          </w:tcPr>
          <w:p w14:paraId="71C2F1A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100</w:t>
            </w:r>
          </w:p>
        </w:tc>
        <w:tc>
          <w:tcPr>
            <w:tcW w:w="1780" w:type="dxa"/>
            <w:vAlign w:val="center"/>
          </w:tcPr>
          <w:p w14:paraId="5EBDE8FD"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109</w:t>
            </w:r>
          </w:p>
        </w:tc>
        <w:tc>
          <w:tcPr>
            <w:tcW w:w="1780" w:type="dxa"/>
            <w:vAlign w:val="center"/>
          </w:tcPr>
          <w:p w14:paraId="36A010D8"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71</w:t>
            </w:r>
          </w:p>
        </w:tc>
        <w:tc>
          <w:tcPr>
            <w:tcW w:w="1780" w:type="dxa"/>
            <w:vAlign w:val="center"/>
          </w:tcPr>
          <w:p w14:paraId="35B30DA1"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9</w:t>
            </w:r>
          </w:p>
        </w:tc>
        <w:tc>
          <w:tcPr>
            <w:tcW w:w="1780" w:type="dxa"/>
            <w:vAlign w:val="center"/>
          </w:tcPr>
          <w:p w14:paraId="311EA731"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12.68</w:t>
            </w:r>
          </w:p>
        </w:tc>
      </w:tr>
      <w:tr w:rsidR="0033386A" w:rsidRPr="00527FC9" w14:paraId="460070F4" w14:textId="77777777" w:rsidTr="002C6D79">
        <w:tc>
          <w:tcPr>
            <w:tcW w:w="1780" w:type="dxa"/>
            <w:vAlign w:val="center"/>
          </w:tcPr>
          <w:p w14:paraId="38715B8A"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10</w:t>
            </w:r>
            <w:r w:rsidRPr="00527FC9">
              <w:rPr>
                <w:rFonts w:ascii="Times New Roman"/>
                <w:color w:val="000000" w:themeColor="text1"/>
                <w:sz w:val="28"/>
                <w:szCs w:val="28"/>
              </w:rPr>
              <w:t>1</w:t>
            </w:r>
          </w:p>
        </w:tc>
        <w:tc>
          <w:tcPr>
            <w:tcW w:w="1780" w:type="dxa"/>
            <w:vAlign w:val="center"/>
          </w:tcPr>
          <w:p w14:paraId="6FD19B64"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88</w:t>
            </w:r>
          </w:p>
        </w:tc>
        <w:tc>
          <w:tcPr>
            <w:tcW w:w="1780" w:type="dxa"/>
            <w:vAlign w:val="center"/>
          </w:tcPr>
          <w:p w14:paraId="57434649"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66</w:t>
            </w:r>
          </w:p>
        </w:tc>
        <w:tc>
          <w:tcPr>
            <w:tcW w:w="1780" w:type="dxa"/>
            <w:vAlign w:val="center"/>
          </w:tcPr>
          <w:p w14:paraId="4AEC3B35"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10</w:t>
            </w:r>
          </w:p>
        </w:tc>
        <w:tc>
          <w:tcPr>
            <w:tcW w:w="1780" w:type="dxa"/>
            <w:vAlign w:val="center"/>
          </w:tcPr>
          <w:p w14:paraId="63A82E2D"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15.15</w:t>
            </w:r>
          </w:p>
        </w:tc>
      </w:tr>
      <w:tr w:rsidR="00A72CE1" w:rsidRPr="00527FC9" w14:paraId="35EDF29A" w14:textId="77777777" w:rsidTr="002C6D79">
        <w:tc>
          <w:tcPr>
            <w:tcW w:w="1780" w:type="dxa"/>
            <w:vAlign w:val="center"/>
          </w:tcPr>
          <w:p w14:paraId="19FA1D1B" w14:textId="77777777" w:rsidR="00A72CE1" w:rsidRPr="00527FC9" w:rsidRDefault="00A72CE1" w:rsidP="002C6D79">
            <w:pPr>
              <w:jc w:val="center"/>
              <w:rPr>
                <w:rFonts w:ascii="Times New Roman"/>
                <w:color w:val="000000" w:themeColor="text1"/>
                <w:sz w:val="28"/>
                <w:szCs w:val="28"/>
              </w:rPr>
            </w:pPr>
            <w:r w:rsidRPr="00527FC9">
              <w:rPr>
                <w:rFonts w:ascii="Times New Roman"/>
                <w:color w:val="000000" w:themeColor="text1"/>
                <w:sz w:val="28"/>
                <w:szCs w:val="28"/>
              </w:rPr>
              <w:t>合計</w:t>
            </w:r>
            <w:r w:rsidR="00F452FF" w:rsidRPr="00527FC9">
              <w:rPr>
                <w:rFonts w:ascii="Times New Roman" w:hint="eastAsia"/>
                <w:color w:val="000000" w:themeColor="text1"/>
                <w:sz w:val="28"/>
                <w:szCs w:val="28"/>
              </w:rPr>
              <w:t>/</w:t>
            </w:r>
            <w:r w:rsidR="00F452FF" w:rsidRPr="00527FC9">
              <w:rPr>
                <w:rFonts w:ascii="Times New Roman" w:hint="eastAsia"/>
                <w:color w:val="000000" w:themeColor="text1"/>
                <w:sz w:val="28"/>
                <w:szCs w:val="28"/>
              </w:rPr>
              <w:t>平均</w:t>
            </w:r>
          </w:p>
        </w:tc>
        <w:tc>
          <w:tcPr>
            <w:tcW w:w="1780" w:type="dxa"/>
            <w:vAlign w:val="center"/>
          </w:tcPr>
          <w:p w14:paraId="2B3B4DD5"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3,858</w:t>
            </w:r>
          </w:p>
        </w:tc>
        <w:tc>
          <w:tcPr>
            <w:tcW w:w="1780" w:type="dxa"/>
            <w:vAlign w:val="center"/>
          </w:tcPr>
          <w:p w14:paraId="1D25A0A0"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3,368</w:t>
            </w:r>
          </w:p>
        </w:tc>
        <w:tc>
          <w:tcPr>
            <w:tcW w:w="1780" w:type="dxa"/>
            <w:vAlign w:val="center"/>
          </w:tcPr>
          <w:p w14:paraId="478FCF19"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1,502</w:t>
            </w:r>
          </w:p>
        </w:tc>
        <w:tc>
          <w:tcPr>
            <w:tcW w:w="1780" w:type="dxa"/>
            <w:vAlign w:val="center"/>
          </w:tcPr>
          <w:p w14:paraId="7308DC07" w14:textId="77777777" w:rsidR="00A72CE1" w:rsidRPr="00527FC9" w:rsidRDefault="00A72CE1" w:rsidP="002C6D79">
            <w:pPr>
              <w:jc w:val="center"/>
              <w:rPr>
                <w:rFonts w:ascii="Times New Roman"/>
                <w:color w:val="000000" w:themeColor="text1"/>
                <w:sz w:val="28"/>
                <w:szCs w:val="28"/>
              </w:rPr>
            </w:pPr>
            <w:r w:rsidRPr="00527FC9">
              <w:rPr>
                <w:rFonts w:ascii="Times New Roman" w:hint="eastAsia"/>
                <w:color w:val="000000" w:themeColor="text1"/>
                <w:sz w:val="28"/>
                <w:szCs w:val="28"/>
              </w:rPr>
              <w:t>44.60</w:t>
            </w:r>
          </w:p>
        </w:tc>
      </w:tr>
    </w:tbl>
    <w:p w14:paraId="0480D3BE" w14:textId="77777777" w:rsidR="00A72CE1" w:rsidRPr="00527FC9" w:rsidRDefault="00A72CE1" w:rsidP="00A72CE1">
      <w:pPr>
        <w:pStyle w:val="14"/>
        <w:rPr>
          <w:rFonts w:ascii="Times New Roman"/>
          <w:color w:val="000000" w:themeColor="text1"/>
        </w:rPr>
      </w:pPr>
    </w:p>
    <w:p w14:paraId="5D47D2AC" w14:textId="77777777" w:rsidR="00A72CE1" w:rsidRPr="00527FC9" w:rsidRDefault="00A72CE1" w:rsidP="00A72CE1">
      <w:pPr>
        <w:pStyle w:val="4"/>
        <w:numPr>
          <w:ilvl w:val="3"/>
          <w:numId w:val="1"/>
        </w:numPr>
        <w:rPr>
          <w:rFonts w:ascii="Times New Roman" w:hAnsi="Times New Roman"/>
          <w:color w:val="000000" w:themeColor="text1"/>
        </w:rPr>
      </w:pPr>
      <w:r w:rsidRPr="00527FC9">
        <w:rPr>
          <w:rFonts w:ascii="Times New Roman" w:hAnsi="Times New Roman" w:hint="eastAsia"/>
          <w:color w:val="000000" w:themeColor="text1"/>
        </w:rPr>
        <w:t>據考試院秘書長</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日考臺組壹一字第</w:t>
      </w:r>
      <w:r w:rsidRPr="00527FC9">
        <w:rPr>
          <w:rFonts w:ascii="Times New Roman" w:hAnsi="Times New Roman" w:hint="eastAsia"/>
          <w:color w:val="000000" w:themeColor="text1"/>
        </w:rPr>
        <w:t>1040007266</w:t>
      </w:r>
      <w:r w:rsidRPr="00527FC9">
        <w:rPr>
          <w:rFonts w:ascii="Times New Roman" w:hAnsi="Times New Roman" w:hint="eastAsia"/>
          <w:color w:val="000000" w:themeColor="text1"/>
        </w:rPr>
        <w:t>號函復說明，有關</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日軍事審判法修正公布後，國防部請辦軍法官考試及考試院討論與決議情形略如下：</w:t>
      </w:r>
    </w:p>
    <w:p w14:paraId="276A0899" w14:textId="77777777" w:rsidR="00A72CE1" w:rsidRPr="00527FC9" w:rsidRDefault="00A72CE1" w:rsidP="00A72CE1">
      <w:pPr>
        <w:pStyle w:val="5"/>
        <w:numPr>
          <w:ilvl w:val="4"/>
          <w:numId w:val="1"/>
        </w:numPr>
        <w:rPr>
          <w:rFonts w:ascii="Times New Roman" w:hAnsi="Times New Roman"/>
          <w:color w:val="000000" w:themeColor="text1"/>
        </w:rPr>
      </w:pPr>
      <w:r w:rsidRPr="00527FC9">
        <w:rPr>
          <w:rFonts w:ascii="Times New Roman" w:hAnsi="Times New Roman" w:hint="eastAsia"/>
          <w:color w:val="000000" w:themeColor="text1"/>
        </w:rPr>
        <w:t>國防部於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日函請考選部修正軍法官考試規則，包括放寬不具現役或後備軍官身分者應考，放寬現役軍官報考年齡上限及依工作核心職能修改應試科目，以符合軍法官之工作需要，並請考選部協助舉辦</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年軍法官考試。</w:t>
      </w:r>
    </w:p>
    <w:p w14:paraId="29D88F94" w14:textId="77777777" w:rsidR="00A72CE1" w:rsidRPr="00527FC9" w:rsidRDefault="00A72CE1" w:rsidP="00A72CE1">
      <w:pPr>
        <w:pStyle w:val="5"/>
        <w:numPr>
          <w:ilvl w:val="4"/>
          <w:numId w:val="1"/>
        </w:numPr>
        <w:rPr>
          <w:rFonts w:ascii="Times New Roman" w:hAnsi="Times New Roman"/>
          <w:color w:val="000000" w:themeColor="text1"/>
        </w:rPr>
      </w:pPr>
      <w:r w:rsidRPr="00527FC9">
        <w:rPr>
          <w:rFonts w:ascii="Times New Roman" w:hAnsi="Times New Roman" w:hint="eastAsia"/>
          <w:color w:val="000000" w:themeColor="text1"/>
        </w:rPr>
        <w:t>考選部於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26</w:t>
      </w:r>
      <w:r w:rsidRPr="00527FC9">
        <w:rPr>
          <w:rFonts w:ascii="Times New Roman" w:hAnsi="Times New Roman" w:hint="eastAsia"/>
          <w:color w:val="000000" w:themeColor="text1"/>
        </w:rPr>
        <w:t>日將上開考試規則修正草案函陳考試院審議，案經提</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日、</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日該院第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次及第</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次會議決議略以，該考試規則修正草案另定期繼續討論，至於軍法官考試是否續辦，於委員座談會</w:t>
      </w:r>
      <w:r w:rsidRPr="00527FC9">
        <w:rPr>
          <w:rFonts w:ascii="Times New Roman" w:hAnsi="Times New Roman" w:hint="eastAsia"/>
          <w:color w:val="000000" w:themeColor="text1"/>
        </w:rPr>
        <w:lastRenderedPageBreak/>
        <w:t>邀集國防部及相關機關到院列席說明。</w:t>
      </w:r>
    </w:p>
    <w:p w14:paraId="7408EADE" w14:textId="77777777" w:rsidR="00A72CE1" w:rsidRPr="00527FC9" w:rsidRDefault="00A72CE1" w:rsidP="00A72CE1">
      <w:pPr>
        <w:pStyle w:val="5"/>
        <w:numPr>
          <w:ilvl w:val="4"/>
          <w:numId w:val="1"/>
        </w:numPr>
        <w:rPr>
          <w:rFonts w:ascii="Times New Roman" w:hAnsi="Times New Roman"/>
          <w:color w:val="000000" w:themeColor="text1"/>
        </w:rPr>
      </w:pPr>
      <w:r w:rsidRPr="00527FC9">
        <w:rPr>
          <w:rFonts w:ascii="Times New Roman" w:hAnsi="Times New Roman" w:hint="eastAsia"/>
          <w:color w:val="000000" w:themeColor="text1"/>
        </w:rPr>
        <w:t>嗣經</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日考試院第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屆考試委員第</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次座談會獲致共識：</w:t>
      </w:r>
    </w:p>
    <w:p w14:paraId="15273924" w14:textId="77777777" w:rsidR="00A72CE1" w:rsidRPr="00527FC9" w:rsidRDefault="00A72CE1" w:rsidP="00A72CE1">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暫不修訂現行軍法官考試規則，並請國防部依現階段軍法人員運用、陞遷之特殊性、急迫性需求，考量輿論及社會觀感，審酌是否辦理本考試，並與考選部研議因應方式，提報該院。</w:t>
      </w:r>
    </w:p>
    <w:p w14:paraId="1CC7E289" w14:textId="77777777" w:rsidR="00A72CE1" w:rsidRPr="00527FC9" w:rsidRDefault="00A72CE1" w:rsidP="00A72CE1">
      <w:pPr>
        <w:pStyle w:val="6"/>
        <w:numPr>
          <w:ilvl w:val="5"/>
          <w:numId w:val="1"/>
        </w:numPr>
        <w:rPr>
          <w:rFonts w:ascii="Times New Roman" w:hAnsi="Times New Roman"/>
          <w:color w:val="000000" w:themeColor="text1"/>
        </w:rPr>
      </w:pPr>
      <w:r w:rsidRPr="00527FC9">
        <w:rPr>
          <w:rFonts w:ascii="Times New Roman" w:hAnsi="Times New Roman" w:hint="eastAsia"/>
          <w:color w:val="000000" w:themeColor="text1"/>
        </w:rPr>
        <w:t>建請國防部就整體環境變遷、法制修正及建軍長期發展，兼顧平時、戰時不同需求，研擬整體而前瞻之國軍軍法體系構想及短、中、長程計畫，提供該院考選政策審酌。</w:t>
      </w:r>
    </w:p>
    <w:p w14:paraId="3B4A6E0C" w14:textId="77777777" w:rsidR="00A72CE1" w:rsidRPr="00527FC9" w:rsidRDefault="00A72CE1" w:rsidP="00A72CE1">
      <w:pPr>
        <w:pStyle w:val="5"/>
        <w:rPr>
          <w:rFonts w:ascii="Times New Roman" w:hAnsi="Times New Roman"/>
          <w:color w:val="000000" w:themeColor="text1"/>
        </w:rPr>
      </w:pPr>
      <w:r w:rsidRPr="00527FC9">
        <w:rPr>
          <w:rFonts w:ascii="Times New Roman" w:hAnsi="Times New Roman" w:hint="eastAsia"/>
          <w:color w:val="000000" w:themeColor="text1"/>
        </w:rPr>
        <w:t>國防部復於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24</w:t>
      </w:r>
      <w:r w:rsidRPr="00527FC9">
        <w:rPr>
          <w:rFonts w:ascii="Times New Roman" w:hAnsi="Times New Roman" w:hint="eastAsia"/>
          <w:color w:val="000000" w:themeColor="text1"/>
        </w:rPr>
        <w:t>日函請提列</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年軍法官考試需用名額</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名，並請排入當年度國家考試期程，經考選部於同年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日函報考試院請辦</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年軍法官考試。案經提</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28</w:t>
      </w:r>
      <w:r w:rsidRPr="00527FC9">
        <w:rPr>
          <w:rFonts w:ascii="Times New Roman" w:hAnsi="Times New Roman" w:hint="eastAsia"/>
          <w:color w:val="000000" w:themeColor="text1"/>
        </w:rPr>
        <w:t>日考試院第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37</w:t>
      </w:r>
      <w:r w:rsidRPr="00527FC9">
        <w:rPr>
          <w:rFonts w:ascii="Times New Roman" w:hAnsi="Times New Roman" w:hint="eastAsia"/>
          <w:color w:val="000000" w:themeColor="text1"/>
        </w:rPr>
        <w:t>次會議決議，交全院審查會審查，並於同年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日召開全院審查會決議：「請國防部就軍事審判法修正後，檢討軍法系統所需之編制、職缺及軍法官人力結構與評估，並敘明舉辦軍法官考試之必要性及急迫性，於</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年再行請辦軍法官考試。」審查報告嗣經提同年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日該院第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42</w:t>
      </w:r>
      <w:r w:rsidRPr="00527FC9">
        <w:rPr>
          <w:rFonts w:ascii="Times New Roman" w:hAnsi="Times New Roman" w:hint="eastAsia"/>
          <w:color w:val="000000" w:themeColor="text1"/>
        </w:rPr>
        <w:t>次會議決議：「照審查會決議通過。」</w:t>
      </w:r>
    </w:p>
    <w:p w14:paraId="316C98C1" w14:textId="77777777" w:rsidR="00363748" w:rsidRPr="00527FC9" w:rsidRDefault="00A907B4" w:rsidP="00084E79">
      <w:pPr>
        <w:pStyle w:val="3"/>
        <w:numPr>
          <w:ilvl w:val="2"/>
          <w:numId w:val="1"/>
        </w:numPr>
        <w:rPr>
          <w:rFonts w:ascii="Times New Roman" w:hAnsi="Times New Roman"/>
          <w:color w:val="000000" w:themeColor="text1"/>
        </w:rPr>
      </w:pPr>
      <w:bookmarkStart w:id="236" w:name="_Toc437871828"/>
      <w:r w:rsidRPr="00527FC9">
        <w:rPr>
          <w:rFonts w:ascii="Times New Roman" w:hAnsi="Times New Roman" w:hint="eastAsia"/>
          <w:color w:val="000000" w:themeColor="text1"/>
        </w:rPr>
        <w:t>關於</w:t>
      </w:r>
      <w:r w:rsidR="00363748" w:rsidRPr="00527FC9">
        <w:rPr>
          <w:rFonts w:ascii="Times New Roman" w:hAnsi="Times New Roman" w:hint="eastAsia"/>
          <w:color w:val="000000" w:themeColor="text1"/>
        </w:rPr>
        <w:t>戰時軍事審判機制之</w:t>
      </w:r>
      <w:r w:rsidRPr="00527FC9">
        <w:rPr>
          <w:rFonts w:ascii="Times New Roman" w:hAnsi="Times New Roman" w:hint="eastAsia"/>
          <w:color w:val="000000" w:themeColor="text1"/>
        </w:rPr>
        <w:t>規劃方向</w:t>
      </w:r>
      <w:bookmarkEnd w:id="236"/>
    </w:p>
    <w:p w14:paraId="2E2CE826" w14:textId="77777777" w:rsidR="00337BB6" w:rsidRPr="00527FC9" w:rsidRDefault="00337BB6" w:rsidP="00337BB6">
      <w:pPr>
        <w:pStyle w:val="4"/>
        <w:rPr>
          <w:rFonts w:ascii="Times New Roman" w:hAnsi="Times New Roman"/>
          <w:color w:val="000000" w:themeColor="text1"/>
        </w:rPr>
      </w:pPr>
      <w:r w:rsidRPr="00527FC9">
        <w:rPr>
          <w:rFonts w:ascii="Times New Roman" w:hAnsi="Times New Roman" w:hint="eastAsia"/>
          <w:color w:val="000000" w:themeColor="text1"/>
        </w:rPr>
        <w:t>戰時軍事審判之法制原則及特性</w:t>
      </w:r>
    </w:p>
    <w:p w14:paraId="0BD2D0F3" w14:textId="77777777" w:rsidR="00650AD6" w:rsidRPr="00527FC9" w:rsidRDefault="00650AD6" w:rsidP="00650AD6">
      <w:pPr>
        <w:pStyle w:val="42"/>
        <w:ind w:left="1701" w:firstLine="680"/>
        <w:rPr>
          <w:rFonts w:ascii="Times New Roman"/>
          <w:color w:val="000000" w:themeColor="text1"/>
        </w:rPr>
      </w:pPr>
      <w:r w:rsidRPr="00527FC9">
        <w:rPr>
          <w:rFonts w:ascii="Times New Roman" w:hint="eastAsia"/>
          <w:color w:val="000000" w:themeColor="text1"/>
        </w:rPr>
        <w:t>戰時由於受到客觀條件的制約，為</w:t>
      </w:r>
      <w:r w:rsidR="0036032E" w:rsidRPr="00527FC9">
        <w:rPr>
          <w:rFonts w:ascii="Times New Roman" w:hint="eastAsia"/>
          <w:color w:val="000000" w:themeColor="text1"/>
        </w:rPr>
        <w:t>追求</w:t>
      </w:r>
      <w:r w:rsidRPr="00527FC9">
        <w:rPr>
          <w:rFonts w:ascii="Times New Roman" w:hint="eastAsia"/>
          <w:color w:val="000000" w:themeColor="text1"/>
        </w:rPr>
        <w:t>戰爭的獲勝，維護國家安全、軍事需要，軍事秩序的維護通常必須優先考量。因此，秩序價值與正義價值間勢必產生相當程度之衝突，如何理性面對</w:t>
      </w:r>
      <w:r w:rsidR="0036032E" w:rsidRPr="00527FC9">
        <w:rPr>
          <w:rFonts w:ascii="Times New Roman" w:hint="eastAsia"/>
          <w:color w:val="000000" w:themeColor="text1"/>
        </w:rPr>
        <w:lastRenderedPageBreak/>
        <w:t>其</w:t>
      </w:r>
      <w:r w:rsidRPr="00527FC9">
        <w:rPr>
          <w:rFonts w:ascii="Times New Roman" w:hint="eastAsia"/>
          <w:color w:val="000000" w:themeColor="text1"/>
        </w:rPr>
        <w:t>消長</w:t>
      </w:r>
      <w:r w:rsidR="0036032E" w:rsidRPr="00527FC9">
        <w:rPr>
          <w:rFonts w:ascii="Times New Roman" w:hint="eastAsia"/>
          <w:color w:val="000000" w:themeColor="text1"/>
        </w:rPr>
        <w:t>並予</w:t>
      </w:r>
      <w:r w:rsidRPr="00527FC9">
        <w:rPr>
          <w:rFonts w:ascii="Times New Roman" w:hint="eastAsia"/>
          <w:color w:val="000000" w:themeColor="text1"/>
        </w:rPr>
        <w:t>兼顧，</w:t>
      </w:r>
      <w:r w:rsidR="0036032E" w:rsidRPr="00527FC9">
        <w:rPr>
          <w:rFonts w:ascii="Times New Roman" w:hint="eastAsia"/>
          <w:color w:val="000000" w:themeColor="text1"/>
        </w:rPr>
        <w:t>乃</w:t>
      </w:r>
      <w:r w:rsidRPr="00527FC9">
        <w:rPr>
          <w:rFonts w:ascii="Times New Roman" w:hint="eastAsia"/>
          <w:color w:val="000000" w:themeColor="text1"/>
        </w:rPr>
        <w:t>是戰時軍事審判立法所面臨最大的困難。論者有指出，戰時軍事審判法制建構的原則如下</w:t>
      </w:r>
      <w:bookmarkStart w:id="237" w:name="_Ref437872620"/>
      <w:r w:rsidR="002346E4" w:rsidRPr="00527FC9">
        <w:rPr>
          <w:rStyle w:val="aff1"/>
          <w:rFonts w:ascii="Times New Roman"/>
          <w:color w:val="000000" w:themeColor="text1"/>
        </w:rPr>
        <w:footnoteReference w:id="25"/>
      </w:r>
      <w:bookmarkEnd w:id="237"/>
      <w:r w:rsidRPr="00527FC9">
        <w:rPr>
          <w:rFonts w:ascii="Times New Roman" w:hint="eastAsia"/>
          <w:color w:val="000000" w:themeColor="text1"/>
        </w:rPr>
        <w:t>：</w:t>
      </w:r>
    </w:p>
    <w:p w14:paraId="31A6B745" w14:textId="77777777" w:rsidR="00650AD6" w:rsidRPr="00527FC9" w:rsidRDefault="00650AD6" w:rsidP="00650AD6">
      <w:pPr>
        <w:pStyle w:val="5"/>
        <w:rPr>
          <w:rFonts w:ascii="Times New Roman" w:hAnsi="Times New Roman"/>
          <w:color w:val="000000" w:themeColor="text1"/>
        </w:rPr>
      </w:pPr>
      <w:r w:rsidRPr="00527FC9">
        <w:rPr>
          <w:rFonts w:ascii="Times New Roman" w:hAnsi="Times New Roman" w:hint="eastAsia"/>
          <w:color w:val="000000" w:themeColor="text1"/>
        </w:rPr>
        <w:t>法律保留原則</w:t>
      </w:r>
    </w:p>
    <w:p w14:paraId="63D1A65C" w14:textId="77777777" w:rsidR="0036032E" w:rsidRPr="00527FC9" w:rsidRDefault="0036032E" w:rsidP="0036032E">
      <w:pPr>
        <w:pStyle w:val="52"/>
        <w:ind w:left="2041" w:firstLine="680"/>
        <w:rPr>
          <w:rFonts w:ascii="Times New Roman"/>
          <w:color w:val="000000" w:themeColor="text1"/>
        </w:rPr>
      </w:pPr>
      <w:r w:rsidRPr="00527FC9">
        <w:rPr>
          <w:rFonts w:ascii="Times New Roman" w:hint="eastAsia"/>
          <w:color w:val="000000" w:themeColor="text1"/>
        </w:rPr>
        <w:t>戰時是涉及人民生命和財產安全的高危險事態，為了避免國家機關為了迅速和有效制止危險事態的漫延，以「戰時法律緘默不語」行使戰時權力，所以審判機關必須在憲法及法律前提下，採取符合正當法律程序之最低要求之因應措施，保護生命、財產安全，以符法治的正義價值。</w:t>
      </w:r>
    </w:p>
    <w:p w14:paraId="7CE7FE85" w14:textId="77777777" w:rsidR="00650AD6" w:rsidRPr="00527FC9" w:rsidRDefault="00650AD6" w:rsidP="00650AD6">
      <w:pPr>
        <w:pStyle w:val="5"/>
        <w:rPr>
          <w:rFonts w:ascii="Times New Roman" w:hAnsi="Times New Roman"/>
          <w:color w:val="000000" w:themeColor="text1"/>
        </w:rPr>
      </w:pPr>
      <w:r w:rsidRPr="00527FC9">
        <w:rPr>
          <w:rFonts w:ascii="Times New Roman" w:hAnsi="Times New Roman" w:hint="eastAsia"/>
          <w:color w:val="000000" w:themeColor="text1"/>
        </w:rPr>
        <w:t>比例原則</w:t>
      </w:r>
    </w:p>
    <w:p w14:paraId="6B1C321E" w14:textId="77777777" w:rsidR="0036032E" w:rsidRPr="00527FC9" w:rsidRDefault="0036032E" w:rsidP="0036032E">
      <w:pPr>
        <w:pStyle w:val="52"/>
        <w:ind w:left="2041" w:firstLine="680"/>
        <w:rPr>
          <w:rFonts w:ascii="Times New Roman"/>
          <w:color w:val="000000" w:themeColor="text1"/>
        </w:rPr>
      </w:pPr>
      <w:r w:rsidRPr="00527FC9">
        <w:rPr>
          <w:rFonts w:ascii="Times New Roman" w:hint="eastAsia"/>
          <w:color w:val="000000" w:themeColor="text1"/>
        </w:rPr>
        <w:t>對於人民基本權利之限制，除憲法保留及法律保留外，尚必須注意限制基本權欲達之目的與所採取的手段間之關聯性，也就是比例相當性原則。憲法之所以容許國家機關行使戰爭權力，係為有效制止戰爭所帶來的危險，迅速恢復社會秩序和保障人民的生命財產為前提，所以相關緊急措施必須存在上述的需要。換言之，對於不需要採取特別的軍事審判就可以制止的戰爭危險，應當儘量避免由戰時軍事審判進行，以追求人權保障的正義價值。</w:t>
      </w:r>
    </w:p>
    <w:p w14:paraId="33BBA834" w14:textId="77777777" w:rsidR="00650AD6" w:rsidRPr="00527FC9" w:rsidRDefault="00650AD6" w:rsidP="00650AD6">
      <w:pPr>
        <w:pStyle w:val="5"/>
        <w:rPr>
          <w:rFonts w:ascii="Times New Roman" w:hAnsi="Times New Roman"/>
          <w:color w:val="000000" w:themeColor="text1"/>
        </w:rPr>
      </w:pPr>
      <w:r w:rsidRPr="00527FC9">
        <w:rPr>
          <w:rFonts w:ascii="Times New Roman" w:hAnsi="Times New Roman" w:hint="eastAsia"/>
          <w:color w:val="000000" w:themeColor="text1"/>
        </w:rPr>
        <w:t>特定權利不弱減原則</w:t>
      </w:r>
    </w:p>
    <w:p w14:paraId="41309DBF" w14:textId="77777777" w:rsidR="006B5970" w:rsidRPr="00527FC9" w:rsidRDefault="00FD74F8" w:rsidP="000B256E">
      <w:pPr>
        <w:pStyle w:val="52"/>
        <w:ind w:left="2041" w:firstLine="680"/>
        <w:rPr>
          <w:rFonts w:ascii="Times New Roman"/>
          <w:color w:val="000000" w:themeColor="text1"/>
        </w:rPr>
      </w:pPr>
      <w:r w:rsidRPr="00527FC9">
        <w:rPr>
          <w:rFonts w:ascii="Times New Roman" w:hint="eastAsia"/>
          <w:color w:val="000000" w:themeColor="text1"/>
        </w:rPr>
        <w:t>「特定權利不弱減原則」學理上又有稱為「權利不可克減原則」，指在戰時本可基於維護公共利益目的，限制公民憲法或法律上之權利；但是，某些特別權利，是即使在戰時也不</w:t>
      </w:r>
      <w:r w:rsidRPr="00527FC9">
        <w:rPr>
          <w:rFonts w:ascii="Times New Roman" w:hint="eastAsia"/>
          <w:color w:val="000000" w:themeColor="text1"/>
        </w:rPr>
        <w:lastRenderedPageBreak/>
        <w:t>得中止的公民憲法和法律上之基本權利</w:t>
      </w:r>
      <w:r w:rsidR="006B5970" w:rsidRPr="00527FC9">
        <w:rPr>
          <w:rFonts w:ascii="Times New Roman" w:hint="eastAsia"/>
          <w:color w:val="000000" w:themeColor="text1"/>
        </w:rPr>
        <w:t>。戰時基於維護公共利益目的，個人基本權利</w:t>
      </w:r>
      <w:r w:rsidRPr="00527FC9">
        <w:rPr>
          <w:rFonts w:ascii="Times New Roman" w:hint="eastAsia"/>
          <w:color w:val="000000" w:themeColor="text1"/>
        </w:rPr>
        <w:t>必須</w:t>
      </w:r>
      <w:r w:rsidR="006B5970" w:rsidRPr="00527FC9">
        <w:rPr>
          <w:rFonts w:ascii="Times New Roman" w:hint="eastAsia"/>
          <w:color w:val="000000" w:themeColor="text1"/>
        </w:rPr>
        <w:t>一定程度的退讓，但具普世價值而經憲法或國際公約所承認，即便在緊急狀態危及國家根本之情勢下，</w:t>
      </w:r>
      <w:r w:rsidRPr="00527FC9">
        <w:rPr>
          <w:rFonts w:ascii="Times New Roman" w:hint="eastAsia"/>
          <w:color w:val="000000" w:themeColor="text1"/>
        </w:rPr>
        <w:t>國家仍不得減免其履行保障義務之基本權利，例如我國憲法第</w:t>
      </w:r>
      <w:r w:rsidRPr="00527FC9">
        <w:rPr>
          <w:rFonts w:ascii="Times New Roman" w:hint="eastAsia"/>
          <w:color w:val="000000" w:themeColor="text1"/>
        </w:rPr>
        <w:t>8</w:t>
      </w:r>
      <w:r w:rsidRPr="00527FC9">
        <w:rPr>
          <w:rFonts w:ascii="Times New Roman" w:hint="eastAsia"/>
          <w:color w:val="000000" w:themeColor="text1"/>
        </w:rPr>
        <w:t>條人身自由限制的法官保留原則，又如司法院釋字</w:t>
      </w:r>
      <w:r w:rsidRPr="00527FC9">
        <w:rPr>
          <w:rFonts w:ascii="Times New Roman" w:hint="eastAsia"/>
          <w:color w:val="000000" w:themeColor="text1"/>
        </w:rPr>
        <w:t>490</w:t>
      </w:r>
      <w:r w:rsidRPr="00527FC9">
        <w:rPr>
          <w:rFonts w:ascii="Times New Roman" w:hint="eastAsia"/>
          <w:color w:val="000000" w:themeColor="text1"/>
        </w:rPr>
        <w:t>號</w:t>
      </w:r>
      <w:r w:rsidR="001071FA" w:rsidRPr="00527FC9">
        <w:rPr>
          <w:rFonts w:ascii="Times New Roman" w:hint="eastAsia"/>
          <w:color w:val="000000" w:themeColor="text1"/>
        </w:rPr>
        <w:t>解釋</w:t>
      </w:r>
      <w:r w:rsidRPr="00527FC9">
        <w:rPr>
          <w:rFonts w:ascii="Times New Roman" w:hint="eastAsia"/>
          <w:color w:val="000000" w:themeColor="text1"/>
        </w:rPr>
        <w:t>揭示內在信仰之自由，涉及思想、言論、信念及精神之層次，應受絕對之保障；及釋字</w:t>
      </w:r>
      <w:r w:rsidRPr="00527FC9">
        <w:rPr>
          <w:rFonts w:ascii="Times New Roman" w:hint="eastAsia"/>
          <w:color w:val="000000" w:themeColor="text1"/>
        </w:rPr>
        <w:t>567</w:t>
      </w:r>
      <w:r w:rsidRPr="00527FC9">
        <w:rPr>
          <w:rFonts w:ascii="Times New Roman" w:hint="eastAsia"/>
          <w:color w:val="000000" w:themeColor="text1"/>
        </w:rPr>
        <w:t>號</w:t>
      </w:r>
      <w:r w:rsidR="001071FA" w:rsidRPr="00527FC9">
        <w:rPr>
          <w:rFonts w:ascii="Times New Roman" w:hint="eastAsia"/>
          <w:color w:val="000000" w:themeColor="text1"/>
        </w:rPr>
        <w:t>解釋</w:t>
      </w:r>
      <w:r w:rsidRPr="00527FC9">
        <w:rPr>
          <w:rFonts w:ascii="Times New Roman" w:hint="eastAsia"/>
          <w:color w:val="000000" w:themeColor="text1"/>
        </w:rPr>
        <w:t>揭示國家固得為因應非常事態之需要，而對人民權利作較嚴格之限制，惟限制內容仍不得侵犯最低限度之人權保障。</w:t>
      </w:r>
      <w:r w:rsidR="006D3BE6" w:rsidRPr="00527FC9">
        <w:rPr>
          <w:rFonts w:ascii="Times New Roman" w:hint="eastAsia"/>
          <w:color w:val="000000" w:themeColor="text1"/>
        </w:rPr>
        <w:t>國際公約上</w:t>
      </w:r>
      <w:r w:rsidR="008676EA" w:rsidRPr="00527FC9">
        <w:rPr>
          <w:rFonts w:ascii="Times New Roman" w:hint="eastAsia"/>
          <w:color w:val="000000" w:themeColor="text1"/>
        </w:rPr>
        <w:t>，歐洲人權公約（</w:t>
      </w:r>
      <w:r w:rsidR="008676EA" w:rsidRPr="00527FC9">
        <w:rPr>
          <w:rFonts w:ascii="Times New Roman"/>
          <w:color w:val="000000" w:themeColor="text1"/>
        </w:rPr>
        <w:t>European Convention on Human Rights</w:t>
      </w:r>
      <w:r w:rsidR="008676EA" w:rsidRPr="00527FC9">
        <w:rPr>
          <w:rFonts w:ascii="Times New Roman" w:hint="eastAsia"/>
          <w:color w:val="000000" w:themeColor="text1"/>
        </w:rPr>
        <w:t>）第</w:t>
      </w:r>
      <w:r w:rsidR="008676EA" w:rsidRPr="00527FC9">
        <w:rPr>
          <w:rFonts w:ascii="Times New Roman" w:hint="eastAsia"/>
          <w:color w:val="000000" w:themeColor="text1"/>
        </w:rPr>
        <w:t>15</w:t>
      </w:r>
      <w:r w:rsidR="008676EA" w:rsidRPr="00527FC9">
        <w:rPr>
          <w:rFonts w:ascii="Times New Roman" w:hint="eastAsia"/>
          <w:color w:val="000000" w:themeColor="text1"/>
        </w:rPr>
        <w:t>條</w:t>
      </w:r>
      <w:r w:rsidR="00BD1879" w:rsidRPr="00527FC9">
        <w:rPr>
          <w:rStyle w:val="aff1"/>
          <w:rFonts w:ascii="Times New Roman"/>
          <w:color w:val="000000" w:themeColor="text1"/>
        </w:rPr>
        <w:footnoteReference w:id="26"/>
      </w:r>
      <w:r w:rsidR="008676EA" w:rsidRPr="00527FC9">
        <w:rPr>
          <w:rFonts w:ascii="Times New Roman" w:hint="eastAsia"/>
          <w:color w:val="000000" w:themeColor="text1"/>
        </w:rPr>
        <w:t>明白揭示</w:t>
      </w:r>
      <w:r w:rsidR="000B256E" w:rsidRPr="00527FC9">
        <w:rPr>
          <w:rFonts w:ascii="Times New Roman" w:hint="eastAsia"/>
          <w:color w:val="000000" w:themeColor="text1"/>
        </w:rPr>
        <w:t>任何人之生存權、不受酷刑及非人道待遇權及禁止受奴役權等，</w:t>
      </w:r>
      <w:r w:rsidR="008676EA" w:rsidRPr="00527FC9">
        <w:rPr>
          <w:rFonts w:ascii="Times New Roman" w:hint="eastAsia"/>
          <w:color w:val="000000" w:themeColor="text1"/>
        </w:rPr>
        <w:t>乃各締約國縱於戰時或遇有威脅國家生存的公共緊急時期而採取必要之緊急措施時，亦不得有所減損的</w:t>
      </w:r>
      <w:r w:rsidR="000B256E" w:rsidRPr="00527FC9">
        <w:rPr>
          <w:rFonts w:ascii="Times New Roman" w:hint="eastAsia"/>
          <w:color w:val="000000" w:themeColor="text1"/>
        </w:rPr>
        <w:t>。另公民與政治權利國際公約</w:t>
      </w:r>
      <w:r w:rsidR="00771386" w:rsidRPr="00527FC9">
        <w:rPr>
          <w:rFonts w:ascii="Times New Roman" w:hint="eastAsia"/>
          <w:color w:val="000000" w:themeColor="text1"/>
        </w:rPr>
        <w:t>（</w:t>
      </w:r>
      <w:r w:rsidR="00771386" w:rsidRPr="00527FC9">
        <w:rPr>
          <w:rFonts w:ascii="Times New Roman" w:hint="eastAsia"/>
          <w:color w:val="000000" w:themeColor="text1"/>
        </w:rPr>
        <w:t>International Covenant on Civil and Political Rights, ICCPR</w:t>
      </w:r>
      <w:r w:rsidR="00771386" w:rsidRPr="00527FC9">
        <w:rPr>
          <w:rFonts w:ascii="Times New Roman" w:hint="eastAsia"/>
          <w:color w:val="000000" w:themeColor="text1"/>
        </w:rPr>
        <w:t>）</w:t>
      </w:r>
      <w:r w:rsidR="000B256E" w:rsidRPr="00527FC9">
        <w:rPr>
          <w:rFonts w:ascii="Times New Roman" w:hint="eastAsia"/>
          <w:color w:val="000000" w:themeColor="text1"/>
        </w:rPr>
        <w:t>第</w:t>
      </w:r>
      <w:r w:rsidR="000B256E" w:rsidRPr="00527FC9">
        <w:rPr>
          <w:rFonts w:ascii="Times New Roman" w:hint="eastAsia"/>
          <w:color w:val="000000" w:themeColor="text1"/>
        </w:rPr>
        <w:t>4</w:t>
      </w:r>
      <w:r w:rsidR="000B256E" w:rsidRPr="00527FC9">
        <w:rPr>
          <w:rFonts w:ascii="Times New Roman" w:hint="eastAsia"/>
          <w:color w:val="000000" w:themeColor="text1"/>
        </w:rPr>
        <w:t>條第</w:t>
      </w:r>
      <w:r w:rsidR="000B256E" w:rsidRPr="00527FC9">
        <w:rPr>
          <w:rFonts w:ascii="Times New Roman" w:hint="eastAsia"/>
          <w:color w:val="000000" w:themeColor="text1"/>
        </w:rPr>
        <w:t>2</w:t>
      </w:r>
      <w:r w:rsidR="000B256E" w:rsidRPr="00527FC9">
        <w:rPr>
          <w:rFonts w:ascii="Times New Roman" w:hint="eastAsia"/>
          <w:color w:val="000000" w:themeColor="text1"/>
        </w:rPr>
        <w:t>項</w:t>
      </w:r>
      <w:r w:rsidR="004D0D8E" w:rsidRPr="00527FC9">
        <w:rPr>
          <w:rStyle w:val="aff1"/>
          <w:rFonts w:ascii="Times New Roman"/>
          <w:color w:val="000000" w:themeColor="text1"/>
        </w:rPr>
        <w:footnoteReference w:id="27"/>
      </w:r>
      <w:r w:rsidR="000B256E" w:rsidRPr="00527FC9">
        <w:rPr>
          <w:rFonts w:ascii="Times New Roman" w:hint="eastAsia"/>
          <w:color w:val="000000" w:themeColor="text1"/>
        </w:rPr>
        <w:t>亦規定，即使在「宣布緊急狀態</w:t>
      </w:r>
      <w:r w:rsidR="000B256E" w:rsidRPr="00527FC9">
        <w:rPr>
          <w:rFonts w:ascii="Times New Roman" w:hint="eastAsia"/>
          <w:color w:val="000000" w:themeColor="text1"/>
        </w:rPr>
        <w:lastRenderedPageBreak/>
        <w:t>危及國本」之情勢下，國家仍不得藉詞情況緊急</w:t>
      </w:r>
      <w:r w:rsidR="00F02364" w:rsidRPr="00527FC9">
        <w:rPr>
          <w:rFonts w:ascii="Times New Roman" w:hint="eastAsia"/>
          <w:color w:val="000000" w:themeColor="text1"/>
        </w:rPr>
        <w:t>而對下列</w:t>
      </w:r>
      <w:r w:rsidR="00226203" w:rsidRPr="00527FC9">
        <w:rPr>
          <w:rFonts w:ascii="Times New Roman" w:hint="eastAsia"/>
          <w:color w:val="000000" w:themeColor="text1"/>
        </w:rPr>
        <w:t>應</w:t>
      </w:r>
      <w:r w:rsidR="00F02364" w:rsidRPr="00527FC9">
        <w:rPr>
          <w:rFonts w:ascii="Times New Roman" w:hint="eastAsia"/>
          <w:color w:val="000000" w:themeColor="text1"/>
        </w:rPr>
        <w:t>受保障之權利予以減免：</w:t>
      </w:r>
      <w:r w:rsidR="000B256E" w:rsidRPr="00527FC9">
        <w:rPr>
          <w:rFonts w:ascii="Times New Roman" w:hint="eastAsia"/>
          <w:color w:val="000000" w:themeColor="text1"/>
        </w:rPr>
        <w:t>生命權（該公約第</w:t>
      </w:r>
      <w:r w:rsidR="000B256E" w:rsidRPr="00527FC9">
        <w:rPr>
          <w:rFonts w:ascii="Times New Roman" w:hint="eastAsia"/>
          <w:color w:val="000000" w:themeColor="text1"/>
        </w:rPr>
        <w:t>6</w:t>
      </w:r>
      <w:r w:rsidR="000B256E" w:rsidRPr="00527FC9">
        <w:rPr>
          <w:rFonts w:ascii="Times New Roman" w:hint="eastAsia"/>
          <w:color w:val="000000" w:themeColor="text1"/>
        </w:rPr>
        <w:t>條）、</w:t>
      </w:r>
      <w:r w:rsidR="00F02364" w:rsidRPr="00527FC9">
        <w:rPr>
          <w:rFonts w:ascii="Times New Roman" w:hint="eastAsia"/>
          <w:color w:val="000000" w:themeColor="text1"/>
        </w:rPr>
        <w:t>禁止</w:t>
      </w:r>
      <w:r w:rsidR="000B256E" w:rsidRPr="00527FC9">
        <w:rPr>
          <w:rFonts w:ascii="Times New Roman" w:hint="eastAsia"/>
          <w:color w:val="000000" w:themeColor="text1"/>
        </w:rPr>
        <w:t>酷刑</w:t>
      </w:r>
      <w:r w:rsidR="00F02364" w:rsidRPr="00527FC9">
        <w:rPr>
          <w:rFonts w:ascii="Times New Roman" w:hint="eastAsia"/>
          <w:color w:val="000000" w:themeColor="text1"/>
        </w:rPr>
        <w:t>，</w:t>
      </w:r>
      <w:r w:rsidR="000B256E" w:rsidRPr="00527FC9">
        <w:rPr>
          <w:rFonts w:ascii="Times New Roman" w:hint="eastAsia"/>
          <w:color w:val="000000" w:themeColor="text1"/>
        </w:rPr>
        <w:t>或予以殘忍、不人道</w:t>
      </w:r>
      <w:r w:rsidR="00F02364" w:rsidRPr="00527FC9">
        <w:rPr>
          <w:rFonts w:ascii="Times New Roman" w:hint="eastAsia"/>
          <w:color w:val="000000" w:themeColor="text1"/>
        </w:rPr>
        <w:t>或</w:t>
      </w:r>
      <w:r w:rsidR="000B256E" w:rsidRPr="00527FC9">
        <w:rPr>
          <w:rFonts w:ascii="Times New Roman" w:hint="eastAsia"/>
          <w:color w:val="000000" w:themeColor="text1"/>
        </w:rPr>
        <w:t>侮辱之處遇</w:t>
      </w:r>
      <w:r w:rsidR="00F02364" w:rsidRPr="00527FC9">
        <w:rPr>
          <w:rFonts w:ascii="Times New Roman" w:hint="eastAsia"/>
          <w:color w:val="000000" w:themeColor="text1"/>
        </w:rPr>
        <w:t>或</w:t>
      </w:r>
      <w:r w:rsidR="000B256E" w:rsidRPr="00527FC9">
        <w:rPr>
          <w:rFonts w:ascii="Times New Roman" w:hint="eastAsia"/>
          <w:color w:val="000000" w:themeColor="text1"/>
        </w:rPr>
        <w:t>懲罰</w:t>
      </w:r>
      <w:r w:rsidR="00F02364" w:rsidRPr="00527FC9">
        <w:rPr>
          <w:rFonts w:ascii="Times New Roman" w:hint="eastAsia"/>
          <w:color w:val="000000" w:themeColor="text1"/>
        </w:rPr>
        <w:t>，或未經</w:t>
      </w:r>
      <w:r w:rsidR="000B256E" w:rsidRPr="00527FC9">
        <w:rPr>
          <w:rFonts w:ascii="Times New Roman" w:hint="eastAsia"/>
          <w:color w:val="000000" w:themeColor="text1"/>
        </w:rPr>
        <w:t>自願同意</w:t>
      </w:r>
      <w:r w:rsidR="00F02364" w:rsidRPr="00527FC9">
        <w:rPr>
          <w:rFonts w:ascii="Times New Roman" w:hint="eastAsia"/>
          <w:color w:val="000000" w:themeColor="text1"/>
        </w:rPr>
        <w:t>而施以</w:t>
      </w:r>
      <w:r w:rsidR="000B256E" w:rsidRPr="00527FC9">
        <w:rPr>
          <w:rFonts w:ascii="Times New Roman" w:hint="eastAsia"/>
          <w:color w:val="000000" w:themeColor="text1"/>
        </w:rPr>
        <w:t>醫學或科</w:t>
      </w:r>
      <w:r w:rsidR="00470BFB" w:rsidRPr="00527FC9">
        <w:rPr>
          <w:rFonts w:ascii="Times New Roman" w:hint="eastAsia"/>
          <w:color w:val="000000" w:themeColor="text1"/>
        </w:rPr>
        <w:t>學實驗</w:t>
      </w:r>
      <w:r w:rsidR="000B256E" w:rsidRPr="00527FC9">
        <w:rPr>
          <w:rFonts w:ascii="Times New Roman" w:hint="eastAsia"/>
          <w:color w:val="000000" w:themeColor="text1"/>
        </w:rPr>
        <w:t>（該公約第</w:t>
      </w:r>
      <w:r w:rsidR="000B256E" w:rsidRPr="00527FC9">
        <w:rPr>
          <w:rFonts w:ascii="Times New Roman" w:hint="eastAsia"/>
          <w:color w:val="000000" w:themeColor="text1"/>
        </w:rPr>
        <w:t>7</w:t>
      </w:r>
      <w:r w:rsidR="000B256E" w:rsidRPr="00527FC9">
        <w:rPr>
          <w:rFonts w:ascii="Times New Roman" w:hint="eastAsia"/>
          <w:color w:val="000000" w:themeColor="text1"/>
        </w:rPr>
        <w:t>條）</w:t>
      </w:r>
      <w:r w:rsidR="00470BFB" w:rsidRPr="00527FC9">
        <w:rPr>
          <w:rFonts w:ascii="Times New Roman" w:hint="eastAsia"/>
          <w:color w:val="000000" w:themeColor="text1"/>
        </w:rPr>
        <w:t>、</w:t>
      </w:r>
      <w:r w:rsidR="000B256E" w:rsidRPr="00527FC9">
        <w:rPr>
          <w:rFonts w:ascii="Times New Roman" w:hint="eastAsia"/>
          <w:color w:val="000000" w:themeColor="text1"/>
        </w:rPr>
        <w:t>禁止奴隸</w:t>
      </w:r>
      <w:r w:rsidR="00470BFB" w:rsidRPr="00527FC9">
        <w:rPr>
          <w:rFonts w:ascii="Times New Roman" w:hint="eastAsia"/>
          <w:color w:val="000000" w:themeColor="text1"/>
        </w:rPr>
        <w:t>制度、奴隸買賣和役使（該公約第</w:t>
      </w:r>
      <w:r w:rsidR="00470BFB" w:rsidRPr="00527FC9">
        <w:rPr>
          <w:rFonts w:ascii="Times New Roman" w:hint="eastAsia"/>
          <w:color w:val="000000" w:themeColor="text1"/>
        </w:rPr>
        <w:t>8</w:t>
      </w:r>
      <w:r w:rsidR="00470BFB" w:rsidRPr="00527FC9">
        <w:rPr>
          <w:rFonts w:ascii="Times New Roman" w:hint="eastAsia"/>
          <w:color w:val="000000" w:themeColor="text1"/>
        </w:rPr>
        <w:t>條）、任何人不得僅因無力履行契約義務即予監禁（該公約第</w:t>
      </w:r>
      <w:r w:rsidR="00470BFB" w:rsidRPr="00527FC9">
        <w:rPr>
          <w:rFonts w:ascii="Times New Roman" w:hint="eastAsia"/>
          <w:color w:val="000000" w:themeColor="text1"/>
        </w:rPr>
        <w:t>11</w:t>
      </w:r>
      <w:r w:rsidR="00470BFB" w:rsidRPr="00527FC9">
        <w:rPr>
          <w:rFonts w:ascii="Times New Roman" w:hint="eastAsia"/>
          <w:color w:val="000000" w:themeColor="text1"/>
        </w:rPr>
        <w:t>條）、刑法領域裡的罪刑法定原則（該公約第</w:t>
      </w:r>
      <w:r w:rsidR="00470BFB" w:rsidRPr="00527FC9">
        <w:rPr>
          <w:rFonts w:ascii="Times New Roman" w:hint="eastAsia"/>
          <w:color w:val="000000" w:themeColor="text1"/>
        </w:rPr>
        <w:t>15</w:t>
      </w:r>
      <w:r w:rsidR="00470BFB" w:rsidRPr="00527FC9">
        <w:rPr>
          <w:rFonts w:ascii="Times New Roman" w:hint="eastAsia"/>
          <w:color w:val="000000" w:themeColor="text1"/>
        </w:rPr>
        <w:t>條）、人格權（該公約第</w:t>
      </w:r>
      <w:r w:rsidR="00470BFB" w:rsidRPr="00527FC9">
        <w:rPr>
          <w:rFonts w:ascii="Times New Roman" w:hint="eastAsia"/>
          <w:color w:val="000000" w:themeColor="text1"/>
        </w:rPr>
        <w:t>16</w:t>
      </w:r>
      <w:r w:rsidR="00470BFB" w:rsidRPr="00527FC9">
        <w:rPr>
          <w:rFonts w:ascii="Times New Roman" w:hint="eastAsia"/>
          <w:color w:val="000000" w:themeColor="text1"/>
        </w:rPr>
        <w:t>條），以及思想、信念和宗教自由（該公約第</w:t>
      </w:r>
      <w:r w:rsidR="00470BFB" w:rsidRPr="00527FC9">
        <w:rPr>
          <w:rFonts w:ascii="Times New Roman" w:hint="eastAsia"/>
          <w:color w:val="000000" w:themeColor="text1"/>
        </w:rPr>
        <w:t>18</w:t>
      </w:r>
      <w:r w:rsidR="00470BFB" w:rsidRPr="00527FC9">
        <w:rPr>
          <w:rFonts w:ascii="Times New Roman" w:hint="eastAsia"/>
          <w:color w:val="000000" w:themeColor="text1"/>
        </w:rPr>
        <w:t>條）。</w:t>
      </w:r>
    </w:p>
    <w:p w14:paraId="01206D7A" w14:textId="77777777" w:rsidR="00650AD6" w:rsidRPr="00527FC9" w:rsidRDefault="00650AD6" w:rsidP="00650AD6">
      <w:pPr>
        <w:pStyle w:val="5"/>
        <w:rPr>
          <w:rFonts w:ascii="Times New Roman" w:hAnsi="Times New Roman"/>
          <w:color w:val="000000" w:themeColor="text1"/>
        </w:rPr>
      </w:pPr>
      <w:r w:rsidRPr="00527FC9">
        <w:rPr>
          <w:rFonts w:ascii="Times New Roman" w:hAnsi="Times New Roman" w:hint="eastAsia"/>
          <w:color w:val="000000" w:themeColor="text1"/>
        </w:rPr>
        <w:t>效率優先原則</w:t>
      </w:r>
    </w:p>
    <w:p w14:paraId="54148091" w14:textId="77777777" w:rsidR="0047230D" w:rsidRPr="00527FC9" w:rsidRDefault="0047230D" w:rsidP="0047230D">
      <w:pPr>
        <w:pStyle w:val="52"/>
        <w:ind w:left="2041" w:firstLine="680"/>
        <w:rPr>
          <w:rFonts w:ascii="Times New Roman"/>
          <w:color w:val="000000" w:themeColor="text1"/>
        </w:rPr>
      </w:pPr>
      <w:r w:rsidRPr="00527FC9">
        <w:rPr>
          <w:rFonts w:ascii="Times New Roman" w:hint="eastAsia"/>
          <w:color w:val="000000" w:themeColor="text1"/>
        </w:rPr>
        <w:t>由於科技日新月異，未來所要面臨的是多元化的戰爭，今天幾乎沒有人明白，明天的戰爭會有多大的變化，戰場狀況瞬息萬變，從平時軍事法到戰時軍事法轉換的過程，效率無疑的是戰時軍事審判相較其他訴訟程序，有更高期待的價值。為追求軍事法益的秩序價值為導向的戰時軍事審判，如果無法及時懲罰、嚴肅法紀，社會失序情況勢必更加嚴重，所以，確立效率優先原則，維護戰場秩序，才能保障戰爭的順利進行。也因為戰時效率的重要性，正義價值中的程序正義，當面對效率價值時，往往會受到抑制。</w:t>
      </w:r>
    </w:p>
    <w:p w14:paraId="31950AB4" w14:textId="77777777" w:rsidR="00650AD6" w:rsidRPr="00527FC9" w:rsidRDefault="00650AD6" w:rsidP="00650AD6">
      <w:pPr>
        <w:pStyle w:val="5"/>
        <w:rPr>
          <w:rFonts w:ascii="Times New Roman" w:hAnsi="Times New Roman"/>
          <w:color w:val="000000" w:themeColor="text1"/>
        </w:rPr>
      </w:pPr>
      <w:r w:rsidRPr="00527FC9">
        <w:rPr>
          <w:rFonts w:ascii="Times New Roman" w:hAnsi="Times New Roman" w:hint="eastAsia"/>
          <w:color w:val="000000" w:themeColor="text1"/>
        </w:rPr>
        <w:lastRenderedPageBreak/>
        <w:t>軍事法益優勢原則</w:t>
      </w:r>
    </w:p>
    <w:p w14:paraId="3DC85A08" w14:textId="77777777" w:rsidR="0047230D" w:rsidRPr="00527FC9" w:rsidRDefault="0047230D" w:rsidP="0047230D">
      <w:pPr>
        <w:pStyle w:val="52"/>
        <w:ind w:left="2041" w:firstLine="680"/>
        <w:rPr>
          <w:rFonts w:ascii="Times New Roman"/>
          <w:color w:val="000000" w:themeColor="text1"/>
        </w:rPr>
      </w:pPr>
      <w:r w:rsidRPr="00527FC9">
        <w:rPr>
          <w:rFonts w:ascii="Times New Roman" w:hint="eastAsia"/>
          <w:color w:val="000000" w:themeColor="text1"/>
        </w:rPr>
        <w:t>軍事法益所表徵的秩序價值是戰時軍事審判的核心價值，前已述明，而國家為因應非常事態中最為嚴峻失序的戰爭需要，當然可以對人民權利較為嚴格的限制，以力保軍事法益得以最低損害。所以司法院釋字第</w:t>
      </w:r>
      <w:r w:rsidRPr="00527FC9">
        <w:rPr>
          <w:rFonts w:ascii="Times New Roman" w:hint="eastAsia"/>
          <w:color w:val="000000" w:themeColor="text1"/>
        </w:rPr>
        <w:t>567</w:t>
      </w:r>
      <w:r w:rsidRPr="00527FC9">
        <w:rPr>
          <w:rFonts w:ascii="Times New Roman" w:hint="eastAsia"/>
          <w:color w:val="000000" w:themeColor="text1"/>
        </w:rPr>
        <w:t>號解釋理由書中提及，非常時期國家得為因應非常事態之</w:t>
      </w:r>
      <w:r w:rsidR="001071FA" w:rsidRPr="00527FC9">
        <w:rPr>
          <w:rFonts w:ascii="Times New Roman" w:hint="eastAsia"/>
          <w:color w:val="000000" w:themeColor="text1"/>
        </w:rPr>
        <w:t>需要，而對人民權利作較嚴格之限制，即</w:t>
      </w:r>
      <w:r w:rsidRPr="00527FC9">
        <w:rPr>
          <w:rFonts w:ascii="Times New Roman" w:hint="eastAsia"/>
          <w:color w:val="000000" w:themeColor="text1"/>
        </w:rPr>
        <w:t>是戰時軍事利益優勢原則最佳例證。</w:t>
      </w:r>
    </w:p>
    <w:p w14:paraId="4A32B90D" w14:textId="77777777" w:rsidR="006D3BE6" w:rsidRPr="00527FC9" w:rsidRDefault="006D3BE6" w:rsidP="006D3BE6">
      <w:pPr>
        <w:pStyle w:val="42"/>
        <w:ind w:left="1701" w:firstLine="680"/>
        <w:rPr>
          <w:rFonts w:ascii="Times New Roman"/>
          <w:color w:val="000000" w:themeColor="text1"/>
        </w:rPr>
      </w:pPr>
      <w:r w:rsidRPr="00527FC9">
        <w:rPr>
          <w:rFonts w:ascii="Times New Roman" w:hint="eastAsia"/>
          <w:color w:val="000000" w:themeColor="text1"/>
        </w:rPr>
        <w:t>基於前述</w:t>
      </w:r>
      <w:r w:rsidR="001071FA" w:rsidRPr="00527FC9">
        <w:rPr>
          <w:rFonts w:ascii="Times New Roman" w:hint="eastAsia"/>
          <w:color w:val="000000" w:themeColor="text1"/>
        </w:rPr>
        <w:t>之</w:t>
      </w:r>
      <w:r w:rsidRPr="00527FC9">
        <w:rPr>
          <w:rFonts w:ascii="Times New Roman" w:hint="eastAsia"/>
          <w:color w:val="000000" w:themeColor="text1"/>
        </w:rPr>
        <w:t>基本原則，戰時軍事審判制度所具有之特性，約可歸納為下列</w:t>
      </w:r>
      <w:r w:rsidRPr="00527FC9">
        <w:rPr>
          <w:rFonts w:ascii="Times New Roman" w:hint="eastAsia"/>
          <w:color w:val="000000" w:themeColor="text1"/>
        </w:rPr>
        <w:t>5</w:t>
      </w:r>
      <w:r w:rsidRPr="00527FC9">
        <w:rPr>
          <w:rFonts w:ascii="Times New Roman" w:hint="eastAsia"/>
          <w:color w:val="000000" w:themeColor="text1"/>
        </w:rPr>
        <w:t>項</w:t>
      </w:r>
      <w:r w:rsidR="00167FB3" w:rsidRPr="00527FC9">
        <w:rPr>
          <w:rStyle w:val="aff1"/>
          <w:rFonts w:ascii="Times New Roman"/>
          <w:color w:val="000000" w:themeColor="text1"/>
        </w:rPr>
        <w:footnoteReference w:id="28"/>
      </w:r>
      <w:r w:rsidRPr="00527FC9">
        <w:rPr>
          <w:rFonts w:ascii="Times New Roman" w:hint="eastAsia"/>
          <w:color w:val="000000" w:themeColor="text1"/>
        </w:rPr>
        <w:t>：</w:t>
      </w:r>
    </w:p>
    <w:p w14:paraId="16F200E4" w14:textId="77777777" w:rsidR="006D3BE6" w:rsidRPr="00527FC9" w:rsidRDefault="006D3BE6" w:rsidP="00687CC7">
      <w:pPr>
        <w:pStyle w:val="5"/>
        <w:numPr>
          <w:ilvl w:val="4"/>
          <w:numId w:val="14"/>
        </w:numPr>
        <w:rPr>
          <w:rFonts w:ascii="Times New Roman" w:hAnsi="Times New Roman"/>
          <w:color w:val="000000" w:themeColor="text1"/>
        </w:rPr>
      </w:pPr>
      <w:r w:rsidRPr="00527FC9">
        <w:rPr>
          <w:rFonts w:ascii="Times New Roman" w:hAnsi="Times New Roman" w:hint="eastAsia"/>
          <w:color w:val="000000" w:themeColor="text1"/>
        </w:rPr>
        <w:t>適用於緊急狀態</w:t>
      </w:r>
    </w:p>
    <w:p w14:paraId="5D18E426" w14:textId="77777777" w:rsidR="001071FA" w:rsidRPr="00527FC9" w:rsidRDefault="00167FB3" w:rsidP="00776B84">
      <w:pPr>
        <w:pStyle w:val="52"/>
        <w:ind w:left="2041" w:firstLine="680"/>
        <w:rPr>
          <w:rFonts w:ascii="Times New Roman"/>
          <w:color w:val="000000" w:themeColor="text1"/>
        </w:rPr>
      </w:pPr>
      <w:r w:rsidRPr="00527FC9">
        <w:rPr>
          <w:rFonts w:ascii="Times New Roman" w:hint="eastAsia"/>
          <w:color w:val="000000" w:themeColor="text1"/>
        </w:rPr>
        <w:t>戰時軍事審判設立之初衷在於相對國或交戰團體宣戰，或開始敵對行動之戰爭狀態下，不包括一般稱為內亂或武裝叛亂之內部戰爭</w:t>
      </w:r>
      <w:r w:rsidR="00776B84" w:rsidRPr="00527FC9">
        <w:rPr>
          <w:rFonts w:ascii="Times New Roman" w:hint="eastAsia"/>
          <w:color w:val="000000" w:themeColor="text1"/>
        </w:rPr>
        <w:t>，</w:t>
      </w:r>
      <w:r w:rsidRPr="00527FC9">
        <w:rPr>
          <w:rFonts w:ascii="Times New Roman" w:hint="eastAsia"/>
          <w:color w:val="000000" w:themeColor="text1"/>
        </w:rPr>
        <w:t>但由於後者常有嚴重分裂國家、危害政權、破壞憲政秩序情形，同樣使國家機構癱瘓、人民生命財產嚴重危害，因此，世界各國對於戰時軍事審判之適用通常亦包括戰爭以外之其他緊急狀態</w:t>
      </w:r>
      <w:r w:rsidR="00776B84" w:rsidRPr="00527FC9">
        <w:rPr>
          <w:rFonts w:ascii="Times New Roman" w:hint="eastAsia"/>
          <w:color w:val="000000" w:themeColor="text1"/>
        </w:rPr>
        <w:t>；</w:t>
      </w:r>
      <w:r w:rsidRPr="00527FC9">
        <w:rPr>
          <w:rFonts w:ascii="Times New Roman" w:hint="eastAsia"/>
          <w:color w:val="000000" w:themeColor="text1"/>
        </w:rPr>
        <w:t>即一國內部因政治、經濟、軍事、宗教、民族、種族等不同原因而發生的武裝叛亂、暴動、種族屠殺、民族分裂等嚴重分裂國家、危害政權、破壞憲法秩序的內亂或大規模事件</w:t>
      </w:r>
      <w:r w:rsidR="00776B84" w:rsidRPr="00527FC9">
        <w:rPr>
          <w:rFonts w:ascii="Times New Roman" w:hint="eastAsia"/>
          <w:color w:val="000000" w:themeColor="text1"/>
        </w:rPr>
        <w:t>，並且因此等緊急狀態而實施戒嚴時，戰時特別之刑事訴訟程序亦能適用</w:t>
      </w:r>
      <w:r w:rsidRPr="00527FC9">
        <w:rPr>
          <w:rFonts w:ascii="Times New Roman" w:hint="eastAsia"/>
          <w:color w:val="000000" w:themeColor="text1"/>
        </w:rPr>
        <w:t>。甚至在軍事占領期間，</w:t>
      </w:r>
      <w:r w:rsidR="00776B84" w:rsidRPr="00527FC9">
        <w:rPr>
          <w:rFonts w:ascii="Times New Roman" w:hint="eastAsia"/>
          <w:color w:val="000000" w:themeColor="text1"/>
        </w:rPr>
        <w:t>在國家</w:t>
      </w:r>
      <w:r w:rsidR="00362CE6" w:rsidRPr="00527FC9">
        <w:rPr>
          <w:rFonts w:ascii="Times New Roman" w:hint="eastAsia"/>
          <w:color w:val="000000" w:themeColor="text1"/>
        </w:rPr>
        <w:t>以</w:t>
      </w:r>
      <w:r w:rsidR="00776B84" w:rsidRPr="00527FC9">
        <w:rPr>
          <w:rFonts w:ascii="Times New Roman" w:hint="eastAsia"/>
          <w:color w:val="000000" w:themeColor="text1"/>
        </w:rPr>
        <w:t>軍事武力占領的敵國領域內，無論是由被占領地居民針對占領軍或其成</w:t>
      </w:r>
      <w:r w:rsidR="00776B84" w:rsidRPr="00527FC9">
        <w:rPr>
          <w:rFonts w:ascii="Times New Roman" w:hint="eastAsia"/>
          <w:color w:val="000000" w:themeColor="text1"/>
        </w:rPr>
        <w:lastRenderedPageBreak/>
        <w:t>員實施犯罪，還是由占領軍人員針對占領地居民實施的犯罪行為，在占領地尚未建立司法制度，或基於軍事需要，亦有適用戰時軍事審判機制之餘地。</w:t>
      </w:r>
    </w:p>
    <w:p w14:paraId="1EF55DEC" w14:textId="77777777" w:rsidR="006D3BE6" w:rsidRPr="00527FC9" w:rsidRDefault="006D3BE6" w:rsidP="00687CC7">
      <w:pPr>
        <w:pStyle w:val="5"/>
        <w:numPr>
          <w:ilvl w:val="4"/>
          <w:numId w:val="14"/>
        </w:numPr>
        <w:rPr>
          <w:rFonts w:ascii="Times New Roman" w:hAnsi="Times New Roman"/>
          <w:color w:val="000000" w:themeColor="text1"/>
        </w:rPr>
      </w:pPr>
      <w:r w:rsidRPr="00527FC9">
        <w:rPr>
          <w:rFonts w:ascii="Times New Roman" w:hAnsi="Times New Roman" w:hint="eastAsia"/>
          <w:color w:val="000000" w:themeColor="text1"/>
        </w:rPr>
        <w:t>管轄範圍擴大</w:t>
      </w:r>
    </w:p>
    <w:p w14:paraId="4620F196" w14:textId="77777777" w:rsidR="00064230" w:rsidRPr="00527FC9" w:rsidRDefault="00064230" w:rsidP="00324930">
      <w:pPr>
        <w:pStyle w:val="52"/>
        <w:ind w:leftChars="601" w:left="2044" w:firstLine="680"/>
        <w:rPr>
          <w:rFonts w:ascii="Times New Roman"/>
          <w:color w:val="000000" w:themeColor="text1"/>
        </w:rPr>
      </w:pPr>
      <w:r w:rsidRPr="00527FC9">
        <w:rPr>
          <w:rFonts w:ascii="Times New Roman" w:hint="eastAsia"/>
          <w:color w:val="000000" w:themeColor="text1"/>
        </w:rPr>
        <w:t>相較於平時軍事審判，戰時之軍事審判往往具有適用主體多元化與管轄案件廣泛化的特色。</w:t>
      </w:r>
      <w:r w:rsidR="00B70E79" w:rsidRPr="00527FC9">
        <w:rPr>
          <w:rFonts w:ascii="Times New Roman" w:hint="eastAsia"/>
          <w:color w:val="000000" w:themeColor="text1"/>
        </w:rPr>
        <w:t>非軍人在平時狀態不受軍事審判，乃民主國家必然現況，然而，當國家在戰時或面臨其他緊急狀態時，基於前揭戰時軍事審判價值及法制原則，每位公民都有義務和責任配合非常時期的軍事行動，暫時退讓個人利益，維護國家和社會的全體利益。此時，大量備役人員和地方人員配屬部隊行動，參與戰事，軍事審判不但擴大適用對象，延伸適用於軍人、非軍人，甚至戰俘等他國人民，這是民主國家為維護非常狀態下秩序及效率的必要之惡。而後</w:t>
      </w:r>
      <w:r w:rsidRPr="00527FC9">
        <w:rPr>
          <w:rFonts w:ascii="Times New Roman" w:hint="eastAsia"/>
          <w:color w:val="000000" w:themeColor="text1"/>
        </w:rPr>
        <w:t>者</w:t>
      </w:r>
      <w:r w:rsidR="00B70E79" w:rsidRPr="00527FC9">
        <w:rPr>
          <w:rFonts w:ascii="Times New Roman" w:hint="eastAsia"/>
          <w:color w:val="000000" w:themeColor="text1"/>
        </w:rPr>
        <w:t>則係</w:t>
      </w:r>
      <w:r w:rsidRPr="00527FC9">
        <w:rPr>
          <w:rFonts w:ascii="Times New Roman" w:hint="eastAsia"/>
          <w:color w:val="000000" w:themeColor="text1"/>
        </w:rPr>
        <w:t>指</w:t>
      </w:r>
      <w:r w:rsidR="00324930" w:rsidRPr="00527FC9">
        <w:rPr>
          <w:rFonts w:ascii="Times New Roman" w:hint="eastAsia"/>
          <w:color w:val="000000" w:themeColor="text1"/>
        </w:rPr>
        <w:t>在戰時或其他緊急狀態下，軍事活動在整個社會或某些區域成為一切活動的中心，軍事利益即是國家利益，以便維護社會秩序，任何人對於社會秩序的嚴重危害，即是軍事利益的危害，亦是侵害國家利益，因此，戰時軍事審判案件之範圍會有相當程度之擴張，除了在平時狀態危害軍事利益外，甚至包括共同犯罪或數罪併罰及普通刑事犯罪。</w:t>
      </w:r>
    </w:p>
    <w:p w14:paraId="78E0F2F0" w14:textId="77777777" w:rsidR="006D3BE6" w:rsidRPr="00527FC9" w:rsidRDefault="006D3BE6" w:rsidP="00687CC7">
      <w:pPr>
        <w:pStyle w:val="5"/>
        <w:numPr>
          <w:ilvl w:val="4"/>
          <w:numId w:val="14"/>
        </w:numPr>
        <w:rPr>
          <w:rFonts w:ascii="Times New Roman" w:hAnsi="Times New Roman"/>
          <w:color w:val="000000" w:themeColor="text1"/>
        </w:rPr>
      </w:pPr>
      <w:r w:rsidRPr="00527FC9">
        <w:rPr>
          <w:rFonts w:ascii="Times New Roman" w:hAnsi="Times New Roman" w:hint="eastAsia"/>
          <w:color w:val="000000" w:themeColor="text1"/>
        </w:rPr>
        <w:t>檢察權限擴大</w:t>
      </w:r>
    </w:p>
    <w:p w14:paraId="68D4CD28" w14:textId="77777777" w:rsidR="00104249" w:rsidRPr="00527FC9" w:rsidRDefault="00104249" w:rsidP="00104249">
      <w:pPr>
        <w:pStyle w:val="52"/>
        <w:ind w:left="2041" w:firstLine="680"/>
        <w:rPr>
          <w:rFonts w:ascii="Times New Roman"/>
          <w:color w:val="000000" w:themeColor="text1"/>
        </w:rPr>
      </w:pPr>
      <w:r w:rsidRPr="00527FC9">
        <w:rPr>
          <w:rFonts w:ascii="Times New Roman" w:hint="eastAsia"/>
          <w:color w:val="000000" w:themeColor="text1"/>
        </w:rPr>
        <w:t>由於戰時或其他緊急狀態下，原有的社會產生劇烈的變化，平時司法程序不宜也不再正常運作，為了保障戰時軍事法益及社會秩序的相對穩定，避免傷害延續擴大，軍事檢察官或</w:t>
      </w:r>
      <w:r w:rsidRPr="00527FC9">
        <w:rPr>
          <w:rFonts w:ascii="Times New Roman" w:hint="eastAsia"/>
          <w:color w:val="000000" w:themeColor="text1"/>
        </w:rPr>
        <w:lastRenderedPageBreak/>
        <w:t>軍、司法警察官的強制處分權，包括逮捕、搜索、一定時間的拘留、交保、責付等，應予適度擴張，甚至賦予或擴張軍事指揮官一定偵查及前揭強制處分權。</w:t>
      </w:r>
    </w:p>
    <w:p w14:paraId="46CF6DFE" w14:textId="77777777" w:rsidR="006D3BE6" w:rsidRPr="00527FC9" w:rsidRDefault="006D3BE6" w:rsidP="00687CC7">
      <w:pPr>
        <w:pStyle w:val="5"/>
        <w:numPr>
          <w:ilvl w:val="4"/>
          <w:numId w:val="14"/>
        </w:numPr>
        <w:rPr>
          <w:rFonts w:ascii="Times New Roman" w:hAnsi="Times New Roman"/>
          <w:color w:val="000000" w:themeColor="text1"/>
        </w:rPr>
      </w:pPr>
      <w:r w:rsidRPr="00527FC9">
        <w:rPr>
          <w:rFonts w:ascii="Times New Roman" w:hAnsi="Times New Roman" w:hint="eastAsia"/>
          <w:color w:val="000000" w:themeColor="text1"/>
        </w:rPr>
        <w:t>偵審程序簡速</w:t>
      </w:r>
    </w:p>
    <w:p w14:paraId="1EBB89C9" w14:textId="77777777" w:rsidR="00104249" w:rsidRPr="00527FC9" w:rsidRDefault="00104249" w:rsidP="00104249">
      <w:pPr>
        <w:pStyle w:val="52"/>
        <w:ind w:left="2041" w:firstLine="680"/>
        <w:rPr>
          <w:rFonts w:ascii="Times New Roman"/>
          <w:color w:val="000000" w:themeColor="text1"/>
        </w:rPr>
      </w:pPr>
      <w:r w:rsidRPr="00527FC9">
        <w:rPr>
          <w:rFonts w:ascii="Times New Roman" w:hint="eastAsia"/>
          <w:color w:val="000000" w:themeColor="text1"/>
        </w:rPr>
        <w:t>為保障戰時軍事法益及社會秩序，偵、審程序的簡潔及快速有其必要。所謂程序簡潔、快速是指簡化辦案手續，縮短辦案期限，如部分案件不允許上訴，或上訴案件以書面審理為原則，以加快偵、審流程，甚至得賦予軍事指揮官逕向軍事法院起訴之權利，或同意被害人向軍事法院提出自訴。雖然，程序的簡潔、快速意味對當事人某些權利的限制，但只要在法律保留、比例原則及特定權利不弱減原則下，限制是被容許的</w:t>
      </w:r>
      <w:r w:rsidR="00C1206C" w:rsidRPr="00527FC9">
        <w:rPr>
          <w:rFonts w:ascii="Times New Roman" w:hint="eastAsia"/>
          <w:color w:val="000000" w:themeColor="text1"/>
        </w:rPr>
        <w:t>。</w:t>
      </w:r>
    </w:p>
    <w:p w14:paraId="1BA195B3" w14:textId="77777777" w:rsidR="006D3BE6" w:rsidRPr="00527FC9" w:rsidRDefault="006D3BE6" w:rsidP="00687CC7">
      <w:pPr>
        <w:pStyle w:val="5"/>
        <w:numPr>
          <w:ilvl w:val="4"/>
          <w:numId w:val="14"/>
        </w:numPr>
        <w:rPr>
          <w:rFonts w:ascii="Times New Roman" w:hAnsi="Times New Roman"/>
          <w:color w:val="000000" w:themeColor="text1"/>
        </w:rPr>
      </w:pPr>
      <w:r w:rsidRPr="00527FC9">
        <w:rPr>
          <w:rFonts w:ascii="Times New Roman" w:hAnsi="Times New Roman" w:hint="eastAsia"/>
          <w:color w:val="000000" w:themeColor="text1"/>
        </w:rPr>
        <w:t>判決緩執行</w:t>
      </w:r>
    </w:p>
    <w:p w14:paraId="20F8B7EA" w14:textId="77777777" w:rsidR="006C4CD1" w:rsidRPr="00527FC9" w:rsidRDefault="006C4CD1" w:rsidP="006C4CD1">
      <w:pPr>
        <w:pStyle w:val="52"/>
        <w:ind w:left="2041" w:firstLine="680"/>
        <w:rPr>
          <w:rFonts w:ascii="Times New Roman"/>
          <w:color w:val="000000" w:themeColor="text1"/>
        </w:rPr>
      </w:pPr>
      <w:r w:rsidRPr="00527FC9">
        <w:rPr>
          <w:rFonts w:ascii="Times New Roman" w:hint="eastAsia"/>
          <w:color w:val="000000" w:themeColor="text1"/>
        </w:rPr>
        <w:t>為保全國家的戰力，對於判決確定之案件，不用剝奪其人身自由的方式而免除其作戰義務，削弱軍隊的戰鬥力，可以經軍事審判機關決定暫緩執行。</w:t>
      </w:r>
    </w:p>
    <w:p w14:paraId="00B45538" w14:textId="77777777" w:rsidR="00337BB6" w:rsidRPr="00527FC9" w:rsidRDefault="003B046A" w:rsidP="00337BB6">
      <w:pPr>
        <w:pStyle w:val="4"/>
        <w:rPr>
          <w:rFonts w:ascii="Times New Roman" w:hAnsi="Times New Roman"/>
          <w:color w:val="000000" w:themeColor="text1"/>
        </w:rPr>
      </w:pPr>
      <w:r w:rsidRPr="00527FC9">
        <w:rPr>
          <w:rFonts w:ascii="Times New Roman" w:hAnsi="Times New Roman" w:hint="eastAsia"/>
          <w:color w:val="000000" w:themeColor="text1"/>
        </w:rPr>
        <w:t>國防部之相關專案研究</w:t>
      </w:r>
    </w:p>
    <w:p w14:paraId="2135E437" w14:textId="77777777" w:rsidR="00337BB6" w:rsidRPr="00527FC9" w:rsidRDefault="00337BB6" w:rsidP="00337BB6">
      <w:pPr>
        <w:pStyle w:val="5"/>
        <w:rPr>
          <w:rFonts w:ascii="Times New Roman" w:hAnsi="Times New Roman"/>
          <w:color w:val="000000" w:themeColor="text1"/>
        </w:rPr>
      </w:pPr>
      <w:r w:rsidRPr="00527FC9">
        <w:rPr>
          <w:rFonts w:ascii="Times New Roman" w:hAnsi="Times New Roman" w:hint="eastAsia"/>
          <w:color w:val="000000" w:themeColor="text1"/>
        </w:rPr>
        <w:t>99</w:t>
      </w:r>
      <w:r w:rsidRPr="00527FC9">
        <w:rPr>
          <w:rFonts w:ascii="Times New Roman" w:hAnsi="Times New Roman" w:hint="eastAsia"/>
          <w:color w:val="000000" w:themeColor="text1"/>
        </w:rPr>
        <w:t>年「戰時軍事審判運作機制之研究專案計畫」</w:t>
      </w:r>
    </w:p>
    <w:p w14:paraId="2B80E587" w14:textId="77777777" w:rsidR="003B046A" w:rsidRPr="00527FC9" w:rsidRDefault="003B046A" w:rsidP="003B046A">
      <w:pPr>
        <w:pStyle w:val="6"/>
        <w:rPr>
          <w:rFonts w:ascii="Times New Roman" w:hAnsi="Times New Roman"/>
          <w:color w:val="000000" w:themeColor="text1"/>
        </w:rPr>
      </w:pPr>
      <w:r w:rsidRPr="00527FC9">
        <w:rPr>
          <w:rFonts w:ascii="Times New Roman" w:hAnsi="Times New Roman" w:hint="eastAsia"/>
          <w:color w:val="000000" w:themeColor="text1"/>
        </w:rPr>
        <w:t>計畫背景：</w:t>
      </w:r>
      <w:r w:rsidR="00F2728E" w:rsidRPr="00527FC9">
        <w:rPr>
          <w:rFonts w:ascii="Times New Roman" w:hAnsi="Times New Roman" w:hint="eastAsia"/>
          <w:color w:val="000000" w:themeColor="text1"/>
        </w:rPr>
        <w:t>97</w:t>
      </w:r>
      <w:r w:rsidR="00F2728E" w:rsidRPr="00527FC9">
        <w:rPr>
          <w:rFonts w:ascii="Times New Roman" w:hAnsi="Times New Roman" w:hint="eastAsia"/>
          <w:color w:val="000000" w:themeColor="text1"/>
        </w:rPr>
        <w:t>年</w:t>
      </w:r>
      <w:r w:rsidR="00F2728E" w:rsidRPr="00527FC9">
        <w:rPr>
          <w:rFonts w:ascii="Times New Roman" w:hAnsi="Times New Roman" w:hint="eastAsia"/>
          <w:color w:val="000000" w:themeColor="text1"/>
        </w:rPr>
        <w:t>7</w:t>
      </w:r>
      <w:r w:rsidR="00F2728E" w:rsidRPr="00527FC9">
        <w:rPr>
          <w:rFonts w:ascii="Times New Roman" w:hAnsi="Times New Roman" w:hint="eastAsia"/>
          <w:color w:val="000000" w:themeColor="text1"/>
        </w:rPr>
        <w:t>月間，國防部前軍法司司長吳泰然中將有感我國軍事審判法對於戰時軍事審判程序，依現行軍事審判法及戒嚴法規範，雖有戰時軍事審判程序之適用範圍、臨時法庭設置之授權、不適用上訴司法機關、上訴案件原則採書面審理、公設辯護指定之排除、死刑宣告之緊急處置及相關執行</w:t>
      </w:r>
      <w:r w:rsidR="00F2728E" w:rsidRPr="00527FC9">
        <w:rPr>
          <w:rFonts w:ascii="Times New Roman" w:hAnsi="Times New Roman" w:hint="eastAsia"/>
          <w:color w:val="000000" w:themeColor="text1"/>
        </w:rPr>
        <w:lastRenderedPageBreak/>
        <w:t>之程序等，惟上揭法規範是否可達成戰時為安定社會秩序及維護軍實，要求相關審檢程序簡潔、快速等原則，實有待深入研究；而軍法機關在現有法制規範下，如何因應戰時軍事審判案件，亦乏速結或執行機制，當國家在戰爭（緊急）狀態下，為避免陷入無序的混亂，建構完整戰時軍事審判機制，刻不容緩。故責由當時軍法司審判事務處處長郭祥瑞博士擔任「戰時軍事審判運作機制之研究」計畫主持人，於</w:t>
      </w:r>
      <w:r w:rsidR="00F2728E" w:rsidRPr="00527FC9">
        <w:rPr>
          <w:rFonts w:ascii="Times New Roman" w:hAnsi="Times New Roman" w:hint="eastAsia"/>
          <w:color w:val="000000" w:themeColor="text1"/>
        </w:rPr>
        <w:t>97</w:t>
      </w:r>
      <w:r w:rsidR="00F2728E" w:rsidRPr="00527FC9">
        <w:rPr>
          <w:rFonts w:ascii="Times New Roman" w:hAnsi="Times New Roman" w:hint="eastAsia"/>
          <w:color w:val="000000" w:themeColor="text1"/>
        </w:rPr>
        <w:t>年</w:t>
      </w:r>
      <w:r w:rsidR="00F2728E" w:rsidRPr="00527FC9">
        <w:rPr>
          <w:rFonts w:ascii="Times New Roman" w:hAnsi="Times New Roman" w:hint="eastAsia"/>
          <w:color w:val="000000" w:themeColor="text1"/>
        </w:rPr>
        <w:t>8</w:t>
      </w:r>
      <w:r w:rsidR="00F2728E" w:rsidRPr="00527FC9">
        <w:rPr>
          <w:rFonts w:ascii="Times New Roman" w:hAnsi="Times New Roman" w:hint="eastAsia"/>
          <w:color w:val="000000" w:themeColor="text1"/>
        </w:rPr>
        <w:t>月</w:t>
      </w:r>
      <w:r w:rsidR="00F2728E" w:rsidRPr="00527FC9">
        <w:rPr>
          <w:rFonts w:ascii="Times New Roman" w:hAnsi="Times New Roman" w:hint="eastAsia"/>
          <w:color w:val="000000" w:themeColor="text1"/>
        </w:rPr>
        <w:t>1</w:t>
      </w:r>
      <w:r w:rsidR="00F2728E" w:rsidRPr="00527FC9">
        <w:rPr>
          <w:rFonts w:ascii="Times New Roman" w:hAnsi="Times New Roman" w:hint="eastAsia"/>
          <w:color w:val="000000" w:themeColor="text1"/>
        </w:rPr>
        <w:t>日成立「國防部軍法司審判事務處法制研究小組」，邀集蔣大偉上校等</w:t>
      </w:r>
      <w:r w:rsidR="00F2728E" w:rsidRPr="00527FC9">
        <w:rPr>
          <w:rFonts w:ascii="Times New Roman" w:hAnsi="Times New Roman" w:hint="eastAsia"/>
          <w:color w:val="000000" w:themeColor="text1"/>
        </w:rPr>
        <w:t>14</w:t>
      </w:r>
      <w:r w:rsidR="00F2728E" w:rsidRPr="00527FC9">
        <w:rPr>
          <w:rFonts w:ascii="Times New Roman" w:hAnsi="Times New Roman" w:hint="eastAsia"/>
          <w:color w:val="000000" w:themeColor="text1"/>
        </w:rPr>
        <w:t>位軍法人員，區分三組進行為期</w:t>
      </w:r>
      <w:r w:rsidR="00F2728E" w:rsidRPr="00527FC9">
        <w:rPr>
          <w:rFonts w:ascii="Times New Roman" w:hAnsi="Times New Roman" w:hint="eastAsia"/>
          <w:color w:val="000000" w:themeColor="text1"/>
        </w:rPr>
        <w:t>1</w:t>
      </w:r>
      <w:r w:rsidR="00F2728E" w:rsidRPr="00527FC9">
        <w:rPr>
          <w:rFonts w:ascii="Times New Roman" w:hAnsi="Times New Roman" w:hint="eastAsia"/>
          <w:color w:val="000000" w:themeColor="text1"/>
        </w:rPr>
        <w:t>年</w:t>
      </w:r>
      <w:r w:rsidR="00F2728E" w:rsidRPr="00527FC9">
        <w:rPr>
          <w:rFonts w:ascii="Times New Roman" w:hAnsi="Times New Roman" w:hint="eastAsia"/>
          <w:color w:val="000000" w:themeColor="text1"/>
        </w:rPr>
        <w:t>5</w:t>
      </w:r>
      <w:r w:rsidR="00F2728E" w:rsidRPr="00527FC9">
        <w:rPr>
          <w:rFonts w:ascii="Times New Roman" w:hAnsi="Times New Roman" w:hint="eastAsia"/>
          <w:color w:val="000000" w:themeColor="text1"/>
        </w:rPr>
        <w:t>個月之研究。</w:t>
      </w:r>
    </w:p>
    <w:p w14:paraId="0AF23F54" w14:textId="77777777" w:rsidR="005D274A" w:rsidRPr="00527FC9" w:rsidRDefault="0083000B" w:rsidP="005D274A">
      <w:pPr>
        <w:pStyle w:val="6"/>
        <w:rPr>
          <w:rFonts w:ascii="Times New Roman" w:hAnsi="Times New Roman"/>
          <w:color w:val="000000" w:themeColor="text1"/>
        </w:rPr>
      </w:pPr>
      <w:r w:rsidRPr="00527FC9">
        <w:rPr>
          <w:rFonts w:ascii="Times New Roman" w:hAnsi="Times New Roman" w:hint="eastAsia"/>
          <w:color w:val="000000" w:themeColor="text1"/>
        </w:rPr>
        <w:t>相關研究成果：</w:t>
      </w:r>
      <w:r w:rsidR="00F2728E" w:rsidRPr="00527FC9">
        <w:rPr>
          <w:rFonts w:ascii="Times New Roman" w:hAnsi="Times New Roman" w:hint="eastAsia"/>
          <w:color w:val="000000" w:themeColor="text1"/>
        </w:rPr>
        <w:t>本專案</w:t>
      </w:r>
      <w:r w:rsidR="005D274A" w:rsidRPr="00527FC9">
        <w:rPr>
          <w:rFonts w:ascii="Times New Roman" w:hAnsi="Times New Roman" w:hint="eastAsia"/>
          <w:color w:val="000000" w:themeColor="text1"/>
        </w:rPr>
        <w:t>計畫進行期間，共計召開</w:t>
      </w:r>
      <w:r w:rsidR="005D274A" w:rsidRPr="00527FC9">
        <w:rPr>
          <w:rFonts w:ascii="Times New Roman" w:hAnsi="Times New Roman" w:hint="eastAsia"/>
          <w:color w:val="000000" w:themeColor="text1"/>
        </w:rPr>
        <w:t>6</w:t>
      </w:r>
      <w:r w:rsidR="005D274A" w:rsidRPr="00527FC9">
        <w:rPr>
          <w:rFonts w:ascii="Times New Roman" w:hAnsi="Times New Roman" w:hint="eastAsia"/>
          <w:color w:val="000000" w:themeColor="text1"/>
        </w:rPr>
        <w:t>次專案會議，</w:t>
      </w:r>
      <w:r w:rsidR="005D274A" w:rsidRPr="00527FC9">
        <w:rPr>
          <w:rFonts w:ascii="Times New Roman" w:hAnsi="Times New Roman" w:hint="eastAsia"/>
          <w:color w:val="000000" w:themeColor="text1"/>
        </w:rPr>
        <w:t>12</w:t>
      </w:r>
      <w:r w:rsidR="005D274A" w:rsidRPr="00527FC9">
        <w:rPr>
          <w:rFonts w:ascii="Times New Roman" w:hAnsi="Times New Roman" w:hint="eastAsia"/>
          <w:color w:val="000000" w:themeColor="text1"/>
        </w:rPr>
        <w:t>次小組會議，陸續完成</w:t>
      </w:r>
      <w:r w:rsidR="005D274A" w:rsidRPr="00527FC9">
        <w:rPr>
          <w:rFonts w:ascii="Times New Roman" w:hAnsi="Times New Roman" w:hint="eastAsia"/>
          <w:color w:val="000000" w:themeColor="text1"/>
        </w:rPr>
        <w:t>9</w:t>
      </w:r>
      <w:r w:rsidR="005D274A" w:rsidRPr="00527FC9">
        <w:rPr>
          <w:rFonts w:ascii="Times New Roman" w:hAnsi="Times New Roman" w:hint="eastAsia"/>
          <w:color w:val="000000" w:themeColor="text1"/>
        </w:rPr>
        <w:t>篇相關研究報告。並於</w:t>
      </w:r>
      <w:r w:rsidR="005D274A" w:rsidRPr="00527FC9">
        <w:rPr>
          <w:rFonts w:ascii="Times New Roman" w:hAnsi="Times New Roman" w:hint="eastAsia"/>
          <w:color w:val="000000" w:themeColor="text1"/>
        </w:rPr>
        <w:t>98</w:t>
      </w:r>
      <w:r w:rsidR="005D274A" w:rsidRPr="00527FC9">
        <w:rPr>
          <w:rFonts w:ascii="Times New Roman" w:hAnsi="Times New Roman" w:hint="eastAsia"/>
          <w:color w:val="000000" w:themeColor="text1"/>
        </w:rPr>
        <w:t>年</w:t>
      </w:r>
      <w:r w:rsidR="005D274A" w:rsidRPr="00527FC9">
        <w:rPr>
          <w:rFonts w:ascii="Times New Roman" w:hAnsi="Times New Roman" w:hint="eastAsia"/>
          <w:color w:val="000000" w:themeColor="text1"/>
        </w:rPr>
        <w:t>5</w:t>
      </w:r>
      <w:r w:rsidR="005D274A" w:rsidRPr="00527FC9">
        <w:rPr>
          <w:rFonts w:ascii="Times New Roman" w:hAnsi="Times New Roman" w:hint="eastAsia"/>
          <w:color w:val="000000" w:themeColor="text1"/>
        </w:rPr>
        <w:t>月</w:t>
      </w:r>
      <w:r w:rsidR="005D274A" w:rsidRPr="00527FC9">
        <w:rPr>
          <w:rFonts w:ascii="Times New Roman" w:hAnsi="Times New Roman" w:hint="eastAsia"/>
          <w:color w:val="000000" w:themeColor="text1"/>
        </w:rPr>
        <w:t>14</w:t>
      </w:r>
      <w:r w:rsidR="005D274A" w:rsidRPr="00527FC9">
        <w:rPr>
          <w:rFonts w:ascii="Times New Roman" w:hAnsi="Times New Roman" w:hint="eastAsia"/>
          <w:color w:val="000000" w:themeColor="text1"/>
        </w:rPr>
        <w:t>日舉辦「戰時軍事審判機制實務座談會」，除召集部內之專家、學者等</w:t>
      </w:r>
      <w:r w:rsidR="005D274A" w:rsidRPr="00527FC9">
        <w:rPr>
          <w:rFonts w:ascii="Times New Roman" w:hAnsi="Times New Roman" w:hint="eastAsia"/>
          <w:color w:val="000000" w:themeColor="text1"/>
        </w:rPr>
        <w:t>17</w:t>
      </w:r>
      <w:r w:rsidR="005D274A" w:rsidRPr="00527FC9">
        <w:rPr>
          <w:rFonts w:ascii="Times New Roman" w:hAnsi="Times New Roman" w:hint="eastAsia"/>
          <w:color w:val="000000" w:themeColor="text1"/>
        </w:rPr>
        <w:t>位專案諮詢委員外，更分別由關渡指揮部指揮官陳文凡將軍等</w:t>
      </w:r>
      <w:r w:rsidR="005D274A" w:rsidRPr="00527FC9">
        <w:rPr>
          <w:rFonts w:ascii="Times New Roman" w:hAnsi="Times New Roman" w:hint="eastAsia"/>
          <w:color w:val="000000" w:themeColor="text1"/>
        </w:rPr>
        <w:t>4</w:t>
      </w:r>
      <w:r w:rsidR="005D274A" w:rsidRPr="00527FC9">
        <w:rPr>
          <w:rFonts w:ascii="Times New Roman" w:hAnsi="Times New Roman" w:hint="eastAsia"/>
          <w:color w:val="000000" w:themeColor="text1"/>
        </w:rPr>
        <w:t>人發表專題報告及討論座談，希望藉由職司作戰訓練本務的專家、學者討論，提供契合的指導。經座談討論後，大致之共識略如下：</w:t>
      </w:r>
    </w:p>
    <w:p w14:paraId="0A743C18" w14:textId="77777777" w:rsidR="00A23F73"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戰時軍事審判機制思維應從軍事指揮官縱覽全局的視野出發</w:t>
      </w:r>
      <w:r w:rsidR="00724614" w:rsidRPr="00527FC9">
        <w:rPr>
          <w:rFonts w:ascii="Times New Roman" w:hAnsi="Times New Roman" w:hint="eastAsia"/>
          <w:color w:val="000000" w:themeColor="text1"/>
        </w:rPr>
        <w:t>。</w:t>
      </w:r>
    </w:p>
    <w:p w14:paraId="283213E3" w14:textId="77777777" w:rsidR="00724614"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戰爭法的國內法化</w:t>
      </w:r>
      <w:r w:rsidR="00724614" w:rsidRPr="00527FC9">
        <w:rPr>
          <w:rFonts w:ascii="Times New Roman" w:hAnsi="Times New Roman" w:hint="eastAsia"/>
          <w:color w:val="000000" w:themeColor="text1"/>
        </w:rPr>
        <w:t>。</w:t>
      </w:r>
    </w:p>
    <w:p w14:paraId="2431BF46" w14:textId="77777777" w:rsidR="00A23F73"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戰時軍事審判機制擬</w:t>
      </w:r>
      <w:r w:rsidR="00724614" w:rsidRPr="00527FC9">
        <w:rPr>
          <w:rFonts w:ascii="Times New Roman" w:hAnsi="Times New Roman" w:hint="eastAsia"/>
          <w:color w:val="000000" w:themeColor="text1"/>
        </w:rPr>
        <w:t>議應符國內法、國際法規範。</w:t>
      </w:r>
    </w:p>
    <w:p w14:paraId="2383AD6C" w14:textId="77777777" w:rsidR="00A23F73"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戰時簡化審判</w:t>
      </w:r>
      <w:r w:rsidR="00724614" w:rsidRPr="00527FC9">
        <w:rPr>
          <w:rFonts w:ascii="Times New Roman" w:hAnsi="Times New Roman" w:hint="eastAsia"/>
          <w:color w:val="000000" w:themeColor="text1"/>
        </w:rPr>
        <w:t>層級。</w:t>
      </w:r>
    </w:p>
    <w:p w14:paraId="0DA0C0EC" w14:textId="77777777" w:rsidR="00A23F73"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軍事法庭與作戰區結合之必要</w:t>
      </w:r>
      <w:r w:rsidR="00724614" w:rsidRPr="00527FC9">
        <w:rPr>
          <w:rFonts w:ascii="Times New Roman" w:hAnsi="Times New Roman" w:hint="eastAsia"/>
          <w:color w:val="000000" w:themeColor="text1"/>
        </w:rPr>
        <w:t>。</w:t>
      </w:r>
    </w:p>
    <w:p w14:paraId="6B15CDCC" w14:textId="77777777" w:rsidR="00A23F73" w:rsidRPr="00527FC9" w:rsidRDefault="00724614" w:rsidP="00A23F73">
      <w:pPr>
        <w:pStyle w:val="7"/>
        <w:rPr>
          <w:rFonts w:ascii="Times New Roman" w:hAnsi="Times New Roman"/>
          <w:color w:val="000000" w:themeColor="text1"/>
        </w:rPr>
      </w:pPr>
      <w:r w:rsidRPr="00527FC9">
        <w:rPr>
          <w:rFonts w:ascii="Times New Roman" w:hAnsi="Times New Roman" w:hint="eastAsia"/>
          <w:color w:val="000000" w:themeColor="text1"/>
        </w:rPr>
        <w:t>軍法</w:t>
      </w:r>
      <w:r w:rsidR="00A23F73" w:rsidRPr="00527FC9">
        <w:rPr>
          <w:rFonts w:ascii="Times New Roman" w:hAnsi="Times New Roman" w:hint="eastAsia"/>
          <w:color w:val="000000" w:themeColor="text1"/>
        </w:rPr>
        <w:t>參謀應配賦予相當指揮層級</w:t>
      </w:r>
      <w:r w:rsidRPr="00527FC9">
        <w:rPr>
          <w:rFonts w:ascii="Times New Roman" w:hAnsi="Times New Roman" w:hint="eastAsia"/>
          <w:color w:val="000000" w:themeColor="text1"/>
        </w:rPr>
        <w:t>。</w:t>
      </w:r>
    </w:p>
    <w:p w14:paraId="3E850C2C" w14:textId="77777777" w:rsidR="00A23F73" w:rsidRPr="00527FC9" w:rsidRDefault="00724614" w:rsidP="00A23F73">
      <w:pPr>
        <w:pStyle w:val="7"/>
        <w:rPr>
          <w:rFonts w:ascii="Times New Roman" w:hAnsi="Times New Roman"/>
          <w:color w:val="000000" w:themeColor="text1"/>
        </w:rPr>
      </w:pPr>
      <w:r w:rsidRPr="00527FC9">
        <w:rPr>
          <w:rFonts w:ascii="Times New Roman" w:hAnsi="Times New Roman" w:hint="eastAsia"/>
          <w:color w:val="000000" w:themeColor="text1"/>
        </w:rPr>
        <w:lastRenderedPageBreak/>
        <w:t>戰時軍事審判</w:t>
      </w:r>
      <w:r w:rsidR="00A23F73" w:rsidRPr="00527FC9">
        <w:rPr>
          <w:rFonts w:ascii="Times New Roman" w:hAnsi="Times New Roman" w:hint="eastAsia"/>
          <w:color w:val="000000" w:themeColor="text1"/>
        </w:rPr>
        <w:t>機制擬議須注意我國守勢作戰的國防戰略</w:t>
      </w:r>
      <w:r w:rsidRPr="00527FC9">
        <w:rPr>
          <w:rFonts w:ascii="Times New Roman" w:hAnsi="Times New Roman" w:hint="eastAsia"/>
          <w:color w:val="000000" w:themeColor="text1"/>
        </w:rPr>
        <w:t>。</w:t>
      </w:r>
    </w:p>
    <w:p w14:paraId="1130DC5D" w14:textId="77777777" w:rsidR="00A23F73"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戰時軍事審判機制的設計應注意軍隊運用時</w:t>
      </w:r>
      <w:r w:rsidR="00724614" w:rsidRPr="00527FC9">
        <w:rPr>
          <w:rFonts w:ascii="Times New Roman" w:hAnsi="Times New Roman" w:hint="eastAsia"/>
          <w:color w:val="000000" w:themeColor="text1"/>
        </w:rPr>
        <w:t>機及戰場的形成。</w:t>
      </w:r>
    </w:p>
    <w:p w14:paraId="1A82903D" w14:textId="77777777" w:rsidR="00A23F73" w:rsidRPr="00527FC9" w:rsidRDefault="00A23F73" w:rsidP="00A23F73">
      <w:pPr>
        <w:pStyle w:val="7"/>
        <w:rPr>
          <w:rFonts w:ascii="Times New Roman" w:hAnsi="Times New Roman"/>
          <w:color w:val="000000" w:themeColor="text1"/>
        </w:rPr>
      </w:pPr>
      <w:r w:rsidRPr="00527FC9">
        <w:rPr>
          <w:rFonts w:ascii="Times New Roman" w:hAnsi="Times New Roman" w:hint="eastAsia"/>
          <w:color w:val="000000" w:themeColor="text1"/>
        </w:rPr>
        <w:t>戰時軍事審判擬議不得侵</w:t>
      </w:r>
      <w:r w:rsidR="00724614" w:rsidRPr="00527FC9">
        <w:rPr>
          <w:rFonts w:ascii="Times New Roman" w:hAnsi="Times New Roman" w:hint="eastAsia"/>
          <w:color w:val="000000" w:themeColor="text1"/>
        </w:rPr>
        <w:t>犯最低限度之人權保障。</w:t>
      </w:r>
    </w:p>
    <w:p w14:paraId="1DE42D55" w14:textId="77777777" w:rsidR="00337BB6" w:rsidRPr="00527FC9" w:rsidRDefault="00337BB6" w:rsidP="00337BB6">
      <w:pPr>
        <w:pStyle w:val="5"/>
        <w:rPr>
          <w:rFonts w:ascii="Times New Roman" w:hAnsi="Times New Roman"/>
          <w:color w:val="000000" w:themeColor="text1"/>
        </w:rPr>
      </w:pP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年度「戰時軍事審判機制之研究」委託研究計畫</w:t>
      </w:r>
    </w:p>
    <w:p w14:paraId="55ABE00F" w14:textId="77777777" w:rsidR="003B046A" w:rsidRPr="00527FC9" w:rsidRDefault="0083000B" w:rsidP="003B046A">
      <w:pPr>
        <w:pStyle w:val="6"/>
        <w:rPr>
          <w:rFonts w:ascii="Times New Roman" w:hAnsi="Times New Roman"/>
          <w:color w:val="000000" w:themeColor="text1"/>
        </w:rPr>
      </w:pPr>
      <w:r w:rsidRPr="00527FC9">
        <w:rPr>
          <w:rFonts w:ascii="Times New Roman" w:hAnsi="Times New Roman" w:hint="eastAsia"/>
          <w:color w:val="000000" w:themeColor="text1"/>
        </w:rPr>
        <w:t>預計</w:t>
      </w:r>
      <w:r w:rsidR="003B046A" w:rsidRPr="00527FC9">
        <w:rPr>
          <w:rFonts w:ascii="Times New Roman" w:hAnsi="Times New Roman" w:hint="eastAsia"/>
          <w:color w:val="000000" w:themeColor="text1"/>
        </w:rPr>
        <w:t>期程：</w:t>
      </w:r>
      <w:r w:rsidR="003B046A" w:rsidRPr="00527FC9">
        <w:rPr>
          <w:rFonts w:ascii="Times New Roman" w:hAnsi="Times New Roman" w:hint="eastAsia"/>
          <w:color w:val="000000" w:themeColor="text1"/>
        </w:rPr>
        <w:t>7</w:t>
      </w:r>
      <w:r w:rsidRPr="00527FC9">
        <w:rPr>
          <w:rFonts w:ascii="Times New Roman" w:hAnsi="Times New Roman" w:hint="eastAsia"/>
          <w:color w:val="000000" w:themeColor="text1"/>
        </w:rPr>
        <w:t>個月</w:t>
      </w:r>
      <w:r w:rsidR="00355D8B">
        <w:rPr>
          <w:rFonts w:ascii="Times New Roman" w:hAnsi="Times New Roman" w:hint="eastAsia"/>
          <w:color w:val="000000" w:themeColor="text1"/>
        </w:rPr>
        <w:t>（</w:t>
      </w:r>
      <w:r w:rsidR="003B046A" w:rsidRPr="00527FC9">
        <w:rPr>
          <w:rFonts w:ascii="Times New Roman" w:hAnsi="Times New Roman" w:hint="eastAsia"/>
          <w:color w:val="000000" w:themeColor="text1"/>
        </w:rPr>
        <w:t>資料蒐整</w:t>
      </w:r>
      <w:r w:rsidR="003B046A" w:rsidRPr="00527FC9">
        <w:rPr>
          <w:rFonts w:ascii="Times New Roman" w:hAnsi="Times New Roman" w:hint="eastAsia"/>
          <w:color w:val="000000" w:themeColor="text1"/>
        </w:rPr>
        <w:t>1</w:t>
      </w:r>
      <w:r w:rsidR="003B046A" w:rsidRPr="00527FC9">
        <w:rPr>
          <w:rFonts w:ascii="Times New Roman" w:hAnsi="Times New Roman" w:hint="eastAsia"/>
          <w:color w:val="000000" w:themeColor="text1"/>
        </w:rPr>
        <w:t>個月；擬訂大綱</w:t>
      </w:r>
      <w:r w:rsidR="003B046A" w:rsidRPr="00527FC9">
        <w:rPr>
          <w:rFonts w:ascii="Times New Roman" w:hAnsi="Times New Roman" w:hint="eastAsia"/>
          <w:color w:val="000000" w:themeColor="text1"/>
        </w:rPr>
        <w:t>1</w:t>
      </w:r>
      <w:r w:rsidR="003B046A" w:rsidRPr="00527FC9">
        <w:rPr>
          <w:rFonts w:ascii="Times New Roman" w:hAnsi="Times New Roman" w:hint="eastAsia"/>
          <w:color w:val="000000" w:themeColor="text1"/>
        </w:rPr>
        <w:t>個月；確定研究方法與架構</w:t>
      </w:r>
      <w:r w:rsidR="003B046A" w:rsidRPr="00527FC9">
        <w:rPr>
          <w:rFonts w:ascii="Times New Roman" w:hAnsi="Times New Roman" w:hint="eastAsia"/>
          <w:color w:val="000000" w:themeColor="text1"/>
        </w:rPr>
        <w:t>1</w:t>
      </w:r>
      <w:r w:rsidR="003B046A" w:rsidRPr="00527FC9">
        <w:rPr>
          <w:rFonts w:ascii="Times New Roman" w:hAnsi="Times New Roman" w:hint="eastAsia"/>
          <w:color w:val="000000" w:themeColor="text1"/>
        </w:rPr>
        <w:t>個月；文字撰寫</w:t>
      </w:r>
      <w:r w:rsidR="003B046A" w:rsidRPr="00527FC9">
        <w:rPr>
          <w:rFonts w:ascii="Times New Roman" w:hAnsi="Times New Roman" w:hint="eastAsia"/>
          <w:color w:val="000000" w:themeColor="text1"/>
        </w:rPr>
        <w:t>2</w:t>
      </w:r>
      <w:r w:rsidR="003B046A" w:rsidRPr="00527FC9">
        <w:rPr>
          <w:rFonts w:ascii="Times New Roman" w:hAnsi="Times New Roman" w:hint="eastAsia"/>
          <w:color w:val="000000" w:themeColor="text1"/>
        </w:rPr>
        <w:t>個月；專家評審及修正</w:t>
      </w:r>
      <w:r w:rsidR="003B046A" w:rsidRPr="00527FC9">
        <w:rPr>
          <w:rFonts w:ascii="Times New Roman" w:hAnsi="Times New Roman" w:hint="eastAsia"/>
          <w:color w:val="000000" w:themeColor="text1"/>
        </w:rPr>
        <w:t>1</w:t>
      </w:r>
      <w:r w:rsidR="003B046A" w:rsidRPr="00527FC9">
        <w:rPr>
          <w:rFonts w:ascii="Times New Roman" w:hAnsi="Times New Roman" w:hint="eastAsia"/>
          <w:color w:val="000000" w:themeColor="text1"/>
        </w:rPr>
        <w:t>個月；完成研究計畫</w:t>
      </w:r>
      <w:r w:rsidR="003B046A" w:rsidRPr="00527FC9">
        <w:rPr>
          <w:rFonts w:ascii="Times New Roman" w:hAnsi="Times New Roman" w:hint="eastAsia"/>
          <w:color w:val="000000" w:themeColor="text1"/>
        </w:rPr>
        <w:t>1</w:t>
      </w:r>
      <w:r w:rsidRPr="00527FC9">
        <w:rPr>
          <w:rFonts w:ascii="Times New Roman" w:hAnsi="Times New Roman" w:hint="eastAsia"/>
          <w:color w:val="000000" w:themeColor="text1"/>
        </w:rPr>
        <w:t>個月</w:t>
      </w:r>
      <w:r w:rsidR="003B046A" w:rsidRPr="00527FC9">
        <w:rPr>
          <w:rFonts w:ascii="Times New Roman" w:hAnsi="Times New Roman" w:hint="eastAsia"/>
          <w:color w:val="000000" w:themeColor="text1"/>
        </w:rPr>
        <w:t>）</w:t>
      </w:r>
      <w:r w:rsidRPr="00527FC9">
        <w:rPr>
          <w:rFonts w:ascii="Times New Roman" w:hAnsi="Times New Roman" w:hint="eastAsia"/>
          <w:color w:val="000000" w:themeColor="text1"/>
        </w:rPr>
        <w:t>。</w:t>
      </w:r>
    </w:p>
    <w:p w14:paraId="3DBF728C" w14:textId="77777777" w:rsidR="003B046A" w:rsidRPr="00527FC9" w:rsidRDefault="003B046A" w:rsidP="003B046A">
      <w:pPr>
        <w:pStyle w:val="6"/>
        <w:rPr>
          <w:rFonts w:ascii="Times New Roman" w:hAnsi="Times New Roman"/>
          <w:color w:val="000000" w:themeColor="text1"/>
        </w:rPr>
      </w:pPr>
      <w:r w:rsidRPr="00527FC9">
        <w:rPr>
          <w:rFonts w:ascii="Times New Roman" w:hAnsi="Times New Roman" w:hint="eastAsia"/>
          <w:color w:val="000000" w:themeColor="text1"/>
        </w:rPr>
        <w:t>經費需求：新臺幣</w:t>
      </w:r>
      <w:r w:rsidRPr="00527FC9">
        <w:rPr>
          <w:rFonts w:ascii="Times New Roman" w:hAnsi="Times New Roman" w:hint="eastAsia"/>
          <w:color w:val="000000" w:themeColor="text1"/>
        </w:rPr>
        <w:t>59</w:t>
      </w:r>
      <w:r w:rsidRPr="00527FC9">
        <w:rPr>
          <w:rFonts w:ascii="Times New Roman" w:hAnsi="Times New Roman" w:hint="eastAsia"/>
          <w:color w:val="000000" w:themeColor="text1"/>
        </w:rPr>
        <w:t>萬</w:t>
      </w:r>
      <w:r w:rsidRPr="00527FC9">
        <w:rPr>
          <w:rFonts w:ascii="Times New Roman" w:hAnsi="Times New Roman" w:hint="eastAsia"/>
          <w:color w:val="000000" w:themeColor="text1"/>
        </w:rPr>
        <w:t>8,500</w:t>
      </w:r>
      <w:r w:rsidRPr="00527FC9">
        <w:rPr>
          <w:rFonts w:ascii="Times New Roman" w:hAnsi="Times New Roman" w:hint="eastAsia"/>
          <w:color w:val="000000" w:themeColor="text1"/>
        </w:rPr>
        <w:t>元。</w:t>
      </w:r>
    </w:p>
    <w:p w14:paraId="749A2931" w14:textId="77777777" w:rsidR="0083000B" w:rsidRPr="00527FC9" w:rsidRDefault="0083000B" w:rsidP="0083000B">
      <w:pPr>
        <w:pStyle w:val="6"/>
        <w:rPr>
          <w:rFonts w:ascii="Times New Roman" w:hAnsi="Times New Roman"/>
          <w:color w:val="000000" w:themeColor="text1"/>
        </w:rPr>
      </w:pPr>
      <w:r w:rsidRPr="00527FC9">
        <w:rPr>
          <w:rFonts w:ascii="Times New Roman" w:hAnsi="Times New Roman" w:hint="eastAsia"/>
          <w:color w:val="000000" w:themeColor="text1"/>
        </w:rPr>
        <w:t>計畫背景：</w:t>
      </w:r>
      <w:r w:rsidR="00F2728E" w:rsidRPr="00527FC9">
        <w:rPr>
          <w:rFonts w:ascii="Times New Roman" w:hAnsi="Times New Roman" w:hint="eastAsia"/>
          <w:color w:val="000000" w:themeColor="text1"/>
        </w:rPr>
        <w:t>因應軍事審判法修正，國防</w:t>
      </w:r>
      <w:r w:rsidRPr="00527FC9">
        <w:rPr>
          <w:rFonts w:ascii="Times New Roman" w:hAnsi="Times New Roman" w:hint="eastAsia"/>
          <w:color w:val="000000" w:themeColor="text1"/>
        </w:rPr>
        <w:t>部應逐步建構戰時軍事審判運作機制（包括靜態制度規範與動態實證操練），從法制面擬定軍事審判法有關戰時軍事審判程序之修正草案或其他配套運作實況，執行面結合歷年各項戰演訓場合之戰時審判機制運作實況，規劃並驗證戰時偵審工作執行流程。</w:t>
      </w:r>
    </w:p>
    <w:p w14:paraId="592B2FD1" w14:textId="77777777" w:rsidR="0083000B" w:rsidRPr="00527FC9" w:rsidRDefault="0083000B" w:rsidP="004B464B">
      <w:pPr>
        <w:pStyle w:val="6"/>
        <w:rPr>
          <w:rFonts w:ascii="Times New Roman" w:hAnsi="Times New Roman"/>
          <w:color w:val="000000" w:themeColor="text1"/>
        </w:rPr>
      </w:pPr>
      <w:r w:rsidRPr="00527FC9">
        <w:rPr>
          <w:rFonts w:ascii="Times New Roman" w:hAnsi="Times New Roman" w:hint="eastAsia"/>
          <w:color w:val="000000" w:themeColor="text1"/>
        </w:rPr>
        <w:t>研究目的：</w:t>
      </w:r>
      <w:r w:rsidR="004B464B" w:rsidRPr="00527FC9">
        <w:rPr>
          <w:rFonts w:ascii="Times New Roman" w:hAnsi="Times New Roman" w:hint="eastAsia"/>
          <w:color w:val="000000" w:themeColor="text1"/>
        </w:rPr>
        <w:t>剖析當前軍事審判制度面臨之侷限，踐行平戰合一、規劃戰時轉換，健全承平時期與緊急狀態之整體國防法制，建構戰時審判之作戰紀律、迅速執法、軍事利益、人權保障、正當程序與國家安全等核心價值，使平時編配於國軍各級機關</w:t>
      </w:r>
      <w:r w:rsidR="00355D8B">
        <w:rPr>
          <w:rFonts w:ascii="Times New Roman" w:hAnsi="Times New Roman" w:hint="eastAsia"/>
          <w:color w:val="000000" w:themeColor="text1"/>
        </w:rPr>
        <w:t>（</w:t>
      </w:r>
      <w:r w:rsidR="004B464B" w:rsidRPr="00527FC9">
        <w:rPr>
          <w:rFonts w:ascii="Times New Roman" w:hAnsi="Times New Roman" w:hint="eastAsia"/>
          <w:color w:val="000000" w:themeColor="text1"/>
        </w:rPr>
        <w:t>構</w:t>
      </w:r>
      <w:r w:rsidR="00355D8B">
        <w:rPr>
          <w:rFonts w:ascii="Times New Roman" w:hAnsi="Times New Roman" w:hint="eastAsia"/>
          <w:color w:val="000000" w:themeColor="text1"/>
        </w:rPr>
        <w:t>）</w:t>
      </w:r>
      <w:r w:rsidR="004B464B" w:rsidRPr="00527FC9">
        <w:rPr>
          <w:rFonts w:ascii="Times New Roman" w:hAnsi="Times New Roman" w:hint="eastAsia"/>
          <w:color w:val="000000" w:themeColor="text1"/>
        </w:rPr>
        <w:t>、聯兵旅以上部隊及各級學校之軍法人員實務工作與戰時軍事偵審程序相連結。</w:t>
      </w:r>
    </w:p>
    <w:p w14:paraId="68D637DF" w14:textId="77777777" w:rsidR="0083000B" w:rsidRPr="00527FC9" w:rsidRDefault="0083000B" w:rsidP="0083000B">
      <w:pPr>
        <w:pStyle w:val="6"/>
        <w:rPr>
          <w:rFonts w:ascii="Times New Roman" w:hAnsi="Times New Roman"/>
          <w:color w:val="000000" w:themeColor="text1"/>
        </w:rPr>
      </w:pPr>
      <w:r w:rsidRPr="00527FC9">
        <w:rPr>
          <w:rFonts w:ascii="Times New Roman" w:hAnsi="Times New Roman" w:hint="eastAsia"/>
          <w:color w:val="000000" w:themeColor="text1"/>
        </w:rPr>
        <w:t>研究目標與重點：</w:t>
      </w:r>
    </w:p>
    <w:p w14:paraId="7D2A42C5" w14:textId="77777777" w:rsidR="00AD57BB" w:rsidRPr="00527FC9" w:rsidRDefault="00AD57BB" w:rsidP="00AD57BB">
      <w:pPr>
        <w:pStyle w:val="7"/>
        <w:rPr>
          <w:rFonts w:ascii="Times New Roman" w:hAnsi="Times New Roman"/>
          <w:color w:val="000000" w:themeColor="text1"/>
        </w:rPr>
      </w:pPr>
      <w:r w:rsidRPr="00527FC9">
        <w:rPr>
          <w:rFonts w:ascii="Times New Roman" w:hAnsi="Times New Roman" w:hint="eastAsia"/>
          <w:color w:val="000000" w:themeColor="text1"/>
        </w:rPr>
        <w:t>針對戰時軍事審判程序之特點、適用時</w:t>
      </w:r>
      <w:r w:rsidRPr="00527FC9">
        <w:rPr>
          <w:rFonts w:ascii="Times New Roman" w:hAnsi="Times New Roman" w:hint="eastAsia"/>
          <w:color w:val="000000" w:themeColor="text1"/>
        </w:rPr>
        <w:lastRenderedPageBreak/>
        <w:t>空、主體與管轄案件、偵審程序需求及判決執行等程序，衡量陸海空軍作戰任務、環境、性質之不同，提出軍事審判法修法建議。</w:t>
      </w:r>
    </w:p>
    <w:p w14:paraId="59507AD2" w14:textId="77777777" w:rsidR="00AD57BB" w:rsidRPr="00527FC9" w:rsidRDefault="00AD57BB" w:rsidP="00AD57BB">
      <w:pPr>
        <w:pStyle w:val="7"/>
        <w:rPr>
          <w:rFonts w:ascii="Times New Roman" w:hAnsi="Times New Roman"/>
          <w:color w:val="000000" w:themeColor="text1"/>
        </w:rPr>
      </w:pPr>
      <w:r w:rsidRPr="00527FC9">
        <w:rPr>
          <w:rFonts w:ascii="Times New Roman" w:hAnsi="Times New Roman" w:hint="eastAsia"/>
          <w:color w:val="000000" w:themeColor="text1"/>
        </w:rPr>
        <w:t>運用「焦點團體座談</w:t>
      </w:r>
      <w:r w:rsidR="00355D8B">
        <w:rPr>
          <w:rFonts w:ascii="Times New Roman" w:hAnsi="Times New Roman" w:hint="eastAsia"/>
          <w:color w:val="000000" w:themeColor="text1"/>
        </w:rPr>
        <w:t>（</w:t>
      </w:r>
      <w:r w:rsidRPr="00527FC9">
        <w:rPr>
          <w:rFonts w:ascii="Times New Roman" w:hAnsi="Times New Roman" w:hint="eastAsia"/>
          <w:color w:val="000000" w:themeColor="text1"/>
        </w:rPr>
        <w:t>focus group</w:t>
      </w:r>
      <w:r w:rsidR="00355D8B">
        <w:rPr>
          <w:rFonts w:ascii="Times New Roman" w:hAnsi="Times New Roman" w:hint="eastAsia"/>
          <w:color w:val="000000" w:themeColor="text1"/>
        </w:rPr>
        <w:t>）</w:t>
      </w:r>
      <w:r w:rsidRPr="00527FC9">
        <w:rPr>
          <w:rFonts w:ascii="Times New Roman" w:hAnsi="Times New Roman" w:hint="eastAsia"/>
          <w:color w:val="000000" w:themeColor="text1"/>
        </w:rPr>
        <w:t>」，就所擬邀請「軍事審判相關領域之學者專家、團體、現役官兵等」，區分與談人員場次，並妥慎安排操作焦點團體，通盤檢討與戰時軍事審判相關法律規範，包括軍事審判法、戒嚴法、緊急命令之發布、全民防衛動員準備法之平戰轉換，以及戰時偵審機關與司法機關平時偵查</w:t>
      </w:r>
      <w:r w:rsidR="00355D8B">
        <w:rPr>
          <w:rFonts w:ascii="Times New Roman" w:hAnsi="Times New Roman" w:hint="eastAsia"/>
          <w:color w:val="000000" w:themeColor="text1"/>
        </w:rPr>
        <w:t>（</w:t>
      </w:r>
      <w:r w:rsidRPr="00527FC9">
        <w:rPr>
          <w:rFonts w:ascii="Times New Roman" w:hAnsi="Times New Roman" w:hint="eastAsia"/>
          <w:color w:val="000000" w:themeColor="text1"/>
        </w:rPr>
        <w:t>審判</w:t>
      </w:r>
      <w:r w:rsidR="00355D8B">
        <w:rPr>
          <w:rFonts w:ascii="Times New Roman" w:hAnsi="Times New Roman" w:hint="eastAsia"/>
          <w:color w:val="000000" w:themeColor="text1"/>
        </w:rPr>
        <w:t>）</w:t>
      </w:r>
      <w:r w:rsidRPr="00527FC9">
        <w:rPr>
          <w:rFonts w:ascii="Times New Roman" w:hAnsi="Times New Roman" w:hint="eastAsia"/>
          <w:color w:val="000000" w:themeColor="text1"/>
        </w:rPr>
        <w:t>機關之接軌機制。</w:t>
      </w:r>
    </w:p>
    <w:p w14:paraId="7F84C2D8" w14:textId="77777777" w:rsidR="0083000B" w:rsidRPr="00527FC9" w:rsidRDefault="0083000B" w:rsidP="0083000B">
      <w:pPr>
        <w:pStyle w:val="6"/>
        <w:rPr>
          <w:rFonts w:ascii="Times New Roman" w:hAnsi="Times New Roman"/>
          <w:color w:val="000000" w:themeColor="text1"/>
        </w:rPr>
      </w:pPr>
      <w:r w:rsidRPr="00527FC9">
        <w:rPr>
          <w:rFonts w:ascii="Times New Roman" w:hAnsi="Times New Roman" w:hint="eastAsia"/>
          <w:color w:val="000000" w:themeColor="text1"/>
        </w:rPr>
        <w:t>預期成效與成果運用範圍：</w:t>
      </w:r>
    </w:p>
    <w:p w14:paraId="2333E2A3" w14:textId="77777777" w:rsidR="004B464B" w:rsidRPr="00527FC9" w:rsidRDefault="004B464B" w:rsidP="004B464B">
      <w:pPr>
        <w:pStyle w:val="7"/>
        <w:rPr>
          <w:rFonts w:ascii="Times New Roman" w:hAnsi="Times New Roman"/>
          <w:color w:val="000000" w:themeColor="text1"/>
        </w:rPr>
      </w:pPr>
      <w:r w:rsidRPr="00527FC9">
        <w:rPr>
          <w:rFonts w:ascii="Times New Roman" w:hAnsi="Times New Roman" w:hint="eastAsia"/>
          <w:color w:val="000000" w:themeColor="text1"/>
        </w:rPr>
        <w:t>針對我國戰時軍事審判機制之現況分析，比較美國、英國、韓國及其他各國立法例有關戰時軍事審判制度之優異點，並綜合研析國際刑事法院對於種族滅絕罪、違反人道罪、戰爭罪及侵略罪之偵審實踐現況，以及恐怖主義之非國家行為者，受國際司法機構追訴、審判之案例，進而提出精進我國現行戰時軍事審判機制之建議。</w:t>
      </w:r>
    </w:p>
    <w:p w14:paraId="188A5EF5" w14:textId="77777777" w:rsidR="004B464B" w:rsidRPr="00527FC9" w:rsidRDefault="004B464B" w:rsidP="004B464B">
      <w:pPr>
        <w:pStyle w:val="7"/>
        <w:rPr>
          <w:rFonts w:ascii="Times New Roman" w:hAnsi="Times New Roman"/>
          <w:color w:val="000000" w:themeColor="text1"/>
        </w:rPr>
      </w:pPr>
      <w:r w:rsidRPr="00527FC9">
        <w:rPr>
          <w:rFonts w:ascii="Times New Roman" w:hAnsi="Times New Roman" w:hint="eastAsia"/>
          <w:color w:val="000000" w:themeColor="text1"/>
        </w:rPr>
        <w:t>本研究規劃之成果運用範圍，依據預期成果之資訊，由廣泛之研究主題與結論中，擇定符合我國現況之有效作法，盱衡客觀現實條件與適切範疇，擬定軍事審判法及其施行法修正草案，包含修法說明、重要內容、立法理由及修正條文等，作為未來研修相關法規之參考。</w:t>
      </w:r>
    </w:p>
    <w:p w14:paraId="0F69AB62" w14:textId="77777777" w:rsidR="00F176CE" w:rsidRPr="00527FC9" w:rsidRDefault="00F176CE" w:rsidP="00F176CE">
      <w:pPr>
        <w:pStyle w:val="4"/>
        <w:rPr>
          <w:rFonts w:ascii="Times New Roman" w:hAnsi="Times New Roman"/>
          <w:color w:val="000000" w:themeColor="text1"/>
        </w:rPr>
      </w:pPr>
      <w:r w:rsidRPr="00527FC9">
        <w:rPr>
          <w:rFonts w:ascii="Times New Roman" w:hAnsi="Times New Roman" w:hint="eastAsia"/>
          <w:color w:val="000000" w:themeColor="text1"/>
        </w:rPr>
        <w:lastRenderedPageBreak/>
        <w:t>文獻上之擬議</w:t>
      </w:r>
    </w:p>
    <w:p w14:paraId="63E081ED" w14:textId="77777777" w:rsidR="00AB1DB7" w:rsidRPr="00527FC9" w:rsidRDefault="00AB1DB7" w:rsidP="00AB1DB7">
      <w:pPr>
        <w:pStyle w:val="42"/>
        <w:ind w:left="1701" w:firstLine="680"/>
        <w:rPr>
          <w:rFonts w:ascii="Times New Roman"/>
          <w:color w:val="000000" w:themeColor="text1"/>
        </w:rPr>
      </w:pPr>
      <w:r w:rsidRPr="00527FC9">
        <w:rPr>
          <w:rFonts w:ascii="Times New Roman" w:hint="eastAsia"/>
          <w:color w:val="000000" w:themeColor="text1"/>
        </w:rPr>
        <w:t>論者有謂，我國目前相關法制雖已注意到戰時擴大審判範圍</w:t>
      </w:r>
      <w:r w:rsidR="00355D8B">
        <w:rPr>
          <w:rFonts w:ascii="Times New Roman" w:hint="eastAsia"/>
          <w:color w:val="000000" w:themeColor="text1"/>
        </w:rPr>
        <w:t>（</w:t>
      </w:r>
      <w:r w:rsidRPr="00527FC9">
        <w:rPr>
          <w:rFonts w:ascii="Times New Roman" w:hint="eastAsia"/>
          <w:color w:val="000000" w:themeColor="text1"/>
        </w:rPr>
        <w:t>非軍人於接戰或警戒地域，有關刑法內亂等特定罪名，軍事機關得採軍事審判、接戰地域內無法院或與其管轄之法院交通斷絕時，得由軍事機關審判民事案件</w:t>
      </w:r>
      <w:r w:rsidR="00355D8B">
        <w:rPr>
          <w:rFonts w:ascii="Times New Roman" w:hint="eastAsia"/>
          <w:color w:val="000000" w:themeColor="text1"/>
        </w:rPr>
        <w:t>）</w:t>
      </w:r>
      <w:r w:rsidRPr="00527FC9">
        <w:rPr>
          <w:rStyle w:val="aff1"/>
          <w:rFonts w:ascii="Times New Roman"/>
          <w:color w:val="000000" w:themeColor="text1"/>
        </w:rPr>
        <w:footnoteReference w:id="29"/>
      </w:r>
      <w:r w:rsidRPr="00527FC9">
        <w:rPr>
          <w:rFonts w:ascii="Times New Roman" w:hint="eastAsia"/>
          <w:color w:val="000000" w:themeColor="text1"/>
        </w:rPr>
        <w:t>、採二審終審制</w:t>
      </w:r>
      <w:r w:rsidR="00EB275A" w:rsidRPr="00527FC9">
        <w:rPr>
          <w:rFonts w:ascii="Times New Roman" w:hint="eastAsia"/>
          <w:color w:val="000000" w:themeColor="text1"/>
        </w:rPr>
        <w:t>（軍事審判法第</w:t>
      </w:r>
      <w:r w:rsidR="00EB275A" w:rsidRPr="00527FC9">
        <w:rPr>
          <w:rFonts w:ascii="Times New Roman" w:hint="eastAsia"/>
          <w:color w:val="000000" w:themeColor="text1"/>
        </w:rPr>
        <w:t>181</w:t>
      </w:r>
      <w:r w:rsidR="00EB275A" w:rsidRPr="00527FC9">
        <w:rPr>
          <w:rFonts w:ascii="Times New Roman" w:hint="eastAsia"/>
          <w:color w:val="000000" w:themeColor="text1"/>
        </w:rPr>
        <w:t>條第</w:t>
      </w:r>
      <w:r w:rsidR="00EB275A" w:rsidRPr="00527FC9">
        <w:rPr>
          <w:rFonts w:ascii="Times New Roman" w:hint="eastAsia"/>
          <w:color w:val="000000" w:themeColor="text1"/>
        </w:rPr>
        <w:t>7</w:t>
      </w:r>
      <w:r w:rsidR="00EB275A" w:rsidRPr="00527FC9">
        <w:rPr>
          <w:rFonts w:ascii="Times New Roman" w:hint="eastAsia"/>
          <w:color w:val="000000" w:themeColor="text1"/>
        </w:rPr>
        <w:t>項）</w:t>
      </w:r>
      <w:r w:rsidRPr="00527FC9">
        <w:rPr>
          <w:rFonts w:ascii="Times New Roman" w:hint="eastAsia"/>
          <w:color w:val="000000" w:themeColor="text1"/>
        </w:rPr>
        <w:t>、第二審排除強制辯護</w:t>
      </w:r>
      <w:r w:rsidR="00EB275A" w:rsidRPr="00527FC9">
        <w:rPr>
          <w:rFonts w:ascii="Times New Roman" w:hint="eastAsia"/>
          <w:color w:val="000000" w:themeColor="text1"/>
        </w:rPr>
        <w:t>（軍事審判法第</w:t>
      </w:r>
      <w:r w:rsidR="00EB275A" w:rsidRPr="00527FC9">
        <w:rPr>
          <w:rFonts w:ascii="Times New Roman" w:hint="eastAsia"/>
          <w:color w:val="000000" w:themeColor="text1"/>
        </w:rPr>
        <w:t>203</w:t>
      </w:r>
      <w:r w:rsidR="00EB275A" w:rsidRPr="00527FC9">
        <w:rPr>
          <w:rFonts w:ascii="Times New Roman" w:hint="eastAsia"/>
          <w:color w:val="000000" w:themeColor="text1"/>
        </w:rPr>
        <w:t>條）</w:t>
      </w:r>
      <w:r w:rsidRPr="00527FC9">
        <w:rPr>
          <w:rFonts w:ascii="Times New Roman" w:hint="eastAsia"/>
          <w:color w:val="000000" w:themeColor="text1"/>
        </w:rPr>
        <w:t>、戰時判亂罪不待待陳述判決及專科死刑電請最高軍事法院之緊急措施</w:t>
      </w:r>
      <w:r w:rsidR="00EB275A" w:rsidRPr="00527FC9">
        <w:rPr>
          <w:rFonts w:ascii="Times New Roman" w:hint="eastAsia"/>
          <w:color w:val="000000" w:themeColor="text1"/>
        </w:rPr>
        <w:t>（軍事審判法第</w:t>
      </w:r>
      <w:r w:rsidR="00EB275A" w:rsidRPr="00527FC9">
        <w:rPr>
          <w:rFonts w:ascii="Times New Roman" w:hint="eastAsia"/>
          <w:color w:val="000000" w:themeColor="text1"/>
        </w:rPr>
        <w:t>172</w:t>
      </w:r>
      <w:r w:rsidR="00EB275A" w:rsidRPr="00527FC9">
        <w:rPr>
          <w:rFonts w:ascii="Times New Roman" w:hint="eastAsia"/>
          <w:color w:val="000000" w:themeColor="text1"/>
        </w:rPr>
        <w:t>條）</w:t>
      </w:r>
      <w:r w:rsidRPr="00527FC9">
        <w:rPr>
          <w:rFonts w:ascii="Times New Roman" w:hint="eastAsia"/>
          <w:color w:val="000000" w:themeColor="text1"/>
        </w:rPr>
        <w:t>等程序規定，然無論體例、偵查或審判程序等，確實有未臻完備之情形。由於軍事法的實質是面向戰爭之法，是否具有戰爭適應性是評價軍事法優劣的重要標準</w:t>
      </w:r>
      <w:r w:rsidR="00412424" w:rsidRPr="00527FC9">
        <w:rPr>
          <w:rFonts w:ascii="Times New Roman" w:hint="eastAsia"/>
          <w:color w:val="000000" w:themeColor="text1"/>
        </w:rPr>
        <w:t>，從而其認為，戰時軍事審判機制應朝下列面向予以適度調整，始能發揮最大效能</w:t>
      </w:r>
      <w:r w:rsidR="00412424" w:rsidRPr="00527FC9">
        <w:rPr>
          <w:rStyle w:val="aff1"/>
          <w:rFonts w:ascii="Times New Roman"/>
          <w:color w:val="000000" w:themeColor="text1"/>
        </w:rPr>
        <w:footnoteReference w:id="30"/>
      </w:r>
      <w:r w:rsidR="00412424" w:rsidRPr="00527FC9">
        <w:rPr>
          <w:rFonts w:ascii="Times New Roman" w:hint="eastAsia"/>
          <w:color w:val="000000" w:themeColor="text1"/>
        </w:rPr>
        <w:t>。</w:t>
      </w:r>
    </w:p>
    <w:p w14:paraId="36E54B32" w14:textId="77777777" w:rsidR="001629B3" w:rsidRPr="00527FC9" w:rsidRDefault="001629B3" w:rsidP="001629B3">
      <w:pPr>
        <w:pStyle w:val="5"/>
        <w:rPr>
          <w:rFonts w:ascii="Times New Roman" w:hAnsi="Times New Roman"/>
          <w:color w:val="000000" w:themeColor="text1"/>
        </w:rPr>
      </w:pPr>
      <w:r w:rsidRPr="00527FC9">
        <w:rPr>
          <w:rFonts w:ascii="Times New Roman" w:hAnsi="Times New Roman" w:hint="eastAsia"/>
          <w:color w:val="000000" w:themeColor="text1"/>
        </w:rPr>
        <w:t>偵查方面</w:t>
      </w:r>
      <w:r w:rsidR="0012645D" w:rsidRPr="00527FC9">
        <w:rPr>
          <w:rFonts w:ascii="Times New Roman" w:hAnsi="Times New Roman" w:hint="eastAsia"/>
          <w:color w:val="000000" w:themeColor="text1"/>
        </w:rPr>
        <w:t>：</w:t>
      </w:r>
    </w:p>
    <w:p w14:paraId="15829ECC" w14:textId="77777777" w:rsidR="00F37502" w:rsidRPr="00527FC9" w:rsidRDefault="00F37502" w:rsidP="00F37502">
      <w:pPr>
        <w:pStyle w:val="52"/>
        <w:ind w:left="2041" w:firstLine="680"/>
        <w:rPr>
          <w:rFonts w:ascii="Times New Roman"/>
          <w:color w:val="000000" w:themeColor="text1"/>
        </w:rPr>
      </w:pPr>
      <w:r w:rsidRPr="00527FC9">
        <w:rPr>
          <w:rFonts w:ascii="Times New Roman" w:hint="eastAsia"/>
          <w:color w:val="000000" w:themeColor="text1"/>
        </w:rPr>
        <w:t>為保證緊急狀態下社會秩序的相對安定，防止現行犯和嫌疑人繼續犯罪或出現逃跑、隱匿、毀滅罪證或其他妨害軍事利益等情況，在戰時或宣告戒嚴之其他緊急狀態下，軍事審判偵查階段之強制措施在比例原則下，應突顯出</w:t>
      </w:r>
      <w:r w:rsidRPr="00527FC9">
        <w:rPr>
          <w:rFonts w:ascii="Times New Roman" w:hint="eastAsia"/>
          <w:color w:val="000000" w:themeColor="text1"/>
        </w:rPr>
        <w:t>4</w:t>
      </w:r>
      <w:r w:rsidRPr="00527FC9">
        <w:rPr>
          <w:rFonts w:ascii="Times New Roman" w:hint="eastAsia"/>
          <w:color w:val="000000" w:themeColor="text1"/>
        </w:rPr>
        <w:t>項特點：</w:t>
      </w:r>
    </w:p>
    <w:p w14:paraId="4F12C596" w14:textId="2691D084" w:rsidR="00820C68" w:rsidRPr="00527FC9" w:rsidRDefault="00F37502" w:rsidP="00820C68">
      <w:pPr>
        <w:pStyle w:val="6"/>
        <w:rPr>
          <w:rFonts w:ascii="Times New Roman" w:hAnsi="Times New Roman"/>
          <w:color w:val="000000" w:themeColor="text1"/>
        </w:rPr>
      </w:pPr>
      <w:r w:rsidRPr="00527FC9">
        <w:rPr>
          <w:rFonts w:ascii="Times New Roman" w:hAnsi="Times New Roman" w:hint="eastAsia"/>
          <w:color w:val="000000" w:themeColor="text1"/>
        </w:rPr>
        <w:t>偵查中強制處分權擴張：</w:t>
      </w:r>
      <w:r w:rsidR="001A1F22" w:rsidRPr="00527FC9">
        <w:rPr>
          <w:rFonts w:ascii="Times New Roman" w:hAnsi="Times New Roman" w:hint="eastAsia"/>
          <w:color w:val="000000" w:themeColor="text1"/>
        </w:rPr>
        <w:t>軍事審判法中有關</w:t>
      </w:r>
      <w:r w:rsidR="001A1F22" w:rsidRPr="00527FC9">
        <w:rPr>
          <w:rFonts w:ascii="Times New Roman" w:hAnsi="Times New Roman" w:hint="eastAsia"/>
          <w:color w:val="000000" w:themeColor="text1"/>
        </w:rPr>
        <w:lastRenderedPageBreak/>
        <w:t>軍事檢察官的強制處分權在幾次配合刑事訴訟法修正後，已</w:t>
      </w:r>
      <w:r w:rsidR="008D5529" w:rsidRPr="00527FC9">
        <w:rPr>
          <w:rFonts w:ascii="Times New Roman" w:hAnsi="Times New Roman" w:hint="eastAsia"/>
          <w:color w:val="000000" w:themeColor="text1"/>
        </w:rPr>
        <w:t>較往昔</w:t>
      </w:r>
      <w:r w:rsidR="001A1F22" w:rsidRPr="00527FC9">
        <w:rPr>
          <w:rFonts w:ascii="Times New Roman" w:hAnsi="Times New Roman" w:hint="eastAsia"/>
          <w:color w:val="000000" w:themeColor="text1"/>
        </w:rPr>
        <w:t>大幅削弱；惟在戰時</w:t>
      </w:r>
      <w:r w:rsidR="00820C68" w:rsidRPr="00527FC9">
        <w:rPr>
          <w:rFonts w:ascii="Times New Roman" w:hAnsi="Times New Roman" w:hint="eastAsia"/>
          <w:color w:val="000000" w:themeColor="text1"/>
        </w:rPr>
        <w:t>如果均須踐履經軍事法院同意之程序，而不為立即處分，對於正在或即將執行戰鬥任務而有犯罪嫌疑的軍人而言，恐有延誤戰事先機，亦有礙於犯罪偵查之發現，因此在法律保留原則下適度放寬緊急拘提及搜索權，誠屬必要。</w:t>
      </w:r>
      <w:r w:rsidR="008D5529" w:rsidRPr="00527FC9">
        <w:rPr>
          <w:rFonts w:ascii="Times New Roman" w:hAnsi="Times New Roman" w:hint="eastAsia"/>
          <w:color w:val="000000" w:themeColor="text1"/>
        </w:rPr>
        <w:t>建議參考軍事審判法第</w:t>
      </w:r>
      <w:r w:rsidR="008D5529" w:rsidRPr="00527FC9">
        <w:rPr>
          <w:rFonts w:ascii="Times New Roman" w:hAnsi="Times New Roman" w:hint="eastAsia"/>
          <w:color w:val="000000" w:themeColor="text1"/>
        </w:rPr>
        <w:t>102</w:t>
      </w:r>
      <w:r w:rsidR="008D5529" w:rsidRPr="00527FC9">
        <w:rPr>
          <w:rFonts w:ascii="Times New Roman" w:hAnsi="Times New Roman" w:hint="eastAsia"/>
          <w:color w:val="000000" w:themeColor="text1"/>
        </w:rPr>
        <w:t>條第</w:t>
      </w:r>
      <w:r w:rsidR="008D5529" w:rsidRPr="00527FC9">
        <w:rPr>
          <w:rFonts w:ascii="Times New Roman" w:hAnsi="Times New Roman" w:hint="eastAsia"/>
          <w:color w:val="000000" w:themeColor="text1"/>
        </w:rPr>
        <w:t>1</w:t>
      </w:r>
      <w:r w:rsidR="008D5529" w:rsidRPr="00527FC9">
        <w:rPr>
          <w:rFonts w:ascii="Times New Roman" w:hAnsi="Times New Roman" w:hint="eastAsia"/>
          <w:color w:val="000000" w:themeColor="text1"/>
        </w:rPr>
        <w:t>項第</w:t>
      </w:r>
      <w:r w:rsidR="008D5529" w:rsidRPr="00527FC9">
        <w:rPr>
          <w:rFonts w:ascii="Times New Roman" w:hAnsi="Times New Roman" w:hint="eastAsia"/>
          <w:color w:val="000000" w:themeColor="text1"/>
        </w:rPr>
        <w:t>4</w:t>
      </w:r>
      <w:r w:rsidR="008D5529" w:rsidRPr="00527FC9">
        <w:rPr>
          <w:rFonts w:ascii="Times New Roman" w:hAnsi="Times New Roman" w:hint="eastAsia"/>
          <w:color w:val="000000" w:themeColor="text1"/>
        </w:rPr>
        <w:t>款「妨害軍事安全之虞」之羈押要件審查思維，於同法第</w:t>
      </w:r>
      <w:r w:rsidR="008D5529" w:rsidRPr="00527FC9">
        <w:rPr>
          <w:rFonts w:ascii="Times New Roman" w:hAnsi="Times New Roman" w:hint="eastAsia"/>
          <w:color w:val="000000" w:themeColor="text1"/>
        </w:rPr>
        <w:t>89</w:t>
      </w:r>
      <w:r w:rsidR="008D5529" w:rsidRPr="00527FC9">
        <w:rPr>
          <w:rFonts w:ascii="Times New Roman" w:hAnsi="Times New Roman" w:hint="eastAsia"/>
          <w:color w:val="000000" w:themeColor="text1"/>
        </w:rPr>
        <w:t>條、第</w:t>
      </w:r>
      <w:r w:rsidR="008D5529" w:rsidRPr="00527FC9">
        <w:rPr>
          <w:rFonts w:ascii="Times New Roman" w:hAnsi="Times New Roman" w:hint="eastAsia"/>
          <w:color w:val="000000" w:themeColor="text1"/>
        </w:rPr>
        <w:t>95</w:t>
      </w:r>
      <w:r w:rsidR="008D5529" w:rsidRPr="00527FC9">
        <w:rPr>
          <w:rFonts w:ascii="Times New Roman" w:hAnsi="Times New Roman" w:hint="eastAsia"/>
          <w:color w:val="000000" w:themeColor="text1"/>
        </w:rPr>
        <w:t>條之逕行拘提權及第</w:t>
      </w:r>
      <w:r w:rsidR="008D5529" w:rsidRPr="00527FC9">
        <w:rPr>
          <w:rFonts w:ascii="Times New Roman" w:hAnsi="Times New Roman" w:hint="eastAsia"/>
          <w:color w:val="000000" w:themeColor="text1"/>
        </w:rPr>
        <w:t>112</w:t>
      </w:r>
      <w:r w:rsidR="008D5529" w:rsidRPr="00527FC9">
        <w:rPr>
          <w:rFonts w:ascii="Times New Roman" w:hAnsi="Times New Roman" w:hint="eastAsia"/>
          <w:color w:val="000000" w:themeColor="text1"/>
        </w:rPr>
        <w:t>條之逕行搜索權等條文增訂「戰時有事實足認有妨害軍事安全之虞者」事由</w:t>
      </w:r>
      <w:r w:rsidR="00FF165A" w:rsidRPr="00527FC9">
        <w:rPr>
          <w:rFonts w:ascii="Times New Roman" w:hAnsi="Times New Roman" w:hint="eastAsia"/>
          <w:color w:val="000000" w:themeColor="text1"/>
        </w:rPr>
        <w:t>；並將得逕行拘提之重罪門檻由</w:t>
      </w:r>
      <w:r w:rsidR="00C43BB2">
        <w:rPr>
          <w:rFonts w:ascii="Times New Roman" w:hAnsi="Times New Roman" w:hint="eastAsia"/>
          <w:color w:val="000000" w:themeColor="text1"/>
        </w:rPr>
        <w:t>有期徒刑</w:t>
      </w:r>
      <w:r w:rsidR="00FF165A" w:rsidRPr="00527FC9">
        <w:rPr>
          <w:rFonts w:ascii="Times New Roman" w:hAnsi="Times New Roman" w:hint="eastAsia"/>
          <w:color w:val="000000" w:themeColor="text1"/>
        </w:rPr>
        <w:t>「</w:t>
      </w:r>
      <w:r w:rsidR="00FF165A" w:rsidRPr="00527FC9">
        <w:rPr>
          <w:rFonts w:ascii="Times New Roman" w:hAnsi="Times New Roman" w:hint="eastAsia"/>
          <w:color w:val="000000" w:themeColor="text1"/>
        </w:rPr>
        <w:t>5</w:t>
      </w:r>
      <w:r w:rsidR="00FF165A" w:rsidRPr="00527FC9">
        <w:rPr>
          <w:rFonts w:ascii="Times New Roman" w:hAnsi="Times New Roman" w:hint="eastAsia"/>
          <w:color w:val="000000" w:themeColor="text1"/>
        </w:rPr>
        <w:t>年以上」下修為「</w:t>
      </w:r>
      <w:r w:rsidR="00FF165A" w:rsidRPr="00527FC9">
        <w:rPr>
          <w:rFonts w:ascii="Times New Roman" w:hAnsi="Times New Roman" w:hint="eastAsia"/>
          <w:color w:val="000000" w:themeColor="text1"/>
        </w:rPr>
        <w:t>3</w:t>
      </w:r>
      <w:r w:rsidR="00FF165A" w:rsidRPr="00527FC9">
        <w:rPr>
          <w:rFonts w:ascii="Times New Roman" w:hAnsi="Times New Roman" w:hint="eastAsia"/>
          <w:color w:val="000000" w:themeColor="text1"/>
        </w:rPr>
        <w:t>年以上」</w:t>
      </w:r>
      <w:r w:rsidR="008D5529" w:rsidRPr="00527FC9">
        <w:rPr>
          <w:rFonts w:ascii="Times New Roman" w:hAnsi="Times New Roman" w:hint="eastAsia"/>
          <w:color w:val="000000" w:themeColor="text1"/>
        </w:rPr>
        <w:t>。</w:t>
      </w:r>
    </w:p>
    <w:p w14:paraId="1E32DE4A" w14:textId="77777777" w:rsidR="000D2F0B" w:rsidRPr="00527FC9" w:rsidRDefault="00F37502" w:rsidP="000D2F0B">
      <w:pPr>
        <w:pStyle w:val="6"/>
        <w:rPr>
          <w:rFonts w:ascii="Times New Roman" w:hAnsi="Times New Roman"/>
          <w:color w:val="000000" w:themeColor="text1"/>
        </w:rPr>
      </w:pPr>
      <w:r w:rsidRPr="00527FC9">
        <w:rPr>
          <w:rFonts w:ascii="Times New Roman" w:hAnsi="Times New Roman" w:hint="eastAsia"/>
          <w:color w:val="000000" w:themeColor="text1"/>
        </w:rPr>
        <w:t>管轄權便宜</w:t>
      </w:r>
      <w:r w:rsidR="000D2F0B" w:rsidRPr="00527FC9">
        <w:rPr>
          <w:rFonts w:ascii="Times New Roman" w:hAnsi="Times New Roman" w:hint="eastAsia"/>
          <w:color w:val="000000" w:themeColor="text1"/>
        </w:rPr>
        <w:t>：戰時偵查基於迅速之原則，平時軍事審判機關對於行使管轄權範圍的律定，不應再刻板適用，軍事檢察官對於軍司法警察機關移送之現行犯或通緝犯，自應迅速採取措施，有效控制人犯，制止危害結果的產生或擴大，並且迅速偵查、取證，及時偵結移審，換言之，戰時臨時軍事法庭設置於部隊，受理之案件並不受隸屬限制，而係以戰時就近、受理在先為劃分管轄權原則。</w:t>
      </w:r>
    </w:p>
    <w:p w14:paraId="20868BB6" w14:textId="77777777" w:rsidR="00C1742A" w:rsidRPr="00527FC9" w:rsidRDefault="00F37502" w:rsidP="00C1742A">
      <w:pPr>
        <w:pStyle w:val="6"/>
        <w:rPr>
          <w:rFonts w:ascii="Times New Roman" w:hAnsi="Times New Roman"/>
          <w:color w:val="000000" w:themeColor="text1"/>
        </w:rPr>
      </w:pPr>
      <w:r w:rsidRPr="00527FC9">
        <w:rPr>
          <w:rFonts w:ascii="Times New Roman" w:hAnsi="Times New Roman" w:hint="eastAsia"/>
          <w:color w:val="000000" w:themeColor="text1"/>
        </w:rPr>
        <w:t>起訴便宜</w:t>
      </w:r>
      <w:r w:rsidR="000D2F0B" w:rsidRPr="00527FC9">
        <w:rPr>
          <w:rFonts w:ascii="Times New Roman" w:hAnsi="Times New Roman" w:hint="eastAsia"/>
          <w:color w:val="000000" w:themeColor="text1"/>
        </w:rPr>
        <w:t>：</w:t>
      </w:r>
      <w:r w:rsidR="00C1742A" w:rsidRPr="00527FC9">
        <w:rPr>
          <w:rFonts w:ascii="Times New Roman" w:hAnsi="Times New Roman" w:hint="eastAsia"/>
          <w:color w:val="000000" w:themeColor="text1"/>
        </w:rPr>
        <w:t>戰時對於罪行較輕，主觀惡性不大之犯行，被告所犯為死刑、無期徒刑或最輕本刑</w:t>
      </w:r>
      <w:r w:rsidR="00C1742A" w:rsidRPr="00527FC9">
        <w:rPr>
          <w:rFonts w:ascii="Times New Roman" w:hAnsi="Times New Roman" w:hint="eastAsia"/>
          <w:color w:val="000000" w:themeColor="text1"/>
        </w:rPr>
        <w:t>3</w:t>
      </w:r>
      <w:r w:rsidR="00C1742A" w:rsidRPr="00527FC9">
        <w:rPr>
          <w:rFonts w:ascii="Times New Roman" w:hAnsi="Times New Roman" w:hint="eastAsia"/>
          <w:color w:val="000000" w:themeColor="text1"/>
        </w:rPr>
        <w:t>年以上有期徒刑以外之罪，因應戰時兵力需求甚殷，軍事檢察官可運用刑事訴訟法第</w:t>
      </w:r>
      <w:r w:rsidR="00C1742A" w:rsidRPr="00527FC9">
        <w:rPr>
          <w:rFonts w:ascii="Times New Roman" w:hAnsi="Times New Roman" w:hint="eastAsia"/>
          <w:color w:val="000000" w:themeColor="text1"/>
        </w:rPr>
        <w:t>253</w:t>
      </w:r>
      <w:r w:rsidR="00C1742A" w:rsidRPr="00527FC9">
        <w:rPr>
          <w:rFonts w:ascii="Times New Roman" w:hAnsi="Times New Roman" w:hint="eastAsia"/>
          <w:color w:val="000000" w:themeColor="text1"/>
        </w:rPr>
        <w:t>條之</w:t>
      </w:r>
      <w:r w:rsidR="00C1742A" w:rsidRPr="00527FC9">
        <w:rPr>
          <w:rFonts w:ascii="Times New Roman" w:hAnsi="Times New Roman" w:hint="eastAsia"/>
          <w:color w:val="000000" w:themeColor="text1"/>
        </w:rPr>
        <w:t>1</w:t>
      </w:r>
      <w:r w:rsidR="00C1742A" w:rsidRPr="00527FC9">
        <w:rPr>
          <w:rFonts w:ascii="Times New Roman" w:hAnsi="Times New Roman" w:hint="eastAsia"/>
          <w:color w:val="000000" w:themeColor="text1"/>
        </w:rPr>
        <w:t>有關緩起訴之規定，或軍事審判法第</w:t>
      </w:r>
      <w:r w:rsidR="00C1742A" w:rsidRPr="00527FC9">
        <w:rPr>
          <w:rFonts w:ascii="Times New Roman" w:hAnsi="Times New Roman" w:hint="eastAsia"/>
          <w:color w:val="000000" w:themeColor="text1"/>
        </w:rPr>
        <w:t>140</w:t>
      </w:r>
      <w:r w:rsidR="00C1742A" w:rsidRPr="00527FC9">
        <w:rPr>
          <w:rFonts w:ascii="Times New Roman" w:hAnsi="Times New Roman" w:hint="eastAsia"/>
          <w:color w:val="000000" w:themeColor="text1"/>
        </w:rPr>
        <w:t>條之職權不起訴之規定等作為，使其安心投入戰役，並可使被告在緩起訴期間</w:t>
      </w:r>
      <w:r w:rsidR="00C1742A" w:rsidRPr="00527FC9">
        <w:rPr>
          <w:rFonts w:ascii="Times New Roman" w:hAnsi="Times New Roman" w:hint="eastAsia"/>
          <w:color w:val="000000" w:themeColor="text1"/>
        </w:rPr>
        <w:lastRenderedPageBreak/>
        <w:t>戴罪立功，甚至賦予軍事檢察官得經檢察長之同意，暫緩或停止訴追犯罪。</w:t>
      </w:r>
    </w:p>
    <w:p w14:paraId="64AA7BE3" w14:textId="2822CE08" w:rsidR="00AA75A8" w:rsidRPr="00527FC9" w:rsidRDefault="00F37502" w:rsidP="00AA75A8">
      <w:pPr>
        <w:pStyle w:val="6"/>
        <w:rPr>
          <w:rFonts w:ascii="Times New Roman" w:hAnsi="Times New Roman"/>
          <w:color w:val="000000" w:themeColor="text1"/>
        </w:rPr>
      </w:pPr>
      <w:r w:rsidRPr="00527FC9">
        <w:rPr>
          <w:rFonts w:ascii="Times New Roman" w:hAnsi="Times New Roman" w:hint="eastAsia"/>
          <w:color w:val="000000" w:themeColor="text1"/>
        </w:rPr>
        <w:t>指揮官之報請權</w:t>
      </w:r>
      <w:r w:rsidR="00C1742A" w:rsidRPr="00527FC9">
        <w:rPr>
          <w:rFonts w:ascii="Times New Roman" w:hAnsi="Times New Roman" w:hint="eastAsia"/>
          <w:color w:val="000000" w:themeColor="text1"/>
        </w:rPr>
        <w:t>：</w:t>
      </w:r>
      <w:r w:rsidR="00AA75A8" w:rsidRPr="00527FC9">
        <w:rPr>
          <w:rFonts w:ascii="Times New Roman" w:hAnsi="Times New Roman" w:hint="eastAsia"/>
          <w:color w:val="000000" w:themeColor="text1"/>
        </w:rPr>
        <w:t>戰時對於犯罪之被告，如能證明因軍事勤務之必要，例如被告擔任譯電士、觀測官等職務，因作戰任務之需要，指揮官必須留下被告以增強戰力，此時，指揮官得報請停止羈押或停止進行偵查中之案件，暫緩訴追犯罪，直到戰爭狀態終止；又案件之停止偵查，關乎軍紀維護、軍法威信及追訴權時效之進行，宜由檢察長同意後行之。另指揮官亦有可能希望被告儘早離開部隊，以免危害其領導統</w:t>
      </w:r>
      <w:r w:rsidR="004C1EEA">
        <w:rPr>
          <w:rFonts w:ascii="Times New Roman" w:hAnsi="Times New Roman" w:hint="eastAsia"/>
          <w:color w:val="000000" w:themeColor="text1"/>
        </w:rPr>
        <w:t>御</w:t>
      </w:r>
      <w:r w:rsidR="00AA75A8" w:rsidRPr="00527FC9">
        <w:rPr>
          <w:rFonts w:ascii="Times New Roman" w:hAnsi="Times New Roman" w:hint="eastAsia"/>
          <w:color w:val="000000" w:themeColor="text1"/>
        </w:rPr>
        <w:t>，則有「速起訴」之思考，基於戰時「速起訴」需求，及指揮官在戰時對於破壞軍事法益者必須強勢排除，以免影響戰果之原因，宜直接賦予指揮官自訴權，且無須委任律師提起。</w:t>
      </w:r>
    </w:p>
    <w:p w14:paraId="7B5FAB32" w14:textId="77777777" w:rsidR="001629B3" w:rsidRPr="00527FC9" w:rsidRDefault="001629B3" w:rsidP="001629B3">
      <w:pPr>
        <w:pStyle w:val="5"/>
        <w:rPr>
          <w:rFonts w:ascii="Times New Roman" w:hAnsi="Times New Roman"/>
          <w:color w:val="000000" w:themeColor="text1"/>
        </w:rPr>
      </w:pPr>
      <w:r w:rsidRPr="00527FC9">
        <w:rPr>
          <w:rFonts w:ascii="Times New Roman" w:hAnsi="Times New Roman" w:hint="eastAsia"/>
          <w:color w:val="000000" w:themeColor="text1"/>
        </w:rPr>
        <w:t>審判方面</w:t>
      </w:r>
      <w:r w:rsidR="0012645D" w:rsidRPr="00527FC9">
        <w:rPr>
          <w:rFonts w:ascii="Times New Roman" w:hAnsi="Times New Roman" w:hint="eastAsia"/>
          <w:color w:val="000000" w:themeColor="text1"/>
        </w:rPr>
        <w:t>：</w:t>
      </w:r>
    </w:p>
    <w:p w14:paraId="2037A769" w14:textId="77777777" w:rsidR="00AE1AD9" w:rsidRPr="00527FC9" w:rsidRDefault="00F33F42" w:rsidP="00F33F42">
      <w:pPr>
        <w:pStyle w:val="52"/>
        <w:ind w:left="2041" w:firstLine="680"/>
        <w:rPr>
          <w:rFonts w:ascii="Times New Roman"/>
          <w:color w:val="000000" w:themeColor="text1"/>
        </w:rPr>
      </w:pPr>
      <w:r w:rsidRPr="00527FC9">
        <w:rPr>
          <w:rFonts w:ascii="Times New Roman" w:hint="eastAsia"/>
          <w:color w:val="000000" w:themeColor="text1"/>
        </w:rPr>
        <w:t>戰時或其他緊急狀態下，由於戰爭時間和空間的擴展，參與主體不斷增多，戰時刑事案件必然有所增加，軍事院檢工作量激增，尤其審判人員數量與案件數量之間不平衡，積案勢必遽增，不但影響部隊長官戰時之領導統御，對於法律之公正與效率的實現將大打折扣；而另一方面，在戰時，為適應軍事行動的特殊及急迫性，避免影響作戰利益，使被告及其長官得安於現役及任務，對於「戰時軍法即時裁決」之需求更加殷切，爰應分別從審判組織及審判程序面，加以適當之調整。</w:t>
      </w:r>
    </w:p>
    <w:p w14:paraId="121E1F92" w14:textId="77777777" w:rsidR="00F33F42" w:rsidRPr="00527FC9" w:rsidRDefault="00F33F42" w:rsidP="00F33F42">
      <w:pPr>
        <w:pStyle w:val="6"/>
        <w:rPr>
          <w:rFonts w:ascii="Times New Roman" w:hAnsi="Times New Roman"/>
          <w:color w:val="000000" w:themeColor="text1"/>
        </w:rPr>
      </w:pPr>
      <w:r w:rsidRPr="00527FC9">
        <w:rPr>
          <w:rFonts w:ascii="Times New Roman" w:hAnsi="Times New Roman" w:hint="eastAsia"/>
          <w:color w:val="000000" w:themeColor="text1"/>
        </w:rPr>
        <w:t>審判組織：</w:t>
      </w:r>
      <w:r w:rsidR="00B93D6D" w:rsidRPr="00527FC9">
        <w:rPr>
          <w:rFonts w:ascii="Times New Roman" w:hAnsi="Times New Roman" w:hint="eastAsia"/>
          <w:color w:val="000000" w:themeColor="text1"/>
        </w:rPr>
        <w:t>建議戰時應擴大獨任審判之範圍、建立軍士官參審制、徵召退伍之司法人</w:t>
      </w:r>
      <w:r w:rsidR="00B93D6D" w:rsidRPr="00527FC9">
        <w:rPr>
          <w:rFonts w:ascii="Times New Roman" w:hAnsi="Times New Roman" w:hint="eastAsia"/>
          <w:color w:val="000000" w:themeColor="text1"/>
        </w:rPr>
        <w:lastRenderedPageBreak/>
        <w:t>員進入軍事審判體系，以彌補軍法人力之不足；並得酌予放寬軍法人員之任用資格，同時修正兵役法，使戰時得召集原具軍法官資格，但因年齡屆滿已除役之人員，擔任軍事檢察官或軍事審判官。</w:t>
      </w:r>
    </w:p>
    <w:p w14:paraId="28ADCEE6" w14:textId="77777777" w:rsidR="00ED0726" w:rsidRPr="00527FC9" w:rsidRDefault="00F33F42" w:rsidP="00ED0726">
      <w:pPr>
        <w:pStyle w:val="6"/>
        <w:rPr>
          <w:rFonts w:ascii="Times New Roman" w:hAnsi="Times New Roman"/>
          <w:color w:val="000000" w:themeColor="text1"/>
        </w:rPr>
      </w:pPr>
      <w:r w:rsidRPr="00527FC9">
        <w:rPr>
          <w:rFonts w:ascii="Times New Roman" w:hAnsi="Times New Roman" w:hint="eastAsia"/>
          <w:color w:val="000000" w:themeColor="text1"/>
        </w:rPr>
        <w:t>審判程序</w:t>
      </w:r>
      <w:r w:rsidR="00875B61" w:rsidRPr="00527FC9">
        <w:rPr>
          <w:rFonts w:ascii="Times New Roman" w:hAnsi="Times New Roman" w:hint="eastAsia"/>
          <w:color w:val="000000" w:themeColor="text1"/>
        </w:rPr>
        <w:t>：</w:t>
      </w:r>
      <w:r w:rsidR="00322421" w:rsidRPr="00527FC9">
        <w:rPr>
          <w:rFonts w:ascii="Times New Roman" w:hAnsi="Times New Roman" w:hint="eastAsia"/>
          <w:color w:val="000000" w:themeColor="text1"/>
        </w:rPr>
        <w:t>基於戰時軍法人力和訴訟效益價值的考慮，</w:t>
      </w:r>
      <w:r w:rsidR="00ED0726" w:rsidRPr="00527FC9">
        <w:rPr>
          <w:rFonts w:ascii="Times New Roman" w:hAnsi="Times New Roman" w:hint="eastAsia"/>
          <w:color w:val="000000" w:themeColor="text1"/>
        </w:rPr>
        <w:t>除被告所犯為死刑、無期徒刑、最輕本刑為</w:t>
      </w:r>
      <w:r w:rsidR="00ED0726" w:rsidRPr="00527FC9">
        <w:rPr>
          <w:rFonts w:ascii="Times New Roman" w:hAnsi="Times New Roman" w:hint="eastAsia"/>
          <w:color w:val="000000" w:themeColor="text1"/>
        </w:rPr>
        <w:t>5</w:t>
      </w:r>
      <w:r w:rsidR="00ED0726" w:rsidRPr="00527FC9">
        <w:rPr>
          <w:rFonts w:ascii="Times New Roman" w:hAnsi="Times New Roman" w:hint="eastAsia"/>
          <w:color w:val="000000" w:themeColor="text1"/>
        </w:rPr>
        <w:t>年以上有期徒刑之罪外，</w:t>
      </w:r>
      <w:r w:rsidR="00322421" w:rsidRPr="00527FC9">
        <w:rPr>
          <w:rFonts w:ascii="Times New Roman" w:hAnsi="Times New Roman" w:hint="eastAsia"/>
          <w:color w:val="000000" w:themeColor="text1"/>
        </w:rPr>
        <w:t>對於</w:t>
      </w:r>
      <w:r w:rsidR="006F3279" w:rsidRPr="00527FC9">
        <w:rPr>
          <w:rFonts w:ascii="Times New Roman" w:hAnsi="Times New Roman" w:hint="eastAsia"/>
          <w:color w:val="000000" w:themeColor="text1"/>
        </w:rPr>
        <w:t>被訴事實坦承不諱的被告，為使明案速判，軍事法庭即可由審判長告以簡式審判程序之旨</w:t>
      </w:r>
      <w:r w:rsidR="00BE56B9" w:rsidRPr="00527FC9">
        <w:rPr>
          <w:rFonts w:ascii="Times New Roman" w:hAnsi="Times New Roman" w:hint="eastAsia"/>
          <w:color w:val="000000" w:themeColor="text1"/>
        </w:rPr>
        <w:t>，並聽取相關人員之意見後</w:t>
      </w:r>
      <w:r w:rsidR="006F3279" w:rsidRPr="00527FC9">
        <w:rPr>
          <w:rFonts w:ascii="Times New Roman" w:hAnsi="Times New Roman" w:hint="eastAsia"/>
          <w:color w:val="000000" w:themeColor="text1"/>
        </w:rPr>
        <w:t>，</w:t>
      </w:r>
      <w:r w:rsidR="00BE56B9" w:rsidRPr="00527FC9">
        <w:rPr>
          <w:rFonts w:ascii="Times New Roman" w:hAnsi="Times New Roman" w:hint="eastAsia"/>
          <w:color w:val="000000" w:themeColor="text1"/>
        </w:rPr>
        <w:t>進行簡式審判程序，</w:t>
      </w:r>
      <w:r w:rsidR="006F3279" w:rsidRPr="00527FC9">
        <w:rPr>
          <w:rFonts w:ascii="Times New Roman" w:hAnsi="Times New Roman" w:hint="eastAsia"/>
          <w:color w:val="000000" w:themeColor="text1"/>
        </w:rPr>
        <w:t>簡化調查程序</w:t>
      </w:r>
      <w:r w:rsidR="00BE56B9" w:rsidRPr="00527FC9">
        <w:rPr>
          <w:rFonts w:ascii="Times New Roman" w:hAnsi="Times New Roman" w:hint="eastAsia"/>
          <w:color w:val="000000" w:themeColor="text1"/>
        </w:rPr>
        <w:t>，</w:t>
      </w:r>
      <w:r w:rsidR="006F3279" w:rsidRPr="00527FC9">
        <w:rPr>
          <w:rFonts w:ascii="Times New Roman" w:hAnsi="Times New Roman" w:hint="eastAsia"/>
          <w:color w:val="000000" w:themeColor="text1"/>
        </w:rPr>
        <w:t>以避免交互詰問之繁複</w:t>
      </w:r>
      <w:r w:rsidR="00322421" w:rsidRPr="00527FC9">
        <w:rPr>
          <w:rFonts w:ascii="Times New Roman" w:hAnsi="Times New Roman" w:hint="eastAsia"/>
          <w:color w:val="000000" w:themeColor="text1"/>
        </w:rPr>
        <w:t>。</w:t>
      </w:r>
      <w:r w:rsidR="00BE56B9" w:rsidRPr="00527FC9">
        <w:rPr>
          <w:rFonts w:ascii="Times New Roman" w:hAnsi="Times New Roman" w:hint="eastAsia"/>
          <w:color w:val="000000" w:themeColor="text1"/>
        </w:rPr>
        <w:t>至於軍事審判法第</w:t>
      </w:r>
      <w:r w:rsidR="00BE56B9" w:rsidRPr="00527FC9">
        <w:rPr>
          <w:rFonts w:ascii="Times New Roman" w:hAnsi="Times New Roman" w:hint="eastAsia"/>
          <w:color w:val="000000" w:themeColor="text1"/>
        </w:rPr>
        <w:t>153</w:t>
      </w:r>
      <w:r w:rsidR="00BE56B9" w:rsidRPr="00527FC9">
        <w:rPr>
          <w:rFonts w:ascii="Times New Roman" w:hAnsi="Times New Roman" w:hint="eastAsia"/>
          <w:color w:val="000000" w:themeColor="text1"/>
        </w:rPr>
        <w:t>條第</w:t>
      </w:r>
      <w:r w:rsidR="00BE56B9" w:rsidRPr="00527FC9">
        <w:rPr>
          <w:rFonts w:ascii="Times New Roman" w:hAnsi="Times New Roman" w:hint="eastAsia"/>
          <w:color w:val="000000" w:themeColor="text1"/>
        </w:rPr>
        <w:t>2</w:t>
      </w:r>
      <w:r w:rsidR="00BE56B9" w:rsidRPr="00527FC9">
        <w:rPr>
          <w:rFonts w:ascii="Times New Roman" w:hAnsi="Times New Roman" w:hint="eastAsia"/>
          <w:color w:val="000000" w:themeColor="text1"/>
        </w:rPr>
        <w:t>項有關審判期日，應傳喚被害人或其家屬並予陳述意見之機會規定，亦宜修正為「得」傳喚，以免延宕軍事審判，影響戰事。</w:t>
      </w:r>
      <w:r w:rsidR="00ED0726" w:rsidRPr="00527FC9">
        <w:rPr>
          <w:rFonts w:ascii="Times New Roman" w:hAnsi="Times New Roman" w:hint="eastAsia"/>
          <w:color w:val="000000" w:themeColor="text1"/>
        </w:rPr>
        <w:t>此外，戰時強制辯護案件範圍應予以適度限縮，且只要選任辯護人因故無法到庭，無論初審或上訴，即應指定公設辯護人，俾利案件之遂行。另對於公開審判有妨害作戰利益或國防機密之虞者，除不採公開審判外，亦不得選任辯護人，而改以指定公設辯護人方式為之。</w:t>
      </w:r>
    </w:p>
    <w:p w14:paraId="2EE72380" w14:textId="77777777" w:rsidR="001629B3" w:rsidRPr="00527FC9" w:rsidRDefault="001629B3" w:rsidP="001629B3">
      <w:pPr>
        <w:pStyle w:val="5"/>
        <w:rPr>
          <w:rFonts w:ascii="Times New Roman" w:hAnsi="Times New Roman"/>
          <w:color w:val="000000" w:themeColor="text1"/>
        </w:rPr>
      </w:pPr>
      <w:r w:rsidRPr="00527FC9">
        <w:rPr>
          <w:rFonts w:ascii="Times New Roman" w:hAnsi="Times New Roman" w:hint="eastAsia"/>
          <w:color w:val="000000" w:themeColor="text1"/>
        </w:rPr>
        <w:t>執行方面</w:t>
      </w:r>
      <w:r w:rsidR="0012645D" w:rsidRPr="00527FC9">
        <w:rPr>
          <w:rFonts w:ascii="Times New Roman" w:hAnsi="Times New Roman" w:hint="eastAsia"/>
          <w:color w:val="000000" w:themeColor="text1"/>
        </w:rPr>
        <w:t>：</w:t>
      </w:r>
    </w:p>
    <w:p w14:paraId="7449A616" w14:textId="77777777" w:rsidR="00634AC5" w:rsidRPr="00527FC9" w:rsidRDefault="00634AC5" w:rsidP="00634AC5">
      <w:pPr>
        <w:pStyle w:val="6"/>
        <w:rPr>
          <w:rFonts w:ascii="Times New Roman" w:hAnsi="Times New Roman"/>
          <w:color w:val="000000" w:themeColor="text1"/>
        </w:rPr>
      </w:pPr>
      <w:r w:rsidRPr="00527FC9">
        <w:rPr>
          <w:rFonts w:ascii="Times New Roman" w:hAnsi="Times New Roman" w:hint="eastAsia"/>
          <w:color w:val="000000" w:themeColor="text1"/>
        </w:rPr>
        <w:t>緩執行制度：對於判決確定之案件，不用剝奪其人身自由的方式免除其作戰義務，削弱軍隊的戰鬥力，可以經軍事法院決定暫緩執行，雖然其性質類同刑法第</w:t>
      </w:r>
      <w:r w:rsidRPr="00527FC9">
        <w:rPr>
          <w:rFonts w:ascii="Times New Roman" w:hAnsi="Times New Roman" w:hint="eastAsia"/>
          <w:color w:val="000000" w:themeColor="text1"/>
        </w:rPr>
        <w:t>74</w:t>
      </w:r>
      <w:r w:rsidRPr="00527FC9">
        <w:rPr>
          <w:rFonts w:ascii="Times New Roman" w:hAnsi="Times New Roman" w:hint="eastAsia"/>
          <w:color w:val="000000" w:themeColor="text1"/>
        </w:rPr>
        <w:t>條之緩刑宣告，但因緩刑之要件嚴格，致其範圍過於狹窄，應擴大適用</w:t>
      </w:r>
      <w:r w:rsidR="00D931C7" w:rsidRPr="00527FC9">
        <w:rPr>
          <w:rFonts w:ascii="Times New Roman" w:hAnsi="Times New Roman" w:hint="eastAsia"/>
          <w:color w:val="000000" w:themeColor="text1"/>
        </w:rPr>
        <w:t>於</w:t>
      </w:r>
      <w:r w:rsidRPr="00527FC9">
        <w:rPr>
          <w:rFonts w:ascii="Times New Roman" w:hAnsi="Times New Roman" w:hint="eastAsia"/>
          <w:color w:val="000000" w:themeColor="text1"/>
        </w:rPr>
        <w:t>所有刑罰，延緩確定判決之執行，俾利指揮官得因應戰事之需要，將</w:t>
      </w:r>
      <w:r w:rsidRPr="00527FC9">
        <w:rPr>
          <w:rFonts w:ascii="Times New Roman" w:hAnsi="Times New Roman" w:hint="eastAsia"/>
          <w:color w:val="000000" w:themeColor="text1"/>
        </w:rPr>
        <w:lastRenderedPageBreak/>
        <w:t>被告暫留於軍中履行兵役義務，俟戰事終止後，再予執行。而行刑權時效之停止原因，應注意一併將戰時計入。</w:t>
      </w:r>
    </w:p>
    <w:p w14:paraId="487589DC" w14:textId="77777777" w:rsidR="00D931C7" w:rsidRPr="00527FC9" w:rsidRDefault="00634AC5" w:rsidP="00D931C7">
      <w:pPr>
        <w:pStyle w:val="6"/>
        <w:rPr>
          <w:rFonts w:ascii="Times New Roman" w:hAnsi="Times New Roman"/>
          <w:color w:val="000000" w:themeColor="text1"/>
        </w:rPr>
      </w:pPr>
      <w:r w:rsidRPr="00527FC9">
        <w:rPr>
          <w:rFonts w:ascii="Times New Roman" w:hAnsi="Times New Roman" w:hint="eastAsia"/>
          <w:color w:val="000000" w:themeColor="text1"/>
        </w:rPr>
        <w:t>戴罪立功：</w:t>
      </w:r>
      <w:r w:rsidR="00D931C7" w:rsidRPr="00527FC9">
        <w:rPr>
          <w:rFonts w:ascii="Times New Roman" w:hAnsi="Times New Roman" w:hint="eastAsia"/>
          <w:color w:val="000000" w:themeColor="text1"/>
        </w:rPr>
        <w:t>目前我國雖尚無戴罪立功之規範，然此制自古即有之，在臨戰狀態下，因為前方急需要用人，往往給犯罪者一種緩判或免判的處理，給他們直接參戰，將功贖罪的機會。</w:t>
      </w:r>
      <w:r w:rsidR="00AF722C" w:rsidRPr="00527FC9">
        <w:rPr>
          <w:rFonts w:ascii="Times New Roman" w:hAnsi="Times New Roman" w:hint="eastAsia"/>
          <w:color w:val="000000" w:themeColor="text1"/>
        </w:rPr>
        <w:t>戴罪立功的立法技術，既</w:t>
      </w:r>
      <w:r w:rsidR="00D931C7" w:rsidRPr="00527FC9">
        <w:rPr>
          <w:rFonts w:ascii="Times New Roman" w:hAnsi="Times New Roman" w:hint="eastAsia"/>
          <w:color w:val="000000" w:themeColor="text1"/>
        </w:rPr>
        <w:t>有利於軍人的自我教育，又有利於保全國家的軍事力量，且可配合緩執行制度，值</w:t>
      </w:r>
      <w:r w:rsidR="00AF722C" w:rsidRPr="00527FC9">
        <w:rPr>
          <w:rFonts w:ascii="Times New Roman" w:hAnsi="Times New Roman" w:hint="eastAsia"/>
          <w:color w:val="000000" w:themeColor="text1"/>
        </w:rPr>
        <w:t>得</w:t>
      </w:r>
      <w:r w:rsidR="00D931C7" w:rsidRPr="00527FC9">
        <w:rPr>
          <w:rFonts w:ascii="Times New Roman" w:hAnsi="Times New Roman" w:hint="eastAsia"/>
          <w:color w:val="000000" w:themeColor="text1"/>
        </w:rPr>
        <w:t>參考。</w:t>
      </w:r>
    </w:p>
    <w:p w14:paraId="60369E1A" w14:textId="77777777" w:rsidR="00EB6E97" w:rsidRPr="00527FC9" w:rsidRDefault="00BA7665" w:rsidP="00EB6E97">
      <w:pPr>
        <w:pStyle w:val="3"/>
        <w:rPr>
          <w:rFonts w:ascii="Times New Roman" w:hAnsi="Times New Roman"/>
          <w:color w:val="000000" w:themeColor="text1"/>
        </w:rPr>
      </w:pPr>
      <w:bookmarkStart w:id="238" w:name="_Toc437871829"/>
      <w:r w:rsidRPr="00527FC9">
        <w:rPr>
          <w:rFonts w:ascii="Times New Roman" w:hAnsi="Times New Roman" w:hint="eastAsia"/>
          <w:color w:val="000000" w:themeColor="text1"/>
        </w:rPr>
        <w:t>另</w:t>
      </w:r>
      <w:r w:rsidR="00FA560D" w:rsidRPr="00527FC9">
        <w:rPr>
          <w:rFonts w:ascii="Times New Roman" w:hAnsi="Times New Roman" w:hint="eastAsia"/>
          <w:color w:val="000000" w:themeColor="text1"/>
        </w:rPr>
        <w:t>就軍刑案被告</w:t>
      </w:r>
      <w:r w:rsidRPr="00527FC9">
        <w:rPr>
          <w:rFonts w:ascii="Times New Roman" w:hAnsi="Times New Roman" w:hint="eastAsia"/>
          <w:color w:val="000000" w:themeColor="text1"/>
        </w:rPr>
        <w:t>依</w:t>
      </w:r>
      <w:r w:rsidR="00120336" w:rsidRPr="00527FC9">
        <w:rPr>
          <w:rFonts w:ascii="Times New Roman" w:hAnsi="Times New Roman" w:hint="eastAsia"/>
          <w:color w:val="000000" w:themeColor="text1"/>
        </w:rPr>
        <w:t>原</w:t>
      </w:r>
      <w:r w:rsidRPr="00527FC9">
        <w:rPr>
          <w:rFonts w:ascii="Times New Roman" w:hAnsi="Times New Roman" w:hint="eastAsia"/>
          <w:color w:val="000000" w:themeColor="text1"/>
        </w:rPr>
        <w:t>軍事審判法</w:t>
      </w:r>
      <w:r w:rsidR="00FA560D" w:rsidRPr="00527FC9">
        <w:rPr>
          <w:rFonts w:ascii="Times New Roman" w:hAnsi="Times New Roman" w:hint="eastAsia"/>
          <w:color w:val="000000" w:themeColor="text1"/>
        </w:rPr>
        <w:t>所行</w:t>
      </w:r>
      <w:r w:rsidRPr="00527FC9">
        <w:rPr>
          <w:rFonts w:ascii="Times New Roman" w:hAnsi="Times New Roman" w:hint="eastAsia"/>
          <w:color w:val="000000" w:themeColor="text1"/>
        </w:rPr>
        <w:t>之訴訟程序，</w:t>
      </w:r>
      <w:r w:rsidR="00FA560D" w:rsidRPr="00527FC9">
        <w:rPr>
          <w:rFonts w:ascii="Times New Roman" w:hAnsi="Times New Roman" w:hint="eastAsia"/>
          <w:color w:val="000000" w:themeColor="text1"/>
        </w:rPr>
        <w:t>與</w:t>
      </w:r>
      <w:r w:rsidR="00120336" w:rsidRPr="00527FC9">
        <w:rPr>
          <w:rFonts w:ascii="Times New Roman" w:hAnsi="Times New Roman" w:hint="eastAsia"/>
          <w:color w:val="000000" w:themeColor="text1"/>
        </w:rPr>
        <w:t>現行</w:t>
      </w:r>
      <w:r w:rsidR="00FA560D" w:rsidRPr="00527FC9">
        <w:rPr>
          <w:rFonts w:ascii="Times New Roman" w:hAnsi="Times New Roman" w:hint="eastAsia"/>
          <w:color w:val="000000" w:themeColor="text1"/>
        </w:rPr>
        <w:t>依刑事訴訟法所行之程序，</w:t>
      </w:r>
      <w:r w:rsidR="00FF719D" w:rsidRPr="00527FC9">
        <w:rPr>
          <w:rFonts w:ascii="Times New Roman" w:hAnsi="Times New Roman" w:hint="eastAsia"/>
          <w:color w:val="000000" w:themeColor="text1"/>
        </w:rPr>
        <w:t>存</w:t>
      </w:r>
      <w:r w:rsidR="00FA560D" w:rsidRPr="00527FC9">
        <w:rPr>
          <w:rFonts w:ascii="Times New Roman" w:hAnsi="Times New Roman" w:hint="eastAsia"/>
          <w:color w:val="000000" w:themeColor="text1"/>
        </w:rPr>
        <w:t>有若干相異之處</w:t>
      </w:r>
      <w:r w:rsidR="00FF719D" w:rsidRPr="00527FC9">
        <w:rPr>
          <w:rFonts w:ascii="Times New Roman" w:hAnsi="Times New Roman" w:hint="eastAsia"/>
          <w:color w:val="000000" w:themeColor="text1"/>
        </w:rPr>
        <w:t>，經國防部研析</w:t>
      </w:r>
      <w:r w:rsidR="009C6520" w:rsidRPr="00527FC9">
        <w:rPr>
          <w:rFonts w:ascii="Times New Roman" w:hAnsi="Times New Roman" w:hint="eastAsia"/>
          <w:color w:val="000000" w:themeColor="text1"/>
        </w:rPr>
        <w:t>認有修正刑事訴訟法相關規定之必要，彙整如下表</w:t>
      </w:r>
      <w:r w:rsidR="00FA560D" w:rsidRPr="00527FC9">
        <w:rPr>
          <w:rFonts w:ascii="Times New Roman" w:hAnsi="Times New Roman" w:hint="eastAsia"/>
          <w:color w:val="000000" w:themeColor="text1"/>
        </w:rPr>
        <w:t>：</w:t>
      </w:r>
      <w:bookmarkEnd w:id="238"/>
    </w:p>
    <w:p w14:paraId="2A5C3BD7" w14:textId="77777777" w:rsidR="00F40685" w:rsidRPr="00527FC9" w:rsidRDefault="00F40685" w:rsidP="00F40685">
      <w:pPr>
        <w:pStyle w:val="3"/>
        <w:numPr>
          <w:ilvl w:val="0"/>
          <w:numId w:val="0"/>
        </w:numPr>
        <w:ind w:left="1361"/>
        <w:rPr>
          <w:rFonts w:ascii="Times New Roman" w:hAnsi="Times New Roman"/>
          <w:color w:val="000000" w:themeColor="text1"/>
        </w:rPr>
      </w:pPr>
    </w:p>
    <w:p w14:paraId="2F706C44" w14:textId="77777777" w:rsidR="006A13B6" w:rsidRPr="00527FC9" w:rsidRDefault="006A13B6" w:rsidP="00AF2F01">
      <w:pPr>
        <w:pStyle w:val="a3"/>
        <w:ind w:firstLine="721"/>
        <w:rPr>
          <w:rFonts w:ascii="Times New Roman" w:hAnsi="Times New Roman"/>
          <w:color w:val="000000" w:themeColor="text1"/>
        </w:rPr>
        <w:sectPr w:rsidR="006A13B6" w:rsidRPr="00527FC9" w:rsidSect="00A64A8F">
          <w:pgSz w:w="11907" w:h="16840" w:code="9"/>
          <w:pgMar w:top="1701" w:right="1418" w:bottom="1418" w:left="1418" w:header="851" w:footer="851" w:gutter="227"/>
          <w:cols w:space="425"/>
          <w:docGrid w:type="linesAndChars" w:linePitch="457" w:charSpace="4127"/>
        </w:sectPr>
      </w:pPr>
    </w:p>
    <w:p w14:paraId="06F63949" w14:textId="77777777" w:rsidR="00AF2F01" w:rsidRPr="00527FC9" w:rsidRDefault="00AF2F01" w:rsidP="006A13B6">
      <w:pPr>
        <w:pStyle w:val="a3"/>
        <w:ind w:hanging="555"/>
        <w:rPr>
          <w:rFonts w:ascii="Times New Roman" w:hAnsi="Times New Roman"/>
          <w:color w:val="000000" w:themeColor="text1"/>
        </w:rPr>
      </w:pPr>
      <w:bookmarkStart w:id="239" w:name="_Toc439144400"/>
      <w:r w:rsidRPr="00527FC9">
        <w:rPr>
          <w:rFonts w:ascii="Times New Roman" w:hAnsi="Times New Roman" w:hint="eastAsia"/>
          <w:color w:val="000000" w:themeColor="text1"/>
        </w:rPr>
        <w:lastRenderedPageBreak/>
        <w:t>軍事審判法與刑事訴訟法相異條文對照表</w:t>
      </w:r>
      <w:bookmarkEnd w:id="239"/>
    </w:p>
    <w:tbl>
      <w:tblPr>
        <w:tblStyle w:val="afb"/>
        <w:tblW w:w="4982" w:type="pct"/>
        <w:jc w:val="right"/>
        <w:tblLook w:val="04A0" w:firstRow="1" w:lastRow="0" w:firstColumn="1" w:lastColumn="0" w:noHBand="0" w:noVBand="1"/>
      </w:tblPr>
      <w:tblGrid>
        <w:gridCol w:w="4818"/>
        <w:gridCol w:w="4647"/>
        <w:gridCol w:w="4422"/>
      </w:tblGrid>
      <w:tr w:rsidR="0033386A" w:rsidRPr="00527FC9" w14:paraId="6F70EADD" w14:textId="77777777" w:rsidTr="00CE2604">
        <w:trPr>
          <w:jc w:val="right"/>
        </w:trPr>
        <w:tc>
          <w:tcPr>
            <w:tcW w:w="1735" w:type="pct"/>
          </w:tcPr>
          <w:p w14:paraId="2F004B0F" w14:textId="77777777" w:rsidR="00FA560D" w:rsidRPr="00527FC9" w:rsidRDefault="00FA560D" w:rsidP="00FA560D">
            <w:pPr>
              <w:pStyle w:val="3"/>
              <w:numPr>
                <w:ilvl w:val="0"/>
                <w:numId w:val="0"/>
              </w:numPr>
              <w:rPr>
                <w:rFonts w:ascii="Times New Roman" w:hAnsi="Times New Roman"/>
                <w:color w:val="000000" w:themeColor="text1"/>
                <w:sz w:val="28"/>
                <w:szCs w:val="28"/>
              </w:rPr>
            </w:pPr>
            <w:bookmarkStart w:id="240" w:name="_Toc437871830"/>
            <w:r w:rsidRPr="00527FC9">
              <w:rPr>
                <w:rFonts w:ascii="Times New Roman" w:hAnsi="Times New Roman" w:hint="eastAsia"/>
                <w:color w:val="000000" w:themeColor="text1"/>
                <w:sz w:val="28"/>
                <w:szCs w:val="28"/>
              </w:rPr>
              <w:t>軍事審判法</w:t>
            </w:r>
            <w:bookmarkEnd w:id="240"/>
          </w:p>
        </w:tc>
        <w:tc>
          <w:tcPr>
            <w:tcW w:w="1673" w:type="pct"/>
          </w:tcPr>
          <w:p w14:paraId="394C585D" w14:textId="77777777" w:rsidR="00FA560D" w:rsidRPr="00527FC9" w:rsidRDefault="00FA560D" w:rsidP="00FA560D">
            <w:pPr>
              <w:pStyle w:val="3"/>
              <w:numPr>
                <w:ilvl w:val="0"/>
                <w:numId w:val="0"/>
              </w:numPr>
              <w:rPr>
                <w:rFonts w:ascii="Times New Roman" w:hAnsi="Times New Roman"/>
                <w:color w:val="000000" w:themeColor="text1"/>
                <w:sz w:val="28"/>
                <w:szCs w:val="28"/>
              </w:rPr>
            </w:pPr>
            <w:bookmarkStart w:id="241" w:name="_Toc437871831"/>
            <w:r w:rsidRPr="00527FC9">
              <w:rPr>
                <w:rFonts w:ascii="Times New Roman" w:hAnsi="Times New Roman" w:hint="eastAsia"/>
                <w:color w:val="000000" w:themeColor="text1"/>
                <w:sz w:val="28"/>
                <w:szCs w:val="28"/>
              </w:rPr>
              <w:t>刑事訴訟法</w:t>
            </w:r>
            <w:bookmarkEnd w:id="241"/>
          </w:p>
        </w:tc>
        <w:tc>
          <w:tcPr>
            <w:tcW w:w="1592" w:type="pct"/>
          </w:tcPr>
          <w:p w14:paraId="40E6C06D" w14:textId="77777777" w:rsidR="00FA560D" w:rsidRPr="00527FC9" w:rsidRDefault="005C42C7" w:rsidP="00B37E5B">
            <w:pPr>
              <w:pStyle w:val="3"/>
              <w:numPr>
                <w:ilvl w:val="0"/>
                <w:numId w:val="0"/>
              </w:numPr>
              <w:rPr>
                <w:rFonts w:ascii="Times New Roman" w:hAnsi="Times New Roman"/>
                <w:color w:val="000000" w:themeColor="text1"/>
                <w:sz w:val="28"/>
                <w:szCs w:val="28"/>
              </w:rPr>
            </w:pPr>
            <w:bookmarkStart w:id="242" w:name="_Toc437871832"/>
            <w:r w:rsidRPr="00527FC9">
              <w:rPr>
                <w:rFonts w:ascii="Times New Roman" w:hAnsi="Times New Roman" w:hint="eastAsia"/>
                <w:color w:val="000000" w:themeColor="text1"/>
                <w:sz w:val="28"/>
                <w:szCs w:val="28"/>
              </w:rPr>
              <w:t>國防部</w:t>
            </w:r>
            <w:r w:rsidR="00B37E5B" w:rsidRPr="00527FC9">
              <w:rPr>
                <w:rFonts w:ascii="Times New Roman" w:hAnsi="Times New Roman" w:hint="eastAsia"/>
                <w:color w:val="000000" w:themeColor="text1"/>
                <w:sz w:val="28"/>
                <w:szCs w:val="28"/>
              </w:rPr>
              <w:t>修正</w:t>
            </w:r>
            <w:r w:rsidR="00AF2F01" w:rsidRPr="00527FC9">
              <w:rPr>
                <w:rFonts w:ascii="Times New Roman" w:hAnsi="Times New Roman" w:hint="eastAsia"/>
                <w:color w:val="000000" w:themeColor="text1"/>
                <w:sz w:val="28"/>
                <w:szCs w:val="28"/>
              </w:rPr>
              <w:t>建議</w:t>
            </w:r>
            <w:bookmarkEnd w:id="242"/>
          </w:p>
        </w:tc>
      </w:tr>
      <w:tr w:rsidR="0033386A" w:rsidRPr="00527FC9" w14:paraId="0E273218" w14:textId="77777777" w:rsidTr="00CE2604">
        <w:trPr>
          <w:jc w:val="right"/>
        </w:trPr>
        <w:tc>
          <w:tcPr>
            <w:tcW w:w="1735" w:type="pct"/>
          </w:tcPr>
          <w:p w14:paraId="59EF153F" w14:textId="77777777" w:rsidR="00FA560D" w:rsidRPr="00527FC9" w:rsidRDefault="005C42C7" w:rsidP="00FA560D">
            <w:pPr>
              <w:pStyle w:val="3"/>
              <w:numPr>
                <w:ilvl w:val="0"/>
                <w:numId w:val="0"/>
              </w:numPr>
              <w:rPr>
                <w:rFonts w:ascii="Times New Roman" w:hAnsi="Times New Roman"/>
                <w:color w:val="000000" w:themeColor="text1"/>
                <w:sz w:val="28"/>
                <w:szCs w:val="28"/>
              </w:rPr>
            </w:pPr>
            <w:bookmarkStart w:id="243" w:name="_Toc437871833"/>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58</w:t>
            </w:r>
            <w:r w:rsidRPr="00527FC9">
              <w:rPr>
                <w:rFonts w:ascii="Times New Roman" w:hAnsi="Times New Roman" w:hint="eastAsia"/>
                <w:color w:val="000000" w:themeColor="text1"/>
                <w:sz w:val="28"/>
                <w:szCs w:val="28"/>
              </w:rPr>
              <w:t>條</w:t>
            </w:r>
            <w:bookmarkEnd w:id="243"/>
          </w:p>
          <w:p w14:paraId="440F008E"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color w:val="000000" w:themeColor="text1"/>
                <w:kern w:val="0"/>
                <w:sz w:val="28"/>
                <w:szCs w:val="28"/>
              </w:rPr>
            </w:pPr>
            <w:r w:rsidRPr="00527FC9">
              <w:rPr>
                <w:rFonts w:ascii="Times New Roman" w:cs="細明體"/>
                <w:color w:val="000000" w:themeColor="text1"/>
                <w:kern w:val="0"/>
                <w:sz w:val="28"/>
                <w:szCs w:val="28"/>
              </w:rPr>
              <w:t>下列人員為軍法警察官，於其管轄或防區內，有協助軍事檢察官偵查犯罪之職權︰</w:t>
            </w:r>
          </w:p>
          <w:p w14:paraId="0E952C4B"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color w:val="000000" w:themeColor="text1"/>
                <w:kern w:val="0"/>
                <w:sz w:val="28"/>
                <w:szCs w:val="28"/>
              </w:rPr>
            </w:pPr>
            <w:r w:rsidRPr="00527FC9">
              <w:rPr>
                <w:rFonts w:ascii="Times New Roman" w:cs="細明體"/>
                <w:color w:val="000000" w:themeColor="text1"/>
                <w:kern w:val="0"/>
                <w:sz w:val="28"/>
                <w:szCs w:val="28"/>
              </w:rPr>
              <w:t>一、憲兵長官。</w:t>
            </w:r>
          </w:p>
          <w:p w14:paraId="0BD0F185"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color w:val="000000" w:themeColor="text1"/>
                <w:kern w:val="0"/>
                <w:sz w:val="28"/>
                <w:szCs w:val="28"/>
              </w:rPr>
            </w:pPr>
            <w:r w:rsidRPr="00527FC9">
              <w:rPr>
                <w:rFonts w:ascii="Times New Roman" w:cs="細明體"/>
                <w:color w:val="000000" w:themeColor="text1"/>
                <w:kern w:val="0"/>
                <w:sz w:val="28"/>
                <w:szCs w:val="28"/>
              </w:rPr>
              <w:t>二、警察長官。</w:t>
            </w:r>
          </w:p>
          <w:p w14:paraId="69CE3E9A"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b/>
                <w:color w:val="000000" w:themeColor="text1"/>
                <w:kern w:val="0"/>
                <w:sz w:val="28"/>
                <w:szCs w:val="28"/>
              </w:rPr>
            </w:pPr>
            <w:r w:rsidRPr="00527FC9">
              <w:rPr>
                <w:rFonts w:ascii="Times New Roman" w:cs="細明體"/>
                <w:color w:val="000000" w:themeColor="text1"/>
                <w:kern w:val="0"/>
                <w:sz w:val="28"/>
                <w:szCs w:val="28"/>
              </w:rPr>
              <w:t>三、特設軍事機關之稽查長官</w:t>
            </w:r>
            <w:r w:rsidRPr="00527FC9">
              <w:rPr>
                <w:rFonts w:ascii="Times New Roman" w:cs="細明體"/>
                <w:b/>
                <w:color w:val="000000" w:themeColor="text1"/>
                <w:kern w:val="0"/>
                <w:sz w:val="28"/>
                <w:szCs w:val="28"/>
              </w:rPr>
              <w:t>。</w:t>
            </w:r>
          </w:p>
          <w:p w14:paraId="28447822"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b/>
                <w:color w:val="000000" w:themeColor="text1"/>
                <w:kern w:val="0"/>
                <w:sz w:val="28"/>
                <w:szCs w:val="28"/>
                <w:u w:val="single"/>
              </w:rPr>
            </w:pPr>
            <w:r w:rsidRPr="00527FC9">
              <w:rPr>
                <w:rFonts w:ascii="Times New Roman" w:cs="細明體"/>
                <w:b/>
                <w:color w:val="000000" w:themeColor="text1"/>
                <w:kern w:val="0"/>
                <w:sz w:val="28"/>
                <w:szCs w:val="28"/>
                <w:u w:val="single"/>
              </w:rPr>
              <w:t>四、軍事機關、部隊、學校、獨立或分駐之長官或艦船長。</w:t>
            </w:r>
          </w:p>
          <w:p w14:paraId="65C17030"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color w:val="000000" w:themeColor="text1"/>
                <w:kern w:val="0"/>
                <w:sz w:val="28"/>
                <w:szCs w:val="28"/>
              </w:rPr>
            </w:pPr>
            <w:r w:rsidRPr="00527FC9">
              <w:rPr>
                <w:rFonts w:ascii="Times New Roman" w:cs="細明體"/>
                <w:color w:val="000000" w:themeColor="text1"/>
                <w:kern w:val="0"/>
                <w:sz w:val="28"/>
                <w:szCs w:val="28"/>
              </w:rPr>
              <w:t>五、依法成立之武裝團隊，戰時參加作戰之長官或艦船長。</w:t>
            </w:r>
          </w:p>
          <w:p w14:paraId="48F9D859"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color w:val="000000" w:themeColor="text1"/>
                <w:kern w:val="0"/>
                <w:sz w:val="28"/>
                <w:szCs w:val="28"/>
              </w:rPr>
            </w:pPr>
            <w:r w:rsidRPr="00527FC9">
              <w:rPr>
                <w:rFonts w:ascii="Times New Roman" w:cs="細明體"/>
                <w:color w:val="000000" w:themeColor="text1"/>
                <w:kern w:val="0"/>
                <w:sz w:val="28"/>
                <w:szCs w:val="28"/>
              </w:rPr>
              <w:t>前項軍法警察官，應將偵查之結果，移送該管軍事檢察官，如接受被拘提或逮捕之犯罪嫌疑人，除有特別規定外，應解送該管軍事檢察官。但軍事檢察官命其解送者應即解送。</w:t>
            </w:r>
          </w:p>
          <w:p w14:paraId="33EDB24A" w14:textId="77777777" w:rsidR="005C42C7" w:rsidRPr="00527FC9" w:rsidRDefault="005C42C7" w:rsidP="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cs="細明體"/>
                <w:color w:val="000000" w:themeColor="text1"/>
                <w:kern w:val="0"/>
                <w:sz w:val="28"/>
                <w:szCs w:val="28"/>
              </w:rPr>
            </w:pPr>
            <w:r w:rsidRPr="00527FC9">
              <w:rPr>
                <w:rFonts w:ascii="Times New Roman" w:cs="細明體"/>
                <w:color w:val="000000" w:themeColor="text1"/>
                <w:kern w:val="0"/>
                <w:sz w:val="28"/>
                <w:szCs w:val="28"/>
              </w:rPr>
              <w:t>被告或犯罪嫌疑人未經拘提或逮捕者，不得解送。</w:t>
            </w:r>
          </w:p>
          <w:p w14:paraId="40DD8033" w14:textId="77777777" w:rsidR="005C42C7" w:rsidRPr="00527FC9" w:rsidRDefault="005C42C7" w:rsidP="00FA560D">
            <w:pPr>
              <w:pStyle w:val="3"/>
              <w:numPr>
                <w:ilvl w:val="0"/>
                <w:numId w:val="0"/>
              </w:numPr>
              <w:rPr>
                <w:rFonts w:ascii="Times New Roman" w:hAnsi="Times New Roman"/>
                <w:color w:val="000000" w:themeColor="text1"/>
                <w:sz w:val="28"/>
                <w:szCs w:val="28"/>
              </w:rPr>
            </w:pPr>
          </w:p>
        </w:tc>
        <w:tc>
          <w:tcPr>
            <w:tcW w:w="1673" w:type="pct"/>
          </w:tcPr>
          <w:p w14:paraId="0C8BEAAA"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第</w:t>
            </w:r>
            <w:r w:rsidRPr="00527FC9">
              <w:rPr>
                <w:rFonts w:ascii="Times New Roman" w:eastAsia="標楷體" w:hAnsi="Times New Roman" w:hint="eastAsia"/>
                <w:color w:val="000000" w:themeColor="text1"/>
                <w:sz w:val="28"/>
                <w:szCs w:val="28"/>
              </w:rPr>
              <w:t>229</w:t>
            </w:r>
            <w:r w:rsidRPr="00527FC9">
              <w:rPr>
                <w:rFonts w:ascii="Times New Roman" w:eastAsia="標楷體" w:hAnsi="Times New Roman" w:hint="eastAsia"/>
                <w:color w:val="000000" w:themeColor="text1"/>
                <w:sz w:val="28"/>
                <w:szCs w:val="28"/>
              </w:rPr>
              <w:t>條</w:t>
            </w:r>
          </w:p>
          <w:p w14:paraId="6EB62FD5"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下列各員，於其管轄區域內為司法警察官，有協助檢察官偵查犯罪之職權：</w:t>
            </w:r>
          </w:p>
          <w:p w14:paraId="5E55E16F"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一、警政署署長、警察局局長或警察總隊總隊長。</w:t>
            </w:r>
          </w:p>
          <w:p w14:paraId="1FB63E43"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二、憲兵隊長官。</w:t>
            </w:r>
          </w:p>
          <w:p w14:paraId="2D7F4923"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三、依法令關於特定事項，得行相當於前二款司法警察官之職權者。</w:t>
            </w:r>
          </w:p>
          <w:p w14:paraId="0725916B"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前項司法警察官，應將調查之結果，移送該管檢察官；如接受被拘提或逮捕之犯罪嫌疑人，除有特別規定外，應解送該管檢察官。但檢察官命其解送者，應即解送。</w:t>
            </w:r>
          </w:p>
          <w:p w14:paraId="47487735"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被告或犯罪嫌疑人未經拘提或逮捕者，不得解送。</w:t>
            </w:r>
          </w:p>
          <w:p w14:paraId="42121514" w14:textId="77777777" w:rsidR="00FA560D" w:rsidRPr="00527FC9" w:rsidRDefault="00FA560D" w:rsidP="00FA560D">
            <w:pPr>
              <w:pStyle w:val="3"/>
              <w:numPr>
                <w:ilvl w:val="0"/>
                <w:numId w:val="0"/>
              </w:numPr>
              <w:rPr>
                <w:rFonts w:ascii="Times New Roman" w:hAnsi="Times New Roman"/>
                <w:color w:val="000000" w:themeColor="text1"/>
                <w:sz w:val="28"/>
                <w:szCs w:val="28"/>
              </w:rPr>
            </w:pPr>
          </w:p>
        </w:tc>
        <w:tc>
          <w:tcPr>
            <w:tcW w:w="1592" w:type="pct"/>
          </w:tcPr>
          <w:p w14:paraId="4ABF7E86" w14:textId="77777777" w:rsidR="005C42C7" w:rsidRPr="00527FC9" w:rsidRDefault="00B37E5B" w:rsidP="00687CC7">
            <w:pPr>
              <w:pStyle w:val="3"/>
              <w:numPr>
                <w:ilvl w:val="0"/>
                <w:numId w:val="15"/>
              </w:numPr>
              <w:rPr>
                <w:rFonts w:ascii="Times New Roman" w:hAnsi="Times New Roman"/>
                <w:color w:val="000000" w:themeColor="text1"/>
                <w:sz w:val="28"/>
                <w:szCs w:val="28"/>
              </w:rPr>
            </w:pPr>
            <w:bookmarkStart w:id="244" w:name="_Toc437871834"/>
            <w:r w:rsidRPr="00527FC9">
              <w:rPr>
                <w:rFonts w:ascii="Times New Roman" w:hAnsi="Times New Roman" w:hint="eastAsia"/>
                <w:color w:val="000000" w:themeColor="text1"/>
                <w:sz w:val="28"/>
                <w:szCs w:val="28"/>
              </w:rPr>
              <w:t>軍事審判法</w:t>
            </w:r>
            <w:r w:rsidR="005C42C7" w:rsidRPr="00527FC9">
              <w:rPr>
                <w:rFonts w:ascii="Times New Roman" w:hAnsi="Times New Roman" w:hint="eastAsia"/>
                <w:color w:val="000000" w:themeColor="text1"/>
                <w:sz w:val="28"/>
                <w:szCs w:val="28"/>
              </w:rPr>
              <w:t>第</w:t>
            </w:r>
            <w:r w:rsidR="005C42C7" w:rsidRPr="00527FC9">
              <w:rPr>
                <w:rFonts w:ascii="Times New Roman" w:hAnsi="Times New Roman" w:hint="eastAsia"/>
                <w:color w:val="000000" w:themeColor="text1"/>
                <w:sz w:val="28"/>
                <w:szCs w:val="28"/>
              </w:rPr>
              <w:t>58</w:t>
            </w:r>
            <w:r w:rsidR="005C42C7" w:rsidRPr="00527FC9">
              <w:rPr>
                <w:rFonts w:ascii="Times New Roman" w:hAnsi="Times New Roman" w:hint="eastAsia"/>
                <w:color w:val="000000" w:themeColor="text1"/>
                <w:sz w:val="28"/>
                <w:szCs w:val="28"/>
              </w:rPr>
              <w:t>條第</w:t>
            </w:r>
            <w:r w:rsidR="005C42C7" w:rsidRPr="00527FC9">
              <w:rPr>
                <w:rFonts w:ascii="Times New Roman" w:hAnsi="Times New Roman" w:hint="eastAsia"/>
                <w:color w:val="000000" w:themeColor="text1"/>
                <w:sz w:val="28"/>
                <w:szCs w:val="28"/>
              </w:rPr>
              <w:t>1</w:t>
            </w:r>
            <w:r w:rsidR="005C42C7" w:rsidRPr="00527FC9">
              <w:rPr>
                <w:rFonts w:ascii="Times New Roman" w:hAnsi="Times New Roman" w:hint="eastAsia"/>
                <w:color w:val="000000" w:themeColor="text1"/>
                <w:sz w:val="28"/>
                <w:szCs w:val="28"/>
              </w:rPr>
              <w:t>項第</w:t>
            </w:r>
            <w:r w:rsidR="005C42C7" w:rsidRPr="00527FC9">
              <w:rPr>
                <w:rFonts w:ascii="Times New Roman" w:hAnsi="Times New Roman" w:hint="eastAsia"/>
                <w:color w:val="000000" w:themeColor="text1"/>
                <w:sz w:val="28"/>
                <w:szCs w:val="28"/>
              </w:rPr>
              <w:t>4</w:t>
            </w:r>
            <w:r w:rsidR="005C42C7" w:rsidRPr="00527FC9">
              <w:rPr>
                <w:rFonts w:ascii="Times New Roman" w:hAnsi="Times New Roman" w:hint="eastAsia"/>
                <w:color w:val="000000" w:themeColor="text1"/>
                <w:sz w:val="28"/>
                <w:szCs w:val="28"/>
              </w:rPr>
              <w:t>款明定「軍事機關、部隊、學校、獨立或分駐之長官或艦船長」，係軍事審判法基於部隊之特殊性及管理上之必要，而賦予該人員軍法警察權。</w:t>
            </w:r>
            <w:bookmarkEnd w:id="244"/>
          </w:p>
          <w:p w14:paraId="2F65C7DA" w14:textId="77777777" w:rsidR="005C42C7" w:rsidRPr="00527FC9" w:rsidRDefault="005C42C7" w:rsidP="00687CC7">
            <w:pPr>
              <w:pStyle w:val="3"/>
              <w:numPr>
                <w:ilvl w:val="0"/>
                <w:numId w:val="15"/>
              </w:numPr>
              <w:rPr>
                <w:rFonts w:ascii="Times New Roman" w:hAnsi="Times New Roman"/>
                <w:color w:val="000000" w:themeColor="text1"/>
                <w:sz w:val="28"/>
                <w:szCs w:val="28"/>
              </w:rPr>
            </w:pPr>
            <w:bookmarkStart w:id="245" w:name="_Toc437871835"/>
            <w:r w:rsidRPr="00527FC9">
              <w:rPr>
                <w:rFonts w:ascii="Times New Roman" w:hAnsi="Times New Roman" w:hint="eastAsia"/>
                <w:color w:val="000000" w:themeColor="text1"/>
                <w:sz w:val="28"/>
                <w:szCs w:val="28"/>
              </w:rPr>
              <w:t>部隊營區多地處偏遠，或於境外從事特殊任務</w:t>
            </w:r>
            <w:r w:rsidR="00355D8B">
              <w:rPr>
                <w:rFonts w:ascii="Times New Roman" w:hAnsi="Times New Roman" w:hint="eastAsia"/>
                <w:color w:val="000000" w:themeColor="text1"/>
                <w:sz w:val="28"/>
                <w:szCs w:val="28"/>
              </w:rPr>
              <w:t>（</w:t>
            </w:r>
            <w:r w:rsidRPr="00527FC9">
              <w:rPr>
                <w:rFonts w:ascii="Times New Roman" w:hAnsi="Times New Roman" w:hint="eastAsia"/>
                <w:color w:val="000000" w:themeColor="text1"/>
                <w:sz w:val="28"/>
                <w:szCs w:val="28"/>
              </w:rPr>
              <w:t>如敦睦艦隊</w:t>
            </w:r>
            <w:r w:rsidR="00355D8B">
              <w:rPr>
                <w:rFonts w:ascii="Times New Roman" w:hAnsi="Times New Roman" w:hint="eastAsia"/>
                <w:color w:val="000000" w:themeColor="text1"/>
                <w:sz w:val="28"/>
                <w:szCs w:val="28"/>
              </w:rPr>
              <w:t>）</w:t>
            </w:r>
            <w:r w:rsidRPr="00527FC9">
              <w:rPr>
                <w:rFonts w:ascii="Times New Roman" w:hAnsi="Times New Roman" w:hint="eastAsia"/>
                <w:color w:val="000000" w:themeColor="text1"/>
                <w:sz w:val="28"/>
                <w:szCs w:val="28"/>
              </w:rPr>
              <w:t>，營區或軍艦內發生違法案件，涉法官兵多先向部隊長回報後依法辦理，若部隊長無軍法警察身分，將造成涉案官兵無自首寬典之適用；另部隊長遇重大突發案件，因不具軍法警察身分，於第一時間從事保全證據作為，易造成爭議。</w:t>
            </w:r>
            <w:bookmarkEnd w:id="245"/>
          </w:p>
          <w:p w14:paraId="6EB0C29F" w14:textId="77777777" w:rsidR="00FA560D" w:rsidRPr="00527FC9" w:rsidRDefault="005C42C7">
            <w:pPr>
              <w:pStyle w:val="3"/>
              <w:numPr>
                <w:ilvl w:val="0"/>
                <w:numId w:val="15"/>
              </w:numPr>
              <w:rPr>
                <w:rFonts w:ascii="Times New Roman" w:hAnsi="Times New Roman"/>
                <w:color w:val="000000" w:themeColor="text1"/>
                <w:sz w:val="28"/>
                <w:szCs w:val="28"/>
              </w:rPr>
            </w:pPr>
            <w:bookmarkStart w:id="246" w:name="_Toc437871836"/>
            <w:r w:rsidRPr="00527FC9">
              <w:rPr>
                <w:rFonts w:ascii="Times New Roman" w:hAnsi="Times New Roman" w:hint="eastAsia"/>
                <w:color w:val="000000" w:themeColor="text1"/>
                <w:sz w:val="28"/>
                <w:szCs w:val="28"/>
              </w:rPr>
              <w:t>建議</w:t>
            </w:r>
            <w:r w:rsidR="00B37E5B" w:rsidRPr="00527FC9">
              <w:rPr>
                <w:rFonts w:ascii="Times New Roman" w:hAnsi="Times New Roman" w:hint="eastAsia"/>
                <w:color w:val="000000" w:themeColor="text1"/>
                <w:sz w:val="28"/>
                <w:szCs w:val="28"/>
              </w:rPr>
              <w:t>刑事訴訟法</w:t>
            </w:r>
            <w:r w:rsidRPr="00527FC9">
              <w:rPr>
                <w:rFonts w:ascii="Times New Roman" w:hAnsi="Times New Roman" w:hint="eastAsia"/>
                <w:color w:val="000000" w:themeColor="text1"/>
                <w:sz w:val="28"/>
                <w:szCs w:val="28"/>
              </w:rPr>
              <w:t>增列</w:t>
            </w:r>
            <w:r w:rsidR="003A10D0" w:rsidRPr="00527FC9">
              <w:rPr>
                <w:rFonts w:ascii="Times New Roman" w:hAnsi="Times New Roman" w:hint="eastAsia"/>
                <w:color w:val="000000" w:themeColor="text1"/>
                <w:sz w:val="28"/>
                <w:szCs w:val="28"/>
              </w:rPr>
              <w:t>軍事審判法第</w:t>
            </w:r>
            <w:r w:rsidR="003A10D0" w:rsidRPr="00527FC9">
              <w:rPr>
                <w:rFonts w:ascii="Times New Roman" w:hAnsi="Times New Roman" w:hint="eastAsia"/>
                <w:color w:val="000000" w:themeColor="text1"/>
                <w:sz w:val="28"/>
                <w:szCs w:val="28"/>
              </w:rPr>
              <w:t>58</w:t>
            </w:r>
            <w:r w:rsidR="003A10D0" w:rsidRPr="00527FC9">
              <w:rPr>
                <w:rFonts w:ascii="Times New Roman" w:hAnsi="Times New Roman" w:hint="eastAsia"/>
                <w:color w:val="000000" w:themeColor="text1"/>
                <w:sz w:val="28"/>
                <w:szCs w:val="28"/>
              </w:rPr>
              <w:t>條第</w:t>
            </w:r>
            <w:r w:rsidR="003A10D0" w:rsidRPr="00527FC9">
              <w:rPr>
                <w:rFonts w:ascii="Times New Roman" w:hAnsi="Times New Roman" w:hint="eastAsia"/>
                <w:color w:val="000000" w:themeColor="text1"/>
                <w:sz w:val="28"/>
                <w:szCs w:val="28"/>
              </w:rPr>
              <w:t>1</w:t>
            </w:r>
            <w:r w:rsidR="003A10D0" w:rsidRPr="00527FC9">
              <w:rPr>
                <w:rFonts w:ascii="Times New Roman" w:hAnsi="Times New Roman" w:hint="eastAsia"/>
                <w:color w:val="000000" w:themeColor="text1"/>
                <w:sz w:val="28"/>
                <w:szCs w:val="28"/>
              </w:rPr>
              <w:t>項第</w:t>
            </w:r>
            <w:r w:rsidR="003A10D0" w:rsidRPr="00527FC9">
              <w:rPr>
                <w:rFonts w:ascii="Times New Roman" w:hAnsi="Times New Roman" w:hint="eastAsia"/>
                <w:color w:val="000000" w:themeColor="text1"/>
                <w:sz w:val="28"/>
                <w:szCs w:val="28"/>
              </w:rPr>
              <w:t>4</w:t>
            </w:r>
            <w:r w:rsidR="003A10D0" w:rsidRPr="00527FC9">
              <w:rPr>
                <w:rFonts w:ascii="Times New Roman" w:hAnsi="Times New Roman" w:hint="eastAsia"/>
                <w:color w:val="000000" w:themeColor="text1"/>
                <w:sz w:val="28"/>
                <w:szCs w:val="28"/>
              </w:rPr>
              <w:t>款</w:t>
            </w:r>
            <w:r w:rsidRPr="00527FC9">
              <w:rPr>
                <w:rFonts w:ascii="Times New Roman" w:hAnsi="Times New Roman" w:hint="eastAsia"/>
                <w:color w:val="000000" w:themeColor="text1"/>
                <w:sz w:val="28"/>
                <w:szCs w:val="28"/>
              </w:rPr>
              <w:t>人員為司法警察官。</w:t>
            </w:r>
            <w:bookmarkEnd w:id="246"/>
          </w:p>
        </w:tc>
      </w:tr>
      <w:tr w:rsidR="0033386A" w:rsidRPr="00527FC9" w14:paraId="02AA3057" w14:textId="77777777" w:rsidTr="00CE2604">
        <w:trPr>
          <w:jc w:val="right"/>
        </w:trPr>
        <w:tc>
          <w:tcPr>
            <w:tcW w:w="1735" w:type="pct"/>
          </w:tcPr>
          <w:p w14:paraId="10B97E97" w14:textId="77777777" w:rsidR="00FA560D" w:rsidRPr="00527FC9" w:rsidRDefault="005C42C7" w:rsidP="00FA560D">
            <w:pPr>
              <w:pStyle w:val="3"/>
              <w:numPr>
                <w:ilvl w:val="0"/>
                <w:numId w:val="0"/>
              </w:numPr>
              <w:rPr>
                <w:rFonts w:ascii="Times New Roman" w:hAnsi="Times New Roman"/>
                <w:color w:val="000000" w:themeColor="text1"/>
                <w:sz w:val="28"/>
                <w:szCs w:val="28"/>
              </w:rPr>
            </w:pPr>
            <w:bookmarkStart w:id="247" w:name="_Toc437871837"/>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69</w:t>
            </w:r>
            <w:r w:rsidRPr="00527FC9">
              <w:rPr>
                <w:rFonts w:ascii="Times New Roman" w:hAnsi="Times New Roman" w:hint="eastAsia"/>
                <w:color w:val="000000" w:themeColor="text1"/>
                <w:sz w:val="28"/>
                <w:szCs w:val="28"/>
              </w:rPr>
              <w:t>條</w:t>
            </w:r>
            <w:bookmarkEnd w:id="247"/>
          </w:p>
          <w:p w14:paraId="373A1F5A"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被告得隨時選任辯護人。犯罪嫌疑人受軍法警察官或軍法警察調查者，亦同。</w:t>
            </w:r>
          </w:p>
          <w:p w14:paraId="4BD197E3"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被告或犯罪嫌疑人之</w:t>
            </w:r>
            <w:r w:rsidRPr="00527FC9">
              <w:rPr>
                <w:rFonts w:ascii="Times New Roman" w:eastAsia="標楷體" w:hAnsi="Times New Roman"/>
                <w:b/>
                <w:color w:val="000000" w:themeColor="text1"/>
                <w:sz w:val="28"/>
                <w:szCs w:val="28"/>
                <w:u w:val="single"/>
              </w:rPr>
              <w:t>直屬長官</w:t>
            </w:r>
            <w:r w:rsidRPr="00527FC9">
              <w:rPr>
                <w:rFonts w:ascii="Times New Roman" w:eastAsia="標楷體" w:hAnsi="Times New Roman"/>
                <w:color w:val="000000" w:themeColor="text1"/>
                <w:sz w:val="28"/>
                <w:szCs w:val="28"/>
              </w:rPr>
              <w:t>、法定代理人、配偶、直系或三親等內旁系血親或家長、家屬，得獨立為被告或犯罪嫌疑人選任辯護人。</w:t>
            </w:r>
          </w:p>
          <w:p w14:paraId="42BCB149" w14:textId="77777777" w:rsidR="005C42C7" w:rsidRPr="00527FC9" w:rsidRDefault="005C42C7" w:rsidP="007552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被告或犯罪嫌疑人因神經系統構造及精神、心智功能有損傷或不全，無法為完全之陳述者，應通知前項之人得為被告或犯罪嫌疑人選任辯護人。但不能通知者，不在此限。</w:t>
            </w:r>
          </w:p>
        </w:tc>
        <w:tc>
          <w:tcPr>
            <w:tcW w:w="1673" w:type="pct"/>
          </w:tcPr>
          <w:p w14:paraId="5BEA24D8" w14:textId="77777777" w:rsidR="00FA560D" w:rsidRPr="00527FC9" w:rsidRDefault="005C42C7" w:rsidP="00FA560D">
            <w:pPr>
              <w:pStyle w:val="3"/>
              <w:numPr>
                <w:ilvl w:val="0"/>
                <w:numId w:val="0"/>
              </w:numPr>
              <w:rPr>
                <w:rFonts w:ascii="Times New Roman" w:hAnsi="Times New Roman"/>
                <w:color w:val="000000" w:themeColor="text1"/>
                <w:sz w:val="28"/>
                <w:szCs w:val="28"/>
              </w:rPr>
            </w:pPr>
            <w:bookmarkStart w:id="248" w:name="_Toc437871838"/>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27</w:t>
            </w:r>
            <w:r w:rsidRPr="00527FC9">
              <w:rPr>
                <w:rFonts w:ascii="Times New Roman" w:hAnsi="Times New Roman" w:hint="eastAsia"/>
                <w:color w:val="000000" w:themeColor="text1"/>
                <w:sz w:val="28"/>
                <w:szCs w:val="28"/>
              </w:rPr>
              <w:t>條</w:t>
            </w:r>
            <w:bookmarkEnd w:id="248"/>
          </w:p>
          <w:p w14:paraId="40945ED1"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被告得隨時選任辯護人。犯罪嫌疑人受司法警察官或司法警察調查者，亦同。</w:t>
            </w:r>
          </w:p>
          <w:p w14:paraId="1706446E"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被告或犯罪嫌疑人之法定代理人、配偶、直系或三親等內旁系血親或家長、家屬，得獨立為被告或犯罪嫌疑人選任辯護人。</w:t>
            </w:r>
          </w:p>
          <w:p w14:paraId="667BF4E5"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被告或犯罪嫌疑人因精神障礙或其他心智缺陷無法為完全之陳述者，應通知前項之人得為被告或犯罪嫌疑人選任辯護人。但不能通知者，不在此限。</w:t>
            </w:r>
          </w:p>
        </w:tc>
        <w:tc>
          <w:tcPr>
            <w:tcW w:w="1592" w:type="pct"/>
          </w:tcPr>
          <w:p w14:paraId="3C6ED33A" w14:textId="77777777" w:rsidR="00FA560D" w:rsidRPr="00527FC9" w:rsidRDefault="004B1CD5" w:rsidP="004B1CD5">
            <w:pPr>
              <w:pStyle w:val="3"/>
              <w:numPr>
                <w:ilvl w:val="0"/>
                <w:numId w:val="0"/>
              </w:numPr>
              <w:rPr>
                <w:rFonts w:ascii="Times New Roman" w:hAnsi="Times New Roman"/>
                <w:color w:val="000000" w:themeColor="text1"/>
                <w:sz w:val="28"/>
                <w:szCs w:val="28"/>
              </w:rPr>
            </w:pPr>
            <w:bookmarkStart w:id="249" w:name="_Toc437871839"/>
            <w:r w:rsidRPr="00527FC9">
              <w:rPr>
                <w:rFonts w:ascii="Times New Roman" w:hAnsi="Times New Roman" w:hint="eastAsia"/>
                <w:color w:val="000000" w:themeColor="text1"/>
                <w:sz w:val="28"/>
                <w:szCs w:val="28"/>
              </w:rPr>
              <w:t>審酌部隊運作特性及提升軍中人權保障，建議</w:t>
            </w:r>
            <w:r w:rsidR="00B37E5B" w:rsidRPr="00527FC9">
              <w:rPr>
                <w:rFonts w:ascii="Times New Roman" w:hAnsi="Times New Roman" w:hint="eastAsia"/>
                <w:color w:val="000000" w:themeColor="text1"/>
                <w:sz w:val="28"/>
                <w:szCs w:val="28"/>
              </w:rPr>
              <w:t>刑事訴訟法</w:t>
            </w:r>
            <w:r w:rsidRPr="00527FC9">
              <w:rPr>
                <w:rFonts w:ascii="Times New Roman" w:hAnsi="Times New Roman" w:hint="eastAsia"/>
                <w:color w:val="000000" w:themeColor="text1"/>
                <w:sz w:val="28"/>
                <w:szCs w:val="28"/>
              </w:rPr>
              <w:t>增列被告直屬長官得為被告選任辯護人規定。</w:t>
            </w:r>
            <w:bookmarkEnd w:id="249"/>
          </w:p>
        </w:tc>
      </w:tr>
      <w:tr w:rsidR="0033386A" w:rsidRPr="00527FC9" w14:paraId="39FBDA0C" w14:textId="77777777" w:rsidTr="00CE2604">
        <w:trPr>
          <w:jc w:val="right"/>
        </w:trPr>
        <w:tc>
          <w:tcPr>
            <w:tcW w:w="1735" w:type="pct"/>
          </w:tcPr>
          <w:p w14:paraId="560D2C08" w14:textId="77777777" w:rsidR="00FA560D" w:rsidRPr="00527FC9" w:rsidRDefault="005C42C7" w:rsidP="00FA560D">
            <w:pPr>
              <w:pStyle w:val="3"/>
              <w:numPr>
                <w:ilvl w:val="0"/>
                <w:numId w:val="0"/>
              </w:numPr>
              <w:rPr>
                <w:rFonts w:ascii="Times New Roman" w:hAnsi="Times New Roman"/>
                <w:color w:val="000000" w:themeColor="text1"/>
                <w:sz w:val="28"/>
                <w:szCs w:val="28"/>
              </w:rPr>
            </w:pPr>
            <w:bookmarkStart w:id="250" w:name="_Toc437871840"/>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70</w:t>
            </w:r>
            <w:r w:rsidRPr="00527FC9">
              <w:rPr>
                <w:rFonts w:ascii="Times New Roman" w:hAnsi="Times New Roman" w:hint="eastAsia"/>
                <w:color w:val="000000" w:themeColor="text1"/>
                <w:sz w:val="28"/>
                <w:szCs w:val="28"/>
              </w:rPr>
              <w:t>條</w:t>
            </w:r>
            <w:bookmarkEnd w:id="250"/>
          </w:p>
          <w:p w14:paraId="525F121D"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被告之</w:t>
            </w:r>
            <w:r w:rsidRPr="00527FC9">
              <w:rPr>
                <w:rFonts w:ascii="Times New Roman" w:eastAsia="標楷體" w:hAnsi="Times New Roman"/>
                <w:b/>
                <w:color w:val="000000" w:themeColor="text1"/>
                <w:sz w:val="28"/>
                <w:szCs w:val="28"/>
                <w:u w:val="single"/>
              </w:rPr>
              <w:t>直屬長官</w:t>
            </w:r>
            <w:r w:rsidRPr="00527FC9">
              <w:rPr>
                <w:rFonts w:ascii="Times New Roman" w:eastAsia="標楷體" w:hAnsi="Times New Roman"/>
                <w:color w:val="000000" w:themeColor="text1"/>
                <w:sz w:val="28"/>
                <w:szCs w:val="28"/>
              </w:rPr>
              <w:t>、配偶、直系或三親等內旁系血親或家長、家屬或法定代理人，於起訴後得聲請為輔佐人，於審判期日到庭陳述意見。</w:t>
            </w:r>
          </w:p>
          <w:p w14:paraId="2446BFE6"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被告或犯罪嫌疑人因神經系統構造及精神、心智功能有損傷或不全，無法為完全之陳述者，應有第一項得為輔佐人之人或其委任之人或主管機關指派之社工人員為輔佐人陪同在場。但經合法通知無正當理由</w:t>
            </w:r>
            <w:r w:rsidRPr="00527FC9">
              <w:rPr>
                <w:rFonts w:ascii="Times New Roman" w:eastAsia="標楷體" w:hAnsi="Times New Roman"/>
                <w:color w:val="000000" w:themeColor="text1"/>
                <w:sz w:val="28"/>
                <w:szCs w:val="28"/>
              </w:rPr>
              <w:lastRenderedPageBreak/>
              <w:t>不到場者，不在此限。</w:t>
            </w:r>
          </w:p>
          <w:p w14:paraId="493C9A78" w14:textId="77777777" w:rsidR="005C42C7" w:rsidRPr="00527FC9" w:rsidRDefault="005C42C7" w:rsidP="005C42C7">
            <w:pPr>
              <w:pStyle w:val="HTML"/>
              <w:rPr>
                <w:rFonts w:ascii="Times New Roman" w:eastAsia="標楷體" w:hAnsi="Times New Roman"/>
                <w:b/>
                <w:color w:val="000000" w:themeColor="text1"/>
                <w:sz w:val="28"/>
                <w:szCs w:val="28"/>
                <w:u w:val="single"/>
              </w:rPr>
            </w:pPr>
            <w:r w:rsidRPr="00527FC9">
              <w:rPr>
                <w:rFonts w:ascii="Times New Roman" w:eastAsia="標楷體" w:hAnsi="Times New Roman"/>
                <w:b/>
                <w:color w:val="000000" w:themeColor="text1"/>
                <w:sz w:val="28"/>
                <w:szCs w:val="28"/>
                <w:u w:val="single"/>
              </w:rPr>
              <w:t>前二項規定，於有關國防機密之案件，得限制之。</w:t>
            </w:r>
          </w:p>
          <w:p w14:paraId="34FEC51C" w14:textId="77777777" w:rsidR="005C42C7" w:rsidRPr="00527FC9" w:rsidRDefault="005C42C7" w:rsidP="00FA560D">
            <w:pPr>
              <w:pStyle w:val="3"/>
              <w:numPr>
                <w:ilvl w:val="0"/>
                <w:numId w:val="0"/>
              </w:numPr>
              <w:rPr>
                <w:rFonts w:ascii="Times New Roman" w:hAnsi="Times New Roman"/>
                <w:color w:val="000000" w:themeColor="text1"/>
                <w:sz w:val="28"/>
                <w:szCs w:val="28"/>
              </w:rPr>
            </w:pPr>
          </w:p>
        </w:tc>
        <w:tc>
          <w:tcPr>
            <w:tcW w:w="1673" w:type="pct"/>
          </w:tcPr>
          <w:p w14:paraId="2CDCA302" w14:textId="77777777" w:rsidR="00FA560D" w:rsidRPr="00527FC9" w:rsidRDefault="005C42C7" w:rsidP="00FA560D">
            <w:pPr>
              <w:pStyle w:val="3"/>
              <w:numPr>
                <w:ilvl w:val="0"/>
                <w:numId w:val="0"/>
              </w:numPr>
              <w:rPr>
                <w:rFonts w:ascii="Times New Roman" w:hAnsi="Times New Roman"/>
                <w:color w:val="000000" w:themeColor="text1"/>
                <w:sz w:val="28"/>
                <w:szCs w:val="28"/>
              </w:rPr>
            </w:pPr>
            <w:bookmarkStart w:id="251" w:name="_Toc437871841"/>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35</w:t>
            </w:r>
            <w:r w:rsidRPr="00527FC9">
              <w:rPr>
                <w:rFonts w:ascii="Times New Roman" w:hAnsi="Times New Roman" w:hint="eastAsia"/>
                <w:color w:val="000000" w:themeColor="text1"/>
                <w:sz w:val="28"/>
                <w:szCs w:val="28"/>
              </w:rPr>
              <w:t>條</w:t>
            </w:r>
            <w:bookmarkEnd w:id="251"/>
          </w:p>
          <w:p w14:paraId="2766436B"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被告或自訴人之配偶、直系或三親等內旁系血親或家長、家屬或被告之法定代理人於起訴後，得向法院以書狀或於審判期日以言詞陳明為被告或自訴人之輔佐人。</w:t>
            </w:r>
          </w:p>
          <w:p w14:paraId="1935227C" w14:textId="77777777" w:rsidR="005C42C7" w:rsidRPr="00527FC9" w:rsidRDefault="005C42C7" w:rsidP="005C42C7">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輔佐人得為本法所定之訴訟行為，並得在法院陳述意見。但不得與被告或自訴人明示之意思相反。</w:t>
            </w:r>
          </w:p>
          <w:p w14:paraId="2678B4E2" w14:textId="77777777" w:rsidR="005C42C7" w:rsidRPr="00527FC9" w:rsidRDefault="005C42C7" w:rsidP="007552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被告或犯罪嫌疑人因精神障礙或其他心智缺陷無法為完全之陳述</w:t>
            </w:r>
            <w:r w:rsidRPr="00527FC9">
              <w:rPr>
                <w:rFonts w:ascii="Times New Roman" w:eastAsia="標楷體" w:hAnsi="Times New Roman"/>
                <w:color w:val="000000" w:themeColor="text1"/>
                <w:sz w:val="28"/>
                <w:szCs w:val="28"/>
              </w:rPr>
              <w:lastRenderedPageBreak/>
              <w:t>者，應有第一項得為輔佐人之人或其委任之人或主管機關、相關社福機構指派之社工人員或其他專業人員為輔佐人陪同在場。但經合法通知無正當理由不到場者，不在此限。</w:t>
            </w:r>
          </w:p>
        </w:tc>
        <w:tc>
          <w:tcPr>
            <w:tcW w:w="1592" w:type="pct"/>
          </w:tcPr>
          <w:p w14:paraId="7FC000AA" w14:textId="77777777" w:rsidR="00FA560D" w:rsidRPr="00527FC9" w:rsidRDefault="004B1CD5" w:rsidP="00687CC7">
            <w:pPr>
              <w:pStyle w:val="3"/>
              <w:numPr>
                <w:ilvl w:val="0"/>
                <w:numId w:val="16"/>
              </w:numPr>
              <w:rPr>
                <w:rFonts w:ascii="Times New Roman" w:hAnsi="Times New Roman"/>
                <w:color w:val="000000" w:themeColor="text1"/>
                <w:sz w:val="28"/>
                <w:szCs w:val="28"/>
              </w:rPr>
            </w:pPr>
            <w:bookmarkStart w:id="252" w:name="_Toc437871842"/>
            <w:r w:rsidRPr="00527FC9">
              <w:rPr>
                <w:rFonts w:ascii="Times New Roman" w:hAnsi="Times New Roman" w:hint="eastAsia"/>
                <w:color w:val="000000" w:themeColor="text1"/>
                <w:sz w:val="28"/>
                <w:szCs w:val="28"/>
              </w:rPr>
              <w:lastRenderedPageBreak/>
              <w:t>審酌部隊運作特性及提升軍中人權保障，建議增列被告直屬長官得為被告選任輔佐人規定。</w:t>
            </w:r>
            <w:bookmarkEnd w:id="252"/>
          </w:p>
          <w:p w14:paraId="03E66D4D" w14:textId="77777777" w:rsidR="004B1CD5" w:rsidRPr="00527FC9" w:rsidRDefault="004B1CD5" w:rsidP="00687CC7">
            <w:pPr>
              <w:pStyle w:val="3"/>
              <w:numPr>
                <w:ilvl w:val="0"/>
                <w:numId w:val="16"/>
              </w:numPr>
              <w:rPr>
                <w:rFonts w:ascii="Times New Roman" w:hAnsi="Times New Roman"/>
                <w:color w:val="000000" w:themeColor="text1"/>
                <w:sz w:val="28"/>
                <w:szCs w:val="28"/>
              </w:rPr>
            </w:pPr>
            <w:bookmarkStart w:id="253" w:name="_Toc437871843"/>
            <w:r w:rsidRPr="00527FC9">
              <w:rPr>
                <w:rFonts w:ascii="Times New Roman" w:hAnsi="Times New Roman" w:hint="eastAsia"/>
                <w:color w:val="000000" w:themeColor="text1"/>
                <w:sz w:val="28"/>
                <w:szCs w:val="28"/>
              </w:rPr>
              <w:t>審酌國防機密保護之需要，建議於</w:t>
            </w:r>
            <w:r w:rsidR="00B37E5B" w:rsidRPr="00527FC9">
              <w:rPr>
                <w:rFonts w:ascii="Times New Roman" w:hAnsi="Times New Roman" w:hint="eastAsia"/>
                <w:color w:val="000000" w:themeColor="text1"/>
                <w:sz w:val="28"/>
                <w:szCs w:val="28"/>
              </w:rPr>
              <w:t>刑事訴訟法第</w:t>
            </w:r>
            <w:r w:rsidR="00B37E5B" w:rsidRPr="00527FC9">
              <w:rPr>
                <w:rFonts w:ascii="Times New Roman" w:hAnsi="Times New Roman" w:hint="eastAsia"/>
                <w:color w:val="000000" w:themeColor="text1"/>
                <w:sz w:val="28"/>
                <w:szCs w:val="28"/>
              </w:rPr>
              <w:t>35</w:t>
            </w:r>
            <w:r w:rsidR="00B37E5B"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有關國防機密之案件，得限制聲請為輔佐人，藉以保留實務運作彈性。</w:t>
            </w:r>
            <w:bookmarkEnd w:id="253"/>
          </w:p>
        </w:tc>
      </w:tr>
      <w:tr w:rsidR="0033386A" w:rsidRPr="00527FC9" w14:paraId="7210113F" w14:textId="77777777" w:rsidTr="00CE2604">
        <w:trPr>
          <w:jc w:val="right"/>
        </w:trPr>
        <w:tc>
          <w:tcPr>
            <w:tcW w:w="1735" w:type="pct"/>
          </w:tcPr>
          <w:p w14:paraId="0DE8C53F" w14:textId="77777777" w:rsidR="00FA560D" w:rsidRPr="00527FC9" w:rsidRDefault="006F5055" w:rsidP="00FA560D">
            <w:pPr>
              <w:pStyle w:val="3"/>
              <w:numPr>
                <w:ilvl w:val="0"/>
                <w:numId w:val="0"/>
              </w:numPr>
              <w:rPr>
                <w:rFonts w:ascii="Times New Roman" w:hAnsi="Times New Roman"/>
                <w:color w:val="000000" w:themeColor="text1"/>
                <w:sz w:val="28"/>
                <w:szCs w:val="28"/>
              </w:rPr>
            </w:pPr>
            <w:bookmarkStart w:id="254" w:name="_Toc437871844"/>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79</w:t>
            </w:r>
            <w:r w:rsidRPr="00527FC9">
              <w:rPr>
                <w:rFonts w:ascii="Times New Roman" w:hAnsi="Times New Roman" w:hint="eastAsia"/>
                <w:color w:val="000000" w:themeColor="text1"/>
                <w:sz w:val="28"/>
                <w:szCs w:val="28"/>
              </w:rPr>
              <w:t>條</w:t>
            </w:r>
            <w:bookmarkEnd w:id="254"/>
          </w:p>
          <w:p w14:paraId="35E3AEEB" w14:textId="77777777" w:rsidR="006F5055" w:rsidRPr="00527FC9" w:rsidRDefault="006F5055" w:rsidP="006F5055">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辯護人於審判中得檢閱卷宗及證物，並得抄錄或攝影。</w:t>
            </w:r>
            <w:r w:rsidRPr="00527FC9">
              <w:rPr>
                <w:rFonts w:ascii="Times New Roman" w:eastAsia="標楷體" w:hAnsi="Times New Roman"/>
                <w:b/>
                <w:color w:val="000000" w:themeColor="text1"/>
                <w:sz w:val="28"/>
                <w:szCs w:val="28"/>
                <w:u w:val="single"/>
              </w:rPr>
              <w:t>但於國防機密有關之案件，得限制攝影。</w:t>
            </w:r>
          </w:p>
          <w:p w14:paraId="7ABA4D93" w14:textId="77777777" w:rsidR="006F5055" w:rsidRPr="00527FC9" w:rsidRDefault="006F5055" w:rsidP="00FA560D">
            <w:pPr>
              <w:pStyle w:val="3"/>
              <w:numPr>
                <w:ilvl w:val="0"/>
                <w:numId w:val="0"/>
              </w:numPr>
              <w:rPr>
                <w:rFonts w:ascii="Times New Roman" w:hAnsi="Times New Roman"/>
                <w:color w:val="000000" w:themeColor="text1"/>
                <w:sz w:val="28"/>
                <w:szCs w:val="28"/>
              </w:rPr>
            </w:pPr>
          </w:p>
        </w:tc>
        <w:tc>
          <w:tcPr>
            <w:tcW w:w="1673" w:type="pct"/>
          </w:tcPr>
          <w:p w14:paraId="583F094C" w14:textId="77777777" w:rsidR="006F5055" w:rsidRPr="00527FC9" w:rsidRDefault="006F5055" w:rsidP="006F5055">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第</w:t>
            </w:r>
            <w:r w:rsidRPr="00527FC9">
              <w:rPr>
                <w:rFonts w:ascii="Times New Roman" w:eastAsia="標楷體" w:hAnsi="Times New Roman" w:hint="eastAsia"/>
                <w:color w:val="000000" w:themeColor="text1"/>
                <w:sz w:val="28"/>
                <w:szCs w:val="28"/>
              </w:rPr>
              <w:t>31</w:t>
            </w:r>
            <w:r w:rsidRPr="00527FC9">
              <w:rPr>
                <w:rFonts w:ascii="Times New Roman" w:eastAsia="標楷體" w:hAnsi="Times New Roman" w:hint="eastAsia"/>
                <w:color w:val="000000" w:themeColor="text1"/>
                <w:sz w:val="28"/>
                <w:szCs w:val="28"/>
              </w:rPr>
              <w:t>條</w:t>
            </w:r>
          </w:p>
          <w:p w14:paraId="05547D0F" w14:textId="77777777" w:rsidR="006F5055" w:rsidRPr="00527FC9" w:rsidRDefault="006F5055" w:rsidP="006F5055">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辯護人於審判中得檢閱卷宗及證物並得抄錄或攝影。</w:t>
            </w:r>
          </w:p>
          <w:p w14:paraId="154E50C3" w14:textId="77777777" w:rsidR="00FA560D" w:rsidRPr="00527FC9" w:rsidRDefault="006F5055" w:rsidP="00C14204">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無辯護人之被告於審判中得預納費用請求付與卷內筆錄之影本。但筆錄之內容與被告被訴事實無關或足以妨害另案之偵查，或涉及當事人或第三人之隱私或業務秘密者，法院得限制之。</w:t>
            </w:r>
          </w:p>
        </w:tc>
        <w:tc>
          <w:tcPr>
            <w:tcW w:w="1592" w:type="pct"/>
          </w:tcPr>
          <w:p w14:paraId="787D1809" w14:textId="77777777" w:rsidR="00FA560D" w:rsidRPr="00527FC9" w:rsidRDefault="00C14204" w:rsidP="00FA560D">
            <w:pPr>
              <w:pStyle w:val="3"/>
              <w:numPr>
                <w:ilvl w:val="0"/>
                <w:numId w:val="0"/>
              </w:numPr>
              <w:rPr>
                <w:rFonts w:ascii="Times New Roman" w:hAnsi="Times New Roman"/>
                <w:color w:val="000000" w:themeColor="text1"/>
                <w:sz w:val="28"/>
                <w:szCs w:val="28"/>
              </w:rPr>
            </w:pPr>
            <w:bookmarkStart w:id="255" w:name="_Toc437871845"/>
            <w:r w:rsidRPr="00527FC9">
              <w:rPr>
                <w:rFonts w:ascii="Times New Roman" w:hAnsi="Times New Roman" w:hint="eastAsia"/>
                <w:color w:val="000000" w:themeColor="text1"/>
                <w:sz w:val="28"/>
                <w:szCs w:val="28"/>
              </w:rPr>
              <w:t>審酌國防機密保護之需要，建議於</w:t>
            </w:r>
            <w:r w:rsidR="00B37E5B" w:rsidRPr="00527FC9">
              <w:rPr>
                <w:rFonts w:ascii="Times New Roman" w:hAnsi="Times New Roman" w:hint="eastAsia"/>
                <w:color w:val="000000" w:themeColor="text1"/>
                <w:sz w:val="28"/>
                <w:szCs w:val="28"/>
              </w:rPr>
              <w:t>刑事訴訟法第</w:t>
            </w:r>
            <w:r w:rsidR="00B37E5B" w:rsidRPr="00527FC9">
              <w:rPr>
                <w:rFonts w:ascii="Times New Roman" w:hAnsi="Times New Roman" w:hint="eastAsia"/>
                <w:color w:val="000000" w:themeColor="text1"/>
                <w:sz w:val="28"/>
                <w:szCs w:val="28"/>
              </w:rPr>
              <w:t>31</w:t>
            </w:r>
            <w:r w:rsidR="00B37E5B"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有關國防機密之案件，得限制攝影，藉以保留實務運作彈性。</w:t>
            </w:r>
            <w:bookmarkEnd w:id="255"/>
          </w:p>
        </w:tc>
      </w:tr>
      <w:tr w:rsidR="0033386A" w:rsidRPr="00527FC9" w14:paraId="665C2E4B" w14:textId="77777777" w:rsidTr="00CE2604">
        <w:trPr>
          <w:jc w:val="right"/>
        </w:trPr>
        <w:tc>
          <w:tcPr>
            <w:tcW w:w="1735" w:type="pct"/>
          </w:tcPr>
          <w:p w14:paraId="6D728104" w14:textId="77777777" w:rsidR="00FA560D" w:rsidRPr="00527FC9" w:rsidRDefault="00293AB6" w:rsidP="00FA560D">
            <w:pPr>
              <w:pStyle w:val="3"/>
              <w:numPr>
                <w:ilvl w:val="0"/>
                <w:numId w:val="0"/>
              </w:numPr>
              <w:rPr>
                <w:rFonts w:ascii="Times New Roman" w:hAnsi="Times New Roman"/>
                <w:color w:val="000000" w:themeColor="text1"/>
                <w:sz w:val="28"/>
                <w:szCs w:val="28"/>
              </w:rPr>
            </w:pPr>
            <w:bookmarkStart w:id="256" w:name="_Toc437871846"/>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88</w:t>
            </w:r>
            <w:r w:rsidRPr="00527FC9">
              <w:rPr>
                <w:rFonts w:ascii="Times New Roman" w:hAnsi="Times New Roman" w:hint="eastAsia"/>
                <w:color w:val="000000" w:themeColor="text1"/>
                <w:sz w:val="28"/>
                <w:szCs w:val="28"/>
              </w:rPr>
              <w:t>條</w:t>
            </w:r>
            <w:bookmarkEnd w:id="256"/>
          </w:p>
          <w:p w14:paraId="5CCC5C47"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傳喚被告應用傳票。但必要時，得以其他方法行之。</w:t>
            </w:r>
          </w:p>
          <w:p w14:paraId="26FD0A4D"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傳票應記載下列事項︰</w:t>
            </w:r>
          </w:p>
          <w:p w14:paraId="54810523"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一、被告之姓名、性別、軍事機關、部隊或學校之名稱或番號及其駐在地或其住居所。</w:t>
            </w:r>
          </w:p>
          <w:p w14:paraId="74AEEF65"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二、案由。</w:t>
            </w:r>
          </w:p>
          <w:p w14:paraId="7622F42B"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三、應到之日、時、處所。</w:t>
            </w:r>
          </w:p>
          <w:p w14:paraId="35FE06D7"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lastRenderedPageBreak/>
              <w:t>四、無正當理由不到場者，得命拘提。</w:t>
            </w:r>
          </w:p>
          <w:p w14:paraId="6D592B43" w14:textId="77777777" w:rsidR="00293AB6" w:rsidRPr="00527FC9" w:rsidRDefault="00293AB6"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被告之姓名不明，或因其他情形有必要時，應記載其足資辨別之特徵，被告所屬之軍事機關、部隊或學校之名稱或番號、駐在地或住居所不明者，毋庸記載。</w:t>
            </w:r>
          </w:p>
          <w:p w14:paraId="10DD9C48" w14:textId="77777777" w:rsidR="00293AB6" w:rsidRPr="00527FC9" w:rsidRDefault="00293AB6" w:rsidP="00CE2604">
            <w:pPr>
              <w:pStyle w:val="HTML"/>
              <w:rPr>
                <w:rFonts w:ascii="Times New Roman" w:hAnsi="Times New Roman"/>
                <w:color w:val="000000" w:themeColor="text1"/>
                <w:sz w:val="28"/>
                <w:szCs w:val="28"/>
              </w:rPr>
            </w:pPr>
            <w:r w:rsidRPr="00527FC9">
              <w:rPr>
                <w:rFonts w:ascii="Times New Roman" w:eastAsia="標楷體" w:hAnsi="Times New Roman"/>
                <w:color w:val="000000" w:themeColor="text1"/>
                <w:sz w:val="28"/>
                <w:szCs w:val="28"/>
              </w:rPr>
              <w:t>傳票於偵查中由軍事檢察官簽名，審判中由審判長或受命軍事審判官簽名。</w:t>
            </w:r>
          </w:p>
        </w:tc>
        <w:tc>
          <w:tcPr>
            <w:tcW w:w="1673" w:type="pct"/>
          </w:tcPr>
          <w:p w14:paraId="20C14236" w14:textId="77777777" w:rsidR="000E15BA" w:rsidRPr="00527FC9" w:rsidRDefault="000A72DF" w:rsidP="00FA560D">
            <w:pPr>
              <w:pStyle w:val="3"/>
              <w:numPr>
                <w:ilvl w:val="0"/>
                <w:numId w:val="0"/>
              </w:numPr>
              <w:rPr>
                <w:rFonts w:ascii="Times New Roman" w:hAnsi="Times New Roman"/>
                <w:color w:val="000000" w:themeColor="text1"/>
                <w:sz w:val="28"/>
                <w:szCs w:val="28"/>
              </w:rPr>
            </w:pPr>
            <w:bookmarkStart w:id="257" w:name="_Toc437871847"/>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71</w:t>
            </w:r>
            <w:r w:rsidRPr="00527FC9">
              <w:rPr>
                <w:rFonts w:ascii="Times New Roman" w:hAnsi="Times New Roman" w:hint="eastAsia"/>
                <w:color w:val="000000" w:themeColor="text1"/>
                <w:sz w:val="28"/>
                <w:szCs w:val="28"/>
              </w:rPr>
              <w:t>條</w:t>
            </w:r>
            <w:bookmarkEnd w:id="257"/>
          </w:p>
          <w:p w14:paraId="3115D31B"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傳喚被告，應用傳票。</w:t>
            </w:r>
          </w:p>
          <w:p w14:paraId="2D508335"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傳票，應記載左列事項：</w:t>
            </w:r>
          </w:p>
          <w:p w14:paraId="04C65E47"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一、被告之姓名、性別、年齡、籍貫及住、居所。</w:t>
            </w:r>
          </w:p>
          <w:p w14:paraId="491B6AFC"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二、案由。</w:t>
            </w:r>
          </w:p>
          <w:p w14:paraId="3BE4314B"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三、應到之日、時、處所。</w:t>
            </w:r>
          </w:p>
          <w:p w14:paraId="3C43EBBA"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四、無正當理由不到場者，得命拘提。</w:t>
            </w:r>
          </w:p>
          <w:p w14:paraId="14B7247A"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lastRenderedPageBreak/>
              <w:t>被告之姓名不明或因其他情形有必要時，應記載其足資辨別之特徵。被告之年齡、籍貫、住、居所不明者，得免記載。</w:t>
            </w:r>
          </w:p>
          <w:p w14:paraId="50FF10FF" w14:textId="77777777" w:rsidR="000A72DF" w:rsidRPr="00527FC9" w:rsidRDefault="000A72DF" w:rsidP="000A72DF">
            <w:pPr>
              <w:rPr>
                <w:rFonts w:ascii="Times New Roman"/>
                <w:color w:val="000000" w:themeColor="text1"/>
                <w:sz w:val="28"/>
                <w:szCs w:val="28"/>
              </w:rPr>
            </w:pPr>
            <w:r w:rsidRPr="00527FC9">
              <w:rPr>
                <w:rFonts w:ascii="Times New Roman" w:hint="eastAsia"/>
                <w:color w:val="000000" w:themeColor="text1"/>
                <w:sz w:val="28"/>
                <w:szCs w:val="28"/>
              </w:rPr>
              <w:t>傳票，於偵查中由檢察官簽名，審判中由審判長或受命推事簽名。</w:t>
            </w:r>
          </w:p>
        </w:tc>
        <w:tc>
          <w:tcPr>
            <w:tcW w:w="1592" w:type="pct"/>
          </w:tcPr>
          <w:p w14:paraId="643BD4B6" w14:textId="77777777" w:rsidR="00FA560D" w:rsidRPr="00527FC9" w:rsidRDefault="000E15BA" w:rsidP="00FA560D">
            <w:pPr>
              <w:pStyle w:val="3"/>
              <w:numPr>
                <w:ilvl w:val="0"/>
                <w:numId w:val="0"/>
              </w:numPr>
              <w:rPr>
                <w:rFonts w:ascii="Times New Roman" w:hAnsi="Times New Roman"/>
                <w:color w:val="000000" w:themeColor="text1"/>
                <w:sz w:val="28"/>
                <w:szCs w:val="28"/>
              </w:rPr>
            </w:pPr>
            <w:bookmarkStart w:id="258" w:name="_Toc437871848"/>
            <w:r w:rsidRPr="00527FC9">
              <w:rPr>
                <w:rFonts w:ascii="Times New Roman" w:hAnsi="Times New Roman" w:hint="eastAsia"/>
                <w:color w:val="000000" w:themeColor="text1"/>
                <w:sz w:val="28"/>
                <w:szCs w:val="28"/>
              </w:rPr>
              <w:lastRenderedPageBreak/>
              <w:t>審酌部隊運作特性，建議</w:t>
            </w:r>
            <w:r w:rsidR="00B37E5B" w:rsidRPr="00527FC9">
              <w:rPr>
                <w:rFonts w:ascii="Times New Roman" w:hAnsi="Times New Roman" w:hint="eastAsia"/>
                <w:color w:val="000000" w:themeColor="text1"/>
                <w:sz w:val="28"/>
                <w:szCs w:val="28"/>
              </w:rPr>
              <w:t>於刑事訴訟法</w:t>
            </w:r>
            <w:r w:rsidR="00BA505F" w:rsidRPr="00527FC9">
              <w:rPr>
                <w:rFonts w:ascii="Times New Roman" w:hAnsi="Times New Roman" w:hint="eastAsia"/>
                <w:color w:val="000000" w:themeColor="text1"/>
                <w:sz w:val="28"/>
                <w:szCs w:val="28"/>
              </w:rPr>
              <w:t>第</w:t>
            </w:r>
            <w:r w:rsidR="00BA505F" w:rsidRPr="00527FC9">
              <w:rPr>
                <w:rFonts w:ascii="Times New Roman" w:hAnsi="Times New Roman" w:hint="eastAsia"/>
                <w:color w:val="000000" w:themeColor="text1"/>
                <w:sz w:val="28"/>
                <w:szCs w:val="28"/>
              </w:rPr>
              <w:t>71</w:t>
            </w:r>
            <w:r w:rsidR="00BA505F"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增列被告所隸軍事機關、部隊、學校之名稱，以符實務運作需要。</w:t>
            </w:r>
            <w:bookmarkEnd w:id="258"/>
          </w:p>
        </w:tc>
      </w:tr>
      <w:tr w:rsidR="0033386A" w:rsidRPr="00527FC9" w14:paraId="2EF45389" w14:textId="77777777" w:rsidTr="00CE2604">
        <w:trPr>
          <w:jc w:val="right"/>
        </w:trPr>
        <w:tc>
          <w:tcPr>
            <w:tcW w:w="1735" w:type="pct"/>
          </w:tcPr>
          <w:p w14:paraId="7968EDD3" w14:textId="77777777" w:rsidR="000A72DF" w:rsidRPr="00527FC9" w:rsidRDefault="000A72DF" w:rsidP="00FA560D">
            <w:pPr>
              <w:pStyle w:val="3"/>
              <w:numPr>
                <w:ilvl w:val="0"/>
                <w:numId w:val="0"/>
              </w:numPr>
              <w:rPr>
                <w:rFonts w:ascii="Times New Roman" w:hAnsi="Times New Roman"/>
                <w:color w:val="000000" w:themeColor="text1"/>
                <w:sz w:val="28"/>
                <w:szCs w:val="28"/>
              </w:rPr>
            </w:pPr>
            <w:bookmarkStart w:id="259" w:name="_Toc437871849"/>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90</w:t>
            </w:r>
            <w:r w:rsidRPr="00527FC9">
              <w:rPr>
                <w:rFonts w:ascii="Times New Roman" w:hAnsi="Times New Roman" w:hint="eastAsia"/>
                <w:color w:val="000000" w:themeColor="text1"/>
                <w:sz w:val="28"/>
                <w:szCs w:val="28"/>
              </w:rPr>
              <w:t>條</w:t>
            </w:r>
            <w:bookmarkEnd w:id="259"/>
          </w:p>
          <w:p w14:paraId="4978BE26" w14:textId="77777777" w:rsidR="000A72DF" w:rsidRPr="00527FC9" w:rsidRDefault="000A72DF"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拘提被告，應用拘票，並記載下列事項︰</w:t>
            </w:r>
          </w:p>
          <w:p w14:paraId="38239371" w14:textId="77777777" w:rsidR="000A72DF" w:rsidRPr="00527FC9" w:rsidRDefault="000A72DF" w:rsidP="00CE2604">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一、被告之姓名、性別、軍事機關、部隊或學校之名稱或番號及其駐在地或住居所。</w:t>
            </w:r>
          </w:p>
          <w:p w14:paraId="47DC3582" w14:textId="77777777" w:rsidR="000A72DF" w:rsidRPr="00527FC9" w:rsidRDefault="000A72DF"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二、案由。</w:t>
            </w:r>
          </w:p>
          <w:p w14:paraId="65FDA5CC" w14:textId="77777777" w:rsidR="000A72DF" w:rsidRPr="00527FC9" w:rsidRDefault="000A72DF"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三、拘提之理由。</w:t>
            </w:r>
          </w:p>
          <w:p w14:paraId="4ECE80B0" w14:textId="77777777" w:rsidR="000A72DF" w:rsidRPr="00527FC9" w:rsidRDefault="000A72DF"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四、應解送之處所。</w:t>
            </w:r>
          </w:p>
          <w:p w14:paraId="632BCA42" w14:textId="77777777" w:rsidR="000A72DF" w:rsidRPr="00527FC9" w:rsidRDefault="000A72DF"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第八十八條第三項、第四項之規定，於拘票準用之。</w:t>
            </w:r>
          </w:p>
          <w:p w14:paraId="21FB3C84" w14:textId="77777777" w:rsidR="000A72DF" w:rsidRPr="00527FC9" w:rsidRDefault="000A72DF" w:rsidP="00293AB6">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拘提由執法官兵、軍法警察或軍法警察官執行</w:t>
            </w:r>
            <w:r w:rsidR="00FA26D3">
              <w:rPr>
                <w:rFonts w:ascii="Times New Roman" w:eastAsia="標楷體" w:hAnsi="Times New Roman" w:hint="eastAsia"/>
                <w:color w:val="000000" w:themeColor="text1"/>
                <w:sz w:val="28"/>
                <w:szCs w:val="28"/>
              </w:rPr>
              <w:t>。</w:t>
            </w:r>
          </w:p>
        </w:tc>
        <w:tc>
          <w:tcPr>
            <w:tcW w:w="1673" w:type="pct"/>
          </w:tcPr>
          <w:p w14:paraId="3E4D5511" w14:textId="77777777" w:rsidR="000A72DF" w:rsidRPr="00527FC9" w:rsidRDefault="000A72DF" w:rsidP="005B591E">
            <w:pPr>
              <w:pStyle w:val="3"/>
              <w:numPr>
                <w:ilvl w:val="0"/>
                <w:numId w:val="0"/>
              </w:numPr>
              <w:rPr>
                <w:rFonts w:ascii="Times New Roman" w:hAnsi="Times New Roman"/>
                <w:color w:val="000000" w:themeColor="text1"/>
                <w:sz w:val="28"/>
                <w:szCs w:val="28"/>
              </w:rPr>
            </w:pPr>
            <w:bookmarkStart w:id="260" w:name="_Toc437871850"/>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77</w:t>
            </w:r>
            <w:r w:rsidRPr="00527FC9">
              <w:rPr>
                <w:rFonts w:ascii="Times New Roman" w:hAnsi="Times New Roman" w:hint="eastAsia"/>
                <w:color w:val="000000" w:themeColor="text1"/>
                <w:sz w:val="28"/>
                <w:szCs w:val="28"/>
              </w:rPr>
              <w:t>條</w:t>
            </w:r>
            <w:bookmarkEnd w:id="260"/>
          </w:p>
          <w:p w14:paraId="37C54119" w14:textId="77777777" w:rsidR="000A72DF" w:rsidRPr="00527FC9" w:rsidRDefault="000A72DF" w:rsidP="005B59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拘提被告，應用拘票。</w:t>
            </w:r>
          </w:p>
          <w:p w14:paraId="255F2058" w14:textId="77777777" w:rsidR="000A72DF" w:rsidRPr="00527FC9" w:rsidRDefault="000A72DF" w:rsidP="005B59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拘票，應記載左列事項：</w:t>
            </w:r>
          </w:p>
          <w:p w14:paraId="4D6895A7" w14:textId="77777777" w:rsidR="000A72DF" w:rsidRPr="00527FC9" w:rsidRDefault="000A72DF" w:rsidP="00CE260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一、被告之姓名、性別、年齡、籍貫及住、居所。但年齡、籍貫、住、居所不明者，得免記載。</w:t>
            </w:r>
          </w:p>
          <w:p w14:paraId="4041FEA9" w14:textId="77777777" w:rsidR="000A72DF" w:rsidRPr="00527FC9" w:rsidRDefault="000A72DF" w:rsidP="005B59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二、案由。</w:t>
            </w:r>
          </w:p>
          <w:p w14:paraId="3ED36ED0" w14:textId="77777777" w:rsidR="000A72DF" w:rsidRPr="00527FC9" w:rsidRDefault="000A72DF" w:rsidP="005B59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三、拘提之理由。</w:t>
            </w:r>
          </w:p>
          <w:p w14:paraId="504EFE19" w14:textId="77777777" w:rsidR="000A72DF" w:rsidRPr="00527FC9" w:rsidRDefault="000A72DF" w:rsidP="005B59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四、應解送之處所。</w:t>
            </w:r>
          </w:p>
          <w:p w14:paraId="0176EB70" w14:textId="77777777" w:rsidR="000A72DF" w:rsidRPr="00527FC9" w:rsidRDefault="000A72DF" w:rsidP="005B591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第七十一條第三項及第四項之規定，於拘票準用之。</w:t>
            </w:r>
          </w:p>
          <w:p w14:paraId="4A32DFCF" w14:textId="77777777" w:rsidR="000A72DF" w:rsidRPr="00527FC9" w:rsidRDefault="000A72DF" w:rsidP="005B591E">
            <w:pPr>
              <w:pStyle w:val="3"/>
              <w:numPr>
                <w:ilvl w:val="0"/>
                <w:numId w:val="0"/>
              </w:numPr>
              <w:rPr>
                <w:rFonts w:ascii="Times New Roman" w:hAnsi="Times New Roman"/>
                <w:color w:val="000000" w:themeColor="text1"/>
                <w:sz w:val="28"/>
                <w:szCs w:val="28"/>
              </w:rPr>
            </w:pPr>
          </w:p>
        </w:tc>
        <w:tc>
          <w:tcPr>
            <w:tcW w:w="1592" w:type="pct"/>
          </w:tcPr>
          <w:p w14:paraId="1CC0E3EA" w14:textId="77777777" w:rsidR="000A72DF" w:rsidRPr="00527FC9" w:rsidRDefault="000A72DF" w:rsidP="00FA560D">
            <w:pPr>
              <w:pStyle w:val="3"/>
              <w:numPr>
                <w:ilvl w:val="0"/>
                <w:numId w:val="0"/>
              </w:numPr>
              <w:rPr>
                <w:rFonts w:ascii="Times New Roman" w:hAnsi="Times New Roman"/>
                <w:color w:val="000000" w:themeColor="text1"/>
                <w:sz w:val="28"/>
                <w:szCs w:val="28"/>
              </w:rPr>
            </w:pPr>
            <w:bookmarkStart w:id="261" w:name="_Toc437871851"/>
            <w:r w:rsidRPr="00527FC9">
              <w:rPr>
                <w:rFonts w:ascii="Times New Roman" w:hAnsi="Times New Roman" w:hint="eastAsia"/>
                <w:color w:val="000000" w:themeColor="text1"/>
                <w:sz w:val="28"/>
                <w:szCs w:val="28"/>
              </w:rPr>
              <w:t>審酌部隊運作特性，建議</w:t>
            </w:r>
            <w:r w:rsidR="00BA505F" w:rsidRPr="00527FC9">
              <w:rPr>
                <w:rFonts w:ascii="Times New Roman" w:hAnsi="Times New Roman" w:hint="eastAsia"/>
                <w:color w:val="000000" w:themeColor="text1"/>
                <w:sz w:val="28"/>
                <w:szCs w:val="28"/>
              </w:rPr>
              <w:t>刑事訴訟法第</w:t>
            </w:r>
            <w:r w:rsidR="00BA505F" w:rsidRPr="00527FC9">
              <w:rPr>
                <w:rFonts w:ascii="Times New Roman" w:hAnsi="Times New Roman" w:hint="eastAsia"/>
                <w:color w:val="000000" w:themeColor="text1"/>
                <w:sz w:val="28"/>
                <w:szCs w:val="28"/>
              </w:rPr>
              <w:t>77</w:t>
            </w:r>
            <w:r w:rsidR="00BA505F"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增列被告所隸軍事機關、部隊、學校之名稱，以符實務運作需要。</w:t>
            </w:r>
            <w:bookmarkEnd w:id="261"/>
          </w:p>
        </w:tc>
      </w:tr>
      <w:tr w:rsidR="0033386A" w:rsidRPr="00527FC9" w14:paraId="45CC57A8" w14:textId="77777777" w:rsidTr="00CE2604">
        <w:trPr>
          <w:jc w:val="right"/>
        </w:trPr>
        <w:tc>
          <w:tcPr>
            <w:tcW w:w="1735" w:type="pct"/>
          </w:tcPr>
          <w:p w14:paraId="6E358C34" w14:textId="77777777" w:rsidR="000A72DF" w:rsidRPr="00527FC9" w:rsidRDefault="000A72DF" w:rsidP="00FA560D">
            <w:pPr>
              <w:pStyle w:val="3"/>
              <w:numPr>
                <w:ilvl w:val="0"/>
                <w:numId w:val="0"/>
              </w:numPr>
              <w:rPr>
                <w:rFonts w:ascii="Times New Roman" w:hAnsi="Times New Roman"/>
                <w:color w:val="000000" w:themeColor="text1"/>
                <w:sz w:val="28"/>
                <w:szCs w:val="28"/>
              </w:rPr>
            </w:pPr>
            <w:bookmarkStart w:id="262" w:name="_Toc437871852"/>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93</w:t>
            </w:r>
            <w:r w:rsidRPr="00527FC9">
              <w:rPr>
                <w:rFonts w:ascii="Times New Roman" w:hAnsi="Times New Roman" w:hint="eastAsia"/>
                <w:color w:val="000000" w:themeColor="text1"/>
                <w:sz w:val="28"/>
                <w:szCs w:val="28"/>
              </w:rPr>
              <w:t>條</w:t>
            </w:r>
            <w:bookmarkEnd w:id="262"/>
          </w:p>
          <w:p w14:paraId="17509424"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lastRenderedPageBreak/>
              <w:t>通緝被告，應用通緝書。</w:t>
            </w:r>
          </w:p>
          <w:p w14:paraId="094FD643"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通緝書，應記載下列事項︰</w:t>
            </w:r>
          </w:p>
          <w:p w14:paraId="56DB901F"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一、被告之姓名、性別、年齡、出生地、職階、軍事機關、部隊或學校之名稱或番號、住所或居所及其他足資辨別之特徵。但不明者，得免記載。</w:t>
            </w:r>
          </w:p>
          <w:p w14:paraId="4034CF8D"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二、被訴之事實。</w:t>
            </w:r>
          </w:p>
          <w:p w14:paraId="450B2957"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三、通緝之理由。</w:t>
            </w:r>
          </w:p>
          <w:p w14:paraId="583DD5A1"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四、犯罪之日、時、處所。但日、時、處所不明者，得免記載。</w:t>
            </w:r>
          </w:p>
          <w:p w14:paraId="57397853"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五、應解送之處所。</w:t>
            </w:r>
          </w:p>
          <w:p w14:paraId="52C9E523" w14:textId="77777777" w:rsidR="000A72DF" w:rsidRPr="00527FC9" w:rsidRDefault="000A72DF" w:rsidP="00293AB6">
            <w:pPr>
              <w:rPr>
                <w:rFonts w:ascii="Times New Roman"/>
                <w:color w:val="000000" w:themeColor="text1"/>
                <w:sz w:val="28"/>
                <w:szCs w:val="28"/>
              </w:rPr>
            </w:pPr>
            <w:r w:rsidRPr="00527FC9">
              <w:rPr>
                <w:rFonts w:ascii="Times New Roman" w:hint="eastAsia"/>
                <w:color w:val="000000" w:themeColor="text1"/>
                <w:sz w:val="28"/>
                <w:szCs w:val="28"/>
              </w:rPr>
              <w:t>通緝書，於偵查中由軍事法院檢察署檢察長簽名，審判中由軍事法院院長簽名。</w:t>
            </w:r>
          </w:p>
        </w:tc>
        <w:tc>
          <w:tcPr>
            <w:tcW w:w="1673" w:type="pct"/>
          </w:tcPr>
          <w:p w14:paraId="26685984" w14:textId="77777777" w:rsidR="000A72DF" w:rsidRPr="00527FC9" w:rsidRDefault="000A72DF" w:rsidP="00FA560D">
            <w:pPr>
              <w:pStyle w:val="3"/>
              <w:numPr>
                <w:ilvl w:val="0"/>
                <w:numId w:val="0"/>
              </w:numPr>
              <w:rPr>
                <w:rFonts w:ascii="Times New Roman" w:hAnsi="Times New Roman"/>
                <w:color w:val="000000" w:themeColor="text1"/>
                <w:sz w:val="28"/>
                <w:szCs w:val="28"/>
              </w:rPr>
            </w:pPr>
            <w:bookmarkStart w:id="263" w:name="_Toc437871853"/>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85</w:t>
            </w:r>
            <w:r w:rsidRPr="00527FC9">
              <w:rPr>
                <w:rFonts w:ascii="Times New Roman" w:hAnsi="Times New Roman" w:hint="eastAsia"/>
                <w:color w:val="000000" w:themeColor="text1"/>
                <w:sz w:val="28"/>
                <w:szCs w:val="28"/>
              </w:rPr>
              <w:t>條</w:t>
            </w:r>
            <w:bookmarkEnd w:id="263"/>
          </w:p>
          <w:p w14:paraId="0C3EE2B7"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lastRenderedPageBreak/>
              <w:t>通緝被告，應用通緝書。</w:t>
            </w:r>
          </w:p>
          <w:p w14:paraId="638C3E13"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通緝書，應記載左列事項：</w:t>
            </w:r>
          </w:p>
          <w:p w14:paraId="16365691"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一、被告之姓名、性別、年齡、籍貫、住、居所，及其他足資辨別之特徵。但年齡、籍貫、住、居所不明者，得免記載。</w:t>
            </w:r>
          </w:p>
          <w:p w14:paraId="3DA3AF39"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二、被訴之事實。</w:t>
            </w:r>
          </w:p>
          <w:p w14:paraId="4B860089"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三、通緝之理由。</w:t>
            </w:r>
          </w:p>
          <w:p w14:paraId="6ECF7802"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四、犯罪之日、時、處所。但日、時、處所不明者，得免記載。</w:t>
            </w:r>
          </w:p>
          <w:p w14:paraId="283BE8AD"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五、應解送之處所。</w:t>
            </w:r>
          </w:p>
          <w:p w14:paraId="1D5A09BE" w14:textId="77777777" w:rsidR="000A72DF" w:rsidRPr="00527FC9" w:rsidRDefault="000A72DF" w:rsidP="000A72DF">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通緝書，於偵查中由檢察長或首席檢察官簽名，審判中由法院院長簽名。</w:t>
            </w:r>
          </w:p>
          <w:p w14:paraId="22349026" w14:textId="77777777" w:rsidR="000A72DF" w:rsidRPr="00527FC9" w:rsidRDefault="000A72DF" w:rsidP="00FA560D">
            <w:pPr>
              <w:pStyle w:val="3"/>
              <w:numPr>
                <w:ilvl w:val="0"/>
                <w:numId w:val="0"/>
              </w:numPr>
              <w:rPr>
                <w:rFonts w:ascii="Times New Roman" w:hAnsi="Times New Roman"/>
                <w:color w:val="000000" w:themeColor="text1"/>
                <w:sz w:val="28"/>
                <w:szCs w:val="28"/>
              </w:rPr>
            </w:pPr>
          </w:p>
        </w:tc>
        <w:tc>
          <w:tcPr>
            <w:tcW w:w="1592" w:type="pct"/>
          </w:tcPr>
          <w:p w14:paraId="558AB847" w14:textId="77777777" w:rsidR="000A72DF" w:rsidRPr="00527FC9" w:rsidRDefault="000A72DF" w:rsidP="00FA560D">
            <w:pPr>
              <w:pStyle w:val="3"/>
              <w:numPr>
                <w:ilvl w:val="0"/>
                <w:numId w:val="0"/>
              </w:numPr>
              <w:rPr>
                <w:rFonts w:ascii="Times New Roman" w:hAnsi="Times New Roman"/>
                <w:color w:val="000000" w:themeColor="text1"/>
                <w:sz w:val="28"/>
                <w:szCs w:val="28"/>
              </w:rPr>
            </w:pPr>
            <w:bookmarkStart w:id="264" w:name="_Toc437871854"/>
            <w:r w:rsidRPr="00527FC9">
              <w:rPr>
                <w:rFonts w:ascii="Times New Roman" w:hAnsi="Times New Roman" w:hint="eastAsia"/>
                <w:color w:val="000000" w:themeColor="text1"/>
                <w:sz w:val="28"/>
                <w:szCs w:val="28"/>
              </w:rPr>
              <w:lastRenderedPageBreak/>
              <w:t>審酌部隊運作特性，建議</w:t>
            </w:r>
            <w:r w:rsidR="00BA505F" w:rsidRPr="00527FC9">
              <w:rPr>
                <w:rFonts w:ascii="Times New Roman" w:hAnsi="Times New Roman" w:hint="eastAsia"/>
                <w:color w:val="000000" w:themeColor="text1"/>
                <w:sz w:val="28"/>
                <w:szCs w:val="28"/>
              </w:rPr>
              <w:t>刑事訴</w:t>
            </w:r>
            <w:r w:rsidR="00BA505F" w:rsidRPr="00527FC9">
              <w:rPr>
                <w:rFonts w:ascii="Times New Roman" w:hAnsi="Times New Roman" w:hint="eastAsia"/>
                <w:color w:val="000000" w:themeColor="text1"/>
                <w:sz w:val="28"/>
                <w:szCs w:val="28"/>
              </w:rPr>
              <w:lastRenderedPageBreak/>
              <w:t>訟法第</w:t>
            </w:r>
            <w:r w:rsidR="00BA505F" w:rsidRPr="00527FC9">
              <w:rPr>
                <w:rFonts w:ascii="Times New Roman" w:hAnsi="Times New Roman" w:hint="eastAsia"/>
                <w:color w:val="000000" w:themeColor="text1"/>
                <w:sz w:val="28"/>
                <w:szCs w:val="28"/>
              </w:rPr>
              <w:t>85</w:t>
            </w:r>
            <w:r w:rsidR="00BA505F"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增列被告所隸軍事機關、部隊、學校之名稱，以符實務運作需要。</w:t>
            </w:r>
            <w:bookmarkEnd w:id="264"/>
          </w:p>
        </w:tc>
      </w:tr>
      <w:tr w:rsidR="0033386A" w:rsidRPr="00527FC9" w14:paraId="0424F27E" w14:textId="77777777" w:rsidTr="00CE2604">
        <w:trPr>
          <w:jc w:val="right"/>
        </w:trPr>
        <w:tc>
          <w:tcPr>
            <w:tcW w:w="1735" w:type="pct"/>
          </w:tcPr>
          <w:p w14:paraId="4B4B9608" w14:textId="77777777" w:rsidR="00121A54" w:rsidRPr="00527FC9" w:rsidRDefault="00121A54" w:rsidP="00FA560D">
            <w:pPr>
              <w:pStyle w:val="3"/>
              <w:numPr>
                <w:ilvl w:val="0"/>
                <w:numId w:val="0"/>
              </w:numPr>
              <w:rPr>
                <w:rFonts w:ascii="Times New Roman" w:hAnsi="Times New Roman"/>
                <w:color w:val="000000" w:themeColor="text1"/>
                <w:sz w:val="28"/>
                <w:szCs w:val="28"/>
              </w:rPr>
            </w:pPr>
            <w:bookmarkStart w:id="265" w:name="_Toc437871855"/>
            <w:r w:rsidRPr="00527FC9">
              <w:rPr>
                <w:rFonts w:ascii="Times New Roman" w:hAnsi="Times New Roman" w:hint="eastAsia"/>
                <w:color w:val="000000" w:themeColor="text1"/>
                <w:sz w:val="28"/>
                <w:szCs w:val="28"/>
              </w:rPr>
              <w:lastRenderedPageBreak/>
              <w:t>第</w:t>
            </w:r>
            <w:r w:rsidRPr="00527FC9">
              <w:rPr>
                <w:rFonts w:ascii="Times New Roman" w:hAnsi="Times New Roman"/>
                <w:color w:val="000000" w:themeColor="text1"/>
                <w:sz w:val="28"/>
                <w:szCs w:val="28"/>
              </w:rPr>
              <w:t>102</w:t>
            </w:r>
            <w:r w:rsidRPr="00527FC9">
              <w:rPr>
                <w:rFonts w:ascii="Times New Roman" w:hAnsi="Times New Roman" w:hint="eastAsia"/>
                <w:color w:val="000000" w:themeColor="text1"/>
                <w:sz w:val="28"/>
                <w:szCs w:val="28"/>
              </w:rPr>
              <w:t>條</w:t>
            </w:r>
            <w:bookmarkEnd w:id="265"/>
          </w:p>
          <w:p w14:paraId="2DC78E1E" w14:textId="77777777" w:rsidR="00121A54" w:rsidRPr="00527FC9" w:rsidRDefault="00121A54" w:rsidP="00121A5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被告經軍事審判官訊問後，認為犯罪嫌疑重大，而有下列情形之一，非予羈押，顯難進行追訴、審判或執行者，得羈押之：</w:t>
            </w:r>
          </w:p>
          <w:p w14:paraId="5BA3ED3D" w14:textId="77777777" w:rsidR="00121A54" w:rsidRPr="00527FC9" w:rsidRDefault="00121A54" w:rsidP="00121A5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一、逃亡或有事實足認有逃亡之虞者。</w:t>
            </w:r>
          </w:p>
          <w:p w14:paraId="3AD11CEB" w14:textId="77777777" w:rsidR="00121A54" w:rsidRPr="00527FC9" w:rsidRDefault="00121A54" w:rsidP="00121A5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二、有事實足認為有湮滅、偽造、變造證據或勾串其他正犯、共犯或</w:t>
            </w:r>
            <w:r w:rsidRPr="00527FC9">
              <w:rPr>
                <w:rFonts w:ascii="Times New Roman" w:eastAsia="標楷體" w:hAnsi="Times New Roman"/>
                <w:color w:val="000000" w:themeColor="text1"/>
                <w:sz w:val="28"/>
                <w:szCs w:val="28"/>
              </w:rPr>
              <w:lastRenderedPageBreak/>
              <w:t>證人之虞者。</w:t>
            </w:r>
          </w:p>
          <w:p w14:paraId="034F4276" w14:textId="77777777" w:rsidR="00121A54" w:rsidRPr="00527FC9" w:rsidRDefault="00121A54" w:rsidP="00121A5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三、所犯為死刑、無期徒刑或最輕本刑為五年以上有期徒刑之罪者。</w:t>
            </w:r>
          </w:p>
          <w:p w14:paraId="12B5493D" w14:textId="77777777" w:rsidR="00121A54" w:rsidRPr="00527FC9" w:rsidRDefault="00121A54" w:rsidP="00121A54">
            <w:pPr>
              <w:pStyle w:val="HTML"/>
              <w:rPr>
                <w:rFonts w:ascii="Times New Roman" w:eastAsia="標楷體" w:hAnsi="Times New Roman"/>
                <w:b/>
                <w:color w:val="000000" w:themeColor="text1"/>
                <w:sz w:val="28"/>
                <w:szCs w:val="28"/>
                <w:u w:val="single"/>
              </w:rPr>
            </w:pPr>
            <w:r w:rsidRPr="00527FC9">
              <w:rPr>
                <w:rFonts w:ascii="Times New Roman" w:eastAsia="標楷體" w:hAnsi="Times New Roman"/>
                <w:b/>
                <w:color w:val="000000" w:themeColor="text1"/>
                <w:sz w:val="28"/>
                <w:szCs w:val="28"/>
                <w:u w:val="single"/>
              </w:rPr>
              <w:t>四、有事實足認非予羈押即有妨害軍事安全之虞者。</w:t>
            </w:r>
          </w:p>
          <w:p w14:paraId="4FC76E9F" w14:textId="77777777" w:rsidR="00121A54" w:rsidRPr="00527FC9" w:rsidRDefault="00121A54" w:rsidP="00121A5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軍事審判官為前項之訊問時，軍事檢察官得到場陳述聲請羈押之理由及提出必要之證據。</w:t>
            </w:r>
          </w:p>
          <w:p w14:paraId="30EBA2DA" w14:textId="77777777" w:rsidR="00121A54" w:rsidRPr="00527FC9" w:rsidRDefault="00121A54" w:rsidP="00AF2F0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第一項各款所依據之事實，應告知被告及其辯護人，並記載於筆錄。</w:t>
            </w:r>
          </w:p>
        </w:tc>
        <w:tc>
          <w:tcPr>
            <w:tcW w:w="1673" w:type="pct"/>
          </w:tcPr>
          <w:p w14:paraId="5AD35DE9"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lastRenderedPageBreak/>
              <w:t>第</w:t>
            </w:r>
            <w:r w:rsidRPr="00527FC9">
              <w:rPr>
                <w:rFonts w:ascii="Times New Roman" w:eastAsia="標楷體" w:hAnsi="Times New Roman" w:hint="eastAsia"/>
                <w:color w:val="000000" w:themeColor="text1"/>
                <w:sz w:val="28"/>
                <w:szCs w:val="28"/>
              </w:rPr>
              <w:t>101</w:t>
            </w:r>
            <w:r w:rsidRPr="00527FC9">
              <w:rPr>
                <w:rFonts w:ascii="Times New Roman" w:eastAsia="標楷體" w:hAnsi="Times New Roman" w:hint="eastAsia"/>
                <w:color w:val="000000" w:themeColor="text1"/>
                <w:sz w:val="28"/>
                <w:szCs w:val="28"/>
              </w:rPr>
              <w:t>條</w:t>
            </w:r>
          </w:p>
          <w:p w14:paraId="79C68FE1"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被告經法官訊問後，認為犯罪嫌疑重大，而有左列情形之一，非予羈押，顯難進行追訴、審判或執行者，得羈押之︰</w:t>
            </w:r>
          </w:p>
          <w:p w14:paraId="518A9B94"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一、逃亡或有事實足認為有逃亡之虞者。</w:t>
            </w:r>
          </w:p>
          <w:p w14:paraId="4D7F6BE2"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二、有事實足認為有湮滅、偽造、變造證據或勾串共犯或證人之虞</w:t>
            </w:r>
            <w:r w:rsidRPr="00527FC9">
              <w:rPr>
                <w:rFonts w:ascii="Times New Roman" w:eastAsia="標楷體" w:hAnsi="Times New Roman"/>
                <w:color w:val="000000" w:themeColor="text1"/>
                <w:sz w:val="28"/>
                <w:szCs w:val="28"/>
              </w:rPr>
              <w:lastRenderedPageBreak/>
              <w:t>者。</w:t>
            </w:r>
          </w:p>
          <w:p w14:paraId="2C5AA541"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三、所犯為死刑、無期徒刑或最輕本刑為五年以上有期徒刑之罪者。</w:t>
            </w:r>
          </w:p>
          <w:p w14:paraId="2C827486"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法官為前項之訊問時，檢察官得到場陳述聲請羈押之理由及提出必要之證據。</w:t>
            </w:r>
          </w:p>
          <w:p w14:paraId="23BCFE37" w14:textId="77777777" w:rsidR="002B2D52" w:rsidRPr="00527FC9" w:rsidRDefault="002B2D52"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第一項各款所依據之事實，應告知被告及其辯護人，並記載於筆錄。</w:t>
            </w:r>
          </w:p>
          <w:p w14:paraId="24714D0A" w14:textId="77777777" w:rsidR="00121A54" w:rsidRPr="00527FC9" w:rsidRDefault="00121A54" w:rsidP="00FA560D">
            <w:pPr>
              <w:pStyle w:val="3"/>
              <w:numPr>
                <w:ilvl w:val="0"/>
                <w:numId w:val="0"/>
              </w:numPr>
              <w:rPr>
                <w:rFonts w:ascii="Times New Roman" w:hAnsi="Times New Roman"/>
                <w:color w:val="000000" w:themeColor="text1"/>
                <w:sz w:val="28"/>
                <w:szCs w:val="28"/>
              </w:rPr>
            </w:pPr>
          </w:p>
        </w:tc>
        <w:tc>
          <w:tcPr>
            <w:tcW w:w="1592" w:type="pct"/>
          </w:tcPr>
          <w:p w14:paraId="29A52FEE" w14:textId="77777777" w:rsidR="00121A54" w:rsidRPr="00527FC9" w:rsidRDefault="00121A54" w:rsidP="00687CC7">
            <w:pPr>
              <w:pStyle w:val="afc"/>
              <w:numPr>
                <w:ilvl w:val="0"/>
                <w:numId w:val="17"/>
              </w:numPr>
              <w:ind w:leftChars="0" w:left="482" w:hanging="482"/>
              <w:rPr>
                <w:rFonts w:ascii="Times New Roman"/>
                <w:color w:val="000000" w:themeColor="text1"/>
                <w:sz w:val="28"/>
                <w:szCs w:val="28"/>
              </w:rPr>
            </w:pPr>
            <w:r w:rsidRPr="00527FC9">
              <w:rPr>
                <w:rFonts w:ascii="Times New Roman" w:hint="eastAsia"/>
                <w:color w:val="000000" w:themeColor="text1"/>
                <w:sz w:val="28"/>
                <w:szCs w:val="28"/>
              </w:rPr>
              <w:lastRenderedPageBreak/>
              <w:t>軍事審判法針對被告有逃亡、串供或滅證之虞等情形得予羈押</w:t>
            </w:r>
            <w:r w:rsidR="00355D8B">
              <w:rPr>
                <w:rFonts w:ascii="Times New Roman"/>
                <w:color w:val="000000" w:themeColor="text1"/>
                <w:sz w:val="28"/>
                <w:szCs w:val="28"/>
              </w:rPr>
              <w:t>（</w:t>
            </w:r>
            <w:r w:rsidRPr="00527FC9">
              <w:rPr>
                <w:rFonts w:ascii="Times New Roman" w:hint="eastAsia"/>
                <w:color w:val="000000" w:themeColor="text1"/>
                <w:sz w:val="28"/>
                <w:szCs w:val="28"/>
              </w:rPr>
              <w:t>此與刑事訴訟法相同</w:t>
            </w:r>
            <w:r w:rsidR="00355D8B">
              <w:rPr>
                <w:rFonts w:ascii="Times New Roman"/>
                <w:color w:val="000000" w:themeColor="text1"/>
                <w:sz w:val="28"/>
                <w:szCs w:val="28"/>
              </w:rPr>
              <w:t>）</w:t>
            </w:r>
            <w:r w:rsidRPr="00527FC9">
              <w:rPr>
                <w:rFonts w:ascii="Times New Roman" w:hint="eastAsia"/>
                <w:color w:val="000000" w:themeColor="text1"/>
                <w:sz w:val="28"/>
                <w:szCs w:val="28"/>
              </w:rPr>
              <w:t>，左列「妨害軍事安全之虞」係為因應國軍部隊具有集中管理、持有武器、訓練嚴格、嚴肅軍紀之特殊性，與其他機關人員相異等情，特別增列之羈押要件。</w:t>
            </w:r>
          </w:p>
          <w:p w14:paraId="412C9940" w14:textId="77777777" w:rsidR="00121A54" w:rsidRPr="00527FC9" w:rsidRDefault="00121A54" w:rsidP="00687CC7">
            <w:pPr>
              <w:pStyle w:val="afc"/>
              <w:numPr>
                <w:ilvl w:val="0"/>
                <w:numId w:val="17"/>
              </w:numPr>
              <w:ind w:leftChars="0" w:left="482" w:hanging="482"/>
              <w:rPr>
                <w:rFonts w:ascii="Times New Roman"/>
                <w:color w:val="000000" w:themeColor="text1"/>
                <w:sz w:val="28"/>
                <w:szCs w:val="28"/>
              </w:rPr>
            </w:pPr>
            <w:r w:rsidRPr="00527FC9">
              <w:rPr>
                <w:rFonts w:ascii="Times New Roman" w:hint="eastAsia"/>
                <w:color w:val="000000" w:themeColor="text1"/>
                <w:sz w:val="28"/>
                <w:szCs w:val="28"/>
              </w:rPr>
              <w:lastRenderedPageBreak/>
              <w:t>如被告無逃亡、串供之虞，但不予羈押確有妨害軍事安全之虞，法院因無得予羈押被告之依據，讓被告返回部隊，將造成管理及任務執行之窒礙。</w:t>
            </w:r>
          </w:p>
          <w:p w14:paraId="66FFF348" w14:textId="77777777" w:rsidR="00121A54" w:rsidRPr="00527FC9" w:rsidRDefault="00121A54" w:rsidP="00687CC7">
            <w:pPr>
              <w:pStyle w:val="3"/>
              <w:numPr>
                <w:ilvl w:val="0"/>
                <w:numId w:val="17"/>
              </w:numPr>
              <w:ind w:left="482" w:hanging="482"/>
              <w:rPr>
                <w:rFonts w:ascii="Times New Roman" w:hAnsi="Times New Roman"/>
                <w:color w:val="000000" w:themeColor="text1"/>
                <w:sz w:val="28"/>
                <w:szCs w:val="28"/>
              </w:rPr>
            </w:pPr>
            <w:bookmarkStart w:id="266" w:name="_Toc437871856"/>
            <w:r w:rsidRPr="00527FC9">
              <w:rPr>
                <w:rFonts w:ascii="Times New Roman" w:hAnsi="Times New Roman" w:hint="eastAsia"/>
                <w:color w:val="000000" w:themeColor="text1"/>
                <w:sz w:val="28"/>
                <w:szCs w:val="28"/>
              </w:rPr>
              <w:t>建議</w:t>
            </w:r>
            <w:r w:rsidR="00BA505F" w:rsidRPr="00527FC9">
              <w:rPr>
                <w:rFonts w:ascii="Times New Roman" w:hAnsi="Times New Roman" w:hint="eastAsia"/>
                <w:color w:val="000000" w:themeColor="text1"/>
                <w:sz w:val="28"/>
                <w:szCs w:val="28"/>
              </w:rPr>
              <w:t>刑事訴訟法</w:t>
            </w:r>
            <w:r w:rsidR="00877758" w:rsidRPr="00527FC9">
              <w:rPr>
                <w:rFonts w:ascii="Times New Roman" w:hAnsi="Times New Roman" w:hint="eastAsia"/>
                <w:color w:val="000000" w:themeColor="text1"/>
                <w:sz w:val="28"/>
                <w:szCs w:val="28"/>
              </w:rPr>
              <w:t>第</w:t>
            </w:r>
            <w:r w:rsidR="00877758" w:rsidRPr="00527FC9">
              <w:rPr>
                <w:rFonts w:ascii="Times New Roman" w:hAnsi="Times New Roman" w:hint="eastAsia"/>
                <w:color w:val="000000" w:themeColor="text1"/>
                <w:sz w:val="28"/>
                <w:szCs w:val="28"/>
              </w:rPr>
              <w:t>101</w:t>
            </w:r>
            <w:r w:rsidR="00877758"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增列</w:t>
            </w:r>
            <w:r w:rsidR="00BA505F" w:rsidRPr="00527FC9">
              <w:rPr>
                <w:rFonts w:ascii="Times New Roman" w:hAnsi="Times New Roman" w:hint="eastAsia"/>
                <w:color w:val="000000" w:themeColor="text1"/>
                <w:sz w:val="28"/>
                <w:szCs w:val="28"/>
              </w:rPr>
              <w:t>之，</w:t>
            </w:r>
            <w:r w:rsidRPr="00527FC9">
              <w:rPr>
                <w:rFonts w:ascii="Times New Roman" w:hAnsi="Times New Roman" w:hint="eastAsia"/>
                <w:color w:val="000000" w:themeColor="text1"/>
                <w:sz w:val="28"/>
                <w:szCs w:val="28"/>
              </w:rPr>
              <w:t>作為羈押要件之選項。</w:t>
            </w:r>
            <w:bookmarkEnd w:id="266"/>
          </w:p>
        </w:tc>
      </w:tr>
      <w:tr w:rsidR="0033386A" w:rsidRPr="00527FC9" w14:paraId="336F58BD" w14:textId="77777777" w:rsidTr="00CE2604">
        <w:trPr>
          <w:jc w:val="right"/>
        </w:trPr>
        <w:tc>
          <w:tcPr>
            <w:tcW w:w="1735" w:type="pct"/>
          </w:tcPr>
          <w:p w14:paraId="18777D61" w14:textId="77777777" w:rsidR="0033710E" w:rsidRPr="00527FC9" w:rsidRDefault="004A7391" w:rsidP="00FA560D">
            <w:pPr>
              <w:pStyle w:val="3"/>
              <w:numPr>
                <w:ilvl w:val="0"/>
                <w:numId w:val="0"/>
              </w:numPr>
              <w:rPr>
                <w:rFonts w:ascii="Times New Roman" w:hAnsi="Times New Roman"/>
                <w:color w:val="000000" w:themeColor="text1"/>
                <w:sz w:val="28"/>
                <w:szCs w:val="28"/>
              </w:rPr>
            </w:pPr>
            <w:bookmarkStart w:id="267" w:name="_Toc437871857"/>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105</w:t>
            </w:r>
            <w:r w:rsidRPr="00527FC9">
              <w:rPr>
                <w:rFonts w:ascii="Times New Roman" w:hAnsi="Times New Roman" w:hint="eastAsia"/>
                <w:color w:val="000000" w:themeColor="text1"/>
                <w:sz w:val="28"/>
                <w:szCs w:val="28"/>
              </w:rPr>
              <w:t>條</w:t>
            </w:r>
            <w:bookmarkEnd w:id="267"/>
          </w:p>
          <w:p w14:paraId="3B11AF28"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羈押被告，應用押票。</w:t>
            </w:r>
          </w:p>
          <w:p w14:paraId="30795EDC"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押票，應按被告指印，並記載下列事項︰</w:t>
            </w:r>
          </w:p>
          <w:p w14:paraId="3B38E2C8"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一、被告之姓名、性別、年齡、</w:t>
            </w:r>
            <w:r w:rsidRPr="00527FC9">
              <w:rPr>
                <w:rFonts w:ascii="Times New Roman" w:eastAsia="標楷體" w:hAnsi="Times New Roman"/>
                <w:b/>
                <w:color w:val="000000" w:themeColor="text1"/>
                <w:sz w:val="28"/>
                <w:szCs w:val="28"/>
                <w:u w:val="single"/>
              </w:rPr>
              <w:t>軍事機關、部隊或學校之名稱或番號，及其駐在地</w:t>
            </w:r>
            <w:r w:rsidRPr="00527FC9">
              <w:rPr>
                <w:rFonts w:ascii="Times New Roman" w:eastAsia="標楷體" w:hAnsi="Times New Roman"/>
                <w:color w:val="000000" w:themeColor="text1"/>
                <w:sz w:val="28"/>
                <w:szCs w:val="28"/>
                <w:u w:val="single"/>
              </w:rPr>
              <w:t>或住居所</w:t>
            </w:r>
            <w:r w:rsidRPr="00527FC9">
              <w:rPr>
                <w:rFonts w:ascii="Times New Roman" w:eastAsia="標楷體" w:hAnsi="Times New Roman"/>
                <w:color w:val="000000" w:themeColor="text1"/>
                <w:sz w:val="28"/>
                <w:szCs w:val="28"/>
              </w:rPr>
              <w:t>。</w:t>
            </w:r>
          </w:p>
          <w:p w14:paraId="1060E9BA"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二、案由及觸犯之法條。</w:t>
            </w:r>
          </w:p>
          <w:p w14:paraId="70F33A97"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三、羈押之理由及其所依據之事實。</w:t>
            </w:r>
          </w:p>
          <w:p w14:paraId="3E1BB1A2"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四、應羈押之處所。</w:t>
            </w:r>
          </w:p>
          <w:p w14:paraId="477A7A94"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五、羈押期間及其起算日。</w:t>
            </w:r>
          </w:p>
          <w:p w14:paraId="40BD5ABB"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六、如不服羈押處分之救濟方法。</w:t>
            </w:r>
          </w:p>
          <w:p w14:paraId="3B4E7F0B"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第八十八條第三項之規定，於押票準用之。</w:t>
            </w:r>
          </w:p>
          <w:p w14:paraId="4D6C8AEF" w14:textId="77777777" w:rsidR="004A7391" w:rsidRPr="00527FC9" w:rsidRDefault="004A7391" w:rsidP="004A739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lastRenderedPageBreak/>
              <w:t>押票，由軍事審判官簽名。</w:t>
            </w:r>
          </w:p>
          <w:p w14:paraId="581AC6AB" w14:textId="77777777" w:rsidR="004A7391" w:rsidRPr="00527FC9" w:rsidRDefault="004A7391" w:rsidP="00667667">
            <w:pPr>
              <w:pStyle w:val="HTML"/>
              <w:rPr>
                <w:rFonts w:ascii="Times New Roman" w:hAnsi="Times New Roman"/>
                <w:color w:val="000000" w:themeColor="text1"/>
                <w:sz w:val="28"/>
                <w:szCs w:val="28"/>
              </w:rPr>
            </w:pPr>
            <w:r w:rsidRPr="00527FC9">
              <w:rPr>
                <w:rFonts w:ascii="Times New Roman" w:eastAsia="標楷體" w:hAnsi="Times New Roman"/>
                <w:color w:val="000000" w:themeColor="text1"/>
                <w:sz w:val="28"/>
                <w:szCs w:val="28"/>
              </w:rPr>
              <w:t>執行羈押，應將被告解送於指定之軍事看守所，無軍事看守所者，寄押於司法看守所或營房內。</w:t>
            </w:r>
          </w:p>
        </w:tc>
        <w:tc>
          <w:tcPr>
            <w:tcW w:w="1673" w:type="pct"/>
          </w:tcPr>
          <w:p w14:paraId="164471C7" w14:textId="77777777" w:rsidR="0033710E" w:rsidRPr="00527FC9" w:rsidRDefault="00667667" w:rsidP="002B2D52">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lastRenderedPageBreak/>
              <w:t>第</w:t>
            </w:r>
            <w:r w:rsidRPr="00527FC9">
              <w:rPr>
                <w:rFonts w:ascii="Times New Roman" w:eastAsia="標楷體" w:hAnsi="Times New Roman" w:hint="eastAsia"/>
                <w:color w:val="000000" w:themeColor="text1"/>
                <w:sz w:val="28"/>
                <w:szCs w:val="28"/>
              </w:rPr>
              <w:t>102</w:t>
            </w:r>
            <w:r w:rsidRPr="00527FC9">
              <w:rPr>
                <w:rFonts w:ascii="Times New Roman" w:eastAsia="標楷體" w:hAnsi="Times New Roman" w:hint="eastAsia"/>
                <w:color w:val="000000" w:themeColor="text1"/>
                <w:sz w:val="28"/>
                <w:szCs w:val="28"/>
              </w:rPr>
              <w:t>條</w:t>
            </w:r>
          </w:p>
          <w:p w14:paraId="5ACDA919"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羈押被告，應用押票。</w:t>
            </w:r>
          </w:p>
          <w:p w14:paraId="1EDCFAB4"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押票，應按被告指印，並記載左列事項︰</w:t>
            </w:r>
          </w:p>
          <w:p w14:paraId="1E8A7DF8"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一、被告之姓名、性別、年齡、出生地及住所或居所。</w:t>
            </w:r>
          </w:p>
          <w:p w14:paraId="420F5DDF"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二、案由及觸犯之法條。</w:t>
            </w:r>
          </w:p>
          <w:p w14:paraId="6291187D"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三、羈押之理由及其所依據之事實。</w:t>
            </w:r>
          </w:p>
          <w:p w14:paraId="73656380"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四、應羈押之處所。</w:t>
            </w:r>
          </w:p>
          <w:p w14:paraId="13A71B84"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五、羈押期間及其起算日。</w:t>
            </w:r>
          </w:p>
          <w:p w14:paraId="0CD74DBB"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六、如不服羈押處分之救濟方法。</w:t>
            </w:r>
          </w:p>
          <w:p w14:paraId="3ACDA9F1"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第七十一條第三項之規定，於押票準用之。</w:t>
            </w:r>
          </w:p>
          <w:p w14:paraId="7EFD666D" w14:textId="77777777" w:rsidR="00667667" w:rsidRPr="00527FC9" w:rsidRDefault="00667667" w:rsidP="00667667">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lastRenderedPageBreak/>
              <w:t>押票，由法官簽名。</w:t>
            </w:r>
          </w:p>
        </w:tc>
        <w:tc>
          <w:tcPr>
            <w:tcW w:w="1592" w:type="pct"/>
          </w:tcPr>
          <w:p w14:paraId="5A4F68AB" w14:textId="5CD1D203" w:rsidR="0033710E" w:rsidRPr="00527FC9" w:rsidRDefault="00667667" w:rsidP="007B4894">
            <w:pPr>
              <w:rPr>
                <w:rFonts w:ascii="Times New Roman"/>
                <w:color w:val="000000" w:themeColor="text1"/>
                <w:sz w:val="28"/>
                <w:szCs w:val="28"/>
              </w:rPr>
            </w:pPr>
            <w:r w:rsidRPr="00527FC9">
              <w:rPr>
                <w:rFonts w:ascii="Times New Roman" w:hint="eastAsia"/>
                <w:color w:val="000000" w:themeColor="text1"/>
                <w:sz w:val="28"/>
                <w:szCs w:val="28"/>
              </w:rPr>
              <w:lastRenderedPageBreak/>
              <w:t>審酌部隊運作特性，建議刑事訴訟法第</w:t>
            </w:r>
            <w:r w:rsidR="00FA26D3">
              <w:rPr>
                <w:rFonts w:ascii="Times New Roman" w:hint="eastAsia"/>
                <w:color w:val="000000" w:themeColor="text1"/>
                <w:sz w:val="28"/>
                <w:szCs w:val="28"/>
              </w:rPr>
              <w:t>102</w:t>
            </w:r>
            <w:r w:rsidRPr="00527FC9">
              <w:rPr>
                <w:rFonts w:ascii="Times New Roman" w:hint="eastAsia"/>
                <w:color w:val="000000" w:themeColor="text1"/>
                <w:sz w:val="28"/>
                <w:szCs w:val="28"/>
              </w:rPr>
              <w:t>條增列被告所隸軍事機關、部隊、學校之名稱，以符實務運作需要。</w:t>
            </w:r>
          </w:p>
        </w:tc>
      </w:tr>
      <w:tr w:rsidR="0033386A" w:rsidRPr="00527FC9" w14:paraId="4D84928C" w14:textId="77777777" w:rsidTr="00CE2604">
        <w:trPr>
          <w:jc w:val="right"/>
        </w:trPr>
        <w:tc>
          <w:tcPr>
            <w:tcW w:w="1735" w:type="pct"/>
          </w:tcPr>
          <w:p w14:paraId="51AC24B9" w14:textId="77777777" w:rsidR="00C2350E" w:rsidRPr="00527FC9" w:rsidRDefault="00C2350E" w:rsidP="00C2350E">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lastRenderedPageBreak/>
              <w:t>第</w:t>
            </w:r>
            <w:r w:rsidRPr="00527FC9">
              <w:rPr>
                <w:rFonts w:ascii="Times New Roman" w:eastAsia="標楷體" w:hAnsi="Times New Roman" w:hint="eastAsia"/>
                <w:color w:val="000000" w:themeColor="text1"/>
                <w:sz w:val="28"/>
                <w:szCs w:val="28"/>
              </w:rPr>
              <w:t>118</w:t>
            </w:r>
            <w:r w:rsidRPr="00527FC9">
              <w:rPr>
                <w:rFonts w:ascii="Times New Roman" w:eastAsia="標楷體" w:hAnsi="Times New Roman" w:hint="eastAsia"/>
                <w:color w:val="000000" w:themeColor="text1"/>
                <w:sz w:val="28"/>
                <w:szCs w:val="28"/>
              </w:rPr>
              <w:t>條</w:t>
            </w:r>
          </w:p>
          <w:p w14:paraId="5409B3C8" w14:textId="77777777" w:rsidR="00C2350E" w:rsidRPr="00527FC9" w:rsidRDefault="00C2350E" w:rsidP="00C2350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卷宗內之筆錄及其他文書可為證據者，應向被告宣讀或告以要旨，被告請求閱覽者，不得拒絕。</w:t>
            </w:r>
          </w:p>
          <w:p w14:paraId="1342F30D" w14:textId="77777777" w:rsidR="00C2350E" w:rsidRPr="00527FC9" w:rsidRDefault="00C2350E" w:rsidP="00AF2F0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前項文書有關</w:t>
            </w:r>
            <w:r w:rsidRPr="00527FC9">
              <w:rPr>
                <w:rFonts w:ascii="Times New Roman" w:eastAsia="標楷體" w:hAnsi="Times New Roman"/>
                <w:b/>
                <w:color w:val="000000" w:themeColor="text1"/>
                <w:sz w:val="28"/>
                <w:szCs w:val="28"/>
                <w:u w:val="single"/>
              </w:rPr>
              <w:t>國防機密</w:t>
            </w:r>
            <w:r w:rsidRPr="00527FC9">
              <w:rPr>
                <w:rFonts w:ascii="Times New Roman" w:eastAsia="標楷體" w:hAnsi="Times New Roman"/>
                <w:color w:val="000000" w:themeColor="text1"/>
                <w:sz w:val="28"/>
                <w:szCs w:val="28"/>
              </w:rPr>
              <w:t>、風化、公安或有毀損他人名譽之虞者，應交被告閱覽，不得宣讀，如被告不解其意義者，應告以要旨。</w:t>
            </w:r>
          </w:p>
        </w:tc>
        <w:tc>
          <w:tcPr>
            <w:tcW w:w="1673" w:type="pct"/>
          </w:tcPr>
          <w:p w14:paraId="0A72E2B6" w14:textId="77777777" w:rsidR="00C2350E" w:rsidRPr="00527FC9" w:rsidRDefault="00C2350E" w:rsidP="00C2350E">
            <w:pPr>
              <w:pStyle w:val="3"/>
              <w:numPr>
                <w:ilvl w:val="0"/>
                <w:numId w:val="0"/>
              </w:numPr>
              <w:rPr>
                <w:rFonts w:ascii="Times New Roman" w:hAnsi="Times New Roman"/>
                <w:color w:val="000000" w:themeColor="text1"/>
                <w:sz w:val="28"/>
                <w:szCs w:val="28"/>
              </w:rPr>
            </w:pPr>
            <w:bookmarkStart w:id="268" w:name="_Toc437871858"/>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165</w:t>
            </w:r>
            <w:r w:rsidRPr="00527FC9">
              <w:rPr>
                <w:rFonts w:ascii="Times New Roman" w:hAnsi="Times New Roman" w:hint="eastAsia"/>
                <w:color w:val="000000" w:themeColor="text1"/>
                <w:sz w:val="28"/>
                <w:szCs w:val="28"/>
              </w:rPr>
              <w:t>條</w:t>
            </w:r>
            <w:bookmarkEnd w:id="268"/>
          </w:p>
          <w:p w14:paraId="7470214D" w14:textId="77777777" w:rsidR="00C2350E" w:rsidRPr="00527FC9" w:rsidRDefault="00C2350E" w:rsidP="00C2350E">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卷宗內之筆錄及其他文書可為證據者，審判長應向當事人、代理人、辯護人或輔佐人宣讀或告以要旨。</w:t>
            </w:r>
          </w:p>
          <w:p w14:paraId="0CBA883A" w14:textId="77777777" w:rsidR="00121A54" w:rsidRPr="00527FC9" w:rsidRDefault="00C2350E" w:rsidP="00AF2F01">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前項文書，有關風化、公安或有毀損他人名譽之虞者，應交當事人、代理人、辯護人或輔佐人閱覽，不得宣讀；如被告不解其意義者，應告以要旨</w:t>
            </w:r>
            <w:r w:rsidRPr="00527FC9">
              <w:rPr>
                <w:rFonts w:ascii="Times New Roman" w:eastAsia="標楷體" w:hAnsi="Times New Roman" w:hint="eastAsia"/>
                <w:color w:val="000000" w:themeColor="text1"/>
                <w:sz w:val="28"/>
                <w:szCs w:val="28"/>
              </w:rPr>
              <w:t>。</w:t>
            </w:r>
          </w:p>
        </w:tc>
        <w:tc>
          <w:tcPr>
            <w:tcW w:w="1592" w:type="pct"/>
          </w:tcPr>
          <w:p w14:paraId="6B08D948" w14:textId="77777777" w:rsidR="00121A54" w:rsidRPr="00527FC9" w:rsidRDefault="000F2AD4" w:rsidP="00FA560D">
            <w:pPr>
              <w:pStyle w:val="3"/>
              <w:numPr>
                <w:ilvl w:val="0"/>
                <w:numId w:val="0"/>
              </w:numPr>
              <w:rPr>
                <w:rFonts w:ascii="Times New Roman" w:hAnsi="Times New Roman"/>
                <w:color w:val="000000" w:themeColor="text1"/>
                <w:sz w:val="28"/>
                <w:szCs w:val="28"/>
              </w:rPr>
            </w:pPr>
            <w:bookmarkStart w:id="269" w:name="_Toc437871859"/>
            <w:r w:rsidRPr="00527FC9">
              <w:rPr>
                <w:rFonts w:ascii="Times New Roman" w:hAnsi="Times New Roman" w:hint="eastAsia"/>
                <w:color w:val="000000" w:themeColor="text1"/>
                <w:sz w:val="28"/>
                <w:szCs w:val="28"/>
              </w:rPr>
              <w:t>審酌國防機密保護之需要，建議</w:t>
            </w:r>
            <w:r w:rsidR="00BA505F" w:rsidRPr="00527FC9">
              <w:rPr>
                <w:rFonts w:ascii="Times New Roman" w:hAnsi="Times New Roman" w:hint="eastAsia"/>
                <w:color w:val="000000" w:themeColor="text1"/>
                <w:sz w:val="28"/>
                <w:szCs w:val="28"/>
              </w:rPr>
              <w:t>刑事訴訟法</w:t>
            </w:r>
            <w:r w:rsidR="00E95BC1" w:rsidRPr="00527FC9">
              <w:rPr>
                <w:rFonts w:ascii="Times New Roman" w:hAnsi="Times New Roman" w:hint="eastAsia"/>
                <w:color w:val="000000" w:themeColor="text1"/>
                <w:sz w:val="28"/>
                <w:szCs w:val="28"/>
              </w:rPr>
              <w:t>第</w:t>
            </w:r>
            <w:r w:rsidR="00E95BC1" w:rsidRPr="00527FC9">
              <w:rPr>
                <w:rFonts w:ascii="Times New Roman" w:hAnsi="Times New Roman" w:hint="eastAsia"/>
                <w:color w:val="000000" w:themeColor="text1"/>
                <w:sz w:val="28"/>
                <w:szCs w:val="28"/>
              </w:rPr>
              <w:t>165</w:t>
            </w:r>
            <w:r w:rsidR="00E95BC1"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增列</w:t>
            </w:r>
            <w:r w:rsidR="00BA505F" w:rsidRPr="00527FC9">
              <w:rPr>
                <w:rFonts w:ascii="Times New Roman" w:hAnsi="Times New Roman" w:hint="eastAsia"/>
                <w:color w:val="000000" w:themeColor="text1"/>
                <w:sz w:val="28"/>
                <w:szCs w:val="28"/>
              </w:rPr>
              <w:t>之</w:t>
            </w:r>
            <w:r w:rsidRPr="00527FC9">
              <w:rPr>
                <w:rFonts w:ascii="Times New Roman" w:hAnsi="Times New Roman" w:hint="eastAsia"/>
                <w:color w:val="000000" w:themeColor="text1"/>
                <w:sz w:val="28"/>
                <w:szCs w:val="28"/>
              </w:rPr>
              <w:t>。</w:t>
            </w:r>
            <w:bookmarkEnd w:id="269"/>
          </w:p>
        </w:tc>
      </w:tr>
      <w:tr w:rsidR="0033386A" w:rsidRPr="00527FC9" w14:paraId="33571034" w14:textId="77777777" w:rsidTr="00CE2604">
        <w:trPr>
          <w:jc w:val="right"/>
        </w:trPr>
        <w:tc>
          <w:tcPr>
            <w:tcW w:w="1735" w:type="pct"/>
          </w:tcPr>
          <w:p w14:paraId="71F6D435" w14:textId="77777777" w:rsidR="000F2AD4" w:rsidRPr="00527FC9" w:rsidRDefault="000F2AD4" w:rsidP="00FA560D">
            <w:pPr>
              <w:pStyle w:val="3"/>
              <w:numPr>
                <w:ilvl w:val="0"/>
                <w:numId w:val="0"/>
              </w:numPr>
              <w:rPr>
                <w:rFonts w:ascii="Times New Roman" w:hAnsi="Times New Roman"/>
                <w:color w:val="000000" w:themeColor="text1"/>
                <w:sz w:val="28"/>
                <w:szCs w:val="28"/>
              </w:rPr>
            </w:pPr>
            <w:bookmarkStart w:id="270" w:name="_Toc437871860"/>
            <w:r w:rsidRPr="00527FC9">
              <w:rPr>
                <w:rFonts w:ascii="Times New Roman" w:hAnsi="Times New Roman" w:hint="eastAsia"/>
                <w:color w:val="000000" w:themeColor="text1"/>
                <w:sz w:val="28"/>
                <w:szCs w:val="28"/>
              </w:rPr>
              <w:t>第</w:t>
            </w:r>
            <w:r w:rsidRPr="00527FC9">
              <w:rPr>
                <w:rFonts w:ascii="Times New Roman" w:hAnsi="Times New Roman" w:hint="eastAsia"/>
                <w:color w:val="000000" w:themeColor="text1"/>
                <w:sz w:val="28"/>
                <w:szCs w:val="28"/>
              </w:rPr>
              <w:t>180</w:t>
            </w:r>
            <w:r w:rsidRPr="00527FC9">
              <w:rPr>
                <w:rFonts w:ascii="Times New Roman" w:hAnsi="Times New Roman" w:hint="eastAsia"/>
                <w:color w:val="000000" w:themeColor="text1"/>
                <w:sz w:val="28"/>
                <w:szCs w:val="28"/>
              </w:rPr>
              <w:t>條</w:t>
            </w:r>
            <w:bookmarkEnd w:id="270"/>
          </w:p>
          <w:p w14:paraId="2537DCCF"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當事人不服初審之判決者，得上訴於上級軍事法院。</w:t>
            </w:r>
          </w:p>
          <w:p w14:paraId="6B1EA5DF"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告訴人、被害人或</w:t>
            </w:r>
            <w:r w:rsidRPr="00527FC9">
              <w:rPr>
                <w:rFonts w:ascii="Times New Roman" w:eastAsia="標楷體" w:hAnsi="Times New Roman"/>
                <w:b/>
                <w:color w:val="000000" w:themeColor="text1"/>
                <w:sz w:val="28"/>
                <w:szCs w:val="28"/>
                <w:u w:val="single"/>
              </w:rPr>
              <w:t>被告上級軍事機關長官</w:t>
            </w:r>
            <w:r w:rsidRPr="00527FC9">
              <w:rPr>
                <w:rFonts w:ascii="Times New Roman" w:eastAsia="標楷體" w:hAnsi="Times New Roman"/>
                <w:color w:val="000000" w:themeColor="text1"/>
                <w:sz w:val="28"/>
                <w:szCs w:val="28"/>
              </w:rPr>
              <w:t>不服初審之判決者，得具備理由，請求軍事檢察官上訴於上級軍事法院。</w:t>
            </w:r>
          </w:p>
          <w:p w14:paraId="11CE5074"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軍事檢察官為被告之利益，亦得上訴於上級軍事法院。</w:t>
            </w:r>
          </w:p>
          <w:p w14:paraId="32F1301C"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b/>
                <w:color w:val="000000" w:themeColor="text1"/>
                <w:sz w:val="28"/>
                <w:szCs w:val="28"/>
                <w:u w:val="single"/>
              </w:rPr>
              <w:t>被告之直屬長官</w:t>
            </w:r>
            <w:r w:rsidRPr="00527FC9">
              <w:rPr>
                <w:rFonts w:ascii="Times New Roman" w:eastAsia="標楷體" w:hAnsi="Times New Roman"/>
                <w:color w:val="000000" w:themeColor="text1"/>
                <w:sz w:val="28"/>
                <w:szCs w:val="28"/>
              </w:rPr>
              <w:t>、法定代理人或配</w:t>
            </w:r>
            <w:r w:rsidRPr="00527FC9">
              <w:rPr>
                <w:rFonts w:ascii="Times New Roman" w:eastAsia="標楷體" w:hAnsi="Times New Roman"/>
                <w:color w:val="000000" w:themeColor="text1"/>
                <w:sz w:val="28"/>
                <w:szCs w:val="28"/>
              </w:rPr>
              <w:lastRenderedPageBreak/>
              <w:t>偶，得為被告之利益，獨立上訴於上級軍事法院。</w:t>
            </w:r>
          </w:p>
          <w:p w14:paraId="69CF5DF6"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原審之辯護人，得為被告之利益，以被告名義上訴於上級軍事法院。但不得與被告明示之意思相反。</w:t>
            </w:r>
          </w:p>
          <w:p w14:paraId="5354A49F" w14:textId="77777777" w:rsidR="000F2AD4" w:rsidRPr="00527FC9" w:rsidRDefault="000F2AD4" w:rsidP="00CE2604">
            <w:pPr>
              <w:pStyle w:val="HTML"/>
              <w:rPr>
                <w:rFonts w:ascii="Times New Roman" w:hAnsi="Times New Roman"/>
                <w:color w:val="000000" w:themeColor="text1"/>
                <w:sz w:val="28"/>
                <w:szCs w:val="28"/>
              </w:rPr>
            </w:pPr>
            <w:r w:rsidRPr="00527FC9">
              <w:rPr>
                <w:rFonts w:ascii="Times New Roman" w:eastAsia="標楷體" w:hAnsi="Times New Roman"/>
                <w:color w:val="000000" w:themeColor="text1"/>
                <w:sz w:val="28"/>
                <w:szCs w:val="28"/>
              </w:rPr>
              <w:t>對於上訴軍事法院之判決，除依本法上訴最高法院或高等法院者外，不得再上訴。</w:t>
            </w:r>
          </w:p>
        </w:tc>
        <w:tc>
          <w:tcPr>
            <w:tcW w:w="1673" w:type="pct"/>
          </w:tcPr>
          <w:p w14:paraId="713C4412"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lastRenderedPageBreak/>
              <w:t>第</w:t>
            </w:r>
            <w:r w:rsidRPr="00527FC9">
              <w:rPr>
                <w:rFonts w:ascii="Times New Roman" w:eastAsia="標楷體" w:hAnsi="Times New Roman" w:hint="eastAsia"/>
                <w:color w:val="000000" w:themeColor="text1"/>
                <w:sz w:val="28"/>
                <w:szCs w:val="28"/>
              </w:rPr>
              <w:t>344</w:t>
            </w:r>
            <w:r w:rsidRPr="00527FC9">
              <w:rPr>
                <w:rFonts w:ascii="Times New Roman" w:eastAsia="標楷體" w:hAnsi="Times New Roman" w:hint="eastAsia"/>
                <w:color w:val="000000" w:themeColor="text1"/>
                <w:sz w:val="28"/>
                <w:szCs w:val="28"/>
              </w:rPr>
              <w:t>條</w:t>
            </w:r>
          </w:p>
          <w:p w14:paraId="300C5E5A"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當事人對於下級法院之判決有不服者，得上訴於上級法院。</w:t>
            </w:r>
          </w:p>
          <w:p w14:paraId="658C6741"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自訴人於辯論終結後喪失行為能力或死亡者，得由第三百十九條第一項所列得為提起自訴之人上訴。</w:t>
            </w:r>
          </w:p>
          <w:p w14:paraId="56620A2B"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告訴人或被害人對於下級法院之判決有不服者，亦得具備理由，請求檢察官上訴。</w:t>
            </w:r>
          </w:p>
          <w:p w14:paraId="0A2D007F"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檢察官為被告之利益，亦得上訴。</w:t>
            </w:r>
          </w:p>
          <w:p w14:paraId="7B78B8B0"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lastRenderedPageBreak/>
              <w:t>宣告死刑或無期徒刑之案件，原審法院應不待上訴依職權逕送該管上級法院審判，並通知當事人。</w:t>
            </w:r>
          </w:p>
          <w:p w14:paraId="61522CC0" w14:textId="77777777" w:rsidR="000F2AD4" w:rsidRPr="00527FC9" w:rsidRDefault="000F2AD4" w:rsidP="000F2AD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前項情形，視為被告已提起上訴。</w:t>
            </w:r>
          </w:p>
          <w:p w14:paraId="288BA27C" w14:textId="77777777" w:rsidR="000F2AD4" w:rsidRPr="00527FC9" w:rsidRDefault="000F2AD4" w:rsidP="00FA560D">
            <w:pPr>
              <w:pStyle w:val="3"/>
              <w:numPr>
                <w:ilvl w:val="0"/>
                <w:numId w:val="0"/>
              </w:numPr>
              <w:rPr>
                <w:rFonts w:ascii="Times New Roman" w:hAnsi="Times New Roman"/>
                <w:color w:val="000000" w:themeColor="text1"/>
                <w:sz w:val="28"/>
                <w:szCs w:val="28"/>
              </w:rPr>
            </w:pPr>
          </w:p>
        </w:tc>
        <w:tc>
          <w:tcPr>
            <w:tcW w:w="1592" w:type="pct"/>
          </w:tcPr>
          <w:p w14:paraId="0FE535A2" w14:textId="77777777" w:rsidR="0025528A" w:rsidRPr="00527FC9" w:rsidRDefault="0025528A" w:rsidP="00687CC7">
            <w:pPr>
              <w:pStyle w:val="afc"/>
              <w:numPr>
                <w:ilvl w:val="0"/>
                <w:numId w:val="18"/>
              </w:numPr>
              <w:ind w:leftChars="0" w:left="482" w:hanging="482"/>
              <w:rPr>
                <w:rFonts w:ascii="Times New Roman"/>
                <w:color w:val="000000" w:themeColor="text1"/>
                <w:sz w:val="28"/>
                <w:szCs w:val="28"/>
              </w:rPr>
            </w:pPr>
            <w:r w:rsidRPr="00527FC9">
              <w:rPr>
                <w:rFonts w:ascii="Times New Roman" w:hint="eastAsia"/>
                <w:color w:val="000000" w:themeColor="text1"/>
                <w:sz w:val="28"/>
                <w:szCs w:val="28"/>
              </w:rPr>
              <w:lastRenderedPageBreak/>
              <w:t>軍事審判法係為因應國軍部隊具有集中管理、持有武器、訓練嚴格、嚴肅軍紀之特殊性，與其他機關人員相異，爰賦予部隊長對於所屬官兵違法案件具有上訴權，故相關起訴或判決書類，必須依法送達，不僅使部隊長得掌握單位軍紀狀況，遇特殊案件，亦得依法表達意</w:t>
            </w:r>
            <w:r w:rsidRPr="00527FC9">
              <w:rPr>
                <w:rFonts w:ascii="Times New Roman" w:hint="eastAsia"/>
                <w:color w:val="000000" w:themeColor="text1"/>
                <w:sz w:val="28"/>
                <w:szCs w:val="28"/>
              </w:rPr>
              <w:lastRenderedPageBreak/>
              <w:t>見，請求上訴，有助於部隊管理及領導統御。</w:t>
            </w:r>
          </w:p>
          <w:p w14:paraId="67473F5F" w14:textId="77777777" w:rsidR="000F2AD4" w:rsidRPr="00527FC9" w:rsidRDefault="0025528A" w:rsidP="00687CC7">
            <w:pPr>
              <w:pStyle w:val="3"/>
              <w:numPr>
                <w:ilvl w:val="0"/>
                <w:numId w:val="18"/>
              </w:numPr>
              <w:rPr>
                <w:rFonts w:ascii="Times New Roman" w:hAnsi="Times New Roman"/>
                <w:color w:val="000000" w:themeColor="text1"/>
                <w:sz w:val="28"/>
                <w:szCs w:val="28"/>
              </w:rPr>
            </w:pPr>
            <w:bookmarkStart w:id="271" w:name="_Toc437871861"/>
            <w:r w:rsidRPr="00527FC9">
              <w:rPr>
                <w:rFonts w:ascii="Times New Roman" w:hAnsi="Times New Roman" w:hint="eastAsia"/>
                <w:color w:val="000000" w:themeColor="text1"/>
                <w:sz w:val="28"/>
                <w:szCs w:val="28"/>
              </w:rPr>
              <w:t>建議</w:t>
            </w:r>
            <w:r w:rsidR="00BA505F" w:rsidRPr="00527FC9">
              <w:rPr>
                <w:rFonts w:ascii="Times New Roman" w:hAnsi="Times New Roman" w:hint="eastAsia"/>
                <w:color w:val="000000" w:themeColor="text1"/>
                <w:sz w:val="28"/>
                <w:szCs w:val="28"/>
              </w:rPr>
              <w:t>刑事訴訟法</w:t>
            </w:r>
            <w:r w:rsidR="00E95BC1" w:rsidRPr="00527FC9">
              <w:rPr>
                <w:rFonts w:ascii="Times New Roman" w:hAnsi="Times New Roman" w:hint="eastAsia"/>
                <w:color w:val="000000" w:themeColor="text1"/>
                <w:sz w:val="28"/>
                <w:szCs w:val="28"/>
              </w:rPr>
              <w:t>第</w:t>
            </w:r>
            <w:r w:rsidR="00E95BC1" w:rsidRPr="00527FC9">
              <w:rPr>
                <w:rFonts w:ascii="Times New Roman" w:hAnsi="Times New Roman" w:hint="eastAsia"/>
                <w:color w:val="000000" w:themeColor="text1"/>
                <w:sz w:val="28"/>
                <w:szCs w:val="28"/>
              </w:rPr>
              <w:t>344</w:t>
            </w:r>
            <w:r w:rsidR="00E95BC1" w:rsidRPr="00527FC9">
              <w:rPr>
                <w:rFonts w:ascii="Times New Roman" w:hAnsi="Times New Roman" w:hint="eastAsia"/>
                <w:color w:val="000000" w:themeColor="text1"/>
                <w:sz w:val="28"/>
                <w:szCs w:val="28"/>
              </w:rPr>
              <w:t>條</w:t>
            </w:r>
            <w:r w:rsidRPr="00527FC9">
              <w:rPr>
                <w:rFonts w:ascii="Times New Roman" w:hAnsi="Times New Roman" w:hint="eastAsia"/>
                <w:color w:val="000000" w:themeColor="text1"/>
                <w:sz w:val="28"/>
                <w:szCs w:val="28"/>
              </w:rPr>
              <w:t>增列被告上級軍事機關長官及直屬長官得分別提請檢察官上訴或具備獨立上訴權。</w:t>
            </w:r>
            <w:bookmarkEnd w:id="271"/>
          </w:p>
        </w:tc>
      </w:tr>
      <w:tr w:rsidR="0033386A" w:rsidRPr="00527FC9" w14:paraId="119D09A1" w14:textId="77777777" w:rsidTr="00CE2604">
        <w:trPr>
          <w:jc w:val="right"/>
        </w:trPr>
        <w:tc>
          <w:tcPr>
            <w:tcW w:w="1735" w:type="pct"/>
          </w:tcPr>
          <w:p w14:paraId="2E157BED" w14:textId="77777777" w:rsidR="0025528A" w:rsidRPr="00527FC9" w:rsidRDefault="0025528A" w:rsidP="00FA560D">
            <w:pPr>
              <w:pStyle w:val="3"/>
              <w:numPr>
                <w:ilvl w:val="0"/>
                <w:numId w:val="0"/>
              </w:numPr>
              <w:rPr>
                <w:rFonts w:ascii="Times New Roman" w:hAnsi="Times New Roman"/>
                <w:color w:val="000000" w:themeColor="text1"/>
                <w:sz w:val="28"/>
                <w:szCs w:val="28"/>
              </w:rPr>
            </w:pPr>
            <w:bookmarkStart w:id="272" w:name="_Toc437871862"/>
            <w:r w:rsidRPr="00527FC9">
              <w:rPr>
                <w:rFonts w:ascii="Times New Roman" w:hAnsi="Times New Roman" w:hint="eastAsia"/>
                <w:color w:val="000000" w:themeColor="text1"/>
                <w:sz w:val="28"/>
                <w:szCs w:val="28"/>
              </w:rPr>
              <w:lastRenderedPageBreak/>
              <w:t>第</w:t>
            </w:r>
            <w:r w:rsidRPr="00527FC9">
              <w:rPr>
                <w:rFonts w:ascii="Times New Roman" w:hAnsi="Times New Roman" w:hint="eastAsia"/>
                <w:color w:val="000000" w:themeColor="text1"/>
                <w:sz w:val="28"/>
                <w:szCs w:val="28"/>
              </w:rPr>
              <w:t>207</w:t>
            </w:r>
            <w:r w:rsidRPr="00527FC9">
              <w:rPr>
                <w:rFonts w:ascii="Times New Roman" w:hAnsi="Times New Roman" w:hint="eastAsia"/>
                <w:color w:val="000000" w:themeColor="text1"/>
                <w:sz w:val="28"/>
                <w:szCs w:val="28"/>
              </w:rPr>
              <w:t>條</w:t>
            </w:r>
            <w:bookmarkEnd w:id="272"/>
          </w:p>
          <w:p w14:paraId="093FEF32" w14:textId="77777777" w:rsidR="0025528A" w:rsidRPr="00527FC9" w:rsidRDefault="0025528A" w:rsidP="0025528A">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當事人及</w:t>
            </w:r>
            <w:r w:rsidRPr="00527FC9">
              <w:rPr>
                <w:rFonts w:ascii="Times New Roman" w:eastAsia="標楷體" w:hAnsi="Times New Roman"/>
                <w:b/>
                <w:color w:val="000000" w:themeColor="text1"/>
                <w:sz w:val="28"/>
                <w:szCs w:val="28"/>
                <w:u w:val="single"/>
              </w:rPr>
              <w:t>被告直屬長官</w:t>
            </w:r>
            <w:r w:rsidRPr="00527FC9">
              <w:rPr>
                <w:rFonts w:ascii="Times New Roman" w:eastAsia="標楷體" w:hAnsi="Times New Roman"/>
                <w:color w:val="000000" w:themeColor="text1"/>
                <w:sz w:val="28"/>
                <w:szCs w:val="28"/>
              </w:rPr>
              <w:t>，對軍事法院之裁定，除有特別規定外，得提起抗告。</w:t>
            </w:r>
          </w:p>
          <w:p w14:paraId="74C7F833" w14:textId="77777777" w:rsidR="0025528A" w:rsidRPr="00527FC9" w:rsidRDefault="0025528A" w:rsidP="0025528A">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證人、鑑定人、通譯及其他非當事人受裁定者，亦得抗告。</w:t>
            </w:r>
          </w:p>
          <w:p w14:paraId="3689AEB8" w14:textId="77777777" w:rsidR="0025528A" w:rsidRPr="00527FC9" w:rsidRDefault="0025528A" w:rsidP="00FA560D">
            <w:pPr>
              <w:pStyle w:val="3"/>
              <w:numPr>
                <w:ilvl w:val="0"/>
                <w:numId w:val="0"/>
              </w:numPr>
              <w:rPr>
                <w:rFonts w:ascii="Times New Roman" w:hAnsi="Times New Roman"/>
                <w:color w:val="000000" w:themeColor="text1"/>
                <w:sz w:val="28"/>
                <w:szCs w:val="28"/>
              </w:rPr>
            </w:pPr>
          </w:p>
        </w:tc>
        <w:tc>
          <w:tcPr>
            <w:tcW w:w="1673" w:type="pct"/>
          </w:tcPr>
          <w:p w14:paraId="5B009BCA" w14:textId="77777777" w:rsidR="0025528A" w:rsidRPr="00527FC9" w:rsidRDefault="0025528A" w:rsidP="0025528A">
            <w:pPr>
              <w:pStyle w:val="HTML"/>
              <w:rPr>
                <w:rFonts w:ascii="Times New Roman" w:eastAsia="標楷體" w:hAnsi="Times New Roman"/>
                <w:color w:val="000000" w:themeColor="text1"/>
                <w:sz w:val="28"/>
                <w:szCs w:val="28"/>
              </w:rPr>
            </w:pPr>
            <w:r w:rsidRPr="00527FC9">
              <w:rPr>
                <w:rFonts w:ascii="Times New Roman" w:eastAsia="標楷體" w:hAnsi="Times New Roman" w:hint="eastAsia"/>
                <w:color w:val="000000" w:themeColor="text1"/>
                <w:sz w:val="28"/>
                <w:szCs w:val="28"/>
              </w:rPr>
              <w:t>第</w:t>
            </w:r>
            <w:r w:rsidRPr="00527FC9">
              <w:rPr>
                <w:rFonts w:ascii="Times New Roman" w:eastAsia="標楷體" w:hAnsi="Times New Roman" w:hint="eastAsia"/>
                <w:color w:val="000000" w:themeColor="text1"/>
                <w:sz w:val="28"/>
                <w:szCs w:val="28"/>
              </w:rPr>
              <w:t>403</w:t>
            </w:r>
            <w:r w:rsidRPr="00527FC9">
              <w:rPr>
                <w:rFonts w:ascii="Times New Roman" w:eastAsia="標楷體" w:hAnsi="Times New Roman" w:hint="eastAsia"/>
                <w:color w:val="000000" w:themeColor="text1"/>
                <w:sz w:val="28"/>
                <w:szCs w:val="28"/>
              </w:rPr>
              <w:t>條</w:t>
            </w:r>
          </w:p>
          <w:p w14:paraId="41657125" w14:textId="77777777" w:rsidR="0025528A" w:rsidRPr="00527FC9" w:rsidRDefault="0025528A" w:rsidP="0025528A">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當事人對於法院之裁定有不服者，除有特別規定外，得抗告於直接上級法院。</w:t>
            </w:r>
          </w:p>
          <w:p w14:paraId="6BB26D55" w14:textId="77777777" w:rsidR="0025528A" w:rsidRPr="00527FC9" w:rsidRDefault="0025528A" w:rsidP="00CE2604">
            <w:pPr>
              <w:pStyle w:val="HTML"/>
              <w:rPr>
                <w:rFonts w:ascii="Times New Roman" w:eastAsia="標楷體" w:hAnsi="Times New Roman"/>
                <w:color w:val="000000" w:themeColor="text1"/>
                <w:sz w:val="28"/>
                <w:szCs w:val="28"/>
              </w:rPr>
            </w:pPr>
            <w:r w:rsidRPr="00527FC9">
              <w:rPr>
                <w:rFonts w:ascii="Times New Roman" w:eastAsia="標楷體" w:hAnsi="Times New Roman"/>
                <w:color w:val="000000" w:themeColor="text1"/>
                <w:sz w:val="28"/>
                <w:szCs w:val="28"/>
              </w:rPr>
              <w:t>證人、鑑定人、通譯及其他非當事人受裁定者，亦得抗告。</w:t>
            </w:r>
          </w:p>
        </w:tc>
        <w:tc>
          <w:tcPr>
            <w:tcW w:w="1592" w:type="pct"/>
          </w:tcPr>
          <w:p w14:paraId="37194E5D" w14:textId="27166468" w:rsidR="0025528A" w:rsidRPr="00952ACB" w:rsidRDefault="00240712" w:rsidP="00952ACB">
            <w:pPr>
              <w:pStyle w:val="3"/>
              <w:numPr>
                <w:ilvl w:val="0"/>
                <w:numId w:val="35"/>
              </w:numPr>
              <w:rPr>
                <w:rFonts w:ascii="Times New Roman" w:hAnsi="Times New Roman"/>
                <w:color w:val="000000" w:themeColor="text1"/>
                <w:sz w:val="28"/>
                <w:szCs w:val="28"/>
              </w:rPr>
            </w:pPr>
            <w:r w:rsidRPr="00952ACB">
              <w:rPr>
                <w:rFonts w:ascii="Times New Roman" w:hAnsi="Times New Roman" w:hint="eastAsia"/>
                <w:color w:val="000000" w:themeColor="text1"/>
                <w:sz w:val="28"/>
                <w:szCs w:val="28"/>
              </w:rPr>
              <w:t>說明同上</w:t>
            </w:r>
            <w:r w:rsidR="00952ACB">
              <w:rPr>
                <w:rFonts w:ascii="Times New Roman" w:hAnsi="Times New Roman" w:hint="eastAsia"/>
                <w:color w:val="000000" w:themeColor="text1"/>
                <w:sz w:val="28"/>
                <w:szCs w:val="28"/>
              </w:rPr>
              <w:t>。</w:t>
            </w:r>
          </w:p>
          <w:p w14:paraId="60E0229F" w14:textId="77777777" w:rsidR="00240712" w:rsidRPr="00527FC9" w:rsidRDefault="00240712" w:rsidP="00952ACB">
            <w:pPr>
              <w:pStyle w:val="3"/>
              <w:numPr>
                <w:ilvl w:val="0"/>
                <w:numId w:val="35"/>
              </w:numPr>
              <w:rPr>
                <w:rFonts w:ascii="Times New Roman"/>
                <w:color w:val="000000" w:themeColor="text1"/>
                <w:sz w:val="28"/>
                <w:szCs w:val="28"/>
              </w:rPr>
            </w:pPr>
            <w:r w:rsidRPr="00952ACB">
              <w:rPr>
                <w:rFonts w:ascii="Times New Roman" w:hAnsi="Times New Roman" w:hint="eastAsia"/>
                <w:color w:val="000000" w:themeColor="text1"/>
                <w:sz w:val="28"/>
                <w:szCs w:val="28"/>
              </w:rPr>
              <w:t>建議</w:t>
            </w:r>
            <w:r w:rsidR="00BA505F" w:rsidRPr="00952ACB">
              <w:rPr>
                <w:rFonts w:ascii="Times New Roman" w:hAnsi="Times New Roman" w:hint="eastAsia"/>
                <w:color w:val="000000" w:themeColor="text1"/>
                <w:sz w:val="28"/>
                <w:szCs w:val="28"/>
              </w:rPr>
              <w:t>刑事訴訟法</w:t>
            </w:r>
            <w:r w:rsidR="00E95BC1" w:rsidRPr="00952ACB">
              <w:rPr>
                <w:rFonts w:ascii="Times New Roman" w:hAnsi="Times New Roman" w:hint="eastAsia"/>
                <w:color w:val="000000" w:themeColor="text1"/>
                <w:sz w:val="28"/>
                <w:szCs w:val="28"/>
              </w:rPr>
              <w:t>第</w:t>
            </w:r>
            <w:r w:rsidR="00E95BC1" w:rsidRPr="00952ACB">
              <w:rPr>
                <w:rFonts w:ascii="Times New Roman" w:hAnsi="Times New Roman" w:hint="eastAsia"/>
                <w:color w:val="000000" w:themeColor="text1"/>
                <w:sz w:val="28"/>
                <w:szCs w:val="28"/>
              </w:rPr>
              <w:t>403</w:t>
            </w:r>
            <w:r w:rsidR="00E95BC1" w:rsidRPr="00952ACB">
              <w:rPr>
                <w:rFonts w:ascii="Times New Roman" w:hAnsi="Times New Roman" w:hint="eastAsia"/>
                <w:color w:val="000000" w:themeColor="text1"/>
                <w:sz w:val="28"/>
                <w:szCs w:val="28"/>
              </w:rPr>
              <w:t>條</w:t>
            </w:r>
            <w:r w:rsidRPr="00952ACB">
              <w:rPr>
                <w:rFonts w:ascii="Times New Roman" w:hAnsi="Times New Roman" w:hint="eastAsia"/>
                <w:color w:val="000000" w:themeColor="text1"/>
                <w:sz w:val="28"/>
                <w:szCs w:val="28"/>
              </w:rPr>
              <w:t>增列被告直屬長官得提起抗告。</w:t>
            </w:r>
          </w:p>
        </w:tc>
      </w:tr>
    </w:tbl>
    <w:p w14:paraId="50870D20" w14:textId="4835B1DF" w:rsidR="0004327D" w:rsidRPr="00527FC9" w:rsidRDefault="0004327D" w:rsidP="00220523">
      <w:pPr>
        <w:pStyle w:val="3"/>
        <w:numPr>
          <w:ilvl w:val="0"/>
          <w:numId w:val="0"/>
        </w:numPr>
        <w:spacing w:line="280" w:lineRule="exact"/>
        <w:ind w:hanging="1"/>
        <w:rPr>
          <w:rFonts w:ascii="Times New Roman" w:hAnsi="Times New Roman"/>
          <w:color w:val="000000" w:themeColor="text1"/>
          <w:sz w:val="24"/>
          <w:szCs w:val="24"/>
        </w:rPr>
      </w:pPr>
      <w:bookmarkStart w:id="273" w:name="_Toc437871863"/>
      <w:r w:rsidRPr="00527FC9">
        <w:rPr>
          <w:rFonts w:ascii="Times New Roman" w:hAnsi="Times New Roman" w:hint="eastAsia"/>
          <w:color w:val="000000" w:themeColor="text1"/>
          <w:sz w:val="24"/>
          <w:szCs w:val="24"/>
        </w:rPr>
        <w:t>註</w:t>
      </w:r>
      <w:r w:rsidRPr="00527FC9">
        <w:rPr>
          <w:rFonts w:ascii="Times New Roman" w:hAnsi="Times New Roman" w:hint="eastAsia"/>
          <w:color w:val="000000" w:themeColor="text1"/>
          <w:sz w:val="24"/>
          <w:szCs w:val="24"/>
        </w:rPr>
        <w:t>1</w:t>
      </w:r>
      <w:r w:rsidRPr="00527FC9">
        <w:rPr>
          <w:rFonts w:ascii="Times New Roman" w:hAnsi="Times New Roman" w:hint="eastAsia"/>
          <w:color w:val="000000" w:themeColor="text1"/>
          <w:sz w:val="24"/>
          <w:szCs w:val="24"/>
        </w:rPr>
        <w:t>：本表為本專案調查研究自製</w:t>
      </w:r>
      <w:r w:rsidR="00811654" w:rsidRPr="00527FC9">
        <w:rPr>
          <w:rFonts w:ascii="Times New Roman" w:hAnsi="Times New Roman" w:hint="eastAsia"/>
          <w:color w:val="000000" w:themeColor="text1"/>
          <w:sz w:val="24"/>
          <w:szCs w:val="24"/>
        </w:rPr>
        <w:t>。</w:t>
      </w:r>
      <w:bookmarkEnd w:id="273"/>
    </w:p>
    <w:p w14:paraId="4BBD6B94" w14:textId="1F326A97" w:rsidR="0048089A" w:rsidRPr="00527FC9" w:rsidRDefault="0004327D" w:rsidP="00220523">
      <w:pPr>
        <w:pStyle w:val="3"/>
        <w:numPr>
          <w:ilvl w:val="0"/>
          <w:numId w:val="0"/>
        </w:numPr>
        <w:spacing w:line="280" w:lineRule="exact"/>
        <w:ind w:hanging="1"/>
        <w:rPr>
          <w:rFonts w:ascii="Times New Roman" w:hAnsi="Times New Roman"/>
          <w:color w:val="000000" w:themeColor="text1"/>
          <w:sz w:val="24"/>
          <w:szCs w:val="24"/>
        </w:rPr>
        <w:sectPr w:rsidR="0048089A" w:rsidRPr="00527FC9" w:rsidSect="00A64A8F">
          <w:pgSz w:w="16840" w:h="11907" w:orient="landscape" w:code="9"/>
          <w:pgMar w:top="1418" w:right="1701" w:bottom="1418" w:left="1418" w:header="851" w:footer="851" w:gutter="227"/>
          <w:cols w:space="425"/>
          <w:docGrid w:type="linesAndChars" w:linePitch="457" w:charSpace="4127"/>
        </w:sectPr>
      </w:pPr>
      <w:bookmarkStart w:id="274" w:name="_Toc437871864"/>
      <w:r w:rsidRPr="00527FC9">
        <w:rPr>
          <w:rFonts w:ascii="Times New Roman" w:hAnsi="Times New Roman" w:hint="eastAsia"/>
          <w:color w:val="000000" w:themeColor="text1"/>
          <w:sz w:val="24"/>
          <w:szCs w:val="24"/>
        </w:rPr>
        <w:t>註</w:t>
      </w:r>
      <w:r w:rsidRPr="00527FC9">
        <w:rPr>
          <w:rFonts w:ascii="Times New Roman" w:hAnsi="Times New Roman" w:hint="eastAsia"/>
          <w:color w:val="000000" w:themeColor="text1"/>
          <w:sz w:val="24"/>
          <w:szCs w:val="24"/>
        </w:rPr>
        <w:t>2</w:t>
      </w:r>
      <w:r w:rsidRPr="00527FC9">
        <w:rPr>
          <w:rFonts w:ascii="Times New Roman" w:hAnsi="Times New Roman" w:hint="eastAsia"/>
          <w:color w:val="000000" w:themeColor="text1"/>
          <w:sz w:val="24"/>
          <w:szCs w:val="24"/>
        </w:rPr>
        <w:t>：</w:t>
      </w:r>
      <w:r w:rsidR="00AF2F01" w:rsidRPr="00527FC9">
        <w:rPr>
          <w:rFonts w:ascii="Times New Roman" w:hAnsi="Times New Roman" w:hint="eastAsia"/>
          <w:color w:val="000000" w:themeColor="text1"/>
          <w:sz w:val="24"/>
          <w:szCs w:val="24"/>
        </w:rPr>
        <w:t>軍事審判法</w:t>
      </w:r>
      <w:r w:rsidR="00E70F33">
        <w:rPr>
          <w:rFonts w:ascii="Times New Roman" w:hAnsi="Times New Roman" w:hint="eastAsia"/>
          <w:color w:val="000000" w:themeColor="text1"/>
          <w:sz w:val="24"/>
          <w:szCs w:val="24"/>
        </w:rPr>
        <w:t>劃</w:t>
      </w:r>
      <w:r w:rsidR="00AF2F01" w:rsidRPr="00527FC9">
        <w:rPr>
          <w:rFonts w:ascii="Times New Roman" w:hAnsi="Times New Roman" w:hint="eastAsia"/>
          <w:color w:val="000000" w:themeColor="text1"/>
          <w:sz w:val="24"/>
          <w:szCs w:val="24"/>
        </w:rPr>
        <w:t>線部分表示條文爭議所在。</w:t>
      </w:r>
      <w:bookmarkEnd w:id="274"/>
    </w:p>
    <w:p w14:paraId="0ADB4ACC" w14:textId="3815D109" w:rsidR="00EB2A5B" w:rsidRPr="00EB2A5B" w:rsidRDefault="00EB2A5B" w:rsidP="00770F8E">
      <w:pPr>
        <w:pStyle w:val="1"/>
      </w:pPr>
      <w:bookmarkStart w:id="275" w:name="_Toc437874875"/>
      <w:bookmarkStart w:id="276" w:name="_Toc439148412"/>
      <w:r w:rsidRPr="00527FC9">
        <w:rPr>
          <w:rFonts w:hint="eastAsia"/>
        </w:rPr>
        <w:lastRenderedPageBreak/>
        <w:t>結論與建議：</w:t>
      </w:r>
      <w:bookmarkStart w:id="277" w:name="_Toc439148413"/>
      <w:bookmarkStart w:id="278" w:name="_Toc75337865"/>
      <w:bookmarkStart w:id="279" w:name="_Toc75338602"/>
      <w:bookmarkStart w:id="280" w:name="_Toc402442922"/>
      <w:bookmarkEnd w:id="275"/>
      <w:bookmarkEnd w:id="276"/>
      <w:bookmarkEnd w:id="277"/>
    </w:p>
    <w:bookmarkEnd w:id="278"/>
    <w:bookmarkEnd w:id="279"/>
    <w:bookmarkEnd w:id="280"/>
    <w:p w14:paraId="2F7249D4" w14:textId="1F0D2B22" w:rsidR="00A33335" w:rsidRDefault="00A76915" w:rsidP="00770F8E">
      <w:pPr>
        <w:pStyle w:val="11"/>
        <w:ind w:left="680" w:firstLine="680"/>
      </w:pPr>
      <w:r>
        <w:rPr>
          <w:rFonts w:hint="eastAsia"/>
        </w:rPr>
        <w:t>102年8月3日</w:t>
      </w:r>
      <w:r w:rsidR="00A64790">
        <w:rPr>
          <w:rFonts w:hint="eastAsia"/>
        </w:rPr>
        <w:t>，不滿洪姓下士疑遭虐死於軍中之</w:t>
      </w:r>
      <w:r>
        <w:rPr>
          <w:rFonts w:hint="eastAsia"/>
        </w:rPr>
        <w:t>公民團體號召萬人走上街頭，表達</w:t>
      </w:r>
      <w:r w:rsidR="00A64790">
        <w:rPr>
          <w:rFonts w:hint="eastAsia"/>
          <w:color w:val="000000"/>
        </w:rPr>
        <w:t>追求真相、要求軍法制度改革之</w:t>
      </w:r>
      <w:r w:rsidR="00A64790" w:rsidRPr="008054BA">
        <w:rPr>
          <w:rFonts w:hint="eastAsia"/>
          <w:color w:val="000000"/>
        </w:rPr>
        <w:t>訴求</w:t>
      </w:r>
      <w:r w:rsidR="00A64790">
        <w:rPr>
          <w:rFonts w:hint="eastAsia"/>
          <w:color w:val="000000"/>
        </w:rPr>
        <w:t>，同月6日，立法院即三讀通過軍事審判法之修正案，以迅速回應民意的壓力</w:t>
      </w:r>
      <w:r w:rsidR="00204134">
        <w:rPr>
          <w:rFonts w:hint="eastAsia"/>
          <w:color w:val="000000"/>
        </w:rPr>
        <w:t>。</w:t>
      </w:r>
      <w:r>
        <w:rPr>
          <w:rFonts w:hint="eastAsia"/>
        </w:rPr>
        <w:t>故該次軍事審判法</w:t>
      </w:r>
      <w:r w:rsidR="00204134">
        <w:rPr>
          <w:rFonts w:hint="eastAsia"/>
        </w:rPr>
        <w:t>之</w:t>
      </w:r>
      <w:r>
        <w:rPr>
          <w:rFonts w:hint="eastAsia"/>
        </w:rPr>
        <w:t>修</w:t>
      </w:r>
      <w:r w:rsidR="00204134">
        <w:rPr>
          <w:rFonts w:hint="eastAsia"/>
        </w:rPr>
        <w:t>法可說是由公民團體發起，</w:t>
      </w:r>
      <w:r w:rsidR="008F1C9A">
        <w:rPr>
          <w:rFonts w:hint="eastAsia"/>
        </w:rPr>
        <w:t>經由</w:t>
      </w:r>
      <w:r w:rsidR="00204134">
        <w:rPr>
          <w:rFonts w:hint="eastAsia"/>
        </w:rPr>
        <w:t>立法機關主導，過程中行政機關雖有表達意見之機會，國防部亦曾力陳</w:t>
      </w:r>
      <w:r w:rsidR="004E2D6B">
        <w:rPr>
          <w:rFonts w:hint="eastAsia"/>
        </w:rPr>
        <w:t>，</w:t>
      </w:r>
      <w:r w:rsidR="000F61D6">
        <w:rPr>
          <w:rFonts w:hint="eastAsia"/>
        </w:rPr>
        <w:t>於配套措施未備之情況下貿然改制</w:t>
      </w:r>
      <w:r w:rsidR="00BE3FCE">
        <w:rPr>
          <w:rFonts w:hint="eastAsia"/>
        </w:rPr>
        <w:t>，</w:t>
      </w:r>
      <w:r w:rsidR="004E2D6B">
        <w:rPr>
          <w:rFonts w:hint="eastAsia"/>
        </w:rPr>
        <w:t>期期以為不可</w:t>
      </w:r>
      <w:r w:rsidR="00204134">
        <w:rPr>
          <w:rFonts w:hint="eastAsia"/>
        </w:rPr>
        <w:t>之立場，然政策決定在朝野協商後即迅速拍板定案，</w:t>
      </w:r>
      <w:r w:rsidR="000F61D6">
        <w:rPr>
          <w:rFonts w:hint="eastAsia"/>
        </w:rPr>
        <w:t>民意成功</w:t>
      </w:r>
      <w:r w:rsidR="0021193D">
        <w:rPr>
          <w:rFonts w:hint="eastAsia"/>
        </w:rPr>
        <w:t>且快速</w:t>
      </w:r>
      <w:r w:rsidR="000F61D6">
        <w:rPr>
          <w:rFonts w:hint="eastAsia"/>
        </w:rPr>
        <w:t>牽動</w:t>
      </w:r>
      <w:r w:rsidR="0021193D">
        <w:rPr>
          <w:rFonts w:hint="eastAsia"/>
        </w:rPr>
        <w:t>了</w:t>
      </w:r>
      <w:r w:rsidR="000F61D6">
        <w:rPr>
          <w:rFonts w:hint="eastAsia"/>
        </w:rPr>
        <w:t>政策決定</w:t>
      </w:r>
      <w:r w:rsidR="0021193D">
        <w:rPr>
          <w:rFonts w:hint="eastAsia"/>
        </w:rPr>
        <w:t>的方向</w:t>
      </w:r>
      <w:r w:rsidR="000F61D6">
        <w:rPr>
          <w:rFonts w:hint="eastAsia"/>
        </w:rPr>
        <w:t>，或許能為我國民主化之程度寫下新頁。然則，</w:t>
      </w:r>
      <w:r w:rsidR="00AA3500">
        <w:rPr>
          <w:rFonts w:hint="eastAsia"/>
        </w:rPr>
        <w:t>如何確認</w:t>
      </w:r>
      <w:r w:rsidR="00952ACB">
        <w:rPr>
          <w:rFonts w:hint="eastAsia"/>
        </w:rPr>
        <w:t>沸揚</w:t>
      </w:r>
      <w:r w:rsidR="008A2DF3">
        <w:rPr>
          <w:rFonts w:hint="eastAsia"/>
        </w:rPr>
        <w:t>喧騰</w:t>
      </w:r>
      <w:r w:rsidR="00AA3500">
        <w:rPr>
          <w:rFonts w:hint="eastAsia"/>
        </w:rPr>
        <w:t>之民意是否屬主流民意</w:t>
      </w:r>
      <w:r w:rsidR="009B7A1B">
        <w:rPr>
          <w:rFonts w:hint="eastAsia"/>
        </w:rPr>
        <w:t>？</w:t>
      </w:r>
      <w:r w:rsidR="00AA3500">
        <w:rPr>
          <w:rFonts w:hint="eastAsia"/>
        </w:rPr>
        <w:t>以及對</w:t>
      </w:r>
      <w:r w:rsidR="00204134">
        <w:rPr>
          <w:rFonts w:hint="eastAsia"/>
        </w:rPr>
        <w:t>於</w:t>
      </w:r>
      <w:r w:rsidR="00AA3500">
        <w:rPr>
          <w:rFonts w:hint="eastAsia"/>
        </w:rPr>
        <w:t>一個</w:t>
      </w:r>
      <w:r w:rsidR="009B7A1B">
        <w:rPr>
          <w:rFonts w:hint="eastAsia"/>
        </w:rPr>
        <w:t>類此涉及軍隊管理、訴訟權益，乃至國家安全之</w:t>
      </w:r>
      <w:r w:rsidR="00AA3500">
        <w:rPr>
          <w:rFonts w:hint="eastAsia"/>
        </w:rPr>
        <w:t>重大公共議題，</w:t>
      </w:r>
      <w:r w:rsidR="009B7A1B">
        <w:rPr>
          <w:rFonts w:hint="eastAsia"/>
        </w:rPr>
        <w:t>其</w:t>
      </w:r>
      <w:r w:rsidR="00AA3500">
        <w:rPr>
          <w:rFonts w:hint="eastAsia"/>
        </w:rPr>
        <w:t>決策</w:t>
      </w:r>
      <w:r w:rsidR="009B7A1B">
        <w:rPr>
          <w:rFonts w:hint="eastAsia"/>
        </w:rPr>
        <w:t>過程</w:t>
      </w:r>
      <w:r w:rsidR="00AA3500">
        <w:rPr>
          <w:rFonts w:hint="eastAsia"/>
        </w:rPr>
        <w:t>應經由何等</w:t>
      </w:r>
      <w:r w:rsidR="009B7A1B">
        <w:rPr>
          <w:rFonts w:hint="eastAsia"/>
        </w:rPr>
        <w:t>之論證、聽證、辯證程序，並顧及其他之程序正當性面向，始能避免</w:t>
      </w:r>
      <w:r w:rsidR="000F4B2A">
        <w:rPr>
          <w:rFonts w:hint="eastAsia"/>
        </w:rPr>
        <w:t>遭受</w:t>
      </w:r>
      <w:r w:rsidR="009B7A1B">
        <w:rPr>
          <w:rFonts w:hint="eastAsia"/>
        </w:rPr>
        <w:t>「倉促」、「草率」、「民粹」之詬病？</w:t>
      </w:r>
      <w:r w:rsidR="000F61D6">
        <w:rPr>
          <w:rFonts w:hint="eastAsia"/>
        </w:rPr>
        <w:t>亦有值得探討之空間；</w:t>
      </w:r>
      <w:r>
        <w:rPr>
          <w:rFonts w:hint="eastAsia"/>
        </w:rPr>
        <w:t>惟</w:t>
      </w:r>
      <w:r w:rsidR="00952ACB">
        <w:rPr>
          <w:rFonts w:hint="eastAsia"/>
        </w:rPr>
        <w:t>，</w:t>
      </w:r>
      <w:r w:rsidR="000F61D6">
        <w:rPr>
          <w:rFonts w:hint="eastAsia"/>
        </w:rPr>
        <w:t>此面向</w:t>
      </w:r>
      <w:r>
        <w:rPr>
          <w:rFonts w:hint="eastAsia"/>
        </w:rPr>
        <w:t>並非本專案調查研究之重心，爰本報告</w:t>
      </w:r>
      <w:r w:rsidR="000F61D6">
        <w:rPr>
          <w:rFonts w:hint="eastAsia"/>
        </w:rPr>
        <w:t>未</w:t>
      </w:r>
      <w:r>
        <w:rPr>
          <w:rFonts w:hint="eastAsia"/>
        </w:rPr>
        <w:t>對此</w:t>
      </w:r>
      <w:r w:rsidR="000F61D6">
        <w:rPr>
          <w:rFonts w:hint="eastAsia"/>
        </w:rPr>
        <w:t>層面</w:t>
      </w:r>
      <w:r>
        <w:rPr>
          <w:rFonts w:hint="eastAsia"/>
        </w:rPr>
        <w:t>析論意見。</w:t>
      </w:r>
    </w:p>
    <w:p w14:paraId="4E8717CA" w14:textId="77777777" w:rsidR="0021193D" w:rsidRDefault="0021193D" w:rsidP="00770F8E">
      <w:pPr>
        <w:pStyle w:val="11"/>
        <w:ind w:left="680" w:firstLine="680"/>
      </w:pPr>
      <w:r>
        <w:rPr>
          <w:rFonts w:hint="eastAsia"/>
        </w:rPr>
        <w:t>本專案調查研究經函請國防部、司法院、法務部、考試院及考選部等相關機關提供涉及本研究議題之參考文件或說明資料</w:t>
      </w:r>
      <w:r w:rsidR="00A07566">
        <w:rPr>
          <w:rFonts w:hint="eastAsia"/>
        </w:rPr>
        <w:t>；綱要列舉有關軍事審判制度變革後之重大方向性議題，邀請相關領域之專家學者到院諮詢並提供意見；赴國防部北部軍事院檢大樓及</w:t>
      </w:r>
      <w:r w:rsidR="00865F99">
        <w:rPr>
          <w:rFonts w:hint="eastAsia"/>
        </w:rPr>
        <w:t>法務部矯正署八德外役監獄</w:t>
      </w:r>
      <w:r w:rsidR="00A07566">
        <w:rPr>
          <w:rFonts w:hint="eastAsia"/>
        </w:rPr>
        <w:t>履勘</w:t>
      </w:r>
      <w:r w:rsidR="00865F99">
        <w:rPr>
          <w:rFonts w:hint="eastAsia"/>
        </w:rPr>
        <w:t>，同時</w:t>
      </w:r>
      <w:r w:rsidR="00A07566">
        <w:rPr>
          <w:rFonts w:hint="eastAsia"/>
        </w:rPr>
        <w:t>聽取</w:t>
      </w:r>
      <w:r w:rsidR="00865F99">
        <w:rPr>
          <w:rFonts w:hint="eastAsia"/>
        </w:rPr>
        <w:t>機關</w:t>
      </w:r>
      <w:r w:rsidR="00A07566">
        <w:rPr>
          <w:rFonts w:hint="eastAsia"/>
        </w:rPr>
        <w:t>簡報，嗣</w:t>
      </w:r>
      <w:r w:rsidR="00865F99">
        <w:rPr>
          <w:rFonts w:hint="eastAsia"/>
        </w:rPr>
        <w:t>以機關座談會之方式，將所見所聞之軍事審判實務運作現況與相關配套措施之建立情形及未來努力方向</w:t>
      </w:r>
      <w:r w:rsidR="00A07566">
        <w:rPr>
          <w:rFonts w:hint="eastAsia"/>
        </w:rPr>
        <w:t>，</w:t>
      </w:r>
      <w:r w:rsidR="00865F99">
        <w:rPr>
          <w:rFonts w:hint="eastAsia"/>
        </w:rPr>
        <w:t>分別與國防部、司法院及法務部深入交換意見，</w:t>
      </w:r>
      <w:r w:rsidR="00A07566">
        <w:rPr>
          <w:rFonts w:hint="eastAsia"/>
        </w:rPr>
        <w:t>並大量參考相關文獻論著以輔助分析，</w:t>
      </w:r>
      <w:r>
        <w:rPr>
          <w:rFonts w:hint="eastAsia"/>
        </w:rPr>
        <w:t>業已完成研究，茲綜據本案調查研究所得，提出結論與建議如次：</w:t>
      </w:r>
    </w:p>
    <w:p w14:paraId="05FA871C" w14:textId="77777777" w:rsidR="00BB27A1" w:rsidRDefault="00BB27A1" w:rsidP="00BB27A1">
      <w:pPr>
        <w:pStyle w:val="11"/>
        <w:ind w:left="680" w:firstLine="680"/>
      </w:pPr>
    </w:p>
    <w:p w14:paraId="771DE448" w14:textId="77777777" w:rsidR="00BB27A1" w:rsidRPr="00527FC9" w:rsidRDefault="00BB27A1" w:rsidP="00BB27A1">
      <w:pPr>
        <w:pStyle w:val="11"/>
        <w:ind w:left="680" w:firstLine="680"/>
      </w:pPr>
    </w:p>
    <w:p w14:paraId="20882A75" w14:textId="77777777" w:rsidR="00084E79" w:rsidRPr="00527FC9" w:rsidRDefault="00084E79" w:rsidP="00084E79">
      <w:pPr>
        <w:pStyle w:val="2"/>
        <w:numPr>
          <w:ilvl w:val="1"/>
          <w:numId w:val="1"/>
        </w:numPr>
        <w:wordWrap w:val="0"/>
        <w:autoSpaceDE/>
        <w:autoSpaceDN/>
        <w:rPr>
          <w:rFonts w:ascii="Times New Roman" w:hAnsi="Times New Roman"/>
          <w:b/>
          <w:color w:val="000000" w:themeColor="text1"/>
        </w:rPr>
      </w:pPr>
      <w:bookmarkStart w:id="281" w:name="_Toc437874876"/>
      <w:bookmarkStart w:id="282" w:name="_Toc439148414"/>
      <w:r w:rsidRPr="00527FC9">
        <w:rPr>
          <w:rFonts w:ascii="Times New Roman" w:hAnsi="Times New Roman" w:hint="eastAsia"/>
          <w:b/>
          <w:color w:val="000000" w:themeColor="text1"/>
        </w:rPr>
        <w:lastRenderedPageBreak/>
        <w:t>102</w:t>
      </w:r>
      <w:r w:rsidRPr="00527FC9">
        <w:rPr>
          <w:rFonts w:ascii="Times New Roman" w:hAnsi="Times New Roman" w:hint="eastAsia"/>
          <w:b/>
          <w:color w:val="000000" w:themeColor="text1"/>
        </w:rPr>
        <w:t>年軍事審判法修正後，承平時期現役軍人涉犯</w:t>
      </w:r>
      <w:r w:rsidR="000E7319" w:rsidRPr="00527FC9">
        <w:rPr>
          <w:rFonts w:ascii="Times New Roman" w:hAnsi="Times New Roman" w:hint="eastAsia"/>
          <w:b/>
          <w:color w:val="000000" w:themeColor="text1"/>
        </w:rPr>
        <w:t>陸海空軍</w:t>
      </w:r>
      <w:r w:rsidRPr="00527FC9">
        <w:rPr>
          <w:rFonts w:ascii="Times New Roman" w:hAnsi="Times New Roman" w:hint="eastAsia"/>
          <w:b/>
          <w:color w:val="000000" w:themeColor="text1"/>
        </w:rPr>
        <w:t>刑</w:t>
      </w:r>
      <w:r w:rsidR="000E7319" w:rsidRPr="00527FC9">
        <w:rPr>
          <w:rFonts w:ascii="Times New Roman" w:hAnsi="Times New Roman" w:hint="eastAsia"/>
          <w:b/>
          <w:color w:val="000000" w:themeColor="text1"/>
        </w:rPr>
        <w:t>法或其特別法之</w:t>
      </w:r>
      <w:r w:rsidRPr="00527FC9">
        <w:rPr>
          <w:rFonts w:ascii="Times New Roman" w:hAnsi="Times New Roman" w:hint="eastAsia"/>
          <w:b/>
          <w:color w:val="000000" w:themeColor="text1"/>
        </w:rPr>
        <w:t>案件</w:t>
      </w:r>
      <w:r w:rsidR="00355D8B">
        <w:rPr>
          <w:rFonts w:ascii="Times New Roman" w:hAnsi="Times New Roman" w:hint="eastAsia"/>
          <w:b/>
          <w:color w:val="000000" w:themeColor="text1"/>
        </w:rPr>
        <w:t>（</w:t>
      </w:r>
      <w:r w:rsidR="000E7319" w:rsidRPr="00527FC9">
        <w:rPr>
          <w:rFonts w:ascii="Times New Roman" w:hAnsi="Times New Roman" w:hint="eastAsia"/>
          <w:b/>
          <w:color w:val="000000" w:themeColor="text1"/>
        </w:rPr>
        <w:t>下稱軍刑法案件</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偵查權已由軍法機關移</w:t>
      </w:r>
      <w:r w:rsidR="000E7319" w:rsidRPr="00527FC9">
        <w:rPr>
          <w:rFonts w:ascii="Times New Roman" w:hAnsi="Times New Roman" w:hint="eastAsia"/>
          <w:b/>
          <w:color w:val="000000" w:themeColor="text1"/>
        </w:rPr>
        <w:t>歸</w:t>
      </w:r>
      <w:r w:rsidRPr="00527FC9">
        <w:rPr>
          <w:rFonts w:ascii="Times New Roman" w:hAnsi="Times New Roman" w:hint="eastAsia"/>
          <w:b/>
          <w:color w:val="000000" w:themeColor="text1"/>
        </w:rPr>
        <w:t>檢察機關行使，</w:t>
      </w:r>
      <w:r w:rsidR="00B25EA5" w:rsidRPr="00527FC9">
        <w:rPr>
          <w:rFonts w:ascii="Times New Roman" w:hAnsi="Times New Roman" w:hint="eastAsia"/>
          <w:b/>
          <w:color w:val="000000" w:themeColor="text1"/>
        </w:rPr>
        <w:t>透過相關聯繫要點之訂頒遵行，</w:t>
      </w:r>
      <w:r w:rsidRPr="00527FC9">
        <w:rPr>
          <w:rFonts w:ascii="Times New Roman" w:hAnsi="Times New Roman" w:hint="eastAsia"/>
          <w:b/>
          <w:color w:val="000000" w:themeColor="text1"/>
        </w:rPr>
        <w:t>國防部所屬各軍事單位與法務部所屬各級法院檢察署間之聯繫平台業已建立，</w:t>
      </w:r>
      <w:r w:rsidR="009D236E" w:rsidRPr="00527FC9">
        <w:rPr>
          <w:rFonts w:ascii="Times New Roman" w:hAnsi="Times New Roman" w:hint="eastAsia"/>
          <w:b/>
          <w:color w:val="000000" w:themeColor="text1"/>
        </w:rPr>
        <w:t>法務部允宜持續督導所屬檢察機關，妥善運用各地</w:t>
      </w:r>
      <w:r w:rsidR="00E74628" w:rsidRPr="00527FC9">
        <w:rPr>
          <w:rFonts w:ascii="Times New Roman" w:hAnsi="Times New Roman" w:hint="eastAsia"/>
          <w:b/>
          <w:color w:val="000000" w:themeColor="text1"/>
        </w:rPr>
        <w:t>區</w:t>
      </w:r>
      <w:r w:rsidR="009D236E" w:rsidRPr="00527FC9">
        <w:rPr>
          <w:rFonts w:ascii="Times New Roman" w:hAnsi="Times New Roman" w:hint="eastAsia"/>
          <w:b/>
          <w:color w:val="000000" w:themeColor="text1"/>
        </w:rPr>
        <w:t>憲兵隊</w:t>
      </w:r>
      <w:r w:rsidR="00086C29" w:rsidRPr="00527FC9">
        <w:rPr>
          <w:rFonts w:ascii="Times New Roman" w:hAnsi="Times New Roman" w:hint="eastAsia"/>
          <w:b/>
          <w:color w:val="000000" w:themeColor="text1"/>
        </w:rPr>
        <w:t>作為</w:t>
      </w:r>
      <w:r w:rsidR="009D236E" w:rsidRPr="00527FC9">
        <w:rPr>
          <w:rFonts w:ascii="Times New Roman" w:hAnsi="Times New Roman" w:hint="eastAsia"/>
          <w:b/>
          <w:color w:val="000000" w:themeColor="text1"/>
        </w:rPr>
        <w:t>偵查輔助機關，</w:t>
      </w:r>
      <w:r w:rsidR="00086C29" w:rsidRPr="00527FC9">
        <w:rPr>
          <w:rFonts w:ascii="Times New Roman" w:hAnsi="Times New Roman" w:hint="eastAsia"/>
          <w:b/>
          <w:color w:val="000000" w:themeColor="text1"/>
        </w:rPr>
        <w:t>並得協請編配</w:t>
      </w:r>
      <w:r w:rsidR="00E74628" w:rsidRPr="00527FC9">
        <w:rPr>
          <w:rFonts w:ascii="Times New Roman" w:hAnsi="Times New Roman" w:hint="eastAsia"/>
          <w:b/>
          <w:color w:val="000000" w:themeColor="text1"/>
        </w:rPr>
        <w:t>於</w:t>
      </w:r>
      <w:r w:rsidR="00086C29" w:rsidRPr="00527FC9">
        <w:rPr>
          <w:rFonts w:ascii="Times New Roman" w:hAnsi="Times New Roman" w:hint="eastAsia"/>
          <w:b/>
          <w:color w:val="000000" w:themeColor="text1"/>
        </w:rPr>
        <w:t>各部隊單位之軍法人員適切</w:t>
      </w:r>
      <w:r w:rsidR="00E74628" w:rsidRPr="00527FC9">
        <w:rPr>
          <w:rFonts w:ascii="Times New Roman" w:hAnsi="Times New Roman" w:hint="eastAsia"/>
          <w:b/>
          <w:color w:val="000000" w:themeColor="text1"/>
        </w:rPr>
        <w:t>提供</w:t>
      </w:r>
      <w:r w:rsidR="00086C29" w:rsidRPr="00527FC9">
        <w:rPr>
          <w:rFonts w:ascii="Times New Roman" w:hAnsi="Times New Roman" w:hint="eastAsia"/>
          <w:b/>
          <w:color w:val="000000" w:themeColor="text1"/>
        </w:rPr>
        <w:t>協助，以利</w:t>
      </w:r>
      <w:r w:rsidR="009D236E" w:rsidRPr="00527FC9">
        <w:rPr>
          <w:rFonts w:ascii="Times New Roman" w:hAnsi="Times New Roman" w:hint="eastAsia"/>
          <w:b/>
          <w:color w:val="000000" w:themeColor="text1"/>
        </w:rPr>
        <w:t>掌握軍事案件之偵辦時效；又</w:t>
      </w:r>
      <w:r w:rsidR="000E7319" w:rsidRPr="00527FC9">
        <w:rPr>
          <w:rFonts w:ascii="Times New Roman" w:hAnsi="Times New Roman" w:hint="eastAsia"/>
          <w:b/>
          <w:color w:val="000000" w:themeColor="text1"/>
        </w:rPr>
        <w:t>新制運作</w:t>
      </w:r>
      <w:r w:rsidR="00607CF6" w:rsidRPr="00527FC9">
        <w:rPr>
          <w:rFonts w:ascii="Times New Roman" w:hAnsi="Times New Roman" w:hint="eastAsia"/>
          <w:b/>
          <w:color w:val="000000" w:themeColor="text1"/>
        </w:rPr>
        <w:t>未久</w:t>
      </w:r>
      <w:r w:rsidR="000E7319" w:rsidRPr="00527FC9">
        <w:rPr>
          <w:rFonts w:ascii="Times New Roman" w:hAnsi="Times New Roman" w:hint="eastAsia"/>
          <w:b/>
          <w:color w:val="000000" w:themeColor="text1"/>
        </w:rPr>
        <w:t>，</w:t>
      </w:r>
      <w:r w:rsidR="00607CF6" w:rsidRPr="00527FC9">
        <w:rPr>
          <w:rFonts w:ascii="Times New Roman" w:hAnsi="Times New Roman" w:hint="eastAsia"/>
          <w:b/>
          <w:color w:val="000000" w:themeColor="text1"/>
        </w:rPr>
        <w:t>細節性、技術性</w:t>
      </w:r>
      <w:r w:rsidR="000E7319" w:rsidRPr="00527FC9">
        <w:rPr>
          <w:rFonts w:ascii="Times New Roman" w:hAnsi="Times New Roman" w:hint="eastAsia"/>
          <w:b/>
          <w:color w:val="000000" w:themeColor="text1"/>
        </w:rPr>
        <w:t>問題</w:t>
      </w:r>
      <w:r w:rsidR="00607CF6" w:rsidRPr="00527FC9">
        <w:rPr>
          <w:rFonts w:ascii="Times New Roman" w:hAnsi="Times New Roman" w:hint="eastAsia"/>
          <w:b/>
          <w:color w:val="000000" w:themeColor="text1"/>
        </w:rPr>
        <w:t>難免陸續浮現，國防部與法務部仍應</w:t>
      </w:r>
      <w:r w:rsidR="00B25EA5" w:rsidRPr="00527FC9">
        <w:rPr>
          <w:rFonts w:ascii="Times New Roman" w:hAnsi="Times New Roman" w:hint="eastAsia"/>
          <w:b/>
          <w:color w:val="000000" w:themeColor="text1"/>
        </w:rPr>
        <w:t>就軍刑法案件</w:t>
      </w:r>
      <w:r w:rsidR="00607CF6" w:rsidRPr="00527FC9">
        <w:rPr>
          <w:rFonts w:ascii="Times New Roman" w:hAnsi="Times New Roman" w:hint="eastAsia"/>
          <w:b/>
          <w:color w:val="000000" w:themeColor="text1"/>
        </w:rPr>
        <w:t>保持密切之溝通協調機制，俾就所遇疑難集思廣益，迅謀</w:t>
      </w:r>
      <w:r w:rsidR="002B478F" w:rsidRPr="00527FC9">
        <w:rPr>
          <w:rFonts w:ascii="Times New Roman" w:hAnsi="Times New Roman" w:hint="eastAsia"/>
          <w:b/>
          <w:color w:val="000000" w:themeColor="text1"/>
        </w:rPr>
        <w:t>改善</w:t>
      </w:r>
      <w:r w:rsidR="00B25EA5" w:rsidRPr="00527FC9">
        <w:rPr>
          <w:rFonts w:ascii="Times New Roman" w:hAnsi="Times New Roman" w:hint="eastAsia"/>
          <w:b/>
          <w:color w:val="000000" w:themeColor="text1"/>
        </w:rPr>
        <w:t>之道</w:t>
      </w:r>
      <w:r w:rsidRPr="00527FC9">
        <w:rPr>
          <w:rFonts w:ascii="Times New Roman" w:hAnsi="Times New Roman" w:hint="eastAsia"/>
          <w:b/>
          <w:color w:val="000000" w:themeColor="text1"/>
        </w:rPr>
        <w:t>。</w:t>
      </w:r>
      <w:bookmarkEnd w:id="281"/>
      <w:bookmarkEnd w:id="282"/>
    </w:p>
    <w:p w14:paraId="22D18FF7" w14:textId="3B062675" w:rsidR="00A07CC5" w:rsidRPr="00527FC9" w:rsidRDefault="00CB5794" w:rsidP="00A07CC5">
      <w:pPr>
        <w:pStyle w:val="3"/>
        <w:rPr>
          <w:rFonts w:ascii="Times New Roman" w:hAnsi="Times New Roman"/>
          <w:color w:val="000000" w:themeColor="text1"/>
        </w:rPr>
      </w:pP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月間</w:t>
      </w:r>
      <w:r w:rsidR="004A06DE" w:rsidRPr="00527FC9">
        <w:rPr>
          <w:rFonts w:ascii="Times New Roman" w:hAnsi="Times New Roman" w:cs="細明體" w:hint="eastAsia"/>
          <w:color w:val="000000" w:themeColor="text1"/>
          <w:szCs w:val="24"/>
        </w:rPr>
        <w:t>因</w:t>
      </w:r>
      <w:r w:rsidR="00681596" w:rsidRPr="00527FC9">
        <w:rPr>
          <w:rFonts w:ascii="Times New Roman" w:hAnsi="Times New Roman" w:cs="細明體" w:hint="eastAsia"/>
          <w:color w:val="000000" w:themeColor="text1"/>
          <w:szCs w:val="24"/>
        </w:rPr>
        <w:t>陸</w:t>
      </w:r>
      <w:r w:rsidRPr="00527FC9">
        <w:rPr>
          <w:rFonts w:ascii="Times New Roman" w:hAnsi="Times New Roman" w:cs="細明體" w:hint="eastAsia"/>
          <w:color w:val="000000" w:themeColor="text1"/>
          <w:szCs w:val="24"/>
        </w:rPr>
        <w:t>軍</w:t>
      </w:r>
      <w:r w:rsidRPr="00527FC9">
        <w:rPr>
          <w:rFonts w:ascii="Times New Roman" w:hAnsi="Times New Roman" w:hint="eastAsia"/>
          <w:bCs w:val="0"/>
          <w:color w:val="000000" w:themeColor="text1"/>
          <w:szCs w:val="32"/>
        </w:rPr>
        <w:t>六軍團</w:t>
      </w:r>
      <w:r w:rsidRPr="00527FC9">
        <w:rPr>
          <w:rFonts w:ascii="Times New Roman" w:hAnsi="Times New Roman" w:cs="細明體" w:hint="eastAsia"/>
          <w:color w:val="000000" w:themeColor="text1"/>
          <w:szCs w:val="24"/>
        </w:rPr>
        <w:t>裝甲第</w:t>
      </w:r>
      <w:r w:rsidRPr="00527FC9">
        <w:rPr>
          <w:rFonts w:ascii="Times New Roman" w:hAnsi="Times New Roman" w:cs="細明體" w:hint="eastAsia"/>
          <w:color w:val="000000" w:themeColor="text1"/>
          <w:szCs w:val="24"/>
        </w:rPr>
        <w:t>542</w:t>
      </w:r>
      <w:r w:rsidRPr="00527FC9">
        <w:rPr>
          <w:rFonts w:ascii="Times New Roman" w:hAnsi="Times New Roman" w:cs="細明體" w:hint="eastAsia"/>
          <w:color w:val="000000" w:themeColor="text1"/>
          <w:szCs w:val="24"/>
        </w:rPr>
        <w:t>旅發生旅部連</w:t>
      </w:r>
      <w:r w:rsidRPr="00527FC9">
        <w:rPr>
          <w:rFonts w:ascii="Times New Roman" w:hAnsi="Times New Roman"/>
          <w:bCs w:val="0"/>
          <w:color w:val="000000" w:themeColor="text1"/>
          <w:szCs w:val="32"/>
        </w:rPr>
        <w:t>義務役下士洪仲丘</w:t>
      </w:r>
      <w:r w:rsidRPr="00527FC9">
        <w:rPr>
          <w:rFonts w:ascii="Times New Roman" w:hAnsi="Times New Roman" w:hint="eastAsia"/>
          <w:bCs w:val="0"/>
          <w:color w:val="000000" w:themeColor="text1"/>
          <w:szCs w:val="32"/>
        </w:rPr>
        <w:t>疑遭不當核予</w:t>
      </w:r>
      <w:r w:rsidRPr="00527FC9">
        <w:rPr>
          <w:rFonts w:ascii="Times New Roman" w:hAnsi="Times New Roman"/>
          <w:bCs w:val="0"/>
          <w:color w:val="000000" w:themeColor="text1"/>
          <w:szCs w:val="32"/>
        </w:rPr>
        <w:t>禁閉（悔過）處分</w:t>
      </w:r>
      <w:r w:rsidRPr="00527FC9">
        <w:rPr>
          <w:rFonts w:ascii="Times New Roman" w:hAnsi="Times New Roman" w:hint="eastAsia"/>
          <w:bCs w:val="0"/>
          <w:color w:val="000000" w:themeColor="text1"/>
          <w:szCs w:val="32"/>
        </w:rPr>
        <w:t>，</w:t>
      </w:r>
      <w:r w:rsidR="004A06DE" w:rsidRPr="00527FC9">
        <w:rPr>
          <w:rFonts w:ascii="Times New Roman" w:hAnsi="Times New Roman" w:hint="eastAsia"/>
          <w:bCs w:val="0"/>
          <w:color w:val="000000" w:themeColor="text1"/>
          <w:szCs w:val="32"/>
        </w:rPr>
        <w:t>而</w:t>
      </w:r>
      <w:r w:rsidRPr="00527FC9">
        <w:rPr>
          <w:rFonts w:ascii="Times New Roman" w:hAnsi="Times New Roman" w:hint="eastAsia"/>
          <w:bCs w:val="0"/>
          <w:color w:val="000000" w:themeColor="text1"/>
          <w:szCs w:val="32"/>
        </w:rPr>
        <w:t>於執行過程中</w:t>
      </w:r>
      <w:r w:rsidR="004A06DE" w:rsidRPr="00527FC9">
        <w:rPr>
          <w:rFonts w:ascii="Times New Roman" w:hAnsi="Times New Roman" w:hint="eastAsia"/>
          <w:bCs w:val="0"/>
          <w:color w:val="000000" w:themeColor="text1"/>
          <w:szCs w:val="32"/>
        </w:rPr>
        <w:t>不幸</w:t>
      </w:r>
      <w:r w:rsidRPr="00527FC9">
        <w:rPr>
          <w:rFonts w:ascii="Times New Roman" w:hAnsi="Times New Roman" w:hint="eastAsia"/>
          <w:bCs w:val="0"/>
          <w:color w:val="000000" w:themeColor="text1"/>
          <w:szCs w:val="32"/>
        </w:rPr>
        <w:t>死亡之案件，</w:t>
      </w:r>
      <w:r w:rsidRPr="00527FC9">
        <w:rPr>
          <w:rFonts w:ascii="Times New Roman" w:hAnsi="Times New Roman" w:hint="eastAsia"/>
          <w:color w:val="000000" w:themeColor="text1"/>
          <w:kern w:val="0"/>
        </w:rPr>
        <w:t>經媒體連日報導後輿論譁然，立法院旋於同年</w:t>
      </w:r>
      <w:r w:rsidRPr="00527FC9">
        <w:rPr>
          <w:rFonts w:ascii="Times New Roman" w:hAnsi="Times New Roman" w:hint="eastAsia"/>
          <w:color w:val="000000" w:themeColor="text1"/>
          <w:kern w:val="0"/>
        </w:rPr>
        <w:t>8</w:t>
      </w:r>
      <w:r w:rsidRPr="00527FC9">
        <w:rPr>
          <w:rFonts w:ascii="Times New Roman" w:hAnsi="Times New Roman" w:hint="eastAsia"/>
          <w:color w:val="000000" w:themeColor="text1"/>
          <w:kern w:val="0"/>
        </w:rPr>
        <w:t>月</w:t>
      </w:r>
      <w:r w:rsidRPr="00527FC9">
        <w:rPr>
          <w:rFonts w:ascii="Times New Roman" w:hAnsi="Times New Roman" w:hint="eastAsia"/>
          <w:color w:val="000000" w:themeColor="text1"/>
          <w:kern w:val="0"/>
        </w:rPr>
        <w:t>6</w:t>
      </w:r>
      <w:r w:rsidRPr="00527FC9">
        <w:rPr>
          <w:rFonts w:ascii="Times New Roman" w:hAnsi="Times New Roman" w:hint="eastAsia"/>
          <w:color w:val="000000" w:themeColor="text1"/>
          <w:kern w:val="0"/>
        </w:rPr>
        <w:t>日三讀通過軍事審判法</w:t>
      </w:r>
      <w:r w:rsidR="00FB5754" w:rsidRPr="00527FC9">
        <w:rPr>
          <w:rFonts w:ascii="Times New Roman" w:hAnsi="Times New Roman" w:hint="eastAsia"/>
          <w:color w:val="000000" w:themeColor="text1"/>
          <w:kern w:val="0"/>
        </w:rPr>
        <w:t>第</w:t>
      </w:r>
      <w:r w:rsidR="00FB5754" w:rsidRPr="00527FC9">
        <w:rPr>
          <w:rFonts w:ascii="Times New Roman" w:hAnsi="Times New Roman" w:hint="eastAsia"/>
          <w:color w:val="000000" w:themeColor="text1"/>
          <w:kern w:val="0"/>
        </w:rPr>
        <w:t>1</w:t>
      </w:r>
      <w:r w:rsidR="00FB5754" w:rsidRPr="00527FC9">
        <w:rPr>
          <w:rFonts w:ascii="Times New Roman" w:hAnsi="Times New Roman" w:hint="eastAsia"/>
          <w:color w:val="000000" w:themeColor="text1"/>
          <w:kern w:val="0"/>
        </w:rPr>
        <w:t>條、第</w:t>
      </w:r>
      <w:r w:rsidR="00FB5754" w:rsidRPr="00527FC9">
        <w:rPr>
          <w:rFonts w:ascii="Times New Roman" w:hAnsi="Times New Roman" w:hint="eastAsia"/>
          <w:color w:val="000000" w:themeColor="text1"/>
          <w:kern w:val="0"/>
        </w:rPr>
        <w:t>34</w:t>
      </w:r>
      <w:r w:rsidR="00FB5754" w:rsidRPr="00527FC9">
        <w:rPr>
          <w:rFonts w:ascii="Times New Roman" w:hAnsi="Times New Roman" w:hint="eastAsia"/>
          <w:color w:val="000000" w:themeColor="text1"/>
          <w:kern w:val="0"/>
        </w:rPr>
        <w:t>條及第</w:t>
      </w:r>
      <w:r w:rsidR="00FB5754" w:rsidRPr="00527FC9">
        <w:rPr>
          <w:rFonts w:ascii="Times New Roman" w:hAnsi="Times New Roman" w:hint="eastAsia"/>
          <w:color w:val="000000" w:themeColor="text1"/>
          <w:kern w:val="0"/>
        </w:rPr>
        <w:t>237</w:t>
      </w:r>
      <w:r w:rsidR="00FB5754" w:rsidRPr="00527FC9">
        <w:rPr>
          <w:rFonts w:ascii="Times New Roman" w:hAnsi="Times New Roman" w:hint="eastAsia"/>
          <w:color w:val="000000" w:themeColor="text1"/>
          <w:kern w:val="0"/>
        </w:rPr>
        <w:t>條之</w:t>
      </w:r>
      <w:r w:rsidRPr="00527FC9">
        <w:rPr>
          <w:rFonts w:ascii="Times New Roman" w:hAnsi="Times New Roman" w:hint="eastAsia"/>
          <w:color w:val="000000" w:themeColor="text1"/>
          <w:kern w:val="0"/>
        </w:rPr>
        <w:t>修正草案，</w:t>
      </w:r>
      <w:r w:rsidR="00FB5754" w:rsidRPr="00527FC9">
        <w:rPr>
          <w:rFonts w:ascii="Times New Roman" w:hAnsi="Times New Roman" w:hint="eastAsia"/>
          <w:color w:val="000000" w:themeColor="text1"/>
          <w:kern w:val="0"/>
        </w:rPr>
        <w:t>且為產生個案救濟之效力，</w:t>
      </w:r>
      <w:r w:rsidR="00FB5754" w:rsidRPr="00527FC9">
        <w:rPr>
          <w:rFonts w:ascii="Times New Roman" w:hAnsi="Times New Roman" w:hint="eastAsia"/>
          <w:color w:val="000000" w:themeColor="text1"/>
        </w:rPr>
        <w:t>現役軍人非戰時犯陸海空軍刑法第</w:t>
      </w:r>
      <w:r w:rsidR="00E9393C" w:rsidRPr="00527FC9">
        <w:rPr>
          <w:rFonts w:ascii="Times New Roman" w:hAnsi="Times New Roman" w:hint="eastAsia"/>
          <w:color w:val="000000" w:themeColor="text1"/>
        </w:rPr>
        <w:t>44</w:t>
      </w:r>
      <w:r w:rsidR="00FB5754" w:rsidRPr="00527FC9">
        <w:rPr>
          <w:rFonts w:ascii="Times New Roman" w:hAnsi="Times New Roman" w:hint="eastAsia"/>
          <w:color w:val="000000" w:themeColor="text1"/>
        </w:rPr>
        <w:t>條至第</w:t>
      </w:r>
      <w:r w:rsidR="00E9393C" w:rsidRPr="00527FC9">
        <w:rPr>
          <w:rFonts w:ascii="Times New Roman" w:hAnsi="Times New Roman" w:hint="eastAsia"/>
          <w:color w:val="000000" w:themeColor="text1"/>
        </w:rPr>
        <w:t>46</w:t>
      </w:r>
      <w:r w:rsidR="00FB5754" w:rsidRPr="00527FC9">
        <w:rPr>
          <w:rFonts w:ascii="Times New Roman" w:hAnsi="Times New Roman" w:hint="eastAsia"/>
          <w:color w:val="000000" w:themeColor="text1"/>
        </w:rPr>
        <w:t>條及第</w:t>
      </w:r>
      <w:r w:rsidR="00E9393C" w:rsidRPr="00527FC9">
        <w:rPr>
          <w:rFonts w:ascii="Times New Roman" w:hAnsi="Times New Roman" w:hint="eastAsia"/>
          <w:color w:val="000000" w:themeColor="text1"/>
        </w:rPr>
        <w:t>76</w:t>
      </w:r>
      <w:r w:rsidR="00FB5754" w:rsidRPr="00527FC9">
        <w:rPr>
          <w:rFonts w:ascii="Times New Roman" w:hAnsi="Times New Roman" w:hint="eastAsia"/>
          <w:color w:val="000000" w:themeColor="text1"/>
        </w:rPr>
        <w:t>條第</w:t>
      </w:r>
      <w:r w:rsidR="00E9393C" w:rsidRPr="00527FC9">
        <w:rPr>
          <w:rFonts w:ascii="Times New Roman" w:hAnsi="Times New Roman" w:hint="eastAsia"/>
          <w:color w:val="000000" w:themeColor="text1"/>
        </w:rPr>
        <w:t>1</w:t>
      </w:r>
      <w:r w:rsidR="00FB5754" w:rsidRPr="00527FC9">
        <w:rPr>
          <w:rFonts w:ascii="Times New Roman" w:hAnsi="Times New Roman" w:hint="eastAsia"/>
          <w:color w:val="000000" w:themeColor="text1"/>
        </w:rPr>
        <w:t>項</w:t>
      </w:r>
      <w:r w:rsidR="00E9393C" w:rsidRPr="00527FC9">
        <w:rPr>
          <w:rFonts w:ascii="Times New Roman" w:hAnsi="Times New Roman" w:hint="eastAsia"/>
          <w:color w:val="000000" w:themeColor="text1"/>
        </w:rPr>
        <w:t>之罪案件，改依刑事訴訟法追訴、處罰之修正條文部分，係自公布日</w:t>
      </w:r>
      <w:r w:rsidR="00465B41" w:rsidRPr="00527FC9">
        <w:rPr>
          <w:rFonts w:ascii="Times New Roman" w:hAnsi="Times New Roman" w:hint="eastAsia"/>
          <w:color w:val="000000" w:themeColor="text1"/>
        </w:rPr>
        <w:t>即</w:t>
      </w:r>
      <w:r w:rsidR="00E9393C" w:rsidRPr="00527FC9">
        <w:rPr>
          <w:rFonts w:ascii="Times New Roman" w:hAnsi="Times New Roman" w:hint="eastAsia"/>
          <w:color w:val="000000" w:themeColor="text1"/>
        </w:rPr>
        <w:t>施行；現役軍人非戰時犯其餘陸海空軍刑法或其特別法之罪案件，則於第二階段</w:t>
      </w:r>
      <w:r w:rsidR="00355D8B">
        <w:rPr>
          <w:rFonts w:ascii="Times New Roman" w:hAnsi="Times New Roman" w:hint="eastAsia"/>
          <w:color w:val="000000" w:themeColor="text1"/>
        </w:rPr>
        <w:t>（</w:t>
      </w:r>
      <w:r w:rsidR="00E9393C" w:rsidRPr="00527FC9">
        <w:rPr>
          <w:rFonts w:ascii="Times New Roman" w:hAnsi="Times New Roman" w:hint="eastAsia"/>
          <w:color w:val="000000" w:themeColor="text1"/>
        </w:rPr>
        <w:t>公布後</w:t>
      </w:r>
      <w:r w:rsidR="00E9393C" w:rsidRPr="00527FC9">
        <w:rPr>
          <w:rFonts w:ascii="Times New Roman" w:hAnsi="Times New Roman" w:hint="eastAsia"/>
          <w:color w:val="000000" w:themeColor="text1"/>
        </w:rPr>
        <w:t>5</w:t>
      </w:r>
      <w:r w:rsidR="00E9393C" w:rsidRPr="00527FC9">
        <w:rPr>
          <w:rFonts w:ascii="Times New Roman" w:hAnsi="Times New Roman" w:hint="eastAsia"/>
          <w:color w:val="000000" w:themeColor="text1"/>
        </w:rPr>
        <w:t>個月</w:t>
      </w:r>
      <w:r w:rsidR="00355D8B">
        <w:rPr>
          <w:rFonts w:ascii="Times New Roman" w:hAnsi="Times New Roman" w:hint="eastAsia"/>
          <w:color w:val="000000" w:themeColor="text1"/>
        </w:rPr>
        <w:t>）</w:t>
      </w:r>
      <w:r w:rsidR="00E9393C" w:rsidRPr="00527FC9">
        <w:rPr>
          <w:rFonts w:ascii="Times New Roman" w:hAnsi="Times New Roman" w:hint="eastAsia"/>
          <w:color w:val="000000" w:themeColor="text1"/>
        </w:rPr>
        <w:t>施行</w:t>
      </w:r>
      <w:r w:rsidRPr="00527FC9">
        <w:rPr>
          <w:rFonts w:ascii="Times New Roman" w:hAnsi="Times New Roman" w:hint="eastAsia"/>
          <w:color w:val="000000" w:themeColor="text1"/>
          <w:kern w:val="0"/>
        </w:rPr>
        <w:t>。此項法律修正對於我國行之有年之軍事審判制度，確實造成劇烈之變革，</w:t>
      </w:r>
      <w:r w:rsidR="00465B41" w:rsidRPr="00527FC9">
        <w:rPr>
          <w:rFonts w:ascii="Times New Roman" w:hAnsi="Times New Roman" w:hint="eastAsia"/>
          <w:color w:val="000000" w:themeColor="text1"/>
          <w:kern w:val="0"/>
        </w:rPr>
        <w:t>且依修法歷程觀之，並非屬於經相關權責機關縝密規劃而研提之法律修正案，</w:t>
      </w:r>
      <w:r w:rsidR="0027727E" w:rsidRPr="00527FC9">
        <w:rPr>
          <w:rFonts w:ascii="Times New Roman" w:hAnsi="Times New Roman" w:hint="eastAsia"/>
          <w:color w:val="000000" w:themeColor="text1"/>
          <w:kern w:val="0"/>
        </w:rPr>
        <w:t>猝然變革之</w:t>
      </w:r>
      <w:r w:rsidR="00465B41" w:rsidRPr="00527FC9">
        <w:rPr>
          <w:rFonts w:ascii="Times New Roman" w:hAnsi="Times New Roman" w:hint="eastAsia"/>
          <w:color w:val="000000" w:themeColor="text1"/>
          <w:kern w:val="0"/>
        </w:rPr>
        <w:t>新制</w:t>
      </w:r>
      <w:r w:rsidR="0027727E" w:rsidRPr="00527FC9">
        <w:rPr>
          <w:rFonts w:ascii="Times New Roman" w:hAnsi="Times New Roman" w:hint="eastAsia"/>
          <w:color w:val="000000" w:themeColor="text1"/>
          <w:kern w:val="0"/>
        </w:rPr>
        <w:t>上路所預留之期間復甚為短促，如何</w:t>
      </w:r>
      <w:r w:rsidR="002F28FB" w:rsidRPr="00527FC9">
        <w:rPr>
          <w:rFonts w:ascii="Times New Roman" w:hAnsi="Times New Roman" w:hint="eastAsia"/>
          <w:color w:val="000000" w:themeColor="text1"/>
          <w:kern w:val="0"/>
        </w:rPr>
        <w:t>迅即依新法施行期程研議相關配套措施，</w:t>
      </w:r>
      <w:r w:rsidR="0027727E" w:rsidRPr="00527FC9">
        <w:rPr>
          <w:rFonts w:ascii="Times New Roman" w:hAnsi="Times New Roman" w:hint="eastAsia"/>
          <w:color w:val="000000" w:themeColor="text1"/>
          <w:kern w:val="0"/>
        </w:rPr>
        <w:t>使新舊制運作順利轉銜，對於各相關權責機關而言，</w:t>
      </w:r>
      <w:r w:rsidR="002F28FB" w:rsidRPr="00527FC9">
        <w:rPr>
          <w:rFonts w:ascii="Times New Roman" w:hAnsi="Times New Roman" w:hint="eastAsia"/>
          <w:color w:val="000000" w:themeColor="text1"/>
          <w:kern w:val="0"/>
        </w:rPr>
        <w:t>可謂係</w:t>
      </w:r>
      <w:r w:rsidR="0027727E" w:rsidRPr="00527FC9">
        <w:rPr>
          <w:rFonts w:ascii="Times New Roman" w:hAnsi="Times New Roman" w:hint="eastAsia"/>
          <w:color w:val="000000" w:themeColor="text1"/>
          <w:kern w:val="0"/>
        </w:rPr>
        <w:t>一嚴峻之考驗</w:t>
      </w:r>
      <w:r w:rsidRPr="00527FC9">
        <w:rPr>
          <w:rFonts w:ascii="Times New Roman" w:hAnsi="Times New Roman" w:hint="eastAsia"/>
          <w:color w:val="000000" w:themeColor="text1"/>
          <w:kern w:val="0"/>
        </w:rPr>
        <w:t>。</w:t>
      </w:r>
    </w:p>
    <w:p w14:paraId="5C8CB8D1" w14:textId="77777777" w:rsidR="00CB5794" w:rsidRPr="00527FC9" w:rsidRDefault="005D5443" w:rsidP="00A07CC5">
      <w:pPr>
        <w:pStyle w:val="3"/>
        <w:rPr>
          <w:rFonts w:ascii="Times New Roman" w:hAnsi="Times New Roman"/>
          <w:color w:val="000000" w:themeColor="text1"/>
        </w:rPr>
      </w:pPr>
      <w:r w:rsidRPr="00527FC9">
        <w:rPr>
          <w:rFonts w:ascii="Times New Roman" w:hAnsi="Times New Roman" w:hint="eastAsia"/>
          <w:color w:val="000000" w:themeColor="text1"/>
        </w:rPr>
        <w:t>國防</w:t>
      </w:r>
      <w:r w:rsidR="002F28FB" w:rsidRPr="00527FC9">
        <w:rPr>
          <w:rFonts w:ascii="Times New Roman" w:hAnsi="Times New Roman" w:hint="eastAsia"/>
          <w:color w:val="000000" w:themeColor="text1"/>
        </w:rPr>
        <w:t>部</w:t>
      </w:r>
      <w:r w:rsidR="0015215E" w:rsidRPr="00527FC9">
        <w:rPr>
          <w:rFonts w:ascii="Times New Roman" w:hAnsi="Times New Roman" w:hint="eastAsia"/>
          <w:color w:val="000000" w:themeColor="text1"/>
          <w:szCs w:val="32"/>
        </w:rPr>
        <w:t>依</w:t>
      </w:r>
      <w:r w:rsidR="0015215E" w:rsidRPr="00527FC9">
        <w:rPr>
          <w:rFonts w:ascii="Times New Roman" w:hAnsi="Times New Roman" w:hint="eastAsia"/>
          <w:color w:val="000000" w:themeColor="text1"/>
          <w:szCs w:val="32"/>
        </w:rPr>
        <w:t>102</w:t>
      </w:r>
      <w:r w:rsidR="0015215E" w:rsidRPr="00527FC9">
        <w:rPr>
          <w:rFonts w:ascii="Times New Roman" w:hAnsi="Times New Roman" w:hint="eastAsia"/>
          <w:color w:val="000000" w:themeColor="text1"/>
          <w:szCs w:val="32"/>
        </w:rPr>
        <w:t>年</w:t>
      </w:r>
      <w:r w:rsidR="0015215E" w:rsidRPr="00527FC9">
        <w:rPr>
          <w:rFonts w:ascii="Times New Roman" w:hAnsi="Times New Roman" w:hint="eastAsia"/>
          <w:color w:val="000000" w:themeColor="text1"/>
          <w:szCs w:val="32"/>
        </w:rPr>
        <w:t>8</w:t>
      </w:r>
      <w:r w:rsidR="0015215E" w:rsidRPr="00527FC9">
        <w:rPr>
          <w:rFonts w:ascii="Times New Roman" w:hAnsi="Times New Roman" w:hint="eastAsia"/>
          <w:color w:val="000000" w:themeColor="text1"/>
          <w:szCs w:val="32"/>
        </w:rPr>
        <w:t>月</w:t>
      </w:r>
      <w:r w:rsidR="0015215E" w:rsidRPr="00527FC9">
        <w:rPr>
          <w:rFonts w:ascii="Times New Roman" w:hAnsi="Times New Roman" w:hint="eastAsia"/>
          <w:color w:val="000000" w:themeColor="text1"/>
          <w:szCs w:val="32"/>
        </w:rPr>
        <w:t>13</w:t>
      </w:r>
      <w:r w:rsidR="0015215E" w:rsidRPr="00527FC9">
        <w:rPr>
          <w:rFonts w:ascii="Times New Roman" w:hAnsi="Times New Roman" w:hint="eastAsia"/>
          <w:color w:val="000000" w:themeColor="text1"/>
          <w:szCs w:val="32"/>
        </w:rPr>
        <w:t>日修正公布之軍事審判法規定，分兩階段，於</w:t>
      </w:r>
      <w:r w:rsidR="0015215E" w:rsidRPr="00527FC9">
        <w:rPr>
          <w:rFonts w:ascii="Times New Roman" w:hAnsi="Times New Roman" w:hint="eastAsia"/>
          <w:color w:val="000000" w:themeColor="text1"/>
          <w:szCs w:val="32"/>
        </w:rPr>
        <w:t>102</w:t>
      </w:r>
      <w:r w:rsidR="0015215E" w:rsidRPr="00527FC9">
        <w:rPr>
          <w:rFonts w:ascii="Times New Roman" w:hAnsi="Times New Roman" w:hint="eastAsia"/>
          <w:color w:val="000000" w:themeColor="text1"/>
          <w:szCs w:val="32"/>
        </w:rPr>
        <w:t>年</w:t>
      </w:r>
      <w:r w:rsidR="0015215E" w:rsidRPr="00527FC9">
        <w:rPr>
          <w:rFonts w:ascii="Times New Roman" w:hAnsi="Times New Roman" w:hint="eastAsia"/>
          <w:color w:val="000000" w:themeColor="text1"/>
          <w:szCs w:val="32"/>
        </w:rPr>
        <w:t>8</w:t>
      </w:r>
      <w:r w:rsidR="0015215E" w:rsidRPr="00527FC9">
        <w:rPr>
          <w:rFonts w:ascii="Times New Roman" w:hAnsi="Times New Roman" w:hint="eastAsia"/>
          <w:color w:val="000000" w:themeColor="text1"/>
          <w:szCs w:val="32"/>
        </w:rPr>
        <w:t>月</w:t>
      </w:r>
      <w:r w:rsidR="0015215E" w:rsidRPr="00527FC9">
        <w:rPr>
          <w:rFonts w:ascii="Times New Roman" w:hAnsi="Times New Roman" w:hint="eastAsia"/>
          <w:color w:val="000000" w:themeColor="text1"/>
          <w:szCs w:val="32"/>
        </w:rPr>
        <w:t>15</w:t>
      </w:r>
      <w:r w:rsidR="0015215E" w:rsidRPr="00527FC9">
        <w:rPr>
          <w:rFonts w:ascii="Times New Roman" w:hAnsi="Times New Roman" w:hint="eastAsia"/>
          <w:color w:val="000000" w:themeColor="text1"/>
          <w:szCs w:val="32"/>
        </w:rPr>
        <w:t>日及</w:t>
      </w:r>
      <w:r w:rsidR="0015215E" w:rsidRPr="00527FC9">
        <w:rPr>
          <w:rFonts w:ascii="Times New Roman" w:hAnsi="Times New Roman" w:hint="eastAsia"/>
          <w:color w:val="000000" w:themeColor="text1"/>
          <w:szCs w:val="32"/>
        </w:rPr>
        <w:t>103</w:t>
      </w:r>
      <w:r w:rsidR="0015215E" w:rsidRPr="00527FC9">
        <w:rPr>
          <w:rFonts w:ascii="Times New Roman" w:hAnsi="Times New Roman" w:hint="eastAsia"/>
          <w:color w:val="000000" w:themeColor="text1"/>
          <w:szCs w:val="32"/>
        </w:rPr>
        <w:t>年</w:t>
      </w:r>
      <w:r w:rsidR="0015215E" w:rsidRPr="00527FC9">
        <w:rPr>
          <w:rFonts w:ascii="Times New Roman" w:hAnsi="Times New Roman" w:hint="eastAsia"/>
          <w:color w:val="000000" w:themeColor="text1"/>
          <w:szCs w:val="32"/>
        </w:rPr>
        <w:t>1</w:t>
      </w:r>
      <w:r w:rsidR="0015215E" w:rsidRPr="00527FC9">
        <w:rPr>
          <w:rFonts w:ascii="Times New Roman" w:hAnsi="Times New Roman" w:hint="eastAsia"/>
          <w:color w:val="000000" w:themeColor="text1"/>
          <w:szCs w:val="32"/>
        </w:rPr>
        <w:t>月</w:t>
      </w:r>
      <w:r w:rsidR="0015215E" w:rsidRPr="00527FC9">
        <w:rPr>
          <w:rFonts w:ascii="Times New Roman" w:hAnsi="Times New Roman" w:hint="eastAsia"/>
          <w:color w:val="000000" w:themeColor="text1"/>
          <w:szCs w:val="32"/>
        </w:rPr>
        <w:t>13</w:t>
      </w:r>
      <w:r w:rsidR="0015215E" w:rsidRPr="00527FC9">
        <w:rPr>
          <w:rFonts w:ascii="Times New Roman" w:hAnsi="Times New Roman" w:hint="eastAsia"/>
          <w:color w:val="000000" w:themeColor="text1"/>
          <w:szCs w:val="32"/>
        </w:rPr>
        <w:t>日分</w:t>
      </w:r>
      <w:r w:rsidR="0015215E" w:rsidRPr="00527FC9">
        <w:rPr>
          <w:rFonts w:ascii="Times New Roman" w:hAnsi="Times New Roman" w:hint="eastAsia"/>
          <w:color w:val="000000" w:themeColor="text1"/>
          <w:szCs w:val="32"/>
        </w:rPr>
        <w:lastRenderedPageBreak/>
        <w:t>別依訴訟進度將案件及收容人移交各級檢察署、法院及法務部</w:t>
      </w:r>
      <w:r w:rsidR="00681596" w:rsidRPr="00527FC9">
        <w:rPr>
          <w:rFonts w:ascii="Times New Roman" w:hAnsi="Times New Roman" w:hint="eastAsia"/>
          <w:color w:val="000000" w:themeColor="text1"/>
          <w:szCs w:val="32"/>
        </w:rPr>
        <w:t>矯正署</w:t>
      </w:r>
      <w:r w:rsidR="0015215E" w:rsidRPr="00527FC9">
        <w:rPr>
          <w:rFonts w:ascii="Times New Roman" w:hAnsi="Times New Roman" w:hint="eastAsia"/>
          <w:color w:val="000000" w:themeColor="text1"/>
          <w:szCs w:val="32"/>
        </w:rPr>
        <w:t>所屬矯正機關，各階段之移送情形</w:t>
      </w:r>
      <w:r w:rsidRPr="00527FC9">
        <w:rPr>
          <w:rFonts w:ascii="Times New Roman" w:hAnsi="Times New Roman" w:hint="eastAsia"/>
          <w:color w:val="000000" w:themeColor="text1"/>
        </w:rPr>
        <w:t>略如下：</w:t>
      </w:r>
    </w:p>
    <w:p w14:paraId="1D9B0BB6" w14:textId="77777777" w:rsidR="005D5443" w:rsidRPr="00527FC9" w:rsidRDefault="002D5CBB" w:rsidP="005D5443">
      <w:pPr>
        <w:pStyle w:val="4"/>
        <w:rPr>
          <w:rFonts w:ascii="Times New Roman" w:hAnsi="Times New Roman"/>
          <w:color w:val="000000" w:themeColor="text1"/>
        </w:rPr>
      </w:pPr>
      <w:r w:rsidRPr="00527FC9">
        <w:rPr>
          <w:rFonts w:ascii="Times New Roman" w:hAnsi="Times New Roman" w:hint="eastAsia"/>
          <w:color w:val="000000" w:themeColor="text1"/>
        </w:rPr>
        <w:t>第一階段</w:t>
      </w:r>
      <w:r w:rsidR="009C6BC9" w:rsidRPr="00527FC9">
        <w:rPr>
          <w:rFonts w:ascii="Times New Roman" w:hAnsi="Times New Roman" w:hint="eastAsia"/>
          <w:color w:val="000000" w:themeColor="text1"/>
        </w:rPr>
        <w:t>（</w:t>
      </w:r>
      <w:r w:rsidR="009C6BC9" w:rsidRPr="00527FC9">
        <w:rPr>
          <w:rFonts w:ascii="Times New Roman" w:hAnsi="Times New Roman" w:hint="eastAsia"/>
          <w:color w:val="000000" w:themeColor="text1"/>
        </w:rPr>
        <w:t>102</w:t>
      </w:r>
      <w:r w:rsidR="009C6BC9" w:rsidRPr="00527FC9">
        <w:rPr>
          <w:rFonts w:ascii="Times New Roman" w:hAnsi="Times New Roman" w:hint="eastAsia"/>
          <w:color w:val="000000" w:themeColor="text1"/>
        </w:rPr>
        <w:t>年</w:t>
      </w:r>
      <w:r w:rsidR="009C6BC9" w:rsidRPr="00527FC9">
        <w:rPr>
          <w:rFonts w:ascii="Times New Roman" w:hAnsi="Times New Roman" w:hint="eastAsia"/>
          <w:color w:val="000000" w:themeColor="text1"/>
        </w:rPr>
        <w:t>8</w:t>
      </w:r>
      <w:r w:rsidR="009C6BC9" w:rsidRPr="00527FC9">
        <w:rPr>
          <w:rFonts w:ascii="Times New Roman" w:hAnsi="Times New Roman" w:hint="eastAsia"/>
          <w:color w:val="000000" w:themeColor="text1"/>
        </w:rPr>
        <w:t>月</w:t>
      </w:r>
      <w:r w:rsidR="009C6BC9" w:rsidRPr="00527FC9">
        <w:rPr>
          <w:rFonts w:ascii="Times New Roman" w:hAnsi="Times New Roman" w:hint="eastAsia"/>
          <w:color w:val="000000" w:themeColor="text1"/>
        </w:rPr>
        <w:t>15</w:t>
      </w:r>
      <w:r w:rsidR="009C6BC9" w:rsidRPr="00527FC9">
        <w:rPr>
          <w:rFonts w:ascii="Times New Roman" w:hAnsi="Times New Roman" w:hint="eastAsia"/>
          <w:color w:val="000000" w:themeColor="text1"/>
        </w:rPr>
        <w:t>日）執行情形</w:t>
      </w:r>
    </w:p>
    <w:p w14:paraId="601CFA2A" w14:textId="77777777" w:rsidR="00AE6659" w:rsidRPr="00527FC9" w:rsidRDefault="00AE6659" w:rsidP="00AE6659">
      <w:pPr>
        <w:pStyle w:val="5"/>
        <w:rPr>
          <w:rFonts w:ascii="Times New Roman" w:hAnsi="Times New Roman"/>
          <w:color w:val="000000" w:themeColor="text1"/>
        </w:rPr>
      </w:pPr>
      <w:r w:rsidRPr="00527FC9">
        <w:rPr>
          <w:rFonts w:ascii="Times New Roman" w:hAnsi="Times New Roman" w:hint="eastAsia"/>
          <w:color w:val="000000" w:themeColor="text1"/>
        </w:rPr>
        <w:t>案件部分</w:t>
      </w:r>
    </w:p>
    <w:p w14:paraId="52B60E2D" w14:textId="77777777" w:rsidR="00FB2571" w:rsidRPr="00527FC9" w:rsidRDefault="00FB2571" w:rsidP="00FB2571">
      <w:pPr>
        <w:pStyle w:val="6"/>
        <w:rPr>
          <w:rFonts w:ascii="Times New Roman" w:hAnsi="Times New Roman"/>
          <w:color w:val="000000" w:themeColor="text1"/>
        </w:rPr>
      </w:pPr>
      <w:r w:rsidRPr="00527FC9">
        <w:rPr>
          <w:rFonts w:ascii="Times New Roman" w:hAnsi="Times New Roman" w:hint="eastAsia"/>
          <w:color w:val="000000" w:themeColor="text1"/>
        </w:rPr>
        <w:t>偵查未結案件共計</w:t>
      </w:r>
      <w:r w:rsidRPr="00527FC9">
        <w:rPr>
          <w:rFonts w:ascii="Times New Roman" w:hAnsi="Times New Roman" w:hint="eastAsia"/>
          <w:color w:val="000000" w:themeColor="text1"/>
        </w:rPr>
        <w:t>204</w:t>
      </w:r>
      <w:r w:rsidRPr="00527FC9">
        <w:rPr>
          <w:rFonts w:ascii="Times New Roman" w:hAnsi="Times New Roman" w:hint="eastAsia"/>
          <w:color w:val="000000" w:themeColor="text1"/>
        </w:rPr>
        <w:t>件（含聲請非常上訴、再議中、偵查中未結及通緝案件），除在押被告</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名（件），於生效日由軍法機關連人帶卷移送該管之臺灣高等法院檢察署</w:t>
      </w:r>
      <w:r w:rsidR="00355D8B">
        <w:rPr>
          <w:rFonts w:ascii="Times New Roman" w:hAnsi="Times New Roman" w:hint="eastAsia"/>
          <w:color w:val="000000" w:themeColor="text1"/>
        </w:rPr>
        <w:t>（</w:t>
      </w:r>
      <w:r w:rsidRPr="00527FC9">
        <w:rPr>
          <w:rFonts w:ascii="Times New Roman" w:hAnsi="Times New Roman" w:hint="eastAsia"/>
          <w:color w:val="000000" w:themeColor="text1"/>
        </w:rPr>
        <w:t>下稱臺高檢署</w:t>
      </w:r>
      <w:r w:rsidR="00355D8B">
        <w:rPr>
          <w:rFonts w:ascii="Times New Roman" w:hAnsi="Times New Roman" w:hint="eastAsia"/>
          <w:color w:val="000000" w:themeColor="text1"/>
        </w:rPr>
        <w:t>）</w:t>
      </w:r>
      <w:r w:rsidRPr="00527FC9">
        <w:rPr>
          <w:rFonts w:ascii="Times New Roman" w:hAnsi="Times New Roman" w:hint="eastAsia"/>
          <w:color w:val="000000" w:themeColor="text1"/>
        </w:rPr>
        <w:t>外，其餘案件以犯罪地為原則，分別移送最高法院檢察署、臺</w:t>
      </w:r>
      <w:r w:rsidR="00A51DBA" w:rsidRPr="00527FC9">
        <w:rPr>
          <w:rFonts w:ascii="Times New Roman" w:hAnsi="Times New Roman" w:hint="eastAsia"/>
          <w:color w:val="000000" w:themeColor="text1"/>
        </w:rPr>
        <w:t>灣</w:t>
      </w:r>
      <w:r w:rsidRPr="00527FC9">
        <w:rPr>
          <w:rFonts w:ascii="Times New Roman" w:hAnsi="Times New Roman" w:hint="eastAsia"/>
          <w:color w:val="000000" w:themeColor="text1"/>
        </w:rPr>
        <w:t>高</w:t>
      </w:r>
      <w:r w:rsidR="00A51DBA" w:rsidRPr="00527FC9">
        <w:rPr>
          <w:rFonts w:ascii="Times New Roman" w:hAnsi="Times New Roman" w:hint="eastAsia"/>
          <w:color w:val="000000" w:themeColor="text1"/>
        </w:rPr>
        <w:t>等法院</w:t>
      </w:r>
      <w:r w:rsidRPr="00527FC9">
        <w:rPr>
          <w:rFonts w:ascii="Times New Roman" w:hAnsi="Times New Roman" w:hint="eastAsia"/>
          <w:color w:val="000000" w:themeColor="text1"/>
        </w:rPr>
        <w:t>檢</w:t>
      </w:r>
      <w:r w:rsidR="00A51DBA" w:rsidRPr="00527FC9">
        <w:rPr>
          <w:rFonts w:ascii="Times New Roman" w:hAnsi="Times New Roman" w:hint="eastAsia"/>
          <w:color w:val="000000" w:themeColor="text1"/>
        </w:rPr>
        <w:t>察</w:t>
      </w:r>
      <w:r w:rsidRPr="00527FC9">
        <w:rPr>
          <w:rFonts w:ascii="Times New Roman" w:hAnsi="Times New Roman" w:hint="eastAsia"/>
          <w:color w:val="000000" w:themeColor="text1"/>
        </w:rPr>
        <w:t>署、臺灣高等法院臺南、高雄分院檢察署及臺灣臺北地方法院檢察署等</w:t>
      </w:r>
      <w:r w:rsidRPr="00527FC9">
        <w:rPr>
          <w:rFonts w:ascii="Times New Roman" w:hAnsi="Times New Roman" w:hint="eastAsia"/>
          <w:color w:val="000000" w:themeColor="text1"/>
        </w:rPr>
        <w:t>20</w:t>
      </w:r>
      <w:r w:rsidRPr="00527FC9">
        <w:rPr>
          <w:rFonts w:ascii="Times New Roman" w:hAnsi="Times New Roman" w:hint="eastAsia"/>
          <w:color w:val="000000" w:themeColor="text1"/>
        </w:rPr>
        <w:t>個地檢署辦理。</w:t>
      </w:r>
    </w:p>
    <w:p w14:paraId="2D4AA3EC" w14:textId="77777777" w:rsidR="00FB2571" w:rsidRPr="00527FC9" w:rsidRDefault="00FB2571" w:rsidP="00FB2571">
      <w:pPr>
        <w:pStyle w:val="6"/>
        <w:rPr>
          <w:rFonts w:ascii="Times New Roman" w:hAnsi="Times New Roman"/>
          <w:color w:val="000000" w:themeColor="text1"/>
        </w:rPr>
      </w:pPr>
      <w:r w:rsidRPr="00527FC9">
        <w:rPr>
          <w:rFonts w:ascii="Times New Roman" w:hAnsi="Times New Roman" w:hint="eastAsia"/>
          <w:color w:val="000000" w:themeColor="text1"/>
        </w:rPr>
        <w:t>審判中案件部分，經司法院</w:t>
      </w:r>
      <w:r w:rsidR="00CA298F" w:rsidRPr="00527FC9">
        <w:rPr>
          <w:rFonts w:ascii="Times New Roman" w:hAnsi="Times New Roman" w:hint="eastAsia"/>
          <w:color w:val="000000" w:themeColor="text1"/>
        </w:rPr>
        <w:t>刑事廳</w:t>
      </w:r>
      <w:r w:rsidRPr="00527FC9">
        <w:rPr>
          <w:rFonts w:ascii="Times New Roman" w:hAnsi="Times New Roman" w:hint="eastAsia"/>
          <w:color w:val="000000" w:themeColor="text1"/>
        </w:rPr>
        <w:t>自</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日起密集與國防部聯繫，</w:t>
      </w:r>
      <w:r w:rsidR="00CA298F" w:rsidRPr="00527FC9">
        <w:rPr>
          <w:rFonts w:ascii="Times New Roman" w:hAnsi="Times New Roman" w:hint="eastAsia"/>
          <w:color w:val="000000" w:themeColor="text1"/>
        </w:rPr>
        <w:t>分析確認符合第一階段移送之案件共計</w:t>
      </w:r>
      <w:r w:rsidR="00CA298F" w:rsidRPr="00527FC9">
        <w:rPr>
          <w:rFonts w:ascii="Times New Roman" w:hAnsi="Times New Roman" w:hint="eastAsia"/>
          <w:color w:val="000000" w:themeColor="text1"/>
        </w:rPr>
        <w:t>178</w:t>
      </w:r>
      <w:r w:rsidR="00CA298F" w:rsidRPr="00527FC9">
        <w:rPr>
          <w:rFonts w:ascii="Times New Roman" w:hAnsi="Times New Roman" w:hint="eastAsia"/>
          <w:color w:val="000000" w:themeColor="text1"/>
        </w:rPr>
        <w:t>件</w:t>
      </w:r>
      <w:r w:rsidR="00355D8B">
        <w:rPr>
          <w:rFonts w:ascii="Times New Roman" w:hAnsi="Times New Roman" w:hint="eastAsia"/>
          <w:color w:val="000000" w:themeColor="text1"/>
        </w:rPr>
        <w:t>（</w:t>
      </w:r>
      <w:r w:rsidR="00CA298F" w:rsidRPr="00527FC9">
        <w:rPr>
          <w:rFonts w:ascii="Times New Roman" w:hAnsi="Times New Roman" w:hint="eastAsia"/>
          <w:color w:val="000000" w:themeColor="text1"/>
        </w:rPr>
        <w:t>涉及被告</w:t>
      </w:r>
      <w:r w:rsidR="00CA298F" w:rsidRPr="00527FC9">
        <w:rPr>
          <w:rFonts w:ascii="Times New Roman" w:hAnsi="Times New Roman" w:hint="eastAsia"/>
          <w:color w:val="000000" w:themeColor="text1"/>
        </w:rPr>
        <w:t>219</w:t>
      </w:r>
      <w:r w:rsidR="00CA298F" w:rsidRPr="00527FC9">
        <w:rPr>
          <w:rFonts w:ascii="Times New Roman" w:hAnsi="Times New Roman" w:hint="eastAsia"/>
          <w:color w:val="000000" w:themeColor="text1"/>
        </w:rPr>
        <w:t>人</w:t>
      </w:r>
      <w:r w:rsidR="00355D8B">
        <w:rPr>
          <w:rFonts w:ascii="Times New Roman" w:hAnsi="Times New Roman" w:hint="eastAsia"/>
          <w:color w:val="000000" w:themeColor="text1"/>
        </w:rPr>
        <w:t>）</w:t>
      </w:r>
      <w:r w:rsidR="00CA298F" w:rsidRPr="00527FC9">
        <w:rPr>
          <w:rFonts w:ascii="Times New Roman" w:hAnsi="Times New Roman" w:hint="eastAsia"/>
          <w:color w:val="000000" w:themeColor="text1"/>
        </w:rPr>
        <w:t>，分別移送臺灣高等法院、臺灣臺北地方法院、福建金門地方法院等</w:t>
      </w:r>
      <w:r w:rsidR="00CA298F" w:rsidRPr="00527FC9">
        <w:rPr>
          <w:rFonts w:ascii="Times New Roman" w:hAnsi="Times New Roman" w:hint="eastAsia"/>
          <w:color w:val="000000" w:themeColor="text1"/>
        </w:rPr>
        <w:t>24</w:t>
      </w:r>
      <w:r w:rsidR="00CA298F" w:rsidRPr="00527FC9">
        <w:rPr>
          <w:rFonts w:ascii="Times New Roman" w:hAnsi="Times New Roman" w:hint="eastAsia"/>
          <w:color w:val="000000" w:themeColor="text1"/>
        </w:rPr>
        <w:t>個法院接續審判。</w:t>
      </w:r>
    </w:p>
    <w:p w14:paraId="237F6AD4" w14:textId="77777777" w:rsidR="00AE6659" w:rsidRPr="00527FC9" w:rsidRDefault="00AE6659" w:rsidP="00AE6659">
      <w:pPr>
        <w:pStyle w:val="5"/>
        <w:rPr>
          <w:rFonts w:ascii="Times New Roman" w:hAnsi="Times New Roman"/>
          <w:color w:val="000000" w:themeColor="text1"/>
        </w:rPr>
      </w:pPr>
      <w:r w:rsidRPr="00527FC9">
        <w:rPr>
          <w:rFonts w:ascii="Times New Roman" w:hAnsi="Times New Roman" w:hint="eastAsia"/>
          <w:color w:val="000000" w:themeColor="text1"/>
        </w:rPr>
        <w:t>收容人部分</w:t>
      </w:r>
    </w:p>
    <w:p w14:paraId="6A32158A" w14:textId="77777777" w:rsidR="003B1EBC" w:rsidRPr="00527FC9" w:rsidRDefault="00186206" w:rsidP="003B1EBC">
      <w:pPr>
        <w:pStyle w:val="6"/>
        <w:rPr>
          <w:rFonts w:ascii="Times New Roman" w:hAnsi="Times New Roman"/>
          <w:color w:val="000000" w:themeColor="text1"/>
        </w:rPr>
      </w:pPr>
      <w:r w:rsidRPr="00527FC9">
        <w:rPr>
          <w:rFonts w:ascii="Times New Roman" w:hAnsi="Times New Roman" w:hint="eastAsia"/>
          <w:color w:val="000000" w:themeColor="text1"/>
        </w:rPr>
        <w:t>應移送之在押被告</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人，其中</w:t>
      </w:r>
      <w:r w:rsidRPr="00527FC9">
        <w:rPr>
          <w:rFonts w:ascii="Times New Roman" w:hAnsi="Times New Roman" w:hint="eastAsia"/>
          <w:color w:val="000000" w:themeColor="text1"/>
        </w:rPr>
        <w:t>1</w:t>
      </w:r>
      <w:r w:rsidRPr="00527FC9">
        <w:rPr>
          <w:rFonts w:ascii="Times New Roman" w:hAnsi="Times New Roman" w:hint="eastAsia"/>
          <w:color w:val="000000" w:themeColor="text1"/>
        </w:rPr>
        <w:t>人案件尚在偵查中，故移送臺高檢署外，其餘</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名在押被告分別移送</w:t>
      </w:r>
      <w:r w:rsidR="009A6152" w:rsidRPr="00527FC9">
        <w:rPr>
          <w:rFonts w:ascii="Times New Roman" w:hAnsi="Times New Roman" w:hint="eastAsia"/>
          <w:color w:val="000000" w:themeColor="text1"/>
        </w:rPr>
        <w:t>4</w:t>
      </w:r>
      <w:r w:rsidR="009A6152" w:rsidRPr="00527FC9">
        <w:rPr>
          <w:rFonts w:ascii="Times New Roman" w:hAnsi="Times New Roman" w:hint="eastAsia"/>
          <w:color w:val="000000" w:themeColor="text1"/>
        </w:rPr>
        <w:t>個</w:t>
      </w:r>
      <w:r w:rsidRPr="00527FC9">
        <w:rPr>
          <w:rFonts w:ascii="Times New Roman" w:hAnsi="Times New Roman" w:hint="eastAsia"/>
          <w:color w:val="000000" w:themeColor="text1"/>
        </w:rPr>
        <w:t>接辦案件之法院</w:t>
      </w:r>
      <w:r w:rsidR="00355D8B">
        <w:rPr>
          <w:rFonts w:ascii="Times New Roman" w:hAnsi="Times New Roman" w:hint="eastAsia"/>
          <w:color w:val="000000" w:themeColor="text1"/>
        </w:rPr>
        <w:t>（</w:t>
      </w:r>
      <w:r w:rsidR="003B1EBC" w:rsidRPr="00527FC9">
        <w:rPr>
          <w:rFonts w:ascii="Times New Roman" w:hAnsi="Times New Roman" w:hint="eastAsia"/>
          <w:color w:val="000000" w:themeColor="text1"/>
        </w:rPr>
        <w:t>分別為</w:t>
      </w:r>
      <w:r w:rsidR="002D7BC8" w:rsidRPr="00527FC9">
        <w:rPr>
          <w:rFonts w:ascii="Times New Roman" w:hAnsi="Times New Roman" w:hint="eastAsia"/>
          <w:color w:val="000000" w:themeColor="text1"/>
        </w:rPr>
        <w:t>：</w:t>
      </w:r>
      <w:r w:rsidR="003B1EBC" w:rsidRPr="00527FC9">
        <w:rPr>
          <w:rFonts w:ascii="Times New Roman" w:hAnsi="Times New Roman" w:hint="eastAsia"/>
          <w:color w:val="000000" w:themeColor="text1"/>
        </w:rPr>
        <w:t>臺灣高等法院</w:t>
      </w:r>
      <w:r w:rsidR="003B1EBC" w:rsidRPr="00527FC9">
        <w:rPr>
          <w:rFonts w:ascii="Times New Roman" w:hAnsi="Times New Roman" w:hint="eastAsia"/>
          <w:color w:val="000000" w:themeColor="text1"/>
        </w:rPr>
        <w:t>4</w:t>
      </w:r>
      <w:r w:rsidR="003B1EBC" w:rsidRPr="00527FC9">
        <w:rPr>
          <w:rFonts w:ascii="Times New Roman" w:hAnsi="Times New Roman" w:hint="eastAsia"/>
          <w:color w:val="000000" w:themeColor="text1"/>
        </w:rPr>
        <w:t>人、臺灣高等法院高雄分院</w:t>
      </w:r>
      <w:r w:rsidR="003B1EBC" w:rsidRPr="00527FC9">
        <w:rPr>
          <w:rFonts w:ascii="Times New Roman" w:hAnsi="Times New Roman" w:hint="eastAsia"/>
          <w:color w:val="000000" w:themeColor="text1"/>
        </w:rPr>
        <w:t>8</w:t>
      </w:r>
      <w:r w:rsidR="003B1EBC" w:rsidRPr="00527FC9">
        <w:rPr>
          <w:rFonts w:ascii="Times New Roman" w:hAnsi="Times New Roman" w:hint="eastAsia"/>
          <w:color w:val="000000" w:themeColor="text1"/>
        </w:rPr>
        <w:t>人、臺灣高雄地方法院</w:t>
      </w:r>
      <w:r w:rsidR="003B1EBC" w:rsidRPr="00527FC9">
        <w:rPr>
          <w:rFonts w:ascii="Times New Roman" w:hAnsi="Times New Roman" w:hint="eastAsia"/>
          <w:color w:val="000000" w:themeColor="text1"/>
        </w:rPr>
        <w:t>1</w:t>
      </w:r>
      <w:r w:rsidR="003B1EBC" w:rsidRPr="00527FC9">
        <w:rPr>
          <w:rFonts w:ascii="Times New Roman" w:hAnsi="Times New Roman" w:hint="eastAsia"/>
          <w:color w:val="000000" w:themeColor="text1"/>
        </w:rPr>
        <w:t>人、臺灣桃園地方法院</w:t>
      </w:r>
      <w:r w:rsidR="003B1EBC" w:rsidRPr="00527FC9">
        <w:rPr>
          <w:rFonts w:ascii="Times New Roman" w:hAnsi="Times New Roman" w:hint="eastAsia"/>
          <w:color w:val="000000" w:themeColor="text1"/>
        </w:rPr>
        <w:t>2</w:t>
      </w:r>
      <w:r w:rsidR="003B1EBC" w:rsidRPr="00527FC9">
        <w:rPr>
          <w:rFonts w:ascii="Times New Roman" w:hAnsi="Times New Roman" w:hint="eastAsia"/>
          <w:color w:val="000000" w:themeColor="text1"/>
        </w:rPr>
        <w:t>人</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1E7136C3" w14:textId="77777777" w:rsidR="00CA298F" w:rsidRPr="00527FC9" w:rsidRDefault="00186206" w:rsidP="003B1EBC">
      <w:pPr>
        <w:pStyle w:val="6"/>
        <w:rPr>
          <w:rFonts w:ascii="Times New Roman" w:hAnsi="Times New Roman"/>
          <w:color w:val="000000" w:themeColor="text1"/>
        </w:rPr>
      </w:pPr>
      <w:r w:rsidRPr="00527FC9">
        <w:rPr>
          <w:rFonts w:ascii="Times New Roman" w:hAnsi="Times New Roman" w:hint="eastAsia"/>
          <w:color w:val="000000" w:themeColor="text1"/>
        </w:rPr>
        <w:t>此外，在軍事監獄執行中之受刑人</w:t>
      </w:r>
      <w:r w:rsidRPr="00527FC9">
        <w:rPr>
          <w:rFonts w:ascii="Times New Roman" w:hAnsi="Times New Roman" w:hint="eastAsia"/>
          <w:color w:val="000000" w:themeColor="text1"/>
        </w:rPr>
        <w:t>254</w:t>
      </w:r>
      <w:r w:rsidRPr="00527FC9">
        <w:rPr>
          <w:rFonts w:ascii="Times New Roman" w:hAnsi="Times New Roman" w:hint="eastAsia"/>
          <w:color w:val="000000" w:themeColor="text1"/>
        </w:rPr>
        <w:t>人，則由矯正署考量各監所接收人犯容量，依戶籍地、各監所收監標準等分配原則規劃</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處</w:t>
      </w:r>
      <w:r w:rsidRPr="00527FC9">
        <w:rPr>
          <w:rFonts w:ascii="Times New Roman" w:hAnsi="Times New Roman" w:hint="eastAsia"/>
          <w:color w:val="000000" w:themeColor="text1"/>
        </w:rPr>
        <w:lastRenderedPageBreak/>
        <w:t>監獄接收人犯，於生效日由軍方負責將受刑人解送至上開</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處監獄，由監獄所在地之地檢署指派檢察官進駐，對受刑人進行人別訊問後，換發指揮書辦理入監事宜。</w:t>
      </w:r>
    </w:p>
    <w:p w14:paraId="784E9254" w14:textId="77777777" w:rsidR="009C6BC9" w:rsidRPr="00527FC9" w:rsidRDefault="00AE6659" w:rsidP="005D5443">
      <w:pPr>
        <w:pStyle w:val="4"/>
        <w:rPr>
          <w:rFonts w:ascii="Times New Roman" w:hAnsi="Times New Roman"/>
          <w:color w:val="000000" w:themeColor="text1"/>
        </w:rPr>
      </w:pPr>
      <w:r w:rsidRPr="00527FC9">
        <w:rPr>
          <w:rFonts w:ascii="Times New Roman" w:hAnsi="Times New Roman" w:hint="eastAsia"/>
          <w:color w:val="000000" w:themeColor="text1"/>
        </w:rPr>
        <w:t>第二階段（</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日）執行情形</w:t>
      </w:r>
    </w:p>
    <w:p w14:paraId="7950A942" w14:textId="77777777" w:rsidR="00AE6659" w:rsidRPr="00527FC9" w:rsidRDefault="00AE6659" w:rsidP="00AE6659">
      <w:pPr>
        <w:pStyle w:val="5"/>
        <w:rPr>
          <w:rFonts w:ascii="Times New Roman" w:hAnsi="Times New Roman"/>
          <w:color w:val="000000" w:themeColor="text1"/>
        </w:rPr>
      </w:pPr>
      <w:r w:rsidRPr="00527FC9">
        <w:rPr>
          <w:rFonts w:ascii="Times New Roman" w:hAnsi="Times New Roman" w:hint="eastAsia"/>
          <w:color w:val="000000" w:themeColor="text1"/>
        </w:rPr>
        <w:t>案件部分</w:t>
      </w:r>
    </w:p>
    <w:p w14:paraId="267A35D9" w14:textId="77777777" w:rsidR="00B8305D" w:rsidRPr="00527FC9" w:rsidRDefault="00B8305D" w:rsidP="00B8305D">
      <w:pPr>
        <w:pStyle w:val="6"/>
        <w:rPr>
          <w:rFonts w:ascii="Times New Roman" w:hAnsi="Times New Roman"/>
          <w:color w:val="000000" w:themeColor="text1"/>
        </w:rPr>
      </w:pPr>
      <w:r w:rsidRPr="00527FC9">
        <w:rPr>
          <w:rFonts w:ascii="Times New Roman" w:hAnsi="Times New Roman" w:hint="eastAsia"/>
          <w:color w:val="000000" w:themeColor="text1"/>
        </w:rPr>
        <w:t>第二階段由軍法機關移交檢察機關之案件，包括偵查未結案件計</w:t>
      </w:r>
      <w:r w:rsidRPr="00527FC9">
        <w:rPr>
          <w:rFonts w:ascii="Times New Roman" w:hAnsi="Times New Roman" w:hint="eastAsia"/>
          <w:color w:val="000000" w:themeColor="text1"/>
        </w:rPr>
        <w:t>146</w:t>
      </w:r>
      <w:r w:rsidRPr="00527FC9">
        <w:rPr>
          <w:rFonts w:ascii="Times New Roman" w:hAnsi="Times New Roman" w:hint="eastAsia"/>
          <w:color w:val="000000" w:themeColor="text1"/>
        </w:rPr>
        <w:t>件</w:t>
      </w:r>
      <w:r w:rsidR="00355D8B">
        <w:rPr>
          <w:rFonts w:ascii="Times New Roman" w:hAnsi="Times New Roman" w:hint="eastAsia"/>
          <w:color w:val="000000" w:themeColor="text1"/>
        </w:rPr>
        <w:t>（</w:t>
      </w:r>
      <w:r w:rsidRPr="00527FC9">
        <w:rPr>
          <w:rFonts w:ascii="Times New Roman" w:hAnsi="Times New Roman" w:hint="eastAsia"/>
          <w:color w:val="000000" w:themeColor="text1"/>
        </w:rPr>
        <w:t>含聲請非常上訴、再議中、偵查通緝案件</w:t>
      </w:r>
      <w:r w:rsidR="00355D8B">
        <w:rPr>
          <w:rFonts w:ascii="Times New Roman" w:hAnsi="Times New Roman" w:hint="eastAsia"/>
          <w:color w:val="000000" w:themeColor="text1"/>
        </w:rPr>
        <w:t>）</w:t>
      </w:r>
      <w:r w:rsidRPr="00527FC9">
        <w:rPr>
          <w:rFonts w:ascii="Times New Roman" w:hAnsi="Times New Roman" w:hint="eastAsia"/>
          <w:color w:val="000000" w:themeColor="text1"/>
        </w:rPr>
        <w:t>，無在押被告，案件均以犯罪地為管轄原則，各案之卷宗證物等，亦一併移送</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個檢察署，由各檢察署點收後分案辦理。各檢察機關另接收執行未結案件共</w:t>
      </w:r>
      <w:r w:rsidRPr="00527FC9">
        <w:rPr>
          <w:rFonts w:ascii="Times New Roman" w:hAnsi="Times New Roman" w:hint="eastAsia"/>
          <w:color w:val="000000" w:themeColor="text1"/>
        </w:rPr>
        <w:t>204</w:t>
      </w:r>
      <w:r w:rsidRPr="00527FC9">
        <w:rPr>
          <w:rFonts w:ascii="Times New Roman" w:hAnsi="Times New Roman" w:hint="eastAsia"/>
          <w:color w:val="000000" w:themeColor="text1"/>
        </w:rPr>
        <w:t>件。</w:t>
      </w:r>
    </w:p>
    <w:p w14:paraId="39709CD3" w14:textId="77777777" w:rsidR="00B8305D" w:rsidRPr="00527FC9" w:rsidRDefault="00B8305D" w:rsidP="00A30BB5">
      <w:pPr>
        <w:pStyle w:val="6"/>
        <w:rPr>
          <w:rFonts w:ascii="Times New Roman" w:hAnsi="Times New Roman"/>
          <w:color w:val="000000" w:themeColor="text1"/>
        </w:rPr>
      </w:pPr>
      <w:r w:rsidRPr="00527FC9">
        <w:rPr>
          <w:rFonts w:ascii="Times New Roman" w:hAnsi="Times New Roman" w:hint="eastAsia"/>
          <w:color w:val="000000" w:themeColor="text1"/>
        </w:rPr>
        <w:t>審判中案件部分，軍事法院第二階段應移送司法院所屬各級法院之軍法案件共計</w:t>
      </w:r>
      <w:r w:rsidRPr="00527FC9">
        <w:rPr>
          <w:rFonts w:ascii="Times New Roman" w:hAnsi="Times New Roman" w:hint="eastAsia"/>
          <w:color w:val="000000" w:themeColor="text1"/>
        </w:rPr>
        <w:t>157</w:t>
      </w:r>
      <w:r w:rsidRPr="00527FC9">
        <w:rPr>
          <w:rFonts w:ascii="Times New Roman" w:hAnsi="Times New Roman" w:hint="eastAsia"/>
          <w:color w:val="000000" w:themeColor="text1"/>
        </w:rPr>
        <w:t>件</w:t>
      </w:r>
      <w:r w:rsidR="00355D8B">
        <w:rPr>
          <w:rFonts w:ascii="Times New Roman" w:hAnsi="Times New Roman" w:hint="eastAsia"/>
          <w:color w:val="000000" w:themeColor="text1"/>
        </w:rPr>
        <w:t>（</w:t>
      </w:r>
      <w:r w:rsidRPr="00527FC9">
        <w:rPr>
          <w:rFonts w:ascii="Times New Roman" w:hAnsi="Times New Roman" w:hint="eastAsia"/>
          <w:color w:val="000000" w:themeColor="text1"/>
        </w:rPr>
        <w:t>涉及被告</w:t>
      </w:r>
      <w:r w:rsidRPr="00527FC9">
        <w:rPr>
          <w:rFonts w:ascii="Times New Roman" w:hAnsi="Times New Roman" w:hint="eastAsia"/>
          <w:color w:val="000000" w:themeColor="text1"/>
        </w:rPr>
        <w:t>1</w:t>
      </w:r>
      <w:r w:rsidR="00456A74" w:rsidRPr="00527FC9">
        <w:rPr>
          <w:rFonts w:ascii="Times New Roman" w:hAnsi="Times New Roman" w:hint="eastAsia"/>
          <w:color w:val="000000" w:themeColor="text1"/>
        </w:rPr>
        <w:t>67</w:t>
      </w:r>
      <w:r w:rsidRPr="00527FC9">
        <w:rPr>
          <w:rFonts w:ascii="Times New Roman" w:hAnsi="Times New Roman" w:hint="eastAsia"/>
          <w:color w:val="000000" w:themeColor="text1"/>
        </w:rPr>
        <w:t>人</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r w:rsidR="00456A74" w:rsidRPr="00527FC9">
        <w:rPr>
          <w:rFonts w:ascii="Times New Roman" w:hAnsi="Times New Roman" w:hint="eastAsia"/>
          <w:color w:val="000000" w:themeColor="text1"/>
        </w:rPr>
        <w:t>移送案件之罪名</w:t>
      </w:r>
      <w:r w:rsidR="00A30BB5" w:rsidRPr="00527FC9">
        <w:rPr>
          <w:rFonts w:ascii="Times New Roman" w:hAnsi="Times New Roman" w:hint="eastAsia"/>
          <w:color w:val="000000" w:themeColor="text1"/>
        </w:rPr>
        <w:t>為軍刑法第</w:t>
      </w:r>
      <w:r w:rsidR="00A30BB5" w:rsidRPr="00527FC9">
        <w:rPr>
          <w:rFonts w:ascii="Times New Roman" w:hAnsi="Times New Roman" w:hint="eastAsia"/>
          <w:color w:val="000000" w:themeColor="text1"/>
        </w:rPr>
        <w:t>44</w:t>
      </w:r>
      <w:r w:rsidR="00A30BB5" w:rsidRPr="00527FC9">
        <w:rPr>
          <w:rFonts w:ascii="Times New Roman" w:hAnsi="Times New Roman" w:hint="eastAsia"/>
          <w:color w:val="000000" w:themeColor="text1"/>
        </w:rPr>
        <w:t>至</w:t>
      </w:r>
      <w:r w:rsidR="00A30BB5" w:rsidRPr="00527FC9">
        <w:rPr>
          <w:rFonts w:ascii="Times New Roman" w:hAnsi="Times New Roman" w:hint="eastAsia"/>
          <w:color w:val="000000" w:themeColor="text1"/>
        </w:rPr>
        <w:t>46</w:t>
      </w:r>
      <w:r w:rsidR="00A30BB5" w:rsidRPr="00527FC9">
        <w:rPr>
          <w:rFonts w:ascii="Times New Roman" w:hAnsi="Times New Roman" w:hint="eastAsia"/>
          <w:color w:val="000000" w:themeColor="text1"/>
        </w:rPr>
        <w:t>條、第</w:t>
      </w:r>
      <w:r w:rsidR="00A30BB5" w:rsidRPr="00527FC9">
        <w:rPr>
          <w:rFonts w:ascii="Times New Roman" w:hAnsi="Times New Roman" w:hint="eastAsia"/>
          <w:color w:val="000000" w:themeColor="text1"/>
        </w:rPr>
        <w:t>76</w:t>
      </w:r>
      <w:r w:rsidR="00A30BB5" w:rsidRPr="00527FC9">
        <w:rPr>
          <w:rFonts w:ascii="Times New Roman" w:hAnsi="Times New Roman" w:hint="eastAsia"/>
          <w:color w:val="000000" w:themeColor="text1"/>
        </w:rPr>
        <w:t>條第</w:t>
      </w:r>
      <w:r w:rsidR="00A30BB5" w:rsidRPr="00527FC9">
        <w:rPr>
          <w:rFonts w:ascii="Times New Roman" w:hAnsi="Times New Roman" w:hint="eastAsia"/>
          <w:color w:val="000000" w:themeColor="text1"/>
        </w:rPr>
        <w:t>1</w:t>
      </w:r>
      <w:r w:rsidR="00A30BB5" w:rsidRPr="00527FC9">
        <w:rPr>
          <w:rFonts w:ascii="Times New Roman" w:hAnsi="Times New Roman" w:hint="eastAsia"/>
          <w:color w:val="000000" w:themeColor="text1"/>
        </w:rPr>
        <w:t>項以外之軍刑法罪及其特別法之罪，包括：對上官施強暴恐嚇、侮辱上官、抗命、逃亡、毒品、酒駕等，</w:t>
      </w:r>
      <w:r w:rsidRPr="00527FC9">
        <w:rPr>
          <w:rFonts w:ascii="Times New Roman" w:hAnsi="Times New Roman" w:hint="eastAsia"/>
          <w:color w:val="000000" w:themeColor="text1"/>
        </w:rPr>
        <w:t>分別移送</w:t>
      </w:r>
      <w:r w:rsidR="00456A74" w:rsidRPr="00527FC9">
        <w:rPr>
          <w:rFonts w:ascii="Times New Roman" w:hAnsi="Times New Roman" w:hint="eastAsia"/>
          <w:color w:val="000000" w:themeColor="text1"/>
        </w:rPr>
        <w:t>25</w:t>
      </w:r>
      <w:r w:rsidR="00456A74" w:rsidRPr="00527FC9">
        <w:rPr>
          <w:rFonts w:ascii="Times New Roman" w:hAnsi="Times New Roman" w:hint="eastAsia"/>
          <w:color w:val="000000" w:themeColor="text1"/>
        </w:rPr>
        <w:t>個法院接續審判。</w:t>
      </w:r>
    </w:p>
    <w:p w14:paraId="303D2012" w14:textId="77777777" w:rsidR="00AE6659" w:rsidRPr="00527FC9" w:rsidRDefault="00AE6659" w:rsidP="00AE6659">
      <w:pPr>
        <w:pStyle w:val="5"/>
        <w:rPr>
          <w:rFonts w:ascii="Times New Roman" w:hAnsi="Times New Roman"/>
          <w:color w:val="000000" w:themeColor="text1"/>
        </w:rPr>
      </w:pPr>
      <w:r w:rsidRPr="00527FC9">
        <w:rPr>
          <w:rFonts w:ascii="Times New Roman" w:hAnsi="Times New Roman" w:hint="eastAsia"/>
          <w:color w:val="000000" w:themeColor="text1"/>
        </w:rPr>
        <w:t>收容人部分</w:t>
      </w:r>
    </w:p>
    <w:p w14:paraId="34042F14" w14:textId="77777777" w:rsidR="00501542" w:rsidRPr="00527FC9" w:rsidRDefault="009A6152" w:rsidP="00501542">
      <w:pPr>
        <w:pStyle w:val="52"/>
        <w:ind w:left="2041" w:firstLine="680"/>
        <w:rPr>
          <w:rFonts w:ascii="Times New Roman"/>
          <w:color w:val="000000" w:themeColor="text1"/>
        </w:rPr>
      </w:pPr>
      <w:r w:rsidRPr="00527FC9">
        <w:rPr>
          <w:rFonts w:ascii="Times New Roman" w:hint="eastAsia"/>
          <w:color w:val="000000" w:themeColor="text1"/>
        </w:rPr>
        <w:t>軍事監所將所有在押被告及在軍監執行之受刑人，共計</w:t>
      </w:r>
      <w:r w:rsidRPr="00527FC9">
        <w:rPr>
          <w:rFonts w:ascii="Times New Roman" w:hint="eastAsia"/>
          <w:color w:val="000000" w:themeColor="text1"/>
        </w:rPr>
        <w:t>74</w:t>
      </w:r>
      <w:r w:rsidRPr="00527FC9">
        <w:rPr>
          <w:rFonts w:ascii="Times New Roman" w:hint="eastAsia"/>
          <w:color w:val="000000" w:themeColor="text1"/>
        </w:rPr>
        <w:t>人，移送</w:t>
      </w:r>
      <w:r w:rsidRPr="00527FC9">
        <w:rPr>
          <w:rFonts w:ascii="Times New Roman" w:hint="eastAsia"/>
          <w:color w:val="000000" w:themeColor="text1"/>
        </w:rPr>
        <w:t>4</w:t>
      </w:r>
      <w:r w:rsidRPr="00527FC9">
        <w:rPr>
          <w:rFonts w:ascii="Times New Roman" w:hint="eastAsia"/>
          <w:color w:val="000000" w:themeColor="text1"/>
        </w:rPr>
        <w:t>個司法機關及</w:t>
      </w:r>
      <w:r w:rsidRPr="00527FC9">
        <w:rPr>
          <w:rFonts w:ascii="Times New Roman" w:hint="eastAsia"/>
          <w:color w:val="000000" w:themeColor="text1"/>
        </w:rPr>
        <w:t>2</w:t>
      </w:r>
      <w:r w:rsidRPr="00527FC9">
        <w:rPr>
          <w:rFonts w:ascii="Times New Roman" w:hint="eastAsia"/>
          <w:color w:val="000000" w:themeColor="text1"/>
        </w:rPr>
        <w:t>個監獄。其中在押</w:t>
      </w:r>
      <w:r w:rsidR="002D7BC8" w:rsidRPr="00527FC9">
        <w:rPr>
          <w:rFonts w:ascii="Times New Roman" w:hint="eastAsia"/>
          <w:color w:val="000000" w:themeColor="text1"/>
        </w:rPr>
        <w:t>之被告</w:t>
      </w:r>
      <w:r w:rsidR="002D7BC8" w:rsidRPr="00527FC9">
        <w:rPr>
          <w:rFonts w:ascii="Times New Roman" w:hint="eastAsia"/>
          <w:color w:val="000000" w:themeColor="text1"/>
        </w:rPr>
        <w:t>9</w:t>
      </w:r>
      <w:r w:rsidR="002D7BC8" w:rsidRPr="00527FC9">
        <w:rPr>
          <w:rFonts w:ascii="Times New Roman" w:hint="eastAsia"/>
          <w:color w:val="000000" w:themeColor="text1"/>
        </w:rPr>
        <w:t>人，均分別移送接辦案件之法院</w:t>
      </w:r>
      <w:r w:rsidR="00355D8B">
        <w:rPr>
          <w:rFonts w:ascii="Times New Roman" w:hint="eastAsia"/>
          <w:color w:val="000000" w:themeColor="text1"/>
        </w:rPr>
        <w:t>（</w:t>
      </w:r>
      <w:r w:rsidR="002D7BC8" w:rsidRPr="00527FC9">
        <w:rPr>
          <w:rFonts w:ascii="Times New Roman" w:hint="eastAsia"/>
          <w:color w:val="000000" w:themeColor="text1"/>
        </w:rPr>
        <w:t>分別為：臺灣高等法院</w:t>
      </w:r>
      <w:r w:rsidR="002D7BC8" w:rsidRPr="00527FC9">
        <w:rPr>
          <w:rFonts w:ascii="Times New Roman" w:hint="eastAsia"/>
          <w:color w:val="000000" w:themeColor="text1"/>
        </w:rPr>
        <w:t>1</w:t>
      </w:r>
      <w:r w:rsidR="002D7BC8" w:rsidRPr="00527FC9">
        <w:rPr>
          <w:rFonts w:ascii="Times New Roman" w:hint="eastAsia"/>
          <w:color w:val="000000" w:themeColor="text1"/>
        </w:rPr>
        <w:t>人、臺灣高等法院高雄分院</w:t>
      </w:r>
      <w:r w:rsidR="002D7BC8" w:rsidRPr="00527FC9">
        <w:rPr>
          <w:rFonts w:ascii="Times New Roman" w:hint="eastAsia"/>
          <w:color w:val="000000" w:themeColor="text1"/>
        </w:rPr>
        <w:t>4</w:t>
      </w:r>
      <w:r w:rsidR="002D7BC8" w:rsidRPr="00527FC9">
        <w:rPr>
          <w:rFonts w:ascii="Times New Roman" w:hint="eastAsia"/>
          <w:color w:val="000000" w:themeColor="text1"/>
        </w:rPr>
        <w:t>人、臺灣高雄地方法院</w:t>
      </w:r>
      <w:r w:rsidR="002D7BC8" w:rsidRPr="00527FC9">
        <w:rPr>
          <w:rFonts w:ascii="Times New Roman" w:hint="eastAsia"/>
          <w:color w:val="000000" w:themeColor="text1"/>
        </w:rPr>
        <w:t>2</w:t>
      </w:r>
      <w:r w:rsidR="002D7BC8" w:rsidRPr="00527FC9">
        <w:rPr>
          <w:rFonts w:ascii="Times New Roman" w:hint="eastAsia"/>
          <w:color w:val="000000" w:themeColor="text1"/>
        </w:rPr>
        <w:t>人、臺灣花蓮地方法院</w:t>
      </w:r>
      <w:r w:rsidR="002D7BC8" w:rsidRPr="00527FC9">
        <w:rPr>
          <w:rFonts w:ascii="Times New Roman" w:hint="eastAsia"/>
          <w:color w:val="000000" w:themeColor="text1"/>
        </w:rPr>
        <w:t>2</w:t>
      </w:r>
      <w:r w:rsidR="002D7BC8" w:rsidRPr="00527FC9">
        <w:rPr>
          <w:rFonts w:ascii="Times New Roman" w:hint="eastAsia"/>
          <w:color w:val="000000" w:themeColor="text1"/>
        </w:rPr>
        <w:t>人</w:t>
      </w:r>
      <w:r w:rsidR="00355D8B">
        <w:rPr>
          <w:rFonts w:ascii="Times New Roman" w:hint="eastAsia"/>
          <w:color w:val="000000" w:themeColor="text1"/>
        </w:rPr>
        <w:t>）</w:t>
      </w:r>
      <w:r w:rsidR="001402B1" w:rsidRPr="00527FC9">
        <w:rPr>
          <w:rFonts w:ascii="Times New Roman" w:hint="eastAsia"/>
          <w:color w:val="000000" w:themeColor="text1"/>
        </w:rPr>
        <w:t>；至於在臺南軍事監獄執行之</w:t>
      </w:r>
      <w:r w:rsidR="001402B1" w:rsidRPr="00527FC9">
        <w:rPr>
          <w:rFonts w:ascii="Times New Roman" w:hint="eastAsia"/>
          <w:color w:val="000000" w:themeColor="text1"/>
        </w:rPr>
        <w:t>65</w:t>
      </w:r>
      <w:r w:rsidR="001402B1" w:rsidRPr="00527FC9">
        <w:rPr>
          <w:rFonts w:ascii="Times New Roman" w:hint="eastAsia"/>
          <w:color w:val="000000" w:themeColor="text1"/>
        </w:rPr>
        <w:t>名受刑人，則由法務部矯正署指定臺南監獄及該監臺南分監就近接收，以簡化作業流程，減少人力物之耗損，其中臺南監獄接收</w:t>
      </w:r>
      <w:r w:rsidR="001402B1" w:rsidRPr="00527FC9">
        <w:rPr>
          <w:rFonts w:ascii="Times New Roman" w:hint="eastAsia"/>
          <w:color w:val="000000" w:themeColor="text1"/>
        </w:rPr>
        <w:t>30</w:t>
      </w:r>
      <w:r w:rsidR="001402B1" w:rsidRPr="00527FC9">
        <w:rPr>
          <w:rFonts w:ascii="Times New Roman" w:hint="eastAsia"/>
          <w:color w:val="000000" w:themeColor="text1"/>
        </w:rPr>
        <w:lastRenderedPageBreak/>
        <w:t>名，臺南分監接收</w:t>
      </w:r>
      <w:r w:rsidR="001402B1" w:rsidRPr="00527FC9">
        <w:rPr>
          <w:rFonts w:ascii="Times New Roman" w:hint="eastAsia"/>
          <w:color w:val="000000" w:themeColor="text1"/>
        </w:rPr>
        <w:t>35</w:t>
      </w:r>
      <w:r w:rsidR="00426096" w:rsidRPr="00527FC9">
        <w:rPr>
          <w:rFonts w:ascii="Times New Roman" w:hint="eastAsia"/>
          <w:color w:val="000000" w:themeColor="text1"/>
        </w:rPr>
        <w:t>名</w:t>
      </w:r>
      <w:r w:rsidR="002D7BC8" w:rsidRPr="00527FC9">
        <w:rPr>
          <w:rFonts w:ascii="Times New Roman" w:hint="eastAsia"/>
          <w:color w:val="000000" w:themeColor="text1"/>
        </w:rPr>
        <w:t>。</w:t>
      </w:r>
    </w:p>
    <w:p w14:paraId="1F8ED242" w14:textId="2B51314A" w:rsidR="005D5443" w:rsidRPr="00527FC9" w:rsidRDefault="009C6BC9" w:rsidP="00A07CC5">
      <w:pPr>
        <w:pStyle w:val="3"/>
        <w:rPr>
          <w:rFonts w:ascii="Times New Roman" w:hAnsi="Times New Roman"/>
          <w:color w:val="000000" w:themeColor="text1"/>
        </w:rPr>
      </w:pPr>
      <w:r w:rsidRPr="00527FC9">
        <w:rPr>
          <w:rFonts w:ascii="Times New Roman" w:hAnsi="Times New Roman" w:hint="eastAsia"/>
          <w:color w:val="000000" w:themeColor="text1"/>
        </w:rPr>
        <w:t>至於新法施行後始發生之軍刑法案件，則依相關管轄之規定，逕由各級檢察機關受理</w:t>
      </w:r>
      <w:r w:rsidR="00681596" w:rsidRPr="00527FC9">
        <w:rPr>
          <w:rFonts w:ascii="Times New Roman" w:hAnsi="Times New Roman" w:hint="eastAsia"/>
          <w:color w:val="000000" w:themeColor="text1"/>
        </w:rPr>
        <w:t>，依法偵辦</w:t>
      </w:r>
      <w:r w:rsidRPr="00527FC9">
        <w:rPr>
          <w:rFonts w:ascii="Times New Roman" w:hAnsi="Times New Roman" w:hint="eastAsia"/>
          <w:color w:val="000000" w:themeColor="text1"/>
        </w:rPr>
        <w:t>。</w:t>
      </w:r>
      <w:r w:rsidR="005D5443" w:rsidRPr="00527FC9">
        <w:rPr>
          <w:rFonts w:ascii="Times New Roman" w:hAnsi="Times New Roman" w:hint="eastAsia"/>
          <w:color w:val="000000" w:themeColor="text1"/>
        </w:rPr>
        <w:t>為利檢察官辦理軍法案件，法務部於軍事審判法修正施行後，即邀集國防部、國家安全局、國防部憲兵指揮部、行政院海岸巡防署、內政部警政署、入出國及移民署、該部</w:t>
      </w:r>
      <w:r w:rsidR="00BB1841">
        <w:rPr>
          <w:rFonts w:ascii="Times New Roman" w:hAnsi="Times New Roman" w:hint="eastAsia"/>
          <w:color w:val="000000" w:themeColor="text1"/>
        </w:rPr>
        <w:t>所屬</w:t>
      </w:r>
      <w:r w:rsidR="005D5443" w:rsidRPr="00527FC9">
        <w:rPr>
          <w:rFonts w:ascii="Times New Roman" w:hAnsi="Times New Roman" w:hint="eastAsia"/>
          <w:color w:val="000000" w:themeColor="text1"/>
        </w:rPr>
        <w:t>廉政署、調查局及相關檢察機關等，研商後續偵辦軍法案件之相關協調聯繫事宜，並研訂「檢察機關辦理刑事案件與軍事機關聯繫要點」，嗣經該部於</w:t>
      </w:r>
      <w:r w:rsidR="005D5443" w:rsidRPr="00527FC9">
        <w:rPr>
          <w:rFonts w:ascii="Times New Roman" w:hAnsi="Times New Roman" w:hint="eastAsia"/>
          <w:color w:val="000000" w:themeColor="text1"/>
        </w:rPr>
        <w:t>103</w:t>
      </w:r>
      <w:r w:rsidR="005D5443" w:rsidRPr="00527FC9">
        <w:rPr>
          <w:rFonts w:ascii="Times New Roman" w:hAnsi="Times New Roman" w:hint="eastAsia"/>
          <w:color w:val="000000" w:themeColor="text1"/>
        </w:rPr>
        <w:t>年</w:t>
      </w:r>
      <w:r w:rsidR="005D5443" w:rsidRPr="00527FC9">
        <w:rPr>
          <w:rFonts w:ascii="Times New Roman" w:hAnsi="Times New Roman" w:hint="eastAsia"/>
          <w:color w:val="000000" w:themeColor="text1"/>
        </w:rPr>
        <w:t>4</w:t>
      </w:r>
      <w:r w:rsidR="005D5443" w:rsidRPr="00527FC9">
        <w:rPr>
          <w:rFonts w:ascii="Times New Roman" w:hAnsi="Times New Roman" w:hint="eastAsia"/>
          <w:color w:val="000000" w:themeColor="text1"/>
        </w:rPr>
        <w:t>月</w:t>
      </w:r>
      <w:r w:rsidR="005D5443" w:rsidRPr="00527FC9">
        <w:rPr>
          <w:rFonts w:ascii="Times New Roman" w:hAnsi="Times New Roman" w:hint="eastAsia"/>
          <w:color w:val="000000" w:themeColor="text1"/>
        </w:rPr>
        <w:t>14</w:t>
      </w:r>
      <w:r w:rsidR="005D5443" w:rsidRPr="00527FC9">
        <w:rPr>
          <w:rFonts w:ascii="Times New Roman" w:hAnsi="Times New Roman" w:hint="eastAsia"/>
          <w:color w:val="000000" w:themeColor="text1"/>
        </w:rPr>
        <w:t>日與國家安全局、海岸巡防署、內政部及國防部會銜發布，並溯自同年</w:t>
      </w:r>
      <w:r w:rsidR="005D5443" w:rsidRPr="00527FC9">
        <w:rPr>
          <w:rFonts w:ascii="Times New Roman" w:hAnsi="Times New Roman" w:hint="eastAsia"/>
          <w:color w:val="000000" w:themeColor="text1"/>
        </w:rPr>
        <w:t>1</w:t>
      </w:r>
      <w:r w:rsidR="005D5443" w:rsidRPr="00527FC9">
        <w:rPr>
          <w:rFonts w:ascii="Times New Roman" w:hAnsi="Times New Roman" w:hint="eastAsia"/>
          <w:color w:val="000000" w:themeColor="text1"/>
        </w:rPr>
        <w:t>月</w:t>
      </w:r>
      <w:r w:rsidR="005D5443" w:rsidRPr="00527FC9">
        <w:rPr>
          <w:rFonts w:ascii="Times New Roman" w:hAnsi="Times New Roman" w:hint="eastAsia"/>
          <w:color w:val="000000" w:themeColor="text1"/>
        </w:rPr>
        <w:t>13</w:t>
      </w:r>
      <w:r w:rsidR="005D5443" w:rsidRPr="00527FC9">
        <w:rPr>
          <w:rFonts w:ascii="Times New Roman" w:hAnsi="Times New Roman" w:hint="eastAsia"/>
          <w:color w:val="000000" w:themeColor="text1"/>
        </w:rPr>
        <w:t>日施行</w:t>
      </w:r>
      <w:r w:rsidR="006D3AA8" w:rsidRPr="00527FC9">
        <w:rPr>
          <w:rFonts w:ascii="Times New Roman" w:hAnsi="Times New Roman" w:hint="eastAsia"/>
          <w:color w:val="000000" w:themeColor="text1"/>
        </w:rPr>
        <w:t>。上開要點之規範重點略以：</w:t>
      </w:r>
    </w:p>
    <w:p w14:paraId="4524E619"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檢察機關辦理現役軍人刑事案件，有關服役部隊、聯絡電話及信箱號碼得傳真各憲兵隊聯繫窗口轉由該部法律事務司查復。</w:t>
      </w:r>
    </w:p>
    <w:p w14:paraId="339C28CC"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對於在軍隊或軍艦服役之軍人為送達者，應囑託該管軍事機關或長官為之。必要時，得由憲兵將應送達之文書送交該管軍事機關或長官囑託為之。</w:t>
      </w:r>
    </w:p>
    <w:p w14:paraId="08D5DA2D"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現役軍人經檢察官傳喚到場者，軍事機關之長官應准其請假前往，並督促其到場，以利刑事案件之偵辦。</w:t>
      </w:r>
    </w:p>
    <w:p w14:paraId="0F1FAF71"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逃亡案件函請憲兵隊為詢問證人或其他必要調查後，移送檢察機關辦理；檢察機關依憲兵隊移送事證，足以認定現役軍人逃亡或藏匿者，得通緝之。</w:t>
      </w:r>
    </w:p>
    <w:p w14:paraId="4D9A3347"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在軍營、軍艦或軍事上秘密處所內行搜索、扣押或勘驗者，應由軍事機關聯繫窗口通知該管長官或可為其代表之人在場，並通知相關人員放行。</w:t>
      </w:r>
    </w:p>
    <w:p w14:paraId="2FAE1199"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軍事機關內遇有非病死或可疑非病死者，應立即</w:t>
      </w:r>
      <w:r w:rsidRPr="00527FC9">
        <w:rPr>
          <w:rFonts w:ascii="Times New Roman" w:hAnsi="Times New Roman" w:hint="eastAsia"/>
          <w:color w:val="000000" w:themeColor="text1"/>
        </w:rPr>
        <w:lastRenderedPageBreak/>
        <w:t>通報憲兵隊報請檢察官相驗。檢察官於必要時得請軍事機關提供適當交通工具</w:t>
      </w:r>
      <w:r w:rsidR="00681596" w:rsidRPr="00527FC9">
        <w:rPr>
          <w:rFonts w:ascii="Times New Roman" w:hAnsi="Times New Roman" w:hint="eastAsia"/>
          <w:color w:val="000000" w:themeColor="text1"/>
        </w:rPr>
        <w:t>及其他必要之</w:t>
      </w:r>
      <w:r w:rsidRPr="00527FC9">
        <w:rPr>
          <w:rFonts w:ascii="Times New Roman" w:hAnsi="Times New Roman" w:hint="eastAsia"/>
          <w:color w:val="000000" w:themeColor="text1"/>
        </w:rPr>
        <w:t>協助。</w:t>
      </w:r>
    </w:p>
    <w:p w14:paraId="43E5D626"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檢察官、司法警察（官）至軍事機關執行搜索、扣押、調閱文件、勘驗、拘捕人犯、訊（詢）問等偵查作為時，得請求該軍事機關長官協助，該長官無正當理由不得拒絕。</w:t>
      </w:r>
    </w:p>
    <w:p w14:paraId="63555927" w14:textId="77777777" w:rsidR="006D3AA8" w:rsidRPr="00527FC9" w:rsidRDefault="006D3AA8" w:rsidP="006D3AA8">
      <w:pPr>
        <w:pStyle w:val="4"/>
        <w:rPr>
          <w:rFonts w:ascii="Times New Roman" w:hAnsi="Times New Roman"/>
          <w:color w:val="000000" w:themeColor="text1"/>
        </w:rPr>
      </w:pPr>
      <w:r w:rsidRPr="00527FC9">
        <w:rPr>
          <w:rFonts w:ascii="Times New Roman" w:hAnsi="Times New Roman" w:hint="eastAsia"/>
          <w:color w:val="000000" w:themeColor="text1"/>
        </w:rPr>
        <w:t>為</w:t>
      </w:r>
      <w:r w:rsidR="00CC32DB" w:rsidRPr="00527FC9">
        <w:rPr>
          <w:rFonts w:ascii="Times New Roman" w:hAnsi="Times New Roman" w:hint="eastAsia"/>
          <w:color w:val="000000" w:themeColor="text1"/>
        </w:rPr>
        <w:t>建立檢察機關辦理刑事案件與軍事機關之聯繫溝通管道，由法務部彙整國防</w:t>
      </w:r>
      <w:r w:rsidRPr="00527FC9">
        <w:rPr>
          <w:rFonts w:ascii="Times New Roman" w:hAnsi="Times New Roman" w:hint="eastAsia"/>
          <w:color w:val="000000" w:themeColor="text1"/>
        </w:rPr>
        <w:t>部提供之軍事機關聯繫窗口名冊及各檢察機關彙報該機關與轄區軍事機關、司法警察機關聯繫窗口名冊，分送各檢察機關及司法警察機關，並副知</w:t>
      </w:r>
      <w:r w:rsidR="00CC32DB" w:rsidRPr="00527FC9">
        <w:rPr>
          <w:rFonts w:ascii="Times New Roman" w:hAnsi="Times New Roman" w:hint="eastAsia"/>
          <w:color w:val="000000" w:themeColor="text1"/>
        </w:rPr>
        <w:t>國防</w:t>
      </w:r>
      <w:r w:rsidRPr="00527FC9">
        <w:rPr>
          <w:rFonts w:ascii="Times New Roman" w:hAnsi="Times New Roman" w:hint="eastAsia"/>
          <w:color w:val="000000" w:themeColor="text1"/>
        </w:rPr>
        <w:t>部轉知各軍事機關。</w:t>
      </w:r>
      <w:r w:rsidR="00CC32DB" w:rsidRPr="00527FC9">
        <w:rPr>
          <w:rFonts w:ascii="Times New Roman" w:hAnsi="Times New Roman" w:hint="eastAsia"/>
          <w:color w:val="000000" w:themeColor="text1"/>
        </w:rPr>
        <w:t>各聯繫窗口如有人員或聯繫方式之異動，應即通報更新。</w:t>
      </w:r>
    </w:p>
    <w:p w14:paraId="5C4A15D7" w14:textId="77777777" w:rsidR="006D3AA8" w:rsidRPr="00527FC9" w:rsidRDefault="00336E9C" w:rsidP="00336E9C">
      <w:pPr>
        <w:pStyle w:val="3"/>
        <w:rPr>
          <w:rFonts w:ascii="Times New Roman" w:hAnsi="Times New Roman"/>
          <w:color w:val="000000" w:themeColor="text1"/>
        </w:rPr>
      </w:pPr>
      <w:r w:rsidRPr="00527FC9">
        <w:rPr>
          <w:rFonts w:ascii="Times New Roman" w:hAnsi="Times New Roman" w:hint="eastAsia"/>
          <w:color w:val="000000" w:themeColor="text1"/>
        </w:rPr>
        <w:t>另國防部為使軍事機關處理官兵涉法案件與檢察機關完善調查機制及聯繫運作，以遂行嚴肅部隊紀律及維繫國軍戰力，特於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日以國法人權字第</w:t>
      </w:r>
      <w:r w:rsidRPr="00527FC9">
        <w:rPr>
          <w:rFonts w:ascii="Times New Roman" w:hAnsi="Times New Roman" w:hint="eastAsia"/>
          <w:color w:val="000000" w:themeColor="text1"/>
        </w:rPr>
        <w:t>1030001017</w:t>
      </w:r>
      <w:r w:rsidRPr="00527FC9">
        <w:rPr>
          <w:rFonts w:ascii="Times New Roman" w:hAnsi="Times New Roman" w:hint="eastAsia"/>
          <w:color w:val="000000" w:themeColor="text1"/>
        </w:rPr>
        <w:t>號令頒「軍事機關處理官兵涉法案件與檢察官聯繫要點」</w:t>
      </w:r>
      <w:r w:rsidR="009571D9" w:rsidRPr="00527FC9">
        <w:rPr>
          <w:rFonts w:ascii="Times New Roman" w:hAnsi="Times New Roman" w:hint="eastAsia"/>
          <w:color w:val="000000" w:themeColor="text1"/>
        </w:rPr>
        <w:t>（詳如附件二）</w:t>
      </w:r>
      <w:r w:rsidRPr="00527FC9">
        <w:rPr>
          <w:rFonts w:ascii="Times New Roman" w:hAnsi="Times New Roman" w:hint="eastAsia"/>
          <w:color w:val="000000" w:themeColor="text1"/>
        </w:rPr>
        <w:t>，共計</w:t>
      </w:r>
      <w:r w:rsidRPr="00527FC9">
        <w:rPr>
          <w:rFonts w:ascii="Times New Roman" w:hAnsi="Times New Roman" w:hint="eastAsia"/>
          <w:color w:val="000000" w:themeColor="text1"/>
        </w:rPr>
        <w:t>21</w:t>
      </w:r>
      <w:r w:rsidRPr="00527FC9">
        <w:rPr>
          <w:rFonts w:ascii="Times New Roman" w:hAnsi="Times New Roman" w:hint="eastAsia"/>
          <w:color w:val="000000" w:themeColor="text1"/>
        </w:rPr>
        <w:t>點，其重點如下：</w:t>
      </w:r>
    </w:p>
    <w:p w14:paraId="2134CFCB"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明定軍事機關、軍事機關長官、現役軍人、司法警察及該部各級法律事務單位範圍。</w:t>
      </w:r>
    </w:p>
    <w:p w14:paraId="02146DCD"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軍事機關查覺現役軍人刑事案件，由轄區憲兵隊調查後移送有管轄權之檢察署。</w:t>
      </w:r>
    </w:p>
    <w:p w14:paraId="64C4F6C9"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檢察機關辦理現役軍人刑事案件，有關服役部隊、聯絡電話及信箱號碼得傳真各憲兵隊聯繫窗口轉由該部法律事務司查復。</w:t>
      </w:r>
    </w:p>
    <w:p w14:paraId="733C6864"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現役軍人經檢察官或司法警察（官）傳喚到場者，軍事機關長官應准其公假前往，另將囑託送達之訴訟文書，儘速轉交應受送達人收受。</w:t>
      </w:r>
    </w:p>
    <w:p w14:paraId="6F7DC055"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lastRenderedPageBreak/>
        <w:t>檢察官、司法警察（官）至軍事機關執行搜索、扣押、調閱文件、勘驗、拘捕人犯、訊（詢）問等偵查作為時，得請求該軍事機關長官協助，該長官無正當理由不得拒絕。</w:t>
      </w:r>
    </w:p>
    <w:p w14:paraId="46486E65"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軍事機關長官得於移送現役軍人法辦時，徵得檢察官同意，主動到庭說明該員服役狀況，並提供相關意見。</w:t>
      </w:r>
    </w:p>
    <w:p w14:paraId="63BFF9B9"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逃亡案件函請憲兵隊為詢問證人或其他必要調查後，移送檢察機關辦理；檢察機關依憲兵隊移送事證，足以認定現役軍人逃亡或藏匿者，得通緝之。</w:t>
      </w:r>
    </w:p>
    <w:p w14:paraId="56DC10A9"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軍事機關內遇有非病死或可疑非病死者，應立即通報轄區憲兵隊報請檢察官相驗。</w:t>
      </w:r>
    </w:p>
    <w:p w14:paraId="53781728"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軍事機關長官遇檢察機關執行拘提、搜索、扣押及實施相驗等偵查作為時，得隨時通知該部各級法律事務單位協助辦理。</w:t>
      </w:r>
    </w:p>
    <w:p w14:paraId="411D4BB9" w14:textId="77777777" w:rsidR="00336E9C" w:rsidRPr="00527FC9" w:rsidRDefault="00336E9C" w:rsidP="00336E9C">
      <w:pPr>
        <w:pStyle w:val="4"/>
        <w:rPr>
          <w:rFonts w:ascii="Times New Roman" w:hAnsi="Times New Roman"/>
          <w:color w:val="000000" w:themeColor="text1"/>
        </w:rPr>
      </w:pPr>
      <w:r w:rsidRPr="00527FC9">
        <w:rPr>
          <w:rFonts w:ascii="Times New Roman" w:hAnsi="Times New Roman" w:hint="eastAsia"/>
          <w:color w:val="000000" w:themeColor="text1"/>
        </w:rPr>
        <w:t>軍事機關長官有督飭現役軍人執行緩起訴處分、發監、罰金、易科罰金、易服社會勞動及保護管束等相關事宜之義務。</w:t>
      </w:r>
    </w:p>
    <w:p w14:paraId="1BEECB28" w14:textId="27734014" w:rsidR="002F0259" w:rsidRPr="00527FC9" w:rsidRDefault="0015215E" w:rsidP="0015215E">
      <w:pPr>
        <w:pStyle w:val="3"/>
        <w:rPr>
          <w:rFonts w:ascii="Times New Roman" w:hAnsi="Times New Roman"/>
          <w:color w:val="000000" w:themeColor="text1"/>
        </w:rPr>
      </w:pPr>
      <w:r w:rsidRPr="00527FC9">
        <w:rPr>
          <w:rFonts w:ascii="Times New Roman" w:hAnsi="Times New Roman" w:hint="eastAsia"/>
          <w:color w:val="000000" w:themeColor="text1"/>
        </w:rPr>
        <w:t>前述「檢察機關辦理刑事案件與軍事機關聯繫要點」及「軍事機關處理官兵涉法案件與檢察官聯繫要點」訂頒後，各軍事機關或部隊發生軍刑法案件，</w:t>
      </w:r>
      <w:r w:rsidR="009C6BC9" w:rsidRPr="00527FC9">
        <w:rPr>
          <w:rFonts w:ascii="Times New Roman" w:hAnsi="Times New Roman" w:hint="eastAsia"/>
          <w:color w:val="000000" w:themeColor="text1"/>
        </w:rPr>
        <w:t>大抵均能依據相關規範，循適當管道通報該管檢察機關</w:t>
      </w:r>
      <w:r w:rsidR="00617754" w:rsidRPr="00527FC9">
        <w:rPr>
          <w:rFonts w:ascii="Times New Roman" w:hAnsi="Times New Roman" w:hint="eastAsia"/>
          <w:color w:val="000000" w:themeColor="text1"/>
        </w:rPr>
        <w:t>，予以</w:t>
      </w:r>
      <w:r w:rsidR="00E74628" w:rsidRPr="00527FC9">
        <w:rPr>
          <w:rFonts w:ascii="Times New Roman" w:hAnsi="Times New Roman" w:hint="eastAsia"/>
          <w:color w:val="000000" w:themeColor="text1"/>
        </w:rPr>
        <w:t>適當</w:t>
      </w:r>
      <w:r w:rsidR="00617754" w:rsidRPr="00527FC9">
        <w:rPr>
          <w:rFonts w:ascii="Times New Roman" w:hAnsi="Times New Roman" w:hint="eastAsia"/>
          <w:color w:val="000000" w:themeColor="text1"/>
        </w:rPr>
        <w:t>之</w:t>
      </w:r>
      <w:r w:rsidR="00E74628" w:rsidRPr="00527FC9">
        <w:rPr>
          <w:rFonts w:ascii="Times New Roman" w:hAnsi="Times New Roman" w:hint="eastAsia"/>
          <w:color w:val="000000" w:themeColor="text1"/>
        </w:rPr>
        <w:t>處理。對於諮詢專家有提及，司法檢察官因欠缺對於部隊營區及組織規</w:t>
      </w:r>
      <w:r w:rsidR="001D71AC">
        <w:rPr>
          <w:rFonts w:ascii="Times New Roman" w:hAnsi="Times New Roman" w:hint="eastAsia"/>
          <w:color w:val="000000" w:themeColor="text1"/>
        </w:rPr>
        <w:t>劃</w:t>
      </w:r>
      <w:r w:rsidR="00E74628" w:rsidRPr="00527FC9">
        <w:rPr>
          <w:rFonts w:ascii="Times New Roman" w:hAnsi="Times New Roman" w:hint="eastAsia"/>
          <w:color w:val="000000" w:themeColor="text1"/>
        </w:rPr>
        <w:t>上的細部認識，在沒有憲兵隊的協助下，執行搜索時，是否能有效查獲關鍵證物，另外，在部隊長不願配合的情況下，能否於偌大的營區內，</w:t>
      </w:r>
      <w:r w:rsidR="00524D97">
        <w:rPr>
          <w:rFonts w:ascii="Times New Roman" w:hAnsi="Times New Roman" w:hint="eastAsia"/>
          <w:color w:val="000000" w:themeColor="text1"/>
        </w:rPr>
        <w:t>即</w:t>
      </w:r>
      <w:r w:rsidR="00E74628" w:rsidRPr="00527FC9">
        <w:rPr>
          <w:rFonts w:ascii="Times New Roman" w:hAnsi="Times New Roman" w:hint="eastAsia"/>
          <w:color w:val="000000" w:themeColor="text1"/>
        </w:rPr>
        <w:t>時鎖定證物所在，避免錯失保全證據的關鍵時點等之疑慮，法務部允宜持續督導所屬檢察機關，妥善運用各地區憲</w:t>
      </w:r>
      <w:r w:rsidR="00E74628" w:rsidRPr="00527FC9">
        <w:rPr>
          <w:rFonts w:ascii="Times New Roman" w:hAnsi="Times New Roman" w:hint="eastAsia"/>
          <w:color w:val="000000" w:themeColor="text1"/>
        </w:rPr>
        <w:lastRenderedPageBreak/>
        <w:t>兵隊作為偵查輔助機關，並得協請編配於各部隊單位之軍法人員適切提供協助，以利掌握軍事案件之偵辦時效。</w:t>
      </w:r>
    </w:p>
    <w:p w14:paraId="32F473EE" w14:textId="77777777" w:rsidR="0015215E" w:rsidRPr="00527FC9" w:rsidRDefault="00E74628" w:rsidP="0015215E">
      <w:pPr>
        <w:pStyle w:val="3"/>
        <w:rPr>
          <w:rFonts w:ascii="Times New Roman" w:hAnsi="Times New Roman"/>
          <w:color w:val="000000" w:themeColor="text1"/>
        </w:rPr>
      </w:pPr>
      <w:r w:rsidRPr="00527FC9">
        <w:rPr>
          <w:rFonts w:ascii="Times New Roman" w:hAnsi="Times New Roman" w:hint="eastAsia"/>
          <w:color w:val="000000" w:themeColor="text1"/>
        </w:rPr>
        <w:t>惟</w:t>
      </w:r>
      <w:r w:rsidR="002F0259" w:rsidRPr="00527FC9">
        <w:rPr>
          <w:rFonts w:ascii="Times New Roman" w:hAnsi="Times New Roman" w:hint="eastAsia"/>
          <w:color w:val="000000" w:themeColor="text1"/>
        </w:rPr>
        <w:t>查</w:t>
      </w:r>
      <w:r w:rsidR="009C6BC9" w:rsidRPr="00527FC9">
        <w:rPr>
          <w:rFonts w:ascii="Times New Roman" w:hAnsi="Times New Roman" w:hint="eastAsia"/>
          <w:color w:val="000000" w:themeColor="text1"/>
        </w:rPr>
        <w:t>實務運作上，據國防部</w:t>
      </w:r>
      <w:r w:rsidR="00DD0AE3" w:rsidRPr="00527FC9">
        <w:rPr>
          <w:rFonts w:ascii="Times New Roman" w:hAnsi="Times New Roman" w:hint="eastAsia"/>
          <w:color w:val="000000" w:themeColor="text1"/>
        </w:rPr>
        <w:t>提出之座談書面資料</w:t>
      </w:r>
      <w:r w:rsidR="009C6BC9" w:rsidRPr="00527FC9">
        <w:rPr>
          <w:rFonts w:ascii="Times New Roman" w:hAnsi="Times New Roman" w:hint="eastAsia"/>
          <w:color w:val="000000" w:themeColor="text1"/>
        </w:rPr>
        <w:t>表示</w:t>
      </w:r>
      <w:r w:rsidR="00CB4588" w:rsidRPr="00527FC9">
        <w:rPr>
          <w:rFonts w:ascii="Times New Roman" w:hAnsi="Times New Roman" w:hint="eastAsia"/>
          <w:color w:val="000000" w:themeColor="text1"/>
        </w:rPr>
        <w:t>：按現役軍人經通緝後，常備兵依兵役法第</w:t>
      </w:r>
      <w:r w:rsidR="00CB4588" w:rsidRPr="00527FC9">
        <w:rPr>
          <w:rFonts w:ascii="Times New Roman" w:hAnsi="Times New Roman" w:hint="eastAsia"/>
          <w:color w:val="000000" w:themeColor="text1"/>
        </w:rPr>
        <w:t>20</w:t>
      </w:r>
      <w:r w:rsidR="00CB4588" w:rsidRPr="00527FC9">
        <w:rPr>
          <w:rFonts w:ascii="Times New Roman" w:hAnsi="Times New Roman" w:hint="eastAsia"/>
          <w:color w:val="000000" w:themeColor="text1"/>
        </w:rPr>
        <w:t>條第</w:t>
      </w:r>
      <w:r w:rsidR="00CB4588" w:rsidRPr="00527FC9">
        <w:rPr>
          <w:rFonts w:ascii="Times New Roman" w:hAnsi="Times New Roman" w:hint="eastAsia"/>
          <w:color w:val="000000" w:themeColor="text1"/>
        </w:rPr>
        <w:t>1</w:t>
      </w:r>
      <w:r w:rsidR="00CB4588" w:rsidRPr="00527FC9">
        <w:rPr>
          <w:rFonts w:ascii="Times New Roman" w:hAnsi="Times New Roman" w:hint="eastAsia"/>
          <w:color w:val="000000" w:themeColor="text1"/>
        </w:rPr>
        <w:t>項第</w:t>
      </w:r>
      <w:r w:rsidR="00CB4588" w:rsidRPr="00527FC9">
        <w:rPr>
          <w:rFonts w:ascii="Times New Roman" w:hAnsi="Times New Roman" w:hint="eastAsia"/>
          <w:color w:val="000000" w:themeColor="text1"/>
        </w:rPr>
        <w:t>3</w:t>
      </w:r>
      <w:r w:rsidR="00CB4588" w:rsidRPr="00527FC9">
        <w:rPr>
          <w:rFonts w:ascii="Times New Roman" w:hAnsi="Times New Roman" w:hint="eastAsia"/>
          <w:color w:val="000000" w:themeColor="text1"/>
        </w:rPr>
        <w:t>款，志願士兵依志願士兵服役條例第</w:t>
      </w:r>
      <w:r w:rsidR="00CB4588" w:rsidRPr="00527FC9">
        <w:rPr>
          <w:rFonts w:ascii="Times New Roman" w:hAnsi="Times New Roman" w:hint="eastAsia"/>
          <w:color w:val="000000" w:themeColor="text1"/>
        </w:rPr>
        <w:t>5</w:t>
      </w:r>
      <w:r w:rsidR="00CB4588" w:rsidRPr="00527FC9">
        <w:rPr>
          <w:rFonts w:ascii="Times New Roman" w:hAnsi="Times New Roman" w:hint="eastAsia"/>
          <w:color w:val="000000" w:themeColor="text1"/>
        </w:rPr>
        <w:t>條之</w:t>
      </w:r>
      <w:r w:rsidR="00CB4588" w:rsidRPr="00527FC9">
        <w:rPr>
          <w:rFonts w:ascii="Times New Roman" w:hAnsi="Times New Roman" w:hint="eastAsia"/>
          <w:color w:val="000000" w:themeColor="text1"/>
        </w:rPr>
        <w:t>2</w:t>
      </w:r>
      <w:r w:rsidR="00CB4588" w:rsidRPr="00527FC9">
        <w:rPr>
          <w:rFonts w:ascii="Times New Roman" w:hAnsi="Times New Roman" w:hint="eastAsia"/>
          <w:color w:val="000000" w:themeColor="text1"/>
        </w:rPr>
        <w:t>第</w:t>
      </w:r>
      <w:r w:rsidR="00CB4588" w:rsidRPr="00527FC9">
        <w:rPr>
          <w:rFonts w:ascii="Times New Roman" w:hAnsi="Times New Roman" w:hint="eastAsia"/>
          <w:color w:val="000000" w:themeColor="text1"/>
        </w:rPr>
        <w:t>3</w:t>
      </w:r>
      <w:r w:rsidR="00CB4588" w:rsidRPr="00527FC9">
        <w:rPr>
          <w:rFonts w:ascii="Times New Roman" w:hAnsi="Times New Roman" w:hint="eastAsia"/>
          <w:color w:val="000000" w:themeColor="text1"/>
        </w:rPr>
        <w:t>項辦理停役，軍官、士官依陸海空軍軍官士官任職條例第</w:t>
      </w:r>
      <w:r w:rsidR="00CB4588" w:rsidRPr="00527FC9">
        <w:rPr>
          <w:rFonts w:ascii="Times New Roman" w:hAnsi="Times New Roman" w:hint="eastAsia"/>
          <w:color w:val="000000" w:themeColor="text1"/>
        </w:rPr>
        <w:t>10</w:t>
      </w:r>
      <w:r w:rsidR="00CB4588" w:rsidRPr="00527FC9">
        <w:rPr>
          <w:rFonts w:ascii="Times New Roman" w:hAnsi="Times New Roman" w:hint="eastAsia"/>
          <w:color w:val="000000" w:themeColor="text1"/>
        </w:rPr>
        <w:t>條第</w:t>
      </w:r>
      <w:r w:rsidR="00CB4588" w:rsidRPr="00527FC9">
        <w:rPr>
          <w:rFonts w:ascii="Times New Roman" w:hAnsi="Times New Roman" w:hint="eastAsia"/>
          <w:color w:val="000000" w:themeColor="text1"/>
        </w:rPr>
        <w:t>3</w:t>
      </w:r>
      <w:r w:rsidR="00CB4588" w:rsidRPr="00527FC9">
        <w:rPr>
          <w:rFonts w:ascii="Times New Roman" w:hAnsi="Times New Roman" w:hint="eastAsia"/>
          <w:color w:val="000000" w:themeColor="text1"/>
        </w:rPr>
        <w:t>款規定辦理停役，均自通緝之日起喪失現役軍人身分，是通緝發布程序完成與否，攸關該部人事、薪餉等配套作業，修法前軍事檢察官均能體認其時效性，於接獲離營通報後，除事證明確即行發布通緝外（例：軍情局女性軍官潛逃英國案），均儘速傳訊部隊長或要求部隊補充相關人證、物證，管制於</w:t>
      </w:r>
      <w:r w:rsidR="00CB4588" w:rsidRPr="00527FC9">
        <w:rPr>
          <w:rFonts w:ascii="Times New Roman" w:hAnsi="Times New Roman" w:hint="eastAsia"/>
          <w:color w:val="000000" w:themeColor="text1"/>
        </w:rPr>
        <w:t>6</w:t>
      </w:r>
      <w:r w:rsidR="00CB4588" w:rsidRPr="00527FC9">
        <w:rPr>
          <w:rFonts w:ascii="Times New Roman" w:hAnsi="Times New Roman" w:hint="eastAsia"/>
          <w:color w:val="000000" w:themeColor="text1"/>
        </w:rPr>
        <w:t>日後發布通緝；然修法移交檢察機關後，依「檢察機關辦理刑事案件與軍事機關聯繫要點」第</w:t>
      </w:r>
      <w:r w:rsidR="00CB4588" w:rsidRPr="00527FC9">
        <w:rPr>
          <w:rFonts w:ascii="Times New Roman" w:hAnsi="Times New Roman" w:hint="eastAsia"/>
          <w:color w:val="000000" w:themeColor="text1"/>
        </w:rPr>
        <w:t>8</w:t>
      </w:r>
      <w:r w:rsidR="00CB4588" w:rsidRPr="00527FC9">
        <w:rPr>
          <w:rFonts w:ascii="Times New Roman" w:hAnsi="Times New Roman" w:hint="eastAsia"/>
          <w:color w:val="000000" w:themeColor="text1"/>
        </w:rPr>
        <w:t>點第</w:t>
      </w:r>
      <w:r w:rsidR="00CB4588" w:rsidRPr="00527FC9">
        <w:rPr>
          <w:rFonts w:ascii="Times New Roman" w:hAnsi="Times New Roman" w:hint="eastAsia"/>
          <w:color w:val="000000" w:themeColor="text1"/>
        </w:rPr>
        <w:t>2</w:t>
      </w:r>
      <w:r w:rsidR="00CB4588" w:rsidRPr="00527FC9">
        <w:rPr>
          <w:rFonts w:ascii="Times New Roman" w:hAnsi="Times New Roman" w:hint="eastAsia"/>
          <w:color w:val="000000" w:themeColor="text1"/>
        </w:rPr>
        <w:t>項規定，檢察機關依憲兵隊移送之事證，足以認定現役軍人逃亡或藏匿者，得通緝之，並無具體作業期程相關規定。實務上有少數檢察機關基於嚴謹逃亡事證之考量，曾有逾</w:t>
      </w:r>
      <w:r w:rsidR="00CB4588" w:rsidRPr="00527FC9">
        <w:rPr>
          <w:rFonts w:ascii="Times New Roman" w:hAnsi="Times New Roman" w:hint="eastAsia"/>
          <w:color w:val="000000" w:themeColor="text1"/>
        </w:rPr>
        <w:t>2</w:t>
      </w:r>
      <w:r w:rsidR="00CB4588" w:rsidRPr="00527FC9">
        <w:rPr>
          <w:rFonts w:ascii="Times New Roman" w:hAnsi="Times New Roman" w:hint="eastAsia"/>
          <w:color w:val="000000" w:themeColor="text1"/>
        </w:rPr>
        <w:t>個月始發布通緝之情事，且屢經協調仍未採納等情。</w:t>
      </w:r>
    </w:p>
    <w:p w14:paraId="6710465A" w14:textId="77777777" w:rsidR="00DD0AE3" w:rsidRPr="00527FC9" w:rsidRDefault="00DD0AE3" w:rsidP="004929F7">
      <w:pPr>
        <w:pStyle w:val="3"/>
        <w:rPr>
          <w:rFonts w:ascii="Times New Roman" w:hAnsi="Times New Roman"/>
          <w:color w:val="000000" w:themeColor="text1"/>
        </w:rPr>
      </w:pPr>
      <w:r w:rsidRPr="00527FC9">
        <w:rPr>
          <w:rFonts w:ascii="Times New Roman" w:hAnsi="Times New Roman" w:hint="eastAsia"/>
          <w:color w:val="000000" w:themeColor="text1"/>
        </w:rPr>
        <w:t>關此議題，法務部</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日法檢字第</w:t>
      </w:r>
      <w:r w:rsidRPr="00527FC9">
        <w:rPr>
          <w:rFonts w:ascii="Times New Roman" w:hAnsi="Times New Roman" w:hint="eastAsia"/>
          <w:color w:val="000000" w:themeColor="text1"/>
        </w:rPr>
        <w:t>10400183810</w:t>
      </w:r>
      <w:r w:rsidRPr="00527FC9">
        <w:rPr>
          <w:rFonts w:ascii="Times New Roman" w:hAnsi="Times New Roman" w:hint="eastAsia"/>
          <w:color w:val="000000" w:themeColor="text1"/>
        </w:rPr>
        <w:t>號函復說明略以，軍方通報官兵逃亡案件，係指陸海空軍刑法第</w:t>
      </w:r>
      <w:r w:rsidRPr="00527FC9">
        <w:rPr>
          <w:rFonts w:ascii="Times New Roman" w:hAnsi="Times New Roman" w:hint="eastAsia"/>
          <w:color w:val="000000" w:themeColor="text1"/>
        </w:rPr>
        <w:t>39</w:t>
      </w:r>
      <w:r w:rsidRPr="00527FC9">
        <w:rPr>
          <w:rFonts w:ascii="Times New Roman" w:hAnsi="Times New Roman" w:hint="eastAsia"/>
          <w:color w:val="000000" w:themeColor="text1"/>
        </w:rPr>
        <w:t>條至第</w:t>
      </w:r>
      <w:r w:rsidRPr="00527FC9">
        <w:rPr>
          <w:rFonts w:ascii="Times New Roman" w:hAnsi="Times New Roman" w:hint="eastAsia"/>
          <w:color w:val="000000" w:themeColor="text1"/>
        </w:rPr>
        <w:t>41</w:t>
      </w:r>
      <w:r w:rsidRPr="00527FC9">
        <w:rPr>
          <w:rFonts w:ascii="Times New Roman" w:hAnsi="Times New Roman" w:hint="eastAsia"/>
          <w:color w:val="000000" w:themeColor="text1"/>
        </w:rPr>
        <w:t>條意圖脫免職役而離去或不就職役等罪，然此與刑事訴訟法第</w:t>
      </w:r>
      <w:r w:rsidRPr="00527FC9">
        <w:rPr>
          <w:rFonts w:ascii="Times New Roman" w:hAnsi="Times New Roman" w:hint="eastAsia"/>
          <w:color w:val="000000" w:themeColor="text1"/>
        </w:rPr>
        <w:t>84</w:t>
      </w:r>
      <w:r w:rsidRPr="00527FC9">
        <w:rPr>
          <w:rFonts w:ascii="Times New Roman" w:hAnsi="Times New Roman" w:hint="eastAsia"/>
          <w:color w:val="000000" w:themeColor="text1"/>
        </w:rPr>
        <w:t>條所指逃亡、藏匿，性質尚有不同，仍不能排除其雖擅離職役，但仍願配合偵查、審理之可能，自不宜僅因軍方通報即逕予通緝，原則上仍須依刑事訴訟法規定經傳喚或拘提等法定程序（然若特殊情形例如該被告已由其他法院通緝、或其戶籍已經強</w:t>
      </w:r>
      <w:r w:rsidRPr="00527FC9">
        <w:rPr>
          <w:rFonts w:ascii="Times New Roman" w:hAnsi="Times New Roman" w:hint="eastAsia"/>
          <w:color w:val="000000" w:themeColor="text1"/>
        </w:rPr>
        <w:lastRenderedPageBreak/>
        <w:t>制遷往戶政事務所等，即未必需再經傳喚、拘提），嗣經綜合相關事證足認確已逃亡或藏匿，始得通緝之。而此一自受理通報至發布通緝之期程，因個案具體情節不同（例如待查證事項、傳票送達地點與回證取得時間等），並無特定時間期程等語。</w:t>
      </w:r>
      <w:r w:rsidR="004929F7" w:rsidRPr="00527FC9">
        <w:rPr>
          <w:rFonts w:ascii="Times New Roman" w:hAnsi="Times New Roman" w:hint="eastAsia"/>
          <w:color w:val="000000" w:themeColor="text1"/>
        </w:rPr>
        <w:t>該部陳政務次長明堂、檢察司林司長邦樑出席本院之座談會時，除重申上開辦理期間上之差異</w:t>
      </w:r>
      <w:r w:rsidR="00F47119" w:rsidRPr="00527FC9">
        <w:rPr>
          <w:rFonts w:ascii="Times New Roman" w:hAnsi="Times New Roman" w:hint="eastAsia"/>
          <w:color w:val="000000" w:themeColor="text1"/>
        </w:rPr>
        <w:t>，</w:t>
      </w:r>
      <w:r w:rsidR="004929F7" w:rsidRPr="00527FC9">
        <w:rPr>
          <w:rFonts w:ascii="Times New Roman" w:hAnsi="Times New Roman" w:hint="eastAsia"/>
          <w:color w:val="000000" w:themeColor="text1"/>
        </w:rPr>
        <w:t>乃肇因於</w:t>
      </w:r>
      <w:r w:rsidR="00F47119" w:rsidRPr="00527FC9">
        <w:rPr>
          <w:rFonts w:ascii="Times New Roman" w:hAnsi="Times New Roman" w:hint="eastAsia"/>
          <w:color w:val="000000" w:themeColor="text1"/>
        </w:rPr>
        <w:t>陸海空軍刑法第</w:t>
      </w:r>
      <w:r w:rsidR="00F47119" w:rsidRPr="00527FC9">
        <w:rPr>
          <w:rFonts w:ascii="Times New Roman" w:hAnsi="Times New Roman" w:hint="eastAsia"/>
          <w:color w:val="000000" w:themeColor="text1"/>
        </w:rPr>
        <w:t>39</w:t>
      </w:r>
      <w:r w:rsidR="00F47119" w:rsidRPr="00527FC9">
        <w:rPr>
          <w:rFonts w:ascii="Times New Roman" w:hAnsi="Times New Roman" w:hint="eastAsia"/>
          <w:color w:val="000000" w:themeColor="text1"/>
        </w:rPr>
        <w:t>條至第</w:t>
      </w:r>
      <w:r w:rsidR="00F47119" w:rsidRPr="00527FC9">
        <w:rPr>
          <w:rFonts w:ascii="Times New Roman" w:hAnsi="Times New Roman" w:hint="eastAsia"/>
          <w:color w:val="000000" w:themeColor="text1"/>
        </w:rPr>
        <w:t>41</w:t>
      </w:r>
      <w:r w:rsidR="00F47119" w:rsidRPr="00527FC9">
        <w:rPr>
          <w:rFonts w:ascii="Times New Roman" w:hAnsi="Times New Roman" w:hint="eastAsia"/>
          <w:color w:val="000000" w:themeColor="text1"/>
        </w:rPr>
        <w:t>條意圖脫免職役而離去或不就職役等罪之犯罪構成要件與刑事訴訟法第</w:t>
      </w:r>
      <w:r w:rsidR="00F47119" w:rsidRPr="00527FC9">
        <w:rPr>
          <w:rFonts w:ascii="Times New Roman" w:hAnsi="Times New Roman" w:hint="eastAsia"/>
          <w:color w:val="000000" w:themeColor="text1"/>
        </w:rPr>
        <w:t>84</w:t>
      </w:r>
      <w:r w:rsidR="00F47119" w:rsidRPr="00527FC9">
        <w:rPr>
          <w:rFonts w:ascii="Times New Roman" w:hAnsi="Times New Roman" w:hint="eastAsia"/>
          <w:color w:val="000000" w:themeColor="text1"/>
        </w:rPr>
        <w:t>條</w:t>
      </w:r>
      <w:r w:rsidR="004929F7" w:rsidRPr="00527FC9">
        <w:rPr>
          <w:rFonts w:ascii="Times New Roman" w:hAnsi="Times New Roman" w:hint="eastAsia"/>
          <w:color w:val="000000" w:themeColor="text1"/>
        </w:rPr>
        <w:t>通緝之要件有間外，並且強調，目前大部分報請發布通緝案件均會在</w:t>
      </w:r>
      <w:r w:rsidR="004929F7" w:rsidRPr="00527FC9">
        <w:rPr>
          <w:rFonts w:ascii="Times New Roman" w:hAnsi="Times New Roman" w:hint="eastAsia"/>
          <w:color w:val="000000" w:themeColor="text1"/>
        </w:rPr>
        <w:t>1</w:t>
      </w:r>
      <w:r w:rsidR="004929F7" w:rsidRPr="00527FC9">
        <w:rPr>
          <w:rFonts w:ascii="Times New Roman" w:hAnsi="Times New Roman" w:hint="eastAsia"/>
          <w:color w:val="000000" w:themeColor="text1"/>
        </w:rPr>
        <w:t>、</w:t>
      </w:r>
      <w:r w:rsidR="004929F7" w:rsidRPr="00527FC9">
        <w:rPr>
          <w:rFonts w:ascii="Times New Roman" w:hAnsi="Times New Roman" w:hint="eastAsia"/>
          <w:color w:val="000000" w:themeColor="text1"/>
        </w:rPr>
        <w:t>2</w:t>
      </w:r>
      <w:r w:rsidR="004929F7" w:rsidRPr="00527FC9">
        <w:rPr>
          <w:rFonts w:ascii="Times New Roman" w:hAnsi="Times New Roman" w:hint="eastAsia"/>
          <w:color w:val="000000" w:themeColor="text1"/>
        </w:rPr>
        <w:t>個月內處理，少部分或許因</w:t>
      </w:r>
      <w:r w:rsidR="00726B0B" w:rsidRPr="00527FC9">
        <w:rPr>
          <w:rFonts w:ascii="Times New Roman" w:hAnsi="Times New Roman" w:hint="eastAsia"/>
          <w:color w:val="000000" w:themeColor="text1"/>
        </w:rPr>
        <w:t>須</w:t>
      </w:r>
      <w:r w:rsidR="004929F7" w:rsidRPr="00527FC9">
        <w:rPr>
          <w:rFonts w:ascii="Times New Roman" w:hAnsi="Times New Roman" w:hint="eastAsia"/>
          <w:color w:val="000000" w:themeColor="text1"/>
        </w:rPr>
        <w:t>請憲兵隊、里長幫忙，</w:t>
      </w:r>
      <w:r w:rsidR="00726B0B" w:rsidRPr="00527FC9">
        <w:rPr>
          <w:rFonts w:ascii="Times New Roman" w:hAnsi="Times New Roman" w:hint="eastAsia"/>
          <w:color w:val="000000" w:themeColor="text1"/>
        </w:rPr>
        <w:t>或</w:t>
      </w:r>
      <w:r w:rsidR="004929F7" w:rsidRPr="00527FC9">
        <w:rPr>
          <w:rFonts w:ascii="Times New Roman" w:hAnsi="Times New Roman" w:hint="eastAsia"/>
          <w:color w:val="000000" w:themeColor="text1"/>
        </w:rPr>
        <w:t>溝通不良未</w:t>
      </w:r>
      <w:r w:rsidR="00726B0B" w:rsidRPr="00527FC9">
        <w:rPr>
          <w:rFonts w:ascii="Times New Roman" w:hAnsi="Times New Roman" w:hint="eastAsia"/>
          <w:color w:val="000000" w:themeColor="text1"/>
        </w:rPr>
        <w:t>能</w:t>
      </w:r>
      <w:r w:rsidR="004929F7" w:rsidRPr="00527FC9">
        <w:rPr>
          <w:rFonts w:ascii="Times New Roman" w:hAnsi="Times New Roman" w:hint="eastAsia"/>
          <w:color w:val="000000" w:themeColor="text1"/>
        </w:rPr>
        <w:t>及時處理</w:t>
      </w:r>
      <w:r w:rsidR="00726B0B" w:rsidRPr="00527FC9">
        <w:rPr>
          <w:rFonts w:ascii="Times New Roman" w:hAnsi="Times New Roman" w:hint="eastAsia"/>
          <w:color w:val="000000" w:themeColor="text1"/>
        </w:rPr>
        <w:t>，該部除持續提醒檢察官應注意時效外，對於少數逾</w:t>
      </w:r>
      <w:r w:rsidR="00726B0B" w:rsidRPr="00527FC9">
        <w:rPr>
          <w:rFonts w:ascii="Times New Roman" w:hAnsi="Times New Roman" w:hint="eastAsia"/>
          <w:color w:val="000000" w:themeColor="text1"/>
        </w:rPr>
        <w:t>2</w:t>
      </w:r>
      <w:r w:rsidR="00726B0B" w:rsidRPr="00527FC9">
        <w:rPr>
          <w:rFonts w:ascii="Times New Roman" w:hAnsi="Times New Roman" w:hint="eastAsia"/>
          <w:color w:val="000000" w:themeColor="text1"/>
        </w:rPr>
        <w:t>個月始完成通緝程序之案件，亦會瞭解個案檢察官之辦理情形，並加以檢討等語。</w:t>
      </w:r>
      <w:r w:rsidR="00902AD0" w:rsidRPr="00527FC9">
        <w:rPr>
          <w:rFonts w:ascii="Times New Roman" w:hAnsi="Times New Roman" w:hint="eastAsia"/>
          <w:color w:val="000000" w:themeColor="text1"/>
        </w:rPr>
        <w:t>經雙向溝通後，對於因延遲發布通緝，部隊無法針對逃亡官兵妥速辦理停役，致生逃亡期間仍具現役軍人身分及應發放薪餉等困擾，當可獲得解決。</w:t>
      </w:r>
    </w:p>
    <w:p w14:paraId="7667E32D" w14:textId="77777777" w:rsidR="00B24784" w:rsidRPr="00527FC9" w:rsidRDefault="00B24784" w:rsidP="0015215E">
      <w:pPr>
        <w:pStyle w:val="3"/>
        <w:rPr>
          <w:rFonts w:ascii="Times New Roman" w:hAnsi="Times New Roman"/>
          <w:color w:val="000000" w:themeColor="text1"/>
        </w:rPr>
      </w:pPr>
      <w:r w:rsidRPr="00527FC9">
        <w:rPr>
          <w:rFonts w:ascii="Times New Roman" w:hAnsi="Times New Roman" w:hint="eastAsia"/>
          <w:color w:val="000000" w:themeColor="text1"/>
        </w:rPr>
        <w:t>綜上，</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年軍事審判法修正後，承平時期軍刑法案件之偵查權已由軍法機關移歸檢察機關行使，透過相關聯繫要點之訂頒遵行，國防部所屬各軍事單位與法務部所屬各級法院檢察署間之聯繫平台業已建立，</w:t>
      </w:r>
      <w:r w:rsidR="00E74628" w:rsidRPr="00527FC9">
        <w:rPr>
          <w:rFonts w:ascii="Times New Roman" w:hAnsi="Times New Roman" w:hint="eastAsia"/>
          <w:color w:val="000000" w:themeColor="text1"/>
        </w:rPr>
        <w:t>法務部允宜持續督導所屬檢察機關，妥善運用各地區憲兵隊作為偵查輔助機關，並得協請編配於各部隊單位之軍法人員適切提供協助，以利掌握軍事案件之偵辦時效</w:t>
      </w:r>
      <w:r w:rsidRPr="00527FC9">
        <w:rPr>
          <w:rFonts w:ascii="Times New Roman" w:hAnsi="Times New Roman" w:hint="eastAsia"/>
          <w:color w:val="000000" w:themeColor="text1"/>
        </w:rPr>
        <w:t>；惟新制運作未久，細節性、技術性問題難免陸續浮現，國防部與法務部仍應就軍刑法案件保持密切之溝通協調機制，俾就所遇疑難集思廣益，迅謀改善之道。</w:t>
      </w:r>
    </w:p>
    <w:p w14:paraId="0A83388D" w14:textId="77777777" w:rsidR="00084E79" w:rsidRPr="00527FC9" w:rsidRDefault="00677703" w:rsidP="00084E79">
      <w:pPr>
        <w:pStyle w:val="2"/>
        <w:numPr>
          <w:ilvl w:val="1"/>
          <w:numId w:val="1"/>
        </w:numPr>
        <w:wordWrap w:val="0"/>
        <w:autoSpaceDE/>
        <w:autoSpaceDN/>
        <w:rPr>
          <w:rFonts w:ascii="Times New Roman" w:hAnsi="Times New Roman"/>
          <w:b/>
          <w:color w:val="000000" w:themeColor="text1"/>
        </w:rPr>
      </w:pPr>
      <w:bookmarkStart w:id="283" w:name="_Toc437874877"/>
      <w:bookmarkStart w:id="284" w:name="_Toc439148415"/>
      <w:r w:rsidRPr="00527FC9">
        <w:rPr>
          <w:rFonts w:ascii="Times New Roman" w:hAnsi="Times New Roman" w:hint="eastAsia"/>
          <w:b/>
          <w:color w:val="000000" w:themeColor="text1"/>
        </w:rPr>
        <w:t>軍事審判法修正後，軍</w:t>
      </w:r>
      <w:r w:rsidR="00B40F99" w:rsidRPr="00527FC9">
        <w:rPr>
          <w:rFonts w:ascii="Times New Roman" w:hAnsi="Times New Roman" w:hint="eastAsia"/>
          <w:b/>
          <w:color w:val="000000" w:themeColor="text1"/>
        </w:rPr>
        <w:t>事檢察官、軍事審判官等軍法</w:t>
      </w:r>
      <w:r w:rsidR="00B40F99" w:rsidRPr="00527FC9">
        <w:rPr>
          <w:rFonts w:ascii="Times New Roman" w:hAnsi="Times New Roman" w:hint="eastAsia"/>
          <w:b/>
          <w:color w:val="000000" w:themeColor="text1"/>
        </w:rPr>
        <w:lastRenderedPageBreak/>
        <w:t>人員</w:t>
      </w:r>
      <w:r w:rsidR="000E5D40" w:rsidRPr="00527FC9">
        <w:rPr>
          <w:rFonts w:ascii="Times New Roman" w:hAnsi="Times New Roman" w:hint="eastAsia"/>
          <w:b/>
          <w:color w:val="000000" w:themeColor="text1"/>
        </w:rPr>
        <w:t>於平時</w:t>
      </w:r>
      <w:r w:rsidR="00B40F99" w:rsidRPr="00527FC9">
        <w:rPr>
          <w:rFonts w:ascii="Times New Roman" w:hAnsi="Times New Roman" w:hint="eastAsia"/>
          <w:b/>
          <w:color w:val="000000" w:themeColor="text1"/>
        </w:rPr>
        <w:t>已不再職司軍法案件之偵審任務，</w:t>
      </w:r>
      <w:r w:rsidR="00E44A12" w:rsidRPr="00527FC9">
        <w:rPr>
          <w:rFonts w:ascii="Times New Roman" w:hAnsi="Times New Roman" w:hint="eastAsia"/>
          <w:b/>
          <w:color w:val="000000" w:themeColor="text1"/>
        </w:rPr>
        <w:t>因應軍法人員</w:t>
      </w:r>
      <w:r w:rsidR="000E5D40" w:rsidRPr="00527FC9">
        <w:rPr>
          <w:rFonts w:ascii="Times New Roman" w:hAnsi="Times New Roman" w:hint="eastAsia"/>
          <w:b/>
          <w:color w:val="000000" w:themeColor="text1"/>
        </w:rPr>
        <w:t>職能轉換，</w:t>
      </w:r>
      <w:r w:rsidR="00E44A12" w:rsidRPr="00527FC9">
        <w:rPr>
          <w:rFonts w:ascii="Times New Roman" w:hAnsi="Times New Roman" w:hint="eastAsia"/>
          <w:b/>
          <w:color w:val="000000" w:themeColor="text1"/>
        </w:rPr>
        <w:t>國防部已將所屬軍法人員</w:t>
      </w:r>
      <w:r w:rsidRPr="00527FC9">
        <w:rPr>
          <w:rFonts w:ascii="Times New Roman" w:hAnsi="Times New Roman" w:hint="eastAsia"/>
          <w:b/>
          <w:color w:val="000000" w:themeColor="text1"/>
        </w:rPr>
        <w:t>編配至部隊，</w:t>
      </w:r>
      <w:r w:rsidR="00E44A12" w:rsidRPr="00527FC9">
        <w:rPr>
          <w:rFonts w:ascii="Times New Roman" w:hAnsi="Times New Roman" w:hint="eastAsia"/>
          <w:b/>
          <w:color w:val="000000" w:themeColor="text1"/>
        </w:rPr>
        <w:t>借重該等人員之法學素養，</w:t>
      </w:r>
      <w:r w:rsidR="000E5D40" w:rsidRPr="00527FC9">
        <w:rPr>
          <w:rFonts w:ascii="Times New Roman" w:hAnsi="Times New Roman" w:hint="eastAsia"/>
          <w:b/>
          <w:color w:val="000000" w:themeColor="text1"/>
        </w:rPr>
        <w:t>當得發揮</w:t>
      </w:r>
      <w:r w:rsidRPr="00527FC9">
        <w:rPr>
          <w:rFonts w:ascii="Times New Roman" w:hAnsi="Times New Roman" w:hint="eastAsia"/>
          <w:b/>
          <w:color w:val="000000" w:themeColor="text1"/>
        </w:rPr>
        <w:t>深化部隊法治教育</w:t>
      </w:r>
      <w:r w:rsidR="000E5D40" w:rsidRPr="00527FC9">
        <w:rPr>
          <w:rFonts w:ascii="Times New Roman" w:hAnsi="Times New Roman" w:hint="eastAsia"/>
          <w:b/>
          <w:color w:val="000000" w:themeColor="text1"/>
        </w:rPr>
        <w:t>之效；惟由於戰時軍法案件之偵審任務仍由軍法官負責，因此，</w:t>
      </w:r>
      <w:r w:rsidR="00941E83" w:rsidRPr="00527FC9">
        <w:rPr>
          <w:rFonts w:ascii="Times New Roman" w:hAnsi="Times New Roman" w:hint="eastAsia"/>
          <w:b/>
          <w:color w:val="000000" w:themeColor="text1"/>
        </w:rPr>
        <w:t>相關在職訓練及演訓計畫仍應持續推動，而</w:t>
      </w:r>
      <w:r w:rsidR="00095816" w:rsidRPr="00527FC9">
        <w:rPr>
          <w:rFonts w:ascii="Times New Roman" w:hAnsi="Times New Roman" w:hint="eastAsia"/>
          <w:b/>
          <w:color w:val="000000" w:themeColor="text1"/>
        </w:rPr>
        <w:t>有關</w:t>
      </w:r>
      <w:r w:rsidR="000E5D40" w:rsidRPr="00527FC9">
        <w:rPr>
          <w:rFonts w:ascii="Times New Roman" w:hAnsi="Times New Roman" w:hint="eastAsia"/>
          <w:b/>
          <w:color w:val="000000" w:themeColor="text1"/>
        </w:rPr>
        <w:t>軍法官考</w:t>
      </w:r>
      <w:r w:rsidR="00095816" w:rsidRPr="00527FC9">
        <w:rPr>
          <w:rFonts w:ascii="Times New Roman" w:hAnsi="Times New Roman" w:hint="eastAsia"/>
          <w:b/>
          <w:color w:val="000000" w:themeColor="text1"/>
        </w:rPr>
        <w:t>試是否續辦</w:t>
      </w:r>
      <w:r w:rsidR="000E5D40" w:rsidRPr="00527FC9">
        <w:rPr>
          <w:rFonts w:ascii="Times New Roman" w:hAnsi="Times New Roman" w:hint="eastAsia"/>
          <w:b/>
          <w:color w:val="000000" w:themeColor="text1"/>
        </w:rPr>
        <w:t>乙節，</w:t>
      </w:r>
      <w:r w:rsidR="00095816" w:rsidRPr="00527FC9">
        <w:rPr>
          <w:rFonts w:ascii="Times New Roman" w:hAnsi="Times New Roman" w:hint="eastAsia"/>
          <w:b/>
          <w:color w:val="000000" w:themeColor="text1"/>
        </w:rPr>
        <w:t>亦</w:t>
      </w:r>
      <w:r w:rsidR="000E5D40" w:rsidRPr="00527FC9">
        <w:rPr>
          <w:rFonts w:ascii="Times New Roman" w:hAnsi="Times New Roman" w:hint="eastAsia"/>
          <w:b/>
          <w:color w:val="000000" w:themeColor="text1"/>
        </w:rPr>
        <w:t>應</w:t>
      </w:r>
      <w:r w:rsidR="00095816" w:rsidRPr="00527FC9">
        <w:rPr>
          <w:rFonts w:ascii="Times New Roman" w:hAnsi="Times New Roman" w:hint="eastAsia"/>
          <w:b/>
          <w:color w:val="000000" w:themeColor="text1"/>
        </w:rPr>
        <w:t>綜合平時、戰時軍法官人力需求，而為</w:t>
      </w:r>
      <w:r w:rsidR="000E5D40" w:rsidRPr="00527FC9">
        <w:rPr>
          <w:rFonts w:ascii="Times New Roman" w:hAnsi="Times New Roman" w:hint="eastAsia"/>
          <w:b/>
          <w:color w:val="000000" w:themeColor="text1"/>
        </w:rPr>
        <w:t>全面性之評估。</w:t>
      </w:r>
      <w:bookmarkEnd w:id="283"/>
      <w:bookmarkEnd w:id="284"/>
    </w:p>
    <w:p w14:paraId="671D2ECB" w14:textId="77777777" w:rsidR="000E5D40" w:rsidRPr="00527FC9" w:rsidRDefault="000E5D40" w:rsidP="000E5D40">
      <w:pPr>
        <w:pStyle w:val="3"/>
        <w:rPr>
          <w:rFonts w:ascii="Times New Roman" w:hAnsi="Times New Roman"/>
          <w:color w:val="000000" w:themeColor="text1"/>
        </w:rPr>
      </w:pPr>
      <w:r w:rsidRPr="00527FC9">
        <w:rPr>
          <w:rFonts w:ascii="Times New Roman" w:hAnsi="Times New Roman" w:hint="eastAsia"/>
          <w:color w:val="000000" w:themeColor="text1"/>
        </w:rPr>
        <w:t>據國防部</w:t>
      </w:r>
      <w:r w:rsidR="006F200D" w:rsidRPr="00527FC9">
        <w:rPr>
          <w:rFonts w:ascii="Times New Roman" w:hAnsi="Times New Roman" w:hint="eastAsia"/>
          <w:color w:val="000000" w:themeColor="text1"/>
        </w:rPr>
        <w:t>104</w:t>
      </w:r>
      <w:r w:rsidR="006F200D" w:rsidRPr="00527FC9">
        <w:rPr>
          <w:rFonts w:ascii="Times New Roman" w:hAnsi="Times New Roman" w:hint="eastAsia"/>
          <w:color w:val="000000" w:themeColor="text1"/>
        </w:rPr>
        <w:t>年</w:t>
      </w:r>
      <w:r w:rsidR="006F200D" w:rsidRPr="00527FC9">
        <w:rPr>
          <w:rFonts w:ascii="Times New Roman" w:hAnsi="Times New Roman" w:hint="eastAsia"/>
          <w:color w:val="000000" w:themeColor="text1"/>
        </w:rPr>
        <w:t>6</w:t>
      </w:r>
      <w:r w:rsidR="006F200D" w:rsidRPr="00527FC9">
        <w:rPr>
          <w:rFonts w:ascii="Times New Roman" w:hAnsi="Times New Roman" w:hint="eastAsia"/>
          <w:color w:val="000000" w:themeColor="text1"/>
        </w:rPr>
        <w:t>月</w:t>
      </w:r>
      <w:r w:rsidR="006F200D" w:rsidRPr="00527FC9">
        <w:rPr>
          <w:rFonts w:ascii="Times New Roman" w:hAnsi="Times New Roman" w:hint="eastAsia"/>
          <w:color w:val="000000" w:themeColor="text1"/>
        </w:rPr>
        <w:t>26</w:t>
      </w:r>
      <w:r w:rsidR="006F200D" w:rsidRPr="00527FC9">
        <w:rPr>
          <w:rFonts w:ascii="Times New Roman" w:hAnsi="Times New Roman" w:hint="eastAsia"/>
          <w:color w:val="000000" w:themeColor="text1"/>
        </w:rPr>
        <w:t>日國法人權字第</w:t>
      </w:r>
      <w:r w:rsidR="006F200D" w:rsidRPr="00527FC9">
        <w:rPr>
          <w:rFonts w:ascii="Times New Roman" w:hAnsi="Times New Roman" w:hint="eastAsia"/>
          <w:color w:val="000000" w:themeColor="text1"/>
        </w:rPr>
        <w:t>1040001500</w:t>
      </w:r>
      <w:r w:rsidR="006F200D" w:rsidRPr="00527FC9">
        <w:rPr>
          <w:rFonts w:ascii="Times New Roman" w:hAnsi="Times New Roman" w:hint="eastAsia"/>
          <w:color w:val="000000" w:themeColor="text1"/>
        </w:rPr>
        <w:t>號函復本院說明，</w:t>
      </w:r>
      <w:r w:rsidRPr="00527FC9">
        <w:rPr>
          <w:rFonts w:ascii="Times New Roman" w:hAnsi="Times New Roman" w:hint="eastAsia"/>
          <w:color w:val="000000" w:themeColor="text1"/>
        </w:rPr>
        <w:t>102</w:t>
      </w:r>
      <w:r w:rsidR="006F200D" w:rsidRPr="00527FC9">
        <w:rPr>
          <w:rFonts w:ascii="Times New Roman" w:hAnsi="Times New Roman" w:hint="eastAsia"/>
          <w:color w:val="000000" w:themeColor="text1"/>
        </w:rPr>
        <w:t>年軍事審判法修正施行後，軍法</w:t>
      </w:r>
      <w:r w:rsidR="006F69BA" w:rsidRPr="00527FC9">
        <w:rPr>
          <w:rFonts w:ascii="Times New Roman" w:hAnsi="Times New Roman" w:hint="eastAsia"/>
          <w:color w:val="000000" w:themeColor="text1"/>
        </w:rPr>
        <w:t>軍官</w:t>
      </w:r>
      <w:r w:rsidR="006F200D" w:rsidRPr="00527FC9">
        <w:rPr>
          <w:rFonts w:ascii="Times New Roman" w:hAnsi="Times New Roman" w:hint="eastAsia"/>
          <w:color w:val="000000" w:themeColor="text1"/>
        </w:rPr>
        <w:t>之</w:t>
      </w:r>
      <w:r w:rsidRPr="00527FC9">
        <w:rPr>
          <w:rFonts w:ascii="Times New Roman" w:hAnsi="Times New Roman" w:hint="eastAsia"/>
          <w:color w:val="000000" w:themeColor="text1"/>
        </w:rPr>
        <w:t>職能轉換</w:t>
      </w:r>
      <w:r w:rsidR="006F200D" w:rsidRPr="00527FC9">
        <w:rPr>
          <w:rFonts w:ascii="Times New Roman" w:hAnsi="Times New Roman" w:hint="eastAsia"/>
          <w:color w:val="000000" w:themeColor="text1"/>
        </w:rPr>
        <w:t>情形略如下</w:t>
      </w:r>
      <w:r w:rsidRPr="00527FC9">
        <w:rPr>
          <w:rFonts w:ascii="Times New Roman" w:hAnsi="Times New Roman" w:hint="eastAsia"/>
          <w:color w:val="000000" w:themeColor="text1"/>
        </w:rPr>
        <w:t>：</w:t>
      </w:r>
    </w:p>
    <w:p w14:paraId="65991D13" w14:textId="77777777" w:rsidR="000E5D40" w:rsidRPr="00527FC9" w:rsidRDefault="000E5D40" w:rsidP="000E5D40">
      <w:pPr>
        <w:pStyle w:val="4"/>
        <w:rPr>
          <w:rFonts w:ascii="Times New Roman" w:hAnsi="Times New Roman"/>
          <w:color w:val="000000" w:themeColor="text1"/>
        </w:rPr>
      </w:pPr>
      <w:r w:rsidRPr="00527FC9">
        <w:rPr>
          <w:rFonts w:ascii="Times New Roman" w:hAnsi="Times New Roman" w:hint="eastAsia"/>
          <w:color w:val="000000" w:themeColor="text1"/>
        </w:rPr>
        <w:t>102</w:t>
      </w:r>
      <w:r w:rsidR="006F200D" w:rsidRPr="00527FC9">
        <w:rPr>
          <w:rFonts w:ascii="Times New Roman" w:hAnsi="Times New Roman" w:hint="eastAsia"/>
          <w:color w:val="000000" w:themeColor="text1"/>
        </w:rPr>
        <w:t>年修法後，國防</w:t>
      </w:r>
      <w:r w:rsidRPr="00527FC9">
        <w:rPr>
          <w:rFonts w:ascii="Times New Roman" w:hAnsi="Times New Roman" w:hint="eastAsia"/>
          <w:color w:val="000000" w:themeColor="text1"/>
        </w:rPr>
        <w:t>部為充分運用各級軍事法院暨檢察署法律專業人力，已參考</w:t>
      </w:r>
      <w:r w:rsidRPr="00527FC9">
        <w:rPr>
          <w:rFonts w:ascii="Times New Roman" w:hAnsi="Times New Roman" w:hint="eastAsia"/>
          <w:color w:val="000000" w:themeColor="text1"/>
        </w:rPr>
        <w:t>88</w:t>
      </w:r>
      <w:r w:rsidRPr="00527FC9">
        <w:rPr>
          <w:rFonts w:ascii="Times New Roman" w:hAnsi="Times New Roman" w:hint="eastAsia"/>
          <w:color w:val="000000" w:themeColor="text1"/>
        </w:rPr>
        <w:t>年</w:t>
      </w:r>
      <w:r w:rsidR="006F200D" w:rsidRPr="00527FC9">
        <w:rPr>
          <w:rFonts w:ascii="Times New Roman" w:hAnsi="Times New Roman" w:hint="eastAsia"/>
          <w:color w:val="000000" w:themeColor="text1"/>
        </w:rPr>
        <w:t>以前</w:t>
      </w:r>
      <w:r w:rsidRPr="00527FC9">
        <w:rPr>
          <w:rFonts w:ascii="Times New Roman" w:hAnsi="Times New Roman" w:hint="eastAsia"/>
          <w:color w:val="000000" w:themeColor="text1"/>
        </w:rPr>
        <w:t>之運作模式，並以原所占編制專長職缺，令頒「國軍軍法體系組織調整綱要計畫」，自</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日起，高等軍事法院暨檢察署以下之軍法軍官，編配該部聯兵旅級以上等</w:t>
      </w:r>
      <w:r w:rsidRPr="00527FC9">
        <w:rPr>
          <w:rFonts w:ascii="Times New Roman" w:hAnsi="Times New Roman" w:hint="eastAsia"/>
          <w:color w:val="000000" w:themeColor="text1"/>
        </w:rPr>
        <w:t>62</w:t>
      </w:r>
      <w:r w:rsidRPr="00527FC9">
        <w:rPr>
          <w:rFonts w:ascii="Times New Roman" w:hAnsi="Times New Roman" w:hint="eastAsia"/>
          <w:color w:val="000000" w:themeColor="text1"/>
        </w:rPr>
        <w:t>個單位，辦理部隊官兵各類法律疑義諮詢、代撰官兵及其家屬涉訟案件書狀、軍民糾紛適法處理、擔任部隊民事及行政訴訟案件代理人、官兵因公涉訟輔助申請、官兵法紀教育、司法機關業務聯繫協調、提供作戰演訓法律意見等國防法律事務；最高軍事法院及最高軍事法院檢察署人力則專案編組成立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部地區法律服務中心，執行軍法軍官部隊法務及戰時審判在職訓練、研修軍事審判法、國軍軍法業務研發、支援編配部隊軍法軍官辦理因公涉訟代理等項任務。</w:t>
      </w:r>
    </w:p>
    <w:p w14:paraId="3DFD615B" w14:textId="77777777" w:rsidR="000E5D40" w:rsidRPr="00527FC9" w:rsidRDefault="000E5D40" w:rsidP="000E5D40">
      <w:pPr>
        <w:pStyle w:val="4"/>
        <w:rPr>
          <w:rFonts w:ascii="Times New Roman" w:hAnsi="Times New Roman"/>
          <w:color w:val="000000" w:themeColor="text1"/>
        </w:rPr>
      </w:pPr>
      <w:r w:rsidRPr="00527FC9">
        <w:rPr>
          <w:rFonts w:ascii="Times New Roman" w:hAnsi="Times New Roman" w:hint="eastAsia"/>
          <w:color w:val="000000" w:themeColor="text1"/>
        </w:rPr>
        <w:t>為提升國軍「依法行政」成效，落實人權保障作為，自</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日實施第二階段編配調整，將編配單位由前揭第一階段之</w:t>
      </w:r>
      <w:r w:rsidRPr="00527FC9">
        <w:rPr>
          <w:rFonts w:ascii="Times New Roman" w:hAnsi="Times New Roman" w:hint="eastAsia"/>
          <w:color w:val="000000" w:themeColor="text1"/>
        </w:rPr>
        <w:t>62</w:t>
      </w:r>
      <w:r w:rsidRPr="00527FC9">
        <w:rPr>
          <w:rFonts w:ascii="Times New Roman" w:hAnsi="Times New Roman" w:hint="eastAsia"/>
          <w:color w:val="000000" w:themeColor="text1"/>
        </w:rPr>
        <w:t>個單位，提升至</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個單位，貫徹深入基層及符合部隊實需之「軍</w:t>
      </w:r>
      <w:r w:rsidRPr="00527FC9">
        <w:rPr>
          <w:rFonts w:ascii="Times New Roman" w:hAnsi="Times New Roman" w:hint="eastAsia"/>
          <w:color w:val="000000" w:themeColor="text1"/>
        </w:rPr>
        <w:lastRenderedPageBreak/>
        <w:t>法為軍」宗旨，及驗證戰時軍事審判機制執行法定偵審工作，期使有限軍法人力資源，發揮最大效能，並結合「勇固案」組織結構及兵力調整推動期程，審慎務實評估合理軍法人力配置。</w:t>
      </w:r>
    </w:p>
    <w:p w14:paraId="3C8CB8C6" w14:textId="77777777" w:rsidR="00677703" w:rsidRPr="00527FC9" w:rsidRDefault="000E5D40" w:rsidP="000E5D40">
      <w:pPr>
        <w:pStyle w:val="4"/>
        <w:rPr>
          <w:rFonts w:ascii="Times New Roman" w:hAnsi="Times New Roman"/>
          <w:color w:val="000000" w:themeColor="text1"/>
        </w:rPr>
      </w:pPr>
      <w:r w:rsidRPr="00527FC9">
        <w:rPr>
          <w:rFonts w:ascii="Times New Roman" w:hAnsi="Times New Roman" w:hint="eastAsia"/>
          <w:color w:val="000000" w:themeColor="text1"/>
        </w:rPr>
        <w:t>因應軍事審判法修正，承平時期任務調整轉型及結合戰時審判機制運作需要，該部維持各級軍事院檢編裝</w:t>
      </w:r>
      <w:r w:rsidR="00355D8B">
        <w:rPr>
          <w:rFonts w:ascii="Times New Roman" w:hAnsi="Times New Roman" w:hint="eastAsia"/>
          <w:color w:val="000000" w:themeColor="text1"/>
        </w:rPr>
        <w:t>（</w:t>
      </w:r>
      <w:r w:rsidRPr="00527FC9">
        <w:rPr>
          <w:rFonts w:ascii="Times New Roman" w:hAnsi="Times New Roman" w:hint="eastAsia"/>
          <w:color w:val="000000" w:themeColor="text1"/>
        </w:rPr>
        <w:t>含非軍法官編制職缺</w:t>
      </w:r>
      <w:r w:rsidR="00355D8B">
        <w:rPr>
          <w:rFonts w:ascii="Times New Roman" w:hAnsi="Times New Roman" w:hint="eastAsia"/>
          <w:color w:val="000000" w:themeColor="text1"/>
        </w:rPr>
        <w:t>）</w:t>
      </w:r>
      <w:r w:rsidRPr="00527FC9">
        <w:rPr>
          <w:rFonts w:ascii="Times New Roman" w:hAnsi="Times New Roman" w:hint="eastAsia"/>
          <w:color w:val="000000" w:themeColor="text1"/>
        </w:rPr>
        <w:t>，僅將高等以下軍事院檢及監所單位之非軍法官科</w:t>
      </w:r>
      <w:r w:rsidR="00355D8B">
        <w:rPr>
          <w:rFonts w:ascii="Times New Roman" w:hAnsi="Times New Roman" w:hint="eastAsia"/>
          <w:color w:val="000000" w:themeColor="text1"/>
        </w:rPr>
        <w:t>（</w:t>
      </w:r>
      <w:r w:rsidRPr="00527FC9">
        <w:rPr>
          <w:rFonts w:ascii="Times New Roman" w:hAnsi="Times New Roman" w:hint="eastAsia"/>
          <w:color w:val="000000" w:themeColor="text1"/>
        </w:rPr>
        <w:t>如憲兵、政戰、軍醫、財務、資訊等</w:t>
      </w:r>
      <w:r w:rsidR="00355D8B">
        <w:rPr>
          <w:rFonts w:ascii="Times New Roman" w:hAnsi="Times New Roman" w:hint="eastAsia"/>
          <w:color w:val="000000" w:themeColor="text1"/>
        </w:rPr>
        <w:t>）</w:t>
      </w:r>
      <w:r w:rsidRPr="00527FC9">
        <w:rPr>
          <w:rFonts w:ascii="Times New Roman" w:hAnsi="Times New Roman" w:hint="eastAsia"/>
          <w:color w:val="000000" w:themeColor="text1"/>
        </w:rPr>
        <w:t>及士官兵人力予以回軍安置，其餘之軍法官科人力</w:t>
      </w:r>
      <w:r w:rsidR="00355D8B">
        <w:rPr>
          <w:rFonts w:ascii="Times New Roman" w:hAnsi="Times New Roman" w:hint="eastAsia"/>
          <w:color w:val="000000" w:themeColor="text1"/>
        </w:rPr>
        <w:t>（</w:t>
      </w:r>
      <w:r w:rsidRPr="00527FC9">
        <w:rPr>
          <w:rFonts w:ascii="Times New Roman" w:hAnsi="Times New Roman" w:hint="eastAsia"/>
          <w:color w:val="000000" w:themeColor="text1"/>
        </w:rPr>
        <w:t>即軍法官、書記官、辯護人、觀護人</w:t>
      </w:r>
      <w:r w:rsidR="00355D8B">
        <w:rPr>
          <w:rFonts w:ascii="Times New Roman" w:hAnsi="Times New Roman" w:hint="eastAsia"/>
          <w:color w:val="000000" w:themeColor="text1"/>
        </w:rPr>
        <w:t>）</w:t>
      </w:r>
      <w:r w:rsidRPr="00527FC9">
        <w:rPr>
          <w:rFonts w:ascii="Times New Roman" w:hAnsi="Times New Roman" w:hint="eastAsia"/>
          <w:color w:val="000000" w:themeColor="text1"/>
        </w:rPr>
        <w:t>則專案編成北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部地區法律服務中心及編配聯兵旅級以上各級部隊</w:t>
      </w:r>
      <w:r w:rsidR="00355D8B">
        <w:rPr>
          <w:rFonts w:ascii="Times New Roman" w:hAnsi="Times New Roman" w:hint="eastAsia"/>
          <w:color w:val="000000" w:themeColor="text1"/>
        </w:rPr>
        <w:t>（</w:t>
      </w:r>
      <w:r w:rsidRPr="00527FC9">
        <w:rPr>
          <w:rFonts w:ascii="Times New Roman" w:hAnsi="Times New Roman" w:hint="eastAsia"/>
          <w:color w:val="000000" w:themeColor="text1"/>
        </w:rPr>
        <w:t>詳如前述</w:t>
      </w:r>
      <w:r w:rsidR="00355D8B">
        <w:rPr>
          <w:rFonts w:ascii="Times New Roman" w:hAnsi="Times New Roman" w:hint="eastAsia"/>
          <w:color w:val="000000" w:themeColor="text1"/>
        </w:rPr>
        <w:t>）</w:t>
      </w:r>
      <w:r w:rsidRPr="00527FC9">
        <w:rPr>
          <w:rFonts w:ascii="Times New Roman" w:hAnsi="Times New Roman" w:hint="eastAsia"/>
          <w:color w:val="000000" w:themeColor="text1"/>
        </w:rPr>
        <w:t>。另經統計，現行在職軍事審判官</w:t>
      </w:r>
      <w:r w:rsidR="00355D8B">
        <w:rPr>
          <w:rFonts w:ascii="Times New Roman" w:hAnsi="Times New Roman" w:hint="eastAsia"/>
          <w:color w:val="000000" w:themeColor="text1"/>
        </w:rPr>
        <w:t>（</w:t>
      </w:r>
      <w:r w:rsidRPr="00527FC9">
        <w:rPr>
          <w:rFonts w:ascii="Times New Roman" w:hAnsi="Times New Roman" w:hint="eastAsia"/>
          <w:color w:val="000000" w:themeColor="text1"/>
        </w:rPr>
        <w:t>含軍事法院院長、庭長</w:t>
      </w:r>
      <w:r w:rsidR="00355D8B">
        <w:rPr>
          <w:rFonts w:ascii="Times New Roman" w:hAnsi="Times New Roman" w:hint="eastAsia"/>
          <w:color w:val="000000" w:themeColor="text1"/>
        </w:rPr>
        <w:t>）</w:t>
      </w:r>
      <w:r w:rsidRPr="00527FC9">
        <w:rPr>
          <w:rFonts w:ascii="Times New Roman" w:hAnsi="Times New Roman" w:hint="eastAsia"/>
          <w:color w:val="000000" w:themeColor="text1"/>
        </w:rPr>
        <w:t>，計</w:t>
      </w:r>
      <w:r w:rsidRPr="00527FC9">
        <w:rPr>
          <w:rFonts w:ascii="Times New Roman" w:hAnsi="Times New Roman" w:hint="eastAsia"/>
          <w:color w:val="000000" w:themeColor="text1"/>
        </w:rPr>
        <w:t>51</w:t>
      </w:r>
      <w:r w:rsidRPr="00527FC9">
        <w:rPr>
          <w:rFonts w:ascii="Times New Roman" w:hAnsi="Times New Roman" w:hint="eastAsia"/>
          <w:color w:val="000000" w:themeColor="text1"/>
        </w:rPr>
        <w:t>員；軍事檢察官</w:t>
      </w:r>
      <w:r w:rsidR="00355D8B">
        <w:rPr>
          <w:rFonts w:ascii="Times New Roman" w:hAnsi="Times New Roman" w:hint="eastAsia"/>
          <w:color w:val="000000" w:themeColor="text1"/>
        </w:rPr>
        <w:t>（</w:t>
      </w:r>
      <w:r w:rsidRPr="00527FC9">
        <w:rPr>
          <w:rFonts w:ascii="Times New Roman" w:hAnsi="Times New Roman" w:hint="eastAsia"/>
          <w:color w:val="000000" w:themeColor="text1"/>
        </w:rPr>
        <w:t>含軍事法院檢察署檢察長、主任軍事檢察官</w:t>
      </w:r>
      <w:r w:rsidR="00355D8B">
        <w:rPr>
          <w:rFonts w:ascii="Times New Roman" w:hAnsi="Times New Roman" w:hint="eastAsia"/>
          <w:color w:val="000000" w:themeColor="text1"/>
        </w:rPr>
        <w:t>）</w:t>
      </w:r>
      <w:r w:rsidRPr="00527FC9">
        <w:rPr>
          <w:rFonts w:ascii="Times New Roman" w:hAnsi="Times New Roman" w:hint="eastAsia"/>
          <w:color w:val="000000" w:themeColor="text1"/>
        </w:rPr>
        <w:t>，計</w:t>
      </w:r>
      <w:r w:rsidRPr="00527FC9">
        <w:rPr>
          <w:rFonts w:ascii="Times New Roman" w:hAnsi="Times New Roman" w:hint="eastAsia"/>
          <w:color w:val="000000" w:themeColor="text1"/>
        </w:rPr>
        <w:t>49</w:t>
      </w:r>
      <w:r w:rsidRPr="00527FC9">
        <w:rPr>
          <w:rFonts w:ascii="Times New Roman" w:hAnsi="Times New Roman" w:hint="eastAsia"/>
          <w:color w:val="000000" w:themeColor="text1"/>
        </w:rPr>
        <w:t>員。</w:t>
      </w:r>
    </w:p>
    <w:p w14:paraId="7D99602A" w14:textId="77777777" w:rsidR="006F69BA" w:rsidRPr="00527FC9" w:rsidRDefault="00C3446B" w:rsidP="006F69BA">
      <w:pPr>
        <w:pStyle w:val="3"/>
        <w:rPr>
          <w:rFonts w:ascii="Times New Roman" w:hAnsi="Times New Roman"/>
          <w:color w:val="000000" w:themeColor="text1"/>
        </w:rPr>
      </w:pPr>
      <w:r w:rsidRPr="00527FC9">
        <w:rPr>
          <w:rFonts w:ascii="Times New Roman" w:hAnsi="Times New Roman" w:hint="eastAsia"/>
          <w:color w:val="000000" w:themeColor="text1"/>
        </w:rPr>
        <w:t>據國防部上開函復說明略謂，參照「國軍軍法軍官軍職專長對照表」，軍事審檢業務僅屬軍法多元任務之其中一部，此與司法機關之司法官及檢察官專責辦理審判及偵查職務性質本有不同。有關其他軍法任務之國防法律事務，諸如：部隊官兵各類法律疑義諮詢、代撰訴訟書狀、擔任部隊訴訟案件代理人、官兵因公涉訟輔助申請、國軍官兵法紀教育、司法機關業務聯繫協調、軍法案卷調閱等全般法律事務，均未因軍事審判法修正，而有所變動，且結合國際人道法國內法化、軍中人權保障等項新增業務，均屬執行軍法軍官之多元工作內容。爰</w:t>
      </w:r>
      <w:r w:rsidRPr="00527FC9">
        <w:rPr>
          <w:rFonts w:ascii="Times New Roman" w:hAnsi="Times New Roman" w:hint="eastAsia"/>
          <w:color w:val="000000" w:themeColor="text1"/>
          <w:szCs w:val="32"/>
        </w:rPr>
        <w:t>軍事審判法於</w:t>
      </w:r>
      <w:r w:rsidRPr="00527FC9">
        <w:rPr>
          <w:rFonts w:ascii="Times New Roman" w:hAnsi="Times New Roman" w:hint="eastAsia"/>
          <w:color w:val="000000" w:themeColor="text1"/>
          <w:szCs w:val="32"/>
        </w:rPr>
        <w:t>102</w:t>
      </w:r>
      <w:r w:rsidRPr="00527FC9">
        <w:rPr>
          <w:rFonts w:ascii="Times New Roman" w:hAnsi="Times New Roman" w:hint="eastAsia"/>
          <w:color w:val="000000" w:themeColor="text1"/>
          <w:szCs w:val="32"/>
        </w:rPr>
        <w:t>年修正施行後，</w:t>
      </w:r>
      <w:r w:rsidR="006F69BA" w:rsidRPr="00527FC9">
        <w:rPr>
          <w:rFonts w:ascii="Times New Roman" w:hAnsi="Times New Roman" w:hint="eastAsia"/>
          <w:color w:val="000000" w:themeColor="text1"/>
        </w:rPr>
        <w:t>前開編配至聯兵旅等部隊單位之軍法軍官，平時核心職能調整為部隊法律顧問之角色，主要業務係提供部隊及官兵</w:t>
      </w:r>
      <w:r w:rsidR="00355D8B">
        <w:rPr>
          <w:rFonts w:ascii="Times New Roman" w:hAnsi="Times New Roman" w:hint="eastAsia"/>
          <w:color w:val="000000" w:themeColor="text1"/>
        </w:rPr>
        <w:t>（</w:t>
      </w:r>
      <w:r w:rsidR="006F69BA" w:rsidRPr="00527FC9">
        <w:rPr>
          <w:rFonts w:ascii="Times New Roman" w:hAnsi="Times New Roman" w:hint="eastAsia"/>
          <w:color w:val="000000" w:themeColor="text1"/>
        </w:rPr>
        <w:t>軍眷</w:t>
      </w:r>
      <w:r w:rsidR="00355D8B">
        <w:rPr>
          <w:rFonts w:ascii="Times New Roman" w:hAnsi="Times New Roman" w:hint="eastAsia"/>
          <w:color w:val="000000" w:themeColor="text1"/>
        </w:rPr>
        <w:t>）</w:t>
      </w:r>
      <w:r w:rsidR="006F69BA" w:rsidRPr="00527FC9">
        <w:rPr>
          <w:rFonts w:ascii="Times New Roman" w:hAnsi="Times New Roman" w:hint="eastAsia"/>
          <w:color w:val="000000" w:themeColor="text1"/>
        </w:rPr>
        <w:lastRenderedPageBreak/>
        <w:t>下列法務事項：</w:t>
      </w:r>
    </w:p>
    <w:p w14:paraId="000B1C1B" w14:textId="77777777" w:rsidR="00AF0FC0" w:rsidRPr="00527FC9" w:rsidRDefault="006F69BA" w:rsidP="006F69BA">
      <w:pPr>
        <w:pStyle w:val="4"/>
        <w:rPr>
          <w:rFonts w:ascii="Times New Roman" w:hAnsi="Times New Roman"/>
          <w:color w:val="000000" w:themeColor="text1"/>
        </w:rPr>
      </w:pPr>
      <w:r w:rsidRPr="00527FC9">
        <w:rPr>
          <w:rFonts w:ascii="Times New Roman" w:hAnsi="Times New Roman" w:hint="eastAsia"/>
          <w:color w:val="000000" w:themeColor="text1"/>
        </w:rPr>
        <w:t>法律諮詢：</w:t>
      </w:r>
    </w:p>
    <w:p w14:paraId="4541DA33" w14:textId="77777777" w:rsidR="006F69BA" w:rsidRPr="00527FC9" w:rsidRDefault="006F69BA" w:rsidP="00A87D29">
      <w:pPr>
        <w:pStyle w:val="42"/>
        <w:ind w:left="1701" w:firstLine="680"/>
        <w:rPr>
          <w:rFonts w:ascii="Times New Roman"/>
          <w:color w:val="000000" w:themeColor="text1"/>
        </w:rPr>
      </w:pPr>
      <w:r w:rsidRPr="00527FC9">
        <w:rPr>
          <w:rFonts w:ascii="Times New Roman" w:hint="eastAsia"/>
          <w:color w:val="000000" w:themeColor="text1"/>
        </w:rPr>
        <w:t>提供法令解答、法令會稿或契約審查、糾紛調處、代撰訴訟書狀及其他必要之法律上協助。</w:t>
      </w:r>
      <w:r w:rsidR="00C3446B" w:rsidRPr="00527FC9">
        <w:rPr>
          <w:rFonts w:ascii="Times New Roman" w:hint="eastAsia"/>
          <w:color w:val="000000" w:themeColor="text1"/>
        </w:rPr>
        <w:t>透過</w:t>
      </w:r>
      <w:r w:rsidR="00A87D29" w:rsidRPr="00527FC9">
        <w:rPr>
          <w:rFonts w:ascii="Times New Roman" w:hint="eastAsia"/>
          <w:color w:val="000000" w:themeColor="text1"/>
        </w:rPr>
        <w:t>軍法軍官</w:t>
      </w:r>
      <w:r w:rsidR="00C3446B" w:rsidRPr="00527FC9">
        <w:rPr>
          <w:rFonts w:ascii="Times New Roman" w:hint="eastAsia"/>
          <w:color w:val="000000" w:themeColor="text1"/>
        </w:rPr>
        <w:t>平時提供部隊長各項行政及演訓作為適法建議，解決軍人法律疑難，期能使部隊長專注於戰訓本務，官兵能安心服役</w:t>
      </w:r>
      <w:r w:rsidR="00A87D29" w:rsidRPr="00527FC9">
        <w:rPr>
          <w:rFonts w:ascii="Times New Roman" w:hint="eastAsia"/>
          <w:color w:val="000000" w:themeColor="text1"/>
        </w:rPr>
        <w:t>。國防部並已藉由歷次實地編配輔訪時機，要求各級部隊充分運用所編配軍法軍官人力，迄今受理法律書面會稿達</w:t>
      </w:r>
      <w:r w:rsidR="00A87D29" w:rsidRPr="00527FC9">
        <w:rPr>
          <w:rFonts w:ascii="Times New Roman" w:hint="eastAsia"/>
          <w:color w:val="000000" w:themeColor="text1"/>
        </w:rPr>
        <w:t>5</w:t>
      </w:r>
      <w:r w:rsidR="00A87D29" w:rsidRPr="00527FC9">
        <w:rPr>
          <w:rFonts w:ascii="Times New Roman" w:hint="eastAsia"/>
          <w:color w:val="000000" w:themeColor="text1"/>
        </w:rPr>
        <w:t>千餘件</w:t>
      </w:r>
      <w:r w:rsidR="00355D8B">
        <w:rPr>
          <w:rFonts w:ascii="Times New Roman" w:hint="eastAsia"/>
          <w:color w:val="000000" w:themeColor="text1"/>
        </w:rPr>
        <w:t>（</w:t>
      </w:r>
      <w:r w:rsidR="00A87D29" w:rsidRPr="00527FC9">
        <w:rPr>
          <w:rFonts w:ascii="Times New Roman" w:hint="eastAsia"/>
          <w:color w:val="000000" w:themeColor="text1"/>
        </w:rPr>
        <w:t>不含法令諮詢服務</w:t>
      </w:r>
      <w:r w:rsidR="00355D8B">
        <w:rPr>
          <w:rFonts w:ascii="Times New Roman" w:hint="eastAsia"/>
          <w:color w:val="000000" w:themeColor="text1"/>
        </w:rPr>
        <w:t>）</w:t>
      </w:r>
      <w:r w:rsidR="00A87D29" w:rsidRPr="00527FC9">
        <w:rPr>
          <w:rFonts w:ascii="Times New Roman" w:hint="eastAsia"/>
          <w:color w:val="000000" w:themeColor="text1"/>
        </w:rPr>
        <w:t>，且持續滾動增加，認已獲致初步成效。</w:t>
      </w:r>
    </w:p>
    <w:p w14:paraId="0A5CBEAF" w14:textId="77777777" w:rsidR="00C3446B" w:rsidRPr="00527FC9" w:rsidRDefault="006F69BA" w:rsidP="006F69BA">
      <w:pPr>
        <w:pStyle w:val="4"/>
        <w:rPr>
          <w:rFonts w:ascii="Times New Roman" w:hAnsi="Times New Roman"/>
          <w:color w:val="000000" w:themeColor="text1"/>
        </w:rPr>
      </w:pPr>
      <w:r w:rsidRPr="00527FC9">
        <w:rPr>
          <w:rFonts w:ascii="Times New Roman" w:hAnsi="Times New Roman" w:hint="eastAsia"/>
          <w:color w:val="000000" w:themeColor="text1"/>
        </w:rPr>
        <w:t>訴訟代理：</w:t>
      </w:r>
    </w:p>
    <w:p w14:paraId="230BECC2" w14:textId="77777777" w:rsidR="006F69BA" w:rsidRPr="00527FC9" w:rsidRDefault="006F69BA" w:rsidP="00C3446B">
      <w:pPr>
        <w:pStyle w:val="42"/>
        <w:ind w:left="1701" w:firstLine="680"/>
        <w:rPr>
          <w:rFonts w:ascii="Times New Roman"/>
          <w:color w:val="000000" w:themeColor="text1"/>
        </w:rPr>
      </w:pPr>
      <w:r w:rsidRPr="00527FC9">
        <w:rPr>
          <w:rFonts w:ascii="Times New Roman" w:hint="eastAsia"/>
          <w:color w:val="000000" w:themeColor="text1"/>
        </w:rPr>
        <w:t>部隊、機關（構）、學校各類民事及行政訴訟代理。</w:t>
      </w:r>
      <w:r w:rsidR="00A87D29" w:rsidRPr="00527FC9">
        <w:rPr>
          <w:rFonts w:ascii="Times New Roman" w:hint="eastAsia"/>
          <w:color w:val="000000" w:themeColor="text1"/>
        </w:rPr>
        <w:t>按為保障國軍人員合法權益，國防部已訂頒「國軍法律服務作業要點」、「國軍輔導訴訟作業要點」及「國軍人員因公涉訟輔助申請作業規定」，結合軍法軍官編配各級部隊第一線遂行法律事務現況，提供國軍涉訟人員多元選擇，該部並已於</w:t>
      </w:r>
      <w:r w:rsidR="00A87D29" w:rsidRPr="00527FC9">
        <w:rPr>
          <w:rFonts w:ascii="Times New Roman" w:hint="eastAsia"/>
          <w:color w:val="000000" w:themeColor="text1"/>
        </w:rPr>
        <w:t>103</w:t>
      </w:r>
      <w:r w:rsidR="00A87D29" w:rsidRPr="00527FC9">
        <w:rPr>
          <w:rFonts w:ascii="Times New Roman" w:hint="eastAsia"/>
          <w:color w:val="000000" w:themeColor="text1"/>
        </w:rPr>
        <w:t>年</w:t>
      </w:r>
      <w:r w:rsidR="00A87D29" w:rsidRPr="00527FC9">
        <w:rPr>
          <w:rFonts w:ascii="Times New Roman" w:hint="eastAsia"/>
          <w:color w:val="000000" w:themeColor="text1"/>
        </w:rPr>
        <w:t>7</w:t>
      </w:r>
      <w:r w:rsidR="00A87D29" w:rsidRPr="00527FC9">
        <w:rPr>
          <w:rFonts w:ascii="Times New Roman" w:hint="eastAsia"/>
          <w:color w:val="000000" w:themeColor="text1"/>
        </w:rPr>
        <w:t>月</w:t>
      </w:r>
      <w:r w:rsidR="00A87D29" w:rsidRPr="00527FC9">
        <w:rPr>
          <w:rFonts w:ascii="Times New Roman" w:hint="eastAsia"/>
          <w:color w:val="000000" w:themeColor="text1"/>
        </w:rPr>
        <w:t>14</w:t>
      </w:r>
      <w:r w:rsidR="00A87D29" w:rsidRPr="00527FC9">
        <w:rPr>
          <w:rFonts w:ascii="Times New Roman" w:hint="eastAsia"/>
          <w:color w:val="000000" w:themeColor="text1"/>
        </w:rPr>
        <w:t>日將申請輔導訴訟作業流程簡化，如符合輔導訴訟要件，可由編配軍法軍官完成審查無訛後，逕行移請部聘律師代為訴訟；另為提升軍法軍官整體服務成效，已責成落實全面訴訟代理，參照該部</w:t>
      </w:r>
      <w:r w:rsidR="00A87D29" w:rsidRPr="00527FC9">
        <w:rPr>
          <w:rFonts w:ascii="Times New Roman" w:hint="eastAsia"/>
          <w:color w:val="000000" w:themeColor="text1"/>
        </w:rPr>
        <w:t>104</w:t>
      </w:r>
      <w:r w:rsidR="00A87D29" w:rsidRPr="00527FC9">
        <w:rPr>
          <w:rFonts w:ascii="Times New Roman" w:hint="eastAsia"/>
          <w:color w:val="000000" w:themeColor="text1"/>
        </w:rPr>
        <w:t>年</w:t>
      </w:r>
      <w:r w:rsidR="00A87D29" w:rsidRPr="00527FC9">
        <w:rPr>
          <w:rFonts w:ascii="Times New Roman" w:hint="eastAsia"/>
          <w:color w:val="000000" w:themeColor="text1"/>
        </w:rPr>
        <w:t>3</w:t>
      </w:r>
      <w:r w:rsidR="00A87D29" w:rsidRPr="00527FC9">
        <w:rPr>
          <w:rFonts w:ascii="Times New Roman" w:hint="eastAsia"/>
          <w:color w:val="000000" w:themeColor="text1"/>
        </w:rPr>
        <w:t>月</w:t>
      </w:r>
      <w:r w:rsidR="00A87D29" w:rsidRPr="00527FC9">
        <w:rPr>
          <w:rFonts w:ascii="Times New Roman" w:hint="eastAsia"/>
          <w:color w:val="000000" w:themeColor="text1"/>
        </w:rPr>
        <w:t>17</w:t>
      </w:r>
      <w:r w:rsidR="00A87D29" w:rsidRPr="00527FC9">
        <w:rPr>
          <w:rFonts w:ascii="Times New Roman" w:hint="eastAsia"/>
          <w:color w:val="000000" w:themeColor="text1"/>
        </w:rPr>
        <w:t>日至同年</w:t>
      </w:r>
      <w:r w:rsidR="00A87D29" w:rsidRPr="00527FC9">
        <w:rPr>
          <w:rFonts w:ascii="Times New Roman" w:hint="eastAsia"/>
          <w:color w:val="000000" w:themeColor="text1"/>
        </w:rPr>
        <w:t>7</w:t>
      </w:r>
      <w:r w:rsidR="00A87D29" w:rsidRPr="00527FC9">
        <w:rPr>
          <w:rFonts w:ascii="Times New Roman" w:hint="eastAsia"/>
          <w:color w:val="000000" w:themeColor="text1"/>
        </w:rPr>
        <w:t>月</w:t>
      </w:r>
      <w:r w:rsidR="00A87D29" w:rsidRPr="00527FC9">
        <w:rPr>
          <w:rFonts w:ascii="Times New Roman" w:hint="eastAsia"/>
          <w:color w:val="000000" w:themeColor="text1"/>
        </w:rPr>
        <w:t>17</w:t>
      </w:r>
      <w:r w:rsidR="00A87D29" w:rsidRPr="00527FC9">
        <w:rPr>
          <w:rFonts w:ascii="Times New Roman" w:hint="eastAsia"/>
          <w:color w:val="000000" w:themeColor="text1"/>
        </w:rPr>
        <w:t>日實施之第</w:t>
      </w:r>
      <w:r w:rsidR="00A87D29" w:rsidRPr="00527FC9">
        <w:rPr>
          <w:rFonts w:ascii="Times New Roman" w:hint="eastAsia"/>
          <w:color w:val="000000" w:themeColor="text1"/>
        </w:rPr>
        <w:t>2</w:t>
      </w:r>
      <w:r w:rsidR="00A87D29" w:rsidRPr="00527FC9">
        <w:rPr>
          <w:rFonts w:ascii="Times New Roman" w:hint="eastAsia"/>
          <w:color w:val="000000" w:themeColor="text1"/>
        </w:rPr>
        <w:t>次編配實地輔訪所見，計已受理</w:t>
      </w:r>
      <w:r w:rsidR="00A87D29" w:rsidRPr="00527FC9">
        <w:rPr>
          <w:rFonts w:ascii="Times New Roman" w:hint="eastAsia"/>
          <w:color w:val="000000" w:themeColor="text1"/>
        </w:rPr>
        <w:t>117</w:t>
      </w:r>
      <w:r w:rsidR="00A87D29" w:rsidRPr="00527FC9">
        <w:rPr>
          <w:rFonts w:ascii="Times New Roman" w:hint="eastAsia"/>
          <w:color w:val="000000" w:themeColor="text1"/>
        </w:rPr>
        <w:t>件訴訟代理案件，官兵權益確實獲得更大保障。</w:t>
      </w:r>
    </w:p>
    <w:p w14:paraId="1B869643" w14:textId="77777777" w:rsidR="00C3446B" w:rsidRPr="00527FC9" w:rsidRDefault="006F69BA" w:rsidP="006F69BA">
      <w:pPr>
        <w:pStyle w:val="4"/>
        <w:rPr>
          <w:rFonts w:ascii="Times New Roman" w:hAnsi="Times New Roman"/>
          <w:color w:val="000000" w:themeColor="text1"/>
        </w:rPr>
      </w:pPr>
      <w:r w:rsidRPr="00527FC9">
        <w:rPr>
          <w:rFonts w:ascii="Times New Roman" w:hAnsi="Times New Roman" w:hint="eastAsia"/>
          <w:color w:val="000000" w:themeColor="text1"/>
        </w:rPr>
        <w:t>法治教育：</w:t>
      </w:r>
    </w:p>
    <w:p w14:paraId="153F3C45" w14:textId="77777777" w:rsidR="006F69BA" w:rsidRPr="00527FC9" w:rsidRDefault="006F69BA" w:rsidP="00C3446B">
      <w:pPr>
        <w:pStyle w:val="42"/>
        <w:ind w:left="1701" w:firstLine="680"/>
        <w:rPr>
          <w:rFonts w:ascii="Times New Roman"/>
          <w:color w:val="000000" w:themeColor="text1"/>
        </w:rPr>
      </w:pPr>
      <w:r w:rsidRPr="00527FC9">
        <w:rPr>
          <w:rFonts w:ascii="Times New Roman" w:hint="eastAsia"/>
          <w:color w:val="000000" w:themeColor="text1"/>
        </w:rPr>
        <w:t>區分主官</w:t>
      </w:r>
      <w:r w:rsidR="00355D8B">
        <w:rPr>
          <w:rFonts w:ascii="Times New Roman" w:hint="eastAsia"/>
          <w:color w:val="000000" w:themeColor="text1"/>
        </w:rPr>
        <w:t>（</w:t>
      </w:r>
      <w:r w:rsidRPr="00527FC9">
        <w:rPr>
          <w:rFonts w:ascii="Times New Roman" w:hint="eastAsia"/>
          <w:color w:val="000000" w:themeColor="text1"/>
        </w:rPr>
        <w:t>管</w:t>
      </w:r>
      <w:r w:rsidR="00355D8B">
        <w:rPr>
          <w:rFonts w:ascii="Times New Roman" w:hint="eastAsia"/>
          <w:color w:val="000000" w:themeColor="text1"/>
        </w:rPr>
        <w:t>）</w:t>
      </w:r>
      <w:r w:rsidRPr="00527FC9">
        <w:rPr>
          <w:rFonts w:ascii="Times New Roman" w:hint="eastAsia"/>
          <w:color w:val="000000" w:themeColor="text1"/>
        </w:rPr>
        <w:t>、幕僚群、全體官兵三大教育區塊，依據教育對象與業務屬性，擬訂不同教育內容，建立國軍人員正確法治觀念，有效預防犯</w:t>
      </w:r>
      <w:r w:rsidRPr="00527FC9">
        <w:rPr>
          <w:rFonts w:ascii="Times New Roman" w:hint="eastAsia"/>
          <w:color w:val="000000" w:themeColor="text1"/>
        </w:rPr>
        <w:lastRenderedPageBreak/>
        <w:t>罪，以達落實依法行政、嚴整軍紀之目的。</w:t>
      </w:r>
    </w:p>
    <w:p w14:paraId="35F7D1D3" w14:textId="77777777" w:rsidR="00C3446B" w:rsidRPr="00527FC9" w:rsidRDefault="006F69BA" w:rsidP="006F69BA">
      <w:pPr>
        <w:pStyle w:val="4"/>
        <w:rPr>
          <w:rFonts w:ascii="Times New Roman" w:hAnsi="Times New Roman"/>
          <w:color w:val="000000" w:themeColor="text1"/>
        </w:rPr>
      </w:pPr>
      <w:r w:rsidRPr="00527FC9">
        <w:rPr>
          <w:rFonts w:ascii="Times New Roman" w:hAnsi="Times New Roman" w:hint="eastAsia"/>
          <w:color w:val="000000" w:themeColor="text1"/>
        </w:rPr>
        <w:t>協處官兵違法案件：</w:t>
      </w:r>
    </w:p>
    <w:p w14:paraId="7F394C50" w14:textId="77777777" w:rsidR="006F69BA" w:rsidRPr="00527FC9" w:rsidRDefault="006F69BA" w:rsidP="00C3446B">
      <w:pPr>
        <w:pStyle w:val="42"/>
        <w:ind w:left="1701" w:firstLine="680"/>
        <w:rPr>
          <w:rFonts w:ascii="Times New Roman"/>
          <w:color w:val="000000" w:themeColor="text1"/>
        </w:rPr>
      </w:pPr>
      <w:r w:rsidRPr="00527FC9">
        <w:rPr>
          <w:rFonts w:ascii="Times New Roman" w:hint="eastAsia"/>
          <w:color w:val="000000" w:themeColor="text1"/>
        </w:rPr>
        <w:t>鑑於司法機關對軍隊組織、指揮及軍事勤務等相關事項並不熟稔，以致判決結果不利部隊內部管理，故軍法軍官亦負責研析軍人違法判決，適時促請檢察官上訴，協助司法機關對國軍刑事案件作成正確裁判。</w:t>
      </w:r>
    </w:p>
    <w:p w14:paraId="54318FE6" w14:textId="77777777" w:rsidR="00AF0FC0" w:rsidRPr="00527FC9" w:rsidRDefault="00A87D29" w:rsidP="00A2042B">
      <w:pPr>
        <w:pStyle w:val="3"/>
        <w:rPr>
          <w:rFonts w:ascii="Times New Roman" w:hAnsi="Times New Roman"/>
          <w:color w:val="000000" w:themeColor="text1"/>
        </w:rPr>
      </w:pPr>
      <w:r w:rsidRPr="00527FC9">
        <w:rPr>
          <w:rFonts w:ascii="Times New Roman" w:hAnsi="Times New Roman" w:hint="eastAsia"/>
          <w:color w:val="000000" w:themeColor="text1"/>
        </w:rPr>
        <w:t>至於</w:t>
      </w:r>
      <w:r w:rsidR="006C01A2" w:rsidRPr="00527FC9">
        <w:rPr>
          <w:rFonts w:ascii="Times New Roman" w:hAnsi="Times New Roman" w:hint="eastAsia"/>
          <w:color w:val="000000" w:themeColor="text1"/>
        </w:rPr>
        <w:t>專案編組成立之北</w:t>
      </w:r>
      <w:r w:rsidR="00355D8B">
        <w:rPr>
          <w:rFonts w:ascii="Times New Roman" w:hAnsi="Times New Roman" w:hint="eastAsia"/>
          <w:color w:val="000000" w:themeColor="text1"/>
        </w:rPr>
        <w:t>（</w:t>
      </w:r>
      <w:r w:rsidR="006C01A2"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006C01A2" w:rsidRPr="00527FC9">
        <w:rPr>
          <w:rFonts w:ascii="Times New Roman" w:hAnsi="Times New Roman" w:hint="eastAsia"/>
          <w:color w:val="000000" w:themeColor="text1"/>
        </w:rPr>
        <w:t>部地區法律服務中心，則主要負責軍法軍官部隊法務及戰時審判在職訓練</w:t>
      </w:r>
      <w:r w:rsidR="00A2042B" w:rsidRPr="00527FC9">
        <w:rPr>
          <w:rFonts w:ascii="Times New Roman" w:hAnsi="Times New Roman" w:hint="eastAsia"/>
          <w:color w:val="000000" w:themeColor="text1"/>
        </w:rPr>
        <w:t>等</w:t>
      </w:r>
      <w:r w:rsidR="006C01A2" w:rsidRPr="00527FC9">
        <w:rPr>
          <w:rFonts w:ascii="Times New Roman" w:hAnsi="Times New Roman" w:hint="eastAsia"/>
          <w:color w:val="000000" w:themeColor="text1"/>
        </w:rPr>
        <w:t>任務。</w:t>
      </w:r>
      <w:r w:rsidR="00A2042B" w:rsidRPr="00527FC9">
        <w:rPr>
          <w:rFonts w:ascii="Times New Roman" w:hAnsi="Times New Roman" w:hint="eastAsia"/>
          <w:color w:val="000000" w:themeColor="text1"/>
        </w:rPr>
        <w:t>為能傳承軍法人員審檢實務經驗，熟稔偵查、審理及執行全般程序，充實戰時軍事審判職能，遂行戰時審判實務運作，並藉由戰時軍事案件偵查及審判想定演練所發生之各種狀況，發覺實務運作問題，以作為軍事審判法修法建議，俾符為戰而訓之目的，</w:t>
      </w:r>
      <w:r w:rsidR="00A2042B" w:rsidRPr="00527FC9">
        <w:rPr>
          <w:rFonts w:ascii="Times New Roman" w:hAnsi="Times New Roman" w:hint="eastAsia"/>
          <w:color w:val="000000" w:themeColor="text1"/>
          <w:szCs w:val="32"/>
        </w:rPr>
        <w:t>現階段已由該部法律服務中心確按承平時期轉換任務賦予，擬定軍法人員戰時軍事審判訓練實施計畫草案，藉以因應平時模擬戰時偵審機制運作，相關訓練規劃</w:t>
      </w:r>
      <w:r w:rsidR="00504A8C" w:rsidRPr="00527FC9">
        <w:rPr>
          <w:rFonts w:ascii="Times New Roman" w:hAnsi="Times New Roman" w:hint="eastAsia"/>
          <w:color w:val="000000" w:themeColor="text1"/>
          <w:szCs w:val="32"/>
        </w:rPr>
        <w:t>及實施情形</w:t>
      </w:r>
      <w:r w:rsidR="00A2042B" w:rsidRPr="00527FC9">
        <w:rPr>
          <w:rFonts w:ascii="Times New Roman" w:hAnsi="Times New Roman" w:hint="eastAsia"/>
          <w:color w:val="000000" w:themeColor="text1"/>
          <w:szCs w:val="32"/>
        </w:rPr>
        <w:t>略如下：</w:t>
      </w:r>
    </w:p>
    <w:p w14:paraId="0C6A47B2" w14:textId="77777777" w:rsidR="00A2042B" w:rsidRPr="00527FC9" w:rsidRDefault="00504A8C" w:rsidP="00A2042B">
      <w:pPr>
        <w:pStyle w:val="4"/>
        <w:rPr>
          <w:rFonts w:ascii="Times New Roman" w:hAnsi="Times New Roman"/>
          <w:color w:val="000000" w:themeColor="text1"/>
        </w:rPr>
      </w:pPr>
      <w:r w:rsidRPr="00527FC9">
        <w:rPr>
          <w:rFonts w:ascii="Times New Roman" w:hAnsi="Times New Roman" w:hint="eastAsia"/>
          <w:color w:val="000000" w:themeColor="text1"/>
        </w:rPr>
        <w:t>權責區分：</w:t>
      </w:r>
    </w:p>
    <w:p w14:paraId="644D22AC" w14:textId="77777777" w:rsidR="00504A8C" w:rsidRPr="00527FC9" w:rsidRDefault="00504A8C" w:rsidP="00504A8C">
      <w:pPr>
        <w:pStyle w:val="5"/>
        <w:rPr>
          <w:rFonts w:ascii="Times New Roman" w:hAnsi="Times New Roman"/>
          <w:color w:val="000000" w:themeColor="text1"/>
        </w:rPr>
      </w:pPr>
      <w:r w:rsidRPr="00527FC9">
        <w:rPr>
          <w:rFonts w:ascii="Times New Roman" w:hAnsi="Times New Roman" w:hint="eastAsia"/>
          <w:color w:val="000000" w:themeColor="text1"/>
        </w:rPr>
        <w:t>召訓單位：高等以下軍事院檢、各司令部</w:t>
      </w:r>
      <w:r w:rsidR="00355D8B">
        <w:rPr>
          <w:rFonts w:ascii="Times New Roman" w:hAnsi="Times New Roman" w:hint="eastAsia"/>
          <w:color w:val="000000" w:themeColor="text1"/>
        </w:rPr>
        <w:t>（</w:t>
      </w:r>
      <w:r w:rsidRPr="00527FC9">
        <w:rPr>
          <w:rFonts w:ascii="Times New Roman" w:hAnsi="Times New Roman" w:hint="eastAsia"/>
          <w:color w:val="000000" w:themeColor="text1"/>
        </w:rPr>
        <w:t>指揮部</w:t>
      </w:r>
      <w:r w:rsidR="00355D8B">
        <w:rPr>
          <w:rFonts w:ascii="Times New Roman" w:hAnsi="Times New Roman" w:hint="eastAsia"/>
          <w:color w:val="000000" w:themeColor="text1"/>
        </w:rPr>
        <w:t>）</w:t>
      </w:r>
      <w:r w:rsidRPr="00527FC9">
        <w:rPr>
          <w:rFonts w:ascii="Times New Roman" w:hAnsi="Times New Roman" w:hint="eastAsia"/>
          <w:color w:val="000000" w:themeColor="text1"/>
        </w:rPr>
        <w:t>及軍事情報局。</w:t>
      </w:r>
    </w:p>
    <w:p w14:paraId="7E38045C" w14:textId="77777777" w:rsidR="00504A8C" w:rsidRPr="00527FC9" w:rsidRDefault="00504A8C" w:rsidP="00504A8C">
      <w:pPr>
        <w:pStyle w:val="5"/>
        <w:rPr>
          <w:rFonts w:ascii="Times New Roman" w:hAnsi="Times New Roman"/>
          <w:color w:val="000000" w:themeColor="text1"/>
        </w:rPr>
      </w:pPr>
      <w:r w:rsidRPr="00527FC9">
        <w:rPr>
          <w:rFonts w:ascii="Times New Roman" w:hAnsi="Times New Roman" w:hint="eastAsia"/>
          <w:color w:val="000000" w:themeColor="text1"/>
        </w:rPr>
        <w:t>施訓單位：最高軍事法院</w:t>
      </w:r>
      <w:r w:rsidR="00355D8B">
        <w:rPr>
          <w:rFonts w:ascii="Times New Roman" w:hAnsi="Times New Roman" w:hint="eastAsia"/>
          <w:color w:val="000000" w:themeColor="text1"/>
        </w:rPr>
        <w:t>（</w:t>
      </w:r>
      <w:r w:rsidRPr="00527FC9">
        <w:rPr>
          <w:rFonts w:ascii="Times New Roman" w:hAnsi="Times New Roman" w:hint="eastAsia"/>
          <w:color w:val="000000" w:themeColor="text1"/>
        </w:rPr>
        <w:t>即北部法律服務中心</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460C427F" w14:textId="77777777" w:rsidR="00504A8C" w:rsidRPr="00527FC9" w:rsidRDefault="00504A8C" w:rsidP="00504A8C">
      <w:pPr>
        <w:pStyle w:val="4"/>
        <w:rPr>
          <w:rFonts w:ascii="Times New Roman" w:hAnsi="Times New Roman"/>
          <w:color w:val="000000" w:themeColor="text1"/>
        </w:rPr>
      </w:pPr>
      <w:r w:rsidRPr="00527FC9">
        <w:rPr>
          <w:rFonts w:ascii="Times New Roman" w:hAnsi="Times New Roman" w:hint="eastAsia"/>
          <w:color w:val="000000" w:themeColor="text1"/>
        </w:rPr>
        <w:t>訓練對象：高等以下軍事院檢、各司令部</w:t>
      </w:r>
      <w:r w:rsidR="00355D8B">
        <w:rPr>
          <w:rFonts w:ascii="Times New Roman" w:hAnsi="Times New Roman" w:hint="eastAsia"/>
          <w:color w:val="000000" w:themeColor="text1"/>
        </w:rPr>
        <w:t>（</w:t>
      </w:r>
      <w:r w:rsidRPr="00527FC9">
        <w:rPr>
          <w:rFonts w:ascii="Times New Roman" w:hAnsi="Times New Roman" w:hint="eastAsia"/>
          <w:color w:val="000000" w:themeColor="text1"/>
        </w:rPr>
        <w:t>指揮部</w:t>
      </w:r>
      <w:r w:rsidR="00355D8B">
        <w:rPr>
          <w:rFonts w:ascii="Times New Roman" w:hAnsi="Times New Roman" w:hint="eastAsia"/>
          <w:color w:val="000000" w:themeColor="text1"/>
        </w:rPr>
        <w:t>）</w:t>
      </w:r>
      <w:r w:rsidRPr="00527FC9">
        <w:rPr>
          <w:rFonts w:ascii="Times New Roman" w:hAnsi="Times New Roman" w:hint="eastAsia"/>
          <w:color w:val="000000" w:themeColor="text1"/>
        </w:rPr>
        <w:t>及軍事情報局軍法人員。</w:t>
      </w:r>
    </w:p>
    <w:p w14:paraId="5F5FCC64" w14:textId="77777777" w:rsidR="00504A8C" w:rsidRPr="00527FC9" w:rsidRDefault="00C446AA" w:rsidP="00504A8C">
      <w:pPr>
        <w:pStyle w:val="4"/>
        <w:rPr>
          <w:rFonts w:ascii="Times New Roman" w:hAnsi="Times New Roman"/>
          <w:color w:val="000000" w:themeColor="text1"/>
        </w:rPr>
      </w:pPr>
      <w:r w:rsidRPr="00527FC9">
        <w:rPr>
          <w:rFonts w:ascii="Times New Roman" w:hAnsi="Times New Roman" w:hint="eastAsia"/>
          <w:color w:val="000000" w:themeColor="text1"/>
          <w:szCs w:val="32"/>
        </w:rPr>
        <w:t>訓練期程：每月原則召訓</w:t>
      </w:r>
      <w:r w:rsidRPr="00527FC9">
        <w:rPr>
          <w:rFonts w:ascii="Times New Roman" w:hAnsi="Times New Roman" w:hint="eastAsia"/>
          <w:color w:val="000000" w:themeColor="text1"/>
          <w:szCs w:val="32"/>
        </w:rPr>
        <w:t>1</w:t>
      </w:r>
      <w:r w:rsidRPr="00527FC9">
        <w:rPr>
          <w:rFonts w:ascii="Times New Roman" w:hAnsi="Times New Roman" w:hint="eastAsia"/>
          <w:color w:val="000000" w:themeColor="text1"/>
          <w:szCs w:val="32"/>
        </w:rPr>
        <w:t>至</w:t>
      </w:r>
      <w:r w:rsidRPr="00527FC9">
        <w:rPr>
          <w:rFonts w:ascii="Times New Roman" w:hAnsi="Times New Roman" w:hint="eastAsia"/>
          <w:color w:val="000000" w:themeColor="text1"/>
          <w:szCs w:val="32"/>
        </w:rPr>
        <w:t>2</w:t>
      </w:r>
      <w:r w:rsidRPr="00527FC9">
        <w:rPr>
          <w:rFonts w:ascii="Times New Roman" w:hAnsi="Times New Roman" w:hint="eastAsia"/>
          <w:color w:val="000000" w:themeColor="text1"/>
          <w:szCs w:val="32"/>
        </w:rPr>
        <w:t>梯次，每次施訓</w:t>
      </w:r>
      <w:r w:rsidRPr="00527FC9">
        <w:rPr>
          <w:rFonts w:ascii="Times New Roman" w:hAnsi="Times New Roman" w:hint="eastAsia"/>
          <w:color w:val="000000" w:themeColor="text1"/>
          <w:szCs w:val="32"/>
        </w:rPr>
        <w:t>1</w:t>
      </w:r>
      <w:r w:rsidRPr="00527FC9">
        <w:rPr>
          <w:rFonts w:ascii="Times New Roman" w:hAnsi="Times New Roman" w:hint="eastAsia"/>
          <w:color w:val="000000" w:themeColor="text1"/>
          <w:szCs w:val="32"/>
        </w:rPr>
        <w:t>日，並得視任務狀況適時調整。</w:t>
      </w:r>
    </w:p>
    <w:p w14:paraId="7930F264" w14:textId="77777777" w:rsidR="00C446AA" w:rsidRPr="00527FC9" w:rsidRDefault="00C446AA" w:rsidP="00504A8C">
      <w:pPr>
        <w:pStyle w:val="4"/>
        <w:rPr>
          <w:rFonts w:ascii="Times New Roman" w:hAnsi="Times New Roman"/>
          <w:color w:val="000000" w:themeColor="text1"/>
        </w:rPr>
      </w:pPr>
      <w:r w:rsidRPr="00527FC9">
        <w:rPr>
          <w:rFonts w:ascii="Times New Roman" w:hAnsi="Times New Roman" w:hint="eastAsia"/>
          <w:color w:val="000000" w:themeColor="text1"/>
        </w:rPr>
        <w:t>訓練方式：</w:t>
      </w:r>
    </w:p>
    <w:p w14:paraId="65CFCCE7" w14:textId="77777777" w:rsidR="00C446AA" w:rsidRPr="00527FC9" w:rsidRDefault="00C446AA" w:rsidP="00C446AA">
      <w:pPr>
        <w:pStyle w:val="5"/>
        <w:rPr>
          <w:rFonts w:ascii="Times New Roman" w:hAnsi="Times New Roman"/>
          <w:color w:val="000000" w:themeColor="text1"/>
        </w:rPr>
      </w:pPr>
      <w:r w:rsidRPr="00527FC9">
        <w:rPr>
          <w:rFonts w:ascii="Times New Roman" w:hAnsi="Times New Roman" w:hint="eastAsia"/>
          <w:color w:val="000000" w:themeColor="text1"/>
        </w:rPr>
        <w:t>每梯次訓額以</w:t>
      </w:r>
      <w:r w:rsidRPr="00527FC9">
        <w:rPr>
          <w:rFonts w:ascii="Times New Roman" w:hAnsi="Times New Roman" w:hint="eastAsia"/>
          <w:color w:val="000000" w:themeColor="text1"/>
        </w:rPr>
        <w:t>20</w:t>
      </w:r>
      <w:r w:rsidRPr="00527FC9">
        <w:rPr>
          <w:rFonts w:ascii="Times New Roman" w:hAnsi="Times New Roman" w:hint="eastAsia"/>
          <w:color w:val="000000" w:themeColor="text1"/>
        </w:rPr>
        <w:t>員為原則，由各單位依當時任務薦報適員參訓。</w:t>
      </w:r>
    </w:p>
    <w:p w14:paraId="6FF4AD61" w14:textId="77777777" w:rsidR="00C446AA" w:rsidRPr="00527FC9" w:rsidRDefault="00C446AA" w:rsidP="00C446AA">
      <w:pPr>
        <w:pStyle w:val="5"/>
        <w:rPr>
          <w:rFonts w:ascii="Times New Roman" w:hAnsi="Times New Roman"/>
          <w:color w:val="000000" w:themeColor="text1"/>
        </w:rPr>
      </w:pPr>
      <w:r w:rsidRPr="00527FC9">
        <w:rPr>
          <w:rFonts w:ascii="Times New Roman" w:hAnsi="Times New Roman" w:hint="eastAsia"/>
          <w:color w:val="000000" w:themeColor="text1"/>
        </w:rPr>
        <w:lastRenderedPageBreak/>
        <w:t>每梯次區分偵查、審理及執行</w:t>
      </w:r>
      <w:r w:rsidRPr="00527FC9">
        <w:rPr>
          <w:rFonts w:ascii="Times New Roman" w:hAnsi="Times New Roman" w:hint="eastAsia"/>
          <w:color w:val="000000" w:themeColor="text1"/>
        </w:rPr>
        <w:t>3</w:t>
      </w:r>
      <w:r w:rsidRPr="00527FC9">
        <w:rPr>
          <w:rFonts w:ascii="Times New Roman" w:hAnsi="Times New Roman" w:hint="eastAsia"/>
          <w:color w:val="000000" w:themeColor="text1"/>
        </w:rPr>
        <w:t>階段，採研討、演練及實作方式施訓。</w:t>
      </w:r>
    </w:p>
    <w:p w14:paraId="18AC5EEC" w14:textId="77777777" w:rsidR="00C446AA" w:rsidRPr="00527FC9" w:rsidRDefault="00C446AA" w:rsidP="00C446AA">
      <w:pPr>
        <w:pStyle w:val="5"/>
        <w:rPr>
          <w:rFonts w:ascii="Times New Roman" w:hAnsi="Times New Roman"/>
          <w:color w:val="000000" w:themeColor="text1"/>
        </w:rPr>
      </w:pPr>
      <w:r w:rsidRPr="00527FC9">
        <w:rPr>
          <w:rFonts w:ascii="Times New Roman" w:hAnsi="Times New Roman" w:hint="eastAsia"/>
          <w:color w:val="000000" w:themeColor="text1"/>
        </w:rPr>
        <w:t>由最高軍事法院自檔存案卷中，擇定戰時較易發生之犯罪類型</w:t>
      </w:r>
      <w:r w:rsidR="00355D8B">
        <w:rPr>
          <w:rFonts w:ascii="Times New Roman" w:hAnsi="Times New Roman" w:hint="eastAsia"/>
          <w:color w:val="000000" w:themeColor="text1"/>
        </w:rPr>
        <w:t>（</w:t>
      </w:r>
      <w:r w:rsidRPr="00527FC9">
        <w:rPr>
          <w:rFonts w:ascii="Times New Roman" w:hAnsi="Times New Roman" w:hint="eastAsia"/>
          <w:color w:val="000000" w:themeColor="text1"/>
        </w:rPr>
        <w:t>如抗命、暴行、逃亡等</w:t>
      </w:r>
      <w:r w:rsidR="00355D8B">
        <w:rPr>
          <w:rFonts w:ascii="Times New Roman" w:hAnsi="Times New Roman" w:hint="eastAsia"/>
          <w:color w:val="000000" w:themeColor="text1"/>
        </w:rPr>
        <w:t>）</w:t>
      </w:r>
      <w:r w:rsidRPr="00527FC9">
        <w:rPr>
          <w:rFonts w:ascii="Times New Roman" w:hAnsi="Times New Roman" w:hint="eastAsia"/>
          <w:color w:val="000000" w:themeColor="text1"/>
        </w:rPr>
        <w:t>，遮蔽重要卷證個資，供訓員演練參用。</w:t>
      </w:r>
    </w:p>
    <w:p w14:paraId="27C240CE" w14:textId="77777777" w:rsidR="00C446AA" w:rsidRPr="00527FC9" w:rsidRDefault="00C446AA" w:rsidP="00C446AA">
      <w:pPr>
        <w:pStyle w:val="5"/>
        <w:rPr>
          <w:rFonts w:ascii="Times New Roman" w:hAnsi="Times New Roman"/>
          <w:color w:val="000000" w:themeColor="text1"/>
        </w:rPr>
      </w:pPr>
      <w:r w:rsidRPr="00527FC9">
        <w:rPr>
          <w:rFonts w:ascii="Times New Roman" w:hAnsi="Times New Roman" w:hint="eastAsia"/>
          <w:color w:val="000000" w:themeColor="text1"/>
        </w:rPr>
        <w:t>軍法軍官每人每年應至少輪訓乙次，並得視情況增加。</w:t>
      </w:r>
    </w:p>
    <w:p w14:paraId="623CD3BC" w14:textId="77777777" w:rsidR="00C446AA" w:rsidRPr="00527FC9" w:rsidRDefault="00C446AA" w:rsidP="00C446AA">
      <w:pPr>
        <w:pStyle w:val="4"/>
        <w:rPr>
          <w:rFonts w:ascii="Times New Roman" w:hAnsi="Times New Roman"/>
          <w:color w:val="000000" w:themeColor="text1"/>
        </w:rPr>
      </w:pPr>
      <w:r w:rsidRPr="00527FC9">
        <w:rPr>
          <w:rFonts w:ascii="Times New Roman" w:hAnsi="Times New Roman" w:hint="eastAsia"/>
          <w:color w:val="000000" w:themeColor="text1"/>
        </w:rPr>
        <w:t>訓練課程：包括「戰時軍事審判運作介紹」、「法庭模擬及訴訟程序提示說明」、「法庭模擬</w:t>
      </w:r>
      <w:r w:rsidR="00355D8B">
        <w:rPr>
          <w:rFonts w:ascii="Times New Roman" w:hAnsi="Times New Roman" w:hint="eastAsia"/>
          <w:color w:val="000000" w:themeColor="text1"/>
        </w:rPr>
        <w:t>（</w:t>
      </w:r>
      <w:r w:rsidRPr="00527FC9">
        <w:rPr>
          <w:rFonts w:ascii="Times New Roman" w:hAnsi="Times New Roman" w:hint="eastAsia"/>
          <w:color w:val="000000" w:themeColor="text1"/>
        </w:rPr>
        <w:t>含書類製作</w:t>
      </w:r>
      <w:r w:rsidR="00355D8B">
        <w:rPr>
          <w:rFonts w:ascii="Times New Roman" w:hAnsi="Times New Roman" w:hint="eastAsia"/>
          <w:color w:val="000000" w:themeColor="text1"/>
        </w:rPr>
        <w:t>）</w:t>
      </w:r>
      <w:r w:rsidRPr="00527FC9">
        <w:rPr>
          <w:rFonts w:ascii="Times New Roman" w:hAnsi="Times New Roman" w:hint="eastAsia"/>
          <w:color w:val="000000" w:themeColor="text1"/>
        </w:rPr>
        <w:t>、戰時狀況想定及研討」與「綜合座談」。</w:t>
      </w:r>
    </w:p>
    <w:p w14:paraId="5293B647" w14:textId="77777777" w:rsidR="00C446AA" w:rsidRPr="00527FC9" w:rsidRDefault="00C446AA" w:rsidP="00C446AA">
      <w:pPr>
        <w:pStyle w:val="4"/>
        <w:rPr>
          <w:rFonts w:ascii="Times New Roman" w:hAnsi="Times New Roman"/>
          <w:color w:val="000000" w:themeColor="text1"/>
        </w:rPr>
      </w:pPr>
      <w:r w:rsidRPr="00527FC9">
        <w:rPr>
          <w:rFonts w:ascii="Times New Roman" w:hAnsi="Times New Roman" w:hint="eastAsia"/>
          <w:color w:val="000000" w:themeColor="text1"/>
        </w:rPr>
        <w:t>訓練考核：參訓人員應於課程完畢後</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日內完成相關書類製作、各種狀況想定及研討報告，統由最高軍事法院彙整編組考評並公告成績；未合格而有再訓必要者，應另予施訓。相關研討報告、想定作為等資料，專案管制研提適切作法，供作修法參據。</w:t>
      </w:r>
    </w:p>
    <w:p w14:paraId="07C4999D" w14:textId="77777777" w:rsidR="00C446AA" w:rsidRPr="00527FC9" w:rsidRDefault="00C446AA" w:rsidP="00C446AA">
      <w:pPr>
        <w:pStyle w:val="4"/>
        <w:rPr>
          <w:rFonts w:ascii="Times New Roman" w:hAnsi="Times New Roman"/>
          <w:color w:val="000000" w:themeColor="text1"/>
        </w:rPr>
      </w:pPr>
      <w:r w:rsidRPr="00527FC9">
        <w:rPr>
          <w:rFonts w:ascii="Times New Roman" w:hAnsi="Times New Roman" w:hint="eastAsia"/>
          <w:color w:val="000000" w:themeColor="text1"/>
        </w:rPr>
        <w:t>北</w:t>
      </w:r>
      <w:r w:rsidR="00355D8B">
        <w:rPr>
          <w:rFonts w:ascii="Times New Roman" w:hAnsi="Times New Roman" w:hint="eastAsia"/>
          <w:color w:val="000000" w:themeColor="text1"/>
        </w:rPr>
        <w:t>（</w:t>
      </w:r>
      <w:r w:rsidRPr="00527FC9">
        <w:rPr>
          <w:rFonts w:ascii="Times New Roman" w:hAnsi="Times New Roman" w:hint="eastAsia"/>
          <w:color w:val="000000" w:themeColor="text1"/>
        </w:rPr>
        <w:t>南</w:t>
      </w:r>
      <w:r w:rsidR="00355D8B">
        <w:rPr>
          <w:rFonts w:ascii="Times New Roman" w:hAnsi="Times New Roman" w:hint="eastAsia"/>
          <w:color w:val="000000" w:themeColor="text1"/>
        </w:rPr>
        <w:t>）</w:t>
      </w:r>
      <w:r w:rsidRPr="00527FC9">
        <w:rPr>
          <w:rFonts w:ascii="Times New Roman" w:hAnsi="Times New Roman" w:hint="eastAsia"/>
          <w:color w:val="000000" w:themeColor="text1"/>
        </w:rPr>
        <w:t>部地區法律服務中心已分別於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3</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日及同年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日實施第一、二梯次召訓，計有軍法官黃姓中校等</w:t>
      </w:r>
      <w:r w:rsidRPr="00527FC9">
        <w:rPr>
          <w:rFonts w:ascii="Times New Roman" w:hAnsi="Times New Roman" w:hint="eastAsia"/>
          <w:color w:val="000000" w:themeColor="text1"/>
        </w:rPr>
        <w:t>40</w:t>
      </w:r>
      <w:r w:rsidRPr="00527FC9">
        <w:rPr>
          <w:rFonts w:ascii="Times New Roman" w:hAnsi="Times New Roman" w:hint="eastAsia"/>
          <w:color w:val="000000" w:themeColor="text1"/>
        </w:rPr>
        <w:t>員參訓，經結訓座談及問卷調查分析，初步獲致：戰時軍事法庭設置、戰時管轄區域劃分、戰時訴訟程序研討、戰時部隊長功能、平戰轉換協調機制、審檢職務分流訓練、提升訓練實作時數、增加模擬訴訟項目等項建議。鑒於全案屬創新試行作法，為期周延，該部將持續召集各級法務主官</w:t>
      </w:r>
      <w:r w:rsidR="00355D8B">
        <w:rPr>
          <w:rFonts w:ascii="Times New Roman" w:hAnsi="Times New Roman" w:hint="eastAsia"/>
          <w:color w:val="000000" w:themeColor="text1"/>
        </w:rPr>
        <w:t>（</w:t>
      </w:r>
      <w:r w:rsidRPr="00527FC9">
        <w:rPr>
          <w:rFonts w:ascii="Times New Roman" w:hAnsi="Times New Roman" w:hint="eastAsia"/>
          <w:color w:val="000000" w:themeColor="text1"/>
        </w:rPr>
        <w:t>管</w:t>
      </w:r>
      <w:r w:rsidR="00355D8B">
        <w:rPr>
          <w:rFonts w:ascii="Times New Roman" w:hAnsi="Times New Roman" w:hint="eastAsia"/>
          <w:color w:val="000000" w:themeColor="text1"/>
        </w:rPr>
        <w:t>）</w:t>
      </w:r>
      <w:r w:rsidRPr="00527FC9">
        <w:rPr>
          <w:rFonts w:ascii="Times New Roman" w:hAnsi="Times New Roman" w:hint="eastAsia"/>
          <w:color w:val="000000" w:themeColor="text1"/>
        </w:rPr>
        <w:t>開會研商，集思廣益形成共識，以作為持續精進訓練、草擬修法意見及戰時審判人力編設及法庭設置之參據。</w:t>
      </w:r>
    </w:p>
    <w:p w14:paraId="1C45CB05" w14:textId="77777777" w:rsidR="00941E83" w:rsidRPr="00527FC9" w:rsidRDefault="00326421" w:rsidP="00DF49E2">
      <w:pPr>
        <w:pStyle w:val="3"/>
        <w:rPr>
          <w:rFonts w:ascii="Times New Roman" w:hAnsi="Times New Roman"/>
          <w:color w:val="000000" w:themeColor="text1"/>
        </w:rPr>
      </w:pPr>
      <w:r w:rsidRPr="00527FC9">
        <w:rPr>
          <w:rFonts w:ascii="Times New Roman" w:hAnsi="Times New Roman" w:hint="eastAsia"/>
          <w:color w:val="000000" w:themeColor="text1"/>
        </w:rPr>
        <w:t>另</w:t>
      </w:r>
      <w:r w:rsidR="003A5CC1" w:rsidRPr="00527FC9">
        <w:rPr>
          <w:rFonts w:ascii="Times New Roman" w:hAnsi="Times New Roman" w:hint="eastAsia"/>
          <w:color w:val="000000" w:themeColor="text1"/>
        </w:rPr>
        <w:t>據國防部函復本院</w:t>
      </w:r>
      <w:r w:rsidR="00B31007" w:rsidRPr="00527FC9">
        <w:rPr>
          <w:rFonts w:ascii="Times New Roman" w:hAnsi="Times New Roman" w:hint="eastAsia"/>
          <w:color w:val="000000" w:themeColor="text1"/>
        </w:rPr>
        <w:t>資料略稱，參照現行戰時軍事審判制度架構基礎，為落實「平戰編裝合一」規範，現有校、尉級軍法官編制職缺</w:t>
      </w:r>
      <w:r w:rsidR="00B31007" w:rsidRPr="00527FC9">
        <w:rPr>
          <w:rFonts w:ascii="Times New Roman" w:hAnsi="Times New Roman" w:hint="eastAsia"/>
          <w:color w:val="000000" w:themeColor="text1"/>
        </w:rPr>
        <w:t>162</w:t>
      </w:r>
      <w:r w:rsidR="00B31007" w:rsidRPr="00527FC9">
        <w:rPr>
          <w:rFonts w:ascii="Times New Roman" w:hAnsi="Times New Roman" w:hint="eastAsia"/>
          <w:color w:val="000000" w:themeColor="text1"/>
        </w:rPr>
        <w:t>員。因應懸缺已</w:t>
      </w:r>
      <w:r w:rsidR="00B31007" w:rsidRPr="00527FC9">
        <w:rPr>
          <w:rFonts w:ascii="Times New Roman" w:hAnsi="Times New Roman" w:hint="eastAsia"/>
          <w:color w:val="000000" w:themeColor="text1"/>
        </w:rPr>
        <w:lastRenderedPageBreak/>
        <w:t>達</w:t>
      </w:r>
      <w:r w:rsidR="00B31007" w:rsidRPr="00527FC9">
        <w:rPr>
          <w:rFonts w:ascii="Times New Roman" w:hAnsi="Times New Roman" w:hint="eastAsia"/>
          <w:color w:val="000000" w:themeColor="text1"/>
        </w:rPr>
        <w:t>42</w:t>
      </w:r>
      <w:r w:rsidR="00B31007" w:rsidRPr="00527FC9">
        <w:rPr>
          <w:rFonts w:ascii="Times New Roman" w:hAnsi="Times New Roman" w:hint="eastAsia"/>
          <w:color w:val="000000" w:themeColor="text1"/>
        </w:rPr>
        <w:t>員</w:t>
      </w:r>
      <w:r w:rsidR="00355D8B">
        <w:rPr>
          <w:rFonts w:ascii="Times New Roman" w:hAnsi="Times New Roman" w:hint="eastAsia"/>
          <w:color w:val="000000" w:themeColor="text1"/>
        </w:rPr>
        <w:t>（</w:t>
      </w:r>
      <w:r w:rsidR="00B31007" w:rsidRPr="00527FC9">
        <w:rPr>
          <w:rFonts w:ascii="Times New Roman" w:hAnsi="Times New Roman" w:hint="eastAsia"/>
          <w:color w:val="000000" w:themeColor="text1"/>
        </w:rPr>
        <w:t>其中基層之上尉階缺員</w:t>
      </w:r>
      <w:r w:rsidR="00B31007" w:rsidRPr="00527FC9">
        <w:rPr>
          <w:rFonts w:ascii="Times New Roman" w:hAnsi="Times New Roman" w:hint="eastAsia"/>
          <w:color w:val="000000" w:themeColor="text1"/>
        </w:rPr>
        <w:t>19</w:t>
      </w:r>
      <w:r w:rsidR="00B31007" w:rsidRPr="00527FC9">
        <w:rPr>
          <w:rFonts w:ascii="Times New Roman" w:hAnsi="Times New Roman" w:hint="eastAsia"/>
          <w:color w:val="000000" w:themeColor="text1"/>
        </w:rPr>
        <w:t>員、少校階缺員</w:t>
      </w:r>
      <w:r w:rsidR="00B31007" w:rsidRPr="00527FC9">
        <w:rPr>
          <w:rFonts w:ascii="Times New Roman" w:hAnsi="Times New Roman" w:hint="eastAsia"/>
          <w:color w:val="000000" w:themeColor="text1"/>
        </w:rPr>
        <w:t>11</w:t>
      </w:r>
      <w:r w:rsidR="00B31007" w:rsidRPr="00527FC9">
        <w:rPr>
          <w:rFonts w:ascii="Times New Roman" w:hAnsi="Times New Roman" w:hint="eastAsia"/>
          <w:color w:val="000000" w:themeColor="text1"/>
        </w:rPr>
        <w:t>員</w:t>
      </w:r>
      <w:r w:rsidR="00355D8B">
        <w:rPr>
          <w:rFonts w:ascii="Times New Roman" w:hAnsi="Times New Roman" w:hint="eastAsia"/>
          <w:color w:val="000000" w:themeColor="text1"/>
        </w:rPr>
        <w:t>）</w:t>
      </w:r>
      <w:r w:rsidR="00B31007" w:rsidRPr="00527FC9">
        <w:rPr>
          <w:rFonts w:ascii="Times New Roman" w:hAnsi="Times New Roman" w:hint="eastAsia"/>
          <w:color w:val="000000" w:themeColor="text1"/>
        </w:rPr>
        <w:t>，另可預見</w:t>
      </w:r>
      <w:r w:rsidR="00B31007" w:rsidRPr="00527FC9">
        <w:rPr>
          <w:rFonts w:ascii="Times New Roman" w:hAnsi="Times New Roman" w:hint="eastAsia"/>
          <w:color w:val="000000" w:themeColor="text1"/>
        </w:rPr>
        <w:t>104</w:t>
      </w:r>
      <w:r w:rsidR="00B31007" w:rsidRPr="00527FC9">
        <w:rPr>
          <w:rFonts w:ascii="Times New Roman" w:hAnsi="Times New Roman" w:hint="eastAsia"/>
          <w:color w:val="000000" w:themeColor="text1"/>
        </w:rPr>
        <w:t>年至</w:t>
      </w:r>
      <w:r w:rsidR="00B31007" w:rsidRPr="00527FC9">
        <w:rPr>
          <w:rFonts w:ascii="Times New Roman" w:hAnsi="Times New Roman" w:hint="eastAsia"/>
          <w:color w:val="000000" w:themeColor="text1"/>
        </w:rPr>
        <w:t>106</w:t>
      </w:r>
      <w:r w:rsidR="00B31007" w:rsidRPr="00527FC9">
        <w:rPr>
          <w:rFonts w:ascii="Times New Roman" w:hAnsi="Times New Roman" w:hint="eastAsia"/>
          <w:color w:val="000000" w:themeColor="text1"/>
        </w:rPr>
        <w:t>年現役軍法官因法定最大年限陸續退伍流失人力</w:t>
      </w:r>
      <w:r w:rsidR="00B31007" w:rsidRPr="00527FC9">
        <w:rPr>
          <w:rFonts w:ascii="Times New Roman" w:hAnsi="Times New Roman" w:hint="eastAsia"/>
          <w:color w:val="000000" w:themeColor="text1"/>
        </w:rPr>
        <w:t>22</w:t>
      </w:r>
      <w:r w:rsidR="00B31007" w:rsidRPr="00527FC9">
        <w:rPr>
          <w:rFonts w:ascii="Times New Roman" w:hAnsi="Times New Roman" w:hint="eastAsia"/>
          <w:color w:val="000000" w:themeColor="text1"/>
        </w:rPr>
        <w:t>員之必然情況，審酌軍法官考試錄取人員仍須進行為期半年之訓練合格後，始完成考試任用程序，為避免人力銜接產生嚴重斷層，造成戰時依法組成</w:t>
      </w:r>
      <w:r w:rsidR="00B31007" w:rsidRPr="00527FC9">
        <w:rPr>
          <w:rFonts w:ascii="Times New Roman" w:hAnsi="Times New Roman" w:hint="eastAsia"/>
          <w:color w:val="000000" w:themeColor="text1"/>
        </w:rPr>
        <w:t>3</w:t>
      </w:r>
      <w:r w:rsidR="00B31007" w:rsidRPr="00527FC9">
        <w:rPr>
          <w:rFonts w:ascii="Times New Roman" w:hAnsi="Times New Roman" w:hint="eastAsia"/>
          <w:color w:val="000000" w:themeColor="text1"/>
        </w:rPr>
        <w:t>人或</w:t>
      </w:r>
      <w:r w:rsidR="00B31007" w:rsidRPr="00527FC9">
        <w:rPr>
          <w:rFonts w:ascii="Times New Roman" w:hAnsi="Times New Roman" w:hint="eastAsia"/>
          <w:color w:val="000000" w:themeColor="text1"/>
        </w:rPr>
        <w:t>5</w:t>
      </w:r>
      <w:r w:rsidR="00B31007" w:rsidRPr="00527FC9">
        <w:rPr>
          <w:rFonts w:ascii="Times New Roman" w:hAnsi="Times New Roman" w:hint="eastAsia"/>
          <w:color w:val="000000" w:themeColor="text1"/>
        </w:rPr>
        <w:t>人合議之軍事法庭成員不足，現階段實有迫切適時請辦軍法官考試酌予進用之必要等情</w:t>
      </w:r>
      <w:r w:rsidR="00DF49E2" w:rsidRPr="00527FC9">
        <w:rPr>
          <w:rFonts w:ascii="Times New Roman" w:hAnsi="Times New Roman" w:hint="eastAsia"/>
          <w:color w:val="000000" w:themeColor="text1"/>
        </w:rPr>
        <w:t>；</w:t>
      </w:r>
      <w:r w:rsidR="00B31007" w:rsidRPr="00527FC9">
        <w:rPr>
          <w:rFonts w:ascii="Times New Roman" w:hAnsi="Times New Roman" w:hint="eastAsia"/>
          <w:color w:val="000000" w:themeColor="text1"/>
        </w:rPr>
        <w:t>惟</w:t>
      </w:r>
      <w:r w:rsidR="00DF49E2" w:rsidRPr="00527FC9">
        <w:rPr>
          <w:rFonts w:ascii="Times New Roman" w:hAnsi="Times New Roman" w:hint="eastAsia"/>
          <w:color w:val="000000" w:themeColor="text1"/>
        </w:rPr>
        <w:t>相關請辦建議未獲考試院參採。</w:t>
      </w:r>
    </w:p>
    <w:p w14:paraId="3C8A2E06" w14:textId="77777777" w:rsidR="0008555A" w:rsidRPr="00527FC9" w:rsidRDefault="00326421" w:rsidP="00DF49E2">
      <w:pPr>
        <w:pStyle w:val="3"/>
        <w:rPr>
          <w:rFonts w:ascii="Times New Roman" w:hAnsi="Times New Roman"/>
          <w:color w:val="000000" w:themeColor="text1"/>
        </w:rPr>
      </w:pPr>
      <w:r w:rsidRPr="00527FC9">
        <w:rPr>
          <w:rFonts w:ascii="Times New Roman" w:hAnsi="Times New Roman" w:hint="eastAsia"/>
          <w:color w:val="000000" w:themeColor="text1"/>
          <w:szCs w:val="32"/>
        </w:rPr>
        <w:t>經本院就</w:t>
      </w:r>
      <w:r w:rsidRPr="00527FC9">
        <w:rPr>
          <w:rFonts w:ascii="Times New Roman" w:hAnsi="Times New Roman" w:hint="eastAsia"/>
          <w:color w:val="000000" w:themeColor="text1"/>
        </w:rPr>
        <w:t>有關</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日軍事審判法修正公布後，國防部請辦軍法官考試及考試院討論與決議情形，函詢考</w:t>
      </w:r>
      <w:r w:rsidR="0008555A" w:rsidRPr="00527FC9">
        <w:rPr>
          <w:rFonts w:ascii="Times New Roman" w:hAnsi="Times New Roman" w:hint="eastAsia"/>
          <w:color w:val="000000" w:themeColor="text1"/>
        </w:rPr>
        <w:t>試院獲復</w:t>
      </w:r>
      <w:r w:rsidRPr="00527FC9">
        <w:rPr>
          <w:rFonts w:ascii="Times New Roman" w:hAnsi="Times New Roman" w:hint="eastAsia"/>
          <w:color w:val="000000" w:themeColor="text1"/>
        </w:rPr>
        <w:t>略</w:t>
      </w:r>
      <w:r w:rsidR="0008555A" w:rsidRPr="00527FC9">
        <w:rPr>
          <w:rFonts w:ascii="Times New Roman" w:hAnsi="Times New Roman" w:hint="eastAsia"/>
          <w:color w:val="000000" w:themeColor="text1"/>
        </w:rPr>
        <w:t>以</w:t>
      </w:r>
      <w:r w:rsidRPr="00527FC9">
        <w:rPr>
          <w:rFonts w:ascii="Times New Roman" w:hAnsi="Times New Roman" w:hint="eastAsia"/>
          <w:color w:val="000000" w:themeColor="text1"/>
        </w:rPr>
        <w:t>：</w:t>
      </w:r>
    </w:p>
    <w:p w14:paraId="1C14604B" w14:textId="77777777" w:rsidR="0008555A" w:rsidRPr="00527FC9" w:rsidRDefault="0008555A" w:rsidP="0008555A">
      <w:pPr>
        <w:pStyle w:val="4"/>
        <w:rPr>
          <w:rFonts w:ascii="Times New Roman" w:hAnsi="Times New Roman"/>
          <w:color w:val="000000" w:themeColor="text1"/>
        </w:rPr>
      </w:pPr>
      <w:r w:rsidRPr="00527FC9">
        <w:rPr>
          <w:rFonts w:ascii="Times New Roman" w:hAnsi="Times New Roman" w:hint="eastAsia"/>
          <w:color w:val="000000" w:themeColor="text1"/>
        </w:rPr>
        <w:t>國防部於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29</w:t>
      </w:r>
      <w:r w:rsidRPr="00527FC9">
        <w:rPr>
          <w:rFonts w:ascii="Times New Roman" w:hAnsi="Times New Roman" w:hint="eastAsia"/>
          <w:color w:val="000000" w:themeColor="text1"/>
        </w:rPr>
        <w:t>日函請考選部修正軍法官考試規則，包括放寬不具現役或後備軍官身分者應考，放寬現役軍官報考年齡上限及依工作核心職能修改應試科目，以符合軍法官之工作需要，並請考選部協助舉辦</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年軍法官考試。</w:t>
      </w:r>
    </w:p>
    <w:p w14:paraId="54BED4FE" w14:textId="77777777" w:rsidR="0008555A" w:rsidRPr="00527FC9" w:rsidRDefault="0008555A" w:rsidP="0008555A">
      <w:pPr>
        <w:pStyle w:val="4"/>
        <w:rPr>
          <w:rFonts w:ascii="Times New Roman" w:hAnsi="Times New Roman"/>
          <w:color w:val="000000" w:themeColor="text1"/>
        </w:rPr>
      </w:pPr>
      <w:r w:rsidRPr="00527FC9">
        <w:rPr>
          <w:rFonts w:ascii="Times New Roman" w:hAnsi="Times New Roman" w:hint="eastAsia"/>
          <w:color w:val="000000" w:themeColor="text1"/>
        </w:rPr>
        <w:t>考選部於</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26</w:t>
      </w:r>
      <w:r w:rsidRPr="00527FC9">
        <w:rPr>
          <w:rFonts w:ascii="Times New Roman" w:hAnsi="Times New Roman" w:hint="eastAsia"/>
          <w:color w:val="000000" w:themeColor="text1"/>
        </w:rPr>
        <w:t>日將上開考試規則修正草案函陳考試院審議，案經提</w:t>
      </w: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25</w:t>
      </w:r>
      <w:r w:rsidRPr="00527FC9">
        <w:rPr>
          <w:rFonts w:ascii="Times New Roman" w:hAnsi="Times New Roman" w:hint="eastAsia"/>
          <w:color w:val="000000" w:themeColor="text1"/>
        </w:rPr>
        <w:t>日、</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日該院第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次及第</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次會議決議略以，該考試規則修正草案另定期繼續討論，至於軍法官考試是否續辦，於委員座談會邀集國防部及相關機關到院列席說明。</w:t>
      </w:r>
    </w:p>
    <w:p w14:paraId="37FDF382" w14:textId="77777777" w:rsidR="0008555A" w:rsidRPr="00527FC9" w:rsidRDefault="0008555A" w:rsidP="0008555A">
      <w:pPr>
        <w:pStyle w:val="4"/>
        <w:rPr>
          <w:rFonts w:ascii="Times New Roman" w:hAnsi="Times New Roman"/>
          <w:color w:val="000000" w:themeColor="text1"/>
        </w:rPr>
      </w:pPr>
      <w:r w:rsidRPr="00527FC9">
        <w:rPr>
          <w:rFonts w:ascii="Times New Roman" w:hAnsi="Times New Roman" w:hint="eastAsia"/>
          <w:color w:val="000000" w:themeColor="text1"/>
        </w:rPr>
        <w:t>嗣經</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22</w:t>
      </w:r>
      <w:r w:rsidRPr="00527FC9">
        <w:rPr>
          <w:rFonts w:ascii="Times New Roman" w:hAnsi="Times New Roman" w:hint="eastAsia"/>
          <w:color w:val="000000" w:themeColor="text1"/>
        </w:rPr>
        <w:t>日考試院第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屆考試委員第</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次座談會獲致共識：</w:t>
      </w:r>
    </w:p>
    <w:p w14:paraId="247396E6" w14:textId="77777777" w:rsidR="0008555A" w:rsidRPr="00527FC9" w:rsidRDefault="0008555A" w:rsidP="0008555A">
      <w:pPr>
        <w:pStyle w:val="5"/>
        <w:rPr>
          <w:rFonts w:ascii="Times New Roman" w:hAnsi="Times New Roman"/>
          <w:color w:val="000000" w:themeColor="text1"/>
        </w:rPr>
      </w:pPr>
      <w:r w:rsidRPr="00527FC9">
        <w:rPr>
          <w:rFonts w:ascii="Times New Roman" w:hAnsi="Times New Roman" w:hint="eastAsia"/>
          <w:color w:val="000000" w:themeColor="text1"/>
        </w:rPr>
        <w:t>暫不修訂現行軍法官考試規則，並請國防部依現階段軍法人員運用、陞遷之特殊性、急迫性需求，考量輿論及社會觀感，審酌是否辦理本考試，並與考選部研議因應方式，提報該院。</w:t>
      </w:r>
    </w:p>
    <w:p w14:paraId="0170B2C6" w14:textId="77777777" w:rsidR="0008555A" w:rsidRPr="00527FC9" w:rsidRDefault="0008555A" w:rsidP="0008555A">
      <w:pPr>
        <w:pStyle w:val="5"/>
        <w:rPr>
          <w:rFonts w:ascii="Times New Roman" w:hAnsi="Times New Roman"/>
          <w:color w:val="000000" w:themeColor="text1"/>
        </w:rPr>
      </w:pPr>
      <w:r w:rsidRPr="00527FC9">
        <w:rPr>
          <w:rFonts w:ascii="Times New Roman" w:hAnsi="Times New Roman" w:hint="eastAsia"/>
          <w:color w:val="000000" w:themeColor="text1"/>
        </w:rPr>
        <w:t>建請國防部就整體環境變遷、法制修正及建軍</w:t>
      </w:r>
      <w:r w:rsidRPr="00527FC9">
        <w:rPr>
          <w:rFonts w:ascii="Times New Roman" w:hAnsi="Times New Roman" w:hint="eastAsia"/>
          <w:color w:val="000000" w:themeColor="text1"/>
        </w:rPr>
        <w:lastRenderedPageBreak/>
        <w:t>長期發展，兼顧平時、戰時不同需求，研擬整體而前瞻之國軍軍法體系構想及短、中、長程計畫，提供該院考選政策審酌。</w:t>
      </w:r>
    </w:p>
    <w:p w14:paraId="5B8718C4" w14:textId="77777777" w:rsidR="00095816" w:rsidRPr="00527FC9" w:rsidRDefault="0008555A" w:rsidP="0008555A">
      <w:pPr>
        <w:pStyle w:val="4"/>
        <w:rPr>
          <w:rFonts w:ascii="Times New Roman" w:hAnsi="Times New Roman"/>
          <w:color w:val="000000" w:themeColor="text1"/>
        </w:rPr>
      </w:pPr>
      <w:r w:rsidRPr="00527FC9">
        <w:rPr>
          <w:rFonts w:ascii="Times New Roman" w:hAnsi="Times New Roman" w:hint="eastAsia"/>
          <w:color w:val="000000" w:themeColor="text1"/>
        </w:rPr>
        <w:t>國防部復於</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24</w:t>
      </w:r>
      <w:r w:rsidRPr="00527FC9">
        <w:rPr>
          <w:rFonts w:ascii="Times New Roman" w:hAnsi="Times New Roman" w:hint="eastAsia"/>
          <w:color w:val="000000" w:themeColor="text1"/>
        </w:rPr>
        <w:t>日函請提列</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年軍法官考試需用名額</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名，並請排入當年度國家考試期程，經考選部於同年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日函報考試院請辦</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年軍法官考試。案經提</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28</w:t>
      </w:r>
      <w:r w:rsidRPr="00527FC9">
        <w:rPr>
          <w:rFonts w:ascii="Times New Roman" w:hAnsi="Times New Roman" w:hint="eastAsia"/>
          <w:color w:val="000000" w:themeColor="text1"/>
        </w:rPr>
        <w:t>日考試院第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37</w:t>
      </w:r>
      <w:r w:rsidRPr="00527FC9">
        <w:rPr>
          <w:rFonts w:ascii="Times New Roman" w:hAnsi="Times New Roman" w:hint="eastAsia"/>
          <w:color w:val="000000" w:themeColor="text1"/>
        </w:rPr>
        <w:t>次會議決議，交全院審查會審查，並於同年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日召開全院審查會決議：「請國防部就軍事審判法修正後，檢討軍法系統所需之編制、職缺及軍法官人力結構與評估，並敘明舉辦軍法官考試之必要性及急迫性，於</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年再行請辦軍法官考試。」審查報告嗣經提同年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2</w:t>
      </w:r>
      <w:r w:rsidRPr="00527FC9">
        <w:rPr>
          <w:rFonts w:ascii="Times New Roman" w:hAnsi="Times New Roman" w:hint="eastAsia"/>
          <w:color w:val="000000" w:themeColor="text1"/>
        </w:rPr>
        <w:t>日該院第</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屆第</w:t>
      </w:r>
      <w:r w:rsidRPr="00527FC9">
        <w:rPr>
          <w:rFonts w:ascii="Times New Roman" w:hAnsi="Times New Roman" w:hint="eastAsia"/>
          <w:color w:val="000000" w:themeColor="text1"/>
        </w:rPr>
        <w:t>42</w:t>
      </w:r>
      <w:r w:rsidRPr="00527FC9">
        <w:rPr>
          <w:rFonts w:ascii="Times New Roman" w:hAnsi="Times New Roman" w:hint="eastAsia"/>
          <w:color w:val="000000" w:themeColor="text1"/>
        </w:rPr>
        <w:t>次會議決議：「照審查會決議通過。」</w:t>
      </w:r>
      <w:r w:rsidR="00DF49E2" w:rsidRPr="00527FC9">
        <w:rPr>
          <w:rFonts w:ascii="Times New Roman" w:hAnsi="Times New Roman" w:hint="eastAsia"/>
          <w:color w:val="000000" w:themeColor="text1"/>
        </w:rPr>
        <w:t>。</w:t>
      </w:r>
    </w:p>
    <w:p w14:paraId="68CDF1F1" w14:textId="77777777" w:rsidR="003A5CC1" w:rsidRPr="00527FC9" w:rsidRDefault="003A5CC1" w:rsidP="00071823">
      <w:pPr>
        <w:pStyle w:val="3"/>
        <w:rPr>
          <w:rFonts w:ascii="Times New Roman" w:hAnsi="Times New Roman"/>
          <w:color w:val="000000" w:themeColor="text1"/>
        </w:rPr>
      </w:pPr>
      <w:r w:rsidRPr="00527FC9">
        <w:rPr>
          <w:rFonts w:ascii="Times New Roman" w:hAnsi="Times New Roman" w:hint="eastAsia"/>
          <w:color w:val="000000" w:themeColor="text1"/>
        </w:rPr>
        <w:t>本院辦理諮詢會議時，則有專家提出看法表示：持平而論，單以辦理戰時軍事審判案件，舉辦軍法官考試，縱依法有據，亦不符考訓合一，更不具報考誘因。目前軍法人員轉型後，辦理法律事務，多與律師之功能相同，是否可思考修改軍法官考試規則，於考取律師後，辦理口試即可錄取軍法官，此亦與美國，韓國均以考取律師再任軍法官之方式相同。如此無論在試務成本，報考誘因，專業信賴、退伍就業等都可與現行軍法人員之角色相符等語，亦得資為研擬人力規劃時之參考。</w:t>
      </w:r>
    </w:p>
    <w:p w14:paraId="3FC78E95" w14:textId="77777777" w:rsidR="00071823" w:rsidRPr="00527FC9" w:rsidRDefault="00D23F62" w:rsidP="00071823">
      <w:pPr>
        <w:pStyle w:val="3"/>
        <w:rPr>
          <w:rFonts w:ascii="Times New Roman" w:hAnsi="Times New Roman"/>
          <w:color w:val="000000" w:themeColor="text1"/>
        </w:rPr>
      </w:pPr>
      <w:r w:rsidRPr="00527FC9">
        <w:rPr>
          <w:rFonts w:ascii="Times New Roman" w:hAnsi="Times New Roman" w:hint="eastAsia"/>
          <w:color w:val="000000" w:themeColor="text1"/>
        </w:rPr>
        <w:t>綜上，</w:t>
      </w:r>
      <w:r w:rsidR="00095816" w:rsidRPr="00527FC9">
        <w:rPr>
          <w:rFonts w:ascii="Times New Roman" w:hAnsi="Times New Roman" w:hint="eastAsia"/>
          <w:color w:val="000000" w:themeColor="text1"/>
        </w:rPr>
        <w:t>軍事審判法修正後，軍事檢察官、軍事審判官等軍法人員於平時已不再職司軍法案件之偵審任務，因應軍法人員職能轉換，國防部已將所屬軍法人員編配至部隊，借重該等人員之法學素養，當得發揮深化部隊法治教育之效；惟由於戰時軍法案件之偵審任務仍由軍法官負責，因此，</w:t>
      </w:r>
      <w:r w:rsidR="003A5CC1" w:rsidRPr="00527FC9">
        <w:rPr>
          <w:rFonts w:ascii="Times New Roman" w:hAnsi="Times New Roman" w:hint="eastAsia"/>
          <w:color w:val="000000" w:themeColor="text1"/>
        </w:rPr>
        <w:t>相關在職訓</w:t>
      </w:r>
      <w:r w:rsidR="003A5CC1" w:rsidRPr="00527FC9">
        <w:rPr>
          <w:rFonts w:ascii="Times New Roman" w:hAnsi="Times New Roman" w:hint="eastAsia"/>
          <w:color w:val="000000" w:themeColor="text1"/>
        </w:rPr>
        <w:lastRenderedPageBreak/>
        <w:t>練及演訓計畫仍應持續推動，而</w:t>
      </w:r>
      <w:r w:rsidR="00095816" w:rsidRPr="00527FC9">
        <w:rPr>
          <w:rFonts w:ascii="Times New Roman" w:hAnsi="Times New Roman" w:hint="eastAsia"/>
          <w:color w:val="000000" w:themeColor="text1"/>
        </w:rPr>
        <w:t>有關軍法官考試是否續辦乙節，亦</w:t>
      </w:r>
      <w:r w:rsidR="003A5CC1" w:rsidRPr="00527FC9">
        <w:rPr>
          <w:rFonts w:ascii="Times New Roman" w:hAnsi="Times New Roman" w:hint="eastAsia"/>
          <w:color w:val="000000" w:themeColor="text1"/>
        </w:rPr>
        <w:t>宜</w:t>
      </w:r>
      <w:r w:rsidR="00095816" w:rsidRPr="00527FC9">
        <w:rPr>
          <w:rFonts w:ascii="Times New Roman" w:hAnsi="Times New Roman" w:hint="eastAsia"/>
          <w:color w:val="000000" w:themeColor="text1"/>
        </w:rPr>
        <w:t>綜合平時、戰時軍法官人力需求，而為全面性之評估</w:t>
      </w:r>
      <w:r w:rsidRPr="00527FC9">
        <w:rPr>
          <w:rFonts w:ascii="Times New Roman" w:hAnsi="Times New Roman" w:hint="eastAsia"/>
          <w:color w:val="000000" w:themeColor="text1"/>
        </w:rPr>
        <w:t>。</w:t>
      </w:r>
    </w:p>
    <w:p w14:paraId="65B5B069" w14:textId="68D63A02" w:rsidR="00084E79" w:rsidRPr="00527FC9" w:rsidRDefault="00084E79" w:rsidP="00084E79">
      <w:pPr>
        <w:pStyle w:val="2"/>
        <w:numPr>
          <w:ilvl w:val="1"/>
          <w:numId w:val="1"/>
        </w:numPr>
        <w:wordWrap w:val="0"/>
        <w:autoSpaceDE/>
        <w:autoSpaceDN/>
        <w:rPr>
          <w:rFonts w:ascii="Times New Roman" w:hAnsi="Times New Roman"/>
          <w:b/>
          <w:color w:val="000000" w:themeColor="text1"/>
        </w:rPr>
      </w:pPr>
      <w:bookmarkStart w:id="285" w:name="_Toc437874878"/>
      <w:bookmarkStart w:id="286" w:name="_Toc439148416"/>
      <w:r w:rsidRPr="00527FC9">
        <w:rPr>
          <w:rFonts w:ascii="Times New Roman" w:hAnsi="Times New Roman" w:hint="eastAsia"/>
          <w:b/>
          <w:color w:val="000000" w:themeColor="text1"/>
        </w:rPr>
        <w:t>為提升各級法院軍事案件專庭</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股</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法官之專業性，司法院允宜注意專庭</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股</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法官之遴任標準，並透過</w:t>
      </w:r>
      <w:r w:rsidR="00C75D82">
        <w:rPr>
          <w:rFonts w:ascii="Times New Roman" w:hAnsi="Times New Roman" w:hint="eastAsia"/>
          <w:b/>
          <w:color w:val="000000" w:themeColor="text1"/>
        </w:rPr>
        <w:t>深化新進司法官之培訓，與</w:t>
      </w:r>
      <w:r w:rsidRPr="00527FC9">
        <w:rPr>
          <w:rFonts w:ascii="Times New Roman" w:hAnsi="Times New Roman" w:hint="eastAsia"/>
          <w:b/>
          <w:color w:val="000000" w:themeColor="text1"/>
        </w:rPr>
        <w:t>持續強化在職訓練之方式，增進專庭</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股</w:t>
      </w:r>
      <w:r w:rsidR="00355D8B">
        <w:rPr>
          <w:rFonts w:ascii="Times New Roman" w:hAnsi="Times New Roman" w:hint="eastAsia"/>
          <w:b/>
          <w:color w:val="000000" w:themeColor="text1"/>
        </w:rPr>
        <w:t>）</w:t>
      </w:r>
      <w:r w:rsidRPr="00527FC9">
        <w:rPr>
          <w:rFonts w:ascii="Times New Roman" w:hAnsi="Times New Roman" w:hint="eastAsia"/>
          <w:b/>
          <w:color w:val="000000" w:themeColor="text1"/>
        </w:rPr>
        <w:t>法官之軍事專業知能，俾能澈底落實軍人人權保障，同時維護軍事機關軍事任務之遂行。</w:t>
      </w:r>
      <w:bookmarkEnd w:id="285"/>
      <w:bookmarkEnd w:id="286"/>
    </w:p>
    <w:p w14:paraId="063D9486" w14:textId="77777777" w:rsidR="00901FD3" w:rsidRPr="00527FC9" w:rsidRDefault="00C4072C" w:rsidP="00901FD3">
      <w:pPr>
        <w:pStyle w:val="3"/>
        <w:rPr>
          <w:rFonts w:ascii="Times New Roman" w:hAnsi="Times New Roman"/>
          <w:color w:val="000000" w:themeColor="text1"/>
        </w:rPr>
      </w:pPr>
      <w:r w:rsidRPr="00527FC9">
        <w:rPr>
          <w:rFonts w:ascii="Times New Roman" w:hAnsi="Times New Roman" w:hint="eastAsia"/>
          <w:color w:val="000000" w:themeColor="text1"/>
        </w:rPr>
        <w:t>有鑒於社會各界</w:t>
      </w:r>
      <w:r w:rsidR="00055CB5" w:rsidRPr="00527FC9">
        <w:rPr>
          <w:rFonts w:ascii="Times New Roman" w:hAnsi="Times New Roman" w:hint="eastAsia"/>
          <w:color w:val="000000" w:themeColor="text1"/>
        </w:rPr>
        <w:t>對於司法審判專業化、精緻化</w:t>
      </w:r>
      <w:r w:rsidR="00F84239" w:rsidRPr="00527FC9">
        <w:rPr>
          <w:rFonts w:ascii="Times New Roman" w:hAnsi="Times New Roman" w:hint="eastAsia"/>
          <w:color w:val="000000" w:themeColor="text1"/>
        </w:rPr>
        <w:t>之期待</w:t>
      </w:r>
      <w:r w:rsidR="001534CA" w:rsidRPr="00527FC9">
        <w:rPr>
          <w:rFonts w:ascii="Times New Roman" w:hAnsi="Times New Roman" w:hint="eastAsia"/>
          <w:color w:val="000000" w:themeColor="text1"/>
        </w:rPr>
        <w:t>日益</w:t>
      </w:r>
      <w:r w:rsidR="00F84239" w:rsidRPr="00527FC9">
        <w:rPr>
          <w:rFonts w:ascii="Times New Roman" w:hAnsi="Times New Roman" w:hint="eastAsia"/>
          <w:color w:val="000000" w:themeColor="text1"/>
        </w:rPr>
        <w:t>殷</w:t>
      </w:r>
      <w:r w:rsidR="001534CA" w:rsidRPr="00527FC9">
        <w:rPr>
          <w:rFonts w:ascii="Times New Roman" w:hAnsi="Times New Roman" w:hint="eastAsia"/>
          <w:color w:val="000000" w:themeColor="text1"/>
        </w:rPr>
        <w:t>切</w:t>
      </w:r>
      <w:r w:rsidR="00F84239" w:rsidRPr="00527FC9">
        <w:rPr>
          <w:rFonts w:ascii="Times New Roman" w:hAnsi="Times New Roman" w:hint="eastAsia"/>
          <w:color w:val="000000" w:themeColor="text1"/>
        </w:rPr>
        <w:t>，近年來司法院持續推動</w:t>
      </w:r>
      <w:r w:rsidR="001534CA" w:rsidRPr="00527FC9">
        <w:rPr>
          <w:rFonts w:ascii="Times New Roman" w:hAnsi="Times New Roman" w:hint="eastAsia"/>
          <w:color w:val="000000" w:themeColor="text1"/>
        </w:rPr>
        <w:t>所屬</w:t>
      </w:r>
      <w:r w:rsidR="00F84239" w:rsidRPr="00527FC9">
        <w:rPr>
          <w:rFonts w:ascii="Times New Roman" w:hAnsi="Times New Roman" w:hint="eastAsia"/>
          <w:color w:val="000000" w:themeColor="text1"/>
        </w:rPr>
        <w:t>法院</w:t>
      </w:r>
      <w:r w:rsidR="001534CA" w:rsidRPr="00527FC9">
        <w:rPr>
          <w:rFonts w:ascii="Times New Roman" w:hAnsi="Times New Roman" w:hint="eastAsia"/>
          <w:color w:val="000000" w:themeColor="text1"/>
        </w:rPr>
        <w:t>於民、刑事庭設置各類型專業法庭（專股）以審理特定領域案件</w:t>
      </w:r>
      <w:r w:rsidR="00055CB5" w:rsidRPr="00527FC9">
        <w:rPr>
          <w:rFonts w:ascii="Times New Roman" w:hAnsi="Times New Roman" w:hint="eastAsia"/>
          <w:color w:val="000000" w:themeColor="text1"/>
        </w:rPr>
        <w:t>。</w:t>
      </w:r>
      <w:r w:rsidR="0051233F" w:rsidRPr="00527FC9">
        <w:rPr>
          <w:rFonts w:ascii="Times New Roman" w:hAnsi="Times New Roman" w:hint="eastAsia"/>
          <w:color w:val="000000" w:themeColor="text1"/>
        </w:rPr>
        <w:t>因應</w:t>
      </w:r>
      <w:r w:rsidR="00901FD3" w:rsidRPr="00527FC9">
        <w:rPr>
          <w:rFonts w:ascii="Times New Roman" w:hAnsi="Times New Roman" w:hint="eastAsia"/>
          <w:color w:val="000000" w:themeColor="text1"/>
        </w:rPr>
        <w:t>103</w:t>
      </w:r>
      <w:r w:rsidR="00901FD3" w:rsidRPr="00527FC9">
        <w:rPr>
          <w:rFonts w:ascii="Times New Roman" w:hAnsi="Times New Roman" w:hint="eastAsia"/>
          <w:color w:val="000000" w:themeColor="text1"/>
        </w:rPr>
        <w:t>年</w:t>
      </w:r>
      <w:r w:rsidR="00901FD3" w:rsidRPr="00527FC9">
        <w:rPr>
          <w:rFonts w:ascii="Times New Roman" w:hAnsi="Times New Roman" w:hint="eastAsia"/>
          <w:color w:val="000000" w:themeColor="text1"/>
        </w:rPr>
        <w:t>1</w:t>
      </w:r>
      <w:r w:rsidR="00901FD3" w:rsidRPr="00527FC9">
        <w:rPr>
          <w:rFonts w:ascii="Times New Roman" w:hAnsi="Times New Roman" w:hint="eastAsia"/>
          <w:color w:val="000000" w:themeColor="text1"/>
        </w:rPr>
        <w:t>月</w:t>
      </w:r>
      <w:r w:rsidR="00901FD3" w:rsidRPr="00527FC9">
        <w:rPr>
          <w:rFonts w:ascii="Times New Roman" w:hAnsi="Times New Roman" w:hint="eastAsia"/>
          <w:color w:val="000000" w:themeColor="text1"/>
        </w:rPr>
        <w:t>13</w:t>
      </w:r>
      <w:r w:rsidR="00901FD3" w:rsidRPr="00527FC9">
        <w:rPr>
          <w:rFonts w:ascii="Times New Roman" w:hAnsi="Times New Roman" w:hint="eastAsia"/>
          <w:color w:val="000000" w:themeColor="text1"/>
        </w:rPr>
        <w:t>日起，非戰時軍刑法案件之審判權全面劃歸司法機關行使，司法院於該日所發布之新聞稿中即表示，司法院接收軍法案件，所採取之相關配套措施，包括由司法行政廳規劃「軍事專業法庭」的設置，各法院成立軍事專業法庭</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及選出承辦法官，庭</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數應為</w:t>
      </w:r>
      <w:r w:rsidR="00901FD3" w:rsidRPr="00527FC9">
        <w:rPr>
          <w:rFonts w:ascii="Times New Roman" w:hAnsi="Times New Roman" w:hint="eastAsia"/>
          <w:color w:val="000000" w:themeColor="text1"/>
        </w:rPr>
        <w:t>2</w:t>
      </w:r>
      <w:r w:rsidR="00901FD3" w:rsidRPr="00527FC9">
        <w:rPr>
          <w:rFonts w:ascii="Times New Roman" w:hAnsi="Times New Roman" w:hint="eastAsia"/>
          <w:color w:val="000000" w:themeColor="text1"/>
        </w:rPr>
        <w:t>庭</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至</w:t>
      </w:r>
      <w:r w:rsidR="00901FD3" w:rsidRPr="00527FC9">
        <w:rPr>
          <w:rFonts w:ascii="Times New Roman" w:hAnsi="Times New Roman" w:hint="eastAsia"/>
          <w:color w:val="000000" w:themeColor="text1"/>
        </w:rPr>
        <w:t>3</w:t>
      </w:r>
      <w:r w:rsidR="00901FD3" w:rsidRPr="00527FC9">
        <w:rPr>
          <w:rFonts w:ascii="Times New Roman" w:hAnsi="Times New Roman" w:hint="eastAsia"/>
          <w:color w:val="000000" w:themeColor="text1"/>
        </w:rPr>
        <w:t>庭</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，承辦該專庭</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901FD3" w:rsidRPr="00527FC9">
        <w:rPr>
          <w:rFonts w:ascii="Times New Roman" w:hAnsi="Times New Roman" w:hint="eastAsia"/>
          <w:color w:val="000000" w:themeColor="text1"/>
        </w:rPr>
        <w:t>的法官資格是實任法官、試署法官或候補法官滿</w:t>
      </w:r>
      <w:r w:rsidR="00901FD3" w:rsidRPr="00527FC9">
        <w:rPr>
          <w:rFonts w:ascii="Times New Roman" w:hAnsi="Times New Roman" w:hint="eastAsia"/>
          <w:color w:val="000000" w:themeColor="text1"/>
        </w:rPr>
        <w:t>2</w:t>
      </w:r>
      <w:r w:rsidR="00901FD3" w:rsidRPr="00527FC9">
        <w:rPr>
          <w:rFonts w:ascii="Times New Roman" w:hAnsi="Times New Roman" w:hint="eastAsia"/>
          <w:color w:val="000000" w:themeColor="text1"/>
        </w:rPr>
        <w:t>年以上，且性別不拘，以利軍事專業法庭承辦案件等語。</w:t>
      </w:r>
    </w:p>
    <w:p w14:paraId="03778D22" w14:textId="33EEC99E" w:rsidR="000F650F" w:rsidRPr="00527FC9" w:rsidRDefault="000F650F" w:rsidP="00770F8E">
      <w:pPr>
        <w:pStyle w:val="3"/>
        <w:ind w:leftChars="200"/>
        <w:rPr>
          <w:rFonts w:ascii="Times New Roman" w:hAnsi="Times New Roman"/>
          <w:color w:val="000000" w:themeColor="text1"/>
        </w:rPr>
      </w:pPr>
      <w:r w:rsidRPr="00527FC9">
        <w:rPr>
          <w:rFonts w:ascii="Times New Roman" w:hAnsi="Times New Roman" w:hint="eastAsia"/>
          <w:color w:val="000000" w:themeColor="text1"/>
        </w:rPr>
        <w:t>本院就軍事審判法制面變革舉辦諮詢會議時，亦有學者表示：修法後欲維持現狀，建議成立軍事法專庭，培養軍事法專業法官。尤其未來施行募兵制，連男生都未</w:t>
      </w:r>
      <w:r w:rsidR="0051233F" w:rsidRPr="00527FC9">
        <w:rPr>
          <w:rFonts w:ascii="Times New Roman" w:hAnsi="Times New Roman" w:hint="eastAsia"/>
          <w:color w:val="000000" w:themeColor="text1"/>
        </w:rPr>
        <w:t>必有</w:t>
      </w:r>
      <w:r w:rsidRPr="00527FC9">
        <w:rPr>
          <w:rFonts w:ascii="Times New Roman" w:hAnsi="Times New Roman" w:hint="eastAsia"/>
          <w:color w:val="000000" w:themeColor="text1"/>
        </w:rPr>
        <w:t>服兵役</w:t>
      </w:r>
      <w:r w:rsidR="0051233F" w:rsidRPr="00527FC9">
        <w:rPr>
          <w:rFonts w:ascii="Times New Roman" w:hAnsi="Times New Roman" w:hint="eastAsia"/>
          <w:color w:val="000000" w:themeColor="text1"/>
        </w:rPr>
        <w:t>之經驗</w:t>
      </w:r>
      <w:r w:rsidRPr="00527FC9">
        <w:rPr>
          <w:rFonts w:ascii="Times New Roman" w:hAnsi="Times New Roman" w:hint="eastAsia"/>
          <w:color w:val="000000" w:themeColor="text1"/>
        </w:rPr>
        <w:t>，可能不瞭解軍中狀況，所以成立軍事專庭有其必要性等語。</w:t>
      </w:r>
      <w:r w:rsidR="002C3857">
        <w:rPr>
          <w:rFonts w:ascii="Times New Roman" w:hAnsi="Times New Roman" w:hint="eastAsia"/>
          <w:color w:val="000000" w:themeColor="text1"/>
        </w:rPr>
        <w:t>另據</w:t>
      </w:r>
      <w:r w:rsidR="002C3857" w:rsidRPr="00527FC9">
        <w:rPr>
          <w:rFonts w:ascii="Times New Roman" w:hAnsi="Times New Roman" w:hint="eastAsia"/>
          <w:color w:val="000000" w:themeColor="text1"/>
        </w:rPr>
        <w:t>法務部司法官學院</w:t>
      </w:r>
      <w:r w:rsidR="002C3857">
        <w:rPr>
          <w:rFonts w:ascii="Times New Roman" w:hAnsi="Times New Roman" w:hint="eastAsia"/>
          <w:color w:val="000000" w:themeColor="text1"/>
        </w:rPr>
        <w:t>函復</w:t>
      </w:r>
      <w:r w:rsidR="00C75D82">
        <w:rPr>
          <w:rFonts w:ascii="Times New Roman" w:hAnsi="Times New Roman" w:hint="eastAsia"/>
          <w:color w:val="000000" w:themeColor="text1"/>
        </w:rPr>
        <w:t>略以</w:t>
      </w:r>
      <w:r w:rsidR="002C3857">
        <w:rPr>
          <w:rFonts w:ascii="Times New Roman" w:hAnsi="Times New Roman" w:hint="eastAsia"/>
          <w:color w:val="000000" w:themeColor="text1"/>
        </w:rPr>
        <w:t>，該學院為執行新進司法官之訓練，曾於</w:t>
      </w:r>
      <w:r w:rsidR="002C3857" w:rsidRPr="00527FC9">
        <w:rPr>
          <w:rFonts w:ascii="Times New Roman" w:hAnsi="Times New Roman" w:hint="eastAsia"/>
          <w:color w:val="000000" w:themeColor="text1"/>
        </w:rPr>
        <w:t>103</w:t>
      </w:r>
      <w:r w:rsidR="002C3857" w:rsidRPr="00527FC9">
        <w:rPr>
          <w:rFonts w:ascii="Times New Roman" w:hAnsi="Times New Roman" w:hint="eastAsia"/>
          <w:color w:val="000000" w:themeColor="text1"/>
        </w:rPr>
        <w:t>年</w:t>
      </w:r>
      <w:r w:rsidR="002C3857" w:rsidRPr="00527FC9">
        <w:rPr>
          <w:rFonts w:ascii="Times New Roman" w:hAnsi="Times New Roman" w:hint="eastAsia"/>
          <w:color w:val="000000" w:themeColor="text1"/>
        </w:rPr>
        <w:t>4</w:t>
      </w:r>
      <w:r w:rsidR="002C3857" w:rsidRPr="00527FC9">
        <w:rPr>
          <w:rFonts w:ascii="Times New Roman" w:hAnsi="Times New Roman" w:hint="eastAsia"/>
          <w:color w:val="000000" w:themeColor="text1"/>
        </w:rPr>
        <w:t>月</w:t>
      </w:r>
      <w:r w:rsidR="002C3857" w:rsidRPr="00527FC9">
        <w:rPr>
          <w:rFonts w:ascii="Times New Roman" w:hAnsi="Times New Roman" w:hint="eastAsia"/>
          <w:color w:val="000000" w:themeColor="text1"/>
        </w:rPr>
        <w:t>24</w:t>
      </w:r>
      <w:r w:rsidR="002C3857" w:rsidRPr="00527FC9">
        <w:rPr>
          <w:rFonts w:ascii="Times New Roman" w:hAnsi="Times New Roman" w:hint="eastAsia"/>
          <w:color w:val="000000" w:themeColor="text1"/>
        </w:rPr>
        <w:t>日排定國防部花東防衛指揮部教學參訪活動，由國防部陸軍司令部協助安排有關軍隊組織與指揮系統及主管法令介紹的類型</w:t>
      </w:r>
      <w:r w:rsidR="002C3857" w:rsidRPr="00527FC9">
        <w:rPr>
          <w:rFonts w:ascii="Times New Roman" w:hAnsi="Times New Roman" w:hint="eastAsia"/>
          <w:color w:val="000000" w:themeColor="text1"/>
        </w:rPr>
        <w:lastRenderedPageBreak/>
        <w:t>及其處置與聯繫單位等事宜說明軍人違反軍紀案件</w:t>
      </w:r>
      <w:r w:rsidR="00C75D82">
        <w:rPr>
          <w:rFonts w:ascii="Times New Roman" w:hAnsi="Times New Roman" w:hint="eastAsia"/>
          <w:color w:val="000000" w:themeColor="text1"/>
        </w:rPr>
        <w:t>等情</w:t>
      </w:r>
      <w:r w:rsidR="002C3857">
        <w:rPr>
          <w:rFonts w:ascii="Times New Roman" w:hAnsi="Times New Roman" w:hint="eastAsia"/>
          <w:color w:val="000000" w:themeColor="text1"/>
        </w:rPr>
        <w:t>。</w:t>
      </w:r>
      <w:r w:rsidR="00673FDD">
        <w:rPr>
          <w:rFonts w:ascii="Times New Roman" w:hAnsi="Times New Roman" w:hint="eastAsia"/>
          <w:color w:val="000000" w:themeColor="text1"/>
        </w:rPr>
        <w:t>有鑒於軍隊</w:t>
      </w:r>
      <w:r w:rsidR="00F04FFE">
        <w:rPr>
          <w:rFonts w:ascii="Times New Roman" w:hAnsi="Times New Roman" w:hint="eastAsia"/>
          <w:color w:val="000000" w:themeColor="text1"/>
        </w:rPr>
        <w:t>屬於</w:t>
      </w:r>
      <w:r w:rsidR="00D22C5B">
        <w:rPr>
          <w:rFonts w:ascii="Times New Roman" w:hAnsi="Times New Roman" w:hint="eastAsia"/>
          <w:color w:val="000000" w:themeColor="text1"/>
        </w:rPr>
        <w:t>具</w:t>
      </w:r>
      <w:r w:rsidR="00F04FFE">
        <w:rPr>
          <w:rFonts w:ascii="Times New Roman" w:hAnsi="Times New Roman" w:hint="eastAsia"/>
          <w:color w:val="000000" w:themeColor="text1"/>
        </w:rPr>
        <w:t>高度</w:t>
      </w:r>
      <w:r w:rsidR="00673FDD">
        <w:rPr>
          <w:rFonts w:ascii="Times New Roman" w:hAnsi="Times New Roman" w:hint="eastAsia"/>
          <w:color w:val="000000" w:themeColor="text1"/>
        </w:rPr>
        <w:t>封閉性</w:t>
      </w:r>
      <w:r w:rsidR="00F04FFE">
        <w:rPr>
          <w:rFonts w:ascii="Times New Roman" w:hAnsi="Times New Roman" w:hint="eastAsia"/>
          <w:color w:val="000000" w:themeColor="text1"/>
        </w:rPr>
        <w:t>之組織</w:t>
      </w:r>
      <w:r w:rsidR="00D22C5B">
        <w:rPr>
          <w:rFonts w:ascii="Times New Roman" w:hAnsi="Times New Roman" w:hint="eastAsia"/>
          <w:color w:val="000000" w:themeColor="text1"/>
        </w:rPr>
        <w:t>體</w:t>
      </w:r>
      <w:r w:rsidR="00F04FFE">
        <w:rPr>
          <w:rFonts w:ascii="Times New Roman" w:hAnsi="Times New Roman" w:hint="eastAsia"/>
          <w:color w:val="000000" w:themeColor="text1"/>
        </w:rPr>
        <w:t>，且於該組織內發展形塑出特重紀律、服從</w:t>
      </w:r>
      <w:r w:rsidR="00D22C5B">
        <w:rPr>
          <w:rFonts w:ascii="Times New Roman" w:hAnsi="Times New Roman" w:hint="eastAsia"/>
          <w:color w:val="000000" w:themeColor="text1"/>
        </w:rPr>
        <w:t>與團隊意識等之特質，若非有親身之實際體驗，對於所謂軍中文化往往難以瞭若指掌。職司軍刑法案件偵審</w:t>
      </w:r>
      <w:r w:rsidR="00623EED">
        <w:rPr>
          <w:rFonts w:ascii="Times New Roman" w:hAnsi="Times New Roman" w:hint="eastAsia"/>
          <w:color w:val="000000" w:themeColor="text1"/>
        </w:rPr>
        <w:t>任務之司法人員，倘完全自外於軍隊組織之特性，或對於軍隊文化欠缺體認，對於相關案件</w:t>
      </w:r>
      <w:r w:rsidR="002703B0">
        <w:rPr>
          <w:rFonts w:ascii="Times New Roman" w:hAnsi="Times New Roman" w:hint="eastAsia"/>
          <w:color w:val="000000" w:themeColor="text1"/>
        </w:rPr>
        <w:t>之偵查審理，自易因不得要領</w:t>
      </w:r>
      <w:r w:rsidR="005728BF">
        <w:rPr>
          <w:rFonts w:ascii="Times New Roman" w:hAnsi="Times New Roman" w:hint="eastAsia"/>
          <w:color w:val="000000" w:themeColor="text1"/>
        </w:rPr>
        <w:t>而令其</w:t>
      </w:r>
      <w:r w:rsidR="002703B0">
        <w:rPr>
          <w:rFonts w:ascii="Times New Roman" w:hAnsi="Times New Roman" w:hint="eastAsia"/>
          <w:color w:val="000000" w:themeColor="text1"/>
        </w:rPr>
        <w:t>調查作為</w:t>
      </w:r>
      <w:r w:rsidR="005728BF">
        <w:rPr>
          <w:rFonts w:ascii="Times New Roman" w:hAnsi="Times New Roman" w:hint="eastAsia"/>
          <w:color w:val="000000" w:themeColor="text1"/>
        </w:rPr>
        <w:t>猶如</w:t>
      </w:r>
      <w:r w:rsidR="002703B0">
        <w:rPr>
          <w:rFonts w:ascii="Times New Roman" w:hAnsi="Times New Roman" w:hint="eastAsia"/>
          <w:color w:val="000000" w:themeColor="text1"/>
        </w:rPr>
        <w:t>隔靴搔癢，致對事實之認定產生偏失，因此，未來</w:t>
      </w:r>
      <w:r w:rsidR="002C3857">
        <w:rPr>
          <w:rFonts w:ascii="Times New Roman" w:hAnsi="Times New Roman" w:hint="eastAsia"/>
          <w:color w:val="000000" w:themeColor="text1"/>
        </w:rPr>
        <w:t>無論是司法官</w:t>
      </w:r>
      <w:r w:rsidR="00B14548">
        <w:rPr>
          <w:rFonts w:ascii="Times New Roman" w:hAnsi="Times New Roman" w:hint="eastAsia"/>
          <w:color w:val="000000" w:themeColor="text1"/>
        </w:rPr>
        <w:t>錄取人員之培訓，或是法官在職進修之研習課程，關於軍法領域部分，均應於傳統課室教學外，適度增加實地體驗式之課程，以強化對於部隊生活之認知。</w:t>
      </w:r>
    </w:p>
    <w:p w14:paraId="1C6E0A86" w14:textId="77777777" w:rsidR="00C4072C" w:rsidRPr="00527FC9" w:rsidRDefault="00055CB5" w:rsidP="003429CD">
      <w:pPr>
        <w:pStyle w:val="3"/>
        <w:rPr>
          <w:rFonts w:ascii="Times New Roman" w:hAnsi="Times New Roman"/>
          <w:color w:val="000000" w:themeColor="text1"/>
        </w:rPr>
      </w:pPr>
      <w:r w:rsidRPr="00527FC9">
        <w:rPr>
          <w:rFonts w:ascii="Times New Roman" w:hAnsi="Times New Roman" w:hint="eastAsia"/>
          <w:color w:val="000000" w:themeColor="text1"/>
        </w:rPr>
        <w:t>司法院訂定發布之「各級法院法官辦理民刑事與行政訴訟及特殊專業類型案件年度司法事務分配辦法」</w:t>
      </w:r>
      <w:r w:rsidR="00355D8B">
        <w:rPr>
          <w:rFonts w:ascii="Times New Roman" w:hAnsi="Times New Roman" w:hint="eastAsia"/>
          <w:color w:val="000000" w:themeColor="text1"/>
        </w:rPr>
        <w:t>（</w:t>
      </w:r>
      <w:r w:rsidRPr="00527FC9">
        <w:rPr>
          <w:rFonts w:ascii="Times New Roman" w:hAnsi="Times New Roman" w:hint="eastAsia"/>
          <w:color w:val="000000" w:themeColor="text1"/>
        </w:rPr>
        <w:t>下稱事務分配辦法</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項規定：「各地方法院、高等法院及其分院，除附表三所示外，應成立專業法庭或專股辦理民、刑事特殊專業類型案件，並由法官會議擇定辦理民、刑事特殊專業類型案件之法官。」</w:t>
      </w:r>
      <w:r w:rsidR="003429CD" w:rsidRPr="00527FC9">
        <w:rPr>
          <w:rFonts w:ascii="Times New Roman" w:hAnsi="Times New Roman" w:hint="eastAsia"/>
          <w:color w:val="000000" w:themeColor="text1"/>
        </w:rPr>
        <w:t>又依事務分配辦法附表二編號六規定，軍事專業案件所涵括案件之種類為「一、現役軍人非戰時犯陸海空軍刑法或其特別法之罪。二、上開案件與其他專業案件（如性侵、原住民、貪污等）競合時，由軍事專業法庭審理。」</w:t>
      </w:r>
    </w:p>
    <w:p w14:paraId="449680DC" w14:textId="77777777" w:rsidR="00683633" w:rsidRPr="00527FC9" w:rsidRDefault="00683633" w:rsidP="003429CD">
      <w:pPr>
        <w:pStyle w:val="3"/>
        <w:rPr>
          <w:rFonts w:ascii="Times New Roman" w:hAnsi="Times New Roman"/>
          <w:color w:val="000000" w:themeColor="text1"/>
        </w:rPr>
      </w:pPr>
      <w:r w:rsidRPr="00527FC9">
        <w:rPr>
          <w:rFonts w:ascii="Times New Roman" w:hAnsi="Times New Roman" w:hint="eastAsia"/>
          <w:color w:val="000000" w:themeColor="text1"/>
        </w:rPr>
        <w:t>據司法院秘書長</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18</w:t>
      </w:r>
      <w:r w:rsidRPr="00527FC9">
        <w:rPr>
          <w:rFonts w:ascii="Times New Roman" w:hAnsi="Times New Roman" w:hint="eastAsia"/>
          <w:color w:val="000000" w:themeColor="text1"/>
        </w:rPr>
        <w:t>日秘台廳刑一字第</w:t>
      </w:r>
      <w:r w:rsidRPr="00527FC9">
        <w:rPr>
          <w:rFonts w:ascii="Times New Roman" w:hAnsi="Times New Roman" w:hint="eastAsia"/>
          <w:color w:val="000000" w:themeColor="text1"/>
        </w:rPr>
        <w:t>1040006002</w:t>
      </w:r>
      <w:r w:rsidRPr="00527FC9">
        <w:rPr>
          <w:rFonts w:ascii="Times New Roman" w:hAnsi="Times New Roman" w:hint="eastAsia"/>
          <w:color w:val="000000" w:themeColor="text1"/>
        </w:rPr>
        <w:t>號函及該院</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10</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日院台廳刑一字第</w:t>
      </w:r>
      <w:r w:rsidRPr="00527FC9">
        <w:rPr>
          <w:rFonts w:ascii="Times New Roman" w:hAnsi="Times New Roman" w:hint="eastAsia"/>
          <w:color w:val="000000" w:themeColor="text1"/>
        </w:rPr>
        <w:t>1040025703</w:t>
      </w:r>
      <w:r w:rsidRPr="00527FC9">
        <w:rPr>
          <w:rFonts w:ascii="Times New Roman" w:hAnsi="Times New Roman" w:hint="eastAsia"/>
          <w:color w:val="000000" w:themeColor="text1"/>
        </w:rPr>
        <w:t>號函復略以，各法院為使接收之軍法案件妥速進行審判，以保障人權，並維護軍紀及國防之實需，業已成立軍事案件專庭，或指定專股承辦軍事審判業務。目前包括臺灣高等法院在內之</w:t>
      </w:r>
      <w:r w:rsidRPr="00527FC9">
        <w:rPr>
          <w:rFonts w:ascii="Times New Roman" w:hAnsi="Times New Roman" w:hint="eastAsia"/>
          <w:color w:val="000000" w:themeColor="text1"/>
        </w:rPr>
        <w:lastRenderedPageBreak/>
        <w:t>27</w:t>
      </w:r>
      <w:r w:rsidRPr="00527FC9">
        <w:rPr>
          <w:rFonts w:ascii="Times New Roman" w:hAnsi="Times New Roman" w:hint="eastAsia"/>
          <w:color w:val="000000" w:themeColor="text1"/>
        </w:rPr>
        <w:t>個法院均已成立軍事案件專庭</w:t>
      </w:r>
      <w:r w:rsidR="00355D8B">
        <w:rPr>
          <w:rFonts w:ascii="Times New Roman" w:hAnsi="Times New Roman" w:hint="eastAsia"/>
          <w:color w:val="000000" w:themeColor="text1"/>
        </w:rPr>
        <w:t>（</w:t>
      </w:r>
      <w:r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Pr="00527FC9">
        <w:rPr>
          <w:rFonts w:ascii="Times New Roman" w:hAnsi="Times New Roman" w:hint="eastAsia"/>
          <w:color w:val="000000" w:themeColor="text1"/>
        </w:rPr>
        <w:t>，以審理該類事件。</w:t>
      </w:r>
      <w:r w:rsidR="00D21EE9" w:rsidRPr="00527FC9">
        <w:rPr>
          <w:rFonts w:ascii="Times New Roman" w:hAnsi="Times New Roman" w:hint="eastAsia"/>
          <w:color w:val="000000" w:themeColor="text1"/>
        </w:rPr>
        <w:t>其中第一類法院</w:t>
      </w:r>
      <w:r w:rsidR="00355D8B">
        <w:rPr>
          <w:rFonts w:ascii="Times New Roman" w:hAnsi="Times New Roman" w:hint="eastAsia"/>
          <w:color w:val="000000" w:themeColor="text1"/>
        </w:rPr>
        <w:t>（</w:t>
      </w:r>
      <w:r w:rsidR="00D21EE9" w:rsidRPr="00527FC9">
        <w:rPr>
          <w:rFonts w:ascii="Times New Roman" w:hAnsi="Times New Roman" w:hint="eastAsia"/>
          <w:color w:val="000000" w:themeColor="text1"/>
        </w:rPr>
        <w:t>每年受理案件量在</w:t>
      </w:r>
      <w:r w:rsidR="00D21EE9" w:rsidRPr="00527FC9">
        <w:rPr>
          <w:rFonts w:ascii="Times New Roman" w:hAnsi="Times New Roman" w:hint="eastAsia"/>
          <w:color w:val="000000" w:themeColor="text1"/>
        </w:rPr>
        <w:t>8</w:t>
      </w:r>
      <w:r w:rsidR="00D21EE9" w:rsidRPr="00527FC9">
        <w:rPr>
          <w:rFonts w:ascii="Times New Roman" w:hAnsi="Times New Roman" w:hint="eastAsia"/>
          <w:color w:val="000000" w:themeColor="text1"/>
        </w:rPr>
        <w:t>萬件以上者</w:t>
      </w:r>
      <w:r w:rsidR="00355D8B">
        <w:rPr>
          <w:rFonts w:ascii="Times New Roman" w:hAnsi="Times New Roman" w:hint="eastAsia"/>
          <w:color w:val="000000" w:themeColor="text1"/>
        </w:rPr>
        <w:t>）</w:t>
      </w:r>
      <w:r w:rsidR="00D21EE9" w:rsidRPr="00527FC9">
        <w:rPr>
          <w:rFonts w:ascii="Times New Roman" w:hAnsi="Times New Roman" w:hint="eastAsia"/>
          <w:color w:val="000000" w:themeColor="text1"/>
        </w:rPr>
        <w:t>中，有僅成立少數專庭</w:t>
      </w:r>
      <w:r w:rsidR="00355D8B">
        <w:rPr>
          <w:rFonts w:ascii="Times New Roman" w:hAnsi="Times New Roman" w:hint="eastAsia"/>
          <w:color w:val="000000" w:themeColor="text1"/>
        </w:rPr>
        <w:t>（</w:t>
      </w:r>
      <w:r w:rsidR="00D21EE9"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D21EE9" w:rsidRPr="00527FC9">
        <w:rPr>
          <w:rFonts w:ascii="Times New Roman" w:hAnsi="Times New Roman" w:hint="eastAsia"/>
          <w:color w:val="000000" w:themeColor="text1"/>
        </w:rPr>
        <w:t>者，如臺灣士林地方法院、臺灣嘉義地方法院均為</w:t>
      </w:r>
      <w:r w:rsidR="00D21EE9" w:rsidRPr="00527FC9">
        <w:rPr>
          <w:rFonts w:ascii="Times New Roman" w:hAnsi="Times New Roman" w:hint="eastAsia"/>
          <w:color w:val="000000" w:themeColor="text1"/>
        </w:rPr>
        <w:t>3</w:t>
      </w:r>
      <w:r w:rsidR="00D21EE9" w:rsidRPr="00527FC9">
        <w:rPr>
          <w:rFonts w:ascii="Times New Roman" w:hAnsi="Times New Roman" w:hint="eastAsia"/>
          <w:color w:val="000000" w:themeColor="text1"/>
        </w:rPr>
        <w:t>股</w:t>
      </w:r>
      <w:r w:rsidR="00196B79" w:rsidRPr="00527FC9">
        <w:rPr>
          <w:rFonts w:ascii="Times New Roman" w:hAnsi="Times New Roman" w:hint="eastAsia"/>
          <w:color w:val="000000" w:themeColor="text1"/>
        </w:rPr>
        <w:t>；</w:t>
      </w:r>
      <w:r w:rsidR="00D21EE9" w:rsidRPr="00527FC9">
        <w:rPr>
          <w:rFonts w:ascii="Times New Roman" w:hAnsi="Times New Roman" w:hint="eastAsia"/>
          <w:color w:val="000000" w:themeColor="text1"/>
        </w:rPr>
        <w:t>亦有</w:t>
      </w:r>
      <w:r w:rsidR="00196B79" w:rsidRPr="00527FC9">
        <w:rPr>
          <w:rFonts w:ascii="Times New Roman" w:hAnsi="Times New Roman" w:hint="eastAsia"/>
          <w:color w:val="000000" w:themeColor="text1"/>
        </w:rPr>
        <w:t>多如臺灣桃園地方法院設立</w:t>
      </w:r>
      <w:r w:rsidR="00196B79" w:rsidRPr="00527FC9">
        <w:rPr>
          <w:rFonts w:ascii="Times New Roman" w:hAnsi="Times New Roman" w:hint="eastAsia"/>
          <w:color w:val="000000" w:themeColor="text1"/>
        </w:rPr>
        <w:t>25</w:t>
      </w:r>
      <w:r w:rsidR="00196B79" w:rsidRPr="00527FC9">
        <w:rPr>
          <w:rFonts w:ascii="Times New Roman" w:hAnsi="Times New Roman" w:hint="eastAsia"/>
          <w:color w:val="000000" w:themeColor="text1"/>
        </w:rPr>
        <w:t>股、臺灣臺北地方法院設立</w:t>
      </w:r>
      <w:r w:rsidR="00196B79" w:rsidRPr="00527FC9">
        <w:rPr>
          <w:rFonts w:ascii="Times New Roman" w:hAnsi="Times New Roman" w:hint="eastAsia"/>
          <w:color w:val="000000" w:themeColor="text1"/>
        </w:rPr>
        <w:t>32</w:t>
      </w:r>
      <w:r w:rsidR="00196B79" w:rsidRPr="00527FC9">
        <w:rPr>
          <w:rFonts w:ascii="Times New Roman" w:hAnsi="Times New Roman" w:hint="eastAsia"/>
          <w:color w:val="000000" w:themeColor="text1"/>
        </w:rPr>
        <w:t>股者。福建連江地方法院屬第六類法院</w:t>
      </w:r>
      <w:r w:rsidR="00355D8B">
        <w:rPr>
          <w:rFonts w:ascii="Times New Roman" w:hAnsi="Times New Roman" w:hint="eastAsia"/>
          <w:color w:val="000000" w:themeColor="text1"/>
        </w:rPr>
        <w:t>（</w:t>
      </w:r>
      <w:r w:rsidR="00196B79" w:rsidRPr="00527FC9">
        <w:rPr>
          <w:rFonts w:ascii="Times New Roman" w:hAnsi="Times New Roman" w:hint="eastAsia"/>
          <w:color w:val="000000" w:themeColor="text1"/>
        </w:rPr>
        <w:t>每年受理案件量未滿</w:t>
      </w:r>
      <w:r w:rsidR="00196B79" w:rsidRPr="00527FC9">
        <w:rPr>
          <w:rFonts w:ascii="Times New Roman" w:hAnsi="Times New Roman" w:hint="eastAsia"/>
          <w:color w:val="000000" w:themeColor="text1"/>
        </w:rPr>
        <w:t>5</w:t>
      </w:r>
      <w:r w:rsidR="00196B79" w:rsidRPr="00527FC9">
        <w:rPr>
          <w:rFonts w:ascii="Times New Roman" w:hAnsi="Times New Roman" w:hint="eastAsia"/>
          <w:color w:val="000000" w:themeColor="text1"/>
        </w:rPr>
        <w:t>千件者</w:t>
      </w:r>
      <w:r w:rsidR="00355D8B">
        <w:rPr>
          <w:rFonts w:ascii="Times New Roman" w:hAnsi="Times New Roman" w:hint="eastAsia"/>
          <w:color w:val="000000" w:themeColor="text1"/>
        </w:rPr>
        <w:t>）</w:t>
      </w:r>
      <w:r w:rsidR="00196B79" w:rsidRPr="00527FC9">
        <w:rPr>
          <w:rFonts w:ascii="Times New Roman" w:hAnsi="Times New Roman" w:hint="eastAsia"/>
          <w:color w:val="000000" w:themeColor="text1"/>
        </w:rPr>
        <w:t>，成立之軍事專股數為</w:t>
      </w:r>
      <w:r w:rsidR="00196B79" w:rsidRPr="00527FC9">
        <w:rPr>
          <w:rFonts w:ascii="Times New Roman" w:hAnsi="Times New Roman" w:hint="eastAsia"/>
          <w:color w:val="000000" w:themeColor="text1"/>
        </w:rPr>
        <w:t>6</w:t>
      </w:r>
      <w:bookmarkStart w:id="287" w:name="Q"/>
      <w:bookmarkEnd w:id="287"/>
      <w:r w:rsidR="00350AA5" w:rsidRPr="00527FC9">
        <w:rPr>
          <w:rFonts w:ascii="Times New Roman" w:hAnsi="Times New Roman" w:hint="eastAsia"/>
          <w:color w:val="000000" w:themeColor="text1"/>
        </w:rPr>
        <w:t>股</w:t>
      </w:r>
      <w:r w:rsidR="00196B79" w:rsidRPr="00527FC9">
        <w:rPr>
          <w:rFonts w:ascii="Times New Roman" w:hAnsi="Times New Roman" w:hint="eastAsia"/>
          <w:color w:val="000000" w:themeColor="text1"/>
        </w:rPr>
        <w:t>。</w:t>
      </w:r>
    </w:p>
    <w:p w14:paraId="5CDA4B04" w14:textId="77777777" w:rsidR="009D21F0" w:rsidRPr="00527FC9" w:rsidRDefault="009D21F0" w:rsidP="00084E79">
      <w:pPr>
        <w:pStyle w:val="3"/>
        <w:numPr>
          <w:ilvl w:val="2"/>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又</w:t>
      </w:r>
      <w:r w:rsidR="006F53B7" w:rsidRPr="00527FC9">
        <w:rPr>
          <w:rFonts w:ascii="Times New Roman" w:hAnsi="Times New Roman" w:hint="eastAsia"/>
          <w:color w:val="000000" w:themeColor="text1"/>
        </w:rPr>
        <w:t>據司法院秘書長前開復函表示，為強化軍事專業法庭法官在職訓練課程，該院自</w:t>
      </w:r>
      <w:r w:rsidR="006F53B7" w:rsidRPr="00527FC9">
        <w:rPr>
          <w:rFonts w:ascii="Times New Roman" w:hAnsi="Times New Roman"/>
          <w:color w:val="000000" w:themeColor="text1"/>
        </w:rPr>
        <w:t>102</w:t>
      </w:r>
      <w:r w:rsidR="006F53B7" w:rsidRPr="00527FC9">
        <w:rPr>
          <w:rFonts w:ascii="Times New Roman" w:hAnsi="Times New Roman" w:hint="eastAsia"/>
          <w:color w:val="000000" w:themeColor="text1"/>
        </w:rPr>
        <w:t>年起，每年於法官學院舉辦軍事案件實務研習會，課程內容包含軍隊組織、層級及指揮關係、陸海空軍刑法介紹、陸海空軍刑法與其他法令之關係、凌虐部屬罪、不當懲罰罪、阻撓部屬陳情罪、軍事機密案件審理、軍隊組織與軍法案類概說、國防組織介紹與軍刑法概要、實地教學（士官兵生活、設施、訓練及操演概況）及法律問題研討等。舉辦期間分別為：</w:t>
      </w:r>
      <w:r w:rsidR="006F53B7" w:rsidRPr="00527FC9">
        <w:rPr>
          <w:rFonts w:ascii="Times New Roman" w:hAnsi="Times New Roman" w:hint="eastAsia"/>
          <w:color w:val="000000" w:themeColor="text1"/>
        </w:rPr>
        <w:t>102</w:t>
      </w:r>
      <w:r w:rsidR="006F53B7" w:rsidRPr="00527FC9">
        <w:rPr>
          <w:rFonts w:ascii="Times New Roman" w:hAnsi="Times New Roman" w:hint="eastAsia"/>
          <w:color w:val="000000" w:themeColor="text1"/>
        </w:rPr>
        <w:t>年</w:t>
      </w:r>
      <w:r w:rsidR="006F53B7" w:rsidRPr="00527FC9">
        <w:rPr>
          <w:rFonts w:ascii="Times New Roman" w:hAnsi="Times New Roman" w:hint="eastAsia"/>
          <w:color w:val="000000" w:themeColor="text1"/>
        </w:rPr>
        <w:t>9</w:t>
      </w:r>
      <w:r w:rsidR="006F53B7" w:rsidRPr="00527FC9">
        <w:rPr>
          <w:rFonts w:ascii="Times New Roman" w:hAnsi="Times New Roman" w:hint="eastAsia"/>
          <w:color w:val="000000" w:themeColor="text1"/>
        </w:rPr>
        <w:t>月</w:t>
      </w:r>
      <w:r w:rsidR="006F53B7" w:rsidRPr="00527FC9">
        <w:rPr>
          <w:rFonts w:ascii="Times New Roman" w:hAnsi="Times New Roman" w:hint="eastAsia"/>
          <w:color w:val="000000" w:themeColor="text1"/>
        </w:rPr>
        <w:t>2</w:t>
      </w:r>
      <w:r w:rsidR="006F53B7" w:rsidRPr="00527FC9">
        <w:rPr>
          <w:rFonts w:ascii="Times New Roman" w:hAnsi="Times New Roman" w:hint="eastAsia"/>
          <w:color w:val="000000" w:themeColor="text1"/>
        </w:rPr>
        <w:t>日至</w:t>
      </w:r>
      <w:r w:rsidR="006F53B7" w:rsidRPr="00527FC9">
        <w:rPr>
          <w:rFonts w:ascii="Times New Roman" w:hAnsi="Times New Roman" w:hint="eastAsia"/>
          <w:color w:val="000000" w:themeColor="text1"/>
        </w:rPr>
        <w:t>4</w:t>
      </w:r>
      <w:r w:rsidR="006F53B7" w:rsidRPr="00527FC9">
        <w:rPr>
          <w:rFonts w:ascii="Times New Roman" w:hAnsi="Times New Roman" w:hint="eastAsia"/>
          <w:color w:val="000000" w:themeColor="text1"/>
        </w:rPr>
        <w:t>日、</w:t>
      </w:r>
      <w:r w:rsidR="006F53B7" w:rsidRPr="00527FC9">
        <w:rPr>
          <w:rFonts w:ascii="Times New Roman" w:hAnsi="Times New Roman" w:hint="eastAsia"/>
          <w:color w:val="000000" w:themeColor="text1"/>
        </w:rPr>
        <w:t>103</w:t>
      </w:r>
      <w:r w:rsidR="006F53B7" w:rsidRPr="00527FC9">
        <w:rPr>
          <w:rFonts w:ascii="Times New Roman" w:hAnsi="Times New Roman" w:hint="eastAsia"/>
          <w:color w:val="000000" w:themeColor="text1"/>
        </w:rPr>
        <w:t>年</w:t>
      </w:r>
      <w:r w:rsidR="006F53B7" w:rsidRPr="00527FC9">
        <w:rPr>
          <w:rFonts w:ascii="Times New Roman" w:hAnsi="Times New Roman" w:hint="eastAsia"/>
          <w:color w:val="000000" w:themeColor="text1"/>
        </w:rPr>
        <w:t>5</w:t>
      </w:r>
      <w:r w:rsidR="006F53B7" w:rsidRPr="00527FC9">
        <w:rPr>
          <w:rFonts w:ascii="Times New Roman" w:hAnsi="Times New Roman" w:hint="eastAsia"/>
          <w:color w:val="000000" w:themeColor="text1"/>
        </w:rPr>
        <w:t>月</w:t>
      </w:r>
      <w:r w:rsidR="006F53B7" w:rsidRPr="00527FC9">
        <w:rPr>
          <w:rFonts w:ascii="Times New Roman" w:hAnsi="Times New Roman" w:hint="eastAsia"/>
          <w:color w:val="000000" w:themeColor="text1"/>
        </w:rPr>
        <w:t>1</w:t>
      </w:r>
      <w:r w:rsidR="006F53B7" w:rsidRPr="00527FC9">
        <w:rPr>
          <w:rFonts w:ascii="Times New Roman" w:hAnsi="Times New Roman" w:hint="eastAsia"/>
          <w:color w:val="000000" w:themeColor="text1"/>
        </w:rPr>
        <w:t>日至</w:t>
      </w:r>
      <w:r w:rsidR="006F53B7" w:rsidRPr="00527FC9">
        <w:rPr>
          <w:rFonts w:ascii="Times New Roman" w:hAnsi="Times New Roman" w:hint="eastAsia"/>
          <w:color w:val="000000" w:themeColor="text1"/>
        </w:rPr>
        <w:t>2</w:t>
      </w:r>
      <w:r w:rsidR="006F53B7" w:rsidRPr="00527FC9">
        <w:rPr>
          <w:rFonts w:ascii="Times New Roman" w:hAnsi="Times New Roman" w:hint="eastAsia"/>
          <w:color w:val="000000" w:themeColor="text1"/>
        </w:rPr>
        <w:t>日、</w:t>
      </w:r>
      <w:r w:rsidR="006F53B7" w:rsidRPr="00527FC9">
        <w:rPr>
          <w:rFonts w:ascii="Times New Roman" w:hAnsi="Times New Roman" w:hint="eastAsia"/>
          <w:color w:val="000000" w:themeColor="text1"/>
        </w:rPr>
        <w:t>104</w:t>
      </w:r>
      <w:r w:rsidR="006F53B7" w:rsidRPr="00527FC9">
        <w:rPr>
          <w:rFonts w:ascii="Times New Roman" w:hAnsi="Times New Roman" w:hint="eastAsia"/>
          <w:color w:val="000000" w:themeColor="text1"/>
        </w:rPr>
        <w:t>年</w:t>
      </w:r>
      <w:r w:rsidR="006F53B7" w:rsidRPr="00527FC9">
        <w:rPr>
          <w:rFonts w:ascii="Times New Roman" w:hAnsi="Times New Roman" w:hint="eastAsia"/>
          <w:color w:val="000000" w:themeColor="text1"/>
        </w:rPr>
        <w:t>3</w:t>
      </w:r>
      <w:r w:rsidR="006F53B7" w:rsidRPr="00527FC9">
        <w:rPr>
          <w:rFonts w:ascii="Times New Roman" w:hAnsi="Times New Roman" w:hint="eastAsia"/>
          <w:color w:val="000000" w:themeColor="text1"/>
        </w:rPr>
        <w:t>月</w:t>
      </w:r>
      <w:r w:rsidR="006F53B7" w:rsidRPr="00527FC9">
        <w:rPr>
          <w:rFonts w:ascii="Times New Roman" w:hAnsi="Times New Roman" w:hint="eastAsia"/>
          <w:color w:val="000000" w:themeColor="text1"/>
        </w:rPr>
        <w:t>2</w:t>
      </w:r>
      <w:r w:rsidR="006F53B7" w:rsidRPr="00527FC9">
        <w:rPr>
          <w:rFonts w:ascii="Times New Roman" w:hAnsi="Times New Roman" w:hint="eastAsia"/>
          <w:color w:val="000000" w:themeColor="text1"/>
        </w:rPr>
        <w:t>日至</w:t>
      </w:r>
      <w:r w:rsidR="006F53B7" w:rsidRPr="00527FC9">
        <w:rPr>
          <w:rFonts w:ascii="Times New Roman" w:hAnsi="Times New Roman" w:hint="eastAsia"/>
          <w:color w:val="000000" w:themeColor="text1"/>
        </w:rPr>
        <w:t>3</w:t>
      </w:r>
      <w:r w:rsidR="006F53B7" w:rsidRPr="00527FC9">
        <w:rPr>
          <w:rFonts w:ascii="Times New Roman" w:hAnsi="Times New Roman" w:hint="eastAsia"/>
          <w:color w:val="000000" w:themeColor="text1"/>
        </w:rPr>
        <w:t>日，參加研習人數分別為</w:t>
      </w:r>
      <w:r w:rsidR="006F53B7" w:rsidRPr="00527FC9">
        <w:rPr>
          <w:rFonts w:ascii="Times New Roman" w:hAnsi="Times New Roman" w:hint="eastAsia"/>
          <w:color w:val="000000" w:themeColor="text1"/>
        </w:rPr>
        <w:t>247</w:t>
      </w:r>
      <w:r w:rsidR="006F53B7" w:rsidRPr="00527FC9">
        <w:rPr>
          <w:rFonts w:ascii="Times New Roman" w:hAnsi="Times New Roman" w:hint="eastAsia"/>
          <w:color w:val="000000" w:themeColor="text1"/>
        </w:rPr>
        <w:t>人、</w:t>
      </w:r>
      <w:r w:rsidR="006F53B7" w:rsidRPr="00527FC9">
        <w:rPr>
          <w:rFonts w:ascii="Times New Roman" w:hAnsi="Times New Roman" w:hint="eastAsia"/>
          <w:color w:val="000000" w:themeColor="text1"/>
        </w:rPr>
        <w:t>171</w:t>
      </w:r>
      <w:r w:rsidR="006F53B7" w:rsidRPr="00527FC9">
        <w:rPr>
          <w:rFonts w:ascii="Times New Roman" w:hAnsi="Times New Roman" w:hint="eastAsia"/>
          <w:color w:val="000000" w:themeColor="text1"/>
        </w:rPr>
        <w:t>人及</w:t>
      </w:r>
      <w:r w:rsidR="006F53B7" w:rsidRPr="00527FC9">
        <w:rPr>
          <w:rFonts w:ascii="Times New Roman" w:hAnsi="Times New Roman" w:hint="eastAsia"/>
          <w:color w:val="000000" w:themeColor="text1"/>
        </w:rPr>
        <w:t>105</w:t>
      </w:r>
      <w:r w:rsidR="006F53B7" w:rsidRPr="00527FC9">
        <w:rPr>
          <w:rFonts w:ascii="Times New Roman" w:hAnsi="Times New Roman" w:hint="eastAsia"/>
          <w:color w:val="000000" w:themeColor="text1"/>
        </w:rPr>
        <w:t>人。</w:t>
      </w:r>
    </w:p>
    <w:p w14:paraId="3D7CC327" w14:textId="77777777" w:rsidR="00084E79" w:rsidRPr="00527FC9" w:rsidRDefault="00A40D8A" w:rsidP="00134FE0">
      <w:pPr>
        <w:pStyle w:val="3"/>
        <w:rPr>
          <w:rFonts w:ascii="Times New Roman" w:hAnsi="Times New Roman"/>
          <w:color w:val="000000" w:themeColor="text1"/>
        </w:rPr>
      </w:pPr>
      <w:r w:rsidRPr="00527FC9">
        <w:rPr>
          <w:rFonts w:ascii="Times New Roman" w:hAnsi="Times New Roman" w:hint="eastAsia"/>
          <w:color w:val="000000" w:themeColor="text1"/>
        </w:rPr>
        <w:t>依上開事務分配辦法第</w:t>
      </w:r>
      <w:r w:rsidRPr="00527FC9">
        <w:rPr>
          <w:rFonts w:ascii="Times New Roman" w:hAnsi="Times New Roman" w:hint="eastAsia"/>
          <w:color w:val="000000" w:themeColor="text1"/>
        </w:rPr>
        <w:t>11</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項之規定，辦理軍事案件之專庭法官係由法官會議擇定，並未具體規範遴任之標準，或要求須具備軍事領域之</w:t>
      </w:r>
      <w:r w:rsidR="00645016" w:rsidRPr="00527FC9">
        <w:rPr>
          <w:rFonts w:ascii="Times New Roman" w:hAnsi="Times New Roman" w:hint="eastAsia"/>
          <w:color w:val="000000" w:themeColor="text1"/>
        </w:rPr>
        <w:t>學經歷背景或</w:t>
      </w:r>
      <w:r w:rsidRPr="00527FC9">
        <w:rPr>
          <w:rFonts w:ascii="Times New Roman" w:hAnsi="Times New Roman" w:hint="eastAsia"/>
          <w:color w:val="000000" w:themeColor="text1"/>
        </w:rPr>
        <w:t>相關專業證明書</w:t>
      </w:r>
      <w:r w:rsidR="00645016" w:rsidRPr="00527FC9">
        <w:rPr>
          <w:rFonts w:ascii="Times New Roman" w:hAnsi="Times New Roman" w:hint="eastAsia"/>
          <w:color w:val="000000" w:themeColor="text1"/>
        </w:rPr>
        <w:t>，因此，各法院之軍事案件專庭</w:t>
      </w:r>
      <w:r w:rsidR="00355D8B">
        <w:rPr>
          <w:rFonts w:ascii="Times New Roman" w:hAnsi="Times New Roman" w:hint="eastAsia"/>
          <w:color w:val="000000" w:themeColor="text1"/>
        </w:rPr>
        <w:t>（</w:t>
      </w:r>
      <w:r w:rsidR="00645016"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134FE0" w:rsidRPr="00527FC9">
        <w:rPr>
          <w:rFonts w:ascii="Times New Roman" w:hAnsi="Times New Roman" w:hint="eastAsia"/>
          <w:color w:val="000000" w:themeColor="text1"/>
        </w:rPr>
        <w:t>法官未必盡皆具備辦理該類案件之專業性</w:t>
      </w:r>
      <w:r w:rsidR="00645016" w:rsidRPr="00527FC9">
        <w:rPr>
          <w:rFonts w:ascii="Times New Roman" w:hAnsi="Times New Roman" w:hint="eastAsia"/>
          <w:color w:val="000000" w:themeColor="text1"/>
        </w:rPr>
        <w:t>。</w:t>
      </w:r>
      <w:r w:rsidR="00134FE0" w:rsidRPr="00527FC9">
        <w:rPr>
          <w:rFonts w:ascii="Times New Roman" w:hAnsi="Times New Roman" w:hint="eastAsia"/>
          <w:color w:val="000000" w:themeColor="text1"/>
        </w:rPr>
        <w:t>事務分配辦法第</w:t>
      </w:r>
      <w:r w:rsidR="00134FE0" w:rsidRPr="00527FC9">
        <w:rPr>
          <w:rFonts w:ascii="Times New Roman" w:hAnsi="Times New Roman" w:hint="eastAsia"/>
          <w:color w:val="000000" w:themeColor="text1"/>
        </w:rPr>
        <w:t>12</w:t>
      </w:r>
      <w:r w:rsidR="00134FE0" w:rsidRPr="00527FC9">
        <w:rPr>
          <w:rFonts w:ascii="Times New Roman" w:hAnsi="Times New Roman" w:hint="eastAsia"/>
          <w:color w:val="000000" w:themeColor="text1"/>
        </w:rPr>
        <w:t>條第</w:t>
      </w:r>
      <w:r w:rsidR="00134FE0" w:rsidRPr="00527FC9">
        <w:rPr>
          <w:rFonts w:ascii="Times New Roman" w:hAnsi="Times New Roman" w:hint="eastAsia"/>
          <w:color w:val="000000" w:themeColor="text1"/>
        </w:rPr>
        <w:t>3</w:t>
      </w:r>
      <w:r w:rsidR="00134FE0" w:rsidRPr="00527FC9">
        <w:rPr>
          <w:rFonts w:ascii="Times New Roman" w:hAnsi="Times New Roman" w:hint="eastAsia"/>
          <w:color w:val="000000" w:themeColor="text1"/>
        </w:rPr>
        <w:t>項固明定：「辦理專業案件之法官，每年應參加與該專業案件有關之研習，合計時間達</w:t>
      </w:r>
      <w:r w:rsidR="00134FE0" w:rsidRPr="00527FC9">
        <w:rPr>
          <w:rFonts w:ascii="Times New Roman" w:hAnsi="Times New Roman" w:hint="eastAsia"/>
          <w:color w:val="000000" w:themeColor="text1"/>
        </w:rPr>
        <w:t>12</w:t>
      </w:r>
      <w:r w:rsidR="00134FE0" w:rsidRPr="00527FC9">
        <w:rPr>
          <w:rFonts w:ascii="Times New Roman" w:hAnsi="Times New Roman" w:hint="eastAsia"/>
          <w:color w:val="000000" w:themeColor="text1"/>
        </w:rPr>
        <w:t>小時以上。」</w:t>
      </w:r>
      <w:r w:rsidRPr="00527FC9">
        <w:rPr>
          <w:rFonts w:ascii="Times New Roman" w:hAnsi="Times New Roman" w:hint="eastAsia"/>
          <w:color w:val="000000" w:themeColor="text1"/>
        </w:rPr>
        <w:t>然</w:t>
      </w:r>
      <w:r w:rsidR="00134FE0" w:rsidRPr="00527FC9">
        <w:rPr>
          <w:rFonts w:ascii="Times New Roman" w:hAnsi="Times New Roman" w:hint="eastAsia"/>
          <w:color w:val="000000" w:themeColor="text1"/>
        </w:rPr>
        <w:t>有關各法院軍事案件專庭</w:t>
      </w:r>
      <w:r w:rsidR="00355D8B">
        <w:rPr>
          <w:rFonts w:ascii="Times New Roman" w:hAnsi="Times New Roman" w:hint="eastAsia"/>
          <w:color w:val="000000" w:themeColor="text1"/>
        </w:rPr>
        <w:t>（</w:t>
      </w:r>
      <w:r w:rsidR="00134FE0"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134FE0" w:rsidRPr="00527FC9">
        <w:rPr>
          <w:rFonts w:ascii="Times New Roman" w:hAnsi="Times New Roman" w:hint="eastAsia"/>
          <w:color w:val="000000" w:themeColor="text1"/>
        </w:rPr>
        <w:t>法官，是否均能</w:t>
      </w:r>
      <w:r w:rsidR="00082BE1" w:rsidRPr="00527FC9">
        <w:rPr>
          <w:rFonts w:ascii="Times New Roman" w:hAnsi="Times New Roman" w:hint="eastAsia"/>
          <w:color w:val="000000" w:themeColor="text1"/>
        </w:rPr>
        <w:t>踴躍</w:t>
      </w:r>
      <w:r w:rsidR="00134FE0" w:rsidRPr="00527FC9">
        <w:rPr>
          <w:rFonts w:ascii="Times New Roman" w:hAnsi="Times New Roman" w:hint="eastAsia"/>
          <w:color w:val="000000" w:themeColor="text1"/>
        </w:rPr>
        <w:t>參加司法院</w:t>
      </w:r>
      <w:r w:rsidR="00082BE1" w:rsidRPr="00527FC9">
        <w:rPr>
          <w:rFonts w:ascii="Times New Roman" w:hAnsi="Times New Roman" w:hint="eastAsia"/>
          <w:color w:val="000000" w:themeColor="text1"/>
        </w:rPr>
        <w:t>舉辦之軍事案件實務研習會課程</w:t>
      </w:r>
      <w:r w:rsidR="00134FE0" w:rsidRPr="00527FC9">
        <w:rPr>
          <w:rFonts w:ascii="Times New Roman" w:hAnsi="Times New Roman" w:hint="eastAsia"/>
          <w:color w:val="000000" w:themeColor="text1"/>
        </w:rPr>
        <w:t>乙節，據</w:t>
      </w:r>
      <w:r w:rsidR="00C4072C" w:rsidRPr="00527FC9">
        <w:rPr>
          <w:rFonts w:ascii="Times New Roman" w:hAnsi="Times New Roman" w:hint="eastAsia"/>
          <w:color w:val="000000" w:themeColor="text1"/>
        </w:rPr>
        <w:t>司法院刑事廳代表</w:t>
      </w:r>
      <w:r w:rsidR="00C4072C" w:rsidRPr="00527FC9">
        <w:rPr>
          <w:rFonts w:ascii="Times New Roman" w:hAnsi="Times New Roman" w:hint="eastAsia"/>
          <w:color w:val="000000" w:themeColor="text1"/>
        </w:rPr>
        <w:lastRenderedPageBreak/>
        <w:t>於本院座談會時表示略以，目前各法院成立之各類型專業法庭甚多，惟除性侵害專庭依</w:t>
      </w:r>
      <w:r w:rsidR="000921CE" w:rsidRPr="00527FC9">
        <w:rPr>
          <w:rFonts w:ascii="Times New Roman" w:hAnsi="Times New Roman" w:hint="eastAsia"/>
          <w:color w:val="000000" w:themeColor="text1"/>
        </w:rPr>
        <w:t>性侵害犯罪防治法第</w:t>
      </w:r>
      <w:r w:rsidR="000921CE" w:rsidRPr="00527FC9">
        <w:rPr>
          <w:rFonts w:ascii="Times New Roman" w:hAnsi="Times New Roman" w:hint="eastAsia"/>
          <w:color w:val="000000" w:themeColor="text1"/>
        </w:rPr>
        <w:t>14</w:t>
      </w:r>
      <w:r w:rsidR="000921CE" w:rsidRPr="00527FC9">
        <w:rPr>
          <w:rFonts w:ascii="Times New Roman" w:hAnsi="Times New Roman" w:hint="eastAsia"/>
          <w:color w:val="000000" w:themeColor="text1"/>
        </w:rPr>
        <w:t>條第</w:t>
      </w:r>
      <w:r w:rsidR="000921CE" w:rsidRPr="00527FC9">
        <w:rPr>
          <w:rFonts w:ascii="Times New Roman" w:hAnsi="Times New Roman" w:hint="eastAsia"/>
          <w:color w:val="000000" w:themeColor="text1"/>
        </w:rPr>
        <w:t>2</w:t>
      </w:r>
      <w:r w:rsidR="000921CE" w:rsidRPr="00527FC9">
        <w:rPr>
          <w:rFonts w:ascii="Times New Roman" w:hAnsi="Times New Roman" w:hint="eastAsia"/>
          <w:color w:val="000000" w:themeColor="text1"/>
        </w:rPr>
        <w:t>項</w:t>
      </w:r>
      <w:r w:rsidR="00C4072C" w:rsidRPr="00527FC9">
        <w:rPr>
          <w:rFonts w:ascii="Times New Roman" w:hAnsi="Times New Roman" w:hint="eastAsia"/>
          <w:color w:val="000000" w:themeColor="text1"/>
        </w:rPr>
        <w:t>規定明文要求專庭</w:t>
      </w:r>
      <w:r w:rsidR="00355D8B">
        <w:rPr>
          <w:rFonts w:ascii="Times New Roman" w:hAnsi="Times New Roman" w:hint="eastAsia"/>
          <w:color w:val="000000" w:themeColor="text1"/>
        </w:rPr>
        <w:t>（</w:t>
      </w:r>
      <w:r w:rsidR="00C4072C"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C4072C" w:rsidRPr="00527FC9">
        <w:rPr>
          <w:rFonts w:ascii="Times New Roman" w:hAnsi="Times New Roman" w:hint="eastAsia"/>
          <w:color w:val="000000" w:themeColor="text1"/>
        </w:rPr>
        <w:t>法官每年須接受一定時數</w:t>
      </w:r>
      <w:r w:rsidR="00355D8B">
        <w:rPr>
          <w:rFonts w:ascii="Times New Roman" w:hAnsi="Times New Roman" w:hint="eastAsia"/>
          <w:color w:val="000000" w:themeColor="text1"/>
        </w:rPr>
        <w:t>（</w:t>
      </w:r>
      <w:r w:rsidR="000921CE" w:rsidRPr="00527FC9">
        <w:rPr>
          <w:rFonts w:ascii="Times New Roman" w:hAnsi="Times New Roman" w:hint="eastAsia"/>
          <w:color w:val="000000" w:themeColor="text1"/>
        </w:rPr>
        <w:t>6</w:t>
      </w:r>
      <w:r w:rsidR="000921CE" w:rsidRPr="00527FC9">
        <w:rPr>
          <w:rFonts w:ascii="Times New Roman" w:hAnsi="Times New Roman" w:hint="eastAsia"/>
          <w:color w:val="000000" w:themeColor="text1"/>
        </w:rPr>
        <w:t>小時以上</w:t>
      </w:r>
      <w:r w:rsidR="00355D8B">
        <w:rPr>
          <w:rFonts w:ascii="Times New Roman" w:hAnsi="Times New Roman" w:hint="eastAsia"/>
          <w:color w:val="000000" w:themeColor="text1"/>
        </w:rPr>
        <w:t>）</w:t>
      </w:r>
      <w:r w:rsidR="00C4072C" w:rsidRPr="00527FC9">
        <w:rPr>
          <w:rFonts w:ascii="Times New Roman" w:hAnsi="Times New Roman" w:hint="eastAsia"/>
          <w:color w:val="000000" w:themeColor="text1"/>
        </w:rPr>
        <w:t>之專業訓練課程外，其餘專庭</w:t>
      </w:r>
      <w:r w:rsidR="00355D8B">
        <w:rPr>
          <w:rFonts w:ascii="Times New Roman" w:hAnsi="Times New Roman" w:hint="eastAsia"/>
          <w:color w:val="000000" w:themeColor="text1"/>
        </w:rPr>
        <w:t>（</w:t>
      </w:r>
      <w:r w:rsidR="00C4072C"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C4072C" w:rsidRPr="00527FC9">
        <w:rPr>
          <w:rFonts w:ascii="Times New Roman" w:hAnsi="Times New Roman" w:hint="eastAsia"/>
          <w:color w:val="000000" w:themeColor="text1"/>
        </w:rPr>
        <w:t>法規並未就法官須參加相關專業訓練課程之情形設有具體規範，爰司法院之立場僅能鼓勵；這些專業法庭應該要有一定訓練，會考量一些方式讓法官、承辦同仁受過訓練。以原住民案件為例，法官通常會主動參與，至於軍事案件，因部分男法官當過兵而認為不需要，未來會採用鼓勵方向，使法官積極受訓等語。</w:t>
      </w:r>
      <w:r w:rsidRPr="00527FC9">
        <w:rPr>
          <w:rFonts w:ascii="Times New Roman" w:hAnsi="Times New Roman" w:hint="eastAsia"/>
          <w:color w:val="000000" w:themeColor="text1"/>
        </w:rPr>
        <w:t>對於軍事案件專庭</w:t>
      </w:r>
      <w:r w:rsidR="00355D8B">
        <w:rPr>
          <w:rFonts w:ascii="Times New Roman" w:hAnsi="Times New Roman" w:hint="eastAsia"/>
          <w:color w:val="000000" w:themeColor="text1"/>
        </w:rPr>
        <w:t>（</w:t>
      </w:r>
      <w:r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B8093C" w:rsidRPr="00527FC9">
        <w:rPr>
          <w:rFonts w:ascii="Times New Roman" w:hAnsi="Times New Roman" w:hint="eastAsia"/>
          <w:color w:val="000000" w:themeColor="text1"/>
        </w:rPr>
        <w:t>法官</w:t>
      </w:r>
      <w:r w:rsidRPr="00527FC9">
        <w:rPr>
          <w:rFonts w:ascii="Times New Roman" w:hAnsi="Times New Roman" w:hint="eastAsia"/>
          <w:color w:val="000000" w:themeColor="text1"/>
        </w:rPr>
        <w:t>之</w:t>
      </w:r>
      <w:r w:rsidR="00B8093C" w:rsidRPr="00527FC9">
        <w:rPr>
          <w:rFonts w:ascii="Times New Roman" w:hAnsi="Times New Roman" w:hint="eastAsia"/>
          <w:color w:val="000000" w:themeColor="text1"/>
        </w:rPr>
        <w:t>專業培訓</w:t>
      </w:r>
      <w:r w:rsidR="00082BE1" w:rsidRPr="00527FC9">
        <w:rPr>
          <w:rFonts w:ascii="Times New Roman" w:hAnsi="Times New Roman" w:hint="eastAsia"/>
          <w:color w:val="000000" w:themeColor="text1"/>
        </w:rPr>
        <w:t>似有未盡落實之處</w:t>
      </w:r>
      <w:r w:rsidRPr="00527FC9">
        <w:rPr>
          <w:rFonts w:ascii="Times New Roman" w:hAnsi="Times New Roman" w:hint="eastAsia"/>
          <w:color w:val="000000" w:themeColor="text1"/>
        </w:rPr>
        <w:t>。</w:t>
      </w:r>
    </w:p>
    <w:p w14:paraId="76577BD1" w14:textId="248F81F3" w:rsidR="00A40D8A" w:rsidRPr="00527FC9" w:rsidRDefault="00B8093C" w:rsidP="00084E79">
      <w:pPr>
        <w:pStyle w:val="3"/>
        <w:numPr>
          <w:ilvl w:val="2"/>
          <w:numId w:val="1"/>
        </w:numPr>
        <w:wordWrap w:val="0"/>
        <w:autoSpaceDE/>
        <w:autoSpaceDN/>
        <w:rPr>
          <w:rFonts w:ascii="Times New Roman" w:hAnsi="Times New Roman"/>
          <w:color w:val="000000" w:themeColor="text1"/>
        </w:rPr>
      </w:pPr>
      <w:r w:rsidRPr="00527FC9">
        <w:rPr>
          <w:rFonts w:ascii="Times New Roman" w:hAnsi="Times New Roman" w:hint="eastAsia"/>
          <w:color w:val="000000" w:themeColor="text1"/>
        </w:rPr>
        <w:t>綜上</w:t>
      </w:r>
      <w:r w:rsidR="00A40D8A" w:rsidRPr="00527FC9">
        <w:rPr>
          <w:rFonts w:ascii="Times New Roman" w:hAnsi="Times New Roman" w:hint="eastAsia"/>
          <w:color w:val="000000" w:themeColor="text1"/>
        </w:rPr>
        <w:t>，為提升各級法院軍事案件專庭</w:t>
      </w:r>
      <w:r w:rsidR="00355D8B">
        <w:rPr>
          <w:rFonts w:ascii="Times New Roman" w:hAnsi="Times New Roman" w:hint="eastAsia"/>
          <w:color w:val="000000" w:themeColor="text1"/>
        </w:rPr>
        <w:t>（</w:t>
      </w:r>
      <w:r w:rsidR="00A40D8A"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A40D8A" w:rsidRPr="00527FC9">
        <w:rPr>
          <w:rFonts w:ascii="Times New Roman" w:hAnsi="Times New Roman" w:hint="eastAsia"/>
          <w:color w:val="000000" w:themeColor="text1"/>
        </w:rPr>
        <w:t>法官之專業性，司法院允宜注意專庭</w:t>
      </w:r>
      <w:r w:rsidR="00355D8B">
        <w:rPr>
          <w:rFonts w:ascii="Times New Roman" w:hAnsi="Times New Roman" w:hint="eastAsia"/>
          <w:color w:val="000000" w:themeColor="text1"/>
        </w:rPr>
        <w:t>（</w:t>
      </w:r>
      <w:r w:rsidR="00A40D8A"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A40D8A" w:rsidRPr="00527FC9">
        <w:rPr>
          <w:rFonts w:ascii="Times New Roman" w:hAnsi="Times New Roman" w:hint="eastAsia"/>
          <w:color w:val="000000" w:themeColor="text1"/>
        </w:rPr>
        <w:t>法官之遴任標準，並透過</w:t>
      </w:r>
      <w:r w:rsidR="00C75D82" w:rsidRPr="00770F8E">
        <w:rPr>
          <w:rFonts w:ascii="Times New Roman" w:hAnsi="Times New Roman" w:hint="eastAsia"/>
          <w:color w:val="000000" w:themeColor="text1"/>
        </w:rPr>
        <w:t>深化新進司法官之培訓，與</w:t>
      </w:r>
      <w:r w:rsidR="00A40D8A" w:rsidRPr="00527FC9">
        <w:rPr>
          <w:rFonts w:ascii="Times New Roman" w:hAnsi="Times New Roman" w:hint="eastAsia"/>
          <w:color w:val="000000" w:themeColor="text1"/>
        </w:rPr>
        <w:t>持續強化在職訓練之方式，增進專庭</w:t>
      </w:r>
      <w:r w:rsidR="00355D8B">
        <w:rPr>
          <w:rFonts w:ascii="Times New Roman" w:hAnsi="Times New Roman" w:hint="eastAsia"/>
          <w:color w:val="000000" w:themeColor="text1"/>
        </w:rPr>
        <w:t>（</w:t>
      </w:r>
      <w:r w:rsidR="00A40D8A" w:rsidRPr="00527FC9">
        <w:rPr>
          <w:rFonts w:ascii="Times New Roman" w:hAnsi="Times New Roman" w:hint="eastAsia"/>
          <w:color w:val="000000" w:themeColor="text1"/>
        </w:rPr>
        <w:t>股</w:t>
      </w:r>
      <w:r w:rsidR="00355D8B">
        <w:rPr>
          <w:rFonts w:ascii="Times New Roman" w:hAnsi="Times New Roman" w:hint="eastAsia"/>
          <w:color w:val="000000" w:themeColor="text1"/>
        </w:rPr>
        <w:t>）</w:t>
      </w:r>
      <w:r w:rsidR="00A40D8A" w:rsidRPr="00527FC9">
        <w:rPr>
          <w:rFonts w:ascii="Times New Roman" w:hAnsi="Times New Roman" w:hint="eastAsia"/>
          <w:color w:val="000000" w:themeColor="text1"/>
        </w:rPr>
        <w:t>法官之軍事專業知能，俾能澈底落實軍人人權保障，同時維護軍事機關軍事任務之遂行。</w:t>
      </w:r>
    </w:p>
    <w:p w14:paraId="1535FA2A" w14:textId="77777777" w:rsidR="00011B45" w:rsidRPr="00527FC9" w:rsidRDefault="00011B45" w:rsidP="00084E79">
      <w:pPr>
        <w:pStyle w:val="2"/>
        <w:numPr>
          <w:ilvl w:val="1"/>
          <w:numId w:val="1"/>
        </w:numPr>
        <w:wordWrap w:val="0"/>
        <w:autoSpaceDE/>
        <w:autoSpaceDN/>
        <w:rPr>
          <w:rFonts w:ascii="Times New Roman" w:hAnsi="Times New Roman"/>
          <w:b/>
          <w:color w:val="000000" w:themeColor="text1"/>
        </w:rPr>
      </w:pPr>
      <w:bookmarkStart w:id="288" w:name="_Toc437874879"/>
      <w:bookmarkStart w:id="289" w:name="_Toc439148417"/>
      <w:r w:rsidRPr="00527FC9">
        <w:rPr>
          <w:rFonts w:ascii="Times New Roman" w:hAnsi="Times New Roman" w:hint="eastAsia"/>
          <w:b/>
          <w:color w:val="000000" w:themeColor="text1"/>
        </w:rPr>
        <w:t>因應軍事審判法修正，國防部所屬之軍法機關不再擔負平時軍事審判任務，原有之軍事監所設施部分移撥法務部矯正署後，已擘劃成立臺南第二監獄及八德外役監</w:t>
      </w:r>
      <w:r w:rsidR="00E211D1" w:rsidRPr="00527FC9">
        <w:rPr>
          <w:rFonts w:ascii="Times New Roman" w:hAnsi="Times New Roman" w:hint="eastAsia"/>
          <w:b/>
          <w:color w:val="000000" w:themeColor="text1"/>
        </w:rPr>
        <w:t>獄，當可循序漸進，適度緩解矯正機關普遍超額收容之現象</w:t>
      </w:r>
      <w:r w:rsidR="00533C9A" w:rsidRPr="00527FC9">
        <w:rPr>
          <w:rFonts w:ascii="Times New Roman" w:hAnsi="Times New Roman" w:hint="eastAsia"/>
          <w:b/>
          <w:color w:val="000000" w:themeColor="text1"/>
        </w:rPr>
        <w:t>，</w:t>
      </w:r>
      <w:r w:rsidR="00494EC8" w:rsidRPr="00527FC9">
        <w:rPr>
          <w:rFonts w:ascii="Times New Roman" w:hAnsi="Times New Roman" w:hint="eastAsia"/>
          <w:b/>
          <w:color w:val="000000" w:themeColor="text1"/>
        </w:rPr>
        <w:t>並符合國家資源充分有效運用，避免閒置之目標，</w:t>
      </w:r>
      <w:r w:rsidR="00533C9A" w:rsidRPr="00527FC9">
        <w:rPr>
          <w:rFonts w:ascii="Times New Roman" w:hAnsi="Times New Roman" w:hint="eastAsia"/>
          <w:b/>
          <w:color w:val="000000" w:themeColor="text1"/>
        </w:rPr>
        <w:t>甚值肯定</w:t>
      </w:r>
      <w:r w:rsidR="00494EC8" w:rsidRPr="00527FC9">
        <w:rPr>
          <w:rFonts w:ascii="Times New Roman" w:hAnsi="Times New Roman" w:hint="eastAsia"/>
          <w:b/>
          <w:color w:val="000000" w:themeColor="text1"/>
        </w:rPr>
        <w:t>；法務部允宜積極協助新成立之</w:t>
      </w:r>
      <w:r w:rsidR="00494EC8" w:rsidRPr="00527FC9">
        <w:rPr>
          <w:rFonts w:ascii="Times New Roman" w:hAnsi="Times New Roman" w:hint="eastAsia"/>
          <w:b/>
          <w:color w:val="000000" w:themeColor="text1"/>
        </w:rPr>
        <w:t>2</w:t>
      </w:r>
      <w:r w:rsidR="00494EC8" w:rsidRPr="00527FC9">
        <w:rPr>
          <w:rFonts w:ascii="Times New Roman" w:hAnsi="Times New Roman" w:hint="eastAsia"/>
          <w:b/>
          <w:color w:val="000000" w:themeColor="text1"/>
        </w:rPr>
        <w:t>矯正機關爭取必要修建經費、補實人員缺額，俾利逐步擴充收容能量</w:t>
      </w:r>
      <w:r w:rsidR="00E211D1" w:rsidRPr="00527FC9">
        <w:rPr>
          <w:rFonts w:ascii="Times New Roman" w:hAnsi="Times New Roman" w:hint="eastAsia"/>
          <w:b/>
          <w:color w:val="000000" w:themeColor="text1"/>
        </w:rPr>
        <w:t>。</w:t>
      </w:r>
      <w:bookmarkEnd w:id="288"/>
      <w:bookmarkEnd w:id="289"/>
    </w:p>
    <w:p w14:paraId="52CACCD6" w14:textId="77777777" w:rsidR="006B7869" w:rsidRPr="00527FC9" w:rsidRDefault="006B7869" w:rsidP="00DF2C0D">
      <w:pPr>
        <w:pStyle w:val="3"/>
        <w:rPr>
          <w:rFonts w:ascii="Times New Roman" w:hAnsi="Times New Roman"/>
          <w:color w:val="000000" w:themeColor="text1"/>
        </w:rPr>
      </w:pPr>
      <w:r w:rsidRPr="00527FC9">
        <w:rPr>
          <w:rFonts w:ascii="Times New Roman" w:hAnsi="Times New Roman" w:hint="eastAsia"/>
          <w:color w:val="000000" w:themeColor="text1"/>
        </w:rPr>
        <w:t>查</w:t>
      </w:r>
      <w:r w:rsidRPr="00527FC9">
        <w:rPr>
          <w:rFonts w:ascii="Times New Roman" w:hAnsi="Times New Roman"/>
          <w:color w:val="000000" w:themeColor="text1"/>
        </w:rPr>
        <w:t>全國各矯正機關之核定容額為</w:t>
      </w:r>
      <w:r w:rsidRPr="00527FC9">
        <w:rPr>
          <w:rFonts w:ascii="Times New Roman" w:hAnsi="Times New Roman"/>
          <w:color w:val="000000" w:themeColor="text1"/>
        </w:rPr>
        <w:t>5</w:t>
      </w:r>
      <w:r w:rsidRPr="00527FC9">
        <w:rPr>
          <w:rFonts w:ascii="Times New Roman" w:hAnsi="Times New Roman" w:hint="eastAsia"/>
          <w:color w:val="000000" w:themeColor="text1"/>
        </w:rPr>
        <w:t>5</w:t>
      </w:r>
      <w:r w:rsidRPr="00527FC9">
        <w:rPr>
          <w:rFonts w:ascii="Times New Roman" w:hAnsi="Times New Roman"/>
          <w:color w:val="000000" w:themeColor="text1"/>
        </w:rPr>
        <w:t>,</w:t>
      </w:r>
      <w:r w:rsidRPr="00527FC9">
        <w:rPr>
          <w:rFonts w:ascii="Times New Roman" w:hAnsi="Times New Roman" w:hint="eastAsia"/>
          <w:color w:val="000000" w:themeColor="text1"/>
        </w:rPr>
        <w:t>676</w:t>
      </w:r>
      <w:r w:rsidRPr="00527FC9">
        <w:rPr>
          <w:rFonts w:ascii="Times New Roman" w:hAnsi="Times New Roman"/>
          <w:color w:val="000000" w:themeColor="text1"/>
        </w:rPr>
        <w:t>人</w:t>
      </w:r>
      <w:r w:rsidRPr="00527FC9">
        <w:rPr>
          <w:rFonts w:ascii="Times New Roman" w:hAnsi="Times New Roman" w:hint="eastAsia"/>
          <w:color w:val="000000" w:themeColor="text1"/>
        </w:rPr>
        <w:t>，依</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9</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30</w:t>
      </w:r>
      <w:r w:rsidRPr="00527FC9">
        <w:rPr>
          <w:rFonts w:ascii="Times New Roman" w:hAnsi="Times New Roman" w:hint="eastAsia"/>
          <w:color w:val="000000" w:themeColor="text1"/>
        </w:rPr>
        <w:t>日統計數據顯示收容人數為</w:t>
      </w:r>
      <w:r w:rsidRPr="00527FC9">
        <w:rPr>
          <w:rFonts w:ascii="Times New Roman" w:hAnsi="Times New Roman" w:hint="eastAsia"/>
          <w:color w:val="000000" w:themeColor="text1"/>
        </w:rPr>
        <w:t>63,490</w:t>
      </w:r>
      <w:r w:rsidRPr="00527FC9">
        <w:rPr>
          <w:rFonts w:ascii="Times New Roman" w:hAnsi="Times New Roman" w:hint="eastAsia"/>
          <w:color w:val="000000" w:themeColor="text1"/>
        </w:rPr>
        <w:t>人，超額收容比率為</w:t>
      </w:r>
      <w:r w:rsidRPr="00527FC9">
        <w:rPr>
          <w:rFonts w:ascii="Times New Roman" w:hAnsi="Times New Roman" w:hint="eastAsia"/>
          <w:color w:val="000000" w:themeColor="text1"/>
        </w:rPr>
        <w:t>14.03%</w:t>
      </w:r>
      <w:r w:rsidRPr="00527FC9">
        <w:rPr>
          <w:rFonts w:ascii="Times New Roman" w:hAnsi="Times New Roman" w:hint="eastAsia"/>
          <w:color w:val="000000" w:themeColor="text1"/>
        </w:rPr>
        <w:t>。超額收容問題嚴重，尤以臺灣西部地區各監所為甚。超額收容問題導致各矯正機</w:t>
      </w:r>
      <w:r w:rsidRPr="00527FC9">
        <w:rPr>
          <w:rFonts w:ascii="Times New Roman" w:hAnsi="Times New Roman" w:hint="eastAsia"/>
          <w:color w:val="000000" w:themeColor="text1"/>
        </w:rPr>
        <w:lastRenderedPageBreak/>
        <w:t>關內收容擁擠情形，收容人無法有充足的生活作息空間，嚴重危及收容人權，同時加重基層戒護壓力，更升高戒護事故之風險。此外，過多的收容人數亦導致現有機關軟、硬體及人力資源無法負荷，影響矯正機關教化成效。因此，若能有效解決超額收容問題，將能降低戒護風險，強化教化效能，並給予收容人適宜之收容空間，提升收容人權。</w:t>
      </w:r>
    </w:p>
    <w:p w14:paraId="492114B2" w14:textId="77777777" w:rsidR="00F312F0" w:rsidRPr="00527FC9" w:rsidRDefault="006B7869" w:rsidP="00DF2C0D">
      <w:pPr>
        <w:pStyle w:val="3"/>
        <w:rPr>
          <w:rFonts w:ascii="Times New Roman" w:hAnsi="Times New Roman"/>
          <w:color w:val="000000" w:themeColor="text1"/>
        </w:rPr>
      </w:pPr>
      <w:r w:rsidRPr="00527FC9">
        <w:rPr>
          <w:rFonts w:ascii="Times New Roman" w:hAnsi="Times New Roman" w:hint="eastAsia"/>
          <w:color w:val="000000" w:themeColor="text1"/>
        </w:rPr>
        <w:t>103</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13</w:t>
      </w:r>
      <w:r w:rsidRPr="00527FC9">
        <w:rPr>
          <w:rFonts w:ascii="Times New Roman" w:hAnsi="Times New Roman" w:hint="eastAsia"/>
          <w:color w:val="000000" w:themeColor="text1"/>
        </w:rPr>
        <w:t>日軍事審判法修正施行後，鑒於</w:t>
      </w:r>
      <w:r w:rsidR="00B93519" w:rsidRPr="00527FC9">
        <w:rPr>
          <w:rFonts w:ascii="Times New Roman" w:hAnsi="Times New Roman" w:hint="eastAsia"/>
          <w:color w:val="000000" w:themeColor="text1"/>
        </w:rPr>
        <w:t>原軍事監所之收容人已全數由法務部矯正署所屬矯正機關接收，承平時期國防部所轄軍事監所之收容任務告終，乃經協調由國防部將</w:t>
      </w:r>
      <w:r w:rsidR="00BF29F5" w:rsidRPr="00527FC9">
        <w:rPr>
          <w:rFonts w:ascii="Times New Roman" w:hAnsi="Times New Roman" w:hint="eastAsia"/>
          <w:color w:val="000000" w:themeColor="text1"/>
        </w:rPr>
        <w:t>臺南監獄及北部軍事看守所移交法務部使用。經國防部、法務部多次會商移撥接管事宜，該</w:t>
      </w:r>
      <w:r w:rsidR="00BF29F5" w:rsidRPr="00527FC9">
        <w:rPr>
          <w:rFonts w:ascii="Times New Roman" w:hAnsi="Times New Roman" w:hint="eastAsia"/>
          <w:color w:val="000000" w:themeColor="text1"/>
        </w:rPr>
        <w:t>2</w:t>
      </w:r>
      <w:r w:rsidR="00BF29F5" w:rsidRPr="00527FC9">
        <w:rPr>
          <w:rFonts w:ascii="Times New Roman" w:hAnsi="Times New Roman" w:hint="eastAsia"/>
          <w:color w:val="000000" w:themeColor="text1"/>
        </w:rPr>
        <w:t>監所於</w:t>
      </w:r>
      <w:r w:rsidR="00BF29F5" w:rsidRPr="00527FC9">
        <w:rPr>
          <w:rFonts w:ascii="Times New Roman" w:hAnsi="Times New Roman" w:hint="eastAsia"/>
          <w:color w:val="000000" w:themeColor="text1"/>
        </w:rPr>
        <w:t>103</w:t>
      </w:r>
      <w:r w:rsidR="00BF29F5" w:rsidRPr="00527FC9">
        <w:rPr>
          <w:rFonts w:ascii="Times New Roman" w:hAnsi="Times New Roman" w:hint="eastAsia"/>
          <w:color w:val="000000" w:themeColor="text1"/>
        </w:rPr>
        <w:t>年</w:t>
      </w:r>
      <w:r w:rsidR="00BF29F5" w:rsidRPr="00527FC9">
        <w:rPr>
          <w:rFonts w:ascii="Times New Roman" w:hAnsi="Times New Roman" w:hint="eastAsia"/>
          <w:color w:val="000000" w:themeColor="text1"/>
        </w:rPr>
        <w:t>1</w:t>
      </w:r>
      <w:r w:rsidR="00BF29F5" w:rsidRPr="00527FC9">
        <w:rPr>
          <w:rFonts w:ascii="Times New Roman" w:hAnsi="Times New Roman" w:hint="eastAsia"/>
          <w:color w:val="000000" w:themeColor="text1"/>
        </w:rPr>
        <w:t>月</w:t>
      </w:r>
      <w:r w:rsidR="00BF29F5" w:rsidRPr="00527FC9">
        <w:rPr>
          <w:rFonts w:ascii="Times New Roman" w:hAnsi="Times New Roman" w:hint="eastAsia"/>
          <w:color w:val="000000" w:themeColor="text1"/>
        </w:rPr>
        <w:t>17</w:t>
      </w:r>
      <w:r w:rsidR="00BF29F5" w:rsidRPr="00527FC9">
        <w:rPr>
          <w:rFonts w:ascii="Times New Roman" w:hAnsi="Times New Roman" w:hint="eastAsia"/>
          <w:color w:val="000000" w:themeColor="text1"/>
        </w:rPr>
        <w:t>日正式移交</w:t>
      </w:r>
      <w:r w:rsidR="00393CFB" w:rsidRPr="00527FC9">
        <w:rPr>
          <w:rFonts w:ascii="Times New Roman" w:hAnsi="Times New Roman" w:hint="eastAsia"/>
          <w:color w:val="000000" w:themeColor="text1"/>
        </w:rPr>
        <w:t>。嗣經法務部矯正署督導規劃後續籌設、修繕等事宜，並配合該署於</w:t>
      </w:r>
      <w:r w:rsidR="00393CFB" w:rsidRPr="00527FC9">
        <w:rPr>
          <w:rFonts w:ascii="Times New Roman" w:hAnsi="Times New Roman" w:hint="eastAsia"/>
          <w:color w:val="000000" w:themeColor="text1"/>
        </w:rPr>
        <w:t>104</w:t>
      </w:r>
      <w:r w:rsidR="00393CFB" w:rsidRPr="00527FC9">
        <w:rPr>
          <w:rFonts w:ascii="Times New Roman" w:hAnsi="Times New Roman" w:hint="eastAsia"/>
          <w:color w:val="000000" w:themeColor="text1"/>
        </w:rPr>
        <w:t>年</w:t>
      </w:r>
      <w:r w:rsidR="00393CFB" w:rsidRPr="00527FC9">
        <w:rPr>
          <w:rFonts w:ascii="Times New Roman" w:hAnsi="Times New Roman" w:hint="eastAsia"/>
          <w:color w:val="000000" w:themeColor="text1"/>
        </w:rPr>
        <w:t>3</w:t>
      </w:r>
      <w:r w:rsidR="00393CFB" w:rsidRPr="00527FC9">
        <w:rPr>
          <w:rFonts w:ascii="Times New Roman" w:hAnsi="Times New Roman" w:hint="eastAsia"/>
          <w:color w:val="000000" w:themeColor="text1"/>
        </w:rPr>
        <w:t>月</w:t>
      </w:r>
      <w:r w:rsidR="00393CFB" w:rsidRPr="00527FC9">
        <w:rPr>
          <w:rFonts w:ascii="Times New Roman" w:hAnsi="Times New Roman" w:hint="eastAsia"/>
          <w:color w:val="000000" w:themeColor="text1"/>
        </w:rPr>
        <w:t>11</w:t>
      </w:r>
      <w:r w:rsidR="00393CFB" w:rsidRPr="00527FC9">
        <w:rPr>
          <w:rFonts w:ascii="Times New Roman" w:hAnsi="Times New Roman" w:hint="eastAsia"/>
          <w:color w:val="000000" w:themeColor="text1"/>
        </w:rPr>
        <w:t>日陳報之「矯正機關管教人員增補計畫」，順利於同年</w:t>
      </w:r>
      <w:r w:rsidR="00393CFB" w:rsidRPr="00527FC9">
        <w:rPr>
          <w:rFonts w:ascii="Times New Roman" w:hAnsi="Times New Roman" w:hint="eastAsia"/>
          <w:color w:val="000000" w:themeColor="text1"/>
        </w:rPr>
        <w:t>7</w:t>
      </w:r>
      <w:r w:rsidR="00393CFB" w:rsidRPr="00527FC9">
        <w:rPr>
          <w:rFonts w:ascii="Times New Roman" w:hAnsi="Times New Roman" w:hint="eastAsia"/>
          <w:color w:val="000000" w:themeColor="text1"/>
        </w:rPr>
        <w:t>月</w:t>
      </w:r>
      <w:r w:rsidR="00393CFB" w:rsidRPr="00527FC9">
        <w:rPr>
          <w:rFonts w:ascii="Times New Roman" w:hAnsi="Times New Roman" w:hint="eastAsia"/>
          <w:color w:val="000000" w:themeColor="text1"/>
        </w:rPr>
        <w:t>16</w:t>
      </w:r>
      <w:r w:rsidR="00393CFB" w:rsidRPr="00527FC9">
        <w:rPr>
          <w:rFonts w:ascii="Times New Roman" w:hAnsi="Times New Roman" w:hint="eastAsia"/>
          <w:color w:val="000000" w:themeColor="text1"/>
        </w:rPr>
        <w:t>日成立臺南第二監獄及八德外役監獄。</w:t>
      </w:r>
    </w:p>
    <w:p w14:paraId="1523BA2C" w14:textId="77777777" w:rsidR="006B7869" w:rsidRPr="00527FC9" w:rsidRDefault="00F312F0" w:rsidP="00DF2C0D">
      <w:pPr>
        <w:pStyle w:val="3"/>
        <w:rPr>
          <w:rFonts w:ascii="Times New Roman" w:hAnsi="Times New Roman"/>
          <w:color w:val="000000" w:themeColor="text1"/>
        </w:rPr>
      </w:pPr>
      <w:r w:rsidRPr="00527FC9">
        <w:rPr>
          <w:rFonts w:ascii="Times New Roman" w:hAnsi="Times New Roman" w:hint="eastAsia"/>
          <w:color w:val="000000" w:themeColor="text1"/>
        </w:rPr>
        <w:t>基於囚情穩定，該二監獄將採分階段逐步增加收容方式辦理，如在經費及人力調撥配置順利之情況下，預計</w:t>
      </w:r>
      <w:r w:rsidRPr="00527FC9">
        <w:rPr>
          <w:rFonts w:ascii="Times New Roman" w:hAnsi="Times New Roman" w:hint="eastAsia"/>
          <w:color w:val="000000" w:themeColor="text1"/>
        </w:rPr>
        <w:t>104</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月底，臺南第二監獄收容人數可達到</w:t>
      </w:r>
      <w:r w:rsidRPr="00527FC9">
        <w:rPr>
          <w:rFonts w:ascii="Times New Roman" w:hAnsi="Times New Roman" w:hint="eastAsia"/>
          <w:color w:val="000000" w:themeColor="text1"/>
        </w:rPr>
        <w:t>200</w:t>
      </w:r>
      <w:r w:rsidRPr="00527FC9">
        <w:rPr>
          <w:rFonts w:ascii="Times New Roman" w:hAnsi="Times New Roman" w:hint="eastAsia"/>
          <w:color w:val="000000" w:themeColor="text1"/>
        </w:rPr>
        <w:t>名，八德外役監獄可達到</w:t>
      </w:r>
      <w:r w:rsidRPr="00527FC9">
        <w:rPr>
          <w:rFonts w:ascii="Times New Roman" w:hAnsi="Times New Roman" w:hint="eastAsia"/>
          <w:color w:val="000000" w:themeColor="text1"/>
        </w:rPr>
        <w:t>100</w:t>
      </w:r>
      <w:r w:rsidRPr="00527FC9">
        <w:rPr>
          <w:rFonts w:ascii="Times New Roman" w:hAnsi="Times New Roman" w:hint="eastAsia"/>
          <w:color w:val="000000" w:themeColor="text1"/>
        </w:rPr>
        <w:t>名；</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月底，臺南第二監獄收容人數可達到</w:t>
      </w:r>
      <w:r w:rsidRPr="00527FC9">
        <w:rPr>
          <w:rFonts w:ascii="Times New Roman" w:hAnsi="Times New Roman" w:hint="eastAsia"/>
          <w:color w:val="000000" w:themeColor="text1"/>
        </w:rPr>
        <w:t>600</w:t>
      </w:r>
      <w:r w:rsidRPr="00527FC9">
        <w:rPr>
          <w:rFonts w:ascii="Times New Roman" w:hAnsi="Times New Roman" w:hint="eastAsia"/>
          <w:color w:val="000000" w:themeColor="text1"/>
        </w:rPr>
        <w:t>名，八德外役監獄可達到</w:t>
      </w:r>
      <w:r w:rsidRPr="00527FC9">
        <w:rPr>
          <w:rFonts w:ascii="Times New Roman" w:hAnsi="Times New Roman" w:hint="eastAsia"/>
          <w:color w:val="000000" w:themeColor="text1"/>
        </w:rPr>
        <w:t>225</w:t>
      </w:r>
      <w:r w:rsidRPr="00527FC9">
        <w:rPr>
          <w:rFonts w:ascii="Times New Roman" w:hAnsi="Times New Roman" w:hint="eastAsia"/>
          <w:color w:val="000000" w:themeColor="text1"/>
        </w:rPr>
        <w:t>名；</w:t>
      </w: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月底，臺南第二監獄收容人數可達到核定容額</w:t>
      </w:r>
      <w:r w:rsidRPr="00527FC9">
        <w:rPr>
          <w:rFonts w:ascii="Times New Roman" w:hAnsi="Times New Roman" w:hint="eastAsia"/>
          <w:color w:val="000000" w:themeColor="text1"/>
        </w:rPr>
        <w:t>1,100</w:t>
      </w:r>
      <w:r w:rsidRPr="00527FC9">
        <w:rPr>
          <w:rFonts w:ascii="Times New Roman" w:hAnsi="Times New Roman" w:hint="eastAsia"/>
          <w:color w:val="000000" w:themeColor="text1"/>
        </w:rPr>
        <w:t>名，八德外役監獄可達到核定容額</w:t>
      </w:r>
      <w:r w:rsidRPr="00527FC9">
        <w:rPr>
          <w:rFonts w:ascii="Times New Roman" w:hAnsi="Times New Roman" w:hint="eastAsia"/>
          <w:color w:val="000000" w:themeColor="text1"/>
        </w:rPr>
        <w:t>500</w:t>
      </w:r>
      <w:r w:rsidRPr="00527FC9">
        <w:rPr>
          <w:rFonts w:ascii="Times New Roman" w:hAnsi="Times New Roman" w:hint="eastAsia"/>
          <w:color w:val="000000" w:themeColor="text1"/>
        </w:rPr>
        <w:t>名，可適時紓解目前矯正機關普遍超額收容之情形。惟</w:t>
      </w:r>
      <w:r w:rsidR="00C55996" w:rsidRPr="00527FC9">
        <w:rPr>
          <w:rFonts w:ascii="Times New Roman" w:hAnsi="Times New Roman" w:hint="eastAsia"/>
          <w:color w:val="000000" w:themeColor="text1"/>
        </w:rPr>
        <w:t>由於軍事收容處所與一般司法矯正機關之建築形式、管理樣態殊異，相關房舍及設施、設備亦差異甚大，自</w:t>
      </w:r>
      <w:r w:rsidR="00C55996" w:rsidRPr="00527FC9">
        <w:rPr>
          <w:rFonts w:ascii="Times New Roman" w:hAnsi="Times New Roman" w:hint="eastAsia"/>
          <w:color w:val="000000" w:themeColor="text1"/>
        </w:rPr>
        <w:t>104</w:t>
      </w:r>
      <w:r w:rsidR="00C55996" w:rsidRPr="00527FC9">
        <w:rPr>
          <w:rFonts w:ascii="Times New Roman" w:hAnsi="Times New Roman" w:hint="eastAsia"/>
          <w:color w:val="000000" w:themeColor="text1"/>
        </w:rPr>
        <w:t>年</w:t>
      </w:r>
      <w:r w:rsidR="00C55996" w:rsidRPr="00527FC9">
        <w:rPr>
          <w:rFonts w:ascii="Times New Roman" w:hAnsi="Times New Roman" w:hint="eastAsia"/>
          <w:color w:val="000000" w:themeColor="text1"/>
        </w:rPr>
        <w:t>7</w:t>
      </w:r>
      <w:r w:rsidR="00C55996" w:rsidRPr="00527FC9">
        <w:rPr>
          <w:rFonts w:ascii="Times New Roman" w:hAnsi="Times New Roman" w:hint="eastAsia"/>
          <w:color w:val="000000" w:themeColor="text1"/>
        </w:rPr>
        <w:t>月</w:t>
      </w:r>
      <w:r w:rsidR="00C55996" w:rsidRPr="00527FC9">
        <w:rPr>
          <w:rFonts w:ascii="Times New Roman" w:hAnsi="Times New Roman" w:hint="eastAsia"/>
          <w:color w:val="000000" w:themeColor="text1"/>
        </w:rPr>
        <w:t>16</w:t>
      </w:r>
      <w:r w:rsidR="00C55996" w:rsidRPr="00527FC9">
        <w:rPr>
          <w:rFonts w:ascii="Times New Roman" w:hAnsi="Times New Roman" w:hint="eastAsia"/>
          <w:color w:val="000000" w:themeColor="text1"/>
        </w:rPr>
        <w:t>日正式成立以來，即延續辦理設施整修及基本維運建設；然囿於經費有限，初期僅先辦理局部且少量之基本整</w:t>
      </w:r>
      <w:r w:rsidR="00C55996" w:rsidRPr="00527FC9">
        <w:rPr>
          <w:rFonts w:ascii="Times New Roman" w:hAnsi="Times New Roman" w:hint="eastAsia"/>
          <w:color w:val="000000" w:themeColor="text1"/>
        </w:rPr>
        <w:lastRenderedPageBreak/>
        <w:t>修</w:t>
      </w:r>
      <w:r w:rsidR="00355D8B">
        <w:rPr>
          <w:rFonts w:ascii="Times New Roman" w:hAnsi="Times New Roman" w:hint="eastAsia"/>
          <w:color w:val="000000" w:themeColor="text1"/>
        </w:rPr>
        <w:t>（</w:t>
      </w:r>
      <w:r w:rsidR="00C55996" w:rsidRPr="00527FC9">
        <w:rPr>
          <w:rFonts w:ascii="Times New Roman" w:hAnsi="Times New Roman" w:hint="eastAsia"/>
          <w:color w:val="000000" w:themeColor="text1"/>
        </w:rPr>
        <w:t>如炊場、用水、污水處理等收容人生活設施以及房舍整修等</w:t>
      </w:r>
      <w:r w:rsidR="00355D8B">
        <w:rPr>
          <w:rFonts w:ascii="Times New Roman" w:hAnsi="Times New Roman" w:hint="eastAsia"/>
          <w:color w:val="000000" w:themeColor="text1"/>
        </w:rPr>
        <w:t>）</w:t>
      </w:r>
      <w:r w:rsidR="00C55996" w:rsidRPr="00527FC9">
        <w:rPr>
          <w:rFonts w:ascii="Times New Roman" w:hAnsi="Times New Roman" w:hint="eastAsia"/>
          <w:color w:val="000000" w:themeColor="text1"/>
        </w:rPr>
        <w:t>，據法務部矯正署表示，為因應二監獄成立後機關運作及辦理收容業務之實際需要，該二監經規劃各項房舍及設施之整修改善，初估尚需約新臺幣</w:t>
      </w:r>
      <w:r w:rsidR="00C55996" w:rsidRPr="00527FC9">
        <w:rPr>
          <w:rFonts w:ascii="Times New Roman" w:hAnsi="Times New Roman" w:hint="eastAsia"/>
          <w:color w:val="000000" w:themeColor="text1"/>
        </w:rPr>
        <w:t>1</w:t>
      </w:r>
      <w:r w:rsidR="00C55996" w:rsidRPr="00527FC9">
        <w:rPr>
          <w:rFonts w:ascii="Times New Roman" w:hAnsi="Times New Roman" w:hint="eastAsia"/>
          <w:color w:val="000000" w:themeColor="text1"/>
        </w:rPr>
        <w:t>億元之經費挹注，始能達到逐步增加收容實需</w:t>
      </w:r>
      <w:r w:rsidR="00C047C6" w:rsidRPr="00527FC9">
        <w:rPr>
          <w:rFonts w:ascii="Times New Roman" w:hAnsi="Times New Roman" w:hint="eastAsia"/>
          <w:color w:val="000000" w:themeColor="text1"/>
        </w:rPr>
        <w:t>，該署已報請法務部准予動支第二預備金</w:t>
      </w:r>
      <w:r w:rsidR="00C55996" w:rsidRPr="00527FC9">
        <w:rPr>
          <w:rFonts w:ascii="Times New Roman" w:hAnsi="Times New Roman" w:hint="eastAsia"/>
          <w:color w:val="000000" w:themeColor="text1"/>
        </w:rPr>
        <w:t>。</w:t>
      </w:r>
    </w:p>
    <w:p w14:paraId="16A9E4BB" w14:textId="6AB97635" w:rsidR="006B7869" w:rsidRDefault="006B7869" w:rsidP="008718DB">
      <w:pPr>
        <w:pStyle w:val="3"/>
        <w:rPr>
          <w:rFonts w:ascii="Times New Roman" w:hAnsi="Times New Roman"/>
          <w:color w:val="000000" w:themeColor="text1"/>
        </w:rPr>
      </w:pPr>
      <w:r w:rsidRPr="00527FC9">
        <w:rPr>
          <w:rFonts w:ascii="Times New Roman" w:hAnsi="Times New Roman" w:hint="eastAsia"/>
          <w:color w:val="000000" w:themeColor="text1"/>
        </w:rPr>
        <w:t>另查</w:t>
      </w:r>
      <w:r w:rsidR="002C6D79" w:rsidRPr="00527FC9">
        <w:rPr>
          <w:rFonts w:ascii="Times New Roman" w:hAnsi="Times New Roman" w:hint="eastAsia"/>
          <w:color w:val="000000" w:themeColor="text1"/>
        </w:rPr>
        <w:t>外役監採取開放式處遇管理，在低度拘束自由的收容環境下，受刑人藉由農作、畜牧或其他特定作業方式養成自律、自重的生活習性，若能保持良好行狀或作業成績優良者，則能獲得返家探視或與眷屬同住處遇之鼓勵，希望藉由親情支持及自尊心之培養，喚醒受刑人保持善行之決心，並促其邁開復歸社會之腳步。然而，倘外役監受刑人有違反規定之行為，則按情節輕重可能失去原有縮短刑期日數、取消前開優渥處遇或解送移轉至一般監獄執行，因此更須保持善行珍惜難能可貴至外役監獄執行的機會。於八德外役監獄成立以前，法務部矯正署所屬矯正機關中，計有</w:t>
      </w:r>
      <w:r w:rsidR="002C6D79" w:rsidRPr="00527FC9">
        <w:rPr>
          <w:rFonts w:ascii="Times New Roman" w:hAnsi="Times New Roman" w:hint="eastAsia"/>
          <w:color w:val="000000" w:themeColor="text1"/>
        </w:rPr>
        <w:t>2</w:t>
      </w:r>
      <w:r w:rsidR="002C6D79" w:rsidRPr="00527FC9">
        <w:rPr>
          <w:rFonts w:ascii="Times New Roman" w:hAnsi="Times New Roman" w:hint="eastAsia"/>
          <w:color w:val="000000" w:themeColor="text1"/>
        </w:rPr>
        <w:t>所外役監獄，分別為自強外役監獄、明德外役監獄；另有</w:t>
      </w:r>
      <w:r w:rsidR="002C6D79" w:rsidRPr="00527FC9">
        <w:rPr>
          <w:rFonts w:ascii="Times New Roman" w:hAnsi="Times New Roman" w:hint="eastAsia"/>
          <w:color w:val="000000" w:themeColor="text1"/>
        </w:rPr>
        <w:t>4</w:t>
      </w:r>
      <w:r w:rsidR="002C6D79" w:rsidRPr="00527FC9">
        <w:rPr>
          <w:rFonts w:ascii="Times New Roman" w:hAnsi="Times New Roman" w:hint="eastAsia"/>
          <w:color w:val="000000" w:themeColor="text1"/>
        </w:rPr>
        <w:t>所矯正機關附設外役分監，分別為臺中女子監獄、臺中監獄、屏東監獄及臺東監獄武陵外役分監（即臺東戒治所），各外役</w:t>
      </w:r>
      <w:r w:rsidR="00355D8B">
        <w:rPr>
          <w:rFonts w:ascii="Times New Roman" w:hAnsi="Times New Roman" w:hint="eastAsia"/>
          <w:color w:val="000000" w:themeColor="text1"/>
        </w:rPr>
        <w:t>（</w:t>
      </w:r>
      <w:r w:rsidR="002C6D79" w:rsidRPr="00527FC9">
        <w:rPr>
          <w:rFonts w:ascii="Times New Roman" w:hAnsi="Times New Roman" w:hint="eastAsia"/>
          <w:color w:val="000000" w:themeColor="text1"/>
        </w:rPr>
        <w:t>分</w:t>
      </w:r>
      <w:r w:rsidR="00355D8B">
        <w:rPr>
          <w:rFonts w:ascii="Times New Roman" w:hAnsi="Times New Roman" w:hint="eastAsia"/>
          <w:color w:val="000000" w:themeColor="text1"/>
        </w:rPr>
        <w:t>）</w:t>
      </w:r>
      <w:r w:rsidR="002C6D79" w:rsidRPr="00527FC9">
        <w:rPr>
          <w:rFonts w:ascii="Times New Roman" w:hAnsi="Times New Roman" w:hint="eastAsia"/>
          <w:color w:val="000000" w:themeColor="text1"/>
        </w:rPr>
        <w:t>監之核定容額</w:t>
      </w:r>
      <w:r w:rsidR="008718DB" w:rsidRPr="00527FC9">
        <w:rPr>
          <w:rFonts w:ascii="Times New Roman" w:hAnsi="Times New Roman" w:hint="eastAsia"/>
          <w:color w:val="000000" w:themeColor="text1"/>
        </w:rPr>
        <w:t>及收容規劃</w:t>
      </w:r>
      <w:r w:rsidR="002C6D79" w:rsidRPr="00527FC9">
        <w:rPr>
          <w:rFonts w:ascii="Times New Roman" w:hAnsi="Times New Roman" w:hint="eastAsia"/>
          <w:color w:val="000000" w:themeColor="text1"/>
        </w:rPr>
        <w:t>如下表所示。新設立之八德外役監獄未來預期之核定容額為</w:t>
      </w:r>
      <w:r w:rsidR="002C6D79" w:rsidRPr="00527FC9">
        <w:rPr>
          <w:rFonts w:ascii="Times New Roman" w:hAnsi="Times New Roman" w:hint="eastAsia"/>
          <w:color w:val="000000" w:themeColor="text1"/>
        </w:rPr>
        <w:t>500</w:t>
      </w:r>
      <w:r w:rsidR="002C6D79" w:rsidRPr="00527FC9">
        <w:rPr>
          <w:rFonts w:ascii="Times New Roman" w:hAnsi="Times New Roman" w:hint="eastAsia"/>
          <w:color w:val="000000" w:themeColor="text1"/>
        </w:rPr>
        <w:t>名，當有助於</w:t>
      </w:r>
      <w:r w:rsidR="008718DB" w:rsidRPr="00527FC9">
        <w:rPr>
          <w:rFonts w:ascii="Times New Roman" w:hAnsi="Times New Roman" w:hint="eastAsia"/>
          <w:color w:val="000000" w:themeColor="text1"/>
        </w:rPr>
        <w:t>受刑人</w:t>
      </w:r>
      <w:r w:rsidR="002C6D79" w:rsidRPr="00527FC9">
        <w:rPr>
          <w:rFonts w:ascii="Times New Roman" w:hAnsi="Times New Roman" w:hint="eastAsia"/>
          <w:color w:val="000000" w:themeColor="text1"/>
        </w:rPr>
        <w:t>階段性處遇之實施。</w:t>
      </w:r>
    </w:p>
    <w:p w14:paraId="6193C7D4" w14:textId="77777777" w:rsidR="00BB27A1" w:rsidRDefault="00BB27A1" w:rsidP="00BB27A1">
      <w:pPr>
        <w:pStyle w:val="1"/>
        <w:numPr>
          <w:ilvl w:val="0"/>
          <w:numId w:val="0"/>
        </w:numPr>
        <w:ind w:left="2381" w:hanging="2381"/>
      </w:pPr>
    </w:p>
    <w:p w14:paraId="659F1090" w14:textId="77777777" w:rsidR="00CC60C3" w:rsidRDefault="00CC60C3" w:rsidP="00BB27A1">
      <w:pPr>
        <w:pStyle w:val="1"/>
        <w:numPr>
          <w:ilvl w:val="0"/>
          <w:numId w:val="0"/>
        </w:numPr>
        <w:ind w:left="2381" w:hanging="2381"/>
      </w:pPr>
    </w:p>
    <w:p w14:paraId="224B633E" w14:textId="77777777" w:rsidR="00CC60C3" w:rsidRPr="00527FC9" w:rsidRDefault="00CC60C3" w:rsidP="00BB27A1">
      <w:pPr>
        <w:pStyle w:val="1"/>
        <w:numPr>
          <w:ilvl w:val="0"/>
          <w:numId w:val="0"/>
        </w:numPr>
        <w:ind w:left="2381" w:hanging="2381"/>
      </w:pPr>
    </w:p>
    <w:p w14:paraId="0EB89CFF" w14:textId="77777777" w:rsidR="008718DB" w:rsidRPr="00527FC9" w:rsidRDefault="008718DB" w:rsidP="008718DB">
      <w:pPr>
        <w:pStyle w:val="a3"/>
        <w:rPr>
          <w:rFonts w:ascii="Times New Roman" w:hAnsi="Times New Roman"/>
          <w:color w:val="000000" w:themeColor="text1"/>
        </w:rPr>
      </w:pPr>
      <w:bookmarkStart w:id="290" w:name="_Toc439144401"/>
      <w:r w:rsidRPr="00527FC9">
        <w:rPr>
          <w:rFonts w:ascii="Times New Roman" w:hAnsi="Times New Roman" w:hint="eastAsia"/>
          <w:color w:val="000000" w:themeColor="text1"/>
        </w:rPr>
        <w:lastRenderedPageBreak/>
        <w:t>各外役</w:t>
      </w:r>
      <w:r w:rsidR="00355D8B">
        <w:rPr>
          <w:rFonts w:ascii="Times New Roman" w:hAnsi="Times New Roman" w:hint="eastAsia"/>
          <w:color w:val="000000" w:themeColor="text1"/>
        </w:rPr>
        <w:t>（</w:t>
      </w:r>
      <w:r w:rsidRPr="00527FC9">
        <w:rPr>
          <w:rFonts w:ascii="Times New Roman" w:hAnsi="Times New Roman" w:hint="eastAsia"/>
          <w:color w:val="000000" w:themeColor="text1"/>
        </w:rPr>
        <w:t>分</w:t>
      </w:r>
      <w:r w:rsidR="00355D8B">
        <w:rPr>
          <w:rFonts w:ascii="Times New Roman" w:hAnsi="Times New Roman" w:hint="eastAsia"/>
          <w:color w:val="000000" w:themeColor="text1"/>
        </w:rPr>
        <w:t>）</w:t>
      </w:r>
      <w:r w:rsidRPr="00527FC9">
        <w:rPr>
          <w:rFonts w:ascii="Times New Roman" w:hAnsi="Times New Roman" w:hint="eastAsia"/>
          <w:color w:val="000000" w:themeColor="text1"/>
        </w:rPr>
        <w:t>監之核定容額及收容規劃表</w:t>
      </w:r>
      <w:r w:rsidR="00355D8B">
        <w:rPr>
          <w:rFonts w:ascii="Times New Roman" w:hAnsi="Times New Roman" w:hint="eastAsia"/>
          <w:color w:val="000000" w:themeColor="text1"/>
        </w:rPr>
        <w:t>（</w:t>
      </w:r>
      <w:r w:rsidRPr="00527FC9">
        <w:rPr>
          <w:rFonts w:ascii="Times New Roman" w:hAnsi="Times New Roman" w:hint="eastAsia"/>
          <w:color w:val="000000" w:themeColor="text1"/>
        </w:rPr>
        <w:t>不含八德外役監</w:t>
      </w:r>
      <w:r w:rsidR="00355D8B">
        <w:rPr>
          <w:rFonts w:ascii="Times New Roman" w:hAnsi="Times New Roman" w:hint="eastAsia"/>
          <w:color w:val="000000" w:themeColor="text1"/>
        </w:rPr>
        <w:t>）</w:t>
      </w:r>
      <w:bookmarkEnd w:id="290"/>
    </w:p>
    <w:tbl>
      <w:tblPr>
        <w:tblStyle w:val="afb"/>
        <w:tblW w:w="0" w:type="auto"/>
        <w:tblLook w:val="04A0" w:firstRow="1" w:lastRow="0" w:firstColumn="1" w:lastColumn="0" w:noHBand="0" w:noVBand="1"/>
      </w:tblPr>
      <w:tblGrid>
        <w:gridCol w:w="2966"/>
        <w:gridCol w:w="1253"/>
        <w:gridCol w:w="1714"/>
        <w:gridCol w:w="2967"/>
      </w:tblGrid>
      <w:tr w:rsidR="0033386A" w:rsidRPr="00527FC9" w14:paraId="4CAF2293" w14:textId="77777777" w:rsidTr="00FE407A">
        <w:tc>
          <w:tcPr>
            <w:tcW w:w="8900" w:type="dxa"/>
            <w:gridSpan w:val="4"/>
          </w:tcPr>
          <w:p w14:paraId="5B6BABEA" w14:textId="77777777" w:rsidR="00FE407A" w:rsidRPr="00527FC9" w:rsidRDefault="00FE407A" w:rsidP="00FE407A">
            <w:pPr>
              <w:jc w:val="center"/>
              <w:rPr>
                <w:rFonts w:ascii="Times New Roman"/>
                <w:color w:val="000000" w:themeColor="text1"/>
                <w:sz w:val="28"/>
              </w:rPr>
            </w:pPr>
            <w:r w:rsidRPr="00527FC9">
              <w:rPr>
                <w:rFonts w:ascii="Times New Roman" w:hint="eastAsia"/>
                <w:b/>
                <w:color w:val="000000" w:themeColor="text1"/>
                <w:sz w:val="28"/>
              </w:rPr>
              <w:t>外役監獄</w:t>
            </w:r>
          </w:p>
        </w:tc>
      </w:tr>
      <w:tr w:rsidR="0033386A" w:rsidRPr="00527FC9" w14:paraId="1F8457D4" w14:textId="77777777" w:rsidTr="00FE407A">
        <w:tc>
          <w:tcPr>
            <w:tcW w:w="4219" w:type="dxa"/>
            <w:gridSpan w:val="2"/>
          </w:tcPr>
          <w:p w14:paraId="75CE30D3" w14:textId="77777777" w:rsidR="00FE407A" w:rsidRPr="00527FC9" w:rsidRDefault="00FE407A" w:rsidP="00B657AA">
            <w:pPr>
              <w:spacing w:line="560" w:lineRule="exact"/>
              <w:jc w:val="center"/>
              <w:rPr>
                <w:rFonts w:ascii="Times New Roman"/>
                <w:b/>
                <w:color w:val="000000" w:themeColor="text1"/>
                <w:sz w:val="28"/>
                <w:szCs w:val="28"/>
              </w:rPr>
            </w:pPr>
            <w:r w:rsidRPr="00527FC9">
              <w:rPr>
                <w:rFonts w:ascii="Times New Roman" w:hint="eastAsia"/>
                <w:b/>
                <w:color w:val="000000" w:themeColor="text1"/>
                <w:sz w:val="28"/>
                <w:szCs w:val="28"/>
              </w:rPr>
              <w:t>機關名稱</w:t>
            </w:r>
          </w:p>
        </w:tc>
        <w:tc>
          <w:tcPr>
            <w:tcW w:w="4681" w:type="dxa"/>
            <w:gridSpan w:val="2"/>
            <w:vAlign w:val="center"/>
          </w:tcPr>
          <w:p w14:paraId="0233FD2D" w14:textId="77777777" w:rsidR="00FE407A" w:rsidRPr="00527FC9" w:rsidRDefault="00FE407A" w:rsidP="00FE407A">
            <w:pPr>
              <w:rPr>
                <w:rFonts w:ascii="Times New Roman"/>
                <w:color w:val="000000" w:themeColor="text1"/>
                <w:sz w:val="28"/>
              </w:rPr>
            </w:pPr>
            <w:r w:rsidRPr="00527FC9">
              <w:rPr>
                <w:rFonts w:ascii="Times New Roman" w:hint="eastAsia"/>
                <w:b/>
                <w:color w:val="000000" w:themeColor="text1"/>
                <w:sz w:val="28"/>
                <w:szCs w:val="28"/>
              </w:rPr>
              <w:t>核定容額（人）</w:t>
            </w:r>
          </w:p>
        </w:tc>
      </w:tr>
      <w:tr w:rsidR="0033386A" w:rsidRPr="00527FC9" w14:paraId="1A26C9E9" w14:textId="77777777" w:rsidTr="00FE407A">
        <w:tc>
          <w:tcPr>
            <w:tcW w:w="4219" w:type="dxa"/>
            <w:gridSpan w:val="2"/>
          </w:tcPr>
          <w:p w14:paraId="332A2780"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自強外役監獄</w:t>
            </w:r>
          </w:p>
        </w:tc>
        <w:tc>
          <w:tcPr>
            <w:tcW w:w="4681" w:type="dxa"/>
            <w:gridSpan w:val="2"/>
          </w:tcPr>
          <w:p w14:paraId="733A2EEA" w14:textId="77777777" w:rsidR="00FE407A" w:rsidRPr="00527FC9" w:rsidRDefault="00FE407A" w:rsidP="008718DB">
            <w:pPr>
              <w:rPr>
                <w:rFonts w:ascii="Times New Roman"/>
                <w:color w:val="000000" w:themeColor="text1"/>
                <w:sz w:val="28"/>
              </w:rPr>
            </w:pPr>
            <w:r w:rsidRPr="00527FC9">
              <w:rPr>
                <w:rFonts w:ascii="Times New Roman" w:hint="eastAsia"/>
                <w:color w:val="000000" w:themeColor="text1"/>
                <w:sz w:val="28"/>
                <w:szCs w:val="28"/>
              </w:rPr>
              <w:t>367</w:t>
            </w:r>
          </w:p>
        </w:tc>
      </w:tr>
      <w:tr w:rsidR="0033386A" w:rsidRPr="00527FC9" w14:paraId="431500D8" w14:textId="77777777" w:rsidTr="00FE407A">
        <w:tc>
          <w:tcPr>
            <w:tcW w:w="4219" w:type="dxa"/>
            <w:gridSpan w:val="2"/>
          </w:tcPr>
          <w:p w14:paraId="5D1CAFB5"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明德外役監獄</w:t>
            </w:r>
          </w:p>
        </w:tc>
        <w:tc>
          <w:tcPr>
            <w:tcW w:w="4681" w:type="dxa"/>
            <w:gridSpan w:val="2"/>
          </w:tcPr>
          <w:p w14:paraId="308D9835" w14:textId="77777777" w:rsidR="00FE407A" w:rsidRPr="00527FC9" w:rsidRDefault="00FE407A" w:rsidP="008718DB">
            <w:pPr>
              <w:rPr>
                <w:rFonts w:ascii="Times New Roman"/>
                <w:color w:val="000000" w:themeColor="text1"/>
                <w:sz w:val="28"/>
              </w:rPr>
            </w:pPr>
            <w:r w:rsidRPr="00527FC9">
              <w:rPr>
                <w:rFonts w:ascii="Times New Roman" w:hint="eastAsia"/>
                <w:color w:val="000000" w:themeColor="text1"/>
                <w:sz w:val="28"/>
                <w:szCs w:val="28"/>
              </w:rPr>
              <w:t>461</w:t>
            </w:r>
          </w:p>
        </w:tc>
      </w:tr>
      <w:tr w:rsidR="0033386A" w:rsidRPr="00527FC9" w14:paraId="5F4449FF" w14:textId="77777777" w:rsidTr="00FE407A">
        <w:tc>
          <w:tcPr>
            <w:tcW w:w="8900" w:type="dxa"/>
            <w:gridSpan w:val="4"/>
          </w:tcPr>
          <w:p w14:paraId="17CE4546" w14:textId="77777777" w:rsidR="00FE407A" w:rsidRPr="00527FC9" w:rsidRDefault="00FE407A" w:rsidP="00FE407A">
            <w:pPr>
              <w:jc w:val="center"/>
              <w:rPr>
                <w:rFonts w:ascii="Times New Roman"/>
                <w:color w:val="000000" w:themeColor="text1"/>
                <w:sz w:val="28"/>
              </w:rPr>
            </w:pPr>
            <w:r w:rsidRPr="00527FC9">
              <w:rPr>
                <w:rFonts w:ascii="Times New Roman" w:hint="eastAsia"/>
                <w:b/>
                <w:color w:val="000000" w:themeColor="text1"/>
                <w:sz w:val="28"/>
              </w:rPr>
              <w:t>外役分監</w:t>
            </w:r>
          </w:p>
        </w:tc>
      </w:tr>
      <w:tr w:rsidR="0033386A" w:rsidRPr="00527FC9" w14:paraId="6EC792AE" w14:textId="77777777" w:rsidTr="008718DB">
        <w:tc>
          <w:tcPr>
            <w:tcW w:w="2966" w:type="dxa"/>
          </w:tcPr>
          <w:p w14:paraId="59D7A4FC" w14:textId="77777777" w:rsidR="00FE407A" w:rsidRPr="00527FC9" w:rsidRDefault="00FE407A" w:rsidP="00B657AA">
            <w:pPr>
              <w:spacing w:line="560" w:lineRule="exact"/>
              <w:jc w:val="center"/>
              <w:rPr>
                <w:rFonts w:ascii="Times New Roman"/>
                <w:b/>
                <w:color w:val="000000" w:themeColor="text1"/>
                <w:sz w:val="28"/>
                <w:szCs w:val="28"/>
              </w:rPr>
            </w:pPr>
            <w:r w:rsidRPr="00527FC9">
              <w:rPr>
                <w:rFonts w:ascii="Times New Roman" w:hint="eastAsia"/>
                <w:b/>
                <w:color w:val="000000" w:themeColor="text1"/>
                <w:sz w:val="28"/>
                <w:szCs w:val="28"/>
              </w:rPr>
              <w:t>機關名稱</w:t>
            </w:r>
          </w:p>
        </w:tc>
        <w:tc>
          <w:tcPr>
            <w:tcW w:w="2967" w:type="dxa"/>
            <w:gridSpan w:val="2"/>
          </w:tcPr>
          <w:p w14:paraId="40E14039" w14:textId="77777777" w:rsidR="00FE407A" w:rsidRPr="00527FC9" w:rsidRDefault="00FE407A" w:rsidP="00B657AA">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附設外役分監</w:t>
            </w:r>
          </w:p>
          <w:p w14:paraId="1C699B08" w14:textId="77777777" w:rsidR="00FE407A" w:rsidRPr="00527FC9" w:rsidRDefault="00FE407A" w:rsidP="00B657AA">
            <w:pPr>
              <w:spacing w:line="480" w:lineRule="exact"/>
              <w:jc w:val="center"/>
              <w:rPr>
                <w:rFonts w:ascii="Times New Roman"/>
                <w:b/>
                <w:color w:val="000000" w:themeColor="text1"/>
                <w:sz w:val="28"/>
                <w:szCs w:val="28"/>
              </w:rPr>
            </w:pPr>
            <w:r w:rsidRPr="00527FC9">
              <w:rPr>
                <w:rFonts w:ascii="Times New Roman" w:hint="eastAsia"/>
                <w:b/>
                <w:color w:val="000000" w:themeColor="text1"/>
                <w:sz w:val="28"/>
                <w:szCs w:val="28"/>
              </w:rPr>
              <w:t>收容規劃（人）</w:t>
            </w:r>
          </w:p>
        </w:tc>
        <w:tc>
          <w:tcPr>
            <w:tcW w:w="2967" w:type="dxa"/>
          </w:tcPr>
          <w:p w14:paraId="1A6D50F5" w14:textId="77777777" w:rsidR="00FE407A" w:rsidRPr="00527FC9" w:rsidRDefault="00FE407A" w:rsidP="00B657AA">
            <w:pPr>
              <w:spacing w:line="560" w:lineRule="exact"/>
              <w:jc w:val="center"/>
              <w:rPr>
                <w:rFonts w:ascii="Times New Roman"/>
                <w:b/>
                <w:color w:val="000000" w:themeColor="text1"/>
                <w:sz w:val="28"/>
                <w:szCs w:val="28"/>
              </w:rPr>
            </w:pPr>
            <w:r w:rsidRPr="00527FC9">
              <w:rPr>
                <w:rFonts w:ascii="Times New Roman" w:hint="eastAsia"/>
                <w:b/>
                <w:color w:val="000000" w:themeColor="text1"/>
                <w:sz w:val="28"/>
                <w:szCs w:val="28"/>
              </w:rPr>
              <w:t>本監（所）核定容額</w:t>
            </w:r>
          </w:p>
        </w:tc>
      </w:tr>
      <w:tr w:rsidR="0033386A" w:rsidRPr="00527FC9" w14:paraId="338FD011" w14:textId="77777777" w:rsidTr="0019538F">
        <w:trPr>
          <w:trHeight w:val="850"/>
        </w:trPr>
        <w:tc>
          <w:tcPr>
            <w:tcW w:w="2966" w:type="dxa"/>
          </w:tcPr>
          <w:p w14:paraId="79530894"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臺中女子監獄</w:t>
            </w:r>
          </w:p>
        </w:tc>
        <w:tc>
          <w:tcPr>
            <w:tcW w:w="2967" w:type="dxa"/>
            <w:gridSpan w:val="2"/>
          </w:tcPr>
          <w:p w14:paraId="017D2136"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110</w:t>
            </w:r>
          </w:p>
        </w:tc>
        <w:tc>
          <w:tcPr>
            <w:tcW w:w="2967" w:type="dxa"/>
          </w:tcPr>
          <w:p w14:paraId="386FC971" w14:textId="77777777" w:rsidR="00FE407A" w:rsidRPr="00527FC9" w:rsidRDefault="00FE407A" w:rsidP="0019538F">
            <w:pPr>
              <w:spacing w:line="500" w:lineRule="exact"/>
              <w:rPr>
                <w:rFonts w:ascii="Times New Roman"/>
                <w:color w:val="000000" w:themeColor="text1"/>
                <w:sz w:val="28"/>
                <w:szCs w:val="28"/>
              </w:rPr>
            </w:pPr>
            <w:r w:rsidRPr="00527FC9">
              <w:rPr>
                <w:rFonts w:ascii="Times New Roman" w:hint="eastAsia"/>
                <w:color w:val="000000" w:themeColor="text1"/>
                <w:sz w:val="28"/>
                <w:szCs w:val="28"/>
              </w:rPr>
              <w:t>臺中女子監獄核定容額：</w:t>
            </w:r>
            <w:r w:rsidRPr="00527FC9">
              <w:rPr>
                <w:rFonts w:ascii="Times New Roman" w:hint="eastAsia"/>
                <w:color w:val="000000" w:themeColor="text1"/>
                <w:sz w:val="28"/>
                <w:szCs w:val="28"/>
              </w:rPr>
              <w:t>1396</w:t>
            </w:r>
            <w:r w:rsidRPr="00527FC9">
              <w:rPr>
                <w:rFonts w:ascii="Times New Roman" w:hint="eastAsia"/>
                <w:color w:val="000000" w:themeColor="text1"/>
                <w:sz w:val="28"/>
                <w:szCs w:val="28"/>
              </w:rPr>
              <w:t>人</w:t>
            </w:r>
          </w:p>
        </w:tc>
      </w:tr>
      <w:tr w:rsidR="0033386A" w:rsidRPr="00527FC9" w14:paraId="5BE67690" w14:textId="77777777" w:rsidTr="0019538F">
        <w:trPr>
          <w:trHeight w:val="850"/>
        </w:trPr>
        <w:tc>
          <w:tcPr>
            <w:tcW w:w="2966" w:type="dxa"/>
          </w:tcPr>
          <w:p w14:paraId="2F2DDD37"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臺中監獄</w:t>
            </w:r>
          </w:p>
        </w:tc>
        <w:tc>
          <w:tcPr>
            <w:tcW w:w="2967" w:type="dxa"/>
            <w:gridSpan w:val="2"/>
          </w:tcPr>
          <w:p w14:paraId="0D8C53EF"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363</w:t>
            </w:r>
          </w:p>
        </w:tc>
        <w:tc>
          <w:tcPr>
            <w:tcW w:w="2967" w:type="dxa"/>
          </w:tcPr>
          <w:p w14:paraId="5B7CC034" w14:textId="77777777" w:rsidR="00FE407A" w:rsidRPr="00527FC9" w:rsidRDefault="00FE407A" w:rsidP="0019538F">
            <w:pPr>
              <w:spacing w:line="500" w:lineRule="exact"/>
              <w:rPr>
                <w:rFonts w:ascii="Times New Roman"/>
                <w:color w:val="000000" w:themeColor="text1"/>
                <w:sz w:val="28"/>
                <w:szCs w:val="28"/>
              </w:rPr>
            </w:pPr>
            <w:r w:rsidRPr="00527FC9">
              <w:rPr>
                <w:rFonts w:ascii="Times New Roman" w:hint="eastAsia"/>
                <w:color w:val="000000" w:themeColor="text1"/>
                <w:sz w:val="28"/>
                <w:szCs w:val="28"/>
              </w:rPr>
              <w:t>臺中監獄核定容額：</w:t>
            </w:r>
            <w:r w:rsidRPr="00527FC9">
              <w:rPr>
                <w:rFonts w:ascii="Times New Roman" w:hint="eastAsia"/>
                <w:color w:val="000000" w:themeColor="text1"/>
                <w:sz w:val="28"/>
                <w:szCs w:val="28"/>
              </w:rPr>
              <w:t>4439</w:t>
            </w:r>
            <w:r w:rsidRPr="00527FC9">
              <w:rPr>
                <w:rFonts w:ascii="Times New Roman" w:hint="eastAsia"/>
                <w:color w:val="000000" w:themeColor="text1"/>
                <w:sz w:val="28"/>
                <w:szCs w:val="28"/>
              </w:rPr>
              <w:t>人</w:t>
            </w:r>
          </w:p>
        </w:tc>
      </w:tr>
      <w:tr w:rsidR="0033386A" w:rsidRPr="00527FC9" w14:paraId="005C0231" w14:textId="77777777" w:rsidTr="0019538F">
        <w:trPr>
          <w:trHeight w:val="850"/>
        </w:trPr>
        <w:tc>
          <w:tcPr>
            <w:tcW w:w="2966" w:type="dxa"/>
          </w:tcPr>
          <w:p w14:paraId="335F4CD4"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屏東監獄</w:t>
            </w:r>
          </w:p>
        </w:tc>
        <w:tc>
          <w:tcPr>
            <w:tcW w:w="2967" w:type="dxa"/>
            <w:gridSpan w:val="2"/>
          </w:tcPr>
          <w:p w14:paraId="6A1324AC"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64</w:t>
            </w:r>
          </w:p>
        </w:tc>
        <w:tc>
          <w:tcPr>
            <w:tcW w:w="2967" w:type="dxa"/>
          </w:tcPr>
          <w:p w14:paraId="7B72DB82" w14:textId="77777777" w:rsidR="00FE407A" w:rsidRPr="00527FC9" w:rsidRDefault="00FE407A" w:rsidP="0019538F">
            <w:pPr>
              <w:spacing w:line="500" w:lineRule="exact"/>
              <w:rPr>
                <w:rFonts w:ascii="Times New Roman"/>
                <w:color w:val="000000" w:themeColor="text1"/>
                <w:sz w:val="28"/>
                <w:szCs w:val="28"/>
              </w:rPr>
            </w:pPr>
            <w:r w:rsidRPr="00527FC9">
              <w:rPr>
                <w:rFonts w:ascii="Times New Roman" w:hint="eastAsia"/>
                <w:color w:val="000000" w:themeColor="text1"/>
                <w:sz w:val="28"/>
                <w:szCs w:val="28"/>
              </w:rPr>
              <w:t>屏東監獄核定容額：</w:t>
            </w:r>
            <w:r w:rsidRPr="00527FC9">
              <w:rPr>
                <w:rFonts w:ascii="Times New Roman" w:hint="eastAsia"/>
                <w:color w:val="000000" w:themeColor="text1"/>
                <w:sz w:val="28"/>
                <w:szCs w:val="28"/>
              </w:rPr>
              <w:t>2209</w:t>
            </w:r>
            <w:r w:rsidRPr="00527FC9">
              <w:rPr>
                <w:rFonts w:ascii="Times New Roman" w:hint="eastAsia"/>
                <w:color w:val="000000" w:themeColor="text1"/>
                <w:sz w:val="28"/>
                <w:szCs w:val="28"/>
              </w:rPr>
              <w:t>人</w:t>
            </w:r>
          </w:p>
        </w:tc>
      </w:tr>
      <w:tr w:rsidR="00FE407A" w:rsidRPr="00527FC9" w14:paraId="6E7DE782" w14:textId="77777777" w:rsidTr="0019538F">
        <w:trPr>
          <w:trHeight w:val="850"/>
        </w:trPr>
        <w:tc>
          <w:tcPr>
            <w:tcW w:w="2966" w:type="dxa"/>
          </w:tcPr>
          <w:p w14:paraId="64CCBDEE" w14:textId="77777777" w:rsidR="00FE407A" w:rsidRPr="00527FC9" w:rsidRDefault="00FE407A" w:rsidP="00B657AA">
            <w:pPr>
              <w:spacing w:line="560" w:lineRule="exact"/>
              <w:jc w:val="center"/>
              <w:rPr>
                <w:rFonts w:ascii="Times New Roman"/>
                <w:color w:val="000000" w:themeColor="text1"/>
                <w:sz w:val="28"/>
                <w:szCs w:val="28"/>
              </w:rPr>
            </w:pPr>
            <w:r w:rsidRPr="00527FC9">
              <w:rPr>
                <w:rFonts w:ascii="Times New Roman" w:hint="eastAsia"/>
                <w:color w:val="000000" w:themeColor="text1"/>
                <w:sz w:val="28"/>
                <w:szCs w:val="28"/>
              </w:rPr>
              <w:t>臺東戒治所</w:t>
            </w:r>
          </w:p>
        </w:tc>
        <w:tc>
          <w:tcPr>
            <w:tcW w:w="2967" w:type="dxa"/>
            <w:gridSpan w:val="2"/>
          </w:tcPr>
          <w:p w14:paraId="1D9F5325" w14:textId="77777777" w:rsidR="00970CB4" w:rsidRPr="00527FC9" w:rsidRDefault="00FE407A" w:rsidP="00B657AA">
            <w:pPr>
              <w:spacing w:line="480" w:lineRule="exact"/>
              <w:jc w:val="center"/>
              <w:rPr>
                <w:rFonts w:ascii="Times New Roman"/>
                <w:color w:val="000000" w:themeColor="text1"/>
                <w:sz w:val="26"/>
                <w:szCs w:val="26"/>
              </w:rPr>
            </w:pPr>
            <w:r w:rsidRPr="00527FC9">
              <w:rPr>
                <w:rFonts w:ascii="Times New Roman" w:hint="eastAsia"/>
                <w:color w:val="000000" w:themeColor="text1"/>
                <w:sz w:val="26"/>
                <w:szCs w:val="26"/>
              </w:rPr>
              <w:t>臺東監獄武陵</w:t>
            </w:r>
          </w:p>
          <w:p w14:paraId="044561BA" w14:textId="77777777" w:rsidR="00FE407A" w:rsidRPr="00527FC9" w:rsidRDefault="00FE407A" w:rsidP="00B657AA">
            <w:pPr>
              <w:spacing w:line="480" w:lineRule="exact"/>
              <w:jc w:val="center"/>
              <w:rPr>
                <w:rFonts w:ascii="Times New Roman"/>
                <w:color w:val="000000" w:themeColor="text1"/>
                <w:sz w:val="26"/>
                <w:szCs w:val="26"/>
              </w:rPr>
            </w:pPr>
            <w:r w:rsidRPr="00527FC9">
              <w:rPr>
                <w:rFonts w:ascii="Times New Roman" w:hint="eastAsia"/>
                <w:color w:val="000000" w:themeColor="text1"/>
                <w:sz w:val="26"/>
                <w:szCs w:val="26"/>
              </w:rPr>
              <w:t>外役分監</w:t>
            </w:r>
            <w:r w:rsidRPr="00527FC9">
              <w:rPr>
                <w:rFonts w:ascii="Times New Roman" w:hint="eastAsia"/>
                <w:color w:val="000000" w:themeColor="text1"/>
                <w:sz w:val="26"/>
                <w:szCs w:val="26"/>
              </w:rPr>
              <w:t>320</w:t>
            </w:r>
          </w:p>
        </w:tc>
        <w:tc>
          <w:tcPr>
            <w:tcW w:w="2967" w:type="dxa"/>
          </w:tcPr>
          <w:p w14:paraId="74C2C148" w14:textId="77777777" w:rsidR="00FE407A" w:rsidRPr="00527FC9" w:rsidRDefault="00FE407A" w:rsidP="0019538F">
            <w:pPr>
              <w:spacing w:line="500" w:lineRule="exact"/>
              <w:rPr>
                <w:rFonts w:ascii="Times New Roman"/>
                <w:color w:val="000000" w:themeColor="text1"/>
                <w:sz w:val="28"/>
                <w:szCs w:val="28"/>
              </w:rPr>
            </w:pPr>
            <w:r w:rsidRPr="00527FC9">
              <w:rPr>
                <w:rFonts w:ascii="Times New Roman" w:hint="eastAsia"/>
                <w:color w:val="000000" w:themeColor="text1"/>
                <w:sz w:val="28"/>
                <w:szCs w:val="28"/>
              </w:rPr>
              <w:t>臺東戒治所核定容額：</w:t>
            </w:r>
            <w:r w:rsidRPr="00527FC9">
              <w:rPr>
                <w:rFonts w:ascii="Times New Roman" w:hint="eastAsia"/>
                <w:color w:val="000000" w:themeColor="text1"/>
                <w:sz w:val="28"/>
                <w:szCs w:val="28"/>
              </w:rPr>
              <w:t>929</w:t>
            </w:r>
            <w:r w:rsidRPr="00527FC9">
              <w:rPr>
                <w:rFonts w:ascii="Times New Roman" w:hint="eastAsia"/>
                <w:color w:val="000000" w:themeColor="text1"/>
                <w:sz w:val="28"/>
                <w:szCs w:val="28"/>
              </w:rPr>
              <w:t>人</w:t>
            </w:r>
          </w:p>
        </w:tc>
      </w:tr>
    </w:tbl>
    <w:p w14:paraId="6F2745E8" w14:textId="77777777" w:rsidR="008718DB" w:rsidRPr="00527FC9" w:rsidRDefault="008718DB" w:rsidP="008718DB">
      <w:pPr>
        <w:rPr>
          <w:rFonts w:ascii="Times New Roman"/>
          <w:color w:val="000000" w:themeColor="text1"/>
        </w:rPr>
      </w:pPr>
    </w:p>
    <w:p w14:paraId="50B1D3D6" w14:textId="77777777" w:rsidR="00DF2C0D" w:rsidRPr="00527FC9" w:rsidRDefault="006B7869" w:rsidP="00DF2C0D">
      <w:pPr>
        <w:pStyle w:val="3"/>
        <w:rPr>
          <w:rFonts w:ascii="Times New Roman" w:hAnsi="Times New Roman"/>
          <w:color w:val="000000" w:themeColor="text1"/>
        </w:rPr>
      </w:pPr>
      <w:r w:rsidRPr="00527FC9">
        <w:rPr>
          <w:rFonts w:ascii="Times New Roman" w:hAnsi="Times New Roman" w:hint="eastAsia"/>
          <w:color w:val="000000" w:themeColor="text1"/>
        </w:rPr>
        <w:t>此外，</w:t>
      </w:r>
      <w:r w:rsidR="00494EC8" w:rsidRPr="00527FC9">
        <w:rPr>
          <w:rFonts w:ascii="Times New Roman" w:hAnsi="Times New Roman" w:hint="eastAsia"/>
          <w:color w:val="000000" w:themeColor="text1"/>
        </w:rPr>
        <w:t>針對戰時現役軍人犯陸海空軍刑法或其特別法之罪，仍依軍事審判法追訴、處罰，惟國防部已無收容須羈押或執行軍事犯之適法處所乙節，該部認有囑託法務部矯正署所屬機關代為羈押及執行之必要，並已以</w:t>
      </w:r>
      <w:r w:rsidR="00494EC8" w:rsidRPr="00527FC9">
        <w:rPr>
          <w:rFonts w:ascii="Times New Roman" w:hAnsi="Times New Roman" w:hint="eastAsia"/>
          <w:color w:val="000000" w:themeColor="text1"/>
        </w:rPr>
        <w:t>103</w:t>
      </w:r>
      <w:r w:rsidR="00494EC8" w:rsidRPr="00527FC9">
        <w:rPr>
          <w:rFonts w:ascii="Times New Roman" w:hAnsi="Times New Roman" w:hint="eastAsia"/>
          <w:color w:val="000000" w:themeColor="text1"/>
        </w:rPr>
        <w:t>年</w:t>
      </w:r>
      <w:r w:rsidR="00494EC8" w:rsidRPr="00527FC9">
        <w:rPr>
          <w:rFonts w:ascii="Times New Roman" w:hAnsi="Times New Roman" w:hint="eastAsia"/>
          <w:color w:val="000000" w:themeColor="text1"/>
        </w:rPr>
        <w:t>4</w:t>
      </w:r>
      <w:r w:rsidR="00494EC8" w:rsidRPr="00527FC9">
        <w:rPr>
          <w:rFonts w:ascii="Times New Roman" w:hAnsi="Times New Roman" w:hint="eastAsia"/>
          <w:color w:val="000000" w:themeColor="text1"/>
        </w:rPr>
        <w:t>月</w:t>
      </w:r>
      <w:r w:rsidR="00494EC8" w:rsidRPr="00527FC9">
        <w:rPr>
          <w:rFonts w:ascii="Times New Roman" w:hAnsi="Times New Roman" w:hint="eastAsia"/>
          <w:color w:val="000000" w:themeColor="text1"/>
        </w:rPr>
        <w:t>2</w:t>
      </w:r>
      <w:r w:rsidR="00494EC8" w:rsidRPr="00527FC9">
        <w:rPr>
          <w:rFonts w:ascii="Times New Roman" w:hAnsi="Times New Roman" w:hint="eastAsia"/>
          <w:color w:val="000000" w:themeColor="text1"/>
        </w:rPr>
        <w:t>日國法人權字第</w:t>
      </w:r>
      <w:r w:rsidR="00494EC8" w:rsidRPr="00527FC9">
        <w:rPr>
          <w:rFonts w:ascii="Times New Roman" w:hAnsi="Times New Roman" w:hint="eastAsia"/>
          <w:color w:val="000000" w:themeColor="text1"/>
        </w:rPr>
        <w:t>1030001000</w:t>
      </w:r>
      <w:r w:rsidR="00494EC8" w:rsidRPr="00527FC9">
        <w:rPr>
          <w:rFonts w:ascii="Times New Roman" w:hAnsi="Times New Roman" w:hint="eastAsia"/>
          <w:color w:val="000000" w:themeColor="text1"/>
        </w:rPr>
        <w:t>號函擬具「戰時軍事犯移請法務部代收容支援協定」，嗣經法務部以</w:t>
      </w:r>
      <w:r w:rsidR="00494EC8" w:rsidRPr="00527FC9">
        <w:rPr>
          <w:rFonts w:ascii="Times New Roman" w:hAnsi="Times New Roman" w:hint="eastAsia"/>
          <w:color w:val="000000" w:themeColor="text1"/>
        </w:rPr>
        <w:t>103</w:t>
      </w:r>
      <w:r w:rsidR="00494EC8" w:rsidRPr="00527FC9">
        <w:rPr>
          <w:rFonts w:ascii="Times New Roman" w:hAnsi="Times New Roman" w:hint="eastAsia"/>
          <w:color w:val="000000" w:themeColor="text1"/>
        </w:rPr>
        <w:t>年</w:t>
      </w:r>
      <w:r w:rsidR="00494EC8" w:rsidRPr="00527FC9">
        <w:rPr>
          <w:rFonts w:ascii="Times New Roman" w:hAnsi="Times New Roman" w:hint="eastAsia"/>
          <w:color w:val="000000" w:themeColor="text1"/>
        </w:rPr>
        <w:t>4</w:t>
      </w:r>
      <w:r w:rsidR="00494EC8" w:rsidRPr="00527FC9">
        <w:rPr>
          <w:rFonts w:ascii="Times New Roman" w:hAnsi="Times New Roman" w:hint="eastAsia"/>
          <w:color w:val="000000" w:themeColor="text1"/>
        </w:rPr>
        <w:t>月</w:t>
      </w:r>
      <w:r w:rsidR="00494EC8" w:rsidRPr="00527FC9">
        <w:rPr>
          <w:rFonts w:ascii="Times New Roman" w:hAnsi="Times New Roman" w:hint="eastAsia"/>
          <w:color w:val="000000" w:themeColor="text1"/>
        </w:rPr>
        <w:t>28</w:t>
      </w:r>
      <w:r w:rsidR="00494EC8" w:rsidRPr="00527FC9">
        <w:rPr>
          <w:rFonts w:ascii="Times New Roman" w:hAnsi="Times New Roman" w:hint="eastAsia"/>
          <w:color w:val="000000" w:themeColor="text1"/>
        </w:rPr>
        <w:t>日法矯字第</w:t>
      </w:r>
      <w:r w:rsidR="00494EC8" w:rsidRPr="00527FC9">
        <w:rPr>
          <w:rFonts w:ascii="Times New Roman" w:hAnsi="Times New Roman" w:hint="eastAsia"/>
          <w:color w:val="000000" w:themeColor="text1"/>
        </w:rPr>
        <w:t>10301045640</w:t>
      </w:r>
      <w:r w:rsidR="00494EC8" w:rsidRPr="00527FC9">
        <w:rPr>
          <w:rFonts w:ascii="Times New Roman" w:hAnsi="Times New Roman" w:hint="eastAsia"/>
          <w:color w:val="000000" w:themeColor="text1"/>
        </w:rPr>
        <w:t>號函回覆同意在案，依該移請代收容協定書，協議事項重點略為：</w:t>
      </w:r>
    </w:p>
    <w:p w14:paraId="51188AA3" w14:textId="77777777" w:rsidR="00EF6865" w:rsidRPr="00527FC9" w:rsidRDefault="00EF6865" w:rsidP="00EF6865">
      <w:pPr>
        <w:pStyle w:val="4"/>
        <w:rPr>
          <w:rFonts w:ascii="Times New Roman" w:hAnsi="Times New Roman"/>
          <w:color w:val="000000" w:themeColor="text1"/>
        </w:rPr>
      </w:pPr>
      <w:r w:rsidRPr="00527FC9">
        <w:rPr>
          <w:rFonts w:ascii="Times New Roman" w:hAnsi="Times New Roman" w:hint="eastAsia"/>
          <w:color w:val="000000" w:themeColor="text1"/>
        </w:rPr>
        <w:t>明定戰時法務部矯正署所屬監所提供收容支援事由：戰時軍事法院、檢察署羈押之被告或指揮</w:t>
      </w:r>
      <w:r w:rsidRPr="00527FC9">
        <w:rPr>
          <w:rFonts w:ascii="Times New Roman" w:hAnsi="Times New Roman" w:hint="eastAsia"/>
          <w:color w:val="000000" w:themeColor="text1"/>
        </w:rPr>
        <w:lastRenderedPageBreak/>
        <w:t>執行之受刑人及保安處分受處分人，緊急收容於法務部所屬矯正機關。</w:t>
      </w:r>
    </w:p>
    <w:p w14:paraId="358B7D83" w14:textId="77777777" w:rsidR="00EF6865" w:rsidRPr="00527FC9" w:rsidRDefault="00EF6865" w:rsidP="00EF6865">
      <w:pPr>
        <w:pStyle w:val="4"/>
        <w:rPr>
          <w:rFonts w:ascii="Times New Roman" w:hAnsi="Times New Roman"/>
          <w:color w:val="000000" w:themeColor="text1"/>
        </w:rPr>
      </w:pPr>
      <w:r w:rsidRPr="00527FC9">
        <w:rPr>
          <w:rFonts w:ascii="Times New Roman" w:hAnsi="Times New Roman" w:hint="eastAsia"/>
          <w:color w:val="000000" w:themeColor="text1"/>
        </w:rPr>
        <w:t>協調法務部矯正署所屬監所提供收容之地點：以作戰區劃分收容地點，說明如下：</w:t>
      </w:r>
    </w:p>
    <w:p w14:paraId="435ACC74"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第一作戰區：法務部矯正署所屬澎湖地區矯正機關。</w:t>
      </w:r>
    </w:p>
    <w:p w14:paraId="0D624B05"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第二作戰區：法務部矯正署所屬花蓮、臺東地區矯正機關。</w:t>
      </w:r>
    </w:p>
    <w:p w14:paraId="0EE4C03B"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第三作戰區：法務部矯正署所屬宜蘭、基隆、臺北、新北、桃園、新竹等地區矯正機關。</w:t>
      </w:r>
    </w:p>
    <w:p w14:paraId="78AF60DC"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第四作戰區：法務部矯正署所屬臺南、高雄、屏東等地區矯正機關。</w:t>
      </w:r>
    </w:p>
    <w:p w14:paraId="7B23D86C"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第五作戰區：法務部矯正署所屬苗栗、臺中、南投、彰化、雲林、嘉義等地區矯正機關。</w:t>
      </w:r>
    </w:p>
    <w:p w14:paraId="293294DB"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陸軍金門防衛指揮部：法務部矯正署所屬金門地區矯正機關。</w:t>
      </w:r>
    </w:p>
    <w:p w14:paraId="14856583" w14:textId="77777777" w:rsidR="00EF6865" w:rsidRPr="00527FC9" w:rsidRDefault="00EF6865" w:rsidP="00EF6865">
      <w:pPr>
        <w:pStyle w:val="5"/>
        <w:rPr>
          <w:rFonts w:ascii="Times New Roman" w:hAnsi="Times New Roman"/>
          <w:color w:val="000000" w:themeColor="text1"/>
        </w:rPr>
      </w:pPr>
      <w:r w:rsidRPr="00527FC9">
        <w:rPr>
          <w:rFonts w:ascii="Times New Roman" w:hAnsi="Times New Roman" w:hint="eastAsia"/>
          <w:color w:val="000000" w:themeColor="text1"/>
        </w:rPr>
        <w:t>陸軍馬祖防衛指揮部：法務部矯正署所屬連江地區矯正機關。</w:t>
      </w:r>
    </w:p>
    <w:p w14:paraId="5C93FECC" w14:textId="77777777" w:rsidR="00EF6865" w:rsidRPr="00527FC9" w:rsidRDefault="00EF6865" w:rsidP="00EF6865">
      <w:pPr>
        <w:pStyle w:val="4"/>
        <w:rPr>
          <w:rFonts w:ascii="Times New Roman" w:hAnsi="Times New Roman"/>
          <w:color w:val="000000" w:themeColor="text1"/>
        </w:rPr>
      </w:pPr>
      <w:r w:rsidRPr="00527FC9">
        <w:rPr>
          <w:rFonts w:ascii="Times New Roman" w:hAnsi="Times New Roman" w:hint="eastAsia"/>
          <w:color w:val="000000" w:themeColor="text1"/>
        </w:rPr>
        <w:t>法務部所屬矯正機關如無法滿足該部需求，法務部應另行提供適當處所收容。</w:t>
      </w:r>
    </w:p>
    <w:p w14:paraId="34A2B865" w14:textId="77777777" w:rsidR="00EF6865" w:rsidRPr="00527FC9" w:rsidRDefault="00EF6865" w:rsidP="00EF6865">
      <w:pPr>
        <w:pStyle w:val="4"/>
        <w:rPr>
          <w:rFonts w:ascii="Times New Roman" w:hAnsi="Times New Roman"/>
          <w:color w:val="000000" w:themeColor="text1"/>
        </w:rPr>
      </w:pPr>
      <w:r w:rsidRPr="00527FC9">
        <w:rPr>
          <w:rFonts w:ascii="Times New Roman" w:hAnsi="Times New Roman" w:hint="eastAsia"/>
          <w:color w:val="000000" w:themeColor="text1"/>
        </w:rPr>
        <w:t>收容期間相關戒管、累進處遇、作業、提訊、還押等事項，依監獄行刑法及羈押法等規定辦理。</w:t>
      </w:r>
    </w:p>
    <w:p w14:paraId="6188BDD3" w14:textId="77777777" w:rsidR="00EF6865" w:rsidRPr="00527FC9" w:rsidRDefault="00EF6865" w:rsidP="00DF2C0D">
      <w:pPr>
        <w:pStyle w:val="3"/>
        <w:rPr>
          <w:rFonts w:ascii="Times New Roman" w:hAnsi="Times New Roman"/>
          <w:color w:val="000000" w:themeColor="text1"/>
        </w:rPr>
      </w:pPr>
      <w:r w:rsidRPr="00527FC9">
        <w:rPr>
          <w:rFonts w:ascii="Times New Roman" w:hAnsi="Times New Roman" w:hint="eastAsia"/>
          <w:color w:val="000000" w:themeColor="text1"/>
        </w:rPr>
        <w:t>綜上，因應軍事審判法修正，國防部所屬之軍法機關不再擔負平時軍事審判任務，原有之軍事監所設施部分移撥法務部矯正署後，已擘劃成立臺南第二監獄及八德外役監獄，當可循序漸進，適度緩解矯正機關普遍超額收容之現象，並符合國家資源充分有效運用，避免閒置之目標，甚值肯定；法務部允宜積極協助新成立之</w:t>
      </w:r>
      <w:r w:rsidRPr="00527FC9">
        <w:rPr>
          <w:rFonts w:ascii="Times New Roman" w:hAnsi="Times New Roman" w:hint="eastAsia"/>
          <w:color w:val="000000" w:themeColor="text1"/>
        </w:rPr>
        <w:t>2</w:t>
      </w:r>
      <w:r w:rsidRPr="00527FC9">
        <w:rPr>
          <w:rFonts w:ascii="Times New Roman" w:hAnsi="Times New Roman" w:hint="eastAsia"/>
          <w:color w:val="000000" w:themeColor="text1"/>
        </w:rPr>
        <w:t>矯正機關爭取必要修建經費、補實人員缺額，俾利逐步擴充收容能量。</w:t>
      </w:r>
    </w:p>
    <w:p w14:paraId="55E73E43" w14:textId="77777777" w:rsidR="00084E79" w:rsidRPr="00527FC9" w:rsidRDefault="00011B45" w:rsidP="00084E79">
      <w:pPr>
        <w:pStyle w:val="2"/>
        <w:numPr>
          <w:ilvl w:val="1"/>
          <w:numId w:val="1"/>
        </w:numPr>
        <w:wordWrap w:val="0"/>
        <w:autoSpaceDE/>
        <w:autoSpaceDN/>
        <w:rPr>
          <w:rFonts w:ascii="Times New Roman" w:hAnsi="Times New Roman"/>
          <w:color w:val="000000" w:themeColor="text1"/>
        </w:rPr>
      </w:pPr>
      <w:bookmarkStart w:id="291" w:name="_Toc437874880"/>
      <w:bookmarkStart w:id="292" w:name="_Toc439148418"/>
      <w:r w:rsidRPr="00527FC9">
        <w:rPr>
          <w:rFonts w:ascii="Times New Roman" w:hAnsi="Times New Roman" w:hint="eastAsia"/>
          <w:b/>
          <w:color w:val="000000" w:themeColor="text1"/>
        </w:rPr>
        <w:lastRenderedPageBreak/>
        <w:t>102</w:t>
      </w:r>
      <w:r w:rsidRPr="00527FC9">
        <w:rPr>
          <w:rFonts w:ascii="Times New Roman" w:hAnsi="Times New Roman" w:hint="eastAsia"/>
          <w:b/>
          <w:color w:val="000000" w:themeColor="text1"/>
        </w:rPr>
        <w:t>年軍事審判法修正施行後，承平時期軍事審判業務雖已移歸司法機關</w:t>
      </w:r>
      <w:r w:rsidR="00644E4E" w:rsidRPr="00527FC9">
        <w:rPr>
          <w:rFonts w:ascii="Times New Roman" w:hAnsi="Times New Roman" w:hint="eastAsia"/>
          <w:b/>
          <w:color w:val="000000" w:themeColor="text1"/>
        </w:rPr>
        <w:t>依刑事訴訟法辦理</w:t>
      </w:r>
      <w:r w:rsidRPr="00527FC9">
        <w:rPr>
          <w:rFonts w:ascii="Times New Roman" w:hAnsi="Times New Roman" w:hint="eastAsia"/>
          <w:b/>
          <w:color w:val="000000" w:themeColor="text1"/>
        </w:rPr>
        <w:t>，然戰時之軍事審判任務仍由軍法機關負責；而我國現行軍事審判法係以平時軍刑法案件之偵審為規範架構，關於戰時之規劃容有不足，爰國防部允宜以過往相關研究為基石，積極研謀戰時軍事審判法制之建制，以及平、戰時之轉換機制，並適時進行相關演訓，以契合建軍備戰之軍事任務。</w:t>
      </w:r>
      <w:bookmarkEnd w:id="291"/>
      <w:bookmarkEnd w:id="292"/>
    </w:p>
    <w:p w14:paraId="234C7EC9" w14:textId="67F8B7DA" w:rsidR="00011B45" w:rsidRPr="00527FC9" w:rsidRDefault="00011B45" w:rsidP="00CC66D1">
      <w:pPr>
        <w:pStyle w:val="3"/>
        <w:rPr>
          <w:rFonts w:ascii="Times New Roman" w:hAnsi="Times New Roman"/>
          <w:color w:val="000000" w:themeColor="text1"/>
        </w:rPr>
      </w:pPr>
      <w:r w:rsidRPr="00527FC9">
        <w:rPr>
          <w:rFonts w:ascii="Times New Roman" w:hAnsi="Times New Roman" w:hint="eastAsia"/>
          <w:color w:val="000000" w:themeColor="text1"/>
        </w:rPr>
        <w:t>依</w:t>
      </w:r>
      <w:r w:rsidR="00E724C8" w:rsidRPr="00527FC9">
        <w:rPr>
          <w:rFonts w:ascii="Times New Roman" w:hAnsi="Times New Roman" w:hint="eastAsia"/>
          <w:color w:val="000000" w:themeColor="text1"/>
        </w:rPr>
        <w:t>軍事審判法</w:t>
      </w:r>
      <w:r w:rsidR="000A0BD5" w:rsidRPr="00527FC9">
        <w:rPr>
          <w:rFonts w:ascii="Times New Roman" w:hAnsi="Times New Roman" w:hint="eastAsia"/>
          <w:color w:val="000000" w:themeColor="text1"/>
        </w:rPr>
        <w:t>（下同）</w:t>
      </w:r>
      <w:r w:rsidR="00E724C8" w:rsidRPr="00527FC9">
        <w:rPr>
          <w:rFonts w:ascii="Times New Roman" w:hAnsi="Times New Roman" w:hint="eastAsia"/>
          <w:color w:val="000000" w:themeColor="text1"/>
        </w:rPr>
        <w:t>第</w:t>
      </w:r>
      <w:r w:rsidR="00E724C8" w:rsidRPr="00527FC9">
        <w:rPr>
          <w:rFonts w:ascii="Times New Roman" w:hAnsi="Times New Roman" w:hint="eastAsia"/>
          <w:color w:val="000000" w:themeColor="text1"/>
        </w:rPr>
        <w:t>1</w:t>
      </w:r>
      <w:r w:rsidR="00E724C8" w:rsidRPr="00527FC9">
        <w:rPr>
          <w:rFonts w:ascii="Times New Roman" w:hAnsi="Times New Roman" w:hint="eastAsia"/>
          <w:color w:val="000000" w:themeColor="text1"/>
        </w:rPr>
        <w:t>條第</w:t>
      </w:r>
      <w:r w:rsidR="00E724C8" w:rsidRPr="00527FC9">
        <w:rPr>
          <w:rFonts w:ascii="Times New Roman" w:hAnsi="Times New Roman" w:hint="eastAsia"/>
          <w:color w:val="000000" w:themeColor="text1"/>
        </w:rPr>
        <w:t>1</w:t>
      </w:r>
      <w:r w:rsidR="00E724C8" w:rsidRPr="00527FC9">
        <w:rPr>
          <w:rFonts w:ascii="Times New Roman" w:hAnsi="Times New Roman" w:hint="eastAsia"/>
          <w:color w:val="000000" w:themeColor="text1"/>
        </w:rPr>
        <w:t>項規定：「現役軍人戰時犯陸海空軍刑法或其特別法之罪，依本法追訴、處罰。」</w:t>
      </w:r>
      <w:r w:rsidR="00CC66D1" w:rsidRPr="00527FC9">
        <w:rPr>
          <w:rFonts w:ascii="Times New Roman" w:hAnsi="Times New Roman" w:hint="eastAsia"/>
          <w:color w:val="000000" w:themeColor="text1"/>
        </w:rPr>
        <w:t>戰時由於受到客觀條件的制約，為追求戰爭的獲勝，維護國家安全、軍事需要，軍事秩序的維護通常必須優先考量。因此，秩序價值與正義價值間勢必產生相當程度之衝突，如何理性面對其消長並予兼顧，乃是戰時軍事審判立法所面臨最大的困難。依照李瑞典所撰「戰時軍事審判之研究」一文指出，戰時</w:t>
      </w:r>
      <w:r w:rsidR="002D56B4" w:rsidRPr="00527FC9">
        <w:rPr>
          <w:rFonts w:ascii="Times New Roman" w:hAnsi="Times New Roman" w:hint="eastAsia"/>
          <w:color w:val="000000" w:themeColor="text1"/>
        </w:rPr>
        <w:t>軍事審判法制建構之</w:t>
      </w:r>
      <w:r w:rsidR="00CC66D1" w:rsidRPr="00527FC9">
        <w:rPr>
          <w:rFonts w:ascii="Times New Roman" w:hAnsi="Times New Roman" w:hint="eastAsia"/>
          <w:color w:val="000000" w:themeColor="text1"/>
        </w:rPr>
        <w:t>原則</w:t>
      </w:r>
      <w:r w:rsidR="002D56B4" w:rsidRPr="00527FC9">
        <w:rPr>
          <w:rFonts w:ascii="Times New Roman" w:hAnsi="Times New Roman" w:hint="eastAsia"/>
          <w:color w:val="000000" w:themeColor="text1"/>
        </w:rPr>
        <w:t>包括：法律保留原則、比例原則、特定權利不弱減原則、效率優先原則及軍事法益優勢原則。而基於該等原則，戰時軍事審判制度所具有之特性，則約可歸納為：適用於緊急狀態、管轄範圍擴大、檢察權限擴大、偵審程序簡速及判決延緩執行等項。</w:t>
      </w:r>
    </w:p>
    <w:p w14:paraId="48A8B4D1" w14:textId="77777777" w:rsidR="00644E4E" w:rsidRPr="00527FC9" w:rsidRDefault="008F77F8" w:rsidP="00011B45">
      <w:pPr>
        <w:pStyle w:val="3"/>
        <w:rPr>
          <w:rFonts w:ascii="Times New Roman" w:hAnsi="Times New Roman"/>
          <w:color w:val="000000" w:themeColor="text1"/>
        </w:rPr>
      </w:pPr>
      <w:r w:rsidRPr="00527FC9">
        <w:rPr>
          <w:rFonts w:ascii="Times New Roman" w:hAnsi="Times New Roman" w:hint="eastAsia"/>
          <w:color w:val="000000" w:themeColor="text1"/>
        </w:rPr>
        <w:t>查我國現行軍事審判法大部分規定係就「平時」之運作模式加以規範，針對「戰時」設有特別規制之情形並不多，計有下列各項：</w:t>
      </w:r>
    </w:p>
    <w:p w14:paraId="0B2DA0ED" w14:textId="77777777" w:rsidR="008F77F8" w:rsidRPr="00527FC9" w:rsidRDefault="008F77F8" w:rsidP="008F77F8">
      <w:pPr>
        <w:pStyle w:val="4"/>
        <w:rPr>
          <w:rFonts w:ascii="Times New Roman" w:hAnsi="Times New Roman"/>
          <w:color w:val="000000" w:themeColor="text1"/>
        </w:rPr>
      </w:pPr>
      <w:r w:rsidRPr="00527FC9">
        <w:rPr>
          <w:rFonts w:ascii="Times New Roman" w:hAnsi="Times New Roman" w:hint="eastAsia"/>
          <w:color w:val="000000" w:themeColor="text1"/>
        </w:rPr>
        <w:t>關於臨時法庭之設置以及軍法偵查輔助機關之身分：</w:t>
      </w:r>
    </w:p>
    <w:p w14:paraId="70836642"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第</w:t>
      </w:r>
      <w:r w:rsidRPr="00527FC9">
        <w:rPr>
          <w:rFonts w:ascii="Times New Roman" w:hAnsi="Times New Roman" w:hint="eastAsia"/>
          <w:color w:val="000000" w:themeColor="text1"/>
        </w:rPr>
        <w:t>15</w:t>
      </w:r>
      <w:r w:rsidRPr="00527FC9">
        <w:rPr>
          <w:rFonts w:ascii="Times New Roman" w:hAnsi="Times New Roman" w:hint="eastAsia"/>
          <w:color w:val="000000" w:themeColor="text1"/>
        </w:rPr>
        <w:t>條規定：「國防部視部隊任務之需要，於適當地區設地方軍事法院或其分院。戰時得授權地方軍事法院，於特定部隊設臨時法庭。」</w:t>
      </w:r>
    </w:p>
    <w:p w14:paraId="7BF6DAB9"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lastRenderedPageBreak/>
        <w:t>第</w:t>
      </w:r>
      <w:r w:rsidRPr="00527FC9">
        <w:rPr>
          <w:rFonts w:ascii="Times New Roman" w:hAnsi="Times New Roman" w:hint="eastAsia"/>
          <w:color w:val="000000" w:themeColor="text1"/>
        </w:rPr>
        <w:t>16</w:t>
      </w:r>
      <w:r w:rsidRPr="00527FC9">
        <w:rPr>
          <w:rFonts w:ascii="Times New Roman" w:hAnsi="Times New Roman" w:hint="eastAsia"/>
          <w:color w:val="000000" w:themeColor="text1"/>
        </w:rPr>
        <w:t>條規定：「國防部視部隊任務之需要，於適當地區設高等軍事法院或其分院。戰時得授權高等軍事法院，於作戰區設臨時法庭。」</w:t>
      </w:r>
    </w:p>
    <w:p w14:paraId="4831E903"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第</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條規定：「國防部於中央政府所在地，設最高軍事法院。戰時得授權最高軍事法院，於戰區設臨時法庭。」</w:t>
      </w:r>
    </w:p>
    <w:p w14:paraId="3DC4F108"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第</w:t>
      </w:r>
      <w:r w:rsidRPr="00527FC9">
        <w:rPr>
          <w:rFonts w:ascii="Times New Roman" w:hAnsi="Times New Roman" w:hint="eastAsia"/>
          <w:color w:val="000000" w:themeColor="text1"/>
        </w:rPr>
        <w:t>58</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項第</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款規定：依法成立之武裝團隊，戰時參加作戰之長官或艦船長為軍法警察官，於其管轄或防區內，有協助軍事檢察官偵查犯罪之職權。</w:t>
      </w:r>
    </w:p>
    <w:p w14:paraId="475F8AAF" w14:textId="77777777" w:rsidR="008F77F8" w:rsidRPr="00527FC9" w:rsidRDefault="008F77F8" w:rsidP="008F77F8">
      <w:pPr>
        <w:pStyle w:val="4"/>
        <w:rPr>
          <w:rFonts w:ascii="Times New Roman" w:hAnsi="Times New Roman"/>
          <w:color w:val="000000" w:themeColor="text1"/>
        </w:rPr>
      </w:pPr>
      <w:r w:rsidRPr="00527FC9">
        <w:rPr>
          <w:rFonts w:ascii="Times New Roman" w:hAnsi="Times New Roman" w:hint="eastAsia"/>
          <w:color w:val="000000" w:themeColor="text1"/>
        </w:rPr>
        <w:t>關於初審審判程序之特別規定：</w:t>
      </w:r>
    </w:p>
    <w:p w14:paraId="3758400E" w14:textId="77777777" w:rsidR="008F77F8" w:rsidRPr="00527FC9" w:rsidRDefault="008F77F8" w:rsidP="008F77F8">
      <w:pPr>
        <w:pStyle w:val="42"/>
        <w:ind w:left="1701" w:firstLine="680"/>
        <w:rPr>
          <w:rFonts w:ascii="Times New Roman"/>
          <w:color w:val="000000" w:themeColor="text1"/>
        </w:rPr>
      </w:pPr>
      <w:r w:rsidRPr="00527FC9">
        <w:rPr>
          <w:rFonts w:ascii="Times New Roman" w:hint="eastAsia"/>
          <w:color w:val="000000" w:themeColor="text1"/>
        </w:rPr>
        <w:t>第</w:t>
      </w:r>
      <w:r w:rsidRPr="00527FC9">
        <w:rPr>
          <w:rFonts w:ascii="Times New Roman" w:hint="eastAsia"/>
          <w:color w:val="000000" w:themeColor="text1"/>
        </w:rPr>
        <w:t>172</w:t>
      </w:r>
      <w:r w:rsidRPr="00527FC9">
        <w:rPr>
          <w:rFonts w:ascii="Times New Roman" w:hint="eastAsia"/>
          <w:color w:val="000000" w:themeColor="text1"/>
        </w:rPr>
        <w:t>條規定：「戰時犯叛亂罪，其以軍隊、艦船、飛機交付敵人，經依第</w:t>
      </w:r>
      <w:r w:rsidRPr="00527FC9">
        <w:rPr>
          <w:rFonts w:ascii="Times New Roman" w:hint="eastAsia"/>
          <w:color w:val="000000" w:themeColor="text1"/>
        </w:rPr>
        <w:t>138</w:t>
      </w:r>
      <w:r w:rsidRPr="00527FC9">
        <w:rPr>
          <w:rFonts w:ascii="Times New Roman" w:hint="eastAsia"/>
          <w:color w:val="000000" w:themeColor="text1"/>
        </w:rPr>
        <w:t>條第</w:t>
      </w:r>
      <w:r w:rsidRPr="00527FC9">
        <w:rPr>
          <w:rFonts w:ascii="Times New Roman" w:hint="eastAsia"/>
          <w:color w:val="000000" w:themeColor="text1"/>
        </w:rPr>
        <w:t>2</w:t>
      </w:r>
      <w:r w:rsidRPr="00527FC9">
        <w:rPr>
          <w:rFonts w:ascii="Times New Roman" w:hint="eastAsia"/>
          <w:color w:val="000000" w:themeColor="text1"/>
        </w:rPr>
        <w:t>項之規定起訴者，為公示送達後，於審判期日得不待其陳述逕行判決。」</w:t>
      </w:r>
    </w:p>
    <w:p w14:paraId="4F9E22D1" w14:textId="77777777" w:rsidR="008F77F8" w:rsidRPr="00527FC9" w:rsidRDefault="008F77F8" w:rsidP="008F77F8">
      <w:pPr>
        <w:pStyle w:val="4"/>
        <w:rPr>
          <w:rFonts w:ascii="Times New Roman" w:hAnsi="Times New Roman"/>
          <w:color w:val="000000" w:themeColor="text1"/>
        </w:rPr>
      </w:pPr>
      <w:r w:rsidRPr="00527FC9">
        <w:rPr>
          <w:rFonts w:ascii="Times New Roman" w:hAnsi="Times New Roman" w:hint="eastAsia"/>
          <w:color w:val="000000" w:themeColor="text1"/>
        </w:rPr>
        <w:t>關於上訴程序之特別規定：</w:t>
      </w:r>
    </w:p>
    <w:p w14:paraId="00AA7B94"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原則上案件採二審終結制，原本「宣告死刑、無期徒刑之上訴判決，原上訴軍事法院應依職權逕送最高法院審判，並通知當事人。」、「當事人不服最高軍事法院宣告有期徒刑以上，或高等軍事法院宣告死刑、無期徒刑之上訴判決者，得以判決違背法令為理由，向最高法院提起上訴。」、「當事人不服高等軍事法院宣告有期徒刑之上訴判決者，得以判決違背法令為理由，向高等法院提起上訴。」等之規定，於戰時均不適用；且上訴審為法律審之性質</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181</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7</w:t>
      </w:r>
      <w:r w:rsidRPr="00527FC9">
        <w:rPr>
          <w:rFonts w:ascii="Times New Roman" w:hAnsi="Times New Roman" w:hint="eastAsia"/>
          <w:color w:val="000000" w:themeColor="text1"/>
        </w:rPr>
        <w:t>項、第</w:t>
      </w:r>
      <w:r w:rsidRPr="00527FC9">
        <w:rPr>
          <w:rFonts w:ascii="Times New Roman" w:hAnsi="Times New Roman" w:hint="eastAsia"/>
          <w:color w:val="000000" w:themeColor="text1"/>
        </w:rPr>
        <w:t>206</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27539377"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戰時上訴案件以採書面審理為原則，於必要時，始例外以提審或蒞審之方式行言詞審理</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202</w:t>
      </w:r>
      <w:r w:rsidRPr="00527FC9">
        <w:rPr>
          <w:rFonts w:ascii="Times New Roman" w:hAnsi="Times New Roman" w:hint="eastAsia"/>
          <w:color w:val="000000" w:themeColor="text1"/>
        </w:rPr>
        <w:t>條</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4C4D06A3"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lastRenderedPageBreak/>
        <w:t>於戰時上訴以提審或蒞審行言詞審理時，得在管轄區域內指定適當地方臨時開庭，而不以於軍事法院內為之為限</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36</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4204685B"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軍事檢察官於戰時上訴案件，得提出意見書，以代蒞庭執行職務</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62</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3E2431A4"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戰時上訴案件，除提審或蒞</w:t>
      </w:r>
      <w:r w:rsidR="00F77893">
        <w:rPr>
          <w:rFonts w:ascii="Times New Roman" w:hAnsi="Times New Roman" w:hint="eastAsia"/>
          <w:color w:val="000000" w:themeColor="text1"/>
        </w:rPr>
        <w:t>審</w:t>
      </w:r>
      <w:r w:rsidRPr="00527FC9">
        <w:rPr>
          <w:rFonts w:ascii="Times New Roman" w:hAnsi="Times New Roman" w:hint="eastAsia"/>
          <w:color w:val="000000" w:themeColor="text1"/>
        </w:rPr>
        <w:t>之案件外，排除第</w:t>
      </w:r>
      <w:r w:rsidRPr="00527FC9">
        <w:rPr>
          <w:rFonts w:ascii="Times New Roman" w:hAnsi="Times New Roman" w:hint="eastAsia"/>
          <w:color w:val="000000" w:themeColor="text1"/>
        </w:rPr>
        <w:t>74</w:t>
      </w:r>
      <w:r w:rsidRPr="00527FC9">
        <w:rPr>
          <w:rFonts w:ascii="Times New Roman" w:hAnsi="Times New Roman" w:hint="eastAsia"/>
          <w:color w:val="000000" w:themeColor="text1"/>
        </w:rPr>
        <w:t>條有關強制辯護規定之適用</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203</w:t>
      </w:r>
      <w:r w:rsidRPr="00527FC9">
        <w:rPr>
          <w:rFonts w:ascii="Times New Roman" w:hAnsi="Times New Roman" w:hint="eastAsia"/>
          <w:color w:val="000000" w:themeColor="text1"/>
        </w:rPr>
        <w:t>條</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0D913E77" w14:textId="77777777" w:rsidR="008F77F8" w:rsidRPr="00527FC9" w:rsidRDefault="008F77F8" w:rsidP="008F77F8">
      <w:pPr>
        <w:pStyle w:val="5"/>
        <w:rPr>
          <w:rFonts w:ascii="Times New Roman" w:hAnsi="Times New Roman"/>
          <w:color w:val="000000" w:themeColor="text1"/>
        </w:rPr>
      </w:pPr>
      <w:r w:rsidRPr="00527FC9">
        <w:rPr>
          <w:rFonts w:ascii="Times New Roman" w:hAnsi="Times New Roman" w:hint="eastAsia"/>
          <w:color w:val="000000" w:themeColor="text1"/>
        </w:rPr>
        <w:t>敵前犯專科死刑之案件，宣告死刑者，於作戰區域內，對作戰確有重大關係時，得採電請審理之特別程序</w:t>
      </w:r>
      <w:r w:rsidR="00355D8B">
        <w:rPr>
          <w:rFonts w:ascii="Times New Roman" w:hAnsi="Times New Roman" w:hint="eastAsia"/>
          <w:color w:val="000000" w:themeColor="text1"/>
        </w:rPr>
        <w:t>（</w:t>
      </w:r>
      <w:r w:rsidRPr="00527FC9">
        <w:rPr>
          <w:rFonts w:ascii="Times New Roman" w:hAnsi="Times New Roman" w:hint="eastAsia"/>
          <w:color w:val="000000" w:themeColor="text1"/>
        </w:rPr>
        <w:t>第</w:t>
      </w:r>
      <w:r w:rsidRPr="00527FC9">
        <w:rPr>
          <w:rFonts w:ascii="Times New Roman" w:hAnsi="Times New Roman" w:hint="eastAsia"/>
          <w:color w:val="000000" w:themeColor="text1"/>
        </w:rPr>
        <w:t>204</w:t>
      </w:r>
      <w:r w:rsidRPr="00527FC9">
        <w:rPr>
          <w:rFonts w:ascii="Times New Roman" w:hAnsi="Times New Roman" w:hint="eastAsia"/>
          <w:color w:val="000000" w:themeColor="text1"/>
        </w:rPr>
        <w:t>條</w:t>
      </w:r>
      <w:r w:rsidR="00355D8B">
        <w:rPr>
          <w:rFonts w:ascii="Times New Roman" w:hAnsi="Times New Roman" w:hint="eastAsia"/>
          <w:color w:val="000000" w:themeColor="text1"/>
        </w:rPr>
        <w:t>）</w:t>
      </w:r>
      <w:r w:rsidRPr="00527FC9">
        <w:rPr>
          <w:rFonts w:ascii="Times New Roman" w:hAnsi="Times New Roman" w:hint="eastAsia"/>
          <w:color w:val="000000" w:themeColor="text1"/>
        </w:rPr>
        <w:t>。</w:t>
      </w:r>
    </w:p>
    <w:p w14:paraId="18162590" w14:textId="77777777" w:rsidR="008F77F8" w:rsidRPr="00527FC9" w:rsidRDefault="008F77F8" w:rsidP="008F77F8">
      <w:pPr>
        <w:pStyle w:val="4"/>
        <w:rPr>
          <w:rFonts w:ascii="Times New Roman" w:hAnsi="Times New Roman"/>
          <w:color w:val="000000" w:themeColor="text1"/>
        </w:rPr>
      </w:pPr>
      <w:r w:rsidRPr="00527FC9">
        <w:rPr>
          <w:rFonts w:ascii="Times New Roman" w:hAnsi="Times New Roman" w:hint="eastAsia"/>
          <w:color w:val="000000" w:themeColor="text1"/>
        </w:rPr>
        <w:t>關於執行階段之特別規定：</w:t>
      </w:r>
    </w:p>
    <w:p w14:paraId="24ABBFFC" w14:textId="77777777" w:rsidR="008F77F8" w:rsidRPr="00527FC9" w:rsidRDefault="008F77F8" w:rsidP="008F77F8">
      <w:pPr>
        <w:pStyle w:val="42"/>
        <w:ind w:left="1701" w:firstLine="680"/>
        <w:rPr>
          <w:rFonts w:ascii="Times New Roman"/>
          <w:color w:val="000000" w:themeColor="text1"/>
        </w:rPr>
      </w:pPr>
      <w:r w:rsidRPr="00527FC9">
        <w:rPr>
          <w:rFonts w:ascii="Times New Roman" w:hint="eastAsia"/>
          <w:color w:val="000000" w:themeColor="text1"/>
        </w:rPr>
        <w:t>第</w:t>
      </w:r>
      <w:r w:rsidRPr="00527FC9">
        <w:rPr>
          <w:rFonts w:ascii="Times New Roman" w:hint="eastAsia"/>
          <w:color w:val="000000" w:themeColor="text1"/>
        </w:rPr>
        <w:t>235</w:t>
      </w:r>
      <w:r w:rsidRPr="00527FC9">
        <w:rPr>
          <w:rFonts w:ascii="Times New Roman" w:hint="eastAsia"/>
          <w:color w:val="000000" w:themeColor="text1"/>
        </w:rPr>
        <w:t>條規定：「扣押物之應受發還人所在不明，或因其他事故不能發還者，戰時認為必要，得不經公告，逕行拍賣，保管其價金。」</w:t>
      </w:r>
    </w:p>
    <w:p w14:paraId="6BF0E2A3" w14:textId="77777777" w:rsidR="00C556E7" w:rsidRPr="00527FC9" w:rsidRDefault="00C556E7" w:rsidP="00C556E7">
      <w:pPr>
        <w:pStyle w:val="3"/>
        <w:rPr>
          <w:rFonts w:ascii="Times New Roman" w:hAnsi="Times New Roman"/>
          <w:color w:val="000000" w:themeColor="text1"/>
        </w:rPr>
      </w:pPr>
      <w:r w:rsidRPr="00527FC9">
        <w:rPr>
          <w:rFonts w:ascii="Times New Roman" w:hAnsi="Times New Roman" w:hint="eastAsia"/>
          <w:color w:val="000000" w:themeColor="text1"/>
        </w:rPr>
        <w:t>國防部就戰時軍事審判機制曾進行及將進行之相關專案研究：</w:t>
      </w:r>
    </w:p>
    <w:p w14:paraId="13337AFB" w14:textId="77777777" w:rsidR="00C556E7" w:rsidRPr="00527FC9" w:rsidRDefault="00C556E7" w:rsidP="00C556E7">
      <w:pPr>
        <w:pStyle w:val="4"/>
        <w:rPr>
          <w:rFonts w:ascii="Times New Roman" w:hAnsi="Times New Roman"/>
          <w:color w:val="000000" w:themeColor="text1"/>
        </w:rPr>
      </w:pPr>
      <w:r w:rsidRPr="00527FC9">
        <w:rPr>
          <w:rFonts w:ascii="Times New Roman" w:hAnsi="Times New Roman" w:hint="eastAsia"/>
          <w:color w:val="000000" w:themeColor="text1"/>
        </w:rPr>
        <w:t>99</w:t>
      </w:r>
      <w:r w:rsidRPr="00527FC9">
        <w:rPr>
          <w:rFonts w:ascii="Times New Roman" w:hAnsi="Times New Roman" w:hint="eastAsia"/>
          <w:color w:val="000000" w:themeColor="text1"/>
        </w:rPr>
        <w:t>年「戰時軍事審判運作機制之研究專案計畫」</w:t>
      </w:r>
    </w:p>
    <w:p w14:paraId="3901BB16" w14:textId="77777777" w:rsidR="00C556E7" w:rsidRPr="00527FC9" w:rsidRDefault="00C556E7" w:rsidP="00C556E7">
      <w:pPr>
        <w:pStyle w:val="5"/>
        <w:rPr>
          <w:rFonts w:ascii="Times New Roman" w:hAnsi="Times New Roman"/>
          <w:color w:val="000000" w:themeColor="text1"/>
        </w:rPr>
      </w:pPr>
      <w:r w:rsidRPr="00527FC9">
        <w:rPr>
          <w:rFonts w:ascii="Times New Roman" w:hAnsi="Times New Roman" w:hint="eastAsia"/>
          <w:color w:val="000000" w:themeColor="text1"/>
        </w:rPr>
        <w:t>計畫背景：</w:t>
      </w:r>
      <w:r w:rsidRPr="00527FC9">
        <w:rPr>
          <w:rFonts w:ascii="Times New Roman" w:hAnsi="Times New Roman" w:hint="eastAsia"/>
          <w:color w:val="000000" w:themeColor="text1"/>
        </w:rPr>
        <w:t>97</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7</w:t>
      </w:r>
      <w:r w:rsidRPr="00527FC9">
        <w:rPr>
          <w:rFonts w:ascii="Times New Roman" w:hAnsi="Times New Roman" w:hint="eastAsia"/>
          <w:color w:val="000000" w:themeColor="text1"/>
        </w:rPr>
        <w:t>月間，國防部前軍法司司長吳泰然中將有感我國軍事審判法對於戰時軍事審判程序，依現行軍事審判法及戒嚴法規範，雖有戰時軍事審判程序之適用範圍、臨時法庭設置之授權、不適用上訴司法機關、上訴案件原則採書面審理、公設辯護指定之排除、死刑宣告之緊急處置及相關執行之程序等，惟上揭法規範是否可達成戰時為安定社會秩序及維護軍實，要求相關審檢程序簡潔、快速等原則，實有待深入研究；而軍法機關在現有法制規範下，如何因應戰時軍事審判案件，亦乏速結或執行機制，當國家在戰爭（緊急）狀態下，為避免陷入無序的混亂，建構完整戰時軍事審判</w:t>
      </w:r>
      <w:r w:rsidRPr="00527FC9">
        <w:rPr>
          <w:rFonts w:ascii="Times New Roman" w:hAnsi="Times New Roman" w:hint="eastAsia"/>
          <w:color w:val="000000" w:themeColor="text1"/>
        </w:rPr>
        <w:lastRenderedPageBreak/>
        <w:t>機制，刻不容緩。故責由當時軍法司審判事務處處長郭祥瑞博士擔任「戰時軍事審判運作機制之研究」計畫主持人，於</w:t>
      </w:r>
      <w:r w:rsidRPr="00527FC9">
        <w:rPr>
          <w:rFonts w:ascii="Times New Roman" w:hAnsi="Times New Roman" w:hint="eastAsia"/>
          <w:color w:val="000000" w:themeColor="text1"/>
        </w:rPr>
        <w:t>97</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8</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日成立「國防部軍法司審判事務處法制研究小組」，邀集蔣大偉上校等</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位軍法人員，區分三組進行為期</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個月之研究。</w:t>
      </w:r>
    </w:p>
    <w:p w14:paraId="127314E9" w14:textId="77777777" w:rsidR="00C556E7" w:rsidRPr="00527FC9" w:rsidRDefault="00C556E7" w:rsidP="00C556E7">
      <w:pPr>
        <w:pStyle w:val="5"/>
        <w:rPr>
          <w:rFonts w:ascii="Times New Roman" w:hAnsi="Times New Roman"/>
          <w:color w:val="000000" w:themeColor="text1"/>
        </w:rPr>
      </w:pPr>
      <w:r w:rsidRPr="00527FC9">
        <w:rPr>
          <w:rFonts w:ascii="Times New Roman" w:hAnsi="Times New Roman" w:hint="eastAsia"/>
          <w:color w:val="000000" w:themeColor="text1"/>
        </w:rPr>
        <w:t>相關研究成果：本專案計畫進行期間，共計召開</w:t>
      </w:r>
      <w:r w:rsidRPr="00527FC9">
        <w:rPr>
          <w:rFonts w:ascii="Times New Roman" w:hAnsi="Times New Roman" w:hint="eastAsia"/>
          <w:color w:val="000000" w:themeColor="text1"/>
        </w:rPr>
        <w:t>6</w:t>
      </w:r>
      <w:r w:rsidRPr="00527FC9">
        <w:rPr>
          <w:rFonts w:ascii="Times New Roman" w:hAnsi="Times New Roman" w:hint="eastAsia"/>
          <w:color w:val="000000" w:themeColor="text1"/>
        </w:rPr>
        <w:t>次專案會議，</w:t>
      </w:r>
      <w:r w:rsidRPr="00527FC9">
        <w:rPr>
          <w:rFonts w:ascii="Times New Roman" w:hAnsi="Times New Roman" w:hint="eastAsia"/>
          <w:color w:val="000000" w:themeColor="text1"/>
        </w:rPr>
        <w:t>12</w:t>
      </w:r>
      <w:r w:rsidRPr="00527FC9">
        <w:rPr>
          <w:rFonts w:ascii="Times New Roman" w:hAnsi="Times New Roman" w:hint="eastAsia"/>
          <w:color w:val="000000" w:themeColor="text1"/>
        </w:rPr>
        <w:t>次小組會議，陸續完成</w:t>
      </w:r>
      <w:r w:rsidRPr="00527FC9">
        <w:rPr>
          <w:rFonts w:ascii="Times New Roman" w:hAnsi="Times New Roman" w:hint="eastAsia"/>
          <w:color w:val="000000" w:themeColor="text1"/>
        </w:rPr>
        <w:t>9</w:t>
      </w:r>
      <w:r w:rsidRPr="00527FC9">
        <w:rPr>
          <w:rFonts w:ascii="Times New Roman" w:hAnsi="Times New Roman" w:hint="eastAsia"/>
          <w:color w:val="000000" w:themeColor="text1"/>
        </w:rPr>
        <w:t>篇相關研究報告。並於</w:t>
      </w:r>
      <w:r w:rsidRPr="00527FC9">
        <w:rPr>
          <w:rFonts w:ascii="Times New Roman" w:hAnsi="Times New Roman" w:hint="eastAsia"/>
          <w:color w:val="000000" w:themeColor="text1"/>
        </w:rPr>
        <w:t>98</w:t>
      </w:r>
      <w:r w:rsidRPr="00527FC9">
        <w:rPr>
          <w:rFonts w:ascii="Times New Roman" w:hAnsi="Times New Roman" w:hint="eastAsia"/>
          <w:color w:val="000000" w:themeColor="text1"/>
        </w:rPr>
        <w:t>年</w:t>
      </w:r>
      <w:r w:rsidRPr="00527FC9">
        <w:rPr>
          <w:rFonts w:ascii="Times New Roman" w:hAnsi="Times New Roman" w:hint="eastAsia"/>
          <w:color w:val="000000" w:themeColor="text1"/>
        </w:rPr>
        <w:t>5</w:t>
      </w:r>
      <w:r w:rsidRPr="00527FC9">
        <w:rPr>
          <w:rFonts w:ascii="Times New Roman" w:hAnsi="Times New Roman" w:hint="eastAsia"/>
          <w:color w:val="000000" w:themeColor="text1"/>
        </w:rPr>
        <w:t>月</w:t>
      </w:r>
      <w:r w:rsidRPr="00527FC9">
        <w:rPr>
          <w:rFonts w:ascii="Times New Roman" w:hAnsi="Times New Roman" w:hint="eastAsia"/>
          <w:color w:val="000000" w:themeColor="text1"/>
        </w:rPr>
        <w:t>14</w:t>
      </w:r>
      <w:r w:rsidRPr="00527FC9">
        <w:rPr>
          <w:rFonts w:ascii="Times New Roman" w:hAnsi="Times New Roman" w:hint="eastAsia"/>
          <w:color w:val="000000" w:themeColor="text1"/>
        </w:rPr>
        <w:t>日舉辦「戰時軍事審判機制實務座談會」，除召集部內之專家、學者等</w:t>
      </w:r>
      <w:r w:rsidRPr="00527FC9">
        <w:rPr>
          <w:rFonts w:ascii="Times New Roman" w:hAnsi="Times New Roman" w:hint="eastAsia"/>
          <w:color w:val="000000" w:themeColor="text1"/>
        </w:rPr>
        <w:t>17</w:t>
      </w:r>
      <w:r w:rsidRPr="00527FC9">
        <w:rPr>
          <w:rFonts w:ascii="Times New Roman" w:hAnsi="Times New Roman" w:hint="eastAsia"/>
          <w:color w:val="000000" w:themeColor="text1"/>
        </w:rPr>
        <w:t>位專案諮詢委員外，更分別由關渡指揮部指揮官陳文凡將軍等</w:t>
      </w:r>
      <w:r w:rsidRPr="00527FC9">
        <w:rPr>
          <w:rFonts w:ascii="Times New Roman" w:hAnsi="Times New Roman" w:hint="eastAsia"/>
          <w:color w:val="000000" w:themeColor="text1"/>
        </w:rPr>
        <w:t>4</w:t>
      </w:r>
      <w:r w:rsidRPr="00527FC9">
        <w:rPr>
          <w:rFonts w:ascii="Times New Roman" w:hAnsi="Times New Roman" w:hint="eastAsia"/>
          <w:color w:val="000000" w:themeColor="text1"/>
        </w:rPr>
        <w:t>人發表專題報告及討論座談，希望藉由職司作戰訓練本務的專家、學者討論，提供契合的指導。經座談討論後，大致之共識略如下：</w:t>
      </w:r>
    </w:p>
    <w:p w14:paraId="63F5E0EB"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戰時軍事審判機制思維應從軍事指揮官縱覽全局的視野出發。</w:t>
      </w:r>
    </w:p>
    <w:p w14:paraId="6AC29300"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戰爭法的國內法化。</w:t>
      </w:r>
    </w:p>
    <w:p w14:paraId="458E5BF7"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戰時軍事審判機制擬議應符國內法、國際法規範。</w:t>
      </w:r>
    </w:p>
    <w:p w14:paraId="016ADAF7"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戰時簡化審判層級。</w:t>
      </w:r>
    </w:p>
    <w:p w14:paraId="7B5EED19"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軍事法庭與作戰區結合之必要。</w:t>
      </w:r>
    </w:p>
    <w:p w14:paraId="03BAE135"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軍法參謀應配賦予相當指揮層級。</w:t>
      </w:r>
    </w:p>
    <w:p w14:paraId="335E5657"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戰時軍事審判機制擬議須注意我國守勢作戰的國防戰略。</w:t>
      </w:r>
    </w:p>
    <w:p w14:paraId="45232843"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戰時軍事審判機制的設計應注意軍隊運用時機及戰場的形成。</w:t>
      </w:r>
    </w:p>
    <w:p w14:paraId="70CC7851" w14:textId="77777777" w:rsidR="00C556E7" w:rsidRPr="00527FC9" w:rsidRDefault="00C556E7" w:rsidP="00C556E7">
      <w:pPr>
        <w:pStyle w:val="6"/>
        <w:rPr>
          <w:rFonts w:ascii="Times New Roman" w:hAnsi="Times New Roman"/>
          <w:color w:val="000000" w:themeColor="text1"/>
        </w:rPr>
      </w:pPr>
      <w:r w:rsidRPr="00527FC9">
        <w:rPr>
          <w:rFonts w:ascii="Times New Roman" w:hAnsi="Times New Roman" w:hint="eastAsia"/>
          <w:color w:val="000000" w:themeColor="text1"/>
        </w:rPr>
        <w:t>戰時軍事審判擬議不得侵犯最低限度之人權保障。</w:t>
      </w:r>
    </w:p>
    <w:p w14:paraId="6F309D6E" w14:textId="77777777" w:rsidR="00C556E7" w:rsidRPr="00527FC9" w:rsidRDefault="00C556E7" w:rsidP="00C556E7">
      <w:pPr>
        <w:pStyle w:val="4"/>
        <w:rPr>
          <w:rFonts w:ascii="Times New Roman" w:hAnsi="Times New Roman"/>
          <w:color w:val="000000" w:themeColor="text1"/>
        </w:rPr>
      </w:pPr>
      <w:r w:rsidRPr="00527FC9">
        <w:rPr>
          <w:rFonts w:ascii="Times New Roman" w:hAnsi="Times New Roman" w:hint="eastAsia"/>
          <w:color w:val="000000" w:themeColor="text1"/>
        </w:rPr>
        <w:t>105</w:t>
      </w:r>
      <w:r w:rsidRPr="00527FC9">
        <w:rPr>
          <w:rFonts w:ascii="Times New Roman" w:hAnsi="Times New Roman" w:hint="eastAsia"/>
          <w:color w:val="000000" w:themeColor="text1"/>
        </w:rPr>
        <w:t>年度「戰時軍事審判機制之研究」委託研究</w:t>
      </w:r>
      <w:r w:rsidRPr="00527FC9">
        <w:rPr>
          <w:rFonts w:ascii="Times New Roman" w:hAnsi="Times New Roman" w:hint="eastAsia"/>
          <w:color w:val="000000" w:themeColor="text1"/>
        </w:rPr>
        <w:lastRenderedPageBreak/>
        <w:t>計畫</w:t>
      </w:r>
    </w:p>
    <w:p w14:paraId="37147548" w14:textId="77777777" w:rsidR="00AE4507" w:rsidRPr="00527FC9" w:rsidRDefault="00AE4507" w:rsidP="00AE4507">
      <w:pPr>
        <w:pStyle w:val="5"/>
        <w:rPr>
          <w:rFonts w:ascii="Times New Roman" w:hAnsi="Times New Roman"/>
          <w:color w:val="000000" w:themeColor="text1"/>
        </w:rPr>
      </w:pPr>
      <w:r w:rsidRPr="00527FC9">
        <w:rPr>
          <w:rFonts w:ascii="Times New Roman" w:hAnsi="Times New Roman" w:hint="eastAsia"/>
          <w:color w:val="000000" w:themeColor="text1"/>
        </w:rPr>
        <w:t>預計期程：</w:t>
      </w:r>
      <w:r w:rsidRPr="00527FC9">
        <w:rPr>
          <w:rFonts w:ascii="Times New Roman" w:hAnsi="Times New Roman" w:hint="eastAsia"/>
          <w:color w:val="000000" w:themeColor="text1"/>
        </w:rPr>
        <w:t>7</w:t>
      </w:r>
      <w:r w:rsidRPr="00527FC9">
        <w:rPr>
          <w:rFonts w:ascii="Times New Roman" w:hAnsi="Times New Roman" w:hint="eastAsia"/>
          <w:color w:val="000000" w:themeColor="text1"/>
        </w:rPr>
        <w:t>個月</w:t>
      </w:r>
      <w:r w:rsidR="00355D8B">
        <w:rPr>
          <w:rFonts w:ascii="Times New Roman" w:hAnsi="Times New Roman" w:hint="eastAsia"/>
          <w:color w:val="000000" w:themeColor="text1"/>
        </w:rPr>
        <w:t>（</w:t>
      </w:r>
      <w:r w:rsidRPr="00527FC9">
        <w:rPr>
          <w:rFonts w:ascii="Times New Roman" w:hAnsi="Times New Roman" w:hint="eastAsia"/>
          <w:color w:val="000000" w:themeColor="text1"/>
        </w:rPr>
        <w:t>資料蒐整</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個月；擬訂大綱</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個月；確定研究方法與架構</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個月；文字撰寫</w:t>
      </w:r>
      <w:r w:rsidRPr="00527FC9">
        <w:rPr>
          <w:rFonts w:ascii="Times New Roman" w:hAnsi="Times New Roman" w:hint="eastAsia"/>
          <w:color w:val="000000" w:themeColor="text1"/>
        </w:rPr>
        <w:t>2</w:t>
      </w:r>
      <w:r w:rsidRPr="00527FC9">
        <w:rPr>
          <w:rFonts w:ascii="Times New Roman" w:hAnsi="Times New Roman" w:hint="eastAsia"/>
          <w:color w:val="000000" w:themeColor="text1"/>
        </w:rPr>
        <w:t>個月；專家評審及修正</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個月；完成研究計畫</w:t>
      </w:r>
      <w:r w:rsidRPr="00527FC9">
        <w:rPr>
          <w:rFonts w:ascii="Times New Roman" w:hAnsi="Times New Roman" w:hint="eastAsia"/>
          <w:color w:val="000000" w:themeColor="text1"/>
        </w:rPr>
        <w:t>1</w:t>
      </w:r>
      <w:r w:rsidRPr="00527FC9">
        <w:rPr>
          <w:rFonts w:ascii="Times New Roman" w:hAnsi="Times New Roman" w:hint="eastAsia"/>
          <w:color w:val="000000" w:themeColor="text1"/>
        </w:rPr>
        <w:t>個月）。</w:t>
      </w:r>
    </w:p>
    <w:p w14:paraId="26E4096C" w14:textId="77777777" w:rsidR="00AE4507" w:rsidRPr="00527FC9" w:rsidRDefault="00AE4507" w:rsidP="00AE4507">
      <w:pPr>
        <w:pStyle w:val="5"/>
        <w:rPr>
          <w:rFonts w:ascii="Times New Roman" w:hAnsi="Times New Roman"/>
          <w:color w:val="000000" w:themeColor="text1"/>
        </w:rPr>
      </w:pPr>
      <w:r w:rsidRPr="00527FC9">
        <w:rPr>
          <w:rFonts w:ascii="Times New Roman" w:hAnsi="Times New Roman" w:hint="eastAsia"/>
          <w:color w:val="000000" w:themeColor="text1"/>
        </w:rPr>
        <w:t>經費需求：新臺幣</w:t>
      </w:r>
      <w:r w:rsidRPr="00527FC9">
        <w:rPr>
          <w:rFonts w:ascii="Times New Roman" w:hAnsi="Times New Roman" w:hint="eastAsia"/>
          <w:color w:val="000000" w:themeColor="text1"/>
        </w:rPr>
        <w:t>59</w:t>
      </w:r>
      <w:r w:rsidRPr="00527FC9">
        <w:rPr>
          <w:rFonts w:ascii="Times New Roman" w:hAnsi="Times New Roman" w:hint="eastAsia"/>
          <w:color w:val="000000" w:themeColor="text1"/>
        </w:rPr>
        <w:t>萬</w:t>
      </w:r>
      <w:r w:rsidRPr="00527FC9">
        <w:rPr>
          <w:rFonts w:ascii="Times New Roman" w:hAnsi="Times New Roman" w:hint="eastAsia"/>
          <w:color w:val="000000" w:themeColor="text1"/>
        </w:rPr>
        <w:t>8,500</w:t>
      </w:r>
      <w:r w:rsidRPr="00527FC9">
        <w:rPr>
          <w:rFonts w:ascii="Times New Roman" w:hAnsi="Times New Roman" w:hint="eastAsia"/>
          <w:color w:val="000000" w:themeColor="text1"/>
        </w:rPr>
        <w:t>元。</w:t>
      </w:r>
    </w:p>
    <w:p w14:paraId="154A4BE7" w14:textId="77777777" w:rsidR="00AE4507" w:rsidRPr="00527FC9" w:rsidRDefault="00AE4507" w:rsidP="00AE4507">
      <w:pPr>
        <w:pStyle w:val="5"/>
        <w:rPr>
          <w:rFonts w:ascii="Times New Roman" w:hAnsi="Times New Roman"/>
          <w:color w:val="000000" w:themeColor="text1"/>
        </w:rPr>
      </w:pPr>
      <w:r w:rsidRPr="00527FC9">
        <w:rPr>
          <w:rFonts w:ascii="Times New Roman" w:hAnsi="Times New Roman" w:hint="eastAsia"/>
          <w:color w:val="000000" w:themeColor="text1"/>
        </w:rPr>
        <w:t>計畫背景：因應軍事審判法修正，國防部應逐步建構戰時軍事審判運作機制（包括靜態制度規範與動態實證操練），從法制面擬定軍事審判法有關戰時軍事審判程序之修正草案或其他配套運作實況，執行面結合歷年各項戰演訓場合之戰時審判機制運作實況，規劃並驗證戰時偵審工作執行流程。</w:t>
      </w:r>
    </w:p>
    <w:p w14:paraId="5E4EA453" w14:textId="77777777" w:rsidR="00AE4507" w:rsidRPr="00527FC9" w:rsidRDefault="00AE4507" w:rsidP="00AE4507">
      <w:pPr>
        <w:pStyle w:val="5"/>
        <w:rPr>
          <w:rFonts w:ascii="Times New Roman" w:hAnsi="Times New Roman"/>
          <w:color w:val="000000" w:themeColor="text1"/>
        </w:rPr>
      </w:pPr>
      <w:r w:rsidRPr="00527FC9">
        <w:rPr>
          <w:rFonts w:ascii="Times New Roman" w:hAnsi="Times New Roman" w:hint="eastAsia"/>
          <w:color w:val="000000" w:themeColor="text1"/>
        </w:rPr>
        <w:t>研究目的：剖析當前軍事審判制度面臨之侷限，踐行平戰合一、規劃戰時轉換，健全承平時期與緊急狀態之整體國防法制，建構戰時審判之作戰紀律、迅速執法、軍事利益、人權保障、正當程序與國家安全等核心價值，使平時編配於國軍各級機關</w:t>
      </w:r>
      <w:r w:rsidR="00355D8B">
        <w:rPr>
          <w:rFonts w:ascii="Times New Roman" w:hAnsi="Times New Roman" w:hint="eastAsia"/>
          <w:color w:val="000000" w:themeColor="text1"/>
        </w:rPr>
        <w:t>（</w:t>
      </w:r>
      <w:r w:rsidRPr="00527FC9">
        <w:rPr>
          <w:rFonts w:ascii="Times New Roman" w:hAnsi="Times New Roman" w:hint="eastAsia"/>
          <w:color w:val="000000" w:themeColor="text1"/>
        </w:rPr>
        <w:t>構</w:t>
      </w:r>
      <w:r w:rsidR="00355D8B">
        <w:rPr>
          <w:rFonts w:ascii="Times New Roman" w:hAnsi="Times New Roman" w:hint="eastAsia"/>
          <w:color w:val="000000" w:themeColor="text1"/>
        </w:rPr>
        <w:t>）</w:t>
      </w:r>
      <w:r w:rsidRPr="00527FC9">
        <w:rPr>
          <w:rFonts w:ascii="Times New Roman" w:hAnsi="Times New Roman" w:hint="eastAsia"/>
          <w:color w:val="000000" w:themeColor="text1"/>
        </w:rPr>
        <w:t>、聯兵旅以上部隊及各級學校之軍法人員實務工作與戰時軍事偵審程序相連結。</w:t>
      </w:r>
    </w:p>
    <w:p w14:paraId="0A02E1F7" w14:textId="77777777" w:rsidR="00AE4507" w:rsidRPr="00527FC9" w:rsidRDefault="00AE4507" w:rsidP="00AE4507">
      <w:pPr>
        <w:pStyle w:val="5"/>
        <w:rPr>
          <w:rFonts w:ascii="Times New Roman" w:hAnsi="Times New Roman"/>
          <w:color w:val="000000" w:themeColor="text1"/>
        </w:rPr>
      </w:pPr>
      <w:r w:rsidRPr="00527FC9">
        <w:rPr>
          <w:rFonts w:ascii="Times New Roman" w:hAnsi="Times New Roman" w:hint="eastAsia"/>
          <w:color w:val="000000" w:themeColor="text1"/>
        </w:rPr>
        <w:t>研究目標與重點：</w:t>
      </w:r>
    </w:p>
    <w:p w14:paraId="2BA38418" w14:textId="77777777" w:rsidR="00AE4507" w:rsidRPr="00527FC9" w:rsidRDefault="00AE4507" w:rsidP="00AE4507">
      <w:pPr>
        <w:pStyle w:val="6"/>
        <w:rPr>
          <w:rFonts w:ascii="Times New Roman" w:hAnsi="Times New Roman"/>
          <w:color w:val="000000" w:themeColor="text1"/>
        </w:rPr>
      </w:pPr>
      <w:r w:rsidRPr="00527FC9">
        <w:rPr>
          <w:rFonts w:ascii="Times New Roman" w:hAnsi="Times New Roman" w:hint="eastAsia"/>
          <w:color w:val="000000" w:themeColor="text1"/>
        </w:rPr>
        <w:t>針對戰時軍事審判程序之特點、適用時空、主體與管轄案件、偵審程序需求及判決執行等程序，衡量陸海空軍作戰任務、環境、性質之不同，提出軍事審判法修法建議。</w:t>
      </w:r>
    </w:p>
    <w:p w14:paraId="3B0F4B82" w14:textId="77777777" w:rsidR="00AE4507" w:rsidRPr="00527FC9" w:rsidRDefault="00AE4507" w:rsidP="00AE4507">
      <w:pPr>
        <w:pStyle w:val="6"/>
        <w:rPr>
          <w:rFonts w:ascii="Times New Roman" w:hAnsi="Times New Roman"/>
          <w:color w:val="000000" w:themeColor="text1"/>
        </w:rPr>
      </w:pPr>
      <w:r w:rsidRPr="00527FC9">
        <w:rPr>
          <w:rFonts w:ascii="Times New Roman" w:hAnsi="Times New Roman" w:hint="eastAsia"/>
          <w:color w:val="000000" w:themeColor="text1"/>
        </w:rPr>
        <w:t>運用「焦點團體座談</w:t>
      </w:r>
      <w:r w:rsidR="00355D8B">
        <w:rPr>
          <w:rFonts w:ascii="Times New Roman" w:hAnsi="Times New Roman" w:hint="eastAsia"/>
          <w:color w:val="000000" w:themeColor="text1"/>
        </w:rPr>
        <w:t>（</w:t>
      </w:r>
      <w:r w:rsidRPr="00527FC9">
        <w:rPr>
          <w:rFonts w:ascii="Times New Roman" w:hAnsi="Times New Roman" w:hint="eastAsia"/>
          <w:color w:val="000000" w:themeColor="text1"/>
        </w:rPr>
        <w:t>focus group</w:t>
      </w:r>
      <w:r w:rsidR="00355D8B">
        <w:rPr>
          <w:rFonts w:ascii="Times New Roman" w:hAnsi="Times New Roman" w:hint="eastAsia"/>
          <w:color w:val="000000" w:themeColor="text1"/>
        </w:rPr>
        <w:t>）</w:t>
      </w:r>
      <w:r w:rsidRPr="00527FC9">
        <w:rPr>
          <w:rFonts w:ascii="Times New Roman" w:hAnsi="Times New Roman" w:hint="eastAsia"/>
          <w:color w:val="000000" w:themeColor="text1"/>
        </w:rPr>
        <w:t>」，就所擬邀請「軍事審判相關領域之學者專家、團體、現役官兵等」，區分與談人員場次，並妥慎安排操作焦點團體，通盤檢討與戰時軍事</w:t>
      </w:r>
      <w:r w:rsidRPr="00527FC9">
        <w:rPr>
          <w:rFonts w:ascii="Times New Roman" w:hAnsi="Times New Roman" w:hint="eastAsia"/>
          <w:color w:val="000000" w:themeColor="text1"/>
        </w:rPr>
        <w:lastRenderedPageBreak/>
        <w:t>審判相關法律規範，包括軍事審判法、戒嚴法、緊急命令之發布、全民防衛動員準備法之平戰轉換，以及戰時偵審機關與司法機關平時偵查</w:t>
      </w:r>
      <w:r w:rsidR="00355D8B">
        <w:rPr>
          <w:rFonts w:ascii="Times New Roman" w:hAnsi="Times New Roman" w:hint="eastAsia"/>
          <w:color w:val="000000" w:themeColor="text1"/>
        </w:rPr>
        <w:t>（</w:t>
      </w:r>
      <w:r w:rsidRPr="00527FC9">
        <w:rPr>
          <w:rFonts w:ascii="Times New Roman" w:hAnsi="Times New Roman" w:hint="eastAsia"/>
          <w:color w:val="000000" w:themeColor="text1"/>
        </w:rPr>
        <w:t>審判</w:t>
      </w:r>
      <w:r w:rsidR="00355D8B">
        <w:rPr>
          <w:rFonts w:ascii="Times New Roman" w:hAnsi="Times New Roman" w:hint="eastAsia"/>
          <w:color w:val="000000" w:themeColor="text1"/>
        </w:rPr>
        <w:t>）</w:t>
      </w:r>
      <w:r w:rsidRPr="00527FC9">
        <w:rPr>
          <w:rFonts w:ascii="Times New Roman" w:hAnsi="Times New Roman" w:hint="eastAsia"/>
          <w:color w:val="000000" w:themeColor="text1"/>
        </w:rPr>
        <w:t>機關之接軌機制。</w:t>
      </w:r>
    </w:p>
    <w:p w14:paraId="54D09C4F" w14:textId="77777777" w:rsidR="00AE4507" w:rsidRPr="00527FC9" w:rsidRDefault="00AE4507" w:rsidP="00AE4507">
      <w:pPr>
        <w:pStyle w:val="5"/>
        <w:rPr>
          <w:rFonts w:ascii="Times New Roman" w:hAnsi="Times New Roman"/>
          <w:color w:val="000000" w:themeColor="text1"/>
        </w:rPr>
      </w:pPr>
      <w:r w:rsidRPr="00527FC9">
        <w:rPr>
          <w:rFonts w:ascii="Times New Roman" w:hAnsi="Times New Roman" w:hint="eastAsia"/>
          <w:color w:val="000000" w:themeColor="text1"/>
        </w:rPr>
        <w:t>預期成效與成果運用範圍：</w:t>
      </w:r>
    </w:p>
    <w:p w14:paraId="6209539F" w14:textId="77777777" w:rsidR="00AE4507" w:rsidRPr="00527FC9" w:rsidRDefault="00AE4507" w:rsidP="00AE4507">
      <w:pPr>
        <w:pStyle w:val="6"/>
        <w:rPr>
          <w:rFonts w:ascii="Times New Roman" w:hAnsi="Times New Roman"/>
          <w:color w:val="000000" w:themeColor="text1"/>
        </w:rPr>
      </w:pPr>
      <w:r w:rsidRPr="00527FC9">
        <w:rPr>
          <w:rFonts w:ascii="Times New Roman" w:hAnsi="Times New Roman" w:hint="eastAsia"/>
          <w:color w:val="000000" w:themeColor="text1"/>
        </w:rPr>
        <w:t>針對我國戰時軍事審判機制之現況分析，比較美國、英國、韓國及其他各國立法例有關戰時軍事審判制度之優異點，並綜合研析國際刑事法院對於種族滅絕罪、違反人道罪、戰爭罪及侵略罪之偵審實踐現況，以及恐怖主義之非國家行為者，受國際司法機構追訴、審判之案例，進而提出精進我國現行戰時軍事審判機制之建議。</w:t>
      </w:r>
    </w:p>
    <w:p w14:paraId="1AD9DB32" w14:textId="77777777" w:rsidR="00C556E7" w:rsidRPr="00527FC9" w:rsidRDefault="00AE4507" w:rsidP="00AE4507">
      <w:pPr>
        <w:pStyle w:val="6"/>
        <w:rPr>
          <w:rFonts w:ascii="Times New Roman" w:hAnsi="Times New Roman"/>
          <w:color w:val="000000" w:themeColor="text1"/>
        </w:rPr>
      </w:pPr>
      <w:r w:rsidRPr="00527FC9">
        <w:rPr>
          <w:rFonts w:ascii="Times New Roman" w:hAnsi="Times New Roman" w:hint="eastAsia"/>
          <w:color w:val="000000" w:themeColor="text1"/>
        </w:rPr>
        <w:t>本研究規劃之成果運用範圍，依據預期成果之資訊，由廣泛之研究主題與結論中，擇定符合我國現況之有效作法，盱衡客觀現實條件與適切範疇，擬定軍事審判法及其施行法修正草案，包含修法說明、重要內容、立法理由及修正條文等，作為未來研修相關法規之參考。</w:t>
      </w:r>
    </w:p>
    <w:p w14:paraId="32BADE3D" w14:textId="77777777" w:rsidR="00600C43" w:rsidRPr="00527FC9" w:rsidRDefault="00600C43" w:rsidP="00AA3CA7">
      <w:pPr>
        <w:pStyle w:val="3"/>
        <w:rPr>
          <w:rFonts w:ascii="Times New Roman" w:hAnsi="Times New Roman"/>
          <w:color w:val="000000" w:themeColor="text1"/>
        </w:rPr>
      </w:pPr>
      <w:r w:rsidRPr="00527FC9">
        <w:rPr>
          <w:rFonts w:ascii="Times New Roman" w:hAnsi="Times New Roman" w:hint="eastAsia"/>
          <w:color w:val="000000" w:themeColor="text1"/>
        </w:rPr>
        <w:t>論者有為文指出，現行軍事審判法倉促修法結果，導致許多配套程序未能妥善因應，並可能衍生諸多問題，其中之一</w:t>
      </w:r>
      <w:r w:rsidR="00AA3CA7" w:rsidRPr="00527FC9">
        <w:rPr>
          <w:rFonts w:ascii="Times New Roman" w:hAnsi="Times New Roman" w:hint="eastAsia"/>
          <w:color w:val="000000" w:themeColor="text1"/>
        </w:rPr>
        <w:t>即為平戰轉換機制方面。現代戰爭型態多元，有逐步醞釀之傳統戰爭，亦有驟然發生之武裝衝突，平時、戰時階段本不易區分，原軍事審判制度規定由軍事院檢於特定部隊開設臨時法庭，可直接作為轉換平戰軍事審判運作模式，且現已納入年度漢光演習時機實施平戰轉換驗證多</w:t>
      </w:r>
      <w:r w:rsidR="00AA3CA7" w:rsidRPr="00527FC9">
        <w:rPr>
          <w:rFonts w:ascii="Times New Roman" w:hAnsi="Times New Roman" w:hint="eastAsia"/>
          <w:color w:val="000000" w:themeColor="text1"/>
        </w:rPr>
        <w:lastRenderedPageBreak/>
        <w:t>年，現缺乏平、戰轉換軍事審判機制，司法機關如何與戰時軍法機關接軌運作恐生窒礙</w:t>
      </w:r>
      <w:r w:rsidR="00EC4A72" w:rsidRPr="00527FC9">
        <w:rPr>
          <w:rStyle w:val="aff1"/>
          <w:rFonts w:ascii="Times New Roman" w:hAnsi="Times New Roman"/>
          <w:color w:val="000000" w:themeColor="text1"/>
        </w:rPr>
        <w:footnoteReference w:id="31"/>
      </w:r>
      <w:r w:rsidR="00AA3CA7" w:rsidRPr="00527FC9">
        <w:rPr>
          <w:rFonts w:ascii="Times New Roman" w:hAnsi="Times New Roman" w:hint="eastAsia"/>
          <w:color w:val="000000" w:themeColor="text1"/>
        </w:rPr>
        <w:t>。</w:t>
      </w:r>
    </w:p>
    <w:p w14:paraId="45EC922B" w14:textId="0B6E022E" w:rsidR="00AA3CA7" w:rsidRPr="00527FC9" w:rsidRDefault="00AA3CA7" w:rsidP="00AA3CA7">
      <w:pPr>
        <w:pStyle w:val="3"/>
        <w:rPr>
          <w:rFonts w:ascii="Times New Roman" w:hAnsi="Times New Roman"/>
          <w:color w:val="000000" w:themeColor="text1"/>
        </w:rPr>
      </w:pPr>
      <w:r w:rsidRPr="00527FC9">
        <w:rPr>
          <w:rFonts w:ascii="Times New Roman" w:hAnsi="Times New Roman" w:hint="eastAsia"/>
          <w:color w:val="000000" w:themeColor="text1"/>
        </w:rPr>
        <w:t>此外，前述李瑞典所撰「戰時軍事審判之研究」一文更進一步指出，我國目前相關法制雖已注意到戰時擴大審判範圍</w:t>
      </w:r>
      <w:r w:rsidR="00355D8B">
        <w:rPr>
          <w:rFonts w:ascii="Times New Roman" w:hAnsi="Times New Roman" w:hint="eastAsia"/>
          <w:color w:val="000000" w:themeColor="text1"/>
        </w:rPr>
        <w:t>（</w:t>
      </w:r>
      <w:r w:rsidRPr="00527FC9">
        <w:rPr>
          <w:rFonts w:ascii="Times New Roman" w:hAnsi="Times New Roman" w:hint="eastAsia"/>
          <w:color w:val="000000" w:themeColor="text1"/>
        </w:rPr>
        <w:t>非軍人於接戰或警戒地域，有關刑法內亂等特定罪名，軍事機關得採軍事審判、接戰地域內無法院或與其管轄之法院交通斷絕時，得由軍事機關審判民事案件</w:t>
      </w:r>
      <w:r w:rsidR="00355D8B">
        <w:rPr>
          <w:rFonts w:ascii="Times New Roman" w:hAnsi="Times New Roman" w:hint="eastAsia"/>
          <w:color w:val="000000" w:themeColor="text1"/>
        </w:rPr>
        <w:t>）</w:t>
      </w:r>
      <w:r w:rsidRPr="00527FC9">
        <w:rPr>
          <w:rStyle w:val="aff1"/>
          <w:rFonts w:ascii="Times New Roman" w:hAnsi="Times New Roman"/>
          <w:color w:val="000000" w:themeColor="text1"/>
        </w:rPr>
        <w:footnoteReference w:id="32"/>
      </w:r>
      <w:r w:rsidRPr="00527FC9">
        <w:rPr>
          <w:rFonts w:ascii="Times New Roman" w:hAnsi="Times New Roman" w:hint="eastAsia"/>
          <w:color w:val="000000" w:themeColor="text1"/>
        </w:rPr>
        <w:t>、採二審終審制、第二審排除強制辯護、戰時判亂罪不待陳述判決及專科死刑電請最高軍事法院之緊急措施等程序規定，然無論體例、偵查或審判程序等，確實有未臻完備之情形。由於軍事法的實質是面向戰爭之法，是否具有戰爭適應性是評價軍事法優劣的重要標準，從而其認為，戰時軍事審判機制應朝下列面向予以適度調整，始能發揮最大效能，甚具參考性。</w:t>
      </w:r>
    </w:p>
    <w:p w14:paraId="1FB04474" w14:textId="77777777" w:rsidR="00AA3CA7" w:rsidRPr="00527FC9" w:rsidRDefault="00AA3CA7" w:rsidP="00AA3CA7">
      <w:pPr>
        <w:pStyle w:val="4"/>
        <w:rPr>
          <w:rFonts w:ascii="Times New Roman" w:hAnsi="Times New Roman"/>
          <w:color w:val="000000" w:themeColor="text1"/>
        </w:rPr>
      </w:pPr>
      <w:r w:rsidRPr="00527FC9">
        <w:rPr>
          <w:rFonts w:ascii="Times New Roman" w:hAnsi="Times New Roman" w:hint="eastAsia"/>
          <w:color w:val="000000" w:themeColor="text1"/>
        </w:rPr>
        <w:t>偵查方面</w:t>
      </w:r>
    </w:p>
    <w:p w14:paraId="483EDEE5" w14:textId="77777777" w:rsidR="00AA3CA7" w:rsidRPr="00527FC9" w:rsidRDefault="00AA3CA7" w:rsidP="00AA3CA7">
      <w:pPr>
        <w:pStyle w:val="42"/>
        <w:ind w:left="1701" w:firstLine="680"/>
        <w:rPr>
          <w:rFonts w:ascii="Times New Roman"/>
          <w:color w:val="000000" w:themeColor="text1"/>
        </w:rPr>
      </w:pPr>
      <w:r w:rsidRPr="00527FC9">
        <w:rPr>
          <w:rFonts w:ascii="Times New Roman" w:hint="eastAsia"/>
          <w:color w:val="000000" w:themeColor="text1"/>
        </w:rPr>
        <w:t>為保證緊急狀態下社會秩序的相對安定，防止現行犯和嫌疑人繼續犯罪或出現逃跑、隱匿、毀滅罪證或其他妨害軍事利益等情況，在戰時或宣告戒嚴之其他緊急狀態下，軍事審判偵查階段之強制措施在比例原則下，應突顯出</w:t>
      </w:r>
      <w:r w:rsidRPr="00527FC9">
        <w:rPr>
          <w:rFonts w:ascii="Times New Roman" w:hint="eastAsia"/>
          <w:color w:val="000000" w:themeColor="text1"/>
        </w:rPr>
        <w:t>4</w:t>
      </w:r>
      <w:r w:rsidRPr="00527FC9">
        <w:rPr>
          <w:rFonts w:ascii="Times New Roman" w:hint="eastAsia"/>
          <w:color w:val="000000" w:themeColor="text1"/>
        </w:rPr>
        <w:t>項特點：</w:t>
      </w:r>
    </w:p>
    <w:p w14:paraId="2EF9DF58" w14:textId="30790AA4"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偵查中強制處分權擴張：軍事審判法中有關軍事檢察官的強制處分權在幾次配合刑事訴訟法</w:t>
      </w:r>
      <w:r w:rsidRPr="00527FC9">
        <w:rPr>
          <w:rFonts w:ascii="Times New Roman" w:hAnsi="Times New Roman" w:hint="eastAsia"/>
          <w:color w:val="000000" w:themeColor="text1"/>
        </w:rPr>
        <w:lastRenderedPageBreak/>
        <w:t>修正後，已較往昔大幅削弱；惟在戰時如果均須踐履經軍事法院同意之程序，而不為立即處分，對於正在或即將執行戰鬥任務而有犯罪嫌疑的軍人而言，恐有延誤戰事先機，亦有礙於犯罪偵查之發現，因此在法律保留原則下適度放寬緊急拘提及搜索權，誠屬必要。建議參考軍事審判法第</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1</w:t>
      </w:r>
      <w:r w:rsidRPr="00527FC9">
        <w:rPr>
          <w:rFonts w:ascii="Times New Roman" w:hAnsi="Times New Roman" w:hint="eastAsia"/>
          <w:color w:val="000000" w:themeColor="text1"/>
        </w:rPr>
        <w:t>項第</w:t>
      </w:r>
      <w:r w:rsidRPr="00527FC9">
        <w:rPr>
          <w:rFonts w:ascii="Times New Roman" w:hAnsi="Times New Roman" w:hint="eastAsia"/>
          <w:color w:val="000000" w:themeColor="text1"/>
        </w:rPr>
        <w:t>4</w:t>
      </w:r>
      <w:r w:rsidRPr="00527FC9">
        <w:rPr>
          <w:rFonts w:ascii="Times New Roman" w:hAnsi="Times New Roman" w:hint="eastAsia"/>
          <w:color w:val="000000" w:themeColor="text1"/>
        </w:rPr>
        <w:t>款「妨害軍事安全之虞」之羈押要件審查思維，於同法第</w:t>
      </w:r>
      <w:r w:rsidRPr="00527FC9">
        <w:rPr>
          <w:rFonts w:ascii="Times New Roman" w:hAnsi="Times New Roman" w:hint="eastAsia"/>
          <w:color w:val="000000" w:themeColor="text1"/>
        </w:rPr>
        <w:t>89</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95</w:t>
      </w:r>
      <w:r w:rsidRPr="00527FC9">
        <w:rPr>
          <w:rFonts w:ascii="Times New Roman" w:hAnsi="Times New Roman" w:hint="eastAsia"/>
          <w:color w:val="000000" w:themeColor="text1"/>
        </w:rPr>
        <w:t>條之逕行拘提權及第</w:t>
      </w:r>
      <w:r w:rsidRPr="00527FC9">
        <w:rPr>
          <w:rFonts w:ascii="Times New Roman" w:hAnsi="Times New Roman" w:hint="eastAsia"/>
          <w:color w:val="000000" w:themeColor="text1"/>
        </w:rPr>
        <w:t>112</w:t>
      </w:r>
      <w:r w:rsidRPr="00527FC9">
        <w:rPr>
          <w:rFonts w:ascii="Times New Roman" w:hAnsi="Times New Roman" w:hint="eastAsia"/>
          <w:color w:val="000000" w:themeColor="text1"/>
        </w:rPr>
        <w:t>條之逕行搜索權等條文增訂「戰時有事實足認有妨害軍事安全之虞者」事由；並將得逕行拘提之重罪門檻由</w:t>
      </w:r>
      <w:r w:rsidR="00862008">
        <w:rPr>
          <w:rFonts w:ascii="Times New Roman" w:hAnsi="Times New Roman" w:hint="eastAsia"/>
          <w:color w:val="000000" w:themeColor="text1"/>
        </w:rPr>
        <w:t>有期徒刑</w:t>
      </w:r>
      <w:r w:rsidRPr="00527FC9">
        <w:rPr>
          <w:rFonts w:ascii="Times New Roman" w:hAnsi="Times New Roman" w:hint="eastAsia"/>
          <w:color w:val="000000" w:themeColor="text1"/>
        </w:rPr>
        <w:t>「</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年以上」下修為「</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年以上」。</w:t>
      </w:r>
    </w:p>
    <w:p w14:paraId="42F9F8E1" w14:textId="77777777"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管轄權便宜：戰時偵查基於迅速之原則，平時軍事審判機關對於行使管轄權範圍的律定，不應再刻板適用，軍事檢察官對於軍司法警察機關移送之現行犯或通緝犯，自應迅速採取措施，有效控制人犯，制止危害結果的產生或擴大，並且迅速偵查、取證，及時偵結移審，換言之，戰時臨時軍事法庭設置於部隊，受理之案件並不受隸屬限制，而係以戰時就近、受理在先為劃分管轄權原則。</w:t>
      </w:r>
    </w:p>
    <w:p w14:paraId="0ACD9546" w14:textId="77777777"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起訴便宜：戰時對於罪行較輕，主觀惡性不大之犯行，被告所犯為死刑、無期徒刑或最輕本刑</w:t>
      </w:r>
      <w:r w:rsidRPr="00527FC9">
        <w:rPr>
          <w:rFonts w:ascii="Times New Roman" w:hAnsi="Times New Roman" w:hint="eastAsia"/>
          <w:color w:val="000000" w:themeColor="text1"/>
        </w:rPr>
        <w:t>3</w:t>
      </w:r>
      <w:r w:rsidRPr="00527FC9">
        <w:rPr>
          <w:rFonts w:ascii="Times New Roman" w:hAnsi="Times New Roman" w:hint="eastAsia"/>
          <w:color w:val="000000" w:themeColor="text1"/>
        </w:rPr>
        <w:t>年以上有期徒刑以外之罪，因應戰時兵力需求甚殷，軍事檢察官可運用刑事訴訟法第</w:t>
      </w:r>
      <w:r w:rsidRPr="00527FC9">
        <w:rPr>
          <w:rFonts w:ascii="Times New Roman" w:hAnsi="Times New Roman" w:hint="eastAsia"/>
          <w:color w:val="000000" w:themeColor="text1"/>
        </w:rPr>
        <w:t>253</w:t>
      </w:r>
      <w:r w:rsidRPr="00527FC9">
        <w:rPr>
          <w:rFonts w:ascii="Times New Roman" w:hAnsi="Times New Roman" w:hint="eastAsia"/>
          <w:color w:val="000000" w:themeColor="text1"/>
        </w:rPr>
        <w:t>條之</w:t>
      </w:r>
      <w:r w:rsidRPr="00527FC9">
        <w:rPr>
          <w:rFonts w:ascii="Times New Roman" w:hAnsi="Times New Roman" w:hint="eastAsia"/>
          <w:color w:val="000000" w:themeColor="text1"/>
        </w:rPr>
        <w:t>1</w:t>
      </w:r>
      <w:r w:rsidRPr="00527FC9">
        <w:rPr>
          <w:rFonts w:ascii="Times New Roman" w:hAnsi="Times New Roman" w:hint="eastAsia"/>
          <w:color w:val="000000" w:themeColor="text1"/>
        </w:rPr>
        <w:t>有關緩起訴之規定，或軍事審判法第</w:t>
      </w:r>
      <w:r w:rsidRPr="00527FC9">
        <w:rPr>
          <w:rFonts w:ascii="Times New Roman" w:hAnsi="Times New Roman" w:hint="eastAsia"/>
          <w:color w:val="000000" w:themeColor="text1"/>
        </w:rPr>
        <w:t>140</w:t>
      </w:r>
      <w:r w:rsidRPr="00527FC9">
        <w:rPr>
          <w:rFonts w:ascii="Times New Roman" w:hAnsi="Times New Roman" w:hint="eastAsia"/>
          <w:color w:val="000000" w:themeColor="text1"/>
        </w:rPr>
        <w:t>條之職權不起訴之規定等作為，使其安心投入戰役，並可使被告在緩起訴期間戴罪立功，甚至賦予軍事檢察官得經檢察長之同意，暫緩或停止訴追犯罪。</w:t>
      </w:r>
    </w:p>
    <w:p w14:paraId="0BE4677D" w14:textId="4BB215EA"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lastRenderedPageBreak/>
        <w:t>指揮官之報請權：戰時對於犯罪之被告，如能證明因軍事勤務之必要，例如被告擔任譯電士、觀測官等職務，因作戰任務之需要，指揮官必須留下被告以增強戰力，此時，指揮官得報請停止羈押或停止進行偵查中之案件，暫緩訴追犯罪，直到戰爭狀態終止；又案件之停止偵查，關乎軍紀維護、軍法威信及追訴權時效之進行，宜由檢察長同意後行之。另指揮官亦有可能希望被告儘早離開部隊，以免危害其領導統</w:t>
      </w:r>
      <w:r w:rsidR="00B91D56">
        <w:rPr>
          <w:rFonts w:ascii="Times New Roman" w:hAnsi="Times New Roman" w:hint="eastAsia"/>
          <w:color w:val="000000" w:themeColor="text1"/>
        </w:rPr>
        <w:t>御</w:t>
      </w:r>
      <w:r w:rsidRPr="00527FC9">
        <w:rPr>
          <w:rFonts w:ascii="Times New Roman" w:hAnsi="Times New Roman" w:hint="eastAsia"/>
          <w:color w:val="000000" w:themeColor="text1"/>
        </w:rPr>
        <w:t>，則有「速起訴」之思考，基於戰時「速起訴」需求，及指揮官在戰時對於破壞軍事法益者必須強勢排除，以免影響戰果之原因，宜直接賦予指揮官自訴權，且無須委任律師提起。</w:t>
      </w:r>
    </w:p>
    <w:p w14:paraId="5462DDB5" w14:textId="77777777" w:rsidR="00AA3CA7" w:rsidRPr="00527FC9" w:rsidRDefault="00AA3CA7" w:rsidP="00AA3CA7">
      <w:pPr>
        <w:pStyle w:val="4"/>
        <w:rPr>
          <w:rFonts w:ascii="Times New Roman" w:hAnsi="Times New Roman"/>
          <w:color w:val="000000" w:themeColor="text1"/>
        </w:rPr>
      </w:pPr>
      <w:r w:rsidRPr="00527FC9">
        <w:rPr>
          <w:rFonts w:ascii="Times New Roman" w:hAnsi="Times New Roman" w:hint="eastAsia"/>
          <w:color w:val="000000" w:themeColor="text1"/>
        </w:rPr>
        <w:t>審判方面</w:t>
      </w:r>
    </w:p>
    <w:p w14:paraId="6FE0448A" w14:textId="77777777" w:rsidR="00AA3CA7" w:rsidRPr="00527FC9" w:rsidRDefault="00AA3CA7" w:rsidP="00AA3CA7">
      <w:pPr>
        <w:pStyle w:val="42"/>
        <w:ind w:left="1701" w:firstLine="680"/>
        <w:rPr>
          <w:rFonts w:ascii="Times New Roman"/>
          <w:color w:val="000000" w:themeColor="text1"/>
        </w:rPr>
      </w:pPr>
      <w:r w:rsidRPr="00527FC9">
        <w:rPr>
          <w:rFonts w:ascii="Times New Roman" w:hint="eastAsia"/>
          <w:color w:val="000000" w:themeColor="text1"/>
        </w:rPr>
        <w:t>戰時或其他緊急狀態下，由於戰爭時間和空間的擴展，參與主體不斷增多，戰時刑事案件必然有所增加，軍事院檢工作量激增，尤其審判人員數量與案件數量之間不平衡，積案勢必遽增，不但影響部隊長官戰時之領導統御，對於法律之公正與效率的實現將大打折扣；而另一方面，在戰時，為適應軍事行動的特殊及急迫性，避免影響作戰利益，使被告及其長官得安於現役及任務，對於「戰時軍法即時裁決」之需求更加殷切，爰應分別從審判組織及審判程序面，加以適當之調整。</w:t>
      </w:r>
    </w:p>
    <w:p w14:paraId="09B24F88" w14:textId="77777777"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審判組織：建議戰時應擴大獨任審判之範圍、建立軍士官參審制、徵召退伍之司法人員進入軍事審判體系，以彌補軍法人力之不足；並得酌予放寬軍法人員之任用資格，同時修正兵役法，使戰時得召集原具軍法官資格，但因年齡</w:t>
      </w:r>
      <w:r w:rsidRPr="00527FC9">
        <w:rPr>
          <w:rFonts w:ascii="Times New Roman" w:hAnsi="Times New Roman" w:hint="eastAsia"/>
          <w:color w:val="000000" w:themeColor="text1"/>
        </w:rPr>
        <w:lastRenderedPageBreak/>
        <w:t>屆滿已除役之人員，擔任軍事檢察官或軍事審判官。</w:t>
      </w:r>
    </w:p>
    <w:p w14:paraId="18A1CF61" w14:textId="77777777"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審判程序：基於戰時軍法人力和訴訟效益價值的考慮，除被告所犯為死刑、無期徒刑、最輕本刑為</w:t>
      </w:r>
      <w:r w:rsidRPr="00527FC9">
        <w:rPr>
          <w:rFonts w:ascii="Times New Roman" w:hAnsi="Times New Roman" w:hint="eastAsia"/>
          <w:color w:val="000000" w:themeColor="text1"/>
        </w:rPr>
        <w:t>5</w:t>
      </w:r>
      <w:r w:rsidRPr="00527FC9">
        <w:rPr>
          <w:rFonts w:ascii="Times New Roman" w:hAnsi="Times New Roman" w:hint="eastAsia"/>
          <w:color w:val="000000" w:themeColor="text1"/>
        </w:rPr>
        <w:t>年以上有期徒刑之罪外，對於被訴事實坦承不諱的被告，為使明案速判，軍事法庭即可由審判長告以簡式審判程序之旨，並聽取相關人員之意見後，進行簡式審判程序，簡化調查程序，以避免交互詰問之繁複。至於軍事審判法第</w:t>
      </w:r>
      <w:r w:rsidRPr="00527FC9">
        <w:rPr>
          <w:rFonts w:ascii="Times New Roman" w:hAnsi="Times New Roman" w:hint="eastAsia"/>
          <w:color w:val="000000" w:themeColor="text1"/>
        </w:rPr>
        <w:t>153</w:t>
      </w:r>
      <w:r w:rsidRPr="00527FC9">
        <w:rPr>
          <w:rFonts w:ascii="Times New Roman" w:hAnsi="Times New Roman" w:hint="eastAsia"/>
          <w:color w:val="000000" w:themeColor="text1"/>
        </w:rPr>
        <w:t>條第</w:t>
      </w:r>
      <w:r w:rsidRPr="00527FC9">
        <w:rPr>
          <w:rFonts w:ascii="Times New Roman" w:hAnsi="Times New Roman" w:hint="eastAsia"/>
          <w:color w:val="000000" w:themeColor="text1"/>
        </w:rPr>
        <w:t>2</w:t>
      </w:r>
      <w:r w:rsidRPr="00527FC9">
        <w:rPr>
          <w:rFonts w:ascii="Times New Roman" w:hAnsi="Times New Roman" w:hint="eastAsia"/>
          <w:color w:val="000000" w:themeColor="text1"/>
        </w:rPr>
        <w:t>項有關審判期日，應傳喚被害人或其家屬並予陳述意見之機會規定，亦宜修正為「得」傳喚，以免延宕軍事審判，影響戰事。此外，戰時強制辯護案件範圍應予以適度限縮，且只要選任辯護人因故無法到庭，無論初審或上訴，即應指定公設辯護人，俾利案件之遂行。另對於公開審判有妨害作戰利益或國防機密之虞者，除不採公開審判外，亦不得選任辯護人，而改以指定公設辯護人方式為之。</w:t>
      </w:r>
    </w:p>
    <w:p w14:paraId="129D6DD8" w14:textId="77777777" w:rsidR="00AA3CA7" w:rsidRPr="00527FC9" w:rsidRDefault="00AA3CA7" w:rsidP="00AA3CA7">
      <w:pPr>
        <w:pStyle w:val="4"/>
        <w:rPr>
          <w:rFonts w:ascii="Times New Roman" w:hAnsi="Times New Roman"/>
          <w:color w:val="000000" w:themeColor="text1"/>
        </w:rPr>
      </w:pPr>
      <w:r w:rsidRPr="00527FC9">
        <w:rPr>
          <w:rFonts w:ascii="Times New Roman" w:hAnsi="Times New Roman" w:hint="eastAsia"/>
          <w:color w:val="000000" w:themeColor="text1"/>
        </w:rPr>
        <w:t>執行方面</w:t>
      </w:r>
    </w:p>
    <w:p w14:paraId="3C8BB463" w14:textId="77777777"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緩執行制度：對於判決確定之案件，不用剝奪其人身自由的方式免除其作戰義務，削弱軍隊的戰鬥力，可以經軍事法院決定暫緩執行，雖然其性質類同刑法第</w:t>
      </w:r>
      <w:r w:rsidRPr="00527FC9">
        <w:rPr>
          <w:rFonts w:ascii="Times New Roman" w:hAnsi="Times New Roman" w:hint="eastAsia"/>
          <w:color w:val="000000" w:themeColor="text1"/>
        </w:rPr>
        <w:t>74</w:t>
      </w:r>
      <w:r w:rsidRPr="00527FC9">
        <w:rPr>
          <w:rFonts w:ascii="Times New Roman" w:hAnsi="Times New Roman" w:hint="eastAsia"/>
          <w:color w:val="000000" w:themeColor="text1"/>
        </w:rPr>
        <w:t>條之緩刑宣告，但因緩刑之要件嚴格，致其範圍過於狹窄，應擴大適用於所有刑罰，延緩確定判決之執行，俾利指揮官得因應戰事之需要，將被告暫留於軍中履行兵役義務，俟戰事終止後，再予執行。而行刑權時效之停止原因，應注意一併將戰時計入。</w:t>
      </w:r>
    </w:p>
    <w:p w14:paraId="5694074A" w14:textId="77777777" w:rsidR="00AA3CA7" w:rsidRPr="00527FC9" w:rsidRDefault="00AA3CA7" w:rsidP="00AA3CA7">
      <w:pPr>
        <w:pStyle w:val="5"/>
        <w:rPr>
          <w:rFonts w:ascii="Times New Roman" w:hAnsi="Times New Roman"/>
          <w:color w:val="000000" w:themeColor="text1"/>
        </w:rPr>
      </w:pPr>
      <w:r w:rsidRPr="00527FC9">
        <w:rPr>
          <w:rFonts w:ascii="Times New Roman" w:hAnsi="Times New Roman" w:hint="eastAsia"/>
          <w:color w:val="000000" w:themeColor="text1"/>
        </w:rPr>
        <w:t>戴罪立功：目前我國雖尚無戴罪立功之規範，然此制自古即有之，在臨戰狀態下，因為前方</w:t>
      </w:r>
      <w:r w:rsidRPr="00527FC9">
        <w:rPr>
          <w:rFonts w:ascii="Times New Roman" w:hAnsi="Times New Roman" w:hint="eastAsia"/>
          <w:color w:val="000000" w:themeColor="text1"/>
        </w:rPr>
        <w:lastRenderedPageBreak/>
        <w:t>急需要用人，往往給犯罪者一種緩判或免判的處理，給他們直接參戰，將功贖罪的機會。戴罪立功的立法技術，既有利於軍人的自我教育，又有利於保全國家的軍事力量，且可配合緩執行制度，值得參考。</w:t>
      </w:r>
    </w:p>
    <w:p w14:paraId="07E88D1C" w14:textId="77777777" w:rsidR="00AA3CA7" w:rsidRPr="00527FC9" w:rsidRDefault="00AA3CA7" w:rsidP="00AA3CA7">
      <w:pPr>
        <w:pStyle w:val="3"/>
        <w:rPr>
          <w:rFonts w:ascii="Times New Roman" w:hAnsi="Times New Roman"/>
          <w:color w:val="000000" w:themeColor="text1"/>
        </w:rPr>
      </w:pPr>
      <w:r w:rsidRPr="00527FC9">
        <w:rPr>
          <w:rFonts w:ascii="Times New Roman" w:hAnsi="Times New Roman" w:hint="eastAsia"/>
          <w:color w:val="000000" w:themeColor="text1"/>
        </w:rPr>
        <w:t>綜上，</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修正施行後，承平時期軍事審判業務雖已移歸司法機關依刑事訴訟法辦理，然戰時之軍事審判任務仍由軍法機關負責；而我國現行軍事審判法係以平時軍刑法案件之偵審為規範架構，關於戰時之規劃容有不足，爰國防部允宜以過往相關研究為基石，積極研謀戰時軍事審判法制之建制，以及平、戰時之轉換機制，並適時進行相關演訓，以契合建軍備戰之軍事任務。</w:t>
      </w:r>
    </w:p>
    <w:p w14:paraId="7F7A1BDF" w14:textId="09FF852F" w:rsidR="00D26EEB" w:rsidRPr="00133EBA" w:rsidRDefault="00E87ED7" w:rsidP="00E87ED7">
      <w:pPr>
        <w:pStyle w:val="2"/>
        <w:rPr>
          <w:rFonts w:ascii="Times New Roman" w:hAnsi="Times New Roman"/>
          <w:b/>
          <w:color w:val="000000" w:themeColor="text1"/>
        </w:rPr>
      </w:pPr>
      <w:bookmarkStart w:id="293" w:name="_Toc439148419"/>
      <w:r w:rsidRPr="00E87ED7">
        <w:rPr>
          <w:rFonts w:ascii="Times New Roman" w:hAnsi="Times New Roman" w:hint="eastAsia"/>
          <w:b/>
          <w:color w:val="000000" w:themeColor="text1"/>
        </w:rPr>
        <w:t>軍事審判法修正後，國防部不應劃地自限，允應加強對部隊紀律之維護，積極研究與規劃如何對違紀官兵進行調查及後續懲處，並謀求偵查期間與檢察機關之調和機制，藉以提升我國人民對軍隊認同感，且有助於鞏固國民國防安全意識。</w:t>
      </w:r>
      <w:bookmarkEnd w:id="293"/>
    </w:p>
    <w:p w14:paraId="0A8C3CC4" w14:textId="2AA50104" w:rsidR="00BC5589" w:rsidRDefault="001D2B7C" w:rsidP="00770F8E">
      <w:pPr>
        <w:pStyle w:val="3"/>
      </w:pPr>
      <w:r>
        <w:rPr>
          <w:rFonts w:hint="eastAsia"/>
        </w:rPr>
        <w:t>按司法院釋字第430號解釋：「軍人負有作戰任務，對軍令服從之義務……軍人既屬廣義之公務員，與國家之間具有公法上之職務關係，倘非關軍事指揮權與賞罰權之正當行使，軍人依法應享有之權益，自不應與其他公務員，有所差異。」</w:t>
      </w:r>
      <w:r w:rsidR="004C6977">
        <w:rPr>
          <w:rFonts w:hint="eastAsia"/>
        </w:rPr>
        <w:t>本院諮詢專家</w:t>
      </w:r>
      <w:r w:rsidR="00753D26">
        <w:rPr>
          <w:rFonts w:hint="eastAsia"/>
        </w:rPr>
        <w:t>學者時，亦據</w:t>
      </w:r>
      <w:r w:rsidR="004C6977">
        <w:rPr>
          <w:rFonts w:hint="eastAsia"/>
        </w:rPr>
        <w:t>李麒教授表示</w:t>
      </w:r>
      <w:r w:rsidR="002E12F9">
        <w:rPr>
          <w:rFonts w:hint="eastAsia"/>
        </w:rPr>
        <w:t>：「</w:t>
      </w:r>
      <w:r w:rsidR="004C6977" w:rsidRPr="00926386">
        <w:rPr>
          <w:rFonts w:ascii="Times New Roman" w:hAnsi="Times New Roman" w:hint="eastAsia"/>
          <w:color w:val="000000" w:themeColor="text1"/>
        </w:rPr>
        <w:t>軍人是穿著制服的公民，但大家都著重在公民，卻忽視他們仍是穿著制服，與一般人民究有不同。</w:t>
      </w:r>
      <w:r w:rsidR="002E12F9" w:rsidRPr="00926386">
        <w:rPr>
          <w:rFonts w:ascii="Times New Roman" w:hAnsi="Times New Roman" w:hint="eastAsia"/>
          <w:color w:val="000000" w:themeColor="text1"/>
        </w:rPr>
        <w:t>」</w:t>
      </w:r>
      <w:r w:rsidR="002E12F9">
        <w:rPr>
          <w:rFonts w:ascii="Times New Roman" w:hAnsi="Times New Roman" w:hint="eastAsia"/>
          <w:color w:val="000000" w:themeColor="text1"/>
        </w:rPr>
        <w:t>是</w:t>
      </w:r>
      <w:r w:rsidR="004C6977">
        <w:rPr>
          <w:rFonts w:hint="eastAsia"/>
        </w:rPr>
        <w:t>軍人既與國家有公法上職務關係，</w:t>
      </w:r>
      <w:r w:rsidR="00FC09DD">
        <w:rPr>
          <w:rFonts w:ascii="Times New Roman" w:hAnsi="Times New Roman" w:hint="eastAsia"/>
          <w:color w:val="000000" w:themeColor="text1"/>
        </w:rPr>
        <w:t>緣</w:t>
      </w:r>
      <w:r w:rsidR="00156CFF">
        <w:rPr>
          <w:rFonts w:hint="eastAsia"/>
        </w:rPr>
        <w:t>軍隊乃</w:t>
      </w:r>
      <w:r w:rsidR="001F5F9F">
        <w:rPr>
          <w:rFonts w:hint="eastAsia"/>
        </w:rPr>
        <w:t>合法武裝團體，</w:t>
      </w:r>
      <w:r w:rsidR="00156CFF">
        <w:rPr>
          <w:rFonts w:hint="eastAsia"/>
        </w:rPr>
        <w:t>軍人</w:t>
      </w:r>
      <w:r w:rsidR="00E1039F">
        <w:rPr>
          <w:rFonts w:hint="eastAsia"/>
        </w:rPr>
        <w:t>較</w:t>
      </w:r>
      <w:r w:rsidR="007C1BE9">
        <w:rPr>
          <w:rFonts w:hint="eastAsia"/>
        </w:rPr>
        <w:t>易</w:t>
      </w:r>
      <w:r w:rsidR="00156CFF">
        <w:rPr>
          <w:rFonts w:hint="eastAsia"/>
        </w:rPr>
        <w:t>取得</w:t>
      </w:r>
      <w:r w:rsidR="007C1BE9">
        <w:rPr>
          <w:rFonts w:hint="eastAsia"/>
        </w:rPr>
        <w:t>具殺傷力武器，如未依軍中指揮體系</w:t>
      </w:r>
      <w:r w:rsidR="00755DEE">
        <w:rPr>
          <w:rFonts w:hint="eastAsia"/>
        </w:rPr>
        <w:t>所形成之</w:t>
      </w:r>
      <w:r w:rsidR="007C1BE9">
        <w:rPr>
          <w:rFonts w:hint="eastAsia"/>
        </w:rPr>
        <w:t>命令服從關係</w:t>
      </w:r>
      <w:r w:rsidR="00755DEE">
        <w:rPr>
          <w:rFonts w:hint="eastAsia"/>
        </w:rPr>
        <w:t>加以約束，恐無法達成</w:t>
      </w:r>
      <w:r w:rsidR="00E16A2A">
        <w:rPr>
          <w:rFonts w:hint="eastAsia"/>
        </w:rPr>
        <w:t>軍人</w:t>
      </w:r>
      <w:r w:rsidR="00755DEE">
        <w:rPr>
          <w:rFonts w:hint="eastAsia"/>
        </w:rPr>
        <w:t>維繫國家主權與保護人民安全</w:t>
      </w:r>
      <w:r w:rsidR="00E16A2A">
        <w:rPr>
          <w:rFonts w:hint="eastAsia"/>
        </w:rPr>
        <w:t>之</w:t>
      </w:r>
      <w:r w:rsidR="00755DEE">
        <w:rPr>
          <w:rFonts w:hint="eastAsia"/>
        </w:rPr>
        <w:t>使命</w:t>
      </w:r>
      <w:r w:rsidR="004C6977">
        <w:rPr>
          <w:rFonts w:hint="eastAsia"/>
        </w:rPr>
        <w:t>，</w:t>
      </w:r>
      <w:r w:rsidR="00755DEE">
        <w:rPr>
          <w:rFonts w:hint="eastAsia"/>
        </w:rPr>
        <w:t>故</w:t>
      </w:r>
      <w:r w:rsidR="006D008C">
        <w:rPr>
          <w:rFonts w:hint="eastAsia"/>
        </w:rPr>
        <w:t>在</w:t>
      </w:r>
      <w:r w:rsidR="00BE744B">
        <w:rPr>
          <w:rFonts w:hint="eastAsia"/>
        </w:rPr>
        <w:t>軍人與國家</w:t>
      </w:r>
      <w:r w:rsidR="006E245F">
        <w:rPr>
          <w:rFonts w:hint="eastAsia"/>
        </w:rPr>
        <w:t>之</w:t>
      </w:r>
      <w:r w:rsidR="00BE744B">
        <w:rPr>
          <w:rFonts w:hint="eastAsia"/>
        </w:rPr>
        <w:lastRenderedPageBreak/>
        <w:t>公法上職務關係</w:t>
      </w:r>
      <w:r w:rsidR="006D008C">
        <w:rPr>
          <w:rFonts w:hint="eastAsia"/>
        </w:rPr>
        <w:t>中</w:t>
      </w:r>
      <w:r w:rsidR="00BE744B">
        <w:rPr>
          <w:rFonts w:hint="eastAsia"/>
        </w:rPr>
        <w:t>，</w:t>
      </w:r>
      <w:r w:rsidR="00755DEE">
        <w:rPr>
          <w:rFonts w:hint="eastAsia"/>
        </w:rPr>
        <w:t>軍人</w:t>
      </w:r>
      <w:r w:rsidR="004C6977">
        <w:rPr>
          <w:rFonts w:hint="eastAsia"/>
        </w:rPr>
        <w:t>對於部隊長官軍事指揮權與賞罰權之正當行使，自有服從義務。</w:t>
      </w:r>
    </w:p>
    <w:p w14:paraId="4103DD55" w14:textId="77777777" w:rsidR="00ED1B36" w:rsidRDefault="00B43D5A" w:rsidP="00ED1B36">
      <w:pPr>
        <w:pStyle w:val="3"/>
      </w:pPr>
      <w:r>
        <w:rPr>
          <w:rFonts w:hint="eastAsia"/>
        </w:rPr>
        <w:t>而</w:t>
      </w:r>
      <w:r w:rsidR="002E12F9">
        <w:rPr>
          <w:rFonts w:hint="eastAsia"/>
        </w:rPr>
        <w:t>此服從義務</w:t>
      </w:r>
      <w:r w:rsidR="006F1800">
        <w:rPr>
          <w:rFonts w:hint="eastAsia"/>
        </w:rPr>
        <w:t>之違反</w:t>
      </w:r>
      <w:r w:rsidR="002E12F9">
        <w:rPr>
          <w:rFonts w:hint="eastAsia"/>
        </w:rPr>
        <w:t>，</w:t>
      </w:r>
      <w:r w:rsidR="006F1800">
        <w:rPr>
          <w:rFonts w:hint="eastAsia"/>
        </w:rPr>
        <w:t>不惟以陸海空軍刑法相繩，尚有陸海空軍懲罰法作為處罰依據，本院諮詢時許恒達教授表示</w:t>
      </w:r>
      <w:r w:rsidR="009A7AAB">
        <w:rPr>
          <w:rFonts w:hint="eastAsia"/>
        </w:rPr>
        <w:t>：「</w:t>
      </w:r>
      <w:r w:rsidR="009A7AAB" w:rsidRPr="009A7AAB">
        <w:rPr>
          <w:rFonts w:hint="eastAsia"/>
        </w:rPr>
        <w:t>軍刑法不應該是軍事紀律維持方式，軍事紀律貫徹可以懲戒罰方式處理。</w:t>
      </w:r>
      <w:r w:rsidR="009A7AAB">
        <w:rPr>
          <w:rFonts w:hint="eastAsia"/>
        </w:rPr>
        <w:t>」</w:t>
      </w:r>
      <w:r w:rsidR="007645DA">
        <w:rPr>
          <w:rFonts w:hint="eastAsia"/>
        </w:rPr>
        <w:t>再者，</w:t>
      </w:r>
      <w:r w:rsidR="00ED1B36">
        <w:rPr>
          <w:rFonts w:hint="eastAsia"/>
        </w:rPr>
        <w:t>依陸海空軍懲罰法第30條第1項規定：「</w:t>
      </w:r>
      <w:r w:rsidR="00ED1B36" w:rsidRPr="007C0A1E">
        <w:rPr>
          <w:rFonts w:hint="eastAsia"/>
        </w:rPr>
        <w:t>權責長官知悉所屬現役軍人有違失行為者，應即實施調查。</w:t>
      </w:r>
      <w:r w:rsidR="00ED1B36">
        <w:rPr>
          <w:rFonts w:hint="eastAsia"/>
        </w:rPr>
        <w:t>」；第4項前段規定：「調查結果認為有施以撤職、降階、降級、記大過、罰薪或悔過懲罰之必要時，應由主官編階為上校以上之機關（構）、部隊或學校召開評議會決議之。」；第6項規定：「前二項評議會，由權責長官指定適當階級及專業人員五人至十一人組成，並指定一人為主席。」顯見部隊權責長官仍有紀律罰之決定權，得以資作為維持部隊紀律之手段。</w:t>
      </w:r>
    </w:p>
    <w:p w14:paraId="4C4ECD36" w14:textId="1724BEFD" w:rsidR="002E12F9" w:rsidRDefault="00ED1B36" w:rsidP="00770F8E">
      <w:pPr>
        <w:pStyle w:val="3"/>
      </w:pPr>
      <w:r>
        <w:rPr>
          <w:rFonts w:hint="eastAsia"/>
        </w:rPr>
        <w:t>另據諮詢委員</w:t>
      </w:r>
      <w:r w:rsidR="009A7AAB">
        <w:rPr>
          <w:rFonts w:hint="eastAsia"/>
        </w:rPr>
        <w:t>趙一弘先生表示：「</w:t>
      </w:r>
      <w:r w:rsidR="009A7AAB" w:rsidRPr="009A7AAB">
        <w:rPr>
          <w:rFonts w:hint="eastAsia"/>
        </w:rPr>
        <w:t>國軍法律人才在內部行政調查及普通法院訴追審判軍法案件過程中，應扮演更積極的角色與功能，另則是設置懲戒法庭，就官兵之悔過、禁閉，乃至撤職、罰薪等進行裁處，並予其應有之救濟程序，均係制度建構上可為之考量，亦符合大法官解釋之意旨。</w:t>
      </w:r>
      <w:r w:rsidR="009A7AAB">
        <w:rPr>
          <w:rFonts w:hint="eastAsia"/>
        </w:rPr>
        <w:t>」</w:t>
      </w:r>
      <w:r w:rsidR="00347562">
        <w:rPr>
          <w:rFonts w:hint="eastAsia"/>
        </w:rPr>
        <w:t>；許恒達</w:t>
      </w:r>
      <w:r w:rsidR="00BD11C7">
        <w:rPr>
          <w:rFonts w:hint="eastAsia"/>
        </w:rPr>
        <w:t>教授</w:t>
      </w:r>
      <w:r w:rsidR="00233CE1">
        <w:rPr>
          <w:rFonts w:hint="eastAsia"/>
        </w:rPr>
        <w:t>亦</w:t>
      </w:r>
      <w:r w:rsidR="00347562">
        <w:rPr>
          <w:rFonts w:hint="eastAsia"/>
        </w:rPr>
        <w:t>表示：「</w:t>
      </w:r>
      <w:r w:rsidR="00347562" w:rsidRPr="00527FC9">
        <w:rPr>
          <w:rFonts w:ascii="Times New Roman" w:hAnsi="Times New Roman" w:hint="eastAsia"/>
          <w:color w:val="000000" w:themeColor="text1"/>
        </w:rPr>
        <w:t>關於軍法人員培養，我贊同與</w:t>
      </w:r>
      <w:r w:rsidR="00347562">
        <w:rPr>
          <w:rFonts w:ascii="Times New Roman" w:hAnsi="Times New Roman" w:hint="eastAsia"/>
          <w:color w:val="000000" w:themeColor="text1"/>
        </w:rPr>
        <w:t>會人員建議設立軍事懲戒法庭，特別像是悔過（禁閉），應由法庭審理……</w:t>
      </w:r>
      <w:r w:rsidR="00347562">
        <w:rPr>
          <w:rFonts w:hint="eastAsia"/>
        </w:rPr>
        <w:t>」尤以悔過之處罰，涉及人身自由之拘束，是否應遵守憲法第8條規定而由懲戒法庭決定，</w:t>
      </w:r>
      <w:r w:rsidR="00603D76">
        <w:rPr>
          <w:rFonts w:hint="eastAsia"/>
        </w:rPr>
        <w:t>國防部</w:t>
      </w:r>
      <w:r w:rsidR="00034AD1">
        <w:rPr>
          <w:rFonts w:hint="eastAsia"/>
        </w:rPr>
        <w:t>允</w:t>
      </w:r>
      <w:r w:rsidR="00347562">
        <w:rPr>
          <w:rFonts w:hint="eastAsia"/>
        </w:rPr>
        <w:t>應有審慎而嚴密之規劃及研究。</w:t>
      </w:r>
      <w:r w:rsidR="00603D76">
        <w:rPr>
          <w:rFonts w:hint="eastAsia"/>
        </w:rPr>
        <w:t>又該部自96年起陸續啟用之</w:t>
      </w:r>
      <w:r w:rsidR="00603D76" w:rsidRPr="00527FC9">
        <w:rPr>
          <w:rFonts w:ascii="Times New Roman" w:hAnsi="Times New Roman" w:hint="eastAsia"/>
          <w:color w:val="000000" w:themeColor="text1"/>
          <w:kern w:val="0"/>
        </w:rPr>
        <w:t>北、中、南部軍事院檢大樓</w:t>
      </w:r>
      <w:r w:rsidR="00603D76">
        <w:rPr>
          <w:rFonts w:ascii="Times New Roman" w:hAnsi="Times New Roman" w:hint="eastAsia"/>
          <w:color w:val="000000" w:themeColor="text1"/>
          <w:kern w:val="0"/>
        </w:rPr>
        <w:t>，所用公帑逾</w:t>
      </w:r>
      <w:r w:rsidR="00603D76">
        <w:rPr>
          <w:rFonts w:ascii="Times New Roman" w:hAnsi="Times New Roman" w:hint="eastAsia"/>
          <w:color w:val="000000" w:themeColor="text1"/>
          <w:kern w:val="0"/>
        </w:rPr>
        <w:t>10</w:t>
      </w:r>
      <w:r w:rsidR="00603D76">
        <w:rPr>
          <w:rFonts w:ascii="Times New Roman" w:hAnsi="Times New Roman" w:hint="eastAsia"/>
          <w:color w:val="000000" w:themeColor="text1"/>
          <w:kern w:val="0"/>
        </w:rPr>
        <w:t>億元，</w:t>
      </w:r>
      <w:r w:rsidR="00E82D33">
        <w:rPr>
          <w:rFonts w:ascii="Times New Roman" w:hAnsi="Times New Roman" w:hint="eastAsia"/>
          <w:color w:val="000000" w:themeColor="text1"/>
          <w:kern w:val="0"/>
        </w:rPr>
        <w:t>以</w:t>
      </w:r>
      <w:r w:rsidR="00603D76">
        <w:rPr>
          <w:rFonts w:ascii="Times New Roman" w:hAnsi="Times New Roman" w:hint="eastAsia"/>
          <w:color w:val="000000" w:themeColor="text1"/>
          <w:kern w:val="0"/>
        </w:rPr>
        <w:t>本院所履勘北部軍事院檢大樓</w:t>
      </w:r>
      <w:r w:rsidR="00004FCE">
        <w:rPr>
          <w:rFonts w:ascii="Times New Roman" w:hAnsi="Times New Roman" w:hint="eastAsia"/>
          <w:color w:val="000000" w:themeColor="text1"/>
          <w:kern w:val="0"/>
        </w:rPr>
        <w:t>為例</w:t>
      </w:r>
      <w:r w:rsidR="00603D76">
        <w:rPr>
          <w:rFonts w:ascii="Times New Roman" w:hAnsi="Times New Roman" w:hint="eastAsia"/>
          <w:color w:val="000000" w:themeColor="text1"/>
          <w:kern w:val="0"/>
        </w:rPr>
        <w:t>，該院所採用之法庭</w:t>
      </w:r>
      <w:r w:rsidR="00E82D33">
        <w:rPr>
          <w:rFonts w:ascii="Times New Roman" w:hAnsi="Times New Roman" w:hint="eastAsia"/>
          <w:color w:val="000000" w:themeColor="text1"/>
          <w:kern w:val="0"/>
        </w:rPr>
        <w:t>之軟、</w:t>
      </w:r>
      <w:r w:rsidR="00603D76">
        <w:rPr>
          <w:rFonts w:ascii="Times New Roman" w:hAnsi="Times New Roman" w:hint="eastAsia"/>
          <w:color w:val="000000" w:themeColor="text1"/>
          <w:kern w:val="0"/>
        </w:rPr>
        <w:t>硬</w:t>
      </w:r>
      <w:r w:rsidR="00603D76">
        <w:rPr>
          <w:rFonts w:ascii="Times New Roman" w:hAnsi="Times New Roman" w:hint="eastAsia"/>
          <w:color w:val="000000" w:themeColor="text1"/>
          <w:kern w:val="0"/>
        </w:rPr>
        <w:lastRenderedPageBreak/>
        <w:t>體設備完善，</w:t>
      </w:r>
      <w:r w:rsidR="00004FCE">
        <w:rPr>
          <w:rFonts w:ascii="Times New Roman" w:hAnsi="Times New Roman" w:hint="eastAsia"/>
          <w:color w:val="000000" w:themeColor="text1"/>
          <w:kern w:val="0"/>
        </w:rPr>
        <w:t>已</w:t>
      </w:r>
      <w:r w:rsidR="00DF0000">
        <w:rPr>
          <w:rFonts w:ascii="Times New Roman" w:hAnsi="Times New Roman" w:hint="eastAsia"/>
          <w:color w:val="000000" w:themeColor="text1"/>
          <w:kern w:val="0"/>
        </w:rPr>
        <w:t>切實</w:t>
      </w:r>
      <w:r w:rsidR="00603D76">
        <w:rPr>
          <w:rFonts w:ascii="Times New Roman" w:hAnsi="Times New Roman" w:hint="eastAsia"/>
          <w:color w:val="000000" w:themeColor="text1"/>
          <w:kern w:val="0"/>
        </w:rPr>
        <w:t>符合本院</w:t>
      </w:r>
      <w:r w:rsidR="00603D76">
        <w:rPr>
          <w:rFonts w:ascii="Times New Roman" w:hAnsi="Times New Roman" w:hint="eastAsia"/>
          <w:color w:val="000000" w:themeColor="text1"/>
          <w:kern w:val="0"/>
        </w:rPr>
        <w:t>92</w:t>
      </w:r>
      <w:r w:rsidR="00603D76">
        <w:rPr>
          <w:rFonts w:ascii="Times New Roman" w:hAnsi="Times New Roman" w:hint="eastAsia"/>
          <w:color w:val="000000" w:themeColor="text1"/>
          <w:kern w:val="0"/>
        </w:rPr>
        <w:t>年專案調查報告意旨，</w:t>
      </w:r>
      <w:r w:rsidR="006F6082">
        <w:rPr>
          <w:rFonts w:ascii="Times New Roman" w:hAnsi="Times New Roman" w:hint="eastAsia"/>
          <w:color w:val="000000" w:themeColor="text1"/>
          <w:kern w:val="0"/>
        </w:rPr>
        <w:t>惟</w:t>
      </w:r>
      <w:r w:rsidR="00E82D33">
        <w:rPr>
          <w:rFonts w:ascii="Times New Roman" w:hAnsi="Times New Roman" w:hint="eastAsia"/>
          <w:color w:val="000000" w:themeColor="text1"/>
          <w:kern w:val="0"/>
        </w:rPr>
        <w:t>依現行軍事審判法規定，此等法庭設備僅得用於「戰時」，於「平時」幾無實際審判案件使用之，故</w:t>
      </w:r>
      <w:r w:rsidR="006F6082">
        <w:rPr>
          <w:rFonts w:ascii="Times New Roman" w:hAnsi="Times New Roman" w:hint="eastAsia"/>
          <w:color w:val="000000" w:themeColor="text1"/>
          <w:kern w:val="0"/>
        </w:rPr>
        <w:t>後續如何有效利用</w:t>
      </w:r>
      <w:r w:rsidR="001533CA">
        <w:rPr>
          <w:rFonts w:ascii="Times New Roman" w:hAnsi="Times New Roman" w:hint="eastAsia"/>
          <w:color w:val="000000" w:themeColor="text1"/>
          <w:kern w:val="0"/>
        </w:rPr>
        <w:t>此等</w:t>
      </w:r>
      <w:r w:rsidR="00E82D33">
        <w:rPr>
          <w:rFonts w:ascii="Times New Roman" w:hAnsi="Times New Roman" w:hint="eastAsia"/>
          <w:color w:val="000000" w:themeColor="text1"/>
          <w:kern w:val="0"/>
        </w:rPr>
        <w:t>法庭設備</w:t>
      </w:r>
      <w:r w:rsidR="006F6082">
        <w:rPr>
          <w:rFonts w:ascii="Times New Roman" w:hAnsi="Times New Roman" w:hint="eastAsia"/>
          <w:color w:val="000000" w:themeColor="text1"/>
          <w:kern w:val="0"/>
        </w:rPr>
        <w:t>，仍應有相關配套</w:t>
      </w:r>
      <w:r w:rsidR="00D00516">
        <w:rPr>
          <w:rFonts w:ascii="Times New Roman" w:hAnsi="Times New Roman" w:hint="eastAsia"/>
          <w:color w:val="000000" w:themeColor="text1"/>
          <w:kern w:val="0"/>
        </w:rPr>
        <w:t>機制</w:t>
      </w:r>
      <w:r w:rsidR="00E82D33">
        <w:rPr>
          <w:rFonts w:ascii="Times New Roman" w:hAnsi="Times New Roman" w:hint="eastAsia"/>
          <w:color w:val="000000" w:themeColor="text1"/>
          <w:kern w:val="0"/>
        </w:rPr>
        <w:t>。</w:t>
      </w:r>
    </w:p>
    <w:p w14:paraId="06236777" w14:textId="4912B8EF" w:rsidR="003D5640" w:rsidRDefault="009A0459" w:rsidP="00770F8E">
      <w:pPr>
        <w:pStyle w:val="3"/>
      </w:pPr>
      <w:r>
        <w:rPr>
          <w:rFonts w:hint="eastAsia"/>
        </w:rPr>
        <w:t>另據國防部查復</w:t>
      </w:r>
      <w:r w:rsidR="00347562">
        <w:rPr>
          <w:rFonts w:hint="eastAsia"/>
        </w:rPr>
        <w:t>：「</w:t>
      </w:r>
      <w:r w:rsidRPr="009A0459">
        <w:rPr>
          <w:rFonts w:hint="eastAsia"/>
        </w:rPr>
        <w:t>檢察機關之刑事調查與國軍部隊之行政調查，本有其法律明文賦予之權限，而得以併行不悖，以確保部隊紀律之即時維持；然現行或因社會氛圍對國軍相關違紀議題之高度關注，衍生違失行為是否涉及刑事犯罪程度尚待釐清，即</w:t>
      </w:r>
      <w:r w:rsidR="003B1003" w:rsidRPr="0066529F">
        <w:rPr>
          <w:rFonts w:hint="eastAsia"/>
        </w:rPr>
        <w:t>逕</w:t>
      </w:r>
      <w:r w:rsidR="003B1003">
        <w:rPr>
          <w:rFonts w:hint="eastAsia"/>
        </w:rPr>
        <w:t>行進</w:t>
      </w:r>
      <w:r w:rsidR="003B1003" w:rsidRPr="0066529F">
        <w:rPr>
          <w:rFonts w:hint="eastAsia"/>
        </w:rPr>
        <w:t>入</w:t>
      </w:r>
      <w:r w:rsidRPr="009A0459">
        <w:rPr>
          <w:rFonts w:hint="eastAsia"/>
        </w:rPr>
        <w:t>司法審查程序，造成部隊既有行政調查權限為避免觸及偵查權核心事項，即予限縮，確已衍生部隊管理運作之若干窒礙。</w:t>
      </w:r>
      <w:r w:rsidR="00347562">
        <w:rPr>
          <w:rFonts w:hint="eastAsia"/>
        </w:rPr>
        <w:t>」</w:t>
      </w:r>
      <w:r w:rsidR="00034AD1">
        <w:rPr>
          <w:rFonts w:hint="eastAsia"/>
        </w:rPr>
        <w:t>然</w:t>
      </w:r>
      <w:r w:rsidR="009F52DA">
        <w:rPr>
          <w:rFonts w:hint="eastAsia"/>
        </w:rPr>
        <w:t>檢察機關偵查作為採「偵查不公開原則」，其</w:t>
      </w:r>
      <w:r w:rsidR="009F52DA" w:rsidRPr="009F52DA">
        <w:rPr>
          <w:rFonts w:hint="eastAsia"/>
        </w:rPr>
        <w:t>旨在</w:t>
      </w:r>
      <w:r w:rsidR="003D5640" w:rsidRPr="009F52DA">
        <w:rPr>
          <w:rFonts w:hint="eastAsia"/>
        </w:rPr>
        <w:t>保障</w:t>
      </w:r>
      <w:r w:rsidR="009F52DA" w:rsidRPr="009F52DA">
        <w:rPr>
          <w:rFonts w:hint="eastAsia"/>
        </w:rPr>
        <w:t>偵查程序</w:t>
      </w:r>
      <w:r w:rsidR="003D5640">
        <w:rPr>
          <w:rFonts w:hint="eastAsia"/>
        </w:rPr>
        <w:t>順利進行</w:t>
      </w:r>
      <w:r w:rsidR="009F52DA" w:rsidRPr="009F52DA">
        <w:rPr>
          <w:rFonts w:hint="eastAsia"/>
        </w:rPr>
        <w:t>、真實發現、被告名譽權以及避免公眾之預斷影響司法裁判之公正性</w:t>
      </w:r>
      <w:r w:rsidR="009F52DA">
        <w:rPr>
          <w:rFonts w:hint="eastAsia"/>
        </w:rPr>
        <w:t>，而行政調查係為</w:t>
      </w:r>
      <w:r w:rsidR="00A13571">
        <w:rPr>
          <w:rFonts w:hint="eastAsia"/>
        </w:rPr>
        <w:t>對違紀官兵之</w:t>
      </w:r>
      <w:r w:rsidR="009F52DA">
        <w:rPr>
          <w:rFonts w:hint="eastAsia"/>
        </w:rPr>
        <w:t>課責及懲罰，</w:t>
      </w:r>
      <w:r w:rsidR="003D5640">
        <w:rPr>
          <w:rFonts w:hint="eastAsia"/>
        </w:rPr>
        <w:t>並</w:t>
      </w:r>
      <w:r w:rsidR="009F52DA">
        <w:rPr>
          <w:rFonts w:hint="eastAsia"/>
        </w:rPr>
        <w:t>藉以</w:t>
      </w:r>
      <w:r w:rsidR="009F52DA" w:rsidRPr="009F52DA">
        <w:rPr>
          <w:rFonts w:hint="eastAsia"/>
        </w:rPr>
        <w:t>鞏固幹部領導統御及兼顧部隊管理實</w:t>
      </w:r>
      <w:r w:rsidR="00A13571">
        <w:rPr>
          <w:rFonts w:hint="eastAsia"/>
        </w:rPr>
        <w:t>效</w:t>
      </w:r>
      <w:r w:rsidR="009F52DA" w:rsidRPr="009F52DA">
        <w:rPr>
          <w:rFonts w:hint="eastAsia"/>
        </w:rPr>
        <w:t>，以達維護軍紀目的</w:t>
      </w:r>
      <w:r w:rsidR="009F52DA">
        <w:rPr>
          <w:rFonts w:hint="eastAsia"/>
        </w:rPr>
        <w:t>，二者並未相互抵觸</w:t>
      </w:r>
      <w:r w:rsidR="009F52DA" w:rsidRPr="009F52DA">
        <w:rPr>
          <w:rFonts w:hint="eastAsia"/>
        </w:rPr>
        <w:t>。</w:t>
      </w:r>
      <w:r w:rsidR="00CC5855">
        <w:rPr>
          <w:rFonts w:hint="eastAsia"/>
        </w:rPr>
        <w:t>縱</w:t>
      </w:r>
      <w:r w:rsidR="003D5640">
        <w:rPr>
          <w:rFonts w:hint="eastAsia"/>
        </w:rPr>
        <w:t>因</w:t>
      </w:r>
      <w:r w:rsidR="00CC5855">
        <w:rPr>
          <w:rFonts w:hint="eastAsia"/>
        </w:rPr>
        <w:t>檢察機關</w:t>
      </w:r>
      <w:r w:rsidR="003D5640">
        <w:rPr>
          <w:rFonts w:hint="eastAsia"/>
        </w:rPr>
        <w:t>偵查期間致令</w:t>
      </w:r>
      <w:r w:rsidR="00B43D5A">
        <w:rPr>
          <w:rFonts w:hint="eastAsia"/>
        </w:rPr>
        <w:t>部隊</w:t>
      </w:r>
      <w:r w:rsidR="0086535F">
        <w:rPr>
          <w:rFonts w:hint="eastAsia"/>
        </w:rPr>
        <w:t>行政調查有所限制，仍非謂行政調查不得進行，</w:t>
      </w:r>
      <w:r w:rsidR="00CC5855">
        <w:rPr>
          <w:rFonts w:hint="eastAsia"/>
        </w:rPr>
        <w:t>若</w:t>
      </w:r>
      <w:r w:rsidR="009B75D9">
        <w:rPr>
          <w:rFonts w:hint="eastAsia"/>
        </w:rPr>
        <w:t>官兵違失情節</w:t>
      </w:r>
      <w:r w:rsidR="00CC5855">
        <w:rPr>
          <w:rFonts w:hint="eastAsia"/>
        </w:rPr>
        <w:t>已危及部隊紀律之維持，仍應有因應之道，方屬正辦。</w:t>
      </w:r>
    </w:p>
    <w:p w14:paraId="1744E15A" w14:textId="7DD15F33" w:rsidR="009A1828" w:rsidRPr="009A1828" w:rsidRDefault="009A1828" w:rsidP="009A1828">
      <w:pPr>
        <w:pStyle w:val="3"/>
      </w:pPr>
      <w:r>
        <w:rPr>
          <w:rFonts w:hint="eastAsia"/>
        </w:rPr>
        <w:t>誠如</w:t>
      </w:r>
      <w:r w:rsidRPr="00527FC9">
        <w:rPr>
          <w:rFonts w:ascii="Times New Roman" w:hint="eastAsia"/>
          <w:color w:val="000000" w:themeColor="text1"/>
        </w:rPr>
        <w:t>美國軍法學者</w:t>
      </w:r>
      <w:r w:rsidRPr="00527FC9">
        <w:rPr>
          <w:rFonts w:ascii="Times New Roman" w:hint="eastAsia"/>
          <w:color w:val="000000" w:themeColor="text1"/>
        </w:rPr>
        <w:t>Gates</w:t>
      </w:r>
      <w:r w:rsidRPr="00527FC9">
        <w:rPr>
          <w:rFonts w:ascii="Times New Roman" w:hint="eastAsia"/>
          <w:color w:val="000000" w:themeColor="text1"/>
        </w:rPr>
        <w:t>與</w:t>
      </w:r>
      <w:r w:rsidRPr="00527FC9">
        <w:rPr>
          <w:rFonts w:ascii="Times New Roman" w:hint="eastAsia"/>
          <w:color w:val="000000" w:themeColor="text1"/>
        </w:rPr>
        <w:t>Casida</w:t>
      </w:r>
      <w:r w:rsidRPr="00527FC9">
        <w:rPr>
          <w:rFonts w:ascii="Times New Roman" w:hint="eastAsia"/>
          <w:color w:val="000000" w:themeColor="text1"/>
        </w:rPr>
        <w:t>所</w:t>
      </w:r>
      <w:r>
        <w:rPr>
          <w:rFonts w:ascii="Times New Roman" w:hint="eastAsia"/>
          <w:color w:val="000000" w:themeColor="text1"/>
        </w:rPr>
        <w:t>述</w:t>
      </w:r>
      <w:r w:rsidRPr="00527FC9">
        <w:rPr>
          <w:rFonts w:ascii="Times New Roman" w:hint="eastAsia"/>
          <w:color w:val="000000" w:themeColor="text1"/>
        </w:rPr>
        <w:t>：「不論平時或戰時，軍法必須是有效能、有效率且公正的</w:t>
      </w:r>
      <w:r w:rsidR="00082D02">
        <w:rPr>
          <w:rFonts w:ascii="Times New Roman" w:hint="eastAsia"/>
          <w:color w:val="000000" w:themeColor="text1"/>
        </w:rPr>
        <w:t>；</w:t>
      </w:r>
      <w:r w:rsidRPr="00527FC9">
        <w:rPr>
          <w:rFonts w:ascii="Times New Roman" w:hint="eastAsia"/>
          <w:color w:val="000000" w:themeColor="text1"/>
        </w:rPr>
        <w:t>為此我們必須不斷努力，蓋軍法並非其本身之目的，而是作為促進紀律藉以輔助領導的重要憑據</w:t>
      </w:r>
      <w:r w:rsidRPr="00527FC9">
        <w:rPr>
          <w:rStyle w:val="aff1"/>
          <w:rFonts w:ascii="Times New Roman"/>
          <w:color w:val="000000" w:themeColor="text1"/>
        </w:rPr>
        <w:footnoteReference w:id="33"/>
      </w:r>
      <w:r w:rsidRPr="00527FC9">
        <w:rPr>
          <w:rFonts w:ascii="Times New Roman" w:hint="eastAsia"/>
          <w:color w:val="000000" w:themeColor="text1"/>
        </w:rPr>
        <w:t>。」</w:t>
      </w:r>
      <w:r w:rsidRPr="00527FC9">
        <w:rPr>
          <w:rFonts w:ascii="Times New Roman" w:hint="eastAsia"/>
          <w:color w:val="000000" w:themeColor="text1"/>
        </w:rPr>
        <w:lastRenderedPageBreak/>
        <w:t>軍法制度的變革本身亦非目的，毋寧是希望透過此改變，能為軍隊帶來較為優質的案件偵審模式與法制環境</w:t>
      </w:r>
      <w:r>
        <w:rPr>
          <w:rFonts w:ascii="Times New Roman" w:hint="eastAsia"/>
          <w:color w:val="000000" w:themeColor="text1"/>
        </w:rPr>
        <w:t>。</w:t>
      </w:r>
      <w:r w:rsidR="00B43D5A">
        <w:rPr>
          <w:rFonts w:ascii="Times New Roman" w:hint="eastAsia"/>
          <w:color w:val="000000" w:themeColor="text1"/>
        </w:rPr>
        <w:t>故</w:t>
      </w:r>
      <w:r w:rsidRPr="009A1828">
        <w:rPr>
          <w:rFonts w:hint="eastAsia"/>
        </w:rPr>
        <w:t>軍事審判法修正，是藉由司法權干涉，以全面審視非戰時軍隊犯罪行為，其目的實係為提升軍中人權保障，然</w:t>
      </w:r>
      <w:r w:rsidR="00BA5BAD">
        <w:rPr>
          <w:rFonts w:hint="eastAsia"/>
        </w:rPr>
        <w:t>此</w:t>
      </w:r>
      <w:r w:rsidRPr="009A1828">
        <w:rPr>
          <w:rFonts w:hint="eastAsia"/>
        </w:rPr>
        <w:t>非謂於司法監督</w:t>
      </w:r>
      <w:r w:rsidR="00133EBA">
        <w:rPr>
          <w:rFonts w:hint="eastAsia"/>
        </w:rPr>
        <w:t>體制</w:t>
      </w:r>
      <w:r w:rsidRPr="009A1828">
        <w:rPr>
          <w:rFonts w:hint="eastAsia"/>
        </w:rPr>
        <w:t>下，部隊幹部之領導統御即應全面退讓，甚至桎梏於司法偵、審壓力，而懼於處罰違紀官兵，終至軍令無法貫徹，破壞軍人崇尚武德之精神。</w:t>
      </w:r>
    </w:p>
    <w:p w14:paraId="4885F81C" w14:textId="77BF9CCA" w:rsidR="00CC5855" w:rsidRPr="0005484B" w:rsidRDefault="00BA5BAD" w:rsidP="00770F8E">
      <w:pPr>
        <w:pStyle w:val="3"/>
      </w:pPr>
      <w:r w:rsidRPr="00770F8E">
        <w:rPr>
          <w:rFonts w:hint="eastAsia"/>
        </w:rPr>
        <w:t>綜上，</w:t>
      </w:r>
      <w:r w:rsidR="00E87ED7" w:rsidRPr="00770F8E">
        <w:rPr>
          <w:rFonts w:hint="eastAsia"/>
        </w:rPr>
        <w:t>軍事審判法修正後，國防部不應劃地自限，允應加強對部隊紀律之維護，積極研究與規劃如何對違紀官兵進行調查及後續懲處，並謀求偵查期間與檢察機關之調和機制，藉以提升我國人民對軍隊認同感，且有助於鞏固國民國防安全意識。</w:t>
      </w:r>
    </w:p>
    <w:p w14:paraId="568C2FC6" w14:textId="0CEEEA05" w:rsidR="005A435D" w:rsidRPr="00527FC9" w:rsidRDefault="006D5B80" w:rsidP="00084E79">
      <w:pPr>
        <w:pStyle w:val="2"/>
        <w:numPr>
          <w:ilvl w:val="1"/>
          <w:numId w:val="1"/>
        </w:numPr>
        <w:wordWrap w:val="0"/>
        <w:autoSpaceDE/>
        <w:autoSpaceDN/>
        <w:rPr>
          <w:rFonts w:ascii="Times New Roman" w:hAnsi="Times New Roman"/>
          <w:b/>
          <w:color w:val="000000" w:themeColor="text1"/>
        </w:rPr>
      </w:pPr>
      <w:bookmarkStart w:id="294" w:name="_Toc437874881"/>
      <w:bookmarkStart w:id="295" w:name="_Toc439148420"/>
      <w:r w:rsidRPr="00527FC9">
        <w:rPr>
          <w:rFonts w:ascii="Times New Roman" w:hAnsi="Times New Roman" w:hint="eastAsia"/>
          <w:b/>
          <w:color w:val="000000" w:themeColor="text1"/>
        </w:rPr>
        <w:t>司法院允宜就現行軍刑</w:t>
      </w:r>
      <w:r w:rsidR="00FF719D" w:rsidRPr="00527FC9">
        <w:rPr>
          <w:rFonts w:ascii="Times New Roman" w:hAnsi="Times New Roman" w:hint="eastAsia"/>
          <w:b/>
          <w:color w:val="000000" w:themeColor="text1"/>
        </w:rPr>
        <w:t>法</w:t>
      </w:r>
      <w:r w:rsidRPr="00527FC9">
        <w:rPr>
          <w:rFonts w:ascii="Times New Roman" w:hAnsi="Times New Roman" w:hint="eastAsia"/>
          <w:b/>
          <w:color w:val="000000" w:themeColor="text1"/>
        </w:rPr>
        <w:t>案</w:t>
      </w:r>
      <w:r w:rsidR="008605E5" w:rsidRPr="00527FC9">
        <w:rPr>
          <w:rFonts w:ascii="Times New Roman" w:hAnsi="Times New Roman" w:hint="eastAsia"/>
          <w:b/>
          <w:color w:val="000000" w:themeColor="text1"/>
        </w:rPr>
        <w:t>件</w:t>
      </w:r>
      <w:r w:rsidRPr="00527FC9">
        <w:rPr>
          <w:rFonts w:ascii="Times New Roman" w:hAnsi="Times New Roman" w:hint="eastAsia"/>
          <w:b/>
          <w:color w:val="000000" w:themeColor="text1"/>
        </w:rPr>
        <w:t>適用刑事訴訟法之訴訟程序，與</w:t>
      </w:r>
      <w:r w:rsidRPr="00527FC9">
        <w:rPr>
          <w:rFonts w:ascii="Times New Roman" w:hAnsi="Times New Roman" w:hint="eastAsia"/>
          <w:b/>
          <w:color w:val="000000" w:themeColor="text1"/>
        </w:rPr>
        <w:t>102</w:t>
      </w:r>
      <w:r w:rsidRPr="00527FC9">
        <w:rPr>
          <w:rFonts w:ascii="Times New Roman" w:hAnsi="Times New Roman" w:hint="eastAsia"/>
          <w:b/>
          <w:color w:val="000000" w:themeColor="text1"/>
        </w:rPr>
        <w:t>年軍事審判法修正前適用軍事審判法之訴訟程序相異之處</w:t>
      </w:r>
      <w:r w:rsidR="00FB65BD" w:rsidRPr="00527FC9">
        <w:rPr>
          <w:rFonts w:ascii="Times New Roman" w:hAnsi="Times New Roman" w:hint="eastAsia"/>
          <w:b/>
          <w:color w:val="000000" w:themeColor="text1"/>
        </w:rPr>
        <w:t>，與主管軍事審判法之國防部</w:t>
      </w:r>
      <w:r w:rsidRPr="00527FC9">
        <w:rPr>
          <w:rFonts w:ascii="Times New Roman" w:hAnsi="Times New Roman" w:hint="eastAsia"/>
          <w:b/>
          <w:color w:val="000000" w:themeColor="text1"/>
        </w:rPr>
        <w:t>會商，並研議擬定有無修正刑事訴訟法之必要，以</w:t>
      </w:r>
      <w:r w:rsidR="00771CAB" w:rsidRPr="00527FC9">
        <w:rPr>
          <w:rFonts w:ascii="Times New Roman" w:hAnsi="Times New Roman" w:hint="eastAsia"/>
          <w:b/>
          <w:color w:val="000000" w:themeColor="text1"/>
        </w:rPr>
        <w:t>彌</w:t>
      </w:r>
      <w:r w:rsidRPr="00527FC9">
        <w:rPr>
          <w:rFonts w:ascii="Times New Roman" w:hAnsi="Times New Roman" w:hint="eastAsia"/>
          <w:b/>
          <w:color w:val="000000" w:themeColor="text1"/>
        </w:rPr>
        <w:t>補倉促修法之缺漏，</w:t>
      </w:r>
      <w:r w:rsidR="002A4C1C" w:rsidRPr="00527FC9">
        <w:rPr>
          <w:rFonts w:ascii="Times New Roman" w:hAnsi="Times New Roman" w:hint="eastAsia"/>
          <w:b/>
          <w:color w:val="000000" w:themeColor="text1"/>
        </w:rPr>
        <w:t>維護</w:t>
      </w:r>
      <w:r w:rsidRPr="00527FC9">
        <w:rPr>
          <w:rFonts w:ascii="Times New Roman" w:hAnsi="Times New Roman" w:hint="eastAsia"/>
          <w:b/>
          <w:color w:val="000000" w:themeColor="text1"/>
        </w:rPr>
        <w:t>軍刑</w:t>
      </w:r>
      <w:r w:rsidR="00B054D7" w:rsidRPr="00527FC9">
        <w:rPr>
          <w:rFonts w:ascii="Times New Roman" w:hAnsi="Times New Roman" w:hint="eastAsia"/>
          <w:b/>
          <w:color w:val="000000" w:themeColor="text1"/>
        </w:rPr>
        <w:t>法</w:t>
      </w:r>
      <w:r w:rsidRPr="00527FC9">
        <w:rPr>
          <w:rFonts w:ascii="Times New Roman" w:hAnsi="Times New Roman" w:hint="eastAsia"/>
          <w:b/>
          <w:color w:val="000000" w:themeColor="text1"/>
        </w:rPr>
        <w:t>案</w:t>
      </w:r>
      <w:r w:rsidR="00B054D7" w:rsidRPr="00527FC9">
        <w:rPr>
          <w:rFonts w:ascii="Times New Roman" w:hAnsi="Times New Roman" w:hint="eastAsia"/>
          <w:b/>
          <w:color w:val="000000" w:themeColor="text1"/>
        </w:rPr>
        <w:t>件</w:t>
      </w:r>
      <w:r w:rsidRPr="00527FC9">
        <w:rPr>
          <w:rFonts w:ascii="Times New Roman" w:hAnsi="Times New Roman" w:hint="eastAsia"/>
          <w:b/>
          <w:color w:val="000000" w:themeColor="text1"/>
        </w:rPr>
        <w:t>被告之正當法律程序</w:t>
      </w:r>
      <w:r w:rsidR="007B273F" w:rsidRPr="00527FC9">
        <w:rPr>
          <w:rFonts w:ascii="Times New Roman" w:hAnsi="Times New Roman" w:hint="eastAsia"/>
          <w:b/>
          <w:color w:val="000000" w:themeColor="text1"/>
        </w:rPr>
        <w:t>，</w:t>
      </w:r>
      <w:r w:rsidR="00BA1A01">
        <w:rPr>
          <w:rFonts w:ascii="Times New Roman" w:hAnsi="Times New Roman" w:hint="eastAsia"/>
          <w:b/>
          <w:color w:val="000000" w:themeColor="text1"/>
        </w:rPr>
        <w:t>且</w:t>
      </w:r>
      <w:r w:rsidR="002A4C1C" w:rsidRPr="00527FC9">
        <w:rPr>
          <w:rFonts w:ascii="Times New Roman" w:hAnsi="Times New Roman" w:hint="eastAsia"/>
          <w:b/>
          <w:color w:val="000000" w:themeColor="text1"/>
        </w:rPr>
        <w:t>有利於軍隊紀律之維持</w:t>
      </w:r>
      <w:r w:rsidRPr="00527FC9">
        <w:rPr>
          <w:rFonts w:ascii="Times New Roman" w:hAnsi="Times New Roman" w:hint="eastAsia"/>
          <w:b/>
          <w:color w:val="000000" w:themeColor="text1"/>
        </w:rPr>
        <w:t>。</w:t>
      </w:r>
      <w:bookmarkEnd w:id="294"/>
      <w:bookmarkEnd w:id="295"/>
    </w:p>
    <w:p w14:paraId="5B11A475" w14:textId="77777777" w:rsidR="00FB65BD" w:rsidRPr="00527FC9" w:rsidRDefault="00F6191A" w:rsidP="00E75E8F">
      <w:pPr>
        <w:pStyle w:val="3"/>
        <w:rPr>
          <w:rFonts w:ascii="Times New Roman" w:hAnsi="Times New Roman"/>
          <w:color w:val="000000" w:themeColor="text1"/>
        </w:rPr>
      </w:pPr>
      <w:r w:rsidRPr="00527FC9">
        <w:rPr>
          <w:rFonts w:ascii="Times New Roman" w:hAnsi="Times New Roman" w:hint="eastAsia"/>
          <w:color w:val="000000" w:themeColor="text1"/>
        </w:rPr>
        <w:t>緣於</w:t>
      </w:r>
      <w:r w:rsidR="00660700" w:rsidRPr="00527FC9">
        <w:rPr>
          <w:rFonts w:ascii="Times New Roman" w:hAnsi="Times New Roman" w:hint="eastAsia"/>
          <w:color w:val="000000" w:themeColor="text1"/>
        </w:rPr>
        <w:t>102</w:t>
      </w:r>
      <w:r w:rsidR="00660700" w:rsidRPr="00527FC9">
        <w:rPr>
          <w:rFonts w:ascii="Times New Roman" w:hAnsi="Times New Roman" w:hint="eastAsia"/>
          <w:color w:val="000000" w:themeColor="text1"/>
        </w:rPr>
        <w:t>年</w:t>
      </w:r>
      <w:r w:rsidR="00660700" w:rsidRPr="00527FC9">
        <w:rPr>
          <w:rFonts w:ascii="Times New Roman" w:hAnsi="Times New Roman" w:hint="eastAsia"/>
          <w:color w:val="000000" w:themeColor="text1"/>
        </w:rPr>
        <w:t>7</w:t>
      </w:r>
      <w:r w:rsidR="00660700" w:rsidRPr="00527FC9">
        <w:rPr>
          <w:rFonts w:ascii="Times New Roman" w:hAnsi="Times New Roman" w:hint="eastAsia"/>
          <w:color w:val="000000" w:themeColor="text1"/>
        </w:rPr>
        <w:t>月洪姓士兵</w:t>
      </w:r>
      <w:r w:rsidR="00E75E8F" w:rsidRPr="00527FC9">
        <w:rPr>
          <w:rFonts w:ascii="Times New Roman" w:hAnsi="Times New Roman" w:hint="eastAsia"/>
          <w:color w:val="000000" w:themeColor="text1"/>
        </w:rPr>
        <w:t>疑</w:t>
      </w:r>
      <w:r w:rsidR="00660700" w:rsidRPr="00527FC9">
        <w:rPr>
          <w:rFonts w:ascii="Times New Roman" w:hAnsi="Times New Roman" w:hint="eastAsia"/>
          <w:color w:val="000000" w:themeColor="text1"/>
        </w:rPr>
        <w:t>遭禁閉虐死，</w:t>
      </w:r>
      <w:r w:rsidR="00E75E8F" w:rsidRPr="00527FC9">
        <w:rPr>
          <w:rFonts w:ascii="Times New Roman" w:hAnsi="Times New Roman" w:hint="eastAsia"/>
          <w:color w:val="000000" w:themeColor="text1"/>
        </w:rPr>
        <w:t>立法院旋即於</w:t>
      </w:r>
      <w:r w:rsidR="00E75E8F" w:rsidRPr="00527FC9">
        <w:rPr>
          <w:rFonts w:ascii="Times New Roman" w:hAnsi="Times New Roman" w:hint="eastAsia"/>
          <w:color w:val="000000" w:themeColor="text1"/>
        </w:rPr>
        <w:t>102</w:t>
      </w:r>
      <w:r w:rsidR="00E75E8F" w:rsidRPr="00527FC9">
        <w:rPr>
          <w:rFonts w:ascii="Times New Roman" w:hAnsi="Times New Roman" w:hint="eastAsia"/>
          <w:color w:val="000000" w:themeColor="text1"/>
        </w:rPr>
        <w:t>年</w:t>
      </w:r>
      <w:r w:rsidR="00E75E8F" w:rsidRPr="00527FC9">
        <w:rPr>
          <w:rFonts w:ascii="Times New Roman" w:hAnsi="Times New Roman" w:hint="eastAsia"/>
          <w:color w:val="000000" w:themeColor="text1"/>
        </w:rPr>
        <w:t>8</w:t>
      </w:r>
      <w:r w:rsidR="00E75E8F" w:rsidRPr="00527FC9">
        <w:rPr>
          <w:rFonts w:ascii="Times New Roman" w:hAnsi="Times New Roman" w:hint="eastAsia"/>
          <w:color w:val="000000" w:themeColor="text1"/>
        </w:rPr>
        <w:t>月</w:t>
      </w:r>
      <w:r w:rsidR="00E75E8F" w:rsidRPr="00527FC9">
        <w:rPr>
          <w:rFonts w:ascii="Times New Roman" w:hAnsi="Times New Roman" w:hint="eastAsia"/>
          <w:color w:val="000000" w:themeColor="text1"/>
        </w:rPr>
        <w:t>6</w:t>
      </w:r>
      <w:r w:rsidR="00E75E8F" w:rsidRPr="00527FC9">
        <w:rPr>
          <w:rFonts w:ascii="Times New Roman" w:hAnsi="Times New Roman" w:hint="eastAsia"/>
          <w:color w:val="000000" w:themeColor="text1"/>
        </w:rPr>
        <w:t>日修法三讀通過軍事審判法（總統於同年</w:t>
      </w:r>
      <w:r w:rsidR="00E75E8F" w:rsidRPr="00527FC9">
        <w:rPr>
          <w:rFonts w:ascii="Times New Roman" w:hAnsi="Times New Roman" w:hint="eastAsia"/>
          <w:color w:val="000000" w:themeColor="text1"/>
        </w:rPr>
        <w:t>8</w:t>
      </w:r>
      <w:r w:rsidR="00E75E8F" w:rsidRPr="00527FC9">
        <w:rPr>
          <w:rFonts w:ascii="Times New Roman" w:hAnsi="Times New Roman" w:hint="eastAsia"/>
          <w:color w:val="000000" w:themeColor="text1"/>
        </w:rPr>
        <w:t>月</w:t>
      </w:r>
      <w:r w:rsidR="00E75E8F" w:rsidRPr="00527FC9">
        <w:rPr>
          <w:rFonts w:ascii="Times New Roman" w:hAnsi="Times New Roman" w:hint="eastAsia"/>
          <w:color w:val="000000" w:themeColor="text1"/>
        </w:rPr>
        <w:t>13</w:t>
      </w:r>
      <w:r w:rsidR="00E75E8F" w:rsidRPr="00527FC9">
        <w:rPr>
          <w:rFonts w:ascii="Times New Roman" w:hAnsi="Times New Roman" w:hint="eastAsia"/>
          <w:color w:val="000000" w:themeColor="text1"/>
        </w:rPr>
        <w:t>日公布，於同年</w:t>
      </w:r>
      <w:r w:rsidR="00E75E8F" w:rsidRPr="00527FC9">
        <w:rPr>
          <w:rFonts w:ascii="Times New Roman" w:hAnsi="Times New Roman" w:hint="eastAsia"/>
          <w:color w:val="000000" w:themeColor="text1"/>
        </w:rPr>
        <w:t>8</w:t>
      </w:r>
      <w:r w:rsidR="00E75E8F" w:rsidRPr="00527FC9">
        <w:rPr>
          <w:rFonts w:ascii="Times New Roman" w:hAnsi="Times New Roman" w:hint="eastAsia"/>
          <w:color w:val="000000" w:themeColor="text1"/>
        </w:rPr>
        <w:t>月</w:t>
      </w:r>
      <w:r w:rsidR="00E75E8F" w:rsidRPr="00527FC9">
        <w:rPr>
          <w:rFonts w:ascii="Times New Roman" w:hAnsi="Times New Roman" w:hint="eastAsia"/>
          <w:color w:val="000000" w:themeColor="text1"/>
        </w:rPr>
        <w:t>15</w:t>
      </w:r>
      <w:r w:rsidR="00E75E8F" w:rsidRPr="00527FC9">
        <w:rPr>
          <w:rFonts w:ascii="Times New Roman" w:hAnsi="Times New Roman" w:hint="eastAsia"/>
          <w:color w:val="000000" w:themeColor="text1"/>
        </w:rPr>
        <w:t>日生效），並採「一次修法，二階段生效」。</w:t>
      </w:r>
      <w:r w:rsidR="008A6587" w:rsidRPr="00527FC9">
        <w:rPr>
          <w:rFonts w:ascii="Times New Roman" w:hAnsi="Times New Roman" w:hint="eastAsia"/>
          <w:color w:val="000000" w:themeColor="text1"/>
        </w:rPr>
        <w:t>惟為</w:t>
      </w:r>
      <w:r w:rsidR="00AB14B3" w:rsidRPr="00527FC9">
        <w:rPr>
          <w:rFonts w:ascii="Times New Roman" w:hAnsi="Times New Roman" w:hint="eastAsia"/>
          <w:color w:val="000000" w:themeColor="text1"/>
        </w:rPr>
        <w:t>適時</w:t>
      </w:r>
      <w:r w:rsidR="008A6587" w:rsidRPr="00527FC9">
        <w:rPr>
          <w:rFonts w:ascii="Times New Roman" w:hAnsi="Times New Roman" w:hint="eastAsia"/>
          <w:color w:val="000000" w:themeColor="text1"/>
        </w:rPr>
        <w:t>反映輿情</w:t>
      </w:r>
      <w:r w:rsidR="00AB14B3" w:rsidRPr="00527FC9">
        <w:rPr>
          <w:rFonts w:ascii="Times New Roman" w:hAnsi="Times New Roman" w:hint="eastAsia"/>
          <w:color w:val="000000" w:themeColor="text1"/>
        </w:rPr>
        <w:t>，</w:t>
      </w:r>
      <w:r w:rsidR="008A6587" w:rsidRPr="00527FC9">
        <w:rPr>
          <w:rFonts w:ascii="Times New Roman" w:hAnsi="Times New Roman" w:hint="eastAsia"/>
          <w:color w:val="000000" w:themeColor="text1"/>
        </w:rPr>
        <w:t>並使個案得</w:t>
      </w:r>
      <w:r w:rsidR="00AB14B3" w:rsidRPr="00527FC9">
        <w:rPr>
          <w:rFonts w:ascii="Times New Roman" w:hAnsi="Times New Roman" w:hint="eastAsia"/>
          <w:color w:val="000000" w:themeColor="text1"/>
        </w:rPr>
        <w:t>利用</w:t>
      </w:r>
      <w:r w:rsidR="008A6587" w:rsidRPr="00527FC9">
        <w:rPr>
          <w:rFonts w:ascii="Times New Roman" w:hAnsi="Times New Roman" w:hint="eastAsia"/>
          <w:color w:val="000000" w:themeColor="text1"/>
        </w:rPr>
        <w:t>普通院檢系統追訴、審判，</w:t>
      </w:r>
      <w:r w:rsidR="001E504F" w:rsidRPr="00527FC9">
        <w:rPr>
          <w:rFonts w:ascii="Times New Roman" w:hAnsi="Times New Roman" w:hint="eastAsia"/>
          <w:color w:val="000000" w:themeColor="text1"/>
        </w:rPr>
        <w:t>此</w:t>
      </w:r>
      <w:r w:rsidR="00E75E8F" w:rsidRPr="00527FC9">
        <w:rPr>
          <w:rFonts w:ascii="Times New Roman" w:hAnsi="Times New Roman" w:hint="eastAsia"/>
          <w:color w:val="000000" w:themeColor="text1"/>
        </w:rPr>
        <w:t>次修法係以「案件</w:t>
      </w:r>
      <w:r w:rsidR="001E504F" w:rsidRPr="00527FC9">
        <w:rPr>
          <w:rFonts w:ascii="Times New Roman" w:hAnsi="Times New Roman" w:hint="eastAsia"/>
          <w:color w:val="000000" w:themeColor="text1"/>
        </w:rPr>
        <w:t>管轄</w:t>
      </w:r>
      <w:r w:rsidR="00AB14B3" w:rsidRPr="00527FC9">
        <w:rPr>
          <w:rFonts w:ascii="Times New Roman" w:hAnsi="Times New Roman" w:hint="eastAsia"/>
          <w:color w:val="000000" w:themeColor="text1"/>
        </w:rPr>
        <w:t>權</w:t>
      </w:r>
      <w:r w:rsidR="001E504F" w:rsidRPr="00527FC9">
        <w:rPr>
          <w:rFonts w:ascii="Times New Roman" w:hAnsi="Times New Roman" w:hint="eastAsia"/>
          <w:color w:val="000000" w:themeColor="text1"/>
        </w:rPr>
        <w:t>移轉」</w:t>
      </w:r>
      <w:r w:rsidR="00E75E8F" w:rsidRPr="00527FC9">
        <w:rPr>
          <w:rFonts w:ascii="Times New Roman" w:hAnsi="Times New Roman" w:hint="eastAsia"/>
          <w:color w:val="000000" w:themeColor="text1"/>
        </w:rPr>
        <w:t>為</w:t>
      </w:r>
      <w:r w:rsidR="001E504F" w:rsidRPr="00527FC9">
        <w:rPr>
          <w:rFonts w:ascii="Times New Roman" w:hAnsi="Times New Roman" w:hint="eastAsia"/>
          <w:color w:val="000000" w:themeColor="text1"/>
        </w:rPr>
        <w:t>其考量，未能全面檢視原軍事審判法與修正後</w:t>
      </w:r>
      <w:r w:rsidR="00272AEF" w:rsidRPr="00527FC9">
        <w:rPr>
          <w:rFonts w:ascii="Times New Roman" w:hAnsi="Times New Roman" w:hint="eastAsia"/>
          <w:color w:val="000000" w:themeColor="text1"/>
        </w:rPr>
        <w:t>所適用之</w:t>
      </w:r>
      <w:r w:rsidR="001E504F" w:rsidRPr="00527FC9">
        <w:rPr>
          <w:rFonts w:ascii="Times New Roman" w:hAnsi="Times New Roman" w:hint="eastAsia"/>
          <w:color w:val="000000" w:themeColor="text1"/>
        </w:rPr>
        <w:t>刑事訴訟法相異之處</w:t>
      </w:r>
      <w:r w:rsidR="008A6587" w:rsidRPr="00527FC9">
        <w:rPr>
          <w:rFonts w:ascii="Times New Roman" w:hAnsi="Times New Roman" w:hint="eastAsia"/>
          <w:color w:val="000000" w:themeColor="text1"/>
        </w:rPr>
        <w:t>，致令倉促修法結果</w:t>
      </w:r>
      <w:r w:rsidR="001E504F" w:rsidRPr="00527FC9">
        <w:rPr>
          <w:rFonts w:ascii="Times New Roman" w:hAnsi="Times New Roman" w:hint="eastAsia"/>
          <w:color w:val="000000" w:themeColor="text1"/>
        </w:rPr>
        <w:t>，</w:t>
      </w:r>
      <w:r w:rsidR="002A4C1C" w:rsidRPr="00527FC9">
        <w:rPr>
          <w:rFonts w:ascii="Times New Roman" w:hAnsi="Times New Roman" w:hint="eastAsia"/>
          <w:color w:val="000000" w:themeColor="text1"/>
        </w:rPr>
        <w:t>可能減損軍刑案被告之訴</w:t>
      </w:r>
      <w:r w:rsidR="002A4C1C" w:rsidRPr="00527FC9">
        <w:rPr>
          <w:rFonts w:ascii="Times New Roman" w:hAnsi="Times New Roman" w:hint="eastAsia"/>
          <w:color w:val="000000" w:themeColor="text1"/>
        </w:rPr>
        <w:lastRenderedPageBreak/>
        <w:t>訟權益</w:t>
      </w:r>
      <w:r w:rsidR="007B273F" w:rsidRPr="00527FC9">
        <w:rPr>
          <w:rFonts w:ascii="Times New Roman" w:hAnsi="Times New Roman" w:hint="eastAsia"/>
          <w:color w:val="000000" w:themeColor="text1"/>
        </w:rPr>
        <w:t>，</w:t>
      </w:r>
      <w:r w:rsidR="00EA5514" w:rsidRPr="00527FC9">
        <w:rPr>
          <w:rFonts w:ascii="Times New Roman" w:hAnsi="Times New Roman" w:hint="eastAsia"/>
          <w:color w:val="000000" w:themeColor="text1"/>
        </w:rPr>
        <w:t>且</w:t>
      </w:r>
      <w:r w:rsidR="002A4C1C" w:rsidRPr="00527FC9">
        <w:rPr>
          <w:rFonts w:ascii="Times New Roman" w:hAnsi="Times New Roman" w:hint="eastAsia"/>
          <w:color w:val="000000" w:themeColor="text1"/>
        </w:rPr>
        <w:t>不利於軍隊紀律之維護。</w:t>
      </w:r>
    </w:p>
    <w:p w14:paraId="4EDEFB10" w14:textId="77777777" w:rsidR="002A4C1C" w:rsidRPr="00527FC9" w:rsidRDefault="004F6C07" w:rsidP="00EA5514">
      <w:pPr>
        <w:pStyle w:val="3"/>
        <w:rPr>
          <w:rFonts w:ascii="Times New Roman" w:hAnsi="Times New Roman"/>
          <w:color w:val="000000" w:themeColor="text1"/>
        </w:rPr>
      </w:pPr>
      <w:r w:rsidRPr="00527FC9">
        <w:rPr>
          <w:rFonts w:ascii="Times New Roman" w:hAnsi="Times New Roman" w:hint="eastAsia"/>
          <w:color w:val="000000" w:themeColor="text1"/>
        </w:rPr>
        <w:t>舉其犖犖大者，</w:t>
      </w:r>
      <w:r w:rsidR="00EA5514" w:rsidRPr="00527FC9">
        <w:rPr>
          <w:rFonts w:ascii="Times New Roman" w:hAnsi="Times New Roman" w:hint="eastAsia"/>
          <w:color w:val="000000" w:themeColor="text1"/>
        </w:rPr>
        <w:t>例如：</w:t>
      </w:r>
      <w:r w:rsidR="00EA5514" w:rsidRPr="00527FC9">
        <w:rPr>
          <w:rFonts w:ascii="Times New Roman" w:hAnsi="Times New Roman" w:hint="eastAsia"/>
          <w:color w:val="000000" w:themeColor="text1"/>
        </w:rPr>
        <w:t>1.</w:t>
      </w:r>
      <w:r w:rsidR="00EA5514" w:rsidRPr="00527FC9">
        <w:rPr>
          <w:rFonts w:ascii="Times New Roman" w:hAnsi="Times New Roman" w:hint="eastAsia"/>
          <w:color w:val="000000" w:themeColor="text1"/>
        </w:rPr>
        <w:t>軍事審判法第</w:t>
      </w:r>
      <w:r w:rsidR="00EA5514" w:rsidRPr="00527FC9">
        <w:rPr>
          <w:rFonts w:ascii="Times New Roman" w:hAnsi="Times New Roman" w:hint="eastAsia"/>
          <w:color w:val="000000" w:themeColor="text1"/>
        </w:rPr>
        <w:t>102</w:t>
      </w:r>
      <w:r w:rsidR="00EA5514" w:rsidRPr="00527FC9">
        <w:rPr>
          <w:rFonts w:ascii="Times New Roman" w:hAnsi="Times New Roman" w:hint="eastAsia"/>
          <w:color w:val="000000" w:themeColor="text1"/>
        </w:rPr>
        <w:t>條第</w:t>
      </w:r>
      <w:r w:rsidR="00EA5514" w:rsidRPr="00527FC9">
        <w:rPr>
          <w:rFonts w:ascii="Times New Roman" w:hAnsi="Times New Roman" w:hint="eastAsia"/>
          <w:color w:val="000000" w:themeColor="text1"/>
        </w:rPr>
        <w:t>1</w:t>
      </w:r>
      <w:r w:rsidR="00EA5514" w:rsidRPr="00527FC9">
        <w:rPr>
          <w:rFonts w:ascii="Times New Roman" w:hAnsi="Times New Roman" w:hint="eastAsia"/>
          <w:color w:val="000000" w:themeColor="text1"/>
        </w:rPr>
        <w:t>項第</w:t>
      </w:r>
      <w:r w:rsidR="00EA5514" w:rsidRPr="00527FC9">
        <w:rPr>
          <w:rFonts w:ascii="Times New Roman" w:hAnsi="Times New Roman" w:hint="eastAsia"/>
          <w:color w:val="000000" w:themeColor="text1"/>
        </w:rPr>
        <w:t>4</w:t>
      </w:r>
      <w:r w:rsidR="00EA5514" w:rsidRPr="00527FC9">
        <w:rPr>
          <w:rFonts w:ascii="Times New Roman" w:hAnsi="Times New Roman" w:hint="eastAsia"/>
          <w:color w:val="000000" w:themeColor="text1"/>
        </w:rPr>
        <w:t>款：「被告經軍事審判官訊問後，認為犯罪嫌疑重大，而有下列情形之一，非予羈押，顯難進行追訴、審判或執行者，得羈押之：……四、有事實足認非予羈押即有妨害軍事安全之虞者。」為刑事訴訟法第</w:t>
      </w:r>
      <w:r w:rsidR="00EA5514" w:rsidRPr="00527FC9">
        <w:rPr>
          <w:rFonts w:ascii="Times New Roman" w:hAnsi="Times New Roman" w:hint="eastAsia"/>
          <w:color w:val="000000" w:themeColor="text1"/>
        </w:rPr>
        <w:t>101</w:t>
      </w:r>
      <w:r w:rsidR="00EA5514" w:rsidRPr="00527FC9">
        <w:rPr>
          <w:rFonts w:ascii="Times New Roman" w:hAnsi="Times New Roman" w:hint="eastAsia"/>
          <w:color w:val="000000" w:themeColor="text1"/>
        </w:rPr>
        <w:t>條羈押要件所無；</w:t>
      </w:r>
      <w:r w:rsidRPr="00527FC9">
        <w:rPr>
          <w:rFonts w:ascii="Times New Roman" w:hAnsi="Times New Roman" w:hint="eastAsia"/>
          <w:color w:val="000000" w:themeColor="text1"/>
        </w:rPr>
        <w:t>2.</w:t>
      </w:r>
      <w:r w:rsidR="00EA5514" w:rsidRPr="00527FC9">
        <w:rPr>
          <w:rFonts w:ascii="Times New Roman" w:hAnsi="Times New Roman" w:hint="eastAsia"/>
          <w:color w:val="000000" w:themeColor="text1"/>
        </w:rPr>
        <w:t>軍事審判法第</w:t>
      </w:r>
      <w:r w:rsidR="00EA5514" w:rsidRPr="00527FC9">
        <w:rPr>
          <w:rFonts w:ascii="Times New Roman" w:hAnsi="Times New Roman" w:hint="eastAsia"/>
          <w:color w:val="000000" w:themeColor="text1"/>
        </w:rPr>
        <w:t>118</w:t>
      </w:r>
      <w:r w:rsidR="00EA5514" w:rsidRPr="00527FC9">
        <w:rPr>
          <w:rFonts w:ascii="Times New Roman" w:hAnsi="Times New Roman" w:hint="eastAsia"/>
          <w:color w:val="000000" w:themeColor="text1"/>
        </w:rPr>
        <w:t>條第</w:t>
      </w:r>
      <w:r w:rsidR="00EA5514" w:rsidRPr="00527FC9">
        <w:rPr>
          <w:rFonts w:ascii="Times New Roman" w:hAnsi="Times New Roman" w:hint="eastAsia"/>
          <w:color w:val="000000" w:themeColor="text1"/>
        </w:rPr>
        <w:t>2</w:t>
      </w:r>
      <w:r w:rsidR="00EA5514" w:rsidRPr="00527FC9">
        <w:rPr>
          <w:rFonts w:ascii="Times New Roman" w:hAnsi="Times New Roman" w:hint="eastAsia"/>
          <w:color w:val="000000" w:themeColor="text1"/>
        </w:rPr>
        <w:t>項：「前項文書有關國防機密、風化、公安或有毀損他人名譽之虞者，應交被告閱覽，不得宣讀，如被告不解其意義者，應告以要旨。」相較於刑事訴訟法第</w:t>
      </w:r>
      <w:r w:rsidR="00EA5514" w:rsidRPr="00527FC9">
        <w:rPr>
          <w:rFonts w:ascii="Times New Roman" w:hAnsi="Times New Roman" w:hint="eastAsia"/>
          <w:color w:val="000000" w:themeColor="text1"/>
        </w:rPr>
        <w:t>165</w:t>
      </w:r>
      <w:r w:rsidR="00EA5514" w:rsidRPr="00527FC9">
        <w:rPr>
          <w:rFonts w:ascii="Times New Roman" w:hAnsi="Times New Roman" w:hint="eastAsia"/>
          <w:color w:val="000000" w:themeColor="text1"/>
        </w:rPr>
        <w:t>條，多出「國防機密」等字；</w:t>
      </w:r>
      <w:r w:rsidRPr="00527FC9">
        <w:rPr>
          <w:rFonts w:ascii="Times New Roman" w:hAnsi="Times New Roman" w:hint="eastAsia"/>
          <w:color w:val="000000" w:themeColor="text1"/>
        </w:rPr>
        <w:t>3.</w:t>
      </w:r>
      <w:r w:rsidR="00EA5514" w:rsidRPr="00527FC9">
        <w:rPr>
          <w:rFonts w:ascii="Times New Roman" w:hAnsi="Times New Roman" w:hint="eastAsia"/>
          <w:color w:val="000000" w:themeColor="text1"/>
        </w:rPr>
        <w:t>軍事審判法</w:t>
      </w:r>
      <w:r w:rsidR="0044391C" w:rsidRPr="00527FC9">
        <w:rPr>
          <w:rFonts w:ascii="Times New Roman" w:hAnsi="Times New Roman" w:hint="eastAsia"/>
          <w:color w:val="000000" w:themeColor="text1"/>
        </w:rPr>
        <w:t>第</w:t>
      </w:r>
      <w:r w:rsidR="007B273F" w:rsidRPr="00527FC9">
        <w:rPr>
          <w:rFonts w:ascii="Times New Roman" w:hAnsi="Times New Roman" w:hint="eastAsia"/>
          <w:color w:val="000000" w:themeColor="text1"/>
        </w:rPr>
        <w:t>88</w:t>
      </w:r>
      <w:r w:rsidR="007B273F" w:rsidRPr="00527FC9">
        <w:rPr>
          <w:rFonts w:ascii="Times New Roman" w:hAnsi="Times New Roman" w:hint="eastAsia"/>
          <w:color w:val="000000" w:themeColor="text1"/>
        </w:rPr>
        <w:t>條</w:t>
      </w:r>
      <w:r w:rsidR="0044391C" w:rsidRPr="00527FC9">
        <w:rPr>
          <w:rFonts w:ascii="Times New Roman" w:hAnsi="Times New Roman" w:hint="eastAsia"/>
          <w:color w:val="000000" w:themeColor="text1"/>
        </w:rPr>
        <w:t>、</w:t>
      </w:r>
      <w:r w:rsidR="007B273F" w:rsidRPr="00527FC9">
        <w:rPr>
          <w:rFonts w:ascii="Times New Roman" w:hAnsi="Times New Roman" w:hint="eastAsia"/>
          <w:color w:val="000000" w:themeColor="text1"/>
        </w:rPr>
        <w:t>第</w:t>
      </w:r>
      <w:r w:rsidR="007B273F" w:rsidRPr="00527FC9">
        <w:rPr>
          <w:rFonts w:ascii="Times New Roman" w:hAnsi="Times New Roman" w:hint="eastAsia"/>
          <w:color w:val="000000" w:themeColor="text1"/>
        </w:rPr>
        <w:t>90</w:t>
      </w:r>
      <w:r w:rsidR="007B273F" w:rsidRPr="00527FC9">
        <w:rPr>
          <w:rFonts w:ascii="Times New Roman" w:hAnsi="Times New Roman" w:hint="eastAsia"/>
          <w:color w:val="000000" w:themeColor="text1"/>
        </w:rPr>
        <w:t>條</w:t>
      </w:r>
      <w:r w:rsidR="0044391C" w:rsidRPr="00527FC9">
        <w:rPr>
          <w:rFonts w:ascii="Times New Roman" w:hAnsi="Times New Roman" w:hint="eastAsia"/>
          <w:color w:val="000000" w:themeColor="text1"/>
        </w:rPr>
        <w:t>、</w:t>
      </w:r>
      <w:r w:rsidR="007B273F" w:rsidRPr="00527FC9">
        <w:rPr>
          <w:rFonts w:ascii="Times New Roman" w:hAnsi="Times New Roman" w:hint="eastAsia"/>
          <w:color w:val="000000" w:themeColor="text1"/>
        </w:rPr>
        <w:t>第</w:t>
      </w:r>
      <w:r w:rsidR="007B273F" w:rsidRPr="00527FC9">
        <w:rPr>
          <w:rFonts w:ascii="Times New Roman" w:hAnsi="Times New Roman" w:hint="eastAsia"/>
          <w:color w:val="000000" w:themeColor="text1"/>
        </w:rPr>
        <w:t>93</w:t>
      </w:r>
      <w:r w:rsidR="0044391C" w:rsidRPr="00527FC9">
        <w:rPr>
          <w:rFonts w:ascii="Times New Roman" w:hAnsi="Times New Roman" w:hint="eastAsia"/>
          <w:color w:val="000000" w:themeColor="text1"/>
        </w:rPr>
        <w:t>條</w:t>
      </w:r>
      <w:r w:rsidR="00F33EE2" w:rsidRPr="00527FC9">
        <w:rPr>
          <w:rFonts w:ascii="Times New Roman" w:hAnsi="Times New Roman" w:hint="eastAsia"/>
          <w:color w:val="000000" w:themeColor="text1"/>
        </w:rPr>
        <w:t>、第</w:t>
      </w:r>
      <w:r w:rsidR="00F33EE2" w:rsidRPr="00527FC9">
        <w:rPr>
          <w:rFonts w:ascii="Times New Roman" w:hAnsi="Times New Roman" w:hint="eastAsia"/>
          <w:color w:val="000000" w:themeColor="text1"/>
        </w:rPr>
        <w:t>105</w:t>
      </w:r>
      <w:r w:rsidR="00F33EE2" w:rsidRPr="00527FC9">
        <w:rPr>
          <w:rFonts w:ascii="Times New Roman" w:hAnsi="Times New Roman" w:hint="eastAsia"/>
          <w:color w:val="000000" w:themeColor="text1"/>
        </w:rPr>
        <w:t>條</w:t>
      </w:r>
      <w:r w:rsidR="00EA5514" w:rsidRPr="00527FC9">
        <w:rPr>
          <w:rFonts w:ascii="Times New Roman" w:hAnsi="Times New Roman" w:hint="eastAsia"/>
          <w:color w:val="000000" w:themeColor="text1"/>
        </w:rPr>
        <w:t>就</w:t>
      </w:r>
      <w:r w:rsidR="007B273F" w:rsidRPr="00527FC9">
        <w:rPr>
          <w:rFonts w:ascii="Times New Roman" w:hAnsi="Times New Roman" w:hint="eastAsia"/>
          <w:color w:val="000000" w:themeColor="text1"/>
        </w:rPr>
        <w:t>傳票、</w:t>
      </w:r>
      <w:r w:rsidR="00EA5514" w:rsidRPr="00527FC9">
        <w:rPr>
          <w:rFonts w:ascii="Times New Roman" w:hAnsi="Times New Roman" w:hint="eastAsia"/>
          <w:color w:val="000000" w:themeColor="text1"/>
        </w:rPr>
        <w:t>拘票、通緝書</w:t>
      </w:r>
      <w:r w:rsidR="008605E5" w:rsidRPr="00527FC9">
        <w:rPr>
          <w:rFonts w:ascii="Times New Roman" w:hAnsi="Times New Roman" w:hint="eastAsia"/>
          <w:color w:val="000000" w:themeColor="text1"/>
        </w:rPr>
        <w:t>、押票</w:t>
      </w:r>
      <w:r w:rsidR="00EA5514" w:rsidRPr="00527FC9">
        <w:rPr>
          <w:rFonts w:ascii="Times New Roman" w:hAnsi="Times New Roman" w:hint="eastAsia"/>
          <w:color w:val="000000" w:themeColor="text1"/>
        </w:rPr>
        <w:t>之應記載事項均包括「被告之……軍事機關、部隊或學校之名稱」，但未</w:t>
      </w:r>
      <w:r w:rsidR="00F33EE2" w:rsidRPr="00527FC9">
        <w:rPr>
          <w:rFonts w:ascii="Times New Roman" w:hAnsi="Times New Roman" w:hint="eastAsia"/>
          <w:color w:val="000000" w:themeColor="text1"/>
        </w:rPr>
        <w:t>見</w:t>
      </w:r>
      <w:r w:rsidR="00EA5514" w:rsidRPr="00527FC9">
        <w:rPr>
          <w:rFonts w:ascii="Times New Roman" w:hAnsi="Times New Roman" w:hint="eastAsia"/>
          <w:color w:val="000000" w:themeColor="text1"/>
        </w:rPr>
        <w:t>於刑事訴訟法</w:t>
      </w:r>
      <w:r w:rsidR="0044391C" w:rsidRPr="00527FC9">
        <w:rPr>
          <w:rFonts w:ascii="Times New Roman" w:hAnsi="Times New Roman" w:hint="eastAsia"/>
          <w:color w:val="000000" w:themeColor="text1"/>
        </w:rPr>
        <w:t>之相關規定</w:t>
      </w:r>
      <w:r w:rsidR="00F33EE2" w:rsidRPr="00527FC9">
        <w:rPr>
          <w:rFonts w:ascii="Times New Roman" w:hAnsi="Times New Roman" w:hint="eastAsia"/>
          <w:color w:val="000000" w:themeColor="text1"/>
        </w:rPr>
        <w:t>文字中</w:t>
      </w:r>
      <w:r w:rsidR="00EA5514" w:rsidRPr="00527FC9">
        <w:rPr>
          <w:rFonts w:ascii="Times New Roman" w:hAnsi="Times New Roman" w:hint="eastAsia"/>
          <w:color w:val="000000" w:themeColor="text1"/>
        </w:rPr>
        <w:t>；</w:t>
      </w:r>
      <w:r w:rsidRPr="00527FC9">
        <w:rPr>
          <w:rFonts w:ascii="Times New Roman" w:hAnsi="Times New Roman" w:hint="eastAsia"/>
          <w:color w:val="000000" w:themeColor="text1"/>
        </w:rPr>
        <w:t>4.</w:t>
      </w:r>
      <w:r w:rsidR="00EA5514" w:rsidRPr="00527FC9">
        <w:rPr>
          <w:rFonts w:ascii="Times New Roman" w:hAnsi="Times New Roman" w:hint="eastAsia"/>
          <w:color w:val="000000" w:themeColor="text1"/>
        </w:rPr>
        <w:t>軍事審判法第</w:t>
      </w:r>
      <w:r w:rsidR="00EA5514" w:rsidRPr="00527FC9">
        <w:rPr>
          <w:rFonts w:ascii="Times New Roman" w:hAnsi="Times New Roman" w:hint="eastAsia"/>
          <w:color w:val="000000" w:themeColor="text1"/>
        </w:rPr>
        <w:t>79</w:t>
      </w:r>
      <w:r w:rsidR="00EA5514" w:rsidRPr="00527FC9">
        <w:rPr>
          <w:rFonts w:ascii="Times New Roman" w:hAnsi="Times New Roman" w:hint="eastAsia"/>
          <w:color w:val="000000" w:themeColor="text1"/>
        </w:rPr>
        <w:t>條規定：「辯護人於審判中得檢閱卷宗及證物，並得抄錄或攝影。但於國防機密有關之案件，得限制攝影。」則相較於刑事訴訟法第</w:t>
      </w:r>
      <w:r w:rsidR="00EA5514" w:rsidRPr="00527FC9">
        <w:rPr>
          <w:rFonts w:ascii="Times New Roman" w:hAnsi="Times New Roman" w:hint="eastAsia"/>
          <w:color w:val="000000" w:themeColor="text1"/>
        </w:rPr>
        <w:t>33</w:t>
      </w:r>
      <w:r w:rsidR="00EA5514" w:rsidRPr="00527FC9">
        <w:rPr>
          <w:rFonts w:ascii="Times New Roman" w:hAnsi="Times New Roman" w:hint="eastAsia"/>
          <w:color w:val="000000" w:themeColor="text1"/>
        </w:rPr>
        <w:t>條第</w:t>
      </w:r>
      <w:r w:rsidR="00EA5514" w:rsidRPr="00527FC9">
        <w:rPr>
          <w:rFonts w:ascii="Times New Roman" w:hAnsi="Times New Roman" w:hint="eastAsia"/>
          <w:color w:val="000000" w:themeColor="text1"/>
        </w:rPr>
        <w:t>1</w:t>
      </w:r>
      <w:r w:rsidR="00EA5514" w:rsidRPr="00527FC9">
        <w:rPr>
          <w:rFonts w:ascii="Times New Roman" w:hAnsi="Times New Roman" w:hint="eastAsia"/>
          <w:color w:val="000000" w:themeColor="text1"/>
        </w:rPr>
        <w:t>項，多出但書限制攝影之規定；</w:t>
      </w:r>
      <w:r w:rsidRPr="00527FC9">
        <w:rPr>
          <w:rFonts w:ascii="Times New Roman" w:hAnsi="Times New Roman" w:hint="eastAsia"/>
          <w:color w:val="000000" w:themeColor="text1"/>
        </w:rPr>
        <w:t>5.</w:t>
      </w:r>
      <w:r w:rsidR="00EA5514" w:rsidRPr="00527FC9">
        <w:rPr>
          <w:rFonts w:ascii="Times New Roman" w:hAnsi="Times New Roman" w:hint="eastAsia"/>
          <w:color w:val="000000" w:themeColor="text1"/>
        </w:rPr>
        <w:t>軍事審判法第</w:t>
      </w:r>
      <w:r w:rsidR="00EA5514" w:rsidRPr="00527FC9">
        <w:rPr>
          <w:rFonts w:ascii="Times New Roman" w:hAnsi="Times New Roman" w:hint="eastAsia"/>
          <w:color w:val="000000" w:themeColor="text1"/>
        </w:rPr>
        <w:t>70</w:t>
      </w:r>
      <w:r w:rsidR="00EA5514" w:rsidRPr="00527FC9">
        <w:rPr>
          <w:rFonts w:ascii="Times New Roman" w:hAnsi="Times New Roman" w:hint="eastAsia"/>
          <w:color w:val="000000" w:themeColor="text1"/>
        </w:rPr>
        <w:t>條第</w:t>
      </w:r>
      <w:r w:rsidR="00EA5514" w:rsidRPr="00527FC9">
        <w:rPr>
          <w:rFonts w:ascii="Times New Roman" w:hAnsi="Times New Roman" w:hint="eastAsia"/>
          <w:color w:val="000000" w:themeColor="text1"/>
        </w:rPr>
        <w:t>3</w:t>
      </w:r>
      <w:r w:rsidR="00EA5514" w:rsidRPr="00527FC9">
        <w:rPr>
          <w:rFonts w:ascii="Times New Roman" w:hAnsi="Times New Roman" w:hint="eastAsia"/>
          <w:color w:val="000000" w:themeColor="text1"/>
        </w:rPr>
        <w:t>項有關輔佐人聲請及指派，「於有關國防機密之案件，得限制之。」亦為刑事訴訟法第</w:t>
      </w:r>
      <w:r w:rsidR="00EA5514" w:rsidRPr="00527FC9">
        <w:rPr>
          <w:rFonts w:ascii="Times New Roman" w:hAnsi="Times New Roman" w:hint="eastAsia"/>
          <w:color w:val="000000" w:themeColor="text1"/>
        </w:rPr>
        <w:t>35</w:t>
      </w:r>
      <w:r w:rsidR="00EA5514" w:rsidRPr="00527FC9">
        <w:rPr>
          <w:rFonts w:ascii="Times New Roman" w:hAnsi="Times New Roman" w:hint="eastAsia"/>
          <w:color w:val="000000" w:themeColor="text1"/>
        </w:rPr>
        <w:t>條中所無；</w:t>
      </w:r>
      <w:r w:rsidRPr="00527FC9">
        <w:rPr>
          <w:rFonts w:ascii="Times New Roman" w:hAnsi="Times New Roman" w:hint="eastAsia"/>
          <w:color w:val="000000" w:themeColor="text1"/>
        </w:rPr>
        <w:t>6.</w:t>
      </w:r>
      <w:r w:rsidR="00EA5514" w:rsidRPr="00527FC9">
        <w:rPr>
          <w:rFonts w:ascii="Times New Roman" w:hAnsi="Times New Roman" w:hint="eastAsia"/>
          <w:color w:val="000000" w:themeColor="text1"/>
        </w:rPr>
        <w:t>軍事審判法第</w:t>
      </w:r>
      <w:r w:rsidR="00EA5514" w:rsidRPr="00527FC9">
        <w:rPr>
          <w:rFonts w:ascii="Times New Roman" w:hAnsi="Times New Roman" w:hint="eastAsia"/>
          <w:color w:val="000000" w:themeColor="text1"/>
        </w:rPr>
        <w:t>69</w:t>
      </w:r>
      <w:r w:rsidR="00EA5514" w:rsidRPr="00527FC9">
        <w:rPr>
          <w:rFonts w:ascii="Times New Roman" w:hAnsi="Times New Roman" w:hint="eastAsia"/>
          <w:color w:val="000000" w:themeColor="text1"/>
        </w:rPr>
        <w:t>條第</w:t>
      </w:r>
      <w:r w:rsidR="00EA5514" w:rsidRPr="00527FC9">
        <w:rPr>
          <w:rFonts w:ascii="Times New Roman" w:hAnsi="Times New Roman" w:hint="eastAsia"/>
          <w:color w:val="000000" w:themeColor="text1"/>
        </w:rPr>
        <w:t>2</w:t>
      </w:r>
      <w:r w:rsidR="00EA5514" w:rsidRPr="00527FC9">
        <w:rPr>
          <w:rFonts w:ascii="Times New Roman" w:hAnsi="Times New Roman" w:hint="eastAsia"/>
          <w:color w:val="000000" w:themeColor="text1"/>
        </w:rPr>
        <w:t>項、第</w:t>
      </w:r>
      <w:r w:rsidR="00EA5514" w:rsidRPr="00527FC9">
        <w:rPr>
          <w:rFonts w:ascii="Times New Roman" w:hAnsi="Times New Roman" w:hint="eastAsia"/>
          <w:color w:val="000000" w:themeColor="text1"/>
        </w:rPr>
        <w:t>70</w:t>
      </w:r>
      <w:r w:rsidR="00EA5514" w:rsidRPr="00527FC9">
        <w:rPr>
          <w:rFonts w:ascii="Times New Roman" w:hAnsi="Times New Roman" w:hint="eastAsia"/>
          <w:color w:val="000000" w:themeColor="text1"/>
        </w:rPr>
        <w:t>條第</w:t>
      </w:r>
      <w:r w:rsidR="00EA5514" w:rsidRPr="00527FC9">
        <w:rPr>
          <w:rFonts w:ascii="Times New Roman" w:hAnsi="Times New Roman" w:hint="eastAsia"/>
          <w:color w:val="000000" w:themeColor="text1"/>
        </w:rPr>
        <w:t>1</w:t>
      </w:r>
      <w:r w:rsidR="00EA5514" w:rsidRPr="00527FC9">
        <w:rPr>
          <w:rFonts w:ascii="Times New Roman" w:hAnsi="Times New Roman" w:hint="eastAsia"/>
          <w:color w:val="000000" w:themeColor="text1"/>
        </w:rPr>
        <w:t>項</w:t>
      </w:r>
      <w:r w:rsidR="001B1306" w:rsidRPr="00527FC9">
        <w:rPr>
          <w:rFonts w:ascii="Times New Roman" w:hAnsi="Times New Roman" w:hint="eastAsia"/>
          <w:color w:val="000000" w:themeColor="text1"/>
        </w:rPr>
        <w:t>規定</w:t>
      </w:r>
      <w:r w:rsidR="00EA5514" w:rsidRPr="00527FC9">
        <w:rPr>
          <w:rFonts w:ascii="Times New Roman" w:hAnsi="Times New Roman" w:hint="eastAsia"/>
          <w:color w:val="000000" w:themeColor="text1"/>
        </w:rPr>
        <w:t>，均有被告直屬長官得為被告選任辯護人或輔佐人規定，刑事訴訟法</w:t>
      </w:r>
      <w:r w:rsidRPr="00527FC9">
        <w:rPr>
          <w:rFonts w:ascii="Times New Roman" w:hAnsi="Times New Roman" w:hint="eastAsia"/>
          <w:color w:val="000000" w:themeColor="text1"/>
        </w:rPr>
        <w:t>無相類規定</w:t>
      </w:r>
      <w:r w:rsidR="001B1306" w:rsidRPr="00527FC9">
        <w:rPr>
          <w:rFonts w:ascii="Times New Roman" w:hAnsi="Times New Roman" w:hint="eastAsia"/>
          <w:color w:val="000000" w:themeColor="text1"/>
        </w:rPr>
        <w:t>；</w:t>
      </w:r>
      <w:r w:rsidR="001B1306" w:rsidRPr="00527FC9">
        <w:rPr>
          <w:rFonts w:ascii="Times New Roman" w:hAnsi="Times New Roman" w:hint="eastAsia"/>
          <w:color w:val="000000" w:themeColor="text1"/>
        </w:rPr>
        <w:t>7.</w:t>
      </w:r>
      <w:r w:rsidR="001B1306" w:rsidRPr="00527FC9">
        <w:rPr>
          <w:rFonts w:ascii="Times New Roman" w:hAnsi="Times New Roman" w:hint="eastAsia"/>
          <w:color w:val="000000" w:themeColor="text1"/>
        </w:rPr>
        <w:t>軍事審判法第</w:t>
      </w:r>
      <w:r w:rsidR="001B1306" w:rsidRPr="00527FC9">
        <w:rPr>
          <w:rFonts w:ascii="Times New Roman" w:hAnsi="Times New Roman" w:hint="eastAsia"/>
          <w:color w:val="000000" w:themeColor="text1"/>
        </w:rPr>
        <w:t>180</w:t>
      </w:r>
      <w:r w:rsidR="001B1306" w:rsidRPr="00527FC9">
        <w:rPr>
          <w:rFonts w:ascii="Times New Roman" w:hAnsi="Times New Roman" w:hint="eastAsia"/>
          <w:color w:val="000000" w:themeColor="text1"/>
        </w:rPr>
        <w:t>條及第</w:t>
      </w:r>
      <w:r w:rsidR="001B1306" w:rsidRPr="00527FC9">
        <w:rPr>
          <w:rFonts w:ascii="Times New Roman" w:hAnsi="Times New Roman" w:hint="eastAsia"/>
          <w:color w:val="000000" w:themeColor="text1"/>
        </w:rPr>
        <w:t>207</w:t>
      </w:r>
      <w:r w:rsidR="001B1306" w:rsidRPr="00527FC9">
        <w:rPr>
          <w:rFonts w:ascii="Times New Roman" w:hAnsi="Times New Roman" w:hint="eastAsia"/>
          <w:color w:val="000000" w:themeColor="text1"/>
        </w:rPr>
        <w:t>條規定，被告直屬長官得提起上訴及抗告救濟程序等</w:t>
      </w:r>
      <w:r w:rsidRPr="00527FC9">
        <w:rPr>
          <w:rFonts w:ascii="Times New Roman" w:hAnsi="Times New Roman" w:hint="eastAsia"/>
          <w:color w:val="000000" w:themeColor="text1"/>
        </w:rPr>
        <w:t>。</w:t>
      </w:r>
    </w:p>
    <w:p w14:paraId="5B52777E" w14:textId="015AB89A" w:rsidR="001B1306" w:rsidRPr="00527FC9" w:rsidRDefault="001B1306" w:rsidP="00EA5514">
      <w:pPr>
        <w:pStyle w:val="3"/>
        <w:rPr>
          <w:rFonts w:ascii="Times New Roman" w:hAnsi="Times New Roman"/>
          <w:color w:val="000000" w:themeColor="text1"/>
        </w:rPr>
      </w:pPr>
      <w:r w:rsidRPr="00527FC9">
        <w:rPr>
          <w:rFonts w:ascii="Times New Roman" w:hAnsi="Times New Roman" w:hint="eastAsia"/>
          <w:color w:val="000000" w:themeColor="text1"/>
        </w:rPr>
        <w:t>揆諸上開軍事審判法規定，定有以軍事安全為羈押要件與部隊長官程序參與權，及因應國防機密案件而生之</w:t>
      </w:r>
      <w:r w:rsidR="00730E56" w:rsidRPr="00527FC9">
        <w:rPr>
          <w:rFonts w:ascii="Times New Roman" w:hAnsi="Times New Roman" w:hint="eastAsia"/>
          <w:color w:val="000000" w:themeColor="text1"/>
        </w:rPr>
        <w:t>程序</w:t>
      </w:r>
      <w:r w:rsidRPr="00527FC9">
        <w:rPr>
          <w:rFonts w:ascii="Times New Roman" w:hAnsi="Times New Roman" w:hint="eastAsia"/>
          <w:color w:val="000000" w:themeColor="text1"/>
        </w:rPr>
        <w:t>限制，</w:t>
      </w:r>
      <w:r w:rsidR="00730E56" w:rsidRPr="00527FC9">
        <w:rPr>
          <w:rFonts w:ascii="Times New Roman" w:hAnsi="Times New Roman" w:hint="eastAsia"/>
          <w:color w:val="000000" w:themeColor="text1"/>
        </w:rPr>
        <w:t>此均與軍隊安</w:t>
      </w:r>
      <w:r w:rsidR="0013766C" w:rsidRPr="00527FC9">
        <w:rPr>
          <w:rFonts w:ascii="Times New Roman" w:hAnsi="Times New Roman" w:hint="eastAsia"/>
          <w:color w:val="000000" w:themeColor="text1"/>
        </w:rPr>
        <w:t>全</w:t>
      </w:r>
      <w:r w:rsidR="00730E56" w:rsidRPr="00527FC9">
        <w:rPr>
          <w:rFonts w:ascii="Times New Roman" w:hAnsi="Times New Roman" w:hint="eastAsia"/>
          <w:color w:val="000000" w:themeColor="text1"/>
        </w:rPr>
        <w:t>與紀律確保有一定程度關連</w:t>
      </w:r>
      <w:r w:rsidR="0013766C" w:rsidRPr="00527FC9">
        <w:rPr>
          <w:rFonts w:ascii="Times New Roman" w:hAnsi="Times New Roman" w:hint="eastAsia"/>
          <w:color w:val="000000" w:themeColor="text1"/>
        </w:rPr>
        <w:t>，且為能發揮軍隊整體戰力</w:t>
      </w:r>
      <w:r w:rsidR="00212A85" w:rsidRPr="00527FC9">
        <w:rPr>
          <w:rFonts w:ascii="Times New Roman" w:hAnsi="Times New Roman" w:hint="eastAsia"/>
          <w:color w:val="000000" w:themeColor="text1"/>
        </w:rPr>
        <w:t>，透過平日</w:t>
      </w:r>
      <w:r w:rsidR="00212A85" w:rsidRPr="00527FC9">
        <w:rPr>
          <w:rFonts w:ascii="Times New Roman" w:hAnsi="Times New Roman" w:hint="eastAsia"/>
          <w:color w:val="000000" w:themeColor="text1"/>
        </w:rPr>
        <w:lastRenderedPageBreak/>
        <w:t>考核及言語互動</w:t>
      </w:r>
      <w:r w:rsidR="0013766C" w:rsidRPr="00527FC9">
        <w:rPr>
          <w:rFonts w:ascii="Times New Roman" w:hAnsi="Times New Roman" w:hint="eastAsia"/>
          <w:color w:val="000000" w:themeColor="text1"/>
        </w:rPr>
        <w:t>，部隊長官</w:t>
      </w:r>
      <w:r w:rsidR="00212A85" w:rsidRPr="00527FC9">
        <w:rPr>
          <w:rFonts w:ascii="Times New Roman" w:hAnsi="Times New Roman" w:hint="eastAsia"/>
          <w:color w:val="000000" w:themeColor="text1"/>
        </w:rPr>
        <w:t>對</w:t>
      </w:r>
      <w:r w:rsidR="0013766C" w:rsidRPr="00527FC9">
        <w:rPr>
          <w:rFonts w:ascii="Times New Roman" w:hAnsi="Times New Roman" w:hint="eastAsia"/>
          <w:color w:val="000000" w:themeColor="text1"/>
        </w:rPr>
        <w:t>部屬</w:t>
      </w:r>
      <w:r w:rsidR="00212A85" w:rsidRPr="00527FC9">
        <w:rPr>
          <w:rFonts w:ascii="Times New Roman" w:hAnsi="Times New Roman" w:hint="eastAsia"/>
          <w:color w:val="000000" w:themeColor="text1"/>
        </w:rPr>
        <w:t>身心狀況</w:t>
      </w:r>
      <w:r w:rsidR="008605E5" w:rsidRPr="00527FC9">
        <w:rPr>
          <w:rFonts w:ascii="Times New Roman" w:hAnsi="Times New Roman" w:hint="eastAsia"/>
          <w:color w:val="000000" w:themeColor="text1"/>
        </w:rPr>
        <w:t>應</w:t>
      </w:r>
      <w:r w:rsidR="00212A85" w:rsidRPr="00527FC9">
        <w:rPr>
          <w:rFonts w:ascii="Times New Roman" w:hAnsi="Times New Roman" w:hint="eastAsia"/>
          <w:color w:val="000000" w:themeColor="text1"/>
        </w:rPr>
        <w:t>瞭如指掌，</w:t>
      </w:r>
      <w:r w:rsidR="00D31D80" w:rsidRPr="00527FC9">
        <w:rPr>
          <w:rFonts w:ascii="Times New Roman" w:hAnsi="Times New Roman" w:hint="eastAsia"/>
          <w:color w:val="000000" w:themeColor="text1"/>
        </w:rPr>
        <w:t>故相較於部隊以外之人，較能掌握</w:t>
      </w:r>
      <w:r w:rsidR="0013766C" w:rsidRPr="00527FC9">
        <w:rPr>
          <w:rFonts w:ascii="Times New Roman" w:hAnsi="Times New Roman" w:hint="eastAsia"/>
          <w:color w:val="000000" w:themeColor="text1"/>
        </w:rPr>
        <w:t>部屬</w:t>
      </w:r>
      <w:r w:rsidR="00212A85" w:rsidRPr="00527FC9">
        <w:rPr>
          <w:rFonts w:ascii="Times New Roman" w:hAnsi="Times New Roman" w:hint="eastAsia"/>
          <w:color w:val="000000" w:themeColor="text1"/>
        </w:rPr>
        <w:t>涉及軍刑法案件所需訴訟協助</w:t>
      </w:r>
      <w:r w:rsidR="00D31D80" w:rsidRPr="00527FC9">
        <w:rPr>
          <w:rFonts w:ascii="Times New Roman" w:hAnsi="Times New Roman" w:hint="eastAsia"/>
          <w:color w:val="000000" w:themeColor="text1"/>
        </w:rPr>
        <w:t>，</w:t>
      </w:r>
      <w:r w:rsidR="00212A85" w:rsidRPr="00527FC9">
        <w:rPr>
          <w:rFonts w:ascii="Times New Roman" w:hAnsi="Times New Roman" w:hint="eastAsia"/>
          <w:color w:val="000000" w:themeColor="text1"/>
        </w:rPr>
        <w:t>諸如</w:t>
      </w:r>
      <w:r w:rsidR="00D31D80" w:rsidRPr="00527FC9">
        <w:rPr>
          <w:rFonts w:ascii="Times New Roman" w:hAnsi="Times New Roman" w:hint="eastAsia"/>
          <w:color w:val="000000" w:themeColor="text1"/>
        </w:rPr>
        <w:t>：</w:t>
      </w:r>
      <w:r w:rsidR="00212A85" w:rsidRPr="00527FC9">
        <w:rPr>
          <w:rFonts w:ascii="Times New Roman" w:hAnsi="Times New Roman" w:hint="eastAsia"/>
          <w:color w:val="000000" w:themeColor="text1"/>
        </w:rPr>
        <w:t>辯護人選任、擔任輔佐人或為被告提起上訴或抗告等救濟程序</w:t>
      </w:r>
      <w:r w:rsidR="00D31D80" w:rsidRPr="00527FC9">
        <w:rPr>
          <w:rFonts w:ascii="Times New Roman" w:hAnsi="Times New Roman" w:hint="eastAsia"/>
          <w:color w:val="000000" w:themeColor="text1"/>
        </w:rPr>
        <w:t>等</w:t>
      </w:r>
      <w:r w:rsidR="00212A85" w:rsidRPr="00527FC9">
        <w:rPr>
          <w:rFonts w:ascii="Times New Roman" w:hAnsi="Times New Roman" w:hint="eastAsia"/>
          <w:color w:val="000000" w:themeColor="text1"/>
        </w:rPr>
        <w:t>，若令部隊長官有</w:t>
      </w:r>
      <w:r w:rsidR="00D31D80" w:rsidRPr="00527FC9">
        <w:rPr>
          <w:rFonts w:ascii="Times New Roman" w:hAnsi="Times New Roman" w:hint="eastAsia"/>
          <w:color w:val="000000" w:themeColor="text1"/>
        </w:rPr>
        <w:t>權參與</w:t>
      </w:r>
      <w:r w:rsidR="00212A85" w:rsidRPr="00527FC9">
        <w:rPr>
          <w:rFonts w:ascii="Times New Roman" w:hAnsi="Times New Roman" w:hint="eastAsia"/>
          <w:color w:val="000000" w:themeColor="text1"/>
        </w:rPr>
        <w:t>，對軍刑案被告訴訟程序</w:t>
      </w:r>
      <w:r w:rsidR="00D31D80" w:rsidRPr="00527FC9">
        <w:rPr>
          <w:rFonts w:ascii="Times New Roman" w:hAnsi="Times New Roman" w:hint="eastAsia"/>
          <w:color w:val="000000" w:themeColor="text1"/>
        </w:rPr>
        <w:t>維護，應有一定助益</w:t>
      </w:r>
      <w:r w:rsidR="00730E56" w:rsidRPr="00527FC9">
        <w:rPr>
          <w:rFonts w:ascii="Times New Roman" w:hAnsi="Times New Roman" w:hint="eastAsia"/>
          <w:color w:val="000000" w:themeColor="text1"/>
        </w:rPr>
        <w:t>；然</w:t>
      </w:r>
      <w:r w:rsidR="0013766C" w:rsidRPr="00527FC9">
        <w:rPr>
          <w:rFonts w:ascii="Times New Roman" w:hAnsi="Times New Roman" w:hint="eastAsia"/>
          <w:color w:val="000000" w:themeColor="text1"/>
        </w:rPr>
        <w:t>軍事審判法修正後，未</w:t>
      </w:r>
      <w:r w:rsidR="00FA3F7D" w:rsidRPr="00527FC9">
        <w:rPr>
          <w:rFonts w:ascii="Times New Roman" w:hAnsi="Times New Roman" w:hint="eastAsia"/>
          <w:color w:val="000000" w:themeColor="text1"/>
        </w:rPr>
        <w:t>能全面檢視</w:t>
      </w:r>
      <w:r w:rsidR="0013766C" w:rsidRPr="00527FC9">
        <w:rPr>
          <w:rFonts w:ascii="Times New Roman" w:hAnsi="Times New Roman" w:hint="eastAsia"/>
          <w:color w:val="000000" w:themeColor="text1"/>
        </w:rPr>
        <w:t>軍事審判</w:t>
      </w:r>
      <w:r w:rsidR="00D31D80" w:rsidRPr="00527FC9">
        <w:rPr>
          <w:rFonts w:ascii="Times New Roman" w:hAnsi="Times New Roman" w:hint="eastAsia"/>
          <w:color w:val="000000" w:themeColor="text1"/>
        </w:rPr>
        <w:t>法</w:t>
      </w:r>
      <w:r w:rsidR="008F20EA">
        <w:rPr>
          <w:rFonts w:ascii="Times New Roman" w:hAnsi="Times New Roman" w:hint="eastAsia"/>
          <w:color w:val="000000" w:themeColor="text1"/>
        </w:rPr>
        <w:t>相關規定，有無於刑事訴訟法中增訂</w:t>
      </w:r>
      <w:r w:rsidR="00FA3F7D" w:rsidRPr="00527FC9">
        <w:rPr>
          <w:rFonts w:ascii="Times New Roman" w:hAnsi="Times New Roman" w:hint="eastAsia"/>
          <w:color w:val="000000" w:themeColor="text1"/>
        </w:rPr>
        <w:t>相類規範</w:t>
      </w:r>
      <w:r w:rsidR="0074044F">
        <w:rPr>
          <w:rFonts w:ascii="Times New Roman" w:hAnsi="Times New Roman" w:hint="eastAsia"/>
          <w:color w:val="000000" w:themeColor="text1"/>
        </w:rPr>
        <w:t>之必要</w:t>
      </w:r>
      <w:r w:rsidR="00FA3F7D" w:rsidRPr="00527FC9">
        <w:rPr>
          <w:rFonts w:ascii="Times New Roman" w:hAnsi="Times New Roman" w:hint="eastAsia"/>
          <w:color w:val="000000" w:themeColor="text1"/>
        </w:rPr>
        <w:t>，並作一</w:t>
      </w:r>
      <w:r w:rsidR="00D31D80" w:rsidRPr="00527FC9">
        <w:rPr>
          <w:rFonts w:ascii="Times New Roman" w:hAnsi="Times New Roman" w:hint="eastAsia"/>
          <w:color w:val="000000" w:themeColor="text1"/>
        </w:rPr>
        <w:t>妥善周密規</w:t>
      </w:r>
      <w:r w:rsidR="003E5937" w:rsidRPr="00527FC9">
        <w:rPr>
          <w:rFonts w:ascii="Times New Roman" w:hAnsi="Times New Roman" w:hint="eastAsia"/>
          <w:color w:val="000000" w:themeColor="text1"/>
        </w:rPr>
        <w:t>劃</w:t>
      </w:r>
      <w:r w:rsidR="00D31D80" w:rsidRPr="00527FC9">
        <w:rPr>
          <w:rFonts w:ascii="Times New Roman" w:hAnsi="Times New Roman" w:hint="eastAsia"/>
          <w:color w:val="000000" w:themeColor="text1"/>
        </w:rPr>
        <w:t>，</w:t>
      </w:r>
      <w:r w:rsidR="00FA3F7D" w:rsidRPr="00527FC9">
        <w:rPr>
          <w:rFonts w:ascii="Times New Roman" w:hAnsi="Times New Roman" w:hint="eastAsia"/>
          <w:color w:val="000000" w:themeColor="text1"/>
        </w:rPr>
        <w:t>誠屬憾事。</w:t>
      </w:r>
    </w:p>
    <w:p w14:paraId="05BEFF15" w14:textId="44948660" w:rsidR="00D31D80" w:rsidRPr="00527FC9" w:rsidRDefault="009F2E3D" w:rsidP="00EA5514">
      <w:pPr>
        <w:pStyle w:val="3"/>
        <w:rPr>
          <w:rFonts w:ascii="Times New Roman" w:hAnsi="Times New Roman"/>
          <w:color w:val="000000" w:themeColor="text1"/>
        </w:rPr>
      </w:pPr>
      <w:r w:rsidRPr="00527FC9">
        <w:rPr>
          <w:rFonts w:ascii="Times New Roman" w:hAnsi="Times New Roman" w:hint="eastAsia"/>
          <w:color w:val="000000" w:themeColor="text1"/>
        </w:rPr>
        <w:t>司法院為刑事訴訟法之主管機關，允宜就現行軍刑</w:t>
      </w:r>
      <w:r w:rsidR="003E5937" w:rsidRPr="00527FC9">
        <w:rPr>
          <w:rFonts w:ascii="Times New Roman" w:hAnsi="Times New Roman" w:hint="eastAsia"/>
          <w:color w:val="000000" w:themeColor="text1"/>
        </w:rPr>
        <w:t>法</w:t>
      </w:r>
      <w:r w:rsidRPr="00527FC9">
        <w:rPr>
          <w:rFonts w:ascii="Times New Roman" w:hAnsi="Times New Roman" w:hint="eastAsia"/>
          <w:color w:val="000000" w:themeColor="text1"/>
        </w:rPr>
        <w:t>案</w:t>
      </w:r>
      <w:r w:rsidR="003E5937" w:rsidRPr="00527FC9">
        <w:rPr>
          <w:rFonts w:ascii="Times New Roman" w:hAnsi="Times New Roman" w:hint="eastAsia"/>
          <w:color w:val="000000" w:themeColor="text1"/>
        </w:rPr>
        <w:t>件</w:t>
      </w:r>
      <w:r w:rsidRPr="00527FC9">
        <w:rPr>
          <w:rFonts w:ascii="Times New Roman" w:hAnsi="Times New Roman" w:hint="eastAsia"/>
          <w:color w:val="000000" w:themeColor="text1"/>
        </w:rPr>
        <w:t>適用刑事訴訟法之訴訟程序，與</w:t>
      </w:r>
      <w:r w:rsidRPr="00527FC9">
        <w:rPr>
          <w:rFonts w:ascii="Times New Roman" w:hAnsi="Times New Roman" w:hint="eastAsia"/>
          <w:color w:val="000000" w:themeColor="text1"/>
        </w:rPr>
        <w:t>102</w:t>
      </w:r>
      <w:r w:rsidRPr="00527FC9">
        <w:rPr>
          <w:rFonts w:ascii="Times New Roman" w:hAnsi="Times New Roman" w:hint="eastAsia"/>
          <w:color w:val="000000" w:themeColor="text1"/>
        </w:rPr>
        <w:t>年軍事審判法修正前適用軍事審判法之訴訟程序相異之處，與主管軍事審判法之國防部會商，並研議擬定有無修正刑事訴訟法之必要，以彌補倉促修法之缺漏，維護軍刑</w:t>
      </w:r>
      <w:r w:rsidR="00347FD0" w:rsidRPr="00527FC9">
        <w:rPr>
          <w:rFonts w:ascii="Times New Roman" w:hAnsi="Times New Roman" w:hint="eastAsia"/>
          <w:color w:val="000000" w:themeColor="text1"/>
        </w:rPr>
        <w:t>法</w:t>
      </w:r>
      <w:r w:rsidRPr="00527FC9">
        <w:rPr>
          <w:rFonts w:ascii="Times New Roman" w:hAnsi="Times New Roman" w:hint="eastAsia"/>
          <w:color w:val="000000" w:themeColor="text1"/>
        </w:rPr>
        <w:t>案</w:t>
      </w:r>
      <w:r w:rsidR="00347FD0" w:rsidRPr="00527FC9">
        <w:rPr>
          <w:rFonts w:ascii="Times New Roman" w:hAnsi="Times New Roman" w:hint="eastAsia"/>
          <w:color w:val="000000" w:themeColor="text1"/>
        </w:rPr>
        <w:t>件</w:t>
      </w:r>
      <w:r w:rsidRPr="00527FC9">
        <w:rPr>
          <w:rFonts w:ascii="Times New Roman" w:hAnsi="Times New Roman" w:hint="eastAsia"/>
          <w:color w:val="000000" w:themeColor="text1"/>
        </w:rPr>
        <w:t>被告之正當法律程序</w:t>
      </w:r>
      <w:r w:rsidR="00DA178F" w:rsidRPr="00527FC9">
        <w:rPr>
          <w:rFonts w:ascii="Times New Roman" w:hAnsi="Times New Roman" w:hint="eastAsia"/>
          <w:color w:val="000000" w:themeColor="text1"/>
        </w:rPr>
        <w:t>，</w:t>
      </w:r>
      <w:r w:rsidR="00BA1A01">
        <w:rPr>
          <w:rFonts w:ascii="Times New Roman" w:hAnsi="Times New Roman" w:hint="eastAsia"/>
          <w:color w:val="000000" w:themeColor="text1"/>
        </w:rPr>
        <w:t>且</w:t>
      </w:r>
      <w:r w:rsidRPr="00527FC9">
        <w:rPr>
          <w:rFonts w:ascii="Times New Roman" w:hAnsi="Times New Roman" w:hint="eastAsia"/>
          <w:color w:val="000000" w:themeColor="text1"/>
        </w:rPr>
        <w:t>有利於軍隊紀律之維持。</w:t>
      </w:r>
    </w:p>
    <w:p w14:paraId="0B4C8819" w14:textId="77777777" w:rsidR="00084E79" w:rsidRPr="00527FC9" w:rsidRDefault="00084E79" w:rsidP="00084E79">
      <w:pPr>
        <w:pStyle w:val="1"/>
        <w:numPr>
          <w:ilvl w:val="0"/>
          <w:numId w:val="1"/>
        </w:numPr>
        <w:wordWrap w:val="0"/>
        <w:autoSpaceDE/>
        <w:autoSpaceDN/>
        <w:rPr>
          <w:rFonts w:ascii="Times New Roman" w:hAnsi="Times New Roman"/>
          <w:color w:val="000000" w:themeColor="text1"/>
        </w:rPr>
      </w:pPr>
      <w:r w:rsidRPr="00527FC9">
        <w:rPr>
          <w:rFonts w:ascii="Times New Roman" w:hAnsi="Times New Roman"/>
          <w:b/>
          <w:color w:val="000000" w:themeColor="text1"/>
        </w:rPr>
        <w:br w:type="page"/>
      </w:r>
      <w:bookmarkStart w:id="296" w:name="_Toc437874882"/>
      <w:bookmarkStart w:id="297" w:name="_Toc439148421"/>
      <w:r w:rsidRPr="00527FC9">
        <w:rPr>
          <w:rFonts w:ascii="Times New Roman" w:hAnsi="Times New Roman" w:hint="eastAsia"/>
          <w:color w:val="000000" w:themeColor="text1"/>
        </w:rPr>
        <w:lastRenderedPageBreak/>
        <w:t>處理辦法：</w:t>
      </w:r>
      <w:bookmarkEnd w:id="296"/>
      <w:bookmarkEnd w:id="297"/>
    </w:p>
    <w:p w14:paraId="120DD4CB" w14:textId="77777777" w:rsidR="00084E79" w:rsidRPr="00527FC9" w:rsidRDefault="00A9140D" w:rsidP="00084E79">
      <w:pPr>
        <w:pStyle w:val="2"/>
        <w:numPr>
          <w:ilvl w:val="1"/>
          <w:numId w:val="1"/>
        </w:numPr>
        <w:wordWrap w:val="0"/>
        <w:autoSpaceDE/>
        <w:autoSpaceDN/>
        <w:rPr>
          <w:rFonts w:ascii="Times New Roman" w:hAnsi="Times New Roman"/>
          <w:color w:val="000000" w:themeColor="text1"/>
        </w:rPr>
      </w:pPr>
      <w:bookmarkStart w:id="298" w:name="_Toc437872293"/>
      <w:bookmarkStart w:id="299" w:name="_Toc437874883"/>
      <w:bookmarkStart w:id="300" w:name="_Toc439148422"/>
      <w:r w:rsidRPr="00527FC9">
        <w:rPr>
          <w:rFonts w:ascii="Times New Roman" w:hAnsi="Times New Roman" w:hint="eastAsia"/>
          <w:color w:val="000000" w:themeColor="text1"/>
        </w:rPr>
        <w:t>本調查研究報告送請國防部、法務部及司法院參考辦理見復。</w:t>
      </w:r>
      <w:bookmarkEnd w:id="298"/>
      <w:bookmarkEnd w:id="299"/>
      <w:bookmarkEnd w:id="300"/>
    </w:p>
    <w:p w14:paraId="37A91B94" w14:textId="55105CA4" w:rsidR="00084E79" w:rsidRPr="00527FC9" w:rsidRDefault="00084E79" w:rsidP="00084E79">
      <w:pPr>
        <w:pStyle w:val="2"/>
        <w:numPr>
          <w:ilvl w:val="1"/>
          <w:numId w:val="1"/>
        </w:numPr>
        <w:wordWrap w:val="0"/>
        <w:autoSpaceDE/>
        <w:autoSpaceDN/>
        <w:rPr>
          <w:rFonts w:ascii="Times New Roman" w:hAnsi="Times New Roman"/>
          <w:color w:val="000000" w:themeColor="text1"/>
        </w:rPr>
      </w:pPr>
      <w:bookmarkStart w:id="301" w:name="_Toc437872294"/>
      <w:bookmarkStart w:id="302" w:name="_Toc437874884"/>
      <w:bookmarkStart w:id="303" w:name="_Toc439148423"/>
      <w:r w:rsidRPr="00527FC9">
        <w:rPr>
          <w:rFonts w:ascii="Times New Roman" w:hAnsi="Times New Roman" w:hint="eastAsia"/>
          <w:color w:val="000000" w:themeColor="text1"/>
        </w:rPr>
        <w:t>檢附派查函及相關</w:t>
      </w:r>
      <w:r w:rsidR="000946A6">
        <w:rPr>
          <w:rFonts w:ascii="Times New Roman" w:hAnsi="Times New Roman" w:hint="eastAsia"/>
          <w:color w:val="000000" w:themeColor="text1"/>
        </w:rPr>
        <w:t>資料</w:t>
      </w:r>
      <w:r w:rsidRPr="00527FC9">
        <w:rPr>
          <w:rFonts w:ascii="Times New Roman" w:hAnsi="Times New Roman" w:hint="eastAsia"/>
          <w:color w:val="000000" w:themeColor="text1"/>
        </w:rPr>
        <w:t>，請司法及獄政委員會處理。</w:t>
      </w:r>
      <w:bookmarkEnd w:id="301"/>
      <w:bookmarkEnd w:id="302"/>
      <w:bookmarkEnd w:id="303"/>
    </w:p>
    <w:p w14:paraId="6D93E091" w14:textId="77777777" w:rsidR="00084E79" w:rsidRPr="00527FC9" w:rsidRDefault="00084E79" w:rsidP="00084E79">
      <w:pPr>
        <w:wordWrap w:val="0"/>
        <w:autoSpaceDE/>
        <w:autoSpaceDN/>
        <w:ind w:left="3856"/>
        <w:rPr>
          <w:rFonts w:ascii="Times New Roman"/>
          <w:b/>
          <w:color w:val="000000" w:themeColor="text1"/>
          <w:spacing w:val="12"/>
          <w:kern w:val="0"/>
          <w:sz w:val="36"/>
        </w:rPr>
      </w:pPr>
    </w:p>
    <w:p w14:paraId="5D1B18C7" w14:textId="5AF36ADE" w:rsidR="00084E79" w:rsidRPr="00527FC9" w:rsidRDefault="00084E79" w:rsidP="00084E79">
      <w:pPr>
        <w:wordWrap w:val="0"/>
        <w:autoSpaceDE/>
        <w:autoSpaceDN/>
        <w:ind w:left="3856"/>
        <w:rPr>
          <w:rFonts w:ascii="Times New Roman"/>
          <w:b/>
          <w:color w:val="000000" w:themeColor="text1"/>
          <w:spacing w:val="12"/>
          <w:kern w:val="0"/>
          <w:sz w:val="36"/>
        </w:rPr>
      </w:pPr>
      <w:r w:rsidRPr="00527FC9">
        <w:rPr>
          <w:rFonts w:ascii="Times New Roman" w:hint="eastAsia"/>
          <w:b/>
          <w:color w:val="000000" w:themeColor="text1"/>
          <w:spacing w:val="12"/>
          <w:kern w:val="0"/>
          <w:sz w:val="36"/>
        </w:rPr>
        <w:t>調查研究委員：</w:t>
      </w:r>
      <w:r w:rsidR="00434E38">
        <w:rPr>
          <w:rFonts w:ascii="Times New Roman" w:hint="eastAsia"/>
          <w:b/>
          <w:color w:val="000000" w:themeColor="text1"/>
          <w:spacing w:val="12"/>
          <w:kern w:val="0"/>
          <w:sz w:val="36"/>
        </w:rPr>
        <w:t>方萬富</w:t>
      </w:r>
    </w:p>
    <w:p w14:paraId="73927F1A" w14:textId="486309AA" w:rsidR="00084E79" w:rsidRPr="00527FC9" w:rsidRDefault="00434E38" w:rsidP="00084E79">
      <w:pPr>
        <w:wordWrap w:val="0"/>
        <w:autoSpaceDE/>
        <w:autoSpaceDN/>
        <w:ind w:left="4536" w:firstLineChars="500" w:firstLine="2023"/>
        <w:rPr>
          <w:rFonts w:ascii="Times New Roman"/>
          <w:b/>
          <w:color w:val="000000" w:themeColor="text1"/>
          <w:spacing w:val="12"/>
          <w:kern w:val="0"/>
          <w:sz w:val="36"/>
        </w:rPr>
      </w:pPr>
      <w:r>
        <w:rPr>
          <w:rFonts w:ascii="Times New Roman" w:hint="eastAsia"/>
          <w:b/>
          <w:color w:val="000000" w:themeColor="text1"/>
          <w:spacing w:val="12"/>
          <w:kern w:val="0"/>
          <w:sz w:val="36"/>
        </w:rPr>
        <w:t xml:space="preserve"> </w:t>
      </w:r>
      <w:r>
        <w:rPr>
          <w:rFonts w:ascii="Times New Roman" w:hint="eastAsia"/>
          <w:b/>
          <w:color w:val="000000" w:themeColor="text1"/>
          <w:spacing w:val="12"/>
          <w:kern w:val="0"/>
          <w:sz w:val="36"/>
        </w:rPr>
        <w:t>孫大川</w:t>
      </w:r>
    </w:p>
    <w:p w14:paraId="56230F77" w14:textId="7DA9D0DC" w:rsidR="00084E79" w:rsidRPr="00527FC9" w:rsidRDefault="00434E38" w:rsidP="00084E79">
      <w:pPr>
        <w:wordWrap w:val="0"/>
        <w:autoSpaceDE/>
        <w:autoSpaceDN/>
        <w:ind w:left="4536" w:firstLineChars="500" w:firstLine="2023"/>
        <w:rPr>
          <w:rFonts w:ascii="Times New Roman"/>
          <w:b/>
          <w:color w:val="000000" w:themeColor="text1"/>
          <w:spacing w:val="12"/>
          <w:kern w:val="0"/>
          <w:sz w:val="36"/>
        </w:rPr>
      </w:pPr>
      <w:r>
        <w:rPr>
          <w:rFonts w:ascii="Times New Roman" w:hint="eastAsia"/>
          <w:b/>
          <w:color w:val="000000" w:themeColor="text1"/>
          <w:spacing w:val="12"/>
          <w:kern w:val="0"/>
          <w:sz w:val="36"/>
        </w:rPr>
        <w:t xml:space="preserve"> </w:t>
      </w:r>
      <w:r>
        <w:rPr>
          <w:rFonts w:ascii="Times New Roman" w:hint="eastAsia"/>
          <w:b/>
          <w:color w:val="000000" w:themeColor="text1"/>
          <w:spacing w:val="12"/>
          <w:kern w:val="0"/>
          <w:sz w:val="36"/>
        </w:rPr>
        <w:t>劉德勳</w:t>
      </w:r>
      <w:r>
        <w:rPr>
          <w:rFonts w:ascii="Times New Roman" w:hint="eastAsia"/>
          <w:b/>
          <w:color w:val="000000" w:themeColor="text1"/>
          <w:spacing w:val="12"/>
          <w:kern w:val="0"/>
          <w:sz w:val="36"/>
        </w:rPr>
        <w:t xml:space="preserve"> </w:t>
      </w:r>
    </w:p>
    <w:p w14:paraId="1A152E5C" w14:textId="77777777" w:rsidR="00084E79" w:rsidRPr="00527FC9" w:rsidRDefault="00084E79" w:rsidP="00084E79">
      <w:pPr>
        <w:wordWrap w:val="0"/>
        <w:autoSpaceDE/>
        <w:autoSpaceDN/>
        <w:ind w:left="4536" w:firstLineChars="500" w:firstLine="2023"/>
        <w:rPr>
          <w:rFonts w:ascii="Times New Roman"/>
          <w:b/>
          <w:color w:val="000000" w:themeColor="text1"/>
          <w:spacing w:val="12"/>
          <w:kern w:val="0"/>
          <w:sz w:val="36"/>
        </w:rPr>
      </w:pPr>
    </w:p>
    <w:p w14:paraId="39A04901" w14:textId="77777777" w:rsidR="00084E79" w:rsidRPr="00527FC9" w:rsidRDefault="00084E79" w:rsidP="00084E79">
      <w:pPr>
        <w:wordWrap w:val="0"/>
        <w:autoSpaceDE/>
        <w:autoSpaceDN/>
        <w:ind w:left="4536" w:firstLineChars="500" w:firstLine="2023"/>
        <w:rPr>
          <w:rFonts w:ascii="Times New Roman"/>
          <w:b/>
          <w:color w:val="000000" w:themeColor="text1"/>
          <w:spacing w:val="12"/>
          <w:kern w:val="0"/>
          <w:sz w:val="36"/>
        </w:rPr>
      </w:pPr>
    </w:p>
    <w:p w14:paraId="551D6D13" w14:textId="5AE46438" w:rsidR="00084E79" w:rsidRPr="00527FC9" w:rsidRDefault="00084E79" w:rsidP="00084E79">
      <w:pPr>
        <w:wordWrap w:val="0"/>
        <w:autoSpaceDE/>
        <w:autoSpaceDN/>
        <w:jc w:val="distribute"/>
        <w:rPr>
          <w:rFonts w:ascii="Times New Roman"/>
          <w:color w:val="000000" w:themeColor="text1"/>
          <w:kern w:val="0"/>
        </w:rPr>
      </w:pPr>
      <w:r w:rsidRPr="00527FC9">
        <w:rPr>
          <w:rFonts w:ascii="Times New Roman" w:hint="eastAsia"/>
          <w:color w:val="000000" w:themeColor="text1"/>
          <w:kern w:val="0"/>
        </w:rPr>
        <w:t>中華民國</w:t>
      </w:r>
      <w:r w:rsidRPr="00527FC9">
        <w:rPr>
          <w:rFonts w:ascii="Times New Roman" w:hint="eastAsia"/>
          <w:color w:val="000000" w:themeColor="text1"/>
          <w:kern w:val="0"/>
        </w:rPr>
        <w:t>104</w:t>
      </w:r>
      <w:r w:rsidRPr="00527FC9">
        <w:rPr>
          <w:rFonts w:ascii="Times New Roman" w:hint="eastAsia"/>
          <w:color w:val="000000" w:themeColor="text1"/>
          <w:kern w:val="0"/>
        </w:rPr>
        <w:t>年</w:t>
      </w:r>
      <w:r w:rsidRPr="00527FC9">
        <w:rPr>
          <w:rFonts w:ascii="Times New Roman" w:hint="eastAsia"/>
          <w:color w:val="000000" w:themeColor="text1"/>
          <w:kern w:val="0"/>
        </w:rPr>
        <w:t>1</w:t>
      </w:r>
      <w:r w:rsidR="00D74557" w:rsidRPr="00527FC9">
        <w:rPr>
          <w:rFonts w:ascii="Times New Roman" w:hint="eastAsia"/>
          <w:color w:val="000000" w:themeColor="text1"/>
          <w:kern w:val="0"/>
        </w:rPr>
        <w:t>2</w:t>
      </w:r>
      <w:r w:rsidRPr="00527FC9">
        <w:rPr>
          <w:rFonts w:ascii="Times New Roman" w:hint="eastAsia"/>
          <w:color w:val="000000" w:themeColor="text1"/>
          <w:kern w:val="0"/>
        </w:rPr>
        <w:t>月</w:t>
      </w:r>
      <w:r w:rsidR="00DF45CA">
        <w:rPr>
          <w:rFonts w:ascii="Times New Roman" w:hint="eastAsia"/>
          <w:color w:val="000000" w:themeColor="text1"/>
          <w:kern w:val="0"/>
        </w:rPr>
        <w:t xml:space="preserve"> 30</w:t>
      </w:r>
      <w:r w:rsidRPr="00527FC9">
        <w:rPr>
          <w:rFonts w:ascii="Times New Roman" w:hint="eastAsia"/>
          <w:color w:val="000000" w:themeColor="text1"/>
          <w:kern w:val="0"/>
        </w:rPr>
        <w:t xml:space="preserve">　日</w:t>
      </w:r>
    </w:p>
    <w:p w14:paraId="64EE5734" w14:textId="77777777" w:rsidR="003B7C02" w:rsidRPr="00527FC9" w:rsidRDefault="003B7C02">
      <w:pPr>
        <w:widowControl/>
        <w:overflowPunct/>
        <w:autoSpaceDE/>
        <w:autoSpaceDN/>
        <w:jc w:val="left"/>
        <w:rPr>
          <w:rFonts w:ascii="Times New Roman"/>
          <w:color w:val="000000" w:themeColor="text1"/>
        </w:rPr>
      </w:pPr>
      <w:r w:rsidRPr="00527FC9">
        <w:rPr>
          <w:rFonts w:ascii="Times New Roman"/>
          <w:color w:val="000000" w:themeColor="text1"/>
        </w:rPr>
        <w:br w:type="page"/>
      </w:r>
    </w:p>
    <w:p w14:paraId="269455E9" w14:textId="77777777" w:rsidR="00084E79" w:rsidRPr="00527FC9" w:rsidRDefault="003B7C02" w:rsidP="003B7C02">
      <w:pPr>
        <w:pStyle w:val="1"/>
        <w:rPr>
          <w:rFonts w:ascii="Times New Roman" w:hAnsi="Times New Roman"/>
          <w:color w:val="000000" w:themeColor="text1"/>
        </w:rPr>
      </w:pPr>
      <w:bookmarkStart w:id="304" w:name="_Toc410208429"/>
      <w:bookmarkStart w:id="305" w:name="_Toc437874885"/>
      <w:bookmarkStart w:id="306" w:name="_Toc439148424"/>
      <w:r w:rsidRPr="00527FC9">
        <w:rPr>
          <w:rFonts w:ascii="Times New Roman" w:hAnsi="Times New Roman" w:hint="eastAsia"/>
          <w:color w:val="000000" w:themeColor="text1"/>
        </w:rPr>
        <w:lastRenderedPageBreak/>
        <w:t>參考文獻</w:t>
      </w:r>
      <w:bookmarkEnd w:id="304"/>
      <w:bookmarkEnd w:id="305"/>
      <w:r w:rsidR="00021382">
        <w:rPr>
          <w:rFonts w:ascii="Times New Roman" w:hAnsi="Times New Roman" w:hint="eastAsia"/>
          <w:color w:val="000000" w:themeColor="text1"/>
        </w:rPr>
        <w:t>（按出版年次編排）</w:t>
      </w:r>
      <w:bookmarkEnd w:id="306"/>
    </w:p>
    <w:p w14:paraId="23B09454" w14:textId="77777777" w:rsidR="004D1520" w:rsidRPr="002502BC" w:rsidRDefault="004D1520" w:rsidP="004D1520">
      <w:pPr>
        <w:pStyle w:val="2"/>
        <w:rPr>
          <w:rFonts w:ascii="Times New Roman" w:hAnsi="Times New Roman"/>
          <w:sz w:val="28"/>
          <w:szCs w:val="28"/>
        </w:rPr>
      </w:pPr>
      <w:bookmarkStart w:id="307" w:name="_Toc437874886"/>
      <w:bookmarkStart w:id="308" w:name="_Toc439148425"/>
      <w:bookmarkStart w:id="309" w:name="_Toc407119670"/>
      <w:bookmarkStart w:id="310" w:name="_Toc410208430"/>
      <w:r w:rsidRPr="002502BC">
        <w:rPr>
          <w:rFonts w:ascii="Times New Roman" w:hAnsi="Times New Roman" w:hint="eastAsia"/>
          <w:sz w:val="28"/>
          <w:szCs w:val="28"/>
        </w:rPr>
        <w:t>專書</w:t>
      </w:r>
      <w:bookmarkEnd w:id="307"/>
      <w:bookmarkEnd w:id="308"/>
    </w:p>
    <w:p w14:paraId="48371556" w14:textId="77777777" w:rsidR="00572C4F" w:rsidRPr="00770F8E" w:rsidRDefault="00572C4F" w:rsidP="00770F8E">
      <w:pPr>
        <w:ind w:leftChars="250" w:left="1976" w:hangingChars="375" w:hanging="1126"/>
        <w:rPr>
          <w:rFonts w:ascii="Times New Roman"/>
          <w:sz w:val="28"/>
          <w:szCs w:val="28"/>
        </w:rPr>
      </w:pPr>
      <w:r w:rsidRPr="00770F8E">
        <w:rPr>
          <w:rFonts w:ascii="Times New Roman" w:hint="eastAsia"/>
          <w:sz w:val="28"/>
          <w:szCs w:val="28"/>
        </w:rPr>
        <w:t>陳新民，《憲法學釋論》，修正</w:t>
      </w:r>
      <w:r w:rsidRPr="00770F8E">
        <w:rPr>
          <w:rFonts w:ascii="Times New Roman" w:hint="eastAsia"/>
          <w:sz w:val="28"/>
          <w:szCs w:val="28"/>
        </w:rPr>
        <w:t>8</w:t>
      </w:r>
      <w:r w:rsidRPr="00770F8E">
        <w:rPr>
          <w:rFonts w:ascii="Times New Roman" w:hint="eastAsia"/>
          <w:sz w:val="28"/>
          <w:szCs w:val="28"/>
        </w:rPr>
        <w:t>版，作者自版，三民總經銷，</w:t>
      </w:r>
      <w:r w:rsidRPr="00770F8E">
        <w:rPr>
          <w:rFonts w:ascii="Times New Roman" w:hint="eastAsia"/>
          <w:sz w:val="28"/>
          <w:szCs w:val="28"/>
        </w:rPr>
        <w:t>2015</w:t>
      </w:r>
      <w:r w:rsidRPr="00770F8E">
        <w:rPr>
          <w:rFonts w:ascii="Times New Roman" w:hint="eastAsia"/>
          <w:sz w:val="28"/>
          <w:szCs w:val="28"/>
        </w:rPr>
        <w:t>年</w:t>
      </w:r>
      <w:r w:rsidR="00773875" w:rsidRPr="00770F8E">
        <w:rPr>
          <w:rFonts w:ascii="Times New Roman" w:hint="eastAsia"/>
          <w:sz w:val="28"/>
          <w:szCs w:val="28"/>
        </w:rPr>
        <w:t>。</w:t>
      </w:r>
    </w:p>
    <w:p w14:paraId="043A4E46" w14:textId="77777777" w:rsidR="00C10218" w:rsidRPr="00770F8E" w:rsidRDefault="00C10218" w:rsidP="00770F8E">
      <w:pPr>
        <w:ind w:leftChars="250" w:left="1976" w:hangingChars="375" w:hanging="1126"/>
        <w:rPr>
          <w:rFonts w:ascii="Times New Roman"/>
          <w:sz w:val="28"/>
          <w:szCs w:val="28"/>
        </w:rPr>
      </w:pPr>
      <w:r w:rsidRPr="00770F8E">
        <w:rPr>
          <w:rFonts w:ascii="Times New Roman" w:hint="eastAsia"/>
          <w:sz w:val="28"/>
          <w:szCs w:val="28"/>
        </w:rPr>
        <w:t>吳　庚，《行政法之理論與實用》，增訂</w:t>
      </w:r>
      <w:r w:rsidRPr="00770F8E">
        <w:rPr>
          <w:rFonts w:ascii="Times New Roman"/>
          <w:sz w:val="28"/>
          <w:szCs w:val="28"/>
        </w:rPr>
        <w:t>11</w:t>
      </w:r>
      <w:r w:rsidRPr="00770F8E">
        <w:rPr>
          <w:rFonts w:ascii="Times New Roman" w:hint="eastAsia"/>
          <w:sz w:val="28"/>
          <w:szCs w:val="28"/>
        </w:rPr>
        <w:t>版，作者自版，三民總經銷，</w:t>
      </w:r>
      <w:r w:rsidRPr="00770F8E">
        <w:rPr>
          <w:rFonts w:ascii="Times New Roman" w:hint="eastAsia"/>
          <w:sz w:val="28"/>
          <w:szCs w:val="28"/>
        </w:rPr>
        <w:t>2010</w:t>
      </w:r>
      <w:r w:rsidRPr="00770F8E">
        <w:rPr>
          <w:rFonts w:ascii="Times New Roman" w:hint="eastAsia"/>
          <w:sz w:val="28"/>
          <w:szCs w:val="28"/>
        </w:rPr>
        <w:t>年。</w:t>
      </w:r>
      <w:bookmarkEnd w:id="309"/>
      <w:bookmarkEnd w:id="310"/>
    </w:p>
    <w:p w14:paraId="46F3CF89" w14:textId="77777777" w:rsidR="00F4675D" w:rsidRPr="00770F8E" w:rsidRDefault="00F4675D" w:rsidP="00F4675D">
      <w:pPr>
        <w:ind w:leftChars="250" w:left="1976" w:hangingChars="375" w:hanging="1126"/>
        <w:rPr>
          <w:rFonts w:ascii="Times New Roman"/>
          <w:sz w:val="28"/>
          <w:szCs w:val="28"/>
        </w:rPr>
      </w:pPr>
      <w:r w:rsidRPr="00770F8E">
        <w:rPr>
          <w:rFonts w:ascii="Times New Roman" w:hint="eastAsia"/>
          <w:sz w:val="28"/>
          <w:szCs w:val="28"/>
        </w:rPr>
        <w:t>謝添富、趙晞華，《陸海空軍刑法論釋》，初版，作者自版，刑事法學會總經銷，</w:t>
      </w:r>
      <w:r w:rsidRPr="00770F8E">
        <w:rPr>
          <w:rFonts w:ascii="Times New Roman" w:hint="eastAsia"/>
          <w:sz w:val="28"/>
          <w:szCs w:val="28"/>
        </w:rPr>
        <w:t>2010</w:t>
      </w:r>
      <w:r w:rsidRPr="00770F8E">
        <w:rPr>
          <w:rFonts w:ascii="Times New Roman" w:hint="eastAsia"/>
          <w:sz w:val="28"/>
          <w:szCs w:val="28"/>
        </w:rPr>
        <w:t>年。</w:t>
      </w:r>
    </w:p>
    <w:p w14:paraId="4BD99897" w14:textId="77777777" w:rsidR="00C10218" w:rsidRPr="00770F8E" w:rsidRDefault="00C10218" w:rsidP="00770F8E">
      <w:pPr>
        <w:ind w:leftChars="250" w:left="1976" w:hangingChars="375" w:hanging="1126"/>
        <w:rPr>
          <w:rFonts w:ascii="Times New Roman"/>
          <w:sz w:val="28"/>
          <w:szCs w:val="28"/>
        </w:rPr>
      </w:pPr>
      <w:r w:rsidRPr="00770F8E">
        <w:rPr>
          <w:rFonts w:ascii="Times New Roman" w:hint="eastAsia"/>
          <w:sz w:val="28"/>
          <w:szCs w:val="28"/>
        </w:rPr>
        <w:t>趙晞華，《軍法變革暨人權保障》，初版，作者自版，瑞興圖書總經銷，</w:t>
      </w:r>
      <w:r w:rsidRPr="00770F8E">
        <w:rPr>
          <w:rFonts w:ascii="Times New Roman" w:hint="eastAsia"/>
          <w:sz w:val="28"/>
          <w:szCs w:val="28"/>
        </w:rPr>
        <w:t>2008</w:t>
      </w:r>
      <w:r w:rsidRPr="00770F8E">
        <w:rPr>
          <w:rFonts w:ascii="Times New Roman" w:hint="eastAsia"/>
          <w:sz w:val="28"/>
          <w:szCs w:val="28"/>
        </w:rPr>
        <w:t>年。</w:t>
      </w:r>
    </w:p>
    <w:p w14:paraId="543A5F3A" w14:textId="10F3F26F" w:rsidR="009248BC" w:rsidRPr="00527FC9" w:rsidRDefault="009248BC" w:rsidP="00770F8E">
      <w:pPr>
        <w:ind w:leftChars="250" w:left="1976" w:hangingChars="375" w:hanging="1126"/>
        <w:rPr>
          <w:rFonts w:ascii="Times New Roman"/>
        </w:rPr>
      </w:pPr>
      <w:r w:rsidRPr="00770F8E">
        <w:rPr>
          <w:rFonts w:ascii="Times New Roman" w:hint="eastAsia"/>
          <w:sz w:val="28"/>
          <w:szCs w:val="28"/>
        </w:rPr>
        <w:t>謝添富、趙晞華，《修正軍事審判法論釋》，初版，作者自版，瑞興圖書總經銷，</w:t>
      </w:r>
      <w:r w:rsidRPr="00770F8E">
        <w:rPr>
          <w:rFonts w:ascii="Times New Roman" w:hint="eastAsia"/>
          <w:sz w:val="28"/>
          <w:szCs w:val="28"/>
        </w:rPr>
        <w:t>2004</w:t>
      </w:r>
      <w:r w:rsidRPr="00770F8E">
        <w:rPr>
          <w:rFonts w:ascii="Times New Roman" w:hint="eastAsia"/>
          <w:sz w:val="28"/>
          <w:szCs w:val="28"/>
        </w:rPr>
        <w:t>年。</w:t>
      </w:r>
    </w:p>
    <w:p w14:paraId="5E640E0F" w14:textId="77777777" w:rsidR="004D1520" w:rsidRPr="002502BC" w:rsidRDefault="004D1520" w:rsidP="004D1520">
      <w:pPr>
        <w:pStyle w:val="2"/>
        <w:rPr>
          <w:rFonts w:ascii="Times New Roman" w:hAnsi="Times New Roman"/>
          <w:sz w:val="28"/>
          <w:szCs w:val="28"/>
        </w:rPr>
      </w:pPr>
      <w:bookmarkStart w:id="311" w:name="_Toc437874887"/>
      <w:bookmarkStart w:id="312" w:name="_Toc439148426"/>
      <w:r w:rsidRPr="002502BC">
        <w:rPr>
          <w:rFonts w:ascii="Times New Roman" w:hAnsi="Times New Roman" w:hint="eastAsia"/>
          <w:sz w:val="28"/>
          <w:szCs w:val="28"/>
        </w:rPr>
        <w:t>期刊論文</w:t>
      </w:r>
      <w:bookmarkEnd w:id="311"/>
      <w:bookmarkEnd w:id="312"/>
    </w:p>
    <w:p w14:paraId="01C3F1B7" w14:textId="0FCE0889" w:rsidR="00EA38BB" w:rsidRDefault="00EA38BB" w:rsidP="00EA38BB">
      <w:pPr>
        <w:ind w:leftChars="250" w:left="1976" w:hangingChars="375" w:hanging="1126"/>
        <w:rPr>
          <w:rFonts w:ascii="Times New Roman"/>
          <w:sz w:val="28"/>
          <w:szCs w:val="28"/>
        </w:rPr>
      </w:pPr>
      <w:r w:rsidRPr="00EA38BB">
        <w:rPr>
          <w:rFonts w:ascii="Times New Roman" w:hint="eastAsia"/>
          <w:sz w:val="28"/>
          <w:szCs w:val="28"/>
        </w:rPr>
        <w:t>陳新民，〈軍事審判制度回歸司法院的憲政意義〉，《日新司法年刊》，</w:t>
      </w:r>
      <w:r w:rsidRPr="00EA38BB">
        <w:rPr>
          <w:rFonts w:ascii="Times New Roman" w:hint="eastAsia"/>
          <w:sz w:val="28"/>
          <w:szCs w:val="28"/>
        </w:rPr>
        <w:t>10</w:t>
      </w:r>
      <w:r w:rsidRPr="00EA38BB">
        <w:rPr>
          <w:rFonts w:ascii="Times New Roman" w:hint="eastAsia"/>
          <w:sz w:val="28"/>
          <w:szCs w:val="28"/>
        </w:rPr>
        <w:t>期，</w:t>
      </w:r>
      <w:r w:rsidRPr="00EA38BB">
        <w:rPr>
          <w:rFonts w:ascii="Times New Roman" w:hint="eastAsia"/>
          <w:sz w:val="28"/>
          <w:szCs w:val="28"/>
        </w:rPr>
        <w:t>2014</w:t>
      </w:r>
      <w:r w:rsidRPr="00EA38BB">
        <w:rPr>
          <w:rFonts w:ascii="Times New Roman" w:hint="eastAsia"/>
          <w:sz w:val="28"/>
          <w:szCs w:val="28"/>
        </w:rPr>
        <w:t>年，頁</w:t>
      </w:r>
      <w:r w:rsidRPr="00EA38BB">
        <w:rPr>
          <w:rFonts w:ascii="Times New Roman" w:hint="eastAsia"/>
          <w:sz w:val="28"/>
          <w:szCs w:val="28"/>
        </w:rPr>
        <w:t>30-40</w:t>
      </w:r>
      <w:r w:rsidRPr="00EA38BB">
        <w:rPr>
          <w:rFonts w:ascii="Times New Roman" w:hint="eastAsia"/>
          <w:sz w:val="28"/>
          <w:szCs w:val="28"/>
        </w:rPr>
        <w:t>。</w:t>
      </w:r>
    </w:p>
    <w:p w14:paraId="3F7C350F"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李建良，〈現役軍人犯罪非受軍事審判不可？</w:t>
      </w:r>
      <w:r w:rsidRPr="00770F8E">
        <w:rPr>
          <w:rFonts w:ascii="Times New Roman" w:hint="eastAsia"/>
          <w:sz w:val="28"/>
          <w:szCs w:val="28"/>
        </w:rPr>
        <w:t>--</w:t>
      </w:r>
      <w:r w:rsidRPr="00770F8E">
        <w:rPr>
          <w:rFonts w:ascii="Times New Roman" w:hint="eastAsia"/>
          <w:sz w:val="28"/>
          <w:szCs w:val="28"/>
        </w:rPr>
        <w:t>司法院第</w:t>
      </w:r>
      <w:r w:rsidRPr="00770F8E">
        <w:rPr>
          <w:rFonts w:ascii="Times New Roman" w:hint="eastAsia"/>
          <w:sz w:val="28"/>
          <w:szCs w:val="28"/>
        </w:rPr>
        <w:t>1412</w:t>
      </w:r>
      <w:r w:rsidRPr="00770F8E">
        <w:rPr>
          <w:rFonts w:ascii="Times New Roman" w:hint="eastAsia"/>
          <w:sz w:val="28"/>
          <w:szCs w:val="28"/>
        </w:rPr>
        <w:t>次會議不受理決議之</w:t>
      </w:r>
      <w:r w:rsidRPr="00770F8E">
        <w:rPr>
          <w:rFonts w:ascii="Times New Roman" w:hint="eastAsia"/>
          <w:sz w:val="28"/>
          <w:szCs w:val="28"/>
        </w:rPr>
        <w:t>20</w:t>
      </w:r>
      <w:r w:rsidRPr="00770F8E">
        <w:rPr>
          <w:rFonts w:ascii="Times New Roman" w:hint="eastAsia"/>
          <w:sz w:val="28"/>
          <w:szCs w:val="28"/>
        </w:rPr>
        <w:t>〉，《臺灣法學雜誌》，</w:t>
      </w:r>
      <w:r w:rsidRPr="00770F8E">
        <w:rPr>
          <w:rFonts w:ascii="Times New Roman" w:hint="eastAsia"/>
          <w:sz w:val="28"/>
          <w:szCs w:val="28"/>
        </w:rPr>
        <w:t>240</w:t>
      </w:r>
      <w:r w:rsidRPr="00770F8E">
        <w:rPr>
          <w:rFonts w:ascii="Times New Roman" w:hint="eastAsia"/>
          <w:sz w:val="28"/>
          <w:szCs w:val="28"/>
        </w:rPr>
        <w:t>期，</w:t>
      </w:r>
      <w:r w:rsidRPr="00770F8E">
        <w:rPr>
          <w:rFonts w:ascii="Times New Roman" w:hint="eastAsia"/>
          <w:sz w:val="28"/>
          <w:szCs w:val="28"/>
        </w:rPr>
        <w:t>2014</w:t>
      </w:r>
      <w:r w:rsidRPr="00770F8E">
        <w:rPr>
          <w:rFonts w:ascii="Times New Roman" w:hint="eastAsia"/>
          <w:sz w:val="28"/>
          <w:szCs w:val="28"/>
        </w:rPr>
        <w:t>年，頁</w:t>
      </w:r>
      <w:r w:rsidRPr="00770F8E">
        <w:rPr>
          <w:rFonts w:ascii="Times New Roman" w:hint="eastAsia"/>
          <w:sz w:val="28"/>
          <w:szCs w:val="28"/>
        </w:rPr>
        <w:t>35-45</w:t>
      </w:r>
      <w:r w:rsidRPr="00770F8E">
        <w:rPr>
          <w:rFonts w:ascii="Times New Roman" w:hint="eastAsia"/>
          <w:sz w:val="28"/>
          <w:szCs w:val="28"/>
        </w:rPr>
        <w:t>。</w:t>
      </w:r>
    </w:p>
    <w:p w14:paraId="1B0C5199" w14:textId="77777777" w:rsidR="004D1520" w:rsidRPr="00770F8E" w:rsidRDefault="004D1520" w:rsidP="00770F8E">
      <w:pPr>
        <w:ind w:leftChars="250" w:left="1976" w:hangingChars="375" w:hanging="1126"/>
        <w:rPr>
          <w:rFonts w:ascii="Times New Roman"/>
          <w:sz w:val="28"/>
          <w:szCs w:val="28"/>
        </w:rPr>
      </w:pPr>
      <w:r w:rsidRPr="00770F8E">
        <w:rPr>
          <w:rFonts w:ascii="Times New Roman" w:hint="eastAsia"/>
          <w:sz w:val="28"/>
          <w:szCs w:val="28"/>
        </w:rPr>
        <w:t>簡朝興，〈回顧軍事審判制度與驟然變革可能衍生之影響〉，《日新司法年刊》，</w:t>
      </w:r>
      <w:r w:rsidRPr="00770F8E">
        <w:rPr>
          <w:rFonts w:ascii="Times New Roman" w:hint="eastAsia"/>
          <w:sz w:val="28"/>
          <w:szCs w:val="28"/>
        </w:rPr>
        <w:t>2014</w:t>
      </w:r>
      <w:r w:rsidRPr="00770F8E">
        <w:rPr>
          <w:rFonts w:ascii="Times New Roman" w:hint="eastAsia"/>
          <w:sz w:val="28"/>
          <w:szCs w:val="28"/>
        </w:rPr>
        <w:t>年，頁</w:t>
      </w:r>
      <w:r w:rsidRPr="00770F8E">
        <w:rPr>
          <w:rFonts w:ascii="Times New Roman" w:hint="eastAsia"/>
          <w:sz w:val="28"/>
          <w:szCs w:val="28"/>
        </w:rPr>
        <w:t>41-45</w:t>
      </w:r>
      <w:r w:rsidRPr="00770F8E">
        <w:rPr>
          <w:rFonts w:ascii="Times New Roman" w:hint="eastAsia"/>
          <w:sz w:val="28"/>
          <w:szCs w:val="28"/>
        </w:rPr>
        <w:t>。</w:t>
      </w:r>
    </w:p>
    <w:p w14:paraId="42A3298E"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許睿元，〈評述軍事審判法之最新修正〉，《法令月刊》，</w:t>
      </w:r>
      <w:r w:rsidRPr="00770F8E">
        <w:rPr>
          <w:rFonts w:ascii="Times New Roman" w:hint="eastAsia"/>
          <w:sz w:val="28"/>
          <w:szCs w:val="28"/>
        </w:rPr>
        <w:t>65</w:t>
      </w:r>
      <w:r w:rsidRPr="00770F8E">
        <w:rPr>
          <w:rFonts w:ascii="Times New Roman" w:hint="eastAsia"/>
          <w:sz w:val="28"/>
          <w:szCs w:val="28"/>
        </w:rPr>
        <w:t>卷</w:t>
      </w:r>
      <w:r w:rsidRPr="00770F8E">
        <w:rPr>
          <w:rFonts w:ascii="Times New Roman" w:hint="eastAsia"/>
          <w:sz w:val="28"/>
          <w:szCs w:val="28"/>
        </w:rPr>
        <w:t>1</w:t>
      </w:r>
      <w:r w:rsidRPr="00770F8E">
        <w:rPr>
          <w:rFonts w:ascii="Times New Roman" w:hint="eastAsia"/>
          <w:sz w:val="28"/>
          <w:szCs w:val="28"/>
        </w:rPr>
        <w:t>期，</w:t>
      </w:r>
      <w:r w:rsidRPr="00770F8E">
        <w:rPr>
          <w:rFonts w:ascii="Times New Roman" w:hint="eastAsia"/>
          <w:sz w:val="28"/>
          <w:szCs w:val="28"/>
        </w:rPr>
        <w:t>2014</w:t>
      </w:r>
      <w:r w:rsidRPr="00770F8E">
        <w:rPr>
          <w:rFonts w:ascii="Times New Roman" w:hint="eastAsia"/>
          <w:sz w:val="28"/>
          <w:szCs w:val="28"/>
        </w:rPr>
        <w:t>年，頁</w:t>
      </w:r>
      <w:r w:rsidRPr="00770F8E">
        <w:rPr>
          <w:rFonts w:ascii="Times New Roman" w:hint="eastAsia"/>
          <w:sz w:val="28"/>
          <w:szCs w:val="28"/>
        </w:rPr>
        <w:t>91-109</w:t>
      </w:r>
      <w:r w:rsidRPr="00770F8E">
        <w:rPr>
          <w:rFonts w:ascii="Times New Roman" w:hint="eastAsia"/>
          <w:sz w:val="28"/>
          <w:szCs w:val="28"/>
        </w:rPr>
        <w:t>。</w:t>
      </w:r>
    </w:p>
    <w:p w14:paraId="087E17AA"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許恒達，〈軍事審判制度的回顧與展望〉，《月旦法學》，</w:t>
      </w:r>
      <w:r w:rsidRPr="00770F8E">
        <w:rPr>
          <w:rFonts w:ascii="Times New Roman" w:hint="eastAsia"/>
          <w:sz w:val="28"/>
          <w:szCs w:val="28"/>
        </w:rPr>
        <w:t>224</w:t>
      </w:r>
      <w:r w:rsidRPr="00770F8E">
        <w:rPr>
          <w:rFonts w:ascii="Times New Roman" w:hint="eastAsia"/>
          <w:sz w:val="28"/>
          <w:szCs w:val="28"/>
        </w:rPr>
        <w:t>期，</w:t>
      </w:r>
      <w:r w:rsidRPr="00770F8E">
        <w:rPr>
          <w:rFonts w:ascii="Times New Roman" w:hint="eastAsia"/>
          <w:sz w:val="28"/>
          <w:szCs w:val="28"/>
        </w:rPr>
        <w:t>2014</w:t>
      </w:r>
      <w:r w:rsidRPr="00770F8E">
        <w:rPr>
          <w:rFonts w:ascii="Times New Roman" w:hint="eastAsia"/>
          <w:sz w:val="28"/>
          <w:szCs w:val="28"/>
        </w:rPr>
        <w:t>年，頁</w:t>
      </w:r>
      <w:r w:rsidRPr="00770F8E">
        <w:rPr>
          <w:rFonts w:ascii="Times New Roman" w:hint="eastAsia"/>
          <w:sz w:val="28"/>
          <w:szCs w:val="28"/>
        </w:rPr>
        <w:t>114-126</w:t>
      </w:r>
      <w:r w:rsidRPr="00770F8E">
        <w:rPr>
          <w:rFonts w:ascii="Times New Roman" w:hint="eastAsia"/>
          <w:sz w:val="28"/>
          <w:szCs w:val="28"/>
        </w:rPr>
        <w:t>。</w:t>
      </w:r>
    </w:p>
    <w:p w14:paraId="685E7786" w14:textId="77777777" w:rsidR="00102327" w:rsidRPr="00770F8E" w:rsidRDefault="00102327" w:rsidP="00770F8E">
      <w:pPr>
        <w:ind w:leftChars="250" w:left="1976" w:hangingChars="375" w:hanging="1126"/>
        <w:rPr>
          <w:rFonts w:ascii="Times New Roman"/>
          <w:sz w:val="28"/>
          <w:szCs w:val="28"/>
        </w:rPr>
      </w:pPr>
      <w:r w:rsidRPr="00770F8E">
        <w:rPr>
          <w:rFonts w:ascii="Times New Roman" w:hint="eastAsia"/>
          <w:sz w:val="28"/>
          <w:szCs w:val="28"/>
        </w:rPr>
        <w:t>許宗力，〈</w:t>
      </w:r>
      <w:r w:rsidRPr="00770F8E">
        <w:rPr>
          <w:rFonts w:ascii="Times New Roman" w:hint="eastAsia"/>
          <w:sz w:val="28"/>
          <w:szCs w:val="28"/>
        </w:rPr>
        <w:t>2013</w:t>
      </w:r>
      <w:r w:rsidRPr="00770F8E">
        <w:rPr>
          <w:rFonts w:ascii="Times New Roman" w:hint="eastAsia"/>
          <w:sz w:val="28"/>
          <w:szCs w:val="28"/>
        </w:rPr>
        <w:t>年憲法發展回顧〉，《臺大法學論叢》，</w:t>
      </w:r>
      <w:r w:rsidRPr="00770F8E">
        <w:rPr>
          <w:rFonts w:ascii="Times New Roman" w:hint="eastAsia"/>
          <w:sz w:val="28"/>
          <w:szCs w:val="28"/>
        </w:rPr>
        <w:t>43</w:t>
      </w:r>
      <w:r w:rsidRPr="00770F8E">
        <w:rPr>
          <w:rFonts w:ascii="Times New Roman" w:hint="eastAsia"/>
          <w:sz w:val="28"/>
          <w:szCs w:val="28"/>
        </w:rPr>
        <w:t>卷</w:t>
      </w:r>
      <w:r w:rsidR="00793647" w:rsidRPr="00770F8E">
        <w:rPr>
          <w:rFonts w:ascii="Times New Roman" w:hint="eastAsia"/>
          <w:sz w:val="28"/>
          <w:szCs w:val="28"/>
        </w:rPr>
        <w:t>，頁</w:t>
      </w:r>
      <w:r w:rsidR="00793647" w:rsidRPr="00770F8E">
        <w:rPr>
          <w:rFonts w:ascii="Times New Roman" w:hint="eastAsia"/>
          <w:sz w:val="28"/>
          <w:szCs w:val="28"/>
        </w:rPr>
        <w:t>1031-1074</w:t>
      </w:r>
      <w:r w:rsidRPr="00770F8E">
        <w:rPr>
          <w:rFonts w:ascii="Times New Roman" w:hint="eastAsia"/>
          <w:sz w:val="28"/>
          <w:szCs w:val="28"/>
        </w:rPr>
        <w:t>。</w:t>
      </w:r>
    </w:p>
    <w:p w14:paraId="0B1C3450" w14:textId="77777777" w:rsidR="00A94CD0" w:rsidRPr="00770F8E" w:rsidRDefault="00A94CD0" w:rsidP="00770F8E">
      <w:pPr>
        <w:ind w:leftChars="250" w:left="1976" w:hangingChars="375" w:hanging="1126"/>
        <w:rPr>
          <w:rFonts w:ascii="Times New Roman"/>
          <w:sz w:val="28"/>
          <w:szCs w:val="28"/>
        </w:rPr>
      </w:pPr>
      <w:r w:rsidRPr="00770F8E">
        <w:rPr>
          <w:rFonts w:ascii="Times New Roman" w:hint="eastAsia"/>
          <w:sz w:val="28"/>
          <w:szCs w:val="28"/>
        </w:rPr>
        <w:t>黃奕超，〈從實務面看軍事偵審制度運作之弊病上〉，《臺灣法學雜誌》，</w:t>
      </w:r>
      <w:r w:rsidRPr="00770F8E">
        <w:rPr>
          <w:rFonts w:ascii="Times New Roman" w:hint="eastAsia"/>
          <w:sz w:val="28"/>
          <w:szCs w:val="28"/>
        </w:rPr>
        <w:t>231</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21-35</w:t>
      </w:r>
      <w:r w:rsidRPr="00770F8E">
        <w:rPr>
          <w:rFonts w:ascii="Times New Roman" w:hint="eastAsia"/>
          <w:sz w:val="28"/>
          <w:szCs w:val="28"/>
        </w:rPr>
        <w:t>。</w:t>
      </w:r>
    </w:p>
    <w:p w14:paraId="540F925D"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黃奕超，〈從實務面看軍事偵審制度運作之弊病</w:t>
      </w:r>
      <w:r w:rsidR="004E3A02" w:rsidRPr="00770F8E">
        <w:rPr>
          <w:rFonts w:ascii="Times New Roman" w:hint="eastAsia"/>
          <w:sz w:val="28"/>
          <w:szCs w:val="28"/>
        </w:rPr>
        <w:t>下</w:t>
      </w:r>
      <w:r w:rsidRPr="00770F8E">
        <w:rPr>
          <w:rFonts w:ascii="Times New Roman" w:hint="eastAsia"/>
          <w:sz w:val="28"/>
          <w:szCs w:val="28"/>
        </w:rPr>
        <w:t>〉，《臺灣法學雜誌》，</w:t>
      </w:r>
      <w:r w:rsidRPr="00770F8E">
        <w:rPr>
          <w:rFonts w:ascii="Times New Roman" w:hint="eastAsia"/>
          <w:sz w:val="28"/>
          <w:szCs w:val="28"/>
        </w:rPr>
        <w:t>232</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11-21</w:t>
      </w:r>
      <w:r w:rsidRPr="00770F8E">
        <w:rPr>
          <w:rFonts w:ascii="Times New Roman" w:hint="eastAsia"/>
          <w:sz w:val="28"/>
          <w:szCs w:val="28"/>
        </w:rPr>
        <w:t>。</w:t>
      </w:r>
    </w:p>
    <w:p w14:paraId="746EE78D"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lastRenderedPageBreak/>
        <w:t>錢建榮，〈軍事審判制度改革的最後一哩路？</w:t>
      </w:r>
      <w:r w:rsidRPr="00770F8E">
        <w:rPr>
          <w:rFonts w:ascii="Times New Roman" w:hint="eastAsia"/>
          <w:sz w:val="28"/>
          <w:szCs w:val="28"/>
        </w:rPr>
        <w:t>--</w:t>
      </w:r>
      <w:r w:rsidRPr="00770F8E">
        <w:rPr>
          <w:rFonts w:ascii="Times New Roman" w:hint="eastAsia"/>
          <w:sz w:val="28"/>
          <w:szCs w:val="28"/>
        </w:rPr>
        <w:t>從洪仲丘虐死案談起〉，《臺灣法學雜誌》，</w:t>
      </w:r>
      <w:r w:rsidRPr="00770F8E">
        <w:rPr>
          <w:rFonts w:ascii="Times New Roman" w:hint="eastAsia"/>
          <w:sz w:val="28"/>
          <w:szCs w:val="28"/>
        </w:rPr>
        <w:t>232</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7-10</w:t>
      </w:r>
      <w:r w:rsidRPr="00770F8E">
        <w:rPr>
          <w:rFonts w:ascii="Times New Roman" w:hint="eastAsia"/>
          <w:sz w:val="28"/>
          <w:szCs w:val="28"/>
        </w:rPr>
        <w:t>。</w:t>
      </w:r>
    </w:p>
    <w:p w14:paraId="5DB61065"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林超駿，〈憲法應然之三層次「第三方介入」</w:t>
      </w:r>
      <w:r w:rsidRPr="00770F8E">
        <w:rPr>
          <w:rFonts w:ascii="Times New Roman" w:hint="eastAsia"/>
          <w:sz w:val="28"/>
          <w:szCs w:val="28"/>
        </w:rPr>
        <w:t>--</w:t>
      </w:r>
      <w:r w:rsidRPr="00770F8E">
        <w:rPr>
          <w:rFonts w:ascii="Times New Roman" w:hint="eastAsia"/>
          <w:sz w:val="28"/>
          <w:szCs w:val="28"/>
        </w:rPr>
        <w:t>在軍審法修改之外〉，《臺灣法學雜誌》，</w:t>
      </w:r>
      <w:r w:rsidRPr="00770F8E">
        <w:rPr>
          <w:rFonts w:ascii="Times New Roman" w:hint="eastAsia"/>
          <w:sz w:val="28"/>
          <w:szCs w:val="28"/>
        </w:rPr>
        <w:t>230</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12-21</w:t>
      </w:r>
      <w:r w:rsidRPr="00770F8E">
        <w:rPr>
          <w:rFonts w:ascii="Times New Roman" w:hint="eastAsia"/>
          <w:sz w:val="28"/>
          <w:szCs w:val="28"/>
        </w:rPr>
        <w:t>。</w:t>
      </w:r>
    </w:p>
    <w:p w14:paraId="2C9FDC6B"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李念祖，〈軍事審判，唯應以個案法治正義為目的</w:t>
      </w:r>
      <w:r w:rsidRPr="00770F8E">
        <w:rPr>
          <w:rFonts w:ascii="Times New Roman" w:hint="eastAsia"/>
          <w:sz w:val="28"/>
          <w:szCs w:val="28"/>
        </w:rPr>
        <w:t>--</w:t>
      </w:r>
      <w:r w:rsidRPr="00770F8E">
        <w:rPr>
          <w:rFonts w:ascii="Times New Roman" w:hint="eastAsia"/>
          <w:sz w:val="28"/>
          <w:szCs w:val="28"/>
        </w:rPr>
        <w:t>洪仲丘案的啟示〉，《臺灣法學雜誌》，</w:t>
      </w:r>
      <w:r w:rsidRPr="00770F8E">
        <w:rPr>
          <w:rFonts w:ascii="Times New Roman" w:hint="eastAsia"/>
          <w:sz w:val="28"/>
          <w:szCs w:val="28"/>
        </w:rPr>
        <w:t>230</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5-11</w:t>
      </w:r>
      <w:r w:rsidRPr="00770F8E">
        <w:rPr>
          <w:rFonts w:ascii="Times New Roman" w:hint="eastAsia"/>
          <w:sz w:val="28"/>
          <w:szCs w:val="28"/>
        </w:rPr>
        <w:t>。</w:t>
      </w:r>
    </w:p>
    <w:p w14:paraId="0BD7B3AA"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高榮志，〈洪仲丘案所代表的，是臺灣社會一直以來，與軍法的纏鬥〉，《臺灣法學雜誌》，</w:t>
      </w:r>
      <w:r w:rsidRPr="00770F8E">
        <w:rPr>
          <w:rFonts w:ascii="Times New Roman" w:hint="eastAsia"/>
          <w:sz w:val="28"/>
          <w:szCs w:val="28"/>
        </w:rPr>
        <w:t>230</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22-28</w:t>
      </w:r>
      <w:r w:rsidRPr="00770F8E">
        <w:rPr>
          <w:rFonts w:ascii="Times New Roman" w:hint="eastAsia"/>
          <w:sz w:val="28"/>
          <w:szCs w:val="28"/>
        </w:rPr>
        <w:t>。</w:t>
      </w:r>
    </w:p>
    <w:p w14:paraId="6D143C79"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吳志光，〈軍事審判權何去何從，國防部要有</w:t>
      </w:r>
      <w:r w:rsidRPr="00770F8E">
        <w:rPr>
          <w:rFonts w:ascii="Times New Roman" w:hint="eastAsia"/>
          <w:sz w:val="28"/>
          <w:szCs w:val="28"/>
        </w:rPr>
        <w:t>B</w:t>
      </w:r>
      <w:r w:rsidRPr="00770F8E">
        <w:rPr>
          <w:rFonts w:ascii="Times New Roman" w:hint="eastAsia"/>
          <w:sz w:val="28"/>
          <w:szCs w:val="28"/>
        </w:rPr>
        <w:t>計畫〉，《月旦法學教室》，</w:t>
      </w:r>
      <w:r w:rsidRPr="00770F8E">
        <w:rPr>
          <w:rFonts w:ascii="Times New Roman" w:hint="eastAsia"/>
          <w:sz w:val="28"/>
          <w:szCs w:val="28"/>
        </w:rPr>
        <w:t>127</w:t>
      </w:r>
      <w:r w:rsidRPr="00770F8E">
        <w:rPr>
          <w:rFonts w:ascii="Times New Roman" w:hint="eastAsia"/>
          <w:sz w:val="28"/>
          <w:szCs w:val="28"/>
        </w:rPr>
        <w:t>期，</w:t>
      </w:r>
      <w:r w:rsidRPr="00770F8E">
        <w:rPr>
          <w:rFonts w:ascii="Times New Roman" w:hint="eastAsia"/>
          <w:sz w:val="28"/>
          <w:szCs w:val="28"/>
        </w:rPr>
        <w:t>2013</w:t>
      </w:r>
      <w:r w:rsidRPr="00770F8E">
        <w:rPr>
          <w:rFonts w:ascii="Times New Roman" w:hint="eastAsia"/>
          <w:sz w:val="28"/>
          <w:szCs w:val="28"/>
        </w:rPr>
        <w:t>年，頁</w:t>
      </w:r>
      <w:r w:rsidRPr="00770F8E">
        <w:rPr>
          <w:rFonts w:ascii="Times New Roman" w:hint="eastAsia"/>
          <w:sz w:val="28"/>
          <w:szCs w:val="28"/>
        </w:rPr>
        <w:t>53-58</w:t>
      </w:r>
      <w:r w:rsidRPr="00770F8E">
        <w:rPr>
          <w:rFonts w:ascii="Times New Roman" w:hint="eastAsia"/>
          <w:sz w:val="28"/>
          <w:szCs w:val="28"/>
        </w:rPr>
        <w:t>。</w:t>
      </w:r>
    </w:p>
    <w:p w14:paraId="3C60E53E"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蘇瑞鏘，〈臺灣戒嚴時期政治案件不當核覆初探：以蔣介石為中心的討論〉，《臺灣文獻》，</w:t>
      </w:r>
      <w:r w:rsidRPr="00770F8E">
        <w:rPr>
          <w:rFonts w:ascii="Times New Roman" w:hint="eastAsia"/>
          <w:sz w:val="28"/>
          <w:szCs w:val="28"/>
        </w:rPr>
        <w:t>63</w:t>
      </w:r>
      <w:r w:rsidRPr="00770F8E">
        <w:rPr>
          <w:rFonts w:ascii="Times New Roman" w:hint="eastAsia"/>
          <w:sz w:val="28"/>
          <w:szCs w:val="28"/>
        </w:rPr>
        <w:t>卷</w:t>
      </w:r>
      <w:r w:rsidRPr="00770F8E">
        <w:rPr>
          <w:rFonts w:ascii="Times New Roman" w:hint="eastAsia"/>
          <w:sz w:val="28"/>
          <w:szCs w:val="28"/>
        </w:rPr>
        <w:t>4</w:t>
      </w:r>
      <w:r w:rsidRPr="00770F8E">
        <w:rPr>
          <w:rFonts w:ascii="Times New Roman" w:hint="eastAsia"/>
          <w:sz w:val="28"/>
          <w:szCs w:val="28"/>
        </w:rPr>
        <w:t>期，</w:t>
      </w:r>
      <w:r w:rsidRPr="00770F8E">
        <w:rPr>
          <w:rFonts w:ascii="Times New Roman" w:hint="eastAsia"/>
          <w:sz w:val="28"/>
          <w:szCs w:val="28"/>
        </w:rPr>
        <w:t>2012</w:t>
      </w:r>
      <w:r w:rsidRPr="00770F8E">
        <w:rPr>
          <w:rFonts w:ascii="Times New Roman" w:hint="eastAsia"/>
          <w:sz w:val="28"/>
          <w:szCs w:val="28"/>
        </w:rPr>
        <w:t>年，頁</w:t>
      </w:r>
      <w:r w:rsidRPr="00770F8E">
        <w:rPr>
          <w:rFonts w:ascii="Times New Roman" w:hint="eastAsia"/>
          <w:sz w:val="28"/>
          <w:szCs w:val="28"/>
        </w:rPr>
        <w:t>209-240</w:t>
      </w:r>
      <w:r w:rsidRPr="00770F8E">
        <w:rPr>
          <w:rFonts w:ascii="Times New Roman" w:hint="eastAsia"/>
          <w:sz w:val="28"/>
          <w:szCs w:val="28"/>
        </w:rPr>
        <w:t>。</w:t>
      </w:r>
    </w:p>
    <w:p w14:paraId="3ED8697D" w14:textId="2CE44380" w:rsidR="004F32E3" w:rsidRPr="00770F8E" w:rsidRDefault="004F32E3" w:rsidP="004F32E3">
      <w:pPr>
        <w:ind w:leftChars="250" w:left="1976" w:hangingChars="375" w:hanging="1126"/>
        <w:rPr>
          <w:rFonts w:ascii="Times New Roman"/>
          <w:sz w:val="28"/>
          <w:szCs w:val="28"/>
        </w:rPr>
      </w:pPr>
      <w:r w:rsidRPr="00770F8E">
        <w:rPr>
          <w:rFonts w:ascii="Times New Roman" w:hint="eastAsia"/>
          <w:sz w:val="28"/>
          <w:szCs w:val="28"/>
        </w:rPr>
        <w:t>李震山，〈戰爭、和平，以及人權</w:t>
      </w:r>
      <w:r w:rsidRPr="00770F8E">
        <w:rPr>
          <w:rFonts w:ascii="Times New Roman" w:hint="eastAsia"/>
          <w:sz w:val="28"/>
          <w:szCs w:val="28"/>
        </w:rPr>
        <w:t>--</w:t>
      </w:r>
      <w:r w:rsidRPr="00770F8E">
        <w:rPr>
          <w:rFonts w:ascii="Times New Roman" w:hint="eastAsia"/>
          <w:sz w:val="28"/>
          <w:szCs w:val="28"/>
        </w:rPr>
        <w:t>參訪德國紐倫堡國際軍事審判紀念館之省思</w:t>
      </w:r>
      <w:r>
        <w:rPr>
          <w:rFonts w:ascii="Times New Roman" w:hint="eastAsia"/>
          <w:sz w:val="28"/>
          <w:szCs w:val="28"/>
        </w:rPr>
        <w:t>（一）</w:t>
      </w:r>
      <w:r w:rsidRPr="00770F8E">
        <w:rPr>
          <w:rFonts w:ascii="Times New Roman" w:hint="eastAsia"/>
          <w:sz w:val="28"/>
          <w:szCs w:val="28"/>
        </w:rPr>
        <w:t>〉，《軍法專刊》，</w:t>
      </w:r>
      <w:r w:rsidRPr="00770F8E">
        <w:rPr>
          <w:rFonts w:ascii="Times New Roman" w:hint="eastAsia"/>
          <w:sz w:val="28"/>
          <w:szCs w:val="28"/>
        </w:rPr>
        <w:t>58</w:t>
      </w:r>
      <w:r w:rsidRPr="00770F8E">
        <w:rPr>
          <w:rFonts w:ascii="Times New Roman" w:hint="eastAsia"/>
          <w:sz w:val="28"/>
          <w:szCs w:val="28"/>
        </w:rPr>
        <w:t>卷</w:t>
      </w:r>
      <w:r w:rsidRPr="00770F8E">
        <w:rPr>
          <w:rFonts w:ascii="Times New Roman" w:hint="eastAsia"/>
          <w:sz w:val="28"/>
          <w:szCs w:val="28"/>
        </w:rPr>
        <w:t>2</w:t>
      </w:r>
      <w:r w:rsidRPr="00770F8E">
        <w:rPr>
          <w:rFonts w:ascii="Times New Roman" w:hint="eastAsia"/>
          <w:sz w:val="28"/>
          <w:szCs w:val="28"/>
        </w:rPr>
        <w:t>期，</w:t>
      </w:r>
      <w:r w:rsidRPr="00770F8E">
        <w:rPr>
          <w:rFonts w:ascii="Times New Roman" w:hint="eastAsia"/>
          <w:sz w:val="28"/>
          <w:szCs w:val="28"/>
        </w:rPr>
        <w:t>2012</w:t>
      </w:r>
      <w:r w:rsidRPr="00770F8E">
        <w:rPr>
          <w:rFonts w:ascii="Times New Roman" w:hint="eastAsia"/>
          <w:sz w:val="28"/>
          <w:szCs w:val="28"/>
        </w:rPr>
        <w:t>年，頁</w:t>
      </w:r>
      <w:r w:rsidRPr="00770F8E">
        <w:rPr>
          <w:rFonts w:ascii="Times New Roman" w:hint="eastAsia"/>
          <w:sz w:val="28"/>
          <w:szCs w:val="28"/>
        </w:rPr>
        <w:t>1-16</w:t>
      </w:r>
      <w:r w:rsidRPr="00770F8E">
        <w:rPr>
          <w:rFonts w:ascii="Times New Roman" w:hint="eastAsia"/>
          <w:sz w:val="28"/>
          <w:szCs w:val="28"/>
        </w:rPr>
        <w:t>。</w:t>
      </w:r>
    </w:p>
    <w:p w14:paraId="6C475BF4" w14:textId="77B0A8E1"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李震山，〈戰爭、和平，以及人權</w:t>
      </w:r>
      <w:r w:rsidRPr="00770F8E">
        <w:rPr>
          <w:rFonts w:ascii="Times New Roman" w:hint="eastAsia"/>
          <w:sz w:val="28"/>
          <w:szCs w:val="28"/>
        </w:rPr>
        <w:t>--</w:t>
      </w:r>
      <w:r w:rsidRPr="00770F8E">
        <w:rPr>
          <w:rFonts w:ascii="Times New Roman" w:hint="eastAsia"/>
          <w:sz w:val="28"/>
          <w:szCs w:val="28"/>
        </w:rPr>
        <w:t>參訪德國紐倫堡國際軍事審判紀念館之省思</w:t>
      </w:r>
      <w:r w:rsidR="004F32E3">
        <w:rPr>
          <w:rFonts w:ascii="Times New Roman" w:hint="eastAsia"/>
          <w:sz w:val="28"/>
          <w:szCs w:val="28"/>
        </w:rPr>
        <w:t>（二）</w:t>
      </w:r>
      <w:r w:rsidRPr="00770F8E">
        <w:rPr>
          <w:rFonts w:ascii="Times New Roman" w:hint="eastAsia"/>
          <w:sz w:val="28"/>
          <w:szCs w:val="28"/>
        </w:rPr>
        <w:t>〉，《軍法專刊》，</w:t>
      </w:r>
      <w:r w:rsidRPr="00770F8E">
        <w:rPr>
          <w:rFonts w:ascii="Times New Roman" w:hint="eastAsia"/>
          <w:sz w:val="28"/>
          <w:szCs w:val="28"/>
        </w:rPr>
        <w:t>58</w:t>
      </w:r>
      <w:r w:rsidRPr="00770F8E">
        <w:rPr>
          <w:rFonts w:ascii="Times New Roman" w:hint="eastAsia"/>
          <w:sz w:val="28"/>
          <w:szCs w:val="28"/>
        </w:rPr>
        <w:t>卷</w:t>
      </w:r>
      <w:r w:rsidRPr="00770F8E">
        <w:rPr>
          <w:rFonts w:ascii="Times New Roman" w:hint="eastAsia"/>
          <w:sz w:val="28"/>
          <w:szCs w:val="28"/>
        </w:rPr>
        <w:t>3</w:t>
      </w:r>
      <w:r w:rsidRPr="00770F8E">
        <w:rPr>
          <w:rFonts w:ascii="Times New Roman" w:hint="eastAsia"/>
          <w:sz w:val="28"/>
          <w:szCs w:val="28"/>
        </w:rPr>
        <w:t>期，</w:t>
      </w:r>
      <w:r w:rsidRPr="00770F8E">
        <w:rPr>
          <w:rFonts w:ascii="Times New Roman" w:hint="eastAsia"/>
          <w:sz w:val="28"/>
          <w:szCs w:val="28"/>
        </w:rPr>
        <w:t>2012</w:t>
      </w:r>
      <w:r w:rsidRPr="00770F8E">
        <w:rPr>
          <w:rFonts w:ascii="Times New Roman" w:hint="eastAsia"/>
          <w:sz w:val="28"/>
          <w:szCs w:val="28"/>
        </w:rPr>
        <w:t>年，頁</w:t>
      </w:r>
      <w:r w:rsidRPr="00770F8E">
        <w:rPr>
          <w:rFonts w:ascii="Times New Roman" w:hint="eastAsia"/>
          <w:sz w:val="28"/>
          <w:szCs w:val="28"/>
        </w:rPr>
        <w:t>1-21</w:t>
      </w:r>
      <w:r w:rsidRPr="00770F8E">
        <w:rPr>
          <w:rFonts w:ascii="Times New Roman" w:hint="eastAsia"/>
          <w:sz w:val="28"/>
          <w:szCs w:val="28"/>
        </w:rPr>
        <w:t>。</w:t>
      </w:r>
    </w:p>
    <w:p w14:paraId="089F9714"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邱顯智，〈邊緣族群與法律的碰撞：從王瑞豐案看我國軍事審判制度存廢問題〉，《全國律師》，</w:t>
      </w:r>
      <w:r w:rsidRPr="00770F8E">
        <w:rPr>
          <w:rFonts w:ascii="Times New Roman" w:hint="eastAsia"/>
          <w:sz w:val="28"/>
          <w:szCs w:val="28"/>
        </w:rPr>
        <w:t>16</w:t>
      </w:r>
      <w:r w:rsidRPr="00770F8E">
        <w:rPr>
          <w:rFonts w:ascii="Times New Roman" w:hint="eastAsia"/>
          <w:sz w:val="28"/>
          <w:szCs w:val="28"/>
        </w:rPr>
        <w:t>卷</w:t>
      </w:r>
      <w:r w:rsidRPr="00770F8E">
        <w:rPr>
          <w:rFonts w:ascii="Times New Roman" w:hint="eastAsia"/>
          <w:sz w:val="28"/>
          <w:szCs w:val="28"/>
        </w:rPr>
        <w:t>5</w:t>
      </w:r>
      <w:r w:rsidRPr="00770F8E">
        <w:rPr>
          <w:rFonts w:ascii="Times New Roman" w:hint="eastAsia"/>
          <w:sz w:val="28"/>
          <w:szCs w:val="28"/>
        </w:rPr>
        <w:t>期，</w:t>
      </w:r>
      <w:r w:rsidRPr="00770F8E">
        <w:rPr>
          <w:rFonts w:ascii="Times New Roman" w:hint="eastAsia"/>
          <w:sz w:val="28"/>
          <w:szCs w:val="28"/>
        </w:rPr>
        <w:t>2012</w:t>
      </w:r>
      <w:r w:rsidRPr="00770F8E">
        <w:rPr>
          <w:rFonts w:ascii="Times New Roman" w:hint="eastAsia"/>
          <w:sz w:val="28"/>
          <w:szCs w:val="28"/>
        </w:rPr>
        <w:t>年，頁</w:t>
      </w:r>
      <w:r w:rsidRPr="00770F8E">
        <w:rPr>
          <w:rFonts w:ascii="Times New Roman" w:hint="eastAsia"/>
          <w:sz w:val="28"/>
          <w:szCs w:val="28"/>
        </w:rPr>
        <w:t>32-38</w:t>
      </w:r>
      <w:r w:rsidRPr="00770F8E">
        <w:rPr>
          <w:rFonts w:ascii="Times New Roman" w:hint="eastAsia"/>
          <w:sz w:val="28"/>
          <w:szCs w:val="28"/>
        </w:rPr>
        <w:t>。</w:t>
      </w:r>
    </w:p>
    <w:p w14:paraId="082AE001"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李瑞典，〈非職業法官參與刑事審判制度之研究</w:t>
      </w:r>
      <w:r w:rsidRPr="00770F8E">
        <w:rPr>
          <w:rFonts w:ascii="Times New Roman" w:hint="eastAsia"/>
          <w:sz w:val="28"/>
          <w:szCs w:val="28"/>
        </w:rPr>
        <w:t>--</w:t>
      </w:r>
      <w:r w:rsidRPr="00770F8E">
        <w:rPr>
          <w:rFonts w:ascii="Times New Roman" w:hint="eastAsia"/>
          <w:sz w:val="28"/>
          <w:szCs w:val="28"/>
        </w:rPr>
        <w:t>兼論軍事審判參審制〉，《軍法專刊》，</w:t>
      </w:r>
      <w:r w:rsidRPr="00770F8E">
        <w:rPr>
          <w:rFonts w:ascii="Times New Roman" w:hint="eastAsia"/>
          <w:sz w:val="28"/>
          <w:szCs w:val="28"/>
        </w:rPr>
        <w:t>57</w:t>
      </w:r>
      <w:r w:rsidRPr="00770F8E">
        <w:rPr>
          <w:rFonts w:ascii="Times New Roman" w:hint="eastAsia"/>
          <w:sz w:val="28"/>
          <w:szCs w:val="28"/>
        </w:rPr>
        <w:t>卷</w:t>
      </w:r>
      <w:r w:rsidRPr="00770F8E">
        <w:rPr>
          <w:rFonts w:ascii="Times New Roman" w:hint="eastAsia"/>
          <w:sz w:val="28"/>
          <w:szCs w:val="28"/>
        </w:rPr>
        <w:t>5</w:t>
      </w:r>
      <w:r w:rsidRPr="00770F8E">
        <w:rPr>
          <w:rFonts w:ascii="Times New Roman" w:hint="eastAsia"/>
          <w:sz w:val="28"/>
          <w:szCs w:val="28"/>
        </w:rPr>
        <w:t>期，</w:t>
      </w:r>
      <w:r w:rsidRPr="00770F8E">
        <w:rPr>
          <w:rFonts w:ascii="Times New Roman" w:hint="eastAsia"/>
          <w:sz w:val="28"/>
          <w:szCs w:val="28"/>
        </w:rPr>
        <w:t>2011</w:t>
      </w:r>
      <w:r w:rsidRPr="00770F8E">
        <w:rPr>
          <w:rFonts w:ascii="Times New Roman" w:hint="eastAsia"/>
          <w:sz w:val="28"/>
          <w:szCs w:val="28"/>
        </w:rPr>
        <w:t>年，頁</w:t>
      </w:r>
      <w:r w:rsidRPr="00770F8E">
        <w:rPr>
          <w:rFonts w:ascii="Times New Roman" w:hint="eastAsia"/>
          <w:sz w:val="28"/>
          <w:szCs w:val="28"/>
        </w:rPr>
        <w:t>118-147</w:t>
      </w:r>
      <w:r w:rsidRPr="00770F8E">
        <w:rPr>
          <w:rFonts w:ascii="Times New Roman" w:hint="eastAsia"/>
          <w:sz w:val="28"/>
          <w:szCs w:val="28"/>
        </w:rPr>
        <w:t>。</w:t>
      </w:r>
    </w:p>
    <w:p w14:paraId="6FE04706"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范聖孟，〈德國軍事審判制度之研究〉，《刑事法雜誌》，</w:t>
      </w:r>
      <w:r w:rsidRPr="00770F8E">
        <w:rPr>
          <w:rFonts w:ascii="Times New Roman" w:hint="eastAsia"/>
          <w:sz w:val="28"/>
          <w:szCs w:val="28"/>
        </w:rPr>
        <w:t>55</w:t>
      </w:r>
      <w:r w:rsidRPr="00770F8E">
        <w:rPr>
          <w:rFonts w:ascii="Times New Roman" w:hint="eastAsia"/>
          <w:sz w:val="28"/>
          <w:szCs w:val="28"/>
        </w:rPr>
        <w:t>卷</w:t>
      </w:r>
      <w:r w:rsidRPr="00770F8E">
        <w:rPr>
          <w:rFonts w:ascii="Times New Roman" w:hint="eastAsia"/>
          <w:sz w:val="28"/>
          <w:szCs w:val="28"/>
        </w:rPr>
        <w:t>3</w:t>
      </w:r>
      <w:r w:rsidRPr="00770F8E">
        <w:rPr>
          <w:rFonts w:ascii="Times New Roman" w:hint="eastAsia"/>
          <w:sz w:val="28"/>
          <w:szCs w:val="28"/>
        </w:rPr>
        <w:t>期，</w:t>
      </w:r>
      <w:r w:rsidRPr="00770F8E">
        <w:rPr>
          <w:rFonts w:ascii="Times New Roman" w:hint="eastAsia"/>
          <w:sz w:val="28"/>
          <w:szCs w:val="28"/>
        </w:rPr>
        <w:t>2011</w:t>
      </w:r>
      <w:r w:rsidRPr="00770F8E">
        <w:rPr>
          <w:rFonts w:ascii="Times New Roman" w:hint="eastAsia"/>
          <w:sz w:val="28"/>
          <w:szCs w:val="28"/>
        </w:rPr>
        <w:t>年，頁</w:t>
      </w:r>
      <w:r w:rsidRPr="00770F8E">
        <w:rPr>
          <w:rFonts w:ascii="Times New Roman" w:hint="eastAsia"/>
          <w:sz w:val="28"/>
          <w:szCs w:val="28"/>
        </w:rPr>
        <w:t>139-160</w:t>
      </w:r>
      <w:r w:rsidRPr="00770F8E">
        <w:rPr>
          <w:rFonts w:ascii="Times New Roman" w:hint="eastAsia"/>
          <w:sz w:val="28"/>
          <w:szCs w:val="28"/>
        </w:rPr>
        <w:t>。</w:t>
      </w:r>
    </w:p>
    <w:p w14:paraId="62677E96"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w:t>
      </w:r>
      <w:r w:rsidR="00663380" w:rsidRPr="00770F8E">
        <w:rPr>
          <w:rFonts w:ascii="Times New Roman" w:hint="eastAsia"/>
          <w:sz w:val="28"/>
          <w:szCs w:val="28"/>
        </w:rPr>
        <w:t xml:space="preserve">　</w:t>
      </w:r>
      <w:r w:rsidRPr="00770F8E">
        <w:rPr>
          <w:rFonts w:ascii="Times New Roman" w:hint="eastAsia"/>
          <w:sz w:val="28"/>
          <w:szCs w:val="28"/>
        </w:rPr>
        <w:t>麒，〈國家安全與人權保障</w:t>
      </w:r>
      <w:r w:rsidRPr="00770F8E">
        <w:rPr>
          <w:rFonts w:ascii="Times New Roman" w:hint="eastAsia"/>
          <w:sz w:val="28"/>
          <w:szCs w:val="28"/>
        </w:rPr>
        <w:t>--</w:t>
      </w:r>
      <w:r w:rsidRPr="00770F8E">
        <w:rPr>
          <w:rFonts w:ascii="Times New Roman" w:hint="eastAsia"/>
          <w:sz w:val="28"/>
          <w:szCs w:val="28"/>
        </w:rPr>
        <w:t>以美國反恐法制為中心〉，《東吳法律學報》，</w:t>
      </w:r>
      <w:r w:rsidRPr="00770F8E">
        <w:rPr>
          <w:rFonts w:ascii="Times New Roman" w:hint="eastAsia"/>
          <w:sz w:val="28"/>
          <w:szCs w:val="28"/>
        </w:rPr>
        <w:t>22</w:t>
      </w:r>
      <w:r w:rsidRPr="00770F8E">
        <w:rPr>
          <w:rFonts w:ascii="Times New Roman" w:hint="eastAsia"/>
          <w:sz w:val="28"/>
          <w:szCs w:val="28"/>
        </w:rPr>
        <w:t>卷</w:t>
      </w:r>
      <w:r w:rsidRPr="00770F8E">
        <w:rPr>
          <w:rFonts w:ascii="Times New Roman" w:hint="eastAsia"/>
          <w:sz w:val="28"/>
          <w:szCs w:val="28"/>
        </w:rPr>
        <w:t>3</w:t>
      </w:r>
      <w:r w:rsidRPr="00770F8E">
        <w:rPr>
          <w:rFonts w:ascii="Times New Roman" w:hint="eastAsia"/>
          <w:sz w:val="28"/>
          <w:szCs w:val="28"/>
        </w:rPr>
        <w:t>期，</w:t>
      </w:r>
      <w:r w:rsidRPr="00770F8E">
        <w:rPr>
          <w:rFonts w:ascii="Times New Roman" w:hint="eastAsia"/>
          <w:sz w:val="28"/>
          <w:szCs w:val="28"/>
        </w:rPr>
        <w:t>2011</w:t>
      </w:r>
      <w:r w:rsidRPr="00770F8E">
        <w:rPr>
          <w:rFonts w:ascii="Times New Roman" w:hint="eastAsia"/>
          <w:sz w:val="28"/>
          <w:szCs w:val="28"/>
        </w:rPr>
        <w:t>年，頁</w:t>
      </w:r>
      <w:r w:rsidRPr="00770F8E">
        <w:rPr>
          <w:rFonts w:ascii="Times New Roman" w:hint="eastAsia"/>
          <w:sz w:val="28"/>
          <w:szCs w:val="28"/>
        </w:rPr>
        <w:t>1-49</w:t>
      </w:r>
      <w:r w:rsidRPr="00770F8E">
        <w:rPr>
          <w:rFonts w:ascii="Times New Roman" w:hint="eastAsia"/>
          <w:sz w:val="28"/>
          <w:szCs w:val="28"/>
        </w:rPr>
        <w:t>。</w:t>
      </w:r>
    </w:p>
    <w:p w14:paraId="3770383A"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李瑞典，〈戰時軍事審判之研究〉，《軍法專刊》，</w:t>
      </w:r>
      <w:r w:rsidRPr="00770F8E">
        <w:rPr>
          <w:rFonts w:ascii="Times New Roman" w:hint="eastAsia"/>
          <w:sz w:val="28"/>
          <w:szCs w:val="28"/>
        </w:rPr>
        <w:t>56</w:t>
      </w:r>
      <w:r w:rsidRPr="00770F8E">
        <w:rPr>
          <w:rFonts w:ascii="Times New Roman" w:hint="eastAsia"/>
          <w:sz w:val="28"/>
          <w:szCs w:val="28"/>
        </w:rPr>
        <w:t>卷</w:t>
      </w:r>
      <w:r w:rsidRPr="00770F8E">
        <w:rPr>
          <w:rFonts w:ascii="Times New Roman" w:hint="eastAsia"/>
          <w:sz w:val="28"/>
          <w:szCs w:val="28"/>
        </w:rPr>
        <w:t>2</w:t>
      </w:r>
      <w:r w:rsidRPr="00770F8E">
        <w:rPr>
          <w:rFonts w:ascii="Times New Roman" w:hint="eastAsia"/>
          <w:sz w:val="28"/>
          <w:szCs w:val="28"/>
        </w:rPr>
        <w:t>期，</w:t>
      </w:r>
      <w:r w:rsidRPr="00770F8E">
        <w:rPr>
          <w:rFonts w:ascii="Times New Roman" w:hint="eastAsia"/>
          <w:sz w:val="28"/>
          <w:szCs w:val="28"/>
        </w:rPr>
        <w:t>2010</w:t>
      </w:r>
      <w:r w:rsidRPr="00770F8E">
        <w:rPr>
          <w:rFonts w:ascii="Times New Roman" w:hint="eastAsia"/>
          <w:sz w:val="28"/>
          <w:szCs w:val="28"/>
        </w:rPr>
        <w:lastRenderedPageBreak/>
        <w:t>年，頁</w:t>
      </w:r>
      <w:r w:rsidRPr="00770F8E">
        <w:rPr>
          <w:rFonts w:ascii="Times New Roman" w:hint="eastAsia"/>
          <w:sz w:val="28"/>
          <w:szCs w:val="28"/>
        </w:rPr>
        <w:t>105-134</w:t>
      </w:r>
      <w:r w:rsidRPr="00770F8E">
        <w:rPr>
          <w:rFonts w:ascii="Times New Roman" w:hint="eastAsia"/>
          <w:sz w:val="28"/>
          <w:szCs w:val="28"/>
        </w:rPr>
        <w:t>。</w:t>
      </w:r>
    </w:p>
    <w:p w14:paraId="6729ECF3"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趙晞華，〈軍事審判之法庭活動及趨向〉，《軍法專刊》，</w:t>
      </w:r>
      <w:r w:rsidRPr="00770F8E">
        <w:rPr>
          <w:rFonts w:ascii="Times New Roman" w:hint="eastAsia"/>
          <w:sz w:val="28"/>
          <w:szCs w:val="28"/>
        </w:rPr>
        <w:t>55</w:t>
      </w:r>
      <w:r w:rsidRPr="00770F8E">
        <w:rPr>
          <w:rFonts w:ascii="Times New Roman" w:hint="eastAsia"/>
          <w:sz w:val="28"/>
          <w:szCs w:val="28"/>
        </w:rPr>
        <w:t>卷</w:t>
      </w:r>
      <w:r w:rsidRPr="00770F8E">
        <w:rPr>
          <w:rFonts w:ascii="Times New Roman" w:hint="eastAsia"/>
          <w:sz w:val="28"/>
          <w:szCs w:val="28"/>
        </w:rPr>
        <w:t>6</w:t>
      </w:r>
      <w:r w:rsidRPr="00770F8E">
        <w:rPr>
          <w:rFonts w:ascii="Times New Roman" w:hint="eastAsia"/>
          <w:sz w:val="28"/>
          <w:szCs w:val="28"/>
        </w:rPr>
        <w:t>期，</w:t>
      </w:r>
      <w:r w:rsidRPr="00770F8E">
        <w:rPr>
          <w:rFonts w:ascii="Times New Roman" w:hint="eastAsia"/>
          <w:sz w:val="28"/>
          <w:szCs w:val="28"/>
        </w:rPr>
        <w:t>2009</w:t>
      </w:r>
      <w:r w:rsidRPr="00770F8E">
        <w:rPr>
          <w:rFonts w:ascii="Times New Roman" w:hint="eastAsia"/>
          <w:sz w:val="28"/>
          <w:szCs w:val="28"/>
        </w:rPr>
        <w:t>年，頁</w:t>
      </w:r>
      <w:r w:rsidRPr="00770F8E">
        <w:rPr>
          <w:rFonts w:ascii="Times New Roman" w:hint="eastAsia"/>
          <w:sz w:val="28"/>
          <w:szCs w:val="28"/>
        </w:rPr>
        <w:t>73-105</w:t>
      </w:r>
      <w:r w:rsidRPr="00770F8E">
        <w:rPr>
          <w:rFonts w:ascii="Times New Roman" w:hint="eastAsia"/>
          <w:sz w:val="28"/>
          <w:szCs w:val="28"/>
        </w:rPr>
        <w:t>。</w:t>
      </w:r>
    </w:p>
    <w:p w14:paraId="4E7404FC"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張明偉，〈軍人身分與刑事審判權劃分之合憲性探討〉，《軍法專刊》，</w:t>
      </w:r>
      <w:r w:rsidRPr="00770F8E">
        <w:rPr>
          <w:rFonts w:ascii="Times New Roman" w:hint="eastAsia"/>
          <w:sz w:val="28"/>
          <w:szCs w:val="28"/>
        </w:rPr>
        <w:t>54</w:t>
      </w:r>
      <w:r w:rsidRPr="00770F8E">
        <w:rPr>
          <w:rFonts w:ascii="Times New Roman" w:hint="eastAsia"/>
          <w:sz w:val="28"/>
          <w:szCs w:val="28"/>
        </w:rPr>
        <w:t>卷</w:t>
      </w:r>
      <w:r w:rsidRPr="00770F8E">
        <w:rPr>
          <w:rFonts w:ascii="Times New Roman" w:hint="eastAsia"/>
          <w:sz w:val="28"/>
          <w:szCs w:val="28"/>
        </w:rPr>
        <w:t>5</w:t>
      </w:r>
      <w:r w:rsidRPr="00770F8E">
        <w:rPr>
          <w:rFonts w:ascii="Times New Roman" w:hint="eastAsia"/>
          <w:sz w:val="28"/>
          <w:szCs w:val="28"/>
        </w:rPr>
        <w:t>期，</w:t>
      </w:r>
      <w:r w:rsidRPr="00770F8E">
        <w:rPr>
          <w:rFonts w:ascii="Times New Roman" w:hint="eastAsia"/>
          <w:sz w:val="28"/>
          <w:szCs w:val="28"/>
        </w:rPr>
        <w:t>2008</w:t>
      </w:r>
      <w:r w:rsidRPr="00770F8E">
        <w:rPr>
          <w:rFonts w:ascii="Times New Roman" w:hint="eastAsia"/>
          <w:sz w:val="28"/>
          <w:szCs w:val="28"/>
        </w:rPr>
        <w:t>年，頁</w:t>
      </w:r>
      <w:r w:rsidRPr="00770F8E">
        <w:rPr>
          <w:rFonts w:ascii="Times New Roman" w:hint="eastAsia"/>
          <w:sz w:val="28"/>
          <w:szCs w:val="28"/>
        </w:rPr>
        <w:t>39-51</w:t>
      </w:r>
      <w:r w:rsidRPr="00770F8E">
        <w:rPr>
          <w:rFonts w:ascii="Times New Roman" w:hint="eastAsia"/>
          <w:sz w:val="28"/>
          <w:szCs w:val="28"/>
        </w:rPr>
        <w:t>。</w:t>
      </w:r>
    </w:p>
    <w:p w14:paraId="53F0282A"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張明偉，〈軍人身分與刑事審判權劃分之合憲性探討〉，《軍法專刊》，</w:t>
      </w:r>
      <w:r w:rsidRPr="00770F8E">
        <w:rPr>
          <w:rFonts w:ascii="Times New Roman" w:hint="eastAsia"/>
          <w:sz w:val="28"/>
          <w:szCs w:val="28"/>
        </w:rPr>
        <w:t>54</w:t>
      </w:r>
      <w:r w:rsidRPr="00770F8E">
        <w:rPr>
          <w:rFonts w:ascii="Times New Roman" w:hint="eastAsia"/>
          <w:sz w:val="28"/>
          <w:szCs w:val="28"/>
        </w:rPr>
        <w:t>卷</w:t>
      </w:r>
      <w:r w:rsidRPr="00770F8E">
        <w:rPr>
          <w:rFonts w:ascii="Times New Roman" w:hint="eastAsia"/>
          <w:sz w:val="28"/>
          <w:szCs w:val="28"/>
        </w:rPr>
        <w:t>4</w:t>
      </w:r>
      <w:r w:rsidRPr="00770F8E">
        <w:rPr>
          <w:rFonts w:ascii="Times New Roman" w:hint="eastAsia"/>
          <w:sz w:val="28"/>
          <w:szCs w:val="28"/>
        </w:rPr>
        <w:t>期，</w:t>
      </w:r>
      <w:r w:rsidRPr="00770F8E">
        <w:rPr>
          <w:rFonts w:ascii="Times New Roman" w:hint="eastAsia"/>
          <w:sz w:val="28"/>
          <w:szCs w:val="28"/>
        </w:rPr>
        <w:t>2008</w:t>
      </w:r>
      <w:r w:rsidRPr="00770F8E">
        <w:rPr>
          <w:rFonts w:ascii="Times New Roman" w:hint="eastAsia"/>
          <w:sz w:val="28"/>
          <w:szCs w:val="28"/>
        </w:rPr>
        <w:t>年，頁</w:t>
      </w:r>
      <w:r w:rsidRPr="00770F8E">
        <w:rPr>
          <w:rFonts w:ascii="Times New Roman" w:hint="eastAsia"/>
          <w:sz w:val="28"/>
          <w:szCs w:val="28"/>
        </w:rPr>
        <w:t>43-51</w:t>
      </w:r>
      <w:r w:rsidRPr="00770F8E">
        <w:rPr>
          <w:rFonts w:ascii="Times New Roman" w:hint="eastAsia"/>
          <w:sz w:val="28"/>
          <w:szCs w:val="28"/>
        </w:rPr>
        <w:t>。</w:t>
      </w:r>
    </w:p>
    <w:p w14:paraId="3F41AD52"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李瑞典，〈海峽兩岸軍事審判法制比較〉，《軍法專刊》，</w:t>
      </w:r>
      <w:r w:rsidRPr="00770F8E">
        <w:rPr>
          <w:rFonts w:ascii="Times New Roman" w:hint="eastAsia"/>
          <w:sz w:val="28"/>
          <w:szCs w:val="28"/>
        </w:rPr>
        <w:t>54</w:t>
      </w:r>
      <w:r w:rsidRPr="00770F8E">
        <w:rPr>
          <w:rFonts w:ascii="Times New Roman" w:hint="eastAsia"/>
          <w:sz w:val="28"/>
          <w:szCs w:val="28"/>
        </w:rPr>
        <w:t>卷</w:t>
      </w:r>
      <w:r w:rsidRPr="00770F8E">
        <w:rPr>
          <w:rFonts w:ascii="Times New Roman" w:hint="eastAsia"/>
          <w:sz w:val="28"/>
          <w:szCs w:val="28"/>
        </w:rPr>
        <w:t>3</w:t>
      </w:r>
      <w:r w:rsidRPr="00770F8E">
        <w:rPr>
          <w:rFonts w:ascii="Times New Roman" w:hint="eastAsia"/>
          <w:sz w:val="28"/>
          <w:szCs w:val="28"/>
        </w:rPr>
        <w:t>期，</w:t>
      </w:r>
      <w:r w:rsidRPr="00770F8E">
        <w:rPr>
          <w:rFonts w:ascii="Times New Roman" w:hint="eastAsia"/>
          <w:sz w:val="28"/>
          <w:szCs w:val="28"/>
        </w:rPr>
        <w:t>2008</w:t>
      </w:r>
      <w:r w:rsidRPr="00770F8E">
        <w:rPr>
          <w:rFonts w:ascii="Times New Roman" w:hint="eastAsia"/>
          <w:sz w:val="28"/>
          <w:szCs w:val="28"/>
        </w:rPr>
        <w:t>年，頁</w:t>
      </w:r>
      <w:r w:rsidRPr="00770F8E">
        <w:rPr>
          <w:rFonts w:ascii="Times New Roman" w:hint="eastAsia"/>
          <w:sz w:val="28"/>
          <w:szCs w:val="28"/>
        </w:rPr>
        <w:t>25-36</w:t>
      </w:r>
      <w:r w:rsidRPr="00770F8E">
        <w:rPr>
          <w:rFonts w:ascii="Times New Roman" w:hint="eastAsia"/>
          <w:sz w:val="28"/>
          <w:szCs w:val="28"/>
        </w:rPr>
        <w:t>。</w:t>
      </w:r>
    </w:p>
    <w:p w14:paraId="55A3095D"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李瑞典，〈軍事審判組織之介紹</w:t>
      </w:r>
      <w:r w:rsidRPr="00770F8E">
        <w:rPr>
          <w:rFonts w:ascii="Times New Roman" w:hint="eastAsia"/>
          <w:sz w:val="28"/>
          <w:szCs w:val="28"/>
        </w:rPr>
        <w:t>--</w:t>
      </w:r>
      <w:r w:rsidRPr="00770F8E">
        <w:rPr>
          <w:rFonts w:ascii="Times New Roman" w:hint="eastAsia"/>
          <w:sz w:val="28"/>
          <w:szCs w:val="28"/>
        </w:rPr>
        <w:t>兼評司法院大法官會議第</w:t>
      </w:r>
      <w:r w:rsidRPr="00770F8E">
        <w:rPr>
          <w:rFonts w:ascii="Times New Roman" w:hint="eastAsia"/>
          <w:sz w:val="28"/>
          <w:szCs w:val="28"/>
        </w:rPr>
        <w:t>436</w:t>
      </w:r>
      <w:r w:rsidRPr="00770F8E">
        <w:rPr>
          <w:rFonts w:ascii="Times New Roman" w:hint="eastAsia"/>
          <w:sz w:val="28"/>
          <w:szCs w:val="28"/>
        </w:rPr>
        <w:t>號解釋〉，《律師雜誌》，</w:t>
      </w:r>
      <w:r w:rsidRPr="00770F8E">
        <w:rPr>
          <w:rFonts w:ascii="Times New Roman" w:hint="eastAsia"/>
          <w:sz w:val="28"/>
          <w:szCs w:val="28"/>
        </w:rPr>
        <w:t>334</w:t>
      </w:r>
      <w:r w:rsidRPr="00770F8E">
        <w:rPr>
          <w:rFonts w:ascii="Times New Roman" w:hint="eastAsia"/>
          <w:sz w:val="28"/>
          <w:szCs w:val="28"/>
        </w:rPr>
        <w:t>期，</w:t>
      </w:r>
      <w:r w:rsidRPr="00770F8E">
        <w:rPr>
          <w:rFonts w:ascii="Times New Roman" w:hint="eastAsia"/>
          <w:sz w:val="28"/>
          <w:szCs w:val="28"/>
        </w:rPr>
        <w:t>2007</w:t>
      </w:r>
      <w:r w:rsidRPr="00770F8E">
        <w:rPr>
          <w:rFonts w:ascii="Times New Roman" w:hint="eastAsia"/>
          <w:sz w:val="28"/>
          <w:szCs w:val="28"/>
        </w:rPr>
        <w:t>年，頁</w:t>
      </w:r>
      <w:r w:rsidRPr="00770F8E">
        <w:rPr>
          <w:rFonts w:ascii="Times New Roman" w:hint="eastAsia"/>
          <w:sz w:val="28"/>
          <w:szCs w:val="28"/>
        </w:rPr>
        <w:t>67-79</w:t>
      </w:r>
      <w:r w:rsidRPr="00770F8E">
        <w:rPr>
          <w:rFonts w:ascii="Times New Roman" w:hint="eastAsia"/>
          <w:sz w:val="28"/>
          <w:szCs w:val="28"/>
        </w:rPr>
        <w:t>。</w:t>
      </w:r>
    </w:p>
    <w:p w14:paraId="6AAB282C"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陳顯武、蔡浩志，〈刑事訴訟新制於軍事審判法庭活動之實踐與辯證〉，《律師雜誌》，</w:t>
      </w:r>
      <w:r w:rsidRPr="00770F8E">
        <w:rPr>
          <w:rFonts w:ascii="Times New Roman" w:hint="eastAsia"/>
          <w:sz w:val="28"/>
          <w:szCs w:val="28"/>
        </w:rPr>
        <w:t>334</w:t>
      </w:r>
      <w:r w:rsidRPr="00770F8E">
        <w:rPr>
          <w:rFonts w:ascii="Times New Roman" w:hint="eastAsia"/>
          <w:sz w:val="28"/>
          <w:szCs w:val="28"/>
        </w:rPr>
        <w:t>期，</w:t>
      </w:r>
      <w:r w:rsidRPr="00770F8E">
        <w:rPr>
          <w:rFonts w:ascii="Times New Roman" w:hint="eastAsia"/>
          <w:sz w:val="28"/>
          <w:szCs w:val="28"/>
        </w:rPr>
        <w:t>2007</w:t>
      </w:r>
      <w:r w:rsidRPr="00770F8E">
        <w:rPr>
          <w:rFonts w:ascii="Times New Roman" w:hint="eastAsia"/>
          <w:sz w:val="28"/>
          <w:szCs w:val="28"/>
        </w:rPr>
        <w:t>年，頁</w:t>
      </w:r>
      <w:r w:rsidRPr="00770F8E">
        <w:rPr>
          <w:rFonts w:ascii="Times New Roman" w:hint="eastAsia"/>
          <w:sz w:val="28"/>
          <w:szCs w:val="28"/>
        </w:rPr>
        <w:t>31-53</w:t>
      </w:r>
      <w:r w:rsidRPr="00770F8E">
        <w:rPr>
          <w:rFonts w:ascii="Times New Roman" w:hint="eastAsia"/>
          <w:sz w:val="28"/>
          <w:szCs w:val="28"/>
        </w:rPr>
        <w:t>。</w:t>
      </w:r>
    </w:p>
    <w:p w14:paraId="433115B2"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謝添富，〈解析軍事審判法第五十八條第一項第四款之軍法警察官〉，《軍法專刊》，</w:t>
      </w:r>
      <w:r w:rsidRPr="00770F8E">
        <w:rPr>
          <w:rFonts w:ascii="Times New Roman" w:hint="eastAsia"/>
          <w:sz w:val="28"/>
          <w:szCs w:val="28"/>
        </w:rPr>
        <w:t>53</w:t>
      </w:r>
      <w:r w:rsidRPr="00770F8E">
        <w:rPr>
          <w:rFonts w:ascii="Times New Roman" w:hint="eastAsia"/>
          <w:sz w:val="28"/>
          <w:szCs w:val="28"/>
        </w:rPr>
        <w:t>卷</w:t>
      </w:r>
      <w:r w:rsidRPr="00770F8E">
        <w:rPr>
          <w:rFonts w:ascii="Times New Roman" w:hint="eastAsia"/>
          <w:sz w:val="28"/>
          <w:szCs w:val="28"/>
        </w:rPr>
        <w:t>1</w:t>
      </w:r>
      <w:r w:rsidRPr="00770F8E">
        <w:rPr>
          <w:rFonts w:ascii="Times New Roman" w:hint="eastAsia"/>
          <w:sz w:val="28"/>
          <w:szCs w:val="28"/>
        </w:rPr>
        <w:t>期，</w:t>
      </w:r>
      <w:r w:rsidRPr="00770F8E">
        <w:rPr>
          <w:rFonts w:ascii="Times New Roman" w:hint="eastAsia"/>
          <w:sz w:val="28"/>
          <w:szCs w:val="28"/>
        </w:rPr>
        <w:t>2007</w:t>
      </w:r>
      <w:r w:rsidRPr="00770F8E">
        <w:rPr>
          <w:rFonts w:ascii="Times New Roman" w:hint="eastAsia"/>
          <w:sz w:val="28"/>
          <w:szCs w:val="28"/>
        </w:rPr>
        <w:t>年，頁</w:t>
      </w:r>
      <w:r w:rsidRPr="00770F8E">
        <w:rPr>
          <w:rFonts w:ascii="Times New Roman" w:hint="eastAsia"/>
          <w:sz w:val="28"/>
          <w:szCs w:val="28"/>
        </w:rPr>
        <w:t>52-65</w:t>
      </w:r>
      <w:r w:rsidRPr="00770F8E">
        <w:rPr>
          <w:rFonts w:ascii="Times New Roman" w:hint="eastAsia"/>
          <w:sz w:val="28"/>
          <w:szCs w:val="28"/>
        </w:rPr>
        <w:t>。</w:t>
      </w:r>
    </w:p>
    <w:p w14:paraId="4D1A3537"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趙晞華、陳建宏，〈軍事審判與交互詰問〉，《軍法專刊》，</w:t>
      </w:r>
      <w:r w:rsidRPr="00770F8E">
        <w:rPr>
          <w:rFonts w:ascii="Times New Roman" w:hint="eastAsia"/>
          <w:sz w:val="28"/>
          <w:szCs w:val="28"/>
        </w:rPr>
        <w:t>52</w:t>
      </w:r>
      <w:r w:rsidRPr="00770F8E">
        <w:rPr>
          <w:rFonts w:ascii="Times New Roman" w:hint="eastAsia"/>
          <w:sz w:val="28"/>
          <w:szCs w:val="28"/>
        </w:rPr>
        <w:t>卷</w:t>
      </w:r>
      <w:r w:rsidRPr="00770F8E">
        <w:rPr>
          <w:rFonts w:ascii="Times New Roman" w:hint="eastAsia"/>
          <w:sz w:val="28"/>
          <w:szCs w:val="28"/>
        </w:rPr>
        <w:t>1</w:t>
      </w:r>
      <w:r w:rsidRPr="00770F8E">
        <w:rPr>
          <w:rFonts w:ascii="Times New Roman" w:hint="eastAsia"/>
          <w:sz w:val="28"/>
          <w:szCs w:val="28"/>
        </w:rPr>
        <w:t>期，</w:t>
      </w:r>
      <w:r w:rsidRPr="00770F8E">
        <w:rPr>
          <w:rFonts w:ascii="Times New Roman" w:hint="eastAsia"/>
          <w:sz w:val="28"/>
          <w:szCs w:val="28"/>
        </w:rPr>
        <w:t>2006</w:t>
      </w:r>
      <w:r w:rsidRPr="00770F8E">
        <w:rPr>
          <w:rFonts w:ascii="Times New Roman" w:hint="eastAsia"/>
          <w:sz w:val="28"/>
          <w:szCs w:val="28"/>
        </w:rPr>
        <w:t>年，頁</w:t>
      </w:r>
      <w:r w:rsidRPr="00770F8E">
        <w:rPr>
          <w:rFonts w:ascii="Times New Roman" w:hint="eastAsia"/>
          <w:sz w:val="28"/>
          <w:szCs w:val="28"/>
        </w:rPr>
        <w:t>28-48</w:t>
      </w:r>
      <w:r w:rsidRPr="00770F8E">
        <w:rPr>
          <w:rFonts w:ascii="Times New Roman" w:hint="eastAsia"/>
          <w:sz w:val="28"/>
          <w:szCs w:val="28"/>
        </w:rPr>
        <w:t>。</w:t>
      </w:r>
    </w:p>
    <w:p w14:paraId="017859DF"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劉岳平，〈軍事審判法修正簡介〉，《日新》，</w:t>
      </w:r>
      <w:r w:rsidRPr="00770F8E">
        <w:rPr>
          <w:rFonts w:ascii="Times New Roman" w:hint="eastAsia"/>
          <w:sz w:val="28"/>
          <w:szCs w:val="28"/>
        </w:rPr>
        <w:t>4</w:t>
      </w:r>
      <w:r w:rsidRPr="00770F8E">
        <w:rPr>
          <w:rFonts w:ascii="Times New Roman" w:hint="eastAsia"/>
          <w:sz w:val="28"/>
          <w:szCs w:val="28"/>
        </w:rPr>
        <w:t>期，</w:t>
      </w:r>
      <w:r w:rsidRPr="00770F8E">
        <w:rPr>
          <w:rFonts w:ascii="Times New Roman" w:hint="eastAsia"/>
          <w:sz w:val="28"/>
          <w:szCs w:val="28"/>
        </w:rPr>
        <w:t>2005</w:t>
      </w:r>
      <w:r w:rsidRPr="00770F8E">
        <w:rPr>
          <w:rFonts w:ascii="Times New Roman" w:hint="eastAsia"/>
          <w:sz w:val="28"/>
          <w:szCs w:val="28"/>
        </w:rPr>
        <w:t>年，頁</w:t>
      </w:r>
      <w:r w:rsidRPr="00770F8E">
        <w:rPr>
          <w:rFonts w:ascii="Times New Roman" w:hint="eastAsia"/>
          <w:sz w:val="28"/>
          <w:szCs w:val="28"/>
        </w:rPr>
        <w:t>37-39</w:t>
      </w:r>
      <w:r w:rsidRPr="00770F8E">
        <w:rPr>
          <w:rFonts w:ascii="Times New Roman" w:hint="eastAsia"/>
          <w:sz w:val="28"/>
          <w:szCs w:val="28"/>
        </w:rPr>
        <w:t>。</w:t>
      </w:r>
    </w:p>
    <w:p w14:paraId="011C8028"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李瑞典，〈中共軍事審判制度〉，《軍法專刊》，</w:t>
      </w:r>
      <w:r w:rsidRPr="00770F8E">
        <w:rPr>
          <w:rFonts w:ascii="Times New Roman" w:hint="eastAsia"/>
          <w:sz w:val="28"/>
          <w:szCs w:val="28"/>
        </w:rPr>
        <w:t>50</w:t>
      </w:r>
      <w:r w:rsidRPr="00770F8E">
        <w:rPr>
          <w:rFonts w:ascii="Times New Roman" w:hint="eastAsia"/>
          <w:sz w:val="28"/>
          <w:szCs w:val="28"/>
        </w:rPr>
        <w:t>卷</w:t>
      </w:r>
      <w:r w:rsidRPr="00770F8E">
        <w:rPr>
          <w:rFonts w:ascii="Times New Roman" w:hint="eastAsia"/>
          <w:sz w:val="28"/>
          <w:szCs w:val="28"/>
        </w:rPr>
        <w:t>12</w:t>
      </w:r>
      <w:r w:rsidRPr="00770F8E">
        <w:rPr>
          <w:rFonts w:ascii="Times New Roman" w:hint="eastAsia"/>
          <w:sz w:val="28"/>
          <w:szCs w:val="28"/>
        </w:rPr>
        <w:t>期，</w:t>
      </w:r>
      <w:r w:rsidRPr="00770F8E">
        <w:rPr>
          <w:rFonts w:ascii="Times New Roman" w:hint="eastAsia"/>
          <w:sz w:val="28"/>
          <w:szCs w:val="28"/>
        </w:rPr>
        <w:t>2004</w:t>
      </w:r>
      <w:r w:rsidRPr="00770F8E">
        <w:rPr>
          <w:rFonts w:ascii="Times New Roman" w:hint="eastAsia"/>
          <w:sz w:val="28"/>
          <w:szCs w:val="28"/>
        </w:rPr>
        <w:t>年，頁</w:t>
      </w:r>
      <w:r w:rsidRPr="00770F8E">
        <w:rPr>
          <w:rFonts w:ascii="Times New Roman" w:hint="eastAsia"/>
          <w:sz w:val="28"/>
          <w:szCs w:val="28"/>
        </w:rPr>
        <w:t>51-61</w:t>
      </w:r>
      <w:r w:rsidRPr="00770F8E">
        <w:rPr>
          <w:rFonts w:ascii="Times New Roman" w:hint="eastAsia"/>
          <w:sz w:val="28"/>
          <w:szCs w:val="28"/>
        </w:rPr>
        <w:t>。</w:t>
      </w:r>
    </w:p>
    <w:p w14:paraId="3D6D1E3A"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李瑞典，〈戰時軍事審判程序之探討</w:t>
      </w:r>
      <w:r w:rsidRPr="00770F8E">
        <w:rPr>
          <w:rFonts w:ascii="Times New Roman" w:hint="eastAsia"/>
          <w:sz w:val="28"/>
          <w:szCs w:val="28"/>
        </w:rPr>
        <w:t>--</w:t>
      </w:r>
      <w:r w:rsidRPr="00770F8E">
        <w:rPr>
          <w:rFonts w:ascii="Times New Roman" w:hint="eastAsia"/>
          <w:sz w:val="28"/>
          <w:szCs w:val="28"/>
        </w:rPr>
        <w:t>兼評「處理戰時軍法案件應行注意要點草案」〉，《國防雜誌》，</w:t>
      </w:r>
      <w:r w:rsidRPr="00770F8E">
        <w:rPr>
          <w:rFonts w:ascii="Times New Roman" w:hint="eastAsia"/>
          <w:sz w:val="28"/>
          <w:szCs w:val="28"/>
        </w:rPr>
        <w:t>19</w:t>
      </w:r>
      <w:r w:rsidRPr="00770F8E">
        <w:rPr>
          <w:rFonts w:ascii="Times New Roman" w:hint="eastAsia"/>
          <w:sz w:val="28"/>
          <w:szCs w:val="28"/>
        </w:rPr>
        <w:t>卷</w:t>
      </w:r>
      <w:r w:rsidRPr="00770F8E">
        <w:rPr>
          <w:rFonts w:ascii="Times New Roman" w:hint="eastAsia"/>
          <w:sz w:val="28"/>
          <w:szCs w:val="28"/>
        </w:rPr>
        <w:t>2</w:t>
      </w:r>
      <w:r w:rsidRPr="00770F8E">
        <w:rPr>
          <w:rFonts w:ascii="Times New Roman" w:hint="eastAsia"/>
          <w:sz w:val="28"/>
          <w:szCs w:val="28"/>
        </w:rPr>
        <w:t>期，</w:t>
      </w:r>
      <w:r w:rsidRPr="00770F8E">
        <w:rPr>
          <w:rFonts w:ascii="Times New Roman" w:hint="eastAsia"/>
          <w:sz w:val="28"/>
          <w:szCs w:val="28"/>
        </w:rPr>
        <w:t>2004</w:t>
      </w:r>
      <w:r w:rsidRPr="00770F8E">
        <w:rPr>
          <w:rFonts w:ascii="Times New Roman" w:hint="eastAsia"/>
          <w:sz w:val="28"/>
          <w:szCs w:val="28"/>
        </w:rPr>
        <w:t>年，頁</w:t>
      </w:r>
      <w:r w:rsidRPr="00770F8E">
        <w:rPr>
          <w:rFonts w:ascii="Times New Roman" w:hint="eastAsia"/>
          <w:sz w:val="28"/>
          <w:szCs w:val="28"/>
        </w:rPr>
        <w:t>55-67</w:t>
      </w:r>
      <w:r w:rsidRPr="00770F8E">
        <w:rPr>
          <w:rFonts w:ascii="Times New Roman" w:hint="eastAsia"/>
          <w:sz w:val="28"/>
          <w:szCs w:val="28"/>
        </w:rPr>
        <w:t>。</w:t>
      </w:r>
    </w:p>
    <w:p w14:paraId="1E2D760B"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趙晞華，〈軍事審判應否引進緩起訴制度之研究〉，《軍法專刊》，</w:t>
      </w:r>
      <w:r w:rsidRPr="00770F8E">
        <w:rPr>
          <w:rFonts w:ascii="Times New Roman" w:hint="eastAsia"/>
          <w:sz w:val="28"/>
          <w:szCs w:val="28"/>
        </w:rPr>
        <w:t>49</w:t>
      </w:r>
      <w:r w:rsidRPr="00770F8E">
        <w:rPr>
          <w:rFonts w:ascii="Times New Roman" w:hint="eastAsia"/>
          <w:sz w:val="28"/>
          <w:szCs w:val="28"/>
        </w:rPr>
        <w:t>卷</w:t>
      </w:r>
      <w:r w:rsidRPr="00770F8E">
        <w:rPr>
          <w:rFonts w:ascii="Times New Roman" w:hint="eastAsia"/>
          <w:sz w:val="28"/>
          <w:szCs w:val="28"/>
        </w:rPr>
        <w:t>11</w:t>
      </w:r>
      <w:r w:rsidRPr="00770F8E">
        <w:rPr>
          <w:rFonts w:ascii="Times New Roman" w:hint="eastAsia"/>
          <w:sz w:val="28"/>
          <w:szCs w:val="28"/>
        </w:rPr>
        <w:t>期，</w:t>
      </w:r>
      <w:r w:rsidRPr="00770F8E">
        <w:rPr>
          <w:rFonts w:ascii="Times New Roman" w:hint="eastAsia"/>
          <w:sz w:val="28"/>
          <w:szCs w:val="28"/>
        </w:rPr>
        <w:t>2003</w:t>
      </w:r>
      <w:r w:rsidRPr="00770F8E">
        <w:rPr>
          <w:rFonts w:ascii="Times New Roman" w:hint="eastAsia"/>
          <w:sz w:val="28"/>
          <w:szCs w:val="28"/>
        </w:rPr>
        <w:t>年，頁</w:t>
      </w:r>
      <w:r w:rsidRPr="00770F8E">
        <w:rPr>
          <w:rFonts w:ascii="Times New Roman" w:hint="eastAsia"/>
          <w:sz w:val="28"/>
          <w:szCs w:val="28"/>
        </w:rPr>
        <w:t>16-30</w:t>
      </w:r>
      <w:r w:rsidRPr="00770F8E">
        <w:rPr>
          <w:rFonts w:ascii="Times New Roman" w:hint="eastAsia"/>
          <w:sz w:val="28"/>
          <w:szCs w:val="28"/>
        </w:rPr>
        <w:t>。</w:t>
      </w:r>
    </w:p>
    <w:p w14:paraId="51163C7E"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姚其壯，〈論軍事審判法管轄之規定</w:t>
      </w:r>
      <w:r w:rsidRPr="00770F8E">
        <w:rPr>
          <w:rFonts w:ascii="Times New Roman" w:hint="eastAsia"/>
          <w:sz w:val="28"/>
          <w:szCs w:val="28"/>
        </w:rPr>
        <w:t>--</w:t>
      </w:r>
      <w:r w:rsidRPr="00770F8E">
        <w:rPr>
          <w:rFonts w:ascii="Times New Roman" w:hint="eastAsia"/>
          <w:sz w:val="28"/>
          <w:szCs w:val="28"/>
        </w:rPr>
        <w:t>兼評臺灣高等法院高雄分院九十一年度軍上字第二三號判決〉，《軍法專刊》，</w:t>
      </w:r>
      <w:r w:rsidRPr="00770F8E">
        <w:rPr>
          <w:rFonts w:ascii="Times New Roman" w:hint="eastAsia"/>
          <w:sz w:val="28"/>
          <w:szCs w:val="28"/>
        </w:rPr>
        <w:t>49</w:t>
      </w:r>
      <w:r w:rsidRPr="00770F8E">
        <w:rPr>
          <w:rFonts w:ascii="Times New Roman" w:hint="eastAsia"/>
          <w:sz w:val="28"/>
          <w:szCs w:val="28"/>
        </w:rPr>
        <w:t>卷</w:t>
      </w:r>
      <w:r w:rsidRPr="00770F8E">
        <w:rPr>
          <w:rFonts w:ascii="Times New Roman" w:hint="eastAsia"/>
          <w:sz w:val="28"/>
          <w:szCs w:val="28"/>
        </w:rPr>
        <w:t>8</w:t>
      </w:r>
      <w:r w:rsidRPr="00770F8E">
        <w:rPr>
          <w:rFonts w:ascii="Times New Roman" w:hint="eastAsia"/>
          <w:sz w:val="28"/>
          <w:szCs w:val="28"/>
        </w:rPr>
        <w:t>期，</w:t>
      </w:r>
      <w:r w:rsidRPr="00770F8E">
        <w:rPr>
          <w:rFonts w:ascii="Times New Roman" w:hint="eastAsia"/>
          <w:sz w:val="28"/>
          <w:szCs w:val="28"/>
        </w:rPr>
        <w:t>2003</w:t>
      </w:r>
      <w:r w:rsidRPr="00770F8E">
        <w:rPr>
          <w:rFonts w:ascii="Times New Roman" w:hint="eastAsia"/>
          <w:sz w:val="28"/>
          <w:szCs w:val="28"/>
        </w:rPr>
        <w:t>年，頁</w:t>
      </w:r>
      <w:r w:rsidRPr="00770F8E">
        <w:rPr>
          <w:rFonts w:ascii="Times New Roman" w:hint="eastAsia"/>
          <w:sz w:val="28"/>
          <w:szCs w:val="28"/>
        </w:rPr>
        <w:t>51-59</w:t>
      </w:r>
      <w:r w:rsidRPr="00770F8E">
        <w:rPr>
          <w:rFonts w:ascii="Times New Roman" w:hint="eastAsia"/>
          <w:sz w:val="28"/>
          <w:szCs w:val="28"/>
        </w:rPr>
        <w:t>。</w:t>
      </w:r>
    </w:p>
    <w:p w14:paraId="5D1B85F6"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李瑞典，〈戰時刑事訴訟程序芻議〉，《軍法專刊》，</w:t>
      </w:r>
      <w:r w:rsidRPr="00770F8E">
        <w:rPr>
          <w:rFonts w:ascii="Times New Roman" w:hint="eastAsia"/>
          <w:sz w:val="28"/>
          <w:szCs w:val="28"/>
        </w:rPr>
        <w:t>49</w:t>
      </w:r>
      <w:r w:rsidRPr="00770F8E">
        <w:rPr>
          <w:rFonts w:ascii="Times New Roman" w:hint="eastAsia"/>
          <w:sz w:val="28"/>
          <w:szCs w:val="28"/>
        </w:rPr>
        <w:t>卷</w:t>
      </w:r>
      <w:r w:rsidRPr="00770F8E">
        <w:rPr>
          <w:rFonts w:ascii="Times New Roman" w:hint="eastAsia"/>
          <w:sz w:val="28"/>
          <w:szCs w:val="28"/>
        </w:rPr>
        <w:t>7</w:t>
      </w:r>
      <w:r w:rsidRPr="00770F8E">
        <w:rPr>
          <w:rFonts w:ascii="Times New Roman" w:hint="eastAsia"/>
          <w:sz w:val="28"/>
          <w:szCs w:val="28"/>
        </w:rPr>
        <w:t>期，</w:t>
      </w:r>
      <w:r w:rsidRPr="00770F8E">
        <w:rPr>
          <w:rFonts w:ascii="Times New Roman" w:hint="eastAsia"/>
          <w:sz w:val="28"/>
          <w:szCs w:val="28"/>
        </w:rPr>
        <w:lastRenderedPageBreak/>
        <w:t>2003</w:t>
      </w:r>
      <w:r w:rsidRPr="00770F8E">
        <w:rPr>
          <w:rFonts w:ascii="Times New Roman" w:hint="eastAsia"/>
          <w:sz w:val="28"/>
          <w:szCs w:val="28"/>
        </w:rPr>
        <w:t>年，頁</w:t>
      </w:r>
      <w:r w:rsidRPr="00770F8E">
        <w:rPr>
          <w:rFonts w:ascii="Times New Roman" w:hint="eastAsia"/>
          <w:sz w:val="28"/>
          <w:szCs w:val="28"/>
        </w:rPr>
        <w:t>39-50</w:t>
      </w:r>
      <w:r w:rsidRPr="00770F8E">
        <w:rPr>
          <w:rFonts w:ascii="Times New Roman" w:hint="eastAsia"/>
          <w:sz w:val="28"/>
          <w:szCs w:val="28"/>
        </w:rPr>
        <w:t>。</w:t>
      </w:r>
    </w:p>
    <w:p w14:paraId="03EF268E"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張明偉，〈軍事審判權之界限〉，《法令月刊》，</w:t>
      </w:r>
      <w:r w:rsidRPr="00770F8E">
        <w:rPr>
          <w:rFonts w:ascii="Times New Roman" w:hint="eastAsia"/>
          <w:sz w:val="28"/>
          <w:szCs w:val="28"/>
        </w:rPr>
        <w:t>54</w:t>
      </w:r>
      <w:r w:rsidRPr="00770F8E">
        <w:rPr>
          <w:rFonts w:ascii="Times New Roman" w:hint="eastAsia"/>
          <w:sz w:val="28"/>
          <w:szCs w:val="28"/>
        </w:rPr>
        <w:t>卷</w:t>
      </w:r>
      <w:r w:rsidRPr="00770F8E">
        <w:rPr>
          <w:rFonts w:ascii="Times New Roman" w:hint="eastAsia"/>
          <w:sz w:val="28"/>
          <w:szCs w:val="28"/>
        </w:rPr>
        <w:t>4</w:t>
      </w:r>
      <w:r w:rsidRPr="00770F8E">
        <w:rPr>
          <w:rFonts w:ascii="Times New Roman" w:hint="eastAsia"/>
          <w:sz w:val="28"/>
          <w:szCs w:val="28"/>
        </w:rPr>
        <w:t>期，</w:t>
      </w:r>
      <w:r w:rsidRPr="00770F8E">
        <w:rPr>
          <w:rFonts w:ascii="Times New Roman" w:hint="eastAsia"/>
          <w:sz w:val="28"/>
          <w:szCs w:val="28"/>
        </w:rPr>
        <w:t>2003</w:t>
      </w:r>
      <w:r w:rsidRPr="00770F8E">
        <w:rPr>
          <w:rFonts w:ascii="Times New Roman" w:hint="eastAsia"/>
          <w:sz w:val="28"/>
          <w:szCs w:val="28"/>
        </w:rPr>
        <w:t>年，頁</w:t>
      </w:r>
      <w:r w:rsidRPr="00770F8E">
        <w:rPr>
          <w:rFonts w:ascii="Times New Roman" w:hint="eastAsia"/>
          <w:sz w:val="28"/>
          <w:szCs w:val="28"/>
        </w:rPr>
        <w:t>32-45</w:t>
      </w:r>
      <w:r w:rsidRPr="00770F8E">
        <w:rPr>
          <w:rFonts w:ascii="Times New Roman" w:hint="eastAsia"/>
          <w:sz w:val="28"/>
          <w:szCs w:val="28"/>
        </w:rPr>
        <w:t>。</w:t>
      </w:r>
    </w:p>
    <w:p w14:paraId="0381A536"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林俊益，〈新論現役軍人刑事審判權之歸屬〉，《月旦法學》，</w:t>
      </w:r>
      <w:r w:rsidRPr="00770F8E">
        <w:rPr>
          <w:rFonts w:ascii="Times New Roman" w:hint="eastAsia"/>
          <w:sz w:val="28"/>
          <w:szCs w:val="28"/>
        </w:rPr>
        <w:t>79</w:t>
      </w:r>
      <w:r w:rsidRPr="00770F8E">
        <w:rPr>
          <w:rFonts w:ascii="Times New Roman" w:hint="eastAsia"/>
          <w:sz w:val="28"/>
          <w:szCs w:val="28"/>
        </w:rPr>
        <w:t>期，</w:t>
      </w:r>
      <w:r w:rsidRPr="00770F8E">
        <w:rPr>
          <w:rFonts w:ascii="Times New Roman" w:hint="eastAsia"/>
          <w:sz w:val="28"/>
          <w:szCs w:val="28"/>
        </w:rPr>
        <w:t>2001</w:t>
      </w:r>
      <w:r w:rsidRPr="00770F8E">
        <w:rPr>
          <w:rFonts w:ascii="Times New Roman" w:hint="eastAsia"/>
          <w:sz w:val="28"/>
          <w:szCs w:val="28"/>
        </w:rPr>
        <w:t>年，頁</w:t>
      </w:r>
      <w:r w:rsidRPr="00770F8E">
        <w:rPr>
          <w:rFonts w:ascii="Times New Roman" w:hint="eastAsia"/>
          <w:sz w:val="28"/>
          <w:szCs w:val="28"/>
        </w:rPr>
        <w:t>18-19</w:t>
      </w:r>
      <w:r w:rsidRPr="00770F8E">
        <w:rPr>
          <w:rFonts w:ascii="Times New Roman" w:hint="eastAsia"/>
          <w:sz w:val="28"/>
          <w:szCs w:val="28"/>
        </w:rPr>
        <w:t>。</w:t>
      </w:r>
    </w:p>
    <w:p w14:paraId="1FABAEC2"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林俊益，〈修正軍刑法對審判權之影響〉，《萬國法律》，</w:t>
      </w:r>
      <w:r w:rsidRPr="00770F8E">
        <w:rPr>
          <w:rFonts w:ascii="Times New Roman" w:hint="eastAsia"/>
          <w:sz w:val="28"/>
          <w:szCs w:val="28"/>
        </w:rPr>
        <w:t>120</w:t>
      </w:r>
      <w:r w:rsidRPr="00770F8E">
        <w:rPr>
          <w:rFonts w:ascii="Times New Roman" w:hint="eastAsia"/>
          <w:sz w:val="28"/>
          <w:szCs w:val="28"/>
        </w:rPr>
        <w:t>期，</w:t>
      </w:r>
      <w:r w:rsidRPr="00770F8E">
        <w:rPr>
          <w:rFonts w:ascii="Times New Roman" w:hint="eastAsia"/>
          <w:sz w:val="28"/>
          <w:szCs w:val="28"/>
        </w:rPr>
        <w:t>2001</w:t>
      </w:r>
      <w:r w:rsidRPr="00770F8E">
        <w:rPr>
          <w:rFonts w:ascii="Times New Roman" w:hint="eastAsia"/>
          <w:sz w:val="28"/>
          <w:szCs w:val="28"/>
        </w:rPr>
        <w:t>年，頁</w:t>
      </w:r>
      <w:r w:rsidRPr="00770F8E">
        <w:rPr>
          <w:rFonts w:ascii="Times New Roman" w:hint="eastAsia"/>
          <w:sz w:val="28"/>
          <w:szCs w:val="28"/>
        </w:rPr>
        <w:t>106-109</w:t>
      </w:r>
      <w:r w:rsidRPr="00770F8E">
        <w:rPr>
          <w:rFonts w:ascii="Times New Roman" w:hint="eastAsia"/>
          <w:sz w:val="28"/>
          <w:szCs w:val="28"/>
        </w:rPr>
        <w:t>。</w:t>
      </w:r>
    </w:p>
    <w:p w14:paraId="185C0D6A"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毛仁全，〈論軍事審判程序有關司法上訴之意義與爭議〉，《全國律師》，</w:t>
      </w:r>
      <w:r w:rsidRPr="00770F8E">
        <w:rPr>
          <w:rFonts w:ascii="Times New Roman" w:hint="eastAsia"/>
          <w:sz w:val="28"/>
          <w:szCs w:val="28"/>
        </w:rPr>
        <w:t>5</w:t>
      </w:r>
      <w:r w:rsidRPr="00770F8E">
        <w:rPr>
          <w:rFonts w:ascii="Times New Roman" w:hint="eastAsia"/>
          <w:sz w:val="28"/>
          <w:szCs w:val="28"/>
        </w:rPr>
        <w:t>卷</w:t>
      </w:r>
      <w:r w:rsidRPr="00770F8E">
        <w:rPr>
          <w:rFonts w:ascii="Times New Roman" w:hint="eastAsia"/>
          <w:sz w:val="28"/>
          <w:szCs w:val="28"/>
        </w:rPr>
        <w:t>7</w:t>
      </w:r>
      <w:r w:rsidRPr="00770F8E">
        <w:rPr>
          <w:rFonts w:ascii="Times New Roman" w:hint="eastAsia"/>
          <w:sz w:val="28"/>
          <w:szCs w:val="28"/>
        </w:rPr>
        <w:t>期，</w:t>
      </w:r>
      <w:r w:rsidRPr="00770F8E">
        <w:rPr>
          <w:rFonts w:ascii="Times New Roman" w:hint="eastAsia"/>
          <w:sz w:val="28"/>
          <w:szCs w:val="28"/>
        </w:rPr>
        <w:t>2001</w:t>
      </w:r>
      <w:r w:rsidRPr="00770F8E">
        <w:rPr>
          <w:rFonts w:ascii="Times New Roman" w:hint="eastAsia"/>
          <w:sz w:val="28"/>
          <w:szCs w:val="28"/>
        </w:rPr>
        <w:t>年，頁</w:t>
      </w:r>
      <w:r w:rsidRPr="00770F8E">
        <w:rPr>
          <w:rFonts w:ascii="Times New Roman" w:hint="eastAsia"/>
          <w:sz w:val="28"/>
          <w:szCs w:val="28"/>
        </w:rPr>
        <w:t>52-61</w:t>
      </w:r>
      <w:r w:rsidRPr="00770F8E">
        <w:rPr>
          <w:rFonts w:ascii="Times New Roman" w:hint="eastAsia"/>
          <w:sz w:val="28"/>
          <w:szCs w:val="28"/>
        </w:rPr>
        <w:t>。</w:t>
      </w:r>
    </w:p>
    <w:p w14:paraId="1E7B532F"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謝添富、趙晞華，〈淺論軍事審判法修正後之若干法律問題及處理方式〉，《軍法專刊》，</w:t>
      </w:r>
      <w:r w:rsidRPr="00770F8E">
        <w:rPr>
          <w:rFonts w:ascii="Times New Roman" w:hint="eastAsia"/>
          <w:sz w:val="28"/>
          <w:szCs w:val="28"/>
        </w:rPr>
        <w:t>46</w:t>
      </w:r>
      <w:r w:rsidRPr="00770F8E">
        <w:rPr>
          <w:rFonts w:ascii="Times New Roman" w:hint="eastAsia"/>
          <w:sz w:val="28"/>
          <w:szCs w:val="28"/>
        </w:rPr>
        <w:t>卷</w:t>
      </w:r>
      <w:r w:rsidRPr="00770F8E">
        <w:rPr>
          <w:rFonts w:ascii="Times New Roman" w:hint="eastAsia"/>
          <w:sz w:val="28"/>
          <w:szCs w:val="28"/>
        </w:rPr>
        <w:t>11</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1-13</w:t>
      </w:r>
      <w:r w:rsidRPr="00770F8E">
        <w:rPr>
          <w:rFonts w:ascii="Times New Roman" w:hint="eastAsia"/>
          <w:sz w:val="28"/>
          <w:szCs w:val="28"/>
        </w:rPr>
        <w:t>。</w:t>
      </w:r>
    </w:p>
    <w:p w14:paraId="7C32E3F9"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謝添富、趙晞華，〈軍事審判法修正經過及修正內容析述〉，《軍法專刊》，</w:t>
      </w:r>
      <w:r w:rsidRPr="00770F8E">
        <w:rPr>
          <w:rFonts w:ascii="Times New Roman" w:hint="eastAsia"/>
          <w:sz w:val="28"/>
          <w:szCs w:val="28"/>
        </w:rPr>
        <w:t>46</w:t>
      </w:r>
      <w:r w:rsidRPr="00770F8E">
        <w:rPr>
          <w:rFonts w:ascii="Times New Roman" w:hint="eastAsia"/>
          <w:sz w:val="28"/>
          <w:szCs w:val="28"/>
        </w:rPr>
        <w:t>卷</w:t>
      </w:r>
      <w:r w:rsidRPr="00770F8E">
        <w:rPr>
          <w:rFonts w:ascii="Times New Roman" w:hint="eastAsia"/>
          <w:sz w:val="28"/>
          <w:szCs w:val="28"/>
        </w:rPr>
        <w:t>9</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1-9</w:t>
      </w:r>
      <w:r w:rsidRPr="00770F8E">
        <w:rPr>
          <w:rFonts w:ascii="Times New Roman" w:hint="eastAsia"/>
          <w:sz w:val="28"/>
          <w:szCs w:val="28"/>
        </w:rPr>
        <w:t>。</w:t>
      </w:r>
    </w:p>
    <w:p w14:paraId="4760C69C"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謝添富、趙晞華，〈軍事審判法修正經過及修正內容析述〉，《軍法專刊》，</w:t>
      </w:r>
      <w:r w:rsidRPr="00770F8E">
        <w:rPr>
          <w:rFonts w:ascii="Times New Roman" w:hint="eastAsia"/>
          <w:sz w:val="28"/>
          <w:szCs w:val="28"/>
        </w:rPr>
        <w:t>46</w:t>
      </w:r>
      <w:r w:rsidRPr="00770F8E">
        <w:rPr>
          <w:rFonts w:ascii="Times New Roman" w:hint="eastAsia"/>
          <w:sz w:val="28"/>
          <w:szCs w:val="28"/>
        </w:rPr>
        <w:t>卷</w:t>
      </w:r>
      <w:r w:rsidRPr="00770F8E">
        <w:rPr>
          <w:rFonts w:ascii="Times New Roman" w:hint="eastAsia"/>
          <w:sz w:val="28"/>
          <w:szCs w:val="28"/>
        </w:rPr>
        <w:t>8</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1-12</w:t>
      </w:r>
      <w:r w:rsidRPr="00770F8E">
        <w:rPr>
          <w:rFonts w:ascii="Times New Roman" w:hint="eastAsia"/>
          <w:sz w:val="28"/>
          <w:szCs w:val="28"/>
        </w:rPr>
        <w:t>。</w:t>
      </w:r>
    </w:p>
    <w:p w14:paraId="66B031F3"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劉錦安，〈論軍事審判制度之變遷〉，《律師雜誌》，</w:t>
      </w:r>
      <w:r w:rsidRPr="00770F8E">
        <w:rPr>
          <w:rFonts w:ascii="Times New Roman" w:hint="eastAsia"/>
          <w:sz w:val="28"/>
          <w:szCs w:val="28"/>
        </w:rPr>
        <w:t>250</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18-32</w:t>
      </w:r>
      <w:r w:rsidRPr="00770F8E">
        <w:rPr>
          <w:rFonts w:ascii="Times New Roman" w:hint="eastAsia"/>
          <w:sz w:val="28"/>
          <w:szCs w:val="28"/>
        </w:rPr>
        <w:t>。</w:t>
      </w:r>
    </w:p>
    <w:p w14:paraId="10792AF8"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蔡新毅，〈解構關於軍事審判之迷思〉，《律師雜誌》，</w:t>
      </w:r>
      <w:r w:rsidRPr="00770F8E">
        <w:rPr>
          <w:rFonts w:ascii="Times New Roman" w:hint="eastAsia"/>
          <w:sz w:val="28"/>
          <w:szCs w:val="28"/>
        </w:rPr>
        <w:t>250</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50-58</w:t>
      </w:r>
      <w:r w:rsidRPr="00770F8E">
        <w:rPr>
          <w:rFonts w:ascii="Times New Roman" w:hint="eastAsia"/>
          <w:sz w:val="28"/>
          <w:szCs w:val="28"/>
        </w:rPr>
        <w:t>。</w:t>
      </w:r>
    </w:p>
    <w:p w14:paraId="137230F5"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謝添富、趙晞華，〈淺論軍事審判法修正後之若干法律問題及處理方式〉，《律師雜誌》，</w:t>
      </w:r>
      <w:r w:rsidRPr="00770F8E">
        <w:rPr>
          <w:rFonts w:ascii="Times New Roman" w:hint="eastAsia"/>
          <w:sz w:val="28"/>
          <w:szCs w:val="28"/>
        </w:rPr>
        <w:t>250</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33-49</w:t>
      </w:r>
      <w:r w:rsidRPr="00770F8E">
        <w:rPr>
          <w:rFonts w:ascii="Times New Roman" w:hint="eastAsia"/>
          <w:sz w:val="28"/>
          <w:szCs w:val="28"/>
        </w:rPr>
        <w:t>。</w:t>
      </w:r>
    </w:p>
    <w:p w14:paraId="1ECCD7B6"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謝添富、趙晞華，〈軍事審判法修正經過及修正內容析述〉，《軍法專刊》，</w:t>
      </w:r>
      <w:r w:rsidRPr="00770F8E">
        <w:rPr>
          <w:rFonts w:ascii="Times New Roman" w:hint="eastAsia"/>
          <w:sz w:val="28"/>
          <w:szCs w:val="28"/>
        </w:rPr>
        <w:t>46</w:t>
      </w:r>
      <w:r w:rsidRPr="00770F8E">
        <w:rPr>
          <w:rFonts w:ascii="Times New Roman" w:hint="eastAsia"/>
          <w:sz w:val="28"/>
          <w:szCs w:val="28"/>
        </w:rPr>
        <w:t>卷</w:t>
      </w:r>
      <w:r w:rsidRPr="00770F8E">
        <w:rPr>
          <w:rFonts w:ascii="Times New Roman" w:hint="eastAsia"/>
          <w:sz w:val="28"/>
          <w:szCs w:val="28"/>
        </w:rPr>
        <w:t>7</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1-18</w:t>
      </w:r>
      <w:r w:rsidRPr="00770F8E">
        <w:rPr>
          <w:rFonts w:ascii="Times New Roman" w:hint="eastAsia"/>
          <w:sz w:val="28"/>
          <w:szCs w:val="28"/>
        </w:rPr>
        <w:t>。</w:t>
      </w:r>
    </w:p>
    <w:p w14:paraId="337C1724"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薛欽峰，〈我國軍事審判制度的過去、現在與未來〉，《律師雜誌》，</w:t>
      </w:r>
      <w:r w:rsidRPr="00770F8E">
        <w:rPr>
          <w:rFonts w:ascii="Times New Roman" w:hint="eastAsia"/>
          <w:sz w:val="28"/>
          <w:szCs w:val="28"/>
        </w:rPr>
        <w:t>250</w:t>
      </w:r>
      <w:r w:rsidRPr="00770F8E">
        <w:rPr>
          <w:rFonts w:ascii="Times New Roman" w:hint="eastAsia"/>
          <w:sz w:val="28"/>
          <w:szCs w:val="28"/>
        </w:rPr>
        <w:t>期，</w:t>
      </w:r>
      <w:r w:rsidRPr="00770F8E">
        <w:rPr>
          <w:rFonts w:ascii="Times New Roman" w:hint="eastAsia"/>
          <w:sz w:val="28"/>
          <w:szCs w:val="28"/>
        </w:rPr>
        <w:t>2000</w:t>
      </w:r>
      <w:r w:rsidRPr="00770F8E">
        <w:rPr>
          <w:rFonts w:ascii="Times New Roman" w:hint="eastAsia"/>
          <w:sz w:val="28"/>
          <w:szCs w:val="28"/>
        </w:rPr>
        <w:t>年，頁</w:t>
      </w:r>
      <w:r w:rsidRPr="00770F8E">
        <w:rPr>
          <w:rFonts w:ascii="Times New Roman" w:hint="eastAsia"/>
          <w:sz w:val="28"/>
          <w:szCs w:val="28"/>
        </w:rPr>
        <w:t>3-6</w:t>
      </w:r>
      <w:r w:rsidRPr="00770F8E">
        <w:rPr>
          <w:rFonts w:ascii="Times New Roman" w:hint="eastAsia"/>
          <w:sz w:val="28"/>
          <w:szCs w:val="28"/>
        </w:rPr>
        <w:t>。</w:t>
      </w:r>
    </w:p>
    <w:p w14:paraId="3A90987F"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李太正，〈評新修正軍事審判法之真假虛實〉，《臺灣本土法學雜誌》，</w:t>
      </w:r>
      <w:r w:rsidRPr="00770F8E">
        <w:rPr>
          <w:rFonts w:ascii="Times New Roman" w:hint="eastAsia"/>
          <w:sz w:val="28"/>
          <w:szCs w:val="28"/>
        </w:rPr>
        <w:t>5</w:t>
      </w:r>
      <w:r w:rsidRPr="00770F8E">
        <w:rPr>
          <w:rFonts w:ascii="Times New Roman" w:hint="eastAsia"/>
          <w:sz w:val="28"/>
          <w:szCs w:val="28"/>
        </w:rPr>
        <w:t>期，</w:t>
      </w:r>
      <w:r w:rsidRPr="00770F8E">
        <w:rPr>
          <w:rFonts w:ascii="Times New Roman" w:hint="eastAsia"/>
          <w:sz w:val="28"/>
          <w:szCs w:val="28"/>
        </w:rPr>
        <w:t>1999</w:t>
      </w:r>
      <w:r w:rsidRPr="00770F8E">
        <w:rPr>
          <w:rFonts w:ascii="Times New Roman" w:hint="eastAsia"/>
          <w:sz w:val="28"/>
          <w:szCs w:val="28"/>
        </w:rPr>
        <w:t>年，頁</w:t>
      </w:r>
      <w:r w:rsidRPr="00770F8E">
        <w:rPr>
          <w:rFonts w:ascii="Times New Roman" w:hint="eastAsia"/>
          <w:sz w:val="28"/>
          <w:szCs w:val="28"/>
        </w:rPr>
        <w:t>217-234</w:t>
      </w:r>
      <w:r w:rsidRPr="00770F8E">
        <w:rPr>
          <w:rFonts w:ascii="Times New Roman" w:hint="eastAsia"/>
          <w:sz w:val="28"/>
          <w:szCs w:val="28"/>
        </w:rPr>
        <w:t>。</w:t>
      </w:r>
    </w:p>
    <w:p w14:paraId="58370080"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李太正，〈釋字第四三六號試評及軍事審判制度改革芻議〉，《月旦法學》，</w:t>
      </w:r>
      <w:r w:rsidRPr="00770F8E">
        <w:rPr>
          <w:rFonts w:ascii="Times New Roman" w:hint="eastAsia"/>
          <w:sz w:val="28"/>
          <w:szCs w:val="28"/>
        </w:rPr>
        <w:t>35</w:t>
      </w:r>
      <w:r w:rsidRPr="00770F8E">
        <w:rPr>
          <w:rFonts w:ascii="Times New Roman" w:hint="eastAsia"/>
          <w:sz w:val="28"/>
          <w:szCs w:val="28"/>
        </w:rPr>
        <w:t>期，</w:t>
      </w:r>
      <w:r w:rsidRPr="00770F8E">
        <w:rPr>
          <w:rFonts w:ascii="Times New Roman" w:hint="eastAsia"/>
          <w:sz w:val="28"/>
          <w:szCs w:val="28"/>
        </w:rPr>
        <w:t>1998</w:t>
      </w:r>
      <w:r w:rsidRPr="00770F8E">
        <w:rPr>
          <w:rFonts w:ascii="Times New Roman" w:hint="eastAsia"/>
          <w:sz w:val="28"/>
          <w:szCs w:val="28"/>
        </w:rPr>
        <w:t>年，頁</w:t>
      </w:r>
      <w:r w:rsidRPr="00770F8E">
        <w:rPr>
          <w:rFonts w:ascii="Times New Roman" w:hint="eastAsia"/>
          <w:sz w:val="28"/>
          <w:szCs w:val="28"/>
        </w:rPr>
        <w:t>31-37</w:t>
      </w:r>
      <w:r w:rsidRPr="00770F8E">
        <w:rPr>
          <w:rFonts w:ascii="Times New Roman" w:hint="eastAsia"/>
          <w:sz w:val="28"/>
          <w:szCs w:val="28"/>
        </w:rPr>
        <w:t>。</w:t>
      </w:r>
    </w:p>
    <w:p w14:paraId="511B0976" w14:textId="77777777" w:rsidR="00A16509"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陳運財，〈軍事審判之刑事訴訟法制化〉，《月旦法學》，</w:t>
      </w:r>
      <w:r w:rsidRPr="00770F8E">
        <w:rPr>
          <w:rFonts w:ascii="Times New Roman" w:hint="eastAsia"/>
          <w:sz w:val="28"/>
          <w:szCs w:val="28"/>
        </w:rPr>
        <w:t>35</w:t>
      </w:r>
      <w:r w:rsidRPr="00770F8E">
        <w:rPr>
          <w:rFonts w:ascii="Times New Roman" w:hint="eastAsia"/>
          <w:sz w:val="28"/>
          <w:szCs w:val="28"/>
        </w:rPr>
        <w:t>期，</w:t>
      </w:r>
      <w:r w:rsidRPr="00770F8E">
        <w:rPr>
          <w:rFonts w:ascii="Times New Roman" w:hint="eastAsia"/>
          <w:sz w:val="28"/>
          <w:szCs w:val="28"/>
        </w:rPr>
        <w:lastRenderedPageBreak/>
        <w:t>1998</w:t>
      </w:r>
      <w:r w:rsidRPr="00770F8E">
        <w:rPr>
          <w:rFonts w:ascii="Times New Roman" w:hint="eastAsia"/>
          <w:sz w:val="28"/>
          <w:szCs w:val="28"/>
        </w:rPr>
        <w:t>年，頁</w:t>
      </w:r>
      <w:r w:rsidRPr="00770F8E">
        <w:rPr>
          <w:rFonts w:ascii="Times New Roman" w:hint="eastAsia"/>
          <w:sz w:val="28"/>
          <w:szCs w:val="28"/>
        </w:rPr>
        <w:t>37-45</w:t>
      </w:r>
      <w:r w:rsidRPr="00770F8E">
        <w:rPr>
          <w:rFonts w:ascii="Times New Roman" w:hint="eastAsia"/>
          <w:sz w:val="28"/>
          <w:szCs w:val="28"/>
        </w:rPr>
        <w:t>。</w:t>
      </w:r>
    </w:p>
    <w:p w14:paraId="1546E157" w14:textId="77777777" w:rsidR="0059413D" w:rsidRPr="00770F8E" w:rsidRDefault="00A16509" w:rsidP="00770F8E">
      <w:pPr>
        <w:ind w:leftChars="250" w:left="1976" w:hangingChars="375" w:hanging="1126"/>
        <w:rPr>
          <w:rFonts w:ascii="Times New Roman"/>
          <w:sz w:val="28"/>
          <w:szCs w:val="28"/>
        </w:rPr>
      </w:pPr>
      <w:r w:rsidRPr="00770F8E">
        <w:rPr>
          <w:rFonts w:ascii="Times New Roman" w:hint="eastAsia"/>
          <w:sz w:val="28"/>
          <w:szCs w:val="28"/>
        </w:rPr>
        <w:t>蔡新毅，〈由憲法觀點論軍事審判權之性質及其修正之相關問題</w:t>
      </w:r>
      <w:r w:rsidRPr="00770F8E">
        <w:rPr>
          <w:rFonts w:ascii="Times New Roman" w:hint="eastAsia"/>
          <w:sz w:val="28"/>
          <w:szCs w:val="28"/>
        </w:rPr>
        <w:t>--</w:t>
      </w:r>
      <w:r w:rsidRPr="00770F8E">
        <w:rPr>
          <w:rFonts w:ascii="Times New Roman" w:hint="eastAsia"/>
          <w:sz w:val="28"/>
          <w:szCs w:val="28"/>
        </w:rPr>
        <w:t>兼評大法官會議釋字第四三六號解釋〉，《司法周刊》，</w:t>
      </w:r>
      <w:r w:rsidRPr="00770F8E">
        <w:rPr>
          <w:rFonts w:ascii="Times New Roman" w:hint="eastAsia"/>
          <w:sz w:val="28"/>
          <w:szCs w:val="28"/>
        </w:rPr>
        <w:t>866</w:t>
      </w:r>
      <w:r w:rsidRPr="00770F8E">
        <w:rPr>
          <w:rFonts w:ascii="Times New Roman" w:hint="eastAsia"/>
          <w:sz w:val="28"/>
          <w:szCs w:val="28"/>
        </w:rPr>
        <w:t>期，</w:t>
      </w:r>
      <w:r w:rsidRPr="00770F8E">
        <w:rPr>
          <w:rFonts w:ascii="Times New Roman" w:hint="eastAsia"/>
          <w:sz w:val="28"/>
          <w:szCs w:val="28"/>
        </w:rPr>
        <w:t>1998</w:t>
      </w:r>
      <w:r w:rsidRPr="00770F8E">
        <w:rPr>
          <w:rFonts w:ascii="Times New Roman" w:hint="eastAsia"/>
          <w:sz w:val="28"/>
          <w:szCs w:val="28"/>
        </w:rPr>
        <w:t>年，版</w:t>
      </w:r>
      <w:r w:rsidRPr="00770F8E">
        <w:rPr>
          <w:rFonts w:ascii="Times New Roman" w:hint="eastAsia"/>
          <w:sz w:val="28"/>
          <w:szCs w:val="28"/>
        </w:rPr>
        <w:t>2</w:t>
      </w:r>
      <w:r w:rsidRPr="00770F8E">
        <w:rPr>
          <w:rFonts w:ascii="Times New Roman" w:hint="eastAsia"/>
          <w:sz w:val="28"/>
          <w:szCs w:val="28"/>
        </w:rPr>
        <w:t>。</w:t>
      </w:r>
    </w:p>
    <w:p w14:paraId="5B3F888B" w14:textId="77777777" w:rsidR="00E319C0" w:rsidRPr="00770F8E" w:rsidRDefault="00E319C0" w:rsidP="00770F8E">
      <w:pPr>
        <w:ind w:leftChars="250" w:left="1976" w:hangingChars="375" w:hanging="1126"/>
        <w:rPr>
          <w:rFonts w:ascii="Times New Roman"/>
          <w:sz w:val="28"/>
          <w:szCs w:val="28"/>
        </w:rPr>
      </w:pPr>
      <w:r w:rsidRPr="00770F8E">
        <w:rPr>
          <w:rFonts w:ascii="Times New Roman" w:hint="eastAsia"/>
          <w:sz w:val="28"/>
          <w:szCs w:val="28"/>
        </w:rPr>
        <w:t>王建今，〈論軍事審判權與司法審判權〉，《軍法專刊》，</w:t>
      </w:r>
      <w:r w:rsidRPr="00770F8E">
        <w:rPr>
          <w:rFonts w:ascii="Times New Roman" w:hint="eastAsia"/>
          <w:sz w:val="28"/>
          <w:szCs w:val="28"/>
        </w:rPr>
        <w:t>4</w:t>
      </w:r>
      <w:r w:rsidRPr="00770F8E">
        <w:rPr>
          <w:rFonts w:ascii="Times New Roman" w:hint="eastAsia"/>
          <w:sz w:val="28"/>
          <w:szCs w:val="28"/>
        </w:rPr>
        <w:t>卷</w:t>
      </w:r>
      <w:r w:rsidRPr="00770F8E">
        <w:rPr>
          <w:rFonts w:ascii="Times New Roman" w:hint="eastAsia"/>
          <w:sz w:val="28"/>
          <w:szCs w:val="28"/>
        </w:rPr>
        <w:t>3</w:t>
      </w:r>
      <w:r w:rsidRPr="00770F8E">
        <w:rPr>
          <w:rFonts w:ascii="Times New Roman" w:hint="eastAsia"/>
          <w:sz w:val="28"/>
          <w:szCs w:val="28"/>
        </w:rPr>
        <w:t>期，</w:t>
      </w:r>
      <w:r w:rsidRPr="00770F8E">
        <w:rPr>
          <w:rFonts w:ascii="Times New Roman" w:hint="eastAsia"/>
          <w:sz w:val="28"/>
          <w:szCs w:val="28"/>
        </w:rPr>
        <w:t>1955</w:t>
      </w:r>
      <w:r w:rsidRPr="00770F8E">
        <w:rPr>
          <w:rFonts w:ascii="Times New Roman" w:hint="eastAsia"/>
          <w:sz w:val="28"/>
          <w:szCs w:val="28"/>
        </w:rPr>
        <w:t>年，頁</w:t>
      </w:r>
      <w:r w:rsidRPr="00770F8E">
        <w:rPr>
          <w:rFonts w:ascii="Times New Roman" w:hint="eastAsia"/>
          <w:sz w:val="28"/>
          <w:szCs w:val="28"/>
        </w:rPr>
        <w:t>3-5</w:t>
      </w:r>
      <w:r w:rsidRPr="00770F8E">
        <w:rPr>
          <w:rFonts w:ascii="Times New Roman" w:hint="eastAsia"/>
          <w:sz w:val="28"/>
          <w:szCs w:val="28"/>
        </w:rPr>
        <w:t>。</w:t>
      </w:r>
    </w:p>
    <w:p w14:paraId="2F661058" w14:textId="77777777" w:rsidR="005F7258" w:rsidRPr="00527FC9" w:rsidRDefault="005F7258" w:rsidP="007D14A5">
      <w:pPr>
        <w:ind w:leftChars="250" w:left="2126" w:hangingChars="375" w:hanging="1276"/>
        <w:rPr>
          <w:rFonts w:ascii="Times New Roman"/>
        </w:rPr>
        <w:sectPr w:rsidR="005F7258" w:rsidRPr="00527FC9" w:rsidSect="00A64A8F">
          <w:pgSz w:w="11907" w:h="16840" w:code="9"/>
          <w:pgMar w:top="1701" w:right="1418" w:bottom="1418" w:left="1418" w:header="851" w:footer="851" w:gutter="227"/>
          <w:cols w:space="425"/>
          <w:docGrid w:type="linesAndChars" w:linePitch="457" w:charSpace="4127"/>
        </w:sectPr>
      </w:pPr>
    </w:p>
    <w:p w14:paraId="798DBD42" w14:textId="77777777" w:rsidR="003A377D" w:rsidRPr="00997C6E" w:rsidRDefault="003A377D" w:rsidP="00770F8E">
      <w:pPr>
        <w:pStyle w:val="a2"/>
      </w:pPr>
      <w:bookmarkStart w:id="313" w:name="_Ref437332235"/>
      <w:bookmarkStart w:id="314" w:name="_Toc437872296"/>
      <w:bookmarkStart w:id="315" w:name="_Toc437874888"/>
      <w:bookmarkStart w:id="316" w:name="_Toc439144356"/>
      <w:bookmarkStart w:id="317" w:name="_Toc439144720"/>
      <w:bookmarkStart w:id="318" w:name="_Toc439148427"/>
      <w:bookmarkStart w:id="319" w:name="_Ref437328129"/>
      <w:bookmarkStart w:id="320" w:name="_Ref437328321"/>
      <w:r w:rsidRPr="00AA71C3">
        <w:rPr>
          <w:rFonts w:hint="eastAsia"/>
        </w:rPr>
        <w:lastRenderedPageBreak/>
        <w:t>檢察機關辦理軍事審判法修正施行後軍法機關移送案件處理原則</w:t>
      </w:r>
      <w:bookmarkEnd w:id="313"/>
      <w:bookmarkEnd w:id="314"/>
      <w:bookmarkEnd w:id="315"/>
      <w:bookmarkEnd w:id="316"/>
      <w:bookmarkEnd w:id="317"/>
      <w:bookmarkEnd w:id="318"/>
    </w:p>
    <w:p w14:paraId="4DA27D25" w14:textId="77777777" w:rsidR="003A377D" w:rsidRPr="00770F8E" w:rsidRDefault="003A377D" w:rsidP="0054352B">
      <w:pPr>
        <w:pStyle w:val="2"/>
        <w:numPr>
          <w:ilvl w:val="1"/>
          <w:numId w:val="25"/>
        </w:numPr>
        <w:rPr>
          <w:rFonts w:ascii="Times New Roman" w:hAnsi="Times New Roman"/>
          <w:color w:val="000000" w:themeColor="text1"/>
          <w:sz w:val="28"/>
        </w:rPr>
      </w:pPr>
      <w:bookmarkStart w:id="321" w:name="_Toc437872297"/>
      <w:bookmarkStart w:id="322" w:name="_Toc437874889"/>
      <w:bookmarkStart w:id="323" w:name="_Toc439144357"/>
      <w:bookmarkStart w:id="324" w:name="_Toc439144721"/>
      <w:bookmarkStart w:id="325" w:name="_Toc439148428"/>
      <w:r w:rsidRPr="00770F8E">
        <w:rPr>
          <w:rFonts w:ascii="Times New Roman" w:hAnsi="Times New Roman" w:hint="eastAsia"/>
          <w:color w:val="000000" w:themeColor="text1"/>
          <w:sz w:val="28"/>
        </w:rPr>
        <w:t>為妥適處理軍事審判法於中華民國一百零二年八月六日</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第一階段</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及一百零三年一月十三日</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第二階段</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修正施行後軍法機關移送檢察機關之刑事案件，爰訂定本處理原則。</w:t>
      </w:r>
      <w:bookmarkEnd w:id="321"/>
      <w:bookmarkEnd w:id="322"/>
      <w:bookmarkEnd w:id="323"/>
      <w:bookmarkEnd w:id="324"/>
      <w:bookmarkEnd w:id="325"/>
    </w:p>
    <w:p w14:paraId="6DA7CB22" w14:textId="77777777" w:rsidR="003A377D" w:rsidRPr="00770F8E" w:rsidRDefault="003A377D" w:rsidP="003A377D">
      <w:pPr>
        <w:pStyle w:val="2"/>
        <w:numPr>
          <w:ilvl w:val="1"/>
          <w:numId w:val="1"/>
        </w:numPr>
        <w:rPr>
          <w:rFonts w:ascii="Times New Roman" w:hAnsi="Times New Roman"/>
          <w:color w:val="000000" w:themeColor="text1"/>
          <w:sz w:val="28"/>
        </w:rPr>
      </w:pPr>
      <w:bookmarkStart w:id="326" w:name="_Toc437872298"/>
      <w:bookmarkStart w:id="327" w:name="_Toc437874890"/>
      <w:bookmarkStart w:id="328" w:name="_Toc439144358"/>
      <w:bookmarkStart w:id="329" w:name="_Toc439144722"/>
      <w:bookmarkStart w:id="330" w:name="_Toc439148429"/>
      <w:r w:rsidRPr="00770F8E">
        <w:rPr>
          <w:rFonts w:ascii="Times New Roman" w:hAnsi="Times New Roman" w:hint="eastAsia"/>
          <w:color w:val="000000" w:themeColor="text1"/>
          <w:sz w:val="28"/>
        </w:rPr>
        <w:t>軍事審判法修正施行後，軍法機關移送司法機關之現役軍人非戰時所犯陸海空軍刑法或其特別法之罪案件，其性質為因偵查、審判機關變更所生之案件移轉，非屬審判權有無問題，各檢察機關之處理原則如下：</w:t>
      </w:r>
      <w:bookmarkEnd w:id="326"/>
      <w:bookmarkEnd w:id="327"/>
      <w:bookmarkEnd w:id="328"/>
      <w:bookmarkEnd w:id="329"/>
      <w:bookmarkEnd w:id="330"/>
    </w:p>
    <w:p w14:paraId="5928B742"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偵查中案件：由該管法院檢察署檢察官繼續偵查。</w:t>
      </w:r>
    </w:p>
    <w:p w14:paraId="0A0B4C00" w14:textId="43D05061"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偵查終結不起訴處分、緩起訴處分得再議案件</w:t>
      </w:r>
      <w:r w:rsidR="001B3A4F">
        <w:rPr>
          <w:rFonts w:ascii="Times New Roman" w:hAnsi="Times New Roman"/>
          <w:color w:val="000000" w:themeColor="text1"/>
          <w:sz w:val="28"/>
        </w:rPr>
        <w:t>：</w:t>
      </w:r>
    </w:p>
    <w:p w14:paraId="6E6F5A7D" w14:textId="77777777" w:rsidR="003A377D" w:rsidRPr="00770F8E" w:rsidRDefault="003A377D" w:rsidP="003A377D">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再議期間尚未屆滿者，由該管法院檢察署檢察官繼續處理。</w:t>
      </w:r>
    </w:p>
    <w:p w14:paraId="40EF59FB" w14:textId="77777777" w:rsidR="003A377D" w:rsidRPr="00770F8E" w:rsidRDefault="003A377D" w:rsidP="003A377D">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已聲請再議者，由該管直接上級法院檢察署檢察長或檢察總長處理。</w:t>
      </w:r>
    </w:p>
    <w:p w14:paraId="395BD3AB" w14:textId="3D5C630F"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審判中案件</w:t>
      </w:r>
      <w:r w:rsidR="001B3A4F">
        <w:rPr>
          <w:rFonts w:ascii="Times New Roman" w:hAnsi="Times New Roman"/>
          <w:color w:val="000000" w:themeColor="text1"/>
          <w:sz w:val="28"/>
        </w:rPr>
        <w:t>：</w:t>
      </w:r>
      <w:r w:rsidRPr="00770F8E">
        <w:rPr>
          <w:rFonts w:ascii="Times New Roman" w:hAnsi="Times New Roman" w:hint="eastAsia"/>
          <w:color w:val="000000" w:themeColor="text1"/>
          <w:sz w:val="28"/>
        </w:rPr>
        <w:t>由該管法院檢察署檢察官實行公訴。</w:t>
      </w:r>
    </w:p>
    <w:p w14:paraId="12D406AA" w14:textId="6E38298D"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執行案件</w:t>
      </w:r>
      <w:r w:rsidR="001B3A4F">
        <w:rPr>
          <w:rFonts w:ascii="Times New Roman" w:hAnsi="Times New Roman"/>
          <w:color w:val="000000" w:themeColor="text1"/>
          <w:sz w:val="28"/>
        </w:rPr>
        <w:t>：</w:t>
      </w:r>
      <w:r w:rsidRPr="00770F8E">
        <w:rPr>
          <w:rFonts w:ascii="Times New Roman" w:hAnsi="Times New Roman" w:hint="eastAsia"/>
          <w:color w:val="000000" w:themeColor="text1"/>
          <w:sz w:val="28"/>
        </w:rPr>
        <w:t>由該管法院檢察署檢察官指揮執行。</w:t>
      </w:r>
    </w:p>
    <w:p w14:paraId="6B105C6E" w14:textId="2C13665A"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非常上訴案件</w:t>
      </w:r>
      <w:r w:rsidR="001B3A4F">
        <w:rPr>
          <w:rFonts w:ascii="Times New Roman" w:hAnsi="Times New Roman"/>
          <w:color w:val="000000" w:themeColor="text1"/>
          <w:sz w:val="28"/>
        </w:rPr>
        <w:t>：</w:t>
      </w:r>
      <w:r w:rsidRPr="00770F8E">
        <w:rPr>
          <w:rFonts w:ascii="Times New Roman" w:hAnsi="Times New Roman" w:hint="eastAsia"/>
          <w:color w:val="000000" w:themeColor="text1"/>
          <w:sz w:val="28"/>
        </w:rPr>
        <w:t>由最高法院檢察署檢察總長處理。</w:t>
      </w:r>
    </w:p>
    <w:p w14:paraId="6DB6DC66" w14:textId="77777777" w:rsidR="003A377D" w:rsidRPr="00770F8E" w:rsidRDefault="003A377D" w:rsidP="003A377D">
      <w:pPr>
        <w:pStyle w:val="2"/>
        <w:numPr>
          <w:ilvl w:val="1"/>
          <w:numId w:val="1"/>
        </w:numPr>
        <w:rPr>
          <w:rFonts w:ascii="Times New Roman" w:hAnsi="Times New Roman"/>
          <w:color w:val="000000" w:themeColor="text1"/>
          <w:sz w:val="28"/>
        </w:rPr>
      </w:pPr>
      <w:bookmarkStart w:id="331" w:name="_Toc437872299"/>
      <w:bookmarkStart w:id="332" w:name="_Toc437874891"/>
      <w:bookmarkStart w:id="333" w:name="_Toc439144359"/>
      <w:bookmarkStart w:id="334" w:name="_Toc439144723"/>
      <w:bookmarkStart w:id="335" w:name="_Toc439148430"/>
      <w:r w:rsidRPr="00770F8E">
        <w:rPr>
          <w:rFonts w:ascii="Times New Roman" w:hAnsi="Times New Roman" w:hint="eastAsia"/>
          <w:color w:val="000000" w:themeColor="text1"/>
          <w:sz w:val="28"/>
        </w:rPr>
        <w:t>前項所稱偵查中案件，指經軍事檢察官開始偵查，尚未偵查終結之案件。所稱執行案件，指判決有罪確定後，尚未由軍事檢察官指揮執行，或已由軍事檢察官指揮執行，尚未執行完畢之案件。</w:t>
      </w:r>
      <w:bookmarkEnd w:id="331"/>
      <w:bookmarkEnd w:id="332"/>
      <w:bookmarkEnd w:id="333"/>
      <w:bookmarkEnd w:id="334"/>
      <w:bookmarkEnd w:id="335"/>
    </w:p>
    <w:p w14:paraId="1B321963" w14:textId="77777777" w:rsidR="003A377D" w:rsidRPr="00770F8E" w:rsidRDefault="003A377D" w:rsidP="003A377D">
      <w:pPr>
        <w:pStyle w:val="2"/>
        <w:numPr>
          <w:ilvl w:val="1"/>
          <w:numId w:val="1"/>
        </w:numPr>
        <w:rPr>
          <w:rFonts w:ascii="Times New Roman" w:hAnsi="Times New Roman"/>
          <w:color w:val="000000" w:themeColor="text1"/>
          <w:sz w:val="28"/>
        </w:rPr>
      </w:pPr>
      <w:bookmarkStart w:id="336" w:name="_Toc437872300"/>
      <w:bookmarkStart w:id="337" w:name="_Toc437874892"/>
      <w:bookmarkStart w:id="338" w:name="_Toc439144360"/>
      <w:bookmarkStart w:id="339" w:name="_Toc439144724"/>
      <w:bookmarkStart w:id="340" w:name="_Toc439148431"/>
      <w:r w:rsidRPr="00770F8E">
        <w:rPr>
          <w:rFonts w:ascii="Times New Roman" w:hAnsi="Times New Roman" w:hint="eastAsia"/>
          <w:color w:val="000000" w:themeColor="text1"/>
          <w:sz w:val="28"/>
        </w:rPr>
        <w:t>檢察官辦理現役軍人刑事案件，應注意軍事審判法第三十四條「犯罪事實之一部應依刑事訴訟法追訴、審判時，全部依刑事訴訟法追訴、審判之」規定。</w:t>
      </w:r>
      <w:bookmarkEnd w:id="336"/>
      <w:bookmarkEnd w:id="337"/>
      <w:bookmarkEnd w:id="338"/>
      <w:bookmarkEnd w:id="339"/>
      <w:bookmarkEnd w:id="340"/>
    </w:p>
    <w:p w14:paraId="6C04A6D5" w14:textId="77777777" w:rsidR="003A377D" w:rsidRPr="00770F8E" w:rsidRDefault="003A377D" w:rsidP="003A377D">
      <w:pPr>
        <w:pStyle w:val="2"/>
        <w:numPr>
          <w:ilvl w:val="1"/>
          <w:numId w:val="1"/>
        </w:numPr>
        <w:rPr>
          <w:rFonts w:ascii="Times New Roman" w:hAnsi="Times New Roman"/>
          <w:color w:val="000000" w:themeColor="text1"/>
          <w:sz w:val="28"/>
        </w:rPr>
      </w:pPr>
      <w:bookmarkStart w:id="341" w:name="_Toc437872301"/>
      <w:bookmarkStart w:id="342" w:name="_Toc437874893"/>
      <w:bookmarkStart w:id="343" w:name="_Toc439144361"/>
      <w:bookmarkStart w:id="344" w:name="_Toc439144725"/>
      <w:bookmarkStart w:id="345" w:name="_Toc439148432"/>
      <w:r w:rsidRPr="00770F8E">
        <w:rPr>
          <w:rFonts w:ascii="Times New Roman" w:hAnsi="Times New Roman" w:hint="eastAsia"/>
          <w:color w:val="000000" w:themeColor="text1"/>
          <w:sz w:val="28"/>
        </w:rPr>
        <w:t>各檢察機關對軍法機關移送刑事案件之受理原則如下：</w:t>
      </w:r>
      <w:bookmarkEnd w:id="341"/>
      <w:bookmarkEnd w:id="342"/>
      <w:bookmarkEnd w:id="343"/>
      <w:bookmarkEnd w:id="344"/>
      <w:bookmarkEnd w:id="345"/>
    </w:p>
    <w:p w14:paraId="0981183E"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偵查中案件，除內亂罪、外患罪、妨害國交罪及殘害人群治罪條例案件，應由該管高等法院或其分院檢察署受理外；其他案件，一律由該管地方法院檢察署受理。對於聲請再議尚未終結之案件，由該管高等法院或其分院檢察署</w:t>
      </w:r>
      <w:r w:rsidRPr="00770F8E">
        <w:rPr>
          <w:rFonts w:ascii="Times New Roman" w:hAnsi="Times New Roman" w:hint="eastAsia"/>
          <w:color w:val="000000" w:themeColor="text1"/>
          <w:sz w:val="28"/>
        </w:rPr>
        <w:lastRenderedPageBreak/>
        <w:t>受理。</w:t>
      </w:r>
    </w:p>
    <w:p w14:paraId="388BB480"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偵查中人犯在押者：以被告所在地之該管法院檢察署為受理移送機關。</w:t>
      </w:r>
    </w:p>
    <w:p w14:paraId="62987242" w14:textId="646FC865"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偵查中人犯未在押者</w:t>
      </w:r>
      <w:r w:rsidR="001B3A4F">
        <w:rPr>
          <w:rFonts w:ascii="Times New Roman" w:hAnsi="Times New Roman"/>
          <w:color w:val="000000" w:themeColor="text1"/>
          <w:sz w:val="28"/>
        </w:rPr>
        <w:t>：</w:t>
      </w:r>
      <w:r w:rsidRPr="00770F8E">
        <w:rPr>
          <w:rFonts w:ascii="Times New Roman" w:hAnsi="Times New Roman" w:hint="eastAsia"/>
          <w:color w:val="000000" w:themeColor="text1"/>
          <w:sz w:val="28"/>
        </w:rPr>
        <w:t>以被告犯罪地之該管法院檢察署為受理移送機關。</w:t>
      </w:r>
    </w:p>
    <w:p w14:paraId="0D642D10"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緩起訴處分執行中之案件，以被告犯罪地之該管法院檢察署為受理移送機關。</w:t>
      </w:r>
    </w:p>
    <w:p w14:paraId="5721858B"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經有罪判刑確定尚未執行之案件若被告在押者，以被告所在地之該管法院檢察署為受理移送機關若被告未在押者，以被告住所地之該管法院檢察署為受理移送機關。</w:t>
      </w:r>
    </w:p>
    <w:p w14:paraId="3C0D1152"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已在軍事監獄執行之受刑人</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令保安處分受處分人</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：應由受刑人移交後所在地之地方法院檢察署檢察官換發執行指揮書，若屬刑事訴訟法第</w:t>
      </w:r>
      <w:r w:rsidRPr="00770F8E">
        <w:rPr>
          <w:rFonts w:ascii="Times New Roman" w:hAnsi="Times New Roman"/>
          <w:color w:val="000000" w:themeColor="text1"/>
          <w:sz w:val="28"/>
        </w:rPr>
        <w:t>4</w:t>
      </w:r>
      <w:r w:rsidRPr="00770F8E">
        <w:rPr>
          <w:rFonts w:ascii="Times New Roman" w:hAnsi="Times New Roman" w:hint="eastAsia"/>
          <w:color w:val="000000" w:themeColor="text1"/>
          <w:sz w:val="28"/>
        </w:rPr>
        <w:t>條所列高等法院管轄之案件，由受刑人移交後所在地之高等法院或其分院檢察署檢察官換發執行指揮書，並由受刑人移交後所在地之監獄受理移監後接續執行。</w:t>
      </w:r>
    </w:p>
    <w:p w14:paraId="5C5E38E0"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經有罪判決確定已到案執行，尚未執行完辜者</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不包括已在軍事監獄執行之受刑人</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，以被告住所地之該管法院檢察署為受理移送機關。</w:t>
      </w:r>
    </w:p>
    <w:p w14:paraId="25B8CB29" w14:textId="77777777" w:rsidR="003A377D" w:rsidRPr="00770F8E" w:rsidRDefault="003A377D" w:rsidP="003A377D">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假釋及緩刑中之受保護管束人，應由受保護管束人住所地之地方法院檢察署檢察官換發執行保護管束指揮書後接續執行；假釋中之受保護管束人其在監服刑資料移送原服刑所在地之監獄列管。假釋中之受保護管束人因撤銷假釋後未到案執行被通緝者，仍以原服刑所在地之地方法院檢察署為受理移送機關。</w:t>
      </w:r>
    </w:p>
    <w:p w14:paraId="3D5698F2" w14:textId="77777777" w:rsidR="003A377D" w:rsidRPr="00770F8E" w:rsidRDefault="003A377D" w:rsidP="003A377D">
      <w:pPr>
        <w:pStyle w:val="2"/>
        <w:numPr>
          <w:ilvl w:val="1"/>
          <w:numId w:val="1"/>
        </w:numPr>
        <w:rPr>
          <w:rFonts w:ascii="Times New Roman" w:hAnsi="Times New Roman"/>
          <w:color w:val="000000" w:themeColor="text1"/>
          <w:sz w:val="28"/>
        </w:rPr>
      </w:pPr>
      <w:bookmarkStart w:id="346" w:name="_Toc437872302"/>
      <w:bookmarkStart w:id="347" w:name="_Toc437874894"/>
      <w:bookmarkStart w:id="348" w:name="_Toc439144362"/>
      <w:bookmarkStart w:id="349" w:name="_Toc439144726"/>
      <w:bookmarkStart w:id="350" w:name="_Toc439148433"/>
      <w:r w:rsidRPr="00770F8E">
        <w:rPr>
          <w:rFonts w:ascii="Times New Roman" w:hAnsi="Times New Roman" w:hint="eastAsia"/>
          <w:color w:val="000000" w:themeColor="text1"/>
          <w:sz w:val="28"/>
        </w:rPr>
        <w:t>各檢察機關受理軍法機關移送之刑事案件，其分案及報結等行政事宜應依「檢察案件編號計數分案報結實施要點」辦理，偵查案件並於原有冠字前加冠「軍」字。</w:t>
      </w:r>
      <w:bookmarkEnd w:id="346"/>
      <w:bookmarkEnd w:id="347"/>
      <w:bookmarkEnd w:id="348"/>
      <w:bookmarkEnd w:id="349"/>
      <w:bookmarkEnd w:id="350"/>
    </w:p>
    <w:p w14:paraId="3E364678" w14:textId="77777777" w:rsidR="003A377D" w:rsidRPr="00770F8E" w:rsidRDefault="003A377D" w:rsidP="003A377D">
      <w:pPr>
        <w:pStyle w:val="2"/>
        <w:numPr>
          <w:ilvl w:val="1"/>
          <w:numId w:val="1"/>
        </w:numPr>
        <w:rPr>
          <w:rFonts w:ascii="Times New Roman" w:hAnsi="Times New Roman"/>
          <w:color w:val="000000" w:themeColor="text1"/>
          <w:sz w:val="28"/>
        </w:rPr>
      </w:pPr>
      <w:bookmarkStart w:id="351" w:name="_Toc437872303"/>
      <w:bookmarkStart w:id="352" w:name="_Toc437874895"/>
      <w:bookmarkStart w:id="353" w:name="_Toc439144363"/>
      <w:bookmarkStart w:id="354" w:name="_Toc439144727"/>
      <w:bookmarkStart w:id="355" w:name="_Toc439148434"/>
      <w:r w:rsidRPr="00770F8E">
        <w:rPr>
          <w:rFonts w:ascii="Times New Roman" w:hAnsi="Times New Roman" w:hint="eastAsia"/>
          <w:color w:val="000000" w:themeColor="text1"/>
          <w:sz w:val="28"/>
        </w:rPr>
        <w:t>對於軍事檢察機關所移送羈押中之被告及該案卷證資料，經檢察官受理後如認被告有羈押之理由及必要者，應於受理後</w:t>
      </w:r>
      <w:r w:rsidRPr="00770F8E">
        <w:rPr>
          <w:rFonts w:ascii="Times New Roman" w:hAnsi="Times New Roman" w:hint="eastAsia"/>
          <w:color w:val="000000" w:themeColor="text1"/>
          <w:sz w:val="28"/>
        </w:rPr>
        <w:lastRenderedPageBreak/>
        <w:t>二十四小時內向該管法院聲請羈押。被告或受刑人在移送前之羈押或執行期間，應分別合併計入檢察機關之羈押或執行期間，不得更新計算。對於執行中之受刑人，受移送之監獄應參考軍法機關所移交受刑人之行刑累進處遇有關文件照原級編列，並依監獄行刑法等相關規定辦理。</w:t>
      </w:r>
      <w:bookmarkEnd w:id="351"/>
      <w:bookmarkEnd w:id="352"/>
      <w:bookmarkEnd w:id="353"/>
      <w:bookmarkEnd w:id="354"/>
      <w:bookmarkEnd w:id="355"/>
    </w:p>
    <w:p w14:paraId="433A392B" w14:textId="77777777" w:rsidR="003A377D" w:rsidRPr="00770F8E" w:rsidRDefault="003A377D" w:rsidP="003A377D">
      <w:pPr>
        <w:pStyle w:val="2"/>
        <w:numPr>
          <w:ilvl w:val="1"/>
          <w:numId w:val="1"/>
        </w:numPr>
        <w:rPr>
          <w:rFonts w:ascii="Times New Roman" w:hAnsi="Times New Roman"/>
          <w:color w:val="000000" w:themeColor="text1"/>
          <w:sz w:val="28"/>
        </w:rPr>
      </w:pPr>
      <w:bookmarkStart w:id="356" w:name="_Toc437872304"/>
      <w:bookmarkStart w:id="357" w:name="_Toc437874896"/>
      <w:bookmarkStart w:id="358" w:name="_Toc439144364"/>
      <w:bookmarkStart w:id="359" w:name="_Toc439144728"/>
      <w:bookmarkStart w:id="360" w:name="_Toc439148435"/>
      <w:r w:rsidRPr="00770F8E">
        <w:rPr>
          <w:rFonts w:ascii="Times New Roman" w:hAnsi="Times New Roman" w:hint="eastAsia"/>
          <w:color w:val="000000" w:themeColor="text1"/>
          <w:sz w:val="28"/>
        </w:rPr>
        <w:t>高等以下各級法院及其分院檢察署於接受原軍事檢察機關通緝中之案件後，第一階段應於一百零二年八月十五日起、第二階段應於一百零三年一月十三日起接續發布通緝</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通緝書註明軍法機關發布通緝日期、文號</w:t>
      </w:r>
      <w:r w:rsidR="00355D8B"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，其追訴權時效或行刑權時效期間應合併計算。</w:t>
      </w:r>
      <w:bookmarkEnd w:id="356"/>
      <w:bookmarkEnd w:id="357"/>
      <w:bookmarkEnd w:id="358"/>
      <w:bookmarkEnd w:id="359"/>
      <w:bookmarkEnd w:id="360"/>
    </w:p>
    <w:p w14:paraId="2BAFFCB7" w14:textId="77777777" w:rsidR="00747959" w:rsidRDefault="00747959">
      <w:pPr>
        <w:widowControl/>
        <w:overflowPunct/>
        <w:autoSpaceDE/>
        <w:autoSpaceDN/>
        <w:jc w:val="left"/>
        <w:rPr>
          <w:rFonts w:ascii="Times New Roman"/>
          <w:color w:val="000000" w:themeColor="text1"/>
          <w:sz w:val="28"/>
          <w:szCs w:val="28"/>
        </w:rPr>
      </w:pPr>
      <w:r>
        <w:rPr>
          <w:rFonts w:ascii="Times New Roman"/>
          <w:color w:val="000000" w:themeColor="text1"/>
          <w:sz w:val="28"/>
          <w:szCs w:val="28"/>
        </w:rPr>
        <w:br w:type="page"/>
      </w:r>
    </w:p>
    <w:p w14:paraId="2FA558FE" w14:textId="77777777" w:rsidR="00B054D7" w:rsidRPr="00997C6E" w:rsidRDefault="00B054D7" w:rsidP="00770F8E">
      <w:pPr>
        <w:pStyle w:val="a2"/>
      </w:pPr>
      <w:bookmarkStart w:id="361" w:name="_Toc438912614"/>
      <w:bookmarkStart w:id="362" w:name="_Toc439144365"/>
      <w:bookmarkStart w:id="363" w:name="_Toc439144729"/>
      <w:bookmarkStart w:id="364" w:name="_Toc439148436"/>
      <w:bookmarkStart w:id="365" w:name="_Toc437872305"/>
      <w:bookmarkStart w:id="366" w:name="_Toc437874897"/>
      <w:bookmarkStart w:id="367" w:name="_Toc439144366"/>
      <w:bookmarkStart w:id="368" w:name="_Toc439144730"/>
      <w:bookmarkStart w:id="369" w:name="_Toc439148437"/>
      <w:bookmarkStart w:id="370" w:name="_Ref437333044"/>
      <w:bookmarkEnd w:id="361"/>
      <w:bookmarkEnd w:id="362"/>
      <w:bookmarkEnd w:id="363"/>
      <w:bookmarkEnd w:id="364"/>
      <w:r w:rsidRPr="00AA71C3">
        <w:rPr>
          <w:rFonts w:hint="eastAsia"/>
        </w:rPr>
        <w:lastRenderedPageBreak/>
        <w:t>軍事機關處理官兵涉法案件與檢察官聯繫要點</w:t>
      </w:r>
      <w:bookmarkEnd w:id="365"/>
      <w:bookmarkEnd w:id="366"/>
      <w:bookmarkEnd w:id="367"/>
      <w:bookmarkEnd w:id="368"/>
      <w:bookmarkEnd w:id="369"/>
    </w:p>
    <w:tbl>
      <w:tblPr>
        <w:tblW w:w="90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585"/>
      </w:tblGrid>
      <w:tr w:rsidR="0033386A" w:rsidRPr="00747959" w14:paraId="31DDF900" w14:textId="77777777" w:rsidTr="00CE1144">
        <w:tc>
          <w:tcPr>
            <w:tcW w:w="1418" w:type="dxa"/>
            <w:shd w:val="clear" w:color="auto" w:fill="auto"/>
          </w:tcPr>
          <w:p w14:paraId="7553C3C3" w14:textId="77777777" w:rsidR="00B054D7" w:rsidRPr="00747959" w:rsidRDefault="00B054D7" w:rsidP="00CE1144">
            <w:pPr>
              <w:wordWrap w:val="0"/>
              <w:autoSpaceDE/>
              <w:autoSpaceDN/>
              <w:outlineLvl w:val="3"/>
              <w:rPr>
                <w:rFonts w:ascii="Times New Roman"/>
                <w:color w:val="000000" w:themeColor="text1"/>
                <w:sz w:val="28"/>
              </w:rPr>
            </w:pPr>
            <w:r w:rsidRPr="00AA6A05">
              <w:rPr>
                <w:rFonts w:ascii="Times New Roman" w:hint="eastAsia"/>
                <w:color w:val="000000" w:themeColor="text1"/>
                <w:sz w:val="28"/>
                <w:szCs w:val="28"/>
              </w:rPr>
              <w:t>第</w:t>
            </w:r>
            <w:r w:rsidRPr="007A1E97">
              <w:rPr>
                <w:rFonts w:ascii="Times New Roman"/>
                <w:color w:val="000000" w:themeColor="text1"/>
                <w:sz w:val="28"/>
                <w:szCs w:val="28"/>
              </w:rPr>
              <w:t>1</w:t>
            </w:r>
            <w:r w:rsidRPr="00926386">
              <w:rPr>
                <w:rFonts w:ascii="Times New Roman" w:hint="eastAsia"/>
                <w:color w:val="000000" w:themeColor="text1"/>
                <w:sz w:val="28"/>
                <w:szCs w:val="28"/>
              </w:rPr>
              <w:t>點</w:t>
            </w:r>
          </w:p>
        </w:tc>
        <w:tc>
          <w:tcPr>
            <w:tcW w:w="7585" w:type="dxa"/>
            <w:shd w:val="clear" w:color="auto" w:fill="auto"/>
          </w:tcPr>
          <w:p w14:paraId="298A1896" w14:textId="77777777" w:rsidR="00B054D7" w:rsidRPr="00747959" w:rsidRDefault="00B054D7" w:rsidP="00CE1144">
            <w:pPr>
              <w:wordWrap w:val="0"/>
              <w:autoSpaceDE/>
              <w:autoSpaceDN/>
              <w:outlineLvl w:val="3"/>
              <w:rPr>
                <w:rFonts w:ascii="Times New Roman"/>
                <w:color w:val="000000" w:themeColor="text1"/>
                <w:sz w:val="28"/>
              </w:rPr>
            </w:pPr>
            <w:r w:rsidRPr="00747959">
              <w:rPr>
                <w:rFonts w:ascii="Times New Roman" w:hint="eastAsia"/>
                <w:color w:val="000000" w:themeColor="text1"/>
                <w:sz w:val="28"/>
              </w:rPr>
              <w:t>鑑於</w:t>
            </w:r>
            <w:r w:rsidRPr="00747959">
              <w:rPr>
                <w:rFonts w:ascii="Times New Roman"/>
                <w:color w:val="000000" w:themeColor="text1"/>
                <w:sz w:val="28"/>
              </w:rPr>
              <w:t>103</w:t>
            </w:r>
            <w:r w:rsidRPr="00747959">
              <w:rPr>
                <w:rFonts w:ascii="Times New Roman" w:hint="eastAsia"/>
                <w:color w:val="000000" w:themeColor="text1"/>
                <w:sz w:val="28"/>
              </w:rPr>
              <w:t>年</w:t>
            </w:r>
            <w:r w:rsidRPr="00747959">
              <w:rPr>
                <w:rFonts w:ascii="Times New Roman"/>
                <w:color w:val="000000" w:themeColor="text1"/>
                <w:sz w:val="28"/>
              </w:rPr>
              <w:t>1</w:t>
            </w:r>
            <w:r w:rsidRPr="00747959">
              <w:rPr>
                <w:rFonts w:ascii="Times New Roman" w:hint="eastAsia"/>
                <w:color w:val="000000" w:themeColor="text1"/>
                <w:sz w:val="28"/>
              </w:rPr>
              <w:t>月</w:t>
            </w:r>
            <w:r w:rsidRPr="00747959">
              <w:rPr>
                <w:rFonts w:ascii="Times New Roman"/>
                <w:color w:val="000000" w:themeColor="text1"/>
                <w:sz w:val="28"/>
              </w:rPr>
              <w:t>13</w:t>
            </w:r>
            <w:r w:rsidRPr="00747959">
              <w:rPr>
                <w:rFonts w:ascii="Times New Roman" w:hint="eastAsia"/>
                <w:color w:val="000000" w:themeColor="text1"/>
                <w:sz w:val="28"/>
              </w:rPr>
              <w:t>日以後，現役軍人平時犯罪已移送司法機關偵辦，為使軍事機關處理官兵涉法案件與檢察機關完善調查機制及聯繫運作，以遂行嚴肅部隊紀律及維繫國軍戰力，訂定本要點。</w:t>
            </w:r>
          </w:p>
        </w:tc>
      </w:tr>
      <w:tr w:rsidR="0033386A" w:rsidRPr="00747959" w14:paraId="6FBFBF85" w14:textId="77777777" w:rsidTr="00CE1144">
        <w:tc>
          <w:tcPr>
            <w:tcW w:w="1418" w:type="dxa"/>
            <w:shd w:val="clear" w:color="auto" w:fill="auto"/>
          </w:tcPr>
          <w:p w14:paraId="2BA64BEB" w14:textId="77777777" w:rsidR="00B054D7" w:rsidRPr="00845EF3" w:rsidRDefault="00B054D7" w:rsidP="00CE1144">
            <w:pPr>
              <w:wordWrap w:val="0"/>
              <w:autoSpaceDE/>
              <w:autoSpaceDN/>
              <w:outlineLvl w:val="3"/>
              <w:rPr>
                <w:rFonts w:ascii="Times New Roman"/>
                <w:color w:val="000000" w:themeColor="text1"/>
                <w:sz w:val="28"/>
                <w:szCs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2</w:t>
            </w:r>
            <w:r w:rsidRPr="00845EF3">
              <w:rPr>
                <w:rFonts w:ascii="Times New Roman" w:hint="eastAsia"/>
                <w:color w:val="000000" w:themeColor="text1"/>
                <w:sz w:val="28"/>
                <w:szCs w:val="28"/>
              </w:rPr>
              <w:t>點</w:t>
            </w:r>
          </w:p>
        </w:tc>
        <w:tc>
          <w:tcPr>
            <w:tcW w:w="7585" w:type="dxa"/>
            <w:shd w:val="clear" w:color="auto" w:fill="auto"/>
          </w:tcPr>
          <w:p w14:paraId="25BB44D3" w14:textId="77777777" w:rsidR="00B054D7" w:rsidRPr="00926386" w:rsidRDefault="00B054D7" w:rsidP="00CE1144">
            <w:pPr>
              <w:wordWrap w:val="0"/>
              <w:autoSpaceDE/>
              <w:autoSpaceDN/>
              <w:jc w:val="left"/>
              <w:rPr>
                <w:rFonts w:ascii="Times New Roman"/>
                <w:color w:val="000000" w:themeColor="text1"/>
                <w:sz w:val="28"/>
                <w:szCs w:val="28"/>
              </w:rPr>
            </w:pPr>
            <w:r w:rsidRPr="007A1E97">
              <w:rPr>
                <w:rFonts w:ascii="Times New Roman" w:hint="eastAsia"/>
                <w:color w:val="000000" w:themeColor="text1"/>
                <w:sz w:val="28"/>
                <w:szCs w:val="28"/>
              </w:rPr>
              <w:t>軍事機關辦理刑事案件與檢察機關聯繫方式，除法令另有規定外，依本要點處理。</w:t>
            </w:r>
          </w:p>
          <w:p w14:paraId="1C4C0CF3" w14:textId="77777777" w:rsidR="00B054D7" w:rsidRPr="00997C6E" w:rsidRDefault="00B054D7" w:rsidP="00CE1144">
            <w:pPr>
              <w:wordWrap w:val="0"/>
              <w:autoSpaceDE/>
              <w:autoSpaceDN/>
              <w:jc w:val="left"/>
              <w:rPr>
                <w:rFonts w:ascii="Times New Roman"/>
                <w:color w:val="000000" w:themeColor="text1"/>
                <w:sz w:val="28"/>
              </w:rPr>
            </w:pPr>
            <w:r w:rsidRPr="00AA71C3">
              <w:rPr>
                <w:rFonts w:ascii="Times New Roman" w:hint="eastAsia"/>
                <w:color w:val="000000" w:themeColor="text1"/>
                <w:sz w:val="28"/>
              </w:rPr>
              <w:t>本要點用詞，定義如下：</w:t>
            </w:r>
          </w:p>
          <w:p w14:paraId="2C9985E5" w14:textId="77777777" w:rsidR="00B054D7" w:rsidRPr="009B715D" w:rsidRDefault="00B054D7" w:rsidP="00CE1144">
            <w:pPr>
              <w:wordWrap w:val="0"/>
              <w:autoSpaceDE/>
              <w:autoSpaceDN/>
              <w:jc w:val="left"/>
              <w:rPr>
                <w:rFonts w:ascii="Times New Roman"/>
                <w:color w:val="000000" w:themeColor="text1"/>
                <w:sz w:val="28"/>
              </w:rPr>
            </w:pPr>
            <w:r w:rsidRPr="009B715D">
              <w:rPr>
                <w:rFonts w:ascii="Times New Roman" w:hint="eastAsia"/>
                <w:color w:val="000000" w:themeColor="text1"/>
                <w:sz w:val="28"/>
              </w:rPr>
              <w:t>（一）軍事機關：指國防部及所屬軍隊、艦艇、機關、學校或其他軍事單位。</w:t>
            </w:r>
          </w:p>
          <w:p w14:paraId="18B25DD6" w14:textId="77777777" w:rsidR="00B054D7" w:rsidRPr="00603D76" w:rsidRDefault="00B054D7" w:rsidP="00CE1144">
            <w:pPr>
              <w:wordWrap w:val="0"/>
              <w:autoSpaceDE/>
              <w:autoSpaceDN/>
              <w:jc w:val="left"/>
              <w:rPr>
                <w:rFonts w:ascii="Times New Roman"/>
                <w:color w:val="000000" w:themeColor="text1"/>
                <w:sz w:val="28"/>
              </w:rPr>
            </w:pPr>
            <w:r w:rsidRPr="00603D76">
              <w:rPr>
                <w:rFonts w:ascii="Times New Roman" w:hint="eastAsia"/>
                <w:color w:val="000000" w:themeColor="text1"/>
                <w:sz w:val="28"/>
              </w:rPr>
              <w:t>（二）軍事機關長官：指國防部及所屬軍隊、艦艇、機關、學校主官或經授權代表主官之人。</w:t>
            </w:r>
          </w:p>
          <w:p w14:paraId="0DC6A4B3"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（三）現役軍人：依兵役法或其他法律服現役之軍官、士官、士兵。</w:t>
            </w:r>
          </w:p>
          <w:p w14:paraId="18A92538"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（四）司法警察（官）：指警察（官長）、憲兵（官長、士官）及依法令關於特定事項，得行司法警察（官）之職權者。</w:t>
            </w:r>
          </w:p>
          <w:p w14:paraId="2C05A60B"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（五）國防部各級法律事務單位：係指國防部法律事務司、各司令（指揮）部督察（長）室法律事務組、軍團級（含比照）法律事務組（科）及旅級以上（含比照）編配法制官之單位。</w:t>
            </w:r>
          </w:p>
        </w:tc>
      </w:tr>
      <w:tr w:rsidR="0033386A" w:rsidRPr="00747959" w14:paraId="171F7C04" w14:textId="77777777" w:rsidTr="00CE1144">
        <w:tc>
          <w:tcPr>
            <w:tcW w:w="1418" w:type="dxa"/>
            <w:shd w:val="clear" w:color="auto" w:fill="auto"/>
          </w:tcPr>
          <w:p w14:paraId="2A23551E" w14:textId="77777777" w:rsidR="00B054D7" w:rsidRPr="00845EF3" w:rsidRDefault="00B054D7" w:rsidP="00CE1144">
            <w:pPr>
              <w:wordWrap w:val="0"/>
              <w:autoSpaceDE/>
              <w:autoSpaceDN/>
              <w:outlineLvl w:val="3"/>
              <w:rPr>
                <w:rFonts w:ascii="Times New Roman"/>
                <w:color w:val="000000" w:themeColor="text1"/>
                <w:sz w:val="28"/>
                <w:szCs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3</w:t>
            </w:r>
            <w:r w:rsidRPr="00845EF3">
              <w:rPr>
                <w:rFonts w:ascii="Times New Roman" w:hint="eastAsia"/>
                <w:color w:val="000000" w:themeColor="text1"/>
                <w:sz w:val="28"/>
                <w:szCs w:val="28"/>
              </w:rPr>
              <w:t>點</w:t>
            </w:r>
          </w:p>
        </w:tc>
        <w:tc>
          <w:tcPr>
            <w:tcW w:w="7585" w:type="dxa"/>
            <w:shd w:val="clear" w:color="auto" w:fill="auto"/>
          </w:tcPr>
          <w:p w14:paraId="288526DB" w14:textId="77777777" w:rsidR="00B054D7" w:rsidRPr="00926386" w:rsidRDefault="00B054D7" w:rsidP="00CE1144">
            <w:pPr>
              <w:wordWrap w:val="0"/>
              <w:autoSpaceDE/>
              <w:autoSpaceDN/>
              <w:jc w:val="left"/>
              <w:rPr>
                <w:rFonts w:ascii="Times New Roman"/>
                <w:color w:val="000000" w:themeColor="text1"/>
                <w:sz w:val="28"/>
                <w:szCs w:val="28"/>
              </w:rPr>
            </w:pPr>
            <w:r w:rsidRPr="007A1E97">
              <w:rPr>
                <w:rFonts w:ascii="Times New Roman" w:hint="eastAsia"/>
                <w:color w:val="000000" w:themeColor="text1"/>
                <w:sz w:val="28"/>
                <w:szCs w:val="28"/>
              </w:rPr>
              <w:t>軍事機關查覺現役軍人犯罪案件，移送有管轄檢察署範圍如下：</w:t>
            </w:r>
          </w:p>
          <w:p w14:paraId="173079ED" w14:textId="77777777" w:rsidR="00B054D7" w:rsidRPr="009B715D" w:rsidRDefault="00B054D7" w:rsidP="00CE1144">
            <w:pPr>
              <w:wordWrap w:val="0"/>
              <w:autoSpaceDE/>
              <w:autoSpaceDN/>
              <w:jc w:val="left"/>
              <w:rPr>
                <w:rFonts w:ascii="Times New Roman"/>
                <w:color w:val="000000" w:themeColor="text1"/>
                <w:sz w:val="28"/>
              </w:rPr>
            </w:pPr>
            <w:r w:rsidRPr="00AA71C3">
              <w:rPr>
                <w:rFonts w:ascii="Times New Roman" w:hint="eastAsia"/>
                <w:color w:val="000000" w:themeColor="text1"/>
                <w:sz w:val="28"/>
              </w:rPr>
              <w:t>（一）內亂罪、外患罪及妨害</w:t>
            </w:r>
            <w:r w:rsidRPr="00997C6E">
              <w:rPr>
                <w:rFonts w:ascii="Times New Roman" w:hint="eastAsia"/>
                <w:color w:val="000000" w:themeColor="text1"/>
                <w:sz w:val="28"/>
              </w:rPr>
              <w:t>國交罪，由犯罪地或被告之住所、居所或所在地之高等法院所配置檢察署管轄。</w:t>
            </w:r>
          </w:p>
          <w:p w14:paraId="39C22ED2" w14:textId="77777777" w:rsidR="00B054D7" w:rsidRPr="00603D76" w:rsidRDefault="00B054D7" w:rsidP="00CE1144">
            <w:pPr>
              <w:wordWrap w:val="0"/>
              <w:autoSpaceDE/>
              <w:autoSpaceDN/>
              <w:jc w:val="left"/>
              <w:rPr>
                <w:rFonts w:ascii="Times New Roman"/>
                <w:color w:val="000000" w:themeColor="text1"/>
                <w:sz w:val="28"/>
              </w:rPr>
            </w:pPr>
            <w:r w:rsidRPr="009B715D">
              <w:rPr>
                <w:rFonts w:ascii="Times New Roman" w:hint="eastAsia"/>
                <w:color w:val="000000" w:themeColor="text1"/>
                <w:sz w:val="28"/>
              </w:rPr>
              <w:t>（二）前款以外之犯罪，由犯罪地或被告之住所、居所或所在地之地方法院所配置檢察署管轄。</w:t>
            </w:r>
          </w:p>
          <w:p w14:paraId="698B1131" w14:textId="77777777" w:rsidR="00B054D7" w:rsidRPr="00747959" w:rsidRDefault="00B054D7" w:rsidP="00CE1144">
            <w:pPr>
              <w:wordWrap w:val="0"/>
              <w:autoSpaceDE/>
              <w:autoSpaceDN/>
              <w:jc w:val="left"/>
              <w:rPr>
                <w:rFonts w:ascii="Times New Roman"/>
                <w:color w:val="000000" w:themeColor="text1"/>
                <w:sz w:val="28"/>
              </w:rPr>
            </w:pPr>
            <w:r w:rsidRPr="00603D76">
              <w:rPr>
                <w:rFonts w:ascii="Times New Roman" w:hint="eastAsia"/>
                <w:color w:val="000000" w:themeColor="text1"/>
                <w:sz w:val="28"/>
              </w:rPr>
              <w:t>本點所稱犯罪地，包括犯罪行為地與結果地，如在中華民國領域外之中華民國船艦或航空機內犯罪者，船艦本籍地、航空機出發地或犯罪後停泊地之法院，亦有管轄權；所稱住所，係以久住之意思，住於一定之地域者；所稱居所，乃無久住意思而一時寄寓之處所，如被告所隸軍</w:t>
            </w:r>
            <w:r w:rsidRPr="00747959">
              <w:rPr>
                <w:rFonts w:ascii="Times New Roman" w:hint="eastAsia"/>
                <w:color w:val="000000" w:themeColor="text1"/>
                <w:sz w:val="28"/>
              </w:rPr>
              <w:t>事機關駐紮或駐防之處所；所稱所在地，指被告現時身體所在之地。</w:t>
            </w:r>
          </w:p>
        </w:tc>
      </w:tr>
      <w:tr w:rsidR="0033386A" w:rsidRPr="00747959" w14:paraId="73B856B6" w14:textId="77777777" w:rsidTr="00CE1144">
        <w:tc>
          <w:tcPr>
            <w:tcW w:w="1418" w:type="dxa"/>
            <w:shd w:val="clear" w:color="auto" w:fill="auto"/>
          </w:tcPr>
          <w:p w14:paraId="2DE5588E"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4</w:t>
            </w:r>
            <w:r w:rsidRPr="00845EF3">
              <w:rPr>
                <w:rFonts w:ascii="Times New Roman" w:hint="eastAsia"/>
                <w:color w:val="000000" w:themeColor="text1"/>
                <w:sz w:val="28"/>
                <w:szCs w:val="28"/>
              </w:rPr>
              <w:t>點</w:t>
            </w:r>
          </w:p>
        </w:tc>
        <w:tc>
          <w:tcPr>
            <w:tcW w:w="7585" w:type="dxa"/>
            <w:shd w:val="clear" w:color="auto" w:fill="auto"/>
          </w:tcPr>
          <w:p w14:paraId="528314C7"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軍事機關查覺現役軍人刑事案件，應依下列方式處理：</w:t>
            </w:r>
          </w:p>
          <w:p w14:paraId="09C1044B" w14:textId="77777777" w:rsidR="00B054D7" w:rsidRPr="00845EF3"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（一）現行犯或準現行犯（例如：竊盜、施暴等行為經當場查獲；或於行為後即時發覺；或被追呼為犯罪人；或持</w:t>
            </w:r>
            <w:r w:rsidRPr="00845EF3">
              <w:rPr>
                <w:rFonts w:ascii="Times New Roman" w:hint="eastAsia"/>
                <w:color w:val="000000" w:themeColor="text1"/>
                <w:sz w:val="28"/>
                <w:szCs w:val="28"/>
              </w:rPr>
              <w:lastRenderedPageBreak/>
              <w:t>有兇器、贓物、其他物件，或於身體、衣服等處露有犯罪痕跡，顯可疑犯罪人者），應將其當場逮捕，迅即解交轄區憲兵隊偵辦，另應注意不得以藉口調查為由，變相拘禁或施暴犯罪嫌疑人等延誤解交之情形。</w:t>
            </w:r>
          </w:p>
          <w:p w14:paraId="4CCE573C" w14:textId="77777777" w:rsidR="00B054D7" w:rsidRPr="00926386" w:rsidRDefault="00B054D7" w:rsidP="00CE1144">
            <w:pPr>
              <w:wordWrap w:val="0"/>
              <w:autoSpaceDE/>
              <w:autoSpaceDN/>
              <w:jc w:val="left"/>
              <w:rPr>
                <w:rFonts w:ascii="Times New Roman"/>
                <w:color w:val="000000" w:themeColor="text1"/>
                <w:sz w:val="28"/>
                <w:szCs w:val="28"/>
              </w:rPr>
            </w:pPr>
            <w:r w:rsidRPr="007A1E97">
              <w:rPr>
                <w:rFonts w:ascii="Times New Roman" w:hint="eastAsia"/>
                <w:color w:val="000000" w:themeColor="text1"/>
                <w:sz w:val="28"/>
                <w:szCs w:val="28"/>
              </w:rPr>
              <w:t>（二）非現行犯，軍事機關應備妥相關資料後，報請轄區憲兵隊或函送有管轄檢察署偵辦。</w:t>
            </w:r>
          </w:p>
          <w:p w14:paraId="22F57629" w14:textId="77777777" w:rsidR="00B054D7" w:rsidRPr="00997C6E" w:rsidRDefault="00B054D7" w:rsidP="00CE1144">
            <w:pPr>
              <w:wordWrap w:val="0"/>
              <w:autoSpaceDE/>
              <w:autoSpaceDN/>
              <w:jc w:val="left"/>
              <w:rPr>
                <w:rFonts w:ascii="Times New Roman"/>
                <w:color w:val="000000" w:themeColor="text1"/>
                <w:sz w:val="28"/>
              </w:rPr>
            </w:pPr>
            <w:r w:rsidRPr="00AA71C3">
              <w:rPr>
                <w:rFonts w:ascii="Times New Roman" w:hint="eastAsia"/>
                <w:color w:val="000000" w:themeColor="text1"/>
                <w:sz w:val="28"/>
              </w:rPr>
              <w:t>行政調查權責人員實施行政調查時，查有涉法情形，依前項方式辦理。</w:t>
            </w:r>
          </w:p>
          <w:p w14:paraId="3DC2C2CF" w14:textId="77777777" w:rsidR="00B054D7" w:rsidRPr="009B715D" w:rsidRDefault="00B054D7" w:rsidP="00CE1144">
            <w:pPr>
              <w:wordWrap w:val="0"/>
              <w:autoSpaceDE/>
              <w:autoSpaceDN/>
              <w:jc w:val="left"/>
              <w:rPr>
                <w:rFonts w:ascii="Times New Roman"/>
                <w:color w:val="000000" w:themeColor="text1"/>
                <w:sz w:val="28"/>
              </w:rPr>
            </w:pPr>
            <w:r w:rsidRPr="009B715D">
              <w:rPr>
                <w:rFonts w:ascii="Times New Roman" w:hint="eastAsia"/>
                <w:color w:val="000000" w:themeColor="text1"/>
                <w:sz w:val="28"/>
              </w:rPr>
              <w:t>無法查明犯罪嫌疑人之案件，軍事機關長官應報請轄區憲兵隊或檢察署檢察官實施犯罪偵查。</w:t>
            </w:r>
          </w:p>
        </w:tc>
      </w:tr>
      <w:tr w:rsidR="0033386A" w:rsidRPr="00747959" w14:paraId="1359F263" w14:textId="77777777" w:rsidTr="00CE1144">
        <w:tc>
          <w:tcPr>
            <w:tcW w:w="1418" w:type="dxa"/>
            <w:shd w:val="clear" w:color="auto" w:fill="auto"/>
          </w:tcPr>
          <w:p w14:paraId="01E38A51"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lastRenderedPageBreak/>
              <w:t>第</w:t>
            </w:r>
            <w:r w:rsidRPr="00AA6A05">
              <w:rPr>
                <w:rFonts w:ascii="Times New Roman"/>
                <w:color w:val="000000" w:themeColor="text1"/>
                <w:sz w:val="28"/>
                <w:szCs w:val="28"/>
              </w:rPr>
              <w:t>5</w:t>
            </w:r>
            <w:r w:rsidRPr="00845EF3">
              <w:rPr>
                <w:rFonts w:ascii="Times New Roman" w:hint="eastAsia"/>
                <w:color w:val="000000" w:themeColor="text1"/>
                <w:sz w:val="28"/>
                <w:szCs w:val="28"/>
              </w:rPr>
              <w:t>點</w:t>
            </w:r>
          </w:p>
        </w:tc>
        <w:tc>
          <w:tcPr>
            <w:tcW w:w="7585" w:type="dxa"/>
            <w:shd w:val="clear" w:color="auto" w:fill="auto"/>
          </w:tcPr>
          <w:p w14:paraId="113E0531"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國防部法律事務司受理各憲兵隊傳真查詢現役軍人級職、服役單位等相關資料時，應即時查覆；被告為後備軍人或機敏單位人員，應電詢國防部參謀該部人事參謀次長室戰情官或值日官後逕覆查詢單位。</w:t>
            </w:r>
          </w:p>
        </w:tc>
      </w:tr>
      <w:tr w:rsidR="0033386A" w:rsidRPr="00747959" w14:paraId="0090F1A4" w14:textId="77777777" w:rsidTr="00CE1144">
        <w:tc>
          <w:tcPr>
            <w:tcW w:w="1418" w:type="dxa"/>
            <w:shd w:val="clear" w:color="auto" w:fill="auto"/>
          </w:tcPr>
          <w:p w14:paraId="7CB47250"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6</w:t>
            </w:r>
            <w:r w:rsidRPr="00845EF3">
              <w:rPr>
                <w:rFonts w:ascii="Times New Roman" w:hint="eastAsia"/>
                <w:color w:val="000000" w:themeColor="text1"/>
                <w:sz w:val="28"/>
                <w:szCs w:val="28"/>
              </w:rPr>
              <w:t>點</w:t>
            </w:r>
          </w:p>
        </w:tc>
        <w:tc>
          <w:tcPr>
            <w:tcW w:w="7585" w:type="dxa"/>
            <w:shd w:val="clear" w:color="auto" w:fill="auto"/>
          </w:tcPr>
          <w:p w14:paraId="319269AA" w14:textId="77777777" w:rsidR="00B054D7" w:rsidRPr="00845EF3"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現役軍人收受檢察機關或司法警察機關之傳票或通知書時，軍事機關長官應核予公假前往應訊，如因任務或特殊勤務確有不能准其應訊之情形時，應即以電話、傳真或函復檢警機關擇期再傳、可到庭時間及屆時傳喚之地址，不得不予理會或無故不到庭，以維</w:t>
            </w:r>
            <w:r w:rsidRPr="00AA6A05">
              <w:rPr>
                <w:rFonts w:ascii="Times New Roman" w:hint="eastAsia"/>
                <w:color w:val="000000" w:themeColor="text1"/>
                <w:sz w:val="28"/>
                <w:szCs w:val="28"/>
              </w:rPr>
              <w:t>護其合法權益。</w:t>
            </w:r>
          </w:p>
          <w:p w14:paraId="58EC694F" w14:textId="77777777" w:rsidR="00B054D7" w:rsidRPr="00AA71C3" w:rsidRDefault="00B054D7" w:rsidP="00CE1144">
            <w:pPr>
              <w:wordWrap w:val="0"/>
              <w:autoSpaceDE/>
              <w:autoSpaceDN/>
              <w:jc w:val="left"/>
              <w:rPr>
                <w:rFonts w:ascii="Times New Roman"/>
                <w:color w:val="000000" w:themeColor="text1"/>
                <w:sz w:val="28"/>
              </w:rPr>
            </w:pPr>
            <w:r w:rsidRPr="007A1E97">
              <w:rPr>
                <w:rFonts w:ascii="Times New Roman" w:hint="eastAsia"/>
                <w:color w:val="000000" w:themeColor="text1"/>
                <w:sz w:val="28"/>
                <w:szCs w:val="28"/>
              </w:rPr>
              <w:t>軍事機關長官對於檢察機關囑託送達現役軍人之訴訟</w:t>
            </w:r>
            <w:r w:rsidRPr="00926386">
              <w:rPr>
                <w:rFonts w:ascii="Times New Roman" w:hint="eastAsia"/>
                <w:color w:val="000000" w:themeColor="text1"/>
                <w:sz w:val="28"/>
                <w:szCs w:val="28"/>
              </w:rPr>
              <w:t>文書（起訴書、處分書等書類），應儘速轉交應受送達人收受，並將送達證書迅速送還原囑託之檢察機關；不能送達者，應記明其事由，如應受送達人已轉調其他軍事機關服役時，或有停役、退伍之情形者，應將其現在服役單位之駐地代號及信箱號碼或停役、離（退）之事實以電話或函復檢察機關。</w:t>
            </w:r>
          </w:p>
        </w:tc>
      </w:tr>
      <w:tr w:rsidR="0033386A" w:rsidRPr="00747959" w14:paraId="7A1071F2" w14:textId="77777777" w:rsidTr="00CE1144">
        <w:tc>
          <w:tcPr>
            <w:tcW w:w="1418" w:type="dxa"/>
            <w:shd w:val="clear" w:color="auto" w:fill="auto"/>
          </w:tcPr>
          <w:p w14:paraId="5392D04E"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7</w:t>
            </w:r>
            <w:r w:rsidRPr="00845EF3">
              <w:rPr>
                <w:rFonts w:ascii="Times New Roman" w:hint="eastAsia"/>
                <w:color w:val="000000" w:themeColor="text1"/>
                <w:sz w:val="28"/>
                <w:szCs w:val="28"/>
              </w:rPr>
              <w:t>點</w:t>
            </w:r>
          </w:p>
        </w:tc>
        <w:tc>
          <w:tcPr>
            <w:tcW w:w="7585" w:type="dxa"/>
            <w:shd w:val="clear" w:color="auto" w:fill="auto"/>
          </w:tcPr>
          <w:p w14:paraId="424E353A"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軍事機關長官遇檢察官、檢察事務官或司法警察（官）至軍事機關執行拘提被告或證人時，除緊急拘提外，應要求出示拘票。</w:t>
            </w:r>
          </w:p>
          <w:p w14:paraId="4D5CBECC" w14:textId="77777777" w:rsidR="00B054D7" w:rsidRPr="007A1E97"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軍事機關長官遇檢察官、檢察事務官或司法警察（官）拘提現役軍人，如依前項規定出示拘票並知照該管長官協助執行，軍事機關長官不得無故拒絕。</w:t>
            </w:r>
          </w:p>
        </w:tc>
      </w:tr>
      <w:tr w:rsidR="0033386A" w:rsidRPr="00747959" w14:paraId="65C00926" w14:textId="77777777" w:rsidTr="00CE1144">
        <w:tc>
          <w:tcPr>
            <w:tcW w:w="1418" w:type="dxa"/>
            <w:shd w:val="clear" w:color="auto" w:fill="auto"/>
          </w:tcPr>
          <w:p w14:paraId="63F048F3"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8</w:t>
            </w:r>
            <w:r w:rsidRPr="00845EF3">
              <w:rPr>
                <w:rFonts w:ascii="Times New Roman" w:hint="eastAsia"/>
                <w:color w:val="000000" w:themeColor="text1"/>
                <w:sz w:val="28"/>
                <w:szCs w:val="28"/>
              </w:rPr>
              <w:t>點</w:t>
            </w:r>
          </w:p>
        </w:tc>
        <w:tc>
          <w:tcPr>
            <w:tcW w:w="7585" w:type="dxa"/>
            <w:shd w:val="clear" w:color="auto" w:fill="auto"/>
          </w:tcPr>
          <w:p w14:paraId="142B6BD2"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遇檢察官、檢察事務官或司法警察（官）至軍事機關執行搜索，除有附帶搜索、逕行搜索、緊急搜索及同意搜索之情形外，應要求執行人員出示搜索票，同時注意票上記載事項，包括案由、應搜索之被告、犯罪嫌疑人或應扣押之物、應加搜索之處所、身體、物件或電磁紀</w:t>
            </w:r>
            <w:r w:rsidRPr="00747959">
              <w:rPr>
                <w:rFonts w:ascii="Times New Roman" w:hint="eastAsia"/>
                <w:color w:val="000000" w:themeColor="text1"/>
                <w:sz w:val="28"/>
                <w:szCs w:val="28"/>
              </w:rPr>
              <w:lastRenderedPageBreak/>
              <w:t>錄及有效期間，以避免執行機關逾越搜索票上所載之範圍。</w:t>
            </w:r>
          </w:p>
          <w:p w14:paraId="60D40D16" w14:textId="77777777" w:rsidR="00B054D7" w:rsidRPr="007A1E97"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軍事機關長官接獲檢察機關至軍事機關執行搜索或扣押時，應主動到場或指派代理人在場。</w:t>
            </w:r>
          </w:p>
          <w:p w14:paraId="4206EEDE" w14:textId="77777777" w:rsidR="00B054D7" w:rsidRPr="00AA71C3" w:rsidRDefault="00B054D7" w:rsidP="00CE1144">
            <w:pPr>
              <w:wordWrap w:val="0"/>
              <w:autoSpaceDE/>
              <w:autoSpaceDN/>
              <w:jc w:val="left"/>
              <w:rPr>
                <w:rFonts w:ascii="Times New Roman"/>
                <w:color w:val="000000" w:themeColor="text1"/>
                <w:sz w:val="28"/>
              </w:rPr>
            </w:pPr>
            <w:r w:rsidRPr="00926386">
              <w:rPr>
                <w:rFonts w:ascii="Times New Roman" w:hint="eastAsia"/>
                <w:color w:val="000000" w:themeColor="text1"/>
                <w:sz w:val="28"/>
                <w:szCs w:val="28"/>
              </w:rPr>
              <w:t>受搜索之處所如為軍事上應秘密之處所，應得該管長官之允許，惟除有妨害國家重大利益者外，該管長官不得拒絕搜索。</w:t>
            </w:r>
          </w:p>
          <w:p w14:paraId="1F068761" w14:textId="77777777" w:rsidR="00B054D7" w:rsidRPr="009B715D" w:rsidRDefault="00B054D7" w:rsidP="00CE1144">
            <w:pPr>
              <w:wordWrap w:val="0"/>
              <w:autoSpaceDE/>
              <w:autoSpaceDN/>
              <w:jc w:val="left"/>
              <w:rPr>
                <w:rFonts w:ascii="Times New Roman"/>
                <w:color w:val="000000" w:themeColor="text1"/>
                <w:sz w:val="28"/>
              </w:rPr>
            </w:pPr>
            <w:r w:rsidRPr="00997C6E">
              <w:rPr>
                <w:rFonts w:ascii="Times New Roman" w:hint="eastAsia"/>
                <w:color w:val="000000" w:themeColor="text1"/>
                <w:sz w:val="28"/>
              </w:rPr>
              <w:t>軍事機關遇檢察官、檢察事務官或司法警察（官）請求提出應扣押之物品，除屬職務上應守秘密者，在未徵得該保密事項之核定權責單位主官（管）允許前，不得交付外，應配合辦理。惟上述之允許，除有妨害國家之利益者外，不得拒絕。</w:t>
            </w:r>
          </w:p>
          <w:p w14:paraId="588447B6" w14:textId="77777777" w:rsidR="00B054D7" w:rsidRPr="00603D76" w:rsidRDefault="00B054D7" w:rsidP="00CE1144">
            <w:pPr>
              <w:wordWrap w:val="0"/>
              <w:autoSpaceDE/>
              <w:autoSpaceDN/>
              <w:jc w:val="left"/>
              <w:rPr>
                <w:rFonts w:ascii="Times New Roman"/>
                <w:color w:val="000000" w:themeColor="text1"/>
                <w:sz w:val="28"/>
              </w:rPr>
            </w:pPr>
            <w:r w:rsidRPr="009B715D">
              <w:rPr>
                <w:rFonts w:ascii="Times New Roman" w:hint="eastAsia"/>
                <w:color w:val="000000" w:themeColor="text1"/>
                <w:sz w:val="28"/>
              </w:rPr>
              <w:t>軍事機關長官有拒絕檢察機關搜索、扣押情形者，應出具書面明確告知，以釐清責任。</w:t>
            </w:r>
          </w:p>
        </w:tc>
      </w:tr>
      <w:tr w:rsidR="0033386A" w:rsidRPr="00747959" w14:paraId="29DEBD6D" w14:textId="77777777" w:rsidTr="00CE1144">
        <w:tc>
          <w:tcPr>
            <w:tcW w:w="1418" w:type="dxa"/>
            <w:shd w:val="clear" w:color="auto" w:fill="auto"/>
          </w:tcPr>
          <w:p w14:paraId="132BF68F" w14:textId="77777777" w:rsidR="00B054D7" w:rsidRPr="007A1E97"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lastRenderedPageBreak/>
              <w:t>第</w:t>
            </w:r>
            <w:r w:rsidRPr="00AA6A05">
              <w:rPr>
                <w:rFonts w:ascii="Times New Roman"/>
                <w:color w:val="000000" w:themeColor="text1"/>
                <w:sz w:val="28"/>
                <w:szCs w:val="28"/>
              </w:rPr>
              <w:t>9</w:t>
            </w:r>
            <w:r w:rsidRPr="00845EF3">
              <w:rPr>
                <w:rFonts w:ascii="Times New Roman" w:hint="eastAsia"/>
                <w:color w:val="000000" w:themeColor="text1"/>
                <w:sz w:val="28"/>
                <w:szCs w:val="28"/>
              </w:rPr>
              <w:t>點</w:t>
            </w:r>
          </w:p>
        </w:tc>
        <w:tc>
          <w:tcPr>
            <w:tcW w:w="7585" w:type="dxa"/>
            <w:shd w:val="clear" w:color="auto" w:fill="auto"/>
          </w:tcPr>
          <w:p w14:paraId="189E9A2D" w14:textId="77777777" w:rsidR="00B054D7" w:rsidRPr="00AA71C3" w:rsidRDefault="00B054D7" w:rsidP="00CE1144">
            <w:pPr>
              <w:wordWrap w:val="0"/>
              <w:autoSpaceDE/>
              <w:autoSpaceDN/>
              <w:jc w:val="left"/>
              <w:rPr>
                <w:rFonts w:ascii="Times New Roman"/>
                <w:color w:val="000000" w:themeColor="text1"/>
                <w:sz w:val="28"/>
              </w:rPr>
            </w:pPr>
            <w:r w:rsidRPr="00926386">
              <w:rPr>
                <w:rFonts w:ascii="Times New Roman" w:hint="eastAsia"/>
                <w:color w:val="000000" w:themeColor="text1"/>
                <w:sz w:val="28"/>
                <w:szCs w:val="28"/>
              </w:rPr>
              <w:t>軍事機關長官對於檢察官執行職務，而請求處理其權限範圍內之行政事項，應予協助辦理。</w:t>
            </w:r>
          </w:p>
          <w:p w14:paraId="178D7C1A" w14:textId="77777777" w:rsidR="00B054D7" w:rsidRPr="009B715D" w:rsidRDefault="00B054D7" w:rsidP="00CE1144">
            <w:pPr>
              <w:wordWrap w:val="0"/>
              <w:autoSpaceDE/>
              <w:autoSpaceDN/>
              <w:outlineLvl w:val="3"/>
              <w:rPr>
                <w:rFonts w:ascii="Times New Roman"/>
                <w:color w:val="000000" w:themeColor="text1"/>
                <w:sz w:val="28"/>
              </w:rPr>
            </w:pPr>
            <w:r w:rsidRPr="00997C6E">
              <w:rPr>
                <w:rFonts w:ascii="Times New Roman" w:hint="eastAsia"/>
                <w:color w:val="000000" w:themeColor="text1"/>
                <w:sz w:val="28"/>
              </w:rPr>
              <w:t>前項請求，除緊急情形外，應請檢察官以書面為之。</w:t>
            </w:r>
          </w:p>
        </w:tc>
      </w:tr>
      <w:tr w:rsidR="0033386A" w:rsidRPr="00747959" w14:paraId="4D5D4683" w14:textId="77777777" w:rsidTr="00CE1144">
        <w:tc>
          <w:tcPr>
            <w:tcW w:w="1418" w:type="dxa"/>
            <w:shd w:val="clear" w:color="auto" w:fill="auto"/>
          </w:tcPr>
          <w:p w14:paraId="6115B91D"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10</w:t>
            </w:r>
            <w:r w:rsidRPr="00845EF3">
              <w:rPr>
                <w:rFonts w:ascii="Times New Roman" w:hint="eastAsia"/>
                <w:color w:val="000000" w:themeColor="text1"/>
                <w:sz w:val="28"/>
                <w:szCs w:val="28"/>
              </w:rPr>
              <w:t>點</w:t>
            </w:r>
          </w:p>
        </w:tc>
        <w:tc>
          <w:tcPr>
            <w:tcW w:w="7585" w:type="dxa"/>
            <w:shd w:val="clear" w:color="auto" w:fill="auto"/>
          </w:tcPr>
          <w:p w14:paraId="196B886C"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現役軍人對檢察機關以證人身分訊問事項應據實陳述，如涉及職務上應保守秘密者，應請檢察機關徵得該保密事項之核定權責單位主官（管）允許，未獲允許前應拒絕陳述。但上述之允許，除有妨害國家之利益者外，不得拒絕。</w:t>
            </w:r>
          </w:p>
        </w:tc>
      </w:tr>
      <w:tr w:rsidR="0033386A" w:rsidRPr="00747959" w14:paraId="26ED24BD" w14:textId="77777777" w:rsidTr="00CE1144">
        <w:tc>
          <w:tcPr>
            <w:tcW w:w="1418" w:type="dxa"/>
            <w:shd w:val="clear" w:color="auto" w:fill="auto"/>
          </w:tcPr>
          <w:p w14:paraId="0E670109"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11</w:t>
            </w:r>
            <w:r w:rsidRPr="00845EF3">
              <w:rPr>
                <w:rFonts w:ascii="Times New Roman" w:hint="eastAsia"/>
                <w:color w:val="000000" w:themeColor="text1"/>
                <w:sz w:val="28"/>
                <w:szCs w:val="28"/>
              </w:rPr>
              <w:t>點</w:t>
            </w:r>
          </w:p>
        </w:tc>
        <w:tc>
          <w:tcPr>
            <w:tcW w:w="7585" w:type="dxa"/>
            <w:shd w:val="clear" w:color="auto" w:fill="auto"/>
          </w:tcPr>
          <w:p w14:paraId="209F69E6" w14:textId="77777777" w:rsidR="00B054D7" w:rsidRPr="00747959"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軍事機關長官認現役軍人犯罪嫌疑重大，且有羈押之要件，得於移送偵辦時，徵得檢察官同意後派員陪同或主動到庭說明該員服役狀況，並提供妨害軍事安全之虞或證詞，以供檢察官審酌是否有聲請羈押之必要。</w:t>
            </w:r>
          </w:p>
          <w:p w14:paraId="1EAE55CD" w14:textId="77777777" w:rsidR="00B054D7" w:rsidRPr="00845EF3" w:rsidRDefault="00B054D7" w:rsidP="00CE1144">
            <w:pPr>
              <w:wordWrap w:val="0"/>
              <w:autoSpaceDE/>
              <w:autoSpaceDN/>
              <w:jc w:val="left"/>
              <w:rPr>
                <w:rFonts w:ascii="Times New Roman"/>
                <w:color w:val="000000" w:themeColor="text1"/>
                <w:sz w:val="28"/>
                <w:szCs w:val="28"/>
              </w:rPr>
            </w:pPr>
            <w:r w:rsidRPr="00AA6A05">
              <w:rPr>
                <w:rFonts w:ascii="Times New Roman" w:hint="eastAsia"/>
                <w:color w:val="000000" w:themeColor="text1"/>
                <w:sz w:val="28"/>
                <w:szCs w:val="28"/>
              </w:rPr>
              <w:t>軍事機關長官認所屬人員所犯情節輕微，應主動提供檢察機關國軍人事法規，並建請承辦檢察官依法給予被告職權不起訴、緩起訴或向法院求處緩刑之意見。</w:t>
            </w:r>
          </w:p>
          <w:p w14:paraId="211E6A9F" w14:textId="77777777" w:rsidR="00B054D7" w:rsidRPr="00770F8E" w:rsidRDefault="00B054D7" w:rsidP="00CE1144">
            <w:pPr>
              <w:wordWrap w:val="0"/>
              <w:autoSpaceDE/>
              <w:autoSpaceDN/>
              <w:jc w:val="left"/>
              <w:rPr>
                <w:rFonts w:ascii="Times New Roman"/>
                <w:color w:val="000000" w:themeColor="text1"/>
                <w:sz w:val="28"/>
              </w:rPr>
            </w:pPr>
            <w:r w:rsidRPr="007A1E97">
              <w:rPr>
                <w:rFonts w:ascii="Times New Roman" w:hint="eastAsia"/>
                <w:color w:val="000000" w:themeColor="text1"/>
                <w:sz w:val="28"/>
                <w:szCs w:val="28"/>
              </w:rPr>
              <w:t>現役軍人涉犯刑事案件，未受羈押處分，軍</w:t>
            </w:r>
            <w:r w:rsidRPr="00926386">
              <w:rPr>
                <w:rFonts w:ascii="Times New Roman" w:hint="eastAsia"/>
                <w:color w:val="000000" w:themeColor="text1"/>
                <w:sz w:val="28"/>
                <w:szCs w:val="28"/>
              </w:rPr>
              <w:t>事機關長官對其應合理管教，並告誡其於服役期間，應遵守營務營規與相關事項暨違反檢察官規定事項再行聲押或沒入保證金之後果，據以約束該員；若有違反軍事機關管理規定或拒服軍事勤務而有羈押之原因及必要者，單位應立即檢附相關事證再行移送，以確保軍紀維護及案件進行。</w:t>
            </w:r>
          </w:p>
        </w:tc>
      </w:tr>
      <w:tr w:rsidR="0033386A" w:rsidRPr="00747959" w14:paraId="4FB403DC" w14:textId="77777777" w:rsidTr="00CE1144">
        <w:tc>
          <w:tcPr>
            <w:tcW w:w="1418" w:type="dxa"/>
            <w:shd w:val="clear" w:color="auto" w:fill="auto"/>
          </w:tcPr>
          <w:p w14:paraId="72A72B5E"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12</w:t>
            </w:r>
            <w:r w:rsidRPr="00845EF3">
              <w:rPr>
                <w:rFonts w:ascii="Times New Roman" w:hint="eastAsia"/>
                <w:color w:val="000000" w:themeColor="text1"/>
                <w:sz w:val="28"/>
                <w:szCs w:val="28"/>
              </w:rPr>
              <w:t>點</w:t>
            </w:r>
          </w:p>
        </w:tc>
        <w:tc>
          <w:tcPr>
            <w:tcW w:w="7585" w:type="dxa"/>
            <w:shd w:val="clear" w:color="auto" w:fill="auto"/>
          </w:tcPr>
          <w:p w14:paraId="1237A4A5"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現役軍人無故離去職役或不就職役，其所在不明，足認已逃匿無蹤者，軍事機</w:t>
            </w:r>
            <w:r w:rsidRPr="00AA6A05">
              <w:rPr>
                <w:rFonts w:ascii="Times New Roman" w:hint="eastAsia"/>
                <w:color w:val="000000" w:themeColor="text1"/>
                <w:sz w:val="28"/>
                <w:szCs w:val="28"/>
              </w:rPr>
              <w:t>關應即主動調查該員逃亡之具體事證及原因，並檢具相關證人調查訪談或其他足以證明逃亡事</w:t>
            </w:r>
            <w:r w:rsidRPr="00AA6A05">
              <w:rPr>
                <w:rFonts w:ascii="Times New Roman" w:hint="eastAsia"/>
                <w:color w:val="000000" w:themeColor="text1"/>
                <w:sz w:val="28"/>
                <w:szCs w:val="28"/>
              </w:rPr>
              <w:lastRenderedPageBreak/>
              <w:t>實之佐證資料（如假單、受訓結束之返營公函、書信等），並依下列各款規定時限移送轄區憲兵隊辦理；其因案在偵查或審理中逃亡者，應同時副知案件繫屬之司法機關查照。</w:t>
            </w:r>
          </w:p>
          <w:p w14:paraId="7BB40C34" w14:textId="77777777" w:rsidR="00B054D7" w:rsidRPr="007A1E97"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（一）犯陸海空軍刑法第三十九條第一項之逃亡（意圖長期脫免職役）罪、第四十一條第一項之逃亡（攜帶軍用武器、彈藥或其他直接供作戰之軍用物品）罪者，於離去或不就職役之日。</w:t>
            </w:r>
          </w:p>
          <w:p w14:paraId="454524EC" w14:textId="77777777" w:rsidR="00B054D7" w:rsidRPr="00AA71C3" w:rsidRDefault="00B054D7" w:rsidP="00CE1144">
            <w:pPr>
              <w:wordWrap w:val="0"/>
              <w:autoSpaceDE/>
              <w:autoSpaceDN/>
              <w:jc w:val="left"/>
              <w:rPr>
                <w:rFonts w:ascii="Times New Roman"/>
                <w:color w:val="000000" w:themeColor="text1"/>
                <w:sz w:val="28"/>
              </w:rPr>
            </w:pPr>
            <w:r w:rsidRPr="00926386">
              <w:rPr>
                <w:rFonts w:ascii="Times New Roman" w:hint="eastAsia"/>
                <w:color w:val="000000" w:themeColor="text1"/>
                <w:sz w:val="28"/>
                <w:szCs w:val="28"/>
              </w:rPr>
              <w:t>（二）犯陸海空軍刑法第四十條第一項之逃亡（短期缺職）罪者，於無故離去或不就職役之日起算第七日，如無法判斷是否意圖長期脫免職役者，亦同。</w:t>
            </w:r>
          </w:p>
          <w:p w14:paraId="08A6394B" w14:textId="77777777" w:rsidR="00B054D7" w:rsidRPr="009B715D" w:rsidRDefault="00B054D7" w:rsidP="00CE1144">
            <w:pPr>
              <w:wordWrap w:val="0"/>
              <w:autoSpaceDE/>
              <w:autoSpaceDN/>
              <w:jc w:val="left"/>
              <w:rPr>
                <w:rFonts w:ascii="Times New Roman"/>
                <w:color w:val="000000" w:themeColor="text1"/>
                <w:sz w:val="28"/>
              </w:rPr>
            </w:pPr>
            <w:r w:rsidRPr="00997C6E">
              <w:rPr>
                <w:rFonts w:ascii="Times New Roman" w:hint="eastAsia"/>
                <w:color w:val="000000" w:themeColor="text1"/>
                <w:sz w:val="28"/>
              </w:rPr>
              <w:t>軍事機關判斷逃亡者意圖長期脫免職役主觀要素之參考事項如下：</w:t>
            </w:r>
          </w:p>
          <w:p w14:paraId="6BF0B7A1" w14:textId="77777777" w:rsidR="00B054D7" w:rsidRPr="00603D76" w:rsidRDefault="00B054D7" w:rsidP="00CE1144">
            <w:pPr>
              <w:wordWrap w:val="0"/>
              <w:autoSpaceDE/>
              <w:autoSpaceDN/>
              <w:jc w:val="left"/>
              <w:rPr>
                <w:rFonts w:ascii="Times New Roman"/>
                <w:color w:val="000000" w:themeColor="text1"/>
                <w:sz w:val="28"/>
              </w:rPr>
            </w:pPr>
            <w:r w:rsidRPr="009B715D">
              <w:rPr>
                <w:rFonts w:ascii="Times New Roman" w:hint="eastAsia"/>
                <w:color w:val="000000" w:themeColor="text1"/>
                <w:sz w:val="28"/>
              </w:rPr>
              <w:t>（一）自證人陳述之情況，推斷無返回軍事機關之意思。</w:t>
            </w:r>
          </w:p>
          <w:p w14:paraId="0CC17CF9" w14:textId="77777777" w:rsidR="00B054D7" w:rsidRPr="00747959" w:rsidRDefault="00B054D7" w:rsidP="00CE1144">
            <w:pPr>
              <w:wordWrap w:val="0"/>
              <w:autoSpaceDE/>
              <w:autoSpaceDN/>
              <w:jc w:val="left"/>
              <w:rPr>
                <w:rFonts w:ascii="Times New Roman"/>
                <w:color w:val="000000" w:themeColor="text1"/>
                <w:sz w:val="28"/>
              </w:rPr>
            </w:pPr>
            <w:r w:rsidRPr="00603D76">
              <w:rPr>
                <w:rFonts w:ascii="Times New Roman" w:hint="eastAsia"/>
                <w:color w:val="000000" w:themeColor="text1"/>
                <w:sz w:val="28"/>
              </w:rPr>
              <w:t>（二）企圖或已經處理軍服或其他軍中財物（例如繳還或自營外寄還）。</w:t>
            </w:r>
          </w:p>
          <w:p w14:paraId="75E41C11"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（三）對服役單位有所不滿，曾為逃亡之表示。</w:t>
            </w:r>
          </w:p>
          <w:p w14:paraId="4B15C08B"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（四）因他案於司法機關偵查或審理期間逃亡。</w:t>
            </w:r>
          </w:p>
          <w:p w14:paraId="1C8884D1"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（五）表示逃亡而為準備行為（例如金錢安排、籌措逃亡費用等）。</w:t>
            </w:r>
          </w:p>
          <w:p w14:paraId="3C5C041E"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（六）以書信或電話自陳無返回軍事機關之意思。</w:t>
            </w:r>
          </w:p>
          <w:p w14:paraId="3116C399"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（七）離營時，將身分證明文件棄置或毀壞。</w:t>
            </w:r>
          </w:p>
          <w:p w14:paraId="515A901C"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（八）將個人行李悉數攜離。</w:t>
            </w:r>
          </w:p>
          <w:p w14:paraId="1A575F9C"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（九）另覓工作就業。</w:t>
            </w:r>
          </w:p>
          <w:p w14:paraId="24FBAA8E"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（十）得向就近之司法機關或司法警察機關投案而未為。</w:t>
            </w:r>
          </w:p>
          <w:p w14:paraId="65CADCFB" w14:textId="77777777" w:rsidR="00B054D7" w:rsidRPr="00747959"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rPr>
              <w:t>（十一）因涉其他刑案，而畏罪潛逃。</w:t>
            </w:r>
          </w:p>
          <w:p w14:paraId="328C6965" w14:textId="77777777" w:rsidR="00B054D7" w:rsidRPr="00770F8E" w:rsidRDefault="00B054D7" w:rsidP="00CE1144">
            <w:pPr>
              <w:wordWrap w:val="0"/>
              <w:autoSpaceDE/>
              <w:autoSpaceDN/>
              <w:outlineLvl w:val="3"/>
              <w:rPr>
                <w:rFonts w:ascii="Times New Roman"/>
                <w:color w:val="000000" w:themeColor="text1"/>
                <w:sz w:val="28"/>
              </w:rPr>
            </w:pPr>
            <w:r w:rsidRPr="00747959">
              <w:rPr>
                <w:rFonts w:ascii="Times New Roman" w:hint="eastAsia"/>
                <w:color w:val="000000" w:themeColor="text1"/>
                <w:sz w:val="28"/>
              </w:rPr>
              <w:t>（十二）其他認有結束兵役關係之情事。</w:t>
            </w:r>
          </w:p>
        </w:tc>
      </w:tr>
      <w:tr w:rsidR="0033386A" w:rsidRPr="00747959" w14:paraId="07F012F7" w14:textId="77777777" w:rsidTr="00CE1144">
        <w:tc>
          <w:tcPr>
            <w:tcW w:w="1418" w:type="dxa"/>
            <w:shd w:val="clear" w:color="auto" w:fill="auto"/>
          </w:tcPr>
          <w:p w14:paraId="4804E34A"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lastRenderedPageBreak/>
              <w:t>第</w:t>
            </w:r>
            <w:r w:rsidRPr="00AA6A05">
              <w:rPr>
                <w:rFonts w:ascii="Times New Roman"/>
                <w:color w:val="000000" w:themeColor="text1"/>
                <w:sz w:val="28"/>
                <w:szCs w:val="28"/>
              </w:rPr>
              <w:t>13</w:t>
            </w:r>
            <w:r w:rsidRPr="00845EF3">
              <w:rPr>
                <w:rFonts w:ascii="Times New Roman" w:hint="eastAsia"/>
                <w:color w:val="000000" w:themeColor="text1"/>
                <w:sz w:val="28"/>
                <w:szCs w:val="28"/>
              </w:rPr>
              <w:t>點</w:t>
            </w:r>
          </w:p>
        </w:tc>
        <w:tc>
          <w:tcPr>
            <w:tcW w:w="7585" w:type="dxa"/>
            <w:shd w:val="clear" w:color="auto" w:fill="auto"/>
          </w:tcPr>
          <w:p w14:paraId="7E907BF3" w14:textId="77777777" w:rsidR="00B054D7" w:rsidRPr="007A1E97"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軍事機關遇逃亡通緝案件，應區分該現役軍人所犯係意圖長期脫免職役罪或短期缺職罪，於無故或不就職役之日或起算第</w:t>
            </w:r>
            <w:r w:rsidRPr="00AA6A05">
              <w:rPr>
                <w:rFonts w:ascii="Times New Roman"/>
                <w:color w:val="000000" w:themeColor="text1"/>
                <w:sz w:val="28"/>
                <w:szCs w:val="28"/>
              </w:rPr>
              <w:t>7</w:t>
            </w:r>
            <w:r w:rsidRPr="00845EF3">
              <w:rPr>
                <w:rFonts w:ascii="Times New Roman" w:hint="eastAsia"/>
                <w:color w:val="000000" w:themeColor="text1"/>
                <w:sz w:val="28"/>
                <w:szCs w:val="28"/>
              </w:rPr>
              <w:t>日，就書面足以證明逃亡事實之佐證資料，移送轄區憲兵隊辦理，該隊如確認其已逃亡或藏匿無蹤，應即報請所轄地方法院檢察署速發通緝書。</w:t>
            </w:r>
          </w:p>
        </w:tc>
      </w:tr>
      <w:tr w:rsidR="0033386A" w:rsidRPr="00747959" w14:paraId="73D327D1" w14:textId="77777777" w:rsidTr="00CE1144">
        <w:tc>
          <w:tcPr>
            <w:tcW w:w="1418" w:type="dxa"/>
            <w:shd w:val="clear" w:color="auto" w:fill="auto"/>
          </w:tcPr>
          <w:p w14:paraId="2014409C"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14</w:t>
            </w:r>
            <w:r w:rsidRPr="00845EF3">
              <w:rPr>
                <w:rFonts w:ascii="Times New Roman" w:hint="eastAsia"/>
                <w:color w:val="000000" w:themeColor="text1"/>
                <w:sz w:val="28"/>
                <w:szCs w:val="28"/>
              </w:rPr>
              <w:t>點</w:t>
            </w:r>
          </w:p>
        </w:tc>
        <w:tc>
          <w:tcPr>
            <w:tcW w:w="7585" w:type="dxa"/>
            <w:shd w:val="clear" w:color="auto" w:fill="auto"/>
          </w:tcPr>
          <w:p w14:paraId="43FF60F6"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對於現役軍人因遭遇重大災難或其他特殊事由致脫離軍事機關，生死不明者，非有具體逃亡事證，不得逕以涉嫌逃亡罪函請依法偵辦。</w:t>
            </w:r>
          </w:p>
          <w:p w14:paraId="3737915D" w14:textId="77777777" w:rsidR="00B054D7" w:rsidRPr="00845EF3"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現役軍人非法離去或不就職役者，軍事機關雖未依規定發布離營通報。但符合逃亡罪之規定時，仍應函請轄區憲兵</w:t>
            </w:r>
            <w:r w:rsidRPr="00845EF3">
              <w:rPr>
                <w:rFonts w:ascii="Times New Roman" w:hint="eastAsia"/>
                <w:color w:val="000000" w:themeColor="text1"/>
                <w:sz w:val="28"/>
                <w:szCs w:val="28"/>
              </w:rPr>
              <w:lastRenderedPageBreak/>
              <w:t>隊依法偵辦。</w:t>
            </w:r>
          </w:p>
          <w:p w14:paraId="69D06803" w14:textId="77777777" w:rsidR="00B054D7" w:rsidRPr="00AA71C3" w:rsidRDefault="00B054D7" w:rsidP="00CE1144">
            <w:pPr>
              <w:wordWrap w:val="0"/>
              <w:autoSpaceDE/>
              <w:autoSpaceDN/>
              <w:jc w:val="left"/>
              <w:rPr>
                <w:rFonts w:ascii="Times New Roman"/>
                <w:color w:val="000000" w:themeColor="text1"/>
                <w:sz w:val="28"/>
              </w:rPr>
            </w:pPr>
            <w:r w:rsidRPr="007A1E97">
              <w:rPr>
                <w:rFonts w:ascii="Times New Roman" w:hint="eastAsia"/>
                <w:color w:val="000000" w:themeColor="text1"/>
                <w:sz w:val="28"/>
                <w:szCs w:val="28"/>
              </w:rPr>
              <w:t>現役軍人於帶職受訓、支援或住院期間涉嫌逃亡者，收訓、被支援單位及醫院應即通報其原建制單位</w:t>
            </w:r>
            <w:r w:rsidRPr="00926386">
              <w:rPr>
                <w:rFonts w:ascii="Times New Roman" w:hint="eastAsia"/>
                <w:color w:val="000000" w:themeColor="text1"/>
                <w:sz w:val="28"/>
                <w:szCs w:val="28"/>
              </w:rPr>
              <w:t>移送轄區憲兵隊偵辦。</w:t>
            </w:r>
          </w:p>
          <w:p w14:paraId="7B332303" w14:textId="77777777" w:rsidR="00B054D7" w:rsidRPr="009B715D" w:rsidRDefault="00B054D7" w:rsidP="00CE1144">
            <w:pPr>
              <w:wordWrap w:val="0"/>
              <w:autoSpaceDE/>
              <w:autoSpaceDN/>
              <w:jc w:val="left"/>
              <w:rPr>
                <w:rFonts w:ascii="Times New Roman"/>
                <w:color w:val="000000" w:themeColor="text1"/>
                <w:sz w:val="28"/>
              </w:rPr>
            </w:pPr>
            <w:r w:rsidRPr="00997C6E">
              <w:rPr>
                <w:rFonts w:ascii="Times New Roman" w:hint="eastAsia"/>
                <w:color w:val="000000" w:themeColor="text1"/>
                <w:sz w:val="28"/>
              </w:rPr>
              <w:t>通緝之強制處分，專屬司法機關</w:t>
            </w:r>
            <w:r w:rsidRPr="009B715D">
              <w:rPr>
                <w:rFonts w:ascii="Times New Roman" w:hint="eastAsia"/>
                <w:color w:val="000000" w:themeColor="text1"/>
                <w:sz w:val="28"/>
              </w:rPr>
              <w:t>職權，各軍事機關除依規定發布離營通報，函請憲警機關協尋歸隊外，不得逕函查緝逃亡。</w:t>
            </w:r>
          </w:p>
        </w:tc>
      </w:tr>
      <w:tr w:rsidR="0033386A" w:rsidRPr="00747959" w14:paraId="6113856F" w14:textId="77777777" w:rsidTr="00CE1144">
        <w:tc>
          <w:tcPr>
            <w:tcW w:w="1418" w:type="dxa"/>
            <w:shd w:val="clear" w:color="auto" w:fill="auto"/>
          </w:tcPr>
          <w:p w14:paraId="06AB7557"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lastRenderedPageBreak/>
              <w:t>第</w:t>
            </w:r>
            <w:r w:rsidRPr="00AA6A05">
              <w:rPr>
                <w:rFonts w:ascii="Times New Roman"/>
                <w:color w:val="000000" w:themeColor="text1"/>
                <w:sz w:val="28"/>
                <w:szCs w:val="28"/>
              </w:rPr>
              <w:t>15</w:t>
            </w:r>
            <w:r w:rsidRPr="00845EF3">
              <w:rPr>
                <w:rFonts w:ascii="Times New Roman" w:hint="eastAsia"/>
                <w:color w:val="000000" w:themeColor="text1"/>
                <w:sz w:val="28"/>
                <w:szCs w:val="28"/>
              </w:rPr>
              <w:t>點</w:t>
            </w:r>
          </w:p>
        </w:tc>
        <w:tc>
          <w:tcPr>
            <w:tcW w:w="7585" w:type="dxa"/>
            <w:shd w:val="clear" w:color="auto" w:fill="auto"/>
          </w:tcPr>
          <w:p w14:paraId="7AC13A2F"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軍事機關內遇有非病死或可疑非病死者，應立即通報轄區憲兵隊報請檢察官相驗。</w:t>
            </w:r>
          </w:p>
          <w:p w14:paraId="61E20406" w14:textId="77777777" w:rsidR="00B054D7" w:rsidRPr="007A1E97"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營區、艦艇或其他軍事處所、建築物內發生死亡案件，如有礙軍事機關任務執行或影響軍心，在不影響跡證蒐集情形下，得報請承辦檢察官同意後，儘速將屍體移置殯儀館或其他適當之所；移置前，應將現場及移置過程攝影紀錄之。</w:t>
            </w:r>
          </w:p>
          <w:p w14:paraId="36C14A33" w14:textId="77777777" w:rsidR="00B054D7" w:rsidRPr="00AA71C3" w:rsidRDefault="00B054D7" w:rsidP="00CE1144">
            <w:pPr>
              <w:wordWrap w:val="0"/>
              <w:autoSpaceDE/>
              <w:autoSpaceDN/>
              <w:jc w:val="left"/>
              <w:rPr>
                <w:rFonts w:ascii="Times New Roman"/>
                <w:color w:val="000000" w:themeColor="text1"/>
                <w:sz w:val="28"/>
              </w:rPr>
            </w:pPr>
            <w:r w:rsidRPr="00926386">
              <w:rPr>
                <w:rFonts w:ascii="Times New Roman" w:hint="eastAsia"/>
                <w:color w:val="000000" w:themeColor="text1"/>
                <w:sz w:val="28"/>
                <w:szCs w:val="28"/>
              </w:rPr>
              <w:t>軍事機關長官應派員實施現場管制與封鎖，避免現場遭人破壞，若現場留有之刀、槍等物證，應保持原狀，並嚴禁非法定人員碰觸，以保全證據。</w:t>
            </w:r>
          </w:p>
          <w:p w14:paraId="30484F36" w14:textId="77777777" w:rsidR="00B054D7" w:rsidRPr="009B715D" w:rsidRDefault="00B054D7" w:rsidP="00CE1144">
            <w:pPr>
              <w:wordWrap w:val="0"/>
              <w:autoSpaceDE/>
              <w:autoSpaceDN/>
              <w:jc w:val="left"/>
              <w:rPr>
                <w:rFonts w:ascii="Times New Roman"/>
                <w:color w:val="000000" w:themeColor="text1"/>
                <w:sz w:val="28"/>
              </w:rPr>
            </w:pPr>
            <w:r w:rsidRPr="00997C6E">
              <w:rPr>
                <w:rFonts w:ascii="Times New Roman" w:hint="eastAsia"/>
                <w:color w:val="000000" w:themeColor="text1"/>
                <w:sz w:val="28"/>
              </w:rPr>
              <w:t>死者之個人公、私物品如日記、記事本、書信、文件等，軍事機關不得以行政調查等方式自行蒐整，對死者公私物品存放處所，於檢察官抵達檢視前，嚴禁任何人擅入翻動搜取。</w:t>
            </w:r>
          </w:p>
        </w:tc>
      </w:tr>
      <w:tr w:rsidR="0033386A" w:rsidRPr="00747959" w14:paraId="518C5A74" w14:textId="77777777" w:rsidTr="00CE1144">
        <w:tc>
          <w:tcPr>
            <w:tcW w:w="1418" w:type="dxa"/>
            <w:shd w:val="clear" w:color="auto" w:fill="auto"/>
          </w:tcPr>
          <w:p w14:paraId="44F2E3B7"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16</w:t>
            </w:r>
            <w:r w:rsidRPr="00845EF3">
              <w:rPr>
                <w:rFonts w:ascii="Times New Roman" w:hint="eastAsia"/>
                <w:color w:val="000000" w:themeColor="text1"/>
                <w:sz w:val="28"/>
                <w:szCs w:val="28"/>
              </w:rPr>
              <w:t>點</w:t>
            </w:r>
          </w:p>
        </w:tc>
        <w:tc>
          <w:tcPr>
            <w:tcW w:w="7585" w:type="dxa"/>
            <w:shd w:val="clear" w:color="auto" w:fill="auto"/>
          </w:tcPr>
          <w:p w14:paraId="3516CF01" w14:textId="77777777" w:rsidR="00B054D7" w:rsidRPr="00845EF3"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w:t>
            </w:r>
            <w:r w:rsidRPr="00AA6A05">
              <w:rPr>
                <w:rFonts w:ascii="Times New Roman" w:hint="eastAsia"/>
                <w:color w:val="000000" w:themeColor="text1"/>
                <w:sz w:val="28"/>
                <w:szCs w:val="28"/>
              </w:rPr>
              <w:t>關長官遇檢察官、檢察事務官或司法警察（官）至軍事機關執行拘提、搜索、扣押及實施相驗等偵查作為時，如有疑慮，得隨時主動與國防部各級法律事務單位聯繫釋疑。</w:t>
            </w:r>
          </w:p>
          <w:p w14:paraId="471025F1" w14:textId="77777777" w:rsidR="00B054D7" w:rsidRPr="00926386" w:rsidRDefault="00B054D7" w:rsidP="00CE1144">
            <w:pPr>
              <w:wordWrap w:val="0"/>
              <w:autoSpaceDE/>
              <w:autoSpaceDN/>
              <w:jc w:val="left"/>
              <w:rPr>
                <w:rFonts w:ascii="Times New Roman"/>
                <w:color w:val="000000" w:themeColor="text1"/>
                <w:sz w:val="28"/>
                <w:szCs w:val="28"/>
              </w:rPr>
            </w:pPr>
            <w:r w:rsidRPr="007A1E97">
              <w:rPr>
                <w:rFonts w:ascii="Times New Roman" w:hint="eastAsia"/>
                <w:color w:val="000000" w:themeColor="text1"/>
                <w:sz w:val="28"/>
                <w:szCs w:val="28"/>
              </w:rPr>
              <w:t>檢察官、檢察事務官或司法警察（官）執行前項偵查作為時，得通知國防部各級法律事務單位人員協助辦理。</w:t>
            </w:r>
          </w:p>
        </w:tc>
      </w:tr>
      <w:tr w:rsidR="0033386A" w:rsidRPr="00747959" w14:paraId="74731FD6" w14:textId="77777777" w:rsidTr="00CE1144">
        <w:tc>
          <w:tcPr>
            <w:tcW w:w="1418" w:type="dxa"/>
            <w:shd w:val="clear" w:color="auto" w:fill="auto"/>
          </w:tcPr>
          <w:p w14:paraId="1076EE0F"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17</w:t>
            </w:r>
            <w:r w:rsidRPr="00845EF3">
              <w:rPr>
                <w:rFonts w:ascii="Times New Roman" w:hint="eastAsia"/>
                <w:color w:val="000000" w:themeColor="text1"/>
                <w:sz w:val="28"/>
                <w:szCs w:val="28"/>
              </w:rPr>
              <w:t>點</w:t>
            </w:r>
          </w:p>
        </w:tc>
        <w:tc>
          <w:tcPr>
            <w:tcW w:w="7585" w:type="dxa"/>
            <w:shd w:val="clear" w:color="auto" w:fill="auto"/>
          </w:tcPr>
          <w:p w14:paraId="3D9767BA"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軍事機關長官收受檢察官執行現役軍人緩起訴處分附帶事項之公函時，應督飭該員於一定期間內遵守或履行相關事項。</w:t>
            </w:r>
          </w:p>
        </w:tc>
      </w:tr>
      <w:tr w:rsidR="0033386A" w:rsidRPr="00747959" w14:paraId="54448F03" w14:textId="77777777" w:rsidTr="00CE1144">
        <w:tc>
          <w:tcPr>
            <w:tcW w:w="1418" w:type="dxa"/>
            <w:shd w:val="clear" w:color="auto" w:fill="auto"/>
          </w:tcPr>
          <w:p w14:paraId="7F9949B4"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18</w:t>
            </w:r>
            <w:r w:rsidRPr="00845EF3">
              <w:rPr>
                <w:rFonts w:ascii="Times New Roman" w:hint="eastAsia"/>
                <w:color w:val="000000" w:themeColor="text1"/>
                <w:sz w:val="28"/>
                <w:szCs w:val="28"/>
              </w:rPr>
              <w:t>點</w:t>
            </w:r>
          </w:p>
        </w:tc>
        <w:tc>
          <w:tcPr>
            <w:tcW w:w="7585" w:type="dxa"/>
            <w:shd w:val="clear" w:color="auto" w:fill="auto"/>
          </w:tcPr>
          <w:p w14:paraId="36AD6D10"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軍事機關長官協助檢察官執行所屬現役軍人發監之案件，依下列規定辦理：</w:t>
            </w:r>
          </w:p>
          <w:p w14:paraId="363DBD3B" w14:textId="77777777" w:rsidR="00B054D7" w:rsidRPr="007A1E97" w:rsidRDefault="00B054D7" w:rsidP="00CE1144">
            <w:pPr>
              <w:wordWrap w:val="0"/>
              <w:autoSpaceDE/>
              <w:autoSpaceDN/>
              <w:jc w:val="left"/>
              <w:rPr>
                <w:rFonts w:ascii="Times New Roman"/>
                <w:color w:val="000000" w:themeColor="text1"/>
                <w:sz w:val="28"/>
                <w:szCs w:val="28"/>
              </w:rPr>
            </w:pPr>
            <w:r w:rsidRPr="00845EF3">
              <w:rPr>
                <w:rFonts w:ascii="Times New Roman" w:hint="eastAsia"/>
                <w:color w:val="000000" w:themeColor="text1"/>
                <w:sz w:val="28"/>
                <w:szCs w:val="28"/>
              </w:rPr>
              <w:t>（一）志願役軍官、士官及士兵及義務役軍官、士官及士兵，其在營服役距期滿退伍或解除召集之時間超過六個月者，所隸屬軍事機關得視該員心緒狀況且經其同意，派員陪同前往，並依相關規定辦理停役或禁役。</w:t>
            </w:r>
          </w:p>
          <w:p w14:paraId="79913FAB" w14:textId="77777777" w:rsidR="00B054D7" w:rsidRPr="00997C6E" w:rsidRDefault="00B054D7" w:rsidP="00CE1144">
            <w:pPr>
              <w:wordWrap w:val="0"/>
              <w:autoSpaceDE/>
              <w:autoSpaceDN/>
              <w:jc w:val="left"/>
              <w:rPr>
                <w:rFonts w:ascii="Times New Roman"/>
                <w:color w:val="000000" w:themeColor="text1"/>
                <w:sz w:val="28"/>
              </w:rPr>
            </w:pPr>
            <w:r w:rsidRPr="00926386">
              <w:rPr>
                <w:rFonts w:ascii="Times New Roman" w:hint="eastAsia"/>
                <w:color w:val="000000" w:themeColor="text1"/>
                <w:sz w:val="28"/>
                <w:szCs w:val="28"/>
              </w:rPr>
              <w:t>（二）義務役軍官、士官及士兵，其在營服役距期滿退伍</w:t>
            </w:r>
            <w:r w:rsidRPr="00926386">
              <w:rPr>
                <w:rFonts w:ascii="Times New Roman" w:hint="eastAsia"/>
                <w:color w:val="000000" w:themeColor="text1"/>
                <w:sz w:val="28"/>
                <w:szCs w:val="28"/>
              </w:rPr>
              <w:lastRenderedPageBreak/>
              <w:t>或解除召集之時間未滿六個月及軍事訓練役者，應俟期滿退伍或解除召集後再予執行，其所隸屬軍事機關長官收受通知後，應將該員期滿退伍或解除召集之日期函復執行檢察官；如該員退伍或解除召集前逃亡或因另案羈押者，應即時</w:t>
            </w:r>
            <w:r w:rsidRPr="00AA71C3">
              <w:rPr>
                <w:rFonts w:ascii="Times New Roman" w:hint="eastAsia"/>
                <w:color w:val="000000" w:themeColor="text1"/>
                <w:sz w:val="28"/>
              </w:rPr>
              <w:t>通知執行檢察官。</w:t>
            </w:r>
          </w:p>
        </w:tc>
      </w:tr>
      <w:tr w:rsidR="0033386A" w:rsidRPr="00747959" w14:paraId="144CEDBF" w14:textId="77777777" w:rsidTr="00CE1144">
        <w:tc>
          <w:tcPr>
            <w:tcW w:w="1418" w:type="dxa"/>
            <w:shd w:val="clear" w:color="auto" w:fill="auto"/>
          </w:tcPr>
          <w:p w14:paraId="652F44B9"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lastRenderedPageBreak/>
              <w:t>第</w:t>
            </w:r>
            <w:r w:rsidRPr="00AA6A05">
              <w:rPr>
                <w:rFonts w:ascii="Times New Roman"/>
                <w:color w:val="000000" w:themeColor="text1"/>
                <w:sz w:val="28"/>
                <w:szCs w:val="28"/>
              </w:rPr>
              <w:t>19</w:t>
            </w:r>
            <w:r w:rsidRPr="00845EF3">
              <w:rPr>
                <w:rFonts w:ascii="Times New Roman" w:hint="eastAsia"/>
                <w:color w:val="000000" w:themeColor="text1"/>
                <w:sz w:val="28"/>
                <w:szCs w:val="28"/>
              </w:rPr>
              <w:t>點</w:t>
            </w:r>
          </w:p>
        </w:tc>
        <w:tc>
          <w:tcPr>
            <w:tcW w:w="7585" w:type="dxa"/>
            <w:shd w:val="clear" w:color="auto" w:fill="auto"/>
          </w:tcPr>
          <w:p w14:paraId="616C56DB"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軍事機關長官受檢察官請求協助執行所屬現役軍人裁判罰金或得易科罰金確定之案件，應督飭該員逕向執行檢察官報到繳納罰金。如其無力完納或拒不繳納，該管長官應將情形通知執行檢察官。</w:t>
            </w:r>
          </w:p>
        </w:tc>
      </w:tr>
      <w:tr w:rsidR="0033386A" w:rsidRPr="00747959" w14:paraId="3861A65B" w14:textId="77777777" w:rsidTr="00CE1144">
        <w:tc>
          <w:tcPr>
            <w:tcW w:w="1418" w:type="dxa"/>
            <w:shd w:val="clear" w:color="auto" w:fill="auto"/>
          </w:tcPr>
          <w:p w14:paraId="66497839"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20</w:t>
            </w:r>
            <w:r w:rsidRPr="00845EF3">
              <w:rPr>
                <w:rFonts w:ascii="Times New Roman" w:hint="eastAsia"/>
                <w:color w:val="000000" w:themeColor="text1"/>
                <w:sz w:val="28"/>
                <w:szCs w:val="28"/>
              </w:rPr>
              <w:t>點</w:t>
            </w:r>
          </w:p>
        </w:tc>
        <w:tc>
          <w:tcPr>
            <w:tcW w:w="7585" w:type="dxa"/>
            <w:shd w:val="clear" w:color="auto" w:fill="auto"/>
          </w:tcPr>
          <w:p w14:paraId="2B96199F"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軍事機關長官受檢察官請求協助執行所屬現役軍人易服社會勞動獲准之案件，應督飭該員於休假期間逕向執行處所履行社會勞動。</w:t>
            </w:r>
          </w:p>
        </w:tc>
      </w:tr>
      <w:tr w:rsidR="0033386A" w:rsidRPr="00747959" w14:paraId="11AA3C2B" w14:textId="77777777" w:rsidTr="00CE1144">
        <w:tc>
          <w:tcPr>
            <w:tcW w:w="1418" w:type="dxa"/>
            <w:shd w:val="clear" w:color="auto" w:fill="auto"/>
          </w:tcPr>
          <w:p w14:paraId="1537B060" w14:textId="77777777" w:rsidR="00B054D7" w:rsidRPr="00770F8E" w:rsidRDefault="00B054D7" w:rsidP="00CE1144">
            <w:pPr>
              <w:wordWrap w:val="0"/>
              <w:autoSpaceDE/>
              <w:autoSpaceDN/>
              <w:jc w:val="left"/>
              <w:rPr>
                <w:rFonts w:ascii="Times New Roman"/>
                <w:color w:val="000000" w:themeColor="text1"/>
                <w:sz w:val="28"/>
              </w:rPr>
            </w:pPr>
            <w:r w:rsidRPr="00747959">
              <w:rPr>
                <w:rFonts w:ascii="Times New Roman" w:hint="eastAsia"/>
                <w:color w:val="000000" w:themeColor="text1"/>
                <w:sz w:val="28"/>
                <w:szCs w:val="28"/>
              </w:rPr>
              <w:t>第</w:t>
            </w:r>
            <w:r w:rsidRPr="00AA6A05">
              <w:rPr>
                <w:rFonts w:ascii="Times New Roman"/>
                <w:color w:val="000000" w:themeColor="text1"/>
                <w:sz w:val="28"/>
                <w:szCs w:val="28"/>
              </w:rPr>
              <w:t>21</w:t>
            </w:r>
            <w:r w:rsidRPr="00845EF3">
              <w:rPr>
                <w:rFonts w:ascii="Times New Roman" w:hint="eastAsia"/>
                <w:color w:val="000000" w:themeColor="text1"/>
                <w:sz w:val="28"/>
                <w:szCs w:val="28"/>
              </w:rPr>
              <w:t>點</w:t>
            </w:r>
          </w:p>
        </w:tc>
        <w:tc>
          <w:tcPr>
            <w:tcW w:w="7585" w:type="dxa"/>
            <w:shd w:val="clear" w:color="auto" w:fill="auto"/>
          </w:tcPr>
          <w:p w14:paraId="14761903" w14:textId="77777777" w:rsidR="00B054D7" w:rsidRPr="00AA6A05" w:rsidRDefault="00B054D7" w:rsidP="00CE1144">
            <w:pPr>
              <w:wordWrap w:val="0"/>
              <w:autoSpaceDE/>
              <w:autoSpaceDN/>
              <w:jc w:val="left"/>
              <w:rPr>
                <w:rFonts w:ascii="Times New Roman"/>
                <w:color w:val="000000" w:themeColor="text1"/>
                <w:sz w:val="28"/>
                <w:szCs w:val="28"/>
              </w:rPr>
            </w:pPr>
            <w:r w:rsidRPr="00747959">
              <w:rPr>
                <w:rFonts w:ascii="Times New Roman" w:hint="eastAsia"/>
                <w:color w:val="000000" w:themeColor="text1"/>
                <w:sz w:val="28"/>
                <w:szCs w:val="28"/>
              </w:rPr>
              <w:t>軍事機關長官受檢察機關之囑託執行所屬現役軍人保護管束者，對於受處分人應以和藹懇切之態度，個別輔導教誨，並應保守秘密、鼓勵其改過自新。</w:t>
            </w:r>
          </w:p>
        </w:tc>
      </w:tr>
    </w:tbl>
    <w:p w14:paraId="4AD2FA50" w14:textId="77777777" w:rsidR="00747959" w:rsidRDefault="00747959" w:rsidP="00747959">
      <w:bookmarkStart w:id="371" w:name="_Ref437332416"/>
      <w:bookmarkStart w:id="372" w:name="_Toc437872306"/>
      <w:bookmarkStart w:id="373" w:name="_Toc437874898"/>
      <w:bookmarkEnd w:id="319"/>
      <w:bookmarkEnd w:id="370"/>
    </w:p>
    <w:p w14:paraId="1AD9ADD9" w14:textId="77777777" w:rsidR="00747959" w:rsidRDefault="00747959">
      <w:pPr>
        <w:widowControl/>
        <w:overflowPunct/>
        <w:autoSpaceDE/>
        <w:autoSpaceDN/>
        <w:jc w:val="left"/>
      </w:pPr>
      <w:r>
        <w:br w:type="page"/>
      </w:r>
    </w:p>
    <w:p w14:paraId="2BEF2F0E" w14:textId="77777777" w:rsidR="00653F31" w:rsidRPr="00997C6E" w:rsidRDefault="00653F31" w:rsidP="00770F8E">
      <w:pPr>
        <w:pStyle w:val="a2"/>
      </w:pPr>
      <w:bookmarkStart w:id="374" w:name="_Toc439144367"/>
      <w:bookmarkStart w:id="375" w:name="_Toc439144731"/>
      <w:bookmarkStart w:id="376" w:name="_Toc439148438"/>
      <w:bookmarkStart w:id="377" w:name="_Ref439238239"/>
      <w:r w:rsidRPr="00AA71C3">
        <w:rPr>
          <w:rFonts w:hint="eastAsia"/>
        </w:rPr>
        <w:lastRenderedPageBreak/>
        <w:t>現役軍人逃亡通緝暨死亡相驗案件處理流程</w:t>
      </w:r>
      <w:bookmarkEnd w:id="371"/>
      <w:bookmarkEnd w:id="372"/>
      <w:bookmarkEnd w:id="373"/>
      <w:bookmarkEnd w:id="374"/>
      <w:bookmarkEnd w:id="375"/>
      <w:bookmarkEnd w:id="376"/>
      <w:bookmarkEnd w:id="377"/>
    </w:p>
    <w:p w14:paraId="11ED0208" w14:textId="77777777" w:rsidR="00653F31" w:rsidRPr="00770F8E" w:rsidRDefault="00653F31" w:rsidP="00945F95">
      <w:pPr>
        <w:pStyle w:val="1"/>
        <w:numPr>
          <w:ilvl w:val="0"/>
          <w:numId w:val="24"/>
        </w:numPr>
        <w:rPr>
          <w:rFonts w:ascii="Times New Roman" w:hAnsi="Times New Roman"/>
          <w:color w:val="000000" w:themeColor="text1"/>
          <w:sz w:val="28"/>
        </w:rPr>
      </w:pPr>
      <w:bookmarkStart w:id="378" w:name="_Toc437872307"/>
      <w:bookmarkStart w:id="379" w:name="_Toc437874899"/>
      <w:bookmarkStart w:id="380" w:name="_Toc439144368"/>
      <w:bookmarkStart w:id="381" w:name="_Toc439144732"/>
      <w:bookmarkStart w:id="382" w:name="_Toc439148439"/>
      <w:r w:rsidRPr="00770F8E">
        <w:rPr>
          <w:rFonts w:ascii="Times New Roman" w:hAnsi="Times New Roman" w:hint="eastAsia"/>
          <w:color w:val="000000" w:themeColor="text1"/>
          <w:sz w:val="28"/>
        </w:rPr>
        <w:t>目的：</w:t>
      </w:r>
      <w:bookmarkEnd w:id="378"/>
      <w:bookmarkEnd w:id="379"/>
      <w:bookmarkEnd w:id="380"/>
      <w:bookmarkEnd w:id="381"/>
      <w:bookmarkEnd w:id="382"/>
    </w:p>
    <w:p w14:paraId="4C73AD7E" w14:textId="77777777" w:rsidR="00653F31" w:rsidRPr="00770F8E" w:rsidRDefault="00653F31" w:rsidP="00653F31">
      <w:pPr>
        <w:rPr>
          <w:rFonts w:ascii="Times New Roman"/>
          <w:color w:val="000000" w:themeColor="text1"/>
          <w:sz w:val="28"/>
        </w:rPr>
      </w:pPr>
      <w:r w:rsidRPr="00770F8E">
        <w:rPr>
          <w:rFonts w:ascii="Times New Roman"/>
          <w:color w:val="000000" w:themeColor="text1"/>
          <w:sz w:val="28"/>
        </w:rPr>
        <w:t xml:space="preserve">    </w:t>
      </w:r>
      <w:r w:rsidRPr="00770F8E">
        <w:rPr>
          <w:rFonts w:ascii="Times New Roman" w:hint="eastAsia"/>
          <w:color w:val="000000" w:themeColor="text1"/>
          <w:sz w:val="28"/>
        </w:rPr>
        <w:t>鑑於軍事審判法修法後，平時現役軍人所涉刑案及死亡相驗案，均由司法機關辦理，法務部已與本部會銜訂頒「檢察機關辦理刑事案件與軍事機關聯繫要點」，本部亦同步令頒「軍事機關處理官兵涉法案件與檢察機關聯繫要點」，建立聯繫運作機制。為使各單位確實妥處所屬逃亡通緝及死亡相驗案，爰研訂本處理流程。</w:t>
      </w:r>
      <w:r w:rsidRPr="00770F8E">
        <w:rPr>
          <w:rFonts w:ascii="Times New Roman"/>
          <w:color w:val="000000" w:themeColor="text1"/>
          <w:sz w:val="28"/>
        </w:rPr>
        <w:t xml:space="preserve"> </w:t>
      </w:r>
    </w:p>
    <w:p w14:paraId="0CD3AAA5" w14:textId="77777777" w:rsidR="00653F31" w:rsidRPr="00770F8E" w:rsidRDefault="00653F31" w:rsidP="00653F31">
      <w:pPr>
        <w:pStyle w:val="1"/>
        <w:numPr>
          <w:ilvl w:val="0"/>
          <w:numId w:val="1"/>
        </w:numPr>
        <w:rPr>
          <w:rFonts w:ascii="Times New Roman" w:hAnsi="Times New Roman"/>
          <w:color w:val="000000" w:themeColor="text1"/>
          <w:sz w:val="28"/>
        </w:rPr>
      </w:pPr>
      <w:bookmarkStart w:id="383" w:name="_Toc437872308"/>
      <w:bookmarkStart w:id="384" w:name="_Toc437874900"/>
      <w:bookmarkStart w:id="385" w:name="_Toc439144369"/>
      <w:bookmarkStart w:id="386" w:name="_Toc439144733"/>
      <w:bookmarkStart w:id="387" w:name="_Toc439148440"/>
      <w:r w:rsidRPr="00770F8E">
        <w:rPr>
          <w:rFonts w:ascii="Times New Roman" w:hAnsi="Times New Roman" w:hint="eastAsia"/>
          <w:color w:val="000000" w:themeColor="text1"/>
          <w:sz w:val="28"/>
        </w:rPr>
        <w:t>聯繫窗口：</w:t>
      </w:r>
      <w:bookmarkEnd w:id="383"/>
      <w:bookmarkEnd w:id="384"/>
      <w:bookmarkEnd w:id="385"/>
      <w:bookmarkEnd w:id="386"/>
      <w:bookmarkEnd w:id="387"/>
    </w:p>
    <w:p w14:paraId="2F4636B0" w14:textId="77777777" w:rsidR="00653F31" w:rsidRPr="00770F8E" w:rsidRDefault="00653F31" w:rsidP="00653F31">
      <w:pPr>
        <w:rPr>
          <w:rFonts w:ascii="Times New Roman"/>
          <w:color w:val="000000" w:themeColor="text1"/>
          <w:sz w:val="28"/>
        </w:rPr>
      </w:pPr>
      <w:r w:rsidRPr="00770F8E">
        <w:rPr>
          <w:rFonts w:ascii="Times New Roman"/>
          <w:color w:val="000000" w:themeColor="text1"/>
          <w:sz w:val="28"/>
        </w:rPr>
        <w:t xml:space="preserve">    </w:t>
      </w:r>
      <w:r w:rsidRPr="00770F8E">
        <w:rPr>
          <w:rFonts w:ascii="Times New Roman" w:hint="eastAsia"/>
          <w:color w:val="000000" w:themeColor="text1"/>
          <w:sz w:val="28"/>
        </w:rPr>
        <w:t>各單位發生現役軍人逾（不）假逃亡移送偵辦，及死亡相驗案件，應先聯繫協調轄區憲兵隊，由轄區憲兵隊轉報司法檢察官，並通知單位法制官即時協處。</w:t>
      </w:r>
    </w:p>
    <w:p w14:paraId="33ACC100" w14:textId="77777777" w:rsidR="00653F31" w:rsidRPr="00770F8E" w:rsidRDefault="00653F31" w:rsidP="00653F31">
      <w:pPr>
        <w:pStyle w:val="1"/>
        <w:numPr>
          <w:ilvl w:val="0"/>
          <w:numId w:val="1"/>
        </w:numPr>
        <w:rPr>
          <w:rFonts w:ascii="Times New Roman" w:hAnsi="Times New Roman"/>
          <w:color w:val="000000" w:themeColor="text1"/>
          <w:sz w:val="28"/>
        </w:rPr>
      </w:pPr>
      <w:bookmarkStart w:id="388" w:name="_Toc437872309"/>
      <w:bookmarkStart w:id="389" w:name="_Toc437874901"/>
      <w:bookmarkStart w:id="390" w:name="_Toc439144370"/>
      <w:bookmarkStart w:id="391" w:name="_Toc439144734"/>
      <w:bookmarkStart w:id="392" w:name="_Toc439148441"/>
      <w:r w:rsidRPr="00770F8E">
        <w:rPr>
          <w:rFonts w:ascii="Times New Roman" w:hAnsi="Times New Roman" w:hint="eastAsia"/>
          <w:color w:val="000000" w:themeColor="text1"/>
          <w:sz w:val="28"/>
        </w:rPr>
        <w:t>官兵逃亡之處理流程：</w:t>
      </w:r>
      <w:bookmarkEnd w:id="388"/>
      <w:bookmarkEnd w:id="389"/>
      <w:bookmarkEnd w:id="390"/>
      <w:bookmarkEnd w:id="391"/>
      <w:bookmarkEnd w:id="392"/>
    </w:p>
    <w:p w14:paraId="0574E649" w14:textId="77777777" w:rsidR="00653F31" w:rsidRPr="00770F8E" w:rsidRDefault="00653F31" w:rsidP="00653F31">
      <w:pPr>
        <w:pStyle w:val="2"/>
        <w:numPr>
          <w:ilvl w:val="1"/>
          <w:numId w:val="1"/>
        </w:numPr>
        <w:rPr>
          <w:rFonts w:ascii="Times New Roman" w:hAnsi="Times New Roman"/>
          <w:color w:val="000000" w:themeColor="text1"/>
          <w:sz w:val="28"/>
        </w:rPr>
      </w:pPr>
      <w:bookmarkStart w:id="393" w:name="_Toc437872310"/>
      <w:bookmarkStart w:id="394" w:name="_Toc437874902"/>
      <w:bookmarkStart w:id="395" w:name="_Toc439144371"/>
      <w:bookmarkStart w:id="396" w:name="_Toc439144735"/>
      <w:bookmarkStart w:id="397" w:name="_Toc439148442"/>
      <w:r w:rsidRPr="00770F8E">
        <w:rPr>
          <w:rFonts w:ascii="Times New Roman" w:hAnsi="Times New Roman" w:hint="eastAsia"/>
          <w:color w:val="000000" w:themeColor="text1"/>
          <w:sz w:val="28"/>
        </w:rPr>
        <w:t>離營通報發布：</w:t>
      </w:r>
      <w:bookmarkEnd w:id="393"/>
      <w:bookmarkEnd w:id="394"/>
      <w:bookmarkEnd w:id="395"/>
      <w:bookmarkEnd w:id="396"/>
      <w:bookmarkEnd w:id="397"/>
    </w:p>
    <w:p w14:paraId="70B3245B"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肇案單位發覺所屬官兵逾（不）假離營後，應積極聯繫並以存證信函通知逾假官兵之家屬勸導協尋（存證信函範例如附錄</w:t>
      </w:r>
      <w:r w:rsidRPr="00770F8E">
        <w:rPr>
          <w:rFonts w:ascii="Times New Roman" w:hAnsi="Times New Roman"/>
          <w:color w:val="000000" w:themeColor="text1"/>
          <w:sz w:val="28"/>
        </w:rPr>
        <w:t>1</w:t>
      </w:r>
      <w:r w:rsidRPr="00770F8E">
        <w:rPr>
          <w:rFonts w:ascii="Times New Roman" w:hAnsi="Times New Roman" w:hint="eastAsia"/>
          <w:color w:val="000000" w:themeColor="text1"/>
          <w:sz w:val="28"/>
        </w:rPr>
        <w:t>），於滿</w:t>
      </w:r>
      <w:r w:rsidRPr="00770F8E">
        <w:rPr>
          <w:rFonts w:ascii="Times New Roman" w:hAnsi="Times New Roman"/>
          <w:color w:val="000000" w:themeColor="text1"/>
          <w:sz w:val="28"/>
        </w:rPr>
        <w:t>24</w:t>
      </w:r>
      <w:r w:rsidRPr="00770F8E">
        <w:rPr>
          <w:rFonts w:ascii="Times New Roman" w:hAnsi="Times New Roman" w:hint="eastAsia"/>
          <w:color w:val="000000" w:themeColor="text1"/>
          <w:sz w:val="28"/>
        </w:rPr>
        <w:t>小時後，即以離營通報函請住（居）所憲兵隊協尋，及副知所屬上級、地區財務組及逾（不）假官兵家長（屬）。（離營通報格式如附錄</w:t>
      </w:r>
      <w:r w:rsidRPr="00770F8E">
        <w:rPr>
          <w:rFonts w:ascii="Times New Roman" w:hAnsi="Times New Roman"/>
          <w:color w:val="000000" w:themeColor="text1"/>
          <w:sz w:val="28"/>
        </w:rPr>
        <w:t>2</w:t>
      </w:r>
      <w:r w:rsidRPr="00770F8E">
        <w:rPr>
          <w:rFonts w:ascii="Times New Roman" w:hAnsi="Times New Roman" w:hint="eastAsia"/>
          <w:color w:val="000000" w:themeColor="text1"/>
          <w:sz w:val="28"/>
        </w:rPr>
        <w:t>）。如得知行蹤，應派員勸返，或通知憲兵隊派員到場協處，切勿強制帶返，避免觸犯刑責（刑法強制罪）或衍生後遺。</w:t>
      </w:r>
    </w:p>
    <w:p w14:paraId="2386ACD9"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如逾（不）假官兵所在不明，足認已逃匿無蹤，應主動調查該員逃亡之具體事證及原因（訪談相關人員、查閱大兵日記等），移送憲兵隊調查。</w:t>
      </w:r>
    </w:p>
    <w:p w14:paraId="00A1C8FE" w14:textId="77777777" w:rsidR="00653F31" w:rsidRPr="00770F8E" w:rsidRDefault="00653F31" w:rsidP="00653F31">
      <w:pPr>
        <w:pStyle w:val="2"/>
        <w:numPr>
          <w:ilvl w:val="1"/>
          <w:numId w:val="1"/>
        </w:numPr>
        <w:rPr>
          <w:rFonts w:ascii="Times New Roman" w:hAnsi="Times New Roman"/>
          <w:color w:val="000000" w:themeColor="text1"/>
          <w:sz w:val="28"/>
        </w:rPr>
      </w:pPr>
      <w:bookmarkStart w:id="398" w:name="_Toc437872311"/>
      <w:bookmarkStart w:id="399" w:name="_Toc437874903"/>
      <w:bookmarkStart w:id="400" w:name="_Toc439144372"/>
      <w:bookmarkStart w:id="401" w:name="_Toc439144736"/>
      <w:bookmarkStart w:id="402" w:name="_Toc439148443"/>
      <w:r w:rsidRPr="00770F8E">
        <w:rPr>
          <w:rFonts w:ascii="Times New Roman" w:hAnsi="Times New Roman" w:hint="eastAsia"/>
          <w:color w:val="000000" w:themeColor="text1"/>
          <w:sz w:val="28"/>
        </w:rPr>
        <w:t>移送偵辦及通緝發布：</w:t>
      </w:r>
      <w:bookmarkEnd w:id="398"/>
      <w:bookmarkEnd w:id="399"/>
      <w:bookmarkEnd w:id="400"/>
      <w:bookmarkEnd w:id="401"/>
      <w:bookmarkEnd w:id="402"/>
    </w:p>
    <w:p w14:paraId="59A868AD"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短期缺職罪：</w:t>
      </w:r>
    </w:p>
    <w:p w14:paraId="2CC49BBA"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陸海空軍刑法第</w:t>
      </w:r>
      <w:r w:rsidRPr="00770F8E">
        <w:rPr>
          <w:rFonts w:ascii="Times New Roman" w:hAnsi="Times New Roman"/>
          <w:color w:val="000000" w:themeColor="text1"/>
          <w:sz w:val="28"/>
        </w:rPr>
        <w:t>40</w:t>
      </w:r>
      <w:r w:rsidRPr="00770F8E">
        <w:rPr>
          <w:rFonts w:ascii="Times New Roman" w:hAnsi="Times New Roman" w:hint="eastAsia"/>
          <w:color w:val="000000" w:themeColor="text1"/>
          <w:sz w:val="28"/>
        </w:rPr>
        <w:t>條第</w:t>
      </w:r>
      <w:r w:rsidRPr="00770F8E">
        <w:rPr>
          <w:rFonts w:ascii="Times New Roman" w:hAnsi="Times New Roman"/>
          <w:color w:val="000000" w:themeColor="text1"/>
          <w:sz w:val="28"/>
        </w:rPr>
        <w:t>1</w:t>
      </w:r>
      <w:r w:rsidRPr="00770F8E">
        <w:rPr>
          <w:rFonts w:ascii="Times New Roman" w:hAnsi="Times New Roman" w:hint="eastAsia"/>
          <w:color w:val="000000" w:themeColor="text1"/>
          <w:sz w:val="28"/>
        </w:rPr>
        <w:t>項：無故離去或不就職役逾</w:t>
      </w:r>
      <w:r w:rsidRPr="00770F8E">
        <w:rPr>
          <w:rFonts w:ascii="Times New Roman" w:hAnsi="Times New Roman"/>
          <w:color w:val="000000" w:themeColor="text1"/>
          <w:sz w:val="28"/>
        </w:rPr>
        <w:t>6</w:t>
      </w:r>
      <w:r w:rsidRPr="00770F8E">
        <w:rPr>
          <w:rFonts w:ascii="Times New Roman" w:hAnsi="Times New Roman" w:hint="eastAsia"/>
          <w:color w:val="000000" w:themeColor="text1"/>
          <w:sz w:val="28"/>
        </w:rPr>
        <w:t>日，處</w:t>
      </w:r>
      <w:r w:rsidRPr="00770F8E">
        <w:rPr>
          <w:rFonts w:ascii="Times New Roman" w:hAnsi="Times New Roman"/>
          <w:color w:val="000000" w:themeColor="text1"/>
          <w:sz w:val="28"/>
        </w:rPr>
        <w:t>3</w:t>
      </w:r>
      <w:r w:rsidRPr="00770F8E">
        <w:rPr>
          <w:rFonts w:ascii="Times New Roman" w:hAnsi="Times New Roman" w:hint="eastAsia"/>
          <w:color w:val="000000" w:themeColor="text1"/>
          <w:sz w:val="28"/>
        </w:rPr>
        <w:t>年以下有期徒刑、拘役或新臺幣</w:t>
      </w:r>
      <w:r w:rsidRPr="00770F8E">
        <w:rPr>
          <w:rFonts w:ascii="Times New Roman" w:hAnsi="Times New Roman"/>
          <w:color w:val="000000" w:themeColor="text1"/>
          <w:sz w:val="28"/>
        </w:rPr>
        <w:t>30</w:t>
      </w:r>
      <w:r w:rsidRPr="00770F8E">
        <w:rPr>
          <w:rFonts w:ascii="Times New Roman" w:hAnsi="Times New Roman" w:hint="eastAsia"/>
          <w:color w:val="000000" w:themeColor="text1"/>
          <w:sz w:val="28"/>
        </w:rPr>
        <w:t>萬元以下罰金。</w:t>
      </w:r>
    </w:p>
    <w:p w14:paraId="0D96FC93"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逾（不）假離營滿</w:t>
      </w:r>
      <w:r w:rsidRPr="00770F8E">
        <w:rPr>
          <w:rFonts w:ascii="Times New Roman" w:hAnsi="Times New Roman"/>
          <w:color w:val="000000" w:themeColor="text1"/>
          <w:sz w:val="28"/>
        </w:rPr>
        <w:t>6</w:t>
      </w:r>
      <w:r w:rsidRPr="00770F8E">
        <w:rPr>
          <w:rFonts w:ascii="Times New Roman" w:hAnsi="Times New Roman" w:hint="eastAsia"/>
          <w:color w:val="000000" w:themeColor="text1"/>
          <w:sz w:val="28"/>
        </w:rPr>
        <w:t>日者，移送憲兵隊偵辦。</w:t>
      </w:r>
    </w:p>
    <w:p w14:paraId="74644A3F"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長期逃亡罪：</w:t>
      </w:r>
    </w:p>
    <w:p w14:paraId="46815197"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lastRenderedPageBreak/>
        <w:t>陸海空軍刑法第</w:t>
      </w:r>
      <w:r w:rsidRPr="00770F8E">
        <w:rPr>
          <w:rFonts w:ascii="Times New Roman" w:hAnsi="Times New Roman"/>
          <w:color w:val="000000" w:themeColor="text1"/>
          <w:sz w:val="28"/>
        </w:rPr>
        <w:t>39</w:t>
      </w:r>
      <w:r w:rsidRPr="00770F8E">
        <w:rPr>
          <w:rFonts w:ascii="Times New Roman" w:hAnsi="Times New Roman" w:hint="eastAsia"/>
          <w:color w:val="000000" w:themeColor="text1"/>
          <w:sz w:val="28"/>
        </w:rPr>
        <w:t>條第</w:t>
      </w:r>
      <w:r w:rsidRPr="00770F8E">
        <w:rPr>
          <w:rFonts w:ascii="Times New Roman" w:hAnsi="Times New Roman"/>
          <w:color w:val="000000" w:themeColor="text1"/>
          <w:sz w:val="28"/>
        </w:rPr>
        <w:t>1</w:t>
      </w:r>
      <w:r w:rsidRPr="00770F8E">
        <w:rPr>
          <w:rFonts w:ascii="Times New Roman" w:hAnsi="Times New Roman" w:hint="eastAsia"/>
          <w:color w:val="000000" w:themeColor="text1"/>
          <w:sz w:val="28"/>
        </w:rPr>
        <w:t>項：意圖長期脫免職役而離去或不就職役，處</w:t>
      </w:r>
      <w:r w:rsidRPr="00770F8E">
        <w:rPr>
          <w:rFonts w:ascii="Times New Roman" w:hAnsi="Times New Roman"/>
          <w:color w:val="000000" w:themeColor="text1"/>
          <w:sz w:val="28"/>
        </w:rPr>
        <w:t>5</w:t>
      </w:r>
      <w:r w:rsidRPr="00770F8E">
        <w:rPr>
          <w:rFonts w:ascii="Times New Roman" w:hAnsi="Times New Roman" w:hint="eastAsia"/>
          <w:color w:val="000000" w:themeColor="text1"/>
          <w:sz w:val="28"/>
        </w:rPr>
        <w:t>年以下有期徒刑。</w:t>
      </w:r>
    </w:p>
    <w:p w14:paraId="6A23EDB0"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陸海空軍刑法第</w:t>
      </w:r>
      <w:r w:rsidRPr="00770F8E">
        <w:rPr>
          <w:rFonts w:ascii="Times New Roman" w:hAnsi="Times New Roman"/>
          <w:color w:val="000000" w:themeColor="text1"/>
          <w:sz w:val="28"/>
        </w:rPr>
        <w:t>41</w:t>
      </w:r>
      <w:r w:rsidRPr="00770F8E">
        <w:rPr>
          <w:rFonts w:ascii="Times New Roman" w:hAnsi="Times New Roman" w:hint="eastAsia"/>
          <w:color w:val="000000" w:themeColor="text1"/>
          <w:sz w:val="28"/>
        </w:rPr>
        <w:t>條第</w:t>
      </w:r>
      <w:r w:rsidRPr="00770F8E">
        <w:rPr>
          <w:rFonts w:ascii="Times New Roman" w:hAnsi="Times New Roman"/>
          <w:color w:val="000000" w:themeColor="text1"/>
          <w:sz w:val="28"/>
        </w:rPr>
        <w:t>1</w:t>
      </w:r>
      <w:r w:rsidRPr="00770F8E">
        <w:rPr>
          <w:rFonts w:ascii="Times New Roman" w:hAnsi="Times New Roman" w:hint="eastAsia"/>
          <w:color w:val="000000" w:themeColor="text1"/>
          <w:sz w:val="28"/>
        </w:rPr>
        <w:t>項：無故離去或不就職役而攜帶軍用武器、彈藥或其他直接供作戰之軍用物品，處</w:t>
      </w:r>
      <w:r w:rsidRPr="00770F8E">
        <w:rPr>
          <w:rFonts w:ascii="Times New Roman" w:hAnsi="Times New Roman"/>
          <w:color w:val="000000" w:themeColor="text1"/>
          <w:sz w:val="28"/>
        </w:rPr>
        <w:t>7</w:t>
      </w:r>
      <w:r w:rsidRPr="00770F8E">
        <w:rPr>
          <w:rFonts w:ascii="Times New Roman" w:hAnsi="Times New Roman" w:hint="eastAsia"/>
          <w:color w:val="000000" w:themeColor="text1"/>
          <w:sz w:val="28"/>
        </w:rPr>
        <w:t>年以上有期徒刑。</w:t>
      </w:r>
    </w:p>
    <w:p w14:paraId="7F625EFC"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逾（不）假離營當日即檢具相關事證移送憲兵隊調查。</w:t>
      </w:r>
    </w:p>
    <w:p w14:paraId="7BE2F8E2"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移送法辦應檢具之資料：</w:t>
      </w:r>
    </w:p>
    <w:p w14:paraId="4D72E25F"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現役軍人逃亡案件原因調查報告表。</w:t>
      </w:r>
    </w:p>
    <w:p w14:paraId="4B63427C" w14:textId="22DA2942"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調查訪談或其他足證逃亡之佐證資料</w:t>
      </w:r>
      <w:r w:rsidR="00005E2E">
        <w:rPr>
          <w:rFonts w:ascii="Times New Roman" w:hAnsi="Times New Roman" w:hint="eastAsia"/>
          <w:color w:val="000000" w:themeColor="text1"/>
          <w:sz w:val="28"/>
          <w:szCs w:val="28"/>
        </w:rPr>
        <w:t>：</w:t>
      </w:r>
      <w:r w:rsidRPr="00770F8E">
        <w:rPr>
          <w:rFonts w:ascii="Times New Roman" w:hAnsi="Times New Roman"/>
          <w:color w:val="000000" w:themeColor="text1"/>
          <w:sz w:val="28"/>
        </w:rPr>
        <w:t>1.</w:t>
      </w:r>
      <w:r w:rsidRPr="00770F8E">
        <w:rPr>
          <w:rFonts w:ascii="Times New Roman" w:hAnsi="Times New Roman" w:hint="eastAsia"/>
          <w:color w:val="000000" w:themeColor="text1"/>
          <w:sz w:val="28"/>
        </w:rPr>
        <w:t>假單、衛哨執勤記錄或受訓結束之返營公函；</w:t>
      </w:r>
      <w:r w:rsidRPr="00770F8E">
        <w:rPr>
          <w:rFonts w:ascii="Times New Roman" w:hAnsi="Times New Roman"/>
          <w:color w:val="000000" w:themeColor="text1"/>
          <w:sz w:val="28"/>
        </w:rPr>
        <w:t>2.</w:t>
      </w:r>
      <w:r w:rsidRPr="00770F8E">
        <w:rPr>
          <w:rFonts w:ascii="Times New Roman" w:hAnsi="Times New Roman" w:hint="eastAsia"/>
          <w:color w:val="000000" w:themeColor="text1"/>
          <w:sz w:val="28"/>
        </w:rPr>
        <w:t>書信、手機簡訊或通訊軟體記錄並翻拍之照片</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如</w:t>
      </w:r>
      <w:r w:rsidRPr="00770F8E">
        <w:rPr>
          <w:rFonts w:ascii="Times New Roman" w:hAnsi="Times New Roman"/>
          <w:color w:val="000000" w:themeColor="text1"/>
          <w:sz w:val="28"/>
        </w:rPr>
        <w:t>FB</w:t>
      </w:r>
      <w:r w:rsidRPr="00770F8E">
        <w:rPr>
          <w:rFonts w:ascii="Times New Roman" w:hAnsi="Times New Roman" w:hint="eastAsia"/>
          <w:color w:val="000000" w:themeColor="text1"/>
          <w:sz w:val="28"/>
        </w:rPr>
        <w:t>、</w:t>
      </w:r>
      <w:r w:rsidRPr="00770F8E">
        <w:rPr>
          <w:rFonts w:ascii="Times New Roman" w:hAnsi="Times New Roman"/>
          <w:color w:val="000000" w:themeColor="text1"/>
          <w:sz w:val="28"/>
        </w:rPr>
        <w:t>Line</w:t>
      </w:r>
      <w:r w:rsidRPr="00770F8E">
        <w:rPr>
          <w:rFonts w:ascii="Times New Roman" w:hAnsi="Times New Roman" w:hint="eastAsia"/>
          <w:color w:val="000000" w:themeColor="text1"/>
          <w:sz w:val="28"/>
        </w:rPr>
        <w:t>、</w:t>
      </w:r>
      <w:r w:rsidRPr="00770F8E">
        <w:rPr>
          <w:rFonts w:ascii="Times New Roman" w:hAnsi="Times New Roman"/>
          <w:color w:val="000000" w:themeColor="text1"/>
          <w:sz w:val="28"/>
        </w:rPr>
        <w:t>WhatsApp</w:t>
      </w:r>
      <w:r w:rsidRPr="00770F8E">
        <w:rPr>
          <w:rFonts w:ascii="Times New Roman" w:hAnsi="Times New Roman" w:hint="eastAsia"/>
          <w:color w:val="000000" w:themeColor="text1"/>
          <w:sz w:val="28"/>
        </w:rPr>
        <w:t>、</w:t>
      </w:r>
      <w:r w:rsidRPr="00770F8E">
        <w:rPr>
          <w:rFonts w:ascii="Times New Roman" w:hAnsi="Times New Roman"/>
          <w:color w:val="000000" w:themeColor="text1"/>
          <w:sz w:val="28"/>
        </w:rPr>
        <w:t>WeChat</w:t>
      </w:r>
      <w:r w:rsidRPr="00770F8E">
        <w:rPr>
          <w:rFonts w:ascii="Times New Roman" w:hAnsi="Times New Roman" w:hint="eastAsia"/>
          <w:color w:val="000000" w:themeColor="text1"/>
          <w:sz w:val="28"/>
        </w:rPr>
        <w:t>等</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w:t>
      </w:r>
      <w:r w:rsidRPr="00770F8E">
        <w:rPr>
          <w:rFonts w:ascii="Times New Roman" w:hAnsi="Times New Roman"/>
          <w:color w:val="000000" w:themeColor="text1"/>
          <w:sz w:val="28"/>
        </w:rPr>
        <w:t>3.</w:t>
      </w:r>
      <w:r w:rsidRPr="00770F8E">
        <w:rPr>
          <w:rFonts w:ascii="Times New Roman" w:hAnsi="Times New Roman" w:hint="eastAsia"/>
          <w:color w:val="000000" w:themeColor="text1"/>
          <w:sz w:val="28"/>
        </w:rPr>
        <w:t>存證信函；</w:t>
      </w:r>
      <w:r w:rsidRPr="00770F8E">
        <w:rPr>
          <w:rFonts w:ascii="Times New Roman" w:hAnsi="Times New Roman"/>
          <w:color w:val="000000" w:themeColor="text1"/>
          <w:sz w:val="28"/>
        </w:rPr>
        <w:t>4.</w:t>
      </w:r>
      <w:r w:rsidRPr="00770F8E">
        <w:rPr>
          <w:rFonts w:ascii="Times New Roman" w:hAnsi="Times New Roman" w:hint="eastAsia"/>
          <w:color w:val="000000" w:themeColor="text1"/>
          <w:sz w:val="28"/>
        </w:rPr>
        <w:t>離營通報；</w:t>
      </w:r>
      <w:r w:rsidRPr="00770F8E">
        <w:rPr>
          <w:rFonts w:ascii="Times New Roman" w:hAnsi="Times New Roman"/>
          <w:color w:val="000000" w:themeColor="text1"/>
          <w:sz w:val="28"/>
        </w:rPr>
        <w:t>5.</w:t>
      </w:r>
      <w:r w:rsidRPr="00770F8E">
        <w:rPr>
          <w:rFonts w:ascii="Times New Roman" w:hAnsi="Times New Roman" w:hint="eastAsia"/>
          <w:color w:val="000000" w:themeColor="text1"/>
          <w:sz w:val="28"/>
        </w:rPr>
        <w:t>逾（不）假官兵表明已不再返營</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如大兵手記或心輔資料</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w:t>
      </w:r>
      <w:r w:rsidRPr="00770F8E">
        <w:rPr>
          <w:rFonts w:ascii="Times New Roman" w:hAnsi="Times New Roman"/>
          <w:color w:val="000000" w:themeColor="text1"/>
          <w:sz w:val="28"/>
        </w:rPr>
        <w:t>6.</w:t>
      </w:r>
      <w:r w:rsidRPr="00770F8E">
        <w:rPr>
          <w:rFonts w:ascii="Times New Roman" w:hAnsi="Times New Roman" w:hint="eastAsia"/>
          <w:color w:val="000000" w:themeColor="text1"/>
          <w:sz w:val="28"/>
        </w:rPr>
        <w:t>人事相關考核資料</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如懲處紀錄或職務調整人令等</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w:t>
      </w:r>
      <w:r w:rsidRPr="00770F8E">
        <w:rPr>
          <w:rFonts w:ascii="Times New Roman" w:hAnsi="Times New Roman"/>
          <w:color w:val="000000" w:themeColor="text1"/>
          <w:sz w:val="28"/>
        </w:rPr>
        <w:t>7.</w:t>
      </w:r>
      <w:r w:rsidRPr="00770F8E">
        <w:rPr>
          <w:rFonts w:ascii="Times New Roman" w:hAnsi="Times New Roman" w:hint="eastAsia"/>
          <w:color w:val="000000" w:themeColor="text1"/>
          <w:sz w:val="28"/>
        </w:rPr>
        <w:t>其他佐證資料</w:t>
      </w:r>
      <w:r w:rsidR="00005E2E">
        <w:rPr>
          <w:rFonts w:ascii="Times New Roman" w:hAnsi="Times New Roman" w:hint="eastAsia"/>
          <w:color w:val="000000" w:themeColor="text1"/>
          <w:sz w:val="28"/>
          <w:szCs w:val="28"/>
        </w:rPr>
        <w:t>（</w:t>
      </w:r>
      <w:r w:rsidRPr="00770F8E">
        <w:rPr>
          <w:rFonts w:ascii="Times New Roman" w:hAnsi="Times New Roman" w:hint="eastAsia"/>
          <w:color w:val="000000" w:themeColor="text1"/>
          <w:sz w:val="28"/>
        </w:rPr>
        <w:t>如行李悉數攜離，寢室內務櫃或行李庫房狀況之照片等</w:t>
      </w:r>
      <w:r w:rsidR="00005E2E" w:rsidRPr="00770F8E">
        <w:rPr>
          <w:rFonts w:ascii="Times New Roman" w:hAnsi="Times New Roman" w:hint="eastAsia"/>
          <w:color w:val="000000" w:themeColor="text1"/>
          <w:sz w:val="28"/>
        </w:rPr>
        <w:t>）</w:t>
      </w:r>
      <w:r w:rsidRPr="00770F8E">
        <w:rPr>
          <w:rFonts w:ascii="Times New Roman" w:hAnsi="Times New Roman" w:hint="eastAsia"/>
          <w:color w:val="000000" w:themeColor="text1"/>
          <w:sz w:val="28"/>
        </w:rPr>
        <w:t>。</w:t>
      </w:r>
    </w:p>
    <w:p w14:paraId="39FA5F12"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二吋半身彩色照片</w:t>
      </w:r>
      <w:r w:rsidRPr="00770F8E">
        <w:rPr>
          <w:rFonts w:ascii="Times New Roman" w:hAnsi="Times New Roman"/>
          <w:color w:val="000000" w:themeColor="text1"/>
          <w:sz w:val="28"/>
        </w:rPr>
        <w:t>25</w:t>
      </w:r>
      <w:r w:rsidRPr="00770F8E">
        <w:rPr>
          <w:rFonts w:ascii="Times New Roman" w:hAnsi="Times New Roman" w:hint="eastAsia"/>
          <w:color w:val="000000" w:themeColor="text1"/>
          <w:sz w:val="28"/>
        </w:rPr>
        <w:t>張（近</w:t>
      </w:r>
      <w:r w:rsidRPr="00770F8E">
        <w:rPr>
          <w:rFonts w:ascii="Times New Roman" w:hAnsi="Times New Roman"/>
          <w:color w:val="000000" w:themeColor="text1"/>
          <w:sz w:val="28"/>
        </w:rPr>
        <w:t>6</w:t>
      </w:r>
      <w:r w:rsidRPr="00770F8E">
        <w:rPr>
          <w:rFonts w:ascii="Times New Roman" w:hAnsi="Times New Roman" w:hint="eastAsia"/>
          <w:color w:val="000000" w:themeColor="text1"/>
          <w:sz w:val="28"/>
        </w:rPr>
        <w:t>個月內）、基本資料及兵籍表影本等相關資料。</w:t>
      </w:r>
    </w:p>
    <w:p w14:paraId="551E0F14"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敘明觸犯之法條，函送轄區憲兵隊調查。</w:t>
      </w:r>
    </w:p>
    <w:p w14:paraId="7D354E6D"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憲兵隊收案後，應即傳喚足以證明逾（不）假官兵未在營之直屬長官或單位同袍，佐證確已逃匿無蹤，併同單位函送之佐證資料，報請司法檢察機關發布通緝。司法檢察機關經收案</w:t>
      </w:r>
      <w:r w:rsidRPr="00770F8E">
        <w:rPr>
          <w:rFonts w:ascii="Times New Roman" w:hAnsi="Times New Roman"/>
          <w:color w:val="000000" w:themeColor="text1"/>
          <w:sz w:val="28"/>
        </w:rPr>
        <w:t>1</w:t>
      </w:r>
      <w:r w:rsidRPr="00770F8E">
        <w:rPr>
          <w:rFonts w:ascii="Times New Roman" w:hAnsi="Times New Roman" w:hint="eastAsia"/>
          <w:color w:val="000000" w:themeColor="text1"/>
          <w:sz w:val="28"/>
        </w:rPr>
        <w:t>週仍未核發通緝書，可由單位法制官（軍法軍官）協請憲兵隊或與受理股別之書記官聯繫。</w:t>
      </w:r>
    </w:p>
    <w:p w14:paraId="010E957A"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注意事項：</w:t>
      </w:r>
    </w:p>
    <w:p w14:paraId="27890FC3"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判斷具有長期脫免職役意圖之要素：</w:t>
      </w:r>
    </w:p>
    <w:p w14:paraId="502E6649"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自證人陳述之情況，推斷無返回部隊之意思。</w:t>
      </w:r>
    </w:p>
    <w:p w14:paraId="1F16D793"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企圖或已經處理軍服或其他軍中財物。</w:t>
      </w:r>
    </w:p>
    <w:p w14:paraId="4A58E47D"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對服役單位有所不滿，曾為逃亡之表示。</w:t>
      </w:r>
    </w:p>
    <w:p w14:paraId="4F427131"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因涉他案於司法機關偵查或審理期間逃亡。</w:t>
      </w:r>
    </w:p>
    <w:p w14:paraId="42FD4037"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lastRenderedPageBreak/>
        <w:t>因涉他案經單位行政調查期間逃亡。</w:t>
      </w:r>
    </w:p>
    <w:p w14:paraId="0895488A"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表示逃亡而為準備行為（例如金錢安排、籌措逃亡費用等）。</w:t>
      </w:r>
    </w:p>
    <w:p w14:paraId="620C7F57"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以書信、電話或簡訊自陳無返回部隊之意思。</w:t>
      </w:r>
    </w:p>
    <w:p w14:paraId="147E2910"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離營時，將身分證明文件棄置或毀壞。</w:t>
      </w:r>
    </w:p>
    <w:p w14:paraId="46FA1956"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將個人行李悉數攜離。</w:t>
      </w:r>
    </w:p>
    <w:p w14:paraId="03AADFDF"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另覓工作就業。</w:t>
      </w:r>
    </w:p>
    <w:p w14:paraId="4D5B2981" w14:textId="77777777" w:rsidR="00653F31" w:rsidRPr="00770F8E" w:rsidRDefault="00653F31" w:rsidP="00653F31">
      <w:pPr>
        <w:pStyle w:val="5"/>
        <w:numPr>
          <w:ilvl w:val="4"/>
          <w:numId w:val="1"/>
        </w:numPr>
        <w:rPr>
          <w:rFonts w:ascii="Times New Roman" w:hAnsi="Times New Roman"/>
          <w:color w:val="000000" w:themeColor="text1"/>
          <w:sz w:val="28"/>
        </w:rPr>
      </w:pPr>
      <w:r w:rsidRPr="00770F8E">
        <w:rPr>
          <w:rFonts w:ascii="Times New Roman" w:hAnsi="Times New Roman" w:hint="eastAsia"/>
          <w:color w:val="000000" w:themeColor="text1"/>
          <w:sz w:val="28"/>
        </w:rPr>
        <w:t>涉其他刑案，而畏罪潛逃。</w:t>
      </w:r>
    </w:p>
    <w:p w14:paraId="3D541C3F"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現役軍人因遭遇重大災難或其他特殊事由致脫離單位（部隊），生死不明者，非有具體逃亡事證，不得逕以逃亡罪函送偵辦。</w:t>
      </w:r>
    </w:p>
    <w:p w14:paraId="5ECC6351"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派赴國外服勤、出國進修、受訓、洽公、觀光之現役軍人，意圖長期脫免職役而離去或不就職役，或無故離去職役或不就職役逾</w:t>
      </w:r>
      <w:r w:rsidRPr="00770F8E">
        <w:rPr>
          <w:rFonts w:ascii="Times New Roman" w:hAnsi="Times New Roman"/>
          <w:color w:val="000000" w:themeColor="text1"/>
          <w:sz w:val="28"/>
        </w:rPr>
        <w:t>6</w:t>
      </w:r>
      <w:r w:rsidRPr="00770F8E">
        <w:rPr>
          <w:rFonts w:ascii="Times New Roman" w:hAnsi="Times New Roman" w:hint="eastAsia"/>
          <w:color w:val="000000" w:themeColor="text1"/>
          <w:sz w:val="28"/>
        </w:rPr>
        <w:t>日者，仍應依上述說明，函送轄區憲兵隊調查，如知悉其藏匿國家或地區、護照號碼等，併於函文中註明。</w:t>
      </w:r>
    </w:p>
    <w:p w14:paraId="620B10BC"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對於涉嫌其他刑案後，畏罪潛逃者，於發現潛逃之日，除函送憲兵隊調查其逃亡罪外，並應敘明其另涉刑案之具體犯罪事實，一併移送調查。</w:t>
      </w:r>
    </w:p>
    <w:p w14:paraId="5D8DF53B"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單位（部隊）雖未發布離營通報，但符合逃亡罪規定者，仍應函請轄區憲兵隊偵辦。因案在偵查或審理中逃亡者，由轄區憲兵隊同時副知案件繫屬之司法機關查照。</w:t>
      </w:r>
    </w:p>
    <w:p w14:paraId="2A05B8B8"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官兵帶職受訓、支援或住院期間逃亡者，收訓、被支援單位及醫院應即通報原建制單位移送憲兵隊偵辦。</w:t>
      </w:r>
    </w:p>
    <w:p w14:paraId="388C2DFB"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官兵逾（不）假離營後，應即清查單位公物、槍械或其他人員財物有無短少。</w:t>
      </w:r>
    </w:p>
    <w:p w14:paraId="74CCC66E"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離營通報或通緝發布後，人事部門及財務部門應分別依相關規定，管辦人事及薪資待遇發放作業。</w:t>
      </w:r>
    </w:p>
    <w:p w14:paraId="6EE55867" w14:textId="77777777" w:rsidR="00653F31" w:rsidRPr="00770F8E" w:rsidRDefault="00653F31" w:rsidP="00653F31">
      <w:pPr>
        <w:pStyle w:val="1"/>
        <w:numPr>
          <w:ilvl w:val="0"/>
          <w:numId w:val="1"/>
        </w:numPr>
        <w:rPr>
          <w:rFonts w:ascii="Times New Roman" w:hAnsi="Times New Roman"/>
          <w:color w:val="000000" w:themeColor="text1"/>
          <w:sz w:val="28"/>
        </w:rPr>
      </w:pPr>
      <w:bookmarkStart w:id="403" w:name="_Toc437872312"/>
      <w:bookmarkStart w:id="404" w:name="_Toc437874904"/>
      <w:bookmarkStart w:id="405" w:name="_Toc439144373"/>
      <w:bookmarkStart w:id="406" w:name="_Toc439144737"/>
      <w:bookmarkStart w:id="407" w:name="_Toc439148444"/>
      <w:r w:rsidRPr="00770F8E">
        <w:rPr>
          <w:rFonts w:ascii="Times New Roman" w:hAnsi="Times New Roman" w:hint="eastAsia"/>
          <w:color w:val="000000" w:themeColor="text1"/>
          <w:sz w:val="28"/>
        </w:rPr>
        <w:t>死亡相驗處理流程：</w:t>
      </w:r>
      <w:bookmarkEnd w:id="403"/>
      <w:bookmarkEnd w:id="404"/>
      <w:bookmarkEnd w:id="405"/>
      <w:bookmarkEnd w:id="406"/>
      <w:bookmarkEnd w:id="407"/>
    </w:p>
    <w:p w14:paraId="6F7D5DBA" w14:textId="77777777" w:rsidR="00653F31" w:rsidRPr="00770F8E" w:rsidRDefault="00653F31" w:rsidP="00653F31">
      <w:pPr>
        <w:pStyle w:val="2"/>
        <w:numPr>
          <w:ilvl w:val="1"/>
          <w:numId w:val="1"/>
        </w:numPr>
        <w:rPr>
          <w:rFonts w:ascii="Times New Roman" w:hAnsi="Times New Roman"/>
          <w:color w:val="000000" w:themeColor="text1"/>
          <w:sz w:val="28"/>
        </w:rPr>
      </w:pPr>
      <w:bookmarkStart w:id="408" w:name="_Toc437872313"/>
      <w:bookmarkStart w:id="409" w:name="_Toc437874905"/>
      <w:bookmarkStart w:id="410" w:name="_Toc439144374"/>
      <w:bookmarkStart w:id="411" w:name="_Toc439144738"/>
      <w:bookmarkStart w:id="412" w:name="_Toc439148445"/>
      <w:r w:rsidRPr="00770F8E">
        <w:rPr>
          <w:rFonts w:ascii="Times New Roman" w:hAnsi="Times New Roman" w:hint="eastAsia"/>
          <w:color w:val="000000" w:themeColor="text1"/>
          <w:sz w:val="28"/>
        </w:rPr>
        <w:t>相驗原因：現役軍人遇有非病死或可疑非病死者。</w:t>
      </w:r>
      <w:bookmarkEnd w:id="408"/>
      <w:bookmarkEnd w:id="409"/>
      <w:bookmarkEnd w:id="410"/>
      <w:bookmarkEnd w:id="411"/>
      <w:bookmarkEnd w:id="412"/>
    </w:p>
    <w:p w14:paraId="3781A195" w14:textId="77777777" w:rsidR="00653F31" w:rsidRPr="00770F8E" w:rsidRDefault="00653F31" w:rsidP="00653F31">
      <w:pPr>
        <w:pStyle w:val="2"/>
        <w:numPr>
          <w:ilvl w:val="1"/>
          <w:numId w:val="1"/>
        </w:numPr>
        <w:rPr>
          <w:rFonts w:ascii="Times New Roman" w:hAnsi="Times New Roman"/>
          <w:color w:val="000000" w:themeColor="text1"/>
          <w:sz w:val="28"/>
        </w:rPr>
      </w:pPr>
      <w:bookmarkStart w:id="413" w:name="_Toc437872314"/>
      <w:bookmarkStart w:id="414" w:name="_Toc437874906"/>
      <w:bookmarkStart w:id="415" w:name="_Toc439144375"/>
      <w:bookmarkStart w:id="416" w:name="_Toc439144739"/>
      <w:bookmarkStart w:id="417" w:name="_Toc439148446"/>
      <w:r w:rsidRPr="00770F8E">
        <w:rPr>
          <w:rFonts w:ascii="Times New Roman" w:hAnsi="Times New Roman" w:hint="eastAsia"/>
          <w:color w:val="000000" w:themeColor="text1"/>
          <w:sz w:val="28"/>
        </w:rPr>
        <w:lastRenderedPageBreak/>
        <w:t>通報單位：</w:t>
      </w:r>
      <w:bookmarkEnd w:id="413"/>
      <w:bookmarkEnd w:id="414"/>
      <w:bookmarkEnd w:id="415"/>
      <w:bookmarkEnd w:id="416"/>
      <w:bookmarkEnd w:id="417"/>
    </w:p>
    <w:p w14:paraId="03209219"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營內：由肇案單位通報轄區憲兵隊。</w:t>
      </w:r>
    </w:p>
    <w:p w14:paraId="139168B4"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營外：獲知後通報轄區憲兵隊或警察局。</w:t>
      </w:r>
    </w:p>
    <w:p w14:paraId="4C6A8DE5" w14:textId="77777777" w:rsidR="00653F31" w:rsidRPr="00770F8E" w:rsidRDefault="00653F31" w:rsidP="00653F31">
      <w:pPr>
        <w:pStyle w:val="2"/>
        <w:numPr>
          <w:ilvl w:val="1"/>
          <w:numId w:val="1"/>
        </w:numPr>
        <w:rPr>
          <w:rFonts w:ascii="Times New Roman" w:hAnsi="Times New Roman"/>
          <w:color w:val="000000" w:themeColor="text1"/>
          <w:sz w:val="28"/>
        </w:rPr>
      </w:pPr>
      <w:bookmarkStart w:id="418" w:name="_Toc437872315"/>
      <w:bookmarkStart w:id="419" w:name="_Toc437874907"/>
      <w:bookmarkStart w:id="420" w:name="_Toc439144376"/>
      <w:bookmarkStart w:id="421" w:name="_Toc439144740"/>
      <w:bookmarkStart w:id="422" w:name="_Toc439148447"/>
      <w:r w:rsidRPr="00770F8E">
        <w:rPr>
          <w:rFonts w:ascii="Times New Roman" w:hAnsi="Times New Roman" w:hint="eastAsia"/>
          <w:color w:val="000000" w:themeColor="text1"/>
          <w:sz w:val="28"/>
        </w:rPr>
        <w:t>相驗權責：司法檢察官。</w:t>
      </w:r>
      <w:bookmarkEnd w:id="418"/>
      <w:bookmarkEnd w:id="419"/>
      <w:bookmarkEnd w:id="420"/>
      <w:bookmarkEnd w:id="421"/>
      <w:bookmarkEnd w:id="422"/>
    </w:p>
    <w:p w14:paraId="2ED26621" w14:textId="77777777" w:rsidR="00653F31" w:rsidRPr="00770F8E" w:rsidRDefault="00653F31" w:rsidP="00653F31">
      <w:pPr>
        <w:pStyle w:val="2"/>
        <w:numPr>
          <w:ilvl w:val="1"/>
          <w:numId w:val="1"/>
        </w:numPr>
        <w:rPr>
          <w:rFonts w:ascii="Times New Roman" w:hAnsi="Times New Roman"/>
          <w:color w:val="000000" w:themeColor="text1"/>
          <w:sz w:val="28"/>
        </w:rPr>
      </w:pPr>
      <w:bookmarkStart w:id="423" w:name="_Toc437872316"/>
      <w:bookmarkStart w:id="424" w:name="_Toc437874908"/>
      <w:bookmarkStart w:id="425" w:name="_Toc439144377"/>
      <w:bookmarkStart w:id="426" w:name="_Toc439144741"/>
      <w:bookmarkStart w:id="427" w:name="_Toc439148448"/>
      <w:r w:rsidRPr="00770F8E">
        <w:rPr>
          <w:rFonts w:ascii="Times New Roman" w:hAnsi="Times New Roman" w:hint="eastAsia"/>
          <w:color w:val="000000" w:themeColor="text1"/>
          <w:sz w:val="28"/>
        </w:rPr>
        <w:t>處理要領：</w:t>
      </w:r>
      <w:bookmarkEnd w:id="423"/>
      <w:bookmarkEnd w:id="424"/>
      <w:bookmarkEnd w:id="425"/>
      <w:bookmarkEnd w:id="426"/>
      <w:bookmarkEnd w:id="427"/>
    </w:p>
    <w:p w14:paraId="58A4D4F5"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營內：</w:t>
      </w:r>
    </w:p>
    <w:p w14:paraId="468A9418"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營內發生自我傷害或意外死亡事件時，應通知轄區憲兵隊報請司法檢察官到場相驗，並通知醫務人員、監察官及法制官到場協處。</w:t>
      </w:r>
    </w:p>
    <w:p w14:paraId="4D60356F"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傷者仍有生命跡象或無法判斷是否已死亡者，以救助傷者為第一，但應注意避免破壞現場。移置傷患時，應將現場及移置過程攝影存證。</w:t>
      </w:r>
    </w:p>
    <w:p w14:paraId="7EEEBF8F"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如經醫務人員判斷傷者已無生命跡象者，於憲兵隊人員抵達前，派員實施現場管制與封鎖，並就現場狀況，先行拍照或攝影存證，避免現場遭破壞。</w:t>
      </w:r>
    </w:p>
    <w:p w14:paraId="2837C1CB"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如死者陳屍地點有礙任務執行等，在不影響跡證蒐集情形下，經報請承辦檢察官同意後，儘速將屍體移置指定處所；移置前，應將現場及移置過程全程攝影或拍照紀錄，避免衍生後遺。</w:t>
      </w:r>
    </w:p>
    <w:p w14:paraId="7E12517F"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現場遺留之物證，應保持原狀，嚴禁非法定人員碰觸，以保全證據。</w:t>
      </w:r>
    </w:p>
    <w:p w14:paraId="1FCD83A7"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死者之個人公、私物品如日記、記事本、書信、文件等，單位（部隊）不得以行政調查等方式自行蒐整，對死者公私物品存放處所，並應先行派員封鎖，於檢察官抵達檢視前，嚴禁任何人擅入翻動搜取，以利證據蒐整暨避免證物及線索散失。</w:t>
      </w:r>
    </w:p>
    <w:p w14:paraId="2A4063BA"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通知家屬到場。</w:t>
      </w:r>
    </w:p>
    <w:p w14:paraId="033EAA0B"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對於相關人員，應俟檢察官訊明後，再為行政調查，並不得有串供、偽證或湮滅證據情事，避免影響後續偵查或造成家屬誤解。</w:t>
      </w:r>
    </w:p>
    <w:p w14:paraId="160E28D0"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lastRenderedPageBreak/>
        <w:t>在檢察官查明死亡方式及死因前，嚴禁私自對外發言或揣測，避免影響後續偵查與調查。</w:t>
      </w:r>
    </w:p>
    <w:p w14:paraId="38406B9D"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依檢察官之指示，辦理後續查處及現場復原事宜。</w:t>
      </w:r>
    </w:p>
    <w:p w14:paraId="1A6D2B6C"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營外：</w:t>
      </w:r>
    </w:p>
    <w:p w14:paraId="6927895A"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傷者仍有生命跡象或無法判斷是否已死亡者，通知救護人員到場實施救護，並於救護人員到場前，先行拍照存證，並保持現場之完整。另依規定向上循序反映，及通報單位監察官、法制官。</w:t>
      </w:r>
    </w:p>
    <w:p w14:paraId="2CCD2799"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如經救護人員判斷或初步判斷傷者已無生命跡象，應即通知憲兵隊或警察局報請司法檢察官到場相驗。</w:t>
      </w:r>
    </w:p>
    <w:p w14:paraId="5574F39E"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通知家屬到場。</w:t>
      </w:r>
    </w:p>
    <w:p w14:paraId="02B2E8D7"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死者之個人公、私物品如日記、記事本、書信、文件等，處理方式同上開（一）、</w:t>
      </w:r>
      <w:r w:rsidRPr="00770F8E">
        <w:rPr>
          <w:rFonts w:ascii="Times New Roman" w:hAnsi="Times New Roman"/>
          <w:color w:val="000000" w:themeColor="text1"/>
          <w:sz w:val="28"/>
        </w:rPr>
        <w:t>6</w:t>
      </w:r>
      <w:r w:rsidRPr="00770F8E">
        <w:rPr>
          <w:rFonts w:ascii="Times New Roman" w:hAnsi="Times New Roman" w:hint="eastAsia"/>
          <w:color w:val="000000" w:themeColor="text1"/>
          <w:sz w:val="28"/>
        </w:rPr>
        <w:t>處理方式。</w:t>
      </w:r>
    </w:p>
    <w:p w14:paraId="249B3DEC"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在檢察官查明死亡方式及死因前，嚴禁私自對外發言或揣測，避免影響後續偵查與調查。</w:t>
      </w:r>
    </w:p>
    <w:p w14:paraId="72A35AF4" w14:textId="77777777" w:rsidR="00653F31" w:rsidRPr="00770F8E" w:rsidRDefault="00653F31" w:rsidP="00653F31">
      <w:pPr>
        <w:pStyle w:val="4"/>
        <w:numPr>
          <w:ilvl w:val="3"/>
          <w:numId w:val="1"/>
        </w:numPr>
        <w:rPr>
          <w:rFonts w:ascii="Times New Roman" w:hAnsi="Times New Roman"/>
          <w:color w:val="000000" w:themeColor="text1"/>
          <w:sz w:val="28"/>
        </w:rPr>
      </w:pPr>
      <w:r w:rsidRPr="00770F8E">
        <w:rPr>
          <w:rFonts w:ascii="Times New Roman" w:hAnsi="Times New Roman" w:hint="eastAsia"/>
          <w:color w:val="000000" w:themeColor="text1"/>
          <w:sz w:val="28"/>
        </w:rPr>
        <w:t>配合檢察官之指示，辦理後續查處事宜。</w:t>
      </w:r>
    </w:p>
    <w:p w14:paraId="7FE539C6" w14:textId="266D9DDF" w:rsidR="00653F31" w:rsidRPr="00770F8E" w:rsidRDefault="00653F31" w:rsidP="00653F31">
      <w:pPr>
        <w:pStyle w:val="2"/>
        <w:numPr>
          <w:ilvl w:val="1"/>
          <w:numId w:val="1"/>
        </w:numPr>
        <w:rPr>
          <w:rFonts w:ascii="Times New Roman" w:hAnsi="Times New Roman"/>
          <w:color w:val="000000" w:themeColor="text1"/>
          <w:sz w:val="28"/>
        </w:rPr>
      </w:pPr>
      <w:bookmarkStart w:id="428" w:name="_Toc437872317"/>
      <w:bookmarkStart w:id="429" w:name="_Toc437874909"/>
      <w:bookmarkStart w:id="430" w:name="_Toc439144378"/>
      <w:bookmarkStart w:id="431" w:name="_Toc439144742"/>
      <w:bookmarkStart w:id="432" w:name="_Toc439148449"/>
      <w:r w:rsidRPr="00770F8E">
        <w:rPr>
          <w:rFonts w:ascii="Times New Roman" w:hAnsi="Times New Roman" w:hint="eastAsia"/>
          <w:color w:val="000000" w:themeColor="text1"/>
          <w:sz w:val="28"/>
        </w:rPr>
        <w:t>撫卹或保險給付：</w:t>
      </w:r>
      <w:bookmarkEnd w:id="428"/>
      <w:bookmarkEnd w:id="429"/>
      <w:bookmarkEnd w:id="430"/>
      <w:bookmarkEnd w:id="431"/>
      <w:bookmarkEnd w:id="432"/>
    </w:p>
    <w:p w14:paraId="17E659F1"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若死者家屬對死因有疑義，於疑慮未獲檢察官澄清前，單位不得妄加揣測或逕談撫卹、保險給付，以免產生後遺。</w:t>
      </w:r>
    </w:p>
    <w:p w14:paraId="7B153383"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依檢察官開立之死亡證明書，協助死者家屬請領相關「撫卹金」或「保險死亡給付」，使其早日獲得應享之權益。</w:t>
      </w:r>
    </w:p>
    <w:p w14:paraId="776614EF" w14:textId="77777777" w:rsidR="00653F31" w:rsidRPr="00770F8E" w:rsidRDefault="00653F31" w:rsidP="00653F31">
      <w:pPr>
        <w:pStyle w:val="2"/>
        <w:numPr>
          <w:ilvl w:val="1"/>
          <w:numId w:val="1"/>
        </w:numPr>
        <w:rPr>
          <w:rFonts w:ascii="Times New Roman" w:hAnsi="Times New Roman"/>
          <w:color w:val="000000" w:themeColor="text1"/>
          <w:sz w:val="28"/>
        </w:rPr>
      </w:pPr>
      <w:bookmarkStart w:id="433" w:name="_Toc437872318"/>
      <w:bookmarkStart w:id="434" w:name="_Toc437874910"/>
      <w:bookmarkStart w:id="435" w:name="_Toc439144379"/>
      <w:bookmarkStart w:id="436" w:name="_Toc439144743"/>
      <w:bookmarkStart w:id="437" w:name="_Toc439148450"/>
      <w:r w:rsidRPr="00770F8E">
        <w:rPr>
          <w:rFonts w:ascii="Times New Roman" w:hAnsi="Times New Roman" w:hint="eastAsia"/>
          <w:color w:val="000000" w:themeColor="text1"/>
          <w:sz w:val="28"/>
        </w:rPr>
        <w:t>責任</w:t>
      </w:r>
      <w:r w:rsidRPr="00770F8E">
        <w:rPr>
          <w:rStyle w:val="20"/>
          <w:rFonts w:ascii="Times New Roman" w:hAnsi="Times New Roman" w:hint="eastAsia"/>
          <w:color w:val="000000" w:themeColor="text1"/>
          <w:sz w:val="28"/>
        </w:rPr>
        <w:t>查</w:t>
      </w:r>
      <w:r w:rsidRPr="00770F8E">
        <w:rPr>
          <w:rFonts w:ascii="Times New Roman" w:hAnsi="Times New Roman" w:hint="eastAsia"/>
          <w:color w:val="000000" w:themeColor="text1"/>
          <w:sz w:val="28"/>
        </w:rPr>
        <w:t>處：</w:t>
      </w:r>
      <w:bookmarkEnd w:id="433"/>
      <w:bookmarkEnd w:id="434"/>
      <w:bookmarkEnd w:id="435"/>
      <w:bookmarkEnd w:id="436"/>
      <w:bookmarkEnd w:id="437"/>
    </w:p>
    <w:p w14:paraId="223E07D7" w14:textId="77777777" w:rsidR="00653F31" w:rsidRPr="00770F8E" w:rsidRDefault="00653F31" w:rsidP="00653F31">
      <w:pPr>
        <w:pStyle w:val="3"/>
        <w:numPr>
          <w:ilvl w:val="2"/>
          <w:numId w:val="1"/>
        </w:numPr>
        <w:rPr>
          <w:rFonts w:ascii="Times New Roman" w:hAnsi="Times New Roman"/>
          <w:color w:val="000000" w:themeColor="text1"/>
          <w:sz w:val="28"/>
        </w:rPr>
      </w:pPr>
      <w:r w:rsidRPr="00770F8E">
        <w:rPr>
          <w:rFonts w:ascii="Times New Roman" w:hAnsi="Times New Roman" w:hint="eastAsia"/>
          <w:color w:val="000000" w:themeColor="text1"/>
          <w:sz w:val="28"/>
        </w:rPr>
        <w:t>凡人為因素或能防範而未採取正當防範措施，因而導致官兵死亡者，應確實追查責任，嚴予究辦；並於簽奉核定後，將查處情形向死者家屬詳予說明。</w:t>
      </w:r>
    </w:p>
    <w:p w14:paraId="40BF960D" w14:textId="77777777" w:rsidR="00653F31" w:rsidRPr="00770F8E" w:rsidRDefault="00653F31" w:rsidP="00653F31">
      <w:pPr>
        <w:pStyle w:val="3"/>
        <w:numPr>
          <w:ilvl w:val="2"/>
          <w:numId w:val="1"/>
        </w:numPr>
        <w:rPr>
          <w:rFonts w:ascii="Times New Roman" w:hAnsi="Times New Roman"/>
          <w:color w:val="000000" w:themeColor="text1"/>
        </w:rPr>
      </w:pPr>
      <w:r w:rsidRPr="00770F8E">
        <w:rPr>
          <w:rFonts w:ascii="Times New Roman" w:hAnsi="Times New Roman" w:hint="eastAsia"/>
          <w:color w:val="000000" w:themeColor="text1"/>
          <w:sz w:val="28"/>
        </w:rPr>
        <w:t>各單位對處理死亡官兵之各種必須法定手續及資料，應力求完整，並至少保存</w:t>
      </w:r>
      <w:r w:rsidRPr="00770F8E">
        <w:rPr>
          <w:rFonts w:ascii="Times New Roman" w:hAnsi="Times New Roman"/>
          <w:color w:val="000000" w:themeColor="text1"/>
          <w:sz w:val="28"/>
        </w:rPr>
        <w:t>10</w:t>
      </w:r>
      <w:r w:rsidRPr="00770F8E">
        <w:rPr>
          <w:rFonts w:ascii="Times New Roman" w:hAnsi="Times New Roman" w:hint="eastAsia"/>
          <w:color w:val="000000" w:themeColor="text1"/>
          <w:sz w:val="28"/>
        </w:rPr>
        <w:t>年以上（必要時應「永久保存」），以備上級查考及向死者家屬釋疑。</w:t>
      </w:r>
    </w:p>
    <w:p w14:paraId="546562F1" w14:textId="77777777" w:rsidR="00747959" w:rsidRDefault="00747959">
      <w:pPr>
        <w:widowControl/>
        <w:overflowPunct/>
        <w:autoSpaceDE/>
        <w:autoSpaceDN/>
        <w:jc w:val="left"/>
        <w:rPr>
          <w:rFonts w:ascii="Times New Roman"/>
          <w:color w:val="000000" w:themeColor="text1"/>
          <w:kern w:val="32"/>
          <w:sz w:val="28"/>
          <w:szCs w:val="28"/>
        </w:rPr>
      </w:pPr>
      <w:bookmarkStart w:id="438" w:name="_Ref437328406"/>
      <w:bookmarkStart w:id="439" w:name="_Toc437872319"/>
      <w:bookmarkStart w:id="440" w:name="_Toc437874911"/>
      <w:bookmarkEnd w:id="320"/>
      <w:r>
        <w:rPr>
          <w:rFonts w:ascii="Times New Roman"/>
          <w:color w:val="000000" w:themeColor="text1"/>
          <w:sz w:val="28"/>
          <w:szCs w:val="28"/>
        </w:rPr>
        <w:br w:type="page"/>
      </w:r>
    </w:p>
    <w:p w14:paraId="509189AC" w14:textId="77777777" w:rsidR="00A64A8F" w:rsidRPr="00997C6E" w:rsidRDefault="007B1230" w:rsidP="00770F8E">
      <w:pPr>
        <w:pStyle w:val="a2"/>
      </w:pPr>
      <w:bookmarkStart w:id="441" w:name="_Ref438900935"/>
      <w:bookmarkStart w:id="442" w:name="_Toc439144380"/>
      <w:bookmarkStart w:id="443" w:name="_Toc439144744"/>
      <w:bookmarkStart w:id="444" w:name="_Toc439148451"/>
      <w:r w:rsidRPr="00AA71C3">
        <w:rPr>
          <w:rFonts w:hint="eastAsia"/>
        </w:rPr>
        <w:lastRenderedPageBreak/>
        <w:t>檢察機關辦理刑事案件與軍事機關聯繫要點</w:t>
      </w:r>
      <w:bookmarkEnd w:id="438"/>
      <w:bookmarkEnd w:id="439"/>
      <w:bookmarkEnd w:id="440"/>
      <w:bookmarkEnd w:id="441"/>
      <w:bookmarkEnd w:id="442"/>
      <w:bookmarkEnd w:id="443"/>
      <w:bookmarkEnd w:id="444"/>
    </w:p>
    <w:tbl>
      <w:tblPr>
        <w:tblW w:w="8520" w:type="dxa"/>
        <w:tblInd w:w="13" w:type="dxa"/>
        <w:tblLayout w:type="fixed"/>
        <w:tblCellMar>
          <w:left w:w="28" w:type="dxa"/>
          <w:right w:w="28" w:type="dxa"/>
        </w:tblCellMar>
        <w:tblLook w:val="04A0" w:firstRow="1" w:lastRow="0" w:firstColumn="1" w:lastColumn="0" w:noHBand="0" w:noVBand="1"/>
      </w:tblPr>
      <w:tblGrid>
        <w:gridCol w:w="1292"/>
        <w:gridCol w:w="7228"/>
      </w:tblGrid>
      <w:tr w:rsidR="0033386A" w:rsidRPr="00747959" w14:paraId="5452EDD1" w14:textId="77777777" w:rsidTr="00310ED6">
        <w:trPr>
          <w:trHeight w:val="20"/>
        </w:trPr>
        <w:tc>
          <w:tcPr>
            <w:tcW w:w="12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5B6851"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w:t>
            </w:r>
            <w:r w:rsidRPr="00770F8E">
              <w:rPr>
                <w:rFonts w:ascii="Times New Roman" w:hint="eastAsia"/>
                <w:color w:val="000000" w:themeColor="text1"/>
                <w:kern w:val="0"/>
                <w:sz w:val="28"/>
              </w:rPr>
              <w:t>點</w:t>
            </w:r>
          </w:p>
        </w:tc>
        <w:tc>
          <w:tcPr>
            <w:tcW w:w="7228" w:type="dxa"/>
            <w:tcBorders>
              <w:top w:val="single" w:sz="8" w:space="0" w:color="auto"/>
              <w:left w:val="nil"/>
              <w:bottom w:val="single" w:sz="8" w:space="0" w:color="auto"/>
              <w:right w:val="single" w:sz="8" w:space="0" w:color="auto"/>
            </w:tcBorders>
            <w:shd w:val="clear" w:color="auto" w:fill="auto"/>
            <w:vAlign w:val="center"/>
            <w:hideMark/>
          </w:tcPr>
          <w:p w14:paraId="1FBDEDA7"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檢察機關為辦理刑事案件，有與軍事機關建立協調聯繫機制之必要，特訂定本要點。</w:t>
            </w:r>
          </w:p>
        </w:tc>
      </w:tr>
      <w:tr w:rsidR="0033386A" w:rsidRPr="00747959" w14:paraId="0A5ECB83" w14:textId="77777777" w:rsidTr="00310ED6">
        <w:trPr>
          <w:trHeight w:val="20"/>
        </w:trPr>
        <w:tc>
          <w:tcPr>
            <w:tcW w:w="1292" w:type="dxa"/>
            <w:tcBorders>
              <w:top w:val="nil"/>
              <w:left w:val="single" w:sz="8" w:space="0" w:color="auto"/>
              <w:bottom w:val="single" w:sz="8" w:space="0" w:color="auto"/>
              <w:right w:val="single" w:sz="8" w:space="0" w:color="auto"/>
            </w:tcBorders>
            <w:shd w:val="clear" w:color="auto" w:fill="auto"/>
            <w:vAlign w:val="center"/>
            <w:hideMark/>
          </w:tcPr>
          <w:p w14:paraId="0C7A5614"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2</w:t>
            </w:r>
            <w:r w:rsidRPr="00770F8E">
              <w:rPr>
                <w:rFonts w:ascii="Times New Roman" w:hint="eastAsia"/>
                <w:color w:val="000000" w:themeColor="text1"/>
                <w:kern w:val="0"/>
                <w:sz w:val="28"/>
              </w:rPr>
              <w:t>點</w:t>
            </w:r>
          </w:p>
        </w:tc>
        <w:tc>
          <w:tcPr>
            <w:tcW w:w="7228" w:type="dxa"/>
            <w:tcBorders>
              <w:top w:val="nil"/>
              <w:left w:val="nil"/>
              <w:bottom w:val="single" w:sz="8" w:space="0" w:color="auto"/>
              <w:right w:val="single" w:sz="8" w:space="0" w:color="auto"/>
            </w:tcBorders>
            <w:shd w:val="clear" w:color="auto" w:fill="auto"/>
            <w:vAlign w:val="center"/>
            <w:hideMark/>
          </w:tcPr>
          <w:p w14:paraId="4C44E700"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檢察機關辦理刑事案件與軍事機關之聯繫，應依法令及本要點處理。</w:t>
            </w:r>
          </w:p>
        </w:tc>
      </w:tr>
      <w:tr w:rsidR="0033386A" w:rsidRPr="00747959" w14:paraId="0A8BEE00" w14:textId="77777777" w:rsidTr="00310ED6">
        <w:trPr>
          <w:trHeight w:val="20"/>
        </w:trPr>
        <w:tc>
          <w:tcPr>
            <w:tcW w:w="1292" w:type="dxa"/>
            <w:tcBorders>
              <w:top w:val="nil"/>
              <w:left w:val="single" w:sz="8" w:space="0" w:color="auto"/>
              <w:bottom w:val="single" w:sz="8" w:space="0" w:color="auto"/>
              <w:right w:val="single" w:sz="8" w:space="0" w:color="auto"/>
            </w:tcBorders>
            <w:shd w:val="clear" w:color="auto" w:fill="auto"/>
            <w:vAlign w:val="center"/>
            <w:hideMark/>
          </w:tcPr>
          <w:p w14:paraId="71B21244"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3</w:t>
            </w:r>
            <w:r w:rsidRPr="00770F8E">
              <w:rPr>
                <w:rFonts w:ascii="Times New Roman" w:hint="eastAsia"/>
                <w:color w:val="000000" w:themeColor="text1"/>
                <w:kern w:val="0"/>
                <w:sz w:val="28"/>
              </w:rPr>
              <w:t>點</w:t>
            </w:r>
          </w:p>
        </w:tc>
        <w:tc>
          <w:tcPr>
            <w:tcW w:w="7228" w:type="dxa"/>
            <w:tcBorders>
              <w:top w:val="nil"/>
              <w:left w:val="nil"/>
              <w:bottom w:val="single" w:sz="8" w:space="0" w:color="auto"/>
              <w:right w:val="single" w:sz="8" w:space="0" w:color="auto"/>
            </w:tcBorders>
            <w:shd w:val="clear" w:color="auto" w:fill="auto"/>
            <w:vAlign w:val="center"/>
            <w:hideMark/>
          </w:tcPr>
          <w:p w14:paraId="5773A4F3"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本要點所稱軍事機關，指國防部及其所屬軍事機關（構）、部隊、軍事學校或其他軍事機關。</w:t>
            </w:r>
          </w:p>
        </w:tc>
      </w:tr>
      <w:tr w:rsidR="0033386A" w:rsidRPr="00747959" w14:paraId="17855F66" w14:textId="77777777" w:rsidTr="00310ED6">
        <w:trPr>
          <w:trHeight w:val="20"/>
        </w:trPr>
        <w:tc>
          <w:tcPr>
            <w:tcW w:w="1292" w:type="dxa"/>
            <w:tcBorders>
              <w:top w:val="nil"/>
              <w:left w:val="single" w:sz="8" w:space="0" w:color="auto"/>
              <w:bottom w:val="single" w:sz="8" w:space="0" w:color="auto"/>
              <w:right w:val="single" w:sz="8" w:space="0" w:color="auto"/>
            </w:tcBorders>
            <w:shd w:val="clear" w:color="auto" w:fill="auto"/>
            <w:vAlign w:val="center"/>
            <w:hideMark/>
          </w:tcPr>
          <w:p w14:paraId="353622CF"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4</w:t>
            </w:r>
            <w:r w:rsidRPr="00770F8E">
              <w:rPr>
                <w:rFonts w:ascii="Times New Roman" w:hint="eastAsia"/>
                <w:color w:val="000000" w:themeColor="text1"/>
                <w:kern w:val="0"/>
                <w:sz w:val="28"/>
              </w:rPr>
              <w:t>點</w:t>
            </w:r>
          </w:p>
        </w:tc>
        <w:tc>
          <w:tcPr>
            <w:tcW w:w="7228" w:type="dxa"/>
            <w:tcBorders>
              <w:top w:val="nil"/>
              <w:left w:val="nil"/>
              <w:bottom w:val="single" w:sz="8" w:space="0" w:color="auto"/>
              <w:right w:val="single" w:sz="8" w:space="0" w:color="auto"/>
            </w:tcBorders>
            <w:shd w:val="clear" w:color="auto" w:fill="auto"/>
            <w:vAlign w:val="center"/>
            <w:hideMark/>
          </w:tcPr>
          <w:p w14:paraId="78E22A80"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檢察機關辦理刑事案件，為查明現役軍人服役部隊、聯絡電話及信箱號碼，得傳真各憲兵隊聯繫窗口轉由國防部法律事務司查復之。</w:t>
            </w:r>
          </w:p>
        </w:tc>
      </w:tr>
      <w:tr w:rsidR="0033386A" w:rsidRPr="00747959" w14:paraId="6654B06D"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72A978EF"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5</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6A916175"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對於在軍隊或軍艦服役之軍人為送達者，應囑託該管軍事機關或長官為之。必要時，得由憲兵將應送達之文書送交該管軍事機關或長官囑託為之。</w:t>
            </w:r>
          </w:p>
        </w:tc>
      </w:tr>
      <w:tr w:rsidR="0033386A" w:rsidRPr="00747959" w14:paraId="57D0868C"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5A012727"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nil"/>
              <w:right w:val="single" w:sz="8" w:space="0" w:color="auto"/>
            </w:tcBorders>
            <w:shd w:val="clear" w:color="auto" w:fill="auto"/>
            <w:vAlign w:val="center"/>
            <w:hideMark/>
          </w:tcPr>
          <w:p w14:paraId="7947F009"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機關或長官受前項之囑託時，應即將應送達之文書付與應受送達人，並製作送達證書交收領人簽名、蓋章或按指印，收領人拒絕或不能簽名、蓋章或按指印者，應於送達證書記明其事由。送達證書製作完畢，應即提出於檢察機關附卷。</w:t>
            </w:r>
          </w:p>
        </w:tc>
      </w:tr>
      <w:tr w:rsidR="0033386A" w:rsidRPr="00747959" w14:paraId="72C13B34"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75C69DAB"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5F9BB024"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不能為送達者，軍事機關或長官應作記載該事由之報告書，提出於檢察機關附卷，並繳回應送達之文書。如因應受送達人轉調其他單位服役而不能送達者，應將其現服役單位之聯絡電話及信箱號碼記載於報告書。</w:t>
            </w:r>
          </w:p>
        </w:tc>
      </w:tr>
      <w:tr w:rsidR="0033386A" w:rsidRPr="00747959" w14:paraId="4D34DF42"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7A0929D5"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6</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4C96B89B"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現役軍人經檢察官傳喚到場者，軍事機關之長官應准其請假前往，並督促其到場，以利刑事案件之偵辦。</w:t>
            </w:r>
          </w:p>
        </w:tc>
      </w:tr>
      <w:tr w:rsidR="0033386A" w:rsidRPr="00747959" w14:paraId="64BFA577"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0065D5BA"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nil"/>
              <w:right w:val="single" w:sz="8" w:space="0" w:color="auto"/>
            </w:tcBorders>
            <w:shd w:val="clear" w:color="auto" w:fill="auto"/>
            <w:vAlign w:val="center"/>
            <w:hideMark/>
          </w:tcPr>
          <w:p w14:paraId="5DC4DF84"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現役軍人因演訓、任務、駐防外島或其他正當理由而不能到場者，軍事機關之長官應協助其檢具相關證明文件以書狀陳明不能到場之正當理由。除涉及軍事機密者外，軍事機關之長官應協助現役軍人併予陳明可到場之時間及屆時傳票應送達之處所（服役部隊、聯絡電話及信箱號碼）。不能事先告知傳票應送達之處所者，軍事機關之長官應協助現役軍人陳明不能事先告知之理由及於任務完畢或部隊調返臺灣地區即陳明傳票應送達處所之旨，並督促現役軍人於任務完畢或部隊調返臺灣地區時儘速陳明。如預料上開書狀於傳喚到場日期前不及寄達檢察機關者，軍事機關之長官應先以電話與檢察機關聯繫。</w:t>
            </w:r>
          </w:p>
        </w:tc>
      </w:tr>
      <w:tr w:rsidR="0033386A" w:rsidRPr="00747959" w14:paraId="30794866"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273BBEA4"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3A0D6F72"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檢察官對於到場之現役軍人面告下次應到之日、時、處所時，應將下次應到之日、時、處所記載於當次傳票，以利軍事機關之長官依第一項規定辦理。</w:t>
            </w:r>
          </w:p>
        </w:tc>
      </w:tr>
      <w:tr w:rsidR="0033386A" w:rsidRPr="00747959" w14:paraId="3A52FF7F"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37DB3EAE"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7</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710079F1"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檢察官辦理刑事案件如有拘提現役軍人之必要，應由該管檢察署檢察官或囑託被告所在地之檢察官簽發拘票交由司法警察（官）執行拘提，並以拘票知照該管長官協助執行。</w:t>
            </w:r>
          </w:p>
        </w:tc>
      </w:tr>
      <w:tr w:rsidR="0033386A" w:rsidRPr="00747959" w14:paraId="6E76B10A"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1D20892D"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043B3541"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現役軍人經法院裁定准予羈押者，檢察機關應即檢附押票繕本或影本，通知現役軍人服役之軍事機關依相關法規辦理停役。</w:t>
            </w:r>
          </w:p>
        </w:tc>
      </w:tr>
      <w:tr w:rsidR="0033386A" w:rsidRPr="00747959" w14:paraId="68694B35"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5A72AFD6"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8</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7CD09176"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現役軍人無故離去職役或不就職役，且所在不明，足認其已逃匿無蹤，涉犯陸海空軍刑法第三十九條第一項、第四十條第一項或第四十一條第一項之逃亡罪者，逃亡事實發生之軍事機關應即主動調查現役軍人逃亡之具體事證及原因，詳實填載「現役軍人逃亡案件原因調查報告表」，並檢具相關證人調查訪談筆錄、家屬聯繫存證信函或其他足以證明逃亡事實之佐證資料（如假單、受訓結束之返營公函、書信等），連同二吋半身照片二十五張、基本資料表及兵籍表影本等相關資料，依國防部令頒之「現役軍人涉嫌逃亡告發作業要點」第二點第一項所定時限，函請憲兵隊為詢問證人及其他必要之調查後，移送檢察機關偵辦。</w:t>
            </w:r>
          </w:p>
        </w:tc>
      </w:tr>
      <w:tr w:rsidR="0033386A" w:rsidRPr="00747959" w14:paraId="617A6E1C"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2A772D76"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3917CF59"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依前項憲兵隊移送之事證，足以認定現役軍人逃亡或藏匿者，得通緝之。</w:t>
            </w:r>
          </w:p>
        </w:tc>
      </w:tr>
      <w:tr w:rsidR="0033386A" w:rsidRPr="00747959" w14:paraId="09D54911" w14:textId="77777777" w:rsidTr="00310ED6">
        <w:trPr>
          <w:trHeight w:val="20"/>
        </w:trPr>
        <w:tc>
          <w:tcPr>
            <w:tcW w:w="1292" w:type="dxa"/>
            <w:tcBorders>
              <w:top w:val="nil"/>
              <w:left w:val="single" w:sz="8" w:space="0" w:color="auto"/>
              <w:bottom w:val="single" w:sz="8" w:space="0" w:color="auto"/>
              <w:right w:val="single" w:sz="8" w:space="0" w:color="auto"/>
            </w:tcBorders>
            <w:shd w:val="clear" w:color="auto" w:fill="auto"/>
            <w:vAlign w:val="center"/>
            <w:hideMark/>
          </w:tcPr>
          <w:p w14:paraId="30DF0DC7"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9</w:t>
            </w:r>
            <w:r w:rsidRPr="00770F8E">
              <w:rPr>
                <w:rFonts w:ascii="Times New Roman" w:hint="eastAsia"/>
                <w:color w:val="000000" w:themeColor="text1"/>
                <w:kern w:val="0"/>
                <w:sz w:val="28"/>
              </w:rPr>
              <w:t>點</w:t>
            </w:r>
          </w:p>
        </w:tc>
        <w:tc>
          <w:tcPr>
            <w:tcW w:w="7228" w:type="dxa"/>
            <w:tcBorders>
              <w:top w:val="nil"/>
              <w:left w:val="nil"/>
              <w:bottom w:val="single" w:sz="8" w:space="0" w:color="auto"/>
              <w:right w:val="single" w:sz="8" w:space="0" w:color="auto"/>
            </w:tcBorders>
            <w:shd w:val="clear" w:color="auto" w:fill="auto"/>
            <w:vAlign w:val="center"/>
            <w:hideMark/>
          </w:tcPr>
          <w:p w14:paraId="78204A74"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在軍營、軍艦或軍事上秘密處所內行搜索、扣押或勘驗者，應由軍事機關聯繫窗口通知該管長官或可為其代表之人在場，並通知受搜索或實施勘驗處所之門禁人員放行。該管長官認有妨害國家重大利益而拒絕者，應出具書面說明理由，檢察官認確無妨害國家重大利益，該管長官仍拒絕時，即得以強制力搜索之。</w:t>
            </w:r>
          </w:p>
        </w:tc>
      </w:tr>
      <w:tr w:rsidR="0033386A" w:rsidRPr="00747959" w14:paraId="4598E1E0"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5660CDA4"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10</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5ABDFCD2"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軍事機關內遇有非病死或可疑非病死者，應立即通報憲兵隊報請檢察官相驗。</w:t>
            </w:r>
          </w:p>
        </w:tc>
      </w:tr>
      <w:tr w:rsidR="0033386A" w:rsidRPr="00747959" w14:paraId="65CE0462"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151E2332"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40390051"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檢察官為辦理前項相驗案件，必要時，得請軍事機關提供適當之交通工具及其他必要之協助。</w:t>
            </w:r>
          </w:p>
        </w:tc>
      </w:tr>
      <w:tr w:rsidR="0033386A" w:rsidRPr="00747959" w14:paraId="696E1130"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2B8AFF17"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11</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0E68E6E1"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檢察官、司法警察（官）前往軍事機關執行搜索、扣押、調閱文件、勘驗、拘捕人犯、訊（詢）問或實施其他必要之偵查作為時，得請求該軍事機關長官協助，該軍事</w:t>
            </w:r>
            <w:r w:rsidRPr="00770F8E">
              <w:rPr>
                <w:rFonts w:ascii="Times New Roman" w:hint="eastAsia"/>
                <w:color w:val="000000" w:themeColor="text1"/>
                <w:kern w:val="0"/>
                <w:sz w:val="28"/>
              </w:rPr>
              <w:lastRenderedPageBreak/>
              <w:t>機關長官無正當理由不得拒絕。</w:t>
            </w:r>
          </w:p>
        </w:tc>
      </w:tr>
      <w:tr w:rsidR="0033386A" w:rsidRPr="00747959" w14:paraId="6BBF528F"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3E965B45"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29383112"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該軍事機關長官為被告者，得請求該軍事機關長官之上級長官提供協助，該上級長官無正當理由不得拒絕。</w:t>
            </w:r>
          </w:p>
        </w:tc>
      </w:tr>
      <w:tr w:rsidR="0033386A" w:rsidRPr="00747959" w14:paraId="79931FE9" w14:textId="77777777" w:rsidTr="00310ED6">
        <w:trPr>
          <w:trHeight w:val="20"/>
        </w:trPr>
        <w:tc>
          <w:tcPr>
            <w:tcW w:w="1292" w:type="dxa"/>
            <w:tcBorders>
              <w:top w:val="nil"/>
              <w:left w:val="single" w:sz="8" w:space="0" w:color="auto"/>
              <w:bottom w:val="single" w:sz="8" w:space="0" w:color="auto"/>
              <w:right w:val="single" w:sz="8" w:space="0" w:color="auto"/>
            </w:tcBorders>
            <w:shd w:val="clear" w:color="auto" w:fill="auto"/>
            <w:vAlign w:val="center"/>
            <w:hideMark/>
          </w:tcPr>
          <w:p w14:paraId="25CF1BAE"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12</w:t>
            </w:r>
            <w:r w:rsidRPr="00770F8E">
              <w:rPr>
                <w:rFonts w:ascii="Times New Roman" w:hint="eastAsia"/>
                <w:color w:val="000000" w:themeColor="text1"/>
                <w:kern w:val="0"/>
                <w:sz w:val="28"/>
              </w:rPr>
              <w:t>點</w:t>
            </w:r>
          </w:p>
        </w:tc>
        <w:tc>
          <w:tcPr>
            <w:tcW w:w="7228" w:type="dxa"/>
            <w:tcBorders>
              <w:top w:val="nil"/>
              <w:left w:val="nil"/>
              <w:bottom w:val="single" w:sz="8" w:space="0" w:color="auto"/>
              <w:right w:val="single" w:sz="8" w:space="0" w:color="auto"/>
            </w:tcBorders>
            <w:shd w:val="clear" w:color="auto" w:fill="auto"/>
            <w:vAlign w:val="center"/>
            <w:hideMark/>
          </w:tcPr>
          <w:p w14:paraId="1565B310"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檢察機關與司法警察機關舉行之檢警聯席會議，得邀請轄區內之軍事機關列席。</w:t>
            </w:r>
          </w:p>
        </w:tc>
      </w:tr>
      <w:tr w:rsidR="0033386A" w:rsidRPr="00747959" w14:paraId="2BC9FBE7"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1C3C2934"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13</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4B057799"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為建立檢察機關辦理刑事案件與軍事機關之聯繫溝通管道，由法務部彙整國防部提供之軍事機關聯繫窗口名冊及各檢察機關彙報該機關與轄區軍事機關、司法警察機關聯繫窗口名冊，分送各檢察機關及司法警察機關，並副知國防部轉知各軍事機關。</w:t>
            </w:r>
          </w:p>
        </w:tc>
      </w:tr>
      <w:tr w:rsidR="0033386A" w:rsidRPr="00747959" w14:paraId="73186637"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7ED1A627"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nil"/>
              <w:right w:val="single" w:sz="8" w:space="0" w:color="auto"/>
            </w:tcBorders>
            <w:shd w:val="clear" w:color="auto" w:fill="auto"/>
            <w:vAlign w:val="center"/>
            <w:hideMark/>
          </w:tcPr>
          <w:p w14:paraId="4BE0332F"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機關聯繫窗口如有人員或聯繫方式之異動，應即陳報國防部函法務部轉知各檢察機關、司法警察機關；檢察機關聯繫窗口如有人員或聯繫方式之異動，應即陳報法務部轉知各檢察機關、司法警察機關，並副知國防部轉知各軍事機關。</w:t>
            </w:r>
          </w:p>
        </w:tc>
      </w:tr>
      <w:tr w:rsidR="0033386A" w:rsidRPr="00747959" w14:paraId="19321781"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0A164B83"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145B9A10"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檢察機關因偵辦刑事案件之需要，得洽請軍事機關聯繫窗口提供必要之協助，各聯繫窗口應迅速辦理。</w:t>
            </w:r>
          </w:p>
        </w:tc>
      </w:tr>
      <w:tr w:rsidR="0033386A" w:rsidRPr="00747959" w14:paraId="4C8E5519" w14:textId="77777777" w:rsidTr="00310ED6">
        <w:trPr>
          <w:trHeight w:val="20"/>
        </w:trPr>
        <w:tc>
          <w:tcPr>
            <w:tcW w:w="1292" w:type="dxa"/>
            <w:vMerge w:val="restart"/>
            <w:tcBorders>
              <w:top w:val="nil"/>
              <w:left w:val="single" w:sz="8" w:space="0" w:color="auto"/>
              <w:bottom w:val="single" w:sz="8" w:space="0" w:color="000000"/>
              <w:right w:val="single" w:sz="8" w:space="0" w:color="auto"/>
            </w:tcBorders>
            <w:shd w:val="clear" w:color="auto" w:fill="auto"/>
            <w:vAlign w:val="center"/>
            <w:hideMark/>
          </w:tcPr>
          <w:p w14:paraId="31BC727A" w14:textId="77777777" w:rsidR="003E5937" w:rsidRPr="00770F8E" w:rsidRDefault="003E5937" w:rsidP="003E5937">
            <w:pPr>
              <w:widowControl/>
              <w:overflowPunct/>
              <w:autoSpaceDE/>
              <w:autoSpaceDN/>
              <w:jc w:val="left"/>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14</w:t>
            </w:r>
            <w:r w:rsidRPr="00770F8E">
              <w:rPr>
                <w:rFonts w:ascii="Times New Roman" w:hint="eastAsia"/>
                <w:color w:val="000000" w:themeColor="text1"/>
                <w:kern w:val="0"/>
                <w:sz w:val="28"/>
              </w:rPr>
              <w:t>點</w:t>
            </w:r>
          </w:p>
        </w:tc>
        <w:tc>
          <w:tcPr>
            <w:tcW w:w="7228" w:type="dxa"/>
            <w:tcBorders>
              <w:top w:val="nil"/>
              <w:left w:val="nil"/>
              <w:bottom w:val="nil"/>
              <w:right w:val="single" w:sz="8" w:space="0" w:color="auto"/>
            </w:tcBorders>
            <w:shd w:val="clear" w:color="auto" w:fill="auto"/>
            <w:vAlign w:val="center"/>
            <w:hideMark/>
          </w:tcPr>
          <w:p w14:paraId="25807828"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檢察機關辦理刑事案件，與國家安全局、行政院海岸巡防署有聯繫之必要時，準用本要點之規定。</w:t>
            </w:r>
          </w:p>
        </w:tc>
      </w:tr>
      <w:tr w:rsidR="0033386A" w:rsidRPr="00747959" w14:paraId="7E8A9BA5" w14:textId="77777777" w:rsidTr="00310ED6">
        <w:trPr>
          <w:trHeight w:val="20"/>
        </w:trPr>
        <w:tc>
          <w:tcPr>
            <w:tcW w:w="1292" w:type="dxa"/>
            <w:vMerge/>
            <w:tcBorders>
              <w:top w:val="nil"/>
              <w:left w:val="single" w:sz="8" w:space="0" w:color="auto"/>
              <w:bottom w:val="single" w:sz="8" w:space="0" w:color="000000"/>
              <w:right w:val="single" w:sz="8" w:space="0" w:color="auto"/>
            </w:tcBorders>
            <w:vAlign w:val="center"/>
            <w:hideMark/>
          </w:tcPr>
          <w:p w14:paraId="0B636D43" w14:textId="77777777" w:rsidR="003E5937" w:rsidRPr="00770F8E" w:rsidRDefault="003E5937" w:rsidP="003E5937">
            <w:pPr>
              <w:widowControl/>
              <w:overflowPunct/>
              <w:autoSpaceDE/>
              <w:autoSpaceDN/>
              <w:jc w:val="left"/>
              <w:rPr>
                <w:rFonts w:ascii="Times New Roman"/>
                <w:color w:val="000000" w:themeColor="text1"/>
                <w:kern w:val="0"/>
                <w:sz w:val="28"/>
              </w:rPr>
            </w:pPr>
          </w:p>
        </w:tc>
        <w:tc>
          <w:tcPr>
            <w:tcW w:w="7228" w:type="dxa"/>
            <w:tcBorders>
              <w:top w:val="nil"/>
              <w:left w:val="nil"/>
              <w:bottom w:val="single" w:sz="8" w:space="0" w:color="auto"/>
              <w:right w:val="single" w:sz="8" w:space="0" w:color="auto"/>
            </w:tcBorders>
            <w:shd w:val="clear" w:color="auto" w:fill="auto"/>
            <w:vAlign w:val="center"/>
            <w:hideMark/>
          </w:tcPr>
          <w:p w14:paraId="00635A44" w14:textId="77777777" w:rsidR="003E5937" w:rsidRPr="00770F8E" w:rsidRDefault="003E5937" w:rsidP="003E5937">
            <w:pPr>
              <w:widowControl/>
              <w:overflowPunct/>
              <w:autoSpaceDE/>
              <w:autoSpaceDN/>
              <w:rPr>
                <w:rFonts w:ascii="Times New Roman"/>
                <w:color w:val="000000" w:themeColor="text1"/>
                <w:kern w:val="0"/>
                <w:sz w:val="28"/>
              </w:rPr>
            </w:pPr>
            <w:r w:rsidRPr="00770F8E">
              <w:rPr>
                <w:rFonts w:ascii="Times New Roman" w:hint="eastAsia"/>
                <w:color w:val="000000" w:themeColor="text1"/>
                <w:kern w:val="0"/>
                <w:sz w:val="28"/>
              </w:rPr>
              <w:t>司法警察機關辦理刑事案件有與軍事機關聯繫之必要時，準用本要點之規定。</w:t>
            </w:r>
          </w:p>
        </w:tc>
      </w:tr>
    </w:tbl>
    <w:p w14:paraId="26820AF2" w14:textId="77777777" w:rsidR="00747959" w:rsidRDefault="00747959" w:rsidP="00770F8E">
      <w:bookmarkStart w:id="445" w:name="_Toc437872320"/>
      <w:bookmarkStart w:id="446" w:name="_Toc437874912"/>
    </w:p>
    <w:p w14:paraId="65EAAD78" w14:textId="77777777" w:rsidR="00747959" w:rsidRDefault="00747959">
      <w:pPr>
        <w:widowControl/>
        <w:overflowPunct/>
        <w:autoSpaceDE/>
        <w:autoSpaceDN/>
        <w:jc w:val="left"/>
        <w:rPr>
          <w:rFonts w:ascii="Times New Roman"/>
          <w:color w:val="000000" w:themeColor="text1"/>
          <w:kern w:val="32"/>
          <w:sz w:val="28"/>
          <w:szCs w:val="28"/>
        </w:rPr>
      </w:pPr>
      <w:r>
        <w:rPr>
          <w:rFonts w:ascii="Times New Roman"/>
          <w:color w:val="000000" w:themeColor="text1"/>
          <w:sz w:val="28"/>
          <w:szCs w:val="28"/>
        </w:rPr>
        <w:br w:type="page"/>
      </w:r>
    </w:p>
    <w:p w14:paraId="770DC056" w14:textId="77777777" w:rsidR="00A711F6" w:rsidRPr="00997C6E" w:rsidRDefault="00A711F6" w:rsidP="00770F8E">
      <w:pPr>
        <w:pStyle w:val="a2"/>
      </w:pPr>
      <w:bookmarkStart w:id="447" w:name="_Toc439144381"/>
      <w:bookmarkStart w:id="448" w:name="_Toc439144745"/>
      <w:bookmarkStart w:id="449" w:name="_Toc439148452"/>
      <w:r w:rsidRPr="00AA71C3">
        <w:rPr>
          <w:rFonts w:hint="eastAsia"/>
        </w:rPr>
        <w:lastRenderedPageBreak/>
        <w:t>法院辦理軍事審判法修正施行後軍事法院移送軍法案件應行注意事項</w:t>
      </w:r>
      <w:bookmarkEnd w:id="445"/>
      <w:bookmarkEnd w:id="446"/>
      <w:bookmarkEnd w:id="447"/>
      <w:bookmarkEnd w:id="448"/>
      <w:bookmarkEnd w:id="44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7430"/>
      </w:tblGrid>
      <w:tr w:rsidR="0033386A" w:rsidRPr="00747959" w14:paraId="67771C19" w14:textId="77777777" w:rsidTr="00CE1144">
        <w:tc>
          <w:tcPr>
            <w:tcW w:w="1419" w:type="dxa"/>
          </w:tcPr>
          <w:p w14:paraId="6598AB16"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1</w:t>
            </w:r>
            <w:r w:rsidRPr="00770F8E">
              <w:rPr>
                <w:rFonts w:ascii="Times New Roman" w:hint="eastAsia"/>
                <w:color w:val="000000" w:themeColor="text1"/>
                <w:kern w:val="0"/>
                <w:sz w:val="28"/>
              </w:rPr>
              <w:t>點</w:t>
            </w:r>
          </w:p>
        </w:tc>
        <w:tc>
          <w:tcPr>
            <w:tcW w:w="7430" w:type="dxa"/>
          </w:tcPr>
          <w:p w14:paraId="2CE850F9"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為使法院妥適處理軍事審判法中華民國一百零二年八月十三日公布修正後軍事法院移送審判之軍法案件，爰訂定本注意事項。</w:t>
            </w:r>
          </w:p>
        </w:tc>
      </w:tr>
      <w:tr w:rsidR="0033386A" w:rsidRPr="00747959" w14:paraId="6C8E7D5E" w14:textId="77777777" w:rsidTr="00CE1144">
        <w:tc>
          <w:tcPr>
            <w:tcW w:w="1419" w:type="dxa"/>
          </w:tcPr>
          <w:p w14:paraId="5F7DDB66"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第</w:t>
            </w:r>
            <w:r w:rsidRPr="00770F8E">
              <w:rPr>
                <w:rFonts w:ascii="Times New Roman"/>
                <w:color w:val="000000" w:themeColor="text1"/>
                <w:kern w:val="0"/>
                <w:sz w:val="28"/>
              </w:rPr>
              <w:t>2</w:t>
            </w:r>
            <w:r w:rsidRPr="00770F8E">
              <w:rPr>
                <w:rFonts w:ascii="Times New Roman" w:hint="eastAsia"/>
                <w:color w:val="000000" w:themeColor="text1"/>
                <w:kern w:val="0"/>
                <w:sz w:val="28"/>
              </w:rPr>
              <w:t>點</w:t>
            </w:r>
          </w:p>
        </w:tc>
        <w:tc>
          <w:tcPr>
            <w:tcW w:w="7430" w:type="dxa"/>
          </w:tcPr>
          <w:p w14:paraId="7A56BC9B"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法院受理軍事法院移送之軍法案件，應妥速審結，以保障人權，並維護軍紀及國防實需。</w:t>
            </w:r>
          </w:p>
        </w:tc>
      </w:tr>
      <w:tr w:rsidR="0033386A" w:rsidRPr="00747959" w14:paraId="4151F545" w14:textId="77777777" w:rsidTr="00CE1144">
        <w:tc>
          <w:tcPr>
            <w:tcW w:w="1419" w:type="dxa"/>
          </w:tcPr>
          <w:p w14:paraId="316C711E"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3</w:t>
            </w:r>
            <w:r w:rsidRPr="00770F8E">
              <w:rPr>
                <w:rFonts w:ascii="Times New Roman" w:hint="eastAsia"/>
                <w:color w:val="000000" w:themeColor="text1"/>
                <w:sz w:val="28"/>
              </w:rPr>
              <w:t>點</w:t>
            </w:r>
          </w:p>
        </w:tc>
        <w:tc>
          <w:tcPr>
            <w:tcW w:w="7430" w:type="dxa"/>
          </w:tcPr>
          <w:p w14:paraId="283C4A04"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軍事審判法修正施行前，現役軍人非戰時犯陸海空軍刑法或其特別法之罪，已依該法開始審判，尚未裁判或裁判尚未確定之案件，依下列規定處理之：</w:t>
            </w:r>
          </w:p>
          <w:p w14:paraId="2BF0452F"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（一）犯罪事實之全部或一部為陸海空軍刑法第四十四條至第四十六條及第七十六條第一項之罪者，於一百零二年八月十五日，移送該管法院審判。</w:t>
            </w:r>
          </w:p>
          <w:p w14:paraId="3B9AEBB9"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（二）前款以外陸海空軍刑法或其特別法之罪者，於一百零三年一月十三日，移送該管法院審判。</w:t>
            </w:r>
          </w:p>
        </w:tc>
      </w:tr>
      <w:tr w:rsidR="0033386A" w:rsidRPr="00747959" w14:paraId="3F95CE8E" w14:textId="77777777" w:rsidTr="00CE1144">
        <w:tc>
          <w:tcPr>
            <w:tcW w:w="1419" w:type="dxa"/>
          </w:tcPr>
          <w:p w14:paraId="003B2279"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4</w:t>
            </w:r>
            <w:r w:rsidRPr="00770F8E">
              <w:rPr>
                <w:rFonts w:ascii="Times New Roman" w:hint="eastAsia"/>
                <w:color w:val="000000" w:themeColor="text1"/>
                <w:sz w:val="28"/>
              </w:rPr>
              <w:t>點</w:t>
            </w:r>
          </w:p>
        </w:tc>
        <w:tc>
          <w:tcPr>
            <w:tcW w:w="7430" w:type="dxa"/>
          </w:tcPr>
          <w:p w14:paraId="77A63D97"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軍事審判法修正施行後，軍事法院將案件移送法院審判，僅係審判機關變更所生之案件移轉，並非有無審判權之問題。</w:t>
            </w:r>
          </w:p>
        </w:tc>
      </w:tr>
      <w:tr w:rsidR="0033386A" w:rsidRPr="00747959" w14:paraId="77F90E53" w14:textId="77777777" w:rsidTr="00CE1144">
        <w:tc>
          <w:tcPr>
            <w:tcW w:w="1419" w:type="dxa"/>
          </w:tcPr>
          <w:p w14:paraId="7121F9D2"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5</w:t>
            </w:r>
            <w:r w:rsidRPr="00770F8E">
              <w:rPr>
                <w:rFonts w:ascii="Times New Roman" w:hint="eastAsia"/>
                <w:color w:val="000000" w:themeColor="text1"/>
                <w:sz w:val="28"/>
              </w:rPr>
              <w:t>點</w:t>
            </w:r>
          </w:p>
        </w:tc>
        <w:tc>
          <w:tcPr>
            <w:tcW w:w="7430" w:type="dxa"/>
          </w:tcPr>
          <w:p w14:paraId="3F79DE22"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法院接辦軍事法院移送軍法案件之原則如下：</w:t>
            </w:r>
          </w:p>
          <w:p w14:paraId="414B871B"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（一）初審案件由該管地方法院接辦。</w:t>
            </w:r>
          </w:p>
          <w:p w14:paraId="098AFEF6"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（二）上訴審或抗告案件由該管高等法院或其分院接辦。</w:t>
            </w:r>
          </w:p>
          <w:p w14:paraId="3463E947"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（三）刑事訴訟法第四條所列第一審管轄屬於高等法院之案件，初審或上訴審案件由該管高等法院或其分院接辦。</w:t>
            </w:r>
          </w:p>
        </w:tc>
      </w:tr>
      <w:tr w:rsidR="0033386A" w:rsidRPr="00747959" w14:paraId="21215773" w14:textId="77777777" w:rsidTr="00CE1144">
        <w:tc>
          <w:tcPr>
            <w:tcW w:w="1419" w:type="dxa"/>
          </w:tcPr>
          <w:p w14:paraId="28A77593"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6</w:t>
            </w:r>
            <w:r w:rsidRPr="00770F8E">
              <w:rPr>
                <w:rFonts w:ascii="Times New Roman" w:hint="eastAsia"/>
                <w:color w:val="000000" w:themeColor="text1"/>
                <w:sz w:val="28"/>
              </w:rPr>
              <w:t>點</w:t>
            </w:r>
          </w:p>
        </w:tc>
        <w:tc>
          <w:tcPr>
            <w:tcW w:w="7430" w:type="dxa"/>
          </w:tcPr>
          <w:p w14:paraId="3B563FC6"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法院受理軍事法院移送軍法案件之管轄標準如下：</w:t>
            </w:r>
          </w:p>
          <w:p w14:paraId="76D971AF"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（一）被告在押者：以羈押地作為土地管轄之受理標準。但羈押地並非刑事訴訟法第五條所定土地管轄之原因者，以犯罪地為受理標準。</w:t>
            </w:r>
          </w:p>
          <w:p w14:paraId="0EEB2FDA"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（二）被告未在押者：以犯罪地作為土地管轄之受理標準。其犯罪地有數地者，基於移送便利，以距離原軍事法院最近之犯罪地為受理標準。</w:t>
            </w:r>
          </w:p>
          <w:p w14:paraId="6F97799C"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（三）被告未在押且犯罪地不明者：以被告住所地作為土地管轄之受理標準。</w:t>
            </w:r>
          </w:p>
        </w:tc>
      </w:tr>
      <w:tr w:rsidR="0033386A" w:rsidRPr="00747959" w14:paraId="13CD7D3C" w14:textId="77777777" w:rsidTr="00CE1144">
        <w:tc>
          <w:tcPr>
            <w:tcW w:w="1419" w:type="dxa"/>
          </w:tcPr>
          <w:p w14:paraId="1724A155"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7</w:t>
            </w:r>
            <w:r w:rsidRPr="00770F8E">
              <w:rPr>
                <w:rFonts w:ascii="Times New Roman" w:hint="eastAsia"/>
                <w:color w:val="000000" w:themeColor="text1"/>
                <w:sz w:val="28"/>
              </w:rPr>
              <w:t>點</w:t>
            </w:r>
          </w:p>
        </w:tc>
        <w:tc>
          <w:tcPr>
            <w:tcW w:w="7430" w:type="dxa"/>
          </w:tcPr>
          <w:p w14:paraId="734E0973"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基於訴訟經濟及為被告之利益，同一審級之數被告共同犯罪或同時犯罪之相牽連案件，依羈押地優先原則，並參照前點受理標準，合併移送同一法院。</w:t>
            </w:r>
          </w:p>
        </w:tc>
      </w:tr>
      <w:tr w:rsidR="0033386A" w:rsidRPr="00747959" w14:paraId="22349842" w14:textId="77777777" w:rsidTr="00CE1144">
        <w:tc>
          <w:tcPr>
            <w:tcW w:w="1419" w:type="dxa"/>
          </w:tcPr>
          <w:p w14:paraId="4D4A3565"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lastRenderedPageBreak/>
              <w:t>第</w:t>
            </w:r>
            <w:r w:rsidRPr="00770F8E">
              <w:rPr>
                <w:rFonts w:ascii="Times New Roman"/>
                <w:color w:val="000000" w:themeColor="text1"/>
                <w:sz w:val="28"/>
              </w:rPr>
              <w:t>8</w:t>
            </w:r>
            <w:r w:rsidRPr="00770F8E">
              <w:rPr>
                <w:rFonts w:ascii="Times New Roman" w:hint="eastAsia"/>
                <w:color w:val="000000" w:themeColor="text1"/>
                <w:sz w:val="28"/>
              </w:rPr>
              <w:t>點</w:t>
            </w:r>
          </w:p>
        </w:tc>
        <w:tc>
          <w:tcPr>
            <w:tcW w:w="7430" w:type="dxa"/>
          </w:tcPr>
          <w:p w14:paraId="32EF5249"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軍事法院移送被告犯數罪之案件，其中一罪或數罪不應移送法院者，法院應將卷宗影印移還該管軍事法院。至於扣押物或相關證物，因無從分割，應拍照附移還卷，並註明留存待辦。</w:t>
            </w:r>
          </w:p>
        </w:tc>
      </w:tr>
      <w:tr w:rsidR="0033386A" w:rsidRPr="00747959" w14:paraId="58704BF1" w14:textId="77777777" w:rsidTr="00CE1144">
        <w:tc>
          <w:tcPr>
            <w:tcW w:w="1419" w:type="dxa"/>
          </w:tcPr>
          <w:p w14:paraId="56C1D85E"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9</w:t>
            </w:r>
            <w:r w:rsidRPr="00770F8E">
              <w:rPr>
                <w:rFonts w:ascii="Times New Roman" w:hint="eastAsia"/>
                <w:color w:val="000000" w:themeColor="text1"/>
                <w:sz w:val="28"/>
              </w:rPr>
              <w:t>點</w:t>
            </w:r>
          </w:p>
        </w:tc>
        <w:tc>
          <w:tcPr>
            <w:tcW w:w="7430" w:type="dxa"/>
          </w:tcPr>
          <w:p w14:paraId="6596776C"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法院受理軍事法院移送之案件，相關行政事宜，應依「民刑事編號計數分案報結實施要點」辦理。</w:t>
            </w:r>
          </w:p>
        </w:tc>
      </w:tr>
      <w:tr w:rsidR="0033386A" w:rsidRPr="00747959" w14:paraId="79245FC5" w14:textId="77777777" w:rsidTr="00CE1144">
        <w:tc>
          <w:tcPr>
            <w:tcW w:w="1419" w:type="dxa"/>
          </w:tcPr>
          <w:p w14:paraId="671E30FE"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10</w:t>
            </w:r>
            <w:r w:rsidRPr="00770F8E">
              <w:rPr>
                <w:rFonts w:ascii="Times New Roman" w:hint="eastAsia"/>
                <w:color w:val="000000" w:themeColor="text1"/>
                <w:sz w:val="28"/>
              </w:rPr>
              <w:t>點</w:t>
            </w:r>
          </w:p>
        </w:tc>
        <w:tc>
          <w:tcPr>
            <w:tcW w:w="7430" w:type="dxa"/>
          </w:tcPr>
          <w:p w14:paraId="0C4A7551"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有關羈押中之被告移送事宜：</w:t>
            </w:r>
          </w:p>
          <w:p w14:paraId="1F834D44"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一）軍事檢察機關偵查中羈押之被告移送該管法院檢察署後，如檢察官認有應予羈押之理由而向法院聲請羈押時，值日法官應即依刑事訴訟法有關羈押之規定處理之。如羈押時，移送前於軍法機關羈押之日數，應合併計算之，以維護被告之利益。</w:t>
            </w:r>
          </w:p>
          <w:p w14:paraId="0B37DCF5" w14:textId="77777777" w:rsidR="00A711F6" w:rsidRPr="00770F8E" w:rsidRDefault="00A711F6" w:rsidP="00770F8E">
            <w:pPr>
              <w:tabs>
                <w:tab w:val="left" w:pos="567"/>
              </w:tabs>
              <w:overflowPunct/>
              <w:autoSpaceDE/>
              <w:autoSpaceDN/>
              <w:ind w:left="750" w:hangingChars="250" w:hanging="750"/>
              <w:rPr>
                <w:rFonts w:ascii="Times New Roman"/>
                <w:color w:val="000000" w:themeColor="text1"/>
                <w:kern w:val="0"/>
                <w:sz w:val="28"/>
              </w:rPr>
            </w:pPr>
            <w:r w:rsidRPr="00770F8E">
              <w:rPr>
                <w:rFonts w:ascii="Times New Roman" w:hint="eastAsia"/>
                <w:color w:val="000000" w:themeColor="text1"/>
                <w:kern w:val="0"/>
                <w:sz w:val="28"/>
              </w:rPr>
              <w:t>（二）軍事法院審判中羈押之被告，移送該管法院時，法官亦應依刑事訴訟法有關羈押之規定處理之，其情形與前款同。</w:t>
            </w:r>
          </w:p>
        </w:tc>
      </w:tr>
      <w:tr w:rsidR="0033386A" w:rsidRPr="00747959" w14:paraId="3BD09CE3" w14:textId="77777777" w:rsidTr="00CE1144">
        <w:tc>
          <w:tcPr>
            <w:tcW w:w="1419" w:type="dxa"/>
          </w:tcPr>
          <w:p w14:paraId="037AEE53"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11</w:t>
            </w:r>
            <w:r w:rsidRPr="00770F8E">
              <w:rPr>
                <w:rFonts w:ascii="Times New Roman" w:hint="eastAsia"/>
                <w:color w:val="000000" w:themeColor="text1"/>
                <w:sz w:val="28"/>
              </w:rPr>
              <w:t>點</w:t>
            </w:r>
          </w:p>
        </w:tc>
        <w:tc>
          <w:tcPr>
            <w:tcW w:w="7430" w:type="dxa"/>
          </w:tcPr>
          <w:p w14:paraId="1E158D0B"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軍事法院已為裁判，而尚未確定之案件，移送該管法院後，其上訴或抗告期間接續進行，上訴權人或抗告權人得向原軍事法院或受移送法院提起上訴或抗告。其應扣除之在途期間，依最有利之方式計算。</w:t>
            </w:r>
          </w:p>
        </w:tc>
      </w:tr>
      <w:tr w:rsidR="0033386A" w:rsidRPr="00747959" w14:paraId="23D92C26" w14:textId="77777777" w:rsidTr="00CE1144">
        <w:tc>
          <w:tcPr>
            <w:tcW w:w="1419" w:type="dxa"/>
          </w:tcPr>
          <w:p w14:paraId="4D1F8BA7"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12</w:t>
            </w:r>
            <w:r w:rsidRPr="00770F8E">
              <w:rPr>
                <w:rFonts w:ascii="Times New Roman" w:hint="eastAsia"/>
                <w:color w:val="000000" w:themeColor="text1"/>
                <w:sz w:val="28"/>
              </w:rPr>
              <w:t>點</w:t>
            </w:r>
          </w:p>
        </w:tc>
        <w:tc>
          <w:tcPr>
            <w:tcW w:w="7430" w:type="dxa"/>
          </w:tcPr>
          <w:p w14:paraId="4E3D61AE"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軍事法院移送法院審判前，已依法定程序進行之訴訟程序，不因移送而失效，法院應適用刑事訴訟法規定續行審判，並通知檢察官到庭執行職務及更新審判程序。</w:t>
            </w:r>
          </w:p>
        </w:tc>
      </w:tr>
      <w:tr w:rsidR="0033386A" w:rsidRPr="00747959" w14:paraId="5354FB88" w14:textId="77777777" w:rsidTr="00CE1144">
        <w:tc>
          <w:tcPr>
            <w:tcW w:w="1419" w:type="dxa"/>
          </w:tcPr>
          <w:p w14:paraId="5D7F82C6"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13</w:t>
            </w:r>
            <w:r w:rsidRPr="00770F8E">
              <w:rPr>
                <w:rFonts w:ascii="Times New Roman" w:hint="eastAsia"/>
                <w:color w:val="000000" w:themeColor="text1"/>
                <w:sz w:val="28"/>
              </w:rPr>
              <w:t>點</w:t>
            </w:r>
          </w:p>
        </w:tc>
        <w:tc>
          <w:tcPr>
            <w:tcW w:w="7430" w:type="dxa"/>
          </w:tcPr>
          <w:p w14:paraId="7FC8BF04"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軍事審判法修正施行後尚未終結之聲請再審案件，依第五點、第六點規定移送該管法院。</w:t>
            </w:r>
          </w:p>
        </w:tc>
      </w:tr>
      <w:tr w:rsidR="00A711F6" w:rsidRPr="00747959" w14:paraId="4938B7FD" w14:textId="77777777" w:rsidTr="00CE1144">
        <w:tc>
          <w:tcPr>
            <w:tcW w:w="1419" w:type="dxa"/>
          </w:tcPr>
          <w:p w14:paraId="7E426CA4" w14:textId="77777777" w:rsidR="00A711F6" w:rsidRPr="00770F8E" w:rsidRDefault="00A711F6" w:rsidP="00CE1144">
            <w:pPr>
              <w:overflowPunct/>
              <w:autoSpaceDE/>
              <w:autoSpaceDN/>
              <w:jc w:val="left"/>
              <w:rPr>
                <w:rFonts w:ascii="Times New Roman"/>
                <w:color w:val="000000" w:themeColor="text1"/>
                <w:sz w:val="28"/>
              </w:rPr>
            </w:pPr>
            <w:r w:rsidRPr="00770F8E">
              <w:rPr>
                <w:rFonts w:ascii="Times New Roman" w:hint="eastAsia"/>
                <w:color w:val="000000" w:themeColor="text1"/>
                <w:sz w:val="28"/>
              </w:rPr>
              <w:t>第</w:t>
            </w:r>
            <w:r w:rsidRPr="00770F8E">
              <w:rPr>
                <w:rFonts w:ascii="Times New Roman"/>
                <w:color w:val="000000" w:themeColor="text1"/>
                <w:sz w:val="28"/>
              </w:rPr>
              <w:t>14</w:t>
            </w:r>
            <w:r w:rsidRPr="00770F8E">
              <w:rPr>
                <w:rFonts w:ascii="Times New Roman" w:hint="eastAsia"/>
                <w:color w:val="000000" w:themeColor="text1"/>
                <w:sz w:val="28"/>
              </w:rPr>
              <w:t>點</w:t>
            </w:r>
          </w:p>
        </w:tc>
        <w:tc>
          <w:tcPr>
            <w:tcW w:w="7430" w:type="dxa"/>
          </w:tcPr>
          <w:p w14:paraId="554EC06B" w14:textId="77777777" w:rsidR="00A711F6" w:rsidRPr="00770F8E" w:rsidRDefault="00A711F6" w:rsidP="00CE1144">
            <w:pPr>
              <w:tabs>
                <w:tab w:val="left" w:pos="567"/>
              </w:tabs>
              <w:overflowPunct/>
              <w:autoSpaceDE/>
              <w:autoSpaceDN/>
              <w:rPr>
                <w:rFonts w:ascii="Times New Roman"/>
                <w:color w:val="000000" w:themeColor="text1"/>
                <w:kern w:val="0"/>
                <w:sz w:val="28"/>
              </w:rPr>
            </w:pPr>
            <w:r w:rsidRPr="00770F8E">
              <w:rPr>
                <w:rFonts w:ascii="Times New Roman" w:hint="eastAsia"/>
                <w:color w:val="000000" w:themeColor="text1"/>
                <w:kern w:val="0"/>
                <w:sz w:val="28"/>
              </w:rPr>
              <w:t>軍事法院移送軍法案件之被告在通緝中者，法院應以「審判機關變動（由○○軍事法院移送○○法院續行審判）」，自軍事審判法修正施行日起接續發布通緝，其追訴權時效應合併計算，並副知軍事法院辦理撤銷通緝。</w:t>
            </w:r>
          </w:p>
        </w:tc>
      </w:tr>
    </w:tbl>
    <w:p w14:paraId="1FF74D10" w14:textId="77777777" w:rsidR="00A711F6" w:rsidRPr="00770F8E" w:rsidRDefault="00A711F6" w:rsidP="00A711F6">
      <w:pPr>
        <w:rPr>
          <w:rFonts w:ascii="Times New Roman"/>
          <w:color w:val="000000" w:themeColor="text1"/>
          <w:sz w:val="28"/>
        </w:rPr>
      </w:pPr>
    </w:p>
    <w:p w14:paraId="6D5424B8" w14:textId="77777777" w:rsidR="00A64A8F" w:rsidRPr="00770F8E" w:rsidRDefault="00A64A8F" w:rsidP="00A64A8F">
      <w:pPr>
        <w:rPr>
          <w:rFonts w:ascii="Times New Roman"/>
          <w:color w:val="000000" w:themeColor="text1"/>
          <w:sz w:val="28"/>
        </w:rPr>
      </w:pPr>
    </w:p>
    <w:sectPr w:rsidR="00A64A8F" w:rsidRPr="00770F8E" w:rsidSect="005F7258">
      <w:footerReference w:type="default" r:id="rId2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15AA0" w14:textId="77777777" w:rsidR="009305F0" w:rsidRDefault="009305F0">
      <w:r>
        <w:separator/>
      </w:r>
    </w:p>
  </w:endnote>
  <w:endnote w:type="continuationSeparator" w:id="0">
    <w:p w14:paraId="576C160E" w14:textId="77777777" w:rsidR="009305F0" w:rsidRDefault="009305F0">
      <w:r>
        <w:continuationSeparator/>
      </w:r>
    </w:p>
  </w:endnote>
  <w:endnote w:type="continuationNotice" w:id="1">
    <w:p w14:paraId="020A213F" w14:textId="77777777" w:rsidR="009305F0" w:rsidRDefault="00930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B4B30" w14:textId="77777777" w:rsidR="00524D97" w:rsidRDefault="00524D9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53B52">
      <w:rPr>
        <w:rStyle w:val="ae"/>
        <w:noProof/>
        <w:sz w:val="24"/>
      </w:rPr>
      <w:t>214</w:t>
    </w:r>
    <w:r>
      <w:rPr>
        <w:rStyle w:val="ae"/>
        <w:sz w:val="24"/>
      </w:rPr>
      <w:fldChar w:fldCharType="end"/>
    </w:r>
  </w:p>
  <w:p w14:paraId="72D05104" w14:textId="77777777" w:rsidR="00524D97" w:rsidRDefault="00524D97">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F83C7" w14:textId="77777777" w:rsidR="00524D97" w:rsidRDefault="00524D9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53B52">
      <w:rPr>
        <w:rStyle w:val="ae"/>
        <w:noProof/>
        <w:sz w:val="24"/>
      </w:rPr>
      <w:t>19</w:t>
    </w:r>
    <w:r>
      <w:rPr>
        <w:rStyle w:val="ae"/>
        <w:sz w:val="24"/>
      </w:rPr>
      <w:fldChar w:fldCharType="end"/>
    </w:r>
  </w:p>
  <w:p w14:paraId="039F593D" w14:textId="77777777" w:rsidR="00524D97" w:rsidRDefault="00524D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AE2B1" w14:textId="77777777" w:rsidR="009305F0" w:rsidRDefault="009305F0">
      <w:r>
        <w:separator/>
      </w:r>
    </w:p>
  </w:footnote>
  <w:footnote w:type="continuationSeparator" w:id="0">
    <w:p w14:paraId="2117E62B" w14:textId="77777777" w:rsidR="009305F0" w:rsidRDefault="009305F0">
      <w:r>
        <w:continuationSeparator/>
      </w:r>
    </w:p>
  </w:footnote>
  <w:footnote w:type="continuationNotice" w:id="1">
    <w:p w14:paraId="05451E8A" w14:textId="77777777" w:rsidR="009305F0" w:rsidRDefault="009305F0"/>
  </w:footnote>
  <w:footnote w:id="2">
    <w:p w14:paraId="501192BD" w14:textId="77777777" w:rsidR="00524D97" w:rsidRPr="00527FC9" w:rsidRDefault="00524D97" w:rsidP="00F94118">
      <w:pPr>
        <w:pStyle w:val="aff"/>
        <w:ind w:right="680"/>
      </w:pPr>
      <w:r w:rsidRPr="00527FC9">
        <w:rPr>
          <w:rStyle w:val="aff1"/>
        </w:rPr>
        <w:footnoteRef/>
      </w:r>
      <w:r w:rsidRPr="00527FC9">
        <w:rPr>
          <w:rFonts w:hint="eastAsia"/>
        </w:rPr>
        <w:t xml:space="preserve"> </w:t>
      </w:r>
      <w:r w:rsidRPr="00527FC9">
        <w:rPr>
          <w:rFonts w:hint="eastAsia"/>
        </w:rPr>
        <w:t>許恒達，〈軍事審判制度的回顧與展望〉，《月旦法學》，</w:t>
      </w:r>
      <w:r w:rsidRPr="00527FC9">
        <w:rPr>
          <w:rFonts w:hint="eastAsia"/>
        </w:rPr>
        <w:t>224</w:t>
      </w:r>
      <w:r w:rsidRPr="00527FC9">
        <w:rPr>
          <w:rFonts w:hint="eastAsia"/>
        </w:rPr>
        <w:t>期，</w:t>
      </w:r>
      <w:r w:rsidRPr="00527FC9">
        <w:rPr>
          <w:rFonts w:hint="eastAsia"/>
        </w:rPr>
        <w:t>2014</w:t>
      </w:r>
      <w:r w:rsidRPr="00527FC9">
        <w:rPr>
          <w:rFonts w:hint="eastAsia"/>
        </w:rPr>
        <w:t>年，頁</w:t>
      </w:r>
      <w:r w:rsidRPr="00527FC9">
        <w:rPr>
          <w:rFonts w:hint="eastAsia"/>
        </w:rPr>
        <w:t>114-115</w:t>
      </w:r>
      <w:r w:rsidRPr="00527FC9">
        <w:rPr>
          <w:rFonts w:hint="eastAsia"/>
        </w:rPr>
        <w:t>。</w:t>
      </w:r>
    </w:p>
  </w:footnote>
  <w:footnote w:id="3">
    <w:p w14:paraId="4D374C14" w14:textId="0E8FA620" w:rsidR="00524D97" w:rsidRPr="00527FC9" w:rsidRDefault="00524D97" w:rsidP="00F94118">
      <w:pPr>
        <w:pStyle w:val="aff"/>
        <w:ind w:right="680"/>
      </w:pPr>
      <w:r w:rsidRPr="00527FC9">
        <w:rPr>
          <w:rStyle w:val="aff1"/>
        </w:rPr>
        <w:footnoteRef/>
      </w:r>
      <w:r w:rsidRPr="00527FC9">
        <w:t xml:space="preserve"> </w:t>
      </w:r>
      <w:r w:rsidRPr="00527FC9">
        <w:rPr>
          <w:rFonts w:hint="eastAsia"/>
        </w:rPr>
        <w:t>蔡新毅，〈改正軍事審判</w:t>
      </w:r>
      <w:r w:rsidRPr="00527FC9">
        <w:rPr>
          <w:rFonts w:hint="eastAsia"/>
        </w:rPr>
        <w:t xml:space="preserve"> </w:t>
      </w:r>
      <w:r w:rsidRPr="00527FC9">
        <w:rPr>
          <w:rFonts w:hint="eastAsia"/>
        </w:rPr>
        <w:t>此其時矣〉，</w:t>
      </w:r>
      <w:r>
        <w:rPr>
          <w:rFonts w:hint="eastAsia"/>
        </w:rPr>
        <w:t>2012</w:t>
      </w:r>
      <w:r w:rsidRPr="00527FC9">
        <w:rPr>
          <w:rFonts w:hint="eastAsia"/>
        </w:rPr>
        <w:t>年</w:t>
      </w:r>
      <w:r w:rsidRPr="00527FC9">
        <w:rPr>
          <w:rFonts w:hint="eastAsia"/>
        </w:rPr>
        <w:t>10</w:t>
      </w:r>
      <w:r w:rsidRPr="00527FC9">
        <w:rPr>
          <w:rFonts w:hint="eastAsia"/>
        </w:rPr>
        <w:t>月</w:t>
      </w:r>
      <w:r w:rsidRPr="00527FC9">
        <w:rPr>
          <w:rFonts w:hint="eastAsia"/>
        </w:rPr>
        <w:t>31</w:t>
      </w:r>
      <w:r w:rsidRPr="00527FC9">
        <w:rPr>
          <w:rFonts w:hint="eastAsia"/>
        </w:rPr>
        <w:t>日，中國時報</w:t>
      </w:r>
      <w:r w:rsidRPr="00527FC9">
        <w:rPr>
          <w:rFonts w:hint="eastAsia"/>
        </w:rPr>
        <w:t>A18</w:t>
      </w:r>
      <w:r w:rsidRPr="00527FC9">
        <w:rPr>
          <w:rFonts w:hint="eastAsia"/>
        </w:rPr>
        <w:t>版。</w:t>
      </w:r>
    </w:p>
  </w:footnote>
  <w:footnote w:id="4">
    <w:p w14:paraId="5D6E78ED" w14:textId="7B235077" w:rsidR="00524D97" w:rsidRPr="00527FC9" w:rsidRDefault="00524D97" w:rsidP="00F94118">
      <w:pPr>
        <w:pStyle w:val="aff"/>
        <w:ind w:right="680"/>
      </w:pPr>
      <w:r w:rsidRPr="00527FC9">
        <w:rPr>
          <w:rStyle w:val="aff1"/>
        </w:rPr>
        <w:footnoteRef/>
      </w:r>
      <w:r w:rsidRPr="00527FC9">
        <w:t xml:space="preserve"> </w:t>
      </w:r>
      <w:r w:rsidRPr="00527FC9">
        <w:rPr>
          <w:rFonts w:hint="eastAsia"/>
        </w:rPr>
        <w:t>林鈺雄，〈告別戒嚴幽靈</w:t>
      </w:r>
      <w:r w:rsidRPr="00527FC9">
        <w:rPr>
          <w:rFonts w:hint="eastAsia"/>
        </w:rPr>
        <w:t xml:space="preserve"> </w:t>
      </w:r>
      <w:r w:rsidRPr="00527FC9">
        <w:rPr>
          <w:rFonts w:hint="eastAsia"/>
        </w:rPr>
        <w:t>廢除軍事審判〉，</w:t>
      </w:r>
      <w:r w:rsidRPr="00527FC9">
        <w:rPr>
          <w:rFonts w:hint="eastAsia"/>
        </w:rPr>
        <w:t>2013</w:t>
      </w:r>
      <w:r w:rsidRPr="00527FC9">
        <w:rPr>
          <w:rFonts w:hint="eastAsia"/>
        </w:rPr>
        <w:t>年</w:t>
      </w:r>
      <w:r w:rsidRPr="00527FC9">
        <w:rPr>
          <w:rFonts w:hint="eastAsia"/>
        </w:rPr>
        <w:t>7</w:t>
      </w:r>
      <w:r w:rsidRPr="00527FC9">
        <w:rPr>
          <w:rFonts w:hint="eastAsia"/>
        </w:rPr>
        <w:t>月</w:t>
      </w:r>
      <w:r w:rsidRPr="00527FC9">
        <w:rPr>
          <w:rFonts w:hint="eastAsia"/>
        </w:rPr>
        <w:t>30</w:t>
      </w:r>
      <w:r w:rsidRPr="00527FC9">
        <w:rPr>
          <w:rFonts w:hint="eastAsia"/>
        </w:rPr>
        <w:t>日</w:t>
      </w:r>
      <w:r>
        <w:rPr>
          <w:rFonts w:hint="eastAsia"/>
        </w:rPr>
        <w:t>，</w:t>
      </w:r>
      <w:r w:rsidRPr="00527FC9">
        <w:rPr>
          <w:rFonts w:hint="eastAsia"/>
        </w:rPr>
        <w:t>蘋果日報專欄。</w:t>
      </w:r>
    </w:p>
  </w:footnote>
  <w:footnote w:id="5">
    <w:p w14:paraId="7221F7E2" w14:textId="77777777" w:rsidR="00524D97" w:rsidRPr="00527FC9" w:rsidRDefault="00524D97" w:rsidP="00F94118">
      <w:pPr>
        <w:pStyle w:val="aff"/>
        <w:ind w:right="680"/>
      </w:pPr>
      <w:r w:rsidRPr="00527FC9">
        <w:rPr>
          <w:rStyle w:val="aff1"/>
        </w:rPr>
        <w:footnoteRef/>
      </w:r>
      <w:r w:rsidRPr="00527FC9">
        <w:rPr>
          <w:rFonts w:hint="eastAsia"/>
        </w:rPr>
        <w:t xml:space="preserve"> </w:t>
      </w:r>
      <w:r w:rsidRPr="00527FC9">
        <w:rPr>
          <w:rFonts w:hint="eastAsia"/>
        </w:rPr>
        <w:t>陳新民，〈軍事審判制度回歸司法院的憲政意義〉，《日新司法年刊》，</w:t>
      </w:r>
      <w:r w:rsidRPr="00527FC9">
        <w:rPr>
          <w:rFonts w:hint="eastAsia"/>
        </w:rPr>
        <w:t>10</w:t>
      </w:r>
      <w:r w:rsidRPr="00527FC9">
        <w:rPr>
          <w:rFonts w:hint="eastAsia"/>
        </w:rPr>
        <w:t>期，</w:t>
      </w:r>
      <w:r w:rsidRPr="00527FC9">
        <w:rPr>
          <w:rFonts w:hint="eastAsia"/>
        </w:rPr>
        <w:t>2014</w:t>
      </w:r>
      <w:r w:rsidRPr="00527FC9">
        <w:rPr>
          <w:rFonts w:hint="eastAsia"/>
        </w:rPr>
        <w:t>年，頁</w:t>
      </w:r>
      <w:r w:rsidRPr="00527FC9">
        <w:rPr>
          <w:rFonts w:hint="eastAsia"/>
        </w:rPr>
        <w:t>39-40</w:t>
      </w:r>
      <w:r w:rsidRPr="00527FC9">
        <w:rPr>
          <w:rFonts w:hint="eastAsia"/>
        </w:rPr>
        <w:t>。</w:t>
      </w:r>
    </w:p>
  </w:footnote>
  <w:footnote w:id="6">
    <w:p w14:paraId="1C2F8680" w14:textId="77777777" w:rsidR="00524D97" w:rsidRPr="00527FC9" w:rsidRDefault="00524D97" w:rsidP="00CE1144">
      <w:pPr>
        <w:pStyle w:val="aff"/>
        <w:ind w:right="680"/>
      </w:pPr>
      <w:r w:rsidRPr="00527FC9">
        <w:rPr>
          <w:rStyle w:val="aff1"/>
        </w:rPr>
        <w:footnoteRef/>
      </w:r>
      <w:r w:rsidRPr="00527FC9">
        <w:t xml:space="preserve"> </w:t>
      </w:r>
      <w:r w:rsidRPr="00527FC9">
        <w:rPr>
          <w:rFonts w:hint="eastAsia"/>
        </w:rPr>
        <w:t>許宗力，〈</w:t>
      </w:r>
      <w:r w:rsidRPr="00527FC9">
        <w:rPr>
          <w:rFonts w:hint="eastAsia"/>
        </w:rPr>
        <w:t>2013</w:t>
      </w:r>
      <w:r w:rsidRPr="00527FC9">
        <w:rPr>
          <w:rFonts w:hint="eastAsia"/>
        </w:rPr>
        <w:t>年憲法發展回顧〉，《臺大法學論叢》第</w:t>
      </w:r>
      <w:r w:rsidRPr="00527FC9">
        <w:rPr>
          <w:rFonts w:hint="eastAsia"/>
        </w:rPr>
        <w:t>43</w:t>
      </w:r>
      <w:r w:rsidRPr="00527FC9">
        <w:rPr>
          <w:rFonts w:hint="eastAsia"/>
        </w:rPr>
        <w:t>卷特刊，頁</w:t>
      </w:r>
      <w:r w:rsidRPr="00527FC9">
        <w:rPr>
          <w:rFonts w:hint="eastAsia"/>
        </w:rPr>
        <w:t>1058-1061</w:t>
      </w:r>
      <w:r w:rsidRPr="00527FC9">
        <w:rPr>
          <w:rFonts w:hint="eastAsia"/>
        </w:rPr>
        <w:t>。</w:t>
      </w:r>
    </w:p>
  </w:footnote>
  <w:footnote w:id="7">
    <w:p w14:paraId="66479777" w14:textId="77777777" w:rsidR="00524D97" w:rsidRPr="00527FC9" w:rsidRDefault="00524D97">
      <w:pPr>
        <w:pStyle w:val="aff"/>
      </w:pPr>
      <w:r w:rsidRPr="00527FC9">
        <w:rPr>
          <w:rStyle w:val="aff1"/>
        </w:rPr>
        <w:footnoteRef/>
      </w:r>
      <w:r w:rsidRPr="00527FC9">
        <w:t xml:space="preserve"> </w:t>
      </w:r>
      <w:r w:rsidRPr="00527FC9">
        <w:rPr>
          <w:szCs w:val="28"/>
        </w:rPr>
        <w:t xml:space="preserve">“Military justice must be effective, efficient and fair, both in times of peace and war. To this end we must constantly strive, as military justice is not an end in itself, but an important means by which to promote discipline through just leadership.” </w:t>
      </w:r>
      <w:r w:rsidRPr="00527FC9">
        <w:rPr>
          <w:i/>
          <w:szCs w:val="28"/>
        </w:rPr>
        <w:t>See</w:t>
      </w:r>
      <w:r w:rsidRPr="00527FC9">
        <w:rPr>
          <w:szCs w:val="28"/>
        </w:rPr>
        <w:t xml:space="preserve"> </w:t>
      </w:r>
      <w:r w:rsidRPr="00527FC9">
        <w:rPr>
          <w:i/>
          <w:szCs w:val="28"/>
        </w:rPr>
        <w:t xml:space="preserve">Lieutenant Colonel E. A. Gates </w:t>
      </w:r>
      <w:r w:rsidRPr="00527FC9">
        <w:rPr>
          <w:rFonts w:hint="eastAsia"/>
          <w:i/>
          <w:szCs w:val="28"/>
        </w:rPr>
        <w:t>&amp;</w:t>
      </w:r>
      <w:r w:rsidRPr="00527FC9">
        <w:rPr>
          <w:i/>
          <w:szCs w:val="28"/>
        </w:rPr>
        <w:t xml:space="preserve"> Major Gary V. Casida</w:t>
      </w:r>
      <w:r w:rsidRPr="00527FC9">
        <w:rPr>
          <w:rFonts w:hint="eastAsia"/>
          <w:szCs w:val="28"/>
        </w:rPr>
        <w:t>,</w:t>
      </w:r>
      <w:r w:rsidRPr="00527FC9">
        <w:rPr>
          <w:rFonts w:hint="eastAsia"/>
          <w:i/>
          <w:szCs w:val="28"/>
        </w:rPr>
        <w:t xml:space="preserve"> </w:t>
      </w:r>
      <w:r w:rsidRPr="00527FC9">
        <w:rPr>
          <w:rStyle w:val="citetitle"/>
          <w:bCs/>
          <w:i/>
          <w:color w:val="000000"/>
          <w:szCs w:val="28"/>
        </w:rPr>
        <w:t xml:space="preserve">Report to the Judge Advocate General by the Wartime Legislation Team, </w:t>
      </w:r>
      <w:r w:rsidRPr="00527FC9">
        <w:rPr>
          <w:bCs/>
          <w:i/>
          <w:color w:val="000000"/>
          <w:szCs w:val="28"/>
        </w:rPr>
        <w:t>104 Mil. L. Rev. 139 (1984)</w:t>
      </w:r>
      <w:r w:rsidRPr="00527FC9">
        <w:rPr>
          <w:rFonts w:hint="eastAsia"/>
          <w:bCs/>
          <w:i/>
          <w:color w:val="000000"/>
          <w:szCs w:val="28"/>
        </w:rPr>
        <w:t>.</w:t>
      </w:r>
    </w:p>
  </w:footnote>
  <w:footnote w:id="8">
    <w:p w14:paraId="638AAE8F" w14:textId="2497CCE6" w:rsidR="00524D97" w:rsidRPr="00527FC9" w:rsidRDefault="00524D97" w:rsidP="00F94118">
      <w:pPr>
        <w:pStyle w:val="aff"/>
      </w:pPr>
      <w:r w:rsidRPr="00527FC9">
        <w:rPr>
          <w:rStyle w:val="aff1"/>
        </w:rPr>
        <w:footnoteRef/>
      </w:r>
      <w:r w:rsidRPr="00527FC9">
        <w:rPr>
          <w:rFonts w:hint="eastAsia"/>
          <w:color w:val="000000"/>
        </w:rPr>
        <w:t xml:space="preserve"> </w:t>
      </w:r>
      <w:r w:rsidRPr="00527FC9">
        <w:rPr>
          <w:rFonts w:hint="eastAsia"/>
          <w:color w:val="000000"/>
        </w:rPr>
        <w:t>吳庚，《行政法之理論與實用》，增訂</w:t>
      </w:r>
      <w:r w:rsidRPr="00527FC9">
        <w:rPr>
          <w:rFonts w:hint="eastAsia"/>
          <w:color w:val="000000"/>
        </w:rPr>
        <w:t>11</w:t>
      </w:r>
      <w:r w:rsidRPr="00527FC9">
        <w:rPr>
          <w:rFonts w:hint="eastAsia"/>
          <w:color w:val="000000"/>
        </w:rPr>
        <w:t>版，作者自版，三民總經銷，</w:t>
      </w:r>
      <w:r w:rsidRPr="00527FC9">
        <w:rPr>
          <w:rFonts w:hint="eastAsia"/>
          <w:color w:val="000000"/>
        </w:rPr>
        <w:t>2010</w:t>
      </w:r>
      <w:r w:rsidRPr="00527FC9">
        <w:rPr>
          <w:rFonts w:hint="eastAsia"/>
          <w:color w:val="000000"/>
        </w:rPr>
        <w:t>年</w:t>
      </w:r>
      <w:r>
        <w:rPr>
          <w:rFonts w:hint="eastAsia"/>
          <w:color w:val="000000"/>
        </w:rPr>
        <w:t>，頁</w:t>
      </w:r>
      <w:r>
        <w:rPr>
          <w:rFonts w:hint="eastAsia"/>
          <w:color w:val="000000"/>
        </w:rPr>
        <w:t>224-225</w:t>
      </w:r>
      <w:r w:rsidRPr="00527FC9">
        <w:rPr>
          <w:rFonts w:hint="eastAsia"/>
          <w:color w:val="000000"/>
        </w:rPr>
        <w:t>。</w:t>
      </w:r>
    </w:p>
  </w:footnote>
  <w:footnote w:id="9">
    <w:p w14:paraId="5A57873A" w14:textId="59579110" w:rsidR="00524D97" w:rsidRPr="00527FC9" w:rsidRDefault="00524D97" w:rsidP="00F94118">
      <w:pPr>
        <w:pStyle w:val="aff"/>
      </w:pPr>
      <w:r w:rsidRPr="00527FC9">
        <w:rPr>
          <w:rStyle w:val="aff1"/>
        </w:rPr>
        <w:footnoteRef/>
      </w:r>
      <w:r w:rsidRPr="00527FC9">
        <w:rPr>
          <w:rFonts w:hint="eastAsia"/>
          <w:color w:val="000000"/>
        </w:rPr>
        <w:t xml:space="preserve"> </w:t>
      </w:r>
      <w:r w:rsidRPr="00527FC9">
        <w:rPr>
          <w:rFonts w:hint="eastAsia"/>
          <w:color w:val="000000"/>
        </w:rPr>
        <w:t>同前註</w:t>
      </w:r>
      <w:r w:rsidRPr="00527FC9">
        <w:rPr>
          <w:color w:val="000000"/>
        </w:rPr>
        <w:fldChar w:fldCharType="begin"/>
      </w:r>
      <w:r w:rsidRPr="00527FC9">
        <w:rPr>
          <w:color w:val="000000"/>
        </w:rPr>
        <w:instrText xml:space="preserve"> </w:instrText>
      </w:r>
      <w:r w:rsidRPr="00527FC9">
        <w:rPr>
          <w:rFonts w:hint="eastAsia"/>
          <w:color w:val="000000"/>
        </w:rPr>
        <w:instrText>NOTEREF _Ref437872968 \h</w:instrText>
      </w:r>
      <w:r w:rsidRPr="00527FC9">
        <w:rPr>
          <w:color w:val="000000"/>
        </w:rPr>
        <w:instrText xml:space="preserve"> </w:instrText>
      </w:r>
      <w:r>
        <w:rPr>
          <w:color w:val="000000"/>
        </w:rPr>
        <w:instrText xml:space="preserve"> \* MERGEFORMAT </w:instrText>
      </w:r>
      <w:r w:rsidRPr="00527FC9">
        <w:rPr>
          <w:color w:val="000000"/>
        </w:rPr>
      </w:r>
      <w:r w:rsidRPr="00527FC9">
        <w:rPr>
          <w:color w:val="000000"/>
        </w:rPr>
        <w:fldChar w:fldCharType="separate"/>
      </w:r>
      <w:r w:rsidR="00353B52">
        <w:rPr>
          <w:color w:val="000000"/>
        </w:rPr>
        <w:t>7</w:t>
      </w:r>
      <w:r w:rsidRPr="00527FC9">
        <w:rPr>
          <w:color w:val="000000"/>
        </w:rPr>
        <w:fldChar w:fldCharType="end"/>
      </w:r>
      <w:r w:rsidRPr="00527FC9">
        <w:rPr>
          <w:rFonts w:hint="eastAsia"/>
          <w:color w:val="000000"/>
        </w:rPr>
        <w:t>，頁</w:t>
      </w:r>
      <w:r w:rsidRPr="00527FC9">
        <w:rPr>
          <w:rFonts w:hint="eastAsia"/>
          <w:color w:val="000000"/>
        </w:rPr>
        <w:t>207</w:t>
      </w:r>
      <w:r w:rsidRPr="00527FC9">
        <w:rPr>
          <w:rFonts w:hint="eastAsia"/>
          <w:color w:val="000000"/>
        </w:rPr>
        <w:t>。</w:t>
      </w:r>
    </w:p>
  </w:footnote>
  <w:footnote w:id="10">
    <w:p w14:paraId="6AEBAFC2" w14:textId="77777777" w:rsidR="00524D97" w:rsidRPr="00527FC9" w:rsidRDefault="00524D97" w:rsidP="00F94118">
      <w:pPr>
        <w:pStyle w:val="aff"/>
      </w:pPr>
      <w:r w:rsidRPr="00527FC9">
        <w:rPr>
          <w:rStyle w:val="aff1"/>
        </w:rPr>
        <w:footnoteRef/>
      </w:r>
      <w:r w:rsidRPr="00527FC9">
        <w:t xml:space="preserve"> </w:t>
      </w:r>
      <w:r w:rsidRPr="00527FC9">
        <w:rPr>
          <w:rFonts w:hint="eastAsia"/>
        </w:rPr>
        <w:t>採此觀點之學者有：陳樸生，〈軍事審判制度之共同性與特殊性（一）〉，《軍法專刊》，第</w:t>
      </w:r>
      <w:r w:rsidRPr="00527FC9">
        <w:rPr>
          <w:rFonts w:hint="eastAsia"/>
        </w:rPr>
        <w:t>7</w:t>
      </w:r>
      <w:r w:rsidRPr="00527FC9">
        <w:rPr>
          <w:rFonts w:hint="eastAsia"/>
        </w:rPr>
        <w:t>卷</w:t>
      </w:r>
      <w:r w:rsidRPr="00527FC9">
        <w:rPr>
          <w:rFonts w:hint="eastAsia"/>
        </w:rPr>
        <w:t>1</w:t>
      </w:r>
      <w:r w:rsidRPr="00527FC9">
        <w:rPr>
          <w:rFonts w:hint="eastAsia"/>
        </w:rPr>
        <w:t>期，</w:t>
      </w:r>
      <w:r w:rsidRPr="00527FC9">
        <w:rPr>
          <w:rFonts w:hint="eastAsia"/>
        </w:rPr>
        <w:t>1962</w:t>
      </w:r>
      <w:r w:rsidRPr="00527FC9">
        <w:rPr>
          <w:rFonts w:hint="eastAsia"/>
        </w:rPr>
        <w:t>年，頁</w:t>
      </w:r>
      <w:r w:rsidRPr="00527FC9">
        <w:rPr>
          <w:rFonts w:hint="eastAsia"/>
        </w:rPr>
        <w:t>12</w:t>
      </w:r>
      <w:r w:rsidRPr="00527FC9">
        <w:rPr>
          <w:rFonts w:hint="eastAsia"/>
        </w:rPr>
        <w:t>、王建今，〈論軍事審判權與司法審判權〉，《軍法專刊》，第</w:t>
      </w:r>
      <w:r w:rsidRPr="00527FC9">
        <w:rPr>
          <w:rFonts w:hint="eastAsia"/>
        </w:rPr>
        <w:t>4</w:t>
      </w:r>
      <w:r w:rsidRPr="00527FC9">
        <w:rPr>
          <w:rFonts w:hint="eastAsia"/>
        </w:rPr>
        <w:t>卷</w:t>
      </w:r>
      <w:r w:rsidRPr="00527FC9">
        <w:rPr>
          <w:rFonts w:hint="eastAsia"/>
        </w:rPr>
        <w:t>3</w:t>
      </w:r>
      <w:r w:rsidRPr="00527FC9">
        <w:rPr>
          <w:rFonts w:hint="eastAsia"/>
        </w:rPr>
        <w:t>期，</w:t>
      </w:r>
      <w:r w:rsidRPr="00527FC9">
        <w:rPr>
          <w:rFonts w:hint="eastAsia"/>
        </w:rPr>
        <w:t>1955</w:t>
      </w:r>
      <w:r w:rsidRPr="00527FC9">
        <w:rPr>
          <w:rFonts w:hint="eastAsia"/>
        </w:rPr>
        <w:t>年，頁</w:t>
      </w:r>
      <w:r w:rsidRPr="00527FC9">
        <w:rPr>
          <w:rFonts w:hint="eastAsia"/>
        </w:rPr>
        <w:t>3-5</w:t>
      </w:r>
      <w:r w:rsidRPr="00527FC9">
        <w:rPr>
          <w:rFonts w:hint="eastAsia"/>
        </w:rPr>
        <w:t>。</w:t>
      </w:r>
    </w:p>
  </w:footnote>
  <w:footnote w:id="11">
    <w:p w14:paraId="6EC290B2" w14:textId="77777777" w:rsidR="00524D97" w:rsidRPr="00527FC9" w:rsidRDefault="00524D97" w:rsidP="00F94118">
      <w:pPr>
        <w:pStyle w:val="aff"/>
      </w:pPr>
      <w:r w:rsidRPr="00527FC9">
        <w:rPr>
          <w:rStyle w:val="aff1"/>
        </w:rPr>
        <w:footnoteRef/>
      </w:r>
      <w:r w:rsidRPr="00527FC9">
        <w:t xml:space="preserve"> </w:t>
      </w:r>
      <w:r w:rsidRPr="00527FC9">
        <w:rPr>
          <w:rFonts w:hint="eastAsia"/>
        </w:rPr>
        <w:t>另可參釋字第</w:t>
      </w:r>
      <w:r w:rsidRPr="00527FC9">
        <w:rPr>
          <w:rFonts w:hint="eastAsia"/>
        </w:rPr>
        <w:t>436</w:t>
      </w:r>
      <w:r w:rsidRPr="00527FC9">
        <w:rPr>
          <w:rFonts w:hint="eastAsia"/>
        </w:rPr>
        <w:t>號解釋孫森焱大法官、林永謀大法官不同意見書。不過此二位大法官並不贊同軍事審判法可以不予被告程序保障，亦即軍事審判制度上，還是要遵守憲法第</w:t>
      </w:r>
      <w:r w:rsidRPr="00527FC9">
        <w:rPr>
          <w:rFonts w:hint="eastAsia"/>
        </w:rPr>
        <w:t>8</w:t>
      </w:r>
      <w:r w:rsidRPr="00527FC9">
        <w:rPr>
          <w:rFonts w:hint="eastAsia"/>
        </w:rPr>
        <w:t>條等規定。</w:t>
      </w:r>
    </w:p>
  </w:footnote>
  <w:footnote w:id="12">
    <w:p w14:paraId="3935FA2B" w14:textId="77777777" w:rsidR="00524D97" w:rsidRPr="00527FC9" w:rsidRDefault="00524D97" w:rsidP="00F94118">
      <w:pPr>
        <w:pStyle w:val="aff"/>
      </w:pPr>
      <w:r w:rsidRPr="00527FC9">
        <w:rPr>
          <w:rStyle w:val="aff1"/>
        </w:rPr>
        <w:footnoteRef/>
      </w:r>
      <w:r w:rsidRPr="00527FC9">
        <w:t xml:space="preserve"> </w:t>
      </w:r>
      <w:r w:rsidRPr="00527FC9">
        <w:rPr>
          <w:rFonts w:hint="eastAsia"/>
        </w:rPr>
        <w:t>中華民國憲法於民國</w:t>
      </w:r>
      <w:r w:rsidRPr="00527FC9">
        <w:rPr>
          <w:rFonts w:hint="eastAsia"/>
        </w:rPr>
        <w:t>35</w:t>
      </w:r>
      <w:r w:rsidRPr="00527FC9">
        <w:rPr>
          <w:rFonts w:hint="eastAsia"/>
        </w:rPr>
        <w:t>年年</w:t>
      </w:r>
      <w:r w:rsidRPr="00527FC9">
        <w:rPr>
          <w:rFonts w:hint="eastAsia"/>
        </w:rPr>
        <w:t>12</w:t>
      </w:r>
      <w:r w:rsidRPr="00527FC9">
        <w:rPr>
          <w:rFonts w:hint="eastAsia"/>
        </w:rPr>
        <w:t>月</w:t>
      </w:r>
      <w:r w:rsidRPr="00527FC9">
        <w:rPr>
          <w:rFonts w:hint="eastAsia"/>
        </w:rPr>
        <w:t>25</w:t>
      </w:r>
      <w:r w:rsidRPr="00527FC9">
        <w:rPr>
          <w:rFonts w:hint="eastAsia"/>
        </w:rPr>
        <w:t>日通過，</w:t>
      </w:r>
      <w:r w:rsidRPr="00527FC9">
        <w:rPr>
          <w:rFonts w:hint="eastAsia"/>
        </w:rPr>
        <w:t>36</w:t>
      </w:r>
      <w:r w:rsidRPr="00527FC9">
        <w:rPr>
          <w:rFonts w:hint="eastAsia"/>
        </w:rPr>
        <w:t>年</w:t>
      </w:r>
      <w:r w:rsidRPr="00527FC9">
        <w:rPr>
          <w:rFonts w:hint="eastAsia"/>
        </w:rPr>
        <w:t>12</w:t>
      </w:r>
      <w:r w:rsidRPr="00527FC9">
        <w:rPr>
          <w:rFonts w:hint="eastAsia"/>
        </w:rPr>
        <w:t>月</w:t>
      </w:r>
      <w:r w:rsidRPr="00527FC9">
        <w:rPr>
          <w:rFonts w:hint="eastAsia"/>
        </w:rPr>
        <w:t>25</w:t>
      </w:r>
      <w:r w:rsidRPr="00527FC9">
        <w:rPr>
          <w:rFonts w:hint="eastAsia"/>
        </w:rPr>
        <w:t>日施行；學者此處所指之「戒嚴法」，係指於</w:t>
      </w:r>
      <w:r w:rsidRPr="00527FC9">
        <w:rPr>
          <w:rFonts w:hint="eastAsia"/>
        </w:rPr>
        <w:t>23</w:t>
      </w:r>
      <w:r w:rsidRPr="00527FC9">
        <w:rPr>
          <w:rFonts w:hint="eastAsia"/>
        </w:rPr>
        <w:t>年</w:t>
      </w:r>
      <w:r w:rsidRPr="00527FC9">
        <w:rPr>
          <w:rFonts w:hint="eastAsia"/>
        </w:rPr>
        <w:t>11</w:t>
      </w:r>
      <w:r w:rsidRPr="00527FC9">
        <w:rPr>
          <w:rFonts w:hint="eastAsia"/>
        </w:rPr>
        <w:t>月</w:t>
      </w:r>
      <w:r w:rsidRPr="00527FC9">
        <w:rPr>
          <w:rFonts w:hint="eastAsia"/>
        </w:rPr>
        <w:t>29</w:t>
      </w:r>
      <w:r w:rsidRPr="00527FC9">
        <w:rPr>
          <w:rFonts w:hint="eastAsia"/>
        </w:rPr>
        <w:t>日國民政府制定之戒嚴法。</w:t>
      </w:r>
    </w:p>
  </w:footnote>
  <w:footnote w:id="13">
    <w:p w14:paraId="66CB270D" w14:textId="1FD8D1B8" w:rsidR="00524D97" w:rsidRPr="00527FC9" w:rsidRDefault="00524D97" w:rsidP="00F94118">
      <w:pPr>
        <w:pStyle w:val="aff"/>
      </w:pPr>
      <w:r w:rsidRPr="00527FC9">
        <w:rPr>
          <w:rStyle w:val="aff1"/>
        </w:rPr>
        <w:footnoteRef/>
      </w:r>
      <w:r>
        <w:rPr>
          <w:rFonts w:hint="eastAsia"/>
        </w:rPr>
        <w:t xml:space="preserve"> </w:t>
      </w:r>
      <w:r w:rsidRPr="00527FC9">
        <w:rPr>
          <w:rFonts w:hint="eastAsia"/>
        </w:rPr>
        <w:t>陳新民，〈軍事審判制度回歸司法院的憲政意義〉，《日新司法年刊》，</w:t>
      </w:r>
      <w:r w:rsidRPr="00527FC9">
        <w:rPr>
          <w:rFonts w:hint="eastAsia"/>
        </w:rPr>
        <w:t>10</w:t>
      </w:r>
      <w:r w:rsidRPr="00527FC9">
        <w:rPr>
          <w:rFonts w:hint="eastAsia"/>
        </w:rPr>
        <w:t>期，</w:t>
      </w:r>
      <w:r w:rsidRPr="00527FC9">
        <w:rPr>
          <w:rFonts w:hint="eastAsia"/>
        </w:rPr>
        <w:t>2014</w:t>
      </w:r>
      <w:r>
        <w:rPr>
          <w:rFonts w:hint="eastAsia"/>
        </w:rPr>
        <w:t>年，</w:t>
      </w:r>
      <w:r w:rsidRPr="00527FC9">
        <w:rPr>
          <w:rFonts w:hint="eastAsia"/>
        </w:rPr>
        <w:t>頁</w:t>
      </w:r>
      <w:r w:rsidRPr="00527FC9">
        <w:rPr>
          <w:rFonts w:hint="eastAsia"/>
        </w:rPr>
        <w:t>32</w:t>
      </w:r>
      <w:r w:rsidRPr="00527FC9">
        <w:rPr>
          <w:rFonts w:hint="eastAsia"/>
        </w:rPr>
        <w:t>。</w:t>
      </w:r>
    </w:p>
  </w:footnote>
  <w:footnote w:id="14">
    <w:p w14:paraId="41E9F3BF" w14:textId="77777777" w:rsidR="00524D97" w:rsidRPr="00527FC9" w:rsidRDefault="00524D97" w:rsidP="00D13159">
      <w:pPr>
        <w:pStyle w:val="aff"/>
      </w:pPr>
      <w:r w:rsidRPr="00527FC9">
        <w:rPr>
          <w:rStyle w:val="aff1"/>
        </w:rPr>
        <w:footnoteRef/>
      </w:r>
      <w:r w:rsidRPr="00527FC9">
        <w:t xml:space="preserve"> </w:t>
      </w:r>
      <w:r w:rsidRPr="00527FC9">
        <w:rPr>
          <w:rFonts w:hint="eastAsia"/>
        </w:rPr>
        <w:t>陳新民，《憲法學釋論》，修正</w:t>
      </w:r>
      <w:r w:rsidRPr="00527FC9">
        <w:rPr>
          <w:rFonts w:hint="eastAsia"/>
        </w:rPr>
        <w:t>8</w:t>
      </w:r>
      <w:r w:rsidRPr="00527FC9">
        <w:rPr>
          <w:rFonts w:hint="eastAsia"/>
        </w:rPr>
        <w:t>版，</w:t>
      </w:r>
      <w:r w:rsidRPr="00527FC9">
        <w:rPr>
          <w:rFonts w:hint="eastAsia"/>
        </w:rPr>
        <w:t>2015</w:t>
      </w:r>
      <w:r w:rsidRPr="00527FC9">
        <w:rPr>
          <w:rFonts w:hint="eastAsia"/>
        </w:rPr>
        <w:t>年</w:t>
      </w:r>
      <w:r w:rsidRPr="00527FC9">
        <w:rPr>
          <w:rFonts w:hint="eastAsia"/>
        </w:rPr>
        <w:t>5</w:t>
      </w:r>
      <w:r w:rsidRPr="00527FC9">
        <w:rPr>
          <w:rFonts w:hint="eastAsia"/>
        </w:rPr>
        <w:t>月，頁</w:t>
      </w:r>
      <w:r w:rsidRPr="00527FC9">
        <w:rPr>
          <w:rFonts w:hint="eastAsia"/>
        </w:rPr>
        <w:t>162</w:t>
      </w:r>
      <w:r w:rsidRPr="00527FC9">
        <w:rPr>
          <w:rFonts w:hint="eastAsia"/>
        </w:rPr>
        <w:t>。</w:t>
      </w:r>
    </w:p>
  </w:footnote>
  <w:footnote w:id="15">
    <w:p w14:paraId="6C4DBE86" w14:textId="77777777" w:rsidR="00524D97" w:rsidRPr="00527FC9" w:rsidRDefault="00524D97" w:rsidP="00F94118">
      <w:pPr>
        <w:pStyle w:val="aff"/>
      </w:pPr>
      <w:r w:rsidRPr="00527FC9">
        <w:rPr>
          <w:rStyle w:val="aff1"/>
        </w:rPr>
        <w:footnoteRef/>
      </w:r>
      <w:r w:rsidRPr="00527FC9">
        <w:t xml:space="preserve"> </w:t>
      </w:r>
      <w:r w:rsidRPr="00527FC9">
        <w:rPr>
          <w:rFonts w:hint="eastAsia"/>
        </w:rPr>
        <w:t>釋字第</w:t>
      </w:r>
      <w:r w:rsidRPr="00527FC9">
        <w:rPr>
          <w:rFonts w:hint="eastAsia"/>
        </w:rPr>
        <w:t>436</w:t>
      </w:r>
      <w:r w:rsidRPr="00527FC9">
        <w:rPr>
          <w:rFonts w:hint="eastAsia"/>
        </w:rPr>
        <w:t>號解釋王澤鑑大法官協同意見書。</w:t>
      </w:r>
    </w:p>
  </w:footnote>
  <w:footnote w:id="16">
    <w:p w14:paraId="7D9318DB" w14:textId="77777777" w:rsidR="00524D97" w:rsidRPr="00527FC9" w:rsidRDefault="00524D97" w:rsidP="00F94118">
      <w:pPr>
        <w:pStyle w:val="aff"/>
      </w:pPr>
      <w:r w:rsidRPr="00527FC9">
        <w:rPr>
          <w:rStyle w:val="aff1"/>
        </w:rPr>
        <w:footnoteRef/>
      </w:r>
      <w:r w:rsidRPr="00527FC9">
        <w:rPr>
          <w:rFonts w:hint="eastAsia"/>
        </w:rPr>
        <w:t xml:space="preserve"> </w:t>
      </w:r>
      <w:r w:rsidRPr="00527FC9">
        <w:rPr>
          <w:rFonts w:hint="eastAsia"/>
        </w:rPr>
        <w:t>李念祖，〈軍事審判，唯應以個案法治正義為目的</w:t>
      </w:r>
      <w:r w:rsidRPr="00527FC9">
        <w:rPr>
          <w:rFonts w:hint="eastAsia"/>
        </w:rPr>
        <w:t>--</w:t>
      </w:r>
      <w:r w:rsidRPr="00527FC9">
        <w:rPr>
          <w:rFonts w:hint="eastAsia"/>
        </w:rPr>
        <w:t>洪仲丘案的啟示〉，《臺灣法學雜誌》，</w:t>
      </w:r>
      <w:r w:rsidRPr="00527FC9">
        <w:rPr>
          <w:rFonts w:hint="eastAsia"/>
        </w:rPr>
        <w:t>230</w:t>
      </w:r>
      <w:r w:rsidRPr="00527FC9">
        <w:rPr>
          <w:rFonts w:hint="eastAsia"/>
        </w:rPr>
        <w:t>期，</w:t>
      </w:r>
      <w:r w:rsidRPr="00527FC9">
        <w:rPr>
          <w:rFonts w:hint="eastAsia"/>
        </w:rPr>
        <w:t>2013</w:t>
      </w:r>
      <w:r w:rsidRPr="00527FC9">
        <w:rPr>
          <w:rFonts w:hint="eastAsia"/>
        </w:rPr>
        <w:t>年，頁</w:t>
      </w:r>
      <w:r w:rsidRPr="00527FC9">
        <w:rPr>
          <w:rFonts w:hint="eastAsia"/>
        </w:rPr>
        <w:t>8</w:t>
      </w:r>
      <w:r w:rsidRPr="00527FC9">
        <w:rPr>
          <w:rFonts w:hint="eastAsia"/>
        </w:rPr>
        <w:t>。</w:t>
      </w:r>
    </w:p>
  </w:footnote>
  <w:footnote w:id="17">
    <w:p w14:paraId="0F2D8545" w14:textId="77777777" w:rsidR="00524D97" w:rsidRPr="00527FC9" w:rsidRDefault="00524D97" w:rsidP="00F94118">
      <w:pPr>
        <w:pStyle w:val="aff"/>
        <w:ind w:right="680"/>
      </w:pPr>
      <w:r w:rsidRPr="00527FC9">
        <w:rPr>
          <w:rStyle w:val="aff1"/>
        </w:rPr>
        <w:footnoteRef/>
      </w:r>
      <w:r w:rsidRPr="00527FC9">
        <w:t xml:space="preserve"> </w:t>
      </w:r>
      <w:r w:rsidRPr="00527FC9">
        <w:rPr>
          <w:rFonts w:hint="eastAsia"/>
        </w:rPr>
        <w:t>謝添富、趙晞華著，《修正軍事審判法論釋》，初版，作者自版，瑞興圖書總經銷，</w:t>
      </w:r>
      <w:r w:rsidRPr="00527FC9">
        <w:rPr>
          <w:rFonts w:hint="eastAsia"/>
        </w:rPr>
        <w:t>2004</w:t>
      </w:r>
      <w:r w:rsidRPr="00527FC9">
        <w:rPr>
          <w:rFonts w:hint="eastAsia"/>
        </w:rPr>
        <w:t>年，頁</w:t>
      </w:r>
      <w:r w:rsidRPr="00527FC9">
        <w:rPr>
          <w:rFonts w:hint="eastAsia"/>
        </w:rPr>
        <w:t>27-30</w:t>
      </w:r>
      <w:r w:rsidRPr="00527FC9">
        <w:rPr>
          <w:rFonts w:hint="eastAsia"/>
        </w:rPr>
        <w:t>。</w:t>
      </w:r>
    </w:p>
  </w:footnote>
  <w:footnote w:id="18">
    <w:p w14:paraId="605E5758" w14:textId="77777777" w:rsidR="00524D97" w:rsidRPr="00527FC9" w:rsidRDefault="00524D97" w:rsidP="00F94118">
      <w:pPr>
        <w:pStyle w:val="aff"/>
      </w:pPr>
      <w:r w:rsidRPr="00527FC9">
        <w:rPr>
          <w:rStyle w:val="aff1"/>
        </w:rPr>
        <w:footnoteRef/>
      </w:r>
      <w:r w:rsidRPr="00527FC9">
        <w:rPr>
          <w:rFonts w:hint="eastAsia"/>
        </w:rPr>
        <w:t xml:space="preserve"> </w:t>
      </w:r>
      <w:r w:rsidRPr="00527FC9">
        <w:rPr>
          <w:rFonts w:hint="eastAsia"/>
        </w:rPr>
        <w:t>參閱張翕撰，〈軍人訴訟權保障之研究</w:t>
      </w:r>
      <w:r w:rsidRPr="00527FC9">
        <w:rPr>
          <w:rFonts w:hint="eastAsia"/>
        </w:rPr>
        <w:t>-</w:t>
      </w:r>
      <w:r w:rsidRPr="00527FC9">
        <w:rPr>
          <w:rFonts w:hint="eastAsia"/>
        </w:rPr>
        <w:t>以我國軍事審判法為中心〉，國防大學管理學院法律學系研究所碩士論文，</w:t>
      </w:r>
      <w:r w:rsidRPr="00527FC9">
        <w:rPr>
          <w:rFonts w:hint="eastAsia"/>
        </w:rPr>
        <w:t>89</w:t>
      </w:r>
      <w:r w:rsidRPr="00527FC9">
        <w:rPr>
          <w:rFonts w:hint="eastAsia"/>
        </w:rPr>
        <w:t>年</w:t>
      </w:r>
      <w:r w:rsidRPr="00527FC9">
        <w:rPr>
          <w:rFonts w:hint="eastAsia"/>
        </w:rPr>
        <w:t>6</w:t>
      </w:r>
      <w:r w:rsidRPr="00527FC9">
        <w:rPr>
          <w:rFonts w:hint="eastAsia"/>
        </w:rPr>
        <w:t>月，頁</w:t>
      </w:r>
      <w:r w:rsidRPr="00527FC9">
        <w:rPr>
          <w:rFonts w:hint="eastAsia"/>
        </w:rPr>
        <w:t>108</w:t>
      </w:r>
      <w:r w:rsidRPr="00527FC9">
        <w:rPr>
          <w:rFonts w:hint="eastAsia"/>
        </w:rPr>
        <w:t>至</w:t>
      </w:r>
      <w:r w:rsidRPr="00527FC9">
        <w:rPr>
          <w:rFonts w:hint="eastAsia"/>
        </w:rPr>
        <w:t>116</w:t>
      </w:r>
      <w:r w:rsidRPr="00527FC9">
        <w:rPr>
          <w:rFonts w:hint="eastAsia"/>
        </w:rPr>
        <w:t>。</w:t>
      </w:r>
    </w:p>
  </w:footnote>
  <w:footnote w:id="19">
    <w:p w14:paraId="1E49BC6A" w14:textId="77777777" w:rsidR="00524D97" w:rsidRPr="00527FC9" w:rsidRDefault="00524D97" w:rsidP="0011582E">
      <w:pPr>
        <w:pStyle w:val="aff"/>
        <w:ind w:right="680"/>
      </w:pPr>
      <w:r w:rsidRPr="00527FC9">
        <w:rPr>
          <w:rStyle w:val="aff1"/>
        </w:rPr>
        <w:footnoteRef/>
      </w:r>
      <w:r w:rsidRPr="00527FC9">
        <w:rPr>
          <w:rFonts w:hint="eastAsia"/>
        </w:rPr>
        <w:t xml:space="preserve"> </w:t>
      </w:r>
      <w:r w:rsidRPr="00527FC9">
        <w:rPr>
          <w:rFonts w:hint="eastAsia"/>
        </w:rPr>
        <w:t>綜合整理自黃奕超，〈從實務面看軍事偵審制度運作之弊病</w:t>
      </w:r>
      <w:r w:rsidRPr="00527FC9">
        <w:rPr>
          <w:rFonts w:hint="eastAsia"/>
        </w:rPr>
        <w:t>-</w:t>
      </w:r>
      <w:r w:rsidRPr="00527FC9">
        <w:rPr>
          <w:rFonts w:hint="eastAsia"/>
        </w:rPr>
        <w:t>上〉，《臺灣法學雜誌》，</w:t>
      </w:r>
      <w:r w:rsidRPr="00527FC9">
        <w:rPr>
          <w:rFonts w:hint="eastAsia"/>
        </w:rPr>
        <w:t>231</w:t>
      </w:r>
      <w:r w:rsidRPr="00527FC9">
        <w:rPr>
          <w:rFonts w:hint="eastAsia"/>
        </w:rPr>
        <w:t>期，</w:t>
      </w:r>
      <w:r w:rsidRPr="00527FC9">
        <w:rPr>
          <w:rFonts w:hint="eastAsia"/>
        </w:rPr>
        <w:t>2013</w:t>
      </w:r>
      <w:r w:rsidRPr="00527FC9">
        <w:rPr>
          <w:rFonts w:hint="eastAsia"/>
        </w:rPr>
        <w:t>年，頁</w:t>
      </w:r>
      <w:r w:rsidRPr="00527FC9">
        <w:rPr>
          <w:rFonts w:hint="eastAsia"/>
        </w:rPr>
        <w:t>21-35</w:t>
      </w:r>
      <w:r w:rsidRPr="00527FC9">
        <w:rPr>
          <w:rFonts w:hint="eastAsia"/>
        </w:rPr>
        <w:t>。黃奕超，〈從實務面看軍事偵審制度運作之弊病</w:t>
      </w:r>
      <w:r w:rsidRPr="00527FC9">
        <w:rPr>
          <w:rFonts w:hint="eastAsia"/>
        </w:rPr>
        <w:t>-</w:t>
      </w:r>
      <w:r w:rsidRPr="00527FC9">
        <w:rPr>
          <w:rFonts w:hint="eastAsia"/>
        </w:rPr>
        <w:t>下〉，《臺灣法學雜誌》，</w:t>
      </w:r>
      <w:r w:rsidRPr="00527FC9">
        <w:rPr>
          <w:rFonts w:hint="eastAsia"/>
        </w:rPr>
        <w:t>232</w:t>
      </w:r>
      <w:r w:rsidRPr="00527FC9">
        <w:rPr>
          <w:rFonts w:hint="eastAsia"/>
        </w:rPr>
        <w:t>期，</w:t>
      </w:r>
      <w:r w:rsidRPr="00527FC9">
        <w:rPr>
          <w:rFonts w:hint="eastAsia"/>
        </w:rPr>
        <w:t>2013</w:t>
      </w:r>
      <w:r w:rsidRPr="00527FC9">
        <w:rPr>
          <w:rFonts w:hint="eastAsia"/>
        </w:rPr>
        <w:t>年，頁</w:t>
      </w:r>
      <w:r w:rsidRPr="00527FC9">
        <w:rPr>
          <w:rFonts w:hint="eastAsia"/>
        </w:rPr>
        <w:t>11-21</w:t>
      </w:r>
      <w:r w:rsidRPr="00527FC9">
        <w:rPr>
          <w:rFonts w:hint="eastAsia"/>
        </w:rPr>
        <w:t>。</w:t>
      </w:r>
    </w:p>
  </w:footnote>
  <w:footnote w:id="20">
    <w:p w14:paraId="0DCDE223" w14:textId="77777777" w:rsidR="00524D97" w:rsidRPr="00527FC9" w:rsidRDefault="00524D97" w:rsidP="00CD5E79">
      <w:pPr>
        <w:pStyle w:val="aff"/>
      </w:pPr>
      <w:r w:rsidRPr="00527FC9">
        <w:rPr>
          <w:rStyle w:val="aff1"/>
        </w:rPr>
        <w:footnoteRef/>
      </w:r>
      <w:r w:rsidRPr="00527FC9">
        <w:rPr>
          <w:rFonts w:hint="eastAsia"/>
        </w:rPr>
        <w:t xml:space="preserve"> </w:t>
      </w:r>
      <w:r w:rsidRPr="00527FC9">
        <w:rPr>
          <w:rFonts w:hint="eastAsia"/>
        </w:rPr>
        <w:t>參閱王新吾，〈軍法組織價值功能之個案研究〉，臺灣科技大學管理研究所碩士論文，頁</w:t>
      </w:r>
      <w:r w:rsidRPr="00527FC9">
        <w:rPr>
          <w:rFonts w:hint="eastAsia"/>
        </w:rPr>
        <w:t>53-</w:t>
      </w:r>
    </w:p>
    <w:p w14:paraId="2E6911F6" w14:textId="77777777" w:rsidR="00524D97" w:rsidRPr="00527FC9" w:rsidRDefault="00524D97" w:rsidP="00CD5E79">
      <w:pPr>
        <w:pStyle w:val="aff"/>
      </w:pPr>
      <w:r w:rsidRPr="00527FC9">
        <w:rPr>
          <w:rFonts w:hint="eastAsia"/>
        </w:rPr>
        <w:t xml:space="preserve">   61</w:t>
      </w:r>
      <w:r w:rsidRPr="00527FC9">
        <w:rPr>
          <w:rFonts w:hint="eastAsia"/>
        </w:rPr>
        <w:t>。</w:t>
      </w:r>
    </w:p>
  </w:footnote>
  <w:footnote w:id="21">
    <w:p w14:paraId="0FE2DB85" w14:textId="77777777" w:rsidR="00524D97" w:rsidRPr="00527FC9" w:rsidRDefault="00524D97" w:rsidP="00F94118">
      <w:pPr>
        <w:pStyle w:val="aff"/>
        <w:ind w:right="-1"/>
      </w:pPr>
      <w:r w:rsidRPr="00527FC9">
        <w:rPr>
          <w:rStyle w:val="aff1"/>
        </w:rPr>
        <w:footnoteRef/>
      </w:r>
      <w:r w:rsidRPr="00527FC9">
        <w:t xml:space="preserve"> </w:t>
      </w:r>
      <w:r w:rsidRPr="00527FC9">
        <w:rPr>
          <w:rFonts w:hint="eastAsia"/>
        </w:rPr>
        <w:t>轉引自前註</w:t>
      </w:r>
      <w:r w:rsidRPr="00527FC9">
        <w:fldChar w:fldCharType="begin"/>
      </w:r>
      <w:r w:rsidRPr="00527FC9">
        <w:instrText xml:space="preserve"> </w:instrText>
      </w:r>
      <w:r w:rsidRPr="00527FC9">
        <w:rPr>
          <w:rFonts w:hint="eastAsia"/>
        </w:rPr>
        <w:instrText>NOTEREF _Ref437872488 \h</w:instrText>
      </w:r>
      <w:r w:rsidRPr="00527FC9">
        <w:instrText xml:space="preserve"> </w:instrText>
      </w:r>
      <w:r>
        <w:instrText xml:space="preserve"> \* MERGEFORMAT </w:instrText>
      </w:r>
      <w:r w:rsidRPr="00527FC9">
        <w:fldChar w:fldCharType="separate"/>
      </w:r>
      <w:r w:rsidR="00353B52">
        <w:t>1</w:t>
      </w:r>
      <w:r w:rsidRPr="00527FC9">
        <w:fldChar w:fldCharType="end"/>
      </w:r>
      <w:r w:rsidRPr="00527FC9">
        <w:rPr>
          <w:rFonts w:hint="eastAsia"/>
        </w:rPr>
        <w:t>，頁</w:t>
      </w:r>
      <w:r w:rsidRPr="00527FC9">
        <w:rPr>
          <w:rFonts w:hint="eastAsia"/>
        </w:rPr>
        <w:t>123-124</w:t>
      </w:r>
      <w:r w:rsidRPr="00527FC9">
        <w:rPr>
          <w:rFonts w:hint="eastAsia"/>
        </w:rPr>
        <w:t>。</w:t>
      </w:r>
    </w:p>
  </w:footnote>
  <w:footnote w:id="22">
    <w:p w14:paraId="0D0C25EE" w14:textId="70934F4B" w:rsidR="00524D97" w:rsidRPr="00527FC9" w:rsidRDefault="00524D97" w:rsidP="00F94118">
      <w:pPr>
        <w:pStyle w:val="aff"/>
        <w:ind w:right="680"/>
      </w:pPr>
      <w:r w:rsidRPr="00527FC9">
        <w:rPr>
          <w:rStyle w:val="aff1"/>
        </w:rPr>
        <w:footnoteRef/>
      </w:r>
      <w:r w:rsidRPr="00527FC9">
        <w:rPr>
          <w:rFonts w:hint="eastAsia"/>
        </w:rPr>
        <w:t xml:space="preserve"> </w:t>
      </w:r>
      <w:r w:rsidRPr="00527FC9">
        <w:rPr>
          <w:rFonts w:hint="eastAsia"/>
        </w:rPr>
        <w:t>綜合整理自簡朝興，〈回顧軍事審判制度與驟然變革可能衍生之影響〉，《日新司法年刊》，</w:t>
      </w:r>
      <w:r w:rsidRPr="00527FC9">
        <w:rPr>
          <w:rFonts w:hint="eastAsia"/>
        </w:rPr>
        <w:t>2014</w:t>
      </w:r>
      <w:r w:rsidRPr="00527FC9">
        <w:rPr>
          <w:rFonts w:hint="eastAsia"/>
        </w:rPr>
        <w:t>年，頁</w:t>
      </w:r>
      <w:r w:rsidRPr="00527FC9">
        <w:rPr>
          <w:rFonts w:hint="eastAsia"/>
        </w:rPr>
        <w:t>45-46</w:t>
      </w:r>
      <w:r>
        <w:rPr>
          <w:rFonts w:hint="eastAsia"/>
        </w:rPr>
        <w:t>。</w:t>
      </w:r>
    </w:p>
  </w:footnote>
  <w:footnote w:id="23">
    <w:p w14:paraId="68F7C63D" w14:textId="77777777" w:rsidR="00524D97" w:rsidRPr="002D2A2C" w:rsidRDefault="00524D97" w:rsidP="00770F8E">
      <w:pPr>
        <w:pStyle w:val="aff"/>
        <w:jc w:val="both"/>
      </w:pPr>
      <w:r>
        <w:rPr>
          <w:rStyle w:val="aff1"/>
        </w:rPr>
        <w:footnoteRef/>
      </w:r>
      <w:r>
        <w:t xml:space="preserve"> </w:t>
      </w:r>
      <w:r>
        <w:rPr>
          <w:rFonts w:hint="eastAsia"/>
        </w:rPr>
        <w:t>依法務部</w:t>
      </w:r>
      <w:r>
        <w:rPr>
          <w:rFonts w:hint="eastAsia"/>
        </w:rPr>
        <w:t>104</w:t>
      </w:r>
      <w:r>
        <w:rPr>
          <w:rFonts w:hint="eastAsia"/>
        </w:rPr>
        <w:t>年</w:t>
      </w:r>
      <w:r>
        <w:rPr>
          <w:rFonts w:hint="eastAsia"/>
        </w:rPr>
        <w:t>10</w:t>
      </w:r>
      <w:r>
        <w:rPr>
          <w:rFonts w:hint="eastAsia"/>
        </w:rPr>
        <w:t>月</w:t>
      </w:r>
      <w:r>
        <w:rPr>
          <w:rFonts w:hint="eastAsia"/>
        </w:rPr>
        <w:t>30</w:t>
      </w:r>
      <w:r>
        <w:rPr>
          <w:rFonts w:hint="eastAsia"/>
        </w:rPr>
        <w:t>日法檢字第</w:t>
      </w:r>
      <w:r>
        <w:rPr>
          <w:rFonts w:hint="eastAsia"/>
        </w:rPr>
        <w:t>10400183810</w:t>
      </w:r>
      <w:r>
        <w:rPr>
          <w:rFonts w:hint="eastAsia"/>
        </w:rPr>
        <w:t>號函復說明，此節經函請臺灣高等法院檢察署向所屬臺灣桃園地方法院檢察署查詢，據復略以，該案進入營區</w:t>
      </w:r>
      <w:r>
        <w:rPr>
          <w:rFonts w:hint="eastAsia"/>
        </w:rPr>
        <w:t>(</w:t>
      </w:r>
      <w:r>
        <w:rPr>
          <w:rFonts w:hint="eastAsia"/>
        </w:rPr>
        <w:t>陸軍航空第</w:t>
      </w:r>
      <w:r>
        <w:rPr>
          <w:rFonts w:hint="eastAsia"/>
        </w:rPr>
        <w:t>601</w:t>
      </w:r>
      <w:r>
        <w:rPr>
          <w:rFonts w:hint="eastAsia"/>
        </w:rPr>
        <w:t>旅攻擊第二作戰隊</w:t>
      </w:r>
      <w:r>
        <w:rPr>
          <w:rFonts w:hint="eastAsia"/>
        </w:rPr>
        <w:t>)</w:t>
      </w:r>
      <w:r>
        <w:rPr>
          <w:rFonts w:hint="eastAsia"/>
        </w:rPr>
        <w:t>搜索僅</w:t>
      </w:r>
      <w:r>
        <w:rPr>
          <w:rFonts w:hint="eastAsia"/>
        </w:rPr>
        <w:t>1</w:t>
      </w:r>
      <w:r>
        <w:rPr>
          <w:rFonts w:hint="eastAsia"/>
        </w:rPr>
        <w:t>次，係該署檢察官經臺灣桃園地方法院核發搜索票</w:t>
      </w:r>
      <w:r>
        <w:rPr>
          <w:rFonts w:hint="eastAsia"/>
        </w:rPr>
        <w:t>(104</w:t>
      </w:r>
      <w:r>
        <w:rPr>
          <w:rFonts w:hint="eastAsia"/>
        </w:rPr>
        <w:t>年聲搜字第</w:t>
      </w:r>
      <w:r>
        <w:rPr>
          <w:rFonts w:hint="eastAsia"/>
        </w:rPr>
        <w:t>197</w:t>
      </w:r>
      <w:r>
        <w:rPr>
          <w:rFonts w:hint="eastAsia"/>
        </w:rPr>
        <w:t>號</w:t>
      </w:r>
      <w:r>
        <w:rPr>
          <w:rFonts w:hint="eastAsia"/>
        </w:rPr>
        <w:t>)</w:t>
      </w:r>
      <w:r>
        <w:rPr>
          <w:rFonts w:hint="eastAsia"/>
        </w:rPr>
        <w:t>後，於</w:t>
      </w:r>
      <w:r>
        <w:rPr>
          <w:rFonts w:hint="eastAsia"/>
        </w:rPr>
        <w:t>104</w:t>
      </w:r>
      <w:r>
        <w:rPr>
          <w:rFonts w:hint="eastAsia"/>
        </w:rPr>
        <w:t>年</w:t>
      </w:r>
      <w:r>
        <w:rPr>
          <w:rFonts w:hint="eastAsia"/>
        </w:rPr>
        <w:t>4</w:t>
      </w:r>
      <w:r>
        <w:rPr>
          <w:rFonts w:hint="eastAsia"/>
        </w:rPr>
        <w:t>月</w:t>
      </w:r>
      <w:r>
        <w:rPr>
          <w:rFonts w:hint="eastAsia"/>
        </w:rPr>
        <w:t>5</w:t>
      </w:r>
      <w:r>
        <w:rPr>
          <w:rFonts w:hint="eastAsia"/>
        </w:rPr>
        <w:t>日上午由檢察官帶隊並指揮法務部調查局桃園市調查處執行；同日另依上開搜索票核准搜索範圍，對案內相關人員位於臺北市之住處及辦公室等共計</w:t>
      </w:r>
      <w:r>
        <w:rPr>
          <w:rFonts w:hint="eastAsia"/>
        </w:rPr>
        <w:t>14</w:t>
      </w:r>
      <w:r>
        <w:rPr>
          <w:rFonts w:hint="eastAsia"/>
        </w:rPr>
        <w:t>處所執行搜索。</w:t>
      </w:r>
    </w:p>
  </w:footnote>
  <w:footnote w:id="24">
    <w:p w14:paraId="2617E02C" w14:textId="77777777" w:rsidR="00524D97" w:rsidRPr="00527FC9" w:rsidRDefault="00524D97" w:rsidP="00F94118">
      <w:pPr>
        <w:pStyle w:val="aff"/>
      </w:pPr>
      <w:r w:rsidRPr="00527FC9">
        <w:rPr>
          <w:rStyle w:val="aff1"/>
        </w:rPr>
        <w:footnoteRef/>
      </w:r>
      <w:r w:rsidRPr="00527FC9">
        <w:t xml:space="preserve"> </w:t>
      </w:r>
      <w:r w:rsidRPr="00527FC9">
        <w:rPr>
          <w:rFonts w:hint="eastAsia"/>
        </w:rPr>
        <w:t>法官學院</w:t>
      </w:r>
      <w:r w:rsidRPr="00527FC9">
        <w:rPr>
          <w:rFonts w:hint="eastAsia"/>
        </w:rPr>
        <w:t>104</w:t>
      </w:r>
      <w:r w:rsidRPr="00527FC9">
        <w:rPr>
          <w:rFonts w:hint="eastAsia"/>
        </w:rPr>
        <w:t>年</w:t>
      </w:r>
      <w:r w:rsidRPr="00527FC9">
        <w:rPr>
          <w:rFonts w:hint="eastAsia"/>
        </w:rPr>
        <w:t>9</w:t>
      </w:r>
      <w:r w:rsidRPr="00527FC9">
        <w:rPr>
          <w:rFonts w:hint="eastAsia"/>
        </w:rPr>
        <w:t>月</w:t>
      </w:r>
      <w:r w:rsidRPr="00527FC9">
        <w:rPr>
          <w:rFonts w:hint="eastAsia"/>
        </w:rPr>
        <w:t>22</w:t>
      </w:r>
      <w:r w:rsidRPr="00527FC9">
        <w:rPr>
          <w:rFonts w:hint="eastAsia"/>
        </w:rPr>
        <w:t>日官院教義字第</w:t>
      </w:r>
      <w:r w:rsidRPr="00527FC9">
        <w:rPr>
          <w:rFonts w:hint="eastAsia"/>
        </w:rPr>
        <w:t>1040002066</w:t>
      </w:r>
      <w:r w:rsidRPr="00527FC9">
        <w:rPr>
          <w:rFonts w:hint="eastAsia"/>
        </w:rPr>
        <w:t>號函。</w:t>
      </w:r>
    </w:p>
  </w:footnote>
  <w:footnote w:id="25">
    <w:p w14:paraId="7CFFC11C" w14:textId="77777777" w:rsidR="00524D97" w:rsidRPr="00527FC9" w:rsidRDefault="00524D97" w:rsidP="00F94118">
      <w:pPr>
        <w:pStyle w:val="aff"/>
      </w:pPr>
      <w:r w:rsidRPr="00527FC9">
        <w:rPr>
          <w:rStyle w:val="aff1"/>
        </w:rPr>
        <w:footnoteRef/>
      </w:r>
      <w:r w:rsidRPr="00527FC9">
        <w:t xml:space="preserve"> </w:t>
      </w:r>
      <w:r w:rsidRPr="00527FC9">
        <w:rPr>
          <w:rFonts w:hint="eastAsia"/>
        </w:rPr>
        <w:t>李瑞典，〈戰時軍事審判之研究〉，《軍法專刊》，第</w:t>
      </w:r>
      <w:r w:rsidRPr="00527FC9">
        <w:rPr>
          <w:rFonts w:hint="eastAsia"/>
        </w:rPr>
        <w:t>56</w:t>
      </w:r>
      <w:r w:rsidRPr="00527FC9">
        <w:rPr>
          <w:rFonts w:hint="eastAsia"/>
        </w:rPr>
        <w:t>卷第</w:t>
      </w:r>
      <w:r w:rsidRPr="00527FC9">
        <w:rPr>
          <w:rFonts w:hint="eastAsia"/>
        </w:rPr>
        <w:t>2</w:t>
      </w:r>
      <w:r w:rsidRPr="00527FC9">
        <w:rPr>
          <w:rFonts w:hint="eastAsia"/>
        </w:rPr>
        <w:t>期，頁</w:t>
      </w:r>
      <w:r w:rsidRPr="00527FC9">
        <w:rPr>
          <w:rFonts w:hint="eastAsia"/>
        </w:rPr>
        <w:t>134-137</w:t>
      </w:r>
      <w:r w:rsidRPr="00527FC9">
        <w:rPr>
          <w:rFonts w:hint="eastAsia"/>
        </w:rPr>
        <w:t>。</w:t>
      </w:r>
    </w:p>
  </w:footnote>
  <w:footnote w:id="26">
    <w:p w14:paraId="7AA05A29" w14:textId="77777777" w:rsidR="00524D97" w:rsidRPr="00527FC9" w:rsidRDefault="00524D97" w:rsidP="00BD1879">
      <w:pPr>
        <w:pStyle w:val="aff"/>
      </w:pPr>
      <w:r w:rsidRPr="00527FC9">
        <w:rPr>
          <w:rStyle w:val="aff1"/>
        </w:rPr>
        <w:footnoteRef/>
      </w:r>
      <w:r w:rsidRPr="00527FC9">
        <w:t xml:space="preserve"> Article 15 – Derogation in time of emergency</w:t>
      </w:r>
    </w:p>
    <w:p w14:paraId="74AFD4FF" w14:textId="77777777" w:rsidR="00524D97" w:rsidRPr="00527FC9" w:rsidRDefault="00524D97" w:rsidP="003B7C02">
      <w:pPr>
        <w:pStyle w:val="aff"/>
        <w:numPr>
          <w:ilvl w:val="0"/>
          <w:numId w:val="26"/>
        </w:numPr>
      </w:pPr>
      <w:r w:rsidRPr="00527FC9">
        <w:t>In time of war or other public emergency threatening the life of the nation any High Contracting Party may take measures derogating from its obligations under this Convention to the extent strictly required by the exigencies of the situation, provided that such measures are not inconsistent with its other obligations under international law.</w:t>
      </w:r>
    </w:p>
    <w:p w14:paraId="188B2F74" w14:textId="77777777" w:rsidR="00524D97" w:rsidRPr="00527FC9" w:rsidRDefault="00524D97" w:rsidP="003B7C02">
      <w:pPr>
        <w:pStyle w:val="aff"/>
        <w:numPr>
          <w:ilvl w:val="0"/>
          <w:numId w:val="26"/>
        </w:numPr>
        <w:rPr>
          <w:b/>
          <w:i/>
        </w:rPr>
      </w:pPr>
      <w:r w:rsidRPr="00527FC9">
        <w:rPr>
          <w:b/>
          <w:i/>
        </w:rPr>
        <w:t>No derogation from Article 2, except in respect of deaths resulting from lawful acts of war, or from Articles 3, 4 (paragraph 1) and 7 shall be made under this provision.</w:t>
      </w:r>
    </w:p>
    <w:p w14:paraId="2EA82F83" w14:textId="77777777" w:rsidR="00524D97" w:rsidRPr="00527FC9" w:rsidRDefault="00524D97" w:rsidP="003B7C02">
      <w:pPr>
        <w:pStyle w:val="aff"/>
        <w:numPr>
          <w:ilvl w:val="0"/>
          <w:numId w:val="26"/>
        </w:numPr>
      </w:pPr>
      <w:r w:rsidRPr="00527FC9">
        <w:t>Any High Contracting Party availing itself of this right of derogation shall keep the Secretary General of the Council of Europe fully informed of the measures which it has taken and the reasons therefor. It shall also inform the Secretary General of the Council of Europe when such measures have ceased to operate and the provisions of the Convention are again being fully executed.</w:t>
      </w:r>
    </w:p>
  </w:footnote>
  <w:footnote w:id="27">
    <w:p w14:paraId="05337B2D" w14:textId="77777777" w:rsidR="00524D97" w:rsidRPr="00527FC9" w:rsidRDefault="00524D97" w:rsidP="004D0D8E">
      <w:pPr>
        <w:pStyle w:val="aff"/>
      </w:pPr>
      <w:r w:rsidRPr="00527FC9">
        <w:rPr>
          <w:rStyle w:val="aff1"/>
        </w:rPr>
        <w:footnoteRef/>
      </w:r>
      <w:r w:rsidRPr="00527FC9">
        <w:t xml:space="preserve"> Article 4</w:t>
      </w:r>
    </w:p>
    <w:p w14:paraId="230924DF" w14:textId="77777777" w:rsidR="00524D97" w:rsidRPr="00527FC9" w:rsidRDefault="00524D97" w:rsidP="003B7C02">
      <w:pPr>
        <w:pStyle w:val="aff"/>
        <w:numPr>
          <w:ilvl w:val="0"/>
          <w:numId w:val="27"/>
        </w:numPr>
      </w:pPr>
      <w:r w:rsidRPr="00527FC9">
        <w:t>In time of public emergency which threatens the life of the nation and the existence of which is officially proclaimed, the States Parties to the present Covenant may take measures derogating from their obligations under the present Covenant to the extent strictly required by the exigencies of the</w:t>
      </w:r>
      <w:r w:rsidRPr="00527FC9">
        <w:rPr>
          <w:rFonts w:hint="eastAsia"/>
        </w:rPr>
        <w:t xml:space="preserve"> </w:t>
      </w:r>
      <w:r w:rsidRPr="00527FC9">
        <w:t>situation, provided that such measures are not inconsistent with their other obligations under international law and do not involve discrimination solely on the ground of race, colour, sex, language, religion or social origin.</w:t>
      </w:r>
    </w:p>
    <w:p w14:paraId="30D84958" w14:textId="77777777" w:rsidR="00524D97" w:rsidRPr="00527FC9" w:rsidRDefault="00524D97" w:rsidP="003B7C02">
      <w:pPr>
        <w:pStyle w:val="aff"/>
        <w:numPr>
          <w:ilvl w:val="0"/>
          <w:numId w:val="27"/>
        </w:numPr>
        <w:rPr>
          <w:b/>
          <w:i/>
        </w:rPr>
      </w:pPr>
      <w:r w:rsidRPr="00527FC9">
        <w:rPr>
          <w:b/>
          <w:i/>
        </w:rPr>
        <w:t>No derogation from articles 6, 7, 8 (paragraphs 1 and 2), 11, 15, 16 and 18 may be made under this provision.</w:t>
      </w:r>
    </w:p>
    <w:p w14:paraId="74826FA2" w14:textId="77777777" w:rsidR="00524D97" w:rsidRPr="00527FC9" w:rsidRDefault="00524D97" w:rsidP="003B7C02">
      <w:pPr>
        <w:pStyle w:val="aff"/>
        <w:numPr>
          <w:ilvl w:val="0"/>
          <w:numId w:val="27"/>
        </w:numPr>
      </w:pPr>
      <w:r w:rsidRPr="00527FC9">
        <w:t>Any State Party to the present Covenant availing itself of the right of derogation shall immediately inform the other States Parties to the present Covenant, through the intermediary of the Secretary-General of the United Nations, of the provisions from which it has derogated and of the reasons by which it was actuated. A further communication shall be made, through the same intermediary, on the date on</w:t>
      </w:r>
      <w:r w:rsidRPr="00527FC9">
        <w:rPr>
          <w:rFonts w:hint="eastAsia"/>
        </w:rPr>
        <w:t xml:space="preserve"> </w:t>
      </w:r>
      <w:r w:rsidRPr="00527FC9">
        <w:t>which it terminates such derogation.</w:t>
      </w:r>
    </w:p>
  </w:footnote>
  <w:footnote w:id="28">
    <w:p w14:paraId="4B01A2AC" w14:textId="3038F8ED" w:rsidR="00524D97" w:rsidRPr="00527FC9" w:rsidRDefault="00524D97" w:rsidP="00F94118">
      <w:pPr>
        <w:pStyle w:val="aff"/>
      </w:pPr>
      <w:r w:rsidRPr="00527FC9">
        <w:rPr>
          <w:rStyle w:val="aff1"/>
        </w:rPr>
        <w:footnoteRef/>
      </w:r>
      <w:r w:rsidRPr="00527FC9">
        <w:t xml:space="preserve"> </w:t>
      </w:r>
      <w:r w:rsidRPr="00527FC9">
        <w:rPr>
          <w:rFonts w:hint="eastAsia"/>
        </w:rPr>
        <w:t>同前註</w:t>
      </w:r>
      <w:r w:rsidRPr="00527FC9">
        <w:fldChar w:fldCharType="begin"/>
      </w:r>
      <w:r w:rsidRPr="00527FC9">
        <w:instrText xml:space="preserve"> </w:instrText>
      </w:r>
      <w:r w:rsidRPr="00527FC9">
        <w:rPr>
          <w:rFonts w:hint="eastAsia"/>
        </w:rPr>
        <w:instrText>NOTEREF _Ref437872620 \h</w:instrText>
      </w:r>
      <w:r w:rsidRPr="00527FC9">
        <w:instrText xml:space="preserve"> </w:instrText>
      </w:r>
      <w:r>
        <w:instrText xml:space="preserve"> \* MERGEFORMAT </w:instrText>
      </w:r>
      <w:r w:rsidRPr="00527FC9">
        <w:fldChar w:fldCharType="separate"/>
      </w:r>
      <w:r w:rsidR="00353B52">
        <w:t>24</w:t>
      </w:r>
      <w:r w:rsidRPr="00527FC9">
        <w:fldChar w:fldCharType="end"/>
      </w:r>
      <w:r w:rsidRPr="00527FC9">
        <w:rPr>
          <w:rFonts w:hint="eastAsia"/>
        </w:rPr>
        <w:t>，頁</w:t>
      </w:r>
      <w:r w:rsidRPr="00527FC9">
        <w:rPr>
          <w:rFonts w:hint="eastAsia"/>
        </w:rPr>
        <w:t>137-139</w:t>
      </w:r>
      <w:r w:rsidRPr="00527FC9">
        <w:rPr>
          <w:rFonts w:hint="eastAsia"/>
        </w:rPr>
        <w:t>。</w:t>
      </w:r>
    </w:p>
  </w:footnote>
  <w:footnote w:id="29">
    <w:p w14:paraId="18CA6E0A" w14:textId="77777777" w:rsidR="00524D97" w:rsidRPr="00527FC9" w:rsidRDefault="00524D97" w:rsidP="00F94118">
      <w:pPr>
        <w:pStyle w:val="aff"/>
      </w:pPr>
      <w:r w:rsidRPr="00527FC9">
        <w:rPr>
          <w:rStyle w:val="aff1"/>
        </w:rPr>
        <w:footnoteRef/>
      </w:r>
      <w:r w:rsidRPr="00527FC9">
        <w:t xml:space="preserve"> </w:t>
      </w:r>
      <w:r w:rsidRPr="00527FC9">
        <w:rPr>
          <w:rFonts w:hint="eastAsia"/>
        </w:rPr>
        <w:t>此為戒嚴法第</w:t>
      </w:r>
      <w:r w:rsidRPr="00527FC9">
        <w:rPr>
          <w:rFonts w:hint="eastAsia"/>
        </w:rPr>
        <w:t>8</w:t>
      </w:r>
      <w:r w:rsidRPr="00527FC9">
        <w:rPr>
          <w:rFonts w:hint="eastAsia"/>
        </w:rPr>
        <w:t>條：「</w:t>
      </w:r>
      <w:r w:rsidRPr="00527FC9">
        <w:rPr>
          <w:rFonts w:hint="eastAsia"/>
        </w:rPr>
        <w:t>(</w:t>
      </w:r>
      <w:r w:rsidRPr="00527FC9">
        <w:rPr>
          <w:rFonts w:hint="eastAsia"/>
        </w:rPr>
        <w:t>第</w:t>
      </w:r>
      <w:r w:rsidRPr="00527FC9">
        <w:rPr>
          <w:rFonts w:hint="eastAsia"/>
        </w:rPr>
        <w:t>1</w:t>
      </w:r>
      <w:r w:rsidRPr="00527FC9">
        <w:rPr>
          <w:rFonts w:hint="eastAsia"/>
        </w:rPr>
        <w:t>項</w:t>
      </w:r>
      <w:r w:rsidRPr="00527FC9">
        <w:rPr>
          <w:rFonts w:hint="eastAsia"/>
        </w:rPr>
        <w:t>)</w:t>
      </w:r>
      <w:r w:rsidRPr="00527FC9">
        <w:rPr>
          <w:rFonts w:hint="eastAsia"/>
        </w:rPr>
        <w:t>戒嚴時期接戰地域內，關於刑法上左列各罪，軍事機關得自行審判或交法院審判之：一、內亂罪。二、外患罪。三、妨害秩序罪。四、公共危險罪。五、偽造貨幣有價證券及文書印文各罪。六、殺人罪。七、妨害自由罪。八、搶奪強盜及海盜罪。九、恐嚇及擄人勒贖罪。十、毀棄損壞罪。</w:t>
      </w:r>
      <w:r w:rsidRPr="00527FC9">
        <w:rPr>
          <w:rFonts w:hint="eastAsia"/>
        </w:rPr>
        <w:t>(</w:t>
      </w:r>
      <w:r w:rsidRPr="00527FC9">
        <w:rPr>
          <w:rFonts w:hint="eastAsia"/>
        </w:rPr>
        <w:t>第</w:t>
      </w:r>
      <w:r w:rsidRPr="00527FC9">
        <w:rPr>
          <w:rFonts w:hint="eastAsia"/>
        </w:rPr>
        <w:t>2</w:t>
      </w:r>
      <w:r w:rsidRPr="00527FC9">
        <w:rPr>
          <w:rFonts w:hint="eastAsia"/>
        </w:rPr>
        <w:t>項</w:t>
      </w:r>
      <w:r w:rsidRPr="00527FC9">
        <w:rPr>
          <w:rFonts w:hint="eastAsia"/>
        </w:rPr>
        <w:t xml:space="preserve">) </w:t>
      </w:r>
      <w:r w:rsidRPr="00527FC9">
        <w:rPr>
          <w:rFonts w:hint="eastAsia"/>
        </w:rPr>
        <w:t>犯前項以外之其他特別刑法之罪者，亦同。</w:t>
      </w:r>
      <w:r w:rsidRPr="00527FC9">
        <w:rPr>
          <w:rFonts w:hint="eastAsia"/>
        </w:rPr>
        <w:t>(</w:t>
      </w:r>
      <w:r w:rsidRPr="00527FC9">
        <w:rPr>
          <w:rFonts w:hint="eastAsia"/>
        </w:rPr>
        <w:t>第</w:t>
      </w:r>
      <w:r w:rsidRPr="00527FC9">
        <w:rPr>
          <w:rFonts w:hint="eastAsia"/>
        </w:rPr>
        <w:t>3</w:t>
      </w:r>
      <w:r w:rsidRPr="00527FC9">
        <w:rPr>
          <w:rFonts w:hint="eastAsia"/>
        </w:rPr>
        <w:t>項</w:t>
      </w:r>
      <w:r w:rsidRPr="00527FC9">
        <w:rPr>
          <w:rFonts w:hint="eastAsia"/>
        </w:rPr>
        <w:t xml:space="preserve">) </w:t>
      </w:r>
      <w:r w:rsidRPr="00527FC9">
        <w:rPr>
          <w:rFonts w:hint="eastAsia"/>
        </w:rPr>
        <w:t>戒嚴時期警戒地域內，犯本條第</w:t>
      </w:r>
      <w:r w:rsidRPr="00527FC9">
        <w:rPr>
          <w:rFonts w:hint="eastAsia"/>
        </w:rPr>
        <w:t>1</w:t>
      </w:r>
      <w:r w:rsidRPr="00527FC9">
        <w:rPr>
          <w:rFonts w:hint="eastAsia"/>
        </w:rPr>
        <w:t>項第</w:t>
      </w:r>
      <w:r w:rsidRPr="00527FC9">
        <w:rPr>
          <w:rFonts w:hint="eastAsia"/>
        </w:rPr>
        <w:t>1</w:t>
      </w:r>
      <w:r w:rsidRPr="00527FC9">
        <w:rPr>
          <w:rFonts w:hint="eastAsia"/>
        </w:rPr>
        <w:t>、</w:t>
      </w:r>
      <w:r w:rsidRPr="00527FC9">
        <w:rPr>
          <w:rFonts w:hint="eastAsia"/>
        </w:rPr>
        <w:t>2</w:t>
      </w:r>
      <w:r w:rsidRPr="00527FC9">
        <w:rPr>
          <w:rFonts w:hint="eastAsia"/>
        </w:rPr>
        <w:t>、</w:t>
      </w:r>
      <w:r w:rsidRPr="00527FC9">
        <w:rPr>
          <w:rFonts w:hint="eastAsia"/>
        </w:rPr>
        <w:t>3</w:t>
      </w:r>
      <w:r w:rsidRPr="00527FC9">
        <w:rPr>
          <w:rFonts w:hint="eastAsia"/>
        </w:rPr>
        <w:t>、</w:t>
      </w:r>
      <w:r w:rsidRPr="00527FC9">
        <w:rPr>
          <w:rFonts w:hint="eastAsia"/>
        </w:rPr>
        <w:t>4</w:t>
      </w:r>
      <w:r w:rsidRPr="00527FC9">
        <w:rPr>
          <w:rFonts w:hint="eastAsia"/>
        </w:rPr>
        <w:t>、</w:t>
      </w:r>
      <w:r w:rsidRPr="00527FC9">
        <w:rPr>
          <w:rFonts w:hint="eastAsia"/>
        </w:rPr>
        <w:t>8</w:t>
      </w:r>
      <w:r w:rsidRPr="00527FC9">
        <w:rPr>
          <w:rFonts w:hint="eastAsia"/>
        </w:rPr>
        <w:t>、</w:t>
      </w:r>
      <w:r w:rsidRPr="00527FC9">
        <w:rPr>
          <w:rFonts w:hint="eastAsia"/>
        </w:rPr>
        <w:t>9</w:t>
      </w:r>
      <w:r w:rsidRPr="00527FC9">
        <w:rPr>
          <w:rFonts w:hint="eastAsia"/>
        </w:rPr>
        <w:t>等款及第</w:t>
      </w:r>
      <w:r w:rsidRPr="00527FC9">
        <w:rPr>
          <w:rFonts w:hint="eastAsia"/>
        </w:rPr>
        <w:t>2</w:t>
      </w:r>
      <w:r w:rsidRPr="00527FC9">
        <w:rPr>
          <w:rFonts w:hint="eastAsia"/>
        </w:rPr>
        <w:t>項之罪者，軍事機關得自行審判或交法院審判之。」及第</w:t>
      </w:r>
      <w:r w:rsidRPr="00527FC9">
        <w:rPr>
          <w:rFonts w:hint="eastAsia"/>
        </w:rPr>
        <w:t>9</w:t>
      </w:r>
      <w:r w:rsidRPr="00527FC9">
        <w:rPr>
          <w:rFonts w:hint="eastAsia"/>
        </w:rPr>
        <w:t>條：「戒嚴時期，接戰地域內無法院或與其管轄之法院交通斷絕時，其刑事及民事案件均得由該地軍事機關審判之。」之規定。</w:t>
      </w:r>
    </w:p>
  </w:footnote>
  <w:footnote w:id="30">
    <w:p w14:paraId="28EC2909" w14:textId="14B257D2" w:rsidR="00524D97" w:rsidRPr="00527FC9" w:rsidRDefault="00524D97" w:rsidP="00F94118">
      <w:pPr>
        <w:pStyle w:val="aff"/>
      </w:pPr>
      <w:r w:rsidRPr="00527FC9">
        <w:rPr>
          <w:rStyle w:val="aff1"/>
        </w:rPr>
        <w:footnoteRef/>
      </w:r>
      <w:r w:rsidRPr="00527FC9">
        <w:rPr>
          <w:rFonts w:hint="eastAsia"/>
        </w:rPr>
        <w:t xml:space="preserve"> </w:t>
      </w:r>
      <w:r w:rsidRPr="00527FC9">
        <w:rPr>
          <w:rFonts w:hint="eastAsia"/>
        </w:rPr>
        <w:t>同前註</w:t>
      </w:r>
      <w:r w:rsidRPr="00527FC9">
        <w:fldChar w:fldCharType="begin"/>
      </w:r>
      <w:r w:rsidRPr="00527FC9">
        <w:instrText xml:space="preserve"> </w:instrText>
      </w:r>
      <w:r w:rsidRPr="00527FC9">
        <w:rPr>
          <w:rFonts w:hint="eastAsia"/>
        </w:rPr>
        <w:instrText>NOTEREF _Ref437872620 \h</w:instrText>
      </w:r>
      <w:r w:rsidRPr="00527FC9">
        <w:instrText xml:space="preserve"> </w:instrText>
      </w:r>
      <w:r>
        <w:instrText xml:space="preserve"> \* MERGEFORMAT </w:instrText>
      </w:r>
      <w:r w:rsidRPr="00527FC9">
        <w:fldChar w:fldCharType="separate"/>
      </w:r>
      <w:r w:rsidR="00353B52">
        <w:t>24</w:t>
      </w:r>
      <w:r w:rsidRPr="00527FC9">
        <w:fldChar w:fldCharType="end"/>
      </w:r>
      <w:r w:rsidRPr="00527FC9">
        <w:rPr>
          <w:rFonts w:hint="eastAsia"/>
        </w:rPr>
        <w:t>，頁</w:t>
      </w:r>
      <w:r w:rsidRPr="00527FC9">
        <w:rPr>
          <w:rFonts w:hint="eastAsia"/>
        </w:rPr>
        <w:t>145-153</w:t>
      </w:r>
      <w:r w:rsidRPr="00527FC9">
        <w:rPr>
          <w:rFonts w:hint="eastAsia"/>
        </w:rPr>
        <w:t>。</w:t>
      </w:r>
    </w:p>
  </w:footnote>
  <w:footnote w:id="31">
    <w:p w14:paraId="06EF08FA" w14:textId="77777777" w:rsidR="00524D97" w:rsidRPr="00527FC9" w:rsidRDefault="00524D97" w:rsidP="00F94118">
      <w:pPr>
        <w:pStyle w:val="aff"/>
      </w:pPr>
      <w:r w:rsidRPr="00527FC9">
        <w:rPr>
          <w:rStyle w:val="aff1"/>
        </w:rPr>
        <w:footnoteRef/>
      </w:r>
      <w:r w:rsidRPr="00527FC9">
        <w:rPr>
          <w:rFonts w:hint="eastAsia"/>
        </w:rPr>
        <w:t xml:space="preserve"> </w:t>
      </w:r>
      <w:r w:rsidRPr="00527FC9">
        <w:rPr>
          <w:rFonts w:hint="eastAsia"/>
        </w:rPr>
        <w:t>同前註</w:t>
      </w:r>
      <w:r w:rsidRPr="00527FC9">
        <w:fldChar w:fldCharType="begin"/>
      </w:r>
      <w:r w:rsidRPr="00527FC9">
        <w:instrText xml:space="preserve"> </w:instrText>
      </w:r>
      <w:r w:rsidRPr="00527FC9">
        <w:rPr>
          <w:rFonts w:hint="eastAsia"/>
        </w:rPr>
        <w:instrText>NOTEREF _Ref437874446 \h</w:instrText>
      </w:r>
      <w:r w:rsidRPr="00527FC9">
        <w:instrText xml:space="preserve"> </w:instrText>
      </w:r>
      <w:r>
        <w:instrText xml:space="preserve"> \* MERGEFORMAT </w:instrText>
      </w:r>
      <w:r w:rsidRPr="00527FC9">
        <w:fldChar w:fldCharType="separate"/>
      </w:r>
      <w:r w:rsidR="00353B52">
        <w:t>21</w:t>
      </w:r>
      <w:r w:rsidRPr="00527FC9">
        <w:fldChar w:fldCharType="end"/>
      </w:r>
      <w:r w:rsidRPr="00527FC9">
        <w:rPr>
          <w:rFonts w:hint="eastAsia"/>
        </w:rPr>
        <w:t>，頁</w:t>
      </w:r>
      <w:r w:rsidRPr="00527FC9">
        <w:rPr>
          <w:rFonts w:hint="eastAsia"/>
        </w:rPr>
        <w:t>45-46</w:t>
      </w:r>
      <w:r w:rsidRPr="00527FC9">
        <w:rPr>
          <w:rFonts w:hint="eastAsia"/>
        </w:rPr>
        <w:t>。</w:t>
      </w:r>
    </w:p>
  </w:footnote>
  <w:footnote w:id="32">
    <w:p w14:paraId="1B3815F8" w14:textId="77777777" w:rsidR="00524D97" w:rsidRPr="00527FC9" w:rsidRDefault="00524D97" w:rsidP="00F94118">
      <w:pPr>
        <w:pStyle w:val="aff"/>
      </w:pPr>
      <w:r w:rsidRPr="00527FC9">
        <w:rPr>
          <w:rStyle w:val="aff1"/>
        </w:rPr>
        <w:footnoteRef/>
      </w:r>
      <w:r w:rsidRPr="00527FC9">
        <w:t xml:space="preserve"> </w:t>
      </w:r>
      <w:r w:rsidRPr="00527FC9">
        <w:rPr>
          <w:rFonts w:hint="eastAsia"/>
        </w:rPr>
        <w:t>此為戒嚴法第</w:t>
      </w:r>
      <w:r w:rsidRPr="00527FC9">
        <w:rPr>
          <w:rFonts w:hint="eastAsia"/>
        </w:rPr>
        <w:t>8</w:t>
      </w:r>
      <w:r w:rsidRPr="00527FC9">
        <w:rPr>
          <w:rFonts w:hint="eastAsia"/>
        </w:rPr>
        <w:t>條：「</w:t>
      </w:r>
      <w:r w:rsidRPr="00527FC9">
        <w:rPr>
          <w:rFonts w:hint="eastAsia"/>
        </w:rPr>
        <w:t>(</w:t>
      </w:r>
      <w:r w:rsidRPr="00527FC9">
        <w:rPr>
          <w:rFonts w:hint="eastAsia"/>
        </w:rPr>
        <w:t>第</w:t>
      </w:r>
      <w:r w:rsidRPr="00527FC9">
        <w:rPr>
          <w:rFonts w:hint="eastAsia"/>
        </w:rPr>
        <w:t>1</w:t>
      </w:r>
      <w:r w:rsidRPr="00527FC9">
        <w:rPr>
          <w:rFonts w:hint="eastAsia"/>
        </w:rPr>
        <w:t>項</w:t>
      </w:r>
      <w:r w:rsidRPr="00527FC9">
        <w:rPr>
          <w:rFonts w:hint="eastAsia"/>
        </w:rPr>
        <w:t>)</w:t>
      </w:r>
      <w:r w:rsidRPr="00527FC9">
        <w:rPr>
          <w:rFonts w:hint="eastAsia"/>
        </w:rPr>
        <w:t>戒嚴時期接戰地域內，關於刑法上左列各罪，軍事機關得自行審判或交法院審判之：一、內亂罪。二、外患罪。三、妨害秩序罪。四、公共危險罪。五、偽造貨幣有價證券及文書印文各罪。六、殺人罪。七、妨害自由罪。八、搶奪強盜及海盜罪。九、恐嚇及擄人勒贖罪。十、毀棄損壞罪。</w:t>
      </w:r>
      <w:r w:rsidRPr="00527FC9">
        <w:rPr>
          <w:rFonts w:hint="eastAsia"/>
        </w:rPr>
        <w:t>(</w:t>
      </w:r>
      <w:r w:rsidRPr="00527FC9">
        <w:rPr>
          <w:rFonts w:hint="eastAsia"/>
        </w:rPr>
        <w:t>第</w:t>
      </w:r>
      <w:r w:rsidRPr="00527FC9">
        <w:rPr>
          <w:rFonts w:hint="eastAsia"/>
        </w:rPr>
        <w:t>2</w:t>
      </w:r>
      <w:r w:rsidRPr="00527FC9">
        <w:rPr>
          <w:rFonts w:hint="eastAsia"/>
        </w:rPr>
        <w:t>項</w:t>
      </w:r>
      <w:r w:rsidRPr="00527FC9">
        <w:rPr>
          <w:rFonts w:hint="eastAsia"/>
        </w:rPr>
        <w:t xml:space="preserve">) </w:t>
      </w:r>
      <w:r w:rsidRPr="00527FC9">
        <w:rPr>
          <w:rFonts w:hint="eastAsia"/>
        </w:rPr>
        <w:t>犯前項以外之其他特別刑法之罪者，亦同。</w:t>
      </w:r>
      <w:r w:rsidRPr="00527FC9">
        <w:rPr>
          <w:rFonts w:hint="eastAsia"/>
        </w:rPr>
        <w:t>(</w:t>
      </w:r>
      <w:r w:rsidRPr="00527FC9">
        <w:rPr>
          <w:rFonts w:hint="eastAsia"/>
        </w:rPr>
        <w:t>第</w:t>
      </w:r>
      <w:r w:rsidRPr="00527FC9">
        <w:rPr>
          <w:rFonts w:hint="eastAsia"/>
        </w:rPr>
        <w:t>3</w:t>
      </w:r>
      <w:r w:rsidRPr="00527FC9">
        <w:rPr>
          <w:rFonts w:hint="eastAsia"/>
        </w:rPr>
        <w:t>項</w:t>
      </w:r>
      <w:r w:rsidRPr="00527FC9">
        <w:rPr>
          <w:rFonts w:hint="eastAsia"/>
        </w:rPr>
        <w:t xml:space="preserve">) </w:t>
      </w:r>
      <w:r w:rsidRPr="00527FC9">
        <w:rPr>
          <w:rFonts w:hint="eastAsia"/>
        </w:rPr>
        <w:t>戒嚴時期警戒地域內，犯本條第</w:t>
      </w:r>
      <w:r w:rsidRPr="00527FC9">
        <w:rPr>
          <w:rFonts w:hint="eastAsia"/>
        </w:rPr>
        <w:t>1</w:t>
      </w:r>
      <w:r w:rsidRPr="00527FC9">
        <w:rPr>
          <w:rFonts w:hint="eastAsia"/>
        </w:rPr>
        <w:t>項第</w:t>
      </w:r>
      <w:r w:rsidRPr="00527FC9">
        <w:rPr>
          <w:rFonts w:hint="eastAsia"/>
        </w:rPr>
        <w:t>1</w:t>
      </w:r>
      <w:r w:rsidRPr="00527FC9">
        <w:rPr>
          <w:rFonts w:hint="eastAsia"/>
        </w:rPr>
        <w:t>、</w:t>
      </w:r>
      <w:r w:rsidRPr="00527FC9">
        <w:rPr>
          <w:rFonts w:hint="eastAsia"/>
        </w:rPr>
        <w:t>2</w:t>
      </w:r>
      <w:r w:rsidRPr="00527FC9">
        <w:rPr>
          <w:rFonts w:hint="eastAsia"/>
        </w:rPr>
        <w:t>、</w:t>
      </w:r>
      <w:r w:rsidRPr="00527FC9">
        <w:rPr>
          <w:rFonts w:hint="eastAsia"/>
        </w:rPr>
        <w:t>3</w:t>
      </w:r>
      <w:r w:rsidRPr="00527FC9">
        <w:rPr>
          <w:rFonts w:hint="eastAsia"/>
        </w:rPr>
        <w:t>、</w:t>
      </w:r>
      <w:r w:rsidRPr="00527FC9">
        <w:rPr>
          <w:rFonts w:hint="eastAsia"/>
        </w:rPr>
        <w:t>4</w:t>
      </w:r>
      <w:r w:rsidRPr="00527FC9">
        <w:rPr>
          <w:rFonts w:hint="eastAsia"/>
        </w:rPr>
        <w:t>、</w:t>
      </w:r>
      <w:r w:rsidRPr="00527FC9">
        <w:rPr>
          <w:rFonts w:hint="eastAsia"/>
        </w:rPr>
        <w:t>8</w:t>
      </w:r>
      <w:r w:rsidRPr="00527FC9">
        <w:rPr>
          <w:rFonts w:hint="eastAsia"/>
        </w:rPr>
        <w:t>、</w:t>
      </w:r>
      <w:r w:rsidRPr="00527FC9">
        <w:rPr>
          <w:rFonts w:hint="eastAsia"/>
        </w:rPr>
        <w:t>9</w:t>
      </w:r>
      <w:r w:rsidRPr="00527FC9">
        <w:rPr>
          <w:rFonts w:hint="eastAsia"/>
        </w:rPr>
        <w:t>等款及第</w:t>
      </w:r>
      <w:r w:rsidRPr="00527FC9">
        <w:rPr>
          <w:rFonts w:hint="eastAsia"/>
        </w:rPr>
        <w:t>2</w:t>
      </w:r>
      <w:r w:rsidRPr="00527FC9">
        <w:rPr>
          <w:rFonts w:hint="eastAsia"/>
        </w:rPr>
        <w:t>項之罪者，軍事機關得自行審判或交法院審判之。」及第</w:t>
      </w:r>
      <w:r w:rsidRPr="00527FC9">
        <w:rPr>
          <w:rFonts w:hint="eastAsia"/>
        </w:rPr>
        <w:t>9</w:t>
      </w:r>
      <w:r w:rsidRPr="00527FC9">
        <w:rPr>
          <w:rFonts w:hint="eastAsia"/>
        </w:rPr>
        <w:t>條：「戒嚴時期，接戰地域內無法院或與其管轄之法院交通斷絕時，其刑事及民事案件均得由該地軍事機關審判之。」之規定。</w:t>
      </w:r>
    </w:p>
  </w:footnote>
  <w:footnote w:id="33">
    <w:p w14:paraId="51AF98F2" w14:textId="77777777" w:rsidR="00524D97" w:rsidRPr="00527FC9" w:rsidRDefault="00524D97" w:rsidP="009A1828">
      <w:pPr>
        <w:pStyle w:val="aff"/>
      </w:pPr>
      <w:r w:rsidRPr="00527FC9">
        <w:rPr>
          <w:rStyle w:val="aff1"/>
        </w:rPr>
        <w:footnoteRef/>
      </w:r>
      <w:r w:rsidRPr="00527FC9">
        <w:t xml:space="preserve"> </w:t>
      </w:r>
      <w:r w:rsidRPr="00527FC9">
        <w:rPr>
          <w:szCs w:val="28"/>
        </w:rPr>
        <w:t xml:space="preserve">“Military justice must be effective, efficient and fair, both in times of peace and war. To this end we must constantly strive, as military justice is not an end in itself, but an important means by which to promote discipline through just leadership.” </w:t>
      </w:r>
      <w:r w:rsidRPr="00527FC9">
        <w:rPr>
          <w:i/>
          <w:szCs w:val="28"/>
        </w:rPr>
        <w:t>See</w:t>
      </w:r>
      <w:r w:rsidRPr="00527FC9">
        <w:rPr>
          <w:szCs w:val="28"/>
        </w:rPr>
        <w:t xml:space="preserve"> </w:t>
      </w:r>
      <w:r w:rsidRPr="00527FC9">
        <w:rPr>
          <w:i/>
          <w:szCs w:val="28"/>
        </w:rPr>
        <w:t xml:space="preserve">Lieutenant Colonel E. A. Gates </w:t>
      </w:r>
      <w:r w:rsidRPr="00527FC9">
        <w:rPr>
          <w:rFonts w:hint="eastAsia"/>
          <w:i/>
          <w:szCs w:val="28"/>
        </w:rPr>
        <w:t>&amp;</w:t>
      </w:r>
      <w:r w:rsidRPr="00527FC9">
        <w:rPr>
          <w:i/>
          <w:szCs w:val="28"/>
        </w:rPr>
        <w:t xml:space="preserve"> Major Gary V. Casida</w:t>
      </w:r>
      <w:r w:rsidRPr="00527FC9">
        <w:rPr>
          <w:rFonts w:hint="eastAsia"/>
          <w:szCs w:val="28"/>
        </w:rPr>
        <w:t>,</w:t>
      </w:r>
      <w:r w:rsidRPr="00527FC9">
        <w:rPr>
          <w:rFonts w:hint="eastAsia"/>
          <w:i/>
          <w:szCs w:val="28"/>
        </w:rPr>
        <w:t xml:space="preserve"> </w:t>
      </w:r>
      <w:r w:rsidRPr="00527FC9">
        <w:rPr>
          <w:rStyle w:val="citetitle"/>
          <w:bCs/>
          <w:i/>
          <w:color w:val="000000"/>
          <w:szCs w:val="28"/>
        </w:rPr>
        <w:t xml:space="preserve">Report to the Judge Advocate General by the Wartime Legislation Team, </w:t>
      </w:r>
      <w:r w:rsidRPr="00527FC9">
        <w:rPr>
          <w:bCs/>
          <w:i/>
          <w:color w:val="000000"/>
          <w:szCs w:val="28"/>
        </w:rPr>
        <w:t>104 Mil. L. Rev. 139 (1984)</w:t>
      </w:r>
      <w:r w:rsidRPr="00527FC9">
        <w:rPr>
          <w:rFonts w:hint="eastAsia"/>
          <w:bCs/>
          <w:i/>
          <w:color w:val="000000"/>
          <w:szCs w:val="2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F184FBE"/>
    <w:lvl w:ilvl="0">
      <w:start w:val="1"/>
      <w:numFmt w:val="ideographLegalTraditional"/>
      <w:pStyle w:val="1"/>
      <w:suff w:val="nothing"/>
      <w:lvlText w:val="%1、"/>
      <w:lvlJc w:val="left"/>
      <w:pPr>
        <w:ind w:left="2381" w:hanging="23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5B4464C"/>
    <w:multiLevelType w:val="hybridMultilevel"/>
    <w:tmpl w:val="6A90A8B4"/>
    <w:lvl w:ilvl="0" w:tplc="1FF206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785468"/>
    <w:multiLevelType w:val="hybridMultilevel"/>
    <w:tmpl w:val="BBE0100E"/>
    <w:lvl w:ilvl="0" w:tplc="709ECA48">
      <w:start w:val="1"/>
      <w:numFmt w:val="taiwaneseCountingThousand"/>
      <w:lvlText w:val="%1、"/>
      <w:lvlJc w:val="left"/>
      <w:pPr>
        <w:ind w:left="1057" w:hanging="720"/>
      </w:pPr>
      <w:rPr>
        <w:rFonts w:ascii="標楷體" w:eastAsia="標楷體" w:hAnsi="Times New Roman" w:cs="Times New Roman" w:hint="default"/>
        <w:color w:val="0000FF"/>
        <w:sz w:val="32"/>
        <w:u w:val="single"/>
      </w:rPr>
    </w:lvl>
    <w:lvl w:ilvl="1" w:tplc="04090019" w:tentative="1">
      <w:start w:val="1"/>
      <w:numFmt w:val="ideographTraditional"/>
      <w:lvlText w:val="%2、"/>
      <w:lvlJc w:val="left"/>
      <w:pPr>
        <w:ind w:left="1297" w:hanging="480"/>
      </w:pPr>
    </w:lvl>
    <w:lvl w:ilvl="2" w:tplc="0409001B" w:tentative="1">
      <w:start w:val="1"/>
      <w:numFmt w:val="lowerRoman"/>
      <w:lvlText w:val="%3."/>
      <w:lvlJc w:val="right"/>
      <w:pPr>
        <w:ind w:left="1777" w:hanging="480"/>
      </w:pPr>
    </w:lvl>
    <w:lvl w:ilvl="3" w:tplc="0409000F" w:tentative="1">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5">
    <w:nsid w:val="22624EB1"/>
    <w:multiLevelType w:val="hybridMultilevel"/>
    <w:tmpl w:val="808047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CBC63B4"/>
    <w:multiLevelType w:val="hybridMultilevel"/>
    <w:tmpl w:val="C5FAC0AE"/>
    <w:lvl w:ilvl="0" w:tplc="E8FE02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A3C47EC"/>
    <w:multiLevelType w:val="hybridMultilevel"/>
    <w:tmpl w:val="D2966C8A"/>
    <w:lvl w:ilvl="0" w:tplc="E8FE02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0712F6"/>
    <w:multiLevelType w:val="hybridMultilevel"/>
    <w:tmpl w:val="17404A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12864FA"/>
    <w:multiLevelType w:val="hybridMultilevel"/>
    <w:tmpl w:val="C7C0A8AA"/>
    <w:lvl w:ilvl="0" w:tplc="7690D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1523EB"/>
    <w:multiLevelType w:val="hybridMultilevel"/>
    <w:tmpl w:val="69EE2A06"/>
    <w:lvl w:ilvl="0" w:tplc="7FDED836">
      <w:start w:val="1"/>
      <w:numFmt w:val="taiwaneseCountingThousand"/>
      <w:pStyle w:val="a2"/>
      <w:lvlText w:val="附件%1、"/>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82A44D0"/>
    <w:multiLevelType w:val="hybridMultilevel"/>
    <w:tmpl w:val="C7C0A8AA"/>
    <w:lvl w:ilvl="0" w:tplc="7690D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825A3E4C"/>
    <w:lvl w:ilvl="0" w:tplc="7EE0BE7C">
      <w:start w:val="1"/>
      <w:numFmt w:val="decimal"/>
      <w:pStyle w:val="a3"/>
      <w:lvlText w:val="表%1　"/>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1585D6E"/>
    <w:multiLevelType w:val="hybridMultilevel"/>
    <w:tmpl w:val="3CD0766C"/>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9A761A"/>
    <w:multiLevelType w:val="hybridMultilevel"/>
    <w:tmpl w:val="D4BA75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F0350A2"/>
    <w:multiLevelType w:val="hybridMultilevel"/>
    <w:tmpl w:val="17404A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136150D"/>
    <w:multiLevelType w:val="hybridMultilevel"/>
    <w:tmpl w:val="17404A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7E46E16"/>
    <w:multiLevelType w:val="hybridMultilevel"/>
    <w:tmpl w:val="C5FAC0AE"/>
    <w:lvl w:ilvl="0" w:tplc="E8FE02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9DE3B88"/>
    <w:multiLevelType w:val="hybridMultilevel"/>
    <w:tmpl w:val="BE1234AA"/>
    <w:lvl w:ilvl="0" w:tplc="E8FE02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FE54533"/>
    <w:multiLevelType w:val="hybridMultilevel"/>
    <w:tmpl w:val="D4D8F644"/>
    <w:lvl w:ilvl="0" w:tplc="BC8CF176">
      <w:start w:val="1"/>
      <w:numFmt w:val="decimal"/>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
  </w:num>
  <w:num w:numId="2">
    <w:abstractNumId w:val="3"/>
  </w:num>
  <w:num w:numId="3">
    <w:abstractNumId w:val="0"/>
  </w:num>
  <w:num w:numId="4">
    <w:abstractNumId w:val="13"/>
  </w:num>
  <w:num w:numId="5">
    <w:abstractNumId w:val="9"/>
  </w:num>
  <w:num w:numId="6">
    <w:abstractNumId w:val="15"/>
  </w:num>
  <w:num w:numId="7">
    <w:abstractNumId w:val="1"/>
  </w:num>
  <w:num w:numId="8">
    <w:abstractNumId w:val="17"/>
  </w:num>
  <w:num w:numId="9">
    <w:abstractNumId w:val="11"/>
  </w:num>
  <w:num w:numId="10">
    <w:abstractNumId w:val="20"/>
  </w:num>
  <w:num w:numId="11">
    <w:abstractNumId w:val="7"/>
  </w:num>
  <w:num w:numId="12">
    <w:abstractNumId w:val="21"/>
  </w:num>
  <w:num w:numId="13">
    <w:abstractNumId w:val="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5"/>
  </w:num>
  <w:num w:numId="17">
    <w:abstractNumId w:val="16"/>
  </w:num>
  <w:num w:numId="18">
    <w:abstractNumId w:val="8"/>
  </w:num>
  <w:num w:numId="19">
    <w:abstractNumId w:val="19"/>
  </w:num>
  <w:num w:numId="20">
    <w:abstractNumId w:val="2"/>
  </w:num>
  <w:num w:numId="21">
    <w:abstractNumId w:val="2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0"/>
  </w:num>
  <w:num w:numId="28">
    <w:abstractNumId w:val="1"/>
  </w:num>
  <w:num w:numId="29">
    <w:abstractNumId w:val="1"/>
  </w:num>
  <w:num w:numId="30">
    <w:abstractNumId w:val="1"/>
  </w:num>
  <w:num w:numId="31">
    <w:abstractNumId w:val="1"/>
  </w:num>
  <w:num w:numId="32">
    <w:abstractNumId w:val="4"/>
  </w:num>
  <w:num w:numId="33">
    <w:abstractNumId w:val="1"/>
  </w:num>
  <w:num w:numId="34">
    <w:abstractNumId w:val="1"/>
  </w:num>
  <w:num w:numId="35">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62"/>
    <w:rsid w:val="000027B3"/>
    <w:rsid w:val="00004E99"/>
    <w:rsid w:val="00004FCE"/>
    <w:rsid w:val="00005E2E"/>
    <w:rsid w:val="00006961"/>
    <w:rsid w:val="000112BF"/>
    <w:rsid w:val="00011AE1"/>
    <w:rsid w:val="00011B45"/>
    <w:rsid w:val="00011EC2"/>
    <w:rsid w:val="00012233"/>
    <w:rsid w:val="00013AAC"/>
    <w:rsid w:val="00017318"/>
    <w:rsid w:val="00017CB3"/>
    <w:rsid w:val="00021382"/>
    <w:rsid w:val="000242DA"/>
    <w:rsid w:val="000246F7"/>
    <w:rsid w:val="00026CF0"/>
    <w:rsid w:val="0003114D"/>
    <w:rsid w:val="00034AD1"/>
    <w:rsid w:val="00036D76"/>
    <w:rsid w:val="000419A3"/>
    <w:rsid w:val="0004327D"/>
    <w:rsid w:val="00043C33"/>
    <w:rsid w:val="00043FBB"/>
    <w:rsid w:val="000470AF"/>
    <w:rsid w:val="0004764D"/>
    <w:rsid w:val="00050347"/>
    <w:rsid w:val="0005060B"/>
    <w:rsid w:val="0005484B"/>
    <w:rsid w:val="00055CB5"/>
    <w:rsid w:val="00057E9C"/>
    <w:rsid w:val="00057F32"/>
    <w:rsid w:val="0006039F"/>
    <w:rsid w:val="00062A25"/>
    <w:rsid w:val="00064230"/>
    <w:rsid w:val="000657FE"/>
    <w:rsid w:val="00071823"/>
    <w:rsid w:val="00073CB5"/>
    <w:rsid w:val="0007425C"/>
    <w:rsid w:val="00074A43"/>
    <w:rsid w:val="00077553"/>
    <w:rsid w:val="00082B65"/>
    <w:rsid w:val="00082BE1"/>
    <w:rsid w:val="00082C83"/>
    <w:rsid w:val="00082D02"/>
    <w:rsid w:val="00084D1B"/>
    <w:rsid w:val="00084E79"/>
    <w:rsid w:val="000851A2"/>
    <w:rsid w:val="0008555A"/>
    <w:rsid w:val="000855BE"/>
    <w:rsid w:val="00086C29"/>
    <w:rsid w:val="00086E30"/>
    <w:rsid w:val="000921CE"/>
    <w:rsid w:val="0009352E"/>
    <w:rsid w:val="000946A6"/>
    <w:rsid w:val="00095816"/>
    <w:rsid w:val="00096B96"/>
    <w:rsid w:val="00097000"/>
    <w:rsid w:val="00097318"/>
    <w:rsid w:val="000A0BD5"/>
    <w:rsid w:val="000A1C12"/>
    <w:rsid w:val="000A2F3F"/>
    <w:rsid w:val="000A72DF"/>
    <w:rsid w:val="000A7698"/>
    <w:rsid w:val="000B0B4A"/>
    <w:rsid w:val="000B10A5"/>
    <w:rsid w:val="000B11FE"/>
    <w:rsid w:val="000B256E"/>
    <w:rsid w:val="000B279A"/>
    <w:rsid w:val="000B2F14"/>
    <w:rsid w:val="000B61D2"/>
    <w:rsid w:val="000B70A7"/>
    <w:rsid w:val="000B75A8"/>
    <w:rsid w:val="000C0E17"/>
    <w:rsid w:val="000C495F"/>
    <w:rsid w:val="000D0DED"/>
    <w:rsid w:val="000D2AFC"/>
    <w:rsid w:val="000D2F0B"/>
    <w:rsid w:val="000D3B77"/>
    <w:rsid w:val="000E15BA"/>
    <w:rsid w:val="000E4576"/>
    <w:rsid w:val="000E5D40"/>
    <w:rsid w:val="000E6431"/>
    <w:rsid w:val="000E6E63"/>
    <w:rsid w:val="000E7319"/>
    <w:rsid w:val="000E7984"/>
    <w:rsid w:val="000F1733"/>
    <w:rsid w:val="000F21A5"/>
    <w:rsid w:val="000F2AD4"/>
    <w:rsid w:val="000F4B2A"/>
    <w:rsid w:val="000F61D6"/>
    <w:rsid w:val="000F650F"/>
    <w:rsid w:val="000F7537"/>
    <w:rsid w:val="00102327"/>
    <w:rsid w:val="00102B9F"/>
    <w:rsid w:val="0010330D"/>
    <w:rsid w:val="001033BD"/>
    <w:rsid w:val="00104249"/>
    <w:rsid w:val="00104BD9"/>
    <w:rsid w:val="001071FA"/>
    <w:rsid w:val="001072A8"/>
    <w:rsid w:val="00112637"/>
    <w:rsid w:val="00112ABC"/>
    <w:rsid w:val="0011582E"/>
    <w:rsid w:val="00115CC3"/>
    <w:rsid w:val="00116385"/>
    <w:rsid w:val="0012001E"/>
    <w:rsid w:val="00120336"/>
    <w:rsid w:val="00120527"/>
    <w:rsid w:val="001219BE"/>
    <w:rsid w:val="00121A54"/>
    <w:rsid w:val="00124352"/>
    <w:rsid w:val="0012645D"/>
    <w:rsid w:val="00126A54"/>
    <w:rsid w:val="00126A55"/>
    <w:rsid w:val="00127418"/>
    <w:rsid w:val="001331D6"/>
    <w:rsid w:val="00133EBA"/>
    <w:rsid w:val="00133F08"/>
    <w:rsid w:val="001345E6"/>
    <w:rsid w:val="00134FE0"/>
    <w:rsid w:val="00136E64"/>
    <w:rsid w:val="0013766C"/>
    <w:rsid w:val="001378B0"/>
    <w:rsid w:val="001402B1"/>
    <w:rsid w:val="00140ECC"/>
    <w:rsid w:val="00141CD1"/>
    <w:rsid w:val="00142E00"/>
    <w:rsid w:val="00143B16"/>
    <w:rsid w:val="0014589D"/>
    <w:rsid w:val="00151AA4"/>
    <w:rsid w:val="0015215E"/>
    <w:rsid w:val="00152793"/>
    <w:rsid w:val="001533CA"/>
    <w:rsid w:val="001534CA"/>
    <w:rsid w:val="00153B7E"/>
    <w:rsid w:val="001545A9"/>
    <w:rsid w:val="00154F36"/>
    <w:rsid w:val="00155F48"/>
    <w:rsid w:val="00156CFF"/>
    <w:rsid w:val="0015778D"/>
    <w:rsid w:val="0016081C"/>
    <w:rsid w:val="00161253"/>
    <w:rsid w:val="00161BCE"/>
    <w:rsid w:val="001629B3"/>
    <w:rsid w:val="001637C7"/>
    <w:rsid w:val="0016449F"/>
    <w:rsid w:val="00164586"/>
    <w:rsid w:val="0016480E"/>
    <w:rsid w:val="0016661D"/>
    <w:rsid w:val="00167FB3"/>
    <w:rsid w:val="00174297"/>
    <w:rsid w:val="00180E06"/>
    <w:rsid w:val="00181688"/>
    <w:rsid w:val="001817B3"/>
    <w:rsid w:val="001817D7"/>
    <w:rsid w:val="00181DA8"/>
    <w:rsid w:val="00182609"/>
    <w:rsid w:val="00183014"/>
    <w:rsid w:val="00186206"/>
    <w:rsid w:val="00186780"/>
    <w:rsid w:val="00186FDE"/>
    <w:rsid w:val="00193121"/>
    <w:rsid w:val="00194E4A"/>
    <w:rsid w:val="0019538F"/>
    <w:rsid w:val="001959C2"/>
    <w:rsid w:val="00196618"/>
    <w:rsid w:val="00196B79"/>
    <w:rsid w:val="001A1F22"/>
    <w:rsid w:val="001A236D"/>
    <w:rsid w:val="001A51E3"/>
    <w:rsid w:val="001A65ED"/>
    <w:rsid w:val="001A7968"/>
    <w:rsid w:val="001A7ED5"/>
    <w:rsid w:val="001B1306"/>
    <w:rsid w:val="001B2B66"/>
    <w:rsid w:val="001B2E98"/>
    <w:rsid w:val="001B3483"/>
    <w:rsid w:val="001B3A4F"/>
    <w:rsid w:val="001B3C1E"/>
    <w:rsid w:val="001B4494"/>
    <w:rsid w:val="001B4605"/>
    <w:rsid w:val="001B64F5"/>
    <w:rsid w:val="001B7EA1"/>
    <w:rsid w:val="001B7FD2"/>
    <w:rsid w:val="001C0D8B"/>
    <w:rsid w:val="001C0DA8"/>
    <w:rsid w:val="001C68F9"/>
    <w:rsid w:val="001D2B7C"/>
    <w:rsid w:val="001D4AD7"/>
    <w:rsid w:val="001D606F"/>
    <w:rsid w:val="001D71AC"/>
    <w:rsid w:val="001E0D8A"/>
    <w:rsid w:val="001E1744"/>
    <w:rsid w:val="001E18B4"/>
    <w:rsid w:val="001E504F"/>
    <w:rsid w:val="001E67BA"/>
    <w:rsid w:val="001E6AAF"/>
    <w:rsid w:val="001E74C2"/>
    <w:rsid w:val="001F19FF"/>
    <w:rsid w:val="001F5A48"/>
    <w:rsid w:val="001F5F9F"/>
    <w:rsid w:val="001F6260"/>
    <w:rsid w:val="00200007"/>
    <w:rsid w:val="00200861"/>
    <w:rsid w:val="002030A5"/>
    <w:rsid w:val="00203131"/>
    <w:rsid w:val="00204134"/>
    <w:rsid w:val="0020642B"/>
    <w:rsid w:val="0021193D"/>
    <w:rsid w:val="002121B1"/>
    <w:rsid w:val="00212A85"/>
    <w:rsid w:val="00212E88"/>
    <w:rsid w:val="00213C9C"/>
    <w:rsid w:val="0022009E"/>
    <w:rsid w:val="00220523"/>
    <w:rsid w:val="00223241"/>
    <w:rsid w:val="0022425C"/>
    <w:rsid w:val="002246DE"/>
    <w:rsid w:val="00225223"/>
    <w:rsid w:val="00226203"/>
    <w:rsid w:val="00227389"/>
    <w:rsid w:val="00230757"/>
    <w:rsid w:val="00233CE1"/>
    <w:rsid w:val="002346E4"/>
    <w:rsid w:val="0023547D"/>
    <w:rsid w:val="002403DF"/>
    <w:rsid w:val="00240712"/>
    <w:rsid w:val="00245040"/>
    <w:rsid w:val="002502BC"/>
    <w:rsid w:val="00252BC4"/>
    <w:rsid w:val="00254014"/>
    <w:rsid w:val="0025528A"/>
    <w:rsid w:val="00256CAD"/>
    <w:rsid w:val="00263704"/>
    <w:rsid w:val="0026504D"/>
    <w:rsid w:val="00267B8B"/>
    <w:rsid w:val="002703B0"/>
    <w:rsid w:val="002728EE"/>
    <w:rsid w:val="00272AEF"/>
    <w:rsid w:val="00273A2F"/>
    <w:rsid w:val="002767C1"/>
    <w:rsid w:val="0027727E"/>
    <w:rsid w:val="00280986"/>
    <w:rsid w:val="00281ECE"/>
    <w:rsid w:val="0028263E"/>
    <w:rsid w:val="002831C7"/>
    <w:rsid w:val="00283AB6"/>
    <w:rsid w:val="002840C6"/>
    <w:rsid w:val="002849A9"/>
    <w:rsid w:val="00290F74"/>
    <w:rsid w:val="00291CA4"/>
    <w:rsid w:val="00293AB6"/>
    <w:rsid w:val="00294509"/>
    <w:rsid w:val="002949E2"/>
    <w:rsid w:val="00295174"/>
    <w:rsid w:val="00296172"/>
    <w:rsid w:val="00296B92"/>
    <w:rsid w:val="002A1FF2"/>
    <w:rsid w:val="002A2C22"/>
    <w:rsid w:val="002A4C1C"/>
    <w:rsid w:val="002A6B86"/>
    <w:rsid w:val="002A71FD"/>
    <w:rsid w:val="002B01F1"/>
    <w:rsid w:val="002B02EB"/>
    <w:rsid w:val="002B102C"/>
    <w:rsid w:val="002B2D52"/>
    <w:rsid w:val="002B3356"/>
    <w:rsid w:val="002B478F"/>
    <w:rsid w:val="002C0602"/>
    <w:rsid w:val="002C2B48"/>
    <w:rsid w:val="002C3857"/>
    <w:rsid w:val="002C534D"/>
    <w:rsid w:val="002C666D"/>
    <w:rsid w:val="002C6D79"/>
    <w:rsid w:val="002D045B"/>
    <w:rsid w:val="002D2A2C"/>
    <w:rsid w:val="002D56B4"/>
    <w:rsid w:val="002D5C16"/>
    <w:rsid w:val="002D5CBB"/>
    <w:rsid w:val="002D7BC8"/>
    <w:rsid w:val="002E12F9"/>
    <w:rsid w:val="002E602F"/>
    <w:rsid w:val="002E6D03"/>
    <w:rsid w:val="002F0259"/>
    <w:rsid w:val="002F273A"/>
    <w:rsid w:val="002F28FB"/>
    <w:rsid w:val="002F3DFF"/>
    <w:rsid w:val="002F5E05"/>
    <w:rsid w:val="002F7D79"/>
    <w:rsid w:val="00301976"/>
    <w:rsid w:val="003023CE"/>
    <w:rsid w:val="00310ED6"/>
    <w:rsid w:val="00311A80"/>
    <w:rsid w:val="00312C90"/>
    <w:rsid w:val="00314323"/>
    <w:rsid w:val="00314BE5"/>
    <w:rsid w:val="00315A16"/>
    <w:rsid w:val="00317053"/>
    <w:rsid w:val="003179EF"/>
    <w:rsid w:val="0032109C"/>
    <w:rsid w:val="00322421"/>
    <w:rsid w:val="00322479"/>
    <w:rsid w:val="00322B45"/>
    <w:rsid w:val="00323809"/>
    <w:rsid w:val="00323D41"/>
    <w:rsid w:val="00324930"/>
    <w:rsid w:val="00324F17"/>
    <w:rsid w:val="00325414"/>
    <w:rsid w:val="00326421"/>
    <w:rsid w:val="00327B9A"/>
    <w:rsid w:val="003302F1"/>
    <w:rsid w:val="00331E75"/>
    <w:rsid w:val="00333000"/>
    <w:rsid w:val="0033386A"/>
    <w:rsid w:val="003360D3"/>
    <w:rsid w:val="00336E9C"/>
    <w:rsid w:val="0033710E"/>
    <w:rsid w:val="00337BB6"/>
    <w:rsid w:val="003429CD"/>
    <w:rsid w:val="00343549"/>
    <w:rsid w:val="0034470E"/>
    <w:rsid w:val="00347562"/>
    <w:rsid w:val="00347FD0"/>
    <w:rsid w:val="003502F7"/>
    <w:rsid w:val="003504DB"/>
    <w:rsid w:val="00350AA5"/>
    <w:rsid w:val="00351C78"/>
    <w:rsid w:val="00352DB0"/>
    <w:rsid w:val="00353B52"/>
    <w:rsid w:val="003557CE"/>
    <w:rsid w:val="00355D8B"/>
    <w:rsid w:val="003563EC"/>
    <w:rsid w:val="0036032E"/>
    <w:rsid w:val="00361063"/>
    <w:rsid w:val="00361192"/>
    <w:rsid w:val="003616FF"/>
    <w:rsid w:val="00361B67"/>
    <w:rsid w:val="00362CE6"/>
    <w:rsid w:val="00363748"/>
    <w:rsid w:val="00365190"/>
    <w:rsid w:val="0037094A"/>
    <w:rsid w:val="00371ED3"/>
    <w:rsid w:val="00372FFC"/>
    <w:rsid w:val="003768C6"/>
    <w:rsid w:val="0037728A"/>
    <w:rsid w:val="00380B7D"/>
    <w:rsid w:val="00381A99"/>
    <w:rsid w:val="003829C2"/>
    <w:rsid w:val="00382C64"/>
    <w:rsid w:val="003830B2"/>
    <w:rsid w:val="00384193"/>
    <w:rsid w:val="00384724"/>
    <w:rsid w:val="003849C1"/>
    <w:rsid w:val="00390DAB"/>
    <w:rsid w:val="003919B7"/>
    <w:rsid w:val="00391D57"/>
    <w:rsid w:val="00392292"/>
    <w:rsid w:val="00393CFB"/>
    <w:rsid w:val="003A10D0"/>
    <w:rsid w:val="003A3383"/>
    <w:rsid w:val="003A377D"/>
    <w:rsid w:val="003A5CC1"/>
    <w:rsid w:val="003B046A"/>
    <w:rsid w:val="003B1003"/>
    <w:rsid w:val="003B1017"/>
    <w:rsid w:val="003B1EBC"/>
    <w:rsid w:val="003B334E"/>
    <w:rsid w:val="003B3C07"/>
    <w:rsid w:val="003B4286"/>
    <w:rsid w:val="003B4B3F"/>
    <w:rsid w:val="003B6775"/>
    <w:rsid w:val="003B7C02"/>
    <w:rsid w:val="003C20CB"/>
    <w:rsid w:val="003C5FE2"/>
    <w:rsid w:val="003C638B"/>
    <w:rsid w:val="003C7310"/>
    <w:rsid w:val="003D05FB"/>
    <w:rsid w:val="003D1B16"/>
    <w:rsid w:val="003D2E5B"/>
    <w:rsid w:val="003D38D4"/>
    <w:rsid w:val="003D45BF"/>
    <w:rsid w:val="003D508A"/>
    <w:rsid w:val="003D537F"/>
    <w:rsid w:val="003D5640"/>
    <w:rsid w:val="003D5E35"/>
    <w:rsid w:val="003D7B75"/>
    <w:rsid w:val="003E0208"/>
    <w:rsid w:val="003E39BE"/>
    <w:rsid w:val="003E4B57"/>
    <w:rsid w:val="003E5937"/>
    <w:rsid w:val="003F27E1"/>
    <w:rsid w:val="003F437A"/>
    <w:rsid w:val="003F5C2B"/>
    <w:rsid w:val="003F700D"/>
    <w:rsid w:val="003F7602"/>
    <w:rsid w:val="004023E9"/>
    <w:rsid w:val="004025DE"/>
    <w:rsid w:val="0040454A"/>
    <w:rsid w:val="004104F3"/>
    <w:rsid w:val="004123BA"/>
    <w:rsid w:val="00412424"/>
    <w:rsid w:val="00413F83"/>
    <w:rsid w:val="0041490C"/>
    <w:rsid w:val="00416191"/>
    <w:rsid w:val="00416721"/>
    <w:rsid w:val="00421EF0"/>
    <w:rsid w:val="004224FA"/>
    <w:rsid w:val="00423D07"/>
    <w:rsid w:val="00424B07"/>
    <w:rsid w:val="00426096"/>
    <w:rsid w:val="004300F3"/>
    <w:rsid w:val="00431C19"/>
    <w:rsid w:val="0043317E"/>
    <w:rsid w:val="004344CF"/>
    <w:rsid w:val="00434E38"/>
    <w:rsid w:val="00437E33"/>
    <w:rsid w:val="00437FDE"/>
    <w:rsid w:val="0044346F"/>
    <w:rsid w:val="0044391C"/>
    <w:rsid w:val="00445618"/>
    <w:rsid w:val="00446D3D"/>
    <w:rsid w:val="00451562"/>
    <w:rsid w:val="00452B88"/>
    <w:rsid w:val="00456A74"/>
    <w:rsid w:val="0046520A"/>
    <w:rsid w:val="00465B41"/>
    <w:rsid w:val="004672AB"/>
    <w:rsid w:val="00470BFB"/>
    <w:rsid w:val="00471184"/>
    <w:rsid w:val="004714FE"/>
    <w:rsid w:val="0047230D"/>
    <w:rsid w:val="0047236E"/>
    <w:rsid w:val="00474FA2"/>
    <w:rsid w:val="004757A4"/>
    <w:rsid w:val="0047745E"/>
    <w:rsid w:val="00477BAA"/>
    <w:rsid w:val="0048030F"/>
    <w:rsid w:val="0048089A"/>
    <w:rsid w:val="00481436"/>
    <w:rsid w:val="00481610"/>
    <w:rsid w:val="00481FC5"/>
    <w:rsid w:val="00485565"/>
    <w:rsid w:val="004929F7"/>
    <w:rsid w:val="00494EC8"/>
    <w:rsid w:val="00495053"/>
    <w:rsid w:val="004A0185"/>
    <w:rsid w:val="004A06DE"/>
    <w:rsid w:val="004A1F59"/>
    <w:rsid w:val="004A29BE"/>
    <w:rsid w:val="004A3225"/>
    <w:rsid w:val="004A33EE"/>
    <w:rsid w:val="004A3AA8"/>
    <w:rsid w:val="004A50D4"/>
    <w:rsid w:val="004A6995"/>
    <w:rsid w:val="004A7391"/>
    <w:rsid w:val="004B13C7"/>
    <w:rsid w:val="004B1CD5"/>
    <w:rsid w:val="004B4308"/>
    <w:rsid w:val="004B464B"/>
    <w:rsid w:val="004B6223"/>
    <w:rsid w:val="004B770F"/>
    <w:rsid w:val="004B778F"/>
    <w:rsid w:val="004C1EEA"/>
    <w:rsid w:val="004C368E"/>
    <w:rsid w:val="004C40AA"/>
    <w:rsid w:val="004C4F29"/>
    <w:rsid w:val="004C6977"/>
    <w:rsid w:val="004D0D8E"/>
    <w:rsid w:val="004D10B9"/>
    <w:rsid w:val="004D141F"/>
    <w:rsid w:val="004D1520"/>
    <w:rsid w:val="004D2742"/>
    <w:rsid w:val="004D30D2"/>
    <w:rsid w:val="004D6310"/>
    <w:rsid w:val="004E0062"/>
    <w:rsid w:val="004E05A1"/>
    <w:rsid w:val="004E2D6B"/>
    <w:rsid w:val="004E3A02"/>
    <w:rsid w:val="004F32E3"/>
    <w:rsid w:val="004F3E48"/>
    <w:rsid w:val="004F450E"/>
    <w:rsid w:val="004F4528"/>
    <w:rsid w:val="004F57A2"/>
    <w:rsid w:val="004F5E57"/>
    <w:rsid w:val="004F6710"/>
    <w:rsid w:val="004F6C07"/>
    <w:rsid w:val="00500C3E"/>
    <w:rsid w:val="00501542"/>
    <w:rsid w:val="00502849"/>
    <w:rsid w:val="00504334"/>
    <w:rsid w:val="005043FB"/>
    <w:rsid w:val="0050498D"/>
    <w:rsid w:val="00504A8C"/>
    <w:rsid w:val="0050798C"/>
    <w:rsid w:val="005104D7"/>
    <w:rsid w:val="00510B9E"/>
    <w:rsid w:val="0051233F"/>
    <w:rsid w:val="00513FAE"/>
    <w:rsid w:val="00521267"/>
    <w:rsid w:val="00523150"/>
    <w:rsid w:val="00524D97"/>
    <w:rsid w:val="00526655"/>
    <w:rsid w:val="00527FC9"/>
    <w:rsid w:val="00533C9A"/>
    <w:rsid w:val="0053447D"/>
    <w:rsid w:val="00534A4B"/>
    <w:rsid w:val="0053539A"/>
    <w:rsid w:val="005365CD"/>
    <w:rsid w:val="00536BAA"/>
    <w:rsid w:val="00536BC2"/>
    <w:rsid w:val="005379B1"/>
    <w:rsid w:val="005406AD"/>
    <w:rsid w:val="00540BC5"/>
    <w:rsid w:val="00540DBB"/>
    <w:rsid w:val="005425E1"/>
    <w:rsid w:val="005427C5"/>
    <w:rsid w:val="00542CF6"/>
    <w:rsid w:val="0054352B"/>
    <w:rsid w:val="00544978"/>
    <w:rsid w:val="00550940"/>
    <w:rsid w:val="00553C03"/>
    <w:rsid w:val="00553FBE"/>
    <w:rsid w:val="0056014B"/>
    <w:rsid w:val="00560DCB"/>
    <w:rsid w:val="005625AA"/>
    <w:rsid w:val="00563692"/>
    <w:rsid w:val="00565AE5"/>
    <w:rsid w:val="00566361"/>
    <w:rsid w:val="00571679"/>
    <w:rsid w:val="0057249C"/>
    <w:rsid w:val="005728BF"/>
    <w:rsid w:val="00572C4F"/>
    <w:rsid w:val="005736EF"/>
    <w:rsid w:val="00574DB8"/>
    <w:rsid w:val="00584412"/>
    <w:rsid w:val="005844E7"/>
    <w:rsid w:val="00584521"/>
    <w:rsid w:val="0058463C"/>
    <w:rsid w:val="005879B1"/>
    <w:rsid w:val="005908B8"/>
    <w:rsid w:val="0059413D"/>
    <w:rsid w:val="005948B1"/>
    <w:rsid w:val="00594C8D"/>
    <w:rsid w:val="00594E91"/>
    <w:rsid w:val="0059512E"/>
    <w:rsid w:val="005958C2"/>
    <w:rsid w:val="0059669F"/>
    <w:rsid w:val="005A3E68"/>
    <w:rsid w:val="005A435D"/>
    <w:rsid w:val="005A4560"/>
    <w:rsid w:val="005A6493"/>
    <w:rsid w:val="005A6DD2"/>
    <w:rsid w:val="005A7B4D"/>
    <w:rsid w:val="005B2BB3"/>
    <w:rsid w:val="005B591E"/>
    <w:rsid w:val="005C385D"/>
    <w:rsid w:val="005C42C7"/>
    <w:rsid w:val="005C4A8B"/>
    <w:rsid w:val="005C7439"/>
    <w:rsid w:val="005C7CF1"/>
    <w:rsid w:val="005D00EC"/>
    <w:rsid w:val="005D274A"/>
    <w:rsid w:val="005D3B20"/>
    <w:rsid w:val="005D5443"/>
    <w:rsid w:val="005E10A1"/>
    <w:rsid w:val="005E174B"/>
    <w:rsid w:val="005E4759"/>
    <w:rsid w:val="005E5C68"/>
    <w:rsid w:val="005E65C0"/>
    <w:rsid w:val="005E6C53"/>
    <w:rsid w:val="005E7084"/>
    <w:rsid w:val="005F0390"/>
    <w:rsid w:val="005F639E"/>
    <w:rsid w:val="005F6717"/>
    <w:rsid w:val="005F7258"/>
    <w:rsid w:val="00600C43"/>
    <w:rsid w:val="00603D76"/>
    <w:rsid w:val="006072CD"/>
    <w:rsid w:val="00607CF6"/>
    <w:rsid w:val="006102B7"/>
    <w:rsid w:val="00612023"/>
    <w:rsid w:val="00614190"/>
    <w:rsid w:val="00617754"/>
    <w:rsid w:val="00620B33"/>
    <w:rsid w:val="00622A99"/>
    <w:rsid w:val="00622E67"/>
    <w:rsid w:val="00623EED"/>
    <w:rsid w:val="00626EDC"/>
    <w:rsid w:val="00634AC5"/>
    <w:rsid w:val="0063590C"/>
    <w:rsid w:val="00644E4E"/>
    <w:rsid w:val="00645016"/>
    <w:rsid w:val="006470EC"/>
    <w:rsid w:val="0064799E"/>
    <w:rsid w:val="00647BD1"/>
    <w:rsid w:val="00650628"/>
    <w:rsid w:val="00650AD6"/>
    <w:rsid w:val="00653F05"/>
    <w:rsid w:val="00653F31"/>
    <w:rsid w:val="006542D6"/>
    <w:rsid w:val="0065598E"/>
    <w:rsid w:val="00655AF2"/>
    <w:rsid w:val="00655BC5"/>
    <w:rsid w:val="006568BE"/>
    <w:rsid w:val="00656CB0"/>
    <w:rsid w:val="00656E43"/>
    <w:rsid w:val="0066025D"/>
    <w:rsid w:val="00660700"/>
    <w:rsid w:val="0066091A"/>
    <w:rsid w:val="00660D89"/>
    <w:rsid w:val="006610F1"/>
    <w:rsid w:val="00663380"/>
    <w:rsid w:val="0066529F"/>
    <w:rsid w:val="00667667"/>
    <w:rsid w:val="00671B61"/>
    <w:rsid w:val="0067268D"/>
    <w:rsid w:val="00673FDD"/>
    <w:rsid w:val="00675CAC"/>
    <w:rsid w:val="006773EC"/>
    <w:rsid w:val="00677703"/>
    <w:rsid w:val="00680504"/>
    <w:rsid w:val="00681596"/>
    <w:rsid w:val="00681CD9"/>
    <w:rsid w:val="00683633"/>
    <w:rsid w:val="00683C17"/>
    <w:rsid w:val="00683E30"/>
    <w:rsid w:val="00686972"/>
    <w:rsid w:val="00687024"/>
    <w:rsid w:val="00687439"/>
    <w:rsid w:val="00687CC7"/>
    <w:rsid w:val="006917AB"/>
    <w:rsid w:val="00695171"/>
    <w:rsid w:val="00695E22"/>
    <w:rsid w:val="006A13B6"/>
    <w:rsid w:val="006A5767"/>
    <w:rsid w:val="006B4067"/>
    <w:rsid w:val="006B506C"/>
    <w:rsid w:val="006B5800"/>
    <w:rsid w:val="006B5970"/>
    <w:rsid w:val="006B7093"/>
    <w:rsid w:val="006B7417"/>
    <w:rsid w:val="006B7869"/>
    <w:rsid w:val="006B7D1A"/>
    <w:rsid w:val="006C01A2"/>
    <w:rsid w:val="006C299E"/>
    <w:rsid w:val="006C376B"/>
    <w:rsid w:val="006C38C0"/>
    <w:rsid w:val="006C4CD1"/>
    <w:rsid w:val="006D008C"/>
    <w:rsid w:val="006D0654"/>
    <w:rsid w:val="006D2EF5"/>
    <w:rsid w:val="006D3691"/>
    <w:rsid w:val="006D3AA8"/>
    <w:rsid w:val="006D3BE6"/>
    <w:rsid w:val="006D5131"/>
    <w:rsid w:val="006D552D"/>
    <w:rsid w:val="006D5B80"/>
    <w:rsid w:val="006D7C2F"/>
    <w:rsid w:val="006E1570"/>
    <w:rsid w:val="006E245F"/>
    <w:rsid w:val="006E2EFE"/>
    <w:rsid w:val="006E4319"/>
    <w:rsid w:val="006E4A18"/>
    <w:rsid w:val="006E5EF0"/>
    <w:rsid w:val="006E64F5"/>
    <w:rsid w:val="006F11F9"/>
    <w:rsid w:val="006F1630"/>
    <w:rsid w:val="006F1800"/>
    <w:rsid w:val="006F200D"/>
    <w:rsid w:val="006F3279"/>
    <w:rsid w:val="006F3563"/>
    <w:rsid w:val="006F367E"/>
    <w:rsid w:val="006F42B9"/>
    <w:rsid w:val="006F5055"/>
    <w:rsid w:val="006F53B7"/>
    <w:rsid w:val="006F6082"/>
    <w:rsid w:val="006F6103"/>
    <w:rsid w:val="006F69BA"/>
    <w:rsid w:val="006F6F80"/>
    <w:rsid w:val="006F789B"/>
    <w:rsid w:val="00704E00"/>
    <w:rsid w:val="007054A9"/>
    <w:rsid w:val="00706C9A"/>
    <w:rsid w:val="007103C5"/>
    <w:rsid w:val="007209E7"/>
    <w:rsid w:val="0072249D"/>
    <w:rsid w:val="00723B7C"/>
    <w:rsid w:val="00724614"/>
    <w:rsid w:val="00726182"/>
    <w:rsid w:val="00726B0B"/>
    <w:rsid w:val="00727635"/>
    <w:rsid w:val="00727AAC"/>
    <w:rsid w:val="00730E56"/>
    <w:rsid w:val="00732329"/>
    <w:rsid w:val="007337CA"/>
    <w:rsid w:val="00734CE4"/>
    <w:rsid w:val="00735123"/>
    <w:rsid w:val="0074044F"/>
    <w:rsid w:val="007405D7"/>
    <w:rsid w:val="00741837"/>
    <w:rsid w:val="00743230"/>
    <w:rsid w:val="007452DA"/>
    <w:rsid w:val="007453E6"/>
    <w:rsid w:val="007474C1"/>
    <w:rsid w:val="00747959"/>
    <w:rsid w:val="00753D26"/>
    <w:rsid w:val="0075521E"/>
    <w:rsid w:val="00755758"/>
    <w:rsid w:val="00755DEE"/>
    <w:rsid w:val="007619E6"/>
    <w:rsid w:val="00763056"/>
    <w:rsid w:val="0076317C"/>
    <w:rsid w:val="00763C8D"/>
    <w:rsid w:val="007645DA"/>
    <w:rsid w:val="00770E5F"/>
    <w:rsid w:val="00770F8E"/>
    <w:rsid w:val="00771386"/>
    <w:rsid w:val="00771CAB"/>
    <w:rsid w:val="0077309D"/>
    <w:rsid w:val="00773875"/>
    <w:rsid w:val="00774B6A"/>
    <w:rsid w:val="0077590F"/>
    <w:rsid w:val="00776B84"/>
    <w:rsid w:val="007774EE"/>
    <w:rsid w:val="00780B90"/>
    <w:rsid w:val="00781822"/>
    <w:rsid w:val="00783F21"/>
    <w:rsid w:val="007845A4"/>
    <w:rsid w:val="00785302"/>
    <w:rsid w:val="007859DF"/>
    <w:rsid w:val="00787159"/>
    <w:rsid w:val="0079043A"/>
    <w:rsid w:val="007910BC"/>
    <w:rsid w:val="00791668"/>
    <w:rsid w:val="00791AA1"/>
    <w:rsid w:val="007935CE"/>
    <w:rsid w:val="00793647"/>
    <w:rsid w:val="007A0685"/>
    <w:rsid w:val="007A1E97"/>
    <w:rsid w:val="007A295B"/>
    <w:rsid w:val="007A2A86"/>
    <w:rsid w:val="007A2CB1"/>
    <w:rsid w:val="007A3793"/>
    <w:rsid w:val="007A4101"/>
    <w:rsid w:val="007A54C5"/>
    <w:rsid w:val="007A6AC2"/>
    <w:rsid w:val="007B1230"/>
    <w:rsid w:val="007B273F"/>
    <w:rsid w:val="007B3D4C"/>
    <w:rsid w:val="007B4894"/>
    <w:rsid w:val="007C0A1E"/>
    <w:rsid w:val="007C1BA2"/>
    <w:rsid w:val="007C1BE9"/>
    <w:rsid w:val="007C2B48"/>
    <w:rsid w:val="007C72D8"/>
    <w:rsid w:val="007D1431"/>
    <w:rsid w:val="007D14A5"/>
    <w:rsid w:val="007D20E9"/>
    <w:rsid w:val="007D6E23"/>
    <w:rsid w:val="007D7881"/>
    <w:rsid w:val="007D7E3A"/>
    <w:rsid w:val="007E0E10"/>
    <w:rsid w:val="007E14CB"/>
    <w:rsid w:val="007E4309"/>
    <w:rsid w:val="007E4768"/>
    <w:rsid w:val="007E777B"/>
    <w:rsid w:val="007F08C3"/>
    <w:rsid w:val="007F0DDE"/>
    <w:rsid w:val="007F1B54"/>
    <w:rsid w:val="007F2070"/>
    <w:rsid w:val="007F213C"/>
    <w:rsid w:val="007F3BB8"/>
    <w:rsid w:val="007F4DCA"/>
    <w:rsid w:val="007F5351"/>
    <w:rsid w:val="008053F5"/>
    <w:rsid w:val="00807AF7"/>
    <w:rsid w:val="00810198"/>
    <w:rsid w:val="008113B2"/>
    <w:rsid w:val="00811654"/>
    <w:rsid w:val="0081212A"/>
    <w:rsid w:val="00815DA8"/>
    <w:rsid w:val="00816A27"/>
    <w:rsid w:val="00820C68"/>
    <w:rsid w:val="0082194D"/>
    <w:rsid w:val="008251CC"/>
    <w:rsid w:val="00826EF5"/>
    <w:rsid w:val="0083000B"/>
    <w:rsid w:val="00831693"/>
    <w:rsid w:val="00833D0C"/>
    <w:rsid w:val="008342EA"/>
    <w:rsid w:val="0083667E"/>
    <w:rsid w:val="00840104"/>
    <w:rsid w:val="00840C1F"/>
    <w:rsid w:val="00841FC5"/>
    <w:rsid w:val="00845709"/>
    <w:rsid w:val="00845EF3"/>
    <w:rsid w:val="008462AA"/>
    <w:rsid w:val="008479C3"/>
    <w:rsid w:val="00851A2B"/>
    <w:rsid w:val="008576BD"/>
    <w:rsid w:val="00860463"/>
    <w:rsid w:val="008605E5"/>
    <w:rsid w:val="00862008"/>
    <w:rsid w:val="00862499"/>
    <w:rsid w:val="00863296"/>
    <w:rsid w:val="0086535F"/>
    <w:rsid w:val="00865F99"/>
    <w:rsid w:val="008667CE"/>
    <w:rsid w:val="008676EA"/>
    <w:rsid w:val="008700BD"/>
    <w:rsid w:val="0087061C"/>
    <w:rsid w:val="008718DB"/>
    <w:rsid w:val="00871E86"/>
    <w:rsid w:val="008733DA"/>
    <w:rsid w:val="00875B61"/>
    <w:rsid w:val="008776AE"/>
    <w:rsid w:val="00877758"/>
    <w:rsid w:val="00877904"/>
    <w:rsid w:val="00877EBA"/>
    <w:rsid w:val="00882CF4"/>
    <w:rsid w:val="00884FE4"/>
    <w:rsid w:val="008850E4"/>
    <w:rsid w:val="008939AB"/>
    <w:rsid w:val="00897695"/>
    <w:rsid w:val="008A12F5"/>
    <w:rsid w:val="008A2DF3"/>
    <w:rsid w:val="008A5B5A"/>
    <w:rsid w:val="008A6587"/>
    <w:rsid w:val="008A6646"/>
    <w:rsid w:val="008A66F2"/>
    <w:rsid w:val="008A715D"/>
    <w:rsid w:val="008B1587"/>
    <w:rsid w:val="008B1A85"/>
    <w:rsid w:val="008B1B01"/>
    <w:rsid w:val="008B3BCD"/>
    <w:rsid w:val="008B6C3D"/>
    <w:rsid w:val="008B6DF8"/>
    <w:rsid w:val="008C106C"/>
    <w:rsid w:val="008C10F1"/>
    <w:rsid w:val="008C1926"/>
    <w:rsid w:val="008C1E99"/>
    <w:rsid w:val="008C2410"/>
    <w:rsid w:val="008C57B7"/>
    <w:rsid w:val="008D1E3E"/>
    <w:rsid w:val="008D5529"/>
    <w:rsid w:val="008D559B"/>
    <w:rsid w:val="008E0085"/>
    <w:rsid w:val="008E2AA6"/>
    <w:rsid w:val="008E311B"/>
    <w:rsid w:val="008E7C00"/>
    <w:rsid w:val="008F0B8C"/>
    <w:rsid w:val="008F1C7E"/>
    <w:rsid w:val="008F1C9A"/>
    <w:rsid w:val="008F20EA"/>
    <w:rsid w:val="008F46E7"/>
    <w:rsid w:val="008F4B91"/>
    <w:rsid w:val="008F59F9"/>
    <w:rsid w:val="008F6F0B"/>
    <w:rsid w:val="008F77F8"/>
    <w:rsid w:val="008F7891"/>
    <w:rsid w:val="00900CD6"/>
    <w:rsid w:val="00901FD3"/>
    <w:rsid w:val="00902AD0"/>
    <w:rsid w:val="00902C04"/>
    <w:rsid w:val="00906765"/>
    <w:rsid w:val="00907BA7"/>
    <w:rsid w:val="0091064E"/>
    <w:rsid w:val="00911FC5"/>
    <w:rsid w:val="0091235E"/>
    <w:rsid w:val="00915FE7"/>
    <w:rsid w:val="009174B6"/>
    <w:rsid w:val="009248BC"/>
    <w:rsid w:val="00924ED5"/>
    <w:rsid w:val="00925A60"/>
    <w:rsid w:val="00925CA0"/>
    <w:rsid w:val="00926386"/>
    <w:rsid w:val="00927F43"/>
    <w:rsid w:val="009305F0"/>
    <w:rsid w:val="00931A10"/>
    <w:rsid w:val="00932257"/>
    <w:rsid w:val="00933946"/>
    <w:rsid w:val="00934CD6"/>
    <w:rsid w:val="00936949"/>
    <w:rsid w:val="00937DC3"/>
    <w:rsid w:val="00941E83"/>
    <w:rsid w:val="00945D24"/>
    <w:rsid w:val="00945F95"/>
    <w:rsid w:val="0094658A"/>
    <w:rsid w:val="00947967"/>
    <w:rsid w:val="00951AFA"/>
    <w:rsid w:val="00952645"/>
    <w:rsid w:val="00952951"/>
    <w:rsid w:val="00952ACB"/>
    <w:rsid w:val="00955201"/>
    <w:rsid w:val="009571D9"/>
    <w:rsid w:val="00957365"/>
    <w:rsid w:val="00957735"/>
    <w:rsid w:val="00964913"/>
    <w:rsid w:val="00965200"/>
    <w:rsid w:val="009668B3"/>
    <w:rsid w:val="00966E6F"/>
    <w:rsid w:val="00970CB4"/>
    <w:rsid w:val="00971471"/>
    <w:rsid w:val="0097237A"/>
    <w:rsid w:val="00974CF9"/>
    <w:rsid w:val="00976258"/>
    <w:rsid w:val="009777A4"/>
    <w:rsid w:val="009849C2"/>
    <w:rsid w:val="00984D24"/>
    <w:rsid w:val="009858EB"/>
    <w:rsid w:val="0099272B"/>
    <w:rsid w:val="00993D54"/>
    <w:rsid w:val="00997C6E"/>
    <w:rsid w:val="009A0459"/>
    <w:rsid w:val="009A1828"/>
    <w:rsid w:val="009A552C"/>
    <w:rsid w:val="009A6152"/>
    <w:rsid w:val="009A6CFE"/>
    <w:rsid w:val="009A7AAB"/>
    <w:rsid w:val="009B0046"/>
    <w:rsid w:val="009B453D"/>
    <w:rsid w:val="009B715D"/>
    <w:rsid w:val="009B75D9"/>
    <w:rsid w:val="009B7A1B"/>
    <w:rsid w:val="009C06E5"/>
    <w:rsid w:val="009C1440"/>
    <w:rsid w:val="009C2107"/>
    <w:rsid w:val="009C5D9E"/>
    <w:rsid w:val="009C6520"/>
    <w:rsid w:val="009C6BC9"/>
    <w:rsid w:val="009D21F0"/>
    <w:rsid w:val="009D236E"/>
    <w:rsid w:val="009D2C3E"/>
    <w:rsid w:val="009D4256"/>
    <w:rsid w:val="009E0625"/>
    <w:rsid w:val="009E0C7B"/>
    <w:rsid w:val="009E3034"/>
    <w:rsid w:val="009E549F"/>
    <w:rsid w:val="009F28A8"/>
    <w:rsid w:val="009F2E3D"/>
    <w:rsid w:val="009F473E"/>
    <w:rsid w:val="009F52DA"/>
    <w:rsid w:val="009F682A"/>
    <w:rsid w:val="009F7302"/>
    <w:rsid w:val="00A00467"/>
    <w:rsid w:val="00A022BE"/>
    <w:rsid w:val="00A031D5"/>
    <w:rsid w:val="00A07566"/>
    <w:rsid w:val="00A07CC5"/>
    <w:rsid w:val="00A11C51"/>
    <w:rsid w:val="00A13571"/>
    <w:rsid w:val="00A13B33"/>
    <w:rsid w:val="00A149E0"/>
    <w:rsid w:val="00A16509"/>
    <w:rsid w:val="00A2042B"/>
    <w:rsid w:val="00A2106D"/>
    <w:rsid w:val="00A23B86"/>
    <w:rsid w:val="00A23F73"/>
    <w:rsid w:val="00A24C95"/>
    <w:rsid w:val="00A2599A"/>
    <w:rsid w:val="00A26094"/>
    <w:rsid w:val="00A27017"/>
    <w:rsid w:val="00A27E52"/>
    <w:rsid w:val="00A301BF"/>
    <w:rsid w:val="00A302B2"/>
    <w:rsid w:val="00A30BB5"/>
    <w:rsid w:val="00A331B4"/>
    <w:rsid w:val="00A33335"/>
    <w:rsid w:val="00A3484E"/>
    <w:rsid w:val="00A356D3"/>
    <w:rsid w:val="00A36ADA"/>
    <w:rsid w:val="00A377CE"/>
    <w:rsid w:val="00A37C67"/>
    <w:rsid w:val="00A40D8A"/>
    <w:rsid w:val="00A41995"/>
    <w:rsid w:val="00A41D3B"/>
    <w:rsid w:val="00A438D8"/>
    <w:rsid w:val="00A46B2A"/>
    <w:rsid w:val="00A473F5"/>
    <w:rsid w:val="00A5058F"/>
    <w:rsid w:val="00A51DBA"/>
    <w:rsid w:val="00A51F9D"/>
    <w:rsid w:val="00A526EF"/>
    <w:rsid w:val="00A5407E"/>
    <w:rsid w:val="00A5416A"/>
    <w:rsid w:val="00A563A5"/>
    <w:rsid w:val="00A60FD4"/>
    <w:rsid w:val="00A639F4"/>
    <w:rsid w:val="00A64790"/>
    <w:rsid w:val="00A64A8F"/>
    <w:rsid w:val="00A654DA"/>
    <w:rsid w:val="00A711F6"/>
    <w:rsid w:val="00A71FF2"/>
    <w:rsid w:val="00A72951"/>
    <w:rsid w:val="00A72CE1"/>
    <w:rsid w:val="00A74F08"/>
    <w:rsid w:val="00A76915"/>
    <w:rsid w:val="00A80A65"/>
    <w:rsid w:val="00A81022"/>
    <w:rsid w:val="00A81A32"/>
    <w:rsid w:val="00A835BD"/>
    <w:rsid w:val="00A8766F"/>
    <w:rsid w:val="00A87D29"/>
    <w:rsid w:val="00A907B4"/>
    <w:rsid w:val="00A91084"/>
    <w:rsid w:val="00A9140D"/>
    <w:rsid w:val="00A94CD0"/>
    <w:rsid w:val="00A97B15"/>
    <w:rsid w:val="00AA06CA"/>
    <w:rsid w:val="00AA2D80"/>
    <w:rsid w:val="00AA3500"/>
    <w:rsid w:val="00AA3CA7"/>
    <w:rsid w:val="00AA42D5"/>
    <w:rsid w:val="00AA4A0A"/>
    <w:rsid w:val="00AA6A05"/>
    <w:rsid w:val="00AA71C3"/>
    <w:rsid w:val="00AA75A8"/>
    <w:rsid w:val="00AB14B3"/>
    <w:rsid w:val="00AB1DB7"/>
    <w:rsid w:val="00AB2FAB"/>
    <w:rsid w:val="00AB4B72"/>
    <w:rsid w:val="00AB5C14"/>
    <w:rsid w:val="00AB676B"/>
    <w:rsid w:val="00AC1EE7"/>
    <w:rsid w:val="00AC333F"/>
    <w:rsid w:val="00AC49B5"/>
    <w:rsid w:val="00AC585C"/>
    <w:rsid w:val="00AC6750"/>
    <w:rsid w:val="00AD1925"/>
    <w:rsid w:val="00AD23A3"/>
    <w:rsid w:val="00AD561E"/>
    <w:rsid w:val="00AD57BB"/>
    <w:rsid w:val="00AD6C4A"/>
    <w:rsid w:val="00AD7BC9"/>
    <w:rsid w:val="00AE067D"/>
    <w:rsid w:val="00AE1AD9"/>
    <w:rsid w:val="00AE4507"/>
    <w:rsid w:val="00AE6659"/>
    <w:rsid w:val="00AF0FC0"/>
    <w:rsid w:val="00AF1181"/>
    <w:rsid w:val="00AF2F01"/>
    <w:rsid w:val="00AF2F79"/>
    <w:rsid w:val="00AF4653"/>
    <w:rsid w:val="00AF4741"/>
    <w:rsid w:val="00AF665F"/>
    <w:rsid w:val="00AF722C"/>
    <w:rsid w:val="00AF7DB7"/>
    <w:rsid w:val="00B0340D"/>
    <w:rsid w:val="00B04E7E"/>
    <w:rsid w:val="00B054D7"/>
    <w:rsid w:val="00B0729D"/>
    <w:rsid w:val="00B106EA"/>
    <w:rsid w:val="00B113FD"/>
    <w:rsid w:val="00B14548"/>
    <w:rsid w:val="00B173C2"/>
    <w:rsid w:val="00B201E2"/>
    <w:rsid w:val="00B20973"/>
    <w:rsid w:val="00B2210A"/>
    <w:rsid w:val="00B24784"/>
    <w:rsid w:val="00B25EA5"/>
    <w:rsid w:val="00B31007"/>
    <w:rsid w:val="00B318D1"/>
    <w:rsid w:val="00B31A78"/>
    <w:rsid w:val="00B31E1B"/>
    <w:rsid w:val="00B37E5B"/>
    <w:rsid w:val="00B40F99"/>
    <w:rsid w:val="00B43D5A"/>
    <w:rsid w:val="00B43DE0"/>
    <w:rsid w:val="00B443E4"/>
    <w:rsid w:val="00B51A09"/>
    <w:rsid w:val="00B521D3"/>
    <w:rsid w:val="00B546F7"/>
    <w:rsid w:val="00B55BC6"/>
    <w:rsid w:val="00B563EA"/>
    <w:rsid w:val="00B60E51"/>
    <w:rsid w:val="00B61C3A"/>
    <w:rsid w:val="00B63A2C"/>
    <w:rsid w:val="00B63A54"/>
    <w:rsid w:val="00B63E88"/>
    <w:rsid w:val="00B657AA"/>
    <w:rsid w:val="00B6687D"/>
    <w:rsid w:val="00B67974"/>
    <w:rsid w:val="00B67DE6"/>
    <w:rsid w:val="00B70E79"/>
    <w:rsid w:val="00B76C95"/>
    <w:rsid w:val="00B76F66"/>
    <w:rsid w:val="00B77D18"/>
    <w:rsid w:val="00B8093C"/>
    <w:rsid w:val="00B818F7"/>
    <w:rsid w:val="00B81CCC"/>
    <w:rsid w:val="00B8305D"/>
    <w:rsid w:val="00B8313A"/>
    <w:rsid w:val="00B83517"/>
    <w:rsid w:val="00B91D56"/>
    <w:rsid w:val="00B93503"/>
    <w:rsid w:val="00B93519"/>
    <w:rsid w:val="00B9386A"/>
    <w:rsid w:val="00B93D6D"/>
    <w:rsid w:val="00B9453D"/>
    <w:rsid w:val="00B9523C"/>
    <w:rsid w:val="00B95883"/>
    <w:rsid w:val="00BA1A01"/>
    <w:rsid w:val="00BA31E8"/>
    <w:rsid w:val="00BA505F"/>
    <w:rsid w:val="00BA55E0"/>
    <w:rsid w:val="00BA5BAD"/>
    <w:rsid w:val="00BA6BD4"/>
    <w:rsid w:val="00BA6C7A"/>
    <w:rsid w:val="00BA7665"/>
    <w:rsid w:val="00BB1841"/>
    <w:rsid w:val="00BB27A1"/>
    <w:rsid w:val="00BB3752"/>
    <w:rsid w:val="00BB6688"/>
    <w:rsid w:val="00BC26D4"/>
    <w:rsid w:val="00BC3425"/>
    <w:rsid w:val="00BC5589"/>
    <w:rsid w:val="00BD0B3F"/>
    <w:rsid w:val="00BD11C7"/>
    <w:rsid w:val="00BD1879"/>
    <w:rsid w:val="00BD2060"/>
    <w:rsid w:val="00BD575D"/>
    <w:rsid w:val="00BD5D39"/>
    <w:rsid w:val="00BE0C80"/>
    <w:rsid w:val="00BE3BD8"/>
    <w:rsid w:val="00BE3FCE"/>
    <w:rsid w:val="00BE4BD8"/>
    <w:rsid w:val="00BE56B9"/>
    <w:rsid w:val="00BE744B"/>
    <w:rsid w:val="00BE75A0"/>
    <w:rsid w:val="00BF29F5"/>
    <w:rsid w:val="00BF2A42"/>
    <w:rsid w:val="00C01B1A"/>
    <w:rsid w:val="00C03D8C"/>
    <w:rsid w:val="00C047C6"/>
    <w:rsid w:val="00C055EC"/>
    <w:rsid w:val="00C05CC6"/>
    <w:rsid w:val="00C06920"/>
    <w:rsid w:val="00C10218"/>
    <w:rsid w:val="00C10DC9"/>
    <w:rsid w:val="00C1206C"/>
    <w:rsid w:val="00C12FB3"/>
    <w:rsid w:val="00C14204"/>
    <w:rsid w:val="00C1438C"/>
    <w:rsid w:val="00C17341"/>
    <w:rsid w:val="00C1742A"/>
    <w:rsid w:val="00C225A5"/>
    <w:rsid w:val="00C233D5"/>
    <w:rsid w:val="00C2350E"/>
    <w:rsid w:val="00C2395B"/>
    <w:rsid w:val="00C24EEF"/>
    <w:rsid w:val="00C25748"/>
    <w:rsid w:val="00C25CF6"/>
    <w:rsid w:val="00C26C36"/>
    <w:rsid w:val="00C27171"/>
    <w:rsid w:val="00C32768"/>
    <w:rsid w:val="00C336A4"/>
    <w:rsid w:val="00C3446B"/>
    <w:rsid w:val="00C3601C"/>
    <w:rsid w:val="00C4072C"/>
    <w:rsid w:val="00C40D68"/>
    <w:rsid w:val="00C414BB"/>
    <w:rsid w:val="00C4201F"/>
    <w:rsid w:val="00C431DF"/>
    <w:rsid w:val="00C43302"/>
    <w:rsid w:val="00C43BB2"/>
    <w:rsid w:val="00C446AA"/>
    <w:rsid w:val="00C456BD"/>
    <w:rsid w:val="00C459F5"/>
    <w:rsid w:val="00C46851"/>
    <w:rsid w:val="00C515D4"/>
    <w:rsid w:val="00C530DC"/>
    <w:rsid w:val="00C5350D"/>
    <w:rsid w:val="00C54962"/>
    <w:rsid w:val="00C556E7"/>
    <w:rsid w:val="00C55996"/>
    <w:rsid w:val="00C56D88"/>
    <w:rsid w:val="00C573FA"/>
    <w:rsid w:val="00C60C64"/>
    <w:rsid w:val="00C6123C"/>
    <w:rsid w:val="00C61919"/>
    <w:rsid w:val="00C6311A"/>
    <w:rsid w:val="00C63A3B"/>
    <w:rsid w:val="00C64ECF"/>
    <w:rsid w:val="00C67BD6"/>
    <w:rsid w:val="00C7084D"/>
    <w:rsid w:val="00C72B2F"/>
    <w:rsid w:val="00C7315E"/>
    <w:rsid w:val="00C75895"/>
    <w:rsid w:val="00C75D82"/>
    <w:rsid w:val="00C769AB"/>
    <w:rsid w:val="00C804AE"/>
    <w:rsid w:val="00C83C9F"/>
    <w:rsid w:val="00C85C71"/>
    <w:rsid w:val="00C86C70"/>
    <w:rsid w:val="00C93235"/>
    <w:rsid w:val="00C94840"/>
    <w:rsid w:val="00CA298F"/>
    <w:rsid w:val="00CA4EE3"/>
    <w:rsid w:val="00CB027F"/>
    <w:rsid w:val="00CB4588"/>
    <w:rsid w:val="00CB5794"/>
    <w:rsid w:val="00CC0EBB"/>
    <w:rsid w:val="00CC32DB"/>
    <w:rsid w:val="00CC3680"/>
    <w:rsid w:val="00CC478F"/>
    <w:rsid w:val="00CC4FD5"/>
    <w:rsid w:val="00CC5855"/>
    <w:rsid w:val="00CC60C3"/>
    <w:rsid w:val="00CC6297"/>
    <w:rsid w:val="00CC66D1"/>
    <w:rsid w:val="00CC7690"/>
    <w:rsid w:val="00CD0C77"/>
    <w:rsid w:val="00CD117A"/>
    <w:rsid w:val="00CD16CF"/>
    <w:rsid w:val="00CD1986"/>
    <w:rsid w:val="00CD20D7"/>
    <w:rsid w:val="00CD35FE"/>
    <w:rsid w:val="00CD3AA8"/>
    <w:rsid w:val="00CD54BF"/>
    <w:rsid w:val="00CD5E79"/>
    <w:rsid w:val="00CE1144"/>
    <w:rsid w:val="00CE22A9"/>
    <w:rsid w:val="00CE2604"/>
    <w:rsid w:val="00CE4D5C"/>
    <w:rsid w:val="00CE54BC"/>
    <w:rsid w:val="00CF05DA"/>
    <w:rsid w:val="00CF299E"/>
    <w:rsid w:val="00CF2ED5"/>
    <w:rsid w:val="00CF58EB"/>
    <w:rsid w:val="00CF6FEC"/>
    <w:rsid w:val="00D00359"/>
    <w:rsid w:val="00D00516"/>
    <w:rsid w:val="00D0106E"/>
    <w:rsid w:val="00D02B7C"/>
    <w:rsid w:val="00D03A27"/>
    <w:rsid w:val="00D04070"/>
    <w:rsid w:val="00D057BE"/>
    <w:rsid w:val="00D06383"/>
    <w:rsid w:val="00D1138D"/>
    <w:rsid w:val="00D122D8"/>
    <w:rsid w:val="00D13159"/>
    <w:rsid w:val="00D13207"/>
    <w:rsid w:val="00D15CD8"/>
    <w:rsid w:val="00D20E85"/>
    <w:rsid w:val="00D21EE9"/>
    <w:rsid w:val="00D22C5B"/>
    <w:rsid w:val="00D23F62"/>
    <w:rsid w:val="00D24615"/>
    <w:rsid w:val="00D269F5"/>
    <w:rsid w:val="00D26EEB"/>
    <w:rsid w:val="00D276F6"/>
    <w:rsid w:val="00D30BB9"/>
    <w:rsid w:val="00D31928"/>
    <w:rsid w:val="00D31D80"/>
    <w:rsid w:val="00D327AA"/>
    <w:rsid w:val="00D371E6"/>
    <w:rsid w:val="00D37842"/>
    <w:rsid w:val="00D37D49"/>
    <w:rsid w:val="00D4113C"/>
    <w:rsid w:val="00D428C1"/>
    <w:rsid w:val="00D42BCD"/>
    <w:rsid w:val="00D42DC2"/>
    <w:rsid w:val="00D45DCC"/>
    <w:rsid w:val="00D47379"/>
    <w:rsid w:val="00D537E1"/>
    <w:rsid w:val="00D54A7C"/>
    <w:rsid w:val="00D55BB2"/>
    <w:rsid w:val="00D55E25"/>
    <w:rsid w:val="00D607D1"/>
    <w:rsid w:val="00D6091A"/>
    <w:rsid w:val="00D60BB8"/>
    <w:rsid w:val="00D62C14"/>
    <w:rsid w:val="00D6605A"/>
    <w:rsid w:val="00D6695F"/>
    <w:rsid w:val="00D74557"/>
    <w:rsid w:val="00D746E3"/>
    <w:rsid w:val="00D75644"/>
    <w:rsid w:val="00D81656"/>
    <w:rsid w:val="00D83D87"/>
    <w:rsid w:val="00D84A6D"/>
    <w:rsid w:val="00D86A30"/>
    <w:rsid w:val="00D87E35"/>
    <w:rsid w:val="00D90674"/>
    <w:rsid w:val="00D922D5"/>
    <w:rsid w:val="00D931C7"/>
    <w:rsid w:val="00D97CB4"/>
    <w:rsid w:val="00D97DD4"/>
    <w:rsid w:val="00DA0E46"/>
    <w:rsid w:val="00DA178F"/>
    <w:rsid w:val="00DA2B7B"/>
    <w:rsid w:val="00DA5A8A"/>
    <w:rsid w:val="00DA7E01"/>
    <w:rsid w:val="00DB0FD0"/>
    <w:rsid w:val="00DB26CD"/>
    <w:rsid w:val="00DB441C"/>
    <w:rsid w:val="00DB44AF"/>
    <w:rsid w:val="00DB4DA2"/>
    <w:rsid w:val="00DB5DF7"/>
    <w:rsid w:val="00DB7DF6"/>
    <w:rsid w:val="00DC1425"/>
    <w:rsid w:val="00DC15AB"/>
    <w:rsid w:val="00DC1801"/>
    <w:rsid w:val="00DC1F58"/>
    <w:rsid w:val="00DC339B"/>
    <w:rsid w:val="00DC3A31"/>
    <w:rsid w:val="00DC3ADD"/>
    <w:rsid w:val="00DC439C"/>
    <w:rsid w:val="00DC4735"/>
    <w:rsid w:val="00DC5D40"/>
    <w:rsid w:val="00DC69A7"/>
    <w:rsid w:val="00DD0AE3"/>
    <w:rsid w:val="00DD30E9"/>
    <w:rsid w:val="00DD3460"/>
    <w:rsid w:val="00DD4F47"/>
    <w:rsid w:val="00DD5808"/>
    <w:rsid w:val="00DD7749"/>
    <w:rsid w:val="00DD7E3D"/>
    <w:rsid w:val="00DD7FBB"/>
    <w:rsid w:val="00DE003F"/>
    <w:rsid w:val="00DE0B9F"/>
    <w:rsid w:val="00DE3E40"/>
    <w:rsid w:val="00DE4238"/>
    <w:rsid w:val="00DE5375"/>
    <w:rsid w:val="00DE657F"/>
    <w:rsid w:val="00DF0000"/>
    <w:rsid w:val="00DF1218"/>
    <w:rsid w:val="00DF2C0D"/>
    <w:rsid w:val="00DF330A"/>
    <w:rsid w:val="00DF45CA"/>
    <w:rsid w:val="00DF49E2"/>
    <w:rsid w:val="00DF6462"/>
    <w:rsid w:val="00DF684E"/>
    <w:rsid w:val="00DF6BA8"/>
    <w:rsid w:val="00DF71B3"/>
    <w:rsid w:val="00E02FA0"/>
    <w:rsid w:val="00E03618"/>
    <w:rsid w:val="00E036DC"/>
    <w:rsid w:val="00E056DB"/>
    <w:rsid w:val="00E06320"/>
    <w:rsid w:val="00E1039F"/>
    <w:rsid w:val="00E10454"/>
    <w:rsid w:val="00E112E5"/>
    <w:rsid w:val="00E11350"/>
    <w:rsid w:val="00E12A6C"/>
    <w:rsid w:val="00E12CC8"/>
    <w:rsid w:val="00E141C6"/>
    <w:rsid w:val="00E141E1"/>
    <w:rsid w:val="00E15335"/>
    <w:rsid w:val="00E15352"/>
    <w:rsid w:val="00E16A2A"/>
    <w:rsid w:val="00E16DA8"/>
    <w:rsid w:val="00E20B39"/>
    <w:rsid w:val="00E211D1"/>
    <w:rsid w:val="00E21CC7"/>
    <w:rsid w:val="00E24D9E"/>
    <w:rsid w:val="00E25741"/>
    <w:rsid w:val="00E25849"/>
    <w:rsid w:val="00E25D79"/>
    <w:rsid w:val="00E3197E"/>
    <w:rsid w:val="00E319C0"/>
    <w:rsid w:val="00E323E2"/>
    <w:rsid w:val="00E342F8"/>
    <w:rsid w:val="00E34D47"/>
    <w:rsid w:val="00E351ED"/>
    <w:rsid w:val="00E368C9"/>
    <w:rsid w:val="00E375DE"/>
    <w:rsid w:val="00E44A12"/>
    <w:rsid w:val="00E457FA"/>
    <w:rsid w:val="00E522AB"/>
    <w:rsid w:val="00E52CBC"/>
    <w:rsid w:val="00E54C8A"/>
    <w:rsid w:val="00E57554"/>
    <w:rsid w:val="00E6030E"/>
    <w:rsid w:val="00E6034B"/>
    <w:rsid w:val="00E6549E"/>
    <w:rsid w:val="00E65EDE"/>
    <w:rsid w:val="00E70F33"/>
    <w:rsid w:val="00E70F81"/>
    <w:rsid w:val="00E724C8"/>
    <w:rsid w:val="00E7267B"/>
    <w:rsid w:val="00E74628"/>
    <w:rsid w:val="00E75E8F"/>
    <w:rsid w:val="00E77055"/>
    <w:rsid w:val="00E77460"/>
    <w:rsid w:val="00E82D33"/>
    <w:rsid w:val="00E83ABC"/>
    <w:rsid w:val="00E844F2"/>
    <w:rsid w:val="00E84838"/>
    <w:rsid w:val="00E85D24"/>
    <w:rsid w:val="00E8603F"/>
    <w:rsid w:val="00E87E64"/>
    <w:rsid w:val="00E87ED7"/>
    <w:rsid w:val="00E90AD0"/>
    <w:rsid w:val="00E92FCB"/>
    <w:rsid w:val="00E93539"/>
    <w:rsid w:val="00E9393C"/>
    <w:rsid w:val="00E95BC1"/>
    <w:rsid w:val="00E960B0"/>
    <w:rsid w:val="00EA147F"/>
    <w:rsid w:val="00EA2C7A"/>
    <w:rsid w:val="00EA2DA3"/>
    <w:rsid w:val="00EA38BB"/>
    <w:rsid w:val="00EA4A27"/>
    <w:rsid w:val="00EA4FA6"/>
    <w:rsid w:val="00EA5514"/>
    <w:rsid w:val="00EB12D4"/>
    <w:rsid w:val="00EB1A25"/>
    <w:rsid w:val="00EB1ED7"/>
    <w:rsid w:val="00EB21AA"/>
    <w:rsid w:val="00EB275A"/>
    <w:rsid w:val="00EB2A5B"/>
    <w:rsid w:val="00EB2B13"/>
    <w:rsid w:val="00EB6E97"/>
    <w:rsid w:val="00EB7197"/>
    <w:rsid w:val="00EC1558"/>
    <w:rsid w:val="00EC474B"/>
    <w:rsid w:val="00EC4A72"/>
    <w:rsid w:val="00ED03AB"/>
    <w:rsid w:val="00ED0726"/>
    <w:rsid w:val="00ED1B36"/>
    <w:rsid w:val="00ED1CD4"/>
    <w:rsid w:val="00ED1D2B"/>
    <w:rsid w:val="00ED4C94"/>
    <w:rsid w:val="00ED64B5"/>
    <w:rsid w:val="00EE03F6"/>
    <w:rsid w:val="00EE7CCA"/>
    <w:rsid w:val="00EF46A3"/>
    <w:rsid w:val="00EF6865"/>
    <w:rsid w:val="00F00724"/>
    <w:rsid w:val="00F00D68"/>
    <w:rsid w:val="00F0175B"/>
    <w:rsid w:val="00F02364"/>
    <w:rsid w:val="00F03FAD"/>
    <w:rsid w:val="00F04484"/>
    <w:rsid w:val="00F04FFE"/>
    <w:rsid w:val="00F051B9"/>
    <w:rsid w:val="00F0537E"/>
    <w:rsid w:val="00F078A0"/>
    <w:rsid w:val="00F1055C"/>
    <w:rsid w:val="00F121A6"/>
    <w:rsid w:val="00F15137"/>
    <w:rsid w:val="00F16A14"/>
    <w:rsid w:val="00F17163"/>
    <w:rsid w:val="00F176CE"/>
    <w:rsid w:val="00F22841"/>
    <w:rsid w:val="00F2728E"/>
    <w:rsid w:val="00F312F0"/>
    <w:rsid w:val="00F31CAB"/>
    <w:rsid w:val="00F33EE2"/>
    <w:rsid w:val="00F33F42"/>
    <w:rsid w:val="00F362D7"/>
    <w:rsid w:val="00F37502"/>
    <w:rsid w:val="00F37D7B"/>
    <w:rsid w:val="00F40685"/>
    <w:rsid w:val="00F4231B"/>
    <w:rsid w:val="00F452FF"/>
    <w:rsid w:val="00F4675D"/>
    <w:rsid w:val="00F47119"/>
    <w:rsid w:val="00F47676"/>
    <w:rsid w:val="00F5314C"/>
    <w:rsid w:val="00F54A68"/>
    <w:rsid w:val="00F5538F"/>
    <w:rsid w:val="00F55CDE"/>
    <w:rsid w:val="00F5688C"/>
    <w:rsid w:val="00F57B2C"/>
    <w:rsid w:val="00F6191A"/>
    <w:rsid w:val="00F61EDF"/>
    <w:rsid w:val="00F635DD"/>
    <w:rsid w:val="00F6627B"/>
    <w:rsid w:val="00F702ED"/>
    <w:rsid w:val="00F7336E"/>
    <w:rsid w:val="00F734F2"/>
    <w:rsid w:val="00F75052"/>
    <w:rsid w:val="00F75FA0"/>
    <w:rsid w:val="00F77893"/>
    <w:rsid w:val="00F804D3"/>
    <w:rsid w:val="00F81CD2"/>
    <w:rsid w:val="00F82641"/>
    <w:rsid w:val="00F82CB6"/>
    <w:rsid w:val="00F83842"/>
    <w:rsid w:val="00F84035"/>
    <w:rsid w:val="00F84239"/>
    <w:rsid w:val="00F84C8D"/>
    <w:rsid w:val="00F84FD9"/>
    <w:rsid w:val="00F8773A"/>
    <w:rsid w:val="00F90B9E"/>
    <w:rsid w:val="00F90F18"/>
    <w:rsid w:val="00F937E4"/>
    <w:rsid w:val="00F94067"/>
    <w:rsid w:val="00F94118"/>
    <w:rsid w:val="00F95241"/>
    <w:rsid w:val="00F95EE7"/>
    <w:rsid w:val="00F97029"/>
    <w:rsid w:val="00FA26D3"/>
    <w:rsid w:val="00FA39E6"/>
    <w:rsid w:val="00FA3D51"/>
    <w:rsid w:val="00FA3F7D"/>
    <w:rsid w:val="00FA43C1"/>
    <w:rsid w:val="00FA560D"/>
    <w:rsid w:val="00FA7BC9"/>
    <w:rsid w:val="00FB1794"/>
    <w:rsid w:val="00FB2518"/>
    <w:rsid w:val="00FB2571"/>
    <w:rsid w:val="00FB378E"/>
    <w:rsid w:val="00FB37F1"/>
    <w:rsid w:val="00FB47C0"/>
    <w:rsid w:val="00FB501B"/>
    <w:rsid w:val="00FB5754"/>
    <w:rsid w:val="00FB65BD"/>
    <w:rsid w:val="00FB7770"/>
    <w:rsid w:val="00FC035F"/>
    <w:rsid w:val="00FC09DD"/>
    <w:rsid w:val="00FC3011"/>
    <w:rsid w:val="00FC3EF4"/>
    <w:rsid w:val="00FC4BBB"/>
    <w:rsid w:val="00FC52CE"/>
    <w:rsid w:val="00FD0B7D"/>
    <w:rsid w:val="00FD3B91"/>
    <w:rsid w:val="00FD4C23"/>
    <w:rsid w:val="00FD576B"/>
    <w:rsid w:val="00FD579E"/>
    <w:rsid w:val="00FD6845"/>
    <w:rsid w:val="00FD734B"/>
    <w:rsid w:val="00FD743F"/>
    <w:rsid w:val="00FD74F8"/>
    <w:rsid w:val="00FE3B57"/>
    <w:rsid w:val="00FE407A"/>
    <w:rsid w:val="00FE4516"/>
    <w:rsid w:val="00FE64C8"/>
    <w:rsid w:val="00FF078F"/>
    <w:rsid w:val="00FF165A"/>
    <w:rsid w:val="00FF58A8"/>
    <w:rsid w:val="00FF71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14:docId w14:val="45FB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997C6E"/>
    <w:pPr>
      <w:tabs>
        <w:tab w:val="right" w:leader="hyphen" w:pos="8834"/>
      </w:tabs>
      <w:kinsoku w:val="0"/>
      <w:ind w:left="851" w:rightChars="100" w:right="340" w:hangingChars="250" w:hanging="851"/>
    </w:pPr>
    <w:rPr>
      <w:noProof/>
      <w:szCs w:val="32"/>
    </w:rPr>
  </w:style>
  <w:style w:type="paragraph" w:styleId="22">
    <w:name w:val="toc 2"/>
    <w:basedOn w:val="a6"/>
    <w:next w:val="a6"/>
    <w:autoRedefine/>
    <w:uiPriority w:val="39"/>
    <w:rsid w:val="009E0C7B"/>
    <w:pPr>
      <w:tabs>
        <w:tab w:val="left" w:pos="1134"/>
        <w:tab w:val="right" w:leader="hyphen" w:pos="8834"/>
      </w:tabs>
      <w:kinsoku w:val="0"/>
      <w:ind w:leftChars="99" w:left="1130" w:rightChars="100" w:right="340" w:hangingChars="233" w:hanging="793"/>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A71C3"/>
    <w:pPr>
      <w:keepNext/>
      <w:numPr>
        <w:numId w:val="9"/>
      </w:numPr>
      <w:ind w:left="1201" w:hangingChars="400" w:hanging="1201"/>
      <w:outlineLvl w:val="0"/>
    </w:pPr>
    <w:rPr>
      <w:rFonts w:ascii="Times New Roman"/>
      <w:color w:val="000000" w:themeColor="text1"/>
      <w:kern w:val="32"/>
      <w:sz w:val="28"/>
      <w:szCs w:val="2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7"/>
    <w:link w:val="1"/>
    <w:rsid w:val="00084E79"/>
    <w:rPr>
      <w:rFonts w:ascii="標楷體" w:eastAsia="標楷體" w:hAnsi="Arial"/>
      <w:bCs/>
      <w:kern w:val="32"/>
      <w:sz w:val="32"/>
      <w:szCs w:val="52"/>
    </w:rPr>
  </w:style>
  <w:style w:type="character" w:customStyle="1" w:styleId="20">
    <w:name w:val="標題 2 字元"/>
    <w:basedOn w:val="a7"/>
    <w:link w:val="2"/>
    <w:rsid w:val="00084E79"/>
    <w:rPr>
      <w:rFonts w:ascii="標楷體" w:eastAsia="標楷體" w:hAnsi="Arial"/>
      <w:bCs/>
      <w:kern w:val="32"/>
      <w:sz w:val="32"/>
      <w:szCs w:val="48"/>
    </w:rPr>
  </w:style>
  <w:style w:type="character" w:customStyle="1" w:styleId="30">
    <w:name w:val="標題 3 字元"/>
    <w:basedOn w:val="a7"/>
    <w:link w:val="3"/>
    <w:rsid w:val="00084E79"/>
    <w:rPr>
      <w:rFonts w:ascii="標楷體" w:eastAsia="標楷體" w:hAnsi="Arial"/>
      <w:bCs/>
      <w:kern w:val="32"/>
      <w:sz w:val="32"/>
      <w:szCs w:val="36"/>
    </w:rPr>
  </w:style>
  <w:style w:type="character" w:customStyle="1" w:styleId="40">
    <w:name w:val="標題 4 字元"/>
    <w:basedOn w:val="a7"/>
    <w:link w:val="4"/>
    <w:rsid w:val="00084E79"/>
    <w:rPr>
      <w:rFonts w:ascii="標楷體" w:eastAsia="標楷體" w:hAnsi="Arial"/>
      <w:kern w:val="32"/>
      <w:sz w:val="32"/>
      <w:szCs w:val="36"/>
    </w:rPr>
  </w:style>
  <w:style w:type="character" w:customStyle="1" w:styleId="50">
    <w:name w:val="標題 5 字元"/>
    <w:basedOn w:val="a7"/>
    <w:link w:val="5"/>
    <w:rsid w:val="00084E79"/>
    <w:rPr>
      <w:rFonts w:ascii="標楷體" w:eastAsia="標楷體" w:hAnsi="Arial"/>
      <w:bCs/>
      <w:kern w:val="32"/>
      <w:sz w:val="32"/>
      <w:szCs w:val="36"/>
    </w:rPr>
  </w:style>
  <w:style w:type="character" w:customStyle="1" w:styleId="60">
    <w:name w:val="標題 6 字元"/>
    <w:basedOn w:val="a7"/>
    <w:link w:val="6"/>
    <w:rsid w:val="00084E79"/>
    <w:rPr>
      <w:rFonts w:ascii="標楷體" w:eastAsia="標楷體" w:hAnsi="Arial"/>
      <w:kern w:val="32"/>
      <w:sz w:val="32"/>
      <w:szCs w:val="36"/>
    </w:rPr>
  </w:style>
  <w:style w:type="character" w:customStyle="1" w:styleId="70">
    <w:name w:val="標題 7 字元"/>
    <w:basedOn w:val="a7"/>
    <w:link w:val="7"/>
    <w:rsid w:val="00084E79"/>
    <w:rPr>
      <w:rFonts w:ascii="標楷體" w:eastAsia="標楷體" w:hAnsi="Arial"/>
      <w:bCs/>
      <w:kern w:val="32"/>
      <w:sz w:val="32"/>
      <w:szCs w:val="36"/>
    </w:rPr>
  </w:style>
  <w:style w:type="character" w:customStyle="1" w:styleId="80">
    <w:name w:val="標題 8 字元"/>
    <w:basedOn w:val="a7"/>
    <w:link w:val="8"/>
    <w:rsid w:val="00084E79"/>
    <w:rPr>
      <w:rFonts w:ascii="標楷體" w:eastAsia="標楷體" w:hAnsi="Arial"/>
      <w:kern w:val="32"/>
      <w:sz w:val="32"/>
      <w:szCs w:val="36"/>
    </w:rPr>
  </w:style>
  <w:style w:type="character" w:customStyle="1" w:styleId="ab">
    <w:name w:val="簽名 字元"/>
    <w:basedOn w:val="a7"/>
    <w:link w:val="aa"/>
    <w:semiHidden/>
    <w:rsid w:val="00084E79"/>
    <w:rPr>
      <w:rFonts w:ascii="標楷體" w:eastAsia="標楷體"/>
      <w:b/>
      <w:snapToGrid w:val="0"/>
      <w:spacing w:val="10"/>
      <w:kern w:val="2"/>
      <w:sz w:val="36"/>
    </w:rPr>
  </w:style>
  <w:style w:type="character" w:customStyle="1" w:styleId="ad">
    <w:name w:val="章節附註文字 字元"/>
    <w:basedOn w:val="a7"/>
    <w:link w:val="ac"/>
    <w:semiHidden/>
    <w:rsid w:val="00084E79"/>
    <w:rPr>
      <w:rFonts w:ascii="標楷體" w:eastAsia="標楷體"/>
      <w:snapToGrid w:val="0"/>
      <w:spacing w:val="10"/>
      <w:kern w:val="2"/>
      <w:sz w:val="32"/>
    </w:rPr>
  </w:style>
  <w:style w:type="character" w:customStyle="1" w:styleId="af0">
    <w:name w:val="頁首 字元"/>
    <w:basedOn w:val="a7"/>
    <w:link w:val="af"/>
    <w:semiHidden/>
    <w:rsid w:val="00084E79"/>
    <w:rPr>
      <w:rFonts w:ascii="標楷體" w:eastAsia="標楷體"/>
      <w:kern w:val="2"/>
    </w:rPr>
  </w:style>
  <w:style w:type="character" w:customStyle="1" w:styleId="af5">
    <w:name w:val="本文縮排 字元"/>
    <w:basedOn w:val="a7"/>
    <w:link w:val="af4"/>
    <w:semiHidden/>
    <w:rsid w:val="00084E79"/>
    <w:rPr>
      <w:rFonts w:ascii="標楷體" w:eastAsia="標楷體"/>
      <w:kern w:val="2"/>
      <w:sz w:val="32"/>
    </w:rPr>
  </w:style>
  <w:style w:type="character" w:customStyle="1" w:styleId="af8">
    <w:name w:val="頁尾 字元"/>
    <w:basedOn w:val="a7"/>
    <w:link w:val="af7"/>
    <w:semiHidden/>
    <w:rsid w:val="00084E79"/>
    <w:rPr>
      <w:rFonts w:ascii="標楷體" w:eastAsia="標楷體"/>
      <w:kern w:val="2"/>
    </w:rPr>
  </w:style>
  <w:style w:type="paragraph" w:styleId="aff">
    <w:name w:val="footnote text"/>
    <w:basedOn w:val="a6"/>
    <w:link w:val="aff0"/>
    <w:uiPriority w:val="99"/>
    <w:unhideWhenUsed/>
    <w:rsid w:val="00084E79"/>
    <w:pPr>
      <w:overflowPunct/>
      <w:autoSpaceDE/>
      <w:autoSpaceDN/>
      <w:snapToGrid w:val="0"/>
      <w:jc w:val="left"/>
    </w:pPr>
    <w:rPr>
      <w:rFonts w:ascii="Times New Roman"/>
      <w:sz w:val="20"/>
    </w:rPr>
  </w:style>
  <w:style w:type="character" w:customStyle="1" w:styleId="aff0">
    <w:name w:val="註腳文字 字元"/>
    <w:basedOn w:val="a7"/>
    <w:link w:val="aff"/>
    <w:uiPriority w:val="99"/>
    <w:rsid w:val="00084E79"/>
    <w:rPr>
      <w:rFonts w:eastAsia="標楷體"/>
      <w:kern w:val="2"/>
    </w:rPr>
  </w:style>
  <w:style w:type="character" w:styleId="aff1">
    <w:name w:val="footnote reference"/>
    <w:uiPriority w:val="99"/>
    <w:semiHidden/>
    <w:unhideWhenUsed/>
    <w:rsid w:val="00084E79"/>
    <w:rPr>
      <w:vertAlign w:val="superscript"/>
    </w:rPr>
  </w:style>
  <w:style w:type="paragraph" w:styleId="Web">
    <w:name w:val="Normal (Web)"/>
    <w:basedOn w:val="a6"/>
    <w:uiPriority w:val="99"/>
    <w:unhideWhenUsed/>
    <w:rsid w:val="00084E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b"/>
    <w:rsid w:val="00084E7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unhideWhenUsed/>
    <w:rsid w:val="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C42C7"/>
    <w:rPr>
      <w:rFonts w:ascii="細明體" w:eastAsia="細明體" w:hAnsi="細明體" w:cs="細明體"/>
      <w:sz w:val="24"/>
      <w:szCs w:val="24"/>
    </w:rPr>
  </w:style>
  <w:style w:type="character" w:styleId="aff2">
    <w:name w:val="annotation reference"/>
    <w:basedOn w:val="a7"/>
    <w:uiPriority w:val="99"/>
    <w:semiHidden/>
    <w:unhideWhenUsed/>
    <w:rsid w:val="00656E43"/>
    <w:rPr>
      <w:sz w:val="18"/>
      <w:szCs w:val="18"/>
    </w:rPr>
  </w:style>
  <w:style w:type="paragraph" w:styleId="aff3">
    <w:name w:val="annotation text"/>
    <w:basedOn w:val="a6"/>
    <w:link w:val="aff4"/>
    <w:uiPriority w:val="99"/>
    <w:semiHidden/>
    <w:unhideWhenUsed/>
    <w:rsid w:val="00656E43"/>
    <w:pPr>
      <w:jc w:val="left"/>
    </w:pPr>
  </w:style>
  <w:style w:type="character" w:customStyle="1" w:styleId="aff4">
    <w:name w:val="註解文字 字元"/>
    <w:basedOn w:val="a7"/>
    <w:link w:val="aff3"/>
    <w:uiPriority w:val="99"/>
    <w:semiHidden/>
    <w:rsid w:val="00656E43"/>
    <w:rPr>
      <w:rFonts w:ascii="標楷體" w:eastAsia="標楷體"/>
      <w:kern w:val="2"/>
      <w:sz w:val="32"/>
    </w:rPr>
  </w:style>
  <w:style w:type="paragraph" w:styleId="aff5">
    <w:name w:val="annotation subject"/>
    <w:basedOn w:val="aff3"/>
    <w:next w:val="aff3"/>
    <w:link w:val="aff6"/>
    <w:uiPriority w:val="99"/>
    <w:semiHidden/>
    <w:unhideWhenUsed/>
    <w:rsid w:val="00656E43"/>
    <w:rPr>
      <w:b/>
      <w:bCs/>
    </w:rPr>
  </w:style>
  <w:style w:type="character" w:customStyle="1" w:styleId="aff6">
    <w:name w:val="註解主旨 字元"/>
    <w:basedOn w:val="aff4"/>
    <w:link w:val="aff5"/>
    <w:uiPriority w:val="99"/>
    <w:semiHidden/>
    <w:rsid w:val="00656E43"/>
    <w:rPr>
      <w:rFonts w:ascii="標楷體" w:eastAsia="標楷體"/>
      <w:b/>
      <w:bCs/>
      <w:kern w:val="2"/>
      <w:sz w:val="32"/>
    </w:rPr>
  </w:style>
  <w:style w:type="character" w:customStyle="1" w:styleId="citetitle">
    <w:name w:val="cite_title"/>
    <w:basedOn w:val="a7"/>
    <w:rsid w:val="00540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997C6E"/>
    <w:pPr>
      <w:tabs>
        <w:tab w:val="right" w:leader="hyphen" w:pos="8834"/>
      </w:tabs>
      <w:kinsoku w:val="0"/>
      <w:ind w:left="851" w:rightChars="100" w:right="340" w:hangingChars="250" w:hanging="851"/>
    </w:pPr>
    <w:rPr>
      <w:noProof/>
      <w:szCs w:val="32"/>
    </w:rPr>
  </w:style>
  <w:style w:type="paragraph" w:styleId="22">
    <w:name w:val="toc 2"/>
    <w:basedOn w:val="a6"/>
    <w:next w:val="a6"/>
    <w:autoRedefine/>
    <w:uiPriority w:val="39"/>
    <w:rsid w:val="009E0C7B"/>
    <w:pPr>
      <w:tabs>
        <w:tab w:val="left" w:pos="1134"/>
        <w:tab w:val="right" w:leader="hyphen" w:pos="8834"/>
      </w:tabs>
      <w:kinsoku w:val="0"/>
      <w:ind w:leftChars="99" w:left="1130" w:rightChars="100" w:right="340" w:hangingChars="233" w:hanging="793"/>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A71C3"/>
    <w:pPr>
      <w:keepNext/>
      <w:numPr>
        <w:numId w:val="9"/>
      </w:numPr>
      <w:ind w:left="1201" w:hangingChars="400" w:hanging="1201"/>
      <w:outlineLvl w:val="0"/>
    </w:pPr>
    <w:rPr>
      <w:rFonts w:ascii="Times New Roman"/>
      <w:color w:val="000000" w:themeColor="text1"/>
      <w:kern w:val="32"/>
      <w:sz w:val="28"/>
      <w:szCs w:val="2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7"/>
    <w:link w:val="1"/>
    <w:rsid w:val="00084E79"/>
    <w:rPr>
      <w:rFonts w:ascii="標楷體" w:eastAsia="標楷體" w:hAnsi="Arial"/>
      <w:bCs/>
      <w:kern w:val="32"/>
      <w:sz w:val="32"/>
      <w:szCs w:val="52"/>
    </w:rPr>
  </w:style>
  <w:style w:type="character" w:customStyle="1" w:styleId="20">
    <w:name w:val="標題 2 字元"/>
    <w:basedOn w:val="a7"/>
    <w:link w:val="2"/>
    <w:rsid w:val="00084E79"/>
    <w:rPr>
      <w:rFonts w:ascii="標楷體" w:eastAsia="標楷體" w:hAnsi="Arial"/>
      <w:bCs/>
      <w:kern w:val="32"/>
      <w:sz w:val="32"/>
      <w:szCs w:val="48"/>
    </w:rPr>
  </w:style>
  <w:style w:type="character" w:customStyle="1" w:styleId="30">
    <w:name w:val="標題 3 字元"/>
    <w:basedOn w:val="a7"/>
    <w:link w:val="3"/>
    <w:rsid w:val="00084E79"/>
    <w:rPr>
      <w:rFonts w:ascii="標楷體" w:eastAsia="標楷體" w:hAnsi="Arial"/>
      <w:bCs/>
      <w:kern w:val="32"/>
      <w:sz w:val="32"/>
      <w:szCs w:val="36"/>
    </w:rPr>
  </w:style>
  <w:style w:type="character" w:customStyle="1" w:styleId="40">
    <w:name w:val="標題 4 字元"/>
    <w:basedOn w:val="a7"/>
    <w:link w:val="4"/>
    <w:rsid w:val="00084E79"/>
    <w:rPr>
      <w:rFonts w:ascii="標楷體" w:eastAsia="標楷體" w:hAnsi="Arial"/>
      <w:kern w:val="32"/>
      <w:sz w:val="32"/>
      <w:szCs w:val="36"/>
    </w:rPr>
  </w:style>
  <w:style w:type="character" w:customStyle="1" w:styleId="50">
    <w:name w:val="標題 5 字元"/>
    <w:basedOn w:val="a7"/>
    <w:link w:val="5"/>
    <w:rsid w:val="00084E79"/>
    <w:rPr>
      <w:rFonts w:ascii="標楷體" w:eastAsia="標楷體" w:hAnsi="Arial"/>
      <w:bCs/>
      <w:kern w:val="32"/>
      <w:sz w:val="32"/>
      <w:szCs w:val="36"/>
    </w:rPr>
  </w:style>
  <w:style w:type="character" w:customStyle="1" w:styleId="60">
    <w:name w:val="標題 6 字元"/>
    <w:basedOn w:val="a7"/>
    <w:link w:val="6"/>
    <w:rsid w:val="00084E79"/>
    <w:rPr>
      <w:rFonts w:ascii="標楷體" w:eastAsia="標楷體" w:hAnsi="Arial"/>
      <w:kern w:val="32"/>
      <w:sz w:val="32"/>
      <w:szCs w:val="36"/>
    </w:rPr>
  </w:style>
  <w:style w:type="character" w:customStyle="1" w:styleId="70">
    <w:name w:val="標題 7 字元"/>
    <w:basedOn w:val="a7"/>
    <w:link w:val="7"/>
    <w:rsid w:val="00084E79"/>
    <w:rPr>
      <w:rFonts w:ascii="標楷體" w:eastAsia="標楷體" w:hAnsi="Arial"/>
      <w:bCs/>
      <w:kern w:val="32"/>
      <w:sz w:val="32"/>
      <w:szCs w:val="36"/>
    </w:rPr>
  </w:style>
  <w:style w:type="character" w:customStyle="1" w:styleId="80">
    <w:name w:val="標題 8 字元"/>
    <w:basedOn w:val="a7"/>
    <w:link w:val="8"/>
    <w:rsid w:val="00084E79"/>
    <w:rPr>
      <w:rFonts w:ascii="標楷體" w:eastAsia="標楷體" w:hAnsi="Arial"/>
      <w:kern w:val="32"/>
      <w:sz w:val="32"/>
      <w:szCs w:val="36"/>
    </w:rPr>
  </w:style>
  <w:style w:type="character" w:customStyle="1" w:styleId="ab">
    <w:name w:val="簽名 字元"/>
    <w:basedOn w:val="a7"/>
    <w:link w:val="aa"/>
    <w:semiHidden/>
    <w:rsid w:val="00084E79"/>
    <w:rPr>
      <w:rFonts w:ascii="標楷體" w:eastAsia="標楷體"/>
      <w:b/>
      <w:snapToGrid w:val="0"/>
      <w:spacing w:val="10"/>
      <w:kern w:val="2"/>
      <w:sz w:val="36"/>
    </w:rPr>
  </w:style>
  <w:style w:type="character" w:customStyle="1" w:styleId="ad">
    <w:name w:val="章節附註文字 字元"/>
    <w:basedOn w:val="a7"/>
    <w:link w:val="ac"/>
    <w:semiHidden/>
    <w:rsid w:val="00084E79"/>
    <w:rPr>
      <w:rFonts w:ascii="標楷體" w:eastAsia="標楷體"/>
      <w:snapToGrid w:val="0"/>
      <w:spacing w:val="10"/>
      <w:kern w:val="2"/>
      <w:sz w:val="32"/>
    </w:rPr>
  </w:style>
  <w:style w:type="character" w:customStyle="1" w:styleId="af0">
    <w:name w:val="頁首 字元"/>
    <w:basedOn w:val="a7"/>
    <w:link w:val="af"/>
    <w:semiHidden/>
    <w:rsid w:val="00084E79"/>
    <w:rPr>
      <w:rFonts w:ascii="標楷體" w:eastAsia="標楷體"/>
      <w:kern w:val="2"/>
    </w:rPr>
  </w:style>
  <w:style w:type="character" w:customStyle="1" w:styleId="af5">
    <w:name w:val="本文縮排 字元"/>
    <w:basedOn w:val="a7"/>
    <w:link w:val="af4"/>
    <w:semiHidden/>
    <w:rsid w:val="00084E79"/>
    <w:rPr>
      <w:rFonts w:ascii="標楷體" w:eastAsia="標楷體"/>
      <w:kern w:val="2"/>
      <w:sz w:val="32"/>
    </w:rPr>
  </w:style>
  <w:style w:type="character" w:customStyle="1" w:styleId="af8">
    <w:name w:val="頁尾 字元"/>
    <w:basedOn w:val="a7"/>
    <w:link w:val="af7"/>
    <w:semiHidden/>
    <w:rsid w:val="00084E79"/>
    <w:rPr>
      <w:rFonts w:ascii="標楷體" w:eastAsia="標楷體"/>
      <w:kern w:val="2"/>
    </w:rPr>
  </w:style>
  <w:style w:type="paragraph" w:styleId="aff">
    <w:name w:val="footnote text"/>
    <w:basedOn w:val="a6"/>
    <w:link w:val="aff0"/>
    <w:uiPriority w:val="99"/>
    <w:unhideWhenUsed/>
    <w:rsid w:val="00084E79"/>
    <w:pPr>
      <w:overflowPunct/>
      <w:autoSpaceDE/>
      <w:autoSpaceDN/>
      <w:snapToGrid w:val="0"/>
      <w:jc w:val="left"/>
    </w:pPr>
    <w:rPr>
      <w:rFonts w:ascii="Times New Roman"/>
      <w:sz w:val="20"/>
    </w:rPr>
  </w:style>
  <w:style w:type="character" w:customStyle="1" w:styleId="aff0">
    <w:name w:val="註腳文字 字元"/>
    <w:basedOn w:val="a7"/>
    <w:link w:val="aff"/>
    <w:uiPriority w:val="99"/>
    <w:rsid w:val="00084E79"/>
    <w:rPr>
      <w:rFonts w:eastAsia="標楷體"/>
      <w:kern w:val="2"/>
    </w:rPr>
  </w:style>
  <w:style w:type="character" w:styleId="aff1">
    <w:name w:val="footnote reference"/>
    <w:uiPriority w:val="99"/>
    <w:semiHidden/>
    <w:unhideWhenUsed/>
    <w:rsid w:val="00084E79"/>
    <w:rPr>
      <w:vertAlign w:val="superscript"/>
    </w:rPr>
  </w:style>
  <w:style w:type="paragraph" w:styleId="Web">
    <w:name w:val="Normal (Web)"/>
    <w:basedOn w:val="a6"/>
    <w:uiPriority w:val="99"/>
    <w:unhideWhenUsed/>
    <w:rsid w:val="00084E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b"/>
    <w:rsid w:val="00084E7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unhideWhenUsed/>
    <w:rsid w:val="005C42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C42C7"/>
    <w:rPr>
      <w:rFonts w:ascii="細明體" w:eastAsia="細明體" w:hAnsi="細明體" w:cs="細明體"/>
      <w:sz w:val="24"/>
      <w:szCs w:val="24"/>
    </w:rPr>
  </w:style>
  <w:style w:type="character" w:styleId="aff2">
    <w:name w:val="annotation reference"/>
    <w:basedOn w:val="a7"/>
    <w:uiPriority w:val="99"/>
    <w:semiHidden/>
    <w:unhideWhenUsed/>
    <w:rsid w:val="00656E43"/>
    <w:rPr>
      <w:sz w:val="18"/>
      <w:szCs w:val="18"/>
    </w:rPr>
  </w:style>
  <w:style w:type="paragraph" w:styleId="aff3">
    <w:name w:val="annotation text"/>
    <w:basedOn w:val="a6"/>
    <w:link w:val="aff4"/>
    <w:uiPriority w:val="99"/>
    <w:semiHidden/>
    <w:unhideWhenUsed/>
    <w:rsid w:val="00656E43"/>
    <w:pPr>
      <w:jc w:val="left"/>
    </w:pPr>
  </w:style>
  <w:style w:type="character" w:customStyle="1" w:styleId="aff4">
    <w:name w:val="註解文字 字元"/>
    <w:basedOn w:val="a7"/>
    <w:link w:val="aff3"/>
    <w:uiPriority w:val="99"/>
    <w:semiHidden/>
    <w:rsid w:val="00656E43"/>
    <w:rPr>
      <w:rFonts w:ascii="標楷體" w:eastAsia="標楷體"/>
      <w:kern w:val="2"/>
      <w:sz w:val="32"/>
    </w:rPr>
  </w:style>
  <w:style w:type="paragraph" w:styleId="aff5">
    <w:name w:val="annotation subject"/>
    <w:basedOn w:val="aff3"/>
    <w:next w:val="aff3"/>
    <w:link w:val="aff6"/>
    <w:uiPriority w:val="99"/>
    <w:semiHidden/>
    <w:unhideWhenUsed/>
    <w:rsid w:val="00656E43"/>
    <w:rPr>
      <w:b/>
      <w:bCs/>
    </w:rPr>
  </w:style>
  <w:style w:type="character" w:customStyle="1" w:styleId="aff6">
    <w:name w:val="註解主旨 字元"/>
    <w:basedOn w:val="aff4"/>
    <w:link w:val="aff5"/>
    <w:uiPriority w:val="99"/>
    <w:semiHidden/>
    <w:rsid w:val="00656E43"/>
    <w:rPr>
      <w:rFonts w:ascii="標楷體" w:eastAsia="標楷體"/>
      <w:b/>
      <w:bCs/>
      <w:kern w:val="2"/>
      <w:sz w:val="32"/>
    </w:rPr>
  </w:style>
  <w:style w:type="character" w:customStyle="1" w:styleId="citetitle">
    <w:name w:val="cite_title"/>
    <w:basedOn w:val="a7"/>
    <w:rsid w:val="00540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049">
      <w:bodyDiv w:val="1"/>
      <w:marLeft w:val="0"/>
      <w:marRight w:val="0"/>
      <w:marTop w:val="0"/>
      <w:marBottom w:val="0"/>
      <w:divBdr>
        <w:top w:val="none" w:sz="0" w:space="0" w:color="auto"/>
        <w:left w:val="none" w:sz="0" w:space="0" w:color="auto"/>
        <w:bottom w:val="none" w:sz="0" w:space="0" w:color="auto"/>
        <w:right w:val="none" w:sz="0" w:space="0" w:color="auto"/>
      </w:divBdr>
    </w:div>
    <w:div w:id="41563634">
      <w:bodyDiv w:val="1"/>
      <w:marLeft w:val="0"/>
      <w:marRight w:val="0"/>
      <w:marTop w:val="0"/>
      <w:marBottom w:val="0"/>
      <w:divBdr>
        <w:top w:val="none" w:sz="0" w:space="0" w:color="auto"/>
        <w:left w:val="none" w:sz="0" w:space="0" w:color="auto"/>
        <w:bottom w:val="none" w:sz="0" w:space="0" w:color="auto"/>
        <w:right w:val="none" w:sz="0" w:space="0" w:color="auto"/>
      </w:divBdr>
    </w:div>
    <w:div w:id="66459796">
      <w:bodyDiv w:val="1"/>
      <w:marLeft w:val="0"/>
      <w:marRight w:val="0"/>
      <w:marTop w:val="0"/>
      <w:marBottom w:val="0"/>
      <w:divBdr>
        <w:top w:val="none" w:sz="0" w:space="0" w:color="auto"/>
        <w:left w:val="none" w:sz="0" w:space="0" w:color="auto"/>
        <w:bottom w:val="none" w:sz="0" w:space="0" w:color="auto"/>
        <w:right w:val="none" w:sz="0" w:space="0" w:color="auto"/>
      </w:divBdr>
    </w:div>
    <w:div w:id="105739325">
      <w:bodyDiv w:val="1"/>
      <w:marLeft w:val="0"/>
      <w:marRight w:val="0"/>
      <w:marTop w:val="0"/>
      <w:marBottom w:val="0"/>
      <w:divBdr>
        <w:top w:val="none" w:sz="0" w:space="0" w:color="auto"/>
        <w:left w:val="none" w:sz="0" w:space="0" w:color="auto"/>
        <w:bottom w:val="none" w:sz="0" w:space="0" w:color="auto"/>
        <w:right w:val="none" w:sz="0" w:space="0" w:color="auto"/>
      </w:divBdr>
    </w:div>
    <w:div w:id="113594809">
      <w:bodyDiv w:val="1"/>
      <w:marLeft w:val="0"/>
      <w:marRight w:val="0"/>
      <w:marTop w:val="0"/>
      <w:marBottom w:val="0"/>
      <w:divBdr>
        <w:top w:val="none" w:sz="0" w:space="0" w:color="auto"/>
        <w:left w:val="none" w:sz="0" w:space="0" w:color="auto"/>
        <w:bottom w:val="none" w:sz="0" w:space="0" w:color="auto"/>
        <w:right w:val="none" w:sz="0" w:space="0" w:color="auto"/>
      </w:divBdr>
    </w:div>
    <w:div w:id="160395953">
      <w:bodyDiv w:val="1"/>
      <w:marLeft w:val="0"/>
      <w:marRight w:val="0"/>
      <w:marTop w:val="0"/>
      <w:marBottom w:val="0"/>
      <w:divBdr>
        <w:top w:val="none" w:sz="0" w:space="0" w:color="auto"/>
        <w:left w:val="none" w:sz="0" w:space="0" w:color="auto"/>
        <w:bottom w:val="none" w:sz="0" w:space="0" w:color="auto"/>
        <w:right w:val="none" w:sz="0" w:space="0" w:color="auto"/>
      </w:divBdr>
    </w:div>
    <w:div w:id="215744803">
      <w:bodyDiv w:val="1"/>
      <w:marLeft w:val="0"/>
      <w:marRight w:val="0"/>
      <w:marTop w:val="0"/>
      <w:marBottom w:val="0"/>
      <w:divBdr>
        <w:top w:val="none" w:sz="0" w:space="0" w:color="auto"/>
        <w:left w:val="none" w:sz="0" w:space="0" w:color="auto"/>
        <w:bottom w:val="none" w:sz="0" w:space="0" w:color="auto"/>
        <w:right w:val="none" w:sz="0" w:space="0" w:color="auto"/>
      </w:divBdr>
    </w:div>
    <w:div w:id="273363388">
      <w:bodyDiv w:val="1"/>
      <w:marLeft w:val="0"/>
      <w:marRight w:val="0"/>
      <w:marTop w:val="0"/>
      <w:marBottom w:val="0"/>
      <w:divBdr>
        <w:top w:val="none" w:sz="0" w:space="0" w:color="auto"/>
        <w:left w:val="none" w:sz="0" w:space="0" w:color="auto"/>
        <w:bottom w:val="none" w:sz="0" w:space="0" w:color="auto"/>
        <w:right w:val="none" w:sz="0" w:space="0" w:color="auto"/>
      </w:divBdr>
    </w:div>
    <w:div w:id="306667181">
      <w:bodyDiv w:val="1"/>
      <w:marLeft w:val="0"/>
      <w:marRight w:val="0"/>
      <w:marTop w:val="0"/>
      <w:marBottom w:val="0"/>
      <w:divBdr>
        <w:top w:val="none" w:sz="0" w:space="0" w:color="auto"/>
        <w:left w:val="none" w:sz="0" w:space="0" w:color="auto"/>
        <w:bottom w:val="none" w:sz="0" w:space="0" w:color="auto"/>
        <w:right w:val="none" w:sz="0" w:space="0" w:color="auto"/>
      </w:divBdr>
    </w:div>
    <w:div w:id="462235742">
      <w:bodyDiv w:val="1"/>
      <w:marLeft w:val="0"/>
      <w:marRight w:val="0"/>
      <w:marTop w:val="0"/>
      <w:marBottom w:val="0"/>
      <w:divBdr>
        <w:top w:val="none" w:sz="0" w:space="0" w:color="auto"/>
        <w:left w:val="none" w:sz="0" w:space="0" w:color="auto"/>
        <w:bottom w:val="none" w:sz="0" w:space="0" w:color="auto"/>
        <w:right w:val="none" w:sz="0" w:space="0" w:color="auto"/>
      </w:divBdr>
    </w:div>
    <w:div w:id="488518301">
      <w:bodyDiv w:val="1"/>
      <w:marLeft w:val="0"/>
      <w:marRight w:val="0"/>
      <w:marTop w:val="0"/>
      <w:marBottom w:val="0"/>
      <w:divBdr>
        <w:top w:val="none" w:sz="0" w:space="0" w:color="auto"/>
        <w:left w:val="none" w:sz="0" w:space="0" w:color="auto"/>
        <w:bottom w:val="none" w:sz="0" w:space="0" w:color="auto"/>
        <w:right w:val="none" w:sz="0" w:space="0" w:color="auto"/>
      </w:divBdr>
    </w:div>
    <w:div w:id="533884393">
      <w:bodyDiv w:val="1"/>
      <w:marLeft w:val="0"/>
      <w:marRight w:val="0"/>
      <w:marTop w:val="0"/>
      <w:marBottom w:val="0"/>
      <w:divBdr>
        <w:top w:val="none" w:sz="0" w:space="0" w:color="auto"/>
        <w:left w:val="none" w:sz="0" w:space="0" w:color="auto"/>
        <w:bottom w:val="none" w:sz="0" w:space="0" w:color="auto"/>
        <w:right w:val="none" w:sz="0" w:space="0" w:color="auto"/>
      </w:divBdr>
    </w:div>
    <w:div w:id="592130585">
      <w:bodyDiv w:val="1"/>
      <w:marLeft w:val="0"/>
      <w:marRight w:val="0"/>
      <w:marTop w:val="0"/>
      <w:marBottom w:val="0"/>
      <w:divBdr>
        <w:top w:val="none" w:sz="0" w:space="0" w:color="auto"/>
        <w:left w:val="none" w:sz="0" w:space="0" w:color="auto"/>
        <w:bottom w:val="none" w:sz="0" w:space="0" w:color="auto"/>
        <w:right w:val="none" w:sz="0" w:space="0" w:color="auto"/>
      </w:divBdr>
    </w:div>
    <w:div w:id="742919321">
      <w:bodyDiv w:val="1"/>
      <w:marLeft w:val="0"/>
      <w:marRight w:val="0"/>
      <w:marTop w:val="0"/>
      <w:marBottom w:val="0"/>
      <w:divBdr>
        <w:top w:val="none" w:sz="0" w:space="0" w:color="auto"/>
        <w:left w:val="none" w:sz="0" w:space="0" w:color="auto"/>
        <w:bottom w:val="none" w:sz="0" w:space="0" w:color="auto"/>
        <w:right w:val="none" w:sz="0" w:space="0" w:color="auto"/>
      </w:divBdr>
    </w:div>
    <w:div w:id="756560677">
      <w:bodyDiv w:val="1"/>
      <w:marLeft w:val="0"/>
      <w:marRight w:val="0"/>
      <w:marTop w:val="0"/>
      <w:marBottom w:val="0"/>
      <w:divBdr>
        <w:top w:val="none" w:sz="0" w:space="0" w:color="auto"/>
        <w:left w:val="none" w:sz="0" w:space="0" w:color="auto"/>
        <w:bottom w:val="none" w:sz="0" w:space="0" w:color="auto"/>
        <w:right w:val="none" w:sz="0" w:space="0" w:color="auto"/>
      </w:divBdr>
    </w:div>
    <w:div w:id="903563385">
      <w:bodyDiv w:val="1"/>
      <w:marLeft w:val="0"/>
      <w:marRight w:val="0"/>
      <w:marTop w:val="0"/>
      <w:marBottom w:val="0"/>
      <w:divBdr>
        <w:top w:val="none" w:sz="0" w:space="0" w:color="auto"/>
        <w:left w:val="none" w:sz="0" w:space="0" w:color="auto"/>
        <w:bottom w:val="none" w:sz="0" w:space="0" w:color="auto"/>
        <w:right w:val="none" w:sz="0" w:space="0" w:color="auto"/>
      </w:divBdr>
    </w:div>
    <w:div w:id="921447438">
      <w:bodyDiv w:val="1"/>
      <w:marLeft w:val="0"/>
      <w:marRight w:val="0"/>
      <w:marTop w:val="0"/>
      <w:marBottom w:val="0"/>
      <w:divBdr>
        <w:top w:val="none" w:sz="0" w:space="0" w:color="auto"/>
        <w:left w:val="none" w:sz="0" w:space="0" w:color="auto"/>
        <w:bottom w:val="none" w:sz="0" w:space="0" w:color="auto"/>
        <w:right w:val="none" w:sz="0" w:space="0" w:color="auto"/>
      </w:divBdr>
    </w:div>
    <w:div w:id="952711085">
      <w:bodyDiv w:val="1"/>
      <w:marLeft w:val="0"/>
      <w:marRight w:val="0"/>
      <w:marTop w:val="0"/>
      <w:marBottom w:val="0"/>
      <w:divBdr>
        <w:top w:val="none" w:sz="0" w:space="0" w:color="auto"/>
        <w:left w:val="none" w:sz="0" w:space="0" w:color="auto"/>
        <w:bottom w:val="none" w:sz="0" w:space="0" w:color="auto"/>
        <w:right w:val="none" w:sz="0" w:space="0" w:color="auto"/>
      </w:divBdr>
    </w:div>
    <w:div w:id="1009479409">
      <w:bodyDiv w:val="1"/>
      <w:marLeft w:val="0"/>
      <w:marRight w:val="0"/>
      <w:marTop w:val="0"/>
      <w:marBottom w:val="0"/>
      <w:divBdr>
        <w:top w:val="none" w:sz="0" w:space="0" w:color="auto"/>
        <w:left w:val="none" w:sz="0" w:space="0" w:color="auto"/>
        <w:bottom w:val="none" w:sz="0" w:space="0" w:color="auto"/>
        <w:right w:val="none" w:sz="0" w:space="0" w:color="auto"/>
      </w:divBdr>
    </w:div>
    <w:div w:id="1105730064">
      <w:bodyDiv w:val="1"/>
      <w:marLeft w:val="0"/>
      <w:marRight w:val="0"/>
      <w:marTop w:val="0"/>
      <w:marBottom w:val="0"/>
      <w:divBdr>
        <w:top w:val="none" w:sz="0" w:space="0" w:color="auto"/>
        <w:left w:val="none" w:sz="0" w:space="0" w:color="auto"/>
        <w:bottom w:val="none" w:sz="0" w:space="0" w:color="auto"/>
        <w:right w:val="none" w:sz="0" w:space="0" w:color="auto"/>
      </w:divBdr>
    </w:div>
    <w:div w:id="1106926305">
      <w:bodyDiv w:val="1"/>
      <w:marLeft w:val="0"/>
      <w:marRight w:val="0"/>
      <w:marTop w:val="0"/>
      <w:marBottom w:val="0"/>
      <w:divBdr>
        <w:top w:val="none" w:sz="0" w:space="0" w:color="auto"/>
        <w:left w:val="none" w:sz="0" w:space="0" w:color="auto"/>
        <w:bottom w:val="none" w:sz="0" w:space="0" w:color="auto"/>
        <w:right w:val="none" w:sz="0" w:space="0" w:color="auto"/>
      </w:divBdr>
    </w:div>
    <w:div w:id="1233273978">
      <w:bodyDiv w:val="1"/>
      <w:marLeft w:val="0"/>
      <w:marRight w:val="0"/>
      <w:marTop w:val="0"/>
      <w:marBottom w:val="0"/>
      <w:divBdr>
        <w:top w:val="none" w:sz="0" w:space="0" w:color="auto"/>
        <w:left w:val="none" w:sz="0" w:space="0" w:color="auto"/>
        <w:bottom w:val="none" w:sz="0" w:space="0" w:color="auto"/>
        <w:right w:val="none" w:sz="0" w:space="0" w:color="auto"/>
      </w:divBdr>
    </w:div>
    <w:div w:id="1333412727">
      <w:bodyDiv w:val="1"/>
      <w:marLeft w:val="0"/>
      <w:marRight w:val="0"/>
      <w:marTop w:val="0"/>
      <w:marBottom w:val="0"/>
      <w:divBdr>
        <w:top w:val="none" w:sz="0" w:space="0" w:color="auto"/>
        <w:left w:val="none" w:sz="0" w:space="0" w:color="auto"/>
        <w:bottom w:val="none" w:sz="0" w:space="0" w:color="auto"/>
        <w:right w:val="none" w:sz="0" w:space="0" w:color="auto"/>
      </w:divBdr>
    </w:div>
    <w:div w:id="1434589203">
      <w:bodyDiv w:val="1"/>
      <w:marLeft w:val="0"/>
      <w:marRight w:val="0"/>
      <w:marTop w:val="0"/>
      <w:marBottom w:val="0"/>
      <w:divBdr>
        <w:top w:val="none" w:sz="0" w:space="0" w:color="auto"/>
        <w:left w:val="none" w:sz="0" w:space="0" w:color="auto"/>
        <w:bottom w:val="none" w:sz="0" w:space="0" w:color="auto"/>
        <w:right w:val="none" w:sz="0" w:space="0" w:color="auto"/>
      </w:divBdr>
    </w:div>
    <w:div w:id="1521044780">
      <w:bodyDiv w:val="1"/>
      <w:marLeft w:val="0"/>
      <w:marRight w:val="0"/>
      <w:marTop w:val="0"/>
      <w:marBottom w:val="0"/>
      <w:divBdr>
        <w:top w:val="none" w:sz="0" w:space="0" w:color="auto"/>
        <w:left w:val="none" w:sz="0" w:space="0" w:color="auto"/>
        <w:bottom w:val="none" w:sz="0" w:space="0" w:color="auto"/>
        <w:right w:val="none" w:sz="0" w:space="0" w:color="auto"/>
      </w:divBdr>
    </w:div>
    <w:div w:id="1538539284">
      <w:bodyDiv w:val="1"/>
      <w:marLeft w:val="0"/>
      <w:marRight w:val="0"/>
      <w:marTop w:val="0"/>
      <w:marBottom w:val="0"/>
      <w:divBdr>
        <w:top w:val="none" w:sz="0" w:space="0" w:color="auto"/>
        <w:left w:val="none" w:sz="0" w:space="0" w:color="auto"/>
        <w:bottom w:val="none" w:sz="0" w:space="0" w:color="auto"/>
        <w:right w:val="none" w:sz="0" w:space="0" w:color="auto"/>
      </w:divBdr>
    </w:div>
    <w:div w:id="1559243991">
      <w:bodyDiv w:val="1"/>
      <w:marLeft w:val="0"/>
      <w:marRight w:val="0"/>
      <w:marTop w:val="0"/>
      <w:marBottom w:val="0"/>
      <w:divBdr>
        <w:top w:val="none" w:sz="0" w:space="0" w:color="auto"/>
        <w:left w:val="none" w:sz="0" w:space="0" w:color="auto"/>
        <w:bottom w:val="none" w:sz="0" w:space="0" w:color="auto"/>
        <w:right w:val="none" w:sz="0" w:space="0" w:color="auto"/>
      </w:divBdr>
    </w:div>
    <w:div w:id="1569682978">
      <w:bodyDiv w:val="1"/>
      <w:marLeft w:val="0"/>
      <w:marRight w:val="0"/>
      <w:marTop w:val="0"/>
      <w:marBottom w:val="0"/>
      <w:divBdr>
        <w:top w:val="none" w:sz="0" w:space="0" w:color="auto"/>
        <w:left w:val="none" w:sz="0" w:space="0" w:color="auto"/>
        <w:bottom w:val="none" w:sz="0" w:space="0" w:color="auto"/>
        <w:right w:val="none" w:sz="0" w:space="0" w:color="auto"/>
      </w:divBdr>
    </w:div>
    <w:div w:id="1669945324">
      <w:bodyDiv w:val="1"/>
      <w:marLeft w:val="0"/>
      <w:marRight w:val="0"/>
      <w:marTop w:val="0"/>
      <w:marBottom w:val="0"/>
      <w:divBdr>
        <w:top w:val="none" w:sz="0" w:space="0" w:color="auto"/>
        <w:left w:val="none" w:sz="0" w:space="0" w:color="auto"/>
        <w:bottom w:val="none" w:sz="0" w:space="0" w:color="auto"/>
        <w:right w:val="none" w:sz="0" w:space="0" w:color="auto"/>
      </w:divBdr>
    </w:div>
    <w:div w:id="1694375823">
      <w:bodyDiv w:val="1"/>
      <w:marLeft w:val="0"/>
      <w:marRight w:val="0"/>
      <w:marTop w:val="0"/>
      <w:marBottom w:val="0"/>
      <w:divBdr>
        <w:top w:val="none" w:sz="0" w:space="0" w:color="auto"/>
        <w:left w:val="none" w:sz="0" w:space="0" w:color="auto"/>
        <w:bottom w:val="none" w:sz="0" w:space="0" w:color="auto"/>
        <w:right w:val="none" w:sz="0" w:space="0" w:color="auto"/>
      </w:divBdr>
    </w:div>
    <w:div w:id="1748576315">
      <w:bodyDiv w:val="1"/>
      <w:marLeft w:val="0"/>
      <w:marRight w:val="0"/>
      <w:marTop w:val="0"/>
      <w:marBottom w:val="0"/>
      <w:divBdr>
        <w:top w:val="none" w:sz="0" w:space="0" w:color="auto"/>
        <w:left w:val="none" w:sz="0" w:space="0" w:color="auto"/>
        <w:bottom w:val="none" w:sz="0" w:space="0" w:color="auto"/>
        <w:right w:val="none" w:sz="0" w:space="0" w:color="auto"/>
      </w:divBdr>
    </w:div>
    <w:div w:id="1764690050">
      <w:bodyDiv w:val="1"/>
      <w:marLeft w:val="0"/>
      <w:marRight w:val="0"/>
      <w:marTop w:val="0"/>
      <w:marBottom w:val="0"/>
      <w:divBdr>
        <w:top w:val="none" w:sz="0" w:space="0" w:color="auto"/>
        <w:left w:val="none" w:sz="0" w:space="0" w:color="auto"/>
        <w:bottom w:val="none" w:sz="0" w:space="0" w:color="auto"/>
        <w:right w:val="none" w:sz="0" w:space="0" w:color="auto"/>
      </w:divBdr>
    </w:div>
    <w:div w:id="1811552792">
      <w:bodyDiv w:val="1"/>
      <w:marLeft w:val="0"/>
      <w:marRight w:val="0"/>
      <w:marTop w:val="0"/>
      <w:marBottom w:val="0"/>
      <w:divBdr>
        <w:top w:val="none" w:sz="0" w:space="0" w:color="auto"/>
        <w:left w:val="none" w:sz="0" w:space="0" w:color="auto"/>
        <w:bottom w:val="none" w:sz="0" w:space="0" w:color="auto"/>
        <w:right w:val="none" w:sz="0" w:space="0" w:color="auto"/>
      </w:divBdr>
    </w:div>
    <w:div w:id="1845975903">
      <w:bodyDiv w:val="1"/>
      <w:marLeft w:val="0"/>
      <w:marRight w:val="0"/>
      <w:marTop w:val="0"/>
      <w:marBottom w:val="0"/>
      <w:divBdr>
        <w:top w:val="none" w:sz="0" w:space="0" w:color="auto"/>
        <w:left w:val="none" w:sz="0" w:space="0" w:color="auto"/>
        <w:bottom w:val="none" w:sz="0" w:space="0" w:color="auto"/>
        <w:right w:val="none" w:sz="0" w:space="0" w:color="auto"/>
      </w:divBdr>
    </w:div>
    <w:div w:id="1863662033">
      <w:bodyDiv w:val="1"/>
      <w:marLeft w:val="0"/>
      <w:marRight w:val="0"/>
      <w:marTop w:val="0"/>
      <w:marBottom w:val="0"/>
      <w:divBdr>
        <w:top w:val="none" w:sz="0" w:space="0" w:color="auto"/>
        <w:left w:val="none" w:sz="0" w:space="0" w:color="auto"/>
        <w:bottom w:val="none" w:sz="0" w:space="0" w:color="auto"/>
        <w:right w:val="none" w:sz="0" w:space="0" w:color="auto"/>
      </w:divBdr>
    </w:div>
    <w:div w:id="1914701076">
      <w:bodyDiv w:val="1"/>
      <w:marLeft w:val="0"/>
      <w:marRight w:val="0"/>
      <w:marTop w:val="0"/>
      <w:marBottom w:val="0"/>
      <w:divBdr>
        <w:top w:val="none" w:sz="0" w:space="0" w:color="auto"/>
        <w:left w:val="none" w:sz="0" w:space="0" w:color="auto"/>
        <w:bottom w:val="none" w:sz="0" w:space="0" w:color="auto"/>
        <w:right w:val="none" w:sz="0" w:space="0" w:color="auto"/>
      </w:divBdr>
    </w:div>
    <w:div w:id="1967811524">
      <w:bodyDiv w:val="1"/>
      <w:marLeft w:val="0"/>
      <w:marRight w:val="0"/>
      <w:marTop w:val="0"/>
      <w:marBottom w:val="0"/>
      <w:divBdr>
        <w:top w:val="none" w:sz="0" w:space="0" w:color="auto"/>
        <w:left w:val="none" w:sz="0" w:space="0" w:color="auto"/>
        <w:bottom w:val="none" w:sz="0" w:space="0" w:color="auto"/>
        <w:right w:val="none" w:sz="0" w:space="0" w:color="auto"/>
      </w:divBdr>
    </w:div>
    <w:div w:id="1968465747">
      <w:bodyDiv w:val="1"/>
      <w:marLeft w:val="0"/>
      <w:marRight w:val="0"/>
      <w:marTop w:val="0"/>
      <w:marBottom w:val="0"/>
      <w:divBdr>
        <w:top w:val="none" w:sz="0" w:space="0" w:color="auto"/>
        <w:left w:val="none" w:sz="0" w:space="0" w:color="auto"/>
        <w:bottom w:val="none" w:sz="0" w:space="0" w:color="auto"/>
        <w:right w:val="none" w:sz="0" w:space="0" w:color="auto"/>
      </w:divBdr>
    </w:div>
    <w:div w:id="2045598103">
      <w:bodyDiv w:val="1"/>
      <w:marLeft w:val="0"/>
      <w:marRight w:val="0"/>
      <w:marTop w:val="0"/>
      <w:marBottom w:val="0"/>
      <w:divBdr>
        <w:top w:val="none" w:sz="0" w:space="0" w:color="auto"/>
        <w:left w:val="none" w:sz="0" w:space="0" w:color="auto"/>
        <w:bottom w:val="none" w:sz="0" w:space="0" w:color="auto"/>
        <w:right w:val="none" w:sz="0" w:space="0" w:color="auto"/>
      </w:divBdr>
    </w:div>
    <w:div w:id="212680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diagramQuickStyle" Target="diagrams/quickStyle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diagramLayout" Target="diagrams/layout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diagramData" Target="diagrams/data2.xml"/><Relationship Id="rId28"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C4820A-2B64-405C-953D-5960AB3664A0}"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zh-TW" altLang="en-US"/>
        </a:p>
      </dgm:t>
    </dgm:pt>
    <dgm:pt modelId="{E22D3711-5BD6-4289-B249-1319257517B7}">
      <dgm:prSet phldrT="[文字]" custT="1">
        <dgm:style>
          <a:lnRef idx="2">
            <a:schemeClr val="dk1"/>
          </a:lnRef>
          <a:fillRef idx="1">
            <a:schemeClr val="lt1"/>
          </a:fillRef>
          <a:effectRef idx="0">
            <a:schemeClr val="dk1"/>
          </a:effectRef>
          <a:fontRef idx="minor">
            <a:schemeClr val="dk1"/>
          </a:fontRef>
        </dgm:style>
      </dgm:prSet>
      <dgm:spPr>
        <a:xfrm>
          <a:off x="1559" y="798369"/>
          <a:ext cx="1013819" cy="506909"/>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地方軍事法院</a:t>
          </a:r>
        </a:p>
      </dgm:t>
    </dgm:pt>
    <dgm:pt modelId="{AFD8D850-CEAA-4563-920B-2528E148176F}" type="parTrans" cxnId="{201492CB-3A2D-44F0-85E2-A5C549D85E6A}">
      <dgm:prSet/>
      <dgm:spPr/>
      <dgm:t>
        <a:bodyPr/>
        <a:lstStyle/>
        <a:p>
          <a:endParaRPr lang="zh-TW" altLang="en-US" sz="1400"/>
        </a:p>
      </dgm:t>
    </dgm:pt>
    <dgm:pt modelId="{93C39F48-8DE1-4942-B2A1-C62B470091B2}" type="sibTrans" cxnId="{201492CB-3A2D-44F0-85E2-A5C549D85E6A}">
      <dgm:prSet/>
      <dgm:spPr/>
      <dgm:t>
        <a:bodyPr/>
        <a:lstStyle/>
        <a:p>
          <a:endParaRPr lang="zh-TW" altLang="en-US" sz="1400"/>
        </a:p>
      </dgm:t>
    </dgm:pt>
    <dgm:pt modelId="{34AC97B8-29DC-4427-B03C-A084DE4621B1}">
      <dgm:prSet phldrT="[文字]" custT="1">
        <dgm:style>
          <a:lnRef idx="2">
            <a:schemeClr val="dk1"/>
          </a:lnRef>
          <a:fillRef idx="1">
            <a:schemeClr val="lt1"/>
          </a:fillRef>
          <a:effectRef idx="0">
            <a:schemeClr val="dk1"/>
          </a:effectRef>
          <a:fontRef idx="minor">
            <a:schemeClr val="dk1"/>
          </a:fontRef>
        </dgm:style>
      </dgm:prSet>
      <dgm:spPr>
        <a:xfrm>
          <a:off x="1420906" y="798369"/>
          <a:ext cx="1013819" cy="506909"/>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高等軍事法院</a:t>
          </a:r>
        </a:p>
      </dgm:t>
    </dgm:pt>
    <dgm:pt modelId="{928A716D-33C1-4ACC-8639-F06FE578FAAD}" type="parTrans" cxnId="{1DC5C0DD-51CD-4505-BDF1-1BB25F8F15D4}">
      <dgm:prSet custT="1"/>
      <dgm:spPr>
        <a:xfrm>
          <a:off x="1015378" y="1030137"/>
          <a:ext cx="405527" cy="43374"/>
        </a:xfrm>
        <a:noFill/>
        <a:ln w="25400" cap="flat" cmpd="sng" algn="ctr">
          <a:solidFill>
            <a:scrgbClr r="0" g="0" b="0"/>
          </a:solidFill>
          <a:prstDash val="solid"/>
          <a:headEnd type="none" w="med" len="med"/>
          <a:tailEnd type="triangle" w="med" len="med"/>
        </a:ln>
        <a:effectLst/>
      </dgm:spPr>
      <dgm:t>
        <a:bodyPr/>
        <a:lstStyle/>
        <a:p>
          <a:endParaRPr lang="zh-TW" altLang="en-US" sz="1400">
            <a:solidFill>
              <a:sysClr val="windowText" lastClr="000000">
                <a:hueOff val="0"/>
                <a:satOff val="0"/>
                <a:lumOff val="0"/>
                <a:alphaOff val="0"/>
              </a:sysClr>
            </a:solidFill>
            <a:latin typeface="Calibri"/>
            <a:ea typeface="新細明體"/>
            <a:cs typeface="+mn-cs"/>
          </a:endParaRPr>
        </a:p>
      </dgm:t>
    </dgm:pt>
    <dgm:pt modelId="{AD310C8F-7F2C-418E-AFB6-B6B28BF0392B}" type="sibTrans" cxnId="{1DC5C0DD-51CD-4505-BDF1-1BB25F8F15D4}">
      <dgm:prSet/>
      <dgm:spPr/>
      <dgm:t>
        <a:bodyPr/>
        <a:lstStyle/>
        <a:p>
          <a:endParaRPr lang="zh-TW" altLang="en-US" sz="1400"/>
        </a:p>
      </dgm:t>
    </dgm:pt>
    <dgm:pt modelId="{9824B970-C3C2-4242-80DD-06743EBE72E2}">
      <dgm:prSet phldrT="[文字]" custT="1">
        <dgm:style>
          <a:lnRef idx="1">
            <a:schemeClr val="accent5"/>
          </a:lnRef>
          <a:fillRef idx="2">
            <a:schemeClr val="accent5"/>
          </a:fillRef>
          <a:effectRef idx="1">
            <a:schemeClr val="accent5"/>
          </a:effectRef>
          <a:fontRef idx="minor">
            <a:schemeClr val="dk1"/>
          </a:fontRef>
        </dgm:style>
      </dgm:prSet>
      <dgm:spPr>
        <a:xfrm>
          <a:off x="2840252" y="506896"/>
          <a:ext cx="1013819" cy="506909"/>
        </a:xfr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gm:spPr>
      <dgm:t>
        <a:bodyPr/>
        <a:lstStyle/>
        <a:p>
          <a:r>
            <a:rPr lang="zh-TW" altLang="en-US" sz="1400">
              <a:solidFill>
                <a:sysClr val="windowText" lastClr="000000"/>
              </a:solidFill>
              <a:latin typeface="Calibri"/>
              <a:ea typeface="新細明體"/>
              <a:cs typeface="+mn-cs"/>
            </a:rPr>
            <a:t>有期徒刑以上</a:t>
          </a:r>
        </a:p>
      </dgm:t>
    </dgm:pt>
    <dgm:pt modelId="{2720EB98-77B2-475D-87C3-E0AA9E540C09}" type="parTrans" cxnId="{09C0CF96-5362-4CCA-8E25-411FF9E8DDFC}">
      <dgm:prSet custT="1"/>
      <dgm:spPr>
        <a:xfrm rot="19457599">
          <a:off x="2387784" y="884400"/>
          <a:ext cx="499408" cy="43374"/>
        </a:xfrm>
        <a:noFill/>
        <a:ln w="25400" cap="flat" cmpd="sng" algn="ctr">
          <a:solidFill>
            <a:scrgbClr r="0" g="0" b="0"/>
          </a:solidFill>
          <a:prstDash val="solid"/>
          <a:headEnd type="none" w="med" len="med"/>
          <a:tailEnd type="triangle" w="med" len="med"/>
        </a:ln>
        <a:effectLst/>
      </dgm:spPr>
      <dgm:t>
        <a:bodyPr/>
        <a:lstStyle/>
        <a:p>
          <a:endParaRPr lang="zh-TW" altLang="en-US" sz="1400">
            <a:solidFill>
              <a:sysClr val="windowText" lastClr="000000">
                <a:hueOff val="0"/>
                <a:satOff val="0"/>
                <a:lumOff val="0"/>
                <a:alphaOff val="0"/>
              </a:sysClr>
            </a:solidFill>
            <a:latin typeface="Calibri"/>
            <a:ea typeface="新細明體"/>
            <a:cs typeface="+mn-cs"/>
          </a:endParaRPr>
        </a:p>
      </dgm:t>
    </dgm:pt>
    <dgm:pt modelId="{AF9248C3-4144-4B30-89DF-84D0E7F62C1E}" type="sibTrans" cxnId="{09C0CF96-5362-4CCA-8E25-411FF9E8DDFC}">
      <dgm:prSet/>
      <dgm:spPr/>
      <dgm:t>
        <a:bodyPr/>
        <a:lstStyle/>
        <a:p>
          <a:endParaRPr lang="zh-TW" altLang="en-US" sz="1400"/>
        </a:p>
      </dgm:t>
    </dgm:pt>
    <dgm:pt modelId="{F1EF1224-3A8C-46F3-9079-87B0EDCA2DD7}">
      <dgm:prSet phldrT="[文字]" custT="1">
        <dgm:style>
          <a:lnRef idx="1">
            <a:schemeClr val="accent5"/>
          </a:lnRef>
          <a:fillRef idx="2">
            <a:schemeClr val="accent5"/>
          </a:fillRef>
          <a:effectRef idx="1">
            <a:schemeClr val="accent5"/>
          </a:effectRef>
          <a:fontRef idx="minor">
            <a:schemeClr val="dk1"/>
          </a:fontRef>
        </dgm:style>
      </dgm:prSet>
      <dgm:spPr>
        <a:xfrm>
          <a:off x="2840252" y="1089842"/>
          <a:ext cx="1013819" cy="506909"/>
        </a:xfr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gm:spPr>
      <dgm:t>
        <a:bodyPr/>
        <a:lstStyle/>
        <a:p>
          <a:r>
            <a:rPr lang="zh-TW" altLang="en-US" sz="1400">
              <a:solidFill>
                <a:sysClr val="windowText" lastClr="000000"/>
              </a:solidFill>
              <a:latin typeface="Calibri"/>
              <a:ea typeface="新細明體"/>
              <a:cs typeface="+mn-cs"/>
            </a:rPr>
            <a:t>死刑、無期徒刑</a:t>
          </a:r>
        </a:p>
      </dgm:t>
    </dgm:pt>
    <dgm:pt modelId="{85FF5E58-4C52-4FBE-BD59-DA2D9DAC1AEF}" type="parTrans" cxnId="{35096DB3-B36C-484B-9DBF-31C2FEE7BA4A}">
      <dgm:prSet custT="1"/>
      <dgm:spPr>
        <a:xfrm rot="2142401">
          <a:off x="2387784" y="1175873"/>
          <a:ext cx="499408" cy="43374"/>
        </a:xfrm>
        <a:noFill/>
        <a:ln w="25400" cap="flat" cmpd="sng" algn="ctr">
          <a:solidFill>
            <a:scrgbClr r="0" g="0" b="0"/>
          </a:solidFill>
          <a:prstDash val="solid"/>
          <a:headEnd type="none" w="med" len="med"/>
          <a:tailEnd type="triangle" w="med" len="med"/>
        </a:ln>
        <a:effectLst/>
      </dgm:spPr>
      <dgm:t>
        <a:bodyPr/>
        <a:lstStyle/>
        <a:p>
          <a:endParaRPr lang="zh-TW" altLang="en-US" sz="1400">
            <a:solidFill>
              <a:sysClr val="windowText" lastClr="000000">
                <a:hueOff val="0"/>
                <a:satOff val="0"/>
                <a:lumOff val="0"/>
                <a:alphaOff val="0"/>
              </a:sysClr>
            </a:solidFill>
            <a:latin typeface="Calibri"/>
            <a:ea typeface="新細明體"/>
            <a:cs typeface="+mn-cs"/>
          </a:endParaRPr>
        </a:p>
      </dgm:t>
    </dgm:pt>
    <dgm:pt modelId="{88E76217-4B73-4836-BCFF-D92DB20DC3A2}" type="sibTrans" cxnId="{35096DB3-B36C-484B-9DBF-31C2FEE7BA4A}">
      <dgm:prSet/>
      <dgm:spPr/>
      <dgm:t>
        <a:bodyPr/>
        <a:lstStyle/>
        <a:p>
          <a:endParaRPr lang="zh-TW" altLang="en-US" sz="1400"/>
        </a:p>
      </dgm:t>
    </dgm:pt>
    <dgm:pt modelId="{F8434186-FA94-48C2-9ACF-F479C2812D01}">
      <dgm:prSet custT="1">
        <dgm:style>
          <a:lnRef idx="2">
            <a:schemeClr val="dk1"/>
          </a:lnRef>
          <a:fillRef idx="1">
            <a:schemeClr val="lt1"/>
          </a:fillRef>
          <a:effectRef idx="0">
            <a:schemeClr val="dk1"/>
          </a:effectRef>
          <a:fontRef idx="minor">
            <a:schemeClr val="dk1"/>
          </a:fontRef>
        </dgm:style>
      </dgm:prSet>
      <dgm:spPr>
        <a:xfrm>
          <a:off x="4259599" y="506896"/>
          <a:ext cx="1013819" cy="506909"/>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高等法院</a:t>
          </a:r>
        </a:p>
      </dgm:t>
    </dgm:pt>
    <dgm:pt modelId="{295DD284-57E5-4AC4-9ADA-5F5819654820}" type="parTrans" cxnId="{860FE0BD-7C70-476B-AC63-A7610CA09A70}">
      <dgm:prSet custT="1"/>
      <dgm:spPr>
        <a:xfrm>
          <a:off x="3854071" y="738664"/>
          <a:ext cx="405527" cy="43374"/>
        </a:xfrm>
        <a:noFill/>
        <a:ln w="25400" cap="flat" cmpd="sng" algn="ctr">
          <a:solidFill>
            <a:scrgbClr r="0" g="0" b="0"/>
          </a:solidFill>
          <a:prstDash val="solid"/>
          <a:headEnd type="none" w="med" len="med"/>
          <a:tailEnd type="triangle" w="med" len="med"/>
        </a:ln>
        <a:effectLst/>
      </dgm:spPr>
      <dgm:t>
        <a:bodyPr/>
        <a:lstStyle/>
        <a:p>
          <a:endParaRPr lang="zh-TW" altLang="en-US" sz="1400">
            <a:solidFill>
              <a:sysClr val="windowText" lastClr="000000">
                <a:hueOff val="0"/>
                <a:satOff val="0"/>
                <a:lumOff val="0"/>
                <a:alphaOff val="0"/>
              </a:sysClr>
            </a:solidFill>
            <a:latin typeface="Calibri"/>
            <a:ea typeface="新細明體"/>
            <a:cs typeface="+mn-cs"/>
          </a:endParaRPr>
        </a:p>
      </dgm:t>
    </dgm:pt>
    <dgm:pt modelId="{5F9D8E02-5DBD-4482-A682-5AD3691F3FCF}" type="sibTrans" cxnId="{860FE0BD-7C70-476B-AC63-A7610CA09A70}">
      <dgm:prSet/>
      <dgm:spPr/>
      <dgm:t>
        <a:bodyPr/>
        <a:lstStyle/>
        <a:p>
          <a:endParaRPr lang="zh-TW" altLang="en-US" sz="1400"/>
        </a:p>
      </dgm:t>
    </dgm:pt>
    <dgm:pt modelId="{AD50E126-E68E-4464-8668-9634F31BC54A}">
      <dgm:prSet custT="1">
        <dgm:style>
          <a:lnRef idx="2">
            <a:schemeClr val="dk1"/>
          </a:lnRef>
          <a:fillRef idx="1">
            <a:schemeClr val="lt1"/>
          </a:fillRef>
          <a:effectRef idx="0">
            <a:schemeClr val="dk1"/>
          </a:effectRef>
          <a:fontRef idx="minor">
            <a:schemeClr val="dk1"/>
          </a:fontRef>
        </dgm:style>
      </dgm:prSet>
      <dgm:spPr>
        <a:xfrm>
          <a:off x="4259599" y="1089842"/>
          <a:ext cx="1013819" cy="506909"/>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最高法院</a:t>
          </a:r>
        </a:p>
      </dgm:t>
    </dgm:pt>
    <dgm:pt modelId="{09FC2234-E82F-4EA4-90EA-866BA5C4798B}" type="parTrans" cxnId="{1D8AE2A6-6230-472D-B250-57285CD9DB0B}">
      <dgm:prSet custT="1"/>
      <dgm:spPr>
        <a:xfrm>
          <a:off x="3854071" y="1321610"/>
          <a:ext cx="405527" cy="43374"/>
        </a:xfrm>
        <a:noFill/>
        <a:ln w="25400" cap="flat" cmpd="sng" algn="ctr">
          <a:solidFill>
            <a:scrgbClr r="0" g="0" b="0"/>
          </a:solidFill>
          <a:prstDash val="solid"/>
          <a:headEnd type="none" w="med" len="med"/>
          <a:tailEnd type="triangle" w="med" len="med"/>
        </a:ln>
        <a:effectLst/>
      </dgm:spPr>
      <dgm:t>
        <a:bodyPr/>
        <a:lstStyle/>
        <a:p>
          <a:endParaRPr lang="zh-TW" altLang="en-US" sz="1400">
            <a:solidFill>
              <a:sysClr val="windowText" lastClr="000000">
                <a:hueOff val="0"/>
                <a:satOff val="0"/>
                <a:lumOff val="0"/>
                <a:alphaOff val="0"/>
              </a:sysClr>
            </a:solidFill>
            <a:latin typeface="Calibri"/>
            <a:ea typeface="新細明體"/>
            <a:cs typeface="+mn-cs"/>
          </a:endParaRPr>
        </a:p>
      </dgm:t>
    </dgm:pt>
    <dgm:pt modelId="{98A23B0C-463C-4B91-B485-CD3659898032}" type="sibTrans" cxnId="{1D8AE2A6-6230-472D-B250-57285CD9DB0B}">
      <dgm:prSet/>
      <dgm:spPr/>
      <dgm:t>
        <a:bodyPr/>
        <a:lstStyle/>
        <a:p>
          <a:endParaRPr lang="zh-TW" altLang="en-US" sz="1400"/>
        </a:p>
      </dgm:t>
    </dgm:pt>
    <dgm:pt modelId="{B48EBA66-1D50-47A1-93C7-B93C5CCA0848}" type="pres">
      <dgm:prSet presAssocID="{A8C4820A-2B64-405C-953D-5960AB3664A0}" presName="diagram" presStyleCnt="0">
        <dgm:presLayoutVars>
          <dgm:chPref val="1"/>
          <dgm:dir/>
          <dgm:animOne val="branch"/>
          <dgm:animLvl val="lvl"/>
          <dgm:resizeHandles val="exact"/>
        </dgm:presLayoutVars>
      </dgm:prSet>
      <dgm:spPr/>
      <dgm:t>
        <a:bodyPr/>
        <a:lstStyle/>
        <a:p>
          <a:endParaRPr lang="zh-TW" altLang="en-US"/>
        </a:p>
      </dgm:t>
    </dgm:pt>
    <dgm:pt modelId="{E60ED1F0-DA67-444B-985A-ED01532B7498}" type="pres">
      <dgm:prSet presAssocID="{E22D3711-5BD6-4289-B249-1319257517B7}" presName="root1" presStyleCnt="0"/>
      <dgm:spPr/>
    </dgm:pt>
    <dgm:pt modelId="{D3DD69F9-56DD-421C-B1C0-245455C9C9EB}" type="pres">
      <dgm:prSet presAssocID="{E22D3711-5BD6-4289-B249-1319257517B7}" presName="LevelOneTextNode" presStyleLbl="node0" presStyleIdx="0" presStyleCnt="1">
        <dgm:presLayoutVars>
          <dgm:chPref val="3"/>
        </dgm:presLayoutVars>
      </dgm:prSet>
      <dgm:spPr>
        <a:prstGeom prst="roundRect">
          <a:avLst>
            <a:gd name="adj" fmla="val 10000"/>
          </a:avLst>
        </a:prstGeom>
      </dgm:spPr>
      <dgm:t>
        <a:bodyPr/>
        <a:lstStyle/>
        <a:p>
          <a:endParaRPr lang="zh-TW" altLang="en-US"/>
        </a:p>
      </dgm:t>
    </dgm:pt>
    <dgm:pt modelId="{50316329-BB9A-4DD8-87DF-3628C87AAD97}" type="pres">
      <dgm:prSet presAssocID="{E22D3711-5BD6-4289-B249-1319257517B7}" presName="level2hierChild" presStyleCnt="0"/>
      <dgm:spPr/>
    </dgm:pt>
    <dgm:pt modelId="{51BE9AA0-BD83-490B-9E6F-08926F01B791}" type="pres">
      <dgm:prSet presAssocID="{928A716D-33C1-4ACC-8639-F06FE578FAAD}" presName="conn2-1" presStyleLbl="parChTrans1D2" presStyleIdx="0" presStyleCnt="1"/>
      <dgm:spPr>
        <a:custGeom>
          <a:avLst/>
          <a:gdLst/>
          <a:ahLst/>
          <a:cxnLst/>
          <a:rect l="0" t="0" r="0" b="0"/>
          <a:pathLst>
            <a:path>
              <a:moveTo>
                <a:pt x="0" y="21687"/>
              </a:moveTo>
              <a:lnTo>
                <a:pt x="405527" y="21687"/>
              </a:lnTo>
            </a:path>
          </a:pathLst>
        </a:custGeom>
      </dgm:spPr>
      <dgm:t>
        <a:bodyPr/>
        <a:lstStyle/>
        <a:p>
          <a:endParaRPr lang="zh-TW" altLang="en-US"/>
        </a:p>
      </dgm:t>
    </dgm:pt>
    <dgm:pt modelId="{3B335621-E72A-446C-B251-59B48C1FD577}" type="pres">
      <dgm:prSet presAssocID="{928A716D-33C1-4ACC-8639-F06FE578FAAD}" presName="connTx" presStyleLbl="parChTrans1D2" presStyleIdx="0" presStyleCnt="1"/>
      <dgm:spPr/>
      <dgm:t>
        <a:bodyPr/>
        <a:lstStyle/>
        <a:p>
          <a:endParaRPr lang="zh-TW" altLang="en-US"/>
        </a:p>
      </dgm:t>
    </dgm:pt>
    <dgm:pt modelId="{84CB6A66-D1E6-4958-B226-A9B6E1960808}" type="pres">
      <dgm:prSet presAssocID="{34AC97B8-29DC-4427-B03C-A084DE4621B1}" presName="root2" presStyleCnt="0"/>
      <dgm:spPr/>
    </dgm:pt>
    <dgm:pt modelId="{883EC4C9-CF05-4CC3-ACA0-5E4093F7230F}" type="pres">
      <dgm:prSet presAssocID="{34AC97B8-29DC-4427-B03C-A084DE4621B1}" presName="LevelTwoTextNode" presStyleLbl="node2" presStyleIdx="0" presStyleCnt="1">
        <dgm:presLayoutVars>
          <dgm:chPref val="3"/>
        </dgm:presLayoutVars>
      </dgm:prSet>
      <dgm:spPr>
        <a:prstGeom prst="roundRect">
          <a:avLst>
            <a:gd name="adj" fmla="val 10000"/>
          </a:avLst>
        </a:prstGeom>
      </dgm:spPr>
      <dgm:t>
        <a:bodyPr/>
        <a:lstStyle/>
        <a:p>
          <a:endParaRPr lang="zh-TW" altLang="en-US"/>
        </a:p>
      </dgm:t>
    </dgm:pt>
    <dgm:pt modelId="{E9839A90-D319-4B6D-ACA5-A20EA7C564A5}" type="pres">
      <dgm:prSet presAssocID="{34AC97B8-29DC-4427-B03C-A084DE4621B1}" presName="level3hierChild" presStyleCnt="0"/>
      <dgm:spPr/>
    </dgm:pt>
    <dgm:pt modelId="{A7C86E49-B659-4DC2-9D0E-6DE04A753170}" type="pres">
      <dgm:prSet presAssocID="{2720EB98-77B2-475D-87C3-E0AA9E540C09}" presName="conn2-1" presStyleLbl="parChTrans1D3" presStyleIdx="0" presStyleCnt="2"/>
      <dgm:spPr>
        <a:custGeom>
          <a:avLst/>
          <a:gdLst/>
          <a:ahLst/>
          <a:cxnLst/>
          <a:rect l="0" t="0" r="0" b="0"/>
          <a:pathLst>
            <a:path>
              <a:moveTo>
                <a:pt x="0" y="21687"/>
              </a:moveTo>
              <a:lnTo>
                <a:pt x="499408" y="21687"/>
              </a:lnTo>
            </a:path>
          </a:pathLst>
        </a:custGeom>
      </dgm:spPr>
      <dgm:t>
        <a:bodyPr/>
        <a:lstStyle/>
        <a:p>
          <a:endParaRPr lang="zh-TW" altLang="en-US"/>
        </a:p>
      </dgm:t>
    </dgm:pt>
    <dgm:pt modelId="{AB6042D7-CF37-4AD8-B4B9-636CA88F7DFC}" type="pres">
      <dgm:prSet presAssocID="{2720EB98-77B2-475D-87C3-E0AA9E540C09}" presName="connTx" presStyleLbl="parChTrans1D3" presStyleIdx="0" presStyleCnt="2"/>
      <dgm:spPr/>
      <dgm:t>
        <a:bodyPr/>
        <a:lstStyle/>
        <a:p>
          <a:endParaRPr lang="zh-TW" altLang="en-US"/>
        </a:p>
      </dgm:t>
    </dgm:pt>
    <dgm:pt modelId="{C16C3A86-8C69-4059-9AB7-EAF283D7B3A2}" type="pres">
      <dgm:prSet presAssocID="{9824B970-C3C2-4242-80DD-06743EBE72E2}" presName="root2" presStyleCnt="0"/>
      <dgm:spPr/>
    </dgm:pt>
    <dgm:pt modelId="{E79394B8-DB1F-41C7-9C1F-1AE6918D3308}" type="pres">
      <dgm:prSet presAssocID="{9824B970-C3C2-4242-80DD-06743EBE72E2}" presName="LevelTwoTextNode" presStyleLbl="node3" presStyleIdx="0" presStyleCnt="2">
        <dgm:presLayoutVars>
          <dgm:chPref val="3"/>
        </dgm:presLayoutVars>
      </dgm:prSet>
      <dgm:spPr>
        <a:prstGeom prst="roundRect">
          <a:avLst>
            <a:gd name="adj" fmla="val 10000"/>
          </a:avLst>
        </a:prstGeom>
      </dgm:spPr>
      <dgm:t>
        <a:bodyPr/>
        <a:lstStyle/>
        <a:p>
          <a:endParaRPr lang="zh-TW" altLang="en-US"/>
        </a:p>
      </dgm:t>
    </dgm:pt>
    <dgm:pt modelId="{AAE9FDA3-2110-4EF6-AC29-003A1C0699D3}" type="pres">
      <dgm:prSet presAssocID="{9824B970-C3C2-4242-80DD-06743EBE72E2}" presName="level3hierChild" presStyleCnt="0"/>
      <dgm:spPr/>
    </dgm:pt>
    <dgm:pt modelId="{4959D979-25D3-4DA6-9519-9EE4FC58B482}" type="pres">
      <dgm:prSet presAssocID="{295DD284-57E5-4AC4-9ADA-5F5819654820}" presName="conn2-1" presStyleLbl="parChTrans1D4" presStyleIdx="0" presStyleCnt="2"/>
      <dgm:spPr>
        <a:custGeom>
          <a:avLst/>
          <a:gdLst/>
          <a:ahLst/>
          <a:cxnLst/>
          <a:rect l="0" t="0" r="0" b="0"/>
          <a:pathLst>
            <a:path>
              <a:moveTo>
                <a:pt x="0" y="21687"/>
              </a:moveTo>
              <a:lnTo>
                <a:pt x="405527" y="21687"/>
              </a:lnTo>
            </a:path>
          </a:pathLst>
        </a:custGeom>
      </dgm:spPr>
      <dgm:t>
        <a:bodyPr/>
        <a:lstStyle/>
        <a:p>
          <a:endParaRPr lang="zh-TW" altLang="en-US"/>
        </a:p>
      </dgm:t>
    </dgm:pt>
    <dgm:pt modelId="{41FFD618-4F12-4D40-B85F-8299C06D6496}" type="pres">
      <dgm:prSet presAssocID="{295DD284-57E5-4AC4-9ADA-5F5819654820}" presName="connTx" presStyleLbl="parChTrans1D4" presStyleIdx="0" presStyleCnt="2"/>
      <dgm:spPr/>
      <dgm:t>
        <a:bodyPr/>
        <a:lstStyle/>
        <a:p>
          <a:endParaRPr lang="zh-TW" altLang="en-US"/>
        </a:p>
      </dgm:t>
    </dgm:pt>
    <dgm:pt modelId="{F0752061-C1E1-4C59-9662-518A1C3FB80E}" type="pres">
      <dgm:prSet presAssocID="{F8434186-FA94-48C2-9ACF-F479C2812D01}" presName="root2" presStyleCnt="0"/>
      <dgm:spPr/>
    </dgm:pt>
    <dgm:pt modelId="{0691F3F0-C03C-4AD3-B6BB-41111E7770EA}" type="pres">
      <dgm:prSet presAssocID="{F8434186-FA94-48C2-9ACF-F479C2812D01}" presName="LevelTwoTextNode" presStyleLbl="node4" presStyleIdx="0" presStyleCnt="2">
        <dgm:presLayoutVars>
          <dgm:chPref val="3"/>
        </dgm:presLayoutVars>
      </dgm:prSet>
      <dgm:spPr>
        <a:prstGeom prst="roundRect">
          <a:avLst>
            <a:gd name="adj" fmla="val 10000"/>
          </a:avLst>
        </a:prstGeom>
      </dgm:spPr>
      <dgm:t>
        <a:bodyPr/>
        <a:lstStyle/>
        <a:p>
          <a:endParaRPr lang="zh-TW" altLang="en-US"/>
        </a:p>
      </dgm:t>
    </dgm:pt>
    <dgm:pt modelId="{F29497D8-61C0-4A13-BBD8-772AF468A1F4}" type="pres">
      <dgm:prSet presAssocID="{F8434186-FA94-48C2-9ACF-F479C2812D01}" presName="level3hierChild" presStyleCnt="0"/>
      <dgm:spPr/>
    </dgm:pt>
    <dgm:pt modelId="{9ED56AE8-B2C5-4F22-802C-8CD92B844AFD}" type="pres">
      <dgm:prSet presAssocID="{85FF5E58-4C52-4FBE-BD59-DA2D9DAC1AEF}" presName="conn2-1" presStyleLbl="parChTrans1D3" presStyleIdx="1" presStyleCnt="2"/>
      <dgm:spPr>
        <a:custGeom>
          <a:avLst/>
          <a:gdLst/>
          <a:ahLst/>
          <a:cxnLst/>
          <a:rect l="0" t="0" r="0" b="0"/>
          <a:pathLst>
            <a:path>
              <a:moveTo>
                <a:pt x="0" y="21687"/>
              </a:moveTo>
              <a:lnTo>
                <a:pt x="499408" y="21687"/>
              </a:lnTo>
            </a:path>
          </a:pathLst>
        </a:custGeom>
      </dgm:spPr>
      <dgm:t>
        <a:bodyPr/>
        <a:lstStyle/>
        <a:p>
          <a:endParaRPr lang="zh-TW" altLang="en-US"/>
        </a:p>
      </dgm:t>
    </dgm:pt>
    <dgm:pt modelId="{31F35347-B5C2-4293-B278-444974B767F5}" type="pres">
      <dgm:prSet presAssocID="{85FF5E58-4C52-4FBE-BD59-DA2D9DAC1AEF}" presName="connTx" presStyleLbl="parChTrans1D3" presStyleIdx="1" presStyleCnt="2"/>
      <dgm:spPr/>
      <dgm:t>
        <a:bodyPr/>
        <a:lstStyle/>
        <a:p>
          <a:endParaRPr lang="zh-TW" altLang="en-US"/>
        </a:p>
      </dgm:t>
    </dgm:pt>
    <dgm:pt modelId="{CCEF330E-FA51-4A12-940E-7AC625DD857D}" type="pres">
      <dgm:prSet presAssocID="{F1EF1224-3A8C-46F3-9079-87B0EDCA2DD7}" presName="root2" presStyleCnt="0"/>
      <dgm:spPr/>
    </dgm:pt>
    <dgm:pt modelId="{AA432C2B-D4BF-42B5-9D5D-F81BFA6AA5B0}" type="pres">
      <dgm:prSet presAssocID="{F1EF1224-3A8C-46F3-9079-87B0EDCA2DD7}" presName="LevelTwoTextNode" presStyleLbl="node3" presStyleIdx="1" presStyleCnt="2">
        <dgm:presLayoutVars>
          <dgm:chPref val="3"/>
        </dgm:presLayoutVars>
      </dgm:prSet>
      <dgm:spPr>
        <a:prstGeom prst="roundRect">
          <a:avLst>
            <a:gd name="adj" fmla="val 10000"/>
          </a:avLst>
        </a:prstGeom>
      </dgm:spPr>
      <dgm:t>
        <a:bodyPr/>
        <a:lstStyle/>
        <a:p>
          <a:endParaRPr lang="zh-TW" altLang="en-US"/>
        </a:p>
      </dgm:t>
    </dgm:pt>
    <dgm:pt modelId="{6E6D28B6-1ABE-4C87-A11C-D45B2476373C}" type="pres">
      <dgm:prSet presAssocID="{F1EF1224-3A8C-46F3-9079-87B0EDCA2DD7}" presName="level3hierChild" presStyleCnt="0"/>
      <dgm:spPr/>
    </dgm:pt>
    <dgm:pt modelId="{3BE177BB-35BE-4A55-B263-9C501A6DC489}" type="pres">
      <dgm:prSet presAssocID="{09FC2234-E82F-4EA4-90EA-866BA5C4798B}" presName="conn2-1" presStyleLbl="parChTrans1D4" presStyleIdx="1" presStyleCnt="2"/>
      <dgm:spPr>
        <a:custGeom>
          <a:avLst/>
          <a:gdLst/>
          <a:ahLst/>
          <a:cxnLst/>
          <a:rect l="0" t="0" r="0" b="0"/>
          <a:pathLst>
            <a:path>
              <a:moveTo>
                <a:pt x="0" y="21687"/>
              </a:moveTo>
              <a:lnTo>
                <a:pt x="405527" y="21687"/>
              </a:lnTo>
            </a:path>
          </a:pathLst>
        </a:custGeom>
      </dgm:spPr>
      <dgm:t>
        <a:bodyPr/>
        <a:lstStyle/>
        <a:p>
          <a:endParaRPr lang="zh-TW" altLang="en-US"/>
        </a:p>
      </dgm:t>
    </dgm:pt>
    <dgm:pt modelId="{29DFC50A-661A-456F-A9A5-655B94426A24}" type="pres">
      <dgm:prSet presAssocID="{09FC2234-E82F-4EA4-90EA-866BA5C4798B}" presName="connTx" presStyleLbl="parChTrans1D4" presStyleIdx="1" presStyleCnt="2"/>
      <dgm:spPr/>
      <dgm:t>
        <a:bodyPr/>
        <a:lstStyle/>
        <a:p>
          <a:endParaRPr lang="zh-TW" altLang="en-US"/>
        </a:p>
      </dgm:t>
    </dgm:pt>
    <dgm:pt modelId="{731FB802-8EC7-43EA-890E-B79CAA7B879B}" type="pres">
      <dgm:prSet presAssocID="{AD50E126-E68E-4464-8668-9634F31BC54A}" presName="root2" presStyleCnt="0"/>
      <dgm:spPr/>
    </dgm:pt>
    <dgm:pt modelId="{55F66D91-23EA-4FCB-90C4-252F1AA6201D}" type="pres">
      <dgm:prSet presAssocID="{AD50E126-E68E-4464-8668-9634F31BC54A}" presName="LevelTwoTextNode" presStyleLbl="node4" presStyleIdx="1" presStyleCnt="2">
        <dgm:presLayoutVars>
          <dgm:chPref val="3"/>
        </dgm:presLayoutVars>
      </dgm:prSet>
      <dgm:spPr>
        <a:prstGeom prst="roundRect">
          <a:avLst>
            <a:gd name="adj" fmla="val 10000"/>
          </a:avLst>
        </a:prstGeom>
      </dgm:spPr>
      <dgm:t>
        <a:bodyPr/>
        <a:lstStyle/>
        <a:p>
          <a:endParaRPr lang="zh-TW" altLang="en-US"/>
        </a:p>
      </dgm:t>
    </dgm:pt>
    <dgm:pt modelId="{1D8804EC-AB2C-4EEF-8ABE-A9E64BB132A1}" type="pres">
      <dgm:prSet presAssocID="{AD50E126-E68E-4464-8668-9634F31BC54A}" presName="level3hierChild" presStyleCnt="0"/>
      <dgm:spPr/>
    </dgm:pt>
  </dgm:ptLst>
  <dgm:cxnLst>
    <dgm:cxn modelId="{18CD81BB-0FEC-49EE-8E66-E4B96C9E6087}" type="presOf" srcId="{295DD284-57E5-4AC4-9ADA-5F5819654820}" destId="{4959D979-25D3-4DA6-9519-9EE4FC58B482}" srcOrd="0" destOrd="0" presId="urn:microsoft.com/office/officeart/2005/8/layout/hierarchy2"/>
    <dgm:cxn modelId="{4E2E2BA9-10F7-4C6A-9938-5153D838D7A9}" type="presOf" srcId="{F8434186-FA94-48C2-9ACF-F479C2812D01}" destId="{0691F3F0-C03C-4AD3-B6BB-41111E7770EA}" srcOrd="0" destOrd="0" presId="urn:microsoft.com/office/officeart/2005/8/layout/hierarchy2"/>
    <dgm:cxn modelId="{656991EF-05E1-4C19-BB74-DE2BD905B253}" type="presOf" srcId="{09FC2234-E82F-4EA4-90EA-866BA5C4798B}" destId="{3BE177BB-35BE-4A55-B263-9C501A6DC489}" srcOrd="0" destOrd="0" presId="urn:microsoft.com/office/officeart/2005/8/layout/hierarchy2"/>
    <dgm:cxn modelId="{04059AF5-5314-4739-9851-451CAEAD2293}" type="presOf" srcId="{9824B970-C3C2-4242-80DD-06743EBE72E2}" destId="{E79394B8-DB1F-41C7-9C1F-1AE6918D3308}" srcOrd="0" destOrd="0" presId="urn:microsoft.com/office/officeart/2005/8/layout/hierarchy2"/>
    <dgm:cxn modelId="{AB8B9D6E-1DDE-4562-A4AD-AFBEAB050C85}" type="presOf" srcId="{928A716D-33C1-4ACC-8639-F06FE578FAAD}" destId="{51BE9AA0-BD83-490B-9E6F-08926F01B791}" srcOrd="0" destOrd="0" presId="urn:microsoft.com/office/officeart/2005/8/layout/hierarchy2"/>
    <dgm:cxn modelId="{35096DB3-B36C-484B-9DBF-31C2FEE7BA4A}" srcId="{34AC97B8-29DC-4427-B03C-A084DE4621B1}" destId="{F1EF1224-3A8C-46F3-9079-87B0EDCA2DD7}" srcOrd="1" destOrd="0" parTransId="{85FF5E58-4C52-4FBE-BD59-DA2D9DAC1AEF}" sibTransId="{88E76217-4B73-4836-BCFF-D92DB20DC3A2}"/>
    <dgm:cxn modelId="{E4813448-9283-40A0-9D97-03871282A9EC}" type="presOf" srcId="{85FF5E58-4C52-4FBE-BD59-DA2D9DAC1AEF}" destId="{9ED56AE8-B2C5-4F22-802C-8CD92B844AFD}" srcOrd="0" destOrd="0" presId="urn:microsoft.com/office/officeart/2005/8/layout/hierarchy2"/>
    <dgm:cxn modelId="{201492CB-3A2D-44F0-85E2-A5C549D85E6A}" srcId="{A8C4820A-2B64-405C-953D-5960AB3664A0}" destId="{E22D3711-5BD6-4289-B249-1319257517B7}" srcOrd="0" destOrd="0" parTransId="{AFD8D850-CEAA-4563-920B-2528E148176F}" sibTransId="{93C39F48-8DE1-4942-B2A1-C62B470091B2}"/>
    <dgm:cxn modelId="{2D92FE6B-1C61-4292-B7EB-EFB823131269}" type="presOf" srcId="{34AC97B8-29DC-4427-B03C-A084DE4621B1}" destId="{883EC4C9-CF05-4CC3-ACA0-5E4093F7230F}" srcOrd="0" destOrd="0" presId="urn:microsoft.com/office/officeart/2005/8/layout/hierarchy2"/>
    <dgm:cxn modelId="{1DC5C0DD-51CD-4505-BDF1-1BB25F8F15D4}" srcId="{E22D3711-5BD6-4289-B249-1319257517B7}" destId="{34AC97B8-29DC-4427-B03C-A084DE4621B1}" srcOrd="0" destOrd="0" parTransId="{928A716D-33C1-4ACC-8639-F06FE578FAAD}" sibTransId="{AD310C8F-7F2C-418E-AFB6-B6B28BF0392B}"/>
    <dgm:cxn modelId="{860FE0BD-7C70-476B-AC63-A7610CA09A70}" srcId="{9824B970-C3C2-4242-80DD-06743EBE72E2}" destId="{F8434186-FA94-48C2-9ACF-F479C2812D01}" srcOrd="0" destOrd="0" parTransId="{295DD284-57E5-4AC4-9ADA-5F5819654820}" sibTransId="{5F9D8E02-5DBD-4482-A682-5AD3691F3FCF}"/>
    <dgm:cxn modelId="{1039447E-2AFF-4F2E-B9CD-9B37EA83C822}" type="presOf" srcId="{A8C4820A-2B64-405C-953D-5960AB3664A0}" destId="{B48EBA66-1D50-47A1-93C7-B93C5CCA0848}" srcOrd="0" destOrd="0" presId="urn:microsoft.com/office/officeart/2005/8/layout/hierarchy2"/>
    <dgm:cxn modelId="{C66EFE9E-D81F-4D09-B3C1-E4A44157B4AA}" type="presOf" srcId="{928A716D-33C1-4ACC-8639-F06FE578FAAD}" destId="{3B335621-E72A-446C-B251-59B48C1FD577}" srcOrd="1" destOrd="0" presId="urn:microsoft.com/office/officeart/2005/8/layout/hierarchy2"/>
    <dgm:cxn modelId="{658A2EA4-D5CB-46EB-AE09-1B315EC5BD42}" type="presOf" srcId="{2720EB98-77B2-475D-87C3-E0AA9E540C09}" destId="{AB6042D7-CF37-4AD8-B4B9-636CA88F7DFC}" srcOrd="1" destOrd="0" presId="urn:microsoft.com/office/officeart/2005/8/layout/hierarchy2"/>
    <dgm:cxn modelId="{A4459AAD-DD34-41A9-B1C1-589C53355AAF}" type="presOf" srcId="{AD50E126-E68E-4464-8668-9634F31BC54A}" destId="{55F66D91-23EA-4FCB-90C4-252F1AA6201D}" srcOrd="0" destOrd="0" presId="urn:microsoft.com/office/officeart/2005/8/layout/hierarchy2"/>
    <dgm:cxn modelId="{99FBE0F3-3379-4DBD-A112-7853940F5A8F}" type="presOf" srcId="{2720EB98-77B2-475D-87C3-E0AA9E540C09}" destId="{A7C86E49-B659-4DC2-9D0E-6DE04A753170}" srcOrd="0" destOrd="0" presId="urn:microsoft.com/office/officeart/2005/8/layout/hierarchy2"/>
    <dgm:cxn modelId="{1D8AE2A6-6230-472D-B250-57285CD9DB0B}" srcId="{F1EF1224-3A8C-46F3-9079-87B0EDCA2DD7}" destId="{AD50E126-E68E-4464-8668-9634F31BC54A}" srcOrd="0" destOrd="0" parTransId="{09FC2234-E82F-4EA4-90EA-866BA5C4798B}" sibTransId="{98A23B0C-463C-4B91-B485-CD3659898032}"/>
    <dgm:cxn modelId="{7E862539-6547-4A92-AA61-94714EA6F18A}" type="presOf" srcId="{295DD284-57E5-4AC4-9ADA-5F5819654820}" destId="{41FFD618-4F12-4D40-B85F-8299C06D6496}" srcOrd="1" destOrd="0" presId="urn:microsoft.com/office/officeart/2005/8/layout/hierarchy2"/>
    <dgm:cxn modelId="{3A2154A1-C1B0-4E41-BA1A-1E9029E66893}" type="presOf" srcId="{E22D3711-5BD6-4289-B249-1319257517B7}" destId="{D3DD69F9-56DD-421C-B1C0-245455C9C9EB}" srcOrd="0" destOrd="0" presId="urn:microsoft.com/office/officeart/2005/8/layout/hierarchy2"/>
    <dgm:cxn modelId="{09C0CF96-5362-4CCA-8E25-411FF9E8DDFC}" srcId="{34AC97B8-29DC-4427-B03C-A084DE4621B1}" destId="{9824B970-C3C2-4242-80DD-06743EBE72E2}" srcOrd="0" destOrd="0" parTransId="{2720EB98-77B2-475D-87C3-E0AA9E540C09}" sibTransId="{AF9248C3-4144-4B30-89DF-84D0E7F62C1E}"/>
    <dgm:cxn modelId="{860B0C7D-4A0A-4F68-95CA-267C2D17CDA2}" type="presOf" srcId="{F1EF1224-3A8C-46F3-9079-87B0EDCA2DD7}" destId="{AA432C2B-D4BF-42B5-9D5D-F81BFA6AA5B0}" srcOrd="0" destOrd="0" presId="urn:microsoft.com/office/officeart/2005/8/layout/hierarchy2"/>
    <dgm:cxn modelId="{B9A1308B-9E51-4CA0-B4EF-581D4BB8FB79}" type="presOf" srcId="{85FF5E58-4C52-4FBE-BD59-DA2D9DAC1AEF}" destId="{31F35347-B5C2-4293-B278-444974B767F5}" srcOrd="1" destOrd="0" presId="urn:microsoft.com/office/officeart/2005/8/layout/hierarchy2"/>
    <dgm:cxn modelId="{1C97D9EB-7CBD-4F69-85C5-6E47F360EC02}" type="presOf" srcId="{09FC2234-E82F-4EA4-90EA-866BA5C4798B}" destId="{29DFC50A-661A-456F-A9A5-655B94426A24}" srcOrd="1" destOrd="0" presId="urn:microsoft.com/office/officeart/2005/8/layout/hierarchy2"/>
    <dgm:cxn modelId="{F14A69B9-B53B-4B6F-B34F-4089D7A9CADE}" type="presParOf" srcId="{B48EBA66-1D50-47A1-93C7-B93C5CCA0848}" destId="{E60ED1F0-DA67-444B-985A-ED01532B7498}" srcOrd="0" destOrd="0" presId="urn:microsoft.com/office/officeart/2005/8/layout/hierarchy2"/>
    <dgm:cxn modelId="{C0A88FC9-D88E-4706-8D10-0E920CBBDAB8}" type="presParOf" srcId="{E60ED1F0-DA67-444B-985A-ED01532B7498}" destId="{D3DD69F9-56DD-421C-B1C0-245455C9C9EB}" srcOrd="0" destOrd="0" presId="urn:microsoft.com/office/officeart/2005/8/layout/hierarchy2"/>
    <dgm:cxn modelId="{FB00F2A3-178F-4BE8-B2B9-5BE9245F5790}" type="presParOf" srcId="{E60ED1F0-DA67-444B-985A-ED01532B7498}" destId="{50316329-BB9A-4DD8-87DF-3628C87AAD97}" srcOrd="1" destOrd="0" presId="urn:microsoft.com/office/officeart/2005/8/layout/hierarchy2"/>
    <dgm:cxn modelId="{28186ECB-8A16-49F5-A0E2-56D3F3EDD349}" type="presParOf" srcId="{50316329-BB9A-4DD8-87DF-3628C87AAD97}" destId="{51BE9AA0-BD83-490B-9E6F-08926F01B791}" srcOrd="0" destOrd="0" presId="urn:microsoft.com/office/officeart/2005/8/layout/hierarchy2"/>
    <dgm:cxn modelId="{C55C5DF5-BD56-41FA-B84B-9EC62C5D6979}" type="presParOf" srcId="{51BE9AA0-BD83-490B-9E6F-08926F01B791}" destId="{3B335621-E72A-446C-B251-59B48C1FD577}" srcOrd="0" destOrd="0" presId="urn:microsoft.com/office/officeart/2005/8/layout/hierarchy2"/>
    <dgm:cxn modelId="{A84239E4-0341-49D8-894D-75EA9D0C1310}" type="presParOf" srcId="{50316329-BB9A-4DD8-87DF-3628C87AAD97}" destId="{84CB6A66-D1E6-4958-B226-A9B6E1960808}" srcOrd="1" destOrd="0" presId="urn:microsoft.com/office/officeart/2005/8/layout/hierarchy2"/>
    <dgm:cxn modelId="{D388EDFB-1C24-4AA7-9A23-DB2D8DC046F7}" type="presParOf" srcId="{84CB6A66-D1E6-4958-B226-A9B6E1960808}" destId="{883EC4C9-CF05-4CC3-ACA0-5E4093F7230F}" srcOrd="0" destOrd="0" presId="urn:microsoft.com/office/officeart/2005/8/layout/hierarchy2"/>
    <dgm:cxn modelId="{926F3B16-1450-4D27-9DFA-E098343042B2}" type="presParOf" srcId="{84CB6A66-D1E6-4958-B226-A9B6E1960808}" destId="{E9839A90-D319-4B6D-ACA5-A20EA7C564A5}" srcOrd="1" destOrd="0" presId="urn:microsoft.com/office/officeart/2005/8/layout/hierarchy2"/>
    <dgm:cxn modelId="{D65237D7-BFCF-4336-AB2C-D1E3C337F063}" type="presParOf" srcId="{E9839A90-D319-4B6D-ACA5-A20EA7C564A5}" destId="{A7C86E49-B659-4DC2-9D0E-6DE04A753170}" srcOrd="0" destOrd="0" presId="urn:microsoft.com/office/officeart/2005/8/layout/hierarchy2"/>
    <dgm:cxn modelId="{C0B3B291-5D72-4517-BABF-7C072BC51833}" type="presParOf" srcId="{A7C86E49-B659-4DC2-9D0E-6DE04A753170}" destId="{AB6042D7-CF37-4AD8-B4B9-636CA88F7DFC}" srcOrd="0" destOrd="0" presId="urn:microsoft.com/office/officeart/2005/8/layout/hierarchy2"/>
    <dgm:cxn modelId="{817A60EA-D0CF-4C0E-B971-D98CF3D1591C}" type="presParOf" srcId="{E9839A90-D319-4B6D-ACA5-A20EA7C564A5}" destId="{C16C3A86-8C69-4059-9AB7-EAF283D7B3A2}" srcOrd="1" destOrd="0" presId="urn:microsoft.com/office/officeart/2005/8/layout/hierarchy2"/>
    <dgm:cxn modelId="{EB490DDF-F311-4CFD-9DD0-2FDF50319395}" type="presParOf" srcId="{C16C3A86-8C69-4059-9AB7-EAF283D7B3A2}" destId="{E79394B8-DB1F-41C7-9C1F-1AE6918D3308}" srcOrd="0" destOrd="0" presId="urn:microsoft.com/office/officeart/2005/8/layout/hierarchy2"/>
    <dgm:cxn modelId="{7FDF5F71-9827-4C0D-AE04-ABBC5504AE25}" type="presParOf" srcId="{C16C3A86-8C69-4059-9AB7-EAF283D7B3A2}" destId="{AAE9FDA3-2110-4EF6-AC29-003A1C0699D3}" srcOrd="1" destOrd="0" presId="urn:microsoft.com/office/officeart/2005/8/layout/hierarchy2"/>
    <dgm:cxn modelId="{88DC68E4-3A5F-4BCE-9016-3139A3269A74}" type="presParOf" srcId="{AAE9FDA3-2110-4EF6-AC29-003A1C0699D3}" destId="{4959D979-25D3-4DA6-9519-9EE4FC58B482}" srcOrd="0" destOrd="0" presId="urn:microsoft.com/office/officeart/2005/8/layout/hierarchy2"/>
    <dgm:cxn modelId="{F7185439-240D-482E-AFA5-A25D4D1A844A}" type="presParOf" srcId="{4959D979-25D3-4DA6-9519-9EE4FC58B482}" destId="{41FFD618-4F12-4D40-B85F-8299C06D6496}" srcOrd="0" destOrd="0" presId="urn:microsoft.com/office/officeart/2005/8/layout/hierarchy2"/>
    <dgm:cxn modelId="{3951F136-254C-4805-B702-EE2A1ED4DE0E}" type="presParOf" srcId="{AAE9FDA3-2110-4EF6-AC29-003A1C0699D3}" destId="{F0752061-C1E1-4C59-9662-518A1C3FB80E}" srcOrd="1" destOrd="0" presId="urn:microsoft.com/office/officeart/2005/8/layout/hierarchy2"/>
    <dgm:cxn modelId="{B2EC3A90-CF8A-4984-9042-74287E29AFD7}" type="presParOf" srcId="{F0752061-C1E1-4C59-9662-518A1C3FB80E}" destId="{0691F3F0-C03C-4AD3-B6BB-41111E7770EA}" srcOrd="0" destOrd="0" presId="urn:microsoft.com/office/officeart/2005/8/layout/hierarchy2"/>
    <dgm:cxn modelId="{FB20243D-7106-4BBF-BAEA-D8BE93C9FF20}" type="presParOf" srcId="{F0752061-C1E1-4C59-9662-518A1C3FB80E}" destId="{F29497D8-61C0-4A13-BBD8-772AF468A1F4}" srcOrd="1" destOrd="0" presId="urn:microsoft.com/office/officeart/2005/8/layout/hierarchy2"/>
    <dgm:cxn modelId="{EC61F991-9B57-4B74-983F-6AC0C1634692}" type="presParOf" srcId="{E9839A90-D319-4B6D-ACA5-A20EA7C564A5}" destId="{9ED56AE8-B2C5-4F22-802C-8CD92B844AFD}" srcOrd="2" destOrd="0" presId="urn:microsoft.com/office/officeart/2005/8/layout/hierarchy2"/>
    <dgm:cxn modelId="{02A0EDD3-0F24-4641-8CDD-8E6D09B735C5}" type="presParOf" srcId="{9ED56AE8-B2C5-4F22-802C-8CD92B844AFD}" destId="{31F35347-B5C2-4293-B278-444974B767F5}" srcOrd="0" destOrd="0" presId="urn:microsoft.com/office/officeart/2005/8/layout/hierarchy2"/>
    <dgm:cxn modelId="{6740905A-FFEE-4BE2-A0E4-4F193E14DDE9}" type="presParOf" srcId="{E9839A90-D319-4B6D-ACA5-A20EA7C564A5}" destId="{CCEF330E-FA51-4A12-940E-7AC625DD857D}" srcOrd="3" destOrd="0" presId="urn:microsoft.com/office/officeart/2005/8/layout/hierarchy2"/>
    <dgm:cxn modelId="{93E9F2A8-DA7C-414F-B92E-24ACC532FA2E}" type="presParOf" srcId="{CCEF330E-FA51-4A12-940E-7AC625DD857D}" destId="{AA432C2B-D4BF-42B5-9D5D-F81BFA6AA5B0}" srcOrd="0" destOrd="0" presId="urn:microsoft.com/office/officeart/2005/8/layout/hierarchy2"/>
    <dgm:cxn modelId="{D7347832-52F1-4179-B927-B84BA8FA468B}" type="presParOf" srcId="{CCEF330E-FA51-4A12-940E-7AC625DD857D}" destId="{6E6D28B6-1ABE-4C87-A11C-D45B2476373C}" srcOrd="1" destOrd="0" presId="urn:microsoft.com/office/officeart/2005/8/layout/hierarchy2"/>
    <dgm:cxn modelId="{F93EB205-F3A9-4F80-8B01-623453D02CC5}" type="presParOf" srcId="{6E6D28B6-1ABE-4C87-A11C-D45B2476373C}" destId="{3BE177BB-35BE-4A55-B263-9C501A6DC489}" srcOrd="0" destOrd="0" presId="urn:microsoft.com/office/officeart/2005/8/layout/hierarchy2"/>
    <dgm:cxn modelId="{484F30FD-F0F9-4A09-9741-2D1BDAC8FACB}" type="presParOf" srcId="{3BE177BB-35BE-4A55-B263-9C501A6DC489}" destId="{29DFC50A-661A-456F-A9A5-655B94426A24}" srcOrd="0" destOrd="0" presId="urn:microsoft.com/office/officeart/2005/8/layout/hierarchy2"/>
    <dgm:cxn modelId="{32BD2521-AE5D-4344-96ED-CD6CFDD21286}" type="presParOf" srcId="{6E6D28B6-1ABE-4C87-A11C-D45B2476373C}" destId="{731FB802-8EC7-43EA-890E-B79CAA7B879B}" srcOrd="1" destOrd="0" presId="urn:microsoft.com/office/officeart/2005/8/layout/hierarchy2"/>
    <dgm:cxn modelId="{48F36606-0B9D-45BC-831F-A4521A9F9ABF}" type="presParOf" srcId="{731FB802-8EC7-43EA-890E-B79CAA7B879B}" destId="{55F66D91-23EA-4FCB-90C4-252F1AA6201D}" srcOrd="0" destOrd="0" presId="urn:microsoft.com/office/officeart/2005/8/layout/hierarchy2"/>
    <dgm:cxn modelId="{E8F9A06A-93B7-429C-9BA5-B2AF8A180BAA}" type="presParOf" srcId="{731FB802-8EC7-43EA-890E-B79CAA7B879B}" destId="{1D8804EC-AB2C-4EEF-8ABE-A9E64BB132A1}"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C4820A-2B64-405C-953D-5960AB3664A0}"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zh-TW" altLang="en-US"/>
        </a:p>
      </dgm:t>
    </dgm:pt>
    <dgm:pt modelId="{03C88E29-BC8B-4704-8AE4-A8751075569A}">
      <dgm:prSet phldrT="[文字]" custT="1">
        <dgm:style>
          <a:lnRef idx="2">
            <a:schemeClr val="dk1"/>
          </a:lnRef>
          <a:fillRef idx="1">
            <a:schemeClr val="lt1"/>
          </a:fillRef>
          <a:effectRef idx="0">
            <a:schemeClr val="dk1"/>
          </a:effectRef>
          <a:fontRef idx="minor">
            <a:schemeClr val="dk1"/>
          </a:fontRef>
        </dgm:style>
      </dgm:prSet>
      <dgm:spPr>
        <a:xfrm>
          <a:off x="4094" y="484122"/>
          <a:ext cx="1012844" cy="506422"/>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高等軍事法院</a:t>
          </a:r>
        </a:p>
      </dgm:t>
    </dgm:pt>
    <dgm:pt modelId="{8B139DF1-6E1A-4941-8831-B127D6D63635}" type="parTrans" cxnId="{9882A561-EBA5-4107-BCF6-F9037EA3FCD9}">
      <dgm:prSet/>
      <dgm:spPr/>
      <dgm:t>
        <a:bodyPr/>
        <a:lstStyle/>
        <a:p>
          <a:endParaRPr lang="zh-TW" altLang="en-US"/>
        </a:p>
      </dgm:t>
    </dgm:pt>
    <dgm:pt modelId="{EA14BD10-49AD-40CB-A7D5-C4BA369CF4D1}" type="sibTrans" cxnId="{9882A561-EBA5-4107-BCF6-F9037EA3FCD9}">
      <dgm:prSet/>
      <dgm:spPr/>
      <dgm:t>
        <a:bodyPr/>
        <a:lstStyle/>
        <a:p>
          <a:endParaRPr lang="zh-TW" altLang="en-US"/>
        </a:p>
      </dgm:t>
    </dgm:pt>
    <dgm:pt modelId="{9BFDFF16-11F9-4B3E-BB32-E3E3CE3C4803}">
      <dgm:prSet phldrT="[文字]" custT="1">
        <dgm:style>
          <a:lnRef idx="2">
            <a:schemeClr val="dk1"/>
          </a:lnRef>
          <a:fillRef idx="1">
            <a:schemeClr val="lt1"/>
          </a:fillRef>
          <a:effectRef idx="0">
            <a:schemeClr val="dk1"/>
          </a:effectRef>
          <a:fontRef idx="minor">
            <a:schemeClr val="dk1"/>
          </a:fontRef>
        </dgm:style>
      </dgm:prSet>
      <dgm:spPr>
        <a:xfrm>
          <a:off x="1422075" y="484122"/>
          <a:ext cx="1012844" cy="506422"/>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最高軍事法院</a:t>
          </a:r>
        </a:p>
      </dgm:t>
    </dgm:pt>
    <dgm:pt modelId="{0C676150-FA3F-4042-87F4-0870C87E9F2E}" type="parTrans" cxnId="{AAA8CABD-524B-47F3-A05F-E74859CDBE9F}">
      <dgm:prSet/>
      <dgm:spPr>
        <a:xfrm>
          <a:off x="1016938" y="706426"/>
          <a:ext cx="405137" cy="61814"/>
        </a:xfrm>
        <a:noFill/>
        <a:ln w="25400" cap="flat" cmpd="sng" algn="ctr">
          <a:solidFill>
            <a:scrgbClr r="0" g="0" b="0"/>
          </a:solidFill>
          <a:prstDash val="solid"/>
          <a:headEnd type="none" w="med" len="med"/>
          <a:tailEnd type="triangle" w="med" len="med"/>
        </a:ln>
        <a:effectLst/>
      </dgm:spPr>
      <dgm:t>
        <a:bodyPr/>
        <a:lstStyle/>
        <a:p>
          <a:endParaRPr lang="zh-TW" altLang="en-US">
            <a:solidFill>
              <a:sysClr val="windowText" lastClr="000000">
                <a:hueOff val="0"/>
                <a:satOff val="0"/>
                <a:lumOff val="0"/>
                <a:alphaOff val="0"/>
              </a:sysClr>
            </a:solidFill>
            <a:latin typeface="Calibri"/>
            <a:ea typeface="新細明體"/>
            <a:cs typeface="+mn-cs"/>
          </a:endParaRPr>
        </a:p>
      </dgm:t>
    </dgm:pt>
    <dgm:pt modelId="{2CBD698C-4246-4582-A6F7-353C3CC3CCA7}" type="sibTrans" cxnId="{AAA8CABD-524B-47F3-A05F-E74859CDBE9F}">
      <dgm:prSet/>
      <dgm:spPr/>
      <dgm:t>
        <a:bodyPr/>
        <a:lstStyle/>
        <a:p>
          <a:endParaRPr lang="zh-TW" altLang="en-US"/>
        </a:p>
      </dgm:t>
    </dgm:pt>
    <dgm:pt modelId="{1481E9E8-3AF6-47B3-987B-F3B47522C33A}">
      <dgm:prSet phldrT="[文字]" custT="1">
        <dgm:style>
          <a:lnRef idx="1">
            <a:schemeClr val="accent5"/>
          </a:lnRef>
          <a:fillRef idx="2">
            <a:schemeClr val="accent5"/>
          </a:fillRef>
          <a:effectRef idx="1">
            <a:schemeClr val="accent5"/>
          </a:effectRef>
          <a:fontRef idx="minor">
            <a:schemeClr val="dk1"/>
          </a:fontRef>
        </dgm:style>
      </dgm:prSet>
      <dgm:spPr>
        <a:xfrm>
          <a:off x="2840057" y="417558"/>
          <a:ext cx="1012844" cy="639550"/>
        </a:xfr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gm:spPr>
      <dgm:t>
        <a:bodyPr/>
        <a:lstStyle/>
        <a:p>
          <a:r>
            <a:rPr lang="zh-TW" altLang="en-US" sz="1400">
              <a:solidFill>
                <a:sysClr val="windowText" lastClr="000000"/>
              </a:solidFill>
              <a:latin typeface="Calibri"/>
              <a:ea typeface="新細明體"/>
              <a:cs typeface="+mn-cs"/>
            </a:rPr>
            <a:t>有期徒刑、死刑、無期徒刑</a:t>
          </a:r>
        </a:p>
      </dgm:t>
    </dgm:pt>
    <dgm:pt modelId="{7FF16DF6-747D-4415-95A2-4D87AC8D16B9}" type="parTrans" cxnId="{6E20E47B-65E2-4645-967F-FC23A890DDF2}">
      <dgm:prSet/>
      <dgm:spPr>
        <a:xfrm>
          <a:off x="2434920" y="706426"/>
          <a:ext cx="405137" cy="61814"/>
        </a:xfrm>
        <a:noFill/>
        <a:ln w="25400" cap="flat" cmpd="sng" algn="ctr">
          <a:solidFill>
            <a:scrgbClr r="0" g="0" b="0"/>
          </a:solidFill>
          <a:prstDash val="solid"/>
          <a:headEnd type="none" w="med" len="med"/>
          <a:tailEnd type="triangle" w="med" len="med"/>
        </a:ln>
        <a:effectLst/>
      </dgm:spPr>
      <dgm:t>
        <a:bodyPr/>
        <a:lstStyle/>
        <a:p>
          <a:endParaRPr lang="zh-TW" altLang="en-US">
            <a:solidFill>
              <a:sysClr val="windowText" lastClr="000000">
                <a:hueOff val="0"/>
                <a:satOff val="0"/>
                <a:lumOff val="0"/>
                <a:alphaOff val="0"/>
              </a:sysClr>
            </a:solidFill>
            <a:latin typeface="Calibri"/>
            <a:ea typeface="新細明體"/>
            <a:cs typeface="+mn-cs"/>
          </a:endParaRPr>
        </a:p>
      </dgm:t>
    </dgm:pt>
    <dgm:pt modelId="{2F8AFD8A-0562-4ABC-BE64-33ECE6E1AF06}" type="sibTrans" cxnId="{6E20E47B-65E2-4645-967F-FC23A890DDF2}">
      <dgm:prSet/>
      <dgm:spPr/>
      <dgm:t>
        <a:bodyPr/>
        <a:lstStyle/>
        <a:p>
          <a:endParaRPr lang="zh-TW" altLang="en-US"/>
        </a:p>
      </dgm:t>
    </dgm:pt>
    <dgm:pt modelId="{61A67479-2088-49D2-97BF-5F715E285716}">
      <dgm:prSet custT="1">
        <dgm:style>
          <a:lnRef idx="2">
            <a:schemeClr val="dk1"/>
          </a:lnRef>
          <a:fillRef idx="1">
            <a:schemeClr val="lt1"/>
          </a:fillRef>
          <a:effectRef idx="0">
            <a:schemeClr val="dk1"/>
          </a:effectRef>
          <a:fontRef idx="minor">
            <a:schemeClr val="dk1"/>
          </a:fontRef>
        </dgm:style>
      </dgm:prSet>
      <dgm:spPr>
        <a:xfrm>
          <a:off x="4258039" y="484122"/>
          <a:ext cx="1012844" cy="506422"/>
        </a:xfrm>
        <a:solidFill>
          <a:sysClr val="window" lastClr="FFFFFF"/>
        </a:solidFill>
        <a:ln w="25400" cap="flat" cmpd="sng" algn="ctr">
          <a:solidFill>
            <a:sysClr val="windowText" lastClr="000000"/>
          </a:solidFill>
          <a:prstDash val="solid"/>
        </a:ln>
        <a:effectLst/>
      </dgm:spPr>
      <dgm:t>
        <a:bodyPr/>
        <a:lstStyle/>
        <a:p>
          <a:r>
            <a:rPr lang="zh-TW" altLang="en-US" sz="1400">
              <a:solidFill>
                <a:sysClr val="windowText" lastClr="000000"/>
              </a:solidFill>
              <a:latin typeface="Calibri"/>
              <a:ea typeface="新細明體"/>
              <a:cs typeface="+mn-cs"/>
            </a:rPr>
            <a:t>最高法院</a:t>
          </a:r>
          <a:endParaRPr lang="zh-TW" altLang="en-US" sz="1800">
            <a:solidFill>
              <a:sysClr val="windowText" lastClr="000000"/>
            </a:solidFill>
            <a:latin typeface="Calibri"/>
            <a:ea typeface="新細明體"/>
            <a:cs typeface="+mn-cs"/>
          </a:endParaRPr>
        </a:p>
      </dgm:t>
    </dgm:pt>
    <dgm:pt modelId="{6C112644-3D85-44FB-8B21-413BF87F0DDD}" type="parTrans" cxnId="{D0B11DF9-BA25-404B-A21C-063B16994C15}">
      <dgm:prSet/>
      <dgm:spPr>
        <a:xfrm>
          <a:off x="3852902" y="706426"/>
          <a:ext cx="405137" cy="61814"/>
        </a:xfrm>
        <a:noFill/>
        <a:ln w="25400" cap="flat" cmpd="sng" algn="ctr">
          <a:solidFill>
            <a:scrgbClr r="0" g="0" b="0"/>
          </a:solidFill>
          <a:prstDash val="solid"/>
          <a:headEnd type="none" w="med" len="med"/>
          <a:tailEnd type="triangle" w="med" len="med"/>
        </a:ln>
        <a:effectLst/>
      </dgm:spPr>
      <dgm:t>
        <a:bodyPr/>
        <a:lstStyle/>
        <a:p>
          <a:endParaRPr lang="zh-TW" altLang="en-US">
            <a:solidFill>
              <a:sysClr val="windowText" lastClr="000000">
                <a:hueOff val="0"/>
                <a:satOff val="0"/>
                <a:lumOff val="0"/>
                <a:alphaOff val="0"/>
              </a:sysClr>
            </a:solidFill>
            <a:latin typeface="Calibri"/>
            <a:ea typeface="新細明體"/>
            <a:cs typeface="+mn-cs"/>
          </a:endParaRPr>
        </a:p>
      </dgm:t>
    </dgm:pt>
    <dgm:pt modelId="{CE7508E5-482D-4BCF-A2A1-738623F2DB73}" type="sibTrans" cxnId="{D0B11DF9-BA25-404B-A21C-063B16994C15}">
      <dgm:prSet/>
      <dgm:spPr/>
      <dgm:t>
        <a:bodyPr/>
        <a:lstStyle/>
        <a:p>
          <a:endParaRPr lang="zh-TW" altLang="en-US"/>
        </a:p>
      </dgm:t>
    </dgm:pt>
    <dgm:pt modelId="{B48EBA66-1D50-47A1-93C7-B93C5CCA0848}" type="pres">
      <dgm:prSet presAssocID="{A8C4820A-2B64-405C-953D-5960AB3664A0}" presName="diagram" presStyleCnt="0">
        <dgm:presLayoutVars>
          <dgm:chPref val="1"/>
          <dgm:dir/>
          <dgm:animOne val="branch"/>
          <dgm:animLvl val="lvl"/>
          <dgm:resizeHandles val="exact"/>
        </dgm:presLayoutVars>
      </dgm:prSet>
      <dgm:spPr/>
      <dgm:t>
        <a:bodyPr/>
        <a:lstStyle/>
        <a:p>
          <a:endParaRPr lang="zh-TW" altLang="en-US"/>
        </a:p>
      </dgm:t>
    </dgm:pt>
    <dgm:pt modelId="{A3D8FBB9-ACCC-4F32-B1A6-8198A8D4EC22}" type="pres">
      <dgm:prSet presAssocID="{03C88E29-BC8B-4704-8AE4-A8751075569A}" presName="root1" presStyleCnt="0"/>
      <dgm:spPr/>
    </dgm:pt>
    <dgm:pt modelId="{2506C799-80BA-45E2-8001-25EFB1B2EB59}" type="pres">
      <dgm:prSet presAssocID="{03C88E29-BC8B-4704-8AE4-A8751075569A}" presName="LevelOneTextNode" presStyleLbl="node0" presStyleIdx="0" presStyleCnt="1">
        <dgm:presLayoutVars>
          <dgm:chPref val="3"/>
        </dgm:presLayoutVars>
      </dgm:prSet>
      <dgm:spPr>
        <a:prstGeom prst="roundRect">
          <a:avLst>
            <a:gd name="adj" fmla="val 10000"/>
          </a:avLst>
        </a:prstGeom>
      </dgm:spPr>
      <dgm:t>
        <a:bodyPr/>
        <a:lstStyle/>
        <a:p>
          <a:endParaRPr lang="zh-TW" altLang="en-US"/>
        </a:p>
      </dgm:t>
    </dgm:pt>
    <dgm:pt modelId="{A413B9C5-53FD-41E0-873A-C795E59CF50C}" type="pres">
      <dgm:prSet presAssocID="{03C88E29-BC8B-4704-8AE4-A8751075569A}" presName="level2hierChild" presStyleCnt="0"/>
      <dgm:spPr/>
    </dgm:pt>
    <dgm:pt modelId="{36E11438-D7A9-4926-9FAF-A16A30AFF647}" type="pres">
      <dgm:prSet presAssocID="{0C676150-FA3F-4042-87F4-0870C87E9F2E}" presName="conn2-1" presStyleLbl="parChTrans1D2" presStyleIdx="0" presStyleCnt="1"/>
      <dgm:spPr>
        <a:custGeom>
          <a:avLst/>
          <a:gdLst/>
          <a:ahLst/>
          <a:cxnLst/>
          <a:rect l="0" t="0" r="0" b="0"/>
          <a:pathLst>
            <a:path>
              <a:moveTo>
                <a:pt x="0" y="30907"/>
              </a:moveTo>
              <a:lnTo>
                <a:pt x="405137" y="30907"/>
              </a:lnTo>
            </a:path>
          </a:pathLst>
        </a:custGeom>
      </dgm:spPr>
      <dgm:t>
        <a:bodyPr/>
        <a:lstStyle/>
        <a:p>
          <a:endParaRPr lang="zh-TW" altLang="en-US"/>
        </a:p>
      </dgm:t>
    </dgm:pt>
    <dgm:pt modelId="{73137E07-456D-4EA8-9BB3-D0CCE4BAA10F}" type="pres">
      <dgm:prSet presAssocID="{0C676150-FA3F-4042-87F4-0870C87E9F2E}" presName="connTx" presStyleLbl="parChTrans1D2" presStyleIdx="0" presStyleCnt="1"/>
      <dgm:spPr/>
      <dgm:t>
        <a:bodyPr/>
        <a:lstStyle/>
        <a:p>
          <a:endParaRPr lang="zh-TW" altLang="en-US"/>
        </a:p>
      </dgm:t>
    </dgm:pt>
    <dgm:pt modelId="{C4EB8062-BD15-4DA2-820E-B954DEF38D4F}" type="pres">
      <dgm:prSet presAssocID="{9BFDFF16-11F9-4B3E-BB32-E3E3CE3C4803}" presName="root2" presStyleCnt="0"/>
      <dgm:spPr/>
    </dgm:pt>
    <dgm:pt modelId="{E1C2FB52-B233-4E43-8909-B54A11C28D38}" type="pres">
      <dgm:prSet presAssocID="{9BFDFF16-11F9-4B3E-BB32-E3E3CE3C4803}" presName="LevelTwoTextNode" presStyleLbl="node2" presStyleIdx="0" presStyleCnt="1">
        <dgm:presLayoutVars>
          <dgm:chPref val="3"/>
        </dgm:presLayoutVars>
      </dgm:prSet>
      <dgm:spPr>
        <a:prstGeom prst="roundRect">
          <a:avLst>
            <a:gd name="adj" fmla="val 10000"/>
          </a:avLst>
        </a:prstGeom>
      </dgm:spPr>
      <dgm:t>
        <a:bodyPr/>
        <a:lstStyle/>
        <a:p>
          <a:endParaRPr lang="zh-TW" altLang="en-US"/>
        </a:p>
      </dgm:t>
    </dgm:pt>
    <dgm:pt modelId="{12231C3F-299D-41C4-A512-E41F73E6C687}" type="pres">
      <dgm:prSet presAssocID="{9BFDFF16-11F9-4B3E-BB32-E3E3CE3C4803}" presName="level3hierChild" presStyleCnt="0"/>
      <dgm:spPr/>
    </dgm:pt>
    <dgm:pt modelId="{ACB62898-C165-4B8F-9925-882E175E8B51}" type="pres">
      <dgm:prSet presAssocID="{7FF16DF6-747D-4415-95A2-4D87AC8D16B9}" presName="conn2-1" presStyleLbl="parChTrans1D3" presStyleIdx="0" presStyleCnt="1"/>
      <dgm:spPr>
        <a:custGeom>
          <a:avLst/>
          <a:gdLst/>
          <a:ahLst/>
          <a:cxnLst/>
          <a:rect l="0" t="0" r="0" b="0"/>
          <a:pathLst>
            <a:path>
              <a:moveTo>
                <a:pt x="0" y="30907"/>
              </a:moveTo>
              <a:lnTo>
                <a:pt x="405137" y="30907"/>
              </a:lnTo>
            </a:path>
          </a:pathLst>
        </a:custGeom>
      </dgm:spPr>
      <dgm:t>
        <a:bodyPr/>
        <a:lstStyle/>
        <a:p>
          <a:endParaRPr lang="zh-TW" altLang="en-US"/>
        </a:p>
      </dgm:t>
    </dgm:pt>
    <dgm:pt modelId="{9699D09F-7C03-42B7-96D9-9B82BB88EC34}" type="pres">
      <dgm:prSet presAssocID="{7FF16DF6-747D-4415-95A2-4D87AC8D16B9}" presName="connTx" presStyleLbl="parChTrans1D3" presStyleIdx="0" presStyleCnt="1"/>
      <dgm:spPr/>
      <dgm:t>
        <a:bodyPr/>
        <a:lstStyle/>
        <a:p>
          <a:endParaRPr lang="zh-TW" altLang="en-US"/>
        </a:p>
      </dgm:t>
    </dgm:pt>
    <dgm:pt modelId="{7D84A8C1-2B6E-4E8B-9884-E9B8677CB554}" type="pres">
      <dgm:prSet presAssocID="{1481E9E8-3AF6-47B3-987B-F3B47522C33A}" presName="root2" presStyleCnt="0"/>
      <dgm:spPr/>
    </dgm:pt>
    <dgm:pt modelId="{E0466214-9ECC-4415-9C65-F46E12DCFB0E}" type="pres">
      <dgm:prSet presAssocID="{1481E9E8-3AF6-47B3-987B-F3B47522C33A}" presName="LevelTwoTextNode" presStyleLbl="node3" presStyleIdx="0" presStyleCnt="1" custScaleY="126288">
        <dgm:presLayoutVars>
          <dgm:chPref val="3"/>
        </dgm:presLayoutVars>
      </dgm:prSet>
      <dgm:spPr>
        <a:prstGeom prst="roundRect">
          <a:avLst>
            <a:gd name="adj" fmla="val 10000"/>
          </a:avLst>
        </a:prstGeom>
      </dgm:spPr>
      <dgm:t>
        <a:bodyPr/>
        <a:lstStyle/>
        <a:p>
          <a:endParaRPr lang="zh-TW" altLang="en-US"/>
        </a:p>
      </dgm:t>
    </dgm:pt>
    <dgm:pt modelId="{1418F477-557F-4E0D-8EF0-EFF4B5B97BBA}" type="pres">
      <dgm:prSet presAssocID="{1481E9E8-3AF6-47B3-987B-F3B47522C33A}" presName="level3hierChild" presStyleCnt="0"/>
      <dgm:spPr/>
    </dgm:pt>
    <dgm:pt modelId="{0355031B-22E3-4A86-A49F-0E0F2927FA33}" type="pres">
      <dgm:prSet presAssocID="{6C112644-3D85-44FB-8B21-413BF87F0DDD}" presName="conn2-1" presStyleLbl="parChTrans1D4" presStyleIdx="0" presStyleCnt="1"/>
      <dgm:spPr>
        <a:custGeom>
          <a:avLst/>
          <a:gdLst/>
          <a:ahLst/>
          <a:cxnLst/>
          <a:rect l="0" t="0" r="0" b="0"/>
          <a:pathLst>
            <a:path>
              <a:moveTo>
                <a:pt x="0" y="30907"/>
              </a:moveTo>
              <a:lnTo>
                <a:pt x="405137" y="30907"/>
              </a:lnTo>
            </a:path>
          </a:pathLst>
        </a:custGeom>
      </dgm:spPr>
      <dgm:t>
        <a:bodyPr/>
        <a:lstStyle/>
        <a:p>
          <a:endParaRPr lang="zh-TW" altLang="en-US"/>
        </a:p>
      </dgm:t>
    </dgm:pt>
    <dgm:pt modelId="{6D0DBFFE-C906-4A6D-9644-75D9212B1013}" type="pres">
      <dgm:prSet presAssocID="{6C112644-3D85-44FB-8B21-413BF87F0DDD}" presName="connTx" presStyleLbl="parChTrans1D4" presStyleIdx="0" presStyleCnt="1"/>
      <dgm:spPr/>
      <dgm:t>
        <a:bodyPr/>
        <a:lstStyle/>
        <a:p>
          <a:endParaRPr lang="zh-TW" altLang="en-US"/>
        </a:p>
      </dgm:t>
    </dgm:pt>
    <dgm:pt modelId="{2A348619-9452-4810-884C-3E494E9A66CB}" type="pres">
      <dgm:prSet presAssocID="{61A67479-2088-49D2-97BF-5F715E285716}" presName="root2" presStyleCnt="0"/>
      <dgm:spPr/>
    </dgm:pt>
    <dgm:pt modelId="{11A7333F-8BC5-43EB-8932-ADE03A7EABB8}" type="pres">
      <dgm:prSet presAssocID="{61A67479-2088-49D2-97BF-5F715E285716}" presName="LevelTwoTextNode" presStyleLbl="node4" presStyleIdx="0" presStyleCnt="1">
        <dgm:presLayoutVars>
          <dgm:chPref val="3"/>
        </dgm:presLayoutVars>
      </dgm:prSet>
      <dgm:spPr>
        <a:prstGeom prst="roundRect">
          <a:avLst>
            <a:gd name="adj" fmla="val 10000"/>
          </a:avLst>
        </a:prstGeom>
      </dgm:spPr>
      <dgm:t>
        <a:bodyPr/>
        <a:lstStyle/>
        <a:p>
          <a:endParaRPr lang="zh-TW" altLang="en-US"/>
        </a:p>
      </dgm:t>
    </dgm:pt>
    <dgm:pt modelId="{EEEB55F3-3EA1-48F5-8953-1B318DED1C1A}" type="pres">
      <dgm:prSet presAssocID="{61A67479-2088-49D2-97BF-5F715E285716}" presName="level3hierChild" presStyleCnt="0"/>
      <dgm:spPr/>
    </dgm:pt>
  </dgm:ptLst>
  <dgm:cxnLst>
    <dgm:cxn modelId="{5B83EBB4-C07D-48E1-89DE-FFF0295F4E47}" type="presOf" srcId="{03C88E29-BC8B-4704-8AE4-A8751075569A}" destId="{2506C799-80BA-45E2-8001-25EFB1B2EB59}" srcOrd="0" destOrd="0" presId="urn:microsoft.com/office/officeart/2005/8/layout/hierarchy2"/>
    <dgm:cxn modelId="{BE7F9A19-A5A2-4407-AE3A-AA89612F1957}" type="presOf" srcId="{6C112644-3D85-44FB-8B21-413BF87F0DDD}" destId="{0355031B-22E3-4A86-A49F-0E0F2927FA33}" srcOrd="0" destOrd="0" presId="urn:microsoft.com/office/officeart/2005/8/layout/hierarchy2"/>
    <dgm:cxn modelId="{C29F3BEE-5496-4D79-B167-3B2160947EF4}" type="presOf" srcId="{9BFDFF16-11F9-4B3E-BB32-E3E3CE3C4803}" destId="{E1C2FB52-B233-4E43-8909-B54A11C28D38}" srcOrd="0" destOrd="0" presId="urn:microsoft.com/office/officeart/2005/8/layout/hierarchy2"/>
    <dgm:cxn modelId="{19210C25-AA14-43E1-89EB-543F32E2FBDC}" type="presOf" srcId="{61A67479-2088-49D2-97BF-5F715E285716}" destId="{11A7333F-8BC5-43EB-8932-ADE03A7EABB8}" srcOrd="0" destOrd="0" presId="urn:microsoft.com/office/officeart/2005/8/layout/hierarchy2"/>
    <dgm:cxn modelId="{D8A90EB2-1E99-4997-8D3F-E6F566AD2270}" type="presOf" srcId="{0C676150-FA3F-4042-87F4-0870C87E9F2E}" destId="{73137E07-456D-4EA8-9BB3-D0CCE4BAA10F}" srcOrd="1" destOrd="0" presId="urn:microsoft.com/office/officeart/2005/8/layout/hierarchy2"/>
    <dgm:cxn modelId="{D0B11DF9-BA25-404B-A21C-063B16994C15}" srcId="{1481E9E8-3AF6-47B3-987B-F3B47522C33A}" destId="{61A67479-2088-49D2-97BF-5F715E285716}" srcOrd="0" destOrd="0" parTransId="{6C112644-3D85-44FB-8B21-413BF87F0DDD}" sibTransId="{CE7508E5-482D-4BCF-A2A1-738623F2DB73}"/>
    <dgm:cxn modelId="{6E20E47B-65E2-4645-967F-FC23A890DDF2}" srcId="{9BFDFF16-11F9-4B3E-BB32-E3E3CE3C4803}" destId="{1481E9E8-3AF6-47B3-987B-F3B47522C33A}" srcOrd="0" destOrd="0" parTransId="{7FF16DF6-747D-4415-95A2-4D87AC8D16B9}" sibTransId="{2F8AFD8A-0562-4ABC-BE64-33ECE6E1AF06}"/>
    <dgm:cxn modelId="{8B40EE01-FD27-4159-A619-28839A582A79}" type="presOf" srcId="{6C112644-3D85-44FB-8B21-413BF87F0DDD}" destId="{6D0DBFFE-C906-4A6D-9644-75D9212B1013}" srcOrd="1" destOrd="0" presId="urn:microsoft.com/office/officeart/2005/8/layout/hierarchy2"/>
    <dgm:cxn modelId="{0927935B-742A-4806-BA0D-0E2020208D5B}" type="presOf" srcId="{0C676150-FA3F-4042-87F4-0870C87E9F2E}" destId="{36E11438-D7A9-4926-9FAF-A16A30AFF647}" srcOrd="0" destOrd="0" presId="urn:microsoft.com/office/officeart/2005/8/layout/hierarchy2"/>
    <dgm:cxn modelId="{3E7B3231-41BE-452D-AA46-566FA139FF4B}" type="presOf" srcId="{A8C4820A-2B64-405C-953D-5960AB3664A0}" destId="{B48EBA66-1D50-47A1-93C7-B93C5CCA0848}" srcOrd="0" destOrd="0" presId="urn:microsoft.com/office/officeart/2005/8/layout/hierarchy2"/>
    <dgm:cxn modelId="{AAA8CABD-524B-47F3-A05F-E74859CDBE9F}" srcId="{03C88E29-BC8B-4704-8AE4-A8751075569A}" destId="{9BFDFF16-11F9-4B3E-BB32-E3E3CE3C4803}" srcOrd="0" destOrd="0" parTransId="{0C676150-FA3F-4042-87F4-0870C87E9F2E}" sibTransId="{2CBD698C-4246-4582-A6F7-353C3CC3CCA7}"/>
    <dgm:cxn modelId="{7D6A530A-74E9-4F60-B5F8-F06D7ACA027E}" type="presOf" srcId="{7FF16DF6-747D-4415-95A2-4D87AC8D16B9}" destId="{9699D09F-7C03-42B7-96D9-9B82BB88EC34}" srcOrd="1" destOrd="0" presId="urn:microsoft.com/office/officeart/2005/8/layout/hierarchy2"/>
    <dgm:cxn modelId="{9882A561-EBA5-4107-BCF6-F9037EA3FCD9}" srcId="{A8C4820A-2B64-405C-953D-5960AB3664A0}" destId="{03C88E29-BC8B-4704-8AE4-A8751075569A}" srcOrd="0" destOrd="0" parTransId="{8B139DF1-6E1A-4941-8831-B127D6D63635}" sibTransId="{EA14BD10-49AD-40CB-A7D5-C4BA369CF4D1}"/>
    <dgm:cxn modelId="{E21F671A-8DFB-43E4-8CA4-A9E6348571FC}" type="presOf" srcId="{1481E9E8-3AF6-47B3-987B-F3B47522C33A}" destId="{E0466214-9ECC-4415-9C65-F46E12DCFB0E}" srcOrd="0" destOrd="0" presId="urn:microsoft.com/office/officeart/2005/8/layout/hierarchy2"/>
    <dgm:cxn modelId="{6F4051F1-B169-43E8-A9BB-CE68FE735581}" type="presOf" srcId="{7FF16DF6-747D-4415-95A2-4D87AC8D16B9}" destId="{ACB62898-C165-4B8F-9925-882E175E8B51}" srcOrd="0" destOrd="0" presId="urn:microsoft.com/office/officeart/2005/8/layout/hierarchy2"/>
    <dgm:cxn modelId="{33536B26-0716-417B-9FB9-F74500B67CAA}" type="presParOf" srcId="{B48EBA66-1D50-47A1-93C7-B93C5CCA0848}" destId="{A3D8FBB9-ACCC-4F32-B1A6-8198A8D4EC22}" srcOrd="0" destOrd="0" presId="urn:microsoft.com/office/officeart/2005/8/layout/hierarchy2"/>
    <dgm:cxn modelId="{5ADE06C9-FE18-4A63-AB0B-B3F64C48A966}" type="presParOf" srcId="{A3D8FBB9-ACCC-4F32-B1A6-8198A8D4EC22}" destId="{2506C799-80BA-45E2-8001-25EFB1B2EB59}" srcOrd="0" destOrd="0" presId="urn:microsoft.com/office/officeart/2005/8/layout/hierarchy2"/>
    <dgm:cxn modelId="{A162A99E-8B52-44FC-8520-7171D5472A6B}" type="presParOf" srcId="{A3D8FBB9-ACCC-4F32-B1A6-8198A8D4EC22}" destId="{A413B9C5-53FD-41E0-873A-C795E59CF50C}" srcOrd="1" destOrd="0" presId="urn:microsoft.com/office/officeart/2005/8/layout/hierarchy2"/>
    <dgm:cxn modelId="{AE0C9DA9-C278-4988-84BC-5953470489BE}" type="presParOf" srcId="{A413B9C5-53FD-41E0-873A-C795E59CF50C}" destId="{36E11438-D7A9-4926-9FAF-A16A30AFF647}" srcOrd="0" destOrd="0" presId="urn:microsoft.com/office/officeart/2005/8/layout/hierarchy2"/>
    <dgm:cxn modelId="{DAB6621D-EF6A-43DA-AC49-C907A6D465FB}" type="presParOf" srcId="{36E11438-D7A9-4926-9FAF-A16A30AFF647}" destId="{73137E07-456D-4EA8-9BB3-D0CCE4BAA10F}" srcOrd="0" destOrd="0" presId="urn:microsoft.com/office/officeart/2005/8/layout/hierarchy2"/>
    <dgm:cxn modelId="{C4AA857C-57F8-465F-9E0A-85EF6EE9B282}" type="presParOf" srcId="{A413B9C5-53FD-41E0-873A-C795E59CF50C}" destId="{C4EB8062-BD15-4DA2-820E-B954DEF38D4F}" srcOrd="1" destOrd="0" presId="urn:microsoft.com/office/officeart/2005/8/layout/hierarchy2"/>
    <dgm:cxn modelId="{B25CDE8A-3D1B-4E64-8E27-A047A62EC85B}" type="presParOf" srcId="{C4EB8062-BD15-4DA2-820E-B954DEF38D4F}" destId="{E1C2FB52-B233-4E43-8909-B54A11C28D38}" srcOrd="0" destOrd="0" presId="urn:microsoft.com/office/officeart/2005/8/layout/hierarchy2"/>
    <dgm:cxn modelId="{95753984-596D-47BE-A781-D0FFD99FDEDA}" type="presParOf" srcId="{C4EB8062-BD15-4DA2-820E-B954DEF38D4F}" destId="{12231C3F-299D-41C4-A512-E41F73E6C687}" srcOrd="1" destOrd="0" presId="urn:microsoft.com/office/officeart/2005/8/layout/hierarchy2"/>
    <dgm:cxn modelId="{413774CD-4A15-4219-897D-DEA6608E8165}" type="presParOf" srcId="{12231C3F-299D-41C4-A512-E41F73E6C687}" destId="{ACB62898-C165-4B8F-9925-882E175E8B51}" srcOrd="0" destOrd="0" presId="urn:microsoft.com/office/officeart/2005/8/layout/hierarchy2"/>
    <dgm:cxn modelId="{C0A8CFB9-5916-4BCA-9E16-77F65F1A334B}" type="presParOf" srcId="{ACB62898-C165-4B8F-9925-882E175E8B51}" destId="{9699D09F-7C03-42B7-96D9-9B82BB88EC34}" srcOrd="0" destOrd="0" presId="urn:microsoft.com/office/officeart/2005/8/layout/hierarchy2"/>
    <dgm:cxn modelId="{5576F0F4-AA60-4876-9E7E-77C674FFE2D7}" type="presParOf" srcId="{12231C3F-299D-41C4-A512-E41F73E6C687}" destId="{7D84A8C1-2B6E-4E8B-9884-E9B8677CB554}" srcOrd="1" destOrd="0" presId="urn:microsoft.com/office/officeart/2005/8/layout/hierarchy2"/>
    <dgm:cxn modelId="{A4BC4D6A-5CEC-4ACE-94F9-1364A4AF4C52}" type="presParOf" srcId="{7D84A8C1-2B6E-4E8B-9884-E9B8677CB554}" destId="{E0466214-9ECC-4415-9C65-F46E12DCFB0E}" srcOrd="0" destOrd="0" presId="urn:microsoft.com/office/officeart/2005/8/layout/hierarchy2"/>
    <dgm:cxn modelId="{DA8949BC-492E-43FA-968B-00BD04BDBA6B}" type="presParOf" srcId="{7D84A8C1-2B6E-4E8B-9884-E9B8677CB554}" destId="{1418F477-557F-4E0D-8EF0-EFF4B5B97BBA}" srcOrd="1" destOrd="0" presId="urn:microsoft.com/office/officeart/2005/8/layout/hierarchy2"/>
    <dgm:cxn modelId="{E49D100A-CA2C-436D-96E6-2233CB0E9D6B}" type="presParOf" srcId="{1418F477-557F-4E0D-8EF0-EFF4B5B97BBA}" destId="{0355031B-22E3-4A86-A49F-0E0F2927FA33}" srcOrd="0" destOrd="0" presId="urn:microsoft.com/office/officeart/2005/8/layout/hierarchy2"/>
    <dgm:cxn modelId="{016CC725-8E33-4C37-ABC6-3E2E6A042B60}" type="presParOf" srcId="{0355031B-22E3-4A86-A49F-0E0F2927FA33}" destId="{6D0DBFFE-C906-4A6D-9644-75D9212B1013}" srcOrd="0" destOrd="0" presId="urn:microsoft.com/office/officeart/2005/8/layout/hierarchy2"/>
    <dgm:cxn modelId="{7FAC653C-2FE6-4FA7-8BB3-DFEEDA8FBD51}" type="presParOf" srcId="{1418F477-557F-4E0D-8EF0-EFF4B5B97BBA}" destId="{2A348619-9452-4810-884C-3E494E9A66CB}" srcOrd="1" destOrd="0" presId="urn:microsoft.com/office/officeart/2005/8/layout/hierarchy2"/>
    <dgm:cxn modelId="{E5BE6C6E-9F5B-494E-8346-3BA957124438}" type="presParOf" srcId="{2A348619-9452-4810-884C-3E494E9A66CB}" destId="{11A7333F-8BC5-43EB-8932-ADE03A7EABB8}" srcOrd="0" destOrd="0" presId="urn:microsoft.com/office/officeart/2005/8/layout/hierarchy2"/>
    <dgm:cxn modelId="{54A8D7A7-A3DE-48C9-88AE-1A0DD45E0E24}" type="presParOf" srcId="{2A348619-9452-4810-884C-3E494E9A66CB}" destId="{EEEB55F3-3EA1-48F5-8953-1B318DED1C1A}"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D69F9-56DD-421C-B1C0-245455C9C9EB}">
      <dsp:nvSpPr>
        <dsp:cNvPr id="0" name=""/>
        <dsp:cNvSpPr/>
      </dsp:nvSpPr>
      <dsp:spPr>
        <a:xfrm>
          <a:off x="1559" y="798369"/>
          <a:ext cx="1013819" cy="50690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地方軍事法院</a:t>
          </a:r>
        </a:p>
      </dsp:txBody>
      <dsp:txXfrm>
        <a:off x="16406" y="813216"/>
        <a:ext cx="984125" cy="477215"/>
      </dsp:txXfrm>
    </dsp:sp>
    <dsp:sp modelId="{51BE9AA0-BD83-490B-9E6F-08926F01B791}">
      <dsp:nvSpPr>
        <dsp:cNvPr id="0" name=""/>
        <dsp:cNvSpPr/>
      </dsp:nvSpPr>
      <dsp:spPr>
        <a:xfrm>
          <a:off x="1015378" y="1030137"/>
          <a:ext cx="405527" cy="43374"/>
        </a:xfrm>
        <a:custGeom>
          <a:avLst/>
          <a:gdLst/>
          <a:ahLst/>
          <a:cxnLst/>
          <a:rect l="0" t="0" r="0" b="0"/>
          <a:pathLst>
            <a:path>
              <a:moveTo>
                <a:pt x="0" y="21687"/>
              </a:moveTo>
              <a:lnTo>
                <a:pt x="405527" y="2168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zh-TW" altLang="en-US" sz="1400" kern="1200">
            <a:solidFill>
              <a:sysClr val="windowText" lastClr="000000">
                <a:hueOff val="0"/>
                <a:satOff val="0"/>
                <a:lumOff val="0"/>
                <a:alphaOff val="0"/>
              </a:sysClr>
            </a:solidFill>
            <a:latin typeface="Calibri"/>
            <a:ea typeface="新細明體"/>
            <a:cs typeface="+mn-cs"/>
          </a:endParaRPr>
        </a:p>
      </dsp:txBody>
      <dsp:txXfrm>
        <a:off x="1208004" y="1041686"/>
        <a:ext cx="20276" cy="20276"/>
      </dsp:txXfrm>
    </dsp:sp>
    <dsp:sp modelId="{883EC4C9-CF05-4CC3-ACA0-5E4093F7230F}">
      <dsp:nvSpPr>
        <dsp:cNvPr id="0" name=""/>
        <dsp:cNvSpPr/>
      </dsp:nvSpPr>
      <dsp:spPr>
        <a:xfrm>
          <a:off x="1420906" y="798369"/>
          <a:ext cx="1013819" cy="50690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高等軍事法院</a:t>
          </a:r>
        </a:p>
      </dsp:txBody>
      <dsp:txXfrm>
        <a:off x="1435753" y="813216"/>
        <a:ext cx="984125" cy="477215"/>
      </dsp:txXfrm>
    </dsp:sp>
    <dsp:sp modelId="{A7C86E49-B659-4DC2-9D0E-6DE04A753170}">
      <dsp:nvSpPr>
        <dsp:cNvPr id="0" name=""/>
        <dsp:cNvSpPr/>
      </dsp:nvSpPr>
      <dsp:spPr>
        <a:xfrm rot="19457599">
          <a:off x="2387784" y="884400"/>
          <a:ext cx="499408" cy="43374"/>
        </a:xfrm>
        <a:custGeom>
          <a:avLst/>
          <a:gdLst/>
          <a:ahLst/>
          <a:cxnLst/>
          <a:rect l="0" t="0" r="0" b="0"/>
          <a:pathLst>
            <a:path>
              <a:moveTo>
                <a:pt x="0" y="21687"/>
              </a:moveTo>
              <a:lnTo>
                <a:pt x="499408" y="2168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zh-TW" altLang="en-US" sz="1400" kern="1200">
            <a:solidFill>
              <a:sysClr val="windowText" lastClr="000000">
                <a:hueOff val="0"/>
                <a:satOff val="0"/>
                <a:lumOff val="0"/>
                <a:alphaOff val="0"/>
              </a:sysClr>
            </a:solidFill>
            <a:latin typeface="Calibri"/>
            <a:ea typeface="新細明體"/>
            <a:cs typeface="+mn-cs"/>
          </a:endParaRPr>
        </a:p>
      </dsp:txBody>
      <dsp:txXfrm>
        <a:off x="2625003" y="893602"/>
        <a:ext cx="24970" cy="24970"/>
      </dsp:txXfrm>
    </dsp:sp>
    <dsp:sp modelId="{E79394B8-DB1F-41C7-9C1F-1AE6918D3308}">
      <dsp:nvSpPr>
        <dsp:cNvPr id="0" name=""/>
        <dsp:cNvSpPr/>
      </dsp:nvSpPr>
      <dsp:spPr>
        <a:xfrm>
          <a:off x="2840252" y="506896"/>
          <a:ext cx="1013819" cy="506909"/>
        </a:xfrm>
        <a:prstGeom prst="roundRect">
          <a:avLst>
            <a:gd name="adj" fmla="val 10000"/>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有期徒刑以上</a:t>
          </a:r>
        </a:p>
      </dsp:txBody>
      <dsp:txXfrm>
        <a:off x="2855099" y="521743"/>
        <a:ext cx="984125" cy="477215"/>
      </dsp:txXfrm>
    </dsp:sp>
    <dsp:sp modelId="{4959D979-25D3-4DA6-9519-9EE4FC58B482}">
      <dsp:nvSpPr>
        <dsp:cNvPr id="0" name=""/>
        <dsp:cNvSpPr/>
      </dsp:nvSpPr>
      <dsp:spPr>
        <a:xfrm>
          <a:off x="3854071" y="738664"/>
          <a:ext cx="405527" cy="43374"/>
        </a:xfrm>
        <a:custGeom>
          <a:avLst/>
          <a:gdLst/>
          <a:ahLst/>
          <a:cxnLst/>
          <a:rect l="0" t="0" r="0" b="0"/>
          <a:pathLst>
            <a:path>
              <a:moveTo>
                <a:pt x="0" y="21687"/>
              </a:moveTo>
              <a:lnTo>
                <a:pt x="405527" y="2168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zh-TW" altLang="en-US" sz="1400" kern="1200">
            <a:solidFill>
              <a:sysClr val="windowText" lastClr="000000">
                <a:hueOff val="0"/>
                <a:satOff val="0"/>
                <a:lumOff val="0"/>
                <a:alphaOff val="0"/>
              </a:sysClr>
            </a:solidFill>
            <a:latin typeface="Calibri"/>
            <a:ea typeface="新細明體"/>
            <a:cs typeface="+mn-cs"/>
          </a:endParaRPr>
        </a:p>
      </dsp:txBody>
      <dsp:txXfrm>
        <a:off x="4046697" y="750213"/>
        <a:ext cx="20276" cy="20276"/>
      </dsp:txXfrm>
    </dsp:sp>
    <dsp:sp modelId="{0691F3F0-C03C-4AD3-B6BB-41111E7770EA}">
      <dsp:nvSpPr>
        <dsp:cNvPr id="0" name=""/>
        <dsp:cNvSpPr/>
      </dsp:nvSpPr>
      <dsp:spPr>
        <a:xfrm>
          <a:off x="4259599" y="506896"/>
          <a:ext cx="1013819" cy="50690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高等法院</a:t>
          </a:r>
        </a:p>
      </dsp:txBody>
      <dsp:txXfrm>
        <a:off x="4274446" y="521743"/>
        <a:ext cx="984125" cy="477215"/>
      </dsp:txXfrm>
    </dsp:sp>
    <dsp:sp modelId="{9ED56AE8-B2C5-4F22-802C-8CD92B844AFD}">
      <dsp:nvSpPr>
        <dsp:cNvPr id="0" name=""/>
        <dsp:cNvSpPr/>
      </dsp:nvSpPr>
      <dsp:spPr>
        <a:xfrm rot="2142401">
          <a:off x="2387784" y="1175873"/>
          <a:ext cx="499408" cy="43374"/>
        </a:xfrm>
        <a:custGeom>
          <a:avLst/>
          <a:gdLst/>
          <a:ahLst/>
          <a:cxnLst/>
          <a:rect l="0" t="0" r="0" b="0"/>
          <a:pathLst>
            <a:path>
              <a:moveTo>
                <a:pt x="0" y="21687"/>
              </a:moveTo>
              <a:lnTo>
                <a:pt x="499408" y="2168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zh-TW" altLang="en-US" sz="1400" kern="1200">
            <a:solidFill>
              <a:sysClr val="windowText" lastClr="000000">
                <a:hueOff val="0"/>
                <a:satOff val="0"/>
                <a:lumOff val="0"/>
                <a:alphaOff val="0"/>
              </a:sysClr>
            </a:solidFill>
            <a:latin typeface="Calibri"/>
            <a:ea typeface="新細明體"/>
            <a:cs typeface="+mn-cs"/>
          </a:endParaRPr>
        </a:p>
      </dsp:txBody>
      <dsp:txXfrm>
        <a:off x="2625003" y="1185075"/>
        <a:ext cx="24970" cy="24970"/>
      </dsp:txXfrm>
    </dsp:sp>
    <dsp:sp modelId="{AA432C2B-D4BF-42B5-9D5D-F81BFA6AA5B0}">
      <dsp:nvSpPr>
        <dsp:cNvPr id="0" name=""/>
        <dsp:cNvSpPr/>
      </dsp:nvSpPr>
      <dsp:spPr>
        <a:xfrm>
          <a:off x="2840252" y="1089842"/>
          <a:ext cx="1013819" cy="506909"/>
        </a:xfrm>
        <a:prstGeom prst="roundRect">
          <a:avLst>
            <a:gd name="adj" fmla="val 10000"/>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死刑、無期徒刑</a:t>
          </a:r>
        </a:p>
      </dsp:txBody>
      <dsp:txXfrm>
        <a:off x="2855099" y="1104689"/>
        <a:ext cx="984125" cy="477215"/>
      </dsp:txXfrm>
    </dsp:sp>
    <dsp:sp modelId="{3BE177BB-35BE-4A55-B263-9C501A6DC489}">
      <dsp:nvSpPr>
        <dsp:cNvPr id="0" name=""/>
        <dsp:cNvSpPr/>
      </dsp:nvSpPr>
      <dsp:spPr>
        <a:xfrm>
          <a:off x="3854071" y="1321610"/>
          <a:ext cx="405527" cy="43374"/>
        </a:xfrm>
        <a:custGeom>
          <a:avLst/>
          <a:gdLst/>
          <a:ahLst/>
          <a:cxnLst/>
          <a:rect l="0" t="0" r="0" b="0"/>
          <a:pathLst>
            <a:path>
              <a:moveTo>
                <a:pt x="0" y="21687"/>
              </a:moveTo>
              <a:lnTo>
                <a:pt x="405527" y="2168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zh-TW" altLang="en-US" sz="1400" kern="1200">
            <a:solidFill>
              <a:sysClr val="windowText" lastClr="000000">
                <a:hueOff val="0"/>
                <a:satOff val="0"/>
                <a:lumOff val="0"/>
                <a:alphaOff val="0"/>
              </a:sysClr>
            </a:solidFill>
            <a:latin typeface="Calibri"/>
            <a:ea typeface="新細明體"/>
            <a:cs typeface="+mn-cs"/>
          </a:endParaRPr>
        </a:p>
      </dsp:txBody>
      <dsp:txXfrm>
        <a:off x="4046697" y="1333159"/>
        <a:ext cx="20276" cy="20276"/>
      </dsp:txXfrm>
    </dsp:sp>
    <dsp:sp modelId="{55F66D91-23EA-4FCB-90C4-252F1AA6201D}">
      <dsp:nvSpPr>
        <dsp:cNvPr id="0" name=""/>
        <dsp:cNvSpPr/>
      </dsp:nvSpPr>
      <dsp:spPr>
        <a:xfrm>
          <a:off x="4259599" y="1089842"/>
          <a:ext cx="1013819" cy="50690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最高法院</a:t>
          </a:r>
        </a:p>
      </dsp:txBody>
      <dsp:txXfrm>
        <a:off x="4274446" y="1104689"/>
        <a:ext cx="984125" cy="4772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06C799-80BA-45E2-8001-25EFB1B2EB59}">
      <dsp:nvSpPr>
        <dsp:cNvPr id="0" name=""/>
        <dsp:cNvSpPr/>
      </dsp:nvSpPr>
      <dsp:spPr>
        <a:xfrm>
          <a:off x="4133" y="798617"/>
          <a:ext cx="1012829" cy="50641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高等軍事法院</a:t>
          </a:r>
        </a:p>
      </dsp:txBody>
      <dsp:txXfrm>
        <a:off x="18965" y="813449"/>
        <a:ext cx="983165" cy="476750"/>
      </dsp:txXfrm>
    </dsp:sp>
    <dsp:sp modelId="{36E11438-D7A9-4926-9FAF-A16A30AFF647}">
      <dsp:nvSpPr>
        <dsp:cNvPr id="0" name=""/>
        <dsp:cNvSpPr/>
      </dsp:nvSpPr>
      <dsp:spPr>
        <a:xfrm>
          <a:off x="1016962" y="1030158"/>
          <a:ext cx="405131" cy="43331"/>
        </a:xfrm>
        <a:custGeom>
          <a:avLst/>
          <a:gdLst/>
          <a:ahLst/>
          <a:cxnLst/>
          <a:rect l="0" t="0" r="0" b="0"/>
          <a:pathLst>
            <a:path>
              <a:moveTo>
                <a:pt x="0" y="30907"/>
              </a:moveTo>
              <a:lnTo>
                <a:pt x="405137" y="3090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solidFill>
              <a:sysClr val="windowText" lastClr="000000">
                <a:hueOff val="0"/>
                <a:satOff val="0"/>
                <a:lumOff val="0"/>
                <a:alphaOff val="0"/>
              </a:sysClr>
            </a:solidFill>
            <a:latin typeface="Calibri"/>
            <a:ea typeface="新細明體"/>
            <a:cs typeface="+mn-cs"/>
          </a:endParaRPr>
        </a:p>
      </dsp:txBody>
      <dsp:txXfrm>
        <a:off x="1209400" y="1041696"/>
        <a:ext cx="20256" cy="20256"/>
      </dsp:txXfrm>
    </dsp:sp>
    <dsp:sp modelId="{E1C2FB52-B233-4E43-8909-B54A11C28D38}">
      <dsp:nvSpPr>
        <dsp:cNvPr id="0" name=""/>
        <dsp:cNvSpPr/>
      </dsp:nvSpPr>
      <dsp:spPr>
        <a:xfrm>
          <a:off x="1422094" y="798617"/>
          <a:ext cx="1012829" cy="50641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最高軍事法院</a:t>
          </a:r>
        </a:p>
      </dsp:txBody>
      <dsp:txXfrm>
        <a:off x="1436926" y="813449"/>
        <a:ext cx="983165" cy="476750"/>
      </dsp:txXfrm>
    </dsp:sp>
    <dsp:sp modelId="{ACB62898-C165-4B8F-9925-882E175E8B51}">
      <dsp:nvSpPr>
        <dsp:cNvPr id="0" name=""/>
        <dsp:cNvSpPr/>
      </dsp:nvSpPr>
      <dsp:spPr>
        <a:xfrm>
          <a:off x="2434923" y="1030158"/>
          <a:ext cx="405131" cy="43331"/>
        </a:xfrm>
        <a:custGeom>
          <a:avLst/>
          <a:gdLst/>
          <a:ahLst/>
          <a:cxnLst/>
          <a:rect l="0" t="0" r="0" b="0"/>
          <a:pathLst>
            <a:path>
              <a:moveTo>
                <a:pt x="0" y="30907"/>
              </a:moveTo>
              <a:lnTo>
                <a:pt x="405137" y="3090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solidFill>
              <a:sysClr val="windowText" lastClr="000000">
                <a:hueOff val="0"/>
                <a:satOff val="0"/>
                <a:lumOff val="0"/>
                <a:alphaOff val="0"/>
              </a:sysClr>
            </a:solidFill>
            <a:latin typeface="Calibri"/>
            <a:ea typeface="新細明體"/>
            <a:cs typeface="+mn-cs"/>
          </a:endParaRPr>
        </a:p>
      </dsp:txBody>
      <dsp:txXfrm>
        <a:off x="2627360" y="1041696"/>
        <a:ext cx="20256" cy="20256"/>
      </dsp:txXfrm>
    </dsp:sp>
    <dsp:sp modelId="{E0466214-9ECC-4415-9C65-F46E12DCFB0E}">
      <dsp:nvSpPr>
        <dsp:cNvPr id="0" name=""/>
        <dsp:cNvSpPr/>
      </dsp:nvSpPr>
      <dsp:spPr>
        <a:xfrm>
          <a:off x="2840054" y="732054"/>
          <a:ext cx="1012829" cy="639540"/>
        </a:xfrm>
        <a:prstGeom prst="roundRect">
          <a:avLst>
            <a:gd name="adj" fmla="val 10000"/>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有期徒刑、死刑、無期徒刑</a:t>
          </a:r>
        </a:p>
      </dsp:txBody>
      <dsp:txXfrm>
        <a:off x="2858785" y="750785"/>
        <a:ext cx="975367" cy="602078"/>
      </dsp:txXfrm>
    </dsp:sp>
    <dsp:sp modelId="{0355031B-22E3-4A86-A49F-0E0F2927FA33}">
      <dsp:nvSpPr>
        <dsp:cNvPr id="0" name=""/>
        <dsp:cNvSpPr/>
      </dsp:nvSpPr>
      <dsp:spPr>
        <a:xfrm>
          <a:off x="3852883" y="1030158"/>
          <a:ext cx="405131" cy="43331"/>
        </a:xfrm>
        <a:custGeom>
          <a:avLst/>
          <a:gdLst/>
          <a:ahLst/>
          <a:cxnLst/>
          <a:rect l="0" t="0" r="0" b="0"/>
          <a:pathLst>
            <a:path>
              <a:moveTo>
                <a:pt x="0" y="30907"/>
              </a:moveTo>
              <a:lnTo>
                <a:pt x="405137" y="30907"/>
              </a:lnTo>
            </a:path>
          </a:pathLst>
        </a:custGeom>
        <a:noFill/>
        <a:ln w="25400" cap="flat" cmpd="sng" algn="ctr">
          <a:solidFill>
            <a:scrgbClr r="0" g="0" b="0"/>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solidFill>
              <a:sysClr val="windowText" lastClr="000000">
                <a:hueOff val="0"/>
                <a:satOff val="0"/>
                <a:lumOff val="0"/>
                <a:alphaOff val="0"/>
              </a:sysClr>
            </a:solidFill>
            <a:latin typeface="Calibri"/>
            <a:ea typeface="新細明體"/>
            <a:cs typeface="+mn-cs"/>
          </a:endParaRPr>
        </a:p>
      </dsp:txBody>
      <dsp:txXfrm>
        <a:off x="4045321" y="1041696"/>
        <a:ext cx="20256" cy="20256"/>
      </dsp:txXfrm>
    </dsp:sp>
    <dsp:sp modelId="{11A7333F-8BC5-43EB-8932-ADE03A7EABB8}">
      <dsp:nvSpPr>
        <dsp:cNvPr id="0" name=""/>
        <dsp:cNvSpPr/>
      </dsp:nvSpPr>
      <dsp:spPr>
        <a:xfrm>
          <a:off x="4258015" y="798617"/>
          <a:ext cx="1012829" cy="50641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a:solidFill>
                <a:sysClr val="windowText" lastClr="000000"/>
              </a:solidFill>
              <a:latin typeface="Calibri"/>
              <a:ea typeface="新細明體"/>
              <a:cs typeface="+mn-cs"/>
            </a:rPr>
            <a:t>最高法院</a:t>
          </a:r>
          <a:endParaRPr lang="zh-TW" altLang="en-US" sz="1800" kern="1200">
            <a:solidFill>
              <a:sysClr val="windowText" lastClr="000000"/>
            </a:solidFill>
            <a:latin typeface="Calibri"/>
            <a:ea typeface="新細明體"/>
            <a:cs typeface="+mn-cs"/>
          </a:endParaRPr>
        </a:p>
      </dsp:txBody>
      <dsp:txXfrm>
        <a:off x="4272847" y="813449"/>
        <a:ext cx="983165" cy="4767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F1987-3818-4317-BAF5-405504F8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3</Pages>
  <Words>20304</Words>
  <Characters>115734</Characters>
  <Application>Microsoft Office Word</Application>
  <DocSecurity>0</DocSecurity>
  <Lines>964</Lines>
  <Paragraphs>271</Paragraphs>
  <ScaleCrop>false</ScaleCrop>
  <Company>cy</Company>
  <LinksUpToDate>false</LinksUpToDate>
  <CharactersWithSpaces>135767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clyu</cp:lastModifiedBy>
  <cp:revision>6</cp:revision>
  <cp:lastPrinted>2020-12-23T11:00:00Z</cp:lastPrinted>
  <dcterms:created xsi:type="dcterms:W3CDTF">2016-01-05T07:12:00Z</dcterms:created>
  <dcterms:modified xsi:type="dcterms:W3CDTF">2020-12-23T11:00:00Z</dcterms:modified>
</cp:coreProperties>
</file>