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5CE" w:rsidRPr="009F3A73" w:rsidRDefault="007C31F3">
      <w:pPr>
        <w:pStyle w:val="a7"/>
        <w:kinsoku w:val="0"/>
        <w:spacing w:before="0"/>
        <w:ind w:left="0" w:firstLine="0"/>
        <w:jc w:val="center"/>
        <w:rPr>
          <w:b/>
          <w:snapToGrid/>
          <w:spacing w:val="100"/>
          <w:kern w:val="0"/>
          <w:sz w:val="36"/>
        </w:rPr>
      </w:pPr>
      <w:bookmarkStart w:id="0" w:name="_GoBack"/>
      <w:bookmarkEnd w:id="0"/>
      <w:r w:rsidRPr="009F3A73">
        <w:rPr>
          <w:rFonts w:hint="eastAsia"/>
          <w:bCs/>
          <w:snapToGrid/>
          <w:spacing w:val="200"/>
          <w:kern w:val="0"/>
          <w:sz w:val="36"/>
        </w:rPr>
        <w:t>目</w:t>
      </w:r>
      <w:r w:rsidR="00A64BEB" w:rsidRPr="009F3A73">
        <w:rPr>
          <w:rFonts w:hint="eastAsia"/>
          <w:bCs/>
          <w:snapToGrid/>
          <w:spacing w:val="200"/>
          <w:kern w:val="0"/>
          <w:sz w:val="36"/>
        </w:rPr>
        <w:t>次</w:t>
      </w:r>
    </w:p>
    <w:p w:rsidR="00A12538" w:rsidRPr="009F3A73" w:rsidRDefault="00A64BEB" w:rsidP="00676250">
      <w:pPr>
        <w:pStyle w:val="12"/>
        <w:ind w:left="1702" w:hanging="1702"/>
        <w:rPr>
          <w:rFonts w:asciiTheme="minorHAnsi" w:eastAsiaTheme="minorEastAsia" w:hAnsiTheme="minorHAnsi" w:cstheme="minorBidi"/>
          <w:sz w:val="24"/>
          <w:szCs w:val="22"/>
        </w:rPr>
      </w:pPr>
      <w:r w:rsidRPr="009F3A73">
        <w:rPr>
          <w:b/>
        </w:rPr>
        <w:fldChar w:fldCharType="begin"/>
      </w:r>
      <w:r w:rsidRPr="009F3A73">
        <w:rPr>
          <w:b/>
        </w:rPr>
        <w:instrText xml:space="preserve"> TOC \o "1-3" \h \z \u </w:instrText>
      </w:r>
      <w:r w:rsidRPr="009F3A73">
        <w:rPr>
          <w:b/>
        </w:rPr>
        <w:fldChar w:fldCharType="separate"/>
      </w:r>
      <w:hyperlink w:anchor="_Toc437521060" w:history="1">
        <w:r w:rsidR="00A12538" w:rsidRPr="009F3A73">
          <w:rPr>
            <w:rStyle w:val="aa"/>
            <w:rFonts w:hint="eastAsia"/>
            <w:color w:val="auto"/>
          </w:rPr>
          <w:t>壹、題目：國內農地污染防治之檢討</w:t>
        </w:r>
        <w:r w:rsidR="00A12538" w:rsidRPr="009F3A73">
          <w:rPr>
            <w:webHidden/>
          </w:rPr>
          <w:tab/>
        </w:r>
        <w:r w:rsidR="00A12538" w:rsidRPr="009F3A73">
          <w:rPr>
            <w:webHidden/>
          </w:rPr>
          <w:fldChar w:fldCharType="begin"/>
        </w:r>
        <w:r w:rsidR="00A12538" w:rsidRPr="009F3A73">
          <w:rPr>
            <w:webHidden/>
          </w:rPr>
          <w:instrText xml:space="preserve"> PAGEREF _Toc437521060 \h </w:instrText>
        </w:r>
        <w:r w:rsidR="00A12538" w:rsidRPr="009F3A73">
          <w:rPr>
            <w:webHidden/>
          </w:rPr>
        </w:r>
        <w:r w:rsidR="00A12538" w:rsidRPr="009F3A73">
          <w:rPr>
            <w:webHidden/>
          </w:rPr>
          <w:fldChar w:fldCharType="separate"/>
        </w:r>
        <w:r w:rsidR="004711CA">
          <w:rPr>
            <w:webHidden/>
          </w:rPr>
          <w:t>1</w:t>
        </w:r>
        <w:r w:rsidR="00A12538" w:rsidRPr="009F3A73">
          <w:rPr>
            <w:webHidden/>
          </w:rPr>
          <w:fldChar w:fldCharType="end"/>
        </w:r>
      </w:hyperlink>
    </w:p>
    <w:p w:rsidR="00A12538" w:rsidRPr="009F3A73" w:rsidRDefault="004711CA" w:rsidP="00331E01">
      <w:pPr>
        <w:pStyle w:val="12"/>
        <w:rPr>
          <w:rFonts w:asciiTheme="minorHAnsi" w:eastAsiaTheme="minorEastAsia" w:hAnsiTheme="minorHAnsi" w:cstheme="minorBidi"/>
          <w:sz w:val="24"/>
          <w:szCs w:val="22"/>
        </w:rPr>
      </w:pPr>
      <w:hyperlink w:anchor="_Toc437521061" w:history="1">
        <w:r w:rsidR="00A12538" w:rsidRPr="009F3A73">
          <w:rPr>
            <w:rStyle w:val="aa"/>
            <w:rFonts w:hint="eastAsia"/>
            <w:color w:val="auto"/>
          </w:rPr>
          <w:t>貳、專案調查研究主旨</w:t>
        </w:r>
        <w:r w:rsidR="00A12538" w:rsidRPr="009F3A73">
          <w:rPr>
            <w:webHidden/>
          </w:rPr>
          <w:tab/>
        </w:r>
        <w:r w:rsidR="00A12538" w:rsidRPr="009F3A73">
          <w:rPr>
            <w:webHidden/>
          </w:rPr>
          <w:fldChar w:fldCharType="begin"/>
        </w:r>
        <w:r w:rsidR="00A12538" w:rsidRPr="009F3A73">
          <w:rPr>
            <w:webHidden/>
          </w:rPr>
          <w:instrText xml:space="preserve"> PAGEREF _Toc437521061 \h </w:instrText>
        </w:r>
        <w:r w:rsidR="00A12538" w:rsidRPr="009F3A73">
          <w:rPr>
            <w:webHidden/>
          </w:rPr>
        </w:r>
        <w:r w:rsidR="00A12538" w:rsidRPr="009F3A73">
          <w:rPr>
            <w:webHidden/>
          </w:rPr>
          <w:fldChar w:fldCharType="separate"/>
        </w:r>
        <w:r>
          <w:rPr>
            <w:webHidden/>
          </w:rPr>
          <w:t>1</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062" w:history="1">
        <w:r w:rsidR="00A12538" w:rsidRPr="009F3A73">
          <w:rPr>
            <w:rStyle w:val="aa"/>
            <w:rFonts w:hint="eastAsia"/>
            <w:color w:val="auto"/>
          </w:rPr>
          <w:t>一、研究緣起</w:t>
        </w:r>
        <w:r w:rsidR="00A12538" w:rsidRPr="009F3A73">
          <w:rPr>
            <w:webHidden/>
          </w:rPr>
          <w:tab/>
        </w:r>
        <w:r w:rsidR="00A12538" w:rsidRPr="009F3A73">
          <w:rPr>
            <w:webHidden/>
          </w:rPr>
          <w:fldChar w:fldCharType="begin"/>
        </w:r>
        <w:r w:rsidR="00A12538" w:rsidRPr="009F3A73">
          <w:rPr>
            <w:webHidden/>
          </w:rPr>
          <w:instrText xml:space="preserve"> PAGEREF _Toc437521062 \h </w:instrText>
        </w:r>
        <w:r w:rsidR="00A12538" w:rsidRPr="009F3A73">
          <w:rPr>
            <w:webHidden/>
          </w:rPr>
        </w:r>
        <w:r w:rsidR="00A12538" w:rsidRPr="009F3A73">
          <w:rPr>
            <w:webHidden/>
          </w:rPr>
          <w:fldChar w:fldCharType="separate"/>
        </w:r>
        <w:r>
          <w:rPr>
            <w:webHidden/>
          </w:rPr>
          <w:t>1</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063" w:history="1">
        <w:r w:rsidR="00A12538" w:rsidRPr="009F3A73">
          <w:rPr>
            <w:rStyle w:val="aa"/>
            <w:rFonts w:hint="eastAsia"/>
            <w:color w:val="auto"/>
          </w:rPr>
          <w:t>二、研究目的</w:t>
        </w:r>
        <w:r w:rsidR="00A12538" w:rsidRPr="009F3A73">
          <w:rPr>
            <w:webHidden/>
          </w:rPr>
          <w:tab/>
        </w:r>
        <w:r w:rsidR="00A12538" w:rsidRPr="009F3A73">
          <w:rPr>
            <w:webHidden/>
          </w:rPr>
          <w:fldChar w:fldCharType="begin"/>
        </w:r>
        <w:r w:rsidR="00A12538" w:rsidRPr="009F3A73">
          <w:rPr>
            <w:webHidden/>
          </w:rPr>
          <w:instrText xml:space="preserve"> PAGEREF _Toc437521063 \h </w:instrText>
        </w:r>
        <w:r w:rsidR="00A12538" w:rsidRPr="009F3A73">
          <w:rPr>
            <w:webHidden/>
          </w:rPr>
        </w:r>
        <w:r w:rsidR="00A12538" w:rsidRPr="009F3A73">
          <w:rPr>
            <w:webHidden/>
          </w:rPr>
          <w:fldChar w:fldCharType="separate"/>
        </w:r>
        <w:r>
          <w:rPr>
            <w:webHidden/>
          </w:rPr>
          <w:t>1</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064" w:history="1">
        <w:r w:rsidR="00A12538" w:rsidRPr="009F3A73">
          <w:rPr>
            <w:rStyle w:val="aa"/>
            <w:rFonts w:hint="eastAsia"/>
            <w:color w:val="auto"/>
          </w:rPr>
          <w:t>三、研究範疇</w:t>
        </w:r>
        <w:r w:rsidR="00A12538" w:rsidRPr="009F3A73">
          <w:rPr>
            <w:webHidden/>
          </w:rPr>
          <w:tab/>
        </w:r>
        <w:r w:rsidR="00A12538" w:rsidRPr="009F3A73">
          <w:rPr>
            <w:webHidden/>
          </w:rPr>
          <w:fldChar w:fldCharType="begin"/>
        </w:r>
        <w:r w:rsidR="00A12538" w:rsidRPr="009F3A73">
          <w:rPr>
            <w:webHidden/>
          </w:rPr>
          <w:instrText xml:space="preserve"> PAGEREF _Toc437521064 \h </w:instrText>
        </w:r>
        <w:r w:rsidR="00A12538" w:rsidRPr="009F3A73">
          <w:rPr>
            <w:webHidden/>
          </w:rPr>
        </w:r>
        <w:r w:rsidR="00A12538" w:rsidRPr="009F3A73">
          <w:rPr>
            <w:webHidden/>
          </w:rPr>
          <w:fldChar w:fldCharType="separate"/>
        </w:r>
        <w:r>
          <w:rPr>
            <w:webHidden/>
          </w:rPr>
          <w:t>2</w:t>
        </w:r>
        <w:r w:rsidR="00A12538" w:rsidRPr="009F3A73">
          <w:rPr>
            <w:webHidden/>
          </w:rPr>
          <w:fldChar w:fldCharType="end"/>
        </w:r>
      </w:hyperlink>
    </w:p>
    <w:p w:rsidR="00A12538" w:rsidRPr="009F3A73" w:rsidRDefault="004711CA" w:rsidP="00331E01">
      <w:pPr>
        <w:pStyle w:val="30"/>
        <w:tabs>
          <w:tab w:val="right" w:leader="dot" w:pos="8834"/>
        </w:tabs>
        <w:ind w:left="1360" w:right="1020" w:hanging="680"/>
        <w:rPr>
          <w:rFonts w:asciiTheme="minorHAnsi" w:eastAsiaTheme="minorEastAsia" w:hAnsiTheme="minorHAnsi" w:cstheme="minorBidi"/>
          <w:sz w:val="24"/>
          <w:szCs w:val="22"/>
        </w:rPr>
      </w:pPr>
      <w:hyperlink w:anchor="_Toc437521065" w:history="1">
        <w:r w:rsidR="00A12538" w:rsidRPr="009F3A73">
          <w:rPr>
            <w:rStyle w:val="aa"/>
            <w:rFonts w:hint="eastAsia"/>
            <w:color w:val="auto"/>
          </w:rPr>
          <w:t>(一)</w:t>
        </w:r>
        <w:r w:rsidR="00A12538" w:rsidRPr="009F3A73">
          <w:rPr>
            <w:rStyle w:val="aa"/>
            <w:rFonts w:ascii="Times New Roman" w:hint="eastAsia"/>
            <w:color w:val="auto"/>
          </w:rPr>
          <w:t>近年國內農地遭污染之情形及成因</w:t>
        </w:r>
        <w:r w:rsidR="00A12538" w:rsidRPr="009F3A73">
          <w:rPr>
            <w:webHidden/>
          </w:rPr>
          <w:tab/>
        </w:r>
        <w:r w:rsidR="00A12538" w:rsidRPr="009F3A73">
          <w:rPr>
            <w:webHidden/>
          </w:rPr>
          <w:fldChar w:fldCharType="begin"/>
        </w:r>
        <w:r w:rsidR="00A12538" w:rsidRPr="009F3A73">
          <w:rPr>
            <w:webHidden/>
          </w:rPr>
          <w:instrText xml:space="preserve"> PAGEREF _Toc437521065 \h </w:instrText>
        </w:r>
        <w:r w:rsidR="00A12538" w:rsidRPr="009F3A73">
          <w:rPr>
            <w:webHidden/>
          </w:rPr>
        </w:r>
        <w:r w:rsidR="00A12538" w:rsidRPr="009F3A73">
          <w:rPr>
            <w:webHidden/>
          </w:rPr>
          <w:fldChar w:fldCharType="separate"/>
        </w:r>
        <w:r>
          <w:rPr>
            <w:webHidden/>
          </w:rPr>
          <w:t>2</w:t>
        </w:r>
        <w:r w:rsidR="00A12538" w:rsidRPr="009F3A73">
          <w:rPr>
            <w:webHidden/>
          </w:rPr>
          <w:fldChar w:fldCharType="end"/>
        </w:r>
      </w:hyperlink>
    </w:p>
    <w:p w:rsidR="00A12538" w:rsidRPr="009F3A73" w:rsidRDefault="004711CA" w:rsidP="00331E01">
      <w:pPr>
        <w:pStyle w:val="30"/>
        <w:tabs>
          <w:tab w:val="right" w:leader="dot" w:pos="8834"/>
        </w:tabs>
        <w:ind w:left="1360" w:right="1020" w:hanging="680"/>
        <w:rPr>
          <w:rFonts w:asciiTheme="minorHAnsi" w:eastAsiaTheme="minorEastAsia" w:hAnsiTheme="minorHAnsi" w:cstheme="minorBidi"/>
          <w:sz w:val="24"/>
          <w:szCs w:val="22"/>
        </w:rPr>
      </w:pPr>
      <w:hyperlink w:anchor="_Toc437521066" w:history="1">
        <w:r w:rsidR="00A12538" w:rsidRPr="009F3A73">
          <w:rPr>
            <w:rStyle w:val="aa"/>
            <w:rFonts w:hint="eastAsia"/>
            <w:color w:val="auto"/>
          </w:rPr>
          <w:t>(二)</w:t>
        </w:r>
        <w:r w:rsidR="00A12538" w:rsidRPr="009F3A73">
          <w:rPr>
            <w:rStyle w:val="aa"/>
            <w:rFonts w:ascii="Times New Roman" w:hint="eastAsia"/>
            <w:color w:val="auto"/>
          </w:rPr>
          <w:t>農地污染防治相關法令及政府機關相關職掌</w:t>
        </w:r>
        <w:r w:rsidR="00A12538" w:rsidRPr="009F3A73">
          <w:rPr>
            <w:webHidden/>
          </w:rPr>
          <w:tab/>
        </w:r>
        <w:r w:rsidR="00A12538" w:rsidRPr="009F3A73">
          <w:rPr>
            <w:webHidden/>
          </w:rPr>
          <w:fldChar w:fldCharType="begin"/>
        </w:r>
        <w:r w:rsidR="00A12538" w:rsidRPr="009F3A73">
          <w:rPr>
            <w:webHidden/>
          </w:rPr>
          <w:instrText xml:space="preserve"> PAGEREF _Toc437521066 \h </w:instrText>
        </w:r>
        <w:r w:rsidR="00A12538" w:rsidRPr="009F3A73">
          <w:rPr>
            <w:webHidden/>
          </w:rPr>
        </w:r>
        <w:r w:rsidR="00A12538" w:rsidRPr="009F3A73">
          <w:rPr>
            <w:webHidden/>
          </w:rPr>
          <w:fldChar w:fldCharType="separate"/>
        </w:r>
        <w:r>
          <w:rPr>
            <w:webHidden/>
          </w:rPr>
          <w:t>2</w:t>
        </w:r>
        <w:r w:rsidR="00A12538" w:rsidRPr="009F3A73">
          <w:rPr>
            <w:webHidden/>
          </w:rPr>
          <w:fldChar w:fldCharType="end"/>
        </w:r>
      </w:hyperlink>
    </w:p>
    <w:p w:rsidR="00A12538" w:rsidRPr="009F3A73" w:rsidRDefault="004711CA" w:rsidP="00331E01">
      <w:pPr>
        <w:pStyle w:val="30"/>
        <w:tabs>
          <w:tab w:val="right" w:leader="dot" w:pos="8834"/>
        </w:tabs>
        <w:ind w:left="1360" w:right="1020" w:hanging="680"/>
        <w:rPr>
          <w:rFonts w:asciiTheme="minorHAnsi" w:eastAsiaTheme="minorEastAsia" w:hAnsiTheme="minorHAnsi" w:cstheme="minorBidi"/>
          <w:sz w:val="24"/>
          <w:szCs w:val="22"/>
        </w:rPr>
      </w:pPr>
      <w:hyperlink w:anchor="_Toc437521067" w:history="1">
        <w:r w:rsidR="00A12538" w:rsidRPr="009F3A73">
          <w:rPr>
            <w:rStyle w:val="aa"/>
            <w:rFonts w:hint="eastAsia"/>
            <w:color w:val="auto"/>
          </w:rPr>
          <w:t>(三)</w:t>
        </w:r>
        <w:r w:rsidR="00A12538" w:rsidRPr="009F3A73">
          <w:rPr>
            <w:rStyle w:val="aa"/>
            <w:rFonts w:ascii="Times New Roman" w:hint="eastAsia"/>
            <w:color w:val="auto"/>
          </w:rPr>
          <w:t>國內相關政府機關辦理農地污染防治之權責分工、法令、橫向聯繫整合機制及執行現況</w:t>
        </w:r>
        <w:r w:rsidR="00A12538" w:rsidRPr="009F3A73">
          <w:rPr>
            <w:webHidden/>
          </w:rPr>
          <w:tab/>
        </w:r>
        <w:r w:rsidR="00A12538" w:rsidRPr="009F3A73">
          <w:rPr>
            <w:webHidden/>
          </w:rPr>
          <w:fldChar w:fldCharType="begin"/>
        </w:r>
        <w:r w:rsidR="00A12538" w:rsidRPr="009F3A73">
          <w:rPr>
            <w:webHidden/>
          </w:rPr>
          <w:instrText xml:space="preserve"> PAGEREF _Toc437521067 \h </w:instrText>
        </w:r>
        <w:r w:rsidR="00A12538" w:rsidRPr="009F3A73">
          <w:rPr>
            <w:webHidden/>
          </w:rPr>
        </w:r>
        <w:r w:rsidR="00A12538" w:rsidRPr="009F3A73">
          <w:rPr>
            <w:webHidden/>
          </w:rPr>
          <w:fldChar w:fldCharType="separate"/>
        </w:r>
        <w:r>
          <w:rPr>
            <w:webHidden/>
          </w:rPr>
          <w:t>2</w:t>
        </w:r>
        <w:r w:rsidR="00A12538" w:rsidRPr="009F3A73">
          <w:rPr>
            <w:webHidden/>
          </w:rPr>
          <w:fldChar w:fldCharType="end"/>
        </w:r>
      </w:hyperlink>
    </w:p>
    <w:p w:rsidR="00A12538" w:rsidRPr="009F3A73" w:rsidRDefault="004711CA" w:rsidP="00331E01">
      <w:pPr>
        <w:pStyle w:val="30"/>
        <w:tabs>
          <w:tab w:val="right" w:leader="dot" w:pos="8834"/>
        </w:tabs>
        <w:ind w:left="1360" w:right="1020" w:hanging="680"/>
        <w:rPr>
          <w:rFonts w:asciiTheme="minorHAnsi" w:eastAsiaTheme="minorEastAsia" w:hAnsiTheme="minorHAnsi" w:cstheme="minorBidi"/>
          <w:sz w:val="24"/>
          <w:szCs w:val="22"/>
        </w:rPr>
      </w:pPr>
      <w:hyperlink w:anchor="_Toc437521068" w:history="1">
        <w:r w:rsidR="00A12538" w:rsidRPr="009F3A73">
          <w:rPr>
            <w:rStyle w:val="aa"/>
            <w:rFonts w:hint="eastAsia"/>
            <w:color w:val="auto"/>
          </w:rPr>
          <w:t>(四)</w:t>
        </w:r>
        <w:r w:rsidR="00A12538" w:rsidRPr="009F3A73">
          <w:rPr>
            <w:rStyle w:val="aa"/>
            <w:rFonts w:ascii="Times New Roman" w:hint="eastAsia"/>
            <w:color w:val="auto"/>
          </w:rPr>
          <w:t>現行農地污染防治相關執行方案之檢討</w:t>
        </w:r>
        <w:r w:rsidR="00A12538" w:rsidRPr="009F3A73">
          <w:rPr>
            <w:webHidden/>
          </w:rPr>
          <w:tab/>
        </w:r>
        <w:r w:rsidR="00A12538" w:rsidRPr="009F3A73">
          <w:rPr>
            <w:webHidden/>
          </w:rPr>
          <w:fldChar w:fldCharType="begin"/>
        </w:r>
        <w:r w:rsidR="00A12538" w:rsidRPr="009F3A73">
          <w:rPr>
            <w:webHidden/>
          </w:rPr>
          <w:instrText xml:space="preserve"> PAGEREF _Toc437521068 \h </w:instrText>
        </w:r>
        <w:r w:rsidR="00A12538" w:rsidRPr="009F3A73">
          <w:rPr>
            <w:webHidden/>
          </w:rPr>
        </w:r>
        <w:r w:rsidR="00A12538" w:rsidRPr="009F3A73">
          <w:rPr>
            <w:webHidden/>
          </w:rPr>
          <w:fldChar w:fldCharType="separate"/>
        </w:r>
        <w:r>
          <w:rPr>
            <w:webHidden/>
          </w:rPr>
          <w:t>2</w:t>
        </w:r>
        <w:r w:rsidR="00A12538" w:rsidRPr="009F3A73">
          <w:rPr>
            <w:webHidden/>
          </w:rPr>
          <w:fldChar w:fldCharType="end"/>
        </w:r>
      </w:hyperlink>
    </w:p>
    <w:p w:rsidR="00A12538" w:rsidRPr="009F3A73" w:rsidRDefault="004711CA" w:rsidP="00331E01">
      <w:pPr>
        <w:pStyle w:val="30"/>
        <w:tabs>
          <w:tab w:val="right" w:leader="dot" w:pos="8834"/>
        </w:tabs>
        <w:ind w:left="1360" w:right="1020" w:hanging="680"/>
        <w:rPr>
          <w:rFonts w:asciiTheme="minorHAnsi" w:eastAsiaTheme="minorEastAsia" w:hAnsiTheme="minorHAnsi" w:cstheme="minorBidi"/>
          <w:sz w:val="24"/>
          <w:szCs w:val="22"/>
        </w:rPr>
      </w:pPr>
      <w:hyperlink w:anchor="_Toc437521069" w:history="1">
        <w:r w:rsidR="00A12538" w:rsidRPr="009F3A73">
          <w:rPr>
            <w:rStyle w:val="aa"/>
            <w:rFonts w:hint="eastAsia"/>
            <w:color w:val="auto"/>
          </w:rPr>
          <w:t>(五)</w:t>
        </w:r>
        <w:r w:rsidR="00A12538" w:rsidRPr="009F3A73">
          <w:rPr>
            <w:rStyle w:val="aa"/>
            <w:rFonts w:ascii="Times New Roman" w:hint="eastAsia"/>
            <w:color w:val="auto"/>
          </w:rPr>
          <w:t>我國現行河川水體標準、放流水標準、土壤污染管制標準及食米、蔬果植物類重金屬限量標準等之關聯及檢討</w:t>
        </w:r>
        <w:r w:rsidR="00A12538" w:rsidRPr="009F3A73">
          <w:rPr>
            <w:webHidden/>
          </w:rPr>
          <w:tab/>
        </w:r>
        <w:r w:rsidR="00A12538" w:rsidRPr="009F3A73">
          <w:rPr>
            <w:webHidden/>
          </w:rPr>
          <w:fldChar w:fldCharType="begin"/>
        </w:r>
        <w:r w:rsidR="00A12538" w:rsidRPr="009F3A73">
          <w:rPr>
            <w:webHidden/>
          </w:rPr>
          <w:instrText xml:space="preserve"> PAGEREF _Toc437521069 \h </w:instrText>
        </w:r>
        <w:r w:rsidR="00A12538" w:rsidRPr="009F3A73">
          <w:rPr>
            <w:webHidden/>
          </w:rPr>
        </w:r>
        <w:r w:rsidR="00A12538" w:rsidRPr="009F3A73">
          <w:rPr>
            <w:webHidden/>
          </w:rPr>
          <w:fldChar w:fldCharType="separate"/>
        </w:r>
        <w:r>
          <w:rPr>
            <w:webHidden/>
          </w:rPr>
          <w:t>2</w:t>
        </w:r>
        <w:r w:rsidR="00A12538" w:rsidRPr="009F3A73">
          <w:rPr>
            <w:webHidden/>
          </w:rPr>
          <w:fldChar w:fldCharType="end"/>
        </w:r>
      </w:hyperlink>
    </w:p>
    <w:p w:rsidR="00A12538" w:rsidRPr="009F3A73" w:rsidRDefault="004711CA" w:rsidP="00331E01">
      <w:pPr>
        <w:pStyle w:val="30"/>
        <w:tabs>
          <w:tab w:val="right" w:leader="dot" w:pos="8834"/>
        </w:tabs>
        <w:ind w:left="1360" w:right="1020" w:hanging="680"/>
        <w:rPr>
          <w:rFonts w:asciiTheme="minorHAnsi" w:eastAsiaTheme="minorEastAsia" w:hAnsiTheme="minorHAnsi" w:cstheme="minorBidi"/>
          <w:sz w:val="24"/>
          <w:szCs w:val="22"/>
        </w:rPr>
      </w:pPr>
      <w:hyperlink w:anchor="_Toc437521070" w:history="1">
        <w:r w:rsidR="00A12538" w:rsidRPr="009F3A73">
          <w:rPr>
            <w:rStyle w:val="aa"/>
            <w:rFonts w:hint="eastAsia"/>
            <w:color w:val="auto"/>
          </w:rPr>
          <w:t>(六)</w:t>
        </w:r>
        <w:r w:rsidR="00A12538" w:rsidRPr="009F3A73">
          <w:rPr>
            <w:rStyle w:val="aa"/>
            <w:rFonts w:ascii="Times New Roman" w:hint="eastAsia"/>
            <w:color w:val="auto"/>
          </w:rPr>
          <w:t>日本農田環境之水質管理、規定及可借鏡參考之處</w:t>
        </w:r>
        <w:r w:rsidR="00A12538" w:rsidRPr="009F3A73">
          <w:rPr>
            <w:webHidden/>
          </w:rPr>
          <w:tab/>
        </w:r>
        <w:r w:rsidR="00A12538" w:rsidRPr="009F3A73">
          <w:rPr>
            <w:webHidden/>
          </w:rPr>
          <w:fldChar w:fldCharType="begin"/>
        </w:r>
        <w:r w:rsidR="00A12538" w:rsidRPr="009F3A73">
          <w:rPr>
            <w:webHidden/>
          </w:rPr>
          <w:instrText xml:space="preserve"> PAGEREF _Toc437521070 \h </w:instrText>
        </w:r>
        <w:r w:rsidR="00A12538" w:rsidRPr="009F3A73">
          <w:rPr>
            <w:webHidden/>
          </w:rPr>
        </w:r>
        <w:r w:rsidR="00A12538" w:rsidRPr="009F3A73">
          <w:rPr>
            <w:webHidden/>
          </w:rPr>
          <w:fldChar w:fldCharType="separate"/>
        </w:r>
        <w:r>
          <w:rPr>
            <w:webHidden/>
          </w:rPr>
          <w:t>2</w:t>
        </w:r>
        <w:r w:rsidR="00A12538" w:rsidRPr="009F3A73">
          <w:rPr>
            <w:webHidden/>
          </w:rPr>
          <w:fldChar w:fldCharType="end"/>
        </w:r>
      </w:hyperlink>
    </w:p>
    <w:p w:rsidR="00A12538" w:rsidRPr="009F3A73" w:rsidRDefault="004711CA" w:rsidP="00331E01">
      <w:pPr>
        <w:pStyle w:val="12"/>
        <w:rPr>
          <w:rStyle w:val="aa"/>
          <w:color w:val="auto"/>
        </w:rPr>
      </w:pPr>
      <w:hyperlink w:anchor="_Toc437521071" w:history="1">
        <w:r w:rsidR="00A12538" w:rsidRPr="009F3A73">
          <w:rPr>
            <w:rStyle w:val="aa"/>
            <w:rFonts w:hint="eastAsia"/>
            <w:color w:val="auto"/>
          </w:rPr>
          <w:t>參、問題背景與現況分析</w:t>
        </w:r>
        <w:r w:rsidR="00A12538" w:rsidRPr="009F3A73">
          <w:rPr>
            <w:rStyle w:val="aa"/>
            <w:webHidden/>
            <w:color w:val="auto"/>
          </w:rPr>
          <w:tab/>
        </w:r>
        <w:r w:rsidR="00A12538" w:rsidRPr="009F3A73">
          <w:rPr>
            <w:rStyle w:val="aa"/>
            <w:webHidden/>
            <w:color w:val="auto"/>
          </w:rPr>
          <w:fldChar w:fldCharType="begin"/>
        </w:r>
        <w:r w:rsidR="00A12538" w:rsidRPr="009F3A73">
          <w:rPr>
            <w:rStyle w:val="aa"/>
            <w:webHidden/>
            <w:color w:val="auto"/>
          </w:rPr>
          <w:instrText xml:space="preserve"> PAGEREF _Toc437521071 \h </w:instrText>
        </w:r>
        <w:r w:rsidR="00A12538" w:rsidRPr="009F3A73">
          <w:rPr>
            <w:rStyle w:val="aa"/>
            <w:webHidden/>
            <w:color w:val="auto"/>
          </w:rPr>
        </w:r>
        <w:r w:rsidR="00A12538" w:rsidRPr="009F3A73">
          <w:rPr>
            <w:rStyle w:val="aa"/>
            <w:webHidden/>
            <w:color w:val="auto"/>
          </w:rPr>
          <w:fldChar w:fldCharType="separate"/>
        </w:r>
        <w:r>
          <w:rPr>
            <w:rStyle w:val="aa"/>
            <w:webHidden/>
            <w:color w:val="auto"/>
          </w:rPr>
          <w:t>2</w:t>
        </w:r>
        <w:r w:rsidR="00A12538" w:rsidRPr="009F3A73">
          <w:rPr>
            <w:rStyle w:val="aa"/>
            <w:webHidden/>
            <w:color w:val="auto"/>
          </w:rPr>
          <w:fldChar w:fldCharType="end"/>
        </w:r>
      </w:hyperlink>
    </w:p>
    <w:p w:rsidR="00A12538" w:rsidRPr="009F3A73" w:rsidRDefault="004711CA" w:rsidP="00C17E4D">
      <w:pPr>
        <w:pStyle w:val="21"/>
        <w:ind w:leftChars="0" w:left="0" w:firstLineChars="0" w:firstLine="0"/>
        <w:rPr>
          <w:rFonts w:asciiTheme="minorHAnsi" w:eastAsiaTheme="minorEastAsia" w:hAnsiTheme="minorHAnsi" w:cstheme="minorBidi"/>
          <w:sz w:val="24"/>
          <w:szCs w:val="22"/>
        </w:rPr>
      </w:pPr>
      <w:hyperlink w:anchor="_Toc437521072" w:history="1">
        <w:r w:rsidR="00A12538" w:rsidRPr="009F3A73">
          <w:rPr>
            <w:rStyle w:val="aa"/>
            <w:rFonts w:hint="eastAsia"/>
            <w:color w:val="auto"/>
          </w:rPr>
          <w:t>參之一、問題與背景</w:t>
        </w:r>
        <w:r w:rsidR="00A12538" w:rsidRPr="009F3A73">
          <w:rPr>
            <w:webHidden/>
          </w:rPr>
          <w:tab/>
        </w:r>
        <w:r w:rsidR="00A12538" w:rsidRPr="009F3A73">
          <w:rPr>
            <w:webHidden/>
          </w:rPr>
          <w:fldChar w:fldCharType="begin"/>
        </w:r>
        <w:r w:rsidR="00A12538" w:rsidRPr="009F3A73">
          <w:rPr>
            <w:webHidden/>
          </w:rPr>
          <w:instrText xml:space="preserve"> PAGEREF _Toc437521072 \h </w:instrText>
        </w:r>
        <w:r w:rsidR="00A12538" w:rsidRPr="009F3A73">
          <w:rPr>
            <w:webHidden/>
          </w:rPr>
        </w:r>
        <w:r w:rsidR="00A12538" w:rsidRPr="009F3A73">
          <w:rPr>
            <w:webHidden/>
          </w:rPr>
          <w:fldChar w:fldCharType="separate"/>
        </w:r>
        <w:r>
          <w:rPr>
            <w:webHidden/>
          </w:rPr>
          <w:t>2</w:t>
        </w:r>
        <w:r w:rsidR="00A12538" w:rsidRPr="009F3A73">
          <w:rPr>
            <w:webHidden/>
          </w:rPr>
          <w:fldChar w:fldCharType="end"/>
        </w:r>
      </w:hyperlink>
    </w:p>
    <w:p w:rsidR="00A12538" w:rsidRPr="009F3A73" w:rsidRDefault="004711CA" w:rsidP="00C17E4D">
      <w:pPr>
        <w:pStyle w:val="21"/>
        <w:ind w:leftChars="0" w:left="0" w:firstLineChars="0" w:firstLine="0"/>
        <w:rPr>
          <w:rFonts w:asciiTheme="minorHAnsi" w:eastAsiaTheme="minorEastAsia" w:hAnsiTheme="minorHAnsi" w:cstheme="minorBidi"/>
          <w:sz w:val="24"/>
          <w:szCs w:val="22"/>
        </w:rPr>
      </w:pPr>
      <w:hyperlink w:anchor="_Toc437521076" w:history="1">
        <w:r w:rsidR="00A12538" w:rsidRPr="009F3A73">
          <w:rPr>
            <w:rStyle w:val="aa"/>
            <w:rFonts w:hint="eastAsia"/>
            <w:color w:val="auto"/>
          </w:rPr>
          <w:t>參之二、現況分析</w:t>
        </w:r>
        <w:r w:rsidR="00A12538" w:rsidRPr="009F3A73">
          <w:rPr>
            <w:webHidden/>
          </w:rPr>
          <w:tab/>
        </w:r>
        <w:r w:rsidR="00A12538" w:rsidRPr="009F3A73">
          <w:rPr>
            <w:webHidden/>
          </w:rPr>
          <w:fldChar w:fldCharType="begin"/>
        </w:r>
        <w:r w:rsidR="00A12538" w:rsidRPr="009F3A73">
          <w:rPr>
            <w:webHidden/>
          </w:rPr>
          <w:instrText xml:space="preserve"> PAGEREF _Toc437521076 \h </w:instrText>
        </w:r>
        <w:r w:rsidR="00A12538" w:rsidRPr="009F3A73">
          <w:rPr>
            <w:webHidden/>
          </w:rPr>
        </w:r>
        <w:r w:rsidR="00A12538" w:rsidRPr="009F3A73">
          <w:rPr>
            <w:webHidden/>
          </w:rPr>
          <w:fldChar w:fldCharType="separate"/>
        </w:r>
        <w:r>
          <w:rPr>
            <w:webHidden/>
          </w:rPr>
          <w:t>3</w:t>
        </w:r>
        <w:r w:rsidR="00A12538" w:rsidRPr="009F3A73">
          <w:rPr>
            <w:webHidden/>
          </w:rPr>
          <w:fldChar w:fldCharType="end"/>
        </w:r>
      </w:hyperlink>
    </w:p>
    <w:p w:rsidR="00A12538" w:rsidRPr="009F3A73" w:rsidRDefault="004711CA" w:rsidP="00331E01">
      <w:pPr>
        <w:pStyle w:val="21"/>
        <w:rPr>
          <w:rStyle w:val="aa"/>
          <w:color w:val="auto"/>
        </w:rPr>
      </w:pPr>
      <w:hyperlink w:anchor="_Toc437521077" w:history="1">
        <w:r w:rsidR="00A12538" w:rsidRPr="009F3A73">
          <w:rPr>
            <w:rStyle w:val="aa"/>
            <w:rFonts w:hint="eastAsia"/>
            <w:color w:val="auto"/>
          </w:rPr>
          <w:t>一、國內農地污染列管現況</w:t>
        </w:r>
        <w:r w:rsidR="00A12538" w:rsidRPr="009F3A73">
          <w:rPr>
            <w:rStyle w:val="aa"/>
            <w:webHidden/>
            <w:color w:val="auto"/>
          </w:rPr>
          <w:tab/>
        </w:r>
        <w:r w:rsidR="00A12538" w:rsidRPr="009F3A73">
          <w:rPr>
            <w:rStyle w:val="aa"/>
            <w:webHidden/>
            <w:color w:val="auto"/>
          </w:rPr>
          <w:fldChar w:fldCharType="begin"/>
        </w:r>
        <w:r w:rsidR="00A12538" w:rsidRPr="009F3A73">
          <w:rPr>
            <w:rStyle w:val="aa"/>
            <w:webHidden/>
            <w:color w:val="auto"/>
          </w:rPr>
          <w:instrText xml:space="preserve"> PAGEREF _Toc437521077 \h </w:instrText>
        </w:r>
        <w:r w:rsidR="00A12538" w:rsidRPr="009F3A73">
          <w:rPr>
            <w:rStyle w:val="aa"/>
            <w:webHidden/>
            <w:color w:val="auto"/>
          </w:rPr>
        </w:r>
        <w:r w:rsidR="00A12538" w:rsidRPr="009F3A73">
          <w:rPr>
            <w:rStyle w:val="aa"/>
            <w:webHidden/>
            <w:color w:val="auto"/>
          </w:rPr>
          <w:fldChar w:fldCharType="separate"/>
        </w:r>
        <w:r>
          <w:rPr>
            <w:rStyle w:val="aa"/>
            <w:webHidden/>
            <w:color w:val="auto"/>
          </w:rPr>
          <w:t>4</w:t>
        </w:r>
        <w:r w:rsidR="00A12538" w:rsidRPr="009F3A73">
          <w:rPr>
            <w:rStyle w:val="aa"/>
            <w:webHidden/>
            <w:color w:val="auto"/>
          </w:rPr>
          <w:fldChar w:fldCharType="end"/>
        </w:r>
      </w:hyperlink>
    </w:p>
    <w:p w:rsidR="00A12538" w:rsidRPr="009F3A73" w:rsidRDefault="004711CA" w:rsidP="00331E01">
      <w:pPr>
        <w:pStyle w:val="21"/>
        <w:rPr>
          <w:rStyle w:val="aa"/>
          <w:color w:val="auto"/>
        </w:rPr>
      </w:pPr>
      <w:hyperlink w:anchor="_Toc437521082" w:history="1">
        <w:r w:rsidR="00A12538" w:rsidRPr="009F3A73">
          <w:rPr>
            <w:rStyle w:val="aa"/>
            <w:rFonts w:hint="eastAsia"/>
            <w:color w:val="auto"/>
          </w:rPr>
          <w:t>二、相關法令及政府機關相關職掌</w:t>
        </w:r>
        <w:r w:rsidR="00A12538" w:rsidRPr="009F3A73">
          <w:rPr>
            <w:rStyle w:val="aa"/>
            <w:webHidden/>
            <w:color w:val="auto"/>
          </w:rPr>
          <w:tab/>
        </w:r>
        <w:r w:rsidR="00A12538" w:rsidRPr="009F3A73">
          <w:rPr>
            <w:rStyle w:val="aa"/>
            <w:webHidden/>
            <w:color w:val="auto"/>
          </w:rPr>
          <w:fldChar w:fldCharType="begin"/>
        </w:r>
        <w:r w:rsidR="00A12538" w:rsidRPr="009F3A73">
          <w:rPr>
            <w:rStyle w:val="aa"/>
            <w:webHidden/>
            <w:color w:val="auto"/>
          </w:rPr>
          <w:instrText xml:space="preserve"> PAGEREF _Toc437521082 \h </w:instrText>
        </w:r>
        <w:r w:rsidR="00A12538" w:rsidRPr="009F3A73">
          <w:rPr>
            <w:rStyle w:val="aa"/>
            <w:webHidden/>
            <w:color w:val="auto"/>
          </w:rPr>
        </w:r>
        <w:r w:rsidR="00A12538" w:rsidRPr="009F3A73">
          <w:rPr>
            <w:rStyle w:val="aa"/>
            <w:webHidden/>
            <w:color w:val="auto"/>
          </w:rPr>
          <w:fldChar w:fldCharType="separate"/>
        </w:r>
        <w:r>
          <w:rPr>
            <w:rStyle w:val="aa"/>
            <w:webHidden/>
            <w:color w:val="auto"/>
          </w:rPr>
          <w:t>5</w:t>
        </w:r>
        <w:r w:rsidR="00A12538" w:rsidRPr="009F3A73">
          <w:rPr>
            <w:rStyle w:val="aa"/>
            <w:webHidden/>
            <w:color w:val="auto"/>
          </w:rPr>
          <w:fldChar w:fldCharType="end"/>
        </w:r>
      </w:hyperlink>
    </w:p>
    <w:p w:rsidR="00A12538" w:rsidRPr="009F3A73" w:rsidRDefault="004711CA" w:rsidP="00331E01">
      <w:pPr>
        <w:pStyle w:val="21"/>
        <w:rPr>
          <w:rStyle w:val="aa"/>
          <w:color w:val="auto"/>
        </w:rPr>
      </w:pPr>
      <w:hyperlink w:anchor="_Toc437521085" w:history="1">
        <w:r w:rsidR="00A12538" w:rsidRPr="009F3A73">
          <w:rPr>
            <w:rStyle w:val="aa"/>
            <w:rFonts w:hint="eastAsia"/>
            <w:color w:val="auto"/>
          </w:rPr>
          <w:t>三、農地污染之定義及污染場址判定流程</w:t>
        </w:r>
        <w:r w:rsidR="00A12538" w:rsidRPr="009F3A73">
          <w:rPr>
            <w:rStyle w:val="aa"/>
            <w:webHidden/>
            <w:color w:val="auto"/>
          </w:rPr>
          <w:tab/>
        </w:r>
        <w:r w:rsidR="00A12538" w:rsidRPr="009F3A73">
          <w:rPr>
            <w:rStyle w:val="aa"/>
            <w:webHidden/>
            <w:color w:val="auto"/>
          </w:rPr>
          <w:fldChar w:fldCharType="begin"/>
        </w:r>
        <w:r w:rsidR="00A12538" w:rsidRPr="009F3A73">
          <w:rPr>
            <w:rStyle w:val="aa"/>
            <w:webHidden/>
            <w:color w:val="auto"/>
          </w:rPr>
          <w:instrText xml:space="preserve"> PAGEREF _Toc437521085 \h </w:instrText>
        </w:r>
        <w:r w:rsidR="00A12538" w:rsidRPr="009F3A73">
          <w:rPr>
            <w:rStyle w:val="aa"/>
            <w:webHidden/>
            <w:color w:val="auto"/>
          </w:rPr>
        </w:r>
        <w:r w:rsidR="00A12538" w:rsidRPr="009F3A73">
          <w:rPr>
            <w:rStyle w:val="aa"/>
            <w:webHidden/>
            <w:color w:val="auto"/>
          </w:rPr>
          <w:fldChar w:fldCharType="separate"/>
        </w:r>
        <w:r>
          <w:rPr>
            <w:rStyle w:val="aa"/>
            <w:webHidden/>
            <w:color w:val="auto"/>
          </w:rPr>
          <w:t>13</w:t>
        </w:r>
        <w:r w:rsidR="00A12538" w:rsidRPr="009F3A73">
          <w:rPr>
            <w:rStyle w:val="aa"/>
            <w:webHidden/>
            <w:color w:val="auto"/>
          </w:rPr>
          <w:fldChar w:fldCharType="end"/>
        </w:r>
      </w:hyperlink>
    </w:p>
    <w:p w:rsidR="00A12538" w:rsidRPr="009F3A73" w:rsidRDefault="004711CA" w:rsidP="00331E01">
      <w:pPr>
        <w:pStyle w:val="21"/>
        <w:rPr>
          <w:rStyle w:val="aa"/>
          <w:color w:val="auto"/>
        </w:rPr>
      </w:pPr>
      <w:hyperlink w:anchor="_Toc437521099" w:history="1">
        <w:r w:rsidR="00A12538" w:rsidRPr="009F3A73">
          <w:rPr>
            <w:rStyle w:val="aa"/>
            <w:rFonts w:hint="eastAsia"/>
            <w:color w:val="auto"/>
          </w:rPr>
          <w:t>四、國內各水質、水體規範之重金屬標準</w:t>
        </w:r>
        <w:r w:rsidR="00A12538" w:rsidRPr="009F3A73">
          <w:rPr>
            <w:rStyle w:val="aa"/>
            <w:webHidden/>
            <w:color w:val="auto"/>
          </w:rPr>
          <w:tab/>
        </w:r>
        <w:r w:rsidR="00A12538" w:rsidRPr="009F3A73">
          <w:rPr>
            <w:rStyle w:val="aa"/>
            <w:webHidden/>
            <w:color w:val="auto"/>
          </w:rPr>
          <w:fldChar w:fldCharType="begin"/>
        </w:r>
        <w:r w:rsidR="00A12538" w:rsidRPr="009F3A73">
          <w:rPr>
            <w:rStyle w:val="aa"/>
            <w:webHidden/>
            <w:color w:val="auto"/>
          </w:rPr>
          <w:instrText xml:space="preserve"> PAGEREF _Toc437521099 \h </w:instrText>
        </w:r>
        <w:r w:rsidR="00A12538" w:rsidRPr="009F3A73">
          <w:rPr>
            <w:rStyle w:val="aa"/>
            <w:webHidden/>
            <w:color w:val="auto"/>
          </w:rPr>
        </w:r>
        <w:r w:rsidR="00A12538" w:rsidRPr="009F3A73">
          <w:rPr>
            <w:rStyle w:val="aa"/>
            <w:webHidden/>
            <w:color w:val="auto"/>
          </w:rPr>
          <w:fldChar w:fldCharType="separate"/>
        </w:r>
        <w:r>
          <w:rPr>
            <w:rStyle w:val="aa"/>
            <w:webHidden/>
            <w:color w:val="auto"/>
          </w:rPr>
          <w:t>17</w:t>
        </w:r>
        <w:r w:rsidR="00A12538" w:rsidRPr="009F3A73">
          <w:rPr>
            <w:rStyle w:val="aa"/>
            <w:webHidden/>
            <w:color w:val="auto"/>
          </w:rPr>
          <w:fldChar w:fldCharType="end"/>
        </w:r>
      </w:hyperlink>
    </w:p>
    <w:p w:rsidR="00A12538" w:rsidRPr="009F3A73" w:rsidRDefault="004711CA" w:rsidP="00331E01">
      <w:pPr>
        <w:pStyle w:val="21"/>
        <w:rPr>
          <w:rStyle w:val="aa"/>
          <w:color w:val="auto"/>
        </w:rPr>
      </w:pPr>
      <w:hyperlink w:anchor="_Toc437521105" w:history="1">
        <w:r w:rsidR="00A12538" w:rsidRPr="009F3A73">
          <w:rPr>
            <w:rStyle w:val="aa"/>
            <w:rFonts w:hint="eastAsia"/>
            <w:color w:val="auto"/>
          </w:rPr>
          <w:t>五、農地污染之相關指導原則或方案</w:t>
        </w:r>
        <w:r w:rsidR="00A12538" w:rsidRPr="009F3A73">
          <w:rPr>
            <w:rStyle w:val="aa"/>
            <w:webHidden/>
            <w:color w:val="auto"/>
          </w:rPr>
          <w:tab/>
        </w:r>
        <w:r w:rsidR="00A12538" w:rsidRPr="009F3A73">
          <w:rPr>
            <w:rStyle w:val="aa"/>
            <w:webHidden/>
            <w:color w:val="auto"/>
          </w:rPr>
          <w:fldChar w:fldCharType="begin"/>
        </w:r>
        <w:r w:rsidR="00A12538" w:rsidRPr="009F3A73">
          <w:rPr>
            <w:rStyle w:val="aa"/>
            <w:webHidden/>
            <w:color w:val="auto"/>
          </w:rPr>
          <w:instrText xml:space="preserve"> PAGEREF _Toc437521105 \h </w:instrText>
        </w:r>
        <w:r w:rsidR="00A12538" w:rsidRPr="009F3A73">
          <w:rPr>
            <w:rStyle w:val="aa"/>
            <w:webHidden/>
            <w:color w:val="auto"/>
          </w:rPr>
        </w:r>
        <w:r w:rsidR="00A12538" w:rsidRPr="009F3A73">
          <w:rPr>
            <w:rStyle w:val="aa"/>
            <w:webHidden/>
            <w:color w:val="auto"/>
          </w:rPr>
          <w:fldChar w:fldCharType="separate"/>
        </w:r>
        <w:r>
          <w:rPr>
            <w:rStyle w:val="aa"/>
            <w:webHidden/>
            <w:color w:val="auto"/>
          </w:rPr>
          <w:t>19</w:t>
        </w:r>
        <w:r w:rsidR="00A12538" w:rsidRPr="009F3A73">
          <w:rPr>
            <w:rStyle w:val="aa"/>
            <w:webHidden/>
            <w:color w:val="auto"/>
          </w:rPr>
          <w:fldChar w:fldCharType="end"/>
        </w:r>
      </w:hyperlink>
    </w:p>
    <w:p w:rsidR="00A12538" w:rsidRPr="009F3A73" w:rsidRDefault="004711CA" w:rsidP="00331E01">
      <w:pPr>
        <w:pStyle w:val="12"/>
        <w:rPr>
          <w:rFonts w:asciiTheme="minorHAnsi" w:eastAsiaTheme="minorEastAsia" w:hAnsiTheme="minorHAnsi" w:cstheme="minorBidi"/>
          <w:sz w:val="24"/>
          <w:szCs w:val="22"/>
        </w:rPr>
      </w:pPr>
      <w:hyperlink w:anchor="_Toc437521112" w:history="1">
        <w:r w:rsidR="00A12538" w:rsidRPr="009F3A73">
          <w:rPr>
            <w:rStyle w:val="aa"/>
            <w:rFonts w:hint="eastAsia"/>
            <w:color w:val="auto"/>
          </w:rPr>
          <w:t>肆、研究方法與過程</w:t>
        </w:r>
        <w:r w:rsidR="00A12538" w:rsidRPr="009F3A73">
          <w:rPr>
            <w:webHidden/>
          </w:rPr>
          <w:tab/>
        </w:r>
        <w:r w:rsidR="00A12538" w:rsidRPr="009F3A73">
          <w:rPr>
            <w:webHidden/>
          </w:rPr>
          <w:fldChar w:fldCharType="begin"/>
        </w:r>
        <w:r w:rsidR="00A12538" w:rsidRPr="009F3A73">
          <w:rPr>
            <w:webHidden/>
          </w:rPr>
          <w:instrText xml:space="preserve"> PAGEREF _Toc437521112 \h </w:instrText>
        </w:r>
        <w:r w:rsidR="00A12538" w:rsidRPr="009F3A73">
          <w:rPr>
            <w:webHidden/>
          </w:rPr>
        </w:r>
        <w:r w:rsidR="00A12538" w:rsidRPr="009F3A73">
          <w:rPr>
            <w:webHidden/>
          </w:rPr>
          <w:fldChar w:fldCharType="separate"/>
        </w:r>
        <w:r>
          <w:rPr>
            <w:webHidden/>
          </w:rPr>
          <w:t>26</w:t>
        </w:r>
        <w:r w:rsidR="00A12538" w:rsidRPr="009F3A73">
          <w:rPr>
            <w:webHidden/>
          </w:rPr>
          <w:fldChar w:fldCharType="end"/>
        </w:r>
      </w:hyperlink>
    </w:p>
    <w:p w:rsidR="00A12538" w:rsidRPr="009F3A73" w:rsidRDefault="004711CA" w:rsidP="00331E01">
      <w:pPr>
        <w:pStyle w:val="12"/>
        <w:rPr>
          <w:rFonts w:asciiTheme="minorHAnsi" w:eastAsiaTheme="minorEastAsia" w:hAnsiTheme="minorHAnsi" w:cstheme="minorBidi"/>
          <w:sz w:val="24"/>
          <w:szCs w:val="22"/>
        </w:rPr>
      </w:pPr>
      <w:hyperlink w:anchor="_Toc437521167" w:history="1">
        <w:r w:rsidR="00A12538" w:rsidRPr="009F3A73">
          <w:rPr>
            <w:rStyle w:val="aa"/>
            <w:rFonts w:hint="eastAsia"/>
            <w:color w:val="auto"/>
          </w:rPr>
          <w:t>伍、研究發現與分析</w:t>
        </w:r>
        <w:r w:rsidR="00A12538" w:rsidRPr="009F3A73">
          <w:rPr>
            <w:webHidden/>
          </w:rPr>
          <w:tab/>
        </w:r>
        <w:r w:rsidR="00A12538" w:rsidRPr="009F3A73">
          <w:rPr>
            <w:webHidden/>
          </w:rPr>
          <w:fldChar w:fldCharType="begin"/>
        </w:r>
        <w:r w:rsidR="00A12538" w:rsidRPr="009F3A73">
          <w:rPr>
            <w:webHidden/>
          </w:rPr>
          <w:instrText xml:space="preserve"> PAGEREF _Toc437521167 \h </w:instrText>
        </w:r>
        <w:r w:rsidR="00A12538" w:rsidRPr="009F3A73">
          <w:rPr>
            <w:webHidden/>
          </w:rPr>
        </w:r>
        <w:r w:rsidR="00A12538" w:rsidRPr="009F3A73">
          <w:rPr>
            <w:webHidden/>
          </w:rPr>
          <w:fldChar w:fldCharType="separate"/>
        </w:r>
        <w:r>
          <w:rPr>
            <w:webHidden/>
          </w:rPr>
          <w:t>29</w:t>
        </w:r>
        <w:r w:rsidR="00A12538" w:rsidRPr="009F3A73">
          <w:rPr>
            <w:webHidden/>
          </w:rPr>
          <w:fldChar w:fldCharType="end"/>
        </w:r>
      </w:hyperlink>
    </w:p>
    <w:p w:rsidR="00A12538" w:rsidRPr="009F3A73" w:rsidRDefault="004711CA" w:rsidP="00331E01">
      <w:pPr>
        <w:pStyle w:val="12"/>
        <w:rPr>
          <w:rFonts w:asciiTheme="minorHAnsi" w:eastAsiaTheme="minorEastAsia" w:hAnsiTheme="minorHAnsi" w:cstheme="minorBidi"/>
          <w:sz w:val="24"/>
          <w:szCs w:val="22"/>
        </w:rPr>
      </w:pPr>
      <w:hyperlink w:anchor="_Toc437521168" w:history="1">
        <w:r w:rsidR="00A12538" w:rsidRPr="009F3A73">
          <w:rPr>
            <w:rStyle w:val="aa"/>
            <w:rFonts w:hint="eastAsia"/>
            <w:color w:val="auto"/>
          </w:rPr>
          <w:t>伍之一、調卷、函詢之發現與分析</w:t>
        </w:r>
        <w:r w:rsidR="00A12538" w:rsidRPr="009F3A73">
          <w:rPr>
            <w:webHidden/>
          </w:rPr>
          <w:tab/>
        </w:r>
        <w:r w:rsidR="00A12538" w:rsidRPr="009F3A73">
          <w:rPr>
            <w:webHidden/>
          </w:rPr>
          <w:fldChar w:fldCharType="begin"/>
        </w:r>
        <w:r w:rsidR="00A12538" w:rsidRPr="009F3A73">
          <w:rPr>
            <w:webHidden/>
          </w:rPr>
          <w:instrText xml:space="preserve"> PAGEREF _Toc437521168 \h </w:instrText>
        </w:r>
        <w:r w:rsidR="00A12538" w:rsidRPr="009F3A73">
          <w:rPr>
            <w:webHidden/>
          </w:rPr>
        </w:r>
        <w:r w:rsidR="00A12538" w:rsidRPr="009F3A73">
          <w:rPr>
            <w:webHidden/>
          </w:rPr>
          <w:fldChar w:fldCharType="separate"/>
        </w:r>
        <w:r>
          <w:rPr>
            <w:webHidden/>
          </w:rPr>
          <w:t>29</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170" w:history="1">
        <w:r w:rsidR="00A12538" w:rsidRPr="009F3A73">
          <w:rPr>
            <w:rStyle w:val="aa"/>
            <w:rFonts w:hint="eastAsia"/>
            <w:color w:val="auto"/>
          </w:rPr>
          <w:t>一、</w:t>
        </w:r>
        <w:r w:rsidR="00A12538" w:rsidRPr="009F3A73">
          <w:rPr>
            <w:rStyle w:val="aa"/>
            <w:rFonts w:ascii="Times New Roman" w:hint="eastAsia"/>
            <w:color w:val="auto"/>
          </w:rPr>
          <w:t>國內農地面積及農地污染調查範疇、方法及其污染整治解除列管後再污染情形</w:t>
        </w:r>
        <w:r w:rsidR="00A12538" w:rsidRPr="009F3A73">
          <w:rPr>
            <w:webHidden/>
          </w:rPr>
          <w:tab/>
        </w:r>
        <w:r w:rsidR="00A12538" w:rsidRPr="009F3A73">
          <w:rPr>
            <w:webHidden/>
          </w:rPr>
          <w:fldChar w:fldCharType="begin"/>
        </w:r>
        <w:r w:rsidR="00A12538" w:rsidRPr="009F3A73">
          <w:rPr>
            <w:webHidden/>
          </w:rPr>
          <w:instrText xml:space="preserve"> PAGEREF _Toc437521170 \h </w:instrText>
        </w:r>
        <w:r w:rsidR="00A12538" w:rsidRPr="009F3A73">
          <w:rPr>
            <w:webHidden/>
          </w:rPr>
        </w:r>
        <w:r w:rsidR="00A12538" w:rsidRPr="009F3A73">
          <w:rPr>
            <w:webHidden/>
          </w:rPr>
          <w:fldChar w:fldCharType="separate"/>
        </w:r>
        <w:r>
          <w:rPr>
            <w:webHidden/>
          </w:rPr>
          <w:t>29</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178" w:history="1">
        <w:r w:rsidR="00A12538" w:rsidRPr="009F3A73">
          <w:rPr>
            <w:rStyle w:val="aa"/>
            <w:rFonts w:hint="eastAsia"/>
            <w:color w:val="auto"/>
          </w:rPr>
          <w:t>二、</w:t>
        </w:r>
        <w:r w:rsidR="00A12538" w:rsidRPr="009F3A73">
          <w:rPr>
            <w:rStyle w:val="aa"/>
            <w:rFonts w:ascii="Times New Roman" w:hint="eastAsia"/>
            <w:color w:val="auto"/>
          </w:rPr>
          <w:t>國內農地污染之來源類別</w:t>
        </w:r>
        <w:r w:rsidR="00A12538" w:rsidRPr="009F3A73">
          <w:rPr>
            <w:webHidden/>
          </w:rPr>
          <w:tab/>
        </w:r>
        <w:r w:rsidR="00A12538" w:rsidRPr="009F3A73">
          <w:rPr>
            <w:webHidden/>
          </w:rPr>
          <w:fldChar w:fldCharType="begin"/>
        </w:r>
        <w:r w:rsidR="00A12538" w:rsidRPr="009F3A73">
          <w:rPr>
            <w:webHidden/>
          </w:rPr>
          <w:instrText xml:space="preserve"> PAGEREF _Toc437521178 \h </w:instrText>
        </w:r>
        <w:r w:rsidR="00A12538" w:rsidRPr="009F3A73">
          <w:rPr>
            <w:webHidden/>
          </w:rPr>
        </w:r>
        <w:r w:rsidR="00A12538" w:rsidRPr="009F3A73">
          <w:rPr>
            <w:webHidden/>
          </w:rPr>
          <w:fldChar w:fldCharType="separate"/>
        </w:r>
        <w:r>
          <w:rPr>
            <w:webHidden/>
          </w:rPr>
          <w:t>33</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183" w:history="1">
        <w:r w:rsidR="00A12538" w:rsidRPr="009F3A73">
          <w:rPr>
            <w:rStyle w:val="aa"/>
            <w:rFonts w:hint="eastAsia"/>
            <w:color w:val="auto"/>
          </w:rPr>
          <w:t>三、</w:t>
        </w:r>
        <w:r w:rsidR="00A12538" w:rsidRPr="009F3A73">
          <w:rPr>
            <w:rStyle w:val="aa"/>
            <w:rFonts w:ascii="Times New Roman" w:hint="eastAsia"/>
            <w:color w:val="auto"/>
          </w:rPr>
          <w:t>農地灌溉水源及水利灌排渠道管理措施</w:t>
        </w:r>
        <w:r w:rsidR="00A12538" w:rsidRPr="009F3A73">
          <w:rPr>
            <w:webHidden/>
          </w:rPr>
          <w:tab/>
        </w:r>
        <w:r w:rsidR="00A12538" w:rsidRPr="009F3A73">
          <w:rPr>
            <w:webHidden/>
          </w:rPr>
          <w:fldChar w:fldCharType="begin"/>
        </w:r>
        <w:r w:rsidR="00A12538" w:rsidRPr="009F3A73">
          <w:rPr>
            <w:webHidden/>
          </w:rPr>
          <w:instrText xml:space="preserve"> PAGEREF _Toc437521183 \h </w:instrText>
        </w:r>
        <w:r w:rsidR="00A12538" w:rsidRPr="009F3A73">
          <w:rPr>
            <w:webHidden/>
          </w:rPr>
        </w:r>
        <w:r w:rsidR="00A12538" w:rsidRPr="009F3A73">
          <w:rPr>
            <w:webHidden/>
          </w:rPr>
          <w:fldChar w:fldCharType="separate"/>
        </w:r>
        <w:r>
          <w:rPr>
            <w:webHidden/>
          </w:rPr>
          <w:t>34</w:t>
        </w:r>
        <w:r w:rsidR="00A12538" w:rsidRPr="009F3A73">
          <w:rPr>
            <w:webHidden/>
          </w:rPr>
          <w:fldChar w:fldCharType="end"/>
        </w:r>
      </w:hyperlink>
    </w:p>
    <w:p w:rsidR="00E74EB4" w:rsidRPr="009F3A73" w:rsidRDefault="004711CA" w:rsidP="00331E01">
      <w:pPr>
        <w:pStyle w:val="21"/>
        <w:rPr>
          <w:rFonts w:asciiTheme="minorHAnsi" w:eastAsiaTheme="minorEastAsia" w:hAnsiTheme="minorHAnsi" w:cstheme="minorBidi"/>
          <w:sz w:val="24"/>
          <w:szCs w:val="22"/>
        </w:rPr>
      </w:pPr>
      <w:hyperlink w:anchor="_Toc437521204" w:history="1">
        <w:r w:rsidR="00E74EB4" w:rsidRPr="009F3A73">
          <w:rPr>
            <w:rStyle w:val="aa"/>
            <w:rFonts w:hint="eastAsia"/>
            <w:color w:val="auto"/>
          </w:rPr>
          <w:t>四、</w:t>
        </w:r>
        <w:r w:rsidR="00E74EB4" w:rsidRPr="009F3A73">
          <w:rPr>
            <w:rStyle w:val="aa"/>
            <w:rFonts w:ascii="Times New Roman" w:hint="eastAsia"/>
            <w:color w:val="auto"/>
          </w:rPr>
          <w:t>農業區內合法工廠設置、未登記工廠輔導合法及低污染事業認定之相關辦理情形</w:t>
        </w:r>
        <w:r w:rsidR="00E74EB4" w:rsidRPr="009F3A73">
          <w:rPr>
            <w:webHidden/>
          </w:rPr>
          <w:tab/>
        </w:r>
        <w:r w:rsidR="00E74EB4" w:rsidRPr="009F3A73">
          <w:rPr>
            <w:webHidden/>
          </w:rPr>
          <w:fldChar w:fldCharType="begin"/>
        </w:r>
        <w:r w:rsidR="00E74EB4" w:rsidRPr="009F3A73">
          <w:rPr>
            <w:webHidden/>
          </w:rPr>
          <w:instrText xml:space="preserve"> PAGEREF _Toc437521204 \h </w:instrText>
        </w:r>
        <w:r w:rsidR="00E74EB4" w:rsidRPr="009F3A73">
          <w:rPr>
            <w:webHidden/>
          </w:rPr>
        </w:r>
        <w:r w:rsidR="00E74EB4" w:rsidRPr="009F3A73">
          <w:rPr>
            <w:webHidden/>
          </w:rPr>
          <w:fldChar w:fldCharType="separate"/>
        </w:r>
        <w:r>
          <w:rPr>
            <w:webHidden/>
          </w:rPr>
          <w:t>44</w:t>
        </w:r>
        <w:r w:rsidR="00E74EB4" w:rsidRPr="009F3A73">
          <w:rPr>
            <w:webHidden/>
          </w:rPr>
          <w:fldChar w:fldCharType="end"/>
        </w:r>
      </w:hyperlink>
    </w:p>
    <w:p w:rsidR="00E74EB4" w:rsidRPr="009F3A73" w:rsidRDefault="004711CA" w:rsidP="00331E01">
      <w:pPr>
        <w:pStyle w:val="21"/>
        <w:rPr>
          <w:rFonts w:asciiTheme="minorHAnsi" w:eastAsiaTheme="minorEastAsia" w:hAnsiTheme="minorHAnsi" w:cstheme="minorBidi"/>
          <w:sz w:val="24"/>
          <w:szCs w:val="22"/>
        </w:rPr>
      </w:pPr>
      <w:hyperlink w:anchor="_Toc437521223" w:history="1">
        <w:r w:rsidR="00E74EB4" w:rsidRPr="009F3A73">
          <w:rPr>
            <w:rStyle w:val="aa"/>
            <w:rFonts w:hint="eastAsia"/>
            <w:color w:val="auto"/>
          </w:rPr>
          <w:t>五、</w:t>
        </w:r>
        <w:r w:rsidR="00E74EB4" w:rsidRPr="009F3A73">
          <w:rPr>
            <w:rStyle w:val="aa"/>
            <w:rFonts w:ascii="Times New Roman" w:hint="eastAsia"/>
            <w:color w:val="auto"/>
          </w:rPr>
          <w:t>工廠廢</w:t>
        </w:r>
        <w:r w:rsidR="00E74EB4" w:rsidRPr="009F3A73">
          <w:rPr>
            <w:rStyle w:val="aa"/>
            <w:rFonts w:ascii="Times New Roman"/>
            <w:color w:val="auto"/>
          </w:rPr>
          <w:t>(</w:t>
        </w:r>
        <w:r w:rsidR="00E74EB4" w:rsidRPr="009F3A73">
          <w:rPr>
            <w:rStyle w:val="aa"/>
            <w:rFonts w:ascii="Times New Roman" w:hint="eastAsia"/>
            <w:color w:val="auto"/>
          </w:rPr>
          <w:t>污</w:t>
        </w:r>
        <w:r w:rsidR="00E74EB4" w:rsidRPr="009F3A73">
          <w:rPr>
            <w:rStyle w:val="aa"/>
            <w:rFonts w:ascii="Times New Roman"/>
            <w:color w:val="auto"/>
          </w:rPr>
          <w:t>)</w:t>
        </w:r>
        <w:r w:rsidR="00E74EB4" w:rsidRPr="009F3A73">
          <w:rPr>
            <w:rStyle w:val="aa"/>
            <w:rFonts w:ascii="Times New Roman" w:hint="eastAsia"/>
            <w:color w:val="auto"/>
          </w:rPr>
          <w:t>水排放管制及輔導情形</w:t>
        </w:r>
        <w:r w:rsidR="00E74EB4" w:rsidRPr="009F3A73">
          <w:rPr>
            <w:webHidden/>
          </w:rPr>
          <w:tab/>
        </w:r>
        <w:r w:rsidR="00E74EB4" w:rsidRPr="009F3A73">
          <w:rPr>
            <w:webHidden/>
          </w:rPr>
          <w:fldChar w:fldCharType="begin"/>
        </w:r>
        <w:r w:rsidR="00E74EB4" w:rsidRPr="009F3A73">
          <w:rPr>
            <w:webHidden/>
          </w:rPr>
          <w:instrText xml:space="preserve"> PAGEREF _Toc437521223 \h </w:instrText>
        </w:r>
        <w:r w:rsidR="00E74EB4" w:rsidRPr="009F3A73">
          <w:rPr>
            <w:webHidden/>
          </w:rPr>
        </w:r>
        <w:r w:rsidR="00E74EB4" w:rsidRPr="009F3A73">
          <w:rPr>
            <w:webHidden/>
          </w:rPr>
          <w:fldChar w:fldCharType="separate"/>
        </w:r>
        <w:r>
          <w:rPr>
            <w:webHidden/>
          </w:rPr>
          <w:t>52</w:t>
        </w:r>
        <w:r w:rsidR="00E74EB4" w:rsidRPr="009F3A73">
          <w:rPr>
            <w:webHidden/>
          </w:rPr>
          <w:fldChar w:fldCharType="end"/>
        </w:r>
      </w:hyperlink>
    </w:p>
    <w:p w:rsidR="00E74EB4" w:rsidRPr="009F3A73" w:rsidRDefault="004711CA" w:rsidP="00331E01">
      <w:pPr>
        <w:pStyle w:val="21"/>
        <w:rPr>
          <w:rFonts w:asciiTheme="minorHAnsi" w:eastAsiaTheme="minorEastAsia" w:hAnsiTheme="minorHAnsi" w:cstheme="minorBidi"/>
          <w:sz w:val="24"/>
          <w:szCs w:val="22"/>
        </w:rPr>
      </w:pPr>
      <w:hyperlink w:anchor="_Toc437521236" w:history="1">
        <w:r w:rsidR="00E74EB4" w:rsidRPr="009F3A73">
          <w:rPr>
            <w:rStyle w:val="aa"/>
            <w:rFonts w:hint="eastAsia"/>
            <w:color w:val="auto"/>
          </w:rPr>
          <w:t>六、</w:t>
        </w:r>
        <w:r w:rsidR="00E74EB4" w:rsidRPr="009F3A73">
          <w:rPr>
            <w:rStyle w:val="aa"/>
            <w:rFonts w:ascii="Times New Roman" w:hint="eastAsia"/>
            <w:color w:val="auto"/>
          </w:rPr>
          <w:t>國內農地遭非法棄置廢棄物或回填物質之管理情形</w:t>
        </w:r>
        <w:r w:rsidR="00E74EB4" w:rsidRPr="009F3A73">
          <w:rPr>
            <w:webHidden/>
          </w:rPr>
          <w:tab/>
        </w:r>
        <w:r w:rsidR="00E74EB4" w:rsidRPr="009F3A73">
          <w:rPr>
            <w:webHidden/>
          </w:rPr>
          <w:fldChar w:fldCharType="begin"/>
        </w:r>
        <w:r w:rsidR="00E74EB4" w:rsidRPr="009F3A73">
          <w:rPr>
            <w:webHidden/>
          </w:rPr>
          <w:instrText xml:space="preserve"> PAGEREF _Toc437521236 \h </w:instrText>
        </w:r>
        <w:r w:rsidR="00E74EB4" w:rsidRPr="009F3A73">
          <w:rPr>
            <w:webHidden/>
          </w:rPr>
        </w:r>
        <w:r w:rsidR="00E74EB4" w:rsidRPr="009F3A73">
          <w:rPr>
            <w:webHidden/>
          </w:rPr>
          <w:fldChar w:fldCharType="separate"/>
        </w:r>
        <w:r>
          <w:rPr>
            <w:webHidden/>
          </w:rPr>
          <w:t>57</w:t>
        </w:r>
        <w:r w:rsidR="00E74EB4" w:rsidRPr="009F3A73">
          <w:rPr>
            <w:webHidden/>
          </w:rPr>
          <w:fldChar w:fldCharType="end"/>
        </w:r>
      </w:hyperlink>
    </w:p>
    <w:p w:rsidR="00E74EB4" w:rsidRPr="009F3A73" w:rsidRDefault="004711CA" w:rsidP="00331E01">
      <w:pPr>
        <w:pStyle w:val="21"/>
        <w:rPr>
          <w:rFonts w:asciiTheme="minorHAnsi" w:eastAsiaTheme="minorEastAsia" w:hAnsiTheme="minorHAnsi" w:cstheme="minorBidi"/>
          <w:sz w:val="24"/>
          <w:szCs w:val="22"/>
        </w:rPr>
      </w:pPr>
      <w:hyperlink w:anchor="_Toc437521244" w:history="1">
        <w:r w:rsidR="00E74EB4" w:rsidRPr="009F3A73">
          <w:rPr>
            <w:rStyle w:val="aa"/>
            <w:rFonts w:hint="eastAsia"/>
            <w:color w:val="auto"/>
          </w:rPr>
          <w:t>七、高污染風險農地問題</w:t>
        </w:r>
        <w:r w:rsidR="00E74EB4" w:rsidRPr="009F3A73">
          <w:rPr>
            <w:webHidden/>
          </w:rPr>
          <w:tab/>
        </w:r>
        <w:r w:rsidR="00E74EB4" w:rsidRPr="009F3A73">
          <w:rPr>
            <w:webHidden/>
          </w:rPr>
          <w:fldChar w:fldCharType="begin"/>
        </w:r>
        <w:r w:rsidR="00E74EB4" w:rsidRPr="009F3A73">
          <w:rPr>
            <w:webHidden/>
          </w:rPr>
          <w:instrText xml:space="preserve"> PAGEREF _Toc437521244 \h </w:instrText>
        </w:r>
        <w:r w:rsidR="00E74EB4" w:rsidRPr="009F3A73">
          <w:rPr>
            <w:webHidden/>
          </w:rPr>
        </w:r>
        <w:r w:rsidR="00E74EB4" w:rsidRPr="009F3A73">
          <w:rPr>
            <w:webHidden/>
          </w:rPr>
          <w:fldChar w:fldCharType="separate"/>
        </w:r>
        <w:r>
          <w:rPr>
            <w:webHidden/>
          </w:rPr>
          <w:t>66</w:t>
        </w:r>
        <w:r w:rsidR="00E74EB4" w:rsidRPr="009F3A73">
          <w:rPr>
            <w:webHidden/>
          </w:rPr>
          <w:fldChar w:fldCharType="end"/>
        </w:r>
      </w:hyperlink>
    </w:p>
    <w:p w:rsidR="00A12538" w:rsidRPr="009F3A73" w:rsidRDefault="004711CA" w:rsidP="00331E01">
      <w:pPr>
        <w:pStyle w:val="12"/>
        <w:rPr>
          <w:rStyle w:val="aa"/>
          <w:color w:val="auto"/>
        </w:rPr>
      </w:pPr>
      <w:hyperlink w:anchor="_Toc437521273" w:history="1">
        <w:r w:rsidR="00A12538" w:rsidRPr="009F3A73">
          <w:rPr>
            <w:rStyle w:val="aa"/>
            <w:rFonts w:hint="eastAsia"/>
            <w:color w:val="auto"/>
          </w:rPr>
          <w:t>伍之二、履勘及考察之發現與分析</w:t>
        </w:r>
        <w:r w:rsidR="00A12538" w:rsidRPr="009F3A73">
          <w:rPr>
            <w:webHidden/>
          </w:rPr>
          <w:tab/>
        </w:r>
        <w:r w:rsidR="00A12538" w:rsidRPr="009F3A73">
          <w:rPr>
            <w:webHidden/>
          </w:rPr>
          <w:fldChar w:fldCharType="begin"/>
        </w:r>
        <w:r w:rsidR="00A12538" w:rsidRPr="009F3A73">
          <w:rPr>
            <w:webHidden/>
          </w:rPr>
          <w:instrText xml:space="preserve"> PAGEREF _Toc437521273 \h </w:instrText>
        </w:r>
        <w:r w:rsidR="00A12538" w:rsidRPr="009F3A73">
          <w:rPr>
            <w:webHidden/>
          </w:rPr>
        </w:r>
        <w:r w:rsidR="00A12538" w:rsidRPr="009F3A73">
          <w:rPr>
            <w:webHidden/>
          </w:rPr>
          <w:fldChar w:fldCharType="separate"/>
        </w:r>
        <w:r>
          <w:rPr>
            <w:webHidden/>
          </w:rPr>
          <w:t>72</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275" w:history="1">
        <w:r w:rsidR="00A12538" w:rsidRPr="009F3A73">
          <w:rPr>
            <w:rStyle w:val="aa"/>
            <w:rFonts w:hint="eastAsia"/>
            <w:color w:val="auto"/>
          </w:rPr>
          <w:t>一、第</w:t>
        </w:r>
        <w:r w:rsidR="00A12538" w:rsidRPr="009F3A73">
          <w:rPr>
            <w:rStyle w:val="aa"/>
            <w:color w:val="auto"/>
          </w:rPr>
          <w:t>1</w:t>
        </w:r>
        <w:r w:rsidR="00A12538" w:rsidRPr="009F3A73">
          <w:rPr>
            <w:rStyle w:val="aa"/>
            <w:rFonts w:hint="eastAsia"/>
            <w:color w:val="auto"/>
          </w:rPr>
          <w:t>次履勘：訪查環保署土污基管會</w:t>
        </w:r>
        <w:r w:rsidR="00A12538" w:rsidRPr="009F3A73">
          <w:rPr>
            <w:webHidden/>
          </w:rPr>
          <w:tab/>
        </w:r>
        <w:r w:rsidR="00A12538" w:rsidRPr="009F3A73">
          <w:rPr>
            <w:webHidden/>
          </w:rPr>
          <w:fldChar w:fldCharType="begin"/>
        </w:r>
        <w:r w:rsidR="00A12538" w:rsidRPr="009F3A73">
          <w:rPr>
            <w:webHidden/>
          </w:rPr>
          <w:instrText xml:space="preserve"> PAGEREF _Toc437521275 \h </w:instrText>
        </w:r>
        <w:r w:rsidR="00A12538" w:rsidRPr="009F3A73">
          <w:rPr>
            <w:webHidden/>
          </w:rPr>
        </w:r>
        <w:r w:rsidR="00A12538" w:rsidRPr="009F3A73">
          <w:rPr>
            <w:webHidden/>
          </w:rPr>
          <w:fldChar w:fldCharType="separate"/>
        </w:r>
        <w:r>
          <w:rPr>
            <w:webHidden/>
          </w:rPr>
          <w:t>72</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278" w:history="1">
        <w:r w:rsidR="00A12538" w:rsidRPr="009F3A73">
          <w:rPr>
            <w:rStyle w:val="aa"/>
            <w:rFonts w:hint="eastAsia"/>
            <w:color w:val="auto"/>
          </w:rPr>
          <w:t>二、第</w:t>
        </w:r>
        <w:r w:rsidR="00A12538" w:rsidRPr="009F3A73">
          <w:rPr>
            <w:rStyle w:val="aa"/>
            <w:color w:val="auto"/>
          </w:rPr>
          <w:t>2</w:t>
        </w:r>
        <w:r w:rsidR="00A12538" w:rsidRPr="009F3A73">
          <w:rPr>
            <w:rStyle w:val="aa"/>
            <w:rFonts w:hint="eastAsia"/>
            <w:color w:val="auto"/>
          </w:rPr>
          <w:t>次履勘：桃園市政府</w:t>
        </w:r>
        <w:r w:rsidR="00A12538" w:rsidRPr="009F3A73">
          <w:rPr>
            <w:webHidden/>
          </w:rPr>
          <w:tab/>
        </w:r>
        <w:r w:rsidR="00A12538" w:rsidRPr="009F3A73">
          <w:rPr>
            <w:webHidden/>
          </w:rPr>
          <w:fldChar w:fldCharType="begin"/>
        </w:r>
        <w:r w:rsidR="00A12538" w:rsidRPr="009F3A73">
          <w:rPr>
            <w:webHidden/>
          </w:rPr>
          <w:instrText xml:space="preserve"> PAGEREF _Toc437521278 \h </w:instrText>
        </w:r>
        <w:r w:rsidR="00A12538" w:rsidRPr="009F3A73">
          <w:rPr>
            <w:webHidden/>
          </w:rPr>
        </w:r>
        <w:r w:rsidR="00A12538" w:rsidRPr="009F3A73">
          <w:rPr>
            <w:webHidden/>
          </w:rPr>
          <w:fldChar w:fldCharType="separate"/>
        </w:r>
        <w:r>
          <w:rPr>
            <w:webHidden/>
          </w:rPr>
          <w:t>73</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282" w:history="1">
        <w:r w:rsidR="00A12538" w:rsidRPr="009F3A73">
          <w:rPr>
            <w:rStyle w:val="aa"/>
            <w:rFonts w:hint="eastAsia"/>
            <w:color w:val="auto"/>
          </w:rPr>
          <w:t>三、第</w:t>
        </w:r>
        <w:r w:rsidR="00A12538" w:rsidRPr="009F3A73">
          <w:rPr>
            <w:rStyle w:val="aa"/>
            <w:color w:val="auto"/>
          </w:rPr>
          <w:t>3</w:t>
        </w:r>
        <w:r w:rsidR="00A12538" w:rsidRPr="009F3A73">
          <w:rPr>
            <w:rStyle w:val="aa"/>
            <w:rFonts w:hint="eastAsia"/>
            <w:color w:val="auto"/>
          </w:rPr>
          <w:t>次履勘：經濟部工業局彰化濱海工業區</w:t>
        </w:r>
        <w:r w:rsidR="00A12538" w:rsidRPr="009F3A73">
          <w:rPr>
            <w:webHidden/>
          </w:rPr>
          <w:tab/>
        </w:r>
        <w:r w:rsidR="00A12538" w:rsidRPr="009F3A73">
          <w:rPr>
            <w:webHidden/>
          </w:rPr>
          <w:fldChar w:fldCharType="begin"/>
        </w:r>
        <w:r w:rsidR="00A12538" w:rsidRPr="009F3A73">
          <w:rPr>
            <w:webHidden/>
          </w:rPr>
          <w:instrText xml:space="preserve"> PAGEREF _Toc437521282 \h </w:instrText>
        </w:r>
        <w:r w:rsidR="00A12538" w:rsidRPr="009F3A73">
          <w:rPr>
            <w:webHidden/>
          </w:rPr>
        </w:r>
        <w:r w:rsidR="00A12538" w:rsidRPr="009F3A73">
          <w:rPr>
            <w:webHidden/>
          </w:rPr>
          <w:fldChar w:fldCharType="separate"/>
        </w:r>
        <w:r>
          <w:rPr>
            <w:webHidden/>
          </w:rPr>
          <w:t>75</w:t>
        </w:r>
        <w:r w:rsidR="00A12538" w:rsidRPr="009F3A73">
          <w:rPr>
            <w:webHidden/>
          </w:rPr>
          <w:fldChar w:fldCharType="end"/>
        </w:r>
      </w:hyperlink>
    </w:p>
    <w:p w:rsidR="00A12538" w:rsidRPr="009F3A73" w:rsidRDefault="004711CA" w:rsidP="00331E01">
      <w:pPr>
        <w:pStyle w:val="21"/>
        <w:rPr>
          <w:rStyle w:val="aa"/>
          <w:color w:val="auto"/>
        </w:rPr>
      </w:pPr>
      <w:hyperlink w:anchor="_Toc437521285" w:history="1">
        <w:r w:rsidR="00A12538" w:rsidRPr="009F3A73">
          <w:rPr>
            <w:rStyle w:val="aa"/>
            <w:rFonts w:hint="eastAsia"/>
            <w:color w:val="auto"/>
          </w:rPr>
          <w:t>四、國外考察－日本北海道</w:t>
        </w:r>
        <w:r w:rsidR="00A12538" w:rsidRPr="009F3A73">
          <w:rPr>
            <w:webHidden/>
          </w:rPr>
          <w:tab/>
        </w:r>
        <w:r w:rsidR="00A12538" w:rsidRPr="009F3A73">
          <w:rPr>
            <w:webHidden/>
          </w:rPr>
          <w:fldChar w:fldCharType="begin"/>
        </w:r>
        <w:r w:rsidR="00A12538" w:rsidRPr="009F3A73">
          <w:rPr>
            <w:webHidden/>
          </w:rPr>
          <w:instrText xml:space="preserve"> PAGEREF _Toc437521285 \h </w:instrText>
        </w:r>
        <w:r w:rsidR="00A12538" w:rsidRPr="009F3A73">
          <w:rPr>
            <w:webHidden/>
          </w:rPr>
        </w:r>
        <w:r w:rsidR="00A12538" w:rsidRPr="009F3A73">
          <w:rPr>
            <w:webHidden/>
          </w:rPr>
          <w:fldChar w:fldCharType="separate"/>
        </w:r>
        <w:r>
          <w:rPr>
            <w:webHidden/>
          </w:rPr>
          <w:t>77</w:t>
        </w:r>
        <w:r w:rsidR="00A12538" w:rsidRPr="009F3A73">
          <w:rPr>
            <w:webHidden/>
          </w:rPr>
          <w:fldChar w:fldCharType="end"/>
        </w:r>
      </w:hyperlink>
    </w:p>
    <w:p w:rsidR="00A12538" w:rsidRPr="009F3A73" w:rsidRDefault="004711CA" w:rsidP="00331E01">
      <w:pPr>
        <w:pStyle w:val="12"/>
        <w:rPr>
          <w:rFonts w:asciiTheme="minorHAnsi" w:eastAsiaTheme="minorEastAsia" w:hAnsiTheme="minorHAnsi" w:cstheme="minorBidi"/>
          <w:sz w:val="24"/>
          <w:szCs w:val="22"/>
        </w:rPr>
      </w:pPr>
      <w:hyperlink w:anchor="_Toc437521302" w:history="1">
        <w:r w:rsidR="00A12538" w:rsidRPr="009F3A73">
          <w:rPr>
            <w:rStyle w:val="aa"/>
            <w:rFonts w:hint="eastAsia"/>
            <w:color w:val="auto"/>
          </w:rPr>
          <w:t>伍之三、諮詢之發現與分析</w:t>
        </w:r>
        <w:r w:rsidR="00A12538" w:rsidRPr="009F3A73">
          <w:rPr>
            <w:webHidden/>
          </w:rPr>
          <w:tab/>
        </w:r>
        <w:r w:rsidR="00A12538" w:rsidRPr="009F3A73">
          <w:rPr>
            <w:webHidden/>
          </w:rPr>
          <w:fldChar w:fldCharType="begin"/>
        </w:r>
        <w:r w:rsidR="00A12538" w:rsidRPr="009F3A73">
          <w:rPr>
            <w:webHidden/>
          </w:rPr>
          <w:instrText xml:space="preserve"> PAGEREF _Toc437521302 \h </w:instrText>
        </w:r>
        <w:r w:rsidR="00A12538" w:rsidRPr="009F3A73">
          <w:rPr>
            <w:webHidden/>
          </w:rPr>
        </w:r>
        <w:r w:rsidR="00A12538" w:rsidRPr="009F3A73">
          <w:rPr>
            <w:webHidden/>
          </w:rPr>
          <w:fldChar w:fldCharType="separate"/>
        </w:r>
        <w:r>
          <w:rPr>
            <w:webHidden/>
          </w:rPr>
          <w:t>88</w:t>
        </w:r>
        <w:r w:rsidR="00A12538" w:rsidRPr="009F3A73">
          <w:rPr>
            <w:webHidden/>
          </w:rPr>
          <w:fldChar w:fldCharType="end"/>
        </w:r>
      </w:hyperlink>
    </w:p>
    <w:p w:rsidR="00A12538" w:rsidRPr="009F3A73" w:rsidRDefault="004711CA" w:rsidP="00331E01">
      <w:pPr>
        <w:pStyle w:val="12"/>
        <w:rPr>
          <w:rFonts w:asciiTheme="minorHAnsi" w:eastAsiaTheme="minorEastAsia" w:hAnsiTheme="minorHAnsi" w:cstheme="minorBidi"/>
          <w:sz w:val="24"/>
          <w:szCs w:val="22"/>
        </w:rPr>
      </w:pPr>
      <w:hyperlink w:anchor="_Toc437521319" w:history="1">
        <w:r w:rsidR="00A12538" w:rsidRPr="009F3A73">
          <w:rPr>
            <w:rStyle w:val="aa"/>
            <w:rFonts w:hint="eastAsia"/>
            <w:color w:val="auto"/>
          </w:rPr>
          <w:t>伍之四、</w:t>
        </w:r>
        <w:r w:rsidR="00A12538" w:rsidRPr="009F3A73">
          <w:rPr>
            <w:rStyle w:val="aa"/>
            <w:color w:val="auto"/>
          </w:rPr>
          <w:t>2015</w:t>
        </w:r>
        <w:r w:rsidR="00A12538" w:rsidRPr="009F3A73">
          <w:rPr>
            <w:rStyle w:val="aa"/>
            <w:rFonts w:hint="eastAsia"/>
            <w:color w:val="auto"/>
          </w:rPr>
          <w:t>年中日農業水利技術研討會之發現與分析</w:t>
        </w:r>
        <w:r w:rsidR="00A12538" w:rsidRPr="009F3A73">
          <w:rPr>
            <w:webHidden/>
          </w:rPr>
          <w:tab/>
        </w:r>
        <w:r w:rsidR="00A12538" w:rsidRPr="009F3A73">
          <w:rPr>
            <w:webHidden/>
          </w:rPr>
          <w:fldChar w:fldCharType="begin"/>
        </w:r>
        <w:r w:rsidR="00A12538" w:rsidRPr="009F3A73">
          <w:rPr>
            <w:webHidden/>
          </w:rPr>
          <w:instrText xml:space="preserve"> PAGEREF _Toc437521319 \h </w:instrText>
        </w:r>
        <w:r w:rsidR="00A12538" w:rsidRPr="009F3A73">
          <w:rPr>
            <w:webHidden/>
          </w:rPr>
        </w:r>
        <w:r w:rsidR="00A12538" w:rsidRPr="009F3A73">
          <w:rPr>
            <w:webHidden/>
          </w:rPr>
          <w:fldChar w:fldCharType="separate"/>
        </w:r>
        <w:r>
          <w:rPr>
            <w:webHidden/>
          </w:rPr>
          <w:t>90</w:t>
        </w:r>
        <w:r w:rsidR="00A12538" w:rsidRPr="009F3A73">
          <w:rPr>
            <w:webHidden/>
          </w:rPr>
          <w:fldChar w:fldCharType="end"/>
        </w:r>
      </w:hyperlink>
    </w:p>
    <w:p w:rsidR="00A12538" w:rsidRPr="009F3A73" w:rsidRDefault="004711CA" w:rsidP="00331E01">
      <w:pPr>
        <w:pStyle w:val="12"/>
        <w:rPr>
          <w:rStyle w:val="aa"/>
          <w:color w:val="auto"/>
        </w:rPr>
      </w:pPr>
      <w:hyperlink w:anchor="_Toc437521341" w:history="1">
        <w:r w:rsidR="00A12538" w:rsidRPr="009F3A73">
          <w:rPr>
            <w:rStyle w:val="aa"/>
            <w:rFonts w:hint="eastAsia"/>
            <w:color w:val="auto"/>
          </w:rPr>
          <w:t>伍之五、座談會之發現與分析</w:t>
        </w:r>
        <w:r w:rsidR="00A12538" w:rsidRPr="009F3A73">
          <w:rPr>
            <w:rStyle w:val="aa"/>
            <w:webHidden/>
            <w:color w:val="auto"/>
          </w:rPr>
          <w:tab/>
        </w:r>
        <w:r w:rsidR="00A12538" w:rsidRPr="009F3A73">
          <w:rPr>
            <w:rStyle w:val="aa"/>
            <w:webHidden/>
            <w:color w:val="auto"/>
          </w:rPr>
          <w:fldChar w:fldCharType="begin"/>
        </w:r>
        <w:r w:rsidR="00A12538" w:rsidRPr="009F3A73">
          <w:rPr>
            <w:rStyle w:val="aa"/>
            <w:webHidden/>
            <w:color w:val="auto"/>
          </w:rPr>
          <w:instrText xml:space="preserve"> PAGEREF _Toc437521341 \h </w:instrText>
        </w:r>
        <w:r w:rsidR="00A12538" w:rsidRPr="009F3A73">
          <w:rPr>
            <w:rStyle w:val="aa"/>
            <w:webHidden/>
            <w:color w:val="auto"/>
          </w:rPr>
        </w:r>
        <w:r w:rsidR="00A12538" w:rsidRPr="009F3A73">
          <w:rPr>
            <w:rStyle w:val="aa"/>
            <w:webHidden/>
            <w:color w:val="auto"/>
          </w:rPr>
          <w:fldChar w:fldCharType="separate"/>
        </w:r>
        <w:r>
          <w:rPr>
            <w:rStyle w:val="aa"/>
            <w:webHidden/>
            <w:color w:val="auto"/>
          </w:rPr>
          <w:t>93</w:t>
        </w:r>
        <w:r w:rsidR="00A12538" w:rsidRPr="009F3A73">
          <w:rPr>
            <w:rStyle w:val="aa"/>
            <w:webHidden/>
            <w:color w:val="auto"/>
          </w:rPr>
          <w:fldChar w:fldCharType="end"/>
        </w:r>
      </w:hyperlink>
    </w:p>
    <w:p w:rsidR="00A12538" w:rsidRPr="009F3A73" w:rsidRDefault="004711CA" w:rsidP="00331E01">
      <w:pPr>
        <w:pStyle w:val="12"/>
        <w:rPr>
          <w:rFonts w:asciiTheme="minorHAnsi" w:eastAsiaTheme="minorEastAsia" w:hAnsiTheme="minorHAnsi" w:cstheme="minorBidi"/>
          <w:sz w:val="24"/>
          <w:szCs w:val="22"/>
        </w:rPr>
      </w:pPr>
      <w:hyperlink w:anchor="_Toc437521363" w:history="1">
        <w:r w:rsidR="00A12538" w:rsidRPr="009F3A73">
          <w:rPr>
            <w:rStyle w:val="aa"/>
            <w:rFonts w:hint="eastAsia"/>
            <w:color w:val="auto"/>
          </w:rPr>
          <w:t>伍之六、相關文獻之發現與分析</w:t>
        </w:r>
        <w:r w:rsidR="00A12538" w:rsidRPr="009F3A73">
          <w:rPr>
            <w:webHidden/>
          </w:rPr>
          <w:tab/>
        </w:r>
        <w:r w:rsidR="00A12538" w:rsidRPr="009F3A73">
          <w:rPr>
            <w:webHidden/>
          </w:rPr>
          <w:fldChar w:fldCharType="begin"/>
        </w:r>
        <w:r w:rsidR="00A12538" w:rsidRPr="009F3A73">
          <w:rPr>
            <w:webHidden/>
          </w:rPr>
          <w:instrText xml:space="preserve"> PAGEREF _Toc437521363 \h </w:instrText>
        </w:r>
        <w:r w:rsidR="00A12538" w:rsidRPr="009F3A73">
          <w:rPr>
            <w:webHidden/>
          </w:rPr>
        </w:r>
        <w:r w:rsidR="00A12538" w:rsidRPr="009F3A73">
          <w:rPr>
            <w:webHidden/>
          </w:rPr>
          <w:fldChar w:fldCharType="separate"/>
        </w:r>
        <w:r>
          <w:rPr>
            <w:webHidden/>
          </w:rPr>
          <w:t>97</w:t>
        </w:r>
        <w:r w:rsidR="00A12538" w:rsidRPr="009F3A73">
          <w:rPr>
            <w:webHidden/>
          </w:rPr>
          <w:fldChar w:fldCharType="end"/>
        </w:r>
      </w:hyperlink>
    </w:p>
    <w:p w:rsidR="00A12538" w:rsidRPr="009F3A73" w:rsidRDefault="004711CA" w:rsidP="00331E01">
      <w:pPr>
        <w:pStyle w:val="12"/>
        <w:rPr>
          <w:rFonts w:asciiTheme="minorHAnsi" w:eastAsiaTheme="minorEastAsia" w:hAnsiTheme="minorHAnsi" w:cstheme="minorBidi"/>
          <w:sz w:val="24"/>
          <w:szCs w:val="22"/>
        </w:rPr>
      </w:pPr>
      <w:hyperlink w:anchor="_Toc437521387" w:history="1">
        <w:r w:rsidR="00A12538" w:rsidRPr="009F3A73">
          <w:rPr>
            <w:rStyle w:val="aa"/>
            <w:rFonts w:hint="eastAsia"/>
            <w:color w:val="auto"/>
          </w:rPr>
          <w:t>陸、結論與建議</w:t>
        </w:r>
        <w:r w:rsidR="00A12538" w:rsidRPr="009F3A73">
          <w:rPr>
            <w:webHidden/>
          </w:rPr>
          <w:tab/>
        </w:r>
        <w:r w:rsidR="00A12538" w:rsidRPr="009F3A73">
          <w:rPr>
            <w:webHidden/>
          </w:rPr>
          <w:fldChar w:fldCharType="begin"/>
        </w:r>
        <w:r w:rsidR="00A12538" w:rsidRPr="009F3A73">
          <w:rPr>
            <w:webHidden/>
          </w:rPr>
          <w:instrText xml:space="preserve"> PAGEREF _Toc437521387 \h </w:instrText>
        </w:r>
        <w:r w:rsidR="00A12538" w:rsidRPr="009F3A73">
          <w:rPr>
            <w:webHidden/>
          </w:rPr>
        </w:r>
        <w:r w:rsidR="00A12538" w:rsidRPr="009F3A73">
          <w:rPr>
            <w:webHidden/>
          </w:rPr>
          <w:fldChar w:fldCharType="separate"/>
        </w:r>
        <w:r>
          <w:rPr>
            <w:webHidden/>
          </w:rPr>
          <w:t>116</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389" w:history="1">
        <w:r w:rsidR="00A12538" w:rsidRPr="009F3A73">
          <w:rPr>
            <w:rStyle w:val="aa"/>
            <w:rFonts w:hint="eastAsia"/>
            <w:color w:val="auto"/>
          </w:rPr>
          <w:t>一、</w:t>
        </w:r>
        <w:r w:rsidR="00814D66" w:rsidRPr="009F3A73">
          <w:rPr>
            <w:rFonts w:hint="eastAsia"/>
          </w:rPr>
          <w:t>我國農田灌溉水源主要仰賴河川水體供應，惟目前所引灌之河川水質不佳，農委會雖已於河川水源引灌時辦理水質監測，然監測方式及數量未能有效掌握所引灌河川之重金屬濃度，亟待積極提升監測效能。</w:t>
        </w:r>
        <w:r w:rsidR="00A12538" w:rsidRPr="009F3A73">
          <w:rPr>
            <w:webHidden/>
          </w:rPr>
          <w:tab/>
        </w:r>
        <w:r w:rsidR="00A12538" w:rsidRPr="009F3A73">
          <w:rPr>
            <w:webHidden/>
          </w:rPr>
          <w:fldChar w:fldCharType="begin"/>
        </w:r>
        <w:r w:rsidR="00A12538" w:rsidRPr="009F3A73">
          <w:rPr>
            <w:webHidden/>
          </w:rPr>
          <w:instrText xml:space="preserve"> PAGEREF _Toc437521389 \h </w:instrText>
        </w:r>
        <w:r w:rsidR="00A12538" w:rsidRPr="009F3A73">
          <w:rPr>
            <w:webHidden/>
          </w:rPr>
        </w:r>
        <w:r w:rsidR="00A12538" w:rsidRPr="009F3A73">
          <w:rPr>
            <w:webHidden/>
          </w:rPr>
          <w:fldChar w:fldCharType="separate"/>
        </w:r>
        <w:r>
          <w:rPr>
            <w:webHidden/>
          </w:rPr>
          <w:t>116</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394" w:history="1">
        <w:r w:rsidR="00A12538" w:rsidRPr="009F3A73">
          <w:rPr>
            <w:rStyle w:val="aa"/>
            <w:rFonts w:hint="eastAsia"/>
            <w:color w:val="auto"/>
          </w:rPr>
          <w:t>二、</w:t>
        </w:r>
        <w:r w:rsidR="00814D66" w:rsidRPr="009F3A73">
          <w:rPr>
            <w:rFonts w:hint="eastAsia"/>
          </w:rPr>
          <w:t>國內水污法明</w:t>
        </w:r>
        <w:r w:rsidR="00932449" w:rsidRPr="009F3A73">
          <w:rPr>
            <w:rFonts w:hint="eastAsia"/>
          </w:rPr>
          <w:t>定</w:t>
        </w:r>
        <w:r w:rsidR="00814D66" w:rsidRPr="009F3A73">
          <w:rPr>
            <w:rFonts w:hint="eastAsia"/>
          </w:rPr>
          <w:t>應視水體涵容能力進行總量管制，惟多年來均未有所規範，現因農地土壤污染嚴重而欲就特定渠道或水體公告</w:t>
        </w:r>
        <w:r w:rsidR="00814D66" w:rsidRPr="009F3A73">
          <w:rPr>
            <w:szCs w:val="36"/>
          </w:rPr>
          <w:t>總量削減管制區</w:t>
        </w:r>
        <w:r w:rsidR="00814D66" w:rsidRPr="009F3A73">
          <w:rPr>
            <w:rFonts w:hint="eastAsia"/>
          </w:rPr>
          <w:t>，亡羊補牢之舉雖值肯認，然除就局部渠道或水體予以公告規範外，應就整體區域或水體一併考量，以避免非法業者流竄或化整為零，而持續污染其他鄰近水體。</w:t>
        </w:r>
        <w:r w:rsidR="00A12538" w:rsidRPr="009F3A73">
          <w:rPr>
            <w:webHidden/>
          </w:rPr>
          <w:tab/>
        </w:r>
        <w:r w:rsidR="00A12538" w:rsidRPr="009F3A73">
          <w:rPr>
            <w:webHidden/>
          </w:rPr>
          <w:fldChar w:fldCharType="begin"/>
        </w:r>
        <w:r w:rsidR="00A12538" w:rsidRPr="009F3A73">
          <w:rPr>
            <w:webHidden/>
          </w:rPr>
          <w:instrText xml:space="preserve"> PAGEREF _Toc437521394 \h </w:instrText>
        </w:r>
        <w:r w:rsidR="00A12538" w:rsidRPr="009F3A73">
          <w:rPr>
            <w:webHidden/>
          </w:rPr>
        </w:r>
        <w:r w:rsidR="00A12538" w:rsidRPr="009F3A73">
          <w:rPr>
            <w:webHidden/>
          </w:rPr>
          <w:fldChar w:fldCharType="separate"/>
        </w:r>
        <w:r>
          <w:rPr>
            <w:webHidden/>
          </w:rPr>
          <w:t>117</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398" w:history="1">
        <w:r w:rsidR="00A12538" w:rsidRPr="009F3A73">
          <w:rPr>
            <w:rStyle w:val="aa"/>
            <w:rFonts w:hint="eastAsia"/>
            <w:color w:val="auto"/>
          </w:rPr>
          <w:t>三、</w:t>
        </w:r>
        <w:r w:rsidR="00814D66" w:rsidRPr="009F3A73">
          <w:rPr>
            <w:rFonts w:hint="eastAsia"/>
          </w:rPr>
          <w:t>國內各水質或水體標準各有其訂定目的，惟我</w:t>
        </w:r>
        <w:r w:rsidR="00814D66" w:rsidRPr="009F3A73">
          <w:rPr>
            <w:rFonts w:hint="eastAsia"/>
          </w:rPr>
          <w:lastRenderedPageBreak/>
          <w:t>國灌溉水主要取自於河川，水體水質標準、放流水標準及灌溉用水水質標準，彼此互有關聯，環保署及農委會應考量國內水體現況及使用情形，檢討相關標準俾符實情。</w:t>
        </w:r>
        <w:r w:rsidR="00A12538" w:rsidRPr="009F3A73">
          <w:rPr>
            <w:webHidden/>
          </w:rPr>
          <w:tab/>
        </w:r>
        <w:r w:rsidR="00A12538" w:rsidRPr="009F3A73">
          <w:rPr>
            <w:webHidden/>
          </w:rPr>
          <w:fldChar w:fldCharType="begin"/>
        </w:r>
        <w:r w:rsidR="00A12538" w:rsidRPr="009F3A73">
          <w:rPr>
            <w:webHidden/>
          </w:rPr>
          <w:instrText xml:space="preserve"> PAGEREF _Toc437521398 \h </w:instrText>
        </w:r>
        <w:r w:rsidR="00A12538" w:rsidRPr="009F3A73">
          <w:rPr>
            <w:webHidden/>
          </w:rPr>
        </w:r>
        <w:r w:rsidR="00A12538" w:rsidRPr="009F3A73">
          <w:rPr>
            <w:webHidden/>
          </w:rPr>
          <w:fldChar w:fldCharType="separate"/>
        </w:r>
        <w:r>
          <w:rPr>
            <w:webHidden/>
          </w:rPr>
          <w:t>119</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404" w:history="1">
        <w:r w:rsidR="00A12538" w:rsidRPr="009F3A73">
          <w:rPr>
            <w:rStyle w:val="aa"/>
            <w:rFonts w:hint="eastAsia"/>
            <w:color w:val="auto"/>
          </w:rPr>
          <w:t>四、</w:t>
        </w:r>
        <w:r w:rsidR="00814D66" w:rsidRPr="009F3A73">
          <w:rPr>
            <w:rFonts w:hint="eastAsia"/>
          </w:rPr>
          <w:t>環保署對國內農業用地土壤污染情形之掌控與實際污染情形容有落差，除應持續進行調查外，允應廣泛蒐集既有各式土壤污染調查數據來源，再以大數據方式分析污染潛勢區域，切實掌握國內農地污染地區，及早提出預防及因應對策，避免既有農地因持續污染而遭列管，衍生後續污染整治問題。</w:t>
        </w:r>
        <w:r w:rsidR="00A12538" w:rsidRPr="009F3A73">
          <w:rPr>
            <w:webHidden/>
          </w:rPr>
          <w:tab/>
        </w:r>
        <w:r w:rsidR="00A12538" w:rsidRPr="009F3A73">
          <w:rPr>
            <w:webHidden/>
          </w:rPr>
          <w:fldChar w:fldCharType="begin"/>
        </w:r>
        <w:r w:rsidR="00A12538" w:rsidRPr="009F3A73">
          <w:rPr>
            <w:webHidden/>
          </w:rPr>
          <w:instrText xml:space="preserve"> PAGEREF _Toc437521404 \h </w:instrText>
        </w:r>
        <w:r w:rsidR="00A12538" w:rsidRPr="009F3A73">
          <w:rPr>
            <w:webHidden/>
          </w:rPr>
        </w:r>
        <w:r w:rsidR="00A12538" w:rsidRPr="009F3A73">
          <w:rPr>
            <w:webHidden/>
          </w:rPr>
          <w:fldChar w:fldCharType="separate"/>
        </w:r>
        <w:r>
          <w:rPr>
            <w:webHidden/>
          </w:rPr>
          <w:t>121</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408" w:history="1">
        <w:r w:rsidR="00A12538" w:rsidRPr="009F3A73">
          <w:rPr>
            <w:rStyle w:val="aa"/>
            <w:rFonts w:hint="eastAsia"/>
            <w:color w:val="auto"/>
          </w:rPr>
          <w:t>五、</w:t>
        </w:r>
        <w:r w:rsidR="00814D66" w:rsidRPr="009F3A73">
          <w:rPr>
            <w:rFonts w:hint="eastAsia"/>
          </w:rPr>
          <w:t>目前經濟部工業局輔導工業搭排戶改排方式以附掛(埋設)專管排放至鄰近之各級排水路為主，惟廢水最終大多仍回歸於河川水體，長期引灌仍可能肇生農地土壤重金屬污染，且重金屬廢水排放至各級水路後亦可能滲透至鄰近土壤層，造成其他區域之農地污染，亦衍生難以掌握污染源問題，亟待該局重新檢討並研謀解決對策。</w:t>
        </w:r>
        <w:r w:rsidR="00A12538" w:rsidRPr="009F3A73">
          <w:rPr>
            <w:webHidden/>
          </w:rPr>
          <w:tab/>
        </w:r>
        <w:r w:rsidR="00A12538" w:rsidRPr="009F3A73">
          <w:rPr>
            <w:webHidden/>
          </w:rPr>
          <w:fldChar w:fldCharType="begin"/>
        </w:r>
        <w:r w:rsidR="00A12538" w:rsidRPr="009F3A73">
          <w:rPr>
            <w:webHidden/>
          </w:rPr>
          <w:instrText xml:space="preserve"> PAGEREF _Toc437521408 \h </w:instrText>
        </w:r>
        <w:r w:rsidR="00A12538" w:rsidRPr="009F3A73">
          <w:rPr>
            <w:webHidden/>
          </w:rPr>
        </w:r>
        <w:r w:rsidR="00A12538" w:rsidRPr="009F3A73">
          <w:rPr>
            <w:webHidden/>
          </w:rPr>
          <w:fldChar w:fldCharType="separate"/>
        </w:r>
        <w:r>
          <w:rPr>
            <w:webHidden/>
          </w:rPr>
          <w:t>123</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413" w:history="1">
        <w:r w:rsidR="00A12538" w:rsidRPr="009F3A73">
          <w:rPr>
            <w:rStyle w:val="aa"/>
            <w:rFonts w:hint="eastAsia"/>
            <w:color w:val="auto"/>
          </w:rPr>
          <w:t>六、</w:t>
        </w:r>
        <w:r w:rsidR="00814D66" w:rsidRPr="009F3A73">
          <w:rPr>
            <w:rFonts w:hint="eastAsia"/>
          </w:rPr>
          <w:t>彰化縣及桃園市轄內農地污染情形嚴重，未來除落實灌排分離政策外，農委會及環保署應積極協同該二縣市政府積極管理轄內河川水體水質，確保引灌水源符合標準，以澈底解決農地重金屬污染。</w:t>
        </w:r>
        <w:r w:rsidR="00A12538" w:rsidRPr="009F3A73">
          <w:rPr>
            <w:webHidden/>
          </w:rPr>
          <w:tab/>
        </w:r>
        <w:r w:rsidR="00A12538" w:rsidRPr="009F3A73">
          <w:rPr>
            <w:webHidden/>
          </w:rPr>
          <w:fldChar w:fldCharType="begin"/>
        </w:r>
        <w:r w:rsidR="00A12538" w:rsidRPr="009F3A73">
          <w:rPr>
            <w:webHidden/>
          </w:rPr>
          <w:instrText xml:space="preserve"> PAGEREF _Toc437521413 \h </w:instrText>
        </w:r>
        <w:r w:rsidR="00A12538" w:rsidRPr="009F3A73">
          <w:rPr>
            <w:webHidden/>
          </w:rPr>
        </w:r>
        <w:r w:rsidR="00A12538" w:rsidRPr="009F3A73">
          <w:rPr>
            <w:webHidden/>
          </w:rPr>
          <w:fldChar w:fldCharType="separate"/>
        </w:r>
        <w:r>
          <w:rPr>
            <w:webHidden/>
          </w:rPr>
          <w:t>125</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418" w:history="1">
        <w:r w:rsidR="00A12538" w:rsidRPr="009F3A73">
          <w:rPr>
            <w:rStyle w:val="aa"/>
            <w:rFonts w:hint="eastAsia"/>
            <w:color w:val="auto"/>
          </w:rPr>
          <w:t>七、</w:t>
        </w:r>
        <w:r w:rsidR="00814D66" w:rsidRPr="009F3A73">
          <w:rPr>
            <w:rFonts w:hint="eastAsia"/>
          </w:rPr>
          <w:t>廢棄物與工業副產品或再利用產品混淆不清，造成不肖廠商藉此回填於農地，肇致國內廢棄物非法棄置或農地回填之事件層出不窮，且待環檢警查緝後始能發現，惟農地污染事件已然造成，突顯廢棄物管制、稽查作為未能有效規範或遏止，應予正視並謀求改進。</w:t>
        </w:r>
        <w:r w:rsidR="00A12538" w:rsidRPr="009F3A73">
          <w:rPr>
            <w:webHidden/>
          </w:rPr>
          <w:tab/>
        </w:r>
        <w:r w:rsidR="00A12538" w:rsidRPr="009F3A73">
          <w:rPr>
            <w:webHidden/>
          </w:rPr>
          <w:fldChar w:fldCharType="begin"/>
        </w:r>
        <w:r w:rsidR="00A12538" w:rsidRPr="009F3A73">
          <w:rPr>
            <w:webHidden/>
          </w:rPr>
          <w:instrText xml:space="preserve"> PAGEREF _Toc437521418 \h </w:instrText>
        </w:r>
        <w:r w:rsidR="00A12538" w:rsidRPr="009F3A73">
          <w:rPr>
            <w:webHidden/>
          </w:rPr>
        </w:r>
        <w:r w:rsidR="00A12538" w:rsidRPr="009F3A73">
          <w:rPr>
            <w:webHidden/>
          </w:rPr>
          <w:fldChar w:fldCharType="separate"/>
        </w:r>
        <w:r>
          <w:rPr>
            <w:webHidden/>
          </w:rPr>
          <w:t>126</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422" w:history="1">
        <w:r w:rsidR="00A12538" w:rsidRPr="009F3A73">
          <w:rPr>
            <w:rStyle w:val="aa"/>
            <w:rFonts w:hint="eastAsia"/>
            <w:color w:val="auto"/>
          </w:rPr>
          <w:t>八、</w:t>
        </w:r>
        <w:r w:rsidR="00814D66" w:rsidRPr="009F3A73">
          <w:rPr>
            <w:rFonts w:hint="eastAsia"/>
          </w:rPr>
          <w:t>國內部分水體因長期遭受污染致重金屬累積於</w:t>
        </w:r>
        <w:r w:rsidR="00814D66" w:rsidRPr="009F3A73">
          <w:rPr>
            <w:rFonts w:hint="eastAsia"/>
          </w:rPr>
          <w:lastRenderedPageBreak/>
          <w:t>底泥，且因環境條件改變時，重金屬可於底泥釋出於水體，底泥品質標準及用途既已規範，應落實監測與執行。</w:t>
        </w:r>
        <w:r w:rsidR="00A12538" w:rsidRPr="009F3A73">
          <w:rPr>
            <w:webHidden/>
          </w:rPr>
          <w:tab/>
        </w:r>
        <w:r w:rsidR="00A12538" w:rsidRPr="009F3A73">
          <w:rPr>
            <w:webHidden/>
          </w:rPr>
          <w:fldChar w:fldCharType="begin"/>
        </w:r>
        <w:r w:rsidR="00A12538" w:rsidRPr="009F3A73">
          <w:rPr>
            <w:webHidden/>
          </w:rPr>
          <w:instrText xml:space="preserve"> PAGEREF _Toc437521422 \h </w:instrText>
        </w:r>
        <w:r w:rsidR="00A12538" w:rsidRPr="009F3A73">
          <w:rPr>
            <w:webHidden/>
          </w:rPr>
        </w:r>
        <w:r w:rsidR="00A12538" w:rsidRPr="009F3A73">
          <w:rPr>
            <w:webHidden/>
          </w:rPr>
          <w:fldChar w:fldCharType="separate"/>
        </w:r>
        <w:r>
          <w:rPr>
            <w:webHidden/>
          </w:rPr>
          <w:t>128</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424" w:history="1">
        <w:r w:rsidR="00A12538" w:rsidRPr="009F3A73">
          <w:rPr>
            <w:rStyle w:val="aa"/>
            <w:rFonts w:hint="eastAsia"/>
            <w:color w:val="auto"/>
          </w:rPr>
          <w:t>九、</w:t>
        </w:r>
        <w:r w:rsidR="00814D66" w:rsidRPr="009F3A73">
          <w:rPr>
            <w:rFonts w:hint="eastAsia"/>
          </w:rPr>
          <w:t>環保署對於各地方政府就農地污染模式前後認定不一情事，難有審核判斷依據，易肇生相關改善計畫核定標準未盡客觀公平疑義；另該署未加強落實</w:t>
        </w:r>
        <w:r w:rsidR="00814D66" w:rsidRPr="009F3A73">
          <w:rPr>
            <w:rFonts w:ascii="Arial" w:cs="Arial"/>
          </w:rPr>
          <w:t>污染土地關係人</w:t>
        </w:r>
        <w:r w:rsidR="00814D66" w:rsidRPr="009F3A73">
          <w:rPr>
            <w:rFonts w:ascii="Arial" w:cs="Arial" w:hint="eastAsia"/>
          </w:rPr>
          <w:t>管理注意義務，除難以避免農地</w:t>
        </w:r>
        <w:r w:rsidR="00814D66" w:rsidRPr="009F3A73">
          <w:rPr>
            <w:rFonts w:hint="eastAsia"/>
          </w:rPr>
          <w:t>污染模式認定困難致延宕改善進度外，亦無法根絕農地污染問題，</w:t>
        </w:r>
        <w:r w:rsidR="00814D66" w:rsidRPr="009F3A73">
          <w:rPr>
            <w:rFonts w:ascii="Arial" w:cs="Arial" w:hint="eastAsia"/>
          </w:rPr>
          <w:t>亟待檢討改善。</w:t>
        </w:r>
        <w:r w:rsidR="00A12538" w:rsidRPr="009F3A73">
          <w:rPr>
            <w:webHidden/>
          </w:rPr>
          <w:tab/>
        </w:r>
        <w:r w:rsidR="00A12538" w:rsidRPr="009F3A73">
          <w:rPr>
            <w:webHidden/>
          </w:rPr>
          <w:fldChar w:fldCharType="begin"/>
        </w:r>
        <w:r w:rsidR="00A12538" w:rsidRPr="009F3A73">
          <w:rPr>
            <w:webHidden/>
          </w:rPr>
          <w:instrText xml:space="preserve"> PAGEREF _Toc437521424 \h </w:instrText>
        </w:r>
        <w:r w:rsidR="00A12538" w:rsidRPr="009F3A73">
          <w:rPr>
            <w:webHidden/>
          </w:rPr>
        </w:r>
        <w:r w:rsidR="00A12538" w:rsidRPr="009F3A73">
          <w:rPr>
            <w:webHidden/>
          </w:rPr>
          <w:fldChar w:fldCharType="separate"/>
        </w:r>
        <w:r>
          <w:rPr>
            <w:webHidden/>
          </w:rPr>
          <w:t>129</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428" w:history="1">
        <w:r w:rsidR="00A12538" w:rsidRPr="009F3A73">
          <w:rPr>
            <w:rStyle w:val="aa"/>
            <w:rFonts w:hint="eastAsia"/>
            <w:color w:val="auto"/>
          </w:rPr>
          <w:t>十、</w:t>
        </w:r>
        <w:r w:rsidR="00814D66" w:rsidRPr="009F3A73">
          <w:rPr>
            <w:rFonts w:hint="eastAsia"/>
          </w:rPr>
          <w:t>經濟部迄未能確實掌握未登記或非法工廠數量，其辦理</w:t>
        </w:r>
        <w:r w:rsidR="00814D66" w:rsidRPr="009F3A73">
          <w:t>「輔導未登記工廠合法經營</w:t>
        </w:r>
        <w:r w:rsidR="00814D66" w:rsidRPr="009F3A73">
          <w:rPr>
            <w:rFonts w:hint="eastAsia"/>
          </w:rPr>
          <w:t>方案</w:t>
        </w:r>
        <w:r w:rsidR="00814D66" w:rsidRPr="009F3A73">
          <w:t>」</w:t>
        </w:r>
        <w:r w:rsidR="00814D66" w:rsidRPr="009F3A73">
          <w:rPr>
            <w:rFonts w:hint="eastAsia"/>
          </w:rPr>
          <w:t>之受理期間既已截止，應落實違章工廠之查處；又就該輔導方案所劃定之特定地區多位於農業區或將變更為丁種建築用地，是類工廠合法化仍多存於農業區內，廢污水</w:t>
        </w:r>
        <w:r w:rsidR="00AE5C67" w:rsidRPr="009F3A73">
          <w:rPr>
            <w:rFonts w:hint="eastAsia"/>
          </w:rPr>
          <w:t>排放端賴環保單位稽查，徒增管理負荷且難以杜絕農地污染之源頭，該</w:t>
        </w:r>
        <w:r w:rsidR="00814D66" w:rsidRPr="009F3A73">
          <w:rPr>
            <w:rFonts w:hint="eastAsia"/>
          </w:rPr>
          <w:t>部允宜重視並研謀解決策略。</w:t>
        </w:r>
        <w:r w:rsidR="00A12538" w:rsidRPr="009F3A73">
          <w:rPr>
            <w:webHidden/>
          </w:rPr>
          <w:tab/>
        </w:r>
        <w:r w:rsidR="00A12538" w:rsidRPr="009F3A73">
          <w:rPr>
            <w:webHidden/>
          </w:rPr>
          <w:fldChar w:fldCharType="begin"/>
        </w:r>
        <w:r w:rsidR="00A12538" w:rsidRPr="009F3A73">
          <w:rPr>
            <w:webHidden/>
          </w:rPr>
          <w:instrText xml:space="preserve"> PAGEREF _Toc437521428 \h </w:instrText>
        </w:r>
        <w:r w:rsidR="00A12538" w:rsidRPr="009F3A73">
          <w:rPr>
            <w:webHidden/>
          </w:rPr>
        </w:r>
        <w:r w:rsidR="00A12538" w:rsidRPr="009F3A73">
          <w:rPr>
            <w:webHidden/>
          </w:rPr>
          <w:fldChar w:fldCharType="separate"/>
        </w:r>
        <w:r>
          <w:rPr>
            <w:webHidden/>
          </w:rPr>
          <w:t>130</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432" w:history="1">
        <w:r w:rsidR="00A12538" w:rsidRPr="009F3A73">
          <w:rPr>
            <w:rStyle w:val="aa"/>
            <w:rFonts w:hint="eastAsia"/>
            <w:color w:val="auto"/>
          </w:rPr>
          <w:t>十一、</w:t>
        </w:r>
        <w:r w:rsidR="00814D66" w:rsidRPr="009F3A73">
          <w:rPr>
            <w:rFonts w:hint="eastAsia"/>
          </w:rPr>
          <w:t>國內農業用地經變更或容許，可作為工廠或特定目的事業使用，形成土地使用混雜且互不相容，而工廠或特定目的事業因製程特性或不當操作時，肇生廠址污染而擴散污染廠外農地之威脅，應予檢討改進。</w:t>
        </w:r>
        <w:r w:rsidR="00A12538" w:rsidRPr="009F3A73">
          <w:rPr>
            <w:webHidden/>
          </w:rPr>
          <w:tab/>
        </w:r>
        <w:r w:rsidR="00A12538" w:rsidRPr="009F3A73">
          <w:rPr>
            <w:webHidden/>
          </w:rPr>
          <w:fldChar w:fldCharType="begin"/>
        </w:r>
        <w:r w:rsidR="00A12538" w:rsidRPr="009F3A73">
          <w:rPr>
            <w:webHidden/>
          </w:rPr>
          <w:instrText xml:space="preserve"> PAGEREF _Toc437521432 \h </w:instrText>
        </w:r>
        <w:r w:rsidR="00A12538" w:rsidRPr="009F3A73">
          <w:rPr>
            <w:webHidden/>
          </w:rPr>
        </w:r>
        <w:r w:rsidR="00A12538" w:rsidRPr="009F3A73">
          <w:rPr>
            <w:webHidden/>
          </w:rPr>
          <w:fldChar w:fldCharType="separate"/>
        </w:r>
        <w:r>
          <w:rPr>
            <w:webHidden/>
          </w:rPr>
          <w:t>133</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435" w:history="1">
        <w:r w:rsidR="00A12538" w:rsidRPr="009F3A73">
          <w:rPr>
            <w:rStyle w:val="aa"/>
            <w:rFonts w:hint="eastAsia"/>
            <w:color w:val="auto"/>
          </w:rPr>
          <w:t>十二、</w:t>
        </w:r>
        <w:r w:rsidR="00814D66" w:rsidRPr="009F3A73">
          <w:rPr>
            <w:rFonts w:hint="eastAsia"/>
          </w:rPr>
          <w:t>國內農舍數量逐年增加，而新興農舍與傳統農村生活迥異，污染型態與傳統生活污水有間，又逕自排放於鄰近灌排渠道，如再以農舍申請民宿使用時，則污染量體增加，甚者供作免登記工廠或違章工廠時，難以管制及查緝，儼然形成農地污染來源管理</w:t>
        </w:r>
        <w:r w:rsidR="00E875F6" w:rsidRPr="009F3A73">
          <w:rPr>
            <w:rFonts w:hint="eastAsia"/>
          </w:rPr>
          <w:t>之</w:t>
        </w:r>
        <w:r w:rsidR="00814D66" w:rsidRPr="009F3A73">
          <w:rPr>
            <w:rFonts w:hint="eastAsia"/>
          </w:rPr>
          <w:t>漏洞，</w:t>
        </w:r>
        <w:r w:rsidR="00814D66" w:rsidRPr="009F3A73">
          <w:t>亟應檢討正視</w:t>
        </w:r>
        <w:r w:rsidR="00814D66" w:rsidRPr="009F3A73">
          <w:rPr>
            <w:rFonts w:hint="eastAsia"/>
          </w:rPr>
          <w:t>。</w:t>
        </w:r>
        <w:r w:rsidR="00A12538" w:rsidRPr="009F3A73">
          <w:rPr>
            <w:webHidden/>
          </w:rPr>
          <w:tab/>
        </w:r>
        <w:r w:rsidR="00A12538" w:rsidRPr="009F3A73">
          <w:rPr>
            <w:webHidden/>
          </w:rPr>
          <w:fldChar w:fldCharType="begin"/>
        </w:r>
        <w:r w:rsidR="00A12538" w:rsidRPr="009F3A73">
          <w:rPr>
            <w:webHidden/>
          </w:rPr>
          <w:instrText xml:space="preserve"> PAGEREF _Toc437521435 \h </w:instrText>
        </w:r>
        <w:r w:rsidR="00A12538" w:rsidRPr="009F3A73">
          <w:rPr>
            <w:webHidden/>
          </w:rPr>
        </w:r>
        <w:r w:rsidR="00A12538" w:rsidRPr="009F3A73">
          <w:rPr>
            <w:webHidden/>
          </w:rPr>
          <w:fldChar w:fldCharType="separate"/>
        </w:r>
        <w:r>
          <w:rPr>
            <w:webHidden/>
          </w:rPr>
          <w:t>134</w:t>
        </w:r>
        <w:r w:rsidR="00A12538" w:rsidRPr="009F3A73">
          <w:rPr>
            <w:webHidden/>
          </w:rPr>
          <w:fldChar w:fldCharType="end"/>
        </w:r>
      </w:hyperlink>
    </w:p>
    <w:p w:rsidR="00A12538" w:rsidRPr="009F3A73" w:rsidRDefault="004711CA" w:rsidP="00331E01">
      <w:pPr>
        <w:pStyle w:val="21"/>
        <w:rPr>
          <w:rFonts w:asciiTheme="minorHAnsi" w:eastAsiaTheme="minorEastAsia" w:hAnsiTheme="minorHAnsi" w:cstheme="minorBidi"/>
          <w:sz w:val="24"/>
          <w:szCs w:val="22"/>
        </w:rPr>
      </w:pPr>
      <w:hyperlink w:anchor="_Toc437521439" w:history="1">
        <w:r w:rsidR="00A12538" w:rsidRPr="009F3A73">
          <w:rPr>
            <w:rStyle w:val="aa"/>
            <w:rFonts w:hint="eastAsia"/>
            <w:color w:val="auto"/>
          </w:rPr>
          <w:t>十三、</w:t>
        </w:r>
        <w:r w:rsidR="00814D66" w:rsidRPr="009F3A73">
          <w:rPr>
            <w:rFonts w:hint="eastAsia"/>
          </w:rPr>
          <w:t>食藥署允宜考量國內農地土壤重金屬污染嚴重問題，因應檢討現行食米及蔬果植物類之重金屬限量標準；另有關「砷」限量之管制，除考量針對食米提出規範外，亦應正視其他蔬果植物含「砷」之實情，全面通盤檢討。</w:t>
        </w:r>
        <w:r w:rsidR="00A12538" w:rsidRPr="009F3A73">
          <w:rPr>
            <w:webHidden/>
          </w:rPr>
          <w:tab/>
        </w:r>
        <w:r w:rsidR="00A12538" w:rsidRPr="009F3A73">
          <w:rPr>
            <w:webHidden/>
          </w:rPr>
          <w:fldChar w:fldCharType="begin"/>
        </w:r>
        <w:r w:rsidR="00A12538" w:rsidRPr="009F3A73">
          <w:rPr>
            <w:webHidden/>
          </w:rPr>
          <w:instrText xml:space="preserve"> PAGEREF _Toc437521439 \h </w:instrText>
        </w:r>
        <w:r w:rsidR="00A12538" w:rsidRPr="009F3A73">
          <w:rPr>
            <w:webHidden/>
          </w:rPr>
        </w:r>
        <w:r w:rsidR="00A12538" w:rsidRPr="009F3A73">
          <w:rPr>
            <w:webHidden/>
          </w:rPr>
          <w:fldChar w:fldCharType="separate"/>
        </w:r>
        <w:r>
          <w:rPr>
            <w:webHidden/>
          </w:rPr>
          <w:t>136</w:t>
        </w:r>
        <w:r w:rsidR="00A12538" w:rsidRPr="009F3A73">
          <w:rPr>
            <w:webHidden/>
          </w:rPr>
          <w:fldChar w:fldCharType="end"/>
        </w:r>
      </w:hyperlink>
    </w:p>
    <w:p w:rsidR="00A12538" w:rsidRPr="009F3A73" w:rsidRDefault="004711CA" w:rsidP="00676250">
      <w:pPr>
        <w:pStyle w:val="12"/>
        <w:rPr>
          <w:rFonts w:asciiTheme="minorHAnsi" w:eastAsiaTheme="minorEastAsia" w:hAnsiTheme="minorHAnsi" w:cstheme="minorBidi"/>
          <w:sz w:val="24"/>
          <w:szCs w:val="22"/>
        </w:rPr>
      </w:pPr>
      <w:hyperlink w:anchor="_Toc437521443" w:history="1">
        <w:r w:rsidR="00A12538" w:rsidRPr="009F3A73">
          <w:rPr>
            <w:rStyle w:val="aa"/>
            <w:rFonts w:hint="eastAsia"/>
            <w:color w:val="auto"/>
          </w:rPr>
          <w:t>柒、處理辦法</w:t>
        </w:r>
        <w:r w:rsidR="00A12538" w:rsidRPr="009F3A73">
          <w:rPr>
            <w:webHidden/>
          </w:rPr>
          <w:tab/>
        </w:r>
        <w:r w:rsidR="00A12538" w:rsidRPr="009F3A73">
          <w:rPr>
            <w:webHidden/>
          </w:rPr>
          <w:fldChar w:fldCharType="begin"/>
        </w:r>
        <w:r w:rsidR="00A12538" w:rsidRPr="009F3A73">
          <w:rPr>
            <w:webHidden/>
          </w:rPr>
          <w:instrText xml:space="preserve"> PAGEREF _Toc437521443 \h </w:instrText>
        </w:r>
        <w:r w:rsidR="00A12538" w:rsidRPr="009F3A73">
          <w:rPr>
            <w:webHidden/>
          </w:rPr>
        </w:r>
        <w:r w:rsidR="00A12538" w:rsidRPr="009F3A73">
          <w:rPr>
            <w:webHidden/>
          </w:rPr>
          <w:fldChar w:fldCharType="separate"/>
        </w:r>
        <w:r>
          <w:rPr>
            <w:webHidden/>
          </w:rPr>
          <w:t>139</w:t>
        </w:r>
        <w:r w:rsidR="00A12538" w:rsidRPr="009F3A73">
          <w:rPr>
            <w:webHidden/>
          </w:rPr>
          <w:fldChar w:fldCharType="end"/>
        </w:r>
      </w:hyperlink>
    </w:p>
    <w:p w:rsidR="00A12538" w:rsidRPr="009F3A73" w:rsidRDefault="004711CA" w:rsidP="00832F7A">
      <w:pPr>
        <w:pStyle w:val="21"/>
        <w:rPr>
          <w:rFonts w:asciiTheme="minorHAnsi" w:eastAsiaTheme="minorEastAsia" w:hAnsiTheme="minorHAnsi" w:cstheme="minorBidi"/>
          <w:sz w:val="24"/>
          <w:szCs w:val="22"/>
        </w:rPr>
      </w:pPr>
      <w:hyperlink w:anchor="_Toc437521444" w:history="1">
        <w:r w:rsidR="00A12538" w:rsidRPr="009F3A73">
          <w:rPr>
            <w:rStyle w:val="aa"/>
            <w:rFonts w:hint="eastAsia"/>
            <w:color w:val="auto"/>
          </w:rPr>
          <w:t>一、</w:t>
        </w:r>
        <w:r w:rsidR="00A12538" w:rsidRPr="009F3A73">
          <w:rPr>
            <w:rStyle w:val="aa"/>
            <w:rFonts w:hAnsi="標楷體" w:hint="eastAsia"/>
            <w:color w:val="auto"/>
          </w:rPr>
          <w:t>本專案調查研究報告「陸、結論與建議」，函送行政院轉知所屬參處，並於本院全球資訊網對外公布。</w:t>
        </w:r>
        <w:r w:rsidR="00A12538" w:rsidRPr="009F3A73">
          <w:rPr>
            <w:webHidden/>
          </w:rPr>
          <w:tab/>
        </w:r>
        <w:r w:rsidR="00A12538" w:rsidRPr="009F3A73">
          <w:rPr>
            <w:webHidden/>
          </w:rPr>
          <w:fldChar w:fldCharType="begin"/>
        </w:r>
        <w:r w:rsidR="00A12538" w:rsidRPr="009F3A73">
          <w:rPr>
            <w:webHidden/>
          </w:rPr>
          <w:instrText xml:space="preserve"> PAGEREF _Toc437521444 \h </w:instrText>
        </w:r>
        <w:r w:rsidR="00A12538" w:rsidRPr="009F3A73">
          <w:rPr>
            <w:webHidden/>
          </w:rPr>
        </w:r>
        <w:r w:rsidR="00A12538" w:rsidRPr="009F3A73">
          <w:rPr>
            <w:webHidden/>
          </w:rPr>
          <w:fldChar w:fldCharType="separate"/>
        </w:r>
        <w:r>
          <w:rPr>
            <w:webHidden/>
          </w:rPr>
          <w:t>139</w:t>
        </w:r>
        <w:r w:rsidR="00A12538" w:rsidRPr="009F3A73">
          <w:rPr>
            <w:webHidden/>
          </w:rPr>
          <w:fldChar w:fldCharType="end"/>
        </w:r>
      </w:hyperlink>
    </w:p>
    <w:p w:rsidR="00A12538" w:rsidRPr="009F3A73" w:rsidRDefault="004711CA" w:rsidP="00832F7A">
      <w:pPr>
        <w:pStyle w:val="21"/>
        <w:rPr>
          <w:rFonts w:asciiTheme="minorHAnsi" w:eastAsiaTheme="minorEastAsia" w:hAnsiTheme="minorHAnsi" w:cstheme="minorBidi"/>
          <w:sz w:val="24"/>
          <w:szCs w:val="22"/>
        </w:rPr>
      </w:pPr>
      <w:hyperlink w:anchor="_Toc437521445" w:history="1">
        <w:r w:rsidR="00A12538" w:rsidRPr="009F3A73">
          <w:rPr>
            <w:rStyle w:val="aa"/>
            <w:rFonts w:hint="eastAsia"/>
            <w:color w:val="auto"/>
          </w:rPr>
          <w:t>二、檢附派查函及相關附件，送請財政及經濟委員會處理。</w:t>
        </w:r>
        <w:r w:rsidR="00A12538" w:rsidRPr="009F3A73">
          <w:rPr>
            <w:webHidden/>
          </w:rPr>
          <w:tab/>
        </w:r>
        <w:r w:rsidR="00A12538" w:rsidRPr="009F3A73">
          <w:rPr>
            <w:webHidden/>
          </w:rPr>
          <w:fldChar w:fldCharType="begin"/>
        </w:r>
        <w:r w:rsidR="00A12538" w:rsidRPr="009F3A73">
          <w:rPr>
            <w:webHidden/>
          </w:rPr>
          <w:instrText xml:space="preserve"> PAGEREF _Toc437521445 \h </w:instrText>
        </w:r>
        <w:r w:rsidR="00A12538" w:rsidRPr="009F3A73">
          <w:rPr>
            <w:webHidden/>
          </w:rPr>
        </w:r>
        <w:r w:rsidR="00A12538" w:rsidRPr="009F3A73">
          <w:rPr>
            <w:webHidden/>
          </w:rPr>
          <w:fldChar w:fldCharType="separate"/>
        </w:r>
        <w:r>
          <w:rPr>
            <w:webHidden/>
          </w:rPr>
          <w:t>139</w:t>
        </w:r>
        <w:r w:rsidR="00A12538" w:rsidRPr="009F3A73">
          <w:rPr>
            <w:webHidden/>
          </w:rPr>
          <w:fldChar w:fldCharType="end"/>
        </w:r>
      </w:hyperlink>
    </w:p>
    <w:p w:rsidR="00676250" w:rsidRPr="009F3A73" w:rsidRDefault="00676250" w:rsidP="00676250">
      <w:pPr>
        <w:pStyle w:val="1"/>
        <w:numPr>
          <w:ilvl w:val="0"/>
          <w:numId w:val="0"/>
        </w:numPr>
        <w:tabs>
          <w:tab w:val="left" w:leader="dot" w:pos="8287"/>
        </w:tabs>
        <w:ind w:rightChars="-108" w:right="-367"/>
        <w:rPr>
          <w:noProof/>
        </w:rPr>
      </w:pPr>
      <w:r w:rsidRPr="009F3A73">
        <w:rPr>
          <w:rFonts w:hint="eastAsia"/>
          <w:noProof/>
        </w:rPr>
        <w:t>參考文獻與附錄</w:t>
      </w:r>
      <w:r w:rsidRPr="009F3A73">
        <w:rPr>
          <w:rFonts w:hint="eastAsia"/>
          <w:noProof/>
        </w:rPr>
        <w:tab/>
      </w:r>
      <w:r w:rsidRPr="009F3A73">
        <w:rPr>
          <w:rFonts w:hint="eastAsia"/>
          <w:noProof/>
        </w:rPr>
        <w:tab/>
        <w:t>140</w:t>
      </w:r>
    </w:p>
    <w:p w:rsidR="00676250" w:rsidRPr="009F3A73" w:rsidRDefault="00676250" w:rsidP="00676250">
      <w:pPr>
        <w:pStyle w:val="1"/>
        <w:numPr>
          <w:ilvl w:val="0"/>
          <w:numId w:val="0"/>
        </w:numPr>
        <w:rPr>
          <w:noProof/>
        </w:rPr>
      </w:pPr>
    </w:p>
    <w:p w:rsidR="00BA25CE" w:rsidRPr="009F3A73" w:rsidRDefault="00A64BEB" w:rsidP="005A5A72">
      <w:pPr>
        <w:jc w:val="center"/>
        <w:rPr>
          <w:kern w:val="0"/>
        </w:rPr>
      </w:pPr>
      <w:r w:rsidRPr="009F3A73">
        <w:rPr>
          <w:rFonts w:ascii="標楷體" w:hAnsi="標楷體" w:cs="Arial"/>
          <w:bCs/>
          <w:szCs w:val="32"/>
        </w:rPr>
        <w:fldChar w:fldCharType="end"/>
      </w:r>
      <w:r w:rsidR="007C31F3" w:rsidRPr="009F3A73">
        <w:rPr>
          <w:noProof/>
          <w:szCs w:val="32"/>
        </w:rPr>
        <w:br w:type="page"/>
      </w:r>
      <w:r w:rsidR="007C31F3" w:rsidRPr="009F3A73">
        <w:rPr>
          <w:rFonts w:hint="eastAsia"/>
          <w:bCs/>
          <w:spacing w:val="200"/>
          <w:kern w:val="0"/>
          <w:sz w:val="36"/>
        </w:rPr>
        <w:lastRenderedPageBreak/>
        <w:t>圖目</w:t>
      </w:r>
      <w:r w:rsidR="005A5A72" w:rsidRPr="009F3A73">
        <w:rPr>
          <w:rFonts w:hint="eastAsia"/>
          <w:bCs/>
          <w:spacing w:val="200"/>
          <w:kern w:val="0"/>
          <w:sz w:val="36"/>
        </w:rPr>
        <w:t>次</w:t>
      </w:r>
    </w:p>
    <w:p w:rsidR="00E74EB4" w:rsidRPr="009F3A73" w:rsidRDefault="004711CA" w:rsidP="00C11B22">
      <w:pPr>
        <w:pStyle w:val="21"/>
        <w:rPr>
          <w:rStyle w:val="aa"/>
          <w:color w:val="auto"/>
          <w:u w:val="none"/>
          <w:lang w:bidi="sa-IN"/>
        </w:rPr>
      </w:pPr>
      <w:hyperlink w:anchor="_Toc437521098" w:history="1">
        <w:r w:rsidR="00E74EB4" w:rsidRPr="009F3A73">
          <w:rPr>
            <w:rStyle w:val="aa"/>
            <w:rFonts w:hint="eastAsia"/>
            <w:color w:val="auto"/>
            <w:u w:val="none"/>
            <w:lang w:bidi="sa-IN"/>
          </w:rPr>
          <w:t>圖</w:t>
        </w:r>
        <w:r w:rsidR="00E74EB4" w:rsidRPr="009F3A73">
          <w:rPr>
            <w:rStyle w:val="aa"/>
            <w:color w:val="auto"/>
            <w:u w:val="none"/>
            <w:lang w:bidi="sa-IN"/>
          </w:rPr>
          <w:t>1</w:t>
        </w:r>
        <w:r w:rsidR="00E74EB4" w:rsidRPr="009F3A73">
          <w:rPr>
            <w:rStyle w:val="aa"/>
            <w:rFonts w:hint="eastAsia"/>
            <w:color w:val="auto"/>
            <w:u w:val="none"/>
            <w:lang w:bidi="sa-IN"/>
          </w:rPr>
          <w:t>、土壤污染場址判定及解除列管程序</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_Toc437521098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16</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166" w:history="1">
        <w:r w:rsidR="00E74EB4" w:rsidRPr="009F3A73">
          <w:rPr>
            <w:rStyle w:val="aa"/>
            <w:rFonts w:hint="eastAsia"/>
            <w:color w:val="auto"/>
            <w:u w:val="none"/>
            <w:lang w:bidi="sa-IN"/>
          </w:rPr>
          <w:t>圖</w:t>
        </w:r>
        <w:r w:rsidR="00E74EB4" w:rsidRPr="009F3A73">
          <w:rPr>
            <w:rStyle w:val="aa"/>
            <w:color w:val="auto"/>
            <w:u w:val="none"/>
            <w:lang w:bidi="sa-IN"/>
          </w:rPr>
          <w:t>2</w:t>
        </w:r>
        <w:r w:rsidR="00E74EB4" w:rsidRPr="009F3A73">
          <w:rPr>
            <w:rStyle w:val="aa"/>
            <w:rFonts w:hint="eastAsia"/>
            <w:color w:val="auto"/>
            <w:u w:val="none"/>
            <w:lang w:bidi="sa-IN"/>
          </w:rPr>
          <w:t>、本專案調查研究範疇</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_Toc437521166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28</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185" w:history="1">
        <w:r w:rsidR="00E74EB4" w:rsidRPr="009F3A73">
          <w:rPr>
            <w:rStyle w:val="aa"/>
            <w:rFonts w:hint="eastAsia"/>
            <w:color w:val="auto"/>
            <w:u w:val="none"/>
            <w:lang w:bidi="sa-IN"/>
          </w:rPr>
          <w:t>圖</w:t>
        </w:r>
        <w:r w:rsidR="00E74EB4" w:rsidRPr="009F3A73">
          <w:rPr>
            <w:rStyle w:val="aa"/>
            <w:color w:val="auto"/>
            <w:u w:val="none"/>
            <w:lang w:bidi="sa-IN"/>
          </w:rPr>
          <w:t>3</w:t>
        </w:r>
        <w:r w:rsidR="00E74EB4" w:rsidRPr="009F3A73">
          <w:rPr>
            <w:rStyle w:val="aa"/>
            <w:rFonts w:hint="eastAsia"/>
            <w:color w:val="auto"/>
            <w:u w:val="none"/>
            <w:lang w:bidi="sa-IN"/>
          </w:rPr>
          <w:t>、我國灌溉水來源及比例圖</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_Toc437521185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34</w:t>
        </w:r>
        <w:r w:rsidR="00E74EB4" w:rsidRPr="009F3A73">
          <w:rPr>
            <w:rStyle w:val="aa"/>
            <w:webHidden/>
            <w:color w:val="auto"/>
            <w:u w:val="none"/>
            <w:lang w:bidi="sa-IN"/>
          </w:rPr>
          <w:fldChar w:fldCharType="end"/>
        </w:r>
      </w:hyperlink>
    </w:p>
    <w:p w:rsidR="00E74EB4" w:rsidRPr="009F3A73" w:rsidRDefault="00E74EB4" w:rsidP="00C11B22">
      <w:pPr>
        <w:pStyle w:val="21"/>
        <w:rPr>
          <w:rStyle w:val="aa"/>
          <w:color w:val="auto"/>
          <w:u w:val="none"/>
          <w:lang w:bidi="sa-IN"/>
        </w:rPr>
      </w:pPr>
      <w:r w:rsidRPr="009F3A73">
        <w:rPr>
          <w:rStyle w:val="aa"/>
          <w:rFonts w:hint="eastAsia"/>
          <w:color w:val="auto"/>
          <w:u w:val="none"/>
          <w:lang w:bidi="sa-IN"/>
        </w:rPr>
        <w:t>圖4、日本長沼町生活污水處理示意圖</w:t>
      </w:r>
      <w:r w:rsidRPr="009F3A73">
        <w:rPr>
          <w:rStyle w:val="aa"/>
          <w:rFonts w:hint="eastAsia"/>
          <w:color w:val="auto"/>
          <w:u w:val="none"/>
          <w:lang w:bidi="sa-IN"/>
        </w:rPr>
        <w:tab/>
      </w:r>
      <w:r w:rsidR="00331E01" w:rsidRPr="009F3A73">
        <w:rPr>
          <w:rStyle w:val="aa"/>
          <w:rFonts w:hint="eastAsia"/>
          <w:color w:val="auto"/>
          <w:u w:val="none"/>
          <w:lang w:bidi="sa-IN"/>
        </w:rPr>
        <w:t>79</w:t>
      </w:r>
    </w:p>
    <w:p w:rsidR="00E74EB4" w:rsidRPr="009F3A73" w:rsidRDefault="00E74EB4" w:rsidP="00C11B22">
      <w:pPr>
        <w:pStyle w:val="21"/>
        <w:rPr>
          <w:rStyle w:val="aa"/>
          <w:webHidden/>
          <w:color w:val="auto"/>
          <w:u w:val="none"/>
          <w:lang w:bidi="sa-IN"/>
        </w:rPr>
      </w:pPr>
      <w:r w:rsidRPr="009F3A73">
        <w:rPr>
          <w:rStyle w:val="aa"/>
          <w:rFonts w:hint="eastAsia"/>
          <w:color w:val="auto"/>
          <w:u w:val="none"/>
          <w:lang w:bidi="sa-IN"/>
        </w:rPr>
        <w:t>圖</w:t>
      </w:r>
      <w:r w:rsidRPr="009F3A73">
        <w:rPr>
          <w:rStyle w:val="aa"/>
          <w:color w:val="auto"/>
          <w:u w:val="none"/>
          <w:lang w:bidi="sa-IN"/>
        </w:rPr>
        <w:t>5</w:t>
      </w:r>
      <w:r w:rsidRPr="009F3A73">
        <w:rPr>
          <w:rStyle w:val="aa"/>
          <w:rFonts w:hint="eastAsia"/>
          <w:color w:val="auto"/>
          <w:u w:val="none"/>
          <w:lang w:bidi="sa-IN"/>
        </w:rPr>
        <w:t>、日本南長沼地區農村排水設施污水處理流程圖</w:t>
      </w:r>
      <w:r w:rsidRPr="009F3A73">
        <w:rPr>
          <w:rStyle w:val="aa"/>
          <w:webHidden/>
          <w:color w:val="auto"/>
          <w:u w:val="none"/>
          <w:lang w:bidi="sa-IN"/>
        </w:rPr>
        <w:tab/>
      </w:r>
      <w:r w:rsidRPr="009F3A73">
        <w:rPr>
          <w:rStyle w:val="aa"/>
          <w:webHidden/>
          <w:color w:val="auto"/>
          <w:u w:val="none"/>
          <w:lang w:bidi="sa-IN"/>
        </w:rPr>
        <w:fldChar w:fldCharType="begin"/>
      </w:r>
      <w:r w:rsidRPr="009F3A73">
        <w:rPr>
          <w:rStyle w:val="aa"/>
          <w:webHidden/>
          <w:color w:val="auto"/>
          <w:u w:val="none"/>
          <w:lang w:bidi="sa-IN"/>
        </w:rPr>
        <w:instrText xml:space="preserve"> PAGEREF _Toc437521288 \h </w:instrText>
      </w:r>
      <w:r w:rsidRPr="009F3A73">
        <w:rPr>
          <w:rStyle w:val="aa"/>
          <w:webHidden/>
          <w:color w:val="auto"/>
          <w:u w:val="none"/>
          <w:lang w:bidi="sa-IN"/>
        </w:rPr>
      </w:r>
      <w:r w:rsidRPr="009F3A73">
        <w:rPr>
          <w:rStyle w:val="aa"/>
          <w:webHidden/>
          <w:color w:val="auto"/>
          <w:u w:val="none"/>
          <w:lang w:bidi="sa-IN"/>
        </w:rPr>
        <w:fldChar w:fldCharType="separate"/>
      </w:r>
      <w:r w:rsidR="004711CA">
        <w:rPr>
          <w:rStyle w:val="aa"/>
          <w:webHidden/>
          <w:color w:val="auto"/>
          <w:u w:val="none"/>
          <w:lang w:bidi="sa-IN"/>
        </w:rPr>
        <w:t>79</w:t>
      </w:r>
      <w:r w:rsidRPr="009F3A73">
        <w:rPr>
          <w:rStyle w:val="aa"/>
          <w:webHidden/>
          <w:color w:val="auto"/>
          <w:u w:val="none"/>
          <w:lang w:bidi="sa-IN"/>
        </w:rPr>
        <w:fldChar w:fldCharType="end"/>
      </w:r>
    </w:p>
    <w:p w:rsidR="00E74EB4" w:rsidRPr="009F3A73" w:rsidRDefault="004711CA" w:rsidP="00C11B22">
      <w:pPr>
        <w:pStyle w:val="21"/>
        <w:rPr>
          <w:rStyle w:val="aa"/>
          <w:color w:val="auto"/>
          <w:u w:val="none"/>
          <w:lang w:bidi="sa-IN"/>
        </w:rPr>
      </w:pPr>
      <w:hyperlink w:anchor="_Toc437521290" w:history="1">
        <w:r w:rsidR="00E74EB4" w:rsidRPr="009F3A73">
          <w:rPr>
            <w:rStyle w:val="aa"/>
            <w:rFonts w:hint="eastAsia"/>
            <w:color w:val="auto"/>
            <w:u w:val="none"/>
            <w:lang w:bidi="sa-IN"/>
          </w:rPr>
          <w:t>圖</w:t>
        </w:r>
        <w:r w:rsidR="00E74EB4" w:rsidRPr="009F3A73">
          <w:rPr>
            <w:rStyle w:val="aa"/>
            <w:color w:val="auto"/>
            <w:u w:val="none"/>
            <w:lang w:bidi="sa-IN"/>
          </w:rPr>
          <w:t>6</w:t>
        </w:r>
        <w:r w:rsidR="00E74EB4" w:rsidRPr="009F3A73">
          <w:rPr>
            <w:rStyle w:val="aa"/>
            <w:rFonts w:hint="eastAsia"/>
            <w:color w:val="auto"/>
            <w:u w:val="none"/>
            <w:lang w:bidi="sa-IN"/>
          </w:rPr>
          <w:t>、日本農用地土壤污染防治之法令規訂及機關權限關係</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_Toc437521290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81</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293" w:history="1">
        <w:r w:rsidR="00E74EB4" w:rsidRPr="009F3A73">
          <w:rPr>
            <w:rStyle w:val="aa"/>
            <w:rFonts w:hint="eastAsia"/>
            <w:color w:val="auto"/>
            <w:u w:val="none"/>
            <w:lang w:bidi="sa-IN"/>
          </w:rPr>
          <w:t>圖</w:t>
        </w:r>
        <w:r w:rsidR="00E74EB4" w:rsidRPr="009F3A73">
          <w:rPr>
            <w:rStyle w:val="aa"/>
            <w:color w:val="auto"/>
            <w:u w:val="none"/>
            <w:lang w:bidi="sa-IN"/>
          </w:rPr>
          <w:t>7</w:t>
        </w:r>
        <w:r w:rsidR="00E74EB4" w:rsidRPr="009F3A73">
          <w:rPr>
            <w:rStyle w:val="aa"/>
            <w:rFonts w:hint="eastAsia"/>
            <w:color w:val="auto"/>
            <w:u w:val="none"/>
            <w:lang w:bidi="sa-IN"/>
          </w:rPr>
          <w:t>、日本農用地土壤指定區域分布圖</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_Toc437521293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82</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296" w:history="1">
        <w:r w:rsidR="00E74EB4" w:rsidRPr="009F3A73">
          <w:rPr>
            <w:rStyle w:val="aa"/>
            <w:rFonts w:hint="eastAsia"/>
            <w:color w:val="auto"/>
            <w:u w:val="none"/>
            <w:lang w:bidi="sa-IN"/>
          </w:rPr>
          <w:t>圖</w:t>
        </w:r>
        <w:r w:rsidR="00E74EB4" w:rsidRPr="009F3A73">
          <w:rPr>
            <w:rStyle w:val="aa"/>
            <w:color w:val="auto"/>
            <w:u w:val="none"/>
            <w:lang w:bidi="sa-IN"/>
          </w:rPr>
          <w:t>8</w:t>
        </w:r>
        <w:r w:rsidR="00E74EB4" w:rsidRPr="009F3A73">
          <w:rPr>
            <w:rStyle w:val="aa"/>
            <w:rFonts w:hint="eastAsia"/>
            <w:color w:val="auto"/>
            <w:u w:val="none"/>
            <w:lang w:bidi="sa-IN"/>
          </w:rPr>
          <w:t>、日本北海道食品安全條例架構圖</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_Toc437521296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83</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301" w:history="1">
        <w:r w:rsidR="00E74EB4" w:rsidRPr="009F3A73">
          <w:rPr>
            <w:rStyle w:val="aa"/>
            <w:rFonts w:hint="eastAsia"/>
            <w:color w:val="auto"/>
            <w:u w:val="none"/>
            <w:lang w:bidi="sa-IN"/>
          </w:rPr>
          <w:t>圖</w:t>
        </w:r>
        <w:r w:rsidR="00E74EB4" w:rsidRPr="009F3A73">
          <w:rPr>
            <w:rStyle w:val="aa"/>
            <w:color w:val="auto"/>
            <w:u w:val="none"/>
            <w:lang w:bidi="sa-IN"/>
          </w:rPr>
          <w:t>9</w:t>
        </w:r>
        <w:r w:rsidR="00E74EB4" w:rsidRPr="009F3A73">
          <w:rPr>
            <w:rStyle w:val="aa"/>
            <w:rFonts w:hint="eastAsia"/>
            <w:color w:val="auto"/>
            <w:u w:val="none"/>
            <w:lang w:bidi="sa-IN"/>
          </w:rPr>
          <w:t>、日本函館市函館灣淨化中心生活污水處理流程圖</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_Toc437521301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87</w:t>
        </w:r>
        <w:r w:rsidR="00E74EB4" w:rsidRPr="009F3A73">
          <w:rPr>
            <w:rStyle w:val="aa"/>
            <w:webHidden/>
            <w:color w:val="auto"/>
            <w:u w:val="none"/>
            <w:lang w:bidi="sa-IN"/>
          </w:rPr>
          <w:fldChar w:fldCharType="end"/>
        </w:r>
      </w:hyperlink>
    </w:p>
    <w:p w:rsidR="00E74EB4" w:rsidRPr="009F3A73" w:rsidRDefault="00E74EB4">
      <w:pPr>
        <w:widowControl/>
        <w:rPr>
          <w:rStyle w:val="aa"/>
          <w:rFonts w:ascii="標楷體"/>
          <w:noProof/>
          <w:color w:val="auto"/>
          <w:u w:val="none"/>
          <w:lang w:bidi="sa-IN"/>
        </w:rPr>
      </w:pPr>
      <w:r w:rsidRPr="009F3A73">
        <w:rPr>
          <w:rStyle w:val="aa"/>
          <w:color w:val="auto"/>
          <w:u w:val="none"/>
          <w:lang w:bidi="sa-IN"/>
        </w:rPr>
        <w:br w:type="page"/>
      </w:r>
    </w:p>
    <w:p w:rsidR="00E74EB4" w:rsidRPr="009F3A73" w:rsidRDefault="00E74EB4" w:rsidP="00E74EB4">
      <w:pPr>
        <w:jc w:val="center"/>
        <w:rPr>
          <w:bCs/>
          <w:spacing w:val="200"/>
          <w:kern w:val="0"/>
          <w:sz w:val="36"/>
        </w:rPr>
      </w:pPr>
      <w:r w:rsidRPr="009F3A73">
        <w:rPr>
          <w:rFonts w:hint="eastAsia"/>
          <w:bCs/>
          <w:spacing w:val="200"/>
          <w:kern w:val="0"/>
          <w:sz w:val="36"/>
        </w:rPr>
        <w:lastRenderedPageBreak/>
        <w:t>表目次</w:t>
      </w:r>
    </w:p>
    <w:p w:rsidR="00E74EB4" w:rsidRPr="009F3A73" w:rsidRDefault="004711CA" w:rsidP="00C11B22">
      <w:pPr>
        <w:pStyle w:val="21"/>
        <w:rPr>
          <w:rStyle w:val="aa"/>
          <w:color w:val="auto"/>
          <w:u w:val="none"/>
          <w:lang w:bidi="sa-IN"/>
        </w:rPr>
      </w:pPr>
      <w:hyperlink w:anchor="_Toc437521081" w:history="1">
        <w:r w:rsidR="00E74EB4" w:rsidRPr="009F3A73">
          <w:rPr>
            <w:rStyle w:val="aa"/>
            <w:rFonts w:hint="eastAsia"/>
            <w:color w:val="auto"/>
            <w:u w:val="none"/>
            <w:lang w:bidi="sa-IN"/>
          </w:rPr>
          <w:t>表</w:t>
        </w:r>
        <w:r w:rsidR="00E74EB4" w:rsidRPr="009F3A73">
          <w:rPr>
            <w:rStyle w:val="aa"/>
            <w:color w:val="auto"/>
            <w:u w:val="none"/>
            <w:lang w:bidi="sa-IN"/>
          </w:rPr>
          <w:t>1</w:t>
        </w:r>
        <w:r w:rsidR="00E74EB4" w:rsidRPr="009F3A73">
          <w:rPr>
            <w:rStyle w:val="aa"/>
            <w:rFonts w:hint="eastAsia"/>
            <w:color w:val="auto"/>
            <w:u w:val="none"/>
            <w:lang w:bidi="sa-IN"/>
          </w:rPr>
          <w:t>、各地方政府列管農地之筆數及面積統計表</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_Toc437521081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4</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083" w:history="1">
        <w:r w:rsidR="00E74EB4" w:rsidRPr="009F3A73">
          <w:rPr>
            <w:rStyle w:val="aa"/>
            <w:rFonts w:hint="eastAsia"/>
            <w:color w:val="auto"/>
            <w:u w:val="none"/>
            <w:lang w:bidi="sa-IN"/>
          </w:rPr>
          <w:t>表</w:t>
        </w:r>
        <w:r w:rsidR="00E74EB4" w:rsidRPr="009F3A73">
          <w:rPr>
            <w:rStyle w:val="aa"/>
            <w:color w:val="auto"/>
            <w:u w:val="none"/>
            <w:lang w:bidi="sa-IN"/>
          </w:rPr>
          <w:t>2</w:t>
        </w:r>
        <w:r w:rsidR="00E74EB4" w:rsidRPr="009F3A73">
          <w:rPr>
            <w:rStyle w:val="aa"/>
            <w:rFonts w:hint="eastAsia"/>
            <w:color w:val="auto"/>
            <w:u w:val="none"/>
            <w:lang w:bidi="sa-IN"/>
          </w:rPr>
          <w:t>、本案相關法令規定一覽表</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_Toc437521083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5</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087" w:history="1">
        <w:r w:rsidR="00E74EB4" w:rsidRPr="009F3A73">
          <w:rPr>
            <w:rStyle w:val="aa"/>
            <w:rFonts w:hint="eastAsia"/>
            <w:color w:val="auto"/>
            <w:u w:val="none"/>
            <w:lang w:bidi="sa-IN"/>
          </w:rPr>
          <w:t>表</w:t>
        </w:r>
        <w:r w:rsidR="00E74EB4" w:rsidRPr="009F3A73">
          <w:rPr>
            <w:rStyle w:val="aa"/>
            <w:color w:val="auto"/>
            <w:u w:val="none"/>
            <w:lang w:bidi="sa-IN"/>
          </w:rPr>
          <w:t>3</w:t>
        </w:r>
        <w:r w:rsidR="00E74EB4" w:rsidRPr="009F3A73">
          <w:rPr>
            <w:rStyle w:val="aa"/>
            <w:rFonts w:hint="eastAsia"/>
            <w:color w:val="auto"/>
            <w:u w:val="none"/>
            <w:lang w:bidi="sa-IN"/>
          </w:rPr>
          <w:t>、土壤及底泥之重金屬標準值一覽表</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_Toc437521087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14</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091" w:history="1">
        <w:r w:rsidR="00E74EB4" w:rsidRPr="009F3A73">
          <w:rPr>
            <w:rStyle w:val="aa"/>
            <w:rFonts w:hint="eastAsia"/>
            <w:color w:val="auto"/>
            <w:u w:val="none"/>
            <w:lang w:bidi="sa-IN"/>
          </w:rPr>
          <w:t>表</w:t>
        </w:r>
        <w:r w:rsidR="00E74EB4" w:rsidRPr="009F3A73">
          <w:rPr>
            <w:rStyle w:val="aa"/>
            <w:color w:val="auto"/>
            <w:u w:val="none"/>
            <w:lang w:bidi="sa-IN"/>
          </w:rPr>
          <w:t>4</w:t>
        </w:r>
        <w:r w:rsidR="00E74EB4" w:rsidRPr="009F3A73">
          <w:rPr>
            <w:rStyle w:val="aa"/>
            <w:rFonts w:hint="eastAsia"/>
            <w:color w:val="auto"/>
            <w:u w:val="none"/>
            <w:lang w:bidi="sa-IN"/>
          </w:rPr>
          <w:t>、土壤污染重金屬管制標準值</w:t>
        </w:r>
        <w:r w:rsidR="00E74EB4" w:rsidRPr="009F3A73">
          <w:rPr>
            <w:rStyle w:val="aa"/>
            <w:color w:val="auto"/>
            <w:u w:val="none"/>
            <w:lang w:bidi="sa-IN"/>
          </w:rPr>
          <w:t>(102</w:t>
        </w:r>
        <w:r w:rsidR="00E74EB4" w:rsidRPr="009F3A73">
          <w:rPr>
            <w:rStyle w:val="aa"/>
            <w:rFonts w:hint="eastAsia"/>
            <w:color w:val="auto"/>
            <w:u w:val="none"/>
            <w:lang w:bidi="sa-IN"/>
          </w:rPr>
          <w:t>年</w:t>
        </w:r>
        <w:r w:rsidR="00E74EB4" w:rsidRPr="009F3A73">
          <w:rPr>
            <w:rStyle w:val="aa"/>
            <w:color w:val="auto"/>
            <w:u w:val="none"/>
            <w:lang w:bidi="sa-IN"/>
          </w:rPr>
          <w:t>12</w:t>
        </w:r>
        <w:r w:rsidR="00E74EB4" w:rsidRPr="009F3A73">
          <w:rPr>
            <w:rStyle w:val="aa"/>
            <w:rFonts w:hint="eastAsia"/>
            <w:color w:val="auto"/>
            <w:u w:val="none"/>
            <w:lang w:bidi="sa-IN"/>
          </w:rPr>
          <w:t>月</w:t>
        </w:r>
        <w:r w:rsidR="00E74EB4" w:rsidRPr="009F3A73">
          <w:rPr>
            <w:rStyle w:val="aa"/>
            <w:color w:val="auto"/>
            <w:u w:val="none"/>
            <w:lang w:bidi="sa-IN"/>
          </w:rPr>
          <w:t>16</w:t>
        </w:r>
        <w:r w:rsidR="00E74EB4" w:rsidRPr="009F3A73">
          <w:rPr>
            <w:rStyle w:val="aa"/>
            <w:rFonts w:hint="eastAsia"/>
            <w:color w:val="auto"/>
            <w:u w:val="none"/>
            <w:lang w:bidi="sa-IN"/>
          </w:rPr>
          <w:t>日草案</w:t>
        </w:r>
        <w:r w:rsidR="00E74EB4" w:rsidRPr="009F3A73">
          <w:rPr>
            <w:rStyle w:val="aa"/>
            <w:color w:val="auto"/>
            <w:u w:val="none"/>
            <w:lang w:bidi="sa-IN"/>
          </w:rPr>
          <w:t>)</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_Toc437521091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15</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101" w:history="1">
        <w:r w:rsidR="00E74EB4" w:rsidRPr="009F3A73">
          <w:rPr>
            <w:rStyle w:val="aa"/>
            <w:rFonts w:hint="eastAsia"/>
            <w:color w:val="auto"/>
            <w:u w:val="none"/>
            <w:lang w:bidi="sa-IN"/>
          </w:rPr>
          <w:t>表</w:t>
        </w:r>
        <w:r w:rsidR="00E74EB4" w:rsidRPr="009F3A73">
          <w:rPr>
            <w:rStyle w:val="aa"/>
            <w:color w:val="auto"/>
            <w:u w:val="none"/>
            <w:lang w:bidi="sa-IN"/>
          </w:rPr>
          <w:t>5</w:t>
        </w:r>
        <w:r w:rsidR="00E74EB4" w:rsidRPr="009F3A73">
          <w:rPr>
            <w:rStyle w:val="aa"/>
            <w:rFonts w:hint="eastAsia"/>
            <w:color w:val="auto"/>
            <w:u w:val="none"/>
            <w:lang w:bidi="sa-IN"/>
          </w:rPr>
          <w:t>、國內及日本各相關水體水質標準中重金屬限值一覽表</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_Toc437521101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18</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114" w:history="1">
        <w:r w:rsidR="00E74EB4" w:rsidRPr="009F3A73">
          <w:rPr>
            <w:rStyle w:val="aa"/>
            <w:rFonts w:hint="eastAsia"/>
            <w:color w:val="auto"/>
            <w:u w:val="none"/>
            <w:lang w:bidi="sa-IN"/>
          </w:rPr>
          <w:t>表</w:t>
        </w:r>
        <w:r w:rsidR="00E74EB4" w:rsidRPr="009F3A73">
          <w:rPr>
            <w:rStyle w:val="aa"/>
            <w:color w:val="auto"/>
            <w:u w:val="none"/>
            <w:lang w:bidi="sa-IN"/>
          </w:rPr>
          <w:t>6</w:t>
        </w:r>
        <w:r w:rsidR="00E74EB4" w:rsidRPr="009F3A73">
          <w:rPr>
            <w:rStyle w:val="aa"/>
            <w:rFonts w:hint="eastAsia"/>
            <w:color w:val="auto"/>
            <w:u w:val="none"/>
            <w:lang w:bidi="sa-IN"/>
          </w:rPr>
          <w:t>、本案調查研究方法、步驟及實施期程</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_Toc437521114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26</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172" w:history="1">
        <w:r w:rsidR="00E74EB4" w:rsidRPr="009F3A73">
          <w:rPr>
            <w:rStyle w:val="aa"/>
            <w:rFonts w:hint="eastAsia"/>
            <w:color w:val="auto"/>
            <w:u w:val="none"/>
            <w:lang w:bidi="sa-IN"/>
          </w:rPr>
          <w:t>表</w:t>
        </w:r>
        <w:r w:rsidR="00E74EB4" w:rsidRPr="009F3A73">
          <w:rPr>
            <w:rStyle w:val="aa"/>
            <w:color w:val="auto"/>
            <w:u w:val="none"/>
            <w:lang w:bidi="sa-IN"/>
          </w:rPr>
          <w:t>7</w:t>
        </w:r>
        <w:r w:rsidR="00E74EB4" w:rsidRPr="009F3A73">
          <w:rPr>
            <w:rStyle w:val="aa"/>
            <w:rFonts w:hint="eastAsia"/>
            <w:color w:val="auto"/>
            <w:u w:val="none"/>
            <w:lang w:bidi="sa-IN"/>
          </w:rPr>
          <w:t>、國內法定農業用地之面積及分布統計表</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_Toc437521172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29</w:t>
        </w:r>
        <w:r w:rsidR="00E74EB4" w:rsidRPr="009F3A73">
          <w:rPr>
            <w:rStyle w:val="aa"/>
            <w:webHidden/>
            <w:color w:val="auto"/>
            <w:u w:val="none"/>
            <w:lang w:bidi="sa-IN"/>
          </w:rPr>
          <w:fldChar w:fldCharType="end"/>
        </w:r>
      </w:hyperlink>
    </w:p>
    <w:p w:rsidR="00E74EB4" w:rsidRPr="009F3A73" w:rsidRDefault="00E74EB4" w:rsidP="00C11B22">
      <w:pPr>
        <w:pStyle w:val="21"/>
        <w:rPr>
          <w:rStyle w:val="aa"/>
          <w:color w:val="auto"/>
          <w:u w:val="none"/>
          <w:lang w:bidi="sa-IN"/>
        </w:rPr>
      </w:pPr>
    </w:p>
    <w:p w:rsidR="00E74EB4" w:rsidRPr="009F3A73" w:rsidRDefault="004711CA" w:rsidP="00C11B22">
      <w:pPr>
        <w:pStyle w:val="21"/>
        <w:rPr>
          <w:rStyle w:val="aa"/>
          <w:color w:val="auto"/>
          <w:u w:val="none"/>
          <w:lang w:bidi="sa-IN"/>
        </w:rPr>
      </w:pPr>
      <w:hyperlink w:anchor="_Toc437521188" w:history="1">
        <w:r w:rsidR="00E74EB4" w:rsidRPr="009F3A73">
          <w:rPr>
            <w:rStyle w:val="aa"/>
            <w:rFonts w:hint="eastAsia"/>
            <w:color w:val="auto"/>
            <w:u w:val="none"/>
            <w:lang w:bidi="sa-IN"/>
          </w:rPr>
          <w:t>表</w:t>
        </w:r>
        <w:r w:rsidR="00E74EB4" w:rsidRPr="009F3A73">
          <w:rPr>
            <w:rStyle w:val="aa"/>
            <w:color w:val="auto"/>
            <w:u w:val="none"/>
            <w:lang w:bidi="sa-IN"/>
          </w:rPr>
          <w:t>8</w:t>
        </w:r>
        <w:r w:rsidR="00E74EB4" w:rsidRPr="009F3A73">
          <w:rPr>
            <w:rStyle w:val="aa"/>
            <w:rFonts w:hint="eastAsia"/>
            <w:color w:val="auto"/>
            <w:u w:val="none"/>
            <w:lang w:bidi="sa-IN"/>
          </w:rPr>
          <w:t>、各農田水利會所轄管事業區域及灌溉地面積</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_Toc437521188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35</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191" w:history="1">
        <w:r w:rsidR="00E74EB4" w:rsidRPr="009F3A73">
          <w:rPr>
            <w:rStyle w:val="aa"/>
            <w:rFonts w:hint="eastAsia"/>
            <w:color w:val="auto"/>
            <w:u w:val="none"/>
            <w:lang w:bidi="sa-IN"/>
          </w:rPr>
          <w:t>表</w:t>
        </w:r>
        <w:r w:rsidR="00E74EB4" w:rsidRPr="009F3A73">
          <w:rPr>
            <w:rStyle w:val="aa"/>
            <w:color w:val="auto"/>
            <w:u w:val="none"/>
            <w:lang w:bidi="sa-IN"/>
          </w:rPr>
          <w:t>9</w:t>
        </w:r>
        <w:r w:rsidR="00E74EB4" w:rsidRPr="009F3A73">
          <w:rPr>
            <w:rStyle w:val="aa"/>
            <w:rFonts w:hint="eastAsia"/>
            <w:color w:val="auto"/>
            <w:u w:val="none"/>
            <w:lang w:bidi="sa-IN"/>
          </w:rPr>
          <w:t>、農田水利會推動分階段分區搭排管制措施</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_Toc437521191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37</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194" w:history="1">
        <w:r w:rsidR="00E74EB4" w:rsidRPr="009F3A73">
          <w:rPr>
            <w:rStyle w:val="aa"/>
            <w:rFonts w:hint="eastAsia"/>
            <w:color w:val="auto"/>
            <w:u w:val="none"/>
            <w:lang w:bidi="sa-IN"/>
          </w:rPr>
          <w:t>表</w:t>
        </w:r>
        <w:r w:rsidR="00E74EB4" w:rsidRPr="009F3A73">
          <w:rPr>
            <w:rStyle w:val="aa"/>
            <w:color w:val="auto"/>
            <w:u w:val="none"/>
            <w:lang w:bidi="sa-IN"/>
          </w:rPr>
          <w:t>10</w:t>
        </w:r>
        <w:r w:rsidR="00E74EB4" w:rsidRPr="009F3A73">
          <w:rPr>
            <w:rStyle w:val="aa"/>
            <w:rFonts w:hint="eastAsia"/>
            <w:color w:val="auto"/>
            <w:u w:val="none"/>
            <w:lang w:bidi="sa-IN"/>
          </w:rPr>
          <w:t>、農田水利會</w:t>
        </w:r>
        <w:r w:rsidR="00E74EB4" w:rsidRPr="009F3A73">
          <w:rPr>
            <w:rStyle w:val="aa"/>
            <w:color w:val="auto"/>
            <w:u w:val="none"/>
            <w:lang w:bidi="sa-IN"/>
          </w:rPr>
          <w:t>101</w:t>
        </w:r>
        <w:r w:rsidR="00E74EB4" w:rsidRPr="009F3A73">
          <w:rPr>
            <w:rStyle w:val="aa"/>
            <w:rFonts w:hint="eastAsia"/>
            <w:color w:val="auto"/>
            <w:u w:val="none"/>
            <w:lang w:bidi="sa-IN"/>
          </w:rPr>
          <w:t>至</w:t>
        </w:r>
        <w:r w:rsidR="00E74EB4" w:rsidRPr="009F3A73">
          <w:rPr>
            <w:rStyle w:val="aa"/>
            <w:color w:val="auto"/>
            <w:u w:val="none"/>
            <w:lang w:bidi="sa-IN"/>
          </w:rPr>
          <w:t>103</w:t>
        </w:r>
        <w:r w:rsidR="00E74EB4" w:rsidRPr="009F3A73">
          <w:rPr>
            <w:rStyle w:val="aa"/>
            <w:rFonts w:hint="eastAsia"/>
            <w:color w:val="auto"/>
            <w:u w:val="none"/>
            <w:lang w:bidi="sa-IN"/>
          </w:rPr>
          <w:t>年設置灌溉水質監視點</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_Toc437521194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38</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196" w:history="1">
        <w:r w:rsidR="00E74EB4" w:rsidRPr="009F3A73">
          <w:rPr>
            <w:rStyle w:val="aa"/>
            <w:rFonts w:hint="eastAsia"/>
            <w:color w:val="auto"/>
            <w:u w:val="none"/>
            <w:lang w:bidi="sa-IN"/>
          </w:rPr>
          <w:t>表</w:t>
        </w:r>
        <w:r w:rsidR="00E74EB4" w:rsidRPr="009F3A73">
          <w:rPr>
            <w:rStyle w:val="aa"/>
            <w:color w:val="auto"/>
            <w:u w:val="none"/>
            <w:lang w:bidi="sa-IN"/>
          </w:rPr>
          <w:t>11</w:t>
        </w:r>
        <w:r w:rsidR="00E74EB4" w:rsidRPr="009F3A73">
          <w:rPr>
            <w:rStyle w:val="aa"/>
            <w:rFonts w:hint="eastAsia"/>
            <w:color w:val="auto"/>
            <w:u w:val="none"/>
            <w:lang w:bidi="sa-IN"/>
          </w:rPr>
          <w:t>、農田水利會</w:t>
        </w:r>
        <w:r w:rsidR="00E74EB4" w:rsidRPr="009F3A73">
          <w:rPr>
            <w:rStyle w:val="aa"/>
            <w:color w:val="auto"/>
            <w:u w:val="none"/>
            <w:lang w:bidi="sa-IN"/>
          </w:rPr>
          <w:t>103</w:t>
        </w:r>
        <w:r w:rsidR="00E74EB4" w:rsidRPr="009F3A73">
          <w:rPr>
            <w:rStyle w:val="aa"/>
            <w:rFonts w:hint="eastAsia"/>
            <w:color w:val="auto"/>
            <w:u w:val="none"/>
            <w:lang w:bidi="sa-IN"/>
          </w:rPr>
          <w:t>年灌溉水質監測結果統計表</w:t>
        </w:r>
        <w:r w:rsidR="00E74EB4" w:rsidRPr="009F3A73">
          <w:rPr>
            <w:rStyle w:val="aa"/>
            <w:color w:val="auto"/>
            <w:u w:val="none"/>
            <w:lang w:bidi="sa-IN"/>
          </w:rPr>
          <w:t>(</w:t>
        </w:r>
        <w:r w:rsidR="00E74EB4" w:rsidRPr="009F3A73">
          <w:rPr>
            <w:rStyle w:val="aa"/>
            <w:rFonts w:hint="eastAsia"/>
            <w:color w:val="auto"/>
            <w:u w:val="none"/>
            <w:lang w:bidi="sa-IN"/>
          </w:rPr>
          <w:t>初驗</w:t>
        </w:r>
        <w:r w:rsidR="00E74EB4" w:rsidRPr="009F3A73">
          <w:rPr>
            <w:rStyle w:val="aa"/>
            <w:color w:val="auto"/>
            <w:u w:val="none"/>
            <w:lang w:bidi="sa-IN"/>
          </w:rPr>
          <w:t>)</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_Toc437521196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40</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197" w:history="1">
        <w:r w:rsidR="00E74EB4" w:rsidRPr="009F3A73">
          <w:rPr>
            <w:rStyle w:val="aa"/>
            <w:rFonts w:hint="eastAsia"/>
            <w:color w:val="auto"/>
            <w:u w:val="none"/>
            <w:lang w:bidi="sa-IN"/>
          </w:rPr>
          <w:t>表</w:t>
        </w:r>
        <w:r w:rsidR="00E74EB4" w:rsidRPr="009F3A73">
          <w:rPr>
            <w:rStyle w:val="aa"/>
            <w:color w:val="auto"/>
            <w:u w:val="none"/>
            <w:lang w:bidi="sa-IN"/>
          </w:rPr>
          <w:t>12</w:t>
        </w:r>
        <w:r w:rsidR="00E74EB4" w:rsidRPr="009F3A73">
          <w:rPr>
            <w:rStyle w:val="aa"/>
            <w:rFonts w:hint="eastAsia"/>
            <w:color w:val="auto"/>
            <w:u w:val="none"/>
            <w:lang w:bidi="sa-IN"/>
          </w:rPr>
          <w:t>、農田水利會</w:t>
        </w:r>
        <w:r w:rsidR="00E74EB4" w:rsidRPr="009F3A73">
          <w:rPr>
            <w:rStyle w:val="aa"/>
            <w:color w:val="auto"/>
            <w:u w:val="none"/>
            <w:lang w:bidi="sa-IN"/>
          </w:rPr>
          <w:t>103</w:t>
        </w:r>
        <w:r w:rsidR="00E74EB4" w:rsidRPr="009F3A73">
          <w:rPr>
            <w:rStyle w:val="aa"/>
            <w:rFonts w:hint="eastAsia"/>
            <w:color w:val="auto"/>
            <w:u w:val="none"/>
            <w:lang w:bidi="sa-IN"/>
          </w:rPr>
          <w:t>年灌溉水質監測結果統計表</w:t>
        </w:r>
        <w:r w:rsidR="00E74EB4" w:rsidRPr="009F3A73">
          <w:rPr>
            <w:rStyle w:val="aa"/>
            <w:color w:val="auto"/>
            <w:u w:val="none"/>
            <w:lang w:bidi="sa-IN"/>
          </w:rPr>
          <w:t>(</w:t>
        </w:r>
        <w:r w:rsidR="00E74EB4" w:rsidRPr="009F3A73">
          <w:rPr>
            <w:rStyle w:val="aa"/>
            <w:rFonts w:hint="eastAsia"/>
            <w:color w:val="auto"/>
            <w:u w:val="none"/>
            <w:lang w:bidi="sa-IN"/>
          </w:rPr>
          <w:t>複驗</w:t>
        </w:r>
        <w:r w:rsidR="00E74EB4" w:rsidRPr="009F3A73">
          <w:rPr>
            <w:rStyle w:val="aa"/>
            <w:color w:val="auto"/>
            <w:u w:val="none"/>
            <w:lang w:bidi="sa-IN"/>
          </w:rPr>
          <w:t>)</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_Toc437521197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41</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202" w:history="1">
        <w:r w:rsidR="00E74EB4" w:rsidRPr="009F3A73">
          <w:rPr>
            <w:rStyle w:val="aa"/>
            <w:rFonts w:hint="eastAsia"/>
            <w:color w:val="auto"/>
            <w:u w:val="none"/>
            <w:lang w:bidi="sa-IN"/>
          </w:rPr>
          <w:t>表</w:t>
        </w:r>
        <w:r w:rsidR="00E74EB4" w:rsidRPr="009F3A73">
          <w:rPr>
            <w:rStyle w:val="aa"/>
            <w:color w:val="auto"/>
            <w:u w:val="none"/>
            <w:lang w:bidi="sa-IN"/>
          </w:rPr>
          <w:t>13</w:t>
        </w:r>
        <w:r w:rsidR="00E74EB4" w:rsidRPr="009F3A73">
          <w:rPr>
            <w:rStyle w:val="aa"/>
            <w:rFonts w:hint="eastAsia"/>
            <w:color w:val="auto"/>
            <w:u w:val="none"/>
            <w:lang w:bidi="sa-IN"/>
          </w:rPr>
          <w:t>、農田水利會高污染潛勢地區列管圳路清單</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_Toc437521202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43</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206" w:history="1">
        <w:r w:rsidR="00E74EB4" w:rsidRPr="009F3A73">
          <w:rPr>
            <w:rStyle w:val="aa"/>
            <w:rFonts w:hint="eastAsia"/>
            <w:color w:val="auto"/>
            <w:u w:val="none"/>
            <w:lang w:bidi="sa-IN"/>
          </w:rPr>
          <w:t>表</w:t>
        </w:r>
        <w:r w:rsidR="00E74EB4" w:rsidRPr="009F3A73">
          <w:rPr>
            <w:rStyle w:val="aa"/>
            <w:color w:val="auto"/>
            <w:u w:val="none"/>
            <w:lang w:bidi="sa-IN"/>
          </w:rPr>
          <w:t>14</w:t>
        </w:r>
        <w:r w:rsidR="00E74EB4" w:rsidRPr="009F3A73">
          <w:rPr>
            <w:rStyle w:val="aa"/>
            <w:rFonts w:hint="eastAsia"/>
            <w:color w:val="auto"/>
            <w:u w:val="none"/>
            <w:lang w:bidi="sa-IN"/>
          </w:rPr>
          <w:t>、合法登記工廠（坐落農業區）家數統計表</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_Toc437521206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45</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208" w:history="1">
        <w:r w:rsidR="00E74EB4" w:rsidRPr="009F3A73">
          <w:rPr>
            <w:rStyle w:val="aa"/>
            <w:rFonts w:hint="eastAsia"/>
            <w:color w:val="auto"/>
            <w:u w:val="none"/>
            <w:lang w:bidi="sa-IN"/>
          </w:rPr>
          <w:t>表</w:t>
        </w:r>
        <w:r w:rsidR="00E74EB4" w:rsidRPr="009F3A73">
          <w:rPr>
            <w:rStyle w:val="aa"/>
            <w:color w:val="auto"/>
            <w:u w:val="none"/>
            <w:lang w:bidi="sa-IN"/>
          </w:rPr>
          <w:t>15</w:t>
        </w:r>
        <w:r w:rsidR="00E74EB4" w:rsidRPr="009F3A73">
          <w:rPr>
            <w:rStyle w:val="aa"/>
            <w:rFonts w:hint="eastAsia"/>
            <w:color w:val="auto"/>
            <w:u w:val="none"/>
            <w:lang w:bidi="sa-IN"/>
          </w:rPr>
          <w:t>、未登記工廠（坐落農業區）家數統計表</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_Toc437521208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46</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212" w:history="1">
        <w:r w:rsidR="00E74EB4" w:rsidRPr="009F3A73">
          <w:rPr>
            <w:rStyle w:val="aa"/>
            <w:rFonts w:hint="eastAsia"/>
            <w:color w:val="auto"/>
            <w:u w:val="none"/>
            <w:lang w:bidi="sa-IN"/>
          </w:rPr>
          <w:t>表</w:t>
        </w:r>
        <w:r w:rsidR="00E74EB4" w:rsidRPr="009F3A73">
          <w:rPr>
            <w:rStyle w:val="aa"/>
            <w:color w:val="auto"/>
            <w:u w:val="none"/>
            <w:lang w:bidi="sa-IN"/>
          </w:rPr>
          <w:t>16</w:t>
        </w:r>
        <w:r w:rsidR="00E74EB4" w:rsidRPr="009F3A73">
          <w:rPr>
            <w:rStyle w:val="aa"/>
            <w:rFonts w:hint="eastAsia"/>
            <w:color w:val="auto"/>
            <w:u w:val="none"/>
            <w:lang w:bidi="sa-IN"/>
          </w:rPr>
          <w:t>、近年來合法登記工廠坐落農業區丁種建築用地家數統計表</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_Toc437521212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48</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216" w:history="1">
        <w:r w:rsidR="00E74EB4" w:rsidRPr="009F3A73">
          <w:rPr>
            <w:rStyle w:val="aa"/>
            <w:rFonts w:hint="eastAsia"/>
            <w:color w:val="auto"/>
            <w:u w:val="none"/>
            <w:lang w:bidi="sa-IN"/>
          </w:rPr>
          <w:t>表</w:t>
        </w:r>
        <w:r w:rsidR="00E74EB4" w:rsidRPr="009F3A73">
          <w:rPr>
            <w:rStyle w:val="aa"/>
            <w:color w:val="auto"/>
            <w:u w:val="none"/>
            <w:lang w:bidi="sa-IN"/>
          </w:rPr>
          <w:t>17</w:t>
        </w:r>
        <w:r w:rsidR="00E74EB4" w:rsidRPr="009F3A73">
          <w:rPr>
            <w:rStyle w:val="aa"/>
            <w:rFonts w:hint="eastAsia"/>
            <w:color w:val="auto"/>
            <w:u w:val="none"/>
            <w:lang w:bidi="sa-IN"/>
          </w:rPr>
          <w:t>、直轄市及縣（市）政府截至</w:t>
        </w:r>
        <w:r w:rsidR="00E74EB4" w:rsidRPr="009F3A73">
          <w:rPr>
            <w:rStyle w:val="aa"/>
            <w:color w:val="auto"/>
            <w:u w:val="none"/>
            <w:lang w:bidi="sa-IN"/>
          </w:rPr>
          <w:t>103</w:t>
        </w:r>
        <w:r w:rsidR="00E74EB4" w:rsidRPr="009F3A73">
          <w:rPr>
            <w:rStyle w:val="aa"/>
            <w:rFonts w:hint="eastAsia"/>
            <w:color w:val="auto"/>
            <w:u w:val="none"/>
            <w:lang w:bidi="sa-IN"/>
          </w:rPr>
          <w:t>年</w:t>
        </w:r>
        <w:r w:rsidR="00E74EB4" w:rsidRPr="009F3A73">
          <w:rPr>
            <w:rStyle w:val="aa"/>
            <w:color w:val="auto"/>
            <w:u w:val="none"/>
            <w:lang w:bidi="sa-IN"/>
          </w:rPr>
          <w:t>12</w:t>
        </w:r>
        <w:r w:rsidR="00E74EB4" w:rsidRPr="009F3A73">
          <w:rPr>
            <w:rStyle w:val="aa"/>
            <w:rFonts w:hint="eastAsia"/>
            <w:color w:val="auto"/>
            <w:u w:val="none"/>
            <w:lang w:bidi="sa-IN"/>
          </w:rPr>
          <w:t>月份受理補辦臨時工廠登記家數統計表</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_Toc437521216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51</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227" w:history="1">
        <w:r w:rsidR="00E74EB4" w:rsidRPr="009F3A73">
          <w:rPr>
            <w:rStyle w:val="aa"/>
            <w:rFonts w:hint="eastAsia"/>
            <w:color w:val="auto"/>
            <w:u w:val="none"/>
            <w:lang w:bidi="sa-IN"/>
          </w:rPr>
          <w:t>表</w:t>
        </w:r>
        <w:r w:rsidR="00E74EB4" w:rsidRPr="009F3A73">
          <w:rPr>
            <w:rStyle w:val="aa"/>
            <w:color w:val="auto"/>
            <w:u w:val="none"/>
            <w:lang w:bidi="sa-IN"/>
          </w:rPr>
          <w:t>18</w:t>
        </w:r>
        <w:r w:rsidR="00E74EB4" w:rsidRPr="009F3A73">
          <w:rPr>
            <w:rStyle w:val="aa"/>
            <w:rFonts w:hint="eastAsia"/>
            <w:color w:val="auto"/>
            <w:u w:val="none"/>
            <w:lang w:bidi="sa-IN"/>
          </w:rPr>
          <w:t>、工業局輔導工廠製程廢水污染改善家數及削減量統計表</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_Toc437521227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54</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231" w:history="1">
        <w:r w:rsidR="00E74EB4" w:rsidRPr="009F3A73">
          <w:rPr>
            <w:rStyle w:val="aa"/>
            <w:rFonts w:hint="eastAsia"/>
            <w:color w:val="auto"/>
            <w:u w:val="none"/>
            <w:lang w:bidi="sa-IN"/>
          </w:rPr>
          <w:t>表</w:t>
        </w:r>
        <w:r w:rsidR="00E74EB4" w:rsidRPr="009F3A73">
          <w:rPr>
            <w:rStyle w:val="aa"/>
            <w:color w:val="auto"/>
            <w:u w:val="none"/>
            <w:lang w:bidi="sa-IN"/>
          </w:rPr>
          <w:t>19</w:t>
        </w:r>
        <w:r w:rsidR="00E74EB4" w:rsidRPr="009F3A73">
          <w:rPr>
            <w:rStyle w:val="aa"/>
            <w:rFonts w:hint="eastAsia"/>
            <w:color w:val="auto"/>
            <w:u w:val="none"/>
            <w:lang w:bidi="sa-IN"/>
          </w:rPr>
          <w:t>、經濟部辦理未登記工廠補辦臨時工廠登記之各年度環保項目輔導案次</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_Toc437521231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55</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238" w:history="1">
        <w:r w:rsidR="00E74EB4" w:rsidRPr="009F3A73">
          <w:rPr>
            <w:rStyle w:val="aa"/>
            <w:rFonts w:hint="eastAsia"/>
            <w:color w:val="auto"/>
            <w:u w:val="none"/>
            <w:lang w:bidi="sa-IN"/>
          </w:rPr>
          <w:t>表</w:t>
        </w:r>
        <w:r w:rsidR="00E74EB4" w:rsidRPr="009F3A73">
          <w:rPr>
            <w:rStyle w:val="aa"/>
            <w:color w:val="auto"/>
            <w:u w:val="none"/>
            <w:lang w:bidi="sa-IN"/>
          </w:rPr>
          <w:t>20</w:t>
        </w:r>
        <w:r w:rsidR="00E74EB4" w:rsidRPr="009F3A73">
          <w:rPr>
            <w:rStyle w:val="aa"/>
            <w:rFonts w:hint="eastAsia"/>
            <w:color w:val="auto"/>
            <w:u w:val="none"/>
            <w:lang w:bidi="sa-IN"/>
          </w:rPr>
          <w:t>、非法棄置案件管理系統列管場址數及場址面積</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_Toc437521238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57</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240" w:history="1">
        <w:r w:rsidR="00E74EB4" w:rsidRPr="009F3A73">
          <w:rPr>
            <w:rStyle w:val="aa"/>
            <w:rFonts w:hint="eastAsia"/>
            <w:color w:val="auto"/>
            <w:u w:val="none"/>
            <w:lang w:bidi="sa-IN"/>
          </w:rPr>
          <w:t>表</w:t>
        </w:r>
        <w:r w:rsidR="00E74EB4" w:rsidRPr="009F3A73">
          <w:rPr>
            <w:rStyle w:val="aa"/>
            <w:color w:val="auto"/>
            <w:u w:val="none"/>
            <w:lang w:bidi="sa-IN"/>
          </w:rPr>
          <w:t>21</w:t>
        </w:r>
        <w:r w:rsidR="00E74EB4" w:rsidRPr="009F3A73">
          <w:rPr>
            <w:rStyle w:val="aa"/>
            <w:rFonts w:hint="eastAsia"/>
            <w:color w:val="auto"/>
            <w:u w:val="none"/>
            <w:lang w:bidi="sa-IN"/>
          </w:rPr>
          <w:t>、非法棄置場址與農地土污場址比較</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_Toc437521240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59</w:t>
        </w:r>
        <w:r w:rsidR="00E74EB4" w:rsidRPr="009F3A73">
          <w:rPr>
            <w:rStyle w:val="aa"/>
            <w:webHidden/>
            <w:color w:val="auto"/>
            <w:u w:val="none"/>
            <w:lang w:bidi="sa-IN"/>
          </w:rPr>
          <w:fldChar w:fldCharType="end"/>
        </w:r>
      </w:hyperlink>
    </w:p>
    <w:p w:rsidR="00E74EB4" w:rsidRPr="009F3A73" w:rsidRDefault="004711CA" w:rsidP="00C11B22">
      <w:pPr>
        <w:pStyle w:val="21"/>
        <w:rPr>
          <w:rStyle w:val="aa"/>
          <w:color w:val="auto"/>
          <w:u w:val="none"/>
          <w:lang w:bidi="sa-IN"/>
        </w:rPr>
      </w:pPr>
      <w:hyperlink w:anchor="_Toc437521246" w:history="1">
        <w:r w:rsidR="00E74EB4" w:rsidRPr="009F3A73">
          <w:rPr>
            <w:rStyle w:val="aa"/>
            <w:rFonts w:hint="eastAsia"/>
            <w:color w:val="auto"/>
            <w:u w:val="none"/>
            <w:lang w:bidi="sa-IN"/>
          </w:rPr>
          <w:t>表</w:t>
        </w:r>
        <w:r w:rsidR="00E74EB4" w:rsidRPr="009F3A73">
          <w:rPr>
            <w:rStyle w:val="aa"/>
            <w:color w:val="auto"/>
            <w:u w:val="none"/>
            <w:lang w:bidi="sa-IN"/>
          </w:rPr>
          <w:t>22</w:t>
        </w:r>
        <w:r w:rsidR="00E74EB4" w:rsidRPr="009F3A73">
          <w:rPr>
            <w:rStyle w:val="aa"/>
            <w:rFonts w:hint="eastAsia"/>
            <w:color w:val="auto"/>
            <w:u w:val="none"/>
            <w:lang w:bidi="sa-IN"/>
          </w:rPr>
          <w:t>、國內高污染風險農地分布情形統計</w:t>
        </w:r>
        <w:r w:rsidR="00E74EB4" w:rsidRPr="009F3A73">
          <w:rPr>
            <w:rStyle w:val="aa"/>
            <w:webHidden/>
            <w:color w:val="auto"/>
            <w:u w:val="none"/>
            <w:lang w:bidi="sa-IN"/>
          </w:rPr>
          <w:tab/>
        </w:r>
        <w:r w:rsidR="00E74EB4" w:rsidRPr="009F3A73">
          <w:rPr>
            <w:rStyle w:val="aa"/>
            <w:webHidden/>
            <w:color w:val="auto"/>
            <w:u w:val="none"/>
            <w:lang w:bidi="sa-IN"/>
          </w:rPr>
          <w:fldChar w:fldCharType="begin"/>
        </w:r>
        <w:r w:rsidR="00E74EB4" w:rsidRPr="009F3A73">
          <w:rPr>
            <w:rStyle w:val="aa"/>
            <w:webHidden/>
            <w:color w:val="auto"/>
            <w:u w:val="none"/>
            <w:lang w:bidi="sa-IN"/>
          </w:rPr>
          <w:instrText xml:space="preserve"> PAGEREF _Toc437521246 \h </w:instrText>
        </w:r>
        <w:r w:rsidR="00E74EB4" w:rsidRPr="009F3A73">
          <w:rPr>
            <w:rStyle w:val="aa"/>
            <w:webHidden/>
            <w:color w:val="auto"/>
            <w:u w:val="none"/>
            <w:lang w:bidi="sa-IN"/>
          </w:rPr>
        </w:r>
        <w:r w:rsidR="00E74EB4" w:rsidRPr="009F3A73">
          <w:rPr>
            <w:rStyle w:val="aa"/>
            <w:webHidden/>
            <w:color w:val="auto"/>
            <w:u w:val="none"/>
            <w:lang w:bidi="sa-IN"/>
          </w:rPr>
          <w:fldChar w:fldCharType="separate"/>
        </w:r>
        <w:r>
          <w:rPr>
            <w:rStyle w:val="aa"/>
            <w:webHidden/>
            <w:color w:val="auto"/>
            <w:u w:val="none"/>
            <w:lang w:bidi="sa-IN"/>
          </w:rPr>
          <w:t>67</w:t>
        </w:r>
        <w:r w:rsidR="00E74EB4" w:rsidRPr="009F3A73">
          <w:rPr>
            <w:rStyle w:val="aa"/>
            <w:webHidden/>
            <w:color w:val="auto"/>
            <w:u w:val="none"/>
            <w:lang w:bidi="sa-IN"/>
          </w:rPr>
          <w:fldChar w:fldCharType="end"/>
        </w:r>
      </w:hyperlink>
    </w:p>
    <w:p w:rsidR="00E74EB4" w:rsidRPr="009F3A73" w:rsidRDefault="00E74EB4"/>
    <w:p w:rsidR="00BA25CE" w:rsidRPr="009F3A73" w:rsidRDefault="00BA25CE"/>
    <w:p w:rsidR="00BA25CE" w:rsidRPr="009F3A73" w:rsidRDefault="00BA25CE">
      <w:pPr>
        <w:sectPr w:rsidR="00BA25CE" w:rsidRPr="009F3A73">
          <w:footerReference w:type="even" r:id="rId9"/>
          <w:footerReference w:type="default" r:id="rId10"/>
          <w:pgSz w:w="11907" w:h="16840" w:code="9"/>
          <w:pgMar w:top="1418" w:right="1418" w:bottom="1418" w:left="1418" w:header="851" w:footer="851" w:gutter="227"/>
          <w:pgNumType w:fmt="upperRoman" w:start="1"/>
          <w:cols w:space="425"/>
          <w:docGrid w:type="linesAndChars" w:linePitch="440" w:charSpace="4127"/>
        </w:sectPr>
      </w:pPr>
    </w:p>
    <w:p w:rsidR="00BA25CE" w:rsidRPr="009F3A73" w:rsidRDefault="007C31F3" w:rsidP="006E6347">
      <w:pPr>
        <w:pStyle w:val="a7"/>
        <w:kinsoku w:val="0"/>
        <w:spacing w:before="0"/>
        <w:ind w:left="0" w:firstLine="0"/>
        <w:jc w:val="center"/>
        <w:rPr>
          <w:b/>
          <w:snapToGrid/>
          <w:spacing w:val="20"/>
          <w:kern w:val="0"/>
          <w:sz w:val="36"/>
        </w:rPr>
      </w:pPr>
      <w:r w:rsidRPr="009F3A73">
        <w:rPr>
          <w:rFonts w:hint="eastAsia"/>
          <w:b/>
          <w:snapToGrid/>
          <w:spacing w:val="20"/>
          <w:kern w:val="0"/>
          <w:sz w:val="36"/>
        </w:rPr>
        <w:lastRenderedPageBreak/>
        <w:t>監察院104年度專案調查研究報告</w:t>
      </w:r>
    </w:p>
    <w:p w:rsidR="00BA25CE" w:rsidRPr="009F3A73" w:rsidRDefault="007C31F3" w:rsidP="00FC20FC">
      <w:pPr>
        <w:pStyle w:val="1"/>
        <w:ind w:left="1701" w:hangingChars="500" w:hanging="170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5337852"/>
      <w:bookmarkStart w:id="22" w:name="_Toc75338589"/>
      <w:bookmarkStart w:id="23" w:name="_Ref437507988"/>
      <w:bookmarkStart w:id="24" w:name="_Ref437507992"/>
      <w:bookmarkStart w:id="25" w:name="_Ref437507993"/>
      <w:bookmarkStart w:id="26" w:name="_Ref437507998"/>
      <w:bookmarkStart w:id="27" w:name="_Ref437507999"/>
      <w:bookmarkStart w:id="28" w:name="_Toc437521060"/>
      <w:r w:rsidRPr="009F3A73">
        <w:rPr>
          <w:rFonts w:hint="eastAsia"/>
        </w:rPr>
        <w:t>題目：</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9F3A73">
        <w:rPr>
          <w:rFonts w:hint="eastAsia"/>
        </w:rPr>
        <w:t>國內農地污染防治之檢討</w:t>
      </w:r>
      <w:bookmarkEnd w:id="18"/>
      <w:bookmarkEnd w:id="19"/>
      <w:bookmarkEnd w:id="20"/>
      <w:bookmarkEnd w:id="21"/>
      <w:bookmarkEnd w:id="22"/>
      <w:bookmarkEnd w:id="23"/>
      <w:bookmarkEnd w:id="24"/>
      <w:bookmarkEnd w:id="25"/>
      <w:bookmarkEnd w:id="26"/>
      <w:bookmarkEnd w:id="27"/>
      <w:bookmarkEnd w:id="28"/>
    </w:p>
    <w:p w:rsidR="00BA25CE" w:rsidRPr="009F3A73" w:rsidRDefault="007C31F3" w:rsidP="00BE0D46">
      <w:pPr>
        <w:pStyle w:val="1"/>
        <w:spacing w:beforeLines="50" w:before="228"/>
        <w:ind w:left="2444" w:hanging="2444"/>
      </w:pPr>
      <w:bookmarkStart w:id="29" w:name="_Toc524892367"/>
      <w:bookmarkStart w:id="30" w:name="_Toc524895637"/>
      <w:bookmarkStart w:id="31" w:name="_Toc524896183"/>
      <w:bookmarkStart w:id="32" w:name="_Toc524896213"/>
      <w:bookmarkStart w:id="33" w:name="_Toc524902719"/>
      <w:bookmarkStart w:id="34" w:name="_Toc525066138"/>
      <w:bookmarkStart w:id="35" w:name="_Toc525070828"/>
      <w:bookmarkStart w:id="36" w:name="_Toc525938368"/>
      <w:bookmarkStart w:id="37" w:name="_Toc525939216"/>
      <w:bookmarkStart w:id="38" w:name="_Toc525939721"/>
      <w:bookmarkStart w:id="39" w:name="_Toc529218255"/>
      <w:bookmarkStart w:id="40" w:name="_Toc529222678"/>
      <w:bookmarkStart w:id="41" w:name="_Toc529223100"/>
      <w:bookmarkStart w:id="42" w:name="_Toc529223851"/>
      <w:bookmarkStart w:id="43" w:name="_Toc529228247"/>
      <w:bookmarkStart w:id="44" w:name="_Toc2400383"/>
      <w:bookmarkStart w:id="45" w:name="_Toc4316178"/>
      <w:bookmarkStart w:id="46" w:name="_Toc4473319"/>
      <w:bookmarkStart w:id="47" w:name="_Toc69556886"/>
      <w:bookmarkStart w:id="48" w:name="_Toc69556935"/>
      <w:bookmarkStart w:id="49" w:name="_Toc69609809"/>
      <w:bookmarkStart w:id="50" w:name="_Toc75337853"/>
      <w:bookmarkStart w:id="51" w:name="_Toc75338590"/>
      <w:bookmarkStart w:id="52" w:name="_Toc437521061"/>
      <w:r w:rsidRPr="009F3A73">
        <w:rPr>
          <w:rFonts w:hint="eastAsia"/>
        </w:rPr>
        <w:t>專案調查研究主旨</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7C31F3" w:rsidRPr="009F3A73" w:rsidRDefault="007C31F3" w:rsidP="00FC20FC">
      <w:pPr>
        <w:pStyle w:val="2"/>
        <w:ind w:leftChars="100" w:left="2721" w:hangingChars="700" w:hanging="2381"/>
      </w:pPr>
      <w:bookmarkStart w:id="53" w:name="_Toc437521062"/>
      <w:bookmarkStart w:id="54" w:name="_Toc75337854"/>
      <w:bookmarkStart w:id="55" w:name="_Toc75338591"/>
      <w:r w:rsidRPr="009F3A73">
        <w:rPr>
          <w:rFonts w:hint="eastAsia"/>
        </w:rPr>
        <w:t>研究緣起</w:t>
      </w:r>
      <w:bookmarkEnd w:id="53"/>
    </w:p>
    <w:p w:rsidR="007C31F3" w:rsidRPr="009F3A73" w:rsidRDefault="007C31F3" w:rsidP="00FC20FC">
      <w:pPr>
        <w:pStyle w:val="20"/>
        <w:tabs>
          <w:tab w:val="clear" w:pos="567"/>
          <w:tab w:val="left" w:pos="1020"/>
        </w:tabs>
        <w:ind w:leftChars="0" w:left="1020" w:firstLine="680"/>
        <w:rPr>
          <w:rFonts w:hAnsi="標楷體" w:cs="Arial"/>
        </w:rPr>
      </w:pPr>
      <w:r w:rsidRPr="009F3A73">
        <w:rPr>
          <w:rFonts w:hAnsi="標楷體" w:cs="Arial" w:hint="eastAsia"/>
        </w:rPr>
        <w:t>農地可孕育豐富作物，使人豐衣足食，實屬珍貴的國家資源，惟我國自民國(下同)60年左右，逐漸由農業社會轉型為工業社會，現今部分工業甚轉型為高科技產業，此等經濟活動的轉變，對於農地</w:t>
      </w:r>
      <w:r w:rsidR="004834C4" w:rsidRPr="009F3A73">
        <w:rPr>
          <w:rFonts w:hAnsi="標楷體" w:cs="Arial" w:hint="eastAsia"/>
        </w:rPr>
        <w:t>環境</w:t>
      </w:r>
      <w:r w:rsidRPr="009F3A73">
        <w:rPr>
          <w:rFonts w:hAnsi="標楷體" w:cs="Arial" w:hint="eastAsia"/>
        </w:rPr>
        <w:t>產生莫大之威脅，污染事件頻傳</w:t>
      </w:r>
      <w:r w:rsidR="006627DA" w:rsidRPr="009F3A73">
        <w:rPr>
          <w:rFonts w:hAnsi="標楷體" w:cs="Arial" w:hint="eastAsia"/>
        </w:rPr>
        <w:t>，自71年「桃園縣觀音鄉大潭村高銀化工鎘米事件」起</w:t>
      </w:r>
      <w:r w:rsidR="00CF54B4" w:rsidRPr="009F3A73">
        <w:rPr>
          <w:rFonts w:hAnsi="標楷體" w:cs="Arial" w:hint="eastAsia"/>
        </w:rPr>
        <w:t>，</w:t>
      </w:r>
      <w:r w:rsidR="006627DA" w:rsidRPr="009F3A73">
        <w:rPr>
          <w:rFonts w:hAnsi="標楷體" w:cs="Arial" w:hint="eastAsia"/>
        </w:rPr>
        <w:t>迄</w:t>
      </w:r>
      <w:r w:rsidR="001D0726" w:rsidRPr="009F3A73">
        <w:rPr>
          <w:rFonts w:hAnsi="標楷體" w:cs="Arial"/>
        </w:rPr>
        <w:t>104年8月</w:t>
      </w:r>
      <w:r w:rsidR="001D0726" w:rsidRPr="009F3A73">
        <w:rPr>
          <w:rFonts w:hAnsi="標楷體" w:cs="Arial" w:hint="eastAsia"/>
        </w:rPr>
        <w:t>「</w:t>
      </w:r>
      <w:r w:rsidR="001D0726" w:rsidRPr="009F3A73">
        <w:rPr>
          <w:rFonts w:hAnsi="標楷體" w:cs="Arial"/>
        </w:rPr>
        <w:t>臺南市將軍溪畔爐</w:t>
      </w:r>
      <w:r w:rsidR="00C17E4D" w:rsidRPr="009F3A73">
        <w:rPr>
          <w:rFonts w:hAnsi="標楷體" w:cs="Arial" w:hint="eastAsia"/>
        </w:rPr>
        <w:t>碴</w:t>
      </w:r>
      <w:r w:rsidR="001D0726" w:rsidRPr="009F3A73">
        <w:rPr>
          <w:rFonts w:hAnsi="標楷體" w:cs="Arial"/>
        </w:rPr>
        <w:t>掩埋於農地</w:t>
      </w:r>
      <w:r w:rsidR="001D0726" w:rsidRPr="009F3A73">
        <w:rPr>
          <w:rFonts w:hAnsi="標楷體" w:cs="Arial" w:hint="eastAsia"/>
        </w:rPr>
        <w:t>」</w:t>
      </w:r>
      <w:r w:rsidRPr="009F3A73">
        <w:rPr>
          <w:rFonts w:hAnsi="標楷體" w:cs="Arial" w:hint="eastAsia"/>
        </w:rPr>
        <w:t>等</w:t>
      </w:r>
      <w:r w:rsidR="00CF54B4" w:rsidRPr="009F3A73">
        <w:rPr>
          <w:rFonts w:hAnsi="標楷體" w:cs="Arial" w:hint="eastAsia"/>
        </w:rPr>
        <w:t>事件</w:t>
      </w:r>
      <w:r w:rsidR="00CF54B4" w:rsidRPr="009F3A73">
        <w:rPr>
          <w:rStyle w:val="af3"/>
          <w:rFonts w:hAnsi="標楷體" w:cs="Arial"/>
        </w:rPr>
        <w:footnoteReference w:id="1"/>
      </w:r>
      <w:r w:rsidRPr="009F3A73">
        <w:rPr>
          <w:rFonts w:hAnsi="標楷體" w:cs="Arial" w:hint="eastAsia"/>
        </w:rPr>
        <w:t>，不勝枚舉。</w:t>
      </w:r>
    </w:p>
    <w:p w:rsidR="00BA25CE" w:rsidRPr="009F3A73" w:rsidRDefault="007C31F3" w:rsidP="00FC20FC">
      <w:pPr>
        <w:pStyle w:val="20"/>
        <w:tabs>
          <w:tab w:val="clear" w:pos="567"/>
          <w:tab w:val="left" w:pos="1020"/>
        </w:tabs>
        <w:ind w:leftChars="0" w:left="1020" w:firstLine="680"/>
      </w:pPr>
      <w:r w:rsidRPr="009F3A73">
        <w:rPr>
          <w:rFonts w:hint="eastAsia"/>
        </w:rPr>
        <w:t>本院第</w:t>
      </w:r>
      <w:r w:rsidR="00784672" w:rsidRPr="009F3A73">
        <w:rPr>
          <w:rFonts w:hint="eastAsia"/>
        </w:rPr>
        <w:t>5</w:t>
      </w:r>
      <w:r w:rsidRPr="009F3A73">
        <w:rPr>
          <w:rFonts w:hint="eastAsia"/>
        </w:rPr>
        <w:t>屆監察委員就任以來，極重視</w:t>
      </w:r>
      <w:r w:rsidRPr="009F3A73">
        <w:rPr>
          <w:rFonts w:hAnsi="標楷體" w:cs="Arial" w:hint="eastAsia"/>
        </w:rPr>
        <w:t>環境保護</w:t>
      </w:r>
      <w:r w:rsidRPr="009F3A73">
        <w:rPr>
          <w:rFonts w:hint="eastAsia"/>
        </w:rPr>
        <w:t>問題，爰於103年下半年度調查研究「國內工業區工廠排放廢（污）水之管控機制」，並提出9點結論與建議，函請行政院督導所屬研究參酌。由於我國農地面積有限，然農地污染問題層出不窮，又各有其態樣，為能就相關問題進行更周全之釐清及廣泛探討因應之道，爰本院</w:t>
      </w:r>
      <w:r w:rsidRPr="009F3A73">
        <w:rPr>
          <w:rFonts w:ascii="Times New Roman" w:hint="eastAsia"/>
          <w:szCs w:val="32"/>
        </w:rPr>
        <w:t>財政及經濟委員會於</w:t>
      </w:r>
      <w:r w:rsidRPr="009F3A73">
        <w:rPr>
          <w:rFonts w:ascii="Times New Roman" w:hint="eastAsia"/>
          <w:szCs w:val="32"/>
        </w:rPr>
        <w:t>104</w:t>
      </w:r>
      <w:r w:rsidRPr="009F3A73">
        <w:rPr>
          <w:rFonts w:ascii="Times New Roman" w:hint="eastAsia"/>
          <w:szCs w:val="32"/>
        </w:rPr>
        <w:t>年</w:t>
      </w:r>
      <w:r w:rsidRPr="009F3A73">
        <w:rPr>
          <w:rFonts w:ascii="Times New Roman" w:hint="eastAsia"/>
          <w:szCs w:val="32"/>
        </w:rPr>
        <w:t>1</w:t>
      </w:r>
      <w:r w:rsidRPr="009F3A73">
        <w:rPr>
          <w:rFonts w:ascii="Times New Roman" w:hint="eastAsia"/>
          <w:szCs w:val="32"/>
        </w:rPr>
        <w:t>月</w:t>
      </w:r>
      <w:r w:rsidRPr="009F3A73">
        <w:rPr>
          <w:rFonts w:ascii="Times New Roman" w:hint="eastAsia"/>
          <w:szCs w:val="32"/>
        </w:rPr>
        <w:t>7</w:t>
      </w:r>
      <w:r w:rsidRPr="009F3A73">
        <w:rPr>
          <w:rFonts w:ascii="Times New Roman" w:hint="eastAsia"/>
          <w:szCs w:val="32"/>
        </w:rPr>
        <w:t>日決議調查研究，並於同</w:t>
      </w:r>
      <w:r w:rsidRPr="009F3A73">
        <w:rPr>
          <w:rFonts w:ascii="Times New Roman" w:hint="eastAsia"/>
        </w:rPr>
        <w:t>年</w:t>
      </w:r>
      <w:r w:rsidRPr="009F3A73">
        <w:rPr>
          <w:rFonts w:ascii="Times New Roman" w:hint="eastAsia"/>
        </w:rPr>
        <w:t>1</w:t>
      </w:r>
      <w:r w:rsidRPr="009F3A73">
        <w:rPr>
          <w:rFonts w:ascii="Times New Roman" w:hint="eastAsia"/>
        </w:rPr>
        <w:t>月</w:t>
      </w:r>
      <w:r w:rsidRPr="009F3A73">
        <w:rPr>
          <w:rFonts w:ascii="Times New Roman" w:hint="eastAsia"/>
        </w:rPr>
        <w:t>13</w:t>
      </w:r>
      <w:r w:rsidRPr="009F3A73">
        <w:rPr>
          <w:rFonts w:ascii="Times New Roman" w:hint="eastAsia"/>
        </w:rPr>
        <w:t>日以院台調壹字第</w:t>
      </w:r>
      <w:r w:rsidRPr="009F3A73">
        <w:rPr>
          <w:rFonts w:ascii="Times New Roman" w:hint="eastAsia"/>
        </w:rPr>
        <w:t>1040800005</w:t>
      </w:r>
      <w:r w:rsidRPr="009F3A73">
        <w:rPr>
          <w:rFonts w:ascii="Times New Roman" w:hint="eastAsia"/>
        </w:rPr>
        <w:t>號函派調查專員、調查員</w:t>
      </w:r>
      <w:r w:rsidRPr="009F3A73">
        <w:rPr>
          <w:rFonts w:ascii="Times New Roman" w:hint="eastAsia"/>
          <w:szCs w:val="32"/>
        </w:rPr>
        <w:t>協助調查研究</w:t>
      </w:r>
      <w:r w:rsidRPr="009F3A73">
        <w:rPr>
          <w:rFonts w:ascii="Times New Roman" w:hint="eastAsia"/>
        </w:rPr>
        <w:t>。</w:t>
      </w:r>
      <w:bookmarkEnd w:id="54"/>
      <w:bookmarkEnd w:id="55"/>
    </w:p>
    <w:p w:rsidR="007C31F3" w:rsidRPr="009F3A73" w:rsidRDefault="007C31F3" w:rsidP="00FC20FC">
      <w:pPr>
        <w:pStyle w:val="2"/>
        <w:ind w:leftChars="100" w:left="2721" w:hangingChars="700" w:hanging="2381"/>
      </w:pPr>
      <w:bookmarkStart w:id="56" w:name="_Toc437521063"/>
      <w:bookmarkStart w:id="57" w:name="_Toc75337855"/>
      <w:bookmarkStart w:id="58" w:name="_Toc75338592"/>
      <w:r w:rsidRPr="009F3A73">
        <w:rPr>
          <w:rFonts w:hint="eastAsia"/>
        </w:rPr>
        <w:t>研究目的</w:t>
      </w:r>
      <w:bookmarkEnd w:id="56"/>
    </w:p>
    <w:p w:rsidR="00BA25CE" w:rsidRPr="009F3A73" w:rsidRDefault="007C31F3" w:rsidP="00FC20FC">
      <w:pPr>
        <w:pStyle w:val="20"/>
        <w:tabs>
          <w:tab w:val="clear" w:pos="567"/>
          <w:tab w:val="left" w:pos="1020"/>
        </w:tabs>
        <w:ind w:leftChars="0" w:left="1020" w:firstLine="680"/>
      </w:pPr>
      <w:r w:rsidRPr="009F3A73">
        <w:rPr>
          <w:rFonts w:ascii="Times New Roman" w:hint="eastAsia"/>
        </w:rPr>
        <w:t>促使相關主管機關正視農地污染成因，並自法令面、制度面及執行面等</w:t>
      </w:r>
      <w:r w:rsidRPr="009F3A73">
        <w:rPr>
          <w:rFonts w:ascii="Times New Roman" w:hint="eastAsia"/>
        </w:rPr>
        <w:t>3</w:t>
      </w:r>
      <w:r w:rsidRPr="009F3A73">
        <w:rPr>
          <w:rFonts w:ascii="Times New Roman" w:hint="eastAsia"/>
        </w:rPr>
        <w:t>面向，探討各層面問題癥結</w:t>
      </w:r>
      <w:r w:rsidRPr="009F3A73">
        <w:rPr>
          <w:rFonts w:ascii="Times New Roman" w:hint="eastAsia"/>
        </w:rPr>
        <w:lastRenderedPageBreak/>
        <w:t>暨亟需改善之處，並促使相關機關積極面對，保障國人飲食安全及避免珍貴國土流失。</w:t>
      </w:r>
      <w:bookmarkEnd w:id="57"/>
      <w:bookmarkEnd w:id="58"/>
    </w:p>
    <w:p w:rsidR="00BA25CE" w:rsidRPr="009F3A73" w:rsidRDefault="007C31F3" w:rsidP="00FC20FC">
      <w:pPr>
        <w:pStyle w:val="2"/>
        <w:ind w:leftChars="100" w:left="2041" w:hangingChars="500" w:hanging="1701"/>
      </w:pPr>
      <w:bookmarkStart w:id="59" w:name="_Toc75337856"/>
      <w:bookmarkStart w:id="60" w:name="_Toc75338593"/>
      <w:bookmarkStart w:id="61" w:name="_Toc437521064"/>
      <w:r w:rsidRPr="009F3A73">
        <w:rPr>
          <w:rFonts w:hint="eastAsia"/>
        </w:rPr>
        <w:t>研究範疇</w:t>
      </w:r>
      <w:bookmarkEnd w:id="59"/>
      <w:bookmarkEnd w:id="60"/>
      <w:bookmarkEnd w:id="61"/>
    </w:p>
    <w:p w:rsidR="000B20B1" w:rsidRPr="009F3A73" w:rsidRDefault="000B20B1" w:rsidP="00C11B22">
      <w:pPr>
        <w:pStyle w:val="3"/>
        <w:ind w:left="1418"/>
        <w:rPr>
          <w:rFonts w:ascii="Times New Roman" w:hAnsi="Times New Roman"/>
        </w:rPr>
      </w:pPr>
      <w:bookmarkStart w:id="62" w:name="_Toc437521065"/>
      <w:bookmarkStart w:id="63" w:name="_Toc421090948"/>
      <w:bookmarkStart w:id="64" w:name="_Toc421688580"/>
      <w:bookmarkStart w:id="65" w:name="_Toc422746702"/>
      <w:bookmarkStart w:id="66" w:name="_Toc422746961"/>
      <w:bookmarkStart w:id="67" w:name="_Toc422821722"/>
      <w:bookmarkStart w:id="68" w:name="_Toc75337859"/>
      <w:bookmarkStart w:id="69" w:name="_Toc75338596"/>
      <w:r w:rsidRPr="009F3A73">
        <w:rPr>
          <w:rFonts w:ascii="Times New Roman" w:hAnsi="Times New Roman" w:hint="eastAsia"/>
        </w:rPr>
        <w:t>近年國內農地遭污染之情形及成因。</w:t>
      </w:r>
      <w:bookmarkEnd w:id="62"/>
    </w:p>
    <w:p w:rsidR="000B20B1" w:rsidRPr="009F3A73" w:rsidRDefault="000B20B1" w:rsidP="00C11B22">
      <w:pPr>
        <w:pStyle w:val="3"/>
        <w:ind w:left="1418"/>
        <w:rPr>
          <w:rFonts w:ascii="Times New Roman" w:hAnsi="Times New Roman"/>
        </w:rPr>
      </w:pPr>
      <w:bookmarkStart w:id="70" w:name="_Toc437521066"/>
      <w:r w:rsidRPr="009F3A73">
        <w:rPr>
          <w:rFonts w:ascii="Times New Roman" w:hAnsi="Times New Roman" w:hint="eastAsia"/>
        </w:rPr>
        <w:t>農地污染防治相關法令及政府機關相關職掌。</w:t>
      </w:r>
      <w:bookmarkEnd w:id="70"/>
    </w:p>
    <w:p w:rsidR="000B20B1" w:rsidRPr="009F3A73" w:rsidRDefault="000B20B1" w:rsidP="00C11B22">
      <w:pPr>
        <w:pStyle w:val="3"/>
        <w:ind w:left="1418"/>
        <w:rPr>
          <w:rFonts w:ascii="Times New Roman" w:hAnsi="Times New Roman"/>
        </w:rPr>
      </w:pPr>
      <w:bookmarkStart w:id="71" w:name="_Toc437521067"/>
      <w:r w:rsidRPr="009F3A73">
        <w:rPr>
          <w:rFonts w:ascii="Times New Roman" w:hAnsi="Times New Roman" w:hint="eastAsia"/>
        </w:rPr>
        <w:t>國內相關政府機關辦理農地污染防治之權責分工、法令、橫向聯繫整合機制及執行現況。</w:t>
      </w:r>
      <w:bookmarkEnd w:id="71"/>
    </w:p>
    <w:p w:rsidR="000B20B1" w:rsidRPr="009F3A73" w:rsidRDefault="000B20B1" w:rsidP="00C11B22">
      <w:pPr>
        <w:pStyle w:val="3"/>
        <w:ind w:left="1418"/>
        <w:rPr>
          <w:rFonts w:ascii="Times New Roman" w:hAnsi="Times New Roman"/>
        </w:rPr>
      </w:pPr>
      <w:bookmarkStart w:id="72" w:name="_Toc437521068"/>
      <w:r w:rsidRPr="009F3A73">
        <w:rPr>
          <w:rFonts w:ascii="Times New Roman" w:hAnsi="Times New Roman" w:hint="eastAsia"/>
        </w:rPr>
        <w:t>現行農地污染防治相關執行方案之檢討。</w:t>
      </w:r>
      <w:bookmarkEnd w:id="72"/>
    </w:p>
    <w:p w:rsidR="000B20B1" w:rsidRPr="009F3A73" w:rsidRDefault="00CF7450" w:rsidP="00C11B22">
      <w:pPr>
        <w:pStyle w:val="3"/>
        <w:ind w:left="1418"/>
        <w:rPr>
          <w:rFonts w:ascii="Times New Roman" w:hAnsi="Times New Roman"/>
        </w:rPr>
      </w:pPr>
      <w:bookmarkStart w:id="73" w:name="_Toc437521069"/>
      <w:r w:rsidRPr="009F3A73">
        <w:rPr>
          <w:rFonts w:ascii="Times New Roman" w:hAnsi="Times New Roman" w:hint="eastAsia"/>
        </w:rPr>
        <w:t>我國</w:t>
      </w:r>
      <w:r w:rsidR="000B20B1" w:rsidRPr="009F3A73">
        <w:rPr>
          <w:rFonts w:ascii="Times New Roman" w:hAnsi="Times New Roman" w:hint="eastAsia"/>
        </w:rPr>
        <w:t>現行</w:t>
      </w:r>
      <w:r w:rsidRPr="009F3A73">
        <w:rPr>
          <w:rFonts w:ascii="Times New Roman" w:hAnsi="Times New Roman" w:hint="eastAsia"/>
        </w:rPr>
        <w:t>河川水體標準、</w:t>
      </w:r>
      <w:r w:rsidR="000B20B1" w:rsidRPr="009F3A73">
        <w:rPr>
          <w:rFonts w:ascii="Times New Roman" w:hAnsi="Times New Roman" w:hint="eastAsia"/>
        </w:rPr>
        <w:t>放流水標準</w:t>
      </w:r>
      <w:r w:rsidRPr="009F3A73">
        <w:rPr>
          <w:rFonts w:ascii="Times New Roman" w:hAnsi="Times New Roman" w:hint="eastAsia"/>
        </w:rPr>
        <w:t>、土壤污染管制標準及食米、蔬果植物類重金屬限量標準等之關聯及檢討。</w:t>
      </w:r>
      <w:bookmarkEnd w:id="73"/>
    </w:p>
    <w:p w:rsidR="000B20B1" w:rsidRPr="009F3A73" w:rsidRDefault="000B20B1" w:rsidP="00C11B22">
      <w:pPr>
        <w:pStyle w:val="3"/>
        <w:ind w:left="1418"/>
        <w:rPr>
          <w:rFonts w:ascii="Times New Roman" w:hAnsi="Times New Roman"/>
        </w:rPr>
      </w:pPr>
      <w:bookmarkStart w:id="74" w:name="_Toc437521070"/>
      <w:r w:rsidRPr="009F3A73">
        <w:rPr>
          <w:rFonts w:ascii="Times New Roman" w:hAnsi="Times New Roman" w:hint="eastAsia"/>
        </w:rPr>
        <w:t>日本農田環境之水質管理、規定及可借鏡參考之處。</w:t>
      </w:r>
      <w:bookmarkEnd w:id="74"/>
    </w:p>
    <w:p w:rsidR="00BA25CE" w:rsidRPr="009F3A73" w:rsidRDefault="000B20B1" w:rsidP="00BE0D46">
      <w:pPr>
        <w:pStyle w:val="1"/>
        <w:spacing w:beforeLines="50" w:before="228"/>
        <w:ind w:left="2381" w:hangingChars="700" w:hanging="2381"/>
      </w:pPr>
      <w:bookmarkStart w:id="75" w:name="_Toc437521071"/>
      <w:bookmarkEnd w:id="63"/>
      <w:bookmarkEnd w:id="64"/>
      <w:bookmarkEnd w:id="65"/>
      <w:bookmarkEnd w:id="66"/>
      <w:bookmarkEnd w:id="67"/>
      <w:r w:rsidRPr="009F3A73">
        <w:rPr>
          <w:rFonts w:hint="eastAsia"/>
        </w:rPr>
        <w:t>問題背景與現況分析</w:t>
      </w:r>
      <w:bookmarkEnd w:id="68"/>
      <w:bookmarkEnd w:id="69"/>
      <w:bookmarkEnd w:id="75"/>
    </w:p>
    <w:p w:rsidR="007C31F3" w:rsidRPr="009F3A73" w:rsidRDefault="007C31F3" w:rsidP="00BE0D46">
      <w:pPr>
        <w:pStyle w:val="2"/>
        <w:numPr>
          <w:ilvl w:val="0"/>
          <w:numId w:val="0"/>
        </w:numPr>
      </w:pPr>
      <w:bookmarkStart w:id="76" w:name="_Toc311050567"/>
      <w:bookmarkStart w:id="77" w:name="_Toc437521072"/>
      <w:r w:rsidRPr="009F3A73">
        <w:rPr>
          <w:rFonts w:hint="eastAsia"/>
        </w:rPr>
        <w:t>參之一、問題與背景</w:t>
      </w:r>
      <w:bookmarkEnd w:id="76"/>
      <w:bookmarkEnd w:id="77"/>
    </w:p>
    <w:p w:rsidR="009F508F" w:rsidRPr="009F3A73" w:rsidRDefault="009C6F11" w:rsidP="00C17E4D">
      <w:pPr>
        <w:pStyle w:val="2"/>
        <w:numPr>
          <w:ilvl w:val="0"/>
          <w:numId w:val="0"/>
        </w:numPr>
        <w:overflowPunct w:val="0"/>
        <w:ind w:leftChars="166" w:left="565" w:firstLineChars="208" w:firstLine="708"/>
        <w:rPr>
          <w:szCs w:val="32"/>
        </w:rPr>
      </w:pPr>
      <w:bookmarkStart w:id="78" w:name="_Toc437508073"/>
      <w:bookmarkStart w:id="79" w:name="_Toc437521073"/>
      <w:bookmarkStart w:id="80" w:name="_Toc310611070"/>
      <w:bookmarkStart w:id="81" w:name="_Toc311050568"/>
      <w:r w:rsidRPr="009F3A73">
        <w:rPr>
          <w:szCs w:val="32"/>
        </w:rPr>
        <w:t>「國以農為本，民以食為天」</w:t>
      </w:r>
      <w:r w:rsidRPr="009F3A73">
        <w:rPr>
          <w:rFonts w:hint="eastAsia"/>
          <w:szCs w:val="32"/>
        </w:rPr>
        <w:t>，</w:t>
      </w:r>
      <w:r w:rsidRPr="009F3A73">
        <w:rPr>
          <w:szCs w:val="32"/>
        </w:rPr>
        <w:t>農業是國家發展的根基，維繫著國家安全、國人生活及生態保育的重責。農地是農業生產的基礎，為不可再生的資源，具有區位性及不可移動性</w:t>
      </w:r>
      <w:r w:rsidRPr="009F3A73">
        <w:rPr>
          <w:rFonts w:hint="eastAsia"/>
          <w:szCs w:val="32"/>
        </w:rPr>
        <w:t>，因此</w:t>
      </w:r>
      <w:r w:rsidRPr="009F3A73">
        <w:rPr>
          <w:szCs w:val="32"/>
        </w:rPr>
        <w:t>農地管理與利用</w:t>
      </w:r>
      <w:r w:rsidRPr="009F3A73">
        <w:rPr>
          <w:rFonts w:hint="eastAsia"/>
          <w:szCs w:val="32"/>
        </w:rPr>
        <w:t>應</w:t>
      </w:r>
      <w:r w:rsidRPr="009F3A73">
        <w:rPr>
          <w:szCs w:val="32"/>
        </w:rPr>
        <w:t>兩者兼顧</w:t>
      </w:r>
      <w:r w:rsidRPr="009F3A73">
        <w:rPr>
          <w:rFonts w:hint="eastAsia"/>
          <w:szCs w:val="32"/>
        </w:rPr>
        <w:t>，惟我國糧食自給率（</w:t>
      </w:r>
      <w:r w:rsidRPr="009F3A73">
        <w:rPr>
          <w:szCs w:val="32"/>
        </w:rPr>
        <w:t>以價格為權數</w:t>
      </w:r>
      <w:r w:rsidRPr="009F3A73">
        <w:rPr>
          <w:rFonts w:hint="eastAsia"/>
          <w:szCs w:val="32"/>
        </w:rPr>
        <w:t>計）已逐年降低至68.</w:t>
      </w:r>
      <w:r w:rsidR="007E3EA6" w:rsidRPr="009F3A73">
        <w:rPr>
          <w:rFonts w:hint="eastAsia"/>
          <w:szCs w:val="32"/>
        </w:rPr>
        <w:t>4</w:t>
      </w:r>
      <w:r w:rsidR="00B8116D" w:rsidRPr="009F3A73">
        <w:rPr>
          <w:rFonts w:hint="eastAsia"/>
          <w:szCs w:val="32"/>
        </w:rPr>
        <w:t>％</w:t>
      </w:r>
      <w:r w:rsidR="007E3EA6" w:rsidRPr="009F3A73">
        <w:rPr>
          <w:rStyle w:val="af3"/>
          <w:szCs w:val="32"/>
        </w:rPr>
        <w:footnoteReference w:id="2"/>
      </w:r>
      <w:r w:rsidRPr="009F3A73">
        <w:rPr>
          <w:rFonts w:hint="eastAsia"/>
          <w:szCs w:val="32"/>
        </w:rPr>
        <w:t>，除農地政策因素以外，另一重要因素為我國農地歷年來受</w:t>
      </w:r>
      <w:r w:rsidRPr="009F3A73">
        <w:rPr>
          <w:szCs w:val="32"/>
        </w:rPr>
        <w:t>工商產業產生之廢棄物或廢水</w:t>
      </w:r>
      <w:r w:rsidRPr="009F3A73">
        <w:rPr>
          <w:rFonts w:hint="eastAsia"/>
          <w:szCs w:val="32"/>
        </w:rPr>
        <w:t>污染</w:t>
      </w:r>
      <w:r w:rsidR="003A79A5" w:rsidRPr="009F3A73">
        <w:rPr>
          <w:rFonts w:hint="eastAsia"/>
          <w:szCs w:val="32"/>
        </w:rPr>
        <w:t>影響</w:t>
      </w:r>
      <w:r w:rsidRPr="009F3A73">
        <w:rPr>
          <w:rFonts w:hint="eastAsia"/>
          <w:szCs w:val="32"/>
        </w:rPr>
        <w:t>。國內</w:t>
      </w:r>
      <w:r w:rsidR="003A79A5" w:rsidRPr="009F3A73">
        <w:rPr>
          <w:rFonts w:hint="eastAsia"/>
          <w:szCs w:val="32"/>
        </w:rPr>
        <w:t>農地面積</w:t>
      </w:r>
      <w:r w:rsidRPr="009F3A73">
        <w:rPr>
          <w:rFonts w:hint="eastAsia"/>
          <w:szCs w:val="32"/>
        </w:rPr>
        <w:t>有限，污</w:t>
      </w:r>
      <w:r w:rsidR="009F508F" w:rsidRPr="009F3A73">
        <w:rPr>
          <w:rFonts w:hint="eastAsia"/>
          <w:szCs w:val="32"/>
        </w:rPr>
        <w:t>染現象卻層出不窮，珍貴國土不但逐漸流失，甚嚴重影響糧食安全衛生。</w:t>
      </w:r>
      <w:bookmarkEnd w:id="78"/>
      <w:bookmarkEnd w:id="79"/>
    </w:p>
    <w:p w:rsidR="009F508F" w:rsidRPr="009F3A73" w:rsidRDefault="009F508F" w:rsidP="00BE0D46">
      <w:pPr>
        <w:pStyle w:val="2"/>
        <w:numPr>
          <w:ilvl w:val="0"/>
          <w:numId w:val="0"/>
        </w:numPr>
        <w:ind w:leftChars="166" w:left="565" w:firstLineChars="208" w:firstLine="708"/>
        <w:rPr>
          <w:rFonts w:hAnsi="標楷體" w:cs="Arial"/>
        </w:rPr>
      </w:pPr>
      <w:bookmarkStart w:id="82" w:name="_Toc437508074"/>
      <w:bookmarkStart w:id="83" w:name="_Toc437521074"/>
      <w:r w:rsidRPr="009F3A73">
        <w:rPr>
          <w:rFonts w:ascii="Arial" w:cs="Arial"/>
        </w:rPr>
        <w:t>臺灣過去工、商業高速發展，工業聚落及都市發展逐漸擴張至農</w:t>
      </w:r>
      <w:r w:rsidRPr="009F3A73">
        <w:rPr>
          <w:rFonts w:ascii="Times New Roman" w:hAnsi="Times New Roman"/>
        </w:rPr>
        <w:t>業區域，導致國土使用規劃趨於紊亂，公共排水及下水道設施建設不及，環境污染因而伴隨而來。</w:t>
      </w:r>
      <w:r w:rsidRPr="009F3A73">
        <w:rPr>
          <w:rFonts w:ascii="Times New Roman" w:hAnsi="Times New Roman"/>
          <w:szCs w:val="32"/>
        </w:rPr>
        <w:t>早於</w:t>
      </w:r>
      <w:r w:rsidRPr="009F3A73">
        <w:rPr>
          <w:rFonts w:ascii="Times New Roman" w:hAnsi="Times New Roman"/>
        </w:rPr>
        <w:t>71</w:t>
      </w:r>
      <w:r w:rsidRPr="009F3A73">
        <w:rPr>
          <w:rFonts w:ascii="Times New Roman" w:hAnsi="Times New Roman"/>
        </w:rPr>
        <w:t>年間</w:t>
      </w:r>
      <w:r w:rsidR="008A26FD" w:rsidRPr="009F3A73">
        <w:rPr>
          <w:rFonts w:ascii="Times New Roman" w:hAnsi="Times New Roman"/>
        </w:rPr>
        <w:t>原桃園縣觀音鄉</w:t>
      </w:r>
      <w:r w:rsidR="003A79A5" w:rsidRPr="009F3A73">
        <w:rPr>
          <w:rFonts w:ascii="Times New Roman" w:hAnsi="Times New Roman"/>
        </w:rPr>
        <w:t>（</w:t>
      </w:r>
      <w:r w:rsidR="008A26FD" w:rsidRPr="009F3A73">
        <w:rPr>
          <w:rFonts w:ascii="Times New Roman" w:hAnsi="Times New Roman" w:hint="eastAsia"/>
        </w:rPr>
        <w:t>現</w:t>
      </w:r>
      <w:r w:rsidR="008A26FD" w:rsidRPr="009F3A73">
        <w:rPr>
          <w:rFonts w:ascii="Times New Roman" w:hAnsi="Times New Roman"/>
        </w:rPr>
        <w:t>桃園市觀音區</w:t>
      </w:r>
      <w:r w:rsidR="003A79A5" w:rsidRPr="009F3A73">
        <w:rPr>
          <w:rFonts w:ascii="Times New Roman" w:hAnsi="Times New Roman"/>
        </w:rPr>
        <w:t>）</w:t>
      </w:r>
      <w:r w:rsidRPr="009F3A73">
        <w:rPr>
          <w:rFonts w:ascii="Arial" w:cs="Arial"/>
        </w:rPr>
        <w:t>發生第</w:t>
      </w:r>
      <w:r w:rsidRPr="009F3A73">
        <w:rPr>
          <w:rFonts w:ascii="Arial" w:cs="Arial"/>
        </w:rPr>
        <w:lastRenderedPageBreak/>
        <w:t>一</w:t>
      </w:r>
      <w:r w:rsidR="00DF6E2B" w:rsidRPr="009F3A73">
        <w:rPr>
          <w:rFonts w:ascii="Arial" w:cs="Arial" w:hint="eastAsia"/>
        </w:rPr>
        <w:t>起</w:t>
      </w:r>
      <w:r w:rsidRPr="009F3A73">
        <w:rPr>
          <w:rFonts w:ascii="Arial" w:cs="Arial"/>
        </w:rPr>
        <w:t>鎘米事件，由於當地化工廠排出含高濃度</w:t>
      </w:r>
      <w:r w:rsidR="003A79A5" w:rsidRPr="009F3A73">
        <w:rPr>
          <w:rFonts w:ascii="Arial" w:cs="Arial"/>
        </w:rPr>
        <w:t>「</w:t>
      </w:r>
      <w:r w:rsidRPr="009F3A73">
        <w:rPr>
          <w:rFonts w:ascii="Arial" w:cs="Arial"/>
        </w:rPr>
        <w:t>鎘</w:t>
      </w:r>
      <w:r w:rsidR="003A79A5" w:rsidRPr="009F3A73">
        <w:rPr>
          <w:rFonts w:ascii="Arial" w:cs="Arial"/>
        </w:rPr>
        <w:t>」</w:t>
      </w:r>
      <w:r w:rsidRPr="009F3A73">
        <w:rPr>
          <w:rFonts w:ascii="Arial" w:cs="Arial"/>
        </w:rPr>
        <w:t>的工業廢水，且未經妥善處理即排入農田旁灌溉渠道，造成農地遭受污染而種出含有「鎘」的稻米。相隔兩年後，</w:t>
      </w:r>
      <w:r w:rsidR="008A26FD" w:rsidRPr="009F3A73">
        <w:rPr>
          <w:rFonts w:ascii="Arial" w:cs="Arial"/>
        </w:rPr>
        <w:t>原桃園縣蘆竹鄉</w:t>
      </w:r>
      <w:r w:rsidRPr="009F3A73">
        <w:rPr>
          <w:rFonts w:ascii="Arial" w:cs="Arial"/>
        </w:rPr>
        <w:t>（</w:t>
      </w:r>
      <w:r w:rsidR="008A26FD" w:rsidRPr="009F3A73">
        <w:rPr>
          <w:rFonts w:ascii="Arial" w:cs="Arial" w:hint="eastAsia"/>
        </w:rPr>
        <w:t>現</w:t>
      </w:r>
      <w:r w:rsidR="008A26FD" w:rsidRPr="009F3A73">
        <w:rPr>
          <w:rFonts w:ascii="Arial" w:cs="Arial"/>
        </w:rPr>
        <w:t>桃園市蘆竹區</w:t>
      </w:r>
      <w:r w:rsidRPr="009F3A73">
        <w:rPr>
          <w:rFonts w:ascii="Arial" w:cs="Arial"/>
        </w:rPr>
        <w:t>）也爆發鎘米事件，污染源指向</w:t>
      </w:r>
      <w:r w:rsidR="003A79A5" w:rsidRPr="009F3A73">
        <w:rPr>
          <w:rFonts w:ascii="Arial" w:cs="Arial" w:hint="eastAsia"/>
        </w:rPr>
        <w:t>另一</w:t>
      </w:r>
      <w:r w:rsidRPr="009F3A73">
        <w:rPr>
          <w:rFonts w:ascii="Arial" w:cs="Arial"/>
        </w:rPr>
        <w:t>化工廠，污染起因亦為違規排放未經妥善處理的高濃度</w:t>
      </w:r>
      <w:r w:rsidR="003A79A5" w:rsidRPr="009F3A73">
        <w:rPr>
          <w:rFonts w:hAnsi="標楷體" w:cs="Arial" w:hint="eastAsia"/>
        </w:rPr>
        <w:t>「</w:t>
      </w:r>
      <w:r w:rsidRPr="009F3A73">
        <w:rPr>
          <w:rFonts w:ascii="Arial" w:cs="Arial"/>
        </w:rPr>
        <w:t>鎘</w:t>
      </w:r>
      <w:r w:rsidR="003A79A5" w:rsidRPr="009F3A73">
        <w:rPr>
          <w:rFonts w:hAnsi="標楷體" w:cs="Arial" w:hint="eastAsia"/>
        </w:rPr>
        <w:t>」</w:t>
      </w:r>
      <w:r w:rsidRPr="009F3A73">
        <w:rPr>
          <w:rFonts w:ascii="Arial" w:cs="Arial"/>
        </w:rPr>
        <w:t>及</w:t>
      </w:r>
      <w:r w:rsidR="003A79A5" w:rsidRPr="009F3A73">
        <w:rPr>
          <w:rFonts w:hAnsi="標楷體" w:cs="Arial" w:hint="eastAsia"/>
        </w:rPr>
        <w:t>「</w:t>
      </w:r>
      <w:r w:rsidRPr="009F3A73">
        <w:rPr>
          <w:rFonts w:ascii="Arial" w:cs="Arial"/>
        </w:rPr>
        <w:t>鉛</w:t>
      </w:r>
      <w:r w:rsidR="003A79A5" w:rsidRPr="009F3A73">
        <w:rPr>
          <w:rFonts w:hAnsi="標楷體" w:cs="Arial" w:hint="eastAsia"/>
        </w:rPr>
        <w:t>」</w:t>
      </w:r>
      <w:r w:rsidRPr="009F3A73">
        <w:rPr>
          <w:rFonts w:ascii="Arial" w:cs="Arial"/>
        </w:rPr>
        <w:t>工業廢水，導致</w:t>
      </w:r>
      <w:r w:rsidR="009D64DE" w:rsidRPr="009F3A73">
        <w:rPr>
          <w:rFonts w:ascii="Arial" w:cs="Arial" w:hint="eastAsia"/>
        </w:rPr>
        <w:t>附近</w:t>
      </w:r>
      <w:r w:rsidR="009D64DE" w:rsidRPr="009F3A73">
        <w:rPr>
          <w:rFonts w:hAnsi="標楷體" w:cs="Arial" w:hint="eastAsia"/>
        </w:rPr>
        <w:t>3</w:t>
      </w:r>
      <w:r w:rsidRPr="009F3A73">
        <w:rPr>
          <w:rFonts w:ascii="Arial" w:cs="Arial"/>
        </w:rPr>
        <w:t>個村莊間的農地遭受污染。</w:t>
      </w:r>
      <w:r w:rsidR="009D64DE" w:rsidRPr="009F3A73">
        <w:rPr>
          <w:rFonts w:ascii="Arial" w:cs="Arial" w:hint="eastAsia"/>
        </w:rPr>
        <w:t>原</w:t>
      </w:r>
      <w:r w:rsidRPr="009F3A73">
        <w:rPr>
          <w:rFonts w:ascii="Arial" w:cs="Arial"/>
        </w:rPr>
        <w:t>桃園</w:t>
      </w:r>
      <w:r w:rsidR="009D64DE" w:rsidRPr="009F3A73">
        <w:rPr>
          <w:rFonts w:ascii="Arial" w:cs="Arial" w:hint="eastAsia"/>
        </w:rPr>
        <w:t>縣</w:t>
      </w:r>
      <w:r w:rsidRPr="009F3A73">
        <w:rPr>
          <w:rFonts w:ascii="Arial" w:cs="Arial"/>
        </w:rPr>
        <w:t>鎘米事件爆發後，彰化縣、臺中市、雲林縣等地區陸續發</w:t>
      </w:r>
      <w:r w:rsidRPr="009F3A73">
        <w:rPr>
          <w:rFonts w:hAnsi="標楷體" w:cs="Arial"/>
        </w:rPr>
        <w:t>生污染事件</w:t>
      </w:r>
      <w:r w:rsidRPr="009F3A73">
        <w:rPr>
          <w:rFonts w:hAnsi="標楷體" w:cs="Arial" w:hint="eastAsia"/>
        </w:rPr>
        <w:t>。</w:t>
      </w:r>
      <w:r w:rsidRPr="009F3A73">
        <w:rPr>
          <w:rFonts w:hAnsi="標楷體" w:cs="Arial"/>
        </w:rPr>
        <w:t>綜觀而言，農地污染多集中於工業聚落下游與工農使用混雜區，反映出工農生產區位不相容的環境污染根本問題。工廠產生的廢棄物及廢水，或石化業及廢五金燃燒產生的排煙及落塵等問題，均可能造成土壤不同程度的污染，其中含重金屬的工廠廢水隨著灌溉水流進農地，以及受限於水量分配被迫引灌水質不良的迴歸水等兩因素，為農地遭重金屬污染的主因</w:t>
      </w:r>
      <w:r w:rsidRPr="009F3A73">
        <w:rPr>
          <w:rStyle w:val="af3"/>
          <w:rFonts w:hAnsi="標楷體" w:cs="Arial"/>
        </w:rPr>
        <w:footnoteReference w:id="3"/>
      </w:r>
      <w:r w:rsidRPr="009F3A73">
        <w:rPr>
          <w:rFonts w:hAnsi="標楷體" w:cs="Arial"/>
        </w:rPr>
        <w:t>。</w:t>
      </w:r>
      <w:bookmarkEnd w:id="82"/>
      <w:bookmarkEnd w:id="83"/>
    </w:p>
    <w:p w:rsidR="009F508F" w:rsidRPr="009F3A73" w:rsidRDefault="009F508F" w:rsidP="00BE0D46">
      <w:pPr>
        <w:pStyle w:val="2"/>
        <w:numPr>
          <w:ilvl w:val="0"/>
          <w:numId w:val="0"/>
        </w:numPr>
        <w:ind w:leftChars="166" w:left="565" w:firstLineChars="208" w:firstLine="708"/>
        <w:rPr>
          <w:rFonts w:hAnsi="標楷體"/>
          <w:szCs w:val="32"/>
        </w:rPr>
      </w:pPr>
      <w:bookmarkStart w:id="84" w:name="_Toc437508075"/>
      <w:bookmarkStart w:id="85" w:name="_Toc437521075"/>
      <w:r w:rsidRPr="009F3A73">
        <w:rPr>
          <w:rFonts w:hAnsi="標楷體" w:cs="Arial"/>
        </w:rPr>
        <w:t>鑒於國內</w:t>
      </w:r>
      <w:r w:rsidRPr="009F3A73">
        <w:rPr>
          <w:rFonts w:hAnsi="標楷體"/>
        </w:rPr>
        <w:t>農地土壤污染事件主要因灌溉水源不良所致，為保障民眾食用作物安全，前行政院衛生署環境保護局自7</w:t>
      </w:r>
      <w:r w:rsidR="00EC23BD" w:rsidRPr="009F3A73">
        <w:rPr>
          <w:rFonts w:hAnsi="標楷體" w:hint="eastAsia"/>
        </w:rPr>
        <w:t>2</w:t>
      </w:r>
      <w:r w:rsidRPr="009F3A73">
        <w:rPr>
          <w:rFonts w:hAnsi="標楷體"/>
        </w:rPr>
        <w:t>年起即著手進行土壤污染查證工作，以種植食用農作物的農地土壤列為優先防治重點，展開全國土壤重金屬含量調查。自89年土壤及地下</w:t>
      </w:r>
      <w:r w:rsidRPr="009F3A73">
        <w:rPr>
          <w:rFonts w:hAnsi="標楷體" w:cs="Arial" w:hint="eastAsia"/>
        </w:rPr>
        <w:t>水污染整治法</w:t>
      </w:r>
      <w:r w:rsidR="0011365D" w:rsidRPr="009F3A73">
        <w:rPr>
          <w:rFonts w:hAnsi="標楷體" w:cs="Arial" w:hint="eastAsia"/>
        </w:rPr>
        <w:t>（下稱土污法）</w:t>
      </w:r>
      <w:r w:rsidRPr="009F3A73">
        <w:rPr>
          <w:rFonts w:hAnsi="標楷體" w:cs="Arial"/>
        </w:rPr>
        <w:t>施行後，</w:t>
      </w:r>
      <w:r w:rsidR="001E7979" w:rsidRPr="009F3A73">
        <w:rPr>
          <w:rFonts w:hAnsi="標楷體" w:cs="Arial" w:hint="eastAsia"/>
        </w:rPr>
        <w:t>行政院環境保護署（下稱</w:t>
      </w:r>
      <w:r w:rsidRPr="009F3A73">
        <w:rPr>
          <w:rFonts w:hAnsi="標楷體" w:cs="Arial"/>
        </w:rPr>
        <w:t>環保署</w:t>
      </w:r>
      <w:r w:rsidR="001E7979" w:rsidRPr="009F3A73">
        <w:rPr>
          <w:rFonts w:hAnsi="標楷體" w:cs="Arial" w:hint="eastAsia"/>
        </w:rPr>
        <w:t>）</w:t>
      </w:r>
      <w:r w:rsidRPr="009F3A73">
        <w:rPr>
          <w:rFonts w:hAnsi="標楷體" w:cs="Arial"/>
        </w:rPr>
        <w:t>首先針對過去各縣市調查發現的高污染潛勢農地辦理污染查</w:t>
      </w:r>
      <w:r w:rsidRPr="009F3A73">
        <w:rPr>
          <w:rFonts w:hAnsi="標楷體"/>
        </w:rPr>
        <w:t>證，並於99年研擬</w:t>
      </w:r>
      <w:r w:rsidRPr="009F3A73">
        <w:rPr>
          <w:rFonts w:hAnsi="標楷體" w:cs="Arial"/>
        </w:rPr>
        <w:t>全國重金屬高污染潛勢農地篩選原則，逐年逐區域推動農地土壤污染查證作業，並於發現農地遭污染後辦理改善及整治工作</w:t>
      </w:r>
      <w:r w:rsidR="00923043" w:rsidRPr="009F3A73">
        <w:rPr>
          <w:rStyle w:val="af3"/>
          <w:rFonts w:hAnsi="標楷體" w:cs="Arial"/>
        </w:rPr>
        <w:footnoteReference w:id="4"/>
      </w:r>
      <w:r w:rsidRPr="009F3A73">
        <w:rPr>
          <w:rFonts w:hAnsi="標楷體" w:cs="Arial"/>
        </w:rPr>
        <w:t>。</w:t>
      </w:r>
      <w:bookmarkEnd w:id="84"/>
      <w:bookmarkEnd w:id="85"/>
    </w:p>
    <w:p w:rsidR="007C31F3" w:rsidRPr="009F3A73" w:rsidRDefault="001B4657" w:rsidP="00FC20FC">
      <w:pPr>
        <w:pStyle w:val="2"/>
        <w:numPr>
          <w:ilvl w:val="0"/>
          <w:numId w:val="0"/>
        </w:numPr>
        <w:spacing w:beforeLines="50" w:before="228"/>
      </w:pPr>
      <w:bookmarkStart w:id="86" w:name="_Toc437521076"/>
      <w:bookmarkEnd w:id="80"/>
      <w:bookmarkEnd w:id="81"/>
      <w:r w:rsidRPr="009F3A73">
        <w:rPr>
          <w:rFonts w:hint="eastAsia"/>
        </w:rPr>
        <w:t>參之二、現況分析</w:t>
      </w:r>
      <w:bookmarkEnd w:id="86"/>
    </w:p>
    <w:p w:rsidR="001E5874" w:rsidRPr="009F3A73" w:rsidRDefault="001E5874" w:rsidP="001E5874">
      <w:pPr>
        <w:pStyle w:val="2"/>
        <w:rPr>
          <w:rFonts w:hAnsi="標楷體" w:cs="Arial"/>
        </w:rPr>
      </w:pPr>
      <w:bookmarkStart w:id="87" w:name="_Toc437521077"/>
      <w:bookmarkStart w:id="88" w:name="_Toc310611072"/>
      <w:bookmarkStart w:id="89" w:name="_Toc311050570"/>
      <w:r w:rsidRPr="009F3A73">
        <w:rPr>
          <w:rFonts w:ascii="Times New Roman" w:hAnsi="Times New Roman"/>
        </w:rPr>
        <w:lastRenderedPageBreak/>
        <w:t>國內農地污染列管現況</w:t>
      </w:r>
      <w:bookmarkEnd w:id="87"/>
    </w:p>
    <w:p w:rsidR="001E5874" w:rsidRPr="009F3A73" w:rsidRDefault="00B04878" w:rsidP="00C11B22">
      <w:pPr>
        <w:pStyle w:val="3"/>
        <w:kinsoku w:val="0"/>
        <w:ind w:left="1372"/>
        <w:rPr>
          <w:rFonts w:ascii="Times New Roman" w:hAnsi="Times New Roman"/>
        </w:rPr>
      </w:pPr>
      <w:bookmarkStart w:id="90" w:name="_Toc437508078"/>
      <w:bookmarkStart w:id="91" w:name="_Toc437521078"/>
      <w:r w:rsidRPr="009F3A73">
        <w:rPr>
          <w:rFonts w:ascii="Arial" w:cs="Arial"/>
        </w:rPr>
        <w:t>前行政院衛生署環境保護局</w:t>
      </w:r>
      <w:r w:rsidR="001E5874" w:rsidRPr="009F3A73">
        <w:rPr>
          <w:rFonts w:ascii="Times New Roman"/>
        </w:rPr>
        <w:t>自</w:t>
      </w:r>
      <w:r w:rsidR="001E5874" w:rsidRPr="009F3A73">
        <w:rPr>
          <w:rFonts w:ascii="Times New Roman" w:hAnsi="Times New Roman"/>
        </w:rPr>
        <w:t>72</w:t>
      </w:r>
      <w:r w:rsidR="001E5874" w:rsidRPr="009F3A73">
        <w:rPr>
          <w:rFonts w:ascii="Times New Roman"/>
        </w:rPr>
        <w:t>年起進行土壤重金屬含量調查工作，分階段完成全省之農地概況調查，並針對該調查結果，將土壤中之重金屬含量程度分為</w:t>
      </w:r>
      <w:r w:rsidR="001E5874" w:rsidRPr="009F3A73">
        <w:rPr>
          <w:rFonts w:ascii="Times New Roman" w:hAnsi="Times New Roman"/>
        </w:rPr>
        <w:t>5</w:t>
      </w:r>
      <w:r w:rsidR="001E5874" w:rsidRPr="009F3A73">
        <w:rPr>
          <w:rFonts w:ascii="Times New Roman"/>
        </w:rPr>
        <w:t>級，由各地方環保機關提報土壤重金屬含量達第</w:t>
      </w:r>
      <w:r w:rsidR="001E5874" w:rsidRPr="009F3A73">
        <w:rPr>
          <w:rFonts w:ascii="Times New Roman" w:hAnsi="Times New Roman"/>
        </w:rPr>
        <w:t>5</w:t>
      </w:r>
      <w:r w:rsidR="001E5874" w:rsidRPr="009F3A73">
        <w:rPr>
          <w:rFonts w:ascii="Times New Roman"/>
        </w:rPr>
        <w:t>級地區，合計面積共</w:t>
      </w:r>
      <w:r w:rsidR="001E5874" w:rsidRPr="009F3A73">
        <w:rPr>
          <w:rFonts w:ascii="Times New Roman" w:hAnsi="Times New Roman"/>
        </w:rPr>
        <w:t>1,024</w:t>
      </w:r>
      <w:r w:rsidR="001E5874" w:rsidRPr="009F3A73">
        <w:rPr>
          <w:rFonts w:ascii="Times New Roman"/>
        </w:rPr>
        <w:t>公頃。</w:t>
      </w:r>
      <w:r w:rsidR="001E5874" w:rsidRPr="009F3A73">
        <w:rPr>
          <w:rFonts w:ascii="Times New Roman" w:hint="eastAsia"/>
        </w:rPr>
        <w:t>嗣</w:t>
      </w:r>
      <w:r w:rsidR="001E5874" w:rsidRPr="009F3A73">
        <w:rPr>
          <w:rFonts w:ascii="Times New Roman"/>
        </w:rPr>
        <w:t>配合</w:t>
      </w:r>
      <w:r w:rsidR="001E5874" w:rsidRPr="009F3A73">
        <w:rPr>
          <w:rFonts w:hAnsi="標楷體" w:hint="eastAsia"/>
        </w:rPr>
        <w:t>「</w:t>
      </w:r>
      <w:r w:rsidR="001E5874" w:rsidRPr="009F3A73">
        <w:rPr>
          <w:rFonts w:ascii="Times New Roman"/>
        </w:rPr>
        <w:t>土壤污染管制標準</w:t>
      </w:r>
      <w:r w:rsidR="001E5874" w:rsidRPr="009F3A73">
        <w:rPr>
          <w:rFonts w:hAnsi="標楷體" w:hint="eastAsia"/>
        </w:rPr>
        <w:t>」</w:t>
      </w:r>
      <w:r w:rsidR="001E5874" w:rsidRPr="009F3A73">
        <w:rPr>
          <w:rFonts w:ascii="Times New Roman"/>
        </w:rPr>
        <w:t>之發</w:t>
      </w:r>
      <w:r w:rsidR="00DC4477" w:rsidRPr="009F3A73">
        <w:rPr>
          <w:rFonts w:ascii="Times New Roman" w:hint="eastAsia"/>
        </w:rPr>
        <w:t>布</w:t>
      </w:r>
      <w:r w:rsidR="001E5874" w:rsidRPr="009F3A73">
        <w:rPr>
          <w:rFonts w:ascii="Times New Roman"/>
        </w:rPr>
        <w:t>實施，環保署於</w:t>
      </w:r>
      <w:r w:rsidR="001E5874" w:rsidRPr="009F3A73">
        <w:rPr>
          <w:rFonts w:ascii="Times New Roman" w:hAnsi="Times New Roman"/>
        </w:rPr>
        <w:t>91</w:t>
      </w:r>
      <w:r w:rsidR="001E5874" w:rsidRPr="009F3A73">
        <w:rPr>
          <w:rFonts w:ascii="Times New Roman"/>
        </w:rPr>
        <w:t>年度針對上述</w:t>
      </w:r>
      <w:r w:rsidR="001E5874" w:rsidRPr="009F3A73">
        <w:rPr>
          <w:rFonts w:ascii="Times New Roman" w:hAnsi="Times New Roman"/>
        </w:rPr>
        <w:t>319</w:t>
      </w:r>
      <w:r w:rsidR="001E5874" w:rsidRPr="009F3A73">
        <w:rPr>
          <w:rFonts w:ascii="Times New Roman"/>
        </w:rPr>
        <w:t>公頃達第</w:t>
      </w:r>
      <w:r w:rsidR="001E5874" w:rsidRPr="009F3A73">
        <w:rPr>
          <w:rFonts w:ascii="Times New Roman" w:hAnsi="Times New Roman"/>
        </w:rPr>
        <w:t>5</w:t>
      </w:r>
      <w:r w:rsidR="001E5874" w:rsidRPr="009F3A73">
        <w:rPr>
          <w:rFonts w:ascii="Times New Roman"/>
        </w:rPr>
        <w:t>級農地進行查證調查工作及個案陳情農地污染案件查證，對達土壤污染管制標準值之農地，均依法公告為土壤污染控制場址，並補助各</w:t>
      </w:r>
      <w:r w:rsidR="001E5874" w:rsidRPr="009F3A73">
        <w:rPr>
          <w:rFonts w:ascii="Times New Roman" w:hint="eastAsia"/>
        </w:rPr>
        <w:t>地方政府</w:t>
      </w:r>
      <w:r w:rsidR="001E5874" w:rsidRPr="009F3A73">
        <w:rPr>
          <w:rFonts w:ascii="Times New Roman"/>
        </w:rPr>
        <w:t>辦理農地土壤重金屬污染改善工作。</w:t>
      </w:r>
      <w:bookmarkEnd w:id="90"/>
      <w:bookmarkEnd w:id="91"/>
    </w:p>
    <w:p w:rsidR="001E5874" w:rsidRPr="009F3A73" w:rsidRDefault="001E5874" w:rsidP="00C11B22">
      <w:pPr>
        <w:pStyle w:val="3"/>
        <w:kinsoku w:val="0"/>
        <w:ind w:left="1372"/>
        <w:rPr>
          <w:rFonts w:ascii="Times New Roman" w:hAnsi="Times New Roman"/>
        </w:rPr>
      </w:pPr>
      <w:bookmarkStart w:id="92" w:name="_Toc437508079"/>
      <w:bookmarkStart w:id="93" w:name="_Toc437521079"/>
      <w:r w:rsidRPr="009F3A73">
        <w:rPr>
          <w:rFonts w:ascii="Times New Roman"/>
        </w:rPr>
        <w:t>環保署於</w:t>
      </w:r>
      <w:r w:rsidRPr="009F3A73">
        <w:rPr>
          <w:rFonts w:ascii="Times New Roman" w:hAnsi="Times New Roman"/>
        </w:rPr>
        <w:t>99</w:t>
      </w:r>
      <w:r w:rsidRPr="009F3A73">
        <w:rPr>
          <w:rFonts w:ascii="Times New Roman"/>
        </w:rPr>
        <w:t>年開始以灌區集水區的概念調查，依據農地土壤重金屬高污染潛勢篩選機制</w:t>
      </w:r>
      <w:r w:rsidRPr="009F3A73">
        <w:rPr>
          <w:rFonts w:ascii="Times New Roman" w:hint="eastAsia"/>
        </w:rPr>
        <w:t>進行之；經環保署統計，</w:t>
      </w:r>
      <w:r w:rsidRPr="009F3A73">
        <w:rPr>
          <w:rFonts w:ascii="Times New Roman"/>
        </w:rPr>
        <w:t>截至</w:t>
      </w:r>
      <w:r w:rsidRPr="009F3A73">
        <w:rPr>
          <w:rFonts w:ascii="Times New Roman" w:hAnsi="Times New Roman"/>
        </w:rPr>
        <w:t>10</w:t>
      </w:r>
      <w:r w:rsidRPr="009F3A73">
        <w:rPr>
          <w:rFonts w:ascii="Times New Roman" w:hAnsi="Times New Roman" w:hint="eastAsia"/>
        </w:rPr>
        <w:t>4</w:t>
      </w:r>
      <w:r w:rsidRPr="009F3A73">
        <w:rPr>
          <w:rFonts w:ascii="Times New Roman"/>
        </w:rPr>
        <w:t>年</w:t>
      </w:r>
      <w:r w:rsidRPr="009F3A73">
        <w:rPr>
          <w:rFonts w:ascii="Times New Roman" w:hint="eastAsia"/>
        </w:rPr>
        <w:t>11</w:t>
      </w:r>
      <w:r w:rsidRPr="009F3A73">
        <w:rPr>
          <w:rFonts w:ascii="Times New Roman" w:hint="eastAsia"/>
        </w:rPr>
        <w:t>月</w:t>
      </w:r>
      <w:r w:rsidRPr="009F3A73">
        <w:rPr>
          <w:rFonts w:ascii="Times New Roman" w:hint="eastAsia"/>
        </w:rPr>
        <w:t>17</w:t>
      </w:r>
      <w:r w:rsidRPr="009F3A73">
        <w:rPr>
          <w:rFonts w:ascii="Times New Roman" w:hint="eastAsia"/>
        </w:rPr>
        <w:t>日止，國內</w:t>
      </w:r>
      <w:r w:rsidRPr="009F3A73">
        <w:rPr>
          <w:rFonts w:ascii="Times New Roman"/>
        </w:rPr>
        <w:t>農地土壤污染控制場址</w:t>
      </w:r>
      <w:r w:rsidRPr="009F3A73">
        <w:rPr>
          <w:rFonts w:ascii="Times New Roman" w:hint="eastAsia"/>
        </w:rPr>
        <w:t>計</w:t>
      </w:r>
      <w:r w:rsidRPr="009F3A73">
        <w:rPr>
          <w:rFonts w:ascii="Times New Roman" w:hAnsi="Times New Roman" w:hint="eastAsia"/>
        </w:rPr>
        <w:t>5,241</w:t>
      </w:r>
      <w:r w:rsidRPr="009F3A73">
        <w:rPr>
          <w:rFonts w:ascii="Times New Roman"/>
        </w:rPr>
        <w:t>筆</w:t>
      </w:r>
      <w:r w:rsidRPr="009F3A73">
        <w:rPr>
          <w:rFonts w:ascii="Times New Roman" w:hint="eastAsia"/>
        </w:rPr>
        <w:t>(</w:t>
      </w:r>
      <w:r w:rsidRPr="009F3A73">
        <w:rPr>
          <w:rFonts w:ascii="Times New Roman" w:hint="eastAsia"/>
        </w:rPr>
        <w:t>面積</w:t>
      </w:r>
      <w:r w:rsidRPr="009F3A73">
        <w:rPr>
          <w:rFonts w:ascii="Times New Roman"/>
        </w:rPr>
        <w:t>約</w:t>
      </w:r>
      <w:r w:rsidRPr="009F3A73">
        <w:rPr>
          <w:rFonts w:ascii="Times New Roman" w:hint="eastAsia"/>
        </w:rPr>
        <w:t>871</w:t>
      </w:r>
      <w:r w:rsidRPr="009F3A73">
        <w:rPr>
          <w:rFonts w:ascii="Times New Roman"/>
        </w:rPr>
        <w:t>公頃</w:t>
      </w:r>
      <w:r w:rsidRPr="009F3A73">
        <w:rPr>
          <w:rFonts w:ascii="Times New Roman" w:hint="eastAsia"/>
        </w:rPr>
        <w:t>)</w:t>
      </w:r>
      <w:r w:rsidRPr="009F3A73">
        <w:rPr>
          <w:rFonts w:ascii="Times New Roman"/>
        </w:rPr>
        <w:t>，已改善整治且解除列管</w:t>
      </w:r>
      <w:r w:rsidRPr="009F3A73">
        <w:rPr>
          <w:rFonts w:ascii="Times New Roman" w:hint="eastAsia"/>
        </w:rPr>
        <w:t>者計</w:t>
      </w:r>
      <w:r w:rsidRPr="009F3A73">
        <w:rPr>
          <w:rFonts w:ascii="Times New Roman" w:hAnsi="Times New Roman"/>
        </w:rPr>
        <w:t>2</w:t>
      </w:r>
      <w:r w:rsidRPr="009F3A73">
        <w:rPr>
          <w:rFonts w:ascii="Times New Roman" w:hAnsi="Times New Roman" w:hint="eastAsia"/>
        </w:rPr>
        <w:t>,719</w:t>
      </w:r>
      <w:r w:rsidRPr="009F3A73">
        <w:rPr>
          <w:rFonts w:ascii="Times New Roman"/>
        </w:rPr>
        <w:t>筆</w:t>
      </w:r>
      <w:r w:rsidRPr="009F3A73">
        <w:rPr>
          <w:rFonts w:ascii="Times New Roman" w:hint="eastAsia"/>
        </w:rPr>
        <w:t>(</w:t>
      </w:r>
      <w:r w:rsidRPr="009F3A73">
        <w:rPr>
          <w:rFonts w:ascii="Times New Roman" w:hint="eastAsia"/>
        </w:rPr>
        <w:t>面積</w:t>
      </w:r>
      <w:r w:rsidRPr="009F3A73">
        <w:rPr>
          <w:rFonts w:ascii="Times New Roman"/>
        </w:rPr>
        <w:t>約</w:t>
      </w:r>
      <w:r w:rsidRPr="009F3A73">
        <w:rPr>
          <w:rFonts w:ascii="Times New Roman" w:hint="eastAsia"/>
        </w:rPr>
        <w:t>530</w:t>
      </w:r>
      <w:r w:rsidRPr="009F3A73">
        <w:rPr>
          <w:rFonts w:ascii="Times New Roman"/>
        </w:rPr>
        <w:t>公頃</w:t>
      </w:r>
      <w:r w:rsidRPr="009F3A73">
        <w:rPr>
          <w:rFonts w:ascii="Times New Roman" w:hint="eastAsia"/>
        </w:rPr>
        <w:t>)</w:t>
      </w:r>
      <w:r w:rsidRPr="009F3A73">
        <w:rPr>
          <w:rFonts w:ascii="Times New Roman"/>
        </w:rPr>
        <w:t>，列管中農地</w:t>
      </w:r>
      <w:r w:rsidRPr="009F3A73">
        <w:rPr>
          <w:rFonts w:ascii="Times New Roman" w:hint="eastAsia"/>
        </w:rPr>
        <w:t>計</w:t>
      </w:r>
      <w:r w:rsidRPr="009F3A73">
        <w:rPr>
          <w:rFonts w:ascii="Times New Roman" w:hAnsi="Times New Roman"/>
        </w:rPr>
        <w:t>2</w:t>
      </w:r>
      <w:r w:rsidRPr="009F3A73">
        <w:rPr>
          <w:rFonts w:ascii="Times New Roman" w:hAnsi="Times New Roman" w:hint="eastAsia"/>
        </w:rPr>
        <w:t>,522</w:t>
      </w:r>
      <w:r w:rsidRPr="009F3A73">
        <w:rPr>
          <w:rFonts w:ascii="Times New Roman"/>
        </w:rPr>
        <w:t>筆</w:t>
      </w:r>
      <w:r w:rsidRPr="009F3A73">
        <w:rPr>
          <w:rFonts w:ascii="Times New Roman" w:hint="eastAsia"/>
        </w:rPr>
        <w:t>(</w:t>
      </w:r>
      <w:r w:rsidRPr="009F3A73">
        <w:rPr>
          <w:rFonts w:ascii="Times New Roman" w:hint="eastAsia"/>
        </w:rPr>
        <w:t>面積</w:t>
      </w:r>
      <w:r w:rsidRPr="009F3A73">
        <w:rPr>
          <w:rFonts w:ascii="Times New Roman"/>
        </w:rPr>
        <w:t>約</w:t>
      </w:r>
      <w:r w:rsidRPr="009F3A73">
        <w:rPr>
          <w:rFonts w:ascii="Times New Roman" w:hint="eastAsia"/>
        </w:rPr>
        <w:t>341</w:t>
      </w:r>
      <w:r w:rsidRPr="009F3A73">
        <w:rPr>
          <w:rFonts w:ascii="Times New Roman"/>
        </w:rPr>
        <w:t>公頃</w:t>
      </w:r>
      <w:r w:rsidRPr="009F3A73">
        <w:rPr>
          <w:rFonts w:ascii="Times New Roman" w:hint="eastAsia"/>
        </w:rPr>
        <w:t>)</w:t>
      </w:r>
      <w:r w:rsidRPr="009F3A73">
        <w:rPr>
          <w:rFonts w:ascii="Times New Roman" w:hint="eastAsia"/>
        </w:rPr>
        <w:t>；統計</w:t>
      </w:r>
      <w:r w:rsidRPr="009F3A73">
        <w:rPr>
          <w:rFonts w:ascii="Times New Roman"/>
        </w:rPr>
        <w:t>各</w:t>
      </w:r>
      <w:r w:rsidR="00DC4477" w:rsidRPr="009F3A73">
        <w:rPr>
          <w:rFonts w:ascii="Times New Roman" w:hint="eastAsia"/>
        </w:rPr>
        <w:t>地方政府</w:t>
      </w:r>
      <w:r w:rsidRPr="009F3A73">
        <w:rPr>
          <w:rFonts w:ascii="Times New Roman"/>
        </w:rPr>
        <w:t>列管農地之筆數及面積如</w:t>
      </w:r>
      <w:r w:rsidRPr="009F3A73">
        <w:rPr>
          <w:rFonts w:ascii="Times New Roman" w:hAnsi="Times New Roman"/>
          <w:szCs w:val="32"/>
        </w:rPr>
        <w:t>表</w:t>
      </w:r>
      <w:r w:rsidRPr="009F3A73">
        <w:rPr>
          <w:rFonts w:ascii="Times New Roman" w:hAnsi="Times New Roman" w:hint="eastAsia"/>
          <w:szCs w:val="32"/>
        </w:rPr>
        <w:t>1</w:t>
      </w:r>
      <w:r w:rsidRPr="009F3A73">
        <w:rPr>
          <w:rFonts w:ascii="Times New Roman"/>
        </w:rPr>
        <w:t>。</w:t>
      </w:r>
      <w:bookmarkEnd w:id="92"/>
      <w:bookmarkEnd w:id="93"/>
    </w:p>
    <w:p w:rsidR="00BC37FF" w:rsidRPr="009F3A73" w:rsidRDefault="00BC37FF" w:rsidP="00C11B22">
      <w:pPr>
        <w:pStyle w:val="3"/>
        <w:ind w:left="1372"/>
      </w:pPr>
      <w:bookmarkStart w:id="94" w:name="_Toc437508080"/>
      <w:bookmarkStart w:id="95" w:name="_Toc437521080"/>
      <w:r w:rsidRPr="009F3A73">
        <w:rPr>
          <w:rFonts w:ascii="Times New Roman" w:hAnsi="標楷體"/>
          <w:szCs w:val="32"/>
        </w:rPr>
        <w:t>截至</w:t>
      </w:r>
      <w:r w:rsidRPr="009F3A73">
        <w:rPr>
          <w:rFonts w:ascii="Times New Roman" w:hAnsi="標楷體" w:hint="eastAsia"/>
          <w:szCs w:val="32"/>
        </w:rPr>
        <w:t>104</w:t>
      </w:r>
      <w:r w:rsidRPr="009F3A73">
        <w:rPr>
          <w:rFonts w:ascii="Times New Roman" w:hAnsi="標楷體" w:hint="eastAsia"/>
          <w:szCs w:val="32"/>
        </w:rPr>
        <w:t>年</w:t>
      </w:r>
      <w:r w:rsidRPr="009F3A73">
        <w:rPr>
          <w:rFonts w:ascii="Times New Roman" w:hAnsi="標楷體" w:hint="eastAsia"/>
          <w:szCs w:val="32"/>
        </w:rPr>
        <w:t>11</w:t>
      </w:r>
      <w:r w:rsidRPr="009F3A73">
        <w:rPr>
          <w:rFonts w:ascii="Times New Roman" w:hAnsi="標楷體" w:hint="eastAsia"/>
          <w:szCs w:val="32"/>
        </w:rPr>
        <w:t>月</w:t>
      </w:r>
      <w:r w:rsidRPr="009F3A73">
        <w:rPr>
          <w:rFonts w:ascii="Times New Roman" w:hAnsi="標楷體" w:hint="eastAsia"/>
          <w:szCs w:val="32"/>
        </w:rPr>
        <w:t>17</w:t>
      </w:r>
      <w:r w:rsidRPr="009F3A73">
        <w:rPr>
          <w:rFonts w:ascii="Times New Roman" w:hAnsi="標楷體" w:hint="eastAsia"/>
          <w:szCs w:val="32"/>
        </w:rPr>
        <w:t>日止，</w:t>
      </w:r>
      <w:r w:rsidRPr="009F3A73">
        <w:rPr>
          <w:rFonts w:ascii="Times New Roman" w:hAnsi="標楷體"/>
          <w:szCs w:val="32"/>
        </w:rPr>
        <w:t>尚有</w:t>
      </w:r>
      <w:r w:rsidRPr="009F3A73">
        <w:rPr>
          <w:rFonts w:ascii="Times New Roman" w:hAnsi="Times New Roman"/>
          <w:szCs w:val="32"/>
        </w:rPr>
        <w:t>2,</w:t>
      </w:r>
      <w:r w:rsidRPr="009F3A73">
        <w:rPr>
          <w:rFonts w:ascii="Times New Roman" w:hAnsi="Times New Roman" w:hint="eastAsia"/>
          <w:szCs w:val="32"/>
        </w:rPr>
        <w:t>522</w:t>
      </w:r>
      <w:r w:rsidRPr="009F3A73">
        <w:rPr>
          <w:rFonts w:ascii="Times New Roman" w:hAnsi="標楷體"/>
          <w:szCs w:val="32"/>
        </w:rPr>
        <w:t>筆約</w:t>
      </w:r>
      <w:r w:rsidRPr="009F3A73">
        <w:rPr>
          <w:rFonts w:ascii="Times New Roman" w:hAnsi="標楷體" w:hint="eastAsia"/>
          <w:szCs w:val="32"/>
        </w:rPr>
        <w:t>341</w:t>
      </w:r>
      <w:r w:rsidRPr="009F3A73">
        <w:rPr>
          <w:rFonts w:ascii="Times New Roman" w:hAnsi="標楷體"/>
          <w:szCs w:val="32"/>
        </w:rPr>
        <w:t>公頃農地未完成改善，</w:t>
      </w:r>
      <w:r w:rsidRPr="009F3A73">
        <w:rPr>
          <w:rFonts w:ascii="Times New Roman" w:hAnsi="標楷體" w:hint="eastAsia"/>
          <w:szCs w:val="32"/>
        </w:rPr>
        <w:t>環保署說明</w:t>
      </w:r>
      <w:r w:rsidRPr="009F3A73">
        <w:rPr>
          <w:rFonts w:ascii="Times New Roman" w:hAnsi="標楷體"/>
          <w:szCs w:val="32"/>
        </w:rPr>
        <w:t>該等</w:t>
      </w:r>
      <w:r w:rsidRPr="009F3A73">
        <w:rPr>
          <w:rFonts w:ascii="Times New Roman"/>
        </w:rPr>
        <w:t>農地</w:t>
      </w:r>
      <w:r w:rsidRPr="009F3A73">
        <w:rPr>
          <w:rFonts w:ascii="Times New Roman" w:hAnsi="標楷體"/>
          <w:szCs w:val="32"/>
        </w:rPr>
        <w:t>大部分為</w:t>
      </w:r>
      <w:r w:rsidRPr="009F3A73">
        <w:rPr>
          <w:rFonts w:ascii="Times New Roman" w:hAnsi="Times New Roman"/>
          <w:szCs w:val="32"/>
        </w:rPr>
        <w:t>100</w:t>
      </w:r>
      <w:r w:rsidRPr="009F3A73">
        <w:rPr>
          <w:rFonts w:ascii="Times New Roman" w:hAnsi="標楷體"/>
          <w:szCs w:val="32"/>
        </w:rPr>
        <w:t>至</w:t>
      </w:r>
      <w:r w:rsidRPr="009F3A73">
        <w:rPr>
          <w:rFonts w:ascii="Times New Roman" w:hAnsi="Times New Roman"/>
          <w:szCs w:val="32"/>
        </w:rPr>
        <w:t>103</w:t>
      </w:r>
      <w:r w:rsidRPr="009F3A73">
        <w:rPr>
          <w:rFonts w:ascii="Times New Roman" w:hAnsi="標楷體"/>
          <w:szCs w:val="32"/>
        </w:rPr>
        <w:t>年間調查發現，於發現污染後，即公告列管，</w:t>
      </w:r>
      <w:r w:rsidRPr="009F3A73">
        <w:rPr>
          <w:rFonts w:ascii="Times New Roman" w:hAnsi="標楷體" w:hint="eastAsia"/>
          <w:szCs w:val="32"/>
        </w:rPr>
        <w:t>該</w:t>
      </w:r>
      <w:r w:rsidRPr="009F3A73">
        <w:rPr>
          <w:rFonts w:ascii="Times New Roman" w:hAnsi="標楷體"/>
          <w:szCs w:val="32"/>
        </w:rPr>
        <w:t>署</w:t>
      </w:r>
      <w:r w:rsidRPr="009F3A73">
        <w:rPr>
          <w:rFonts w:ascii="Times New Roman" w:hAnsi="標楷體" w:hint="eastAsia"/>
          <w:szCs w:val="32"/>
        </w:rPr>
        <w:t>已陸續</w:t>
      </w:r>
      <w:r w:rsidRPr="009F3A73">
        <w:rPr>
          <w:rFonts w:ascii="Times New Roman" w:hAnsi="標楷體"/>
          <w:szCs w:val="32"/>
        </w:rPr>
        <w:t>補助經費進行改善，預計</w:t>
      </w:r>
      <w:r w:rsidRPr="009F3A73">
        <w:rPr>
          <w:rFonts w:ascii="Times New Roman" w:hAnsi="Times New Roman"/>
          <w:szCs w:val="32"/>
        </w:rPr>
        <w:t>107</w:t>
      </w:r>
      <w:r w:rsidRPr="009F3A73">
        <w:rPr>
          <w:rFonts w:ascii="Times New Roman" w:hAnsi="標楷體"/>
          <w:szCs w:val="32"/>
        </w:rPr>
        <w:t>年底可完成改善。</w:t>
      </w:r>
      <w:bookmarkEnd w:id="94"/>
      <w:bookmarkEnd w:id="95"/>
    </w:p>
    <w:p w:rsidR="00820AF8" w:rsidRPr="009F3A73" w:rsidRDefault="00820AF8" w:rsidP="00245E6D">
      <w:pPr>
        <w:pStyle w:val="aff5"/>
        <w:ind w:left="-3" w:right="194" w:firstLine="1371"/>
      </w:pPr>
    </w:p>
    <w:p w:rsidR="001E5874" w:rsidRPr="009F3A73" w:rsidRDefault="001E5874" w:rsidP="009C4DC8">
      <w:pPr>
        <w:pStyle w:val="aff5"/>
        <w:ind w:left="-3" w:right="194" w:firstLine="1582"/>
        <w:rPr>
          <w:sz w:val="28"/>
          <w:szCs w:val="28"/>
        </w:rPr>
      </w:pPr>
      <w:bookmarkStart w:id="96" w:name="_Toc437508081"/>
      <w:bookmarkStart w:id="97" w:name="_Toc437521081"/>
      <w:r w:rsidRPr="009F3A73">
        <w:rPr>
          <w:sz w:val="28"/>
          <w:szCs w:val="28"/>
        </w:rPr>
        <w:t>表</w:t>
      </w:r>
      <w:r w:rsidRPr="009F3A73">
        <w:rPr>
          <w:rFonts w:hint="eastAsia"/>
          <w:sz w:val="28"/>
          <w:szCs w:val="28"/>
        </w:rPr>
        <w:t>1</w:t>
      </w:r>
      <w:r w:rsidR="00CB1A02" w:rsidRPr="009F3A73">
        <w:rPr>
          <w:rFonts w:hint="eastAsia"/>
          <w:sz w:val="28"/>
          <w:szCs w:val="28"/>
        </w:rPr>
        <w:t>、</w:t>
      </w:r>
      <w:r w:rsidRPr="009F3A73">
        <w:rPr>
          <w:sz w:val="28"/>
          <w:szCs w:val="28"/>
        </w:rPr>
        <w:t>各</w:t>
      </w:r>
      <w:r w:rsidRPr="009F3A73">
        <w:rPr>
          <w:rFonts w:hint="eastAsia"/>
          <w:sz w:val="28"/>
          <w:szCs w:val="28"/>
        </w:rPr>
        <w:t>地方政府</w:t>
      </w:r>
      <w:r w:rsidRPr="009F3A73">
        <w:rPr>
          <w:sz w:val="28"/>
          <w:szCs w:val="28"/>
        </w:rPr>
        <w:t>列管農地之筆數及面積</w:t>
      </w:r>
      <w:r w:rsidRPr="009F3A73">
        <w:rPr>
          <w:rFonts w:hint="eastAsia"/>
          <w:sz w:val="28"/>
          <w:szCs w:val="28"/>
        </w:rPr>
        <w:t>統計</w:t>
      </w:r>
      <w:r w:rsidRPr="009F3A73">
        <w:rPr>
          <w:sz w:val="28"/>
          <w:szCs w:val="28"/>
        </w:rPr>
        <w:t>表</w:t>
      </w:r>
      <w:bookmarkEnd w:id="96"/>
      <w:bookmarkEnd w:id="97"/>
    </w:p>
    <w:p w:rsidR="001E5874" w:rsidRPr="009F3A73" w:rsidRDefault="001E5874" w:rsidP="001E5874">
      <w:pPr>
        <w:snapToGrid w:val="0"/>
        <w:ind w:rightChars="16" w:right="54" w:firstLineChars="458" w:firstLine="1191"/>
        <w:jc w:val="right"/>
        <w:rPr>
          <w:sz w:val="24"/>
          <w:szCs w:val="24"/>
        </w:rPr>
      </w:pPr>
      <w:r w:rsidRPr="009F3A73">
        <w:rPr>
          <w:rFonts w:hint="eastAsia"/>
          <w:sz w:val="24"/>
          <w:szCs w:val="24"/>
        </w:rPr>
        <w:t>單位：筆、公頃</w:t>
      </w:r>
    </w:p>
    <w:tbl>
      <w:tblPr>
        <w:tblW w:w="758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897"/>
        <w:gridCol w:w="1251"/>
        <w:gridCol w:w="897"/>
        <w:gridCol w:w="1251"/>
        <w:gridCol w:w="897"/>
        <w:gridCol w:w="1251"/>
      </w:tblGrid>
      <w:tr w:rsidR="009F3A73" w:rsidRPr="009F3A73" w:rsidTr="00BC37FF">
        <w:trPr>
          <w:tblHeader/>
          <w:jc w:val="right"/>
        </w:trPr>
        <w:tc>
          <w:tcPr>
            <w:tcW w:w="1138" w:type="dxa"/>
            <w:vMerge w:val="restart"/>
            <w:vAlign w:val="center"/>
          </w:tcPr>
          <w:p w:rsidR="001E5874" w:rsidRPr="009F3A73" w:rsidRDefault="001E5874" w:rsidP="001E5874">
            <w:pPr>
              <w:adjustRightInd w:val="0"/>
              <w:snapToGrid w:val="0"/>
              <w:jc w:val="center"/>
              <w:rPr>
                <w:sz w:val="28"/>
                <w:szCs w:val="28"/>
              </w:rPr>
            </w:pPr>
            <w:r w:rsidRPr="009F3A73">
              <w:rPr>
                <w:sz w:val="28"/>
                <w:szCs w:val="28"/>
              </w:rPr>
              <w:t>縣市別</w:t>
            </w:r>
          </w:p>
        </w:tc>
        <w:tc>
          <w:tcPr>
            <w:tcW w:w="2148" w:type="dxa"/>
            <w:gridSpan w:val="2"/>
            <w:vAlign w:val="center"/>
          </w:tcPr>
          <w:p w:rsidR="001E5874" w:rsidRPr="009F3A73" w:rsidRDefault="001E5874" w:rsidP="001E5874">
            <w:pPr>
              <w:adjustRightInd w:val="0"/>
              <w:snapToGrid w:val="0"/>
              <w:jc w:val="center"/>
              <w:rPr>
                <w:sz w:val="28"/>
                <w:szCs w:val="28"/>
              </w:rPr>
            </w:pPr>
            <w:r w:rsidRPr="009F3A73">
              <w:rPr>
                <w:sz w:val="28"/>
                <w:szCs w:val="28"/>
              </w:rPr>
              <w:t>公告</w:t>
            </w:r>
          </w:p>
          <w:p w:rsidR="001E5874" w:rsidRPr="009F3A73" w:rsidRDefault="001E5874" w:rsidP="001E5874">
            <w:pPr>
              <w:adjustRightInd w:val="0"/>
              <w:snapToGrid w:val="0"/>
              <w:jc w:val="center"/>
              <w:rPr>
                <w:sz w:val="28"/>
                <w:szCs w:val="28"/>
              </w:rPr>
            </w:pPr>
            <w:r w:rsidRPr="009F3A73">
              <w:rPr>
                <w:sz w:val="28"/>
                <w:szCs w:val="28"/>
              </w:rPr>
              <w:t>控制場址</w:t>
            </w:r>
          </w:p>
        </w:tc>
        <w:tc>
          <w:tcPr>
            <w:tcW w:w="2148" w:type="dxa"/>
            <w:gridSpan w:val="2"/>
            <w:vAlign w:val="center"/>
          </w:tcPr>
          <w:p w:rsidR="001E5874" w:rsidRPr="009F3A73" w:rsidRDefault="001E5874" w:rsidP="001E5874">
            <w:pPr>
              <w:adjustRightInd w:val="0"/>
              <w:snapToGrid w:val="0"/>
              <w:jc w:val="center"/>
              <w:rPr>
                <w:sz w:val="28"/>
                <w:szCs w:val="28"/>
              </w:rPr>
            </w:pPr>
            <w:r w:rsidRPr="009F3A73">
              <w:rPr>
                <w:sz w:val="28"/>
                <w:szCs w:val="28"/>
              </w:rPr>
              <w:t>公告解除</w:t>
            </w:r>
          </w:p>
          <w:p w:rsidR="001E5874" w:rsidRPr="009F3A73" w:rsidRDefault="001E5874" w:rsidP="001E5874">
            <w:pPr>
              <w:adjustRightInd w:val="0"/>
              <w:snapToGrid w:val="0"/>
              <w:jc w:val="center"/>
              <w:rPr>
                <w:sz w:val="28"/>
                <w:szCs w:val="28"/>
              </w:rPr>
            </w:pPr>
            <w:r w:rsidRPr="009F3A73">
              <w:rPr>
                <w:sz w:val="28"/>
                <w:szCs w:val="28"/>
              </w:rPr>
              <w:t>控制場址</w:t>
            </w:r>
          </w:p>
        </w:tc>
        <w:tc>
          <w:tcPr>
            <w:tcW w:w="2148" w:type="dxa"/>
            <w:gridSpan w:val="2"/>
            <w:vAlign w:val="center"/>
          </w:tcPr>
          <w:p w:rsidR="001E5874" w:rsidRPr="009F3A73" w:rsidRDefault="001E5874" w:rsidP="001E5874">
            <w:pPr>
              <w:adjustRightInd w:val="0"/>
              <w:snapToGrid w:val="0"/>
              <w:jc w:val="center"/>
              <w:rPr>
                <w:sz w:val="28"/>
                <w:szCs w:val="28"/>
              </w:rPr>
            </w:pPr>
            <w:r w:rsidRPr="009F3A73">
              <w:rPr>
                <w:sz w:val="28"/>
                <w:szCs w:val="28"/>
              </w:rPr>
              <w:t>合計</w:t>
            </w:r>
          </w:p>
        </w:tc>
      </w:tr>
      <w:tr w:rsidR="009F3A73" w:rsidRPr="009F3A73" w:rsidTr="00BC37FF">
        <w:trPr>
          <w:tblHeader/>
          <w:jc w:val="right"/>
        </w:trPr>
        <w:tc>
          <w:tcPr>
            <w:tcW w:w="1138" w:type="dxa"/>
            <w:vMerge/>
          </w:tcPr>
          <w:p w:rsidR="001E5874" w:rsidRPr="009F3A73" w:rsidRDefault="001E5874" w:rsidP="001E5874">
            <w:pPr>
              <w:adjustRightInd w:val="0"/>
              <w:snapToGrid w:val="0"/>
              <w:jc w:val="center"/>
              <w:rPr>
                <w:sz w:val="28"/>
                <w:szCs w:val="28"/>
              </w:rPr>
            </w:pPr>
          </w:p>
        </w:tc>
        <w:tc>
          <w:tcPr>
            <w:tcW w:w="897" w:type="dxa"/>
            <w:vAlign w:val="center"/>
          </w:tcPr>
          <w:p w:rsidR="001E5874" w:rsidRPr="009F3A73" w:rsidRDefault="001E5874" w:rsidP="001E5874">
            <w:pPr>
              <w:adjustRightInd w:val="0"/>
              <w:snapToGrid w:val="0"/>
              <w:jc w:val="center"/>
              <w:rPr>
                <w:sz w:val="28"/>
                <w:szCs w:val="28"/>
              </w:rPr>
            </w:pPr>
            <w:r w:rsidRPr="009F3A73">
              <w:rPr>
                <w:sz w:val="28"/>
                <w:szCs w:val="28"/>
              </w:rPr>
              <w:t>筆數</w:t>
            </w:r>
          </w:p>
        </w:tc>
        <w:tc>
          <w:tcPr>
            <w:tcW w:w="1251" w:type="dxa"/>
            <w:vAlign w:val="center"/>
          </w:tcPr>
          <w:p w:rsidR="001E5874" w:rsidRPr="009F3A73" w:rsidRDefault="001E5874" w:rsidP="001E5874">
            <w:pPr>
              <w:adjustRightInd w:val="0"/>
              <w:snapToGrid w:val="0"/>
              <w:jc w:val="center"/>
              <w:rPr>
                <w:sz w:val="28"/>
                <w:szCs w:val="28"/>
              </w:rPr>
            </w:pPr>
            <w:r w:rsidRPr="009F3A73">
              <w:rPr>
                <w:sz w:val="28"/>
                <w:szCs w:val="28"/>
              </w:rPr>
              <w:t>面積</w:t>
            </w:r>
          </w:p>
        </w:tc>
        <w:tc>
          <w:tcPr>
            <w:tcW w:w="897" w:type="dxa"/>
            <w:vAlign w:val="center"/>
          </w:tcPr>
          <w:p w:rsidR="001E5874" w:rsidRPr="009F3A73" w:rsidRDefault="001E5874" w:rsidP="001E5874">
            <w:pPr>
              <w:adjustRightInd w:val="0"/>
              <w:snapToGrid w:val="0"/>
              <w:jc w:val="center"/>
              <w:rPr>
                <w:sz w:val="28"/>
                <w:szCs w:val="28"/>
              </w:rPr>
            </w:pPr>
            <w:r w:rsidRPr="009F3A73">
              <w:rPr>
                <w:sz w:val="28"/>
                <w:szCs w:val="28"/>
              </w:rPr>
              <w:t>筆數</w:t>
            </w:r>
          </w:p>
        </w:tc>
        <w:tc>
          <w:tcPr>
            <w:tcW w:w="1251" w:type="dxa"/>
            <w:vAlign w:val="center"/>
          </w:tcPr>
          <w:p w:rsidR="001E5874" w:rsidRPr="009F3A73" w:rsidRDefault="001E5874" w:rsidP="001E5874">
            <w:pPr>
              <w:adjustRightInd w:val="0"/>
              <w:snapToGrid w:val="0"/>
              <w:jc w:val="center"/>
              <w:rPr>
                <w:sz w:val="28"/>
                <w:szCs w:val="28"/>
              </w:rPr>
            </w:pPr>
            <w:r w:rsidRPr="009F3A73">
              <w:rPr>
                <w:sz w:val="28"/>
                <w:szCs w:val="28"/>
              </w:rPr>
              <w:t>面積</w:t>
            </w:r>
          </w:p>
        </w:tc>
        <w:tc>
          <w:tcPr>
            <w:tcW w:w="897" w:type="dxa"/>
            <w:vAlign w:val="center"/>
          </w:tcPr>
          <w:p w:rsidR="001E5874" w:rsidRPr="009F3A73" w:rsidRDefault="001E5874" w:rsidP="001E5874">
            <w:pPr>
              <w:adjustRightInd w:val="0"/>
              <w:snapToGrid w:val="0"/>
              <w:jc w:val="center"/>
              <w:rPr>
                <w:sz w:val="28"/>
                <w:szCs w:val="28"/>
              </w:rPr>
            </w:pPr>
            <w:r w:rsidRPr="009F3A73">
              <w:rPr>
                <w:sz w:val="28"/>
                <w:szCs w:val="28"/>
              </w:rPr>
              <w:t>筆數</w:t>
            </w:r>
          </w:p>
        </w:tc>
        <w:tc>
          <w:tcPr>
            <w:tcW w:w="1251" w:type="dxa"/>
            <w:vAlign w:val="center"/>
          </w:tcPr>
          <w:p w:rsidR="001E5874" w:rsidRPr="009F3A73" w:rsidRDefault="001E5874" w:rsidP="001E5874">
            <w:pPr>
              <w:adjustRightInd w:val="0"/>
              <w:snapToGrid w:val="0"/>
              <w:jc w:val="center"/>
              <w:rPr>
                <w:sz w:val="28"/>
                <w:szCs w:val="28"/>
              </w:rPr>
            </w:pPr>
            <w:r w:rsidRPr="009F3A73">
              <w:rPr>
                <w:sz w:val="28"/>
                <w:szCs w:val="28"/>
              </w:rPr>
              <w:t>面積</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臺北市</w:t>
            </w:r>
          </w:p>
        </w:tc>
        <w:tc>
          <w:tcPr>
            <w:tcW w:w="897" w:type="dxa"/>
            <w:vAlign w:val="center"/>
          </w:tcPr>
          <w:p w:rsidR="001E5874" w:rsidRPr="009F3A73" w:rsidRDefault="004711CA" w:rsidP="001E5874">
            <w:pPr>
              <w:widowControl/>
              <w:snapToGrid w:val="0"/>
              <w:jc w:val="center"/>
              <w:rPr>
                <w:kern w:val="0"/>
                <w:sz w:val="28"/>
                <w:szCs w:val="28"/>
              </w:rPr>
            </w:pPr>
            <w:hyperlink r:id="rId11"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12" w:history="1">
              <w:r w:rsidR="001E5874" w:rsidRPr="009F3A73">
                <w:rPr>
                  <w:kern w:val="0"/>
                  <w:sz w:val="28"/>
                  <w:szCs w:val="28"/>
                </w:rPr>
                <w:t>22</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5</w:t>
            </w:r>
          </w:p>
        </w:tc>
        <w:tc>
          <w:tcPr>
            <w:tcW w:w="897" w:type="dxa"/>
            <w:vAlign w:val="center"/>
          </w:tcPr>
          <w:p w:rsidR="001E5874" w:rsidRPr="009F3A73" w:rsidRDefault="004711CA" w:rsidP="001E5874">
            <w:pPr>
              <w:widowControl/>
              <w:snapToGrid w:val="0"/>
              <w:jc w:val="center"/>
              <w:rPr>
                <w:kern w:val="0"/>
                <w:sz w:val="28"/>
                <w:szCs w:val="28"/>
              </w:rPr>
            </w:pPr>
            <w:hyperlink r:id="rId13" w:history="1">
              <w:r w:rsidR="001E5874" w:rsidRPr="009F3A73">
                <w:rPr>
                  <w:kern w:val="0"/>
                  <w:sz w:val="28"/>
                  <w:szCs w:val="28"/>
                </w:rPr>
                <w:t>22</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5</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新北市</w:t>
            </w:r>
          </w:p>
        </w:tc>
        <w:tc>
          <w:tcPr>
            <w:tcW w:w="897" w:type="dxa"/>
            <w:vAlign w:val="center"/>
          </w:tcPr>
          <w:p w:rsidR="001E5874" w:rsidRPr="009F3A73" w:rsidRDefault="004711CA" w:rsidP="001E5874">
            <w:pPr>
              <w:widowControl/>
              <w:snapToGrid w:val="0"/>
              <w:jc w:val="center"/>
              <w:rPr>
                <w:kern w:val="0"/>
                <w:sz w:val="28"/>
                <w:szCs w:val="28"/>
              </w:rPr>
            </w:pPr>
            <w:hyperlink r:id="rId14"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15" w:history="1">
              <w:r w:rsidR="001E5874" w:rsidRPr="009F3A73">
                <w:rPr>
                  <w:kern w:val="0"/>
                  <w:sz w:val="28"/>
                  <w:szCs w:val="28"/>
                </w:rPr>
                <w:t>13</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4</w:t>
            </w:r>
          </w:p>
        </w:tc>
        <w:tc>
          <w:tcPr>
            <w:tcW w:w="897" w:type="dxa"/>
            <w:vAlign w:val="center"/>
          </w:tcPr>
          <w:p w:rsidR="001E5874" w:rsidRPr="009F3A73" w:rsidRDefault="004711CA" w:rsidP="001E5874">
            <w:pPr>
              <w:widowControl/>
              <w:snapToGrid w:val="0"/>
              <w:jc w:val="center"/>
              <w:rPr>
                <w:kern w:val="0"/>
                <w:sz w:val="28"/>
                <w:szCs w:val="28"/>
              </w:rPr>
            </w:pPr>
            <w:hyperlink r:id="rId16" w:history="1">
              <w:r w:rsidR="001E5874" w:rsidRPr="009F3A73">
                <w:rPr>
                  <w:kern w:val="0"/>
                  <w:sz w:val="28"/>
                  <w:szCs w:val="28"/>
                </w:rPr>
                <w:t>13</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4</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b/>
                <w:sz w:val="28"/>
                <w:szCs w:val="28"/>
              </w:rPr>
            </w:pPr>
            <w:r w:rsidRPr="009F3A73">
              <w:rPr>
                <w:b/>
                <w:sz w:val="28"/>
                <w:szCs w:val="28"/>
              </w:rPr>
              <w:t>桃園市</w:t>
            </w:r>
          </w:p>
        </w:tc>
        <w:tc>
          <w:tcPr>
            <w:tcW w:w="897" w:type="dxa"/>
            <w:vAlign w:val="center"/>
          </w:tcPr>
          <w:p w:rsidR="001E5874" w:rsidRPr="009F3A73" w:rsidRDefault="004711CA" w:rsidP="001E5874">
            <w:pPr>
              <w:widowControl/>
              <w:snapToGrid w:val="0"/>
              <w:jc w:val="center"/>
              <w:rPr>
                <w:b/>
                <w:kern w:val="0"/>
                <w:sz w:val="28"/>
                <w:szCs w:val="28"/>
              </w:rPr>
            </w:pPr>
            <w:hyperlink r:id="rId17" w:history="1">
              <w:r w:rsidR="001E5874" w:rsidRPr="009F3A73">
                <w:rPr>
                  <w:b/>
                  <w:kern w:val="0"/>
                  <w:sz w:val="28"/>
                  <w:szCs w:val="28"/>
                </w:rPr>
                <w:t>1,334</w:t>
              </w:r>
            </w:hyperlink>
          </w:p>
        </w:tc>
        <w:tc>
          <w:tcPr>
            <w:tcW w:w="1251" w:type="dxa"/>
            <w:vAlign w:val="center"/>
          </w:tcPr>
          <w:p w:rsidR="001E5874" w:rsidRPr="009F3A73" w:rsidRDefault="001E5874" w:rsidP="001E5874">
            <w:pPr>
              <w:widowControl/>
              <w:snapToGrid w:val="0"/>
              <w:jc w:val="center"/>
              <w:rPr>
                <w:b/>
                <w:kern w:val="0"/>
                <w:sz w:val="28"/>
                <w:szCs w:val="28"/>
              </w:rPr>
            </w:pPr>
            <w:r w:rsidRPr="009F3A73">
              <w:rPr>
                <w:b/>
                <w:kern w:val="0"/>
                <w:sz w:val="28"/>
                <w:szCs w:val="28"/>
              </w:rPr>
              <w:t>156</w:t>
            </w:r>
          </w:p>
        </w:tc>
        <w:tc>
          <w:tcPr>
            <w:tcW w:w="897" w:type="dxa"/>
            <w:vAlign w:val="center"/>
          </w:tcPr>
          <w:p w:rsidR="001E5874" w:rsidRPr="009F3A73" w:rsidRDefault="004711CA" w:rsidP="001E5874">
            <w:pPr>
              <w:widowControl/>
              <w:snapToGrid w:val="0"/>
              <w:jc w:val="center"/>
              <w:rPr>
                <w:b/>
                <w:kern w:val="0"/>
                <w:sz w:val="28"/>
                <w:szCs w:val="28"/>
              </w:rPr>
            </w:pPr>
            <w:hyperlink r:id="rId18" w:history="1">
              <w:r w:rsidR="001E5874" w:rsidRPr="009F3A73">
                <w:rPr>
                  <w:b/>
                  <w:kern w:val="0"/>
                  <w:sz w:val="28"/>
                  <w:szCs w:val="28"/>
                </w:rPr>
                <w:t>551</w:t>
              </w:r>
            </w:hyperlink>
          </w:p>
        </w:tc>
        <w:tc>
          <w:tcPr>
            <w:tcW w:w="1251" w:type="dxa"/>
            <w:vAlign w:val="center"/>
          </w:tcPr>
          <w:p w:rsidR="001E5874" w:rsidRPr="009F3A73" w:rsidRDefault="001E5874" w:rsidP="001E5874">
            <w:pPr>
              <w:widowControl/>
              <w:snapToGrid w:val="0"/>
              <w:jc w:val="center"/>
              <w:rPr>
                <w:b/>
                <w:kern w:val="0"/>
                <w:sz w:val="28"/>
                <w:szCs w:val="28"/>
              </w:rPr>
            </w:pPr>
            <w:r w:rsidRPr="009F3A73">
              <w:rPr>
                <w:b/>
                <w:kern w:val="0"/>
                <w:sz w:val="28"/>
                <w:szCs w:val="28"/>
              </w:rPr>
              <w:t>94</w:t>
            </w:r>
          </w:p>
        </w:tc>
        <w:tc>
          <w:tcPr>
            <w:tcW w:w="897" w:type="dxa"/>
            <w:vAlign w:val="center"/>
          </w:tcPr>
          <w:p w:rsidR="001E5874" w:rsidRPr="009F3A73" w:rsidRDefault="004711CA" w:rsidP="001E5874">
            <w:pPr>
              <w:widowControl/>
              <w:snapToGrid w:val="0"/>
              <w:jc w:val="center"/>
              <w:rPr>
                <w:b/>
                <w:kern w:val="0"/>
                <w:sz w:val="28"/>
                <w:szCs w:val="28"/>
              </w:rPr>
            </w:pPr>
            <w:hyperlink r:id="rId19" w:history="1">
              <w:r w:rsidR="001E5874" w:rsidRPr="009F3A73">
                <w:rPr>
                  <w:b/>
                  <w:kern w:val="0"/>
                  <w:sz w:val="28"/>
                  <w:szCs w:val="28"/>
                </w:rPr>
                <w:t>1,885</w:t>
              </w:r>
            </w:hyperlink>
          </w:p>
        </w:tc>
        <w:tc>
          <w:tcPr>
            <w:tcW w:w="1251" w:type="dxa"/>
            <w:vAlign w:val="center"/>
          </w:tcPr>
          <w:p w:rsidR="001E5874" w:rsidRPr="009F3A73" w:rsidRDefault="001E5874" w:rsidP="001E5874">
            <w:pPr>
              <w:widowControl/>
              <w:snapToGrid w:val="0"/>
              <w:jc w:val="center"/>
              <w:rPr>
                <w:b/>
                <w:kern w:val="0"/>
                <w:sz w:val="28"/>
                <w:szCs w:val="28"/>
              </w:rPr>
            </w:pPr>
            <w:r w:rsidRPr="009F3A73">
              <w:rPr>
                <w:b/>
                <w:kern w:val="0"/>
                <w:sz w:val="28"/>
                <w:szCs w:val="28"/>
              </w:rPr>
              <w:t>250</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lastRenderedPageBreak/>
              <w:t>臺中市</w:t>
            </w:r>
          </w:p>
        </w:tc>
        <w:tc>
          <w:tcPr>
            <w:tcW w:w="897" w:type="dxa"/>
            <w:vAlign w:val="center"/>
          </w:tcPr>
          <w:p w:rsidR="001E5874" w:rsidRPr="009F3A73" w:rsidRDefault="001E5874" w:rsidP="001E5874">
            <w:pPr>
              <w:widowControl/>
              <w:snapToGrid w:val="0"/>
              <w:jc w:val="center"/>
              <w:rPr>
                <w:kern w:val="0"/>
                <w:sz w:val="28"/>
                <w:szCs w:val="28"/>
              </w:rPr>
            </w:pPr>
            <w:r w:rsidRPr="009F3A73">
              <w:rPr>
                <w:kern w:val="0"/>
                <w:sz w:val="28"/>
                <w:szCs w:val="28"/>
              </w:rPr>
              <w:t>123</w:t>
            </w:r>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11</w:t>
            </w:r>
          </w:p>
        </w:tc>
        <w:tc>
          <w:tcPr>
            <w:tcW w:w="897" w:type="dxa"/>
            <w:vAlign w:val="center"/>
          </w:tcPr>
          <w:p w:rsidR="001E5874" w:rsidRPr="009F3A73" w:rsidRDefault="001E5874" w:rsidP="001E5874">
            <w:pPr>
              <w:widowControl/>
              <w:snapToGrid w:val="0"/>
              <w:jc w:val="center"/>
              <w:rPr>
                <w:kern w:val="0"/>
                <w:sz w:val="28"/>
                <w:szCs w:val="28"/>
              </w:rPr>
            </w:pPr>
            <w:r w:rsidRPr="009F3A73">
              <w:rPr>
                <w:kern w:val="0"/>
                <w:sz w:val="28"/>
                <w:szCs w:val="28"/>
              </w:rPr>
              <w:t>590</w:t>
            </w:r>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73</w:t>
            </w:r>
          </w:p>
        </w:tc>
        <w:tc>
          <w:tcPr>
            <w:tcW w:w="897" w:type="dxa"/>
            <w:vAlign w:val="center"/>
          </w:tcPr>
          <w:p w:rsidR="001E5874" w:rsidRPr="009F3A73" w:rsidRDefault="001E5874" w:rsidP="001E5874">
            <w:pPr>
              <w:widowControl/>
              <w:snapToGrid w:val="0"/>
              <w:jc w:val="center"/>
              <w:rPr>
                <w:kern w:val="0"/>
                <w:sz w:val="28"/>
                <w:szCs w:val="28"/>
              </w:rPr>
            </w:pPr>
            <w:r w:rsidRPr="009F3A73">
              <w:rPr>
                <w:kern w:val="0"/>
                <w:sz w:val="28"/>
                <w:szCs w:val="28"/>
              </w:rPr>
              <w:t>713</w:t>
            </w:r>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85</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臺南市</w:t>
            </w:r>
          </w:p>
        </w:tc>
        <w:tc>
          <w:tcPr>
            <w:tcW w:w="897" w:type="dxa"/>
            <w:vAlign w:val="center"/>
          </w:tcPr>
          <w:p w:rsidR="001E5874" w:rsidRPr="009F3A73" w:rsidRDefault="001E5874" w:rsidP="001E5874">
            <w:pPr>
              <w:widowControl/>
              <w:snapToGrid w:val="0"/>
              <w:jc w:val="center"/>
              <w:rPr>
                <w:kern w:val="0"/>
                <w:sz w:val="28"/>
                <w:szCs w:val="28"/>
              </w:rPr>
            </w:pPr>
            <w:r w:rsidRPr="009F3A73">
              <w:rPr>
                <w:kern w:val="0"/>
                <w:sz w:val="28"/>
                <w:szCs w:val="28"/>
              </w:rPr>
              <w:t>36</w:t>
            </w:r>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3.1803</w:t>
            </w:r>
          </w:p>
        </w:tc>
        <w:tc>
          <w:tcPr>
            <w:tcW w:w="897" w:type="dxa"/>
            <w:vAlign w:val="center"/>
          </w:tcPr>
          <w:p w:rsidR="001E5874" w:rsidRPr="009F3A73" w:rsidRDefault="001E5874" w:rsidP="001E5874">
            <w:pPr>
              <w:widowControl/>
              <w:snapToGrid w:val="0"/>
              <w:jc w:val="center"/>
              <w:rPr>
                <w:kern w:val="0"/>
                <w:sz w:val="28"/>
                <w:szCs w:val="28"/>
              </w:rPr>
            </w:pPr>
            <w:r w:rsidRPr="009F3A73">
              <w:rPr>
                <w:kern w:val="0"/>
                <w:sz w:val="28"/>
                <w:szCs w:val="28"/>
              </w:rPr>
              <w:t>67</w:t>
            </w:r>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16</w:t>
            </w:r>
          </w:p>
        </w:tc>
        <w:tc>
          <w:tcPr>
            <w:tcW w:w="897" w:type="dxa"/>
            <w:vAlign w:val="center"/>
          </w:tcPr>
          <w:p w:rsidR="001E5874" w:rsidRPr="009F3A73" w:rsidRDefault="001E5874" w:rsidP="001E5874">
            <w:pPr>
              <w:widowControl/>
              <w:snapToGrid w:val="0"/>
              <w:jc w:val="center"/>
              <w:rPr>
                <w:kern w:val="0"/>
                <w:sz w:val="28"/>
                <w:szCs w:val="28"/>
              </w:rPr>
            </w:pPr>
            <w:r w:rsidRPr="009F3A73">
              <w:rPr>
                <w:kern w:val="0"/>
                <w:sz w:val="28"/>
                <w:szCs w:val="28"/>
              </w:rPr>
              <w:t>103</w:t>
            </w:r>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19</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高雄市</w:t>
            </w:r>
          </w:p>
        </w:tc>
        <w:tc>
          <w:tcPr>
            <w:tcW w:w="897"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1E5874" w:rsidP="001E5874">
            <w:pPr>
              <w:widowControl/>
              <w:snapToGrid w:val="0"/>
              <w:jc w:val="center"/>
              <w:rPr>
                <w:kern w:val="0"/>
                <w:sz w:val="28"/>
                <w:szCs w:val="28"/>
              </w:rPr>
            </w:pPr>
            <w:r w:rsidRPr="009F3A73">
              <w:rPr>
                <w:kern w:val="0"/>
                <w:sz w:val="28"/>
                <w:szCs w:val="28"/>
              </w:rPr>
              <w:t>49</w:t>
            </w:r>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8</w:t>
            </w:r>
          </w:p>
        </w:tc>
        <w:tc>
          <w:tcPr>
            <w:tcW w:w="897" w:type="dxa"/>
            <w:vAlign w:val="center"/>
          </w:tcPr>
          <w:p w:rsidR="001E5874" w:rsidRPr="009F3A73" w:rsidRDefault="001E5874" w:rsidP="001E5874">
            <w:pPr>
              <w:widowControl/>
              <w:snapToGrid w:val="0"/>
              <w:jc w:val="center"/>
              <w:rPr>
                <w:kern w:val="0"/>
                <w:sz w:val="28"/>
                <w:szCs w:val="28"/>
              </w:rPr>
            </w:pPr>
            <w:r w:rsidRPr="009F3A73">
              <w:rPr>
                <w:kern w:val="0"/>
                <w:sz w:val="28"/>
                <w:szCs w:val="28"/>
              </w:rPr>
              <w:t>49</w:t>
            </w:r>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8</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基隆市</w:t>
            </w:r>
          </w:p>
        </w:tc>
        <w:tc>
          <w:tcPr>
            <w:tcW w:w="897" w:type="dxa"/>
            <w:vAlign w:val="center"/>
          </w:tcPr>
          <w:p w:rsidR="001E5874" w:rsidRPr="009F3A73" w:rsidRDefault="004711CA" w:rsidP="001E5874">
            <w:pPr>
              <w:widowControl/>
              <w:snapToGrid w:val="0"/>
              <w:jc w:val="center"/>
              <w:rPr>
                <w:kern w:val="0"/>
                <w:sz w:val="28"/>
                <w:szCs w:val="28"/>
              </w:rPr>
            </w:pPr>
            <w:hyperlink r:id="rId20"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21"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22"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宜蘭縣</w:t>
            </w:r>
          </w:p>
        </w:tc>
        <w:tc>
          <w:tcPr>
            <w:tcW w:w="897" w:type="dxa"/>
            <w:vAlign w:val="center"/>
          </w:tcPr>
          <w:p w:rsidR="001E5874" w:rsidRPr="009F3A73" w:rsidRDefault="004711CA" w:rsidP="001E5874">
            <w:pPr>
              <w:widowControl/>
              <w:snapToGrid w:val="0"/>
              <w:jc w:val="center"/>
              <w:rPr>
                <w:kern w:val="0"/>
                <w:sz w:val="28"/>
                <w:szCs w:val="28"/>
              </w:rPr>
            </w:pPr>
            <w:hyperlink r:id="rId23" w:history="1">
              <w:r w:rsidR="001E5874" w:rsidRPr="009F3A73">
                <w:rPr>
                  <w:kern w:val="0"/>
                  <w:sz w:val="28"/>
                  <w:szCs w:val="28"/>
                </w:rPr>
                <w:t>1</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24" w:history="1">
              <w:r w:rsidR="001E5874" w:rsidRPr="009F3A73">
                <w:rPr>
                  <w:kern w:val="0"/>
                  <w:sz w:val="28"/>
                  <w:szCs w:val="28"/>
                </w:rPr>
                <w:t>4</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1</w:t>
            </w:r>
          </w:p>
        </w:tc>
        <w:tc>
          <w:tcPr>
            <w:tcW w:w="897" w:type="dxa"/>
            <w:vAlign w:val="center"/>
          </w:tcPr>
          <w:p w:rsidR="001E5874" w:rsidRPr="009F3A73" w:rsidRDefault="004711CA" w:rsidP="001E5874">
            <w:pPr>
              <w:widowControl/>
              <w:snapToGrid w:val="0"/>
              <w:jc w:val="center"/>
              <w:rPr>
                <w:kern w:val="0"/>
                <w:sz w:val="28"/>
                <w:szCs w:val="28"/>
              </w:rPr>
            </w:pPr>
            <w:hyperlink r:id="rId25" w:history="1">
              <w:r w:rsidR="001E5874" w:rsidRPr="009F3A73">
                <w:rPr>
                  <w:kern w:val="0"/>
                  <w:sz w:val="28"/>
                  <w:szCs w:val="28"/>
                </w:rPr>
                <w:t>5</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1</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新竹縣</w:t>
            </w:r>
          </w:p>
        </w:tc>
        <w:tc>
          <w:tcPr>
            <w:tcW w:w="897" w:type="dxa"/>
            <w:vAlign w:val="center"/>
          </w:tcPr>
          <w:p w:rsidR="001E5874" w:rsidRPr="009F3A73" w:rsidRDefault="004711CA" w:rsidP="001E5874">
            <w:pPr>
              <w:widowControl/>
              <w:snapToGrid w:val="0"/>
              <w:jc w:val="center"/>
              <w:rPr>
                <w:kern w:val="0"/>
                <w:sz w:val="28"/>
                <w:szCs w:val="28"/>
              </w:rPr>
            </w:pPr>
            <w:hyperlink r:id="rId26"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27"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28"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新竹市</w:t>
            </w:r>
          </w:p>
        </w:tc>
        <w:tc>
          <w:tcPr>
            <w:tcW w:w="897" w:type="dxa"/>
            <w:vAlign w:val="center"/>
          </w:tcPr>
          <w:p w:rsidR="001E5874" w:rsidRPr="009F3A73" w:rsidRDefault="004711CA" w:rsidP="001E5874">
            <w:pPr>
              <w:widowControl/>
              <w:snapToGrid w:val="0"/>
              <w:jc w:val="center"/>
              <w:rPr>
                <w:kern w:val="0"/>
                <w:sz w:val="28"/>
                <w:szCs w:val="28"/>
              </w:rPr>
            </w:pPr>
            <w:hyperlink r:id="rId29"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30" w:history="1">
              <w:r w:rsidR="001E5874" w:rsidRPr="009F3A73">
                <w:rPr>
                  <w:kern w:val="0"/>
                  <w:sz w:val="28"/>
                  <w:szCs w:val="28"/>
                </w:rPr>
                <w:t>200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36</w:t>
            </w:r>
          </w:p>
        </w:tc>
        <w:tc>
          <w:tcPr>
            <w:tcW w:w="897" w:type="dxa"/>
            <w:vAlign w:val="center"/>
          </w:tcPr>
          <w:p w:rsidR="001E5874" w:rsidRPr="009F3A73" w:rsidRDefault="004711CA" w:rsidP="001E5874">
            <w:pPr>
              <w:widowControl/>
              <w:snapToGrid w:val="0"/>
              <w:jc w:val="center"/>
              <w:rPr>
                <w:kern w:val="0"/>
                <w:sz w:val="28"/>
                <w:szCs w:val="28"/>
              </w:rPr>
            </w:pPr>
            <w:hyperlink r:id="rId31" w:history="1">
              <w:r w:rsidR="001E5874" w:rsidRPr="009F3A73">
                <w:rPr>
                  <w:kern w:val="0"/>
                  <w:sz w:val="28"/>
                  <w:szCs w:val="28"/>
                </w:rPr>
                <w:t>200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36</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苗栗縣</w:t>
            </w:r>
          </w:p>
        </w:tc>
        <w:tc>
          <w:tcPr>
            <w:tcW w:w="897" w:type="dxa"/>
            <w:vAlign w:val="center"/>
          </w:tcPr>
          <w:p w:rsidR="001E5874" w:rsidRPr="009F3A73" w:rsidRDefault="004711CA" w:rsidP="001E5874">
            <w:pPr>
              <w:widowControl/>
              <w:snapToGrid w:val="0"/>
              <w:jc w:val="center"/>
              <w:rPr>
                <w:kern w:val="0"/>
                <w:sz w:val="28"/>
                <w:szCs w:val="28"/>
              </w:rPr>
            </w:pPr>
            <w:hyperlink r:id="rId32" w:history="1">
              <w:r w:rsidR="001E5874" w:rsidRPr="009F3A73">
                <w:rPr>
                  <w:kern w:val="0"/>
                  <w:sz w:val="28"/>
                  <w:szCs w:val="28"/>
                </w:rPr>
                <w:t>10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2</w:t>
            </w:r>
          </w:p>
        </w:tc>
        <w:tc>
          <w:tcPr>
            <w:tcW w:w="897" w:type="dxa"/>
            <w:vAlign w:val="center"/>
          </w:tcPr>
          <w:p w:rsidR="001E5874" w:rsidRPr="009F3A73" w:rsidRDefault="004711CA" w:rsidP="001E5874">
            <w:pPr>
              <w:widowControl/>
              <w:snapToGrid w:val="0"/>
              <w:jc w:val="center"/>
              <w:rPr>
                <w:kern w:val="0"/>
                <w:sz w:val="28"/>
                <w:szCs w:val="28"/>
              </w:rPr>
            </w:pPr>
            <w:hyperlink r:id="rId33" w:history="1">
              <w:r w:rsidR="001E5874" w:rsidRPr="009F3A73">
                <w:rPr>
                  <w:kern w:val="0"/>
                  <w:sz w:val="28"/>
                  <w:szCs w:val="28"/>
                </w:rPr>
                <w:t>23</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3</w:t>
            </w:r>
          </w:p>
        </w:tc>
        <w:tc>
          <w:tcPr>
            <w:tcW w:w="897" w:type="dxa"/>
            <w:vAlign w:val="center"/>
          </w:tcPr>
          <w:p w:rsidR="001E5874" w:rsidRPr="009F3A73" w:rsidRDefault="004711CA" w:rsidP="001E5874">
            <w:pPr>
              <w:widowControl/>
              <w:snapToGrid w:val="0"/>
              <w:jc w:val="center"/>
              <w:rPr>
                <w:kern w:val="0"/>
                <w:sz w:val="28"/>
                <w:szCs w:val="28"/>
              </w:rPr>
            </w:pPr>
            <w:hyperlink r:id="rId34" w:history="1">
              <w:r w:rsidR="001E5874" w:rsidRPr="009F3A73">
                <w:rPr>
                  <w:kern w:val="0"/>
                  <w:sz w:val="28"/>
                  <w:szCs w:val="28"/>
                </w:rPr>
                <w:t>33</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4</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b/>
                <w:sz w:val="28"/>
                <w:szCs w:val="28"/>
              </w:rPr>
            </w:pPr>
            <w:r w:rsidRPr="009F3A73">
              <w:rPr>
                <w:b/>
                <w:sz w:val="28"/>
                <w:szCs w:val="28"/>
              </w:rPr>
              <w:t>彰化縣</w:t>
            </w:r>
          </w:p>
        </w:tc>
        <w:tc>
          <w:tcPr>
            <w:tcW w:w="897" w:type="dxa"/>
            <w:vAlign w:val="center"/>
          </w:tcPr>
          <w:p w:rsidR="001E5874" w:rsidRPr="009F3A73" w:rsidRDefault="004711CA" w:rsidP="001E5874">
            <w:pPr>
              <w:widowControl/>
              <w:snapToGrid w:val="0"/>
              <w:jc w:val="center"/>
              <w:rPr>
                <w:b/>
                <w:kern w:val="0"/>
                <w:sz w:val="28"/>
                <w:szCs w:val="28"/>
              </w:rPr>
            </w:pPr>
            <w:hyperlink r:id="rId35" w:history="1">
              <w:r w:rsidR="001E5874" w:rsidRPr="009F3A73">
                <w:rPr>
                  <w:b/>
                  <w:kern w:val="0"/>
                  <w:sz w:val="28"/>
                  <w:szCs w:val="28"/>
                </w:rPr>
                <w:t>1,001</w:t>
              </w:r>
            </w:hyperlink>
          </w:p>
        </w:tc>
        <w:tc>
          <w:tcPr>
            <w:tcW w:w="1251" w:type="dxa"/>
            <w:vAlign w:val="center"/>
          </w:tcPr>
          <w:p w:rsidR="001E5874" w:rsidRPr="009F3A73" w:rsidRDefault="001E5874" w:rsidP="001E5874">
            <w:pPr>
              <w:widowControl/>
              <w:snapToGrid w:val="0"/>
              <w:jc w:val="center"/>
              <w:rPr>
                <w:b/>
                <w:kern w:val="0"/>
                <w:sz w:val="28"/>
                <w:szCs w:val="28"/>
              </w:rPr>
            </w:pPr>
            <w:r w:rsidRPr="009F3A73">
              <w:rPr>
                <w:b/>
                <w:kern w:val="0"/>
                <w:sz w:val="28"/>
                <w:szCs w:val="28"/>
              </w:rPr>
              <w:t>165</w:t>
            </w:r>
          </w:p>
        </w:tc>
        <w:tc>
          <w:tcPr>
            <w:tcW w:w="897" w:type="dxa"/>
            <w:vAlign w:val="center"/>
          </w:tcPr>
          <w:p w:rsidR="001E5874" w:rsidRPr="009F3A73" w:rsidRDefault="004711CA" w:rsidP="001E5874">
            <w:pPr>
              <w:widowControl/>
              <w:snapToGrid w:val="0"/>
              <w:jc w:val="center"/>
              <w:rPr>
                <w:b/>
                <w:kern w:val="0"/>
                <w:sz w:val="28"/>
                <w:szCs w:val="28"/>
              </w:rPr>
            </w:pPr>
            <w:hyperlink r:id="rId36" w:history="1">
              <w:r w:rsidR="001E5874" w:rsidRPr="009F3A73">
                <w:rPr>
                  <w:b/>
                  <w:kern w:val="0"/>
                  <w:sz w:val="28"/>
                  <w:szCs w:val="28"/>
                </w:rPr>
                <w:t>1,159</w:t>
              </w:r>
            </w:hyperlink>
          </w:p>
        </w:tc>
        <w:tc>
          <w:tcPr>
            <w:tcW w:w="1251" w:type="dxa"/>
            <w:vAlign w:val="center"/>
          </w:tcPr>
          <w:p w:rsidR="001E5874" w:rsidRPr="009F3A73" w:rsidRDefault="001E5874" w:rsidP="001E5874">
            <w:pPr>
              <w:widowControl/>
              <w:snapToGrid w:val="0"/>
              <w:jc w:val="center"/>
              <w:rPr>
                <w:b/>
                <w:kern w:val="0"/>
                <w:sz w:val="28"/>
                <w:szCs w:val="28"/>
              </w:rPr>
            </w:pPr>
            <w:r w:rsidRPr="009F3A73">
              <w:rPr>
                <w:b/>
                <w:kern w:val="0"/>
                <w:sz w:val="28"/>
                <w:szCs w:val="28"/>
              </w:rPr>
              <w:t>275</w:t>
            </w:r>
          </w:p>
        </w:tc>
        <w:tc>
          <w:tcPr>
            <w:tcW w:w="897" w:type="dxa"/>
            <w:vAlign w:val="center"/>
          </w:tcPr>
          <w:p w:rsidR="001E5874" w:rsidRPr="009F3A73" w:rsidRDefault="004711CA" w:rsidP="001E5874">
            <w:pPr>
              <w:widowControl/>
              <w:snapToGrid w:val="0"/>
              <w:jc w:val="center"/>
              <w:rPr>
                <w:b/>
                <w:kern w:val="0"/>
                <w:sz w:val="28"/>
                <w:szCs w:val="28"/>
              </w:rPr>
            </w:pPr>
            <w:hyperlink r:id="rId37" w:history="1">
              <w:r w:rsidR="001E5874" w:rsidRPr="009F3A73">
                <w:rPr>
                  <w:b/>
                  <w:kern w:val="0"/>
                  <w:sz w:val="28"/>
                  <w:szCs w:val="28"/>
                </w:rPr>
                <w:t>2,160</w:t>
              </w:r>
            </w:hyperlink>
          </w:p>
        </w:tc>
        <w:tc>
          <w:tcPr>
            <w:tcW w:w="1251" w:type="dxa"/>
            <w:vAlign w:val="center"/>
          </w:tcPr>
          <w:p w:rsidR="001E5874" w:rsidRPr="009F3A73" w:rsidRDefault="001E5874" w:rsidP="001E5874">
            <w:pPr>
              <w:widowControl/>
              <w:snapToGrid w:val="0"/>
              <w:jc w:val="center"/>
              <w:rPr>
                <w:b/>
                <w:kern w:val="0"/>
                <w:sz w:val="28"/>
                <w:szCs w:val="28"/>
              </w:rPr>
            </w:pPr>
            <w:r w:rsidRPr="009F3A73">
              <w:rPr>
                <w:b/>
                <w:kern w:val="0"/>
                <w:sz w:val="28"/>
                <w:szCs w:val="28"/>
              </w:rPr>
              <w:t>440</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南投縣</w:t>
            </w:r>
          </w:p>
        </w:tc>
        <w:tc>
          <w:tcPr>
            <w:tcW w:w="897" w:type="dxa"/>
            <w:vAlign w:val="center"/>
          </w:tcPr>
          <w:p w:rsidR="001E5874" w:rsidRPr="009F3A73" w:rsidRDefault="004711CA" w:rsidP="001E5874">
            <w:pPr>
              <w:widowControl/>
              <w:snapToGrid w:val="0"/>
              <w:jc w:val="center"/>
              <w:rPr>
                <w:kern w:val="0"/>
                <w:sz w:val="28"/>
                <w:szCs w:val="28"/>
              </w:rPr>
            </w:pPr>
            <w:hyperlink r:id="rId38" w:history="1">
              <w:r w:rsidR="001E5874" w:rsidRPr="009F3A73">
                <w:rPr>
                  <w:kern w:val="0"/>
                  <w:sz w:val="28"/>
                  <w:szCs w:val="28"/>
                </w:rPr>
                <w:t>4</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39" w:history="1">
              <w:r w:rsidR="001E5874" w:rsidRPr="009F3A73">
                <w:rPr>
                  <w:kern w:val="0"/>
                  <w:sz w:val="28"/>
                  <w:szCs w:val="28"/>
                </w:rPr>
                <w:t>7</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0.0566</w:t>
            </w:r>
          </w:p>
        </w:tc>
        <w:tc>
          <w:tcPr>
            <w:tcW w:w="897" w:type="dxa"/>
            <w:vAlign w:val="center"/>
          </w:tcPr>
          <w:p w:rsidR="001E5874" w:rsidRPr="009F3A73" w:rsidRDefault="004711CA" w:rsidP="001E5874">
            <w:pPr>
              <w:widowControl/>
              <w:snapToGrid w:val="0"/>
              <w:jc w:val="center"/>
              <w:rPr>
                <w:kern w:val="0"/>
                <w:sz w:val="28"/>
                <w:szCs w:val="28"/>
              </w:rPr>
            </w:pPr>
            <w:hyperlink r:id="rId40" w:history="1">
              <w:r w:rsidR="001E5874" w:rsidRPr="009F3A73">
                <w:rPr>
                  <w:kern w:val="0"/>
                  <w:sz w:val="28"/>
                  <w:szCs w:val="28"/>
                </w:rPr>
                <w:t>11</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0.3313</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雲林縣</w:t>
            </w:r>
          </w:p>
        </w:tc>
        <w:tc>
          <w:tcPr>
            <w:tcW w:w="897" w:type="dxa"/>
            <w:vAlign w:val="center"/>
          </w:tcPr>
          <w:p w:rsidR="001E5874" w:rsidRPr="009F3A73" w:rsidRDefault="004711CA" w:rsidP="001E5874">
            <w:pPr>
              <w:widowControl/>
              <w:snapToGrid w:val="0"/>
              <w:jc w:val="center"/>
              <w:rPr>
                <w:kern w:val="0"/>
                <w:sz w:val="28"/>
                <w:szCs w:val="28"/>
              </w:rPr>
            </w:pPr>
            <w:hyperlink r:id="rId41" w:history="1">
              <w:r w:rsidR="001E5874" w:rsidRPr="009F3A73">
                <w:rPr>
                  <w:kern w:val="0"/>
                  <w:sz w:val="28"/>
                  <w:szCs w:val="28"/>
                </w:rPr>
                <w:t>2</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42" w:history="1">
              <w:r w:rsidR="001E5874" w:rsidRPr="009F3A73">
                <w:rPr>
                  <w:kern w:val="0"/>
                  <w:sz w:val="28"/>
                  <w:szCs w:val="28"/>
                </w:rPr>
                <w:t>22</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5</w:t>
            </w:r>
          </w:p>
        </w:tc>
        <w:tc>
          <w:tcPr>
            <w:tcW w:w="897" w:type="dxa"/>
            <w:vAlign w:val="center"/>
          </w:tcPr>
          <w:p w:rsidR="001E5874" w:rsidRPr="009F3A73" w:rsidRDefault="004711CA" w:rsidP="001E5874">
            <w:pPr>
              <w:widowControl/>
              <w:snapToGrid w:val="0"/>
              <w:jc w:val="center"/>
              <w:rPr>
                <w:kern w:val="0"/>
                <w:sz w:val="28"/>
                <w:szCs w:val="28"/>
              </w:rPr>
            </w:pPr>
            <w:hyperlink r:id="rId43" w:history="1">
              <w:r w:rsidR="001E5874" w:rsidRPr="009F3A73">
                <w:rPr>
                  <w:kern w:val="0"/>
                  <w:sz w:val="28"/>
                  <w:szCs w:val="28"/>
                </w:rPr>
                <w:t>24</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6</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嘉義縣</w:t>
            </w:r>
          </w:p>
        </w:tc>
        <w:tc>
          <w:tcPr>
            <w:tcW w:w="897" w:type="dxa"/>
            <w:vAlign w:val="center"/>
          </w:tcPr>
          <w:p w:rsidR="001E5874" w:rsidRPr="009F3A73" w:rsidRDefault="004711CA" w:rsidP="001E5874">
            <w:pPr>
              <w:widowControl/>
              <w:snapToGrid w:val="0"/>
              <w:jc w:val="center"/>
              <w:rPr>
                <w:kern w:val="0"/>
                <w:sz w:val="28"/>
                <w:szCs w:val="28"/>
              </w:rPr>
            </w:pPr>
            <w:hyperlink r:id="rId44" w:history="1">
              <w:r w:rsidR="001E5874" w:rsidRPr="009F3A73">
                <w:rPr>
                  <w:kern w:val="0"/>
                  <w:sz w:val="28"/>
                  <w:szCs w:val="28"/>
                </w:rPr>
                <w:t>2</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45"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46" w:history="1">
              <w:r w:rsidR="001E5874" w:rsidRPr="009F3A73">
                <w:rPr>
                  <w:kern w:val="0"/>
                  <w:sz w:val="28"/>
                  <w:szCs w:val="28"/>
                </w:rPr>
                <w:t>2</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0.4741</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嘉義市</w:t>
            </w:r>
          </w:p>
        </w:tc>
        <w:tc>
          <w:tcPr>
            <w:tcW w:w="897" w:type="dxa"/>
            <w:vAlign w:val="center"/>
          </w:tcPr>
          <w:p w:rsidR="001E5874" w:rsidRPr="009F3A73" w:rsidRDefault="004711CA" w:rsidP="001E5874">
            <w:pPr>
              <w:widowControl/>
              <w:snapToGrid w:val="0"/>
              <w:jc w:val="center"/>
              <w:rPr>
                <w:kern w:val="0"/>
                <w:sz w:val="28"/>
                <w:szCs w:val="28"/>
              </w:rPr>
            </w:pPr>
            <w:hyperlink r:id="rId47" w:history="1">
              <w:r w:rsidR="001E5874" w:rsidRPr="009F3A73">
                <w:rPr>
                  <w:kern w:val="0"/>
                  <w:sz w:val="28"/>
                  <w:szCs w:val="28"/>
                </w:rPr>
                <w:t>9</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2</w:t>
            </w:r>
          </w:p>
        </w:tc>
        <w:tc>
          <w:tcPr>
            <w:tcW w:w="897" w:type="dxa"/>
            <w:vAlign w:val="center"/>
          </w:tcPr>
          <w:p w:rsidR="001E5874" w:rsidRPr="009F3A73" w:rsidRDefault="004711CA" w:rsidP="001E5874">
            <w:pPr>
              <w:widowControl/>
              <w:snapToGrid w:val="0"/>
              <w:jc w:val="center"/>
              <w:rPr>
                <w:kern w:val="0"/>
                <w:sz w:val="28"/>
                <w:szCs w:val="28"/>
              </w:rPr>
            </w:pPr>
            <w:hyperlink r:id="rId48" w:history="1">
              <w:r w:rsidR="001E5874" w:rsidRPr="009F3A73">
                <w:rPr>
                  <w:kern w:val="0"/>
                  <w:sz w:val="28"/>
                  <w:szCs w:val="28"/>
                </w:rPr>
                <w:t>10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2</w:t>
            </w:r>
          </w:p>
        </w:tc>
        <w:tc>
          <w:tcPr>
            <w:tcW w:w="897" w:type="dxa"/>
            <w:vAlign w:val="center"/>
          </w:tcPr>
          <w:p w:rsidR="001E5874" w:rsidRPr="009F3A73" w:rsidRDefault="004711CA" w:rsidP="001E5874">
            <w:pPr>
              <w:widowControl/>
              <w:snapToGrid w:val="0"/>
              <w:jc w:val="center"/>
              <w:rPr>
                <w:kern w:val="0"/>
                <w:sz w:val="28"/>
                <w:szCs w:val="28"/>
              </w:rPr>
            </w:pPr>
            <w:hyperlink r:id="rId49" w:history="1">
              <w:r w:rsidR="001E5874" w:rsidRPr="009F3A73">
                <w:rPr>
                  <w:kern w:val="0"/>
                  <w:sz w:val="28"/>
                  <w:szCs w:val="28"/>
                </w:rPr>
                <w:t>19</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5</w:t>
            </w:r>
          </w:p>
        </w:tc>
      </w:tr>
      <w:tr w:rsidR="009F3A73" w:rsidRPr="009F3A73" w:rsidTr="00BC37FF">
        <w:trPr>
          <w:trHeight w:val="318"/>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屏東縣</w:t>
            </w:r>
          </w:p>
        </w:tc>
        <w:tc>
          <w:tcPr>
            <w:tcW w:w="897" w:type="dxa"/>
            <w:vAlign w:val="center"/>
          </w:tcPr>
          <w:p w:rsidR="001E5874" w:rsidRPr="009F3A73" w:rsidRDefault="004711CA" w:rsidP="001E5874">
            <w:pPr>
              <w:widowControl/>
              <w:snapToGrid w:val="0"/>
              <w:jc w:val="center"/>
              <w:rPr>
                <w:kern w:val="0"/>
                <w:sz w:val="28"/>
                <w:szCs w:val="28"/>
              </w:rPr>
            </w:pPr>
            <w:hyperlink r:id="rId50"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51" w:history="1">
              <w:r w:rsidR="001E5874" w:rsidRPr="009F3A73">
                <w:rPr>
                  <w:kern w:val="0"/>
                  <w:sz w:val="28"/>
                  <w:szCs w:val="28"/>
                </w:rPr>
                <w:t>2</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7</w:t>
            </w:r>
          </w:p>
        </w:tc>
        <w:tc>
          <w:tcPr>
            <w:tcW w:w="897" w:type="dxa"/>
            <w:vAlign w:val="center"/>
          </w:tcPr>
          <w:p w:rsidR="001E5874" w:rsidRPr="009F3A73" w:rsidRDefault="004711CA" w:rsidP="001E5874">
            <w:pPr>
              <w:widowControl/>
              <w:snapToGrid w:val="0"/>
              <w:jc w:val="center"/>
              <w:rPr>
                <w:kern w:val="0"/>
                <w:sz w:val="28"/>
                <w:szCs w:val="28"/>
              </w:rPr>
            </w:pPr>
            <w:hyperlink r:id="rId52" w:history="1">
              <w:r w:rsidR="001E5874" w:rsidRPr="009F3A73">
                <w:rPr>
                  <w:kern w:val="0"/>
                  <w:sz w:val="28"/>
                  <w:szCs w:val="28"/>
                </w:rPr>
                <w:t>2</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7</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花蓮縣</w:t>
            </w:r>
          </w:p>
        </w:tc>
        <w:tc>
          <w:tcPr>
            <w:tcW w:w="897" w:type="dxa"/>
            <w:vAlign w:val="center"/>
          </w:tcPr>
          <w:p w:rsidR="001E5874" w:rsidRPr="009F3A73" w:rsidRDefault="004711CA" w:rsidP="001E5874">
            <w:pPr>
              <w:widowControl/>
              <w:snapToGrid w:val="0"/>
              <w:jc w:val="center"/>
              <w:rPr>
                <w:kern w:val="0"/>
                <w:sz w:val="28"/>
                <w:szCs w:val="28"/>
              </w:rPr>
            </w:pPr>
            <w:hyperlink r:id="rId53"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54"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55"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臺東縣</w:t>
            </w:r>
          </w:p>
        </w:tc>
        <w:tc>
          <w:tcPr>
            <w:tcW w:w="897" w:type="dxa"/>
            <w:vAlign w:val="center"/>
          </w:tcPr>
          <w:p w:rsidR="001E5874" w:rsidRPr="009F3A73" w:rsidRDefault="004711CA" w:rsidP="001E5874">
            <w:pPr>
              <w:widowControl/>
              <w:snapToGrid w:val="0"/>
              <w:jc w:val="center"/>
              <w:rPr>
                <w:kern w:val="0"/>
                <w:sz w:val="28"/>
                <w:szCs w:val="28"/>
              </w:rPr>
            </w:pPr>
            <w:hyperlink r:id="rId56"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57"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58"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澎湖縣</w:t>
            </w:r>
          </w:p>
        </w:tc>
        <w:tc>
          <w:tcPr>
            <w:tcW w:w="897" w:type="dxa"/>
            <w:vAlign w:val="center"/>
          </w:tcPr>
          <w:p w:rsidR="001E5874" w:rsidRPr="009F3A73" w:rsidRDefault="004711CA" w:rsidP="001E5874">
            <w:pPr>
              <w:widowControl/>
              <w:snapToGrid w:val="0"/>
              <w:jc w:val="center"/>
              <w:rPr>
                <w:kern w:val="0"/>
                <w:sz w:val="28"/>
                <w:szCs w:val="28"/>
              </w:rPr>
            </w:pPr>
            <w:hyperlink r:id="rId59"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60"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61"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金門縣</w:t>
            </w:r>
          </w:p>
        </w:tc>
        <w:tc>
          <w:tcPr>
            <w:tcW w:w="897" w:type="dxa"/>
            <w:vAlign w:val="center"/>
          </w:tcPr>
          <w:p w:rsidR="001E5874" w:rsidRPr="009F3A73" w:rsidRDefault="004711CA" w:rsidP="001E5874">
            <w:pPr>
              <w:widowControl/>
              <w:snapToGrid w:val="0"/>
              <w:jc w:val="center"/>
              <w:rPr>
                <w:kern w:val="0"/>
                <w:sz w:val="28"/>
                <w:szCs w:val="28"/>
              </w:rPr>
            </w:pPr>
            <w:hyperlink r:id="rId62"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63"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64"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r>
      <w:tr w:rsidR="009F3A73" w:rsidRPr="009F3A73" w:rsidTr="00BC37FF">
        <w:trPr>
          <w:jc w:val="right"/>
        </w:trPr>
        <w:tc>
          <w:tcPr>
            <w:tcW w:w="1138" w:type="dxa"/>
            <w:vAlign w:val="center"/>
          </w:tcPr>
          <w:p w:rsidR="001E5874" w:rsidRPr="009F3A73" w:rsidRDefault="001E5874" w:rsidP="001E5874">
            <w:pPr>
              <w:adjustRightInd w:val="0"/>
              <w:snapToGrid w:val="0"/>
              <w:jc w:val="center"/>
              <w:rPr>
                <w:sz w:val="28"/>
                <w:szCs w:val="28"/>
              </w:rPr>
            </w:pPr>
            <w:r w:rsidRPr="009F3A73">
              <w:rPr>
                <w:sz w:val="28"/>
                <w:szCs w:val="28"/>
              </w:rPr>
              <w:t>連江縣</w:t>
            </w:r>
          </w:p>
        </w:tc>
        <w:tc>
          <w:tcPr>
            <w:tcW w:w="897" w:type="dxa"/>
            <w:vAlign w:val="center"/>
          </w:tcPr>
          <w:p w:rsidR="001E5874" w:rsidRPr="009F3A73" w:rsidRDefault="004711CA" w:rsidP="001E5874">
            <w:pPr>
              <w:widowControl/>
              <w:snapToGrid w:val="0"/>
              <w:jc w:val="center"/>
              <w:rPr>
                <w:kern w:val="0"/>
                <w:sz w:val="28"/>
                <w:szCs w:val="28"/>
              </w:rPr>
            </w:pPr>
            <w:hyperlink r:id="rId65"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66"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c>
          <w:tcPr>
            <w:tcW w:w="897" w:type="dxa"/>
            <w:vAlign w:val="center"/>
          </w:tcPr>
          <w:p w:rsidR="001E5874" w:rsidRPr="009F3A73" w:rsidRDefault="004711CA" w:rsidP="001E5874">
            <w:pPr>
              <w:widowControl/>
              <w:snapToGrid w:val="0"/>
              <w:jc w:val="center"/>
              <w:rPr>
                <w:kern w:val="0"/>
                <w:sz w:val="28"/>
                <w:szCs w:val="28"/>
              </w:rPr>
            </w:pPr>
            <w:hyperlink r:id="rId67" w:history="1">
              <w:r w:rsidR="001E5874" w:rsidRPr="009F3A73">
                <w:rPr>
                  <w:kern w:val="0"/>
                  <w:sz w:val="28"/>
                  <w:szCs w:val="28"/>
                </w:rPr>
                <w:t>0</w:t>
              </w:r>
            </w:hyperlink>
          </w:p>
        </w:tc>
        <w:tc>
          <w:tcPr>
            <w:tcW w:w="1251" w:type="dxa"/>
            <w:vAlign w:val="center"/>
          </w:tcPr>
          <w:p w:rsidR="001E5874" w:rsidRPr="009F3A73" w:rsidRDefault="001E5874" w:rsidP="001E5874">
            <w:pPr>
              <w:widowControl/>
              <w:snapToGrid w:val="0"/>
              <w:jc w:val="center"/>
              <w:rPr>
                <w:kern w:val="0"/>
                <w:sz w:val="28"/>
                <w:szCs w:val="28"/>
              </w:rPr>
            </w:pPr>
            <w:r w:rsidRPr="009F3A73">
              <w:rPr>
                <w:kern w:val="0"/>
                <w:sz w:val="28"/>
                <w:szCs w:val="28"/>
              </w:rPr>
              <w:t>0</w:t>
            </w:r>
          </w:p>
        </w:tc>
      </w:tr>
      <w:tr w:rsidR="009F3A73" w:rsidRPr="009F3A73" w:rsidTr="00BC37FF">
        <w:trPr>
          <w:jc w:val="right"/>
        </w:trPr>
        <w:tc>
          <w:tcPr>
            <w:tcW w:w="1138" w:type="dxa"/>
            <w:tcBorders>
              <w:top w:val="single" w:sz="4" w:space="0" w:color="auto"/>
              <w:left w:val="single" w:sz="4" w:space="0" w:color="auto"/>
              <w:bottom w:val="single" w:sz="4" w:space="0" w:color="auto"/>
              <w:right w:val="single" w:sz="4" w:space="0" w:color="auto"/>
            </w:tcBorders>
            <w:vAlign w:val="center"/>
          </w:tcPr>
          <w:p w:rsidR="001E5874" w:rsidRPr="009F3A73" w:rsidRDefault="001E5874" w:rsidP="001E5874">
            <w:pPr>
              <w:adjustRightInd w:val="0"/>
              <w:snapToGrid w:val="0"/>
              <w:jc w:val="center"/>
              <w:rPr>
                <w:sz w:val="28"/>
                <w:szCs w:val="28"/>
              </w:rPr>
            </w:pPr>
            <w:r w:rsidRPr="009F3A73">
              <w:rPr>
                <w:sz w:val="28"/>
                <w:szCs w:val="28"/>
              </w:rPr>
              <w:t>合計</w:t>
            </w:r>
          </w:p>
        </w:tc>
        <w:tc>
          <w:tcPr>
            <w:tcW w:w="897" w:type="dxa"/>
            <w:tcBorders>
              <w:top w:val="single" w:sz="4" w:space="0" w:color="auto"/>
              <w:left w:val="single" w:sz="4" w:space="0" w:color="auto"/>
              <w:bottom w:val="single" w:sz="4" w:space="0" w:color="auto"/>
              <w:right w:val="single" w:sz="4" w:space="0" w:color="auto"/>
            </w:tcBorders>
            <w:vAlign w:val="center"/>
          </w:tcPr>
          <w:p w:rsidR="001E5874" w:rsidRPr="009F3A73" w:rsidRDefault="004711CA" w:rsidP="001E5874">
            <w:pPr>
              <w:widowControl/>
              <w:snapToGrid w:val="0"/>
              <w:jc w:val="center"/>
              <w:rPr>
                <w:kern w:val="0"/>
                <w:sz w:val="28"/>
                <w:szCs w:val="28"/>
              </w:rPr>
            </w:pPr>
            <w:hyperlink r:id="rId68" w:history="1">
              <w:r w:rsidR="001E5874" w:rsidRPr="009F3A73">
                <w:rPr>
                  <w:kern w:val="0"/>
                  <w:sz w:val="28"/>
                  <w:szCs w:val="28"/>
                </w:rPr>
                <w:t>2,522</w:t>
              </w:r>
            </w:hyperlink>
          </w:p>
        </w:tc>
        <w:tc>
          <w:tcPr>
            <w:tcW w:w="1251" w:type="dxa"/>
            <w:tcBorders>
              <w:top w:val="single" w:sz="4" w:space="0" w:color="auto"/>
              <w:left w:val="single" w:sz="4" w:space="0" w:color="auto"/>
              <w:bottom w:val="single" w:sz="4" w:space="0" w:color="auto"/>
              <w:right w:val="single" w:sz="4" w:space="0" w:color="auto"/>
            </w:tcBorders>
            <w:vAlign w:val="center"/>
          </w:tcPr>
          <w:p w:rsidR="001E5874" w:rsidRPr="009F3A73" w:rsidRDefault="001E5874" w:rsidP="001E5874">
            <w:pPr>
              <w:widowControl/>
              <w:snapToGrid w:val="0"/>
              <w:jc w:val="center"/>
              <w:rPr>
                <w:kern w:val="0"/>
                <w:sz w:val="28"/>
                <w:szCs w:val="28"/>
              </w:rPr>
            </w:pPr>
            <w:r w:rsidRPr="009F3A73">
              <w:rPr>
                <w:kern w:val="0"/>
                <w:sz w:val="28"/>
                <w:szCs w:val="28"/>
              </w:rPr>
              <w:t>341</w:t>
            </w:r>
          </w:p>
        </w:tc>
        <w:tc>
          <w:tcPr>
            <w:tcW w:w="897" w:type="dxa"/>
            <w:tcBorders>
              <w:top w:val="single" w:sz="4" w:space="0" w:color="auto"/>
              <w:left w:val="single" w:sz="4" w:space="0" w:color="auto"/>
              <w:bottom w:val="single" w:sz="4" w:space="0" w:color="auto"/>
              <w:right w:val="single" w:sz="4" w:space="0" w:color="auto"/>
            </w:tcBorders>
            <w:vAlign w:val="center"/>
          </w:tcPr>
          <w:p w:rsidR="001E5874" w:rsidRPr="009F3A73" w:rsidRDefault="004711CA" w:rsidP="001E5874">
            <w:pPr>
              <w:widowControl/>
              <w:snapToGrid w:val="0"/>
              <w:jc w:val="center"/>
              <w:rPr>
                <w:kern w:val="0"/>
                <w:sz w:val="28"/>
                <w:szCs w:val="28"/>
              </w:rPr>
            </w:pPr>
            <w:hyperlink r:id="rId69" w:history="1">
              <w:r w:rsidR="001E5874" w:rsidRPr="009F3A73">
                <w:rPr>
                  <w:kern w:val="0"/>
                  <w:sz w:val="28"/>
                  <w:szCs w:val="28"/>
                </w:rPr>
                <w:t>2,719</w:t>
              </w:r>
            </w:hyperlink>
          </w:p>
        </w:tc>
        <w:tc>
          <w:tcPr>
            <w:tcW w:w="1251" w:type="dxa"/>
            <w:tcBorders>
              <w:top w:val="single" w:sz="4" w:space="0" w:color="auto"/>
              <w:left w:val="single" w:sz="4" w:space="0" w:color="auto"/>
              <w:bottom w:val="single" w:sz="4" w:space="0" w:color="auto"/>
              <w:right w:val="single" w:sz="4" w:space="0" w:color="auto"/>
            </w:tcBorders>
            <w:vAlign w:val="center"/>
          </w:tcPr>
          <w:p w:rsidR="001E5874" w:rsidRPr="009F3A73" w:rsidRDefault="001E5874" w:rsidP="001E5874">
            <w:pPr>
              <w:widowControl/>
              <w:snapToGrid w:val="0"/>
              <w:jc w:val="center"/>
              <w:rPr>
                <w:kern w:val="0"/>
                <w:sz w:val="28"/>
                <w:szCs w:val="28"/>
              </w:rPr>
            </w:pPr>
            <w:r w:rsidRPr="009F3A73">
              <w:rPr>
                <w:kern w:val="0"/>
                <w:sz w:val="28"/>
                <w:szCs w:val="28"/>
              </w:rPr>
              <w:t>530</w:t>
            </w:r>
          </w:p>
        </w:tc>
        <w:tc>
          <w:tcPr>
            <w:tcW w:w="897" w:type="dxa"/>
            <w:tcBorders>
              <w:top w:val="single" w:sz="4" w:space="0" w:color="auto"/>
              <w:left w:val="single" w:sz="4" w:space="0" w:color="auto"/>
              <w:bottom w:val="single" w:sz="4" w:space="0" w:color="auto"/>
              <w:right w:val="single" w:sz="4" w:space="0" w:color="auto"/>
            </w:tcBorders>
            <w:vAlign w:val="center"/>
          </w:tcPr>
          <w:p w:rsidR="001E5874" w:rsidRPr="009F3A73" w:rsidRDefault="004711CA" w:rsidP="001E5874">
            <w:pPr>
              <w:widowControl/>
              <w:snapToGrid w:val="0"/>
              <w:jc w:val="center"/>
              <w:rPr>
                <w:kern w:val="0"/>
                <w:sz w:val="28"/>
                <w:szCs w:val="28"/>
              </w:rPr>
            </w:pPr>
            <w:hyperlink r:id="rId70" w:history="1">
              <w:r w:rsidR="001E5874" w:rsidRPr="009F3A73">
                <w:rPr>
                  <w:kern w:val="0"/>
                  <w:sz w:val="28"/>
                  <w:szCs w:val="28"/>
                </w:rPr>
                <w:t>5,241</w:t>
              </w:r>
            </w:hyperlink>
          </w:p>
        </w:tc>
        <w:tc>
          <w:tcPr>
            <w:tcW w:w="1251" w:type="dxa"/>
            <w:tcBorders>
              <w:top w:val="single" w:sz="4" w:space="0" w:color="auto"/>
              <w:left w:val="single" w:sz="4" w:space="0" w:color="auto"/>
              <w:bottom w:val="single" w:sz="4" w:space="0" w:color="auto"/>
              <w:right w:val="single" w:sz="4" w:space="0" w:color="auto"/>
            </w:tcBorders>
            <w:vAlign w:val="center"/>
          </w:tcPr>
          <w:p w:rsidR="001E5874" w:rsidRPr="009F3A73" w:rsidRDefault="001E5874" w:rsidP="001E5874">
            <w:pPr>
              <w:widowControl/>
              <w:snapToGrid w:val="0"/>
              <w:jc w:val="center"/>
              <w:rPr>
                <w:kern w:val="0"/>
                <w:sz w:val="28"/>
                <w:szCs w:val="28"/>
              </w:rPr>
            </w:pPr>
            <w:r w:rsidRPr="009F3A73">
              <w:rPr>
                <w:kern w:val="0"/>
                <w:sz w:val="28"/>
                <w:szCs w:val="28"/>
              </w:rPr>
              <w:t>871</w:t>
            </w:r>
          </w:p>
        </w:tc>
      </w:tr>
    </w:tbl>
    <w:p w:rsidR="001E5874" w:rsidRPr="009F3A73" w:rsidRDefault="001E5874" w:rsidP="00B04878">
      <w:pPr>
        <w:pStyle w:val="4"/>
        <w:numPr>
          <w:ilvl w:val="0"/>
          <w:numId w:val="0"/>
        </w:numPr>
        <w:snapToGrid w:val="0"/>
        <w:spacing w:line="340" w:lineRule="exact"/>
        <w:ind w:leftChars="227" w:left="772" w:rightChars="87" w:right="296" w:firstLineChars="200" w:firstLine="520"/>
        <w:rPr>
          <w:rFonts w:ascii="Times New Roman" w:hAnsi="Times New Roman"/>
          <w:sz w:val="24"/>
          <w:szCs w:val="24"/>
        </w:rPr>
      </w:pPr>
      <w:r w:rsidRPr="009F3A73">
        <w:rPr>
          <w:rFonts w:ascii="Times New Roman" w:hAnsi="Times New Roman" w:hint="eastAsia"/>
          <w:sz w:val="24"/>
          <w:szCs w:val="24"/>
        </w:rPr>
        <w:t>備註：統計時間至</w:t>
      </w:r>
      <w:r w:rsidRPr="009F3A73">
        <w:rPr>
          <w:rFonts w:hint="eastAsia"/>
          <w:sz w:val="24"/>
          <w:szCs w:val="24"/>
        </w:rPr>
        <w:t>104年11月17日</w:t>
      </w:r>
      <w:r w:rsidRPr="009F3A73">
        <w:rPr>
          <w:rFonts w:ascii="Times New Roman" w:hAnsi="Times New Roman" w:hint="eastAsia"/>
          <w:sz w:val="24"/>
          <w:szCs w:val="24"/>
        </w:rPr>
        <w:t>止。</w:t>
      </w:r>
    </w:p>
    <w:p w:rsidR="001E5874" w:rsidRPr="009F3A73" w:rsidRDefault="001E5874" w:rsidP="00B04878">
      <w:pPr>
        <w:widowControl/>
        <w:ind w:firstLineChars="500" w:firstLine="1301"/>
        <w:rPr>
          <w:sz w:val="24"/>
          <w:szCs w:val="24"/>
        </w:rPr>
      </w:pPr>
      <w:r w:rsidRPr="009F3A73">
        <w:rPr>
          <w:rFonts w:hint="eastAsia"/>
          <w:sz w:val="24"/>
          <w:szCs w:val="24"/>
        </w:rPr>
        <w:t>（資料來源：環保署）</w:t>
      </w:r>
    </w:p>
    <w:p w:rsidR="00842AC0" w:rsidRPr="009F3A73" w:rsidRDefault="00842AC0" w:rsidP="00B04878">
      <w:pPr>
        <w:widowControl/>
        <w:ind w:firstLineChars="500" w:firstLine="1301"/>
        <w:rPr>
          <w:sz w:val="24"/>
          <w:szCs w:val="24"/>
        </w:rPr>
      </w:pPr>
    </w:p>
    <w:p w:rsidR="00BA25CE" w:rsidRPr="009F3A73" w:rsidRDefault="007C31F3">
      <w:pPr>
        <w:pStyle w:val="2"/>
      </w:pPr>
      <w:bookmarkStart w:id="98" w:name="_Toc75337860"/>
      <w:bookmarkStart w:id="99" w:name="_Toc75338597"/>
      <w:bookmarkStart w:id="100" w:name="_Toc311050571"/>
      <w:bookmarkStart w:id="101" w:name="_Toc437508082"/>
      <w:bookmarkStart w:id="102" w:name="_Toc437521082"/>
      <w:bookmarkEnd w:id="88"/>
      <w:bookmarkEnd w:id="89"/>
      <w:bookmarkEnd w:id="98"/>
      <w:bookmarkEnd w:id="99"/>
      <w:r w:rsidRPr="009F3A73">
        <w:rPr>
          <w:rFonts w:hint="eastAsia"/>
        </w:rPr>
        <w:t>相關法令及政府機關相關職掌</w:t>
      </w:r>
      <w:bookmarkEnd w:id="100"/>
      <w:bookmarkEnd w:id="101"/>
      <w:bookmarkEnd w:id="102"/>
    </w:p>
    <w:p w:rsidR="00FC20FC" w:rsidRPr="009F3A73" w:rsidRDefault="00FC20FC" w:rsidP="00FC20FC">
      <w:pPr>
        <w:pStyle w:val="20"/>
        <w:ind w:left="1020" w:firstLine="680"/>
      </w:pPr>
      <w:r w:rsidRPr="009F3A73">
        <w:rPr>
          <w:rFonts w:hint="eastAsia"/>
        </w:rPr>
        <w:t>我國相關主管機關制定(訂定)</w:t>
      </w:r>
      <w:r w:rsidR="00AC304A" w:rsidRPr="009F3A73">
        <w:rPr>
          <w:rFonts w:hint="eastAsia"/>
        </w:rPr>
        <w:t>農地污染</w:t>
      </w:r>
      <w:r w:rsidRPr="009F3A73">
        <w:rPr>
          <w:rFonts w:hint="eastAsia"/>
        </w:rPr>
        <w:t>相關之法令及其工作執掌等重點內容如表</w:t>
      </w:r>
      <w:r w:rsidR="00820AF8" w:rsidRPr="009F3A73">
        <w:rPr>
          <w:rFonts w:hint="eastAsia"/>
        </w:rPr>
        <w:t>2</w:t>
      </w:r>
      <w:r w:rsidR="00842AC0" w:rsidRPr="009F3A73">
        <w:rPr>
          <w:rFonts w:hint="eastAsia"/>
        </w:rPr>
        <w:t>。</w:t>
      </w:r>
    </w:p>
    <w:p w:rsidR="00842AC0" w:rsidRPr="009F3A73" w:rsidRDefault="00842AC0" w:rsidP="00245E6D">
      <w:pPr>
        <w:pStyle w:val="aff5"/>
        <w:ind w:left="-3" w:right="194" w:firstLine="1371"/>
      </w:pPr>
      <w:bookmarkStart w:id="103" w:name="_Toc310611074"/>
      <w:bookmarkStart w:id="104" w:name="_Toc311050572"/>
    </w:p>
    <w:p w:rsidR="00FC20FC" w:rsidRPr="009F3A73" w:rsidRDefault="00FC20FC" w:rsidP="009C4DC8">
      <w:pPr>
        <w:pStyle w:val="aff5"/>
        <w:ind w:left="-3" w:right="194" w:firstLineChars="0" w:firstLine="0"/>
        <w:rPr>
          <w:sz w:val="28"/>
          <w:szCs w:val="28"/>
        </w:rPr>
      </w:pPr>
      <w:bookmarkStart w:id="105" w:name="_Toc437508083"/>
      <w:bookmarkStart w:id="106" w:name="_Toc437521083"/>
      <w:r w:rsidRPr="009F3A73">
        <w:rPr>
          <w:rFonts w:hint="eastAsia"/>
          <w:sz w:val="28"/>
          <w:szCs w:val="28"/>
        </w:rPr>
        <w:t>表</w:t>
      </w:r>
      <w:r w:rsidR="00CB1A02" w:rsidRPr="009F3A73">
        <w:rPr>
          <w:rFonts w:hint="eastAsia"/>
          <w:sz w:val="28"/>
          <w:szCs w:val="28"/>
        </w:rPr>
        <w:t>2</w:t>
      </w:r>
      <w:r w:rsidRPr="009F3A73">
        <w:rPr>
          <w:rFonts w:hint="eastAsia"/>
          <w:sz w:val="28"/>
          <w:szCs w:val="28"/>
        </w:rPr>
        <w:t>、本案相關法令規定一覽表</w:t>
      </w:r>
      <w:bookmarkEnd w:id="103"/>
      <w:bookmarkEnd w:id="104"/>
      <w:bookmarkEnd w:id="105"/>
      <w:bookmarkEnd w:id="106"/>
    </w:p>
    <w:tbl>
      <w:tblPr>
        <w:tblW w:w="9704" w:type="dxa"/>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7938"/>
      </w:tblGrid>
      <w:tr w:rsidR="009F3A73" w:rsidRPr="009F3A73" w:rsidTr="00527E7F">
        <w:trPr>
          <w:tblHeader/>
        </w:trPr>
        <w:tc>
          <w:tcPr>
            <w:tcW w:w="1766" w:type="dxa"/>
            <w:shd w:val="clear" w:color="auto" w:fill="92D050"/>
            <w:vAlign w:val="center"/>
          </w:tcPr>
          <w:p w:rsidR="00FC20FC" w:rsidRPr="009F3A73" w:rsidRDefault="00FC20FC" w:rsidP="00950079">
            <w:pPr>
              <w:pStyle w:val="20"/>
              <w:snapToGrid w:val="0"/>
              <w:ind w:leftChars="-31" w:left="-13" w:hangingChars="39" w:hanging="92"/>
              <w:jc w:val="center"/>
              <w:rPr>
                <w:spacing w:val="-12"/>
                <w:sz w:val="24"/>
                <w:szCs w:val="24"/>
              </w:rPr>
            </w:pPr>
            <w:r w:rsidRPr="009F3A73">
              <w:rPr>
                <w:rFonts w:hint="eastAsia"/>
                <w:spacing w:val="-12"/>
                <w:sz w:val="24"/>
                <w:szCs w:val="24"/>
              </w:rPr>
              <w:t>法令(草案)名稱</w:t>
            </w:r>
          </w:p>
        </w:tc>
        <w:tc>
          <w:tcPr>
            <w:tcW w:w="7938" w:type="dxa"/>
            <w:shd w:val="clear" w:color="auto" w:fill="92D050"/>
            <w:vAlign w:val="center"/>
          </w:tcPr>
          <w:p w:rsidR="00FC20FC" w:rsidRPr="009F3A73" w:rsidRDefault="00FC20FC" w:rsidP="00950079">
            <w:pPr>
              <w:pStyle w:val="20"/>
              <w:snapToGrid w:val="0"/>
              <w:ind w:leftChars="0" w:left="0" w:firstLineChars="0" w:firstLine="0"/>
              <w:jc w:val="center"/>
              <w:rPr>
                <w:spacing w:val="-12"/>
                <w:sz w:val="24"/>
                <w:szCs w:val="24"/>
              </w:rPr>
            </w:pPr>
            <w:r w:rsidRPr="009F3A73">
              <w:rPr>
                <w:rFonts w:hint="eastAsia"/>
                <w:spacing w:val="-12"/>
                <w:sz w:val="24"/>
                <w:szCs w:val="24"/>
              </w:rPr>
              <w:t>相關條文</w:t>
            </w:r>
          </w:p>
        </w:tc>
      </w:tr>
      <w:tr w:rsidR="009F3A73" w:rsidRPr="009F3A73" w:rsidTr="00527E7F">
        <w:tc>
          <w:tcPr>
            <w:tcW w:w="1766" w:type="dxa"/>
            <w:vAlign w:val="center"/>
          </w:tcPr>
          <w:p w:rsidR="009A6807" w:rsidRPr="009F3A73" w:rsidRDefault="00B90A43" w:rsidP="009F0735">
            <w:pPr>
              <w:pStyle w:val="20"/>
              <w:snapToGrid w:val="0"/>
              <w:ind w:leftChars="-30" w:left="-102" w:firstLineChars="1" w:firstLine="2"/>
              <w:rPr>
                <w:spacing w:val="-12"/>
                <w:sz w:val="24"/>
                <w:szCs w:val="24"/>
              </w:rPr>
            </w:pPr>
            <w:r w:rsidRPr="009F3A73">
              <w:rPr>
                <w:rFonts w:hint="eastAsia"/>
                <w:spacing w:val="-12"/>
                <w:sz w:val="24"/>
                <w:szCs w:val="24"/>
              </w:rPr>
              <w:t>土污法</w:t>
            </w:r>
          </w:p>
          <w:p w:rsidR="000E1C0C" w:rsidRPr="009F3A73" w:rsidRDefault="00CD42BC" w:rsidP="009F0735">
            <w:pPr>
              <w:pStyle w:val="20"/>
              <w:snapToGrid w:val="0"/>
              <w:ind w:leftChars="-30" w:left="-102" w:firstLineChars="1" w:firstLine="2"/>
              <w:rPr>
                <w:spacing w:val="-12"/>
                <w:sz w:val="20"/>
                <w:szCs w:val="24"/>
              </w:rPr>
            </w:pPr>
            <w:r w:rsidRPr="009F3A73">
              <w:rPr>
                <w:rFonts w:hint="eastAsia"/>
                <w:spacing w:val="-12"/>
                <w:sz w:val="20"/>
                <w:szCs w:val="24"/>
              </w:rPr>
              <w:t>（99年2月3日修正公布）</w:t>
            </w:r>
          </w:p>
        </w:tc>
        <w:tc>
          <w:tcPr>
            <w:tcW w:w="7938" w:type="dxa"/>
          </w:tcPr>
          <w:p w:rsidR="00950079" w:rsidRPr="009F3A73" w:rsidRDefault="00FC20FC" w:rsidP="00950079">
            <w:pPr>
              <w:pStyle w:val="20"/>
              <w:snapToGrid w:val="0"/>
              <w:ind w:leftChars="-32" w:left="854" w:hangingChars="408" w:hanging="963"/>
              <w:rPr>
                <w:spacing w:val="-12"/>
                <w:sz w:val="24"/>
                <w:szCs w:val="24"/>
              </w:rPr>
            </w:pPr>
            <w:r w:rsidRPr="009F3A73">
              <w:rPr>
                <w:rFonts w:hint="eastAsia"/>
                <w:spacing w:val="-12"/>
                <w:sz w:val="24"/>
                <w:szCs w:val="24"/>
              </w:rPr>
              <w:t>第</w:t>
            </w:r>
            <w:r w:rsidR="00950079" w:rsidRPr="009F3A73">
              <w:rPr>
                <w:rFonts w:hint="eastAsia"/>
                <w:spacing w:val="-12"/>
                <w:sz w:val="24"/>
                <w:szCs w:val="24"/>
              </w:rPr>
              <w:t>1</w:t>
            </w:r>
            <w:r w:rsidRPr="009F3A73">
              <w:rPr>
                <w:rFonts w:hint="eastAsia"/>
                <w:spacing w:val="-12"/>
                <w:sz w:val="24"/>
                <w:szCs w:val="24"/>
              </w:rPr>
              <w:t>條：</w:t>
            </w:r>
            <w:r w:rsidR="00950079" w:rsidRPr="009F3A73">
              <w:rPr>
                <w:spacing w:val="-12"/>
                <w:sz w:val="24"/>
                <w:szCs w:val="24"/>
              </w:rPr>
              <w:t>為預防及整治土壤及地下水污染，確保土地及地下水資源永續利用，改善生活環境，維護國民健康，特制定本法。</w:t>
            </w:r>
          </w:p>
          <w:p w:rsidR="00950079" w:rsidRPr="009F3A73" w:rsidRDefault="00FC20FC" w:rsidP="00950079">
            <w:pPr>
              <w:pStyle w:val="20"/>
              <w:snapToGrid w:val="0"/>
              <w:ind w:leftChars="-32" w:left="854" w:hangingChars="408" w:hanging="963"/>
              <w:rPr>
                <w:spacing w:val="-12"/>
                <w:sz w:val="24"/>
                <w:szCs w:val="24"/>
              </w:rPr>
            </w:pPr>
            <w:r w:rsidRPr="009F3A73">
              <w:rPr>
                <w:rFonts w:hint="eastAsia"/>
                <w:spacing w:val="-12"/>
                <w:sz w:val="24"/>
                <w:szCs w:val="24"/>
              </w:rPr>
              <w:t>第</w:t>
            </w:r>
            <w:r w:rsidR="00950079" w:rsidRPr="009F3A73">
              <w:rPr>
                <w:rFonts w:hint="eastAsia"/>
                <w:spacing w:val="-12"/>
                <w:sz w:val="24"/>
                <w:szCs w:val="24"/>
              </w:rPr>
              <w:t>2</w:t>
            </w:r>
            <w:r w:rsidRPr="009F3A73">
              <w:rPr>
                <w:rFonts w:hint="eastAsia"/>
                <w:spacing w:val="-12"/>
                <w:sz w:val="24"/>
                <w:szCs w:val="24"/>
              </w:rPr>
              <w:t>條：</w:t>
            </w:r>
            <w:r w:rsidR="00950079" w:rsidRPr="009F3A73">
              <w:rPr>
                <w:spacing w:val="-12"/>
                <w:sz w:val="24"/>
                <w:szCs w:val="24"/>
              </w:rPr>
              <w:t>本法用詞，定義如下：</w:t>
            </w:r>
            <w:r w:rsidR="00950079" w:rsidRPr="009F3A73">
              <w:rPr>
                <w:rFonts w:asciiTheme="minorEastAsia" w:eastAsiaTheme="minorEastAsia" w:hAnsiTheme="minorEastAsia"/>
                <w:spacing w:val="-12"/>
                <w:sz w:val="24"/>
                <w:szCs w:val="24"/>
              </w:rPr>
              <w:t>……</w:t>
            </w:r>
            <w:r w:rsidR="00950079" w:rsidRPr="009F3A73">
              <w:rPr>
                <w:spacing w:val="-12"/>
                <w:sz w:val="24"/>
                <w:szCs w:val="24"/>
              </w:rPr>
              <w:t>四、土壤污染：指土壤因物質、生物或能量之介入，致變更品質，有影響其正常用途或危害國民健康及生</w:t>
            </w:r>
            <w:r w:rsidR="00950079" w:rsidRPr="009F3A73">
              <w:rPr>
                <w:spacing w:val="-12"/>
                <w:sz w:val="24"/>
                <w:szCs w:val="24"/>
              </w:rPr>
              <w:lastRenderedPageBreak/>
              <w:t>活環境之虞。</w:t>
            </w:r>
            <w:r w:rsidR="00950079" w:rsidRPr="009F3A73">
              <w:rPr>
                <w:rFonts w:asciiTheme="minorEastAsia" w:eastAsiaTheme="minorEastAsia" w:hAnsiTheme="minorEastAsia"/>
                <w:spacing w:val="-12"/>
                <w:sz w:val="24"/>
                <w:szCs w:val="24"/>
              </w:rPr>
              <w:t>……</w:t>
            </w:r>
            <w:r w:rsidR="00950079" w:rsidRPr="009F3A73">
              <w:rPr>
                <w:spacing w:val="-12"/>
                <w:sz w:val="24"/>
                <w:szCs w:val="24"/>
              </w:rPr>
              <w:t>八、土壤污染監測標準：指基於土壤污染預防目的，所訂定須進行土壤污染監測之污染物濃度。</w:t>
            </w:r>
            <w:r w:rsidR="00950079" w:rsidRPr="009F3A73">
              <w:rPr>
                <w:rFonts w:asciiTheme="minorEastAsia" w:eastAsiaTheme="minorEastAsia" w:hAnsiTheme="minorEastAsia"/>
                <w:spacing w:val="-12"/>
                <w:sz w:val="24"/>
                <w:szCs w:val="24"/>
              </w:rPr>
              <w:t>……</w:t>
            </w:r>
            <w:r w:rsidR="00950079" w:rsidRPr="009F3A73">
              <w:rPr>
                <w:spacing w:val="-12"/>
                <w:sz w:val="24"/>
                <w:szCs w:val="24"/>
              </w:rPr>
              <w:t>十、土壤污染管制標準：指為防止土壤污染惡化，所訂定之土壤污染管制限度。</w:t>
            </w:r>
            <w:r w:rsidR="00950079" w:rsidRPr="009F3A73">
              <w:rPr>
                <w:rFonts w:asciiTheme="minorEastAsia" w:eastAsiaTheme="minorEastAsia" w:hAnsiTheme="minorEastAsia"/>
                <w:spacing w:val="-12"/>
                <w:sz w:val="24"/>
                <w:szCs w:val="24"/>
              </w:rPr>
              <w:t>……</w:t>
            </w:r>
            <w:r w:rsidR="00950079" w:rsidRPr="009F3A73">
              <w:rPr>
                <w:spacing w:val="-12"/>
                <w:sz w:val="24"/>
                <w:szCs w:val="24"/>
              </w:rPr>
              <w:t>十五、污染行為人：指因有下列行為之一而造成土壤或地下水污染之人：（一）洩漏或棄置污染物。（二）非法排放或灌注污染物。（三）仲介或容許洩漏、棄置、非法排放或灌注污染物。（四）未依法令規定清理污染物。十六、潛在污染責任人：指因下列行為，致污染物累積於土壤或地下水，而造成土壤或地下水污染之人：（一）排放、灌注、滲透污染物。（二）核准或同意於灌排系統及灌區集水區域內排放廢污水。十七、污染控制場址：指土壤污染或地下水污染來源明確之場址，其污染物非自然環境存在經沖刷、流布、沉積、引灌，致該污染物達土壤或地下水污染管制標準者。十八、污染整治場址：指污染控制場址經初步評估，有嚴重危害國民健康及生活環境之虞，而經中央主管機關審核公告者。十九、污染土地關係人：指土地經公告為污染控制場址或污染整治場址時，非屬於污染行為人之土地使用人、管理人或所有人。</w:t>
            </w:r>
            <w:r w:rsidR="00950079" w:rsidRPr="009F3A73">
              <w:rPr>
                <w:rFonts w:asciiTheme="minorEastAsia" w:eastAsiaTheme="minorEastAsia" w:hAnsiTheme="minorEastAsia"/>
                <w:spacing w:val="-12"/>
                <w:sz w:val="24"/>
                <w:szCs w:val="24"/>
              </w:rPr>
              <w:t>……</w:t>
            </w:r>
            <w:r w:rsidR="00950079" w:rsidRPr="009F3A73">
              <w:rPr>
                <w:rFonts w:asciiTheme="minorEastAsia" w:eastAsiaTheme="minorEastAsia" w:hAnsiTheme="minorEastAsia" w:hint="eastAsia"/>
                <w:spacing w:val="-12"/>
                <w:sz w:val="24"/>
                <w:szCs w:val="24"/>
              </w:rPr>
              <w:t>。</w:t>
            </w:r>
          </w:p>
          <w:p w:rsidR="00950079" w:rsidRPr="009F3A73" w:rsidRDefault="00950079" w:rsidP="00950079">
            <w:pPr>
              <w:pStyle w:val="20"/>
              <w:snapToGrid w:val="0"/>
              <w:ind w:leftChars="-32" w:left="854" w:hangingChars="408" w:hanging="963"/>
              <w:rPr>
                <w:spacing w:val="-12"/>
                <w:sz w:val="24"/>
                <w:szCs w:val="24"/>
              </w:rPr>
            </w:pPr>
            <w:r w:rsidRPr="009F3A73">
              <w:rPr>
                <w:rFonts w:hint="eastAsia"/>
                <w:spacing w:val="-12"/>
                <w:sz w:val="24"/>
                <w:szCs w:val="24"/>
              </w:rPr>
              <w:t>第3條：</w:t>
            </w:r>
            <w:r w:rsidRPr="009F3A73">
              <w:rPr>
                <w:spacing w:val="-12"/>
                <w:sz w:val="24"/>
                <w:szCs w:val="24"/>
              </w:rPr>
              <w:t>本法所稱主管機關：在中央為行政院環境保護署；在直轄市為直轄市政府；在縣（市）為縣（市）政府。</w:t>
            </w:r>
          </w:p>
          <w:p w:rsidR="00950079" w:rsidRPr="009F3A73" w:rsidRDefault="00950079" w:rsidP="00736AC7">
            <w:pPr>
              <w:pStyle w:val="20"/>
              <w:snapToGrid w:val="0"/>
              <w:ind w:leftChars="-32" w:left="854" w:hangingChars="408" w:hanging="963"/>
              <w:rPr>
                <w:spacing w:val="-12"/>
                <w:sz w:val="24"/>
                <w:szCs w:val="24"/>
              </w:rPr>
            </w:pPr>
            <w:r w:rsidRPr="009F3A73">
              <w:rPr>
                <w:rFonts w:hint="eastAsia"/>
                <w:spacing w:val="-12"/>
                <w:sz w:val="24"/>
                <w:szCs w:val="24"/>
              </w:rPr>
              <w:t>第6條：</w:t>
            </w:r>
            <w:r w:rsidRPr="009F3A73">
              <w:rPr>
                <w:spacing w:val="-12"/>
                <w:sz w:val="24"/>
                <w:szCs w:val="24"/>
              </w:rPr>
              <w:t>各級主管機關應定期檢測轄區土壤及地下水品質狀況，其污染物濃度達土壤或地下水污染管制標準者，應採取適當措施，追查污染責任，直轄市、縣（市）主管機關並應陳報中央主管機關；其污染物濃度低於土壤或地下水污染管制標準而達土壤或地下水污染監測標準者，應定期監測，監測結果應公告，並報請中央主管機關備查。前項土壤或地下水污染監測、管制之適用範圍、污染物項目、污染物標準值及其他應遵行事項之標準，由中央主管機關分別定之。</w:t>
            </w:r>
            <w:r w:rsidR="00C17E4D" w:rsidRPr="009F3A73">
              <w:rPr>
                <w:rFonts w:asciiTheme="minorEastAsia" w:eastAsiaTheme="minorEastAsia" w:hAnsiTheme="minorEastAsia"/>
                <w:spacing w:val="-12"/>
                <w:sz w:val="24"/>
                <w:szCs w:val="24"/>
              </w:rPr>
              <w:t>……</w:t>
            </w:r>
            <w:r w:rsidRPr="009F3A73">
              <w:rPr>
                <w:spacing w:val="-12"/>
                <w:sz w:val="24"/>
                <w:szCs w:val="24"/>
              </w:rPr>
              <w:t>下列水體之目的事業主管機關，應定期檢測底泥品質狀況，與底泥品質指標比對評估後，送中央主管機關備查，並公布底泥品質狀況：一、河川。二、灌溉渠道。三、湖泊。四、水庫。五、其他經中央主管機關公告之特定地面水體。前項底泥品質指標之分類管理及用途限制，由中央主管機關定之。</w:t>
            </w:r>
          </w:p>
          <w:p w:rsidR="00736AC7" w:rsidRPr="009F3A73" w:rsidRDefault="00752C48" w:rsidP="00752C48">
            <w:pPr>
              <w:pStyle w:val="20"/>
              <w:snapToGrid w:val="0"/>
              <w:ind w:leftChars="-32" w:left="854" w:hangingChars="408" w:hanging="963"/>
              <w:rPr>
                <w:spacing w:val="-12"/>
                <w:sz w:val="24"/>
                <w:szCs w:val="24"/>
              </w:rPr>
            </w:pPr>
            <w:r w:rsidRPr="009F3A73">
              <w:rPr>
                <w:rFonts w:hint="eastAsia"/>
                <w:spacing w:val="-12"/>
                <w:sz w:val="24"/>
                <w:szCs w:val="24"/>
              </w:rPr>
              <w:t>第8條：中央主管機關公告之事業所使用之土地移轉時，讓與人應提供土壤污染評估調查及檢測資料，並報請直轄市、縣（市）主管機關備查。</w:t>
            </w:r>
          </w:p>
          <w:p w:rsidR="00752C48" w:rsidRPr="009F3A73" w:rsidRDefault="00752C48" w:rsidP="00752C48">
            <w:pPr>
              <w:pStyle w:val="20"/>
              <w:snapToGrid w:val="0"/>
              <w:ind w:leftChars="-32" w:left="854" w:hangingChars="408" w:hanging="963"/>
              <w:rPr>
                <w:spacing w:val="-12"/>
                <w:sz w:val="24"/>
                <w:szCs w:val="24"/>
              </w:rPr>
            </w:pPr>
            <w:r w:rsidRPr="009F3A73">
              <w:rPr>
                <w:rFonts w:hint="eastAsia"/>
                <w:spacing w:val="-12"/>
                <w:sz w:val="24"/>
                <w:szCs w:val="24"/>
              </w:rPr>
              <w:t>第9條：中央主管機關公告之事業有下列情形之一者，應於行為前檢具用地之土壤污染評估調查及檢測資料，報請直轄市、縣（市）主管機關或中央主管機關委託之機關審查：</w:t>
            </w:r>
            <w:r w:rsidRPr="009F3A73">
              <w:rPr>
                <w:rFonts w:asciiTheme="minorEastAsia" w:eastAsiaTheme="minorEastAsia" w:hAnsiTheme="minorEastAsia"/>
                <w:spacing w:val="-12"/>
                <w:sz w:val="24"/>
                <w:szCs w:val="24"/>
              </w:rPr>
              <w:t>……</w:t>
            </w:r>
            <w:r w:rsidRPr="009F3A73">
              <w:rPr>
                <w:rFonts w:hint="eastAsia"/>
                <w:spacing w:val="-12"/>
                <w:sz w:val="24"/>
                <w:szCs w:val="24"/>
              </w:rPr>
              <w:t>。</w:t>
            </w:r>
          </w:p>
          <w:p w:rsidR="00752C48" w:rsidRPr="009F3A73" w:rsidRDefault="00752C48" w:rsidP="00752C48">
            <w:pPr>
              <w:pStyle w:val="20"/>
              <w:snapToGrid w:val="0"/>
              <w:ind w:leftChars="-32" w:left="854" w:hangingChars="408" w:hanging="963"/>
              <w:rPr>
                <w:spacing w:val="-12"/>
                <w:sz w:val="24"/>
                <w:szCs w:val="24"/>
              </w:rPr>
            </w:pPr>
            <w:r w:rsidRPr="009F3A73">
              <w:rPr>
                <w:rFonts w:hint="eastAsia"/>
                <w:spacing w:val="-12"/>
                <w:sz w:val="24"/>
                <w:szCs w:val="24"/>
              </w:rPr>
              <w:t>第12條：各級主管機關對於有土壤或地下水污染之虞之場址，應即進行查證，並依相關環境保護法規管制污染源及調查環境污染情形。前項場址之土壤污染或地下水污染來源明確，其土壤或地下水污染物濃度達土壤或地下水污染管制標準者，直轄市、縣（市）主管機關應公告為土壤、地下水污染控制場址（以下簡稱控制場址）。直轄市、縣（市）主管機關於公告為控制場址後，應囑託土地所在地登記機關登載於土地登記簿，並報中央主管機關備查；控制場址經初步評</w:t>
            </w:r>
            <w:r w:rsidRPr="009F3A73">
              <w:rPr>
                <w:rFonts w:hint="eastAsia"/>
                <w:spacing w:val="-12"/>
                <w:sz w:val="24"/>
                <w:szCs w:val="24"/>
              </w:rPr>
              <w:lastRenderedPageBreak/>
              <w:t>估後，有嚴重危害國民健康及生活環境之虞時，應報請中央主管機關審核後，由中央主管機關公告為土壤、地下水污染整治場址（以下簡稱整治場址）；</w:t>
            </w:r>
            <w:r w:rsidRPr="009F3A73">
              <w:rPr>
                <w:rFonts w:asciiTheme="minorEastAsia" w:eastAsiaTheme="minorEastAsia" w:hAnsiTheme="minorEastAsia"/>
                <w:spacing w:val="-12"/>
                <w:sz w:val="24"/>
                <w:szCs w:val="24"/>
              </w:rPr>
              <w:t>……</w:t>
            </w:r>
            <w:r w:rsidRPr="009F3A73">
              <w:rPr>
                <w:rFonts w:hint="eastAsia"/>
                <w:spacing w:val="-12"/>
                <w:sz w:val="24"/>
                <w:szCs w:val="24"/>
              </w:rPr>
              <w:t>。農業、衛生主管機關發現地面水體中之生物體內污染物質濃度偏高時，應即通知直轄市、縣（市）主管機關。</w:t>
            </w:r>
            <w:r w:rsidRPr="009F3A73">
              <w:rPr>
                <w:rFonts w:asciiTheme="minorEastAsia" w:eastAsiaTheme="minorEastAsia" w:hAnsiTheme="minorEastAsia"/>
                <w:spacing w:val="-12"/>
                <w:sz w:val="24"/>
                <w:szCs w:val="24"/>
              </w:rPr>
              <w:t>……</w:t>
            </w:r>
            <w:r w:rsidRPr="009F3A73">
              <w:rPr>
                <w:rFonts w:hint="eastAsia"/>
                <w:spacing w:val="-12"/>
                <w:sz w:val="24"/>
                <w:szCs w:val="24"/>
              </w:rPr>
              <w:t>直轄市、縣（市）主管機關於接獲前項通知後，應檢測底泥，並得命地面水體之管理人就環境影響與健康風險、技術及經濟效益等事項進行評估，評估結果經中央主管機關審核，認為具整治必要性及可行性者，於擬訂計畫報請中央主管機關核定後，始得實施。必要時，並得準用第十五條第一項規定。地面水體之管理人不遵行前項規定時，直轄市、縣（市）主管機關得依行政執行法代履行之規定辦理。</w:t>
            </w:r>
            <w:r w:rsidRPr="009F3A73">
              <w:rPr>
                <w:rFonts w:asciiTheme="minorEastAsia" w:eastAsiaTheme="minorEastAsia" w:hAnsiTheme="minorEastAsia"/>
                <w:spacing w:val="-12"/>
                <w:sz w:val="24"/>
                <w:szCs w:val="24"/>
              </w:rPr>
              <w:t>……</w:t>
            </w:r>
            <w:r w:rsidRPr="009F3A73">
              <w:rPr>
                <w:rFonts w:hint="eastAsia"/>
                <w:spacing w:val="-12"/>
                <w:sz w:val="24"/>
                <w:szCs w:val="24"/>
              </w:rPr>
              <w:t>。污染行為人或潛在污染責任人不遵行前項規定時，直轄市、縣（市）主管機關得準用第13條第2項及第22條第2項規定辦理。</w:t>
            </w:r>
          </w:p>
          <w:p w:rsidR="00C74AEC" w:rsidRPr="009F3A73" w:rsidRDefault="00752C48" w:rsidP="00C74AEC">
            <w:pPr>
              <w:pStyle w:val="20"/>
              <w:snapToGrid w:val="0"/>
              <w:ind w:leftChars="-32" w:left="854" w:hangingChars="408" w:hanging="963"/>
              <w:rPr>
                <w:spacing w:val="-12"/>
                <w:sz w:val="24"/>
                <w:szCs w:val="24"/>
              </w:rPr>
            </w:pPr>
            <w:r w:rsidRPr="009F3A73">
              <w:rPr>
                <w:rFonts w:hint="eastAsia"/>
                <w:spacing w:val="-12"/>
                <w:sz w:val="24"/>
                <w:szCs w:val="24"/>
              </w:rPr>
              <w:t>第15條：直轄市、縣（市）主管機關為減輕污染危害或避免污染擴大，應依控制場址或整治場址實際狀況，採取下列應變必要措施：</w:t>
            </w:r>
            <w:r w:rsidR="00C74AEC" w:rsidRPr="009F3A73">
              <w:rPr>
                <w:spacing w:val="-12"/>
                <w:sz w:val="24"/>
                <w:szCs w:val="24"/>
              </w:rPr>
              <w:t>一、命污染行為人停止作為、停業、部分或全部停工。二、依水污染防治法調查地下水污染情形，並追查污染責任；必要時，告知居民停止使用地下水或其他受污染之水源，並得限制鑽井使用地下水。三、提供必要之替代飲水或通知自來水主管機關優先接裝自來水。四、豎立告示標誌或設置圍籬。五、會同農業、衛生主管機關，對因土壤污染致污染或有受污染之虞之農漁產品進行檢測；必要時，應會同農業、衛生主管機關進行管制或銷燬，並對銷燬之農漁產品予以相當之補償，或限制農地耕種特定農作物。六、疏散居民或管制人員活動。七、移除或清理污染物。八、其他應變必要措施。</w:t>
            </w:r>
          </w:p>
          <w:p w:rsidR="00752C48" w:rsidRPr="009F3A73" w:rsidRDefault="00752C48" w:rsidP="00752C48">
            <w:pPr>
              <w:pStyle w:val="20"/>
              <w:snapToGrid w:val="0"/>
              <w:ind w:leftChars="-32" w:left="854" w:hangingChars="408" w:hanging="963"/>
              <w:rPr>
                <w:spacing w:val="-12"/>
                <w:sz w:val="24"/>
                <w:szCs w:val="24"/>
              </w:rPr>
            </w:pPr>
            <w:r w:rsidRPr="009F3A73">
              <w:rPr>
                <w:rFonts w:hint="eastAsia"/>
                <w:spacing w:val="-12"/>
                <w:sz w:val="24"/>
                <w:szCs w:val="24"/>
              </w:rPr>
              <w:t>第18條：直轄市、縣（市）主管機關應會同農業、衛生機關會勘污染管制區之農業行為。必要時，得禁止在污染管制區內種植食用農作物、畜養家禽、家畜及養殖或採捕食用水產動、植物。</w:t>
            </w:r>
          </w:p>
          <w:p w:rsidR="00950079" w:rsidRPr="009F3A73" w:rsidRDefault="00752C48" w:rsidP="00752C48">
            <w:pPr>
              <w:pStyle w:val="20"/>
              <w:snapToGrid w:val="0"/>
              <w:ind w:leftChars="-32" w:left="854" w:hangingChars="408" w:hanging="963"/>
              <w:rPr>
                <w:spacing w:val="-12"/>
                <w:sz w:val="24"/>
                <w:szCs w:val="24"/>
              </w:rPr>
            </w:pPr>
            <w:r w:rsidRPr="009F3A73">
              <w:rPr>
                <w:rFonts w:hint="eastAsia"/>
                <w:spacing w:val="-12"/>
                <w:sz w:val="24"/>
                <w:szCs w:val="24"/>
              </w:rPr>
              <w:t>第19條：於土壤、地下水污染管制區內從事土壤挖除、回填、暫存、運輸或地下水抽出等工作者，應檢具清理或污染防治計畫書，報請直轄市、縣（市）主管機關核定後，始得實施。</w:t>
            </w:r>
          </w:p>
          <w:p w:rsidR="00752C48" w:rsidRPr="009F3A73" w:rsidRDefault="00752C48" w:rsidP="00752C48">
            <w:pPr>
              <w:pStyle w:val="20"/>
              <w:snapToGrid w:val="0"/>
              <w:ind w:leftChars="-32" w:left="854" w:hangingChars="408" w:hanging="963"/>
              <w:rPr>
                <w:spacing w:val="-12"/>
                <w:sz w:val="24"/>
                <w:szCs w:val="24"/>
              </w:rPr>
            </w:pPr>
            <w:r w:rsidRPr="009F3A73">
              <w:rPr>
                <w:rFonts w:hint="eastAsia"/>
                <w:spacing w:val="-12"/>
                <w:sz w:val="24"/>
                <w:szCs w:val="24"/>
              </w:rPr>
              <w:t>第25條：污染行為人、潛在污染責任人、污染土地關係人或土壤、地下水污染管制區內之土地使用人、管理人或所有人對於土壤、地下水污染整治計畫、污染控制計畫或適當措施之實施，應予配合；各級主管機關得派員攜帶證明文件到場檢查或命提供必要之資料，該等人員不得規避、妨礙或拒絕。</w:t>
            </w:r>
          </w:p>
          <w:p w:rsidR="00752C48" w:rsidRPr="009F3A73" w:rsidRDefault="00752C48" w:rsidP="00752C48">
            <w:pPr>
              <w:pStyle w:val="20"/>
              <w:snapToGrid w:val="0"/>
              <w:ind w:leftChars="-32" w:left="854" w:hangingChars="408" w:hanging="963"/>
              <w:rPr>
                <w:spacing w:val="-12"/>
                <w:sz w:val="24"/>
                <w:szCs w:val="24"/>
              </w:rPr>
            </w:pPr>
            <w:r w:rsidRPr="009F3A73">
              <w:rPr>
                <w:rFonts w:hint="eastAsia"/>
                <w:spacing w:val="-12"/>
                <w:sz w:val="24"/>
                <w:szCs w:val="24"/>
              </w:rPr>
              <w:t>第28條：中央主管機關為整治土壤、地下水污染，得對公告之物質，依其產生量及輸入量，向製造者及輸入者徵收土壤及地下水污染整治費，並成立土壤及地下水污染整治基金。</w:t>
            </w:r>
          </w:p>
          <w:p w:rsidR="00752C48" w:rsidRPr="009F3A73" w:rsidRDefault="00752C48" w:rsidP="00752C48">
            <w:pPr>
              <w:pStyle w:val="20"/>
              <w:snapToGrid w:val="0"/>
              <w:ind w:leftChars="-32" w:left="854" w:hangingChars="408" w:hanging="963"/>
              <w:rPr>
                <w:spacing w:val="-12"/>
                <w:sz w:val="24"/>
                <w:szCs w:val="24"/>
              </w:rPr>
            </w:pPr>
            <w:r w:rsidRPr="009F3A73">
              <w:rPr>
                <w:rFonts w:hint="eastAsia"/>
                <w:spacing w:val="-12"/>
                <w:sz w:val="24"/>
                <w:szCs w:val="24"/>
              </w:rPr>
              <w:t>第30條：前條土壤及地下水污染整治基金應成立基金管理會負責管理及運用，該管理會得依下列需要設置工作技術小組：</w:t>
            </w:r>
            <w:r w:rsidR="00D71F9D" w:rsidRPr="009F3A73">
              <w:rPr>
                <w:rFonts w:asciiTheme="minorEastAsia" w:eastAsiaTheme="minorEastAsia" w:hAnsiTheme="minorEastAsia"/>
                <w:spacing w:val="-12"/>
                <w:sz w:val="24"/>
                <w:szCs w:val="24"/>
              </w:rPr>
              <w:t>……</w:t>
            </w:r>
            <w:r w:rsidRPr="009F3A73">
              <w:rPr>
                <w:rFonts w:hint="eastAsia"/>
                <w:spacing w:val="-12"/>
                <w:sz w:val="24"/>
                <w:szCs w:val="24"/>
              </w:rPr>
              <w:t>。</w:t>
            </w:r>
          </w:p>
          <w:p w:rsidR="00950079" w:rsidRPr="009F3A73" w:rsidRDefault="00752C48" w:rsidP="00CD42BC">
            <w:pPr>
              <w:pStyle w:val="20"/>
              <w:snapToGrid w:val="0"/>
              <w:ind w:leftChars="-32" w:left="854" w:hangingChars="408" w:hanging="963"/>
              <w:rPr>
                <w:spacing w:val="-12"/>
                <w:sz w:val="24"/>
                <w:szCs w:val="24"/>
              </w:rPr>
            </w:pPr>
            <w:r w:rsidRPr="009F3A73">
              <w:rPr>
                <w:rFonts w:hint="eastAsia"/>
                <w:spacing w:val="-12"/>
                <w:sz w:val="24"/>
                <w:szCs w:val="24"/>
              </w:rPr>
              <w:t>第31條：污染土地關係人未盡善良管理人注意義務，應就各級主管機關依第十三條第二項、第十四條第三項、第十五條、第二十二條第二項及</w:t>
            </w:r>
            <w:r w:rsidRPr="009F3A73">
              <w:rPr>
                <w:rFonts w:hint="eastAsia"/>
                <w:spacing w:val="-12"/>
                <w:sz w:val="24"/>
                <w:szCs w:val="24"/>
              </w:rPr>
              <w:lastRenderedPageBreak/>
              <w:t>第四項、第二十四條第三項規定支出之費用，與污染行為人、潛在污染責任人負連帶清償責任。</w:t>
            </w:r>
          </w:p>
        </w:tc>
      </w:tr>
      <w:tr w:rsidR="009F3A73" w:rsidRPr="009F3A73" w:rsidTr="00527E7F">
        <w:tc>
          <w:tcPr>
            <w:tcW w:w="1766" w:type="dxa"/>
            <w:vAlign w:val="center"/>
          </w:tcPr>
          <w:p w:rsidR="009A6807" w:rsidRPr="009F3A73" w:rsidRDefault="00752C48" w:rsidP="009F0735">
            <w:pPr>
              <w:pStyle w:val="20"/>
              <w:snapToGrid w:val="0"/>
              <w:ind w:leftChars="-30" w:left="-102" w:firstLineChars="1" w:firstLine="2"/>
              <w:rPr>
                <w:spacing w:val="-12"/>
                <w:sz w:val="24"/>
                <w:szCs w:val="24"/>
              </w:rPr>
            </w:pPr>
            <w:r w:rsidRPr="009F3A73">
              <w:rPr>
                <w:spacing w:val="-12"/>
                <w:sz w:val="24"/>
                <w:szCs w:val="24"/>
              </w:rPr>
              <w:lastRenderedPageBreak/>
              <w:t>土壤污染管制標準</w:t>
            </w:r>
          </w:p>
          <w:p w:rsidR="00752C48" w:rsidRPr="009F3A73" w:rsidRDefault="00752C48" w:rsidP="009F0735">
            <w:pPr>
              <w:pStyle w:val="20"/>
              <w:snapToGrid w:val="0"/>
              <w:ind w:leftChars="-30" w:left="-102" w:firstLineChars="1" w:firstLine="2"/>
              <w:rPr>
                <w:spacing w:val="-12"/>
                <w:sz w:val="24"/>
                <w:szCs w:val="24"/>
              </w:rPr>
            </w:pPr>
            <w:r w:rsidRPr="009F3A73">
              <w:rPr>
                <w:spacing w:val="-12"/>
                <w:sz w:val="20"/>
                <w:szCs w:val="24"/>
              </w:rPr>
              <w:t>（100</w:t>
            </w:r>
            <w:r w:rsidR="00CD42BC" w:rsidRPr="009F3A73">
              <w:rPr>
                <w:rFonts w:hint="eastAsia"/>
                <w:spacing w:val="-12"/>
                <w:sz w:val="20"/>
                <w:szCs w:val="24"/>
              </w:rPr>
              <w:t>年</w:t>
            </w:r>
            <w:r w:rsidRPr="009F3A73">
              <w:rPr>
                <w:spacing w:val="-12"/>
                <w:sz w:val="20"/>
                <w:szCs w:val="24"/>
              </w:rPr>
              <w:t>1</w:t>
            </w:r>
            <w:r w:rsidR="00CD42BC" w:rsidRPr="009F3A73">
              <w:rPr>
                <w:rFonts w:hint="eastAsia"/>
                <w:spacing w:val="-12"/>
                <w:sz w:val="20"/>
                <w:szCs w:val="24"/>
              </w:rPr>
              <w:t>月</w:t>
            </w:r>
            <w:r w:rsidRPr="009F3A73">
              <w:rPr>
                <w:spacing w:val="-12"/>
                <w:sz w:val="20"/>
                <w:szCs w:val="24"/>
              </w:rPr>
              <w:t>31</w:t>
            </w:r>
            <w:r w:rsidR="00CD42BC" w:rsidRPr="009F3A73">
              <w:rPr>
                <w:rFonts w:hint="eastAsia"/>
                <w:spacing w:val="-12"/>
                <w:sz w:val="20"/>
                <w:szCs w:val="24"/>
              </w:rPr>
              <w:t>日</w:t>
            </w:r>
            <w:r w:rsidR="009F0735" w:rsidRPr="009F3A73">
              <w:rPr>
                <w:rFonts w:hint="eastAsia"/>
                <w:spacing w:val="-12"/>
                <w:sz w:val="20"/>
                <w:szCs w:val="24"/>
              </w:rPr>
              <w:t>修正公布）</w:t>
            </w:r>
          </w:p>
        </w:tc>
        <w:tc>
          <w:tcPr>
            <w:tcW w:w="7938" w:type="dxa"/>
          </w:tcPr>
          <w:p w:rsidR="00752C48" w:rsidRPr="009F3A73" w:rsidRDefault="00CD42BC" w:rsidP="00CD42BC">
            <w:pPr>
              <w:pStyle w:val="20"/>
              <w:snapToGrid w:val="0"/>
              <w:ind w:leftChars="-32" w:left="854" w:hangingChars="408" w:hanging="963"/>
              <w:rPr>
                <w:spacing w:val="-12"/>
                <w:sz w:val="24"/>
                <w:szCs w:val="24"/>
              </w:rPr>
            </w:pPr>
            <w:r w:rsidRPr="009F3A73">
              <w:rPr>
                <w:rFonts w:hint="eastAsia"/>
                <w:spacing w:val="-12"/>
                <w:sz w:val="24"/>
                <w:szCs w:val="24"/>
              </w:rPr>
              <w:t>第2條：本標準所列土壤中物質濃度，受區域土壤地質條件及環境背景因素影響，經具體科學性數據研判非因外來污染而達本標準所列污染物項目之管制值，得經中央主管機關同意後，不適用本標準。</w:t>
            </w:r>
          </w:p>
        </w:tc>
      </w:tr>
      <w:tr w:rsidR="009F3A73" w:rsidRPr="009F3A73" w:rsidTr="00527E7F">
        <w:tc>
          <w:tcPr>
            <w:tcW w:w="1766" w:type="dxa"/>
            <w:vAlign w:val="center"/>
          </w:tcPr>
          <w:p w:rsidR="009A6807" w:rsidRPr="009F3A73" w:rsidRDefault="00CD42BC" w:rsidP="00CD42BC">
            <w:pPr>
              <w:pStyle w:val="20"/>
              <w:snapToGrid w:val="0"/>
              <w:ind w:leftChars="-30" w:left="-102" w:firstLineChars="1" w:firstLine="2"/>
              <w:rPr>
                <w:spacing w:val="-12"/>
                <w:sz w:val="24"/>
                <w:szCs w:val="24"/>
              </w:rPr>
            </w:pPr>
            <w:r w:rsidRPr="009F3A73">
              <w:rPr>
                <w:spacing w:val="-12"/>
                <w:sz w:val="24"/>
                <w:szCs w:val="24"/>
              </w:rPr>
              <w:t>土壤污染監測標準</w:t>
            </w:r>
          </w:p>
          <w:p w:rsidR="00CD42BC" w:rsidRPr="009F3A73" w:rsidRDefault="00CD42BC" w:rsidP="00B90A43">
            <w:pPr>
              <w:pStyle w:val="20"/>
              <w:snapToGrid w:val="0"/>
              <w:ind w:leftChars="-30" w:left="-102" w:firstLineChars="1" w:firstLine="2"/>
              <w:rPr>
                <w:spacing w:val="-12"/>
                <w:sz w:val="24"/>
                <w:szCs w:val="24"/>
              </w:rPr>
            </w:pPr>
            <w:r w:rsidRPr="009F3A73">
              <w:rPr>
                <w:spacing w:val="-12"/>
                <w:sz w:val="20"/>
                <w:szCs w:val="24"/>
              </w:rPr>
              <w:t>（100</w:t>
            </w:r>
            <w:r w:rsidRPr="009F3A73">
              <w:rPr>
                <w:rFonts w:hint="eastAsia"/>
                <w:spacing w:val="-12"/>
                <w:sz w:val="20"/>
                <w:szCs w:val="24"/>
              </w:rPr>
              <w:t>年</w:t>
            </w:r>
            <w:r w:rsidRPr="009F3A73">
              <w:rPr>
                <w:spacing w:val="-12"/>
                <w:sz w:val="20"/>
                <w:szCs w:val="24"/>
              </w:rPr>
              <w:t>1</w:t>
            </w:r>
            <w:r w:rsidRPr="009F3A73">
              <w:rPr>
                <w:rFonts w:hint="eastAsia"/>
                <w:spacing w:val="-12"/>
                <w:sz w:val="20"/>
                <w:szCs w:val="24"/>
              </w:rPr>
              <w:t>月</w:t>
            </w:r>
            <w:r w:rsidRPr="009F3A73">
              <w:rPr>
                <w:spacing w:val="-12"/>
                <w:sz w:val="20"/>
                <w:szCs w:val="24"/>
              </w:rPr>
              <w:t>31</w:t>
            </w:r>
            <w:r w:rsidRPr="009F3A73">
              <w:rPr>
                <w:rFonts w:hint="eastAsia"/>
                <w:spacing w:val="-12"/>
                <w:sz w:val="20"/>
                <w:szCs w:val="24"/>
              </w:rPr>
              <w:t>日</w:t>
            </w:r>
            <w:r w:rsidRPr="009F3A73">
              <w:rPr>
                <w:spacing w:val="-12"/>
                <w:sz w:val="20"/>
                <w:szCs w:val="24"/>
              </w:rPr>
              <w:t>修正</w:t>
            </w:r>
            <w:r w:rsidR="009F0735" w:rsidRPr="009F3A73">
              <w:rPr>
                <w:rFonts w:hint="eastAsia"/>
                <w:spacing w:val="-12"/>
                <w:sz w:val="20"/>
                <w:szCs w:val="24"/>
              </w:rPr>
              <w:t>公布）</w:t>
            </w:r>
          </w:p>
        </w:tc>
        <w:tc>
          <w:tcPr>
            <w:tcW w:w="7938" w:type="dxa"/>
          </w:tcPr>
          <w:p w:rsidR="00CD42BC" w:rsidRPr="009F3A73" w:rsidRDefault="00CD42BC" w:rsidP="00CD42BC">
            <w:pPr>
              <w:pStyle w:val="20"/>
              <w:snapToGrid w:val="0"/>
              <w:ind w:leftChars="-32" w:left="854" w:hangingChars="408" w:hanging="963"/>
              <w:rPr>
                <w:spacing w:val="-12"/>
                <w:sz w:val="24"/>
                <w:szCs w:val="24"/>
              </w:rPr>
            </w:pPr>
            <w:r w:rsidRPr="009F3A73">
              <w:rPr>
                <w:rFonts w:hint="eastAsia"/>
                <w:spacing w:val="-12"/>
                <w:sz w:val="24"/>
                <w:szCs w:val="24"/>
              </w:rPr>
              <w:t>第2條：本標準所列土壤中物質濃度，受區域土壤地質條件及環境背景因素影響，經具體科學性數據研判非因外來污染而達本標準所列污染物項目之管制值，得經中央主管機關同意後，不適用本標準。</w:t>
            </w:r>
          </w:p>
        </w:tc>
      </w:tr>
      <w:tr w:rsidR="009F3A73" w:rsidRPr="009F3A73" w:rsidTr="00527E7F">
        <w:tc>
          <w:tcPr>
            <w:tcW w:w="1766" w:type="dxa"/>
            <w:vAlign w:val="center"/>
          </w:tcPr>
          <w:p w:rsidR="00CD42BC" w:rsidRPr="009F3A73" w:rsidRDefault="000E1C0C" w:rsidP="009F0735">
            <w:pPr>
              <w:pStyle w:val="20"/>
              <w:snapToGrid w:val="0"/>
              <w:ind w:leftChars="-30" w:left="-102" w:firstLineChars="1" w:firstLine="2"/>
              <w:rPr>
                <w:spacing w:val="-12"/>
                <w:sz w:val="24"/>
                <w:szCs w:val="24"/>
              </w:rPr>
            </w:pPr>
            <w:r w:rsidRPr="009F3A73">
              <w:rPr>
                <w:spacing w:val="-12"/>
                <w:sz w:val="24"/>
                <w:szCs w:val="24"/>
              </w:rPr>
              <w:t>底泥品質指標之分類管理及用途限制辦法</w:t>
            </w:r>
            <w:r w:rsidRPr="009F3A73">
              <w:rPr>
                <w:spacing w:val="-12"/>
                <w:sz w:val="20"/>
                <w:szCs w:val="24"/>
              </w:rPr>
              <w:t>（101</w:t>
            </w:r>
            <w:r w:rsidR="009F0735" w:rsidRPr="009F3A73">
              <w:rPr>
                <w:rFonts w:hint="eastAsia"/>
                <w:spacing w:val="-12"/>
                <w:sz w:val="20"/>
                <w:szCs w:val="24"/>
              </w:rPr>
              <w:t>年</w:t>
            </w:r>
            <w:r w:rsidRPr="009F3A73">
              <w:rPr>
                <w:spacing w:val="-12"/>
                <w:sz w:val="20"/>
                <w:szCs w:val="24"/>
              </w:rPr>
              <w:t>1</w:t>
            </w:r>
            <w:r w:rsidR="009F0735" w:rsidRPr="009F3A73">
              <w:rPr>
                <w:rFonts w:hint="eastAsia"/>
                <w:spacing w:val="-12"/>
                <w:sz w:val="20"/>
                <w:szCs w:val="24"/>
              </w:rPr>
              <w:t>月</w:t>
            </w:r>
            <w:r w:rsidRPr="009F3A73">
              <w:rPr>
                <w:spacing w:val="-12"/>
                <w:sz w:val="20"/>
                <w:szCs w:val="24"/>
              </w:rPr>
              <w:t>4</w:t>
            </w:r>
            <w:r w:rsidR="009F0735" w:rsidRPr="009F3A73">
              <w:rPr>
                <w:rFonts w:hint="eastAsia"/>
                <w:spacing w:val="-12"/>
                <w:sz w:val="20"/>
                <w:szCs w:val="24"/>
              </w:rPr>
              <w:t>日</w:t>
            </w:r>
            <w:r w:rsidRPr="009F3A73">
              <w:rPr>
                <w:spacing w:val="-12"/>
                <w:sz w:val="20"/>
                <w:szCs w:val="24"/>
              </w:rPr>
              <w:t>訂定）</w:t>
            </w:r>
          </w:p>
        </w:tc>
        <w:tc>
          <w:tcPr>
            <w:tcW w:w="7938" w:type="dxa"/>
          </w:tcPr>
          <w:p w:rsidR="000E1C0C" w:rsidRPr="009F3A73" w:rsidRDefault="000E1C0C" w:rsidP="000E1C0C">
            <w:pPr>
              <w:pStyle w:val="20"/>
              <w:snapToGrid w:val="0"/>
              <w:ind w:leftChars="-32" w:left="854" w:hangingChars="408" w:hanging="963"/>
              <w:rPr>
                <w:spacing w:val="-12"/>
                <w:sz w:val="24"/>
                <w:szCs w:val="24"/>
              </w:rPr>
            </w:pPr>
            <w:r w:rsidRPr="009F3A73">
              <w:rPr>
                <w:rFonts w:hint="eastAsia"/>
                <w:spacing w:val="-12"/>
                <w:sz w:val="24"/>
                <w:szCs w:val="24"/>
              </w:rPr>
              <w:t>第3條：</w:t>
            </w:r>
            <w:r w:rsidRPr="009F3A73">
              <w:rPr>
                <w:spacing w:val="-12"/>
                <w:sz w:val="24"/>
                <w:szCs w:val="24"/>
              </w:rPr>
              <w:t>目的事業主管機</w:t>
            </w:r>
            <w:r w:rsidRPr="009F3A73">
              <w:rPr>
                <w:rFonts w:hint="eastAsia"/>
                <w:spacing w:val="-12"/>
                <w:sz w:val="24"/>
                <w:szCs w:val="24"/>
              </w:rPr>
              <w:t>關或</w:t>
            </w:r>
            <w:r w:rsidRPr="009F3A73">
              <w:rPr>
                <w:spacing w:val="-12"/>
                <w:sz w:val="24"/>
                <w:szCs w:val="24"/>
              </w:rPr>
              <w:t>各級主管機關</w:t>
            </w:r>
            <w:r w:rsidRPr="009F3A73">
              <w:rPr>
                <w:rFonts w:hint="eastAsia"/>
                <w:spacing w:val="-12"/>
                <w:sz w:val="24"/>
                <w:szCs w:val="24"/>
              </w:rPr>
              <w:t>依本法(指土水法)</w:t>
            </w:r>
            <w:r w:rsidRPr="009F3A73">
              <w:rPr>
                <w:spacing w:val="-12"/>
                <w:sz w:val="24"/>
                <w:szCs w:val="24"/>
              </w:rPr>
              <w:t>辦理</w:t>
            </w:r>
            <w:r w:rsidRPr="009F3A73">
              <w:rPr>
                <w:rFonts w:hint="eastAsia"/>
                <w:spacing w:val="-12"/>
                <w:sz w:val="24"/>
                <w:szCs w:val="24"/>
              </w:rPr>
              <w:t>各項底泥品質之監測、檢測或調查查證等工作時</w:t>
            </w:r>
            <w:r w:rsidRPr="009F3A73">
              <w:rPr>
                <w:spacing w:val="-12"/>
                <w:sz w:val="24"/>
                <w:szCs w:val="24"/>
              </w:rPr>
              <w:t>，</w:t>
            </w:r>
            <w:r w:rsidRPr="009F3A73">
              <w:rPr>
                <w:rFonts w:hint="eastAsia"/>
                <w:spacing w:val="-12"/>
                <w:sz w:val="24"/>
                <w:szCs w:val="24"/>
              </w:rPr>
              <w:t>應與底泥品質指標進行比對，並</w:t>
            </w:r>
            <w:r w:rsidRPr="009F3A73">
              <w:rPr>
                <w:spacing w:val="-12"/>
                <w:sz w:val="24"/>
                <w:szCs w:val="24"/>
              </w:rPr>
              <w:t>依第</w:t>
            </w:r>
            <w:r w:rsidRPr="009F3A73">
              <w:rPr>
                <w:rFonts w:hint="eastAsia"/>
                <w:spacing w:val="-12"/>
                <w:sz w:val="24"/>
                <w:szCs w:val="24"/>
              </w:rPr>
              <w:t>5</w:t>
            </w:r>
            <w:r w:rsidRPr="009F3A73">
              <w:rPr>
                <w:spacing w:val="-12"/>
                <w:sz w:val="24"/>
                <w:szCs w:val="24"/>
              </w:rPr>
              <w:t>條</w:t>
            </w:r>
            <w:r w:rsidRPr="009F3A73">
              <w:rPr>
                <w:rFonts w:hint="eastAsia"/>
                <w:spacing w:val="-12"/>
                <w:sz w:val="24"/>
                <w:szCs w:val="24"/>
              </w:rPr>
              <w:t>及第6條規定</w:t>
            </w:r>
            <w:r w:rsidRPr="009F3A73">
              <w:rPr>
                <w:spacing w:val="-12"/>
                <w:sz w:val="24"/>
                <w:szCs w:val="24"/>
              </w:rPr>
              <w:t>辦理</w:t>
            </w:r>
            <w:r w:rsidRPr="009F3A73">
              <w:rPr>
                <w:rFonts w:hint="eastAsia"/>
                <w:spacing w:val="-12"/>
                <w:sz w:val="24"/>
                <w:szCs w:val="24"/>
              </w:rPr>
              <w:t>。</w:t>
            </w:r>
          </w:p>
          <w:p w:rsidR="00D71F9D" w:rsidRPr="009F3A73" w:rsidRDefault="00D71F9D" w:rsidP="00D71F9D">
            <w:pPr>
              <w:pStyle w:val="20"/>
              <w:snapToGrid w:val="0"/>
              <w:ind w:leftChars="-32" w:left="854" w:hangingChars="408" w:hanging="963"/>
              <w:rPr>
                <w:spacing w:val="-12"/>
                <w:sz w:val="24"/>
                <w:szCs w:val="24"/>
              </w:rPr>
            </w:pPr>
            <w:r w:rsidRPr="009F3A73">
              <w:rPr>
                <w:rFonts w:hint="eastAsia"/>
                <w:spacing w:val="-12"/>
                <w:sz w:val="24"/>
                <w:szCs w:val="24"/>
              </w:rPr>
              <w:t>第5條：</w:t>
            </w:r>
            <w:r w:rsidRPr="009F3A73">
              <w:rPr>
                <w:spacing w:val="-12"/>
                <w:sz w:val="24"/>
                <w:szCs w:val="24"/>
              </w:rPr>
              <w:t>底泥</w:t>
            </w:r>
            <w:r w:rsidRPr="009F3A73">
              <w:rPr>
                <w:rFonts w:hint="eastAsia"/>
                <w:spacing w:val="-12"/>
                <w:sz w:val="24"/>
                <w:szCs w:val="24"/>
              </w:rPr>
              <w:t>之分類管理如下：一、</w:t>
            </w:r>
            <w:r w:rsidRPr="009F3A73">
              <w:rPr>
                <w:spacing w:val="-12"/>
                <w:sz w:val="24"/>
                <w:szCs w:val="24"/>
              </w:rPr>
              <w:t>底泥品</w:t>
            </w:r>
            <w:r w:rsidRPr="009F3A73">
              <w:rPr>
                <w:rFonts w:hint="eastAsia"/>
                <w:spacing w:val="-12"/>
                <w:sz w:val="24"/>
                <w:szCs w:val="24"/>
              </w:rPr>
              <w:t>質</w:t>
            </w:r>
            <w:r w:rsidRPr="009F3A73">
              <w:rPr>
                <w:spacing w:val="-12"/>
                <w:sz w:val="24"/>
                <w:szCs w:val="24"/>
              </w:rPr>
              <w:t>指標項目濃度</w:t>
            </w:r>
            <w:r w:rsidRPr="009F3A73">
              <w:rPr>
                <w:rFonts w:hint="eastAsia"/>
                <w:spacing w:val="-12"/>
                <w:sz w:val="24"/>
                <w:szCs w:val="24"/>
              </w:rPr>
              <w:t>高於上限值者，應依下列規定辦理：(一)目的事業主管機關應針對該項目增加檢測</w:t>
            </w:r>
            <w:r w:rsidRPr="009F3A73">
              <w:rPr>
                <w:spacing w:val="-12"/>
                <w:sz w:val="24"/>
                <w:szCs w:val="24"/>
              </w:rPr>
              <w:t>頻率</w:t>
            </w:r>
            <w:r w:rsidRPr="009F3A73">
              <w:rPr>
                <w:rFonts w:hint="eastAsia"/>
                <w:spacing w:val="-12"/>
                <w:sz w:val="24"/>
                <w:szCs w:val="24"/>
              </w:rPr>
              <w:t>，並通知</w:t>
            </w:r>
            <w:r w:rsidRPr="009F3A73">
              <w:rPr>
                <w:spacing w:val="-12"/>
                <w:sz w:val="24"/>
                <w:szCs w:val="24"/>
              </w:rPr>
              <w:t>農業、衞生</w:t>
            </w:r>
            <w:r w:rsidRPr="009F3A73">
              <w:rPr>
                <w:rFonts w:hint="eastAsia"/>
                <w:spacing w:val="-12"/>
                <w:sz w:val="24"/>
                <w:szCs w:val="24"/>
              </w:rPr>
              <w:t>主管機關依權責檢測生物體及已上市水產品內污染物質。(二)農業、衞生主管機關於辦理前目工作後發現濃度偏高時，得</w:t>
            </w:r>
            <w:r w:rsidRPr="009F3A73">
              <w:rPr>
                <w:spacing w:val="-12"/>
                <w:sz w:val="24"/>
                <w:szCs w:val="24"/>
              </w:rPr>
              <w:t>本於權責就</w:t>
            </w:r>
            <w:r w:rsidRPr="009F3A73">
              <w:rPr>
                <w:rFonts w:hint="eastAsia"/>
                <w:spacing w:val="-12"/>
                <w:sz w:val="24"/>
                <w:szCs w:val="24"/>
              </w:rPr>
              <w:t>水體內生物體及已上市水產品依</w:t>
            </w:r>
            <w:r w:rsidRPr="009F3A73">
              <w:rPr>
                <w:spacing w:val="-12"/>
                <w:sz w:val="24"/>
                <w:szCs w:val="24"/>
              </w:rPr>
              <w:t>法進行</w:t>
            </w:r>
            <w:r w:rsidRPr="009F3A73">
              <w:rPr>
                <w:rFonts w:hint="eastAsia"/>
                <w:spacing w:val="-12"/>
                <w:sz w:val="24"/>
                <w:szCs w:val="24"/>
              </w:rPr>
              <w:t>相關管制與</w:t>
            </w:r>
            <w:r w:rsidRPr="009F3A73">
              <w:rPr>
                <w:spacing w:val="-12"/>
                <w:sz w:val="24"/>
                <w:szCs w:val="24"/>
              </w:rPr>
              <w:t>監督管理</w:t>
            </w:r>
            <w:r w:rsidRPr="009F3A73">
              <w:rPr>
                <w:rFonts w:hint="eastAsia"/>
                <w:spacing w:val="-12"/>
                <w:sz w:val="24"/>
                <w:szCs w:val="24"/>
              </w:rPr>
              <w:t>事項，並通知直轄市、縣(市)主管機關。</w:t>
            </w:r>
            <w:r w:rsidRPr="009F3A73">
              <w:rPr>
                <w:rFonts w:asciiTheme="minorEastAsia" w:eastAsiaTheme="minorEastAsia" w:hAnsiTheme="minorEastAsia"/>
                <w:spacing w:val="-12"/>
                <w:sz w:val="24"/>
                <w:szCs w:val="24"/>
              </w:rPr>
              <w:t>……</w:t>
            </w:r>
            <w:r w:rsidRPr="009F3A73">
              <w:rPr>
                <w:rFonts w:hint="eastAsia"/>
                <w:spacing w:val="-12"/>
                <w:sz w:val="24"/>
                <w:szCs w:val="24"/>
              </w:rPr>
              <w:t>。二、</w:t>
            </w:r>
            <w:r w:rsidRPr="009F3A73">
              <w:rPr>
                <w:spacing w:val="-12"/>
                <w:sz w:val="24"/>
                <w:szCs w:val="24"/>
              </w:rPr>
              <w:t>底泥品</w:t>
            </w:r>
            <w:r w:rsidRPr="009F3A73">
              <w:rPr>
                <w:rFonts w:hint="eastAsia"/>
                <w:spacing w:val="-12"/>
                <w:sz w:val="24"/>
                <w:szCs w:val="24"/>
              </w:rPr>
              <w:t>質</w:t>
            </w:r>
            <w:r w:rsidRPr="009F3A73">
              <w:rPr>
                <w:spacing w:val="-12"/>
                <w:sz w:val="24"/>
                <w:szCs w:val="24"/>
              </w:rPr>
              <w:t>指標項目濃度</w:t>
            </w:r>
            <w:r w:rsidRPr="009F3A73">
              <w:rPr>
                <w:rFonts w:hint="eastAsia"/>
                <w:spacing w:val="-12"/>
                <w:sz w:val="24"/>
                <w:szCs w:val="24"/>
              </w:rPr>
              <w:t>高於下限值且低於上限值者，目的事業主管機關應針對該項目增加檢測</w:t>
            </w:r>
            <w:r w:rsidRPr="009F3A73">
              <w:rPr>
                <w:spacing w:val="-12"/>
                <w:sz w:val="24"/>
                <w:szCs w:val="24"/>
              </w:rPr>
              <w:t>頻率</w:t>
            </w:r>
            <w:r w:rsidRPr="009F3A73">
              <w:rPr>
                <w:rFonts w:hint="eastAsia"/>
                <w:spacing w:val="-12"/>
                <w:sz w:val="24"/>
                <w:szCs w:val="24"/>
              </w:rPr>
              <w:t>。</w:t>
            </w:r>
          </w:p>
          <w:p w:rsidR="000E1C0C" w:rsidRPr="009F3A73" w:rsidRDefault="00D71F9D" w:rsidP="00D71F9D">
            <w:pPr>
              <w:pStyle w:val="20"/>
              <w:snapToGrid w:val="0"/>
              <w:ind w:leftChars="-32" w:left="854" w:hangingChars="408" w:hanging="963"/>
              <w:rPr>
                <w:spacing w:val="-12"/>
                <w:sz w:val="24"/>
                <w:szCs w:val="24"/>
              </w:rPr>
            </w:pPr>
            <w:r w:rsidRPr="009F3A73">
              <w:rPr>
                <w:rFonts w:hint="eastAsia"/>
                <w:spacing w:val="-12"/>
                <w:sz w:val="24"/>
                <w:szCs w:val="24"/>
              </w:rPr>
              <w:t>第6條：有前條第一款情形者，底泥禁止使用於各項用途。但符合下列規定者，不在此限：一、符合水利法規定之水利事業，為確保國民健康、生活環境安全且底泥之污染物質無經沖刷、流布、沉積、引灌致污染其它環境介質之虞者，應於執行該水利事業相關工作前提交計畫送直轄市、縣（市）主管機關備查。二、</w:t>
            </w:r>
            <w:r w:rsidRPr="009F3A73">
              <w:rPr>
                <w:spacing w:val="-12"/>
                <w:sz w:val="24"/>
                <w:szCs w:val="24"/>
              </w:rPr>
              <w:t>其他經</w:t>
            </w:r>
            <w:r w:rsidRPr="009F3A73">
              <w:rPr>
                <w:rFonts w:hint="eastAsia"/>
                <w:spacing w:val="-12"/>
                <w:sz w:val="24"/>
                <w:szCs w:val="24"/>
              </w:rPr>
              <w:t>各級</w:t>
            </w:r>
            <w:r w:rsidRPr="009F3A73">
              <w:rPr>
                <w:spacing w:val="-12"/>
                <w:sz w:val="24"/>
                <w:szCs w:val="24"/>
              </w:rPr>
              <w:t>主管機關</w:t>
            </w:r>
            <w:r w:rsidRPr="009F3A73">
              <w:rPr>
                <w:rFonts w:hint="eastAsia"/>
                <w:spacing w:val="-12"/>
                <w:sz w:val="24"/>
                <w:szCs w:val="24"/>
              </w:rPr>
              <w:t>審查，無影響</w:t>
            </w:r>
            <w:r w:rsidRPr="009F3A73">
              <w:rPr>
                <w:spacing w:val="-12"/>
                <w:sz w:val="24"/>
                <w:szCs w:val="24"/>
              </w:rPr>
              <w:t>居民健康及生活環境</w:t>
            </w:r>
            <w:r w:rsidRPr="009F3A73">
              <w:rPr>
                <w:rFonts w:hint="eastAsia"/>
                <w:spacing w:val="-12"/>
                <w:sz w:val="24"/>
                <w:szCs w:val="24"/>
              </w:rPr>
              <w:t>安全</w:t>
            </w:r>
            <w:r w:rsidRPr="009F3A73">
              <w:rPr>
                <w:spacing w:val="-12"/>
                <w:sz w:val="24"/>
                <w:szCs w:val="24"/>
              </w:rPr>
              <w:t>之</w:t>
            </w:r>
            <w:r w:rsidRPr="009F3A73">
              <w:rPr>
                <w:rFonts w:hint="eastAsia"/>
                <w:spacing w:val="-12"/>
                <w:sz w:val="24"/>
                <w:szCs w:val="24"/>
              </w:rPr>
              <w:t>相關用途。</w:t>
            </w:r>
          </w:p>
        </w:tc>
      </w:tr>
      <w:tr w:rsidR="009F3A73" w:rsidRPr="009F3A73" w:rsidTr="00527E7F">
        <w:tc>
          <w:tcPr>
            <w:tcW w:w="1766" w:type="dxa"/>
            <w:vAlign w:val="center"/>
          </w:tcPr>
          <w:p w:rsidR="009A6807" w:rsidRPr="009F3A73" w:rsidRDefault="009F3E6E" w:rsidP="009F0735">
            <w:pPr>
              <w:pStyle w:val="20"/>
              <w:snapToGrid w:val="0"/>
              <w:ind w:leftChars="-30" w:left="-102" w:firstLineChars="1" w:firstLine="2"/>
              <w:rPr>
                <w:spacing w:val="-12"/>
                <w:sz w:val="24"/>
                <w:szCs w:val="24"/>
              </w:rPr>
            </w:pPr>
            <w:r w:rsidRPr="009F3A73">
              <w:rPr>
                <w:spacing w:val="-12"/>
                <w:sz w:val="24"/>
                <w:szCs w:val="24"/>
              </w:rPr>
              <w:t>農地土壤污染控制場址停耕補償補助原則</w:t>
            </w:r>
          </w:p>
          <w:p w:rsidR="002E7799" w:rsidRPr="009F3A73" w:rsidRDefault="009F3E6E" w:rsidP="009F0735">
            <w:pPr>
              <w:pStyle w:val="20"/>
              <w:snapToGrid w:val="0"/>
              <w:ind w:leftChars="-30" w:left="-102" w:firstLineChars="1" w:firstLine="2"/>
              <w:rPr>
                <w:spacing w:val="-12"/>
                <w:sz w:val="20"/>
              </w:rPr>
            </w:pPr>
            <w:r w:rsidRPr="009F3A73">
              <w:rPr>
                <w:spacing w:val="-12"/>
                <w:sz w:val="20"/>
              </w:rPr>
              <w:t>（103</w:t>
            </w:r>
            <w:r w:rsidR="009F0735" w:rsidRPr="009F3A73">
              <w:rPr>
                <w:rFonts w:hint="eastAsia"/>
                <w:spacing w:val="-12"/>
                <w:sz w:val="20"/>
              </w:rPr>
              <w:t>年</w:t>
            </w:r>
            <w:r w:rsidRPr="009F3A73">
              <w:rPr>
                <w:spacing w:val="-12"/>
                <w:sz w:val="20"/>
              </w:rPr>
              <w:t>1</w:t>
            </w:r>
            <w:r w:rsidR="009F0735" w:rsidRPr="009F3A73">
              <w:rPr>
                <w:rFonts w:hint="eastAsia"/>
                <w:spacing w:val="-12"/>
                <w:sz w:val="20"/>
              </w:rPr>
              <w:t>月</w:t>
            </w:r>
            <w:r w:rsidRPr="009F3A73">
              <w:rPr>
                <w:spacing w:val="-12"/>
                <w:sz w:val="20"/>
              </w:rPr>
              <w:t>28</w:t>
            </w:r>
            <w:r w:rsidR="009F0735" w:rsidRPr="009F3A73">
              <w:rPr>
                <w:rFonts w:hint="eastAsia"/>
                <w:spacing w:val="-12"/>
                <w:sz w:val="20"/>
              </w:rPr>
              <w:t>日</w:t>
            </w:r>
            <w:r w:rsidRPr="009F3A73">
              <w:rPr>
                <w:spacing w:val="-12"/>
                <w:sz w:val="20"/>
              </w:rPr>
              <w:t>修正）</w:t>
            </w:r>
          </w:p>
        </w:tc>
        <w:tc>
          <w:tcPr>
            <w:tcW w:w="7938" w:type="dxa"/>
          </w:tcPr>
          <w:p w:rsidR="002E7799" w:rsidRPr="009F3A73" w:rsidRDefault="00041C4A" w:rsidP="00041C4A">
            <w:pPr>
              <w:pStyle w:val="20"/>
              <w:snapToGrid w:val="0"/>
              <w:ind w:leftChars="-32" w:left="854" w:hangingChars="408" w:hanging="963"/>
              <w:rPr>
                <w:spacing w:val="-12"/>
                <w:sz w:val="24"/>
                <w:szCs w:val="24"/>
              </w:rPr>
            </w:pPr>
            <w:r w:rsidRPr="009F3A73">
              <w:rPr>
                <w:rFonts w:hint="eastAsia"/>
                <w:spacing w:val="-12"/>
                <w:sz w:val="24"/>
                <w:szCs w:val="24"/>
              </w:rPr>
              <w:t>第1點：</w:t>
            </w:r>
            <w:r w:rsidR="00B90A43" w:rsidRPr="009F3A73">
              <w:rPr>
                <w:rFonts w:hint="eastAsia"/>
                <w:spacing w:val="-12"/>
                <w:sz w:val="24"/>
                <w:szCs w:val="24"/>
              </w:rPr>
              <w:t>環保</w:t>
            </w:r>
            <w:r w:rsidR="009F3E6E" w:rsidRPr="009F3A73">
              <w:rPr>
                <w:spacing w:val="-12"/>
                <w:sz w:val="24"/>
                <w:szCs w:val="24"/>
              </w:rPr>
              <w:t>署為補助地方環保機關辦理農地土壤污染控制場址污染改善期間之農地停耕補償作業，特訂定本原則。</w:t>
            </w:r>
          </w:p>
          <w:p w:rsidR="009F3E6E" w:rsidRPr="009F3A73" w:rsidRDefault="00041C4A" w:rsidP="00041C4A">
            <w:pPr>
              <w:pStyle w:val="20"/>
              <w:snapToGrid w:val="0"/>
              <w:ind w:leftChars="-32" w:left="854" w:hangingChars="408" w:hanging="963"/>
              <w:rPr>
                <w:spacing w:val="-12"/>
                <w:sz w:val="24"/>
                <w:szCs w:val="24"/>
              </w:rPr>
            </w:pPr>
            <w:r w:rsidRPr="009F3A73">
              <w:rPr>
                <w:rFonts w:hint="eastAsia"/>
                <w:spacing w:val="-12"/>
                <w:sz w:val="24"/>
                <w:szCs w:val="24"/>
              </w:rPr>
              <w:t>第3點：</w:t>
            </w:r>
            <w:r w:rsidR="009F3E6E" w:rsidRPr="009F3A73">
              <w:rPr>
                <w:spacing w:val="-12"/>
                <w:sz w:val="24"/>
                <w:szCs w:val="24"/>
              </w:rPr>
              <w:t>適用範圍：依據農業發展條例第3條第10款之農業用地依法得供農業種植食用作物使用者，或經其他法規變更為其他用途但依法作其從來之種植食用作物使用，因污染經主管機關公告為土壤污染控制場址者。</w:t>
            </w:r>
          </w:p>
          <w:p w:rsidR="009F3E6E" w:rsidRPr="009F3A73" w:rsidRDefault="00041C4A" w:rsidP="00041C4A">
            <w:pPr>
              <w:pStyle w:val="20"/>
              <w:snapToGrid w:val="0"/>
              <w:ind w:leftChars="-32" w:left="854" w:hangingChars="408" w:hanging="963"/>
              <w:rPr>
                <w:spacing w:val="-12"/>
                <w:sz w:val="24"/>
                <w:szCs w:val="24"/>
              </w:rPr>
            </w:pPr>
            <w:r w:rsidRPr="009F3A73">
              <w:rPr>
                <w:rFonts w:hint="eastAsia"/>
                <w:spacing w:val="-12"/>
                <w:sz w:val="24"/>
                <w:szCs w:val="24"/>
              </w:rPr>
              <w:t>第5點：</w:t>
            </w:r>
            <w:r w:rsidR="009F3E6E" w:rsidRPr="009F3A73">
              <w:rPr>
                <w:rFonts w:hint="eastAsia"/>
                <w:spacing w:val="-12"/>
                <w:sz w:val="24"/>
                <w:szCs w:val="24"/>
              </w:rPr>
              <w:t>補償對象：依</w:t>
            </w:r>
            <w:r w:rsidR="00B90A43" w:rsidRPr="009F3A73">
              <w:rPr>
                <w:rFonts w:hint="eastAsia"/>
                <w:spacing w:val="-12"/>
                <w:sz w:val="24"/>
                <w:szCs w:val="24"/>
              </w:rPr>
              <w:t>土污法</w:t>
            </w:r>
            <w:r w:rsidR="009F3E6E" w:rsidRPr="009F3A73">
              <w:rPr>
                <w:rFonts w:hint="eastAsia"/>
                <w:spacing w:val="-12"/>
                <w:sz w:val="24"/>
                <w:szCs w:val="24"/>
              </w:rPr>
              <w:t>第</w:t>
            </w:r>
            <w:r w:rsidR="00E57E0E" w:rsidRPr="009F3A73">
              <w:rPr>
                <w:rFonts w:hint="eastAsia"/>
                <w:spacing w:val="-12"/>
                <w:sz w:val="24"/>
                <w:szCs w:val="24"/>
              </w:rPr>
              <w:t>12</w:t>
            </w:r>
            <w:r w:rsidR="009F3E6E" w:rsidRPr="009F3A73">
              <w:rPr>
                <w:rFonts w:hint="eastAsia"/>
                <w:spacing w:val="-12"/>
                <w:sz w:val="24"/>
                <w:szCs w:val="24"/>
              </w:rPr>
              <w:t>條第</w:t>
            </w:r>
            <w:r w:rsidR="00E57E0E" w:rsidRPr="009F3A73">
              <w:rPr>
                <w:rFonts w:hint="eastAsia"/>
                <w:spacing w:val="-12"/>
                <w:sz w:val="24"/>
                <w:szCs w:val="24"/>
              </w:rPr>
              <w:t>2</w:t>
            </w:r>
            <w:r w:rsidR="009F3E6E" w:rsidRPr="009F3A73">
              <w:rPr>
                <w:rFonts w:hint="eastAsia"/>
                <w:spacing w:val="-12"/>
                <w:sz w:val="24"/>
                <w:szCs w:val="24"/>
              </w:rPr>
              <w:t>項規定公告為土壤污染控制場址之「農地土地所有人」、「三七五減租農地之承租人」或「依法承租公有土地之承租人」。</w:t>
            </w:r>
          </w:p>
          <w:p w:rsidR="009F3E6E" w:rsidRPr="009F3A73" w:rsidRDefault="00041C4A" w:rsidP="00041C4A">
            <w:pPr>
              <w:pStyle w:val="20"/>
              <w:snapToGrid w:val="0"/>
              <w:ind w:leftChars="-32" w:left="854" w:hangingChars="408" w:hanging="963"/>
              <w:rPr>
                <w:spacing w:val="-12"/>
                <w:sz w:val="24"/>
                <w:szCs w:val="24"/>
              </w:rPr>
            </w:pPr>
            <w:r w:rsidRPr="009F3A73">
              <w:rPr>
                <w:rFonts w:hint="eastAsia"/>
                <w:spacing w:val="-12"/>
                <w:sz w:val="24"/>
                <w:szCs w:val="24"/>
              </w:rPr>
              <w:t>第6點：</w:t>
            </w:r>
            <w:r w:rsidR="009F3E6E" w:rsidRPr="009F3A73">
              <w:rPr>
                <w:spacing w:val="-12"/>
                <w:sz w:val="24"/>
                <w:szCs w:val="24"/>
              </w:rPr>
              <w:t>補償期間：農地經各級環保機關調查有受污染情形，當期作之食用作物，應儘速辦理收購補償並加以剷除銷燬，農民配合停止耕作，基於農民之生計將遭受影響，應於次期作起至解除列管期間給予相當之補償，以為農民農地停耕期間之短期生活照顧。農地完成整治並解除列管後，後續需進行之休養生息復育，依土污法規定，應由各土地使用目的事業主管機關依土地使用實際需要，辦理土地使用復育事宜。</w:t>
            </w:r>
          </w:p>
          <w:p w:rsidR="009F3E6E" w:rsidRPr="009F3A73" w:rsidRDefault="00041C4A" w:rsidP="00041C4A">
            <w:pPr>
              <w:pStyle w:val="20"/>
              <w:snapToGrid w:val="0"/>
              <w:ind w:leftChars="-32" w:left="854" w:hangingChars="408" w:hanging="963"/>
              <w:rPr>
                <w:spacing w:val="-12"/>
                <w:sz w:val="24"/>
                <w:szCs w:val="24"/>
              </w:rPr>
            </w:pPr>
            <w:r w:rsidRPr="009F3A73">
              <w:rPr>
                <w:rFonts w:hint="eastAsia"/>
                <w:spacing w:val="-12"/>
                <w:sz w:val="24"/>
                <w:szCs w:val="24"/>
              </w:rPr>
              <w:lastRenderedPageBreak/>
              <w:t>第7點：</w:t>
            </w:r>
            <w:r w:rsidR="009F3E6E" w:rsidRPr="009F3A73">
              <w:rPr>
                <w:rFonts w:hint="eastAsia"/>
                <w:spacing w:val="-12"/>
                <w:sz w:val="24"/>
                <w:szCs w:val="24"/>
              </w:rPr>
              <w:t>補償標準(一)辦理停耕並接受土壤污染改善或種植綠肥或景觀作物者比照行政院農業委員會當年度執行之「休耕農田種植綠肥作物直接給付額度」辦理（原則上一年補助二期作，補助面積以公頃為單位至小數點第四位，補償金額四捨五入）。(二)辦理停耕並植樹造林者依本署「受污染無法種植食用作物農地植樹造林直接給付及種苗配撥實施說明」（如附件）辦理。</w:t>
            </w:r>
          </w:p>
          <w:p w:rsidR="009F3E6E" w:rsidRPr="009F3A73" w:rsidRDefault="00041C4A" w:rsidP="00041C4A">
            <w:pPr>
              <w:pStyle w:val="20"/>
              <w:snapToGrid w:val="0"/>
              <w:ind w:leftChars="-32" w:left="854" w:hangingChars="408" w:hanging="963"/>
              <w:rPr>
                <w:spacing w:val="-12"/>
                <w:sz w:val="24"/>
                <w:szCs w:val="24"/>
              </w:rPr>
            </w:pPr>
            <w:r w:rsidRPr="009F3A73">
              <w:rPr>
                <w:rFonts w:hint="eastAsia"/>
                <w:spacing w:val="-12"/>
                <w:sz w:val="24"/>
                <w:szCs w:val="24"/>
              </w:rPr>
              <w:t>第9點：其他注意事項：</w:t>
            </w:r>
            <w:r w:rsidRPr="009F3A73">
              <w:rPr>
                <w:rFonts w:asciiTheme="minorEastAsia" w:eastAsiaTheme="minorEastAsia" w:hAnsiTheme="minorEastAsia"/>
                <w:spacing w:val="-12"/>
                <w:sz w:val="24"/>
                <w:szCs w:val="24"/>
              </w:rPr>
              <w:t>……</w:t>
            </w:r>
            <w:r w:rsidRPr="009F3A73">
              <w:rPr>
                <w:rFonts w:hint="eastAsia"/>
                <w:spacing w:val="-12"/>
                <w:sz w:val="24"/>
                <w:szCs w:val="24"/>
              </w:rPr>
              <w:t>(三)受補助之農地，可歸責於污染行為人者，地方環保機關應向污染行為人求償相關停耕補償費用並繳回本署。</w:t>
            </w:r>
          </w:p>
        </w:tc>
      </w:tr>
      <w:tr w:rsidR="009F3A73" w:rsidRPr="009F3A73" w:rsidTr="00527E7F">
        <w:tc>
          <w:tcPr>
            <w:tcW w:w="1766" w:type="dxa"/>
            <w:vAlign w:val="center"/>
          </w:tcPr>
          <w:p w:rsidR="00295BF3" w:rsidRPr="009F3A73" w:rsidRDefault="00C37FB5" w:rsidP="009F0735">
            <w:pPr>
              <w:pStyle w:val="20"/>
              <w:snapToGrid w:val="0"/>
              <w:ind w:leftChars="-30" w:left="-102" w:firstLineChars="1" w:firstLine="2"/>
              <w:rPr>
                <w:spacing w:val="-12"/>
                <w:sz w:val="20"/>
              </w:rPr>
            </w:pPr>
            <w:r w:rsidRPr="009F3A73">
              <w:rPr>
                <w:spacing w:val="-12"/>
                <w:sz w:val="24"/>
                <w:szCs w:val="24"/>
              </w:rPr>
              <w:lastRenderedPageBreak/>
              <w:t>水污染防治法</w:t>
            </w:r>
            <w:r w:rsidR="00295BF3" w:rsidRPr="009F3A73">
              <w:rPr>
                <w:spacing w:val="-12"/>
                <w:sz w:val="20"/>
              </w:rPr>
              <w:t>（104</w:t>
            </w:r>
            <w:r w:rsidR="009F0735" w:rsidRPr="009F3A73">
              <w:rPr>
                <w:rFonts w:hint="eastAsia"/>
                <w:spacing w:val="-12"/>
                <w:sz w:val="20"/>
              </w:rPr>
              <w:t>年</w:t>
            </w:r>
            <w:r w:rsidR="00295BF3" w:rsidRPr="009F3A73">
              <w:rPr>
                <w:spacing w:val="-12"/>
                <w:sz w:val="20"/>
              </w:rPr>
              <w:t>2</w:t>
            </w:r>
            <w:r w:rsidR="009F0735" w:rsidRPr="009F3A73">
              <w:rPr>
                <w:rFonts w:hint="eastAsia"/>
                <w:spacing w:val="-12"/>
                <w:sz w:val="20"/>
              </w:rPr>
              <w:t>月</w:t>
            </w:r>
            <w:r w:rsidR="00295BF3" w:rsidRPr="009F3A73">
              <w:rPr>
                <w:spacing w:val="-12"/>
                <w:sz w:val="20"/>
              </w:rPr>
              <w:t>4</w:t>
            </w:r>
            <w:r w:rsidR="009F0735" w:rsidRPr="009F3A73">
              <w:rPr>
                <w:rFonts w:hint="eastAsia"/>
                <w:spacing w:val="-12"/>
                <w:sz w:val="20"/>
              </w:rPr>
              <w:t>日</w:t>
            </w:r>
            <w:r w:rsidR="00295BF3" w:rsidRPr="009F3A73">
              <w:rPr>
                <w:spacing w:val="-12"/>
                <w:sz w:val="20"/>
              </w:rPr>
              <w:t>修正</w:t>
            </w:r>
            <w:r w:rsidR="009F0735" w:rsidRPr="009F3A73">
              <w:rPr>
                <w:rFonts w:hint="eastAsia"/>
                <w:spacing w:val="-12"/>
                <w:sz w:val="20"/>
              </w:rPr>
              <w:t>公布</w:t>
            </w:r>
            <w:r w:rsidR="00295BF3" w:rsidRPr="009F3A73">
              <w:rPr>
                <w:spacing w:val="-12"/>
                <w:sz w:val="20"/>
              </w:rPr>
              <w:t>）</w:t>
            </w:r>
          </w:p>
        </w:tc>
        <w:tc>
          <w:tcPr>
            <w:tcW w:w="7938" w:type="dxa"/>
          </w:tcPr>
          <w:p w:rsidR="00295BF3" w:rsidRPr="009F3A73" w:rsidRDefault="00295BF3" w:rsidP="00295BF3">
            <w:pPr>
              <w:pStyle w:val="20"/>
              <w:snapToGrid w:val="0"/>
              <w:ind w:leftChars="-32" w:left="854" w:hangingChars="408" w:hanging="963"/>
              <w:rPr>
                <w:spacing w:val="-12"/>
                <w:sz w:val="24"/>
                <w:szCs w:val="24"/>
              </w:rPr>
            </w:pPr>
            <w:r w:rsidRPr="009F3A73">
              <w:rPr>
                <w:rFonts w:hint="eastAsia"/>
                <w:spacing w:val="-12"/>
                <w:sz w:val="24"/>
                <w:szCs w:val="24"/>
              </w:rPr>
              <w:t>第1條：為防治水污染，確保水資源之清潔，以維護生態體系，改善生活環境，增進國民健康，特制定本法。本法未規定者，適用其他法令之規定。</w:t>
            </w:r>
            <w:r w:rsidRPr="009F3A73">
              <w:rPr>
                <w:spacing w:val="-12"/>
                <w:sz w:val="24"/>
                <w:szCs w:val="24"/>
              </w:rPr>
              <w:t xml:space="preserve"> </w:t>
            </w:r>
          </w:p>
          <w:p w:rsidR="00295BF3" w:rsidRPr="009F3A73" w:rsidRDefault="00295BF3" w:rsidP="00295BF3">
            <w:pPr>
              <w:pStyle w:val="20"/>
              <w:snapToGrid w:val="0"/>
              <w:ind w:leftChars="-32" w:left="854" w:hangingChars="408" w:hanging="963"/>
              <w:rPr>
                <w:spacing w:val="-12"/>
                <w:sz w:val="24"/>
                <w:szCs w:val="24"/>
              </w:rPr>
            </w:pPr>
            <w:r w:rsidRPr="009F3A73">
              <w:rPr>
                <w:rFonts w:hint="eastAsia"/>
                <w:spacing w:val="-12"/>
                <w:sz w:val="24"/>
                <w:szCs w:val="24"/>
              </w:rPr>
              <w:t>第2條：本法專用名詞定義如下：</w:t>
            </w:r>
            <w:r w:rsidRPr="009F3A73">
              <w:rPr>
                <w:rFonts w:asciiTheme="minorEastAsia" w:eastAsiaTheme="minorEastAsia" w:hAnsiTheme="minorEastAsia"/>
                <w:spacing w:val="-12"/>
                <w:sz w:val="24"/>
                <w:szCs w:val="24"/>
              </w:rPr>
              <w:t>……</w:t>
            </w:r>
            <w:r w:rsidRPr="009F3A73">
              <w:rPr>
                <w:rFonts w:hint="eastAsia"/>
                <w:spacing w:val="-12"/>
                <w:sz w:val="24"/>
                <w:szCs w:val="24"/>
              </w:rPr>
              <w:t>二、地面水體：指存在於河川、海洋、湖潭、水庫、池塘、灌溉渠道、各級排水路或其他體系內全部或部分之水。</w:t>
            </w:r>
            <w:r w:rsidRPr="009F3A73">
              <w:rPr>
                <w:rFonts w:asciiTheme="minorEastAsia" w:eastAsiaTheme="minorEastAsia" w:hAnsiTheme="minorEastAsia"/>
                <w:spacing w:val="-12"/>
                <w:sz w:val="24"/>
                <w:szCs w:val="24"/>
              </w:rPr>
              <w:t>……</w:t>
            </w:r>
            <w:r w:rsidRPr="009F3A73">
              <w:rPr>
                <w:rFonts w:hint="eastAsia"/>
                <w:spacing w:val="-12"/>
                <w:sz w:val="24"/>
                <w:szCs w:val="24"/>
              </w:rPr>
              <w:t>五、水污染：指水因物質、生物或能量之介入，而變更品質，致影響其正常用途或危害國民健康及生活環境。</w:t>
            </w:r>
            <w:r w:rsidRPr="009F3A73">
              <w:rPr>
                <w:rFonts w:asciiTheme="minorEastAsia" w:eastAsiaTheme="minorEastAsia" w:hAnsiTheme="minorEastAsia"/>
                <w:spacing w:val="-12"/>
                <w:sz w:val="24"/>
                <w:szCs w:val="24"/>
              </w:rPr>
              <w:t>……</w:t>
            </w:r>
            <w:r w:rsidRPr="009F3A73">
              <w:rPr>
                <w:rFonts w:hint="eastAsia"/>
                <w:spacing w:val="-12"/>
                <w:sz w:val="24"/>
                <w:szCs w:val="24"/>
              </w:rPr>
              <w:t>十五、涵容能力：指在不妨害水體正常用途情況下，水體所能涵容污染物之量。</w:t>
            </w:r>
            <w:r w:rsidRPr="009F3A73">
              <w:rPr>
                <w:rFonts w:asciiTheme="minorEastAsia" w:eastAsiaTheme="minorEastAsia" w:hAnsiTheme="minorEastAsia"/>
                <w:spacing w:val="-12"/>
                <w:sz w:val="24"/>
                <w:szCs w:val="24"/>
              </w:rPr>
              <w:t>……</w:t>
            </w:r>
            <w:r w:rsidRPr="009F3A73">
              <w:rPr>
                <w:rFonts w:hint="eastAsia"/>
                <w:spacing w:val="-12"/>
                <w:sz w:val="24"/>
                <w:szCs w:val="24"/>
              </w:rPr>
              <w:t>十七、水質標準：指由主管機關對水體之品質，依其最佳用途而規定之量度。十八、放流水標準：指對放流水品質或其成分之規定限度。</w:t>
            </w:r>
          </w:p>
          <w:p w:rsidR="00295BF3" w:rsidRPr="009F3A73" w:rsidRDefault="008238D4" w:rsidP="008238D4">
            <w:pPr>
              <w:pStyle w:val="20"/>
              <w:snapToGrid w:val="0"/>
              <w:ind w:leftChars="-32" w:left="854" w:hangingChars="408" w:hanging="963"/>
              <w:rPr>
                <w:spacing w:val="-12"/>
                <w:sz w:val="24"/>
                <w:szCs w:val="24"/>
              </w:rPr>
            </w:pPr>
            <w:r w:rsidRPr="009F3A73">
              <w:rPr>
                <w:rFonts w:hint="eastAsia"/>
                <w:spacing w:val="-12"/>
                <w:sz w:val="24"/>
                <w:szCs w:val="24"/>
              </w:rPr>
              <w:t>第3條：本法所稱主管機關︰在中央為行政院環境保護署；在直轄巿為直轄巿政府；在縣（巿）為縣（巿）政府。</w:t>
            </w:r>
          </w:p>
          <w:p w:rsidR="00295BF3" w:rsidRPr="009F3A73" w:rsidRDefault="00C807B3" w:rsidP="00C807B3">
            <w:pPr>
              <w:pStyle w:val="20"/>
              <w:snapToGrid w:val="0"/>
              <w:ind w:leftChars="-32" w:left="854" w:hangingChars="408" w:hanging="963"/>
              <w:rPr>
                <w:spacing w:val="-12"/>
                <w:sz w:val="24"/>
                <w:szCs w:val="24"/>
              </w:rPr>
            </w:pPr>
            <w:r w:rsidRPr="009F3A73">
              <w:rPr>
                <w:rFonts w:hint="eastAsia"/>
                <w:spacing w:val="-12"/>
                <w:sz w:val="24"/>
                <w:szCs w:val="24"/>
              </w:rPr>
              <w:t>第5條：</w:t>
            </w:r>
            <w:r w:rsidR="00BF28CB" w:rsidRPr="009F3A73">
              <w:rPr>
                <w:rFonts w:hint="eastAsia"/>
                <w:spacing w:val="-12"/>
                <w:sz w:val="24"/>
                <w:szCs w:val="24"/>
              </w:rPr>
              <w:t>為避免妨害水體之用途，利用水體以承受或傳運放流水者，不得超過水體之涵容能力。</w:t>
            </w:r>
          </w:p>
          <w:p w:rsidR="000975F1" w:rsidRPr="009F3A73" w:rsidRDefault="000975F1" w:rsidP="00C807B3">
            <w:pPr>
              <w:pStyle w:val="20"/>
              <w:snapToGrid w:val="0"/>
              <w:ind w:leftChars="-32" w:left="854" w:hangingChars="408" w:hanging="963"/>
              <w:rPr>
                <w:spacing w:val="-12"/>
                <w:sz w:val="24"/>
                <w:szCs w:val="24"/>
              </w:rPr>
            </w:pPr>
            <w:r w:rsidRPr="009F3A73">
              <w:rPr>
                <w:rFonts w:hint="eastAsia"/>
                <w:spacing w:val="-12"/>
                <w:sz w:val="24"/>
                <w:szCs w:val="24"/>
              </w:rPr>
              <w:t>第6條：</w:t>
            </w:r>
            <w:r w:rsidRPr="009F3A73">
              <w:rPr>
                <w:spacing w:val="-12"/>
                <w:sz w:val="24"/>
                <w:szCs w:val="24"/>
              </w:rPr>
              <w:t>中央主管機關應依水體特質及其所在地之情況，劃定水區，訂定水體分類及水質標準。</w:t>
            </w:r>
          </w:p>
          <w:p w:rsidR="00295BF3" w:rsidRPr="009F3A73" w:rsidRDefault="00C807B3" w:rsidP="00C807B3">
            <w:pPr>
              <w:pStyle w:val="20"/>
              <w:snapToGrid w:val="0"/>
              <w:ind w:leftChars="-32" w:left="854" w:hangingChars="408" w:hanging="963"/>
              <w:rPr>
                <w:spacing w:val="-12"/>
                <w:sz w:val="24"/>
                <w:szCs w:val="24"/>
              </w:rPr>
            </w:pPr>
            <w:r w:rsidRPr="009F3A73">
              <w:rPr>
                <w:rFonts w:hint="eastAsia"/>
                <w:spacing w:val="-12"/>
                <w:sz w:val="24"/>
                <w:szCs w:val="24"/>
              </w:rPr>
              <w:t>第7條：</w:t>
            </w:r>
            <w:r w:rsidR="00BF28CB" w:rsidRPr="009F3A73">
              <w:rPr>
                <w:rFonts w:hint="eastAsia"/>
                <w:spacing w:val="-12"/>
                <w:sz w:val="24"/>
                <w:szCs w:val="24"/>
              </w:rPr>
              <w:t>事業、污水下水道系統或建築物污水處理設施，排放廢（污）水於地面水體者，應符合放流水標準。</w:t>
            </w:r>
          </w:p>
          <w:p w:rsidR="00295BF3" w:rsidRPr="009F3A73" w:rsidRDefault="00C807B3" w:rsidP="00C807B3">
            <w:pPr>
              <w:pStyle w:val="20"/>
              <w:snapToGrid w:val="0"/>
              <w:ind w:leftChars="-32" w:left="854" w:hangingChars="408" w:hanging="963"/>
              <w:rPr>
                <w:spacing w:val="-12"/>
                <w:sz w:val="24"/>
                <w:szCs w:val="24"/>
              </w:rPr>
            </w:pPr>
            <w:r w:rsidRPr="009F3A73">
              <w:rPr>
                <w:rFonts w:hint="eastAsia"/>
                <w:spacing w:val="-12"/>
                <w:sz w:val="24"/>
                <w:szCs w:val="24"/>
              </w:rPr>
              <w:t>第9條：</w:t>
            </w:r>
            <w:r w:rsidR="00BF28CB" w:rsidRPr="009F3A73">
              <w:rPr>
                <w:rFonts w:hint="eastAsia"/>
                <w:spacing w:val="-12"/>
                <w:sz w:val="24"/>
                <w:szCs w:val="24"/>
              </w:rPr>
              <w:t>水體之全部或部分，有下列情形之一，直轄巿、縣（巿）主管機關應依該水體之涵容能力，以廢（污）水排放之總量管制方式管制之︰一、因事業、污水下水道系統密集，以放流水標準管制，仍未能達到該水體之水質標準者。二、經主管機關認定需特予保護者。前項總量管制方式，由直轄巿、縣（巿）主管機關擬訂，報請中央主管機關會商相關目的事業主管機關後核定之；水體之部分或全部涉及二直轄巿、縣（巿）者，或涉及中央各目的事業主管機關主管之特定區域，由中央主管機關會商相關目的事業主管機關定之。</w:t>
            </w:r>
          </w:p>
          <w:p w:rsidR="00BF28CB" w:rsidRPr="009F3A73" w:rsidRDefault="00C807B3" w:rsidP="00C807B3">
            <w:pPr>
              <w:pStyle w:val="20"/>
              <w:snapToGrid w:val="0"/>
              <w:ind w:leftChars="-32" w:left="854" w:hangingChars="408" w:hanging="963"/>
              <w:rPr>
                <w:spacing w:val="-12"/>
                <w:sz w:val="24"/>
                <w:szCs w:val="24"/>
              </w:rPr>
            </w:pPr>
            <w:r w:rsidRPr="009F3A73">
              <w:rPr>
                <w:rFonts w:hint="eastAsia"/>
                <w:spacing w:val="-12"/>
                <w:sz w:val="24"/>
                <w:szCs w:val="24"/>
              </w:rPr>
              <w:t>第10條：</w:t>
            </w:r>
            <w:r w:rsidR="00BF28CB" w:rsidRPr="009F3A73">
              <w:rPr>
                <w:spacing w:val="-12"/>
                <w:sz w:val="24"/>
                <w:szCs w:val="24"/>
              </w:rPr>
              <w:t>各級主管機關應設水質監測站，定期監測及公告檢驗結果，並採取適當之措施。</w:t>
            </w:r>
          </w:p>
          <w:p w:rsidR="000E5813" w:rsidRPr="009F3A73" w:rsidRDefault="000E5813" w:rsidP="000E5813">
            <w:pPr>
              <w:pStyle w:val="20"/>
              <w:snapToGrid w:val="0"/>
              <w:ind w:leftChars="-32" w:left="854" w:hangingChars="408" w:hanging="963"/>
              <w:rPr>
                <w:spacing w:val="-12"/>
                <w:sz w:val="24"/>
                <w:szCs w:val="24"/>
              </w:rPr>
            </w:pPr>
            <w:r w:rsidRPr="009F3A73">
              <w:rPr>
                <w:rFonts w:hint="eastAsia"/>
                <w:spacing w:val="-12"/>
                <w:sz w:val="24"/>
                <w:szCs w:val="24"/>
              </w:rPr>
              <w:t>第24條：</w:t>
            </w:r>
            <w:r w:rsidRPr="009F3A73">
              <w:rPr>
                <w:spacing w:val="-12"/>
                <w:sz w:val="24"/>
                <w:szCs w:val="24"/>
              </w:rPr>
              <w:t>事業或污水下水道系統，其廢（污）水處理及排放之改善，由各目的事業主管機關輔導之；其輔導辦法，由各目的事業主管機關定之。</w:t>
            </w:r>
          </w:p>
          <w:p w:rsidR="00BF28CB" w:rsidRPr="009F3A73" w:rsidRDefault="00C807B3" w:rsidP="00C807B3">
            <w:pPr>
              <w:pStyle w:val="20"/>
              <w:snapToGrid w:val="0"/>
              <w:ind w:leftChars="-32" w:left="854" w:hangingChars="408" w:hanging="963"/>
              <w:textDirection w:val="lrTbV"/>
              <w:rPr>
                <w:spacing w:val="-12"/>
                <w:sz w:val="24"/>
                <w:szCs w:val="24"/>
              </w:rPr>
            </w:pPr>
            <w:r w:rsidRPr="009F3A73">
              <w:rPr>
                <w:rFonts w:hint="eastAsia"/>
                <w:spacing w:val="-12"/>
                <w:sz w:val="24"/>
                <w:szCs w:val="24"/>
              </w:rPr>
              <w:t>第31條：</w:t>
            </w:r>
            <w:r w:rsidR="00BF28CB" w:rsidRPr="009F3A73">
              <w:rPr>
                <w:spacing w:val="-12"/>
                <w:sz w:val="24"/>
                <w:szCs w:val="24"/>
              </w:rPr>
              <w:t>事業或污水下水道系統，排放廢（污）水於劃定為總量管制之水體，有下列情形之一，應自行設置放流水水質水量自動監測系統，予以監測︰一、排放廢（污）水量每日超過</w:t>
            </w:r>
            <w:smartTag w:uri="urn:schemas-microsoft-com:office:smarttags" w:element="chmetcnv">
              <w:smartTagPr>
                <w:attr w:name="TCSC" w:val="1"/>
                <w:attr w:name="NumberType" w:val="3"/>
                <w:attr w:name="Negative" w:val="False"/>
                <w:attr w:name="HasSpace" w:val="False"/>
                <w:attr w:name="SourceValue" w:val="1000"/>
                <w:attr w:name="UnitName" w:val="立方公尺"/>
              </w:smartTagPr>
              <w:r w:rsidR="00BF28CB" w:rsidRPr="009F3A73">
                <w:rPr>
                  <w:spacing w:val="-12"/>
                  <w:sz w:val="24"/>
                  <w:szCs w:val="24"/>
                </w:rPr>
                <w:t>一千立方公尺</w:t>
              </w:r>
            </w:smartTag>
            <w:r w:rsidR="00BF28CB" w:rsidRPr="009F3A73">
              <w:rPr>
                <w:spacing w:val="-12"/>
                <w:sz w:val="24"/>
                <w:szCs w:val="24"/>
              </w:rPr>
              <w:t>者。二、經直</w:t>
            </w:r>
            <w:r w:rsidR="00BF28CB" w:rsidRPr="009F3A73">
              <w:rPr>
                <w:spacing w:val="-12"/>
                <w:sz w:val="24"/>
                <w:szCs w:val="24"/>
              </w:rPr>
              <w:lastRenderedPageBreak/>
              <w:t>轄巿、縣（巿）主管機關認定係重大水污染源者。</w:t>
            </w:r>
          </w:p>
          <w:p w:rsidR="00295BF3" w:rsidRPr="009F3A73" w:rsidRDefault="00C807B3" w:rsidP="00C807B3">
            <w:pPr>
              <w:pStyle w:val="20"/>
              <w:snapToGrid w:val="0"/>
              <w:ind w:leftChars="-32" w:left="854" w:hangingChars="408" w:hanging="963"/>
              <w:rPr>
                <w:spacing w:val="-12"/>
                <w:sz w:val="24"/>
                <w:szCs w:val="24"/>
              </w:rPr>
            </w:pPr>
            <w:r w:rsidRPr="009F3A73">
              <w:rPr>
                <w:rFonts w:hint="eastAsia"/>
                <w:spacing w:val="-12"/>
                <w:sz w:val="24"/>
                <w:szCs w:val="24"/>
              </w:rPr>
              <w:t>第32條：</w:t>
            </w:r>
            <w:r w:rsidR="00BF28CB" w:rsidRPr="009F3A73">
              <w:rPr>
                <w:rFonts w:hint="eastAsia"/>
                <w:spacing w:val="-12"/>
                <w:sz w:val="24"/>
                <w:szCs w:val="24"/>
              </w:rPr>
              <w:t>廢（污）水不得注入於地下水體或排放於土壤。但有下列情形之一，經直轄市、縣（市）主管機關審查核准，發給許可證並報經中央主管機關核備者，不在此限：</w:t>
            </w:r>
            <w:r w:rsidRPr="009F3A73">
              <w:rPr>
                <w:rFonts w:asciiTheme="minorEastAsia" w:eastAsiaTheme="minorEastAsia" w:hAnsiTheme="minorEastAsia"/>
                <w:spacing w:val="-12"/>
                <w:sz w:val="24"/>
                <w:szCs w:val="24"/>
              </w:rPr>
              <w:t>……</w:t>
            </w:r>
            <w:r w:rsidR="00BF28CB" w:rsidRPr="009F3A73">
              <w:rPr>
                <w:rFonts w:hint="eastAsia"/>
                <w:spacing w:val="-12"/>
                <w:sz w:val="24"/>
                <w:szCs w:val="24"/>
              </w:rPr>
              <w:t>。</w:t>
            </w:r>
          </w:p>
        </w:tc>
      </w:tr>
      <w:tr w:rsidR="009F3A73" w:rsidRPr="009F3A73" w:rsidTr="00527E7F">
        <w:tc>
          <w:tcPr>
            <w:tcW w:w="1766" w:type="dxa"/>
            <w:vAlign w:val="center"/>
          </w:tcPr>
          <w:p w:rsidR="00B90A43" w:rsidRPr="009F3A73" w:rsidRDefault="006A315E" w:rsidP="006A315E">
            <w:pPr>
              <w:pStyle w:val="20"/>
              <w:snapToGrid w:val="0"/>
              <w:ind w:leftChars="-30" w:left="-102" w:firstLineChars="1" w:firstLine="2"/>
              <w:rPr>
                <w:spacing w:val="-12"/>
                <w:sz w:val="24"/>
                <w:szCs w:val="24"/>
              </w:rPr>
            </w:pPr>
            <w:r w:rsidRPr="009F3A73">
              <w:rPr>
                <w:spacing w:val="-12"/>
                <w:sz w:val="24"/>
                <w:szCs w:val="24"/>
              </w:rPr>
              <w:lastRenderedPageBreak/>
              <w:t>地面水體分類及水質標準</w:t>
            </w:r>
          </w:p>
          <w:p w:rsidR="000975F1" w:rsidRPr="009F3A73" w:rsidRDefault="006A315E" w:rsidP="006A315E">
            <w:pPr>
              <w:pStyle w:val="20"/>
              <w:snapToGrid w:val="0"/>
              <w:ind w:leftChars="-30" w:left="-102" w:firstLineChars="1" w:firstLine="2"/>
              <w:rPr>
                <w:spacing w:val="-12"/>
                <w:sz w:val="20"/>
              </w:rPr>
            </w:pPr>
            <w:r w:rsidRPr="009F3A73">
              <w:rPr>
                <w:spacing w:val="-12"/>
                <w:sz w:val="20"/>
              </w:rPr>
              <w:t>（87</w:t>
            </w:r>
            <w:r w:rsidRPr="009F3A73">
              <w:rPr>
                <w:rFonts w:hint="eastAsia"/>
                <w:spacing w:val="-12"/>
                <w:sz w:val="20"/>
              </w:rPr>
              <w:t>年</w:t>
            </w:r>
            <w:r w:rsidRPr="009F3A73">
              <w:rPr>
                <w:spacing w:val="-12"/>
                <w:sz w:val="20"/>
              </w:rPr>
              <w:t>6</w:t>
            </w:r>
            <w:r w:rsidRPr="009F3A73">
              <w:rPr>
                <w:rFonts w:hint="eastAsia"/>
                <w:spacing w:val="-12"/>
                <w:sz w:val="20"/>
              </w:rPr>
              <w:t>月</w:t>
            </w:r>
            <w:r w:rsidRPr="009F3A73">
              <w:rPr>
                <w:spacing w:val="-12"/>
                <w:sz w:val="20"/>
              </w:rPr>
              <w:t>24</w:t>
            </w:r>
            <w:r w:rsidRPr="009F3A73">
              <w:rPr>
                <w:rFonts w:hint="eastAsia"/>
                <w:spacing w:val="-12"/>
                <w:sz w:val="20"/>
              </w:rPr>
              <w:t>日</w:t>
            </w:r>
            <w:r w:rsidRPr="009F3A73">
              <w:rPr>
                <w:spacing w:val="-12"/>
                <w:sz w:val="20"/>
              </w:rPr>
              <w:t>修正）</w:t>
            </w:r>
          </w:p>
        </w:tc>
        <w:tc>
          <w:tcPr>
            <w:tcW w:w="7938" w:type="dxa"/>
          </w:tcPr>
          <w:p w:rsidR="00230B46" w:rsidRPr="009F3A73" w:rsidRDefault="00230B46" w:rsidP="00230B46">
            <w:pPr>
              <w:pStyle w:val="20"/>
              <w:snapToGrid w:val="0"/>
              <w:ind w:leftChars="-32" w:left="854" w:hangingChars="408" w:hanging="963"/>
              <w:rPr>
                <w:spacing w:val="-12"/>
                <w:sz w:val="24"/>
                <w:szCs w:val="24"/>
              </w:rPr>
            </w:pPr>
            <w:r w:rsidRPr="009F3A73">
              <w:rPr>
                <w:rFonts w:hint="eastAsia"/>
                <w:spacing w:val="-12"/>
                <w:sz w:val="24"/>
                <w:szCs w:val="24"/>
              </w:rPr>
              <w:t>第32條：本標準專用名詞之定義如下：一、</w:t>
            </w:r>
            <w:r w:rsidR="00E57E0E" w:rsidRPr="009F3A73">
              <w:rPr>
                <w:rFonts w:hint="eastAsia"/>
                <w:spacing w:val="-12"/>
                <w:sz w:val="24"/>
                <w:szCs w:val="24"/>
              </w:rPr>
              <w:t>一</w:t>
            </w:r>
            <w:r w:rsidRPr="009F3A73">
              <w:rPr>
                <w:rFonts w:hint="eastAsia"/>
                <w:spacing w:val="-12"/>
                <w:sz w:val="24"/>
                <w:szCs w:val="24"/>
              </w:rPr>
              <w:t>級公共用水：指經消毒處理即可供公共給水之水源。二、二級公共用水：指需經混凝、沈澱、過濾、消毒等一般通用之淨水方法處理可供公共給水之水源。三、三級公共用水：指經活性碳吸附、離子交換、逆滲透等特殊或高度處理可供公共給水之水源。四、一級水產用水：在陸域地面水體，指可供鱒魚、香魚及鱸魚培養用水之水源；在海域水體，指可供嘉臘魚及紫菜類培養用水之水源。五、二級水產用水：在陸域地面水體，指可供鰱魚、草魚及貝類培養用水之水源；在海域水體，指虱目魚、烏魚及龍鬚菜培養用水之水源。六、一級工業用水：指可供製造用水之水源。七、二級工業用水：指可供冷卻用水之水源。</w:t>
            </w:r>
          </w:p>
          <w:p w:rsidR="00230B46" w:rsidRPr="009F3A73" w:rsidRDefault="00230B46" w:rsidP="00230B46">
            <w:pPr>
              <w:pStyle w:val="20"/>
              <w:snapToGrid w:val="0"/>
              <w:ind w:leftChars="-32" w:left="854" w:hangingChars="408" w:hanging="963"/>
              <w:rPr>
                <w:spacing w:val="-12"/>
                <w:sz w:val="24"/>
                <w:szCs w:val="24"/>
              </w:rPr>
            </w:pPr>
            <w:r w:rsidRPr="009F3A73">
              <w:rPr>
                <w:rFonts w:hint="eastAsia"/>
                <w:spacing w:val="-12"/>
                <w:sz w:val="24"/>
                <w:szCs w:val="24"/>
              </w:rPr>
              <w:t>第3條：陸域、海域地面水體分類係依水體特質規範其適用性質及其相關環境基準，非為限制水體之用途。</w:t>
            </w:r>
          </w:p>
          <w:p w:rsidR="00230B46" w:rsidRPr="009F3A73" w:rsidRDefault="00230B46" w:rsidP="00230B46">
            <w:pPr>
              <w:pStyle w:val="20"/>
              <w:snapToGrid w:val="0"/>
              <w:ind w:leftChars="-32" w:left="854" w:hangingChars="408" w:hanging="963"/>
              <w:rPr>
                <w:spacing w:val="-12"/>
                <w:sz w:val="24"/>
                <w:szCs w:val="24"/>
              </w:rPr>
            </w:pPr>
            <w:r w:rsidRPr="009F3A73">
              <w:rPr>
                <w:rFonts w:hint="eastAsia"/>
                <w:spacing w:val="-12"/>
                <w:sz w:val="24"/>
                <w:szCs w:val="24"/>
              </w:rPr>
              <w:t>第4條：陸域地面水體分類分為甲、乙、丙、丁、戊五類，其適用性質如下：一、甲類：適用於一級公共用水、游泳、乙類、丙類、丁類及戊類。二、乙類：適用於二級公共用水、一級水產用水、丙類、丁類及戊類。三、丙類：適用於三級公共用水、二級水產用水、一級工業用水、丁類及戊類。四、丁類：適用於灌溉用水、二級工業用水及環境保育。五、戊類：適用環境保育。</w:t>
            </w:r>
          </w:p>
          <w:p w:rsidR="00230B46" w:rsidRPr="009F3A73" w:rsidRDefault="00230B46" w:rsidP="00230B46">
            <w:pPr>
              <w:pStyle w:val="20"/>
              <w:snapToGrid w:val="0"/>
              <w:ind w:leftChars="-32" w:left="854" w:hangingChars="408" w:hanging="963"/>
              <w:rPr>
                <w:spacing w:val="-12"/>
                <w:sz w:val="24"/>
                <w:szCs w:val="24"/>
              </w:rPr>
            </w:pPr>
            <w:r w:rsidRPr="009F3A73">
              <w:rPr>
                <w:rFonts w:hint="eastAsia"/>
                <w:spacing w:val="-12"/>
                <w:sz w:val="24"/>
                <w:szCs w:val="24"/>
              </w:rPr>
              <w:t>第5條：陸域、海域地面水體經自淨或整治後達到相關環境基準時，即不得降低其水體分類及相關環境基準值。</w:t>
            </w:r>
          </w:p>
        </w:tc>
      </w:tr>
      <w:tr w:rsidR="009F3A73" w:rsidRPr="009F3A73" w:rsidTr="00527E7F">
        <w:tc>
          <w:tcPr>
            <w:tcW w:w="1766" w:type="dxa"/>
            <w:vAlign w:val="center"/>
          </w:tcPr>
          <w:p w:rsidR="00EB0BA5" w:rsidRPr="009F3A73" w:rsidRDefault="00DF0BC7" w:rsidP="005F1FA6">
            <w:pPr>
              <w:pStyle w:val="20"/>
              <w:snapToGrid w:val="0"/>
              <w:ind w:leftChars="-30" w:left="-102" w:firstLineChars="1" w:firstLine="2"/>
              <w:rPr>
                <w:spacing w:val="-12"/>
                <w:sz w:val="24"/>
                <w:szCs w:val="24"/>
              </w:rPr>
            </w:pPr>
            <w:r w:rsidRPr="009F3A73">
              <w:rPr>
                <w:rFonts w:hint="eastAsia"/>
                <w:spacing w:val="-12"/>
                <w:sz w:val="24"/>
                <w:szCs w:val="24"/>
              </w:rPr>
              <w:t>廢棄物清理法</w:t>
            </w:r>
          </w:p>
          <w:p w:rsidR="004B29B2" w:rsidRPr="009F3A73" w:rsidRDefault="004B29B2" w:rsidP="005F1FA6">
            <w:pPr>
              <w:pStyle w:val="20"/>
              <w:snapToGrid w:val="0"/>
              <w:ind w:leftChars="-30" w:left="-102" w:firstLineChars="1" w:firstLine="2"/>
              <w:rPr>
                <w:spacing w:val="-12"/>
                <w:sz w:val="24"/>
                <w:szCs w:val="24"/>
              </w:rPr>
            </w:pPr>
            <w:r w:rsidRPr="009F3A73">
              <w:rPr>
                <w:rFonts w:hint="eastAsia"/>
                <w:spacing w:val="-12"/>
                <w:sz w:val="24"/>
                <w:szCs w:val="24"/>
              </w:rPr>
              <w:t>(下稱廢清法)</w:t>
            </w:r>
          </w:p>
          <w:p w:rsidR="00DF0BC7" w:rsidRPr="009F3A73" w:rsidRDefault="00DF0BC7" w:rsidP="005F1FA6">
            <w:pPr>
              <w:pStyle w:val="20"/>
              <w:snapToGrid w:val="0"/>
              <w:ind w:leftChars="-30" w:left="-102" w:firstLineChars="1" w:firstLine="2"/>
              <w:rPr>
                <w:spacing w:val="-12"/>
                <w:sz w:val="20"/>
              </w:rPr>
            </w:pPr>
            <w:r w:rsidRPr="009F3A73">
              <w:rPr>
                <w:rFonts w:hint="eastAsia"/>
                <w:spacing w:val="-12"/>
                <w:sz w:val="20"/>
              </w:rPr>
              <w:t>（102年5月29日</w:t>
            </w:r>
            <w:r w:rsidRPr="009F3A73">
              <w:rPr>
                <w:spacing w:val="-12"/>
                <w:sz w:val="20"/>
              </w:rPr>
              <w:t>修正</w:t>
            </w:r>
            <w:r w:rsidRPr="009F3A73">
              <w:rPr>
                <w:rFonts w:hint="eastAsia"/>
                <w:spacing w:val="-12"/>
                <w:sz w:val="20"/>
              </w:rPr>
              <w:t>公布</w:t>
            </w:r>
            <w:r w:rsidRPr="009F3A73">
              <w:rPr>
                <w:spacing w:val="-12"/>
                <w:sz w:val="20"/>
              </w:rPr>
              <w:t>）</w:t>
            </w:r>
          </w:p>
        </w:tc>
        <w:tc>
          <w:tcPr>
            <w:tcW w:w="7938" w:type="dxa"/>
          </w:tcPr>
          <w:p w:rsidR="00EB0BA5" w:rsidRPr="009F3A73" w:rsidRDefault="003608B8" w:rsidP="003608B8">
            <w:pPr>
              <w:pStyle w:val="20"/>
              <w:snapToGrid w:val="0"/>
              <w:ind w:leftChars="-32" w:left="854" w:hangingChars="408" w:hanging="963"/>
              <w:rPr>
                <w:spacing w:val="-12"/>
                <w:sz w:val="24"/>
                <w:szCs w:val="24"/>
              </w:rPr>
            </w:pPr>
            <w:r w:rsidRPr="009F3A73">
              <w:rPr>
                <w:rFonts w:hint="eastAsia"/>
                <w:spacing w:val="-12"/>
                <w:sz w:val="24"/>
                <w:szCs w:val="24"/>
              </w:rPr>
              <w:t>第1條：為有效清除、處理廢棄物，改善環境衛生，維護國民健康，特制定本法；本法未規定者，適用其他有關法律之規定。</w:t>
            </w:r>
          </w:p>
          <w:p w:rsidR="003608B8" w:rsidRPr="009F3A73" w:rsidRDefault="003608B8" w:rsidP="003608B8">
            <w:pPr>
              <w:pStyle w:val="20"/>
              <w:snapToGrid w:val="0"/>
              <w:ind w:leftChars="-32" w:left="854" w:hangingChars="408" w:hanging="963"/>
              <w:rPr>
                <w:spacing w:val="-12"/>
                <w:sz w:val="24"/>
                <w:szCs w:val="24"/>
              </w:rPr>
            </w:pPr>
            <w:r w:rsidRPr="009F3A73">
              <w:rPr>
                <w:rFonts w:hint="eastAsia"/>
                <w:spacing w:val="-12"/>
                <w:sz w:val="24"/>
                <w:szCs w:val="24"/>
              </w:rPr>
              <w:t>第4條：本法所稱主管機關：在中央為行政院環境保護署；在直轄市為直轄市政府；在縣</w:t>
            </w:r>
            <w:r w:rsidRPr="009F3A73">
              <w:rPr>
                <w:spacing w:val="-12"/>
                <w:sz w:val="24"/>
                <w:szCs w:val="24"/>
              </w:rPr>
              <w:t>（</w:t>
            </w:r>
            <w:r w:rsidRPr="009F3A73">
              <w:rPr>
                <w:rFonts w:hint="eastAsia"/>
                <w:spacing w:val="-12"/>
                <w:sz w:val="24"/>
                <w:szCs w:val="24"/>
              </w:rPr>
              <w:t>市</w:t>
            </w:r>
            <w:r w:rsidRPr="009F3A73">
              <w:rPr>
                <w:spacing w:val="-12"/>
                <w:sz w:val="24"/>
                <w:szCs w:val="24"/>
              </w:rPr>
              <w:t>）</w:t>
            </w:r>
            <w:r w:rsidRPr="009F3A73">
              <w:rPr>
                <w:rFonts w:hint="eastAsia"/>
                <w:spacing w:val="-12"/>
                <w:sz w:val="24"/>
                <w:szCs w:val="24"/>
              </w:rPr>
              <w:t>為縣</w:t>
            </w:r>
            <w:r w:rsidRPr="009F3A73">
              <w:rPr>
                <w:spacing w:val="-12"/>
                <w:sz w:val="24"/>
                <w:szCs w:val="24"/>
              </w:rPr>
              <w:t>（</w:t>
            </w:r>
            <w:r w:rsidRPr="009F3A73">
              <w:rPr>
                <w:rFonts w:hint="eastAsia"/>
                <w:spacing w:val="-12"/>
                <w:sz w:val="24"/>
                <w:szCs w:val="24"/>
              </w:rPr>
              <w:t>市</w:t>
            </w:r>
            <w:r w:rsidRPr="009F3A73">
              <w:rPr>
                <w:spacing w:val="-12"/>
                <w:sz w:val="24"/>
                <w:szCs w:val="24"/>
              </w:rPr>
              <w:t>）</w:t>
            </w:r>
            <w:r w:rsidRPr="009F3A73">
              <w:rPr>
                <w:rFonts w:hint="eastAsia"/>
                <w:spacing w:val="-12"/>
                <w:sz w:val="24"/>
                <w:szCs w:val="24"/>
              </w:rPr>
              <w:t>政府。</w:t>
            </w:r>
          </w:p>
          <w:p w:rsidR="003608B8" w:rsidRPr="009F3A73" w:rsidRDefault="003608B8" w:rsidP="003608B8">
            <w:pPr>
              <w:pStyle w:val="20"/>
              <w:snapToGrid w:val="0"/>
              <w:ind w:leftChars="-32" w:left="854" w:hangingChars="408" w:hanging="963"/>
              <w:rPr>
                <w:spacing w:val="-12"/>
                <w:sz w:val="24"/>
                <w:szCs w:val="24"/>
              </w:rPr>
            </w:pPr>
            <w:r w:rsidRPr="009F3A73">
              <w:rPr>
                <w:rFonts w:hint="eastAsia"/>
                <w:spacing w:val="-12"/>
                <w:sz w:val="24"/>
                <w:szCs w:val="24"/>
              </w:rPr>
              <w:t>第28條：事業廢棄物之清理，除再利用方式外，應以下列方式為之：一、自行清除、處理。二、共同清除、處理：</w:t>
            </w:r>
            <w:r w:rsidRPr="009F3A73">
              <w:rPr>
                <w:rFonts w:asciiTheme="minorEastAsia" w:eastAsiaTheme="minorEastAsia" w:hAnsiTheme="minorEastAsia"/>
                <w:spacing w:val="-12"/>
                <w:sz w:val="24"/>
                <w:szCs w:val="24"/>
              </w:rPr>
              <w:t>……</w:t>
            </w:r>
            <w:r w:rsidRPr="009F3A73">
              <w:rPr>
                <w:rFonts w:hint="eastAsia"/>
                <w:spacing w:val="-12"/>
                <w:sz w:val="24"/>
                <w:szCs w:val="24"/>
              </w:rPr>
              <w:t>。三、委託清除、處理：</w:t>
            </w:r>
            <w:r w:rsidRPr="009F3A73">
              <w:rPr>
                <w:rFonts w:asciiTheme="minorEastAsia" w:eastAsiaTheme="minorEastAsia" w:hAnsiTheme="minorEastAsia"/>
                <w:spacing w:val="-12"/>
                <w:sz w:val="24"/>
                <w:szCs w:val="24"/>
              </w:rPr>
              <w:t>……</w:t>
            </w:r>
            <w:r w:rsidRPr="009F3A73">
              <w:rPr>
                <w:rFonts w:hint="eastAsia"/>
                <w:spacing w:val="-12"/>
                <w:sz w:val="24"/>
                <w:szCs w:val="24"/>
              </w:rPr>
              <w:t>。四、其他經中央主管機關許可之方式。</w:t>
            </w:r>
          </w:p>
          <w:p w:rsidR="003608B8" w:rsidRPr="009F3A73" w:rsidRDefault="003608B8" w:rsidP="003608B8">
            <w:pPr>
              <w:pStyle w:val="20"/>
              <w:snapToGrid w:val="0"/>
              <w:ind w:leftChars="-32" w:left="854" w:hangingChars="408" w:hanging="963"/>
              <w:rPr>
                <w:spacing w:val="-12"/>
                <w:sz w:val="24"/>
                <w:szCs w:val="24"/>
              </w:rPr>
            </w:pPr>
            <w:r w:rsidRPr="009F3A73">
              <w:rPr>
                <w:rFonts w:hint="eastAsia"/>
                <w:spacing w:val="-12"/>
                <w:sz w:val="24"/>
                <w:szCs w:val="24"/>
              </w:rPr>
              <w:t>第39條：事業廢棄物之再利用，應依中央目的事業主管機關規定辦理，不受第28條、第41條之限制。前項再利用之事業廢棄物種類、數量、許可、許可期限、廢止、紀錄、申報及其他應遵行事項之管理辦法，由中央目的事業主管機關會商中央主管機關、再利用用途目的事業主管機關定之。</w:t>
            </w:r>
          </w:p>
          <w:p w:rsidR="003608B8" w:rsidRPr="009F3A73" w:rsidRDefault="003608B8" w:rsidP="003608B8">
            <w:pPr>
              <w:pStyle w:val="20"/>
              <w:snapToGrid w:val="0"/>
              <w:ind w:leftChars="-32" w:left="854" w:hangingChars="408" w:hanging="963"/>
              <w:rPr>
                <w:spacing w:val="-12"/>
                <w:sz w:val="24"/>
                <w:szCs w:val="24"/>
              </w:rPr>
            </w:pPr>
            <w:r w:rsidRPr="009F3A73">
              <w:rPr>
                <w:rFonts w:hint="eastAsia"/>
                <w:spacing w:val="-12"/>
                <w:sz w:val="24"/>
                <w:szCs w:val="24"/>
              </w:rPr>
              <w:t>第41條：從事廢棄物清除、處理業務者，應向直轄市、縣（市）主管機關或中央主管機關委託之機關申請核發公民營廢棄物清除處理機構許可文件後，始得受託清除、處理廢棄物業務。</w:t>
            </w:r>
          </w:p>
        </w:tc>
      </w:tr>
      <w:tr w:rsidR="009F3A73" w:rsidRPr="009F3A73" w:rsidTr="00527E7F">
        <w:tc>
          <w:tcPr>
            <w:tcW w:w="1766" w:type="dxa"/>
            <w:vAlign w:val="center"/>
          </w:tcPr>
          <w:p w:rsidR="000F295C" w:rsidRPr="009F3A73" w:rsidRDefault="000F295C" w:rsidP="005F1FA6">
            <w:pPr>
              <w:pStyle w:val="20"/>
              <w:snapToGrid w:val="0"/>
              <w:ind w:leftChars="-30" w:left="-102" w:firstLineChars="1" w:firstLine="2"/>
              <w:rPr>
                <w:spacing w:val="-12"/>
                <w:sz w:val="24"/>
                <w:szCs w:val="24"/>
              </w:rPr>
            </w:pPr>
            <w:r w:rsidRPr="009F3A73">
              <w:rPr>
                <w:rFonts w:hint="eastAsia"/>
                <w:spacing w:val="-12"/>
                <w:sz w:val="24"/>
                <w:szCs w:val="24"/>
              </w:rPr>
              <w:t>農業發展條例</w:t>
            </w:r>
          </w:p>
          <w:p w:rsidR="000F295C" w:rsidRPr="009F3A73" w:rsidRDefault="009F0735" w:rsidP="009F0735">
            <w:pPr>
              <w:pStyle w:val="20"/>
              <w:snapToGrid w:val="0"/>
              <w:ind w:leftChars="-30" w:left="-102" w:firstLineChars="1" w:firstLine="2"/>
              <w:rPr>
                <w:spacing w:val="-12"/>
                <w:sz w:val="20"/>
              </w:rPr>
            </w:pPr>
            <w:r w:rsidRPr="009F3A73">
              <w:rPr>
                <w:rFonts w:hint="eastAsia"/>
                <w:spacing w:val="-12"/>
                <w:sz w:val="20"/>
              </w:rPr>
              <w:t>（</w:t>
            </w:r>
            <w:r w:rsidR="000F295C" w:rsidRPr="009F3A73">
              <w:rPr>
                <w:spacing w:val="-12"/>
                <w:sz w:val="20"/>
              </w:rPr>
              <w:t>99年12月8日</w:t>
            </w:r>
            <w:r w:rsidR="000F295C" w:rsidRPr="009F3A73">
              <w:rPr>
                <w:rFonts w:hint="eastAsia"/>
                <w:spacing w:val="-12"/>
                <w:sz w:val="20"/>
              </w:rPr>
              <w:t>修正</w:t>
            </w:r>
            <w:r w:rsidRPr="009F3A73">
              <w:rPr>
                <w:rFonts w:hint="eastAsia"/>
                <w:spacing w:val="-12"/>
                <w:sz w:val="20"/>
              </w:rPr>
              <w:t>公布）</w:t>
            </w:r>
          </w:p>
        </w:tc>
        <w:tc>
          <w:tcPr>
            <w:tcW w:w="7938" w:type="dxa"/>
          </w:tcPr>
          <w:p w:rsidR="000F295C" w:rsidRPr="009F3A73" w:rsidRDefault="000F295C" w:rsidP="000F295C">
            <w:pPr>
              <w:pStyle w:val="20"/>
              <w:snapToGrid w:val="0"/>
              <w:ind w:leftChars="-32" w:left="854" w:hangingChars="408" w:hanging="963"/>
              <w:rPr>
                <w:spacing w:val="-12"/>
                <w:sz w:val="24"/>
                <w:szCs w:val="24"/>
              </w:rPr>
            </w:pPr>
            <w:r w:rsidRPr="009F3A73">
              <w:rPr>
                <w:rFonts w:hint="eastAsia"/>
                <w:spacing w:val="-12"/>
                <w:sz w:val="24"/>
                <w:szCs w:val="24"/>
              </w:rPr>
              <w:t>第1條：為確保農業永續發展，因應農業國際化及自由化，促進農地合理利用，調整農業產業結構，穩定農業產銷，增進農民所得及福利，提高農民生活水準，特制定本條例；本條例未規定者，適用其他法律</w:t>
            </w:r>
            <w:r w:rsidRPr="009F3A73">
              <w:rPr>
                <w:rFonts w:hint="eastAsia"/>
                <w:spacing w:val="-12"/>
                <w:sz w:val="24"/>
                <w:szCs w:val="24"/>
              </w:rPr>
              <w:lastRenderedPageBreak/>
              <w:t>之規定。</w:t>
            </w:r>
          </w:p>
          <w:p w:rsidR="000F295C" w:rsidRPr="009F3A73" w:rsidRDefault="000F295C" w:rsidP="000F295C">
            <w:pPr>
              <w:pStyle w:val="20"/>
              <w:snapToGrid w:val="0"/>
              <w:ind w:leftChars="-32" w:left="854" w:hangingChars="408" w:hanging="963"/>
              <w:rPr>
                <w:spacing w:val="-12"/>
                <w:sz w:val="24"/>
                <w:szCs w:val="24"/>
              </w:rPr>
            </w:pPr>
            <w:r w:rsidRPr="009F3A73">
              <w:rPr>
                <w:rFonts w:hint="eastAsia"/>
                <w:spacing w:val="-12"/>
                <w:sz w:val="24"/>
                <w:szCs w:val="24"/>
              </w:rPr>
              <w:t>第2條</w:t>
            </w:r>
            <w:r w:rsidR="005F1FA6" w:rsidRPr="009F3A73">
              <w:rPr>
                <w:rFonts w:hint="eastAsia"/>
                <w:spacing w:val="-12"/>
                <w:sz w:val="24"/>
                <w:szCs w:val="24"/>
              </w:rPr>
              <w:t>：</w:t>
            </w:r>
            <w:r w:rsidRPr="009F3A73">
              <w:rPr>
                <w:rFonts w:hint="eastAsia"/>
                <w:spacing w:val="-12"/>
                <w:sz w:val="24"/>
                <w:szCs w:val="24"/>
              </w:rPr>
              <w:t>本條例所稱主管機關︰在中央為行政院農業委員會；在直轄市為直轄市政府；在縣(市)為縣(市)政府。</w:t>
            </w:r>
          </w:p>
          <w:p w:rsidR="000F295C" w:rsidRPr="009F3A73" w:rsidRDefault="000F295C" w:rsidP="005F1FA6">
            <w:pPr>
              <w:pStyle w:val="20"/>
              <w:snapToGrid w:val="0"/>
              <w:ind w:leftChars="-32" w:left="854" w:hangingChars="408" w:hanging="963"/>
              <w:rPr>
                <w:spacing w:val="-12"/>
                <w:sz w:val="24"/>
                <w:szCs w:val="24"/>
              </w:rPr>
            </w:pPr>
            <w:r w:rsidRPr="009F3A73">
              <w:rPr>
                <w:rFonts w:hint="eastAsia"/>
                <w:spacing w:val="-12"/>
                <w:sz w:val="24"/>
                <w:szCs w:val="24"/>
              </w:rPr>
              <w:t>第3條</w:t>
            </w:r>
            <w:r w:rsidR="005F1FA6" w:rsidRPr="009F3A73">
              <w:rPr>
                <w:rFonts w:hint="eastAsia"/>
                <w:spacing w:val="-12"/>
                <w:sz w:val="24"/>
                <w:szCs w:val="24"/>
              </w:rPr>
              <w:t>：</w:t>
            </w:r>
            <w:r w:rsidRPr="009F3A73">
              <w:rPr>
                <w:rFonts w:hint="eastAsia"/>
                <w:spacing w:val="-12"/>
                <w:sz w:val="24"/>
                <w:szCs w:val="24"/>
              </w:rPr>
              <w:t>本條例用辭定義如下：</w:t>
            </w:r>
            <w:r w:rsidR="005F1FA6" w:rsidRPr="009F3A73">
              <w:rPr>
                <w:rFonts w:asciiTheme="minorEastAsia" w:eastAsiaTheme="minorEastAsia" w:hAnsiTheme="minorEastAsia"/>
                <w:spacing w:val="-12"/>
                <w:sz w:val="24"/>
                <w:szCs w:val="24"/>
              </w:rPr>
              <w:t>……</w:t>
            </w:r>
            <w:r w:rsidRPr="009F3A73">
              <w:rPr>
                <w:rFonts w:hint="eastAsia"/>
                <w:spacing w:val="-12"/>
                <w:sz w:val="24"/>
                <w:szCs w:val="24"/>
              </w:rPr>
              <w:t>十、農業用地：指非都市土地或都市土地農業區、保護區範圍內，依法供下列使用之土地：(一)供農作、森林、養殖、畜牧及保育使用者。(二)供與農業經營不可分離之農舍、畜禽舍、倉儲設備、曬場、集貨場、農路、灌溉、排水及其他農用之土地。(三)農民團體與合作農場所有直接供農業使用之倉庫、冷凍(藏)庫、農機中心、蠶種製造(繁殖)場、集貨場、檢驗場等用地。十一、耕地：指依區域計畫法劃定為特定農業區、一般農業區、山坡地保育區及森林區之農牧用地。</w:t>
            </w:r>
          </w:p>
          <w:p w:rsidR="001E7979" w:rsidRPr="009F3A73" w:rsidRDefault="001E7979" w:rsidP="001E7979">
            <w:pPr>
              <w:pStyle w:val="20"/>
              <w:snapToGrid w:val="0"/>
              <w:ind w:leftChars="-32" w:left="854" w:hangingChars="408" w:hanging="963"/>
              <w:rPr>
                <w:spacing w:val="-12"/>
                <w:sz w:val="24"/>
                <w:szCs w:val="24"/>
              </w:rPr>
            </w:pPr>
            <w:r w:rsidRPr="009F3A73">
              <w:rPr>
                <w:rFonts w:hint="eastAsia"/>
                <w:spacing w:val="-12"/>
                <w:sz w:val="24"/>
                <w:szCs w:val="24"/>
              </w:rPr>
              <w:t>第19條：為確保農業生產環境，避免地下水及土壤污染，影響國民健康，農業用地做為廢棄物處理場 (廠) 或污染性工廠等使用，應依環境影響評估法，進行環境影響評估。農業用地設立廢棄物處理場 (廠) 或污染性工廠者，環境主管機關應全面普查建立資料庫，廢棄物處理場 (廠) 或工廠設立者應於廢棄物處理場 (廠) 或污染性工廠四周，設立地下水監控系統，定期檢查地下水或土壤是否遭受污染，經監控確有污染者，應依照土壤及地下水污染整治有關限制土地使用、賠償、整治及復育等事項之相關法規辦理。</w:t>
            </w:r>
          </w:p>
          <w:p w:rsidR="001E7979" w:rsidRPr="009F3A73" w:rsidRDefault="001E7979" w:rsidP="001E7979">
            <w:pPr>
              <w:pStyle w:val="20"/>
              <w:snapToGrid w:val="0"/>
              <w:ind w:leftChars="-32" w:left="854" w:hangingChars="408" w:hanging="963"/>
              <w:rPr>
                <w:spacing w:val="-12"/>
                <w:sz w:val="24"/>
                <w:szCs w:val="24"/>
              </w:rPr>
            </w:pPr>
            <w:r w:rsidRPr="009F3A73">
              <w:rPr>
                <w:rFonts w:hint="eastAsia"/>
                <w:spacing w:val="-12"/>
                <w:sz w:val="24"/>
                <w:szCs w:val="24"/>
              </w:rPr>
              <w:t>第62條：為維護農業生產及農村生活環境，主管機關應採取必要措施，防止農業生產對環境之污染及非農業部門對農業生產、農村環境、水資源、土地、空氣之污染。</w:t>
            </w:r>
          </w:p>
        </w:tc>
      </w:tr>
      <w:tr w:rsidR="009F3A73" w:rsidRPr="009F3A73" w:rsidTr="00527E7F">
        <w:tc>
          <w:tcPr>
            <w:tcW w:w="1766" w:type="dxa"/>
            <w:vAlign w:val="center"/>
          </w:tcPr>
          <w:p w:rsidR="009A6807" w:rsidRPr="009F3A73" w:rsidRDefault="00693E32" w:rsidP="009F0735">
            <w:pPr>
              <w:pStyle w:val="20"/>
              <w:snapToGrid w:val="0"/>
              <w:ind w:leftChars="-30" w:left="-102" w:firstLineChars="1" w:firstLine="2"/>
              <w:rPr>
                <w:spacing w:val="-16"/>
                <w:sz w:val="24"/>
                <w:szCs w:val="24"/>
              </w:rPr>
            </w:pPr>
            <w:r w:rsidRPr="009F3A73">
              <w:rPr>
                <w:rFonts w:hint="eastAsia"/>
                <w:spacing w:val="-16"/>
                <w:sz w:val="24"/>
                <w:szCs w:val="24"/>
              </w:rPr>
              <w:lastRenderedPageBreak/>
              <w:t>工廠管理輔導法</w:t>
            </w:r>
          </w:p>
          <w:p w:rsidR="00693E32" w:rsidRPr="009F3A73" w:rsidRDefault="009F0735" w:rsidP="009F0735">
            <w:pPr>
              <w:pStyle w:val="20"/>
              <w:snapToGrid w:val="0"/>
              <w:ind w:leftChars="-30" w:left="-102" w:firstLineChars="1" w:firstLine="2"/>
              <w:rPr>
                <w:spacing w:val="-12"/>
                <w:sz w:val="20"/>
              </w:rPr>
            </w:pPr>
            <w:r w:rsidRPr="009F3A73">
              <w:rPr>
                <w:rFonts w:hint="eastAsia"/>
                <w:spacing w:val="-12"/>
                <w:sz w:val="20"/>
              </w:rPr>
              <w:t>（</w:t>
            </w:r>
            <w:r w:rsidR="00693E32" w:rsidRPr="009F3A73">
              <w:rPr>
                <w:spacing w:val="-12"/>
                <w:sz w:val="20"/>
              </w:rPr>
              <w:t>103年1月22日</w:t>
            </w:r>
            <w:r w:rsidRPr="009F3A73">
              <w:rPr>
                <w:rFonts w:hint="eastAsia"/>
                <w:spacing w:val="-12"/>
                <w:sz w:val="20"/>
              </w:rPr>
              <w:t>修正公布）</w:t>
            </w:r>
          </w:p>
        </w:tc>
        <w:tc>
          <w:tcPr>
            <w:tcW w:w="7938" w:type="dxa"/>
          </w:tcPr>
          <w:p w:rsidR="00693E32" w:rsidRPr="009F3A73" w:rsidRDefault="00693E32" w:rsidP="00693E32">
            <w:pPr>
              <w:pStyle w:val="20"/>
              <w:snapToGrid w:val="0"/>
              <w:ind w:leftChars="-32" w:left="854" w:hangingChars="408" w:hanging="963"/>
              <w:rPr>
                <w:spacing w:val="-12"/>
                <w:sz w:val="24"/>
                <w:szCs w:val="24"/>
              </w:rPr>
            </w:pPr>
            <w:r w:rsidRPr="009F3A73">
              <w:rPr>
                <w:rFonts w:hint="eastAsia"/>
                <w:spacing w:val="-12"/>
                <w:sz w:val="24"/>
                <w:szCs w:val="24"/>
              </w:rPr>
              <w:t>第1條：為促進工業發展，健全工廠管理及輔導，特制定本法。</w:t>
            </w:r>
          </w:p>
          <w:p w:rsidR="00693E32" w:rsidRPr="009F3A73" w:rsidRDefault="00693E32" w:rsidP="00693E32">
            <w:pPr>
              <w:pStyle w:val="20"/>
              <w:snapToGrid w:val="0"/>
              <w:ind w:leftChars="-32" w:left="854" w:hangingChars="408" w:hanging="963"/>
              <w:rPr>
                <w:spacing w:val="-12"/>
                <w:sz w:val="24"/>
                <w:szCs w:val="24"/>
              </w:rPr>
            </w:pPr>
            <w:r w:rsidRPr="009F3A73">
              <w:rPr>
                <w:rFonts w:hint="eastAsia"/>
                <w:spacing w:val="-12"/>
                <w:sz w:val="24"/>
                <w:szCs w:val="24"/>
              </w:rPr>
              <w:t>第2條：本法所稱主管機關：在中央為經濟部；在直轄市為直轄市政府；在縣（市）為縣（市）政府。</w:t>
            </w:r>
          </w:p>
          <w:p w:rsidR="00693E32" w:rsidRPr="009F3A73" w:rsidRDefault="00693E32" w:rsidP="00693E32">
            <w:pPr>
              <w:pStyle w:val="20"/>
              <w:snapToGrid w:val="0"/>
              <w:ind w:leftChars="-32" w:left="854" w:hangingChars="408" w:hanging="963"/>
              <w:rPr>
                <w:spacing w:val="-12"/>
                <w:sz w:val="24"/>
                <w:szCs w:val="24"/>
              </w:rPr>
            </w:pPr>
            <w:r w:rsidRPr="009F3A73">
              <w:rPr>
                <w:rFonts w:hint="eastAsia"/>
                <w:spacing w:val="-12"/>
                <w:sz w:val="24"/>
                <w:szCs w:val="24"/>
              </w:rPr>
              <w:t>第3條：本法所稱工廠，指有固定場所從事物品製造、加工，其廠房達一定面積，或其生產設備達一定電力容量、熱能者。</w:t>
            </w:r>
          </w:p>
          <w:p w:rsidR="00693E32" w:rsidRPr="009F3A73" w:rsidRDefault="00693E32" w:rsidP="00693E32">
            <w:pPr>
              <w:pStyle w:val="20"/>
              <w:snapToGrid w:val="0"/>
              <w:ind w:leftChars="-32" w:left="854" w:hangingChars="408" w:hanging="963"/>
              <w:rPr>
                <w:spacing w:val="-12"/>
                <w:sz w:val="24"/>
                <w:szCs w:val="24"/>
              </w:rPr>
            </w:pPr>
            <w:r w:rsidRPr="009F3A73">
              <w:rPr>
                <w:rFonts w:hint="eastAsia"/>
                <w:spacing w:val="-12"/>
                <w:sz w:val="24"/>
                <w:szCs w:val="24"/>
              </w:rPr>
              <w:t>第9條：設立工廠所使用之土地，以利用都市計畫工業區、非都市土地編定為丁種建築用地、依法編定開發之工業區或其他依法令規定可供設廠之土地為限。</w:t>
            </w:r>
          </w:p>
          <w:p w:rsidR="00693E32" w:rsidRPr="009F3A73" w:rsidRDefault="00693E32" w:rsidP="00693E32">
            <w:pPr>
              <w:pStyle w:val="20"/>
              <w:snapToGrid w:val="0"/>
              <w:ind w:leftChars="-32" w:left="854" w:hangingChars="408" w:hanging="963"/>
              <w:rPr>
                <w:spacing w:val="-12"/>
                <w:sz w:val="24"/>
                <w:szCs w:val="24"/>
              </w:rPr>
            </w:pPr>
            <w:r w:rsidRPr="009F3A73">
              <w:rPr>
                <w:rFonts w:hint="eastAsia"/>
                <w:spacing w:val="-12"/>
                <w:sz w:val="24"/>
                <w:szCs w:val="24"/>
              </w:rPr>
              <w:t>第33條：為輔導未登記工廠合法經營，中央主管機關應會商有關機關擬定相關措施辦理之；輔導期間自99年6月2日起至109年6月2日止。於前項輔導期間屆滿前，特定地區內之未登記工廠，不適用第30條第1款、區域計畫法第21條第1項、都市計畫法第79條有關違反土地或建築物之使用及建築法第86條第1款、第91條第1項第1款處罰之規定。前項特定地區之範圍，由中央主管機關會商有關機關於中華民國99年6月2日起2年內公告之。</w:t>
            </w:r>
          </w:p>
          <w:p w:rsidR="00693E32" w:rsidRPr="009F3A73" w:rsidRDefault="00693E32" w:rsidP="00693E32">
            <w:pPr>
              <w:pStyle w:val="20"/>
              <w:snapToGrid w:val="0"/>
              <w:ind w:leftChars="-32" w:left="854" w:hangingChars="408" w:hanging="963"/>
              <w:rPr>
                <w:spacing w:val="-12"/>
                <w:sz w:val="24"/>
                <w:szCs w:val="24"/>
              </w:rPr>
            </w:pPr>
            <w:r w:rsidRPr="009F3A73">
              <w:rPr>
                <w:rFonts w:hint="eastAsia"/>
                <w:spacing w:val="-12"/>
                <w:sz w:val="24"/>
                <w:szCs w:val="24"/>
              </w:rPr>
              <w:t>第34條：中華民國97年3月14日前既有低污染之未登記工廠，其符合環境保護、消防、水利、水土保持等法律規定者，於104年6月2日前，得向地方主管機關繳交登記回饋金，申請補辦臨時工廠登記，不受第15條第2款、第3款規定之限制。為避免擴增環境污染及危害公共安全，經依前項規定補辦臨時登記之工廠，其事業主體及工廠登</w:t>
            </w:r>
            <w:r w:rsidRPr="009F3A73">
              <w:rPr>
                <w:rFonts w:hint="eastAsia"/>
                <w:spacing w:val="-12"/>
                <w:sz w:val="24"/>
                <w:szCs w:val="24"/>
              </w:rPr>
              <w:lastRenderedPageBreak/>
              <w:t>記事項之變更，應予限制。前2項有關低污染之認定基準、補辦臨時登記之程序、事業主體及工廠登記事項變更之限制、登記回饋金之數額、繳交程序與使用方式及其他相關事項之辦法，由中央主管機關會商有關機關定之。</w:t>
            </w:r>
            <w:r w:rsidRPr="009F3A73">
              <w:rPr>
                <w:rFonts w:asciiTheme="minorEastAsia" w:eastAsiaTheme="minorEastAsia" w:hAnsiTheme="minorEastAsia"/>
                <w:spacing w:val="-12"/>
                <w:sz w:val="24"/>
                <w:szCs w:val="24"/>
              </w:rPr>
              <w:t>……</w:t>
            </w:r>
            <w:r w:rsidRPr="009F3A73">
              <w:rPr>
                <w:rFonts w:hint="eastAsia"/>
                <w:spacing w:val="-12"/>
                <w:sz w:val="24"/>
                <w:szCs w:val="24"/>
              </w:rPr>
              <w:t>。經補辦臨時登記之工廠，應於109年6月2日前，取得土地及建築物合法使用之證明文件；屆期未取得者，補辦之臨時工廠登記證明文件，自屆滿之翌日起失其效力，地方主管機關應依第30條規定處罰。</w:t>
            </w:r>
          </w:p>
        </w:tc>
      </w:tr>
      <w:tr w:rsidR="009F3A73" w:rsidRPr="009F3A73" w:rsidTr="00527E7F">
        <w:tc>
          <w:tcPr>
            <w:tcW w:w="1766" w:type="dxa"/>
            <w:vAlign w:val="center"/>
          </w:tcPr>
          <w:p w:rsidR="00693E32" w:rsidRPr="009F3A73" w:rsidRDefault="00986216" w:rsidP="005F1FA6">
            <w:pPr>
              <w:pStyle w:val="20"/>
              <w:snapToGrid w:val="0"/>
              <w:ind w:leftChars="-30" w:left="-102" w:firstLineChars="1" w:firstLine="2"/>
              <w:rPr>
                <w:spacing w:val="-12"/>
                <w:sz w:val="24"/>
                <w:szCs w:val="24"/>
              </w:rPr>
            </w:pPr>
            <w:r w:rsidRPr="009F3A73">
              <w:rPr>
                <w:rFonts w:hint="eastAsia"/>
                <w:spacing w:val="-12"/>
                <w:sz w:val="24"/>
                <w:szCs w:val="24"/>
              </w:rPr>
              <w:lastRenderedPageBreak/>
              <w:t>非都市土地使用管制規則</w:t>
            </w:r>
          </w:p>
          <w:p w:rsidR="00986216" w:rsidRPr="009F3A73" w:rsidRDefault="009F0735" w:rsidP="009F0735">
            <w:pPr>
              <w:pStyle w:val="20"/>
              <w:snapToGrid w:val="0"/>
              <w:ind w:leftChars="-30" w:left="-102" w:firstLineChars="1" w:firstLine="2"/>
              <w:rPr>
                <w:spacing w:val="-12"/>
                <w:sz w:val="20"/>
              </w:rPr>
            </w:pPr>
            <w:r w:rsidRPr="009F3A73">
              <w:rPr>
                <w:rFonts w:hint="eastAsia"/>
                <w:spacing w:val="-12"/>
                <w:sz w:val="20"/>
              </w:rPr>
              <w:t>(</w:t>
            </w:r>
            <w:r w:rsidR="00986216" w:rsidRPr="009F3A73">
              <w:rPr>
                <w:spacing w:val="-12"/>
                <w:sz w:val="20"/>
              </w:rPr>
              <w:t>103年12月31日</w:t>
            </w:r>
            <w:r w:rsidRPr="009F3A73">
              <w:rPr>
                <w:rFonts w:hint="eastAsia"/>
                <w:spacing w:val="-12"/>
                <w:sz w:val="20"/>
              </w:rPr>
              <w:t>修正公布)</w:t>
            </w:r>
          </w:p>
        </w:tc>
        <w:tc>
          <w:tcPr>
            <w:tcW w:w="7938" w:type="dxa"/>
          </w:tcPr>
          <w:p w:rsidR="00986216" w:rsidRPr="009F3A73" w:rsidRDefault="00986216" w:rsidP="00986216">
            <w:pPr>
              <w:pStyle w:val="20"/>
              <w:snapToGrid w:val="0"/>
              <w:ind w:leftChars="-32" w:left="854" w:hangingChars="408" w:hanging="963"/>
              <w:rPr>
                <w:spacing w:val="-12"/>
                <w:sz w:val="24"/>
                <w:szCs w:val="24"/>
              </w:rPr>
            </w:pPr>
            <w:r w:rsidRPr="009F3A73">
              <w:rPr>
                <w:rFonts w:hint="eastAsia"/>
                <w:spacing w:val="-12"/>
                <w:sz w:val="24"/>
                <w:szCs w:val="24"/>
              </w:rPr>
              <w:t>第31條之1：位於依工廠管理輔導法第33條第3項公告未達5公頃之特定地區內已補辦臨時工廠登記之低污染事業興辦產業人，經取得中央工業主管機關核准之整體規劃興辦事業計畫文件者，得於特定農業區以外之土地申請變更編定為丁種建築用地及適當使用地。</w:t>
            </w:r>
            <w:r w:rsidRPr="009F3A73">
              <w:rPr>
                <w:rFonts w:asciiTheme="minorEastAsia" w:eastAsiaTheme="minorEastAsia" w:hAnsiTheme="minorEastAsia"/>
                <w:spacing w:val="-12"/>
                <w:sz w:val="24"/>
                <w:szCs w:val="24"/>
              </w:rPr>
              <w:t>……</w:t>
            </w:r>
            <w:r w:rsidRPr="009F3A73">
              <w:rPr>
                <w:rFonts w:hint="eastAsia"/>
                <w:spacing w:val="-12"/>
                <w:sz w:val="24"/>
                <w:szCs w:val="24"/>
              </w:rPr>
              <w:t>。</w:t>
            </w:r>
          </w:p>
          <w:p w:rsidR="00986216" w:rsidRPr="009F3A73" w:rsidRDefault="00986216" w:rsidP="00986216">
            <w:pPr>
              <w:pStyle w:val="20"/>
              <w:snapToGrid w:val="0"/>
              <w:ind w:leftChars="-32" w:left="854" w:hangingChars="408" w:hanging="963"/>
              <w:rPr>
                <w:spacing w:val="-12"/>
                <w:sz w:val="24"/>
                <w:szCs w:val="24"/>
              </w:rPr>
            </w:pPr>
            <w:r w:rsidRPr="009F3A73">
              <w:rPr>
                <w:rFonts w:hint="eastAsia"/>
                <w:spacing w:val="-12"/>
                <w:sz w:val="24"/>
                <w:szCs w:val="24"/>
              </w:rPr>
              <w:t>第31條之2：位於依工廠管理輔導法第33條第3項公告未達五公頃之特定地區內已補辦臨時工廠登記之低污染事業興辦產業人，經中央工業主管機關審認無法依前條規定辦理整體規劃，並取得直轄市或縣（市）工業主管機關核准興辦事業計畫文件者，得於特定農業區以外之土地申請變更編定為丁種建築用地及適當使用地。</w:t>
            </w:r>
            <w:r w:rsidRPr="009F3A73">
              <w:rPr>
                <w:rFonts w:asciiTheme="minorEastAsia" w:eastAsiaTheme="minorEastAsia" w:hAnsiTheme="minorEastAsia"/>
                <w:spacing w:val="-12"/>
                <w:sz w:val="24"/>
                <w:szCs w:val="24"/>
              </w:rPr>
              <w:t>……</w:t>
            </w:r>
            <w:r w:rsidRPr="009F3A73">
              <w:rPr>
                <w:rFonts w:hint="eastAsia"/>
                <w:spacing w:val="-12"/>
                <w:sz w:val="24"/>
                <w:szCs w:val="24"/>
              </w:rPr>
              <w:t>。</w:t>
            </w:r>
          </w:p>
        </w:tc>
      </w:tr>
      <w:tr w:rsidR="009F3A73" w:rsidRPr="009F3A73" w:rsidTr="00527E7F">
        <w:tc>
          <w:tcPr>
            <w:tcW w:w="1766" w:type="dxa"/>
            <w:vAlign w:val="center"/>
          </w:tcPr>
          <w:p w:rsidR="009A6807" w:rsidRPr="009F3A73" w:rsidRDefault="009A6807" w:rsidP="005F1FA6">
            <w:pPr>
              <w:pStyle w:val="20"/>
              <w:snapToGrid w:val="0"/>
              <w:ind w:leftChars="-30" w:left="-102" w:firstLineChars="1" w:firstLine="2"/>
              <w:rPr>
                <w:spacing w:val="-12"/>
                <w:sz w:val="24"/>
                <w:szCs w:val="24"/>
              </w:rPr>
            </w:pPr>
            <w:r w:rsidRPr="009F3A73">
              <w:rPr>
                <w:rFonts w:hint="eastAsia"/>
                <w:spacing w:val="-12"/>
                <w:sz w:val="24"/>
                <w:szCs w:val="24"/>
              </w:rPr>
              <w:t>水利法</w:t>
            </w:r>
          </w:p>
          <w:p w:rsidR="009A6807" w:rsidRPr="009F3A73" w:rsidRDefault="009A6807" w:rsidP="005F1FA6">
            <w:pPr>
              <w:pStyle w:val="20"/>
              <w:snapToGrid w:val="0"/>
              <w:ind w:leftChars="-30" w:left="-102" w:firstLineChars="1" w:firstLine="2"/>
              <w:rPr>
                <w:spacing w:val="-12"/>
                <w:sz w:val="24"/>
                <w:szCs w:val="24"/>
                <w:highlight w:val="yellow"/>
              </w:rPr>
            </w:pPr>
            <w:r w:rsidRPr="009F3A73">
              <w:rPr>
                <w:rFonts w:hint="eastAsia"/>
                <w:spacing w:val="-12"/>
                <w:sz w:val="20"/>
              </w:rPr>
              <w:t>（</w:t>
            </w:r>
            <w:r w:rsidRPr="009F3A73">
              <w:rPr>
                <w:spacing w:val="-12"/>
                <w:sz w:val="20"/>
              </w:rPr>
              <w:t>103年1月29日</w:t>
            </w:r>
            <w:r w:rsidRPr="009F3A73">
              <w:rPr>
                <w:rFonts w:hint="eastAsia"/>
                <w:spacing w:val="-12"/>
                <w:sz w:val="20"/>
              </w:rPr>
              <w:t>修正公布）</w:t>
            </w:r>
          </w:p>
        </w:tc>
        <w:tc>
          <w:tcPr>
            <w:tcW w:w="7938" w:type="dxa"/>
          </w:tcPr>
          <w:p w:rsidR="009A6807" w:rsidRPr="009F3A73" w:rsidRDefault="009A6807" w:rsidP="009A6807">
            <w:pPr>
              <w:pStyle w:val="20"/>
              <w:snapToGrid w:val="0"/>
              <w:ind w:leftChars="-32" w:left="854" w:hangingChars="408" w:hanging="963"/>
              <w:rPr>
                <w:spacing w:val="-12"/>
                <w:sz w:val="24"/>
                <w:szCs w:val="24"/>
              </w:rPr>
            </w:pPr>
            <w:r w:rsidRPr="009F3A73">
              <w:rPr>
                <w:rFonts w:hint="eastAsia"/>
                <w:spacing w:val="-12"/>
                <w:sz w:val="24"/>
                <w:szCs w:val="24"/>
              </w:rPr>
              <w:t>第3條：本法所稱水利事業，謂用人為方法控馭，或利用地面水或地下水，以防洪、禦潮、灌溉、排水、洗鹹、保土、蓄水、放淤、給水、築港、便利水運及發展水力。</w:t>
            </w:r>
          </w:p>
          <w:p w:rsidR="009A6807" w:rsidRPr="009F3A73" w:rsidRDefault="009A6807" w:rsidP="0038598A">
            <w:pPr>
              <w:pStyle w:val="20"/>
              <w:snapToGrid w:val="0"/>
              <w:ind w:leftChars="-32" w:left="854" w:hangingChars="408" w:hanging="963"/>
              <w:rPr>
                <w:spacing w:val="-12"/>
                <w:sz w:val="24"/>
                <w:szCs w:val="24"/>
              </w:rPr>
            </w:pPr>
            <w:r w:rsidRPr="009F3A73">
              <w:rPr>
                <w:rFonts w:hint="eastAsia"/>
                <w:spacing w:val="-12"/>
                <w:sz w:val="24"/>
                <w:szCs w:val="24"/>
              </w:rPr>
              <w:t>第4條：本法所稱主管機關：在中央為經濟部；在直轄市為直轄市政府；在縣(市)為縣(市)政府。</w:t>
            </w:r>
          </w:p>
        </w:tc>
      </w:tr>
      <w:tr w:rsidR="009F3A73" w:rsidRPr="009F3A73" w:rsidTr="00527E7F">
        <w:tc>
          <w:tcPr>
            <w:tcW w:w="1766" w:type="dxa"/>
            <w:vAlign w:val="center"/>
          </w:tcPr>
          <w:p w:rsidR="009A6807" w:rsidRPr="009F3A73" w:rsidRDefault="009A6807" w:rsidP="009A6807">
            <w:pPr>
              <w:pStyle w:val="20"/>
              <w:snapToGrid w:val="0"/>
              <w:ind w:leftChars="-30" w:left="-102" w:firstLineChars="1" w:firstLine="2"/>
              <w:rPr>
                <w:spacing w:val="-12"/>
                <w:sz w:val="24"/>
                <w:szCs w:val="24"/>
              </w:rPr>
            </w:pPr>
            <w:r w:rsidRPr="009F3A73">
              <w:rPr>
                <w:rFonts w:hint="eastAsia"/>
                <w:spacing w:val="-12"/>
                <w:sz w:val="24"/>
                <w:szCs w:val="24"/>
              </w:rPr>
              <w:t>臺灣省灌溉事業管理規則</w:t>
            </w:r>
          </w:p>
          <w:p w:rsidR="009A6807" w:rsidRPr="009F3A73" w:rsidRDefault="009A6807" w:rsidP="009A6807">
            <w:pPr>
              <w:pStyle w:val="20"/>
              <w:snapToGrid w:val="0"/>
              <w:ind w:leftChars="-30" w:left="-102" w:firstLineChars="1" w:firstLine="2"/>
              <w:rPr>
                <w:spacing w:val="-12"/>
                <w:sz w:val="24"/>
                <w:szCs w:val="24"/>
                <w:highlight w:val="yellow"/>
              </w:rPr>
            </w:pPr>
            <w:r w:rsidRPr="009F3A73">
              <w:rPr>
                <w:rFonts w:hint="eastAsia"/>
                <w:spacing w:val="-12"/>
                <w:sz w:val="20"/>
              </w:rPr>
              <w:t>(91年12月25日修正)</w:t>
            </w:r>
          </w:p>
        </w:tc>
        <w:tc>
          <w:tcPr>
            <w:tcW w:w="7938" w:type="dxa"/>
          </w:tcPr>
          <w:p w:rsidR="009A6807" w:rsidRPr="009F3A73" w:rsidRDefault="0092730D" w:rsidP="0092730D">
            <w:pPr>
              <w:pStyle w:val="20"/>
              <w:snapToGrid w:val="0"/>
              <w:ind w:leftChars="-32" w:left="854" w:hangingChars="408" w:hanging="963"/>
              <w:rPr>
                <w:spacing w:val="-12"/>
                <w:sz w:val="24"/>
                <w:szCs w:val="24"/>
              </w:rPr>
            </w:pPr>
            <w:r w:rsidRPr="009F3A73">
              <w:rPr>
                <w:rFonts w:hint="eastAsia"/>
                <w:spacing w:val="-12"/>
                <w:sz w:val="24"/>
                <w:szCs w:val="24"/>
              </w:rPr>
              <w:t>第4條：</w:t>
            </w:r>
            <w:r w:rsidRPr="009F3A73">
              <w:rPr>
                <w:spacing w:val="-12"/>
                <w:sz w:val="24"/>
                <w:szCs w:val="24"/>
              </w:rPr>
              <w:t>灌溉事業，除多目標或具有特殊目標之設施，由政府設立或指定機構管理外，其餘灌溉事業，由興辦灌溉事業人呈准主管機關設置管理機構管理之。前項灌溉事業人包括農田水利會及其他公私法人及自然人。</w:t>
            </w:r>
          </w:p>
          <w:p w:rsidR="009A6807" w:rsidRPr="009F3A73" w:rsidRDefault="0092730D" w:rsidP="001D5997">
            <w:pPr>
              <w:pStyle w:val="20"/>
              <w:snapToGrid w:val="0"/>
              <w:ind w:leftChars="-32" w:left="854" w:hangingChars="408" w:hanging="963"/>
              <w:rPr>
                <w:spacing w:val="-12"/>
                <w:sz w:val="24"/>
                <w:szCs w:val="24"/>
              </w:rPr>
            </w:pPr>
            <w:r w:rsidRPr="009F3A73">
              <w:rPr>
                <w:rFonts w:hint="eastAsia"/>
                <w:spacing w:val="-12"/>
                <w:sz w:val="24"/>
                <w:szCs w:val="24"/>
              </w:rPr>
              <w:t>第26條：</w:t>
            </w:r>
            <w:r w:rsidR="009A6807" w:rsidRPr="009F3A73">
              <w:rPr>
                <w:spacing w:val="-12"/>
                <w:sz w:val="24"/>
                <w:szCs w:val="24"/>
              </w:rPr>
              <w:t>管理機構應經常檢驗其轄區域內之灌溉用水水質，並予紀錄。前項水質標準由中央主管機關訂定公告之。</w:t>
            </w:r>
          </w:p>
          <w:p w:rsidR="009A6807" w:rsidRPr="009F3A73" w:rsidRDefault="0092730D" w:rsidP="001D5997">
            <w:pPr>
              <w:pStyle w:val="20"/>
              <w:snapToGrid w:val="0"/>
              <w:ind w:leftChars="-32" w:left="854" w:hangingChars="408" w:hanging="963"/>
              <w:rPr>
                <w:spacing w:val="-12"/>
                <w:sz w:val="24"/>
                <w:szCs w:val="24"/>
              </w:rPr>
            </w:pPr>
            <w:r w:rsidRPr="009F3A73">
              <w:rPr>
                <w:rFonts w:hint="eastAsia"/>
                <w:spacing w:val="-12"/>
                <w:sz w:val="24"/>
                <w:szCs w:val="24"/>
              </w:rPr>
              <w:t>第27條：</w:t>
            </w:r>
            <w:r w:rsidR="009A6807" w:rsidRPr="009F3A73">
              <w:rPr>
                <w:spacing w:val="-12"/>
                <w:sz w:val="24"/>
                <w:szCs w:val="24"/>
              </w:rPr>
              <w:t>灌排系統及灌區集水區域內未經管理機構之同意，不得擅自排放廢污水。</w:t>
            </w:r>
          </w:p>
          <w:p w:rsidR="009A6807" w:rsidRPr="009F3A73" w:rsidRDefault="0092730D" w:rsidP="001D5997">
            <w:pPr>
              <w:pStyle w:val="20"/>
              <w:snapToGrid w:val="0"/>
              <w:ind w:leftChars="-32" w:left="854" w:hangingChars="408" w:hanging="963"/>
              <w:rPr>
                <w:spacing w:val="-12"/>
                <w:sz w:val="24"/>
                <w:szCs w:val="24"/>
              </w:rPr>
            </w:pPr>
            <w:r w:rsidRPr="009F3A73">
              <w:rPr>
                <w:rFonts w:hint="eastAsia"/>
                <w:spacing w:val="-12"/>
                <w:sz w:val="24"/>
                <w:szCs w:val="24"/>
              </w:rPr>
              <w:t>第29條：</w:t>
            </w:r>
            <w:r w:rsidR="009A6807" w:rsidRPr="009F3A73">
              <w:rPr>
                <w:spacing w:val="-12"/>
                <w:sz w:val="24"/>
                <w:szCs w:val="24"/>
              </w:rPr>
              <w:t>流入及介入之水體應先經適當處理，不符灌溉用水水質標準時主管機關應限制或禁止之。</w:t>
            </w:r>
          </w:p>
          <w:p w:rsidR="009A6807" w:rsidRPr="009F3A73" w:rsidRDefault="0092730D" w:rsidP="001D5997">
            <w:pPr>
              <w:pStyle w:val="20"/>
              <w:snapToGrid w:val="0"/>
              <w:ind w:leftChars="-32" w:left="854" w:hangingChars="408" w:hanging="963"/>
              <w:rPr>
                <w:spacing w:val="-12"/>
                <w:sz w:val="24"/>
                <w:szCs w:val="24"/>
              </w:rPr>
            </w:pPr>
            <w:r w:rsidRPr="009F3A73">
              <w:rPr>
                <w:rFonts w:hint="eastAsia"/>
                <w:spacing w:val="-12"/>
                <w:sz w:val="24"/>
                <w:szCs w:val="24"/>
              </w:rPr>
              <w:t>第30條：</w:t>
            </w:r>
            <w:r w:rsidR="009A6807" w:rsidRPr="009F3A73">
              <w:rPr>
                <w:spacing w:val="-12"/>
                <w:sz w:val="24"/>
                <w:szCs w:val="24"/>
              </w:rPr>
              <w:t>流入灌排系統及灌區集水區域內之放流水，管理機構應經常派員採樣檢驗，不符灌溉用水水質標準，足以危害農耕或損害他人利益者，應通知排放人限期改善，未依限改善者，應報請地方主管機關依水利法、</w:t>
            </w:r>
            <w:r w:rsidR="00C37FB5" w:rsidRPr="009F3A73">
              <w:rPr>
                <w:rFonts w:hint="eastAsia"/>
                <w:spacing w:val="-12"/>
                <w:sz w:val="24"/>
                <w:szCs w:val="24"/>
              </w:rPr>
              <w:t>水污染防治</w:t>
            </w:r>
            <w:r w:rsidR="00AB1B48" w:rsidRPr="009F3A73">
              <w:rPr>
                <w:spacing w:val="-12"/>
                <w:sz w:val="24"/>
                <w:szCs w:val="24"/>
              </w:rPr>
              <w:t>法</w:t>
            </w:r>
            <w:r w:rsidR="009A6807" w:rsidRPr="009F3A73">
              <w:rPr>
                <w:spacing w:val="-12"/>
                <w:sz w:val="24"/>
                <w:szCs w:val="24"/>
              </w:rPr>
              <w:t>及其他有關法規處理。</w:t>
            </w:r>
          </w:p>
          <w:p w:rsidR="001D5997" w:rsidRPr="009F3A73" w:rsidRDefault="0092730D" w:rsidP="001D5997">
            <w:pPr>
              <w:pStyle w:val="20"/>
              <w:snapToGrid w:val="0"/>
              <w:ind w:leftChars="-32" w:left="854" w:hangingChars="408" w:hanging="963"/>
              <w:rPr>
                <w:spacing w:val="-12"/>
                <w:sz w:val="24"/>
                <w:szCs w:val="24"/>
              </w:rPr>
            </w:pPr>
            <w:r w:rsidRPr="009F3A73">
              <w:rPr>
                <w:rFonts w:hint="eastAsia"/>
                <w:spacing w:val="-12"/>
                <w:sz w:val="24"/>
                <w:szCs w:val="24"/>
              </w:rPr>
              <w:t>第39條：</w:t>
            </w:r>
            <w:r w:rsidR="001D5997" w:rsidRPr="009F3A73">
              <w:rPr>
                <w:spacing w:val="-12"/>
                <w:sz w:val="24"/>
                <w:szCs w:val="24"/>
              </w:rPr>
              <w:t>現有埤池未經主管機關核准不得變更使用。</w:t>
            </w:r>
          </w:p>
          <w:p w:rsidR="009A6807" w:rsidRPr="009F3A73" w:rsidRDefault="0092730D" w:rsidP="001D5997">
            <w:pPr>
              <w:pStyle w:val="20"/>
              <w:snapToGrid w:val="0"/>
              <w:ind w:leftChars="-32" w:left="854" w:hangingChars="408" w:hanging="963"/>
              <w:rPr>
                <w:spacing w:val="-12"/>
                <w:sz w:val="24"/>
                <w:szCs w:val="24"/>
              </w:rPr>
            </w:pPr>
            <w:r w:rsidRPr="009F3A73">
              <w:rPr>
                <w:rFonts w:hint="eastAsia"/>
                <w:spacing w:val="-12"/>
                <w:sz w:val="24"/>
                <w:szCs w:val="24"/>
              </w:rPr>
              <w:t>第40條：</w:t>
            </w:r>
            <w:r w:rsidR="001D5997" w:rsidRPr="009F3A73">
              <w:rPr>
                <w:spacing w:val="-12"/>
                <w:sz w:val="24"/>
                <w:szCs w:val="24"/>
              </w:rPr>
              <w:t>灌溉區域內之給、排水路，如因編定或開闢工業用地，或其他公益用途時，得申請變更之。</w:t>
            </w:r>
          </w:p>
          <w:p w:rsidR="009A6807" w:rsidRPr="009F3A73" w:rsidRDefault="0092730D" w:rsidP="0038598A">
            <w:pPr>
              <w:pStyle w:val="20"/>
              <w:snapToGrid w:val="0"/>
              <w:ind w:leftChars="-32" w:left="854" w:hangingChars="408" w:hanging="963"/>
              <w:rPr>
                <w:spacing w:val="-12"/>
                <w:sz w:val="24"/>
                <w:szCs w:val="24"/>
              </w:rPr>
            </w:pPr>
            <w:r w:rsidRPr="009F3A73">
              <w:rPr>
                <w:rFonts w:hint="eastAsia"/>
                <w:spacing w:val="-12"/>
                <w:sz w:val="24"/>
                <w:szCs w:val="24"/>
              </w:rPr>
              <w:t>第49條：</w:t>
            </w:r>
            <w:r w:rsidR="001D5997" w:rsidRPr="009F3A73">
              <w:rPr>
                <w:spacing w:val="-12"/>
                <w:sz w:val="24"/>
                <w:szCs w:val="24"/>
              </w:rPr>
              <w:t>主管機關得授權管理機構禁止下列行為：</w:t>
            </w:r>
            <w:r w:rsidR="0038598A" w:rsidRPr="009F3A73">
              <w:rPr>
                <w:rFonts w:asciiTheme="minorEastAsia" w:eastAsiaTheme="minorEastAsia" w:hAnsiTheme="minorEastAsia"/>
                <w:spacing w:val="-12"/>
                <w:sz w:val="24"/>
                <w:szCs w:val="24"/>
              </w:rPr>
              <w:t>……</w:t>
            </w:r>
            <w:r w:rsidR="001D5997" w:rsidRPr="009F3A73">
              <w:rPr>
                <w:spacing w:val="-12"/>
                <w:sz w:val="24"/>
                <w:szCs w:val="24"/>
              </w:rPr>
              <w:t>二、擅在水庫、埤池水路界線內私設建造物或種植、養殖、通航、採收水產物、採取土石、放牧、側土拋棄瓦礫、磚石、垃圾及傾注危害農田之污水或廢水。</w:t>
            </w:r>
            <w:r w:rsidR="0038598A" w:rsidRPr="009F3A73">
              <w:rPr>
                <w:rFonts w:asciiTheme="minorEastAsia" w:eastAsiaTheme="minorEastAsia" w:hAnsiTheme="minorEastAsia"/>
                <w:spacing w:val="-12"/>
                <w:sz w:val="24"/>
                <w:szCs w:val="24"/>
              </w:rPr>
              <w:t>……</w:t>
            </w:r>
            <w:r w:rsidR="001D5997" w:rsidRPr="009F3A73">
              <w:rPr>
                <w:rFonts w:hint="eastAsia"/>
                <w:spacing w:val="-12"/>
                <w:sz w:val="24"/>
                <w:szCs w:val="24"/>
              </w:rPr>
              <w:t>。</w:t>
            </w:r>
          </w:p>
        </w:tc>
      </w:tr>
      <w:tr w:rsidR="009F3A73" w:rsidRPr="009F3A73" w:rsidTr="00527E7F">
        <w:tc>
          <w:tcPr>
            <w:tcW w:w="1766" w:type="dxa"/>
            <w:vAlign w:val="center"/>
          </w:tcPr>
          <w:p w:rsidR="000E5813" w:rsidRPr="009F3A73" w:rsidRDefault="000E5813" w:rsidP="000E5813">
            <w:pPr>
              <w:pStyle w:val="20"/>
              <w:snapToGrid w:val="0"/>
              <w:ind w:leftChars="-30" w:left="-102" w:firstLineChars="1" w:firstLine="2"/>
              <w:rPr>
                <w:spacing w:val="-12"/>
                <w:sz w:val="24"/>
                <w:szCs w:val="24"/>
              </w:rPr>
            </w:pPr>
            <w:r w:rsidRPr="009F3A73">
              <w:rPr>
                <w:rFonts w:hint="eastAsia"/>
                <w:spacing w:val="-12"/>
                <w:sz w:val="24"/>
                <w:szCs w:val="24"/>
              </w:rPr>
              <w:lastRenderedPageBreak/>
              <w:t>經濟部水利署組織條例</w:t>
            </w:r>
            <w:r w:rsidRPr="009F3A73">
              <w:rPr>
                <w:rFonts w:hint="eastAsia"/>
                <w:spacing w:val="-12"/>
                <w:sz w:val="20"/>
              </w:rPr>
              <w:t>(91</w:t>
            </w:r>
            <w:r w:rsidRPr="009F3A73">
              <w:rPr>
                <w:spacing w:val="-12"/>
                <w:sz w:val="20"/>
              </w:rPr>
              <w:t>年</w:t>
            </w:r>
            <w:r w:rsidRPr="009F3A73">
              <w:rPr>
                <w:rFonts w:hint="eastAsia"/>
                <w:spacing w:val="-12"/>
                <w:sz w:val="20"/>
              </w:rPr>
              <w:t>1</w:t>
            </w:r>
            <w:r w:rsidRPr="009F3A73">
              <w:rPr>
                <w:spacing w:val="-12"/>
                <w:sz w:val="20"/>
              </w:rPr>
              <w:t>月</w:t>
            </w:r>
            <w:r w:rsidRPr="009F3A73">
              <w:rPr>
                <w:rFonts w:hint="eastAsia"/>
                <w:spacing w:val="-12"/>
                <w:sz w:val="20"/>
              </w:rPr>
              <w:t>25</w:t>
            </w:r>
            <w:r w:rsidRPr="009F3A73">
              <w:rPr>
                <w:spacing w:val="-12"/>
                <w:sz w:val="20"/>
              </w:rPr>
              <w:t>日</w:t>
            </w:r>
            <w:r w:rsidRPr="009F3A73">
              <w:rPr>
                <w:rFonts w:hint="eastAsia"/>
                <w:spacing w:val="-12"/>
                <w:sz w:val="20"/>
              </w:rPr>
              <w:t>發布)</w:t>
            </w:r>
          </w:p>
        </w:tc>
        <w:tc>
          <w:tcPr>
            <w:tcW w:w="7938" w:type="dxa"/>
          </w:tcPr>
          <w:p w:rsidR="000E5813" w:rsidRPr="009F3A73" w:rsidRDefault="000E5813" w:rsidP="001E7979">
            <w:pPr>
              <w:pStyle w:val="20"/>
              <w:snapToGrid w:val="0"/>
              <w:ind w:leftChars="-32" w:left="854" w:hangingChars="408" w:hanging="963"/>
              <w:rPr>
                <w:spacing w:val="-12"/>
                <w:sz w:val="24"/>
                <w:szCs w:val="24"/>
              </w:rPr>
            </w:pPr>
            <w:r w:rsidRPr="009F3A73">
              <w:rPr>
                <w:rFonts w:hint="eastAsia"/>
                <w:spacing w:val="-12"/>
                <w:sz w:val="24"/>
                <w:szCs w:val="24"/>
              </w:rPr>
              <w:t>第2條：經濟部水利署掌理下列事項：</w:t>
            </w:r>
            <w:r w:rsidRPr="009F3A73">
              <w:rPr>
                <w:rFonts w:hAnsi="標楷體"/>
                <w:spacing w:val="-12"/>
                <w:sz w:val="24"/>
                <w:szCs w:val="24"/>
              </w:rPr>
              <w:t>……</w:t>
            </w:r>
            <w:r w:rsidRPr="009F3A73">
              <w:rPr>
                <w:rFonts w:hint="eastAsia"/>
                <w:spacing w:val="-12"/>
                <w:sz w:val="24"/>
                <w:szCs w:val="24"/>
              </w:rPr>
              <w:t>十一、執行農田水利事業興辦、管理、審議、協調及接受委託督導農田水利事業團體事項。</w:t>
            </w:r>
          </w:p>
          <w:p w:rsidR="000E5813" w:rsidRPr="009F3A73" w:rsidRDefault="000E5813" w:rsidP="001E7979">
            <w:pPr>
              <w:pStyle w:val="20"/>
              <w:snapToGrid w:val="0"/>
              <w:ind w:leftChars="-32" w:left="854" w:hangingChars="408" w:hanging="963"/>
              <w:rPr>
                <w:spacing w:val="-12"/>
                <w:sz w:val="24"/>
                <w:szCs w:val="24"/>
              </w:rPr>
            </w:pPr>
          </w:p>
        </w:tc>
      </w:tr>
      <w:tr w:rsidR="009F3A73" w:rsidRPr="009F3A73" w:rsidTr="00527E7F">
        <w:tc>
          <w:tcPr>
            <w:tcW w:w="1766" w:type="dxa"/>
            <w:vAlign w:val="center"/>
          </w:tcPr>
          <w:p w:rsidR="000E5813" w:rsidRPr="009F3A73" w:rsidRDefault="001E7979" w:rsidP="001E7979">
            <w:pPr>
              <w:pStyle w:val="20"/>
              <w:snapToGrid w:val="0"/>
              <w:ind w:leftChars="-30" w:left="-102" w:firstLineChars="1" w:firstLine="2"/>
              <w:rPr>
                <w:spacing w:val="-12"/>
                <w:sz w:val="24"/>
                <w:szCs w:val="24"/>
              </w:rPr>
            </w:pPr>
            <w:r w:rsidRPr="009F3A73">
              <w:rPr>
                <w:rFonts w:hint="eastAsia"/>
                <w:spacing w:val="-12"/>
                <w:sz w:val="24"/>
                <w:szCs w:val="24"/>
              </w:rPr>
              <w:t>農田水利會組織通則</w:t>
            </w:r>
          </w:p>
          <w:p w:rsidR="001E7979" w:rsidRPr="009F3A73" w:rsidRDefault="001E7979" w:rsidP="001E7979">
            <w:pPr>
              <w:pStyle w:val="20"/>
              <w:snapToGrid w:val="0"/>
              <w:ind w:leftChars="-30" w:left="-102" w:firstLineChars="1" w:firstLine="2"/>
              <w:rPr>
                <w:spacing w:val="-12"/>
                <w:sz w:val="24"/>
                <w:szCs w:val="24"/>
              </w:rPr>
            </w:pPr>
            <w:r w:rsidRPr="009F3A73">
              <w:rPr>
                <w:rFonts w:hint="eastAsia"/>
                <w:spacing w:val="-12"/>
                <w:sz w:val="20"/>
              </w:rPr>
              <w:t>(</w:t>
            </w:r>
            <w:r w:rsidRPr="009F3A73">
              <w:rPr>
                <w:spacing w:val="-12"/>
                <w:sz w:val="20"/>
              </w:rPr>
              <w:t>101年1月30日</w:t>
            </w:r>
            <w:r w:rsidRPr="009F3A73">
              <w:rPr>
                <w:rFonts w:hint="eastAsia"/>
                <w:spacing w:val="-12"/>
                <w:sz w:val="20"/>
              </w:rPr>
              <w:t>修正公布)</w:t>
            </w:r>
          </w:p>
        </w:tc>
        <w:tc>
          <w:tcPr>
            <w:tcW w:w="7938" w:type="dxa"/>
          </w:tcPr>
          <w:p w:rsidR="001E7979" w:rsidRPr="009F3A73" w:rsidRDefault="001E7979" w:rsidP="001E7979">
            <w:pPr>
              <w:pStyle w:val="20"/>
              <w:snapToGrid w:val="0"/>
              <w:ind w:leftChars="-32" w:left="854" w:hangingChars="408" w:hanging="963"/>
              <w:rPr>
                <w:spacing w:val="-12"/>
                <w:sz w:val="24"/>
                <w:szCs w:val="24"/>
              </w:rPr>
            </w:pPr>
            <w:r w:rsidRPr="009F3A73">
              <w:rPr>
                <w:rFonts w:hint="eastAsia"/>
                <w:spacing w:val="-12"/>
                <w:sz w:val="24"/>
                <w:szCs w:val="24"/>
              </w:rPr>
              <w:t>第4條：本通則之主管機關為行政院農業委員會。</w:t>
            </w:r>
          </w:p>
          <w:p w:rsidR="001E7979" w:rsidRPr="009F3A73" w:rsidRDefault="001E7979" w:rsidP="001E7979">
            <w:pPr>
              <w:pStyle w:val="20"/>
              <w:snapToGrid w:val="0"/>
              <w:ind w:leftChars="-32" w:left="854" w:hangingChars="408" w:hanging="963"/>
              <w:rPr>
                <w:spacing w:val="-12"/>
                <w:sz w:val="24"/>
                <w:szCs w:val="24"/>
              </w:rPr>
            </w:pPr>
            <w:r w:rsidRPr="009F3A73">
              <w:rPr>
                <w:rFonts w:hint="eastAsia"/>
                <w:spacing w:val="-12"/>
                <w:sz w:val="24"/>
                <w:szCs w:val="24"/>
              </w:rPr>
              <w:t>第35條：農田水利會之業務，應受主管機關之監督、輔導；其監督、輔導及其他應遵行事項之辦法，由主管機關定之。</w:t>
            </w:r>
          </w:p>
        </w:tc>
      </w:tr>
      <w:tr w:rsidR="009F3A73" w:rsidRPr="009F3A73" w:rsidTr="00527E7F">
        <w:tc>
          <w:tcPr>
            <w:tcW w:w="1766" w:type="dxa"/>
            <w:vAlign w:val="center"/>
          </w:tcPr>
          <w:p w:rsidR="009A6807" w:rsidRPr="009F3A73" w:rsidRDefault="009A6807" w:rsidP="004E5017">
            <w:pPr>
              <w:pStyle w:val="20"/>
              <w:snapToGrid w:val="0"/>
              <w:ind w:leftChars="-30" w:left="-102" w:firstLineChars="1" w:firstLine="2"/>
              <w:rPr>
                <w:spacing w:val="-12"/>
                <w:sz w:val="24"/>
                <w:szCs w:val="24"/>
              </w:rPr>
            </w:pPr>
            <w:r w:rsidRPr="009F3A73">
              <w:rPr>
                <w:spacing w:val="-12"/>
                <w:sz w:val="24"/>
                <w:szCs w:val="24"/>
              </w:rPr>
              <w:t>灌溉用水水質標準</w:t>
            </w:r>
          </w:p>
          <w:p w:rsidR="009A6807" w:rsidRPr="009F3A73" w:rsidRDefault="009A6807" w:rsidP="009A6807">
            <w:pPr>
              <w:pStyle w:val="20"/>
              <w:snapToGrid w:val="0"/>
              <w:ind w:leftChars="-30" w:left="-102" w:firstLineChars="1" w:firstLine="2"/>
              <w:rPr>
                <w:spacing w:val="-12"/>
                <w:sz w:val="24"/>
                <w:szCs w:val="24"/>
                <w:highlight w:val="yellow"/>
              </w:rPr>
            </w:pPr>
            <w:r w:rsidRPr="009F3A73">
              <w:rPr>
                <w:rFonts w:hint="eastAsia"/>
                <w:spacing w:val="-12"/>
                <w:sz w:val="20"/>
              </w:rPr>
              <w:t>(</w:t>
            </w:r>
            <w:r w:rsidRPr="009F3A73">
              <w:rPr>
                <w:spacing w:val="-12"/>
                <w:sz w:val="20"/>
              </w:rPr>
              <w:t>92年11月07日</w:t>
            </w:r>
            <w:r w:rsidRPr="009F3A73">
              <w:rPr>
                <w:rFonts w:hint="eastAsia"/>
                <w:spacing w:val="-12"/>
                <w:sz w:val="20"/>
              </w:rPr>
              <w:t>公告)</w:t>
            </w:r>
          </w:p>
        </w:tc>
        <w:tc>
          <w:tcPr>
            <w:tcW w:w="7938" w:type="dxa"/>
          </w:tcPr>
          <w:p w:rsidR="004E5017" w:rsidRPr="009F3A73" w:rsidRDefault="004E5017" w:rsidP="004E5017">
            <w:pPr>
              <w:pStyle w:val="20"/>
              <w:snapToGrid w:val="0"/>
              <w:ind w:leftChars="-32" w:left="854" w:hangingChars="408" w:hanging="963"/>
              <w:rPr>
                <w:spacing w:val="-12"/>
                <w:sz w:val="24"/>
                <w:szCs w:val="24"/>
              </w:rPr>
            </w:pPr>
            <w:r w:rsidRPr="009F3A73">
              <w:rPr>
                <w:rFonts w:hint="eastAsia"/>
                <w:spacing w:val="-12"/>
                <w:sz w:val="24"/>
                <w:szCs w:val="24"/>
              </w:rPr>
              <w:t>1.</w:t>
            </w:r>
            <w:r w:rsidRPr="009F3A73">
              <w:rPr>
                <w:spacing w:val="-12"/>
                <w:sz w:val="24"/>
                <w:szCs w:val="24"/>
              </w:rPr>
              <w:t>本標準</w:t>
            </w:r>
            <w:r w:rsidRPr="009F3A73">
              <w:rPr>
                <w:rFonts w:hint="eastAsia"/>
                <w:spacing w:val="-12"/>
                <w:sz w:val="24"/>
                <w:szCs w:val="24"/>
              </w:rPr>
              <w:t>適用於農田水利會事業區域內之灌溉用水。</w:t>
            </w:r>
          </w:p>
          <w:p w:rsidR="004E5017" w:rsidRPr="009F3A73" w:rsidRDefault="004E5017" w:rsidP="004E5017">
            <w:pPr>
              <w:pStyle w:val="20"/>
              <w:snapToGrid w:val="0"/>
              <w:ind w:leftChars="-32" w:left="854" w:hangingChars="408" w:hanging="963"/>
              <w:rPr>
                <w:spacing w:val="-12"/>
                <w:sz w:val="24"/>
                <w:szCs w:val="24"/>
              </w:rPr>
            </w:pPr>
            <w:r w:rsidRPr="009F3A73">
              <w:rPr>
                <w:rFonts w:hint="eastAsia"/>
                <w:spacing w:val="-12"/>
                <w:sz w:val="24"/>
                <w:szCs w:val="24"/>
              </w:rPr>
              <w:t>2.天然水之水質若超過本標準之限值，得不受本標準之限制。</w:t>
            </w:r>
          </w:p>
          <w:p w:rsidR="009A6807" w:rsidRPr="009F3A73" w:rsidRDefault="009A6807" w:rsidP="00986216">
            <w:pPr>
              <w:pStyle w:val="20"/>
              <w:snapToGrid w:val="0"/>
              <w:ind w:leftChars="-32" w:left="854" w:hangingChars="408" w:hanging="963"/>
              <w:rPr>
                <w:spacing w:val="-12"/>
                <w:sz w:val="24"/>
                <w:szCs w:val="24"/>
              </w:rPr>
            </w:pPr>
          </w:p>
        </w:tc>
      </w:tr>
      <w:tr w:rsidR="009F3A73" w:rsidRPr="009F3A73" w:rsidTr="00527E7F">
        <w:tc>
          <w:tcPr>
            <w:tcW w:w="1766" w:type="dxa"/>
            <w:vAlign w:val="center"/>
          </w:tcPr>
          <w:p w:rsidR="00A61EB2" w:rsidRPr="009F3A73" w:rsidRDefault="00EB0BA5" w:rsidP="00A61EB2">
            <w:pPr>
              <w:pStyle w:val="20"/>
              <w:snapToGrid w:val="0"/>
              <w:ind w:leftChars="-30" w:left="-102" w:firstLineChars="1" w:firstLine="2"/>
              <w:rPr>
                <w:spacing w:val="-12"/>
                <w:sz w:val="24"/>
                <w:szCs w:val="24"/>
              </w:rPr>
            </w:pPr>
            <w:r w:rsidRPr="009F3A73">
              <w:rPr>
                <w:rFonts w:hint="eastAsia"/>
                <w:spacing w:val="-12"/>
                <w:sz w:val="24"/>
                <w:szCs w:val="24"/>
              </w:rPr>
              <w:t>食品</w:t>
            </w:r>
            <w:r w:rsidR="00A61EB2" w:rsidRPr="009F3A73">
              <w:rPr>
                <w:rFonts w:hint="eastAsia"/>
                <w:spacing w:val="-12"/>
                <w:sz w:val="24"/>
                <w:szCs w:val="24"/>
              </w:rPr>
              <w:t>安全衛生管理法</w:t>
            </w:r>
          </w:p>
          <w:p w:rsidR="00EB0BA5" w:rsidRPr="009F3A73" w:rsidRDefault="00A61EB2" w:rsidP="00A61EB2">
            <w:pPr>
              <w:pStyle w:val="20"/>
              <w:snapToGrid w:val="0"/>
              <w:ind w:leftChars="-30" w:left="-102" w:firstLineChars="1" w:firstLine="2"/>
              <w:rPr>
                <w:spacing w:val="-12"/>
                <w:sz w:val="24"/>
                <w:szCs w:val="24"/>
              </w:rPr>
            </w:pPr>
            <w:r w:rsidRPr="009F3A73">
              <w:rPr>
                <w:rFonts w:hint="eastAsia"/>
                <w:spacing w:val="-12"/>
                <w:sz w:val="20"/>
              </w:rPr>
              <w:t>(</w:t>
            </w:r>
            <w:r w:rsidRPr="009F3A73">
              <w:rPr>
                <w:spacing w:val="-12"/>
                <w:sz w:val="20"/>
              </w:rPr>
              <w:t>104年2月4日</w:t>
            </w:r>
            <w:r w:rsidRPr="009F3A73">
              <w:rPr>
                <w:rFonts w:hint="eastAsia"/>
                <w:spacing w:val="-12"/>
                <w:sz w:val="20"/>
              </w:rPr>
              <w:t>修正公布)</w:t>
            </w:r>
          </w:p>
        </w:tc>
        <w:tc>
          <w:tcPr>
            <w:tcW w:w="7938" w:type="dxa"/>
          </w:tcPr>
          <w:p w:rsidR="00A61EB2" w:rsidRPr="009F3A73" w:rsidRDefault="00A61EB2" w:rsidP="00A61EB2">
            <w:pPr>
              <w:pStyle w:val="20"/>
              <w:snapToGrid w:val="0"/>
              <w:ind w:leftChars="-32" w:left="854" w:hangingChars="408" w:hanging="963"/>
              <w:rPr>
                <w:spacing w:val="-12"/>
                <w:sz w:val="24"/>
                <w:szCs w:val="24"/>
              </w:rPr>
            </w:pPr>
            <w:r w:rsidRPr="009F3A73">
              <w:rPr>
                <w:rFonts w:hint="eastAsia"/>
                <w:spacing w:val="-12"/>
                <w:sz w:val="24"/>
                <w:szCs w:val="24"/>
              </w:rPr>
              <w:t>第1條：為管理食品衛生安全及品質，維護國民健康，特制定本法。</w:t>
            </w:r>
          </w:p>
          <w:p w:rsidR="00A61EB2" w:rsidRPr="009F3A73" w:rsidRDefault="00A61EB2" w:rsidP="00A61EB2">
            <w:pPr>
              <w:pStyle w:val="20"/>
              <w:snapToGrid w:val="0"/>
              <w:ind w:leftChars="-32" w:left="854" w:hangingChars="408" w:hanging="963"/>
              <w:rPr>
                <w:spacing w:val="-12"/>
                <w:sz w:val="24"/>
                <w:szCs w:val="24"/>
              </w:rPr>
            </w:pPr>
            <w:r w:rsidRPr="009F3A73">
              <w:rPr>
                <w:rFonts w:hint="eastAsia"/>
                <w:spacing w:val="-12"/>
                <w:sz w:val="24"/>
                <w:szCs w:val="24"/>
              </w:rPr>
              <w:t>第2條：本法所稱主管機關：在中央為衛生福利主管機關；在直轄市為直轄市政府；在縣（市）為縣（市）政府。</w:t>
            </w:r>
          </w:p>
          <w:p w:rsidR="00EB0BA5" w:rsidRPr="009F3A73" w:rsidRDefault="00A61EB2" w:rsidP="00A61EB2">
            <w:pPr>
              <w:pStyle w:val="20"/>
              <w:snapToGrid w:val="0"/>
              <w:ind w:leftChars="-32" w:left="854" w:hangingChars="408" w:hanging="963"/>
              <w:rPr>
                <w:spacing w:val="-12"/>
                <w:sz w:val="24"/>
                <w:szCs w:val="24"/>
              </w:rPr>
            </w:pPr>
            <w:r w:rsidRPr="009F3A73">
              <w:rPr>
                <w:rFonts w:hint="eastAsia"/>
                <w:spacing w:val="-12"/>
                <w:sz w:val="24"/>
                <w:szCs w:val="24"/>
              </w:rPr>
              <w:t>第17條：販賣之食品、食品用洗潔劑及其器具、容器或包裝，應符合衛生安全及品質之標準；其標準由中央主管機關定之。</w:t>
            </w:r>
          </w:p>
        </w:tc>
      </w:tr>
    </w:tbl>
    <w:p w:rsidR="00FC20FC" w:rsidRPr="009F3A73" w:rsidRDefault="00FC20FC" w:rsidP="00FC20FC">
      <w:pPr>
        <w:pStyle w:val="1"/>
        <w:numPr>
          <w:ilvl w:val="0"/>
          <w:numId w:val="0"/>
        </w:numPr>
        <w:spacing w:afterLines="100" w:after="457"/>
        <w:ind w:leftChars="-169" w:left="-2" w:hanging="573"/>
        <w:rPr>
          <w:sz w:val="20"/>
          <w:szCs w:val="20"/>
        </w:rPr>
      </w:pPr>
      <w:bookmarkStart w:id="107" w:name="_Toc294785153"/>
      <w:bookmarkStart w:id="108" w:name="_Toc310611075"/>
      <w:bookmarkStart w:id="109" w:name="_Toc311050573"/>
      <w:bookmarkStart w:id="110" w:name="_Toc437508084"/>
      <w:bookmarkStart w:id="111" w:name="_Toc437521084"/>
      <w:r w:rsidRPr="009F3A73">
        <w:rPr>
          <w:rFonts w:hint="eastAsia"/>
          <w:sz w:val="20"/>
          <w:szCs w:val="20"/>
        </w:rPr>
        <w:t>註：本研究整理繪製</w:t>
      </w:r>
      <w:bookmarkEnd w:id="107"/>
      <w:r w:rsidRPr="009F3A73">
        <w:rPr>
          <w:rFonts w:hint="eastAsia"/>
          <w:sz w:val="20"/>
          <w:szCs w:val="20"/>
        </w:rPr>
        <w:t>。資料來源：</w:t>
      </w:r>
      <w:r w:rsidR="00842AC0" w:rsidRPr="009F3A73">
        <w:rPr>
          <w:rFonts w:hint="eastAsia"/>
          <w:sz w:val="20"/>
          <w:szCs w:val="20"/>
        </w:rPr>
        <w:t>環保署環保法規、全國法規資料庫、</w:t>
      </w:r>
      <w:r w:rsidRPr="009F3A73">
        <w:rPr>
          <w:rFonts w:hint="eastAsia"/>
          <w:sz w:val="20"/>
          <w:szCs w:val="20"/>
        </w:rPr>
        <w:t>法源法律網。</w:t>
      </w:r>
      <w:bookmarkEnd w:id="108"/>
      <w:bookmarkEnd w:id="109"/>
      <w:bookmarkEnd w:id="110"/>
      <w:bookmarkEnd w:id="111"/>
    </w:p>
    <w:p w:rsidR="007C31F3" w:rsidRPr="009F3A73" w:rsidRDefault="0011365D">
      <w:pPr>
        <w:pStyle w:val="2"/>
      </w:pPr>
      <w:bookmarkStart w:id="112" w:name="_Toc294785154"/>
      <w:bookmarkStart w:id="113" w:name="_Toc311050574"/>
      <w:bookmarkStart w:id="114" w:name="_Toc437508085"/>
      <w:bookmarkStart w:id="115" w:name="_Toc437521085"/>
      <w:r w:rsidRPr="009F3A73">
        <w:rPr>
          <w:rFonts w:hint="eastAsia"/>
        </w:rPr>
        <w:t>農地污染之定義</w:t>
      </w:r>
      <w:bookmarkEnd w:id="112"/>
      <w:bookmarkEnd w:id="113"/>
      <w:r w:rsidRPr="009F3A73">
        <w:rPr>
          <w:rFonts w:hint="eastAsia"/>
        </w:rPr>
        <w:t>及污染場址判定流程</w:t>
      </w:r>
      <w:bookmarkEnd w:id="114"/>
      <w:bookmarkEnd w:id="115"/>
    </w:p>
    <w:p w:rsidR="00FC20FC" w:rsidRPr="009F3A73" w:rsidRDefault="005D5AD5" w:rsidP="00C11B22">
      <w:pPr>
        <w:pStyle w:val="3"/>
        <w:ind w:left="1358"/>
      </w:pPr>
      <w:bookmarkStart w:id="116" w:name="_Toc437508086"/>
      <w:bookmarkStart w:id="117" w:name="_Toc437521086"/>
      <w:r w:rsidRPr="009F3A73">
        <w:rPr>
          <w:rFonts w:hint="eastAsia"/>
        </w:rPr>
        <w:t>揆諸上開國內法令，</w:t>
      </w:r>
      <w:r w:rsidR="000708B4" w:rsidRPr="009F3A73">
        <w:rPr>
          <w:rFonts w:hint="eastAsia"/>
        </w:rPr>
        <w:t>農</w:t>
      </w:r>
      <w:r w:rsidR="00594630" w:rsidRPr="009F3A73">
        <w:rPr>
          <w:rFonts w:hint="eastAsia"/>
        </w:rPr>
        <w:t>地</w:t>
      </w:r>
      <w:r w:rsidR="000708B4" w:rsidRPr="009F3A73">
        <w:rPr>
          <w:rFonts w:hint="eastAsia"/>
        </w:rPr>
        <w:t>污染係指農業用地之土壤遭物質介入致影響其正常用途</w:t>
      </w:r>
      <w:r w:rsidR="00594630" w:rsidRPr="009F3A73">
        <w:t>或危害國民健康及生活環境之虞。</w:t>
      </w:r>
      <w:r w:rsidR="000708B4" w:rsidRPr="009F3A73">
        <w:rPr>
          <w:rFonts w:hint="eastAsia"/>
        </w:rPr>
        <w:t>又</w:t>
      </w:r>
      <w:r w:rsidRPr="009F3A73">
        <w:rPr>
          <w:rFonts w:hint="eastAsia"/>
        </w:rPr>
        <w:t>依</w:t>
      </w:r>
      <w:r w:rsidRPr="009F3A73">
        <w:rPr>
          <w:szCs w:val="32"/>
        </w:rPr>
        <w:t>農業發展條例</w:t>
      </w:r>
      <w:r w:rsidR="000708B4" w:rsidRPr="009F3A73">
        <w:rPr>
          <w:rFonts w:hint="eastAsia"/>
          <w:szCs w:val="32"/>
        </w:rPr>
        <w:t>就</w:t>
      </w:r>
      <w:r w:rsidR="00594630" w:rsidRPr="009F3A73">
        <w:rPr>
          <w:szCs w:val="32"/>
        </w:rPr>
        <w:t>「農業用地」</w:t>
      </w:r>
      <w:r w:rsidR="000708B4" w:rsidRPr="009F3A73">
        <w:rPr>
          <w:rFonts w:hint="eastAsia"/>
          <w:szCs w:val="32"/>
        </w:rPr>
        <w:t>定義為</w:t>
      </w:r>
      <w:r w:rsidR="00594630" w:rsidRPr="009F3A73">
        <w:rPr>
          <w:rFonts w:hint="eastAsia"/>
          <w:szCs w:val="32"/>
        </w:rPr>
        <w:t>非都市土地或都市土地農業區、保護區範圍內，依法特定目的</w:t>
      </w:r>
      <w:r w:rsidR="00594630" w:rsidRPr="009F3A73">
        <w:rPr>
          <w:rStyle w:val="af3"/>
          <w:szCs w:val="32"/>
        </w:rPr>
        <w:footnoteReference w:id="5"/>
      </w:r>
      <w:r w:rsidR="00594630" w:rsidRPr="009F3A73">
        <w:rPr>
          <w:rFonts w:hint="eastAsia"/>
          <w:szCs w:val="32"/>
        </w:rPr>
        <w:t>使用之土地，同條例</w:t>
      </w:r>
      <w:r w:rsidR="00693EB9" w:rsidRPr="009F3A73">
        <w:rPr>
          <w:rFonts w:hint="eastAsia"/>
          <w:szCs w:val="32"/>
        </w:rPr>
        <w:t>就</w:t>
      </w:r>
      <w:r w:rsidRPr="009F3A73">
        <w:rPr>
          <w:rFonts w:hAnsi="標楷體" w:hint="eastAsia"/>
          <w:szCs w:val="32"/>
        </w:rPr>
        <w:t>「</w:t>
      </w:r>
      <w:r w:rsidRPr="009F3A73">
        <w:rPr>
          <w:rFonts w:hint="eastAsia"/>
        </w:rPr>
        <w:t>耕地</w:t>
      </w:r>
      <w:r w:rsidRPr="009F3A73">
        <w:rPr>
          <w:rFonts w:hAnsi="標楷體" w:hint="eastAsia"/>
          <w:szCs w:val="32"/>
        </w:rPr>
        <w:t>」</w:t>
      </w:r>
      <w:r w:rsidR="00594630" w:rsidRPr="009F3A73">
        <w:rPr>
          <w:rFonts w:hAnsi="標楷體" w:hint="eastAsia"/>
          <w:szCs w:val="32"/>
        </w:rPr>
        <w:t>定義</w:t>
      </w:r>
      <w:r w:rsidR="00594630" w:rsidRPr="009F3A73">
        <w:rPr>
          <w:rFonts w:hint="eastAsia"/>
          <w:szCs w:val="32"/>
        </w:rPr>
        <w:t>為「指依區域計畫法劃定為特定農業區、一般農業區、山坡地保育區及森林區之農牧用地」</w:t>
      </w:r>
      <w:r w:rsidR="00594630" w:rsidRPr="009F3A73">
        <w:rPr>
          <w:rFonts w:hAnsi="標楷體" w:hint="eastAsia"/>
          <w:szCs w:val="32"/>
        </w:rPr>
        <w:t>。</w:t>
      </w:r>
      <w:r w:rsidRPr="009F3A73">
        <w:rPr>
          <w:rFonts w:hint="eastAsia"/>
        </w:rPr>
        <w:t>又</w:t>
      </w:r>
      <w:r w:rsidR="00594630" w:rsidRPr="009F3A73">
        <w:rPr>
          <w:rFonts w:hint="eastAsia"/>
        </w:rPr>
        <w:t>土</w:t>
      </w:r>
      <w:r w:rsidR="00E57E0E" w:rsidRPr="009F3A73">
        <w:rPr>
          <w:rFonts w:hint="eastAsia"/>
          <w:szCs w:val="32"/>
        </w:rPr>
        <w:t>污</w:t>
      </w:r>
      <w:r w:rsidR="00594630" w:rsidRPr="009F3A73">
        <w:rPr>
          <w:rFonts w:hint="eastAsia"/>
          <w:szCs w:val="32"/>
        </w:rPr>
        <w:t>法</w:t>
      </w:r>
      <w:r w:rsidR="00AA3F8C" w:rsidRPr="009F3A73">
        <w:rPr>
          <w:rFonts w:hint="eastAsia"/>
          <w:szCs w:val="32"/>
        </w:rPr>
        <w:t>中為</w:t>
      </w:r>
      <w:r w:rsidR="00AA3F8C" w:rsidRPr="009F3A73">
        <w:rPr>
          <w:szCs w:val="32"/>
        </w:rPr>
        <w:t>防止土壤污染惡化</w:t>
      </w:r>
      <w:r w:rsidR="00AA3F8C" w:rsidRPr="009F3A73">
        <w:rPr>
          <w:rFonts w:hint="eastAsia"/>
          <w:szCs w:val="32"/>
        </w:rPr>
        <w:t>及</w:t>
      </w:r>
      <w:r w:rsidR="00AA3F8C" w:rsidRPr="009F3A73">
        <w:rPr>
          <w:szCs w:val="32"/>
        </w:rPr>
        <w:t>土壤污染預防目的</w:t>
      </w:r>
      <w:r w:rsidR="00AA3F8C" w:rsidRPr="009F3A73">
        <w:rPr>
          <w:rFonts w:hint="eastAsia"/>
          <w:szCs w:val="32"/>
        </w:rPr>
        <w:t>，分別</w:t>
      </w:r>
      <w:r w:rsidR="00594630" w:rsidRPr="009F3A73">
        <w:rPr>
          <w:rFonts w:hint="eastAsia"/>
        </w:rPr>
        <w:t>訂有</w:t>
      </w:r>
      <w:r w:rsidRPr="009F3A73">
        <w:rPr>
          <w:rFonts w:hAnsi="標楷體" w:hint="eastAsia"/>
        </w:rPr>
        <w:t>「</w:t>
      </w:r>
      <w:r w:rsidRPr="009F3A73">
        <w:rPr>
          <w:rFonts w:hint="eastAsia"/>
        </w:rPr>
        <w:t>土</w:t>
      </w:r>
      <w:r w:rsidRPr="009F3A73">
        <w:t>壤污染管制標準</w:t>
      </w:r>
      <w:r w:rsidRPr="009F3A73">
        <w:rPr>
          <w:rFonts w:hAnsi="標楷體" w:hint="eastAsia"/>
        </w:rPr>
        <w:t>」</w:t>
      </w:r>
      <w:r w:rsidR="00AA3F8C" w:rsidRPr="009F3A73">
        <w:rPr>
          <w:rFonts w:hAnsi="標楷體" w:hint="eastAsia"/>
        </w:rPr>
        <w:t>及</w:t>
      </w:r>
      <w:r w:rsidR="00594630" w:rsidRPr="009F3A73">
        <w:rPr>
          <w:rFonts w:hAnsi="標楷體" w:hint="eastAsia"/>
        </w:rPr>
        <w:t>「</w:t>
      </w:r>
      <w:r w:rsidR="00594630" w:rsidRPr="009F3A73">
        <w:rPr>
          <w:rFonts w:hint="eastAsia"/>
        </w:rPr>
        <w:t>土</w:t>
      </w:r>
      <w:r w:rsidR="00594630" w:rsidRPr="009F3A73">
        <w:t>壤污染</w:t>
      </w:r>
      <w:r w:rsidR="00594630" w:rsidRPr="009F3A73">
        <w:rPr>
          <w:rFonts w:hint="eastAsia"/>
        </w:rPr>
        <w:t>監測</w:t>
      </w:r>
      <w:r w:rsidR="00594630" w:rsidRPr="009F3A73">
        <w:t>標準</w:t>
      </w:r>
      <w:r w:rsidR="00594630" w:rsidRPr="009F3A73">
        <w:rPr>
          <w:rFonts w:hAnsi="標楷體" w:hint="eastAsia"/>
        </w:rPr>
        <w:t>」</w:t>
      </w:r>
      <w:r w:rsidR="00693EB9" w:rsidRPr="009F3A73">
        <w:rPr>
          <w:rFonts w:hAnsi="標楷體" w:hint="eastAsia"/>
        </w:rPr>
        <w:t>。另</w:t>
      </w:r>
      <w:r w:rsidR="00AA3F8C" w:rsidRPr="009F3A73">
        <w:rPr>
          <w:rFonts w:hAnsi="標楷體" w:hint="eastAsia"/>
        </w:rPr>
        <w:t>為管理底泥品質</w:t>
      </w:r>
      <w:r w:rsidR="00693EB9" w:rsidRPr="009F3A73">
        <w:rPr>
          <w:rFonts w:hAnsi="標楷體" w:hint="eastAsia"/>
        </w:rPr>
        <w:t>並</w:t>
      </w:r>
      <w:r w:rsidR="00AA3F8C" w:rsidRPr="009F3A73">
        <w:rPr>
          <w:rFonts w:ascii="өũ" w:hAnsi="өũ"/>
        </w:rPr>
        <w:t>考量污染傳輸移動特性及生物有效累積性等</w:t>
      </w:r>
      <w:r w:rsidR="00AA3F8C" w:rsidRPr="009F3A73">
        <w:rPr>
          <w:rFonts w:ascii="өũ" w:hAnsi="өũ" w:hint="eastAsia"/>
        </w:rPr>
        <w:t>特性，訂有</w:t>
      </w:r>
      <w:r w:rsidR="00594630" w:rsidRPr="009F3A73">
        <w:rPr>
          <w:rFonts w:hAnsi="標楷體" w:hint="eastAsia"/>
        </w:rPr>
        <w:t>「</w:t>
      </w:r>
      <w:r w:rsidR="00594630" w:rsidRPr="009F3A73">
        <w:rPr>
          <w:rFonts w:hint="eastAsia"/>
        </w:rPr>
        <w:t>底泥品質指標之分類管理及用途限制辦法</w:t>
      </w:r>
      <w:r w:rsidR="00594630" w:rsidRPr="009F3A73">
        <w:rPr>
          <w:rFonts w:hAnsi="標楷體" w:hint="eastAsia"/>
        </w:rPr>
        <w:t>」</w:t>
      </w:r>
      <w:r w:rsidR="00AA3F8C" w:rsidRPr="009F3A73">
        <w:rPr>
          <w:rFonts w:hAnsi="標楷體" w:hint="eastAsia"/>
        </w:rPr>
        <w:t>，各標準中</w:t>
      </w:r>
      <w:r w:rsidR="00820AF8" w:rsidRPr="009F3A73">
        <w:rPr>
          <w:rFonts w:hAnsi="標楷體" w:hint="eastAsia"/>
        </w:rPr>
        <w:t>管制項目</w:t>
      </w:r>
      <w:r w:rsidR="00594630" w:rsidRPr="009F3A73">
        <w:rPr>
          <w:rFonts w:hAnsi="標楷體" w:hint="eastAsia"/>
        </w:rPr>
        <w:t>重金屬</w:t>
      </w:r>
      <w:r w:rsidR="00820AF8" w:rsidRPr="009F3A73">
        <w:rPr>
          <w:rFonts w:hAnsi="標楷體" w:hint="eastAsia"/>
        </w:rPr>
        <w:t>部分</w:t>
      </w:r>
      <w:r w:rsidR="00594630" w:rsidRPr="009F3A73">
        <w:rPr>
          <w:rFonts w:hAnsi="標楷體" w:hint="eastAsia"/>
        </w:rPr>
        <w:t>如表3所示。</w:t>
      </w:r>
      <w:r w:rsidR="00AA3F8C" w:rsidRPr="009F3A73">
        <w:rPr>
          <w:rFonts w:hAnsi="標楷體" w:hint="eastAsia"/>
        </w:rPr>
        <w:t>此外土壤污染</w:t>
      </w:r>
      <w:r w:rsidR="00594630" w:rsidRPr="009F3A73">
        <w:rPr>
          <w:rFonts w:hAnsi="標楷體" w:hint="eastAsia"/>
        </w:rPr>
        <w:t>標準中就</w:t>
      </w:r>
      <w:r w:rsidR="00E57E0E" w:rsidRPr="009F3A73">
        <w:rPr>
          <w:rFonts w:hAnsi="標楷體" w:hint="eastAsia"/>
        </w:rPr>
        <w:t>「</w:t>
      </w:r>
      <w:r w:rsidR="00594630" w:rsidRPr="009F3A73">
        <w:rPr>
          <w:rFonts w:hAnsi="標楷體"/>
        </w:rPr>
        <w:t>鎘</w:t>
      </w:r>
      <w:r w:rsidR="00E57E0E" w:rsidRPr="009F3A73">
        <w:rPr>
          <w:rFonts w:hAnsi="標楷體" w:hint="eastAsia"/>
        </w:rPr>
        <w:t>」</w:t>
      </w:r>
      <w:r w:rsidR="00594630" w:rsidRPr="009F3A73">
        <w:rPr>
          <w:rFonts w:hAnsi="標楷體" w:hint="eastAsia"/>
        </w:rPr>
        <w:t>、</w:t>
      </w:r>
      <w:r w:rsidR="00E57E0E" w:rsidRPr="009F3A73">
        <w:rPr>
          <w:rFonts w:hAnsi="標楷體" w:hint="eastAsia"/>
        </w:rPr>
        <w:lastRenderedPageBreak/>
        <w:t>「</w:t>
      </w:r>
      <w:r w:rsidR="00594630" w:rsidRPr="009F3A73">
        <w:rPr>
          <w:rFonts w:hAnsi="標楷體"/>
        </w:rPr>
        <w:t>銅</w:t>
      </w:r>
      <w:r w:rsidR="00E57E0E" w:rsidRPr="009F3A73">
        <w:rPr>
          <w:rFonts w:hAnsi="標楷體" w:hint="eastAsia"/>
        </w:rPr>
        <w:t>」</w:t>
      </w:r>
      <w:r w:rsidR="00594630" w:rsidRPr="009F3A73">
        <w:rPr>
          <w:rFonts w:hAnsi="標楷體" w:hint="eastAsia"/>
        </w:rPr>
        <w:t>、</w:t>
      </w:r>
      <w:r w:rsidR="00E57E0E" w:rsidRPr="009F3A73">
        <w:rPr>
          <w:rFonts w:hAnsi="標楷體" w:hint="eastAsia"/>
        </w:rPr>
        <w:t>「</w:t>
      </w:r>
      <w:r w:rsidR="00594630" w:rsidRPr="009F3A73">
        <w:rPr>
          <w:rFonts w:hAnsi="標楷體"/>
        </w:rPr>
        <w:t>汞</w:t>
      </w:r>
      <w:r w:rsidR="00E57E0E" w:rsidRPr="009F3A73">
        <w:rPr>
          <w:rFonts w:hAnsi="標楷體" w:hint="eastAsia"/>
        </w:rPr>
        <w:t>」</w:t>
      </w:r>
      <w:r w:rsidR="00594630" w:rsidRPr="009F3A73">
        <w:rPr>
          <w:rFonts w:hAnsi="標楷體" w:hint="eastAsia"/>
        </w:rPr>
        <w:t>、</w:t>
      </w:r>
      <w:r w:rsidR="00E57E0E" w:rsidRPr="009F3A73">
        <w:rPr>
          <w:rFonts w:hAnsi="標楷體" w:hint="eastAsia"/>
        </w:rPr>
        <w:t>「</w:t>
      </w:r>
      <w:r w:rsidR="00594630" w:rsidRPr="009F3A73">
        <w:rPr>
          <w:rFonts w:hAnsi="標楷體"/>
        </w:rPr>
        <w:t>鉛</w:t>
      </w:r>
      <w:r w:rsidR="00E57E0E" w:rsidRPr="009F3A73">
        <w:rPr>
          <w:rFonts w:hAnsi="標楷體" w:hint="eastAsia"/>
        </w:rPr>
        <w:t>」</w:t>
      </w:r>
      <w:r w:rsidR="00594630" w:rsidRPr="009F3A73">
        <w:rPr>
          <w:rFonts w:hAnsi="標楷體" w:hint="eastAsia"/>
        </w:rPr>
        <w:t>及</w:t>
      </w:r>
      <w:r w:rsidR="00E57E0E" w:rsidRPr="009F3A73">
        <w:rPr>
          <w:rFonts w:hAnsi="標楷體" w:hint="eastAsia"/>
        </w:rPr>
        <w:t>「</w:t>
      </w:r>
      <w:r w:rsidR="00594630" w:rsidRPr="009F3A73">
        <w:rPr>
          <w:rFonts w:hAnsi="標楷體" w:hint="eastAsia"/>
        </w:rPr>
        <w:t>鋅</w:t>
      </w:r>
      <w:r w:rsidR="00E57E0E" w:rsidRPr="009F3A73">
        <w:rPr>
          <w:rFonts w:hAnsi="標楷體" w:hint="eastAsia"/>
        </w:rPr>
        <w:t>」</w:t>
      </w:r>
      <w:r w:rsidR="00594630" w:rsidRPr="009F3A73">
        <w:rPr>
          <w:rFonts w:hAnsi="標楷體" w:hint="eastAsia"/>
        </w:rPr>
        <w:t>等5類重金屬</w:t>
      </w:r>
      <w:r w:rsidR="00AA3F8C" w:rsidRPr="009F3A73">
        <w:rPr>
          <w:rFonts w:hAnsi="標楷體" w:hint="eastAsia"/>
        </w:rPr>
        <w:t>，於食用作物農地加嚴其標準值並</w:t>
      </w:r>
      <w:r w:rsidR="00594630" w:rsidRPr="009F3A73">
        <w:rPr>
          <w:rFonts w:hAnsi="標楷體" w:hint="eastAsia"/>
        </w:rPr>
        <w:t>規範</w:t>
      </w:r>
      <w:r w:rsidR="00AA3F8C" w:rsidRPr="009F3A73">
        <w:rPr>
          <w:rFonts w:hAnsi="標楷體" w:hint="eastAsia"/>
        </w:rPr>
        <w:t>為</w:t>
      </w:r>
      <w:r w:rsidR="00594630" w:rsidRPr="009F3A73">
        <w:rPr>
          <w:rFonts w:hAnsi="標楷體" w:hint="eastAsia"/>
        </w:rPr>
        <w:t>「</w:t>
      </w:r>
      <w:r w:rsidR="00594630" w:rsidRPr="009F3A73">
        <w:rPr>
          <w:rFonts w:hAnsi="標楷體"/>
        </w:rPr>
        <w:t>食用作物農地之管制標準值</w:t>
      </w:r>
      <w:r w:rsidR="00594630" w:rsidRPr="009F3A73">
        <w:rPr>
          <w:rFonts w:hAnsi="標楷體" w:hint="eastAsia"/>
        </w:rPr>
        <w:t>」</w:t>
      </w:r>
      <w:r w:rsidR="00AA3F8C" w:rsidRPr="009F3A73">
        <w:rPr>
          <w:rFonts w:hAnsi="標楷體" w:hint="eastAsia"/>
        </w:rPr>
        <w:t>。</w:t>
      </w:r>
      <w:bookmarkEnd w:id="116"/>
      <w:bookmarkEnd w:id="117"/>
    </w:p>
    <w:p w:rsidR="00D84F49" w:rsidRPr="009F3A73" w:rsidRDefault="00D84F49" w:rsidP="00245E6D">
      <w:pPr>
        <w:pStyle w:val="aff5"/>
        <w:ind w:left="-3" w:right="194" w:firstLine="1371"/>
      </w:pPr>
    </w:p>
    <w:p w:rsidR="000E1C0C" w:rsidRPr="009F3A73" w:rsidRDefault="005D5AD5" w:rsidP="009C4DC8">
      <w:pPr>
        <w:pStyle w:val="aff5"/>
        <w:ind w:left="-3" w:right="194" w:firstLineChars="0" w:firstLine="0"/>
        <w:rPr>
          <w:sz w:val="28"/>
          <w:szCs w:val="28"/>
        </w:rPr>
      </w:pPr>
      <w:bookmarkStart w:id="118" w:name="_Toc437508087"/>
      <w:bookmarkStart w:id="119" w:name="_Toc437521087"/>
      <w:r w:rsidRPr="009F3A73">
        <w:rPr>
          <w:rFonts w:hint="eastAsia"/>
          <w:sz w:val="28"/>
          <w:szCs w:val="28"/>
        </w:rPr>
        <w:t>表</w:t>
      </w:r>
      <w:r w:rsidR="00CB1A02" w:rsidRPr="009F3A73">
        <w:rPr>
          <w:rFonts w:hint="eastAsia"/>
          <w:sz w:val="28"/>
          <w:szCs w:val="28"/>
        </w:rPr>
        <w:t>3</w:t>
      </w:r>
      <w:r w:rsidRPr="009F3A73">
        <w:rPr>
          <w:rFonts w:hint="eastAsia"/>
          <w:sz w:val="28"/>
          <w:szCs w:val="28"/>
        </w:rPr>
        <w:t>、土壤及底泥</w:t>
      </w:r>
      <w:r w:rsidR="0088601A" w:rsidRPr="009F3A73">
        <w:rPr>
          <w:rFonts w:hint="eastAsia"/>
          <w:sz w:val="28"/>
          <w:szCs w:val="28"/>
        </w:rPr>
        <w:t>之重金屬</w:t>
      </w:r>
      <w:r w:rsidRPr="009F3A73">
        <w:rPr>
          <w:rFonts w:hint="eastAsia"/>
          <w:sz w:val="28"/>
          <w:szCs w:val="28"/>
        </w:rPr>
        <w:t>標準值一覽表</w:t>
      </w:r>
      <w:bookmarkEnd w:id="118"/>
      <w:bookmarkEnd w:id="119"/>
    </w:p>
    <w:p w:rsidR="000E1C0C" w:rsidRPr="009F3A73" w:rsidRDefault="000E1C0C" w:rsidP="005D5AD5">
      <w:pPr>
        <w:pStyle w:val="3"/>
        <w:numPr>
          <w:ilvl w:val="0"/>
          <w:numId w:val="0"/>
        </w:numPr>
        <w:ind w:left="1393"/>
        <w:jc w:val="right"/>
        <w:rPr>
          <w:sz w:val="24"/>
          <w:szCs w:val="24"/>
        </w:rPr>
      </w:pPr>
      <w:bookmarkStart w:id="120" w:name="_Toc437508088"/>
      <w:bookmarkStart w:id="121" w:name="_Toc437521088"/>
      <w:r w:rsidRPr="009F3A73">
        <w:rPr>
          <w:rFonts w:hint="eastAsia"/>
          <w:sz w:val="24"/>
          <w:szCs w:val="24"/>
        </w:rPr>
        <w:t>單位：</w:t>
      </w:r>
      <w:r w:rsidRPr="009F3A73">
        <w:rPr>
          <w:rFonts w:hAnsi="標楷體" w:hint="eastAsia"/>
          <w:sz w:val="24"/>
          <w:szCs w:val="24"/>
        </w:rPr>
        <w:t>毫克／公斤</w:t>
      </w:r>
      <w:bookmarkEnd w:id="120"/>
      <w:bookmarkEnd w:id="121"/>
    </w:p>
    <w:tbl>
      <w:tblPr>
        <w:tblW w:w="853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054"/>
        <w:gridCol w:w="2055"/>
        <w:gridCol w:w="1419"/>
        <w:gridCol w:w="1417"/>
      </w:tblGrid>
      <w:tr w:rsidR="009F3A73" w:rsidRPr="009F3A73" w:rsidTr="00637523">
        <w:trPr>
          <w:trHeight w:val="366"/>
          <w:tblHeader/>
          <w:jc w:val="right"/>
        </w:trPr>
        <w:tc>
          <w:tcPr>
            <w:tcW w:w="1588" w:type="dxa"/>
            <w:vMerge w:val="restart"/>
            <w:vAlign w:val="center"/>
          </w:tcPr>
          <w:p w:rsidR="00FF15EA" w:rsidRPr="009F3A73" w:rsidRDefault="00FF15EA" w:rsidP="00637523">
            <w:pPr>
              <w:snapToGrid w:val="0"/>
              <w:jc w:val="center"/>
              <w:rPr>
                <w:b/>
                <w:snapToGrid w:val="0"/>
                <w:kern w:val="0"/>
                <w:sz w:val="28"/>
              </w:rPr>
            </w:pPr>
            <w:r w:rsidRPr="009F3A73">
              <w:rPr>
                <w:b/>
                <w:snapToGrid w:val="0"/>
                <w:kern w:val="0"/>
                <w:sz w:val="28"/>
              </w:rPr>
              <w:t>管制</w:t>
            </w:r>
          </w:p>
          <w:p w:rsidR="00FF15EA" w:rsidRPr="009F3A73" w:rsidRDefault="00FF15EA" w:rsidP="00637523">
            <w:pPr>
              <w:snapToGrid w:val="0"/>
              <w:jc w:val="center"/>
              <w:rPr>
                <w:b/>
                <w:snapToGrid w:val="0"/>
                <w:kern w:val="0"/>
                <w:sz w:val="28"/>
              </w:rPr>
            </w:pPr>
            <w:r w:rsidRPr="009F3A73">
              <w:rPr>
                <w:b/>
                <w:snapToGrid w:val="0"/>
                <w:kern w:val="0"/>
                <w:sz w:val="28"/>
              </w:rPr>
              <w:t>項目</w:t>
            </w:r>
          </w:p>
          <w:p w:rsidR="00594630" w:rsidRPr="009F3A73" w:rsidRDefault="00594630" w:rsidP="00594630">
            <w:pPr>
              <w:snapToGrid w:val="0"/>
              <w:jc w:val="center"/>
              <w:rPr>
                <w:b/>
                <w:snapToGrid w:val="0"/>
                <w:kern w:val="0"/>
                <w:sz w:val="28"/>
              </w:rPr>
            </w:pPr>
            <w:r w:rsidRPr="009F3A73">
              <w:rPr>
                <w:rFonts w:hint="eastAsia"/>
                <w:b/>
                <w:snapToGrid w:val="0"/>
                <w:kern w:val="0"/>
                <w:sz w:val="28"/>
              </w:rPr>
              <w:t>-</w:t>
            </w:r>
            <w:r w:rsidRPr="009F3A73">
              <w:rPr>
                <w:rFonts w:hint="eastAsia"/>
                <w:b/>
                <w:snapToGrid w:val="0"/>
                <w:kern w:val="0"/>
                <w:sz w:val="28"/>
              </w:rPr>
              <w:t>重金屬</w:t>
            </w:r>
          </w:p>
        </w:tc>
        <w:tc>
          <w:tcPr>
            <w:tcW w:w="4109" w:type="dxa"/>
            <w:gridSpan w:val="2"/>
            <w:vAlign w:val="center"/>
          </w:tcPr>
          <w:p w:rsidR="00FF15EA" w:rsidRPr="009F3A73" w:rsidRDefault="00FF15EA" w:rsidP="00637523">
            <w:pPr>
              <w:snapToGrid w:val="0"/>
              <w:jc w:val="center"/>
              <w:rPr>
                <w:rFonts w:ascii="標楷體" w:hAnsi="標楷體"/>
                <w:b/>
                <w:snapToGrid w:val="0"/>
                <w:kern w:val="0"/>
                <w:sz w:val="28"/>
              </w:rPr>
            </w:pPr>
            <w:r w:rsidRPr="009F3A73">
              <w:rPr>
                <w:rFonts w:ascii="標楷體" w:hAnsi="標楷體" w:hint="eastAsia"/>
                <w:b/>
                <w:snapToGrid w:val="0"/>
                <w:kern w:val="0"/>
                <w:sz w:val="28"/>
              </w:rPr>
              <w:t>土壤污染</w:t>
            </w:r>
          </w:p>
        </w:tc>
        <w:tc>
          <w:tcPr>
            <w:tcW w:w="2836" w:type="dxa"/>
            <w:gridSpan w:val="2"/>
            <w:vAlign w:val="center"/>
          </w:tcPr>
          <w:p w:rsidR="00FF15EA" w:rsidRPr="009F3A73" w:rsidRDefault="00FF15EA" w:rsidP="00637523">
            <w:pPr>
              <w:snapToGrid w:val="0"/>
              <w:jc w:val="center"/>
              <w:rPr>
                <w:rFonts w:hAnsi="標楷體"/>
                <w:b/>
                <w:snapToGrid w:val="0"/>
                <w:spacing w:val="20"/>
                <w:kern w:val="0"/>
                <w:sz w:val="28"/>
                <w:szCs w:val="28"/>
              </w:rPr>
            </w:pPr>
            <w:r w:rsidRPr="009F3A73">
              <w:rPr>
                <w:rFonts w:hAnsi="標楷體" w:hint="eastAsia"/>
                <w:b/>
                <w:sz w:val="28"/>
                <w:szCs w:val="28"/>
              </w:rPr>
              <w:t>底泥</w:t>
            </w:r>
            <w:r w:rsidRPr="009F3A73">
              <w:rPr>
                <w:rFonts w:hAnsi="標楷體"/>
                <w:b/>
                <w:snapToGrid w:val="0"/>
                <w:sz w:val="28"/>
                <w:szCs w:val="28"/>
              </w:rPr>
              <w:t>品</w:t>
            </w:r>
            <w:r w:rsidRPr="009F3A73">
              <w:rPr>
                <w:rFonts w:hAnsi="標楷體" w:hint="eastAsia"/>
                <w:b/>
                <w:snapToGrid w:val="0"/>
                <w:sz w:val="28"/>
                <w:szCs w:val="28"/>
              </w:rPr>
              <w:t>質</w:t>
            </w:r>
            <w:r w:rsidRPr="009F3A73">
              <w:rPr>
                <w:rFonts w:hAnsi="標楷體"/>
                <w:b/>
                <w:snapToGrid w:val="0"/>
                <w:sz w:val="28"/>
                <w:szCs w:val="28"/>
              </w:rPr>
              <w:t>指標項目</w:t>
            </w:r>
          </w:p>
        </w:tc>
      </w:tr>
      <w:tr w:rsidR="009F3A73" w:rsidRPr="009F3A73" w:rsidTr="00637523">
        <w:trPr>
          <w:trHeight w:val="155"/>
          <w:tblHeader/>
          <w:jc w:val="right"/>
        </w:trPr>
        <w:tc>
          <w:tcPr>
            <w:tcW w:w="1588" w:type="dxa"/>
            <w:vMerge/>
            <w:vAlign w:val="center"/>
          </w:tcPr>
          <w:p w:rsidR="00FF15EA" w:rsidRPr="009F3A73" w:rsidRDefault="00FF15EA" w:rsidP="00637523">
            <w:pPr>
              <w:snapToGrid w:val="0"/>
              <w:jc w:val="center"/>
              <w:rPr>
                <w:b/>
                <w:snapToGrid w:val="0"/>
                <w:kern w:val="0"/>
                <w:sz w:val="28"/>
              </w:rPr>
            </w:pPr>
          </w:p>
        </w:tc>
        <w:tc>
          <w:tcPr>
            <w:tcW w:w="2054" w:type="dxa"/>
            <w:vAlign w:val="center"/>
          </w:tcPr>
          <w:p w:rsidR="00FF15EA" w:rsidRPr="009F3A73" w:rsidRDefault="00FF15EA" w:rsidP="00637523">
            <w:pPr>
              <w:snapToGrid w:val="0"/>
              <w:jc w:val="center"/>
              <w:rPr>
                <w:rFonts w:ascii="標楷體" w:hAnsi="標楷體"/>
                <w:b/>
                <w:snapToGrid w:val="0"/>
                <w:kern w:val="0"/>
                <w:sz w:val="28"/>
              </w:rPr>
            </w:pPr>
            <w:r w:rsidRPr="009F3A73">
              <w:rPr>
                <w:rFonts w:ascii="標楷體" w:hAnsi="標楷體" w:hint="eastAsia"/>
                <w:b/>
                <w:snapToGrid w:val="0"/>
                <w:kern w:val="0"/>
                <w:sz w:val="28"/>
              </w:rPr>
              <w:t>管制標準值</w:t>
            </w:r>
          </w:p>
        </w:tc>
        <w:tc>
          <w:tcPr>
            <w:tcW w:w="2055" w:type="dxa"/>
            <w:vAlign w:val="center"/>
          </w:tcPr>
          <w:p w:rsidR="00FF15EA" w:rsidRPr="009F3A73" w:rsidRDefault="00FF15EA" w:rsidP="00637523">
            <w:pPr>
              <w:snapToGrid w:val="0"/>
              <w:jc w:val="center"/>
              <w:rPr>
                <w:rFonts w:ascii="標楷體" w:hAnsi="標楷體"/>
                <w:b/>
                <w:snapToGrid w:val="0"/>
                <w:kern w:val="0"/>
                <w:sz w:val="28"/>
              </w:rPr>
            </w:pPr>
            <w:r w:rsidRPr="009F3A73">
              <w:rPr>
                <w:rFonts w:hAnsi="標楷體"/>
                <w:b/>
                <w:snapToGrid w:val="0"/>
                <w:spacing w:val="20"/>
                <w:kern w:val="0"/>
                <w:sz w:val="28"/>
                <w:szCs w:val="28"/>
              </w:rPr>
              <w:t>監測標準值</w:t>
            </w:r>
          </w:p>
        </w:tc>
        <w:tc>
          <w:tcPr>
            <w:tcW w:w="1419" w:type="dxa"/>
            <w:vAlign w:val="center"/>
          </w:tcPr>
          <w:p w:rsidR="00FF15EA" w:rsidRPr="009F3A73" w:rsidRDefault="00FF15EA" w:rsidP="00637523">
            <w:pPr>
              <w:snapToGrid w:val="0"/>
              <w:jc w:val="center"/>
              <w:rPr>
                <w:b/>
                <w:snapToGrid w:val="0"/>
                <w:sz w:val="28"/>
                <w:szCs w:val="28"/>
              </w:rPr>
            </w:pPr>
            <w:r w:rsidRPr="009F3A73">
              <w:rPr>
                <w:rFonts w:hAnsi="標楷體"/>
                <w:b/>
                <w:snapToGrid w:val="0"/>
                <w:sz w:val="28"/>
                <w:szCs w:val="28"/>
              </w:rPr>
              <w:t>上限值</w:t>
            </w:r>
          </w:p>
        </w:tc>
        <w:tc>
          <w:tcPr>
            <w:tcW w:w="1417" w:type="dxa"/>
            <w:vAlign w:val="center"/>
          </w:tcPr>
          <w:p w:rsidR="00FF15EA" w:rsidRPr="009F3A73" w:rsidRDefault="00FF15EA" w:rsidP="00637523">
            <w:pPr>
              <w:snapToGrid w:val="0"/>
              <w:jc w:val="center"/>
              <w:rPr>
                <w:b/>
                <w:snapToGrid w:val="0"/>
                <w:sz w:val="28"/>
                <w:szCs w:val="28"/>
              </w:rPr>
            </w:pPr>
            <w:r w:rsidRPr="009F3A73">
              <w:rPr>
                <w:rFonts w:hAnsi="標楷體"/>
                <w:b/>
                <w:snapToGrid w:val="0"/>
                <w:sz w:val="28"/>
                <w:szCs w:val="28"/>
              </w:rPr>
              <w:t>下限值</w:t>
            </w:r>
          </w:p>
        </w:tc>
      </w:tr>
      <w:tr w:rsidR="009F3A73" w:rsidRPr="009F3A73" w:rsidTr="00FF15EA">
        <w:trPr>
          <w:jc w:val="right"/>
        </w:trPr>
        <w:tc>
          <w:tcPr>
            <w:tcW w:w="1588" w:type="dxa"/>
            <w:vAlign w:val="center"/>
          </w:tcPr>
          <w:p w:rsidR="00FF15EA" w:rsidRPr="009F3A73" w:rsidRDefault="00FF15EA" w:rsidP="00FF15EA">
            <w:pPr>
              <w:snapToGrid w:val="0"/>
              <w:spacing w:line="260" w:lineRule="exact"/>
              <w:jc w:val="center"/>
              <w:rPr>
                <w:snapToGrid w:val="0"/>
                <w:kern w:val="0"/>
                <w:sz w:val="28"/>
              </w:rPr>
            </w:pPr>
            <w:r w:rsidRPr="009F3A73">
              <w:rPr>
                <w:snapToGrid w:val="0"/>
                <w:kern w:val="0"/>
                <w:sz w:val="28"/>
              </w:rPr>
              <w:t>砷（</w:t>
            </w:r>
            <w:r w:rsidRPr="009F3A73">
              <w:rPr>
                <w:snapToGrid w:val="0"/>
                <w:kern w:val="0"/>
                <w:sz w:val="28"/>
              </w:rPr>
              <w:t>As</w:t>
            </w:r>
            <w:r w:rsidRPr="009F3A73">
              <w:rPr>
                <w:snapToGrid w:val="0"/>
                <w:kern w:val="0"/>
                <w:sz w:val="28"/>
              </w:rPr>
              <w:t>）</w:t>
            </w:r>
          </w:p>
        </w:tc>
        <w:tc>
          <w:tcPr>
            <w:tcW w:w="2054" w:type="dxa"/>
            <w:vAlign w:val="center"/>
          </w:tcPr>
          <w:p w:rsidR="00FF15EA" w:rsidRPr="009F3A73" w:rsidRDefault="00FF15EA" w:rsidP="00FF15EA">
            <w:pPr>
              <w:snapToGrid w:val="0"/>
              <w:spacing w:line="260" w:lineRule="exact"/>
              <w:jc w:val="center"/>
              <w:rPr>
                <w:snapToGrid w:val="0"/>
                <w:kern w:val="0"/>
                <w:sz w:val="28"/>
              </w:rPr>
            </w:pPr>
            <w:r w:rsidRPr="009F3A73">
              <w:rPr>
                <w:snapToGrid w:val="0"/>
                <w:kern w:val="0"/>
                <w:sz w:val="28"/>
              </w:rPr>
              <w:t>60</w:t>
            </w:r>
          </w:p>
        </w:tc>
        <w:tc>
          <w:tcPr>
            <w:tcW w:w="2055" w:type="dxa"/>
            <w:vAlign w:val="center"/>
          </w:tcPr>
          <w:p w:rsidR="00FF15EA" w:rsidRPr="009F3A73" w:rsidRDefault="00FF15EA" w:rsidP="00FF15EA">
            <w:pPr>
              <w:snapToGrid w:val="0"/>
              <w:spacing w:line="260" w:lineRule="exact"/>
              <w:jc w:val="center"/>
              <w:rPr>
                <w:snapToGrid w:val="0"/>
                <w:kern w:val="0"/>
                <w:sz w:val="28"/>
                <w:szCs w:val="28"/>
              </w:rPr>
            </w:pPr>
            <w:r w:rsidRPr="009F3A73">
              <w:rPr>
                <w:sz w:val="28"/>
                <w:szCs w:val="28"/>
              </w:rPr>
              <w:t>30</w:t>
            </w:r>
          </w:p>
        </w:tc>
        <w:tc>
          <w:tcPr>
            <w:tcW w:w="1419"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33.0</w:t>
            </w:r>
          </w:p>
        </w:tc>
        <w:tc>
          <w:tcPr>
            <w:tcW w:w="1417"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11.0</w:t>
            </w:r>
          </w:p>
        </w:tc>
      </w:tr>
      <w:tr w:rsidR="009F3A73" w:rsidRPr="009F3A73" w:rsidTr="00FF15EA">
        <w:trPr>
          <w:jc w:val="right"/>
        </w:trPr>
        <w:tc>
          <w:tcPr>
            <w:tcW w:w="1588" w:type="dxa"/>
            <w:vAlign w:val="center"/>
          </w:tcPr>
          <w:p w:rsidR="00FF15EA" w:rsidRPr="009F3A73" w:rsidRDefault="00FF15EA" w:rsidP="00FF15EA">
            <w:pPr>
              <w:snapToGrid w:val="0"/>
              <w:spacing w:line="260" w:lineRule="exact"/>
              <w:jc w:val="center"/>
              <w:rPr>
                <w:snapToGrid w:val="0"/>
                <w:kern w:val="0"/>
                <w:sz w:val="28"/>
              </w:rPr>
            </w:pPr>
            <w:r w:rsidRPr="009F3A73">
              <w:rPr>
                <w:snapToGrid w:val="0"/>
                <w:kern w:val="0"/>
                <w:sz w:val="28"/>
              </w:rPr>
              <w:t>鎘（</w:t>
            </w:r>
            <w:r w:rsidRPr="009F3A73">
              <w:rPr>
                <w:snapToGrid w:val="0"/>
                <w:kern w:val="0"/>
                <w:sz w:val="28"/>
              </w:rPr>
              <w:t>Cd</w:t>
            </w:r>
            <w:r w:rsidRPr="009F3A73">
              <w:rPr>
                <w:snapToGrid w:val="0"/>
                <w:kern w:val="0"/>
                <w:sz w:val="28"/>
              </w:rPr>
              <w:t>）</w:t>
            </w:r>
          </w:p>
        </w:tc>
        <w:tc>
          <w:tcPr>
            <w:tcW w:w="2054" w:type="dxa"/>
            <w:vAlign w:val="center"/>
          </w:tcPr>
          <w:p w:rsidR="00FF15EA" w:rsidRPr="009F3A73" w:rsidRDefault="00FF15EA" w:rsidP="00FF15EA">
            <w:pPr>
              <w:snapToGrid w:val="0"/>
              <w:spacing w:line="260" w:lineRule="exact"/>
              <w:ind w:left="-26" w:firstLine="28"/>
              <w:jc w:val="center"/>
              <w:rPr>
                <w:sz w:val="28"/>
                <w:szCs w:val="28"/>
              </w:rPr>
            </w:pPr>
            <w:r w:rsidRPr="009F3A73">
              <w:rPr>
                <w:sz w:val="28"/>
                <w:szCs w:val="28"/>
              </w:rPr>
              <w:t>20</w:t>
            </w:r>
          </w:p>
          <w:p w:rsidR="00FF15EA" w:rsidRPr="009F3A73" w:rsidRDefault="00FF15EA" w:rsidP="00FF15EA">
            <w:pPr>
              <w:snapToGrid w:val="0"/>
              <w:spacing w:line="260" w:lineRule="exact"/>
              <w:ind w:left="-26" w:firstLine="28"/>
              <w:jc w:val="center"/>
              <w:rPr>
                <w:sz w:val="28"/>
                <w:szCs w:val="28"/>
              </w:rPr>
            </w:pPr>
            <w:r w:rsidRPr="009F3A73">
              <w:rPr>
                <w:sz w:val="28"/>
                <w:szCs w:val="28"/>
              </w:rPr>
              <w:t>食用作物農地之管制標準值為</w:t>
            </w:r>
            <w:r w:rsidRPr="009F3A73">
              <w:rPr>
                <w:sz w:val="28"/>
                <w:szCs w:val="28"/>
              </w:rPr>
              <w:t>5</w:t>
            </w:r>
          </w:p>
        </w:tc>
        <w:tc>
          <w:tcPr>
            <w:tcW w:w="2055" w:type="dxa"/>
            <w:vAlign w:val="center"/>
          </w:tcPr>
          <w:p w:rsidR="00FF15EA" w:rsidRPr="009F3A73" w:rsidRDefault="00FF15EA" w:rsidP="00FF15EA">
            <w:pPr>
              <w:snapToGrid w:val="0"/>
              <w:spacing w:line="260" w:lineRule="exact"/>
              <w:ind w:left="-26" w:firstLine="28"/>
              <w:jc w:val="center"/>
              <w:rPr>
                <w:sz w:val="28"/>
                <w:szCs w:val="28"/>
              </w:rPr>
            </w:pPr>
            <w:r w:rsidRPr="009F3A73">
              <w:rPr>
                <w:sz w:val="28"/>
                <w:szCs w:val="28"/>
              </w:rPr>
              <w:t>10</w:t>
            </w:r>
          </w:p>
          <w:p w:rsidR="00FF15EA" w:rsidRPr="009F3A73" w:rsidRDefault="00FF15EA" w:rsidP="00FF15EA">
            <w:pPr>
              <w:snapToGrid w:val="0"/>
              <w:spacing w:line="260" w:lineRule="exact"/>
              <w:ind w:left="-26" w:firstLine="28"/>
              <w:jc w:val="center"/>
              <w:rPr>
                <w:snapToGrid w:val="0"/>
                <w:kern w:val="0"/>
                <w:sz w:val="28"/>
                <w:szCs w:val="28"/>
              </w:rPr>
            </w:pPr>
            <w:r w:rsidRPr="009F3A73">
              <w:rPr>
                <w:sz w:val="28"/>
                <w:szCs w:val="28"/>
              </w:rPr>
              <w:t>食用作物農地之監測基準值為</w:t>
            </w:r>
            <w:r w:rsidRPr="009F3A73">
              <w:rPr>
                <w:sz w:val="28"/>
                <w:szCs w:val="28"/>
              </w:rPr>
              <w:t>2.5</w:t>
            </w:r>
          </w:p>
        </w:tc>
        <w:tc>
          <w:tcPr>
            <w:tcW w:w="1419"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2.49</w:t>
            </w:r>
          </w:p>
        </w:tc>
        <w:tc>
          <w:tcPr>
            <w:tcW w:w="1417"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0.65</w:t>
            </w:r>
          </w:p>
        </w:tc>
      </w:tr>
      <w:tr w:rsidR="009F3A73" w:rsidRPr="009F3A73" w:rsidTr="00FF15EA">
        <w:trPr>
          <w:jc w:val="right"/>
        </w:trPr>
        <w:tc>
          <w:tcPr>
            <w:tcW w:w="1588" w:type="dxa"/>
            <w:vAlign w:val="center"/>
          </w:tcPr>
          <w:p w:rsidR="00FF15EA" w:rsidRPr="009F3A73" w:rsidRDefault="00FF15EA" w:rsidP="00FF15EA">
            <w:pPr>
              <w:snapToGrid w:val="0"/>
              <w:spacing w:line="260" w:lineRule="exact"/>
              <w:jc w:val="center"/>
              <w:rPr>
                <w:snapToGrid w:val="0"/>
                <w:kern w:val="0"/>
                <w:sz w:val="28"/>
              </w:rPr>
            </w:pPr>
            <w:r w:rsidRPr="009F3A73">
              <w:rPr>
                <w:snapToGrid w:val="0"/>
                <w:kern w:val="0"/>
                <w:sz w:val="28"/>
              </w:rPr>
              <w:t>鉻（</w:t>
            </w:r>
            <w:r w:rsidRPr="009F3A73">
              <w:rPr>
                <w:snapToGrid w:val="0"/>
                <w:kern w:val="0"/>
                <w:sz w:val="28"/>
              </w:rPr>
              <w:t>Cr</w:t>
            </w:r>
            <w:r w:rsidRPr="009F3A73">
              <w:rPr>
                <w:snapToGrid w:val="0"/>
                <w:kern w:val="0"/>
                <w:sz w:val="28"/>
              </w:rPr>
              <w:t>）</w:t>
            </w:r>
          </w:p>
        </w:tc>
        <w:tc>
          <w:tcPr>
            <w:tcW w:w="2054" w:type="dxa"/>
            <w:vAlign w:val="center"/>
          </w:tcPr>
          <w:p w:rsidR="00FF15EA" w:rsidRPr="009F3A73" w:rsidRDefault="00FF15EA" w:rsidP="00FF15EA">
            <w:pPr>
              <w:snapToGrid w:val="0"/>
              <w:spacing w:line="260" w:lineRule="exact"/>
              <w:ind w:left="-26" w:firstLine="28"/>
              <w:jc w:val="center"/>
              <w:rPr>
                <w:sz w:val="28"/>
                <w:szCs w:val="28"/>
              </w:rPr>
            </w:pPr>
            <w:r w:rsidRPr="009F3A73">
              <w:rPr>
                <w:sz w:val="28"/>
                <w:szCs w:val="28"/>
              </w:rPr>
              <w:t>250</w:t>
            </w:r>
          </w:p>
        </w:tc>
        <w:tc>
          <w:tcPr>
            <w:tcW w:w="2055" w:type="dxa"/>
            <w:vAlign w:val="center"/>
          </w:tcPr>
          <w:p w:rsidR="00FF15EA" w:rsidRPr="009F3A73" w:rsidRDefault="00FF15EA" w:rsidP="00FF15EA">
            <w:pPr>
              <w:snapToGrid w:val="0"/>
              <w:spacing w:line="260" w:lineRule="exact"/>
              <w:jc w:val="center"/>
              <w:rPr>
                <w:snapToGrid w:val="0"/>
                <w:kern w:val="0"/>
                <w:sz w:val="28"/>
                <w:szCs w:val="28"/>
              </w:rPr>
            </w:pPr>
            <w:r w:rsidRPr="009F3A73">
              <w:rPr>
                <w:sz w:val="28"/>
                <w:szCs w:val="28"/>
              </w:rPr>
              <w:t>175</w:t>
            </w:r>
          </w:p>
        </w:tc>
        <w:tc>
          <w:tcPr>
            <w:tcW w:w="1419"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233</w:t>
            </w:r>
          </w:p>
        </w:tc>
        <w:tc>
          <w:tcPr>
            <w:tcW w:w="1417"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76.0</w:t>
            </w:r>
          </w:p>
        </w:tc>
      </w:tr>
      <w:tr w:rsidR="009F3A73" w:rsidRPr="009F3A73" w:rsidTr="00FF15EA">
        <w:trPr>
          <w:jc w:val="right"/>
        </w:trPr>
        <w:tc>
          <w:tcPr>
            <w:tcW w:w="1588" w:type="dxa"/>
            <w:vAlign w:val="center"/>
          </w:tcPr>
          <w:p w:rsidR="00FF15EA" w:rsidRPr="009F3A73" w:rsidRDefault="00FF15EA" w:rsidP="00FF15EA">
            <w:pPr>
              <w:snapToGrid w:val="0"/>
              <w:spacing w:line="260" w:lineRule="exact"/>
              <w:jc w:val="center"/>
              <w:rPr>
                <w:snapToGrid w:val="0"/>
                <w:kern w:val="0"/>
                <w:sz w:val="28"/>
              </w:rPr>
            </w:pPr>
            <w:r w:rsidRPr="009F3A73">
              <w:rPr>
                <w:snapToGrid w:val="0"/>
                <w:kern w:val="0"/>
                <w:sz w:val="28"/>
              </w:rPr>
              <w:t>銅（</w:t>
            </w:r>
            <w:r w:rsidRPr="009F3A73">
              <w:rPr>
                <w:snapToGrid w:val="0"/>
                <w:kern w:val="0"/>
                <w:sz w:val="28"/>
              </w:rPr>
              <w:t>Cu</w:t>
            </w:r>
            <w:r w:rsidRPr="009F3A73">
              <w:rPr>
                <w:snapToGrid w:val="0"/>
                <w:kern w:val="0"/>
                <w:sz w:val="28"/>
              </w:rPr>
              <w:t>）</w:t>
            </w:r>
          </w:p>
        </w:tc>
        <w:tc>
          <w:tcPr>
            <w:tcW w:w="2054" w:type="dxa"/>
            <w:vAlign w:val="center"/>
          </w:tcPr>
          <w:p w:rsidR="00FF15EA" w:rsidRPr="009F3A73" w:rsidRDefault="00FF15EA" w:rsidP="00FF15EA">
            <w:pPr>
              <w:snapToGrid w:val="0"/>
              <w:spacing w:line="260" w:lineRule="exact"/>
              <w:ind w:left="-26" w:firstLine="28"/>
              <w:jc w:val="center"/>
              <w:rPr>
                <w:sz w:val="28"/>
                <w:szCs w:val="28"/>
              </w:rPr>
            </w:pPr>
            <w:r w:rsidRPr="009F3A73">
              <w:rPr>
                <w:sz w:val="28"/>
                <w:szCs w:val="28"/>
              </w:rPr>
              <w:t>400</w:t>
            </w:r>
          </w:p>
          <w:p w:rsidR="00FF15EA" w:rsidRPr="009F3A73" w:rsidRDefault="00FF15EA" w:rsidP="00FF15EA">
            <w:pPr>
              <w:snapToGrid w:val="0"/>
              <w:spacing w:line="260" w:lineRule="exact"/>
              <w:ind w:left="-26" w:firstLine="28"/>
              <w:jc w:val="center"/>
              <w:rPr>
                <w:sz w:val="28"/>
                <w:szCs w:val="28"/>
              </w:rPr>
            </w:pPr>
            <w:r w:rsidRPr="009F3A73">
              <w:rPr>
                <w:sz w:val="28"/>
                <w:szCs w:val="28"/>
              </w:rPr>
              <w:t>食用作物農地之管制標準值為</w:t>
            </w:r>
            <w:r w:rsidRPr="009F3A73">
              <w:rPr>
                <w:sz w:val="28"/>
                <w:szCs w:val="28"/>
              </w:rPr>
              <w:t>200</w:t>
            </w:r>
          </w:p>
        </w:tc>
        <w:tc>
          <w:tcPr>
            <w:tcW w:w="2055" w:type="dxa"/>
            <w:vAlign w:val="center"/>
          </w:tcPr>
          <w:p w:rsidR="00FF15EA" w:rsidRPr="009F3A73" w:rsidRDefault="00FF15EA" w:rsidP="00FF15EA">
            <w:pPr>
              <w:snapToGrid w:val="0"/>
              <w:spacing w:line="260" w:lineRule="exact"/>
              <w:jc w:val="center"/>
              <w:rPr>
                <w:snapToGrid w:val="0"/>
                <w:kern w:val="0"/>
                <w:sz w:val="28"/>
                <w:szCs w:val="28"/>
              </w:rPr>
            </w:pPr>
            <w:r w:rsidRPr="009F3A73">
              <w:rPr>
                <w:sz w:val="28"/>
                <w:szCs w:val="28"/>
              </w:rPr>
              <w:t>220</w:t>
            </w:r>
          </w:p>
          <w:p w:rsidR="00FF15EA" w:rsidRPr="009F3A73" w:rsidRDefault="00FF15EA" w:rsidP="00FF15EA">
            <w:pPr>
              <w:snapToGrid w:val="0"/>
              <w:spacing w:line="260" w:lineRule="exact"/>
              <w:jc w:val="center"/>
              <w:rPr>
                <w:snapToGrid w:val="0"/>
                <w:kern w:val="0"/>
                <w:sz w:val="28"/>
                <w:szCs w:val="28"/>
              </w:rPr>
            </w:pPr>
            <w:r w:rsidRPr="009F3A73">
              <w:rPr>
                <w:sz w:val="28"/>
                <w:szCs w:val="28"/>
              </w:rPr>
              <w:t>食用作物農地之監測基準值為</w:t>
            </w:r>
            <w:r w:rsidRPr="009F3A73">
              <w:rPr>
                <w:sz w:val="28"/>
                <w:szCs w:val="28"/>
              </w:rPr>
              <w:t>120</w:t>
            </w:r>
          </w:p>
        </w:tc>
        <w:tc>
          <w:tcPr>
            <w:tcW w:w="1419"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157</w:t>
            </w:r>
          </w:p>
        </w:tc>
        <w:tc>
          <w:tcPr>
            <w:tcW w:w="1417"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50.0</w:t>
            </w:r>
          </w:p>
        </w:tc>
      </w:tr>
      <w:tr w:rsidR="009F3A73" w:rsidRPr="009F3A73" w:rsidTr="00FF15EA">
        <w:trPr>
          <w:jc w:val="right"/>
        </w:trPr>
        <w:tc>
          <w:tcPr>
            <w:tcW w:w="1588" w:type="dxa"/>
            <w:vAlign w:val="center"/>
          </w:tcPr>
          <w:p w:rsidR="00FF15EA" w:rsidRPr="009F3A73" w:rsidRDefault="00FF15EA" w:rsidP="00FF15EA">
            <w:pPr>
              <w:snapToGrid w:val="0"/>
              <w:spacing w:line="260" w:lineRule="exact"/>
              <w:jc w:val="center"/>
              <w:rPr>
                <w:snapToGrid w:val="0"/>
                <w:kern w:val="0"/>
                <w:sz w:val="28"/>
              </w:rPr>
            </w:pPr>
            <w:r w:rsidRPr="009F3A73">
              <w:rPr>
                <w:snapToGrid w:val="0"/>
                <w:kern w:val="0"/>
                <w:sz w:val="28"/>
              </w:rPr>
              <w:t>汞（</w:t>
            </w:r>
            <w:r w:rsidRPr="009F3A73">
              <w:rPr>
                <w:snapToGrid w:val="0"/>
                <w:kern w:val="0"/>
                <w:sz w:val="28"/>
              </w:rPr>
              <w:t>Hg</w:t>
            </w:r>
            <w:r w:rsidRPr="009F3A73">
              <w:rPr>
                <w:snapToGrid w:val="0"/>
                <w:kern w:val="0"/>
                <w:sz w:val="28"/>
              </w:rPr>
              <w:t>）</w:t>
            </w:r>
          </w:p>
        </w:tc>
        <w:tc>
          <w:tcPr>
            <w:tcW w:w="2054" w:type="dxa"/>
            <w:vAlign w:val="center"/>
          </w:tcPr>
          <w:p w:rsidR="00FF15EA" w:rsidRPr="009F3A73" w:rsidRDefault="00FF15EA" w:rsidP="00FF15EA">
            <w:pPr>
              <w:snapToGrid w:val="0"/>
              <w:spacing w:line="260" w:lineRule="exact"/>
              <w:ind w:left="-26" w:firstLine="28"/>
              <w:jc w:val="center"/>
              <w:rPr>
                <w:sz w:val="28"/>
                <w:szCs w:val="28"/>
              </w:rPr>
            </w:pPr>
            <w:r w:rsidRPr="009F3A73">
              <w:rPr>
                <w:sz w:val="28"/>
                <w:szCs w:val="28"/>
              </w:rPr>
              <w:t>20</w:t>
            </w:r>
          </w:p>
          <w:p w:rsidR="00FF15EA" w:rsidRPr="009F3A73" w:rsidRDefault="00FF15EA" w:rsidP="00FF15EA">
            <w:pPr>
              <w:snapToGrid w:val="0"/>
              <w:spacing w:line="260" w:lineRule="exact"/>
              <w:ind w:left="-26" w:firstLine="28"/>
              <w:jc w:val="center"/>
              <w:rPr>
                <w:sz w:val="28"/>
                <w:szCs w:val="28"/>
              </w:rPr>
            </w:pPr>
            <w:r w:rsidRPr="009F3A73">
              <w:rPr>
                <w:sz w:val="28"/>
                <w:szCs w:val="28"/>
              </w:rPr>
              <w:t>食用作物農地之管制標準值為</w:t>
            </w:r>
            <w:r w:rsidRPr="009F3A73">
              <w:rPr>
                <w:sz w:val="28"/>
                <w:szCs w:val="28"/>
              </w:rPr>
              <w:t>5</w:t>
            </w:r>
          </w:p>
        </w:tc>
        <w:tc>
          <w:tcPr>
            <w:tcW w:w="2055" w:type="dxa"/>
            <w:vAlign w:val="center"/>
          </w:tcPr>
          <w:p w:rsidR="00FF15EA" w:rsidRPr="009F3A73" w:rsidRDefault="00FF15EA" w:rsidP="00FF15EA">
            <w:pPr>
              <w:snapToGrid w:val="0"/>
              <w:spacing w:line="260" w:lineRule="exact"/>
              <w:jc w:val="center"/>
              <w:rPr>
                <w:snapToGrid w:val="0"/>
                <w:kern w:val="0"/>
                <w:sz w:val="28"/>
                <w:szCs w:val="28"/>
              </w:rPr>
            </w:pPr>
            <w:r w:rsidRPr="009F3A73">
              <w:rPr>
                <w:sz w:val="28"/>
                <w:szCs w:val="28"/>
              </w:rPr>
              <w:t>10</w:t>
            </w:r>
          </w:p>
          <w:p w:rsidR="00FF15EA" w:rsidRPr="009F3A73" w:rsidRDefault="00FF15EA" w:rsidP="00FF15EA">
            <w:pPr>
              <w:snapToGrid w:val="0"/>
              <w:spacing w:line="260" w:lineRule="exact"/>
              <w:jc w:val="center"/>
              <w:rPr>
                <w:snapToGrid w:val="0"/>
                <w:kern w:val="0"/>
                <w:sz w:val="28"/>
                <w:szCs w:val="28"/>
              </w:rPr>
            </w:pPr>
            <w:r w:rsidRPr="009F3A73">
              <w:rPr>
                <w:sz w:val="28"/>
                <w:szCs w:val="28"/>
              </w:rPr>
              <w:t>食用作物農地之監測基準值為</w:t>
            </w:r>
            <w:r w:rsidRPr="009F3A73">
              <w:rPr>
                <w:sz w:val="28"/>
                <w:szCs w:val="28"/>
              </w:rPr>
              <w:t>2</w:t>
            </w:r>
          </w:p>
        </w:tc>
        <w:tc>
          <w:tcPr>
            <w:tcW w:w="1419"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0.87</w:t>
            </w:r>
          </w:p>
        </w:tc>
        <w:tc>
          <w:tcPr>
            <w:tcW w:w="1417"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0.23</w:t>
            </w:r>
          </w:p>
        </w:tc>
      </w:tr>
      <w:tr w:rsidR="009F3A73" w:rsidRPr="009F3A73" w:rsidTr="00FF15EA">
        <w:trPr>
          <w:jc w:val="right"/>
        </w:trPr>
        <w:tc>
          <w:tcPr>
            <w:tcW w:w="1588" w:type="dxa"/>
            <w:vAlign w:val="center"/>
          </w:tcPr>
          <w:p w:rsidR="00FF15EA" w:rsidRPr="009F3A73" w:rsidRDefault="00FF15EA" w:rsidP="00FF15EA">
            <w:pPr>
              <w:snapToGrid w:val="0"/>
              <w:spacing w:line="260" w:lineRule="exact"/>
              <w:jc w:val="center"/>
              <w:rPr>
                <w:snapToGrid w:val="0"/>
                <w:kern w:val="0"/>
                <w:sz w:val="28"/>
              </w:rPr>
            </w:pPr>
            <w:r w:rsidRPr="009F3A73">
              <w:rPr>
                <w:snapToGrid w:val="0"/>
                <w:kern w:val="0"/>
                <w:sz w:val="28"/>
              </w:rPr>
              <w:t>鎳（</w:t>
            </w:r>
            <w:r w:rsidRPr="009F3A73">
              <w:rPr>
                <w:snapToGrid w:val="0"/>
                <w:kern w:val="0"/>
                <w:sz w:val="28"/>
              </w:rPr>
              <w:t>Ni</w:t>
            </w:r>
            <w:r w:rsidRPr="009F3A73">
              <w:rPr>
                <w:snapToGrid w:val="0"/>
                <w:kern w:val="0"/>
                <w:sz w:val="28"/>
              </w:rPr>
              <w:t>）</w:t>
            </w:r>
          </w:p>
        </w:tc>
        <w:tc>
          <w:tcPr>
            <w:tcW w:w="2054" w:type="dxa"/>
            <w:vAlign w:val="center"/>
          </w:tcPr>
          <w:p w:rsidR="00FF15EA" w:rsidRPr="009F3A73" w:rsidRDefault="00FF15EA" w:rsidP="00FF15EA">
            <w:pPr>
              <w:snapToGrid w:val="0"/>
              <w:spacing w:line="260" w:lineRule="exact"/>
              <w:ind w:left="-26" w:firstLine="28"/>
              <w:jc w:val="center"/>
              <w:rPr>
                <w:sz w:val="28"/>
                <w:szCs w:val="28"/>
              </w:rPr>
            </w:pPr>
            <w:r w:rsidRPr="009F3A73">
              <w:rPr>
                <w:sz w:val="28"/>
                <w:szCs w:val="28"/>
              </w:rPr>
              <w:t>200</w:t>
            </w:r>
          </w:p>
        </w:tc>
        <w:tc>
          <w:tcPr>
            <w:tcW w:w="2055" w:type="dxa"/>
            <w:vAlign w:val="center"/>
          </w:tcPr>
          <w:p w:rsidR="00FF15EA" w:rsidRPr="009F3A73" w:rsidRDefault="00FF15EA" w:rsidP="00FF15EA">
            <w:pPr>
              <w:snapToGrid w:val="0"/>
              <w:spacing w:line="260" w:lineRule="exact"/>
              <w:jc w:val="center"/>
              <w:rPr>
                <w:snapToGrid w:val="0"/>
                <w:kern w:val="0"/>
                <w:sz w:val="28"/>
                <w:szCs w:val="28"/>
              </w:rPr>
            </w:pPr>
            <w:r w:rsidRPr="009F3A73">
              <w:rPr>
                <w:sz w:val="28"/>
                <w:szCs w:val="28"/>
              </w:rPr>
              <w:t>130</w:t>
            </w:r>
          </w:p>
        </w:tc>
        <w:tc>
          <w:tcPr>
            <w:tcW w:w="1419"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80.0</w:t>
            </w:r>
          </w:p>
        </w:tc>
        <w:tc>
          <w:tcPr>
            <w:tcW w:w="1417"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24.0</w:t>
            </w:r>
          </w:p>
        </w:tc>
      </w:tr>
      <w:tr w:rsidR="009F3A73" w:rsidRPr="009F3A73" w:rsidTr="00FF15EA">
        <w:trPr>
          <w:jc w:val="right"/>
        </w:trPr>
        <w:tc>
          <w:tcPr>
            <w:tcW w:w="1588" w:type="dxa"/>
            <w:vAlign w:val="center"/>
          </w:tcPr>
          <w:p w:rsidR="00FF15EA" w:rsidRPr="009F3A73" w:rsidRDefault="00FF15EA" w:rsidP="00FF15EA">
            <w:pPr>
              <w:snapToGrid w:val="0"/>
              <w:spacing w:line="260" w:lineRule="exact"/>
              <w:jc w:val="center"/>
              <w:rPr>
                <w:snapToGrid w:val="0"/>
                <w:kern w:val="0"/>
                <w:sz w:val="28"/>
              </w:rPr>
            </w:pPr>
            <w:r w:rsidRPr="009F3A73">
              <w:rPr>
                <w:snapToGrid w:val="0"/>
                <w:kern w:val="0"/>
                <w:sz w:val="28"/>
              </w:rPr>
              <w:t>鉛（</w:t>
            </w:r>
            <w:r w:rsidRPr="009F3A73">
              <w:rPr>
                <w:snapToGrid w:val="0"/>
                <w:kern w:val="0"/>
                <w:sz w:val="28"/>
              </w:rPr>
              <w:t>Pb</w:t>
            </w:r>
            <w:r w:rsidRPr="009F3A73">
              <w:rPr>
                <w:snapToGrid w:val="0"/>
                <w:kern w:val="0"/>
                <w:sz w:val="28"/>
              </w:rPr>
              <w:t>）</w:t>
            </w:r>
          </w:p>
        </w:tc>
        <w:tc>
          <w:tcPr>
            <w:tcW w:w="2054" w:type="dxa"/>
            <w:vAlign w:val="center"/>
          </w:tcPr>
          <w:p w:rsidR="00FF15EA" w:rsidRPr="009F3A73" w:rsidRDefault="00FF15EA" w:rsidP="00FF15EA">
            <w:pPr>
              <w:snapToGrid w:val="0"/>
              <w:spacing w:line="260" w:lineRule="exact"/>
              <w:ind w:left="-26" w:firstLine="28"/>
              <w:jc w:val="center"/>
              <w:rPr>
                <w:sz w:val="28"/>
                <w:szCs w:val="28"/>
              </w:rPr>
            </w:pPr>
            <w:r w:rsidRPr="009F3A73">
              <w:rPr>
                <w:sz w:val="28"/>
                <w:szCs w:val="28"/>
              </w:rPr>
              <w:t>2000</w:t>
            </w:r>
          </w:p>
          <w:p w:rsidR="00FF15EA" w:rsidRPr="009F3A73" w:rsidRDefault="00FF15EA" w:rsidP="00FF15EA">
            <w:pPr>
              <w:snapToGrid w:val="0"/>
              <w:spacing w:line="260" w:lineRule="exact"/>
              <w:ind w:left="-26" w:firstLine="28"/>
              <w:jc w:val="center"/>
              <w:rPr>
                <w:sz w:val="28"/>
                <w:szCs w:val="28"/>
              </w:rPr>
            </w:pPr>
            <w:r w:rsidRPr="009F3A73">
              <w:rPr>
                <w:sz w:val="28"/>
                <w:szCs w:val="28"/>
              </w:rPr>
              <w:t>食用作物農地之管制標準值為</w:t>
            </w:r>
            <w:r w:rsidRPr="009F3A73">
              <w:rPr>
                <w:sz w:val="28"/>
                <w:szCs w:val="28"/>
              </w:rPr>
              <w:t>500</w:t>
            </w:r>
          </w:p>
        </w:tc>
        <w:tc>
          <w:tcPr>
            <w:tcW w:w="2055" w:type="dxa"/>
            <w:vAlign w:val="center"/>
          </w:tcPr>
          <w:p w:rsidR="00FF15EA" w:rsidRPr="009F3A73" w:rsidRDefault="00FF15EA" w:rsidP="00FF15EA">
            <w:pPr>
              <w:snapToGrid w:val="0"/>
              <w:spacing w:line="260" w:lineRule="exact"/>
              <w:jc w:val="center"/>
              <w:rPr>
                <w:snapToGrid w:val="0"/>
                <w:kern w:val="0"/>
                <w:sz w:val="28"/>
                <w:szCs w:val="28"/>
              </w:rPr>
            </w:pPr>
            <w:r w:rsidRPr="009F3A73">
              <w:rPr>
                <w:sz w:val="28"/>
                <w:szCs w:val="28"/>
              </w:rPr>
              <w:t>1000</w:t>
            </w:r>
          </w:p>
          <w:p w:rsidR="00FF15EA" w:rsidRPr="009F3A73" w:rsidRDefault="00FF15EA" w:rsidP="00FF15EA">
            <w:pPr>
              <w:snapToGrid w:val="0"/>
              <w:spacing w:line="260" w:lineRule="exact"/>
              <w:jc w:val="center"/>
              <w:rPr>
                <w:snapToGrid w:val="0"/>
                <w:kern w:val="0"/>
                <w:sz w:val="28"/>
                <w:szCs w:val="28"/>
              </w:rPr>
            </w:pPr>
            <w:r w:rsidRPr="009F3A73">
              <w:rPr>
                <w:sz w:val="28"/>
                <w:szCs w:val="28"/>
              </w:rPr>
              <w:t>食用作物農地之監測基準值為</w:t>
            </w:r>
            <w:r w:rsidRPr="009F3A73">
              <w:rPr>
                <w:sz w:val="28"/>
                <w:szCs w:val="28"/>
              </w:rPr>
              <w:t>300</w:t>
            </w:r>
          </w:p>
        </w:tc>
        <w:tc>
          <w:tcPr>
            <w:tcW w:w="1419"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161</w:t>
            </w:r>
          </w:p>
        </w:tc>
        <w:tc>
          <w:tcPr>
            <w:tcW w:w="1417"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48.0</w:t>
            </w:r>
          </w:p>
        </w:tc>
      </w:tr>
      <w:tr w:rsidR="009F3A73" w:rsidRPr="009F3A73" w:rsidTr="00FF15EA">
        <w:trPr>
          <w:jc w:val="right"/>
        </w:trPr>
        <w:tc>
          <w:tcPr>
            <w:tcW w:w="1588" w:type="dxa"/>
            <w:vAlign w:val="center"/>
          </w:tcPr>
          <w:p w:rsidR="00FF15EA" w:rsidRPr="009F3A73" w:rsidRDefault="00FF15EA" w:rsidP="00FF15EA">
            <w:pPr>
              <w:snapToGrid w:val="0"/>
              <w:spacing w:line="260" w:lineRule="exact"/>
              <w:jc w:val="center"/>
              <w:rPr>
                <w:snapToGrid w:val="0"/>
                <w:kern w:val="0"/>
                <w:sz w:val="28"/>
              </w:rPr>
            </w:pPr>
            <w:r w:rsidRPr="009F3A73">
              <w:rPr>
                <w:snapToGrid w:val="0"/>
                <w:kern w:val="0"/>
                <w:sz w:val="28"/>
              </w:rPr>
              <w:t>鋅（</w:t>
            </w:r>
            <w:r w:rsidRPr="009F3A73">
              <w:rPr>
                <w:snapToGrid w:val="0"/>
                <w:kern w:val="0"/>
                <w:sz w:val="28"/>
              </w:rPr>
              <w:t>Zn</w:t>
            </w:r>
            <w:r w:rsidRPr="009F3A73">
              <w:rPr>
                <w:snapToGrid w:val="0"/>
                <w:kern w:val="0"/>
                <w:sz w:val="28"/>
              </w:rPr>
              <w:t>）</w:t>
            </w:r>
          </w:p>
        </w:tc>
        <w:tc>
          <w:tcPr>
            <w:tcW w:w="2054" w:type="dxa"/>
            <w:vAlign w:val="center"/>
          </w:tcPr>
          <w:p w:rsidR="00FF15EA" w:rsidRPr="009F3A73" w:rsidRDefault="00FF15EA" w:rsidP="00FF15EA">
            <w:pPr>
              <w:snapToGrid w:val="0"/>
              <w:spacing w:line="260" w:lineRule="exact"/>
              <w:ind w:left="-26" w:firstLine="28"/>
              <w:jc w:val="center"/>
              <w:rPr>
                <w:sz w:val="28"/>
                <w:szCs w:val="28"/>
              </w:rPr>
            </w:pPr>
            <w:r w:rsidRPr="009F3A73">
              <w:rPr>
                <w:sz w:val="28"/>
                <w:szCs w:val="28"/>
              </w:rPr>
              <w:t>2000</w:t>
            </w:r>
          </w:p>
          <w:p w:rsidR="00FF15EA" w:rsidRPr="009F3A73" w:rsidRDefault="00FF15EA" w:rsidP="00FF15EA">
            <w:pPr>
              <w:snapToGrid w:val="0"/>
              <w:spacing w:line="260" w:lineRule="exact"/>
              <w:ind w:left="-26" w:firstLine="28"/>
              <w:jc w:val="center"/>
              <w:rPr>
                <w:sz w:val="28"/>
                <w:szCs w:val="28"/>
              </w:rPr>
            </w:pPr>
            <w:r w:rsidRPr="009F3A73">
              <w:rPr>
                <w:sz w:val="28"/>
                <w:szCs w:val="28"/>
              </w:rPr>
              <w:t>食用作物農地之管制標準值為</w:t>
            </w:r>
            <w:r w:rsidRPr="009F3A73">
              <w:rPr>
                <w:sz w:val="28"/>
                <w:szCs w:val="28"/>
              </w:rPr>
              <w:t>600</w:t>
            </w:r>
          </w:p>
        </w:tc>
        <w:tc>
          <w:tcPr>
            <w:tcW w:w="2055" w:type="dxa"/>
            <w:vAlign w:val="center"/>
          </w:tcPr>
          <w:p w:rsidR="00FF15EA" w:rsidRPr="009F3A73" w:rsidRDefault="00FF15EA" w:rsidP="00FF15EA">
            <w:pPr>
              <w:snapToGrid w:val="0"/>
              <w:spacing w:line="260" w:lineRule="exact"/>
              <w:jc w:val="center"/>
              <w:rPr>
                <w:snapToGrid w:val="0"/>
                <w:kern w:val="0"/>
                <w:sz w:val="28"/>
                <w:szCs w:val="28"/>
              </w:rPr>
            </w:pPr>
            <w:r w:rsidRPr="009F3A73">
              <w:rPr>
                <w:sz w:val="28"/>
                <w:szCs w:val="28"/>
              </w:rPr>
              <w:t>1000</w:t>
            </w:r>
          </w:p>
          <w:p w:rsidR="00FF15EA" w:rsidRPr="009F3A73" w:rsidRDefault="00FF15EA" w:rsidP="00FF15EA">
            <w:pPr>
              <w:snapToGrid w:val="0"/>
              <w:spacing w:line="260" w:lineRule="exact"/>
              <w:jc w:val="center"/>
              <w:rPr>
                <w:snapToGrid w:val="0"/>
                <w:kern w:val="0"/>
                <w:sz w:val="28"/>
                <w:szCs w:val="28"/>
              </w:rPr>
            </w:pPr>
            <w:r w:rsidRPr="009F3A73">
              <w:rPr>
                <w:sz w:val="28"/>
                <w:szCs w:val="28"/>
              </w:rPr>
              <w:t>食用作物農地之監測基準值為</w:t>
            </w:r>
            <w:r w:rsidRPr="009F3A73">
              <w:rPr>
                <w:sz w:val="28"/>
                <w:szCs w:val="28"/>
              </w:rPr>
              <w:t>260</w:t>
            </w:r>
          </w:p>
        </w:tc>
        <w:tc>
          <w:tcPr>
            <w:tcW w:w="1419"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384</w:t>
            </w:r>
          </w:p>
        </w:tc>
        <w:tc>
          <w:tcPr>
            <w:tcW w:w="1417" w:type="dxa"/>
            <w:vAlign w:val="center"/>
          </w:tcPr>
          <w:p w:rsidR="00FF15EA" w:rsidRPr="009F3A73" w:rsidRDefault="00FF15EA" w:rsidP="00FF15EA">
            <w:pPr>
              <w:snapToGrid w:val="0"/>
              <w:spacing w:line="320" w:lineRule="exact"/>
              <w:ind w:right="92"/>
              <w:jc w:val="center"/>
              <w:rPr>
                <w:w w:val="99"/>
                <w:sz w:val="28"/>
                <w:szCs w:val="28"/>
              </w:rPr>
            </w:pPr>
            <w:r w:rsidRPr="009F3A73">
              <w:rPr>
                <w:w w:val="99"/>
                <w:sz w:val="28"/>
                <w:szCs w:val="28"/>
              </w:rPr>
              <w:t>140</w:t>
            </w:r>
          </w:p>
        </w:tc>
      </w:tr>
    </w:tbl>
    <w:p w:rsidR="00CD42BC" w:rsidRPr="009F3A73" w:rsidRDefault="005D5AD5" w:rsidP="0088601A">
      <w:pPr>
        <w:pStyle w:val="3"/>
        <w:numPr>
          <w:ilvl w:val="0"/>
          <w:numId w:val="0"/>
        </w:numPr>
        <w:ind w:firstLineChars="100" w:firstLine="260"/>
        <w:rPr>
          <w:sz w:val="24"/>
          <w:szCs w:val="24"/>
        </w:rPr>
      </w:pPr>
      <w:bookmarkStart w:id="122" w:name="_Toc437508089"/>
      <w:bookmarkStart w:id="123" w:name="_Toc437521089"/>
      <w:r w:rsidRPr="009F3A73">
        <w:rPr>
          <w:rFonts w:hint="eastAsia"/>
          <w:sz w:val="24"/>
          <w:szCs w:val="24"/>
        </w:rPr>
        <w:t>（</w:t>
      </w:r>
      <w:r w:rsidR="002D64F2" w:rsidRPr="009F3A73">
        <w:rPr>
          <w:rFonts w:hint="eastAsia"/>
          <w:sz w:val="24"/>
          <w:szCs w:val="24"/>
        </w:rPr>
        <w:t>資料來源：環保署環保法規及本研究整理</w:t>
      </w:r>
      <w:r w:rsidRPr="009F3A73">
        <w:rPr>
          <w:rFonts w:hint="eastAsia"/>
          <w:sz w:val="24"/>
          <w:szCs w:val="24"/>
        </w:rPr>
        <w:t>）</w:t>
      </w:r>
      <w:bookmarkEnd w:id="122"/>
      <w:bookmarkEnd w:id="123"/>
    </w:p>
    <w:p w:rsidR="00820AF8" w:rsidRPr="009F3A73" w:rsidRDefault="00820AF8" w:rsidP="0088601A">
      <w:pPr>
        <w:pStyle w:val="3"/>
        <w:numPr>
          <w:ilvl w:val="0"/>
          <w:numId w:val="0"/>
        </w:numPr>
        <w:ind w:firstLineChars="100" w:firstLine="260"/>
        <w:rPr>
          <w:sz w:val="24"/>
          <w:szCs w:val="24"/>
        </w:rPr>
      </w:pPr>
    </w:p>
    <w:p w:rsidR="00D84F49" w:rsidRPr="009F3A73" w:rsidRDefault="00D84F49" w:rsidP="0088601A">
      <w:pPr>
        <w:pStyle w:val="3"/>
        <w:numPr>
          <w:ilvl w:val="0"/>
          <w:numId w:val="0"/>
        </w:numPr>
        <w:ind w:firstLineChars="100" w:firstLine="260"/>
        <w:rPr>
          <w:sz w:val="24"/>
          <w:szCs w:val="24"/>
        </w:rPr>
      </w:pPr>
    </w:p>
    <w:p w:rsidR="00F57277" w:rsidRPr="009F3A73" w:rsidRDefault="00693EB9" w:rsidP="0088601A">
      <w:pPr>
        <w:pStyle w:val="3"/>
        <w:overflowPunct w:val="0"/>
        <w:ind w:left="1394"/>
      </w:pPr>
      <w:bookmarkStart w:id="124" w:name="_Toc437508090"/>
      <w:bookmarkStart w:id="125" w:name="_Toc437521090"/>
      <w:r w:rsidRPr="009F3A73">
        <w:rPr>
          <w:rFonts w:hint="eastAsia"/>
        </w:rPr>
        <w:t>此外，</w:t>
      </w:r>
      <w:r w:rsidR="005D5AD5" w:rsidRPr="009F3A73">
        <w:rPr>
          <w:rFonts w:hint="eastAsia"/>
        </w:rPr>
        <w:t>環保署</w:t>
      </w:r>
      <w:r w:rsidR="0088601A" w:rsidRPr="009F3A73">
        <w:rPr>
          <w:rFonts w:hint="eastAsia"/>
        </w:rPr>
        <w:t>考量因</w:t>
      </w:r>
      <w:r w:rsidR="005D5AD5" w:rsidRPr="009F3A73">
        <w:t>近年國內經濟活動與產業環境變動，產生之污染物質趨於多元，確有新增管制項目之需求；且國內外風險評估與參考資訊逐漸完備，需更務實考量環境風險控制與土地利用效益，</w:t>
      </w:r>
      <w:r w:rsidR="005D5AD5" w:rsidRPr="009F3A73">
        <w:rPr>
          <w:rFonts w:hint="eastAsia"/>
        </w:rPr>
        <w:t>該署</w:t>
      </w:r>
      <w:r w:rsidR="005D5AD5" w:rsidRPr="009F3A73">
        <w:t>經研議並廣集各方意見，</w:t>
      </w:r>
      <w:r w:rsidR="00DF693D" w:rsidRPr="009F3A73">
        <w:rPr>
          <w:rFonts w:hint="eastAsia"/>
        </w:rPr>
        <w:t>於102年12月16日環署土字第1020108990號預告修正「土壤污染管制標準」</w:t>
      </w:r>
      <w:r w:rsidR="00D925E8" w:rsidRPr="009F3A73">
        <w:rPr>
          <w:rFonts w:hint="eastAsia"/>
        </w:rPr>
        <w:t>，</w:t>
      </w:r>
      <w:r w:rsidR="005D5AD5" w:rsidRPr="009F3A73">
        <w:t>其修正重點</w:t>
      </w:r>
      <w:r w:rsidR="00D925E8" w:rsidRPr="009F3A73">
        <w:rPr>
          <w:rFonts w:hint="eastAsia"/>
        </w:rPr>
        <w:t>包括</w:t>
      </w:r>
      <w:r w:rsidR="005D5AD5" w:rsidRPr="009F3A73">
        <w:t>：</w:t>
      </w:r>
      <w:r w:rsidR="00945B4D" w:rsidRPr="009F3A73">
        <w:t>修訂</w:t>
      </w:r>
      <w:r w:rsidR="00E57E0E" w:rsidRPr="009F3A73">
        <w:rPr>
          <w:rFonts w:hAnsi="標楷體" w:hint="eastAsia"/>
        </w:rPr>
        <w:t>「</w:t>
      </w:r>
      <w:r w:rsidR="00945B4D" w:rsidRPr="009F3A73">
        <w:t>砷</w:t>
      </w:r>
      <w:r w:rsidR="00E57E0E" w:rsidRPr="009F3A73">
        <w:rPr>
          <w:rFonts w:hAnsi="標楷體" w:hint="eastAsia"/>
        </w:rPr>
        <w:t>」</w:t>
      </w:r>
      <w:r w:rsidR="00945B4D" w:rsidRPr="009F3A73">
        <w:t>、</w:t>
      </w:r>
      <w:r w:rsidR="00E57E0E" w:rsidRPr="009F3A73">
        <w:rPr>
          <w:rFonts w:hAnsi="標楷體" w:hint="eastAsia"/>
        </w:rPr>
        <w:t>「</w:t>
      </w:r>
      <w:r w:rsidR="00945B4D" w:rsidRPr="009F3A73">
        <w:t>鉻</w:t>
      </w:r>
      <w:r w:rsidR="00E57E0E" w:rsidRPr="009F3A73">
        <w:rPr>
          <w:rFonts w:hAnsi="標楷體" w:hint="eastAsia"/>
        </w:rPr>
        <w:t>」</w:t>
      </w:r>
      <w:r w:rsidR="00945B4D" w:rsidRPr="009F3A73">
        <w:t>、</w:t>
      </w:r>
      <w:r w:rsidR="00E57E0E" w:rsidRPr="009F3A73">
        <w:rPr>
          <w:rFonts w:hAnsi="標楷體" w:hint="eastAsia"/>
        </w:rPr>
        <w:lastRenderedPageBreak/>
        <w:t>「</w:t>
      </w:r>
      <w:r w:rsidR="00945B4D" w:rsidRPr="009F3A73">
        <w:t>銅</w:t>
      </w:r>
      <w:r w:rsidR="00E57E0E" w:rsidRPr="009F3A73">
        <w:rPr>
          <w:rFonts w:hAnsi="標楷體" w:hint="eastAsia"/>
        </w:rPr>
        <w:t>」</w:t>
      </w:r>
      <w:r w:rsidR="00945B4D" w:rsidRPr="009F3A73">
        <w:t>、</w:t>
      </w:r>
      <w:r w:rsidR="00E57E0E" w:rsidRPr="009F3A73">
        <w:rPr>
          <w:rFonts w:hAnsi="標楷體" w:hint="eastAsia"/>
        </w:rPr>
        <w:t>「</w:t>
      </w:r>
      <w:r w:rsidR="00945B4D" w:rsidRPr="009F3A73">
        <w:t>鉛</w:t>
      </w:r>
      <w:r w:rsidR="00E57E0E" w:rsidRPr="009F3A73">
        <w:rPr>
          <w:rFonts w:hAnsi="標楷體" w:hint="eastAsia"/>
        </w:rPr>
        <w:t>」及「</w:t>
      </w:r>
      <w:r w:rsidR="00945B4D" w:rsidRPr="009F3A73">
        <w:t>鋅</w:t>
      </w:r>
      <w:r w:rsidR="00E57E0E" w:rsidRPr="009F3A73">
        <w:rPr>
          <w:rFonts w:hAnsi="標楷體" w:hint="eastAsia"/>
        </w:rPr>
        <w:t>」</w:t>
      </w:r>
      <w:r w:rsidR="00945B4D" w:rsidRPr="009F3A73">
        <w:t>計</w:t>
      </w:r>
      <w:r w:rsidR="00E57E0E" w:rsidRPr="009F3A73">
        <w:rPr>
          <w:rFonts w:hint="eastAsia"/>
        </w:rPr>
        <w:t>5</w:t>
      </w:r>
      <w:r w:rsidR="00945B4D" w:rsidRPr="009F3A73">
        <w:t>項重金屬管制標準值</w:t>
      </w:r>
      <w:r w:rsidR="00D925E8" w:rsidRPr="009F3A73">
        <w:rPr>
          <w:rFonts w:hint="eastAsia"/>
        </w:rPr>
        <w:t>、</w:t>
      </w:r>
      <w:r w:rsidR="00945B4D" w:rsidRPr="009F3A73">
        <w:rPr>
          <w:rFonts w:hint="eastAsia"/>
        </w:rPr>
        <w:t>將原「食用作物農地」調整為「農業用地與飲用水水源水質保護區」</w:t>
      </w:r>
      <w:r w:rsidR="00D925E8" w:rsidRPr="009F3A73">
        <w:rPr>
          <w:rFonts w:hint="eastAsia"/>
        </w:rPr>
        <w:t>、</w:t>
      </w:r>
      <w:r w:rsidR="00945B4D" w:rsidRPr="009F3A73">
        <w:t>並新增</w:t>
      </w:r>
      <w:r w:rsidR="00945B4D" w:rsidRPr="009F3A73">
        <w:rPr>
          <w:rFonts w:hint="eastAsia"/>
        </w:rPr>
        <w:t>「工業及產業密集區</w:t>
      </w:r>
      <w:r w:rsidR="00D925E8" w:rsidRPr="009F3A73">
        <w:rPr>
          <w:rStyle w:val="af3"/>
        </w:rPr>
        <w:footnoteReference w:id="6"/>
      </w:r>
      <w:r w:rsidR="00945B4D" w:rsidRPr="009F3A73">
        <w:rPr>
          <w:rFonts w:hint="eastAsia"/>
        </w:rPr>
        <w:t>」</w:t>
      </w:r>
      <w:r w:rsidR="00D925E8" w:rsidRPr="009F3A73">
        <w:t>重金屬管制標準</w:t>
      </w:r>
      <w:r w:rsidR="00D925E8" w:rsidRPr="009F3A73">
        <w:rPr>
          <w:rFonts w:hint="eastAsia"/>
        </w:rPr>
        <w:t>、</w:t>
      </w:r>
      <w:r w:rsidR="00945B4D" w:rsidRPr="009F3A73">
        <w:t>增訂</w:t>
      </w:r>
      <w:r w:rsidR="00D925E8" w:rsidRPr="009F3A73">
        <w:rPr>
          <w:rFonts w:hint="eastAsia"/>
        </w:rPr>
        <w:t>17</w:t>
      </w:r>
      <w:r w:rsidR="00945B4D" w:rsidRPr="009F3A73">
        <w:t>項管制項目</w:t>
      </w:r>
      <w:r w:rsidR="00D925E8" w:rsidRPr="009F3A73">
        <w:rPr>
          <w:rFonts w:hint="eastAsia"/>
        </w:rPr>
        <w:t>，其中重金屬</w:t>
      </w:r>
      <w:r w:rsidR="002408D9" w:rsidRPr="009F3A73">
        <w:rPr>
          <w:rFonts w:hint="eastAsia"/>
        </w:rPr>
        <w:t>項目</w:t>
      </w:r>
      <w:r w:rsidR="00D925E8" w:rsidRPr="009F3A73">
        <w:rPr>
          <w:rFonts w:hint="eastAsia"/>
        </w:rPr>
        <w:t>管制標</w:t>
      </w:r>
      <w:r w:rsidR="002408D9" w:rsidRPr="009F3A73">
        <w:rPr>
          <w:rFonts w:hint="eastAsia"/>
        </w:rPr>
        <w:t>準</w:t>
      </w:r>
      <w:r w:rsidR="00D925E8" w:rsidRPr="009F3A73">
        <w:rPr>
          <w:rFonts w:hint="eastAsia"/>
        </w:rPr>
        <w:t>如表</w:t>
      </w:r>
      <w:r w:rsidR="00CB1A02" w:rsidRPr="009F3A73">
        <w:rPr>
          <w:rFonts w:hint="eastAsia"/>
        </w:rPr>
        <w:t>4</w:t>
      </w:r>
      <w:r w:rsidR="00D925E8" w:rsidRPr="009F3A73">
        <w:rPr>
          <w:rFonts w:hint="eastAsia"/>
        </w:rPr>
        <w:t>所示。</w:t>
      </w:r>
      <w:bookmarkEnd w:id="124"/>
      <w:bookmarkEnd w:id="125"/>
    </w:p>
    <w:p w:rsidR="00820AF8" w:rsidRPr="009F3A73" w:rsidRDefault="00820AF8" w:rsidP="00245E6D">
      <w:pPr>
        <w:pStyle w:val="aff5"/>
        <w:ind w:left="-3" w:right="194" w:firstLine="1371"/>
      </w:pPr>
    </w:p>
    <w:p w:rsidR="00D925E8" w:rsidRPr="009F3A73" w:rsidRDefault="00842AC0" w:rsidP="00245E6D">
      <w:pPr>
        <w:pStyle w:val="aff5"/>
        <w:ind w:left="-3" w:right="194" w:firstLine="1371"/>
        <w:rPr>
          <w:sz w:val="28"/>
          <w:szCs w:val="28"/>
        </w:rPr>
      </w:pPr>
      <w:r w:rsidRPr="009F3A73">
        <w:rPr>
          <w:rFonts w:hint="eastAsia"/>
        </w:rPr>
        <w:t xml:space="preserve">   </w:t>
      </w:r>
      <w:bookmarkStart w:id="126" w:name="_Toc437508091"/>
      <w:bookmarkStart w:id="127" w:name="_Toc437521091"/>
      <w:r w:rsidR="00D925E8" w:rsidRPr="009F3A73">
        <w:rPr>
          <w:rFonts w:hint="eastAsia"/>
          <w:sz w:val="28"/>
          <w:szCs w:val="28"/>
        </w:rPr>
        <w:t>表</w:t>
      </w:r>
      <w:r w:rsidR="00CB1A02" w:rsidRPr="009F3A73">
        <w:rPr>
          <w:rFonts w:hint="eastAsia"/>
          <w:sz w:val="28"/>
          <w:szCs w:val="28"/>
        </w:rPr>
        <w:t>4</w:t>
      </w:r>
      <w:r w:rsidR="00D925E8" w:rsidRPr="009F3A73">
        <w:rPr>
          <w:rFonts w:hint="eastAsia"/>
          <w:sz w:val="28"/>
          <w:szCs w:val="28"/>
        </w:rPr>
        <w:t>、土壤污染</w:t>
      </w:r>
      <w:r w:rsidR="00D925E8" w:rsidRPr="009F3A73">
        <w:rPr>
          <w:sz w:val="28"/>
          <w:szCs w:val="28"/>
        </w:rPr>
        <w:t>重金屬</w:t>
      </w:r>
      <w:r w:rsidR="00D925E8" w:rsidRPr="009F3A73">
        <w:rPr>
          <w:rFonts w:hint="eastAsia"/>
          <w:sz w:val="28"/>
          <w:szCs w:val="28"/>
        </w:rPr>
        <w:t>管制標準值</w:t>
      </w:r>
      <w:r w:rsidR="00693EB9" w:rsidRPr="009F3A73">
        <w:rPr>
          <w:rFonts w:hint="eastAsia"/>
          <w:sz w:val="28"/>
          <w:szCs w:val="28"/>
        </w:rPr>
        <w:t>(102年12月16日草案</w:t>
      </w:r>
      <w:r w:rsidRPr="009F3A73">
        <w:rPr>
          <w:rFonts w:hint="eastAsia"/>
          <w:sz w:val="28"/>
          <w:szCs w:val="28"/>
        </w:rPr>
        <w:t>)</w:t>
      </w:r>
      <w:bookmarkEnd w:id="126"/>
      <w:bookmarkEnd w:id="127"/>
    </w:p>
    <w:p w:rsidR="004F1414" w:rsidRPr="009F3A73" w:rsidRDefault="00D925E8" w:rsidP="00D925E8">
      <w:pPr>
        <w:pStyle w:val="3"/>
        <w:numPr>
          <w:ilvl w:val="0"/>
          <w:numId w:val="0"/>
        </w:numPr>
        <w:ind w:left="1393"/>
        <w:jc w:val="right"/>
        <w:rPr>
          <w:sz w:val="24"/>
          <w:szCs w:val="24"/>
        </w:rPr>
      </w:pPr>
      <w:bookmarkStart w:id="128" w:name="_Toc437508092"/>
      <w:bookmarkStart w:id="129" w:name="_Toc437521092"/>
      <w:r w:rsidRPr="009F3A73">
        <w:rPr>
          <w:rFonts w:hint="eastAsia"/>
          <w:sz w:val="24"/>
          <w:szCs w:val="24"/>
        </w:rPr>
        <w:t>單位：</w:t>
      </w:r>
      <w:r w:rsidRPr="009F3A73">
        <w:rPr>
          <w:rFonts w:hAnsi="標楷體" w:hint="eastAsia"/>
          <w:sz w:val="24"/>
          <w:szCs w:val="24"/>
        </w:rPr>
        <w:t>毫克／公斤</w:t>
      </w:r>
      <w:bookmarkEnd w:id="128"/>
      <w:bookmarkEnd w:id="129"/>
    </w:p>
    <w:tbl>
      <w:tblPr>
        <w:tblW w:w="413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7"/>
        <w:gridCol w:w="2268"/>
        <w:gridCol w:w="1841"/>
        <w:gridCol w:w="1985"/>
      </w:tblGrid>
      <w:tr w:rsidR="009F3A73" w:rsidRPr="009F3A73" w:rsidTr="00637523">
        <w:trPr>
          <w:tblHeader/>
          <w:jc w:val="right"/>
        </w:trPr>
        <w:tc>
          <w:tcPr>
            <w:tcW w:w="932" w:type="pct"/>
            <w:vMerge w:val="restart"/>
            <w:tcBorders>
              <w:top w:val="single" w:sz="4" w:space="0" w:color="auto"/>
              <w:left w:val="single" w:sz="4" w:space="0" w:color="auto"/>
              <w:right w:val="single" w:sz="4" w:space="0" w:color="auto"/>
            </w:tcBorders>
            <w:vAlign w:val="center"/>
          </w:tcPr>
          <w:p w:rsidR="00594630" w:rsidRPr="009F3A73" w:rsidRDefault="00945B4D" w:rsidP="00D925E8">
            <w:pPr>
              <w:snapToGrid w:val="0"/>
              <w:ind w:leftChars="-35" w:left="-119"/>
              <w:jc w:val="center"/>
              <w:rPr>
                <w:rFonts w:hAnsi="標楷體"/>
                <w:sz w:val="28"/>
                <w:szCs w:val="28"/>
              </w:rPr>
            </w:pPr>
            <w:r w:rsidRPr="009F3A73">
              <w:rPr>
                <w:rFonts w:hAnsi="標楷體"/>
                <w:sz w:val="28"/>
                <w:szCs w:val="28"/>
              </w:rPr>
              <w:t>管制項目</w:t>
            </w:r>
          </w:p>
          <w:p w:rsidR="00945B4D" w:rsidRPr="009F3A73" w:rsidRDefault="00594630" w:rsidP="00D925E8">
            <w:pPr>
              <w:snapToGrid w:val="0"/>
              <w:ind w:leftChars="-35" w:left="-119"/>
              <w:jc w:val="center"/>
              <w:rPr>
                <w:sz w:val="28"/>
                <w:szCs w:val="28"/>
              </w:rPr>
            </w:pPr>
            <w:r w:rsidRPr="009F3A73">
              <w:rPr>
                <w:rFonts w:hAnsi="標楷體" w:hint="eastAsia"/>
                <w:sz w:val="28"/>
                <w:szCs w:val="28"/>
              </w:rPr>
              <w:t>-</w:t>
            </w:r>
            <w:r w:rsidRPr="009F3A73">
              <w:rPr>
                <w:rFonts w:hAnsi="標楷體" w:hint="eastAsia"/>
                <w:sz w:val="28"/>
                <w:szCs w:val="28"/>
              </w:rPr>
              <w:t>重金屬</w:t>
            </w:r>
          </w:p>
        </w:tc>
        <w:tc>
          <w:tcPr>
            <w:tcW w:w="4068" w:type="pct"/>
            <w:gridSpan w:val="3"/>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rFonts w:hAnsi="標楷體"/>
                <w:sz w:val="28"/>
                <w:szCs w:val="28"/>
              </w:rPr>
              <w:t>管制標準值</w:t>
            </w:r>
          </w:p>
        </w:tc>
      </w:tr>
      <w:tr w:rsidR="009F3A73" w:rsidRPr="009F3A73" w:rsidTr="00637523">
        <w:trPr>
          <w:tblHeader/>
          <w:jc w:val="right"/>
        </w:trPr>
        <w:tc>
          <w:tcPr>
            <w:tcW w:w="932" w:type="pct"/>
            <w:vMerge/>
            <w:tcBorders>
              <w:left w:val="single" w:sz="4" w:space="0" w:color="auto"/>
              <w:bottom w:val="single" w:sz="4" w:space="0" w:color="auto"/>
              <w:right w:val="single" w:sz="4" w:space="0" w:color="auto"/>
            </w:tcBorders>
            <w:vAlign w:val="center"/>
          </w:tcPr>
          <w:p w:rsidR="00945B4D" w:rsidRPr="009F3A73" w:rsidRDefault="00945B4D" w:rsidP="004F1414">
            <w:pPr>
              <w:snapToGrid w:val="0"/>
              <w:ind w:leftChars="-35" w:left="-119"/>
              <w:jc w:val="center"/>
              <w:rPr>
                <w:sz w:val="28"/>
                <w:szCs w:val="28"/>
              </w:rPr>
            </w:pPr>
          </w:p>
        </w:tc>
        <w:tc>
          <w:tcPr>
            <w:tcW w:w="1514" w:type="pct"/>
            <w:tcBorders>
              <w:top w:val="single" w:sz="4" w:space="0" w:color="auto"/>
              <w:left w:val="single" w:sz="4" w:space="0" w:color="auto"/>
              <w:bottom w:val="single" w:sz="4" w:space="0" w:color="auto"/>
              <w:right w:val="single" w:sz="4" w:space="0" w:color="auto"/>
            </w:tcBorders>
            <w:vAlign w:val="center"/>
          </w:tcPr>
          <w:p w:rsidR="004F1414" w:rsidRPr="009F3A73" w:rsidRDefault="00945B4D" w:rsidP="004F1414">
            <w:pPr>
              <w:snapToGrid w:val="0"/>
              <w:ind w:leftChars="-62" w:left="-211" w:rightChars="-45" w:right="-153"/>
              <w:jc w:val="center"/>
              <w:rPr>
                <w:rFonts w:hAnsi="標楷體"/>
                <w:sz w:val="28"/>
                <w:szCs w:val="28"/>
              </w:rPr>
            </w:pPr>
            <w:r w:rsidRPr="009F3A73">
              <w:rPr>
                <w:rFonts w:hAnsi="標楷體" w:hint="eastAsia"/>
                <w:sz w:val="28"/>
                <w:szCs w:val="28"/>
              </w:rPr>
              <w:t>農業用地與</w:t>
            </w:r>
          </w:p>
          <w:p w:rsidR="004F1414" w:rsidRPr="009F3A73" w:rsidRDefault="00945B4D" w:rsidP="004F1414">
            <w:pPr>
              <w:snapToGrid w:val="0"/>
              <w:ind w:leftChars="-62" w:left="-211" w:rightChars="-45" w:right="-153"/>
              <w:jc w:val="center"/>
              <w:rPr>
                <w:rFonts w:hAnsi="標楷體"/>
                <w:sz w:val="28"/>
                <w:szCs w:val="28"/>
              </w:rPr>
            </w:pPr>
            <w:r w:rsidRPr="009F3A73">
              <w:rPr>
                <w:rFonts w:hAnsi="標楷體" w:hint="eastAsia"/>
                <w:sz w:val="28"/>
                <w:szCs w:val="28"/>
              </w:rPr>
              <w:t>飲用水水源水質</w:t>
            </w:r>
          </w:p>
          <w:p w:rsidR="00945B4D" w:rsidRPr="009F3A73" w:rsidRDefault="00945B4D" w:rsidP="004F1414">
            <w:pPr>
              <w:snapToGrid w:val="0"/>
              <w:ind w:leftChars="-62" w:left="-211" w:rightChars="-45" w:right="-153"/>
              <w:jc w:val="center"/>
              <w:rPr>
                <w:sz w:val="28"/>
                <w:szCs w:val="28"/>
              </w:rPr>
            </w:pPr>
            <w:r w:rsidRPr="009F3A73">
              <w:rPr>
                <w:rFonts w:hAnsi="標楷體" w:hint="eastAsia"/>
                <w:sz w:val="28"/>
                <w:szCs w:val="28"/>
              </w:rPr>
              <w:t>保護區</w:t>
            </w:r>
          </w:p>
        </w:tc>
        <w:tc>
          <w:tcPr>
            <w:tcW w:w="1229"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rFonts w:hAnsi="標楷體"/>
                <w:sz w:val="28"/>
                <w:szCs w:val="28"/>
              </w:rPr>
              <w:t>一般地區</w:t>
            </w:r>
          </w:p>
        </w:tc>
        <w:tc>
          <w:tcPr>
            <w:tcW w:w="1325" w:type="pct"/>
            <w:tcBorders>
              <w:top w:val="single" w:sz="4" w:space="0" w:color="auto"/>
              <w:left w:val="single" w:sz="4" w:space="0" w:color="auto"/>
              <w:bottom w:val="single" w:sz="4" w:space="0" w:color="auto"/>
              <w:right w:val="single" w:sz="4" w:space="0" w:color="auto"/>
            </w:tcBorders>
            <w:vAlign w:val="center"/>
          </w:tcPr>
          <w:p w:rsidR="004F1414" w:rsidRPr="009F3A73" w:rsidRDefault="00945B4D" w:rsidP="004F1414">
            <w:pPr>
              <w:snapToGrid w:val="0"/>
              <w:jc w:val="center"/>
              <w:rPr>
                <w:rFonts w:hAnsi="標楷體"/>
                <w:sz w:val="28"/>
                <w:szCs w:val="28"/>
              </w:rPr>
            </w:pPr>
            <w:r w:rsidRPr="009F3A73">
              <w:rPr>
                <w:rFonts w:hAnsi="標楷體" w:hint="eastAsia"/>
                <w:sz w:val="28"/>
                <w:szCs w:val="28"/>
              </w:rPr>
              <w:t>工業及</w:t>
            </w:r>
          </w:p>
          <w:p w:rsidR="00945B4D" w:rsidRPr="009F3A73" w:rsidRDefault="00945B4D" w:rsidP="004F1414">
            <w:pPr>
              <w:snapToGrid w:val="0"/>
              <w:jc w:val="center"/>
              <w:rPr>
                <w:sz w:val="28"/>
                <w:szCs w:val="28"/>
              </w:rPr>
            </w:pPr>
            <w:r w:rsidRPr="009F3A73">
              <w:rPr>
                <w:rFonts w:hAnsi="標楷體" w:hint="eastAsia"/>
                <w:sz w:val="28"/>
                <w:szCs w:val="28"/>
              </w:rPr>
              <w:t>產業密集區</w:t>
            </w:r>
          </w:p>
        </w:tc>
      </w:tr>
      <w:tr w:rsidR="009F3A73" w:rsidRPr="009F3A73" w:rsidTr="00D925E8">
        <w:trPr>
          <w:jc w:val="right"/>
        </w:trPr>
        <w:tc>
          <w:tcPr>
            <w:tcW w:w="932"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ind w:leftChars="-35" w:left="-119"/>
              <w:jc w:val="center"/>
              <w:rPr>
                <w:sz w:val="28"/>
                <w:szCs w:val="28"/>
              </w:rPr>
            </w:pPr>
            <w:r w:rsidRPr="009F3A73">
              <w:rPr>
                <w:rFonts w:hAnsi="標楷體"/>
                <w:sz w:val="28"/>
                <w:szCs w:val="28"/>
              </w:rPr>
              <w:t>砷</w:t>
            </w:r>
            <w:r w:rsidRPr="009F3A73">
              <w:rPr>
                <w:sz w:val="28"/>
                <w:szCs w:val="28"/>
              </w:rPr>
              <w:t>(As)</w:t>
            </w:r>
          </w:p>
        </w:tc>
        <w:tc>
          <w:tcPr>
            <w:tcW w:w="1514"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30</w:t>
            </w:r>
          </w:p>
        </w:tc>
        <w:tc>
          <w:tcPr>
            <w:tcW w:w="1229"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30</w:t>
            </w:r>
          </w:p>
        </w:tc>
        <w:tc>
          <w:tcPr>
            <w:tcW w:w="1325"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60</w:t>
            </w:r>
          </w:p>
        </w:tc>
      </w:tr>
      <w:tr w:rsidR="009F3A73" w:rsidRPr="009F3A73" w:rsidTr="00D925E8">
        <w:trPr>
          <w:jc w:val="right"/>
        </w:trPr>
        <w:tc>
          <w:tcPr>
            <w:tcW w:w="932"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ind w:leftChars="-35" w:left="-119"/>
              <w:jc w:val="center"/>
              <w:rPr>
                <w:sz w:val="28"/>
                <w:szCs w:val="28"/>
              </w:rPr>
            </w:pPr>
            <w:r w:rsidRPr="009F3A73">
              <w:rPr>
                <w:rFonts w:hAnsi="標楷體"/>
                <w:sz w:val="28"/>
                <w:szCs w:val="28"/>
              </w:rPr>
              <w:t>鎘</w:t>
            </w:r>
            <w:r w:rsidRPr="009F3A73">
              <w:rPr>
                <w:sz w:val="28"/>
                <w:szCs w:val="28"/>
              </w:rPr>
              <w:t>(Cd)</w:t>
            </w:r>
          </w:p>
        </w:tc>
        <w:tc>
          <w:tcPr>
            <w:tcW w:w="1514"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5</w:t>
            </w:r>
          </w:p>
        </w:tc>
        <w:tc>
          <w:tcPr>
            <w:tcW w:w="1229"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20</w:t>
            </w:r>
          </w:p>
        </w:tc>
        <w:tc>
          <w:tcPr>
            <w:tcW w:w="1325"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100</w:t>
            </w:r>
          </w:p>
        </w:tc>
      </w:tr>
      <w:tr w:rsidR="009F3A73" w:rsidRPr="009F3A73" w:rsidTr="00D925E8">
        <w:trPr>
          <w:jc w:val="right"/>
        </w:trPr>
        <w:tc>
          <w:tcPr>
            <w:tcW w:w="932"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ind w:leftChars="-35" w:left="-119"/>
              <w:jc w:val="center"/>
              <w:rPr>
                <w:sz w:val="28"/>
                <w:szCs w:val="28"/>
              </w:rPr>
            </w:pPr>
            <w:r w:rsidRPr="009F3A73">
              <w:rPr>
                <w:rFonts w:hAnsi="標楷體"/>
                <w:sz w:val="28"/>
                <w:szCs w:val="28"/>
              </w:rPr>
              <w:t>鉻</w:t>
            </w:r>
            <w:r w:rsidRPr="009F3A73">
              <w:rPr>
                <w:sz w:val="28"/>
                <w:szCs w:val="28"/>
              </w:rPr>
              <w:t>(Cr)</w:t>
            </w:r>
          </w:p>
        </w:tc>
        <w:tc>
          <w:tcPr>
            <w:tcW w:w="1514"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rFonts w:hAnsi="標楷體"/>
                <w:sz w:val="28"/>
                <w:szCs w:val="28"/>
              </w:rPr>
              <w:t>總鉻</w:t>
            </w:r>
            <w:r w:rsidRPr="009F3A73">
              <w:rPr>
                <w:sz w:val="28"/>
                <w:szCs w:val="28"/>
              </w:rPr>
              <w:t>250</w:t>
            </w:r>
          </w:p>
        </w:tc>
        <w:tc>
          <w:tcPr>
            <w:tcW w:w="1229" w:type="pct"/>
            <w:tcBorders>
              <w:top w:val="single" w:sz="4" w:space="0" w:color="auto"/>
              <w:left w:val="single" w:sz="4" w:space="0" w:color="auto"/>
              <w:bottom w:val="single" w:sz="4" w:space="0" w:color="auto"/>
              <w:right w:val="single" w:sz="4" w:space="0" w:color="auto"/>
            </w:tcBorders>
            <w:vAlign w:val="center"/>
          </w:tcPr>
          <w:p w:rsidR="00D925E8" w:rsidRPr="009F3A73" w:rsidRDefault="00945B4D" w:rsidP="004F1414">
            <w:pPr>
              <w:snapToGrid w:val="0"/>
              <w:jc w:val="center"/>
              <w:rPr>
                <w:sz w:val="28"/>
                <w:szCs w:val="28"/>
              </w:rPr>
            </w:pPr>
            <w:r w:rsidRPr="009F3A73">
              <w:rPr>
                <w:rFonts w:hAnsi="標楷體"/>
                <w:sz w:val="28"/>
                <w:szCs w:val="28"/>
              </w:rPr>
              <w:t>三價鉻</w:t>
            </w:r>
            <w:r w:rsidRPr="009F3A73">
              <w:rPr>
                <w:rFonts w:hint="eastAsia"/>
                <w:sz w:val="28"/>
                <w:szCs w:val="28"/>
              </w:rPr>
              <w:t>1,0</w:t>
            </w:r>
            <w:r w:rsidRPr="009F3A73">
              <w:rPr>
                <w:sz w:val="28"/>
                <w:szCs w:val="28"/>
              </w:rPr>
              <w:t>00</w:t>
            </w:r>
          </w:p>
          <w:p w:rsidR="00945B4D" w:rsidRPr="009F3A73" w:rsidRDefault="00945B4D" w:rsidP="00D925E8">
            <w:pPr>
              <w:snapToGrid w:val="0"/>
              <w:jc w:val="center"/>
              <w:rPr>
                <w:sz w:val="28"/>
                <w:szCs w:val="28"/>
              </w:rPr>
            </w:pPr>
            <w:r w:rsidRPr="009F3A73">
              <w:rPr>
                <w:rFonts w:hAnsi="標楷體"/>
                <w:sz w:val="28"/>
                <w:szCs w:val="28"/>
              </w:rPr>
              <w:t>六價鉻</w:t>
            </w:r>
            <w:r w:rsidRPr="009F3A73">
              <w:rPr>
                <w:sz w:val="28"/>
                <w:szCs w:val="28"/>
              </w:rPr>
              <w:t>10</w:t>
            </w:r>
          </w:p>
        </w:tc>
        <w:tc>
          <w:tcPr>
            <w:tcW w:w="1325"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rFonts w:hAnsi="標楷體"/>
                <w:sz w:val="28"/>
                <w:szCs w:val="28"/>
              </w:rPr>
              <w:t>六價鉻</w:t>
            </w:r>
          </w:p>
          <w:p w:rsidR="00945B4D" w:rsidRPr="009F3A73" w:rsidRDefault="00945B4D" w:rsidP="004F1414">
            <w:pPr>
              <w:snapToGrid w:val="0"/>
              <w:jc w:val="center"/>
              <w:rPr>
                <w:sz w:val="28"/>
                <w:szCs w:val="28"/>
              </w:rPr>
            </w:pPr>
            <w:r w:rsidRPr="009F3A73">
              <w:rPr>
                <w:sz w:val="28"/>
                <w:szCs w:val="28"/>
              </w:rPr>
              <w:t>20</w:t>
            </w:r>
          </w:p>
        </w:tc>
      </w:tr>
      <w:tr w:rsidR="009F3A73" w:rsidRPr="009F3A73" w:rsidTr="00D925E8">
        <w:trPr>
          <w:jc w:val="right"/>
        </w:trPr>
        <w:tc>
          <w:tcPr>
            <w:tcW w:w="932"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ind w:leftChars="-35" w:left="-119"/>
              <w:jc w:val="center"/>
              <w:rPr>
                <w:sz w:val="28"/>
                <w:szCs w:val="28"/>
              </w:rPr>
            </w:pPr>
            <w:r w:rsidRPr="009F3A73">
              <w:rPr>
                <w:rFonts w:hAnsi="標楷體"/>
                <w:sz w:val="28"/>
                <w:szCs w:val="28"/>
              </w:rPr>
              <w:t>銅</w:t>
            </w:r>
            <w:r w:rsidRPr="009F3A73">
              <w:rPr>
                <w:sz w:val="28"/>
                <w:szCs w:val="28"/>
              </w:rPr>
              <w:t>(Cu)</w:t>
            </w:r>
          </w:p>
        </w:tc>
        <w:tc>
          <w:tcPr>
            <w:tcW w:w="1514"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400</w:t>
            </w:r>
          </w:p>
        </w:tc>
        <w:tc>
          <w:tcPr>
            <w:tcW w:w="1229"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400</w:t>
            </w:r>
          </w:p>
        </w:tc>
        <w:tc>
          <w:tcPr>
            <w:tcW w:w="1325"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2,000</w:t>
            </w:r>
          </w:p>
        </w:tc>
      </w:tr>
      <w:tr w:rsidR="009F3A73" w:rsidRPr="009F3A73" w:rsidTr="00D925E8">
        <w:trPr>
          <w:jc w:val="right"/>
        </w:trPr>
        <w:tc>
          <w:tcPr>
            <w:tcW w:w="932"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ind w:leftChars="-35" w:left="-119"/>
              <w:jc w:val="center"/>
              <w:rPr>
                <w:sz w:val="28"/>
                <w:szCs w:val="28"/>
              </w:rPr>
            </w:pPr>
            <w:r w:rsidRPr="009F3A73">
              <w:rPr>
                <w:rFonts w:hAnsi="標楷體"/>
                <w:sz w:val="28"/>
                <w:szCs w:val="28"/>
              </w:rPr>
              <w:t>汞</w:t>
            </w:r>
            <w:r w:rsidRPr="009F3A73">
              <w:rPr>
                <w:sz w:val="28"/>
                <w:szCs w:val="28"/>
              </w:rPr>
              <w:t>(Hg)</w:t>
            </w:r>
          </w:p>
        </w:tc>
        <w:tc>
          <w:tcPr>
            <w:tcW w:w="1514"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5</w:t>
            </w:r>
          </w:p>
        </w:tc>
        <w:tc>
          <w:tcPr>
            <w:tcW w:w="1229"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20</w:t>
            </w:r>
          </w:p>
        </w:tc>
        <w:tc>
          <w:tcPr>
            <w:tcW w:w="1325"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100</w:t>
            </w:r>
          </w:p>
        </w:tc>
      </w:tr>
      <w:tr w:rsidR="009F3A73" w:rsidRPr="009F3A73" w:rsidTr="00D925E8">
        <w:trPr>
          <w:jc w:val="right"/>
        </w:trPr>
        <w:tc>
          <w:tcPr>
            <w:tcW w:w="932"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ind w:leftChars="-35" w:left="-119"/>
              <w:jc w:val="center"/>
              <w:rPr>
                <w:sz w:val="28"/>
                <w:szCs w:val="28"/>
              </w:rPr>
            </w:pPr>
            <w:r w:rsidRPr="009F3A73">
              <w:rPr>
                <w:rFonts w:hAnsi="標楷體"/>
                <w:sz w:val="28"/>
                <w:szCs w:val="28"/>
              </w:rPr>
              <w:t>鎳</w:t>
            </w:r>
            <w:r w:rsidRPr="009F3A73">
              <w:rPr>
                <w:sz w:val="28"/>
                <w:szCs w:val="28"/>
              </w:rPr>
              <w:t>(Ni)</w:t>
            </w:r>
          </w:p>
        </w:tc>
        <w:tc>
          <w:tcPr>
            <w:tcW w:w="1514"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200</w:t>
            </w:r>
          </w:p>
        </w:tc>
        <w:tc>
          <w:tcPr>
            <w:tcW w:w="1229"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200</w:t>
            </w:r>
          </w:p>
        </w:tc>
        <w:tc>
          <w:tcPr>
            <w:tcW w:w="1325"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1,000</w:t>
            </w:r>
          </w:p>
        </w:tc>
      </w:tr>
      <w:tr w:rsidR="009F3A73" w:rsidRPr="009F3A73" w:rsidTr="00D925E8">
        <w:trPr>
          <w:jc w:val="right"/>
        </w:trPr>
        <w:tc>
          <w:tcPr>
            <w:tcW w:w="932"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ind w:leftChars="-35" w:left="-119"/>
              <w:jc w:val="center"/>
              <w:rPr>
                <w:sz w:val="28"/>
                <w:szCs w:val="28"/>
              </w:rPr>
            </w:pPr>
            <w:r w:rsidRPr="009F3A73">
              <w:rPr>
                <w:rFonts w:hAnsi="標楷體"/>
                <w:sz w:val="28"/>
                <w:szCs w:val="28"/>
              </w:rPr>
              <w:t>鉛</w:t>
            </w:r>
            <w:r w:rsidRPr="009F3A73">
              <w:rPr>
                <w:sz w:val="28"/>
                <w:szCs w:val="28"/>
              </w:rPr>
              <w:t>(Pb)</w:t>
            </w:r>
          </w:p>
        </w:tc>
        <w:tc>
          <w:tcPr>
            <w:tcW w:w="1514"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1</w:t>
            </w:r>
            <w:r w:rsidRPr="009F3A73">
              <w:rPr>
                <w:rFonts w:hint="eastAsia"/>
                <w:sz w:val="28"/>
                <w:szCs w:val="28"/>
              </w:rPr>
              <w:t>5</w:t>
            </w:r>
            <w:r w:rsidRPr="009F3A73">
              <w:rPr>
                <w:sz w:val="28"/>
                <w:szCs w:val="28"/>
              </w:rPr>
              <w:t>0</w:t>
            </w:r>
          </w:p>
        </w:tc>
        <w:tc>
          <w:tcPr>
            <w:tcW w:w="1229"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1</w:t>
            </w:r>
            <w:r w:rsidRPr="009F3A73">
              <w:rPr>
                <w:rFonts w:hint="eastAsia"/>
                <w:sz w:val="28"/>
                <w:szCs w:val="28"/>
              </w:rPr>
              <w:t>5</w:t>
            </w:r>
            <w:r w:rsidRPr="009F3A73">
              <w:rPr>
                <w:sz w:val="28"/>
                <w:szCs w:val="28"/>
              </w:rPr>
              <w:t>0</w:t>
            </w:r>
          </w:p>
        </w:tc>
        <w:tc>
          <w:tcPr>
            <w:tcW w:w="1325"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300</w:t>
            </w:r>
          </w:p>
        </w:tc>
      </w:tr>
      <w:tr w:rsidR="009F3A73" w:rsidRPr="009F3A73" w:rsidTr="00D925E8">
        <w:trPr>
          <w:jc w:val="right"/>
        </w:trPr>
        <w:tc>
          <w:tcPr>
            <w:tcW w:w="932"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ind w:leftChars="-35" w:left="-119"/>
              <w:jc w:val="center"/>
              <w:rPr>
                <w:sz w:val="28"/>
                <w:szCs w:val="28"/>
              </w:rPr>
            </w:pPr>
            <w:r w:rsidRPr="009F3A73">
              <w:rPr>
                <w:rFonts w:hAnsi="標楷體"/>
                <w:sz w:val="28"/>
                <w:szCs w:val="28"/>
              </w:rPr>
              <w:t>鋅</w:t>
            </w:r>
            <w:r w:rsidRPr="009F3A73">
              <w:rPr>
                <w:sz w:val="28"/>
                <w:szCs w:val="28"/>
              </w:rPr>
              <w:t>(Zn)</w:t>
            </w:r>
          </w:p>
        </w:tc>
        <w:tc>
          <w:tcPr>
            <w:tcW w:w="1514"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900</w:t>
            </w:r>
          </w:p>
        </w:tc>
        <w:tc>
          <w:tcPr>
            <w:tcW w:w="1229"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2,000</w:t>
            </w:r>
          </w:p>
        </w:tc>
        <w:tc>
          <w:tcPr>
            <w:tcW w:w="1325" w:type="pct"/>
            <w:tcBorders>
              <w:top w:val="single" w:sz="4" w:space="0" w:color="auto"/>
              <w:left w:val="single" w:sz="4" w:space="0" w:color="auto"/>
              <w:bottom w:val="single" w:sz="4" w:space="0" w:color="auto"/>
              <w:right w:val="single" w:sz="4" w:space="0" w:color="auto"/>
            </w:tcBorders>
            <w:vAlign w:val="center"/>
          </w:tcPr>
          <w:p w:rsidR="00945B4D" w:rsidRPr="009F3A73" w:rsidRDefault="00945B4D" w:rsidP="004F1414">
            <w:pPr>
              <w:snapToGrid w:val="0"/>
              <w:jc w:val="center"/>
              <w:rPr>
                <w:sz w:val="28"/>
                <w:szCs w:val="28"/>
              </w:rPr>
            </w:pPr>
            <w:r w:rsidRPr="009F3A73">
              <w:rPr>
                <w:sz w:val="28"/>
                <w:szCs w:val="28"/>
              </w:rPr>
              <w:t>-</w:t>
            </w:r>
          </w:p>
        </w:tc>
      </w:tr>
    </w:tbl>
    <w:p w:rsidR="00945B4D" w:rsidRPr="009F3A73" w:rsidRDefault="00637523" w:rsidP="00CD42BC">
      <w:pPr>
        <w:pStyle w:val="3"/>
        <w:numPr>
          <w:ilvl w:val="0"/>
          <w:numId w:val="0"/>
        </w:numPr>
        <w:ind w:left="1393"/>
        <w:rPr>
          <w:sz w:val="24"/>
          <w:szCs w:val="24"/>
        </w:rPr>
      </w:pPr>
      <w:bookmarkStart w:id="130" w:name="_Toc437508093"/>
      <w:bookmarkStart w:id="131" w:name="_Toc437521093"/>
      <w:r w:rsidRPr="009F3A73">
        <w:rPr>
          <w:rFonts w:hint="eastAsia"/>
          <w:sz w:val="24"/>
          <w:szCs w:val="24"/>
        </w:rPr>
        <w:t>（資料來源：環保署環保法規）</w:t>
      </w:r>
      <w:bookmarkEnd w:id="130"/>
      <w:bookmarkEnd w:id="131"/>
    </w:p>
    <w:p w:rsidR="00820AF8" w:rsidRPr="009F3A73" w:rsidRDefault="00820AF8" w:rsidP="00CD42BC">
      <w:pPr>
        <w:pStyle w:val="3"/>
        <w:numPr>
          <w:ilvl w:val="0"/>
          <w:numId w:val="0"/>
        </w:numPr>
        <w:ind w:left="1393"/>
      </w:pPr>
    </w:p>
    <w:p w:rsidR="00CD42BC" w:rsidRPr="009F3A73" w:rsidRDefault="001730A2" w:rsidP="00CA660A">
      <w:pPr>
        <w:pStyle w:val="3"/>
        <w:overflowPunct w:val="0"/>
        <w:ind w:left="1394"/>
      </w:pPr>
      <w:bookmarkStart w:id="132" w:name="_Toc437508094"/>
      <w:bookmarkStart w:id="133" w:name="_Toc437521094"/>
      <w:r w:rsidRPr="009F3A73">
        <w:rPr>
          <w:rFonts w:hint="eastAsia"/>
        </w:rPr>
        <w:t>土壤</w:t>
      </w:r>
      <w:r w:rsidR="001A6866" w:rsidRPr="009F3A73">
        <w:rPr>
          <w:rFonts w:hint="eastAsia"/>
        </w:rPr>
        <w:t>污染場址判定</w:t>
      </w:r>
      <w:r w:rsidRPr="009F3A73">
        <w:rPr>
          <w:rFonts w:hint="eastAsia"/>
        </w:rPr>
        <w:t>及解除列管程序</w:t>
      </w:r>
      <w:bookmarkEnd w:id="132"/>
      <w:bookmarkEnd w:id="133"/>
    </w:p>
    <w:p w:rsidR="001730A2" w:rsidRPr="009F3A73" w:rsidRDefault="001730A2" w:rsidP="008278FB">
      <w:pPr>
        <w:pStyle w:val="3"/>
        <w:numPr>
          <w:ilvl w:val="0"/>
          <w:numId w:val="0"/>
        </w:numPr>
        <w:ind w:left="1393" w:firstLineChars="203" w:firstLine="691"/>
      </w:pPr>
      <w:bookmarkStart w:id="134" w:name="_Toc437508095"/>
      <w:bookmarkStart w:id="135" w:name="_Toc437521095"/>
      <w:r w:rsidRPr="009F3A73">
        <w:rPr>
          <w:rFonts w:hint="eastAsia"/>
        </w:rPr>
        <w:t>污染場址判定及解除列管程序係依土污法規定程序辦理，分述如下並如圖1所示：</w:t>
      </w:r>
      <w:bookmarkEnd w:id="134"/>
      <w:bookmarkEnd w:id="135"/>
    </w:p>
    <w:p w:rsidR="001A6866" w:rsidRPr="009F3A73" w:rsidRDefault="00500F55" w:rsidP="001A6866">
      <w:pPr>
        <w:pStyle w:val="4"/>
      </w:pPr>
      <w:r w:rsidRPr="009F3A73">
        <w:t>場址發現及查證</w:t>
      </w:r>
      <w:r w:rsidRPr="009F3A73">
        <w:rPr>
          <w:rFonts w:hint="eastAsia"/>
        </w:rPr>
        <w:t>：</w:t>
      </w:r>
      <w:r w:rsidRPr="009F3A73">
        <w:t>各級主管機關對於有土壤或地下水污染之虞之場址，應即進行查證，如發現有未依規定排放、洩漏、灌注或棄置之污染物時，各級主管機關應先依相關環保法令管制污染源，並調查環境污染情形。</w:t>
      </w:r>
    </w:p>
    <w:p w:rsidR="002E6A8E" w:rsidRPr="009F3A73" w:rsidRDefault="002E6A8E" w:rsidP="001A6866">
      <w:pPr>
        <w:pStyle w:val="4"/>
      </w:pPr>
      <w:r w:rsidRPr="009F3A73">
        <w:t>控制場址</w:t>
      </w:r>
      <w:r w:rsidRPr="009F3A73">
        <w:rPr>
          <w:rFonts w:hint="eastAsia"/>
        </w:rPr>
        <w:t>：</w:t>
      </w:r>
      <w:r w:rsidRPr="009F3A73">
        <w:t>前項場址之土壤污染或地下水污染來</w:t>
      </w:r>
      <w:r w:rsidRPr="009F3A73">
        <w:lastRenderedPageBreak/>
        <w:t>源明確，其土壤或地下水污染物濃度達土壤或地下水污染管制標準者，所在地主管機關應公告為土壤、地下水污染控制場址（下稱控制場址）。</w:t>
      </w:r>
    </w:p>
    <w:p w:rsidR="00693EB9" w:rsidRPr="009F3A73" w:rsidRDefault="00693EB9" w:rsidP="00693EB9">
      <w:pPr>
        <w:pStyle w:val="3"/>
        <w:numPr>
          <w:ilvl w:val="0"/>
          <w:numId w:val="0"/>
        </w:numPr>
        <w:ind w:left="1393"/>
        <w:jc w:val="right"/>
      </w:pPr>
      <w:bookmarkStart w:id="136" w:name="_Toc437508096"/>
      <w:bookmarkStart w:id="137" w:name="_Toc437521096"/>
      <w:r w:rsidRPr="009F3A73">
        <w:rPr>
          <w:noProof/>
        </w:rPr>
        <w:drawing>
          <wp:inline distT="0" distB="0" distL="0" distR="0" wp14:anchorId="7E6C366F" wp14:editId="18714912">
            <wp:extent cx="4330931" cy="2871065"/>
            <wp:effectExtent l="0" t="0" r="0" b="5715"/>
            <wp:docPr id="2" name="圖片 2" descr="C:\Users\thkuo\Desktop\flow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kuo\Desktop\flow_new.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345769" cy="2880901"/>
                    </a:xfrm>
                    <a:prstGeom prst="rect">
                      <a:avLst/>
                    </a:prstGeom>
                    <a:noFill/>
                    <a:ln>
                      <a:noFill/>
                    </a:ln>
                  </pic:spPr>
                </pic:pic>
              </a:graphicData>
            </a:graphic>
          </wp:inline>
        </w:drawing>
      </w:r>
      <w:bookmarkEnd w:id="136"/>
      <w:bookmarkEnd w:id="137"/>
    </w:p>
    <w:p w:rsidR="00693EB9" w:rsidRPr="009F3A73" w:rsidRDefault="00842AC0" w:rsidP="009C4DC8">
      <w:pPr>
        <w:pStyle w:val="aff5"/>
        <w:ind w:left="-3" w:right="194" w:firstLine="1582"/>
        <w:rPr>
          <w:sz w:val="28"/>
          <w:szCs w:val="28"/>
        </w:rPr>
      </w:pPr>
      <w:r w:rsidRPr="009F3A73">
        <w:rPr>
          <w:rFonts w:hint="eastAsia"/>
          <w:sz w:val="28"/>
          <w:szCs w:val="28"/>
        </w:rPr>
        <w:t xml:space="preserve">         </w:t>
      </w:r>
      <w:bookmarkStart w:id="138" w:name="_Toc437508098"/>
      <w:bookmarkStart w:id="139" w:name="_Toc437521098"/>
      <w:r w:rsidR="00693EB9" w:rsidRPr="009F3A73">
        <w:rPr>
          <w:rFonts w:hint="eastAsia"/>
          <w:sz w:val="28"/>
          <w:szCs w:val="28"/>
        </w:rPr>
        <w:t>圖1、土壤污染場址判定及解除列管程序</w:t>
      </w:r>
      <w:bookmarkEnd w:id="138"/>
      <w:bookmarkEnd w:id="139"/>
    </w:p>
    <w:p w:rsidR="00BA1049" w:rsidRPr="009F3A73" w:rsidRDefault="000F5059" w:rsidP="00245E6D">
      <w:pPr>
        <w:pStyle w:val="aff5"/>
        <w:ind w:left="-3" w:right="194" w:firstLine="1371"/>
      </w:pPr>
      <w:bookmarkStart w:id="140" w:name="_Toc437508097"/>
      <w:bookmarkStart w:id="141" w:name="_Toc437521097"/>
      <w:r w:rsidRPr="009F3A73">
        <w:rPr>
          <w:rFonts w:hint="eastAsia"/>
        </w:rPr>
        <w:t xml:space="preserve">      (資料來源：環保署土壤及地下水污染整治基金管理會網站)</w:t>
      </w:r>
      <w:bookmarkEnd w:id="140"/>
      <w:bookmarkEnd w:id="141"/>
    </w:p>
    <w:p w:rsidR="000F5059" w:rsidRPr="009F3A73" w:rsidRDefault="000F5059" w:rsidP="00245E6D">
      <w:pPr>
        <w:pStyle w:val="aff5"/>
        <w:ind w:left="-3" w:right="194" w:firstLine="1371"/>
      </w:pPr>
    </w:p>
    <w:p w:rsidR="002E6A8E" w:rsidRPr="009F3A73" w:rsidRDefault="002E6A8E" w:rsidP="001A6866">
      <w:pPr>
        <w:pStyle w:val="4"/>
      </w:pPr>
      <w:r w:rsidRPr="009F3A73">
        <w:t>控制計畫</w:t>
      </w:r>
      <w:r w:rsidRPr="009F3A73">
        <w:rPr>
          <w:rFonts w:hint="eastAsia"/>
        </w:rPr>
        <w:t>：</w:t>
      </w:r>
      <w:r w:rsidRPr="009F3A73">
        <w:t>控制場址未經公告為整治場址者，所在地主管機關得依實際需要，命污染行為人提出污染控制計畫，經所在地主管機關核定後實施。前項控制場址之土壤或地下水污染控制計畫實施後，如土壤或地下水污染物濃度低於土壤或地下水污染管制標準時，得向所在地主管機關申請解除控制場址之管制並公告之。</w:t>
      </w:r>
    </w:p>
    <w:p w:rsidR="002E6A8E" w:rsidRPr="009F3A73" w:rsidRDefault="002E6A8E" w:rsidP="00CA660A">
      <w:pPr>
        <w:pStyle w:val="4"/>
        <w:overflowPunct w:val="0"/>
        <w:ind w:left="1740" w:hanging="697"/>
      </w:pPr>
      <w:r w:rsidRPr="009F3A73">
        <w:t>初步評估</w:t>
      </w:r>
      <w:r w:rsidRPr="009F3A73">
        <w:rPr>
          <w:rFonts w:hint="eastAsia"/>
        </w:rPr>
        <w:t>：</w:t>
      </w:r>
      <w:r w:rsidRPr="009F3A73">
        <w:t>控制場址進行初步評估後，具有場址污染影響潛勢評估總分(TOL)值達</w:t>
      </w:r>
      <w:r w:rsidR="001730A2" w:rsidRPr="009F3A73">
        <w:rPr>
          <w:rFonts w:hint="eastAsia"/>
        </w:rPr>
        <w:t>1,200</w:t>
      </w:r>
      <w:r w:rsidRPr="009F3A73">
        <w:t>分以上</w:t>
      </w:r>
      <w:r w:rsidRPr="009F3A73">
        <w:rPr>
          <w:rFonts w:hint="eastAsia"/>
        </w:rPr>
        <w:t>或</w:t>
      </w:r>
      <w:r w:rsidRPr="009F3A73">
        <w:t>中央主管機關指定公告重大污染情形</w:t>
      </w:r>
      <w:r w:rsidRPr="009F3A73">
        <w:rPr>
          <w:rFonts w:hint="eastAsia"/>
        </w:rPr>
        <w:t>，</w:t>
      </w:r>
      <w:r w:rsidRPr="009F3A73">
        <w:t>直轄市、縣(市)主管機關應報請中央主管機關審核後公告為整治場址。</w:t>
      </w:r>
    </w:p>
    <w:p w:rsidR="002E6A8E" w:rsidRPr="009F3A73" w:rsidRDefault="002E6A8E" w:rsidP="001A6866">
      <w:pPr>
        <w:pStyle w:val="4"/>
      </w:pPr>
      <w:r w:rsidRPr="009F3A73">
        <w:t>健康風險評估</w:t>
      </w:r>
      <w:r w:rsidRPr="009F3A73">
        <w:rPr>
          <w:rFonts w:hint="eastAsia"/>
        </w:rPr>
        <w:t>：</w:t>
      </w:r>
      <w:r w:rsidRPr="009F3A73">
        <w:t>控制場址符合上述規定者，所在地主管機關得通知場址污染行為人及土地使用</w:t>
      </w:r>
      <w:r w:rsidRPr="009F3A73">
        <w:lastRenderedPageBreak/>
        <w:t>人、管理人或所有人申請辦理健康風險評估。健康風險評估報告經審查其致癌風險低於百萬分之一且非致癌風險低於一者，所在地主管機關無須報請中央主管機關公告為整治場址。但該場址仍應依</w:t>
      </w:r>
      <w:r w:rsidR="00310C83" w:rsidRPr="009F3A73">
        <w:rPr>
          <w:rFonts w:hint="eastAsia"/>
        </w:rPr>
        <w:t>土污</w:t>
      </w:r>
      <w:r w:rsidRPr="009F3A73">
        <w:t>法控制場址相關規定辦理。</w:t>
      </w:r>
    </w:p>
    <w:p w:rsidR="002E6A8E" w:rsidRPr="009F3A73" w:rsidRDefault="002E6A8E" w:rsidP="002E6A8E">
      <w:pPr>
        <w:pStyle w:val="4"/>
      </w:pPr>
      <w:r w:rsidRPr="009F3A73">
        <w:t>整治場址</w:t>
      </w:r>
      <w:r w:rsidRPr="009F3A73">
        <w:rPr>
          <w:rFonts w:hint="eastAsia"/>
        </w:rPr>
        <w:t>：</w:t>
      </w:r>
      <w:r w:rsidRPr="009F3A73">
        <w:t>控制場址經初步評估後，有危害國民健康及生活環境之虞時，所在地主管機關應報請中央主管機關審核後公告為土壤、地下水污染整治場址。</w:t>
      </w:r>
    </w:p>
    <w:p w:rsidR="002E6A8E" w:rsidRPr="009F3A73" w:rsidRDefault="002E6A8E" w:rsidP="00310C83">
      <w:pPr>
        <w:pStyle w:val="4"/>
        <w:overflowPunct w:val="0"/>
        <w:ind w:left="1740" w:hanging="697"/>
      </w:pPr>
      <w:r w:rsidRPr="009F3A73">
        <w:t>整治計畫</w:t>
      </w:r>
      <w:r w:rsidRPr="009F3A73">
        <w:rPr>
          <w:rFonts w:hint="eastAsia"/>
        </w:rPr>
        <w:t>：</w:t>
      </w:r>
      <w:r w:rsidRPr="009F3A73">
        <w:t>整治場址之污染行為人應依</w:t>
      </w:r>
      <w:r w:rsidR="00310C83" w:rsidRPr="009F3A73">
        <w:rPr>
          <w:rFonts w:hint="eastAsia"/>
        </w:rPr>
        <w:t>土污法</w:t>
      </w:r>
      <w:r w:rsidRPr="009F3A73">
        <w:t>第</w:t>
      </w:r>
      <w:r w:rsidR="00B23705" w:rsidRPr="009F3A73">
        <w:rPr>
          <w:rFonts w:hint="eastAsia"/>
        </w:rPr>
        <w:t>12</w:t>
      </w:r>
      <w:r w:rsidRPr="009F3A73">
        <w:t>條之調查評估結果，訂定土壤、地下水污染整治計畫，經所在地主管機關審查核定後據以實施；所在地主管機關應將核定之土壤、地下水整治計畫報請中央主管機關備查，並將計畫及審查結論摘要公告。</w:t>
      </w:r>
    </w:p>
    <w:p w:rsidR="002E6A8E" w:rsidRPr="009F3A73" w:rsidRDefault="002E6A8E" w:rsidP="002E6A8E">
      <w:pPr>
        <w:pStyle w:val="4"/>
      </w:pPr>
      <w:r w:rsidRPr="009F3A73">
        <w:t>使用限制地區</w:t>
      </w:r>
      <w:r w:rsidRPr="009F3A73">
        <w:rPr>
          <w:rFonts w:hint="eastAsia"/>
        </w:rPr>
        <w:t>：</w:t>
      </w:r>
      <w:r w:rsidRPr="009F3A73">
        <w:t>主管機關依</w:t>
      </w:r>
      <w:r w:rsidR="00310C83" w:rsidRPr="009F3A73">
        <w:rPr>
          <w:rFonts w:hint="eastAsia"/>
        </w:rPr>
        <w:t>土污法</w:t>
      </w:r>
      <w:r w:rsidRPr="009F3A73">
        <w:t>第</w:t>
      </w:r>
      <w:r w:rsidRPr="009F3A73">
        <w:rPr>
          <w:rFonts w:hint="eastAsia"/>
        </w:rPr>
        <w:t>12</w:t>
      </w:r>
      <w:r w:rsidRPr="009F3A73">
        <w:t>條第</w:t>
      </w:r>
      <w:r w:rsidRPr="009F3A73">
        <w:rPr>
          <w:rFonts w:hint="eastAsia"/>
        </w:rPr>
        <w:t>1</w:t>
      </w:r>
      <w:r w:rsidRPr="009F3A73">
        <w:t>項進行場址查證時，如場址地下水污染濃度達地下水污染管制標準，但污染來源不明確者，所在地主管機關應公告劃定地下水受污染使用限制地區及限制事項，並依</w:t>
      </w:r>
      <w:r w:rsidR="00310C83" w:rsidRPr="009F3A73">
        <w:rPr>
          <w:rFonts w:hint="eastAsia"/>
        </w:rPr>
        <w:t>同法</w:t>
      </w:r>
      <w:r w:rsidRPr="009F3A73">
        <w:t>第</w:t>
      </w:r>
      <w:r w:rsidR="00B23705" w:rsidRPr="009F3A73">
        <w:rPr>
          <w:rFonts w:hint="eastAsia"/>
        </w:rPr>
        <w:t>15</w:t>
      </w:r>
      <w:r w:rsidRPr="009F3A73">
        <w:t>條規定採取應變必要措施。</w:t>
      </w:r>
    </w:p>
    <w:p w:rsidR="002E6A8E" w:rsidRPr="009F3A73" w:rsidRDefault="002E6A8E" w:rsidP="002E6A8E">
      <w:pPr>
        <w:pStyle w:val="4"/>
      </w:pPr>
      <w:r w:rsidRPr="009F3A73">
        <w:t>應變必要措施</w:t>
      </w:r>
      <w:r w:rsidRPr="009F3A73">
        <w:rPr>
          <w:rFonts w:hint="eastAsia"/>
        </w:rPr>
        <w:t>：</w:t>
      </w:r>
      <w:r w:rsidRPr="009F3A73">
        <w:t>所在地主管機關為減輕污染危害或避免污染擴大，應依控制場址或整治場址實際狀況，</w:t>
      </w:r>
      <w:r w:rsidRPr="009F3A73">
        <w:rPr>
          <w:rFonts w:hint="eastAsia"/>
        </w:rPr>
        <w:t>依土污法第</w:t>
      </w:r>
      <w:r w:rsidR="001730A2" w:rsidRPr="009F3A73">
        <w:rPr>
          <w:rFonts w:hint="eastAsia"/>
        </w:rPr>
        <w:t>15</w:t>
      </w:r>
      <w:r w:rsidRPr="009F3A73">
        <w:rPr>
          <w:rFonts w:hint="eastAsia"/>
        </w:rPr>
        <w:t>條</w:t>
      </w:r>
      <w:r w:rsidRPr="009F3A73">
        <w:t>採取應變必要措施</w:t>
      </w:r>
      <w:r w:rsidRPr="009F3A73">
        <w:rPr>
          <w:rFonts w:hint="eastAsia"/>
        </w:rPr>
        <w:t>。</w:t>
      </w:r>
    </w:p>
    <w:p w:rsidR="002E6A8E" w:rsidRPr="009F3A73" w:rsidRDefault="002E6A8E" w:rsidP="002E6A8E">
      <w:pPr>
        <w:pStyle w:val="4"/>
      </w:pPr>
      <w:r w:rsidRPr="009F3A73">
        <w:t>解除列管</w:t>
      </w:r>
      <w:r w:rsidRPr="009F3A73">
        <w:rPr>
          <w:rFonts w:hint="eastAsia"/>
        </w:rPr>
        <w:t>：</w:t>
      </w:r>
      <w:r w:rsidRPr="009F3A73">
        <w:t>土壤、地下水污染控制計畫或污染整治計畫之實施者，應於土壤、地下水污染整治完成後，將其整治完成報告報請所在地或中央主管機關核准。</w:t>
      </w:r>
    </w:p>
    <w:p w:rsidR="00BB5EB9" w:rsidRPr="009F3A73" w:rsidRDefault="00804998">
      <w:pPr>
        <w:pStyle w:val="2"/>
      </w:pPr>
      <w:bookmarkStart w:id="142" w:name="_Toc437508099"/>
      <w:bookmarkStart w:id="143" w:name="_Toc437521099"/>
      <w:r w:rsidRPr="009F3A73">
        <w:rPr>
          <w:rFonts w:hint="eastAsia"/>
        </w:rPr>
        <w:t>國內各水質、水體規範之重金屬標準</w:t>
      </w:r>
      <w:bookmarkEnd w:id="142"/>
      <w:bookmarkEnd w:id="143"/>
    </w:p>
    <w:p w:rsidR="00794327" w:rsidRPr="009F3A73" w:rsidRDefault="00FD02DD" w:rsidP="005C337B">
      <w:pPr>
        <w:pStyle w:val="3"/>
        <w:numPr>
          <w:ilvl w:val="0"/>
          <w:numId w:val="0"/>
        </w:numPr>
        <w:ind w:left="993" w:firstLineChars="215" w:firstLine="731"/>
      </w:pPr>
      <w:bookmarkStart w:id="144" w:name="_Toc437508100"/>
      <w:bookmarkStart w:id="145" w:name="_Toc437521100"/>
      <w:r w:rsidRPr="009F3A73">
        <w:rPr>
          <w:rFonts w:hint="eastAsia"/>
        </w:rPr>
        <w:t>國內</w:t>
      </w:r>
      <w:r w:rsidR="005C337B" w:rsidRPr="009F3A73">
        <w:rPr>
          <w:rFonts w:hint="eastAsia"/>
        </w:rPr>
        <w:t>針對水體水質標準係</w:t>
      </w:r>
      <w:r w:rsidRPr="009F3A73">
        <w:rPr>
          <w:rFonts w:hint="eastAsia"/>
        </w:rPr>
        <w:t>依立法目</w:t>
      </w:r>
      <w:r w:rsidR="00794327" w:rsidRPr="009F3A73">
        <w:rPr>
          <w:rFonts w:hint="eastAsia"/>
        </w:rPr>
        <w:t>的</w:t>
      </w:r>
      <w:r w:rsidRPr="009F3A73">
        <w:rPr>
          <w:rFonts w:hint="eastAsia"/>
        </w:rPr>
        <w:t>不同</w:t>
      </w:r>
      <w:r w:rsidR="005C337B" w:rsidRPr="009F3A73">
        <w:rPr>
          <w:rFonts w:hint="eastAsia"/>
        </w:rPr>
        <w:t>而訂</w:t>
      </w:r>
      <w:r w:rsidR="005C337B" w:rsidRPr="009F3A73">
        <w:rPr>
          <w:rFonts w:hint="eastAsia"/>
        </w:rPr>
        <w:lastRenderedPageBreak/>
        <w:t>定不同標準，包括</w:t>
      </w:r>
      <w:r w:rsidR="00C37FB5" w:rsidRPr="009F3A73">
        <w:rPr>
          <w:rFonts w:hint="eastAsia"/>
        </w:rPr>
        <w:t>水污染防治法(下稱水污法)</w:t>
      </w:r>
      <w:r w:rsidR="005C337B" w:rsidRPr="009F3A73">
        <w:rPr>
          <w:rFonts w:hint="eastAsia"/>
        </w:rPr>
        <w:t>第6、7條分別規定：「</w:t>
      </w:r>
      <w:r w:rsidR="005C337B" w:rsidRPr="009F3A73">
        <w:t>中央主管機關應依水體特質及其所在地之情況，劃定水區，訂定水體分類及水質標準。</w:t>
      </w:r>
      <w:r w:rsidR="005C337B" w:rsidRPr="009F3A73">
        <w:rPr>
          <w:rFonts w:hint="eastAsia"/>
        </w:rPr>
        <w:t>」、「</w:t>
      </w:r>
      <w:r w:rsidR="005C337B" w:rsidRPr="009F3A73">
        <w:t>事業、污水下水道系統或建築物污水處理設施，排放廢（污）水於地面水體者，應符合放流水標準。</w:t>
      </w:r>
      <w:r w:rsidR="005C337B" w:rsidRPr="009F3A73">
        <w:rPr>
          <w:rFonts w:hint="eastAsia"/>
        </w:rPr>
        <w:t>」以及</w:t>
      </w:r>
      <w:r w:rsidR="00310C83" w:rsidRPr="009F3A73">
        <w:rPr>
          <w:rFonts w:hint="eastAsia"/>
        </w:rPr>
        <w:t>行政院農業委員會(下稱農委會)依</w:t>
      </w:r>
      <w:r w:rsidR="00310C83" w:rsidRPr="009F3A73">
        <w:t>農田水利會灌溉排水管理要點第</w:t>
      </w:r>
      <w:r w:rsidR="00310C83" w:rsidRPr="009F3A73">
        <w:rPr>
          <w:rFonts w:hint="eastAsia"/>
        </w:rPr>
        <w:t>20</w:t>
      </w:r>
      <w:r w:rsidR="00310C83" w:rsidRPr="009F3A73">
        <w:t>點</w:t>
      </w:r>
      <w:r w:rsidR="00310C83" w:rsidRPr="009F3A73">
        <w:rPr>
          <w:rFonts w:hint="eastAsia"/>
        </w:rPr>
        <w:t>規定：「水利會應經常檢驗其事業區域內之灌溉用水水質，並予記錄。前項水質標準由農委會訂定公告之」，公告灌溉用水水質標準。</w:t>
      </w:r>
      <w:r w:rsidR="005C337B" w:rsidRPr="009F3A73">
        <w:rPr>
          <w:rFonts w:hint="eastAsia"/>
        </w:rPr>
        <w:t>又以農田引灌地面水體（河川）作為灌溉水體時，其水體水質標準依其上下游關係依序</w:t>
      </w:r>
      <w:r w:rsidR="00310C83" w:rsidRPr="009F3A73">
        <w:rPr>
          <w:rFonts w:hint="eastAsia"/>
        </w:rPr>
        <w:t>為</w:t>
      </w:r>
      <w:r w:rsidR="005C337B" w:rsidRPr="009F3A73">
        <w:rPr>
          <w:rFonts w:hint="eastAsia"/>
        </w:rPr>
        <w:t>放流水標準、水體水質標準及灌溉用水水質標準</w:t>
      </w:r>
      <w:r w:rsidR="00310C83" w:rsidRPr="009F3A73">
        <w:rPr>
          <w:rFonts w:hint="eastAsia"/>
        </w:rPr>
        <w:t>。</w:t>
      </w:r>
      <w:r w:rsidR="005C337B" w:rsidRPr="009F3A73">
        <w:rPr>
          <w:rFonts w:hint="eastAsia"/>
        </w:rPr>
        <w:t>茲彙整</w:t>
      </w:r>
      <w:r w:rsidR="0080078F" w:rsidRPr="009F3A73">
        <w:rPr>
          <w:rFonts w:hint="eastAsia"/>
        </w:rPr>
        <w:t>國內及日本各相關水體水質標準中，有關重金屬部</w:t>
      </w:r>
      <w:r w:rsidR="00310C83" w:rsidRPr="009F3A73">
        <w:rPr>
          <w:rFonts w:hint="eastAsia"/>
        </w:rPr>
        <w:t>分</w:t>
      </w:r>
      <w:r w:rsidR="0080078F" w:rsidRPr="009F3A73">
        <w:rPr>
          <w:rFonts w:hint="eastAsia"/>
        </w:rPr>
        <w:t>之標準值如表5所示。</w:t>
      </w:r>
      <w:bookmarkEnd w:id="144"/>
      <w:bookmarkEnd w:id="145"/>
    </w:p>
    <w:p w:rsidR="00D84F49" w:rsidRPr="009F3A73" w:rsidRDefault="00D84F49" w:rsidP="00245E6D">
      <w:pPr>
        <w:pStyle w:val="aff5"/>
        <w:ind w:left="-3" w:right="194" w:firstLine="1371"/>
      </w:pPr>
    </w:p>
    <w:p w:rsidR="00804998" w:rsidRPr="009F3A73" w:rsidRDefault="00520B0E" w:rsidP="009C4DC8">
      <w:pPr>
        <w:pStyle w:val="aff5"/>
        <w:ind w:left="-3" w:right="194" w:firstLineChars="0" w:firstLine="1"/>
        <w:rPr>
          <w:sz w:val="28"/>
          <w:szCs w:val="28"/>
        </w:rPr>
      </w:pPr>
      <w:bookmarkStart w:id="146" w:name="_Toc437508101"/>
      <w:bookmarkStart w:id="147" w:name="_Toc437521101"/>
      <w:r w:rsidRPr="009F3A73">
        <w:rPr>
          <w:rFonts w:hint="eastAsia"/>
          <w:sz w:val="28"/>
          <w:szCs w:val="28"/>
        </w:rPr>
        <w:t xml:space="preserve">       </w:t>
      </w:r>
      <w:r w:rsidR="00804998" w:rsidRPr="009F3A73">
        <w:rPr>
          <w:rFonts w:hint="eastAsia"/>
          <w:sz w:val="28"/>
          <w:szCs w:val="28"/>
        </w:rPr>
        <w:t>表5、</w:t>
      </w:r>
      <w:r w:rsidR="005C337B" w:rsidRPr="009F3A73">
        <w:rPr>
          <w:rFonts w:hint="eastAsia"/>
          <w:sz w:val="28"/>
          <w:szCs w:val="28"/>
        </w:rPr>
        <w:t>國內及日本各相關水體水質標準中重金屬限值</w:t>
      </w:r>
      <w:r w:rsidR="0080078F" w:rsidRPr="009F3A73">
        <w:rPr>
          <w:rFonts w:hint="eastAsia"/>
          <w:sz w:val="28"/>
          <w:szCs w:val="28"/>
        </w:rPr>
        <w:t>一覽表</w:t>
      </w:r>
      <w:bookmarkEnd w:id="146"/>
      <w:bookmarkEnd w:id="147"/>
    </w:p>
    <w:p w:rsidR="00804998" w:rsidRPr="009F3A73" w:rsidRDefault="00804998" w:rsidP="00804998">
      <w:pPr>
        <w:pStyle w:val="3"/>
        <w:numPr>
          <w:ilvl w:val="0"/>
          <w:numId w:val="0"/>
        </w:numPr>
        <w:ind w:left="1393"/>
        <w:jc w:val="right"/>
        <w:rPr>
          <w:sz w:val="24"/>
          <w:szCs w:val="24"/>
        </w:rPr>
      </w:pPr>
      <w:bookmarkStart w:id="148" w:name="_Toc437508102"/>
      <w:bookmarkStart w:id="149" w:name="_Toc437521102"/>
      <w:r w:rsidRPr="009F3A73">
        <w:rPr>
          <w:rFonts w:hint="eastAsia"/>
          <w:sz w:val="24"/>
          <w:szCs w:val="24"/>
        </w:rPr>
        <w:t>單位：</w:t>
      </w:r>
      <w:r w:rsidRPr="009F3A73">
        <w:rPr>
          <w:rFonts w:hAnsi="標楷體" w:hint="eastAsia"/>
          <w:sz w:val="24"/>
          <w:szCs w:val="24"/>
        </w:rPr>
        <w:t>毫克／公升</w:t>
      </w:r>
      <w:bookmarkEnd w:id="148"/>
      <w:bookmarkEnd w:id="149"/>
    </w:p>
    <w:tbl>
      <w:tblPr>
        <w:tblW w:w="81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276"/>
        <w:gridCol w:w="1275"/>
        <w:gridCol w:w="1418"/>
        <w:gridCol w:w="1418"/>
        <w:gridCol w:w="1559"/>
      </w:tblGrid>
      <w:tr w:rsidR="009F3A73" w:rsidRPr="009F3A73" w:rsidTr="0080078F">
        <w:trPr>
          <w:trHeight w:val="334"/>
          <w:tblHeader/>
          <w:jc w:val="right"/>
        </w:trPr>
        <w:tc>
          <w:tcPr>
            <w:tcW w:w="1242" w:type="dxa"/>
            <w:vMerge w:val="restart"/>
            <w:vAlign w:val="center"/>
          </w:tcPr>
          <w:p w:rsidR="00BB5EB9" w:rsidRPr="009F3A73" w:rsidRDefault="00BB5EB9" w:rsidP="00804998">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hint="eastAsia"/>
                <w:snapToGrid w:val="0"/>
                <w:spacing w:val="-20"/>
                <w:sz w:val="28"/>
                <w:szCs w:val="28"/>
              </w:rPr>
              <w:t>項目</w:t>
            </w:r>
          </w:p>
          <w:p w:rsidR="00BB5EB9" w:rsidRPr="009F3A73" w:rsidRDefault="00611910" w:rsidP="00611910">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hint="eastAsia"/>
                <w:snapToGrid w:val="0"/>
                <w:spacing w:val="-20"/>
                <w:sz w:val="28"/>
                <w:szCs w:val="28"/>
              </w:rPr>
              <w:t>-</w:t>
            </w:r>
            <w:r w:rsidR="00BB5EB9" w:rsidRPr="009F3A73">
              <w:rPr>
                <w:rFonts w:ascii="Times New Roman" w:hAnsi="Times New Roman" w:hint="eastAsia"/>
                <w:snapToGrid w:val="0"/>
                <w:spacing w:val="-20"/>
                <w:sz w:val="28"/>
                <w:szCs w:val="28"/>
              </w:rPr>
              <w:t>重金屬</w:t>
            </w:r>
          </w:p>
        </w:tc>
        <w:tc>
          <w:tcPr>
            <w:tcW w:w="1276" w:type="dxa"/>
            <w:vMerge w:val="restart"/>
            <w:vAlign w:val="center"/>
          </w:tcPr>
          <w:p w:rsidR="00BB5EB9" w:rsidRPr="009F3A73" w:rsidRDefault="00BB5EB9" w:rsidP="00804998">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放流水</w:t>
            </w:r>
          </w:p>
          <w:p w:rsidR="00BB5EB9" w:rsidRPr="009F3A73" w:rsidRDefault="00BB5EB9" w:rsidP="00804998">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標準</w:t>
            </w:r>
          </w:p>
        </w:tc>
        <w:tc>
          <w:tcPr>
            <w:tcW w:w="1275" w:type="dxa"/>
            <w:vMerge w:val="restart"/>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水體水質</w:t>
            </w:r>
          </w:p>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標準</w:t>
            </w:r>
          </w:p>
        </w:tc>
        <w:tc>
          <w:tcPr>
            <w:tcW w:w="1418" w:type="dxa"/>
            <w:vMerge w:val="restart"/>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灌溉用水</w:t>
            </w:r>
          </w:p>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水質標準</w:t>
            </w:r>
          </w:p>
        </w:tc>
        <w:tc>
          <w:tcPr>
            <w:tcW w:w="2977" w:type="dxa"/>
            <w:gridSpan w:val="2"/>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日本</w:t>
            </w:r>
          </w:p>
        </w:tc>
      </w:tr>
      <w:tr w:rsidR="009F3A73" w:rsidRPr="009F3A73" w:rsidTr="0080078F">
        <w:trPr>
          <w:trHeight w:val="288"/>
          <w:tblHeader/>
          <w:jc w:val="right"/>
        </w:trPr>
        <w:tc>
          <w:tcPr>
            <w:tcW w:w="1242" w:type="dxa"/>
            <w:vMerge/>
            <w:vAlign w:val="center"/>
          </w:tcPr>
          <w:p w:rsidR="00BB5EB9" w:rsidRPr="009F3A73" w:rsidRDefault="00BB5EB9" w:rsidP="00BB5EB9">
            <w:pPr>
              <w:pStyle w:val="afff0"/>
              <w:snapToGrid w:val="0"/>
              <w:spacing w:line="320" w:lineRule="exact"/>
              <w:ind w:left="0" w:rightChars="-95" w:right="-323" w:firstLine="0"/>
              <w:jc w:val="center"/>
              <w:rPr>
                <w:rFonts w:ascii="Times New Roman" w:hAnsi="Times New Roman"/>
                <w:snapToGrid w:val="0"/>
                <w:spacing w:val="-20"/>
                <w:sz w:val="28"/>
                <w:szCs w:val="28"/>
              </w:rPr>
            </w:pPr>
          </w:p>
        </w:tc>
        <w:tc>
          <w:tcPr>
            <w:tcW w:w="1276" w:type="dxa"/>
            <w:vMerge/>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0"/>
                <w:sz w:val="28"/>
                <w:szCs w:val="28"/>
              </w:rPr>
            </w:pPr>
          </w:p>
        </w:tc>
        <w:tc>
          <w:tcPr>
            <w:tcW w:w="1275" w:type="dxa"/>
            <w:vMerge/>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p>
        </w:tc>
        <w:tc>
          <w:tcPr>
            <w:tcW w:w="1418" w:type="dxa"/>
            <w:vMerge/>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水體水質</w:t>
            </w:r>
          </w:p>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標準</w:t>
            </w:r>
          </w:p>
        </w:tc>
        <w:tc>
          <w:tcPr>
            <w:tcW w:w="1559" w:type="dxa"/>
            <w:vAlign w:val="center"/>
          </w:tcPr>
          <w:p w:rsidR="00BB5EB9" w:rsidRPr="009F3A73" w:rsidRDefault="00BB5EB9" w:rsidP="00BA1049">
            <w:pPr>
              <w:pStyle w:val="afff0"/>
              <w:snapToGrid w:val="0"/>
              <w:spacing w:line="320" w:lineRule="exact"/>
              <w:ind w:leftChars="-38" w:left="-129" w:rightChars="-17" w:right="-58"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農業</w:t>
            </w:r>
            <w:r w:rsidRPr="009F3A73">
              <w:rPr>
                <w:rFonts w:ascii="Times New Roman" w:hAnsi="Times New Roman" w:hint="eastAsia"/>
                <w:snapToGrid w:val="0"/>
                <w:spacing w:val="-20"/>
                <w:sz w:val="28"/>
                <w:szCs w:val="28"/>
              </w:rPr>
              <w:t>(</w:t>
            </w:r>
            <w:r w:rsidRPr="009F3A73">
              <w:rPr>
                <w:rFonts w:ascii="Times New Roman" w:hAnsi="Times New Roman"/>
                <w:snapToGrid w:val="0"/>
                <w:spacing w:val="-20"/>
                <w:sz w:val="28"/>
                <w:szCs w:val="28"/>
              </w:rPr>
              <w:t>水稻</w:t>
            </w:r>
            <w:r w:rsidRPr="009F3A73">
              <w:rPr>
                <w:rFonts w:ascii="Times New Roman" w:hAnsi="Times New Roman" w:hint="eastAsia"/>
                <w:snapToGrid w:val="0"/>
                <w:spacing w:val="-20"/>
                <w:sz w:val="28"/>
                <w:szCs w:val="28"/>
              </w:rPr>
              <w:t>)</w:t>
            </w:r>
          </w:p>
          <w:p w:rsidR="00BB5EB9" w:rsidRPr="009F3A73" w:rsidRDefault="00BB5EB9" w:rsidP="00BA1049">
            <w:pPr>
              <w:pStyle w:val="afff0"/>
              <w:snapToGrid w:val="0"/>
              <w:spacing w:line="320" w:lineRule="exact"/>
              <w:ind w:leftChars="-38" w:left="-129" w:rightChars="-17" w:right="-58"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用水</w:t>
            </w:r>
            <w:r w:rsidR="00BA1049" w:rsidRPr="009F3A73">
              <w:rPr>
                <w:rFonts w:ascii="Times New Roman" w:hAnsi="Times New Roman" w:hint="eastAsia"/>
                <w:snapToGrid w:val="0"/>
                <w:spacing w:val="-20"/>
                <w:sz w:val="28"/>
                <w:szCs w:val="28"/>
              </w:rPr>
              <w:t>水質</w:t>
            </w:r>
            <w:r w:rsidRPr="009F3A73">
              <w:rPr>
                <w:rFonts w:ascii="Times New Roman" w:hAnsi="Times New Roman"/>
                <w:snapToGrid w:val="0"/>
                <w:spacing w:val="-20"/>
                <w:sz w:val="28"/>
                <w:szCs w:val="28"/>
              </w:rPr>
              <w:t>基準</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鐵</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10</w:t>
            </w:r>
          </w:p>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r w:rsidRPr="009F3A73">
              <w:rPr>
                <w:rFonts w:ascii="Times New Roman" w:hAnsi="Times New Roman"/>
                <w:snapToGrid w:val="0"/>
                <w:spacing w:val="-20"/>
                <w:sz w:val="28"/>
                <w:szCs w:val="28"/>
              </w:rPr>
              <w:t>溶解性</w:t>
            </w:r>
            <w:r w:rsidRPr="009F3A73">
              <w:rPr>
                <w:rFonts w:ascii="Times New Roman" w:hAnsi="Times New Roman"/>
                <w:snapToGrid w:val="0"/>
                <w:spacing w:val="-20"/>
                <w:sz w:val="28"/>
                <w:szCs w:val="28"/>
              </w:rPr>
              <w:t>)</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5.0</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錳</w:t>
            </w:r>
          </w:p>
        </w:tc>
        <w:tc>
          <w:tcPr>
            <w:tcW w:w="1276" w:type="dxa"/>
            <w:tcBorders>
              <w:bottom w:val="single" w:sz="4" w:space="0" w:color="auto"/>
            </w:tcBorders>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10</w:t>
            </w:r>
          </w:p>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r w:rsidRPr="009F3A73">
              <w:rPr>
                <w:rFonts w:ascii="Times New Roman" w:hAnsi="Times New Roman"/>
                <w:snapToGrid w:val="0"/>
                <w:spacing w:val="-20"/>
                <w:sz w:val="28"/>
                <w:szCs w:val="28"/>
              </w:rPr>
              <w:t>溶解性</w:t>
            </w:r>
            <w:r w:rsidRPr="009F3A73">
              <w:rPr>
                <w:rFonts w:ascii="Times New Roman" w:hAnsi="Times New Roman"/>
                <w:snapToGrid w:val="0"/>
                <w:spacing w:val="-20"/>
                <w:sz w:val="28"/>
                <w:szCs w:val="28"/>
              </w:rPr>
              <w:t>)</w:t>
            </w:r>
          </w:p>
        </w:tc>
        <w:tc>
          <w:tcPr>
            <w:tcW w:w="1275" w:type="dxa"/>
            <w:tcBorders>
              <w:bottom w:val="single" w:sz="4" w:space="0" w:color="auto"/>
            </w:tcBorders>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0.05</w:t>
            </w:r>
          </w:p>
        </w:tc>
        <w:tc>
          <w:tcPr>
            <w:tcW w:w="1418" w:type="dxa"/>
            <w:tcBorders>
              <w:bottom w:val="single" w:sz="4" w:space="0" w:color="auto"/>
            </w:tcBorders>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0.2</w:t>
            </w:r>
          </w:p>
        </w:tc>
        <w:tc>
          <w:tcPr>
            <w:tcW w:w="1418" w:type="dxa"/>
            <w:tcBorders>
              <w:bottom w:val="single" w:sz="4" w:space="0" w:color="auto"/>
            </w:tcBorders>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0.2</w:t>
            </w:r>
          </w:p>
        </w:tc>
        <w:tc>
          <w:tcPr>
            <w:tcW w:w="1559" w:type="dxa"/>
            <w:tcBorders>
              <w:bottom w:val="single" w:sz="4" w:space="0" w:color="auto"/>
            </w:tcBorders>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鎘</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0.03</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0.01</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0.01</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0.01</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鉛</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1.0</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0.1</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0.1</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0.01</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總鉻</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2.0</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0.1</w:t>
            </w:r>
          </w:p>
        </w:tc>
        <w:tc>
          <w:tcPr>
            <w:tcW w:w="1418" w:type="dxa"/>
            <w:vAlign w:val="center"/>
          </w:tcPr>
          <w:p w:rsidR="00BB5EB9" w:rsidRPr="009F3A73" w:rsidRDefault="00A238D5"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六價鉻</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0.5</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0.05</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0.05</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甲基汞</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0.0000002</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不可檢出</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總汞</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0.005</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0.002</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0.002</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0.0005</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銅</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3.0</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0.03</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0.2</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0.02</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鋅</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5.0</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0.5</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2.0</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0.03</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0.5</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銀</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0.5</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0.05</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鎳</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1.0</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0.2</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硒</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0.5</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0.05</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0.02</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0.01</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砷</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0.5</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0.05</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0.05</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0.01</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0.05</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硼</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1.0</w:t>
            </w:r>
          </w:p>
        </w:tc>
        <w:tc>
          <w:tcPr>
            <w:tcW w:w="1275" w:type="dxa"/>
            <w:vAlign w:val="center"/>
          </w:tcPr>
          <w:p w:rsidR="00BB5EB9" w:rsidRPr="009F3A73" w:rsidRDefault="00BB5EB9" w:rsidP="00BB5EB9">
            <w:pPr>
              <w:snapToGrid w:val="0"/>
              <w:spacing w:line="320" w:lineRule="exact"/>
              <w:jc w:val="center"/>
              <w:rPr>
                <w:snapToGrid w:val="0"/>
                <w:spacing w:val="-20"/>
                <w:kern w:val="0"/>
                <w:sz w:val="28"/>
                <w:szCs w:val="28"/>
              </w:rPr>
            </w:pPr>
            <w:r w:rsidRPr="009F3A73">
              <w:rPr>
                <w:snapToGrid w:val="0"/>
                <w:spacing w:val="-20"/>
                <w:kern w:val="0"/>
                <w:sz w:val="28"/>
                <w:szCs w:val="28"/>
              </w:rPr>
              <w:t>－</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hint="eastAsia"/>
                <w:snapToGrid w:val="0"/>
                <w:spacing w:val="-20"/>
                <w:sz w:val="28"/>
                <w:szCs w:val="28"/>
              </w:rPr>
              <w:t>0.75</w:t>
            </w:r>
          </w:p>
        </w:tc>
        <w:tc>
          <w:tcPr>
            <w:tcW w:w="1418" w:type="dxa"/>
            <w:vAlign w:val="center"/>
          </w:tcPr>
          <w:p w:rsidR="00BB5EB9" w:rsidRPr="009F3A73" w:rsidRDefault="00BB5EB9" w:rsidP="00BB5EB9">
            <w:pPr>
              <w:snapToGrid w:val="0"/>
              <w:spacing w:line="320" w:lineRule="exact"/>
              <w:jc w:val="center"/>
              <w:rPr>
                <w:snapToGrid w:val="0"/>
                <w:spacing w:val="-20"/>
                <w:kern w:val="0"/>
                <w:sz w:val="28"/>
                <w:szCs w:val="28"/>
              </w:rPr>
            </w:pPr>
            <w:r w:rsidRPr="009F3A73">
              <w:rPr>
                <w:snapToGrid w:val="0"/>
                <w:spacing w:val="-20"/>
                <w:kern w:val="0"/>
                <w:sz w:val="28"/>
                <w:szCs w:val="28"/>
              </w:rPr>
              <w:t>－</w:t>
            </w:r>
          </w:p>
        </w:tc>
        <w:tc>
          <w:tcPr>
            <w:tcW w:w="1559" w:type="dxa"/>
            <w:vAlign w:val="center"/>
          </w:tcPr>
          <w:p w:rsidR="00BB5EB9" w:rsidRPr="009F3A73" w:rsidRDefault="00BB5EB9" w:rsidP="00BB5EB9">
            <w:pPr>
              <w:snapToGrid w:val="0"/>
              <w:spacing w:line="320" w:lineRule="exact"/>
              <w:jc w:val="center"/>
              <w:rPr>
                <w:snapToGrid w:val="0"/>
                <w:spacing w:val="-20"/>
                <w:kern w:val="0"/>
                <w:sz w:val="28"/>
                <w:szCs w:val="28"/>
              </w:rPr>
            </w:pPr>
            <w:r w:rsidRPr="009F3A73">
              <w:rPr>
                <w:snapToGrid w:val="0"/>
                <w:spacing w:val="-20"/>
                <w:kern w:val="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lastRenderedPageBreak/>
              <w:t>鈷</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0.05</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鋰</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2.5</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鉬</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0.01</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釩</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0.1</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鋁</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5.0</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r w:rsidR="009F3A73" w:rsidRPr="009F3A73" w:rsidTr="00804998">
        <w:trPr>
          <w:jc w:val="right"/>
        </w:trPr>
        <w:tc>
          <w:tcPr>
            <w:tcW w:w="1242"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鈹</w:t>
            </w:r>
          </w:p>
        </w:tc>
        <w:tc>
          <w:tcPr>
            <w:tcW w:w="1276"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275"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0.1</w:t>
            </w:r>
          </w:p>
        </w:tc>
        <w:tc>
          <w:tcPr>
            <w:tcW w:w="1418"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c>
          <w:tcPr>
            <w:tcW w:w="1559" w:type="dxa"/>
            <w:vAlign w:val="center"/>
          </w:tcPr>
          <w:p w:rsidR="00BB5EB9" w:rsidRPr="009F3A73" w:rsidRDefault="00BB5EB9" w:rsidP="00BB5EB9">
            <w:pPr>
              <w:pStyle w:val="afff0"/>
              <w:snapToGrid w:val="0"/>
              <w:spacing w:line="320" w:lineRule="exact"/>
              <w:ind w:left="0" w:firstLine="0"/>
              <w:jc w:val="center"/>
              <w:rPr>
                <w:rFonts w:ascii="Times New Roman" w:hAnsi="Times New Roman"/>
                <w:snapToGrid w:val="0"/>
                <w:spacing w:val="-20"/>
                <w:sz w:val="28"/>
                <w:szCs w:val="28"/>
              </w:rPr>
            </w:pPr>
            <w:r w:rsidRPr="009F3A73">
              <w:rPr>
                <w:rFonts w:ascii="Times New Roman" w:hAnsi="Times New Roman"/>
                <w:snapToGrid w:val="0"/>
                <w:spacing w:val="-20"/>
                <w:sz w:val="28"/>
                <w:szCs w:val="28"/>
              </w:rPr>
              <w:t>－</w:t>
            </w:r>
          </w:p>
        </w:tc>
      </w:tr>
    </w:tbl>
    <w:p w:rsidR="0090114E" w:rsidRPr="009F3A73" w:rsidRDefault="0090114E" w:rsidP="009C4DC8">
      <w:pPr>
        <w:pStyle w:val="aff5"/>
        <w:spacing w:line="240" w:lineRule="auto"/>
        <w:ind w:leftChars="207" w:left="707" w:right="194" w:hangingChars="1" w:hanging="3"/>
        <w:jc w:val="left"/>
      </w:pPr>
      <w:bookmarkStart w:id="150" w:name="_Toc437508103"/>
      <w:bookmarkStart w:id="151" w:name="_Toc437521103"/>
      <w:r w:rsidRPr="009F3A73">
        <w:rPr>
          <w:rFonts w:hint="eastAsia"/>
        </w:rPr>
        <w:t>註：「-」表示未規範。</w:t>
      </w:r>
      <w:bookmarkEnd w:id="150"/>
      <w:bookmarkEnd w:id="151"/>
    </w:p>
    <w:p w:rsidR="00BB5EB9" w:rsidRPr="009F3A73" w:rsidRDefault="00804998" w:rsidP="00245E6D">
      <w:pPr>
        <w:pStyle w:val="aff5"/>
        <w:spacing w:line="240" w:lineRule="auto"/>
        <w:ind w:leftChars="250" w:left="2125" w:right="194" w:hangingChars="490" w:hanging="1275"/>
        <w:jc w:val="left"/>
      </w:pPr>
      <w:bookmarkStart w:id="152" w:name="_Toc437508104"/>
      <w:bookmarkStart w:id="153" w:name="_Toc437521104"/>
      <w:r w:rsidRPr="009F3A73">
        <w:rPr>
          <w:rFonts w:hint="eastAsia"/>
        </w:rPr>
        <w:t>(資料來源：環保署環保法規、農委會公告</w:t>
      </w:r>
      <w:r w:rsidRPr="009F3A73">
        <w:t>灌溉用水水質標準</w:t>
      </w:r>
      <w:r w:rsidRPr="009F3A73">
        <w:rPr>
          <w:rFonts w:hint="eastAsia"/>
        </w:rPr>
        <w:t>、</w:t>
      </w:r>
      <w:r w:rsidRPr="009F3A73">
        <w:t>2</w:t>
      </w:r>
      <w:r w:rsidRPr="009F3A73">
        <w:rPr>
          <w:rFonts w:hint="eastAsia"/>
        </w:rPr>
        <w:t>015中日農業水利技術研討會及環保署查復</w:t>
      </w:r>
      <w:r w:rsidR="0090114E" w:rsidRPr="009F3A73">
        <w:rPr>
          <w:rFonts w:hint="eastAsia"/>
        </w:rPr>
        <w:t>資料</w:t>
      </w:r>
      <w:r w:rsidR="0080078F" w:rsidRPr="009F3A73">
        <w:rPr>
          <w:rFonts w:hint="eastAsia"/>
        </w:rPr>
        <w:t>，本研究彙整</w:t>
      </w:r>
      <w:r w:rsidRPr="009F3A73">
        <w:rPr>
          <w:rFonts w:hint="eastAsia"/>
        </w:rPr>
        <w:t>)</w:t>
      </w:r>
      <w:bookmarkEnd w:id="152"/>
      <w:bookmarkEnd w:id="153"/>
    </w:p>
    <w:p w:rsidR="0090114E" w:rsidRPr="009F3A73" w:rsidRDefault="0090114E" w:rsidP="0090114E">
      <w:pPr>
        <w:pStyle w:val="2"/>
        <w:numPr>
          <w:ilvl w:val="0"/>
          <w:numId w:val="0"/>
        </w:numPr>
        <w:ind w:left="1045"/>
      </w:pPr>
    </w:p>
    <w:p w:rsidR="007C31F3" w:rsidRPr="009F3A73" w:rsidRDefault="009B2F37">
      <w:pPr>
        <w:pStyle w:val="2"/>
      </w:pPr>
      <w:bookmarkStart w:id="154" w:name="_Toc437508105"/>
      <w:bookmarkStart w:id="155" w:name="_Toc437521105"/>
      <w:r w:rsidRPr="009F3A73">
        <w:rPr>
          <w:rFonts w:hint="eastAsia"/>
          <w:bCs w:val="0"/>
        </w:rPr>
        <w:t>農地</w:t>
      </w:r>
      <w:r w:rsidR="00FC20FC" w:rsidRPr="009F3A73">
        <w:rPr>
          <w:rFonts w:hint="eastAsia"/>
          <w:bCs w:val="0"/>
        </w:rPr>
        <w:t>污染</w:t>
      </w:r>
      <w:r w:rsidR="00D145BC" w:rsidRPr="009F3A73">
        <w:rPr>
          <w:rFonts w:hint="eastAsia"/>
          <w:bCs w:val="0"/>
        </w:rPr>
        <w:t>之相關指導原則或方案</w:t>
      </w:r>
      <w:bookmarkEnd w:id="154"/>
      <w:bookmarkEnd w:id="155"/>
    </w:p>
    <w:p w:rsidR="009B2F37" w:rsidRPr="009F3A73" w:rsidRDefault="009B2F37" w:rsidP="00C11B22">
      <w:pPr>
        <w:pStyle w:val="3"/>
        <w:ind w:left="1418"/>
      </w:pPr>
      <w:bookmarkStart w:id="156" w:name="_Toc437508106"/>
      <w:bookmarkStart w:id="157" w:name="_Toc437521106"/>
      <w:r w:rsidRPr="009F3A73">
        <w:rPr>
          <w:rFonts w:ascii="өũ" w:hAnsi="өũ"/>
        </w:rPr>
        <w:t>處理農地污染事件標準作業原則</w:t>
      </w:r>
      <w:r w:rsidRPr="009F3A73">
        <w:rPr>
          <w:rStyle w:val="af3"/>
          <w:rFonts w:ascii="өũ" w:hAnsi="өũ" w:hint="eastAsia"/>
        </w:rPr>
        <w:footnoteReference w:id="7"/>
      </w:r>
      <w:bookmarkEnd w:id="156"/>
      <w:bookmarkEnd w:id="157"/>
    </w:p>
    <w:p w:rsidR="00D145BC" w:rsidRPr="009F3A73" w:rsidRDefault="00D145BC" w:rsidP="00550D37">
      <w:pPr>
        <w:pStyle w:val="3"/>
        <w:numPr>
          <w:ilvl w:val="0"/>
          <w:numId w:val="0"/>
        </w:numPr>
        <w:ind w:left="1393" w:firstLineChars="203" w:firstLine="691"/>
      </w:pPr>
      <w:bookmarkStart w:id="158" w:name="_Toc437508107"/>
      <w:bookmarkStart w:id="159" w:name="_Toc437521107"/>
      <w:r w:rsidRPr="009F3A73">
        <w:rPr>
          <w:rFonts w:ascii="өũ" w:hAnsi="өũ"/>
        </w:rPr>
        <w:t>土污法中對污染場址之緊急應變措施已有明文規定，</w:t>
      </w:r>
      <w:r w:rsidRPr="009F3A73">
        <w:rPr>
          <w:rFonts w:hint="eastAsia"/>
        </w:rPr>
        <w:t>環保署</w:t>
      </w:r>
      <w:r w:rsidRPr="009F3A73">
        <w:rPr>
          <w:rFonts w:ascii="өũ" w:hAnsi="өũ"/>
        </w:rPr>
        <w:t>為有效整合政府相關機關之權責與資源，妥善處理農地污染事件，</w:t>
      </w:r>
      <w:r w:rsidRPr="009F3A73">
        <w:rPr>
          <w:rFonts w:ascii="өũ" w:hAnsi="өũ" w:hint="eastAsia"/>
        </w:rPr>
        <w:t>於</w:t>
      </w:r>
      <w:r w:rsidRPr="009F3A73">
        <w:rPr>
          <w:rFonts w:ascii="өũ" w:hAnsi="өũ"/>
        </w:rPr>
        <w:t>101</w:t>
      </w:r>
      <w:r w:rsidRPr="009F3A73">
        <w:rPr>
          <w:rFonts w:ascii="өũ" w:hAnsi="өũ"/>
        </w:rPr>
        <w:t>年</w:t>
      </w:r>
      <w:r w:rsidRPr="009F3A73">
        <w:rPr>
          <w:rFonts w:ascii="өũ" w:hAnsi="өũ"/>
        </w:rPr>
        <w:t>7</w:t>
      </w:r>
      <w:r w:rsidRPr="009F3A73">
        <w:rPr>
          <w:rFonts w:ascii="өũ" w:hAnsi="өũ"/>
        </w:rPr>
        <w:t>月</w:t>
      </w:r>
      <w:r w:rsidRPr="009F3A73">
        <w:rPr>
          <w:rFonts w:ascii="өũ" w:hAnsi="өũ"/>
        </w:rPr>
        <w:t>16</w:t>
      </w:r>
      <w:r w:rsidRPr="009F3A73">
        <w:rPr>
          <w:rFonts w:ascii="өũ" w:hAnsi="өũ"/>
        </w:rPr>
        <w:t>日環署土字第</w:t>
      </w:r>
      <w:r w:rsidRPr="009F3A73">
        <w:rPr>
          <w:rFonts w:ascii="өũ" w:hAnsi="өũ"/>
        </w:rPr>
        <w:t>1010060555</w:t>
      </w:r>
      <w:r w:rsidRPr="009F3A73">
        <w:rPr>
          <w:rFonts w:ascii="өũ" w:hAnsi="өũ"/>
        </w:rPr>
        <w:t>號函修正「處理農地污染事件標準作業原則」，</w:t>
      </w:r>
      <w:r w:rsidRPr="009F3A73">
        <w:rPr>
          <w:rFonts w:ascii="өũ" w:hAnsi="өũ" w:hint="eastAsia"/>
        </w:rPr>
        <w:t>作為</w:t>
      </w:r>
      <w:r w:rsidRPr="009F3A73">
        <w:rPr>
          <w:rFonts w:ascii="өũ" w:hAnsi="өũ"/>
        </w:rPr>
        <w:t>各級主管機關接獲農地污染案件通報時</w:t>
      </w:r>
      <w:r w:rsidRPr="009F3A73">
        <w:rPr>
          <w:rFonts w:ascii="өũ" w:hAnsi="өũ" w:hint="eastAsia"/>
        </w:rPr>
        <w:t>之</w:t>
      </w:r>
      <w:r w:rsidRPr="009F3A73">
        <w:rPr>
          <w:rFonts w:ascii="өũ" w:hAnsi="өũ"/>
        </w:rPr>
        <w:t>行政指導，以減輕污染影響並避免污染擴大</w:t>
      </w:r>
      <w:r w:rsidR="00820AF8" w:rsidRPr="009F3A73">
        <w:rPr>
          <w:rFonts w:ascii="өũ" w:hAnsi="өũ" w:hint="eastAsia"/>
        </w:rPr>
        <w:t>，摘述如下：</w:t>
      </w:r>
      <w:bookmarkEnd w:id="158"/>
      <w:bookmarkEnd w:id="159"/>
    </w:p>
    <w:p w:rsidR="009B2F37" w:rsidRPr="009F3A73" w:rsidRDefault="009B2F37" w:rsidP="009B2F37">
      <w:pPr>
        <w:pStyle w:val="4"/>
      </w:pPr>
      <w:r w:rsidRPr="009F3A73">
        <w:t>目標</w:t>
      </w:r>
      <w:r w:rsidRPr="009F3A73">
        <w:rPr>
          <w:rFonts w:hint="eastAsia"/>
        </w:rPr>
        <w:t>：</w:t>
      </w:r>
      <w:r w:rsidRPr="009F3A73">
        <w:t>當農地污染事件發生後，為避免遭受污染之農地或食用作物對人體健康及生活環境之影響，相關機關應依本作業原則規定之通報方式、緊急應變措施及權責分工，積極協調配合支援，以及時執行安全、迅速、有效之處理工作，將污染造成之衝擊與危害減至最小範圍。</w:t>
      </w:r>
    </w:p>
    <w:p w:rsidR="009B2F37" w:rsidRPr="009F3A73" w:rsidRDefault="009B2F37" w:rsidP="009B2F37">
      <w:pPr>
        <w:pStyle w:val="4"/>
      </w:pPr>
      <w:r w:rsidRPr="009F3A73">
        <w:t>通報系統</w:t>
      </w:r>
    </w:p>
    <w:p w:rsidR="009B2F37" w:rsidRPr="009F3A73" w:rsidRDefault="009B2F37" w:rsidP="00B23705">
      <w:pPr>
        <w:pStyle w:val="5"/>
        <w:overflowPunct w:val="0"/>
        <w:ind w:left="2092" w:hanging="697"/>
      </w:pPr>
      <w:r w:rsidRPr="009F3A73">
        <w:t>發生農地污染事件時，應比照公害陳情通報方式辦理，加強縱向聯繫(中央與直轄市、縣(市)政府間之通報聯絡(各自向上級主管機關通</w:t>
      </w:r>
      <w:r w:rsidRPr="009F3A73">
        <w:lastRenderedPageBreak/>
        <w:t>報)與橫向聯繫</w:t>
      </w:r>
      <w:r w:rsidR="0090114E" w:rsidRPr="009F3A73">
        <w:rPr>
          <w:rFonts w:hAnsi="標楷體" w:hint="eastAsia"/>
        </w:rPr>
        <w:t>[</w:t>
      </w:r>
      <w:r w:rsidRPr="009F3A73">
        <w:t>環保、農業、衛生及地政機關(單位)間之溝通協調</w:t>
      </w:r>
      <w:r w:rsidR="0090114E" w:rsidRPr="009F3A73">
        <w:rPr>
          <w:rFonts w:hAnsi="標楷體" w:hint="eastAsia"/>
        </w:rPr>
        <w:t>]</w:t>
      </w:r>
      <w:r w:rsidRPr="009F3A73">
        <w:t>，相關資訊之傳遞，</w:t>
      </w:r>
      <w:r w:rsidRPr="009F3A73">
        <w:rPr>
          <w:rFonts w:hint="eastAsia"/>
        </w:rPr>
        <w:t>亦應</w:t>
      </w:r>
      <w:r w:rsidRPr="009F3A73">
        <w:t>採縱向與橫向相互通報之雙軌原則進行。相關通報資料應以傳真</w:t>
      </w:r>
      <w:r w:rsidRPr="009F3A73">
        <w:rPr>
          <w:rFonts w:hint="eastAsia"/>
        </w:rPr>
        <w:t>(或電子郵件)</w:t>
      </w:r>
      <w:r w:rsidRPr="009F3A73">
        <w:t>及函送等方式及時傳送，並以電話確認。各機關(單位)應隨時溝通協調，以利進行後續作業與新聞資料發布等事宜。</w:t>
      </w:r>
    </w:p>
    <w:p w:rsidR="009B2F37" w:rsidRPr="009F3A73" w:rsidRDefault="009B2F37" w:rsidP="009B2F37">
      <w:pPr>
        <w:pStyle w:val="5"/>
      </w:pPr>
      <w:r w:rsidRPr="009F3A73">
        <w:t>接獲農地污染事件通報後，地方環保機關</w:t>
      </w:r>
      <w:r w:rsidRPr="009F3A73">
        <w:rPr>
          <w:rFonts w:hint="eastAsia"/>
        </w:rPr>
        <w:t>應</w:t>
      </w:r>
      <w:r w:rsidRPr="009F3A73">
        <w:t>立即至現場勘查污染屬實後，</w:t>
      </w:r>
      <w:r w:rsidRPr="009F3A73">
        <w:rPr>
          <w:rFonts w:hint="eastAsia"/>
        </w:rPr>
        <w:t>並</w:t>
      </w:r>
      <w:r w:rsidRPr="009F3A73">
        <w:t>會同直轄市、縣(市)政府農業、衛生及地政機關(單位)現勘確認遭到污染之農地與其上</w:t>
      </w:r>
      <w:r w:rsidRPr="009F3A73">
        <w:rPr>
          <w:rFonts w:hint="eastAsia"/>
        </w:rPr>
        <w:t>食用</w:t>
      </w:r>
      <w:r w:rsidRPr="009F3A73">
        <w:t>作物之地段、地號、所有人(地主)、耕作人、概估數量、面積、現場種植及已收穫之食用作物種類、預定收穫日期、食用作物可能流向及可能污染來源等相關資料，填具「農地污染事件調查通報單」後通報環保署土</w:t>
      </w:r>
      <w:r w:rsidR="0090114E" w:rsidRPr="009F3A73">
        <w:rPr>
          <w:rFonts w:hint="eastAsia"/>
        </w:rPr>
        <w:t>壤及地下水</w:t>
      </w:r>
      <w:r w:rsidRPr="009F3A73">
        <w:t>污</w:t>
      </w:r>
      <w:r w:rsidR="0090114E" w:rsidRPr="009F3A73">
        <w:rPr>
          <w:rFonts w:hint="eastAsia"/>
        </w:rPr>
        <w:t>染整治</w:t>
      </w:r>
      <w:r w:rsidRPr="009F3A73">
        <w:t>基</w:t>
      </w:r>
      <w:r w:rsidR="0090114E" w:rsidRPr="009F3A73">
        <w:rPr>
          <w:rFonts w:hint="eastAsia"/>
        </w:rPr>
        <w:t>金</w:t>
      </w:r>
      <w:r w:rsidRPr="009F3A73">
        <w:t>管</w:t>
      </w:r>
      <w:r w:rsidR="0090114E" w:rsidRPr="009F3A73">
        <w:rPr>
          <w:rFonts w:hint="eastAsia"/>
        </w:rPr>
        <w:t>理</w:t>
      </w:r>
      <w:r w:rsidRPr="009F3A73">
        <w:t>會</w:t>
      </w:r>
      <w:r w:rsidR="0090114E" w:rsidRPr="009F3A73">
        <w:rPr>
          <w:rFonts w:hint="eastAsia"/>
        </w:rPr>
        <w:t>(下稱土污基管會)</w:t>
      </w:r>
      <w:r w:rsidRPr="009F3A73">
        <w:t>，並由該會轉知署內相關單位依權責協助辦理相關事宜。</w:t>
      </w:r>
    </w:p>
    <w:p w:rsidR="009B2F37" w:rsidRPr="009F3A73" w:rsidRDefault="00820AF8" w:rsidP="009B2F37">
      <w:pPr>
        <w:pStyle w:val="4"/>
      </w:pPr>
      <w:r w:rsidRPr="009F3A73">
        <w:rPr>
          <w:rFonts w:hint="eastAsia"/>
        </w:rPr>
        <w:t>緊急應變措施</w:t>
      </w:r>
    </w:p>
    <w:p w:rsidR="009B2F37" w:rsidRPr="009F3A73" w:rsidRDefault="009B2F37" w:rsidP="00B8116D">
      <w:pPr>
        <w:pStyle w:val="5"/>
        <w:overflowPunct w:val="0"/>
        <w:ind w:left="2092" w:hanging="697"/>
      </w:pPr>
      <w:r w:rsidRPr="009F3A73">
        <w:rPr>
          <w:rFonts w:hint="eastAsia"/>
        </w:rPr>
        <w:t>食用作物處理原則：(一)土壤檢驗報告完成前，經前項現場勘查確認遭到污染農地之地段、地號、所有人、食用作物耕作人後，地方環保機關應依土污法第</w:t>
      </w:r>
      <w:r w:rsidR="0090114E" w:rsidRPr="009F3A73">
        <w:rPr>
          <w:rFonts w:hint="eastAsia"/>
        </w:rPr>
        <w:t>7</w:t>
      </w:r>
      <w:r w:rsidRPr="009F3A73">
        <w:rPr>
          <w:rFonts w:hint="eastAsia"/>
        </w:rPr>
        <w:t>條第</w:t>
      </w:r>
      <w:r w:rsidR="0090114E" w:rsidRPr="009F3A73">
        <w:rPr>
          <w:rFonts w:hint="eastAsia"/>
        </w:rPr>
        <w:t>5</w:t>
      </w:r>
      <w:r w:rsidRPr="009F3A73">
        <w:rPr>
          <w:rFonts w:hint="eastAsia"/>
        </w:rPr>
        <w:t>項規定要求耕作人，禁止收穫及出售食用作物，並與農業機關(單位)相互配合，持續監督、禁止疑似污染農地所種植食用作物之收穫及出售，並經常巡查。(二)土壤檢驗報告未完成前，而疑似污染農地上種植食用作物已面臨即將收穫時，地方農業機關(單位)應協助存放、保管及封乾；必要時由農業機關(單位)依實際情形進行食用</w:t>
      </w:r>
      <w:r w:rsidRPr="009F3A73">
        <w:rPr>
          <w:rFonts w:hint="eastAsia"/>
        </w:rPr>
        <w:lastRenderedPageBreak/>
        <w:t>作物收購及補償價格查估作業，且不可任農民任意收穫販售。待土壤檢測結果確認後，未達土壤污染管制標準者，仍予上市；已達土壤污染管制標準者：(1)水稻、蔬菜等食用作物由地方環保機關會同地方農業機關(單位)予以剷除銷燬。(2)多年生食用作物植株是否剷除銷燬得以個案方式處理。(三)前項食用作物無法存放、保管及烘乾者，由地方農業機關(單位)會商地方環保機關後，由地方環保機關予以銷燬，原則上以焚化處理為主。</w:t>
      </w:r>
    </w:p>
    <w:p w:rsidR="00D145BC" w:rsidRPr="009F3A73" w:rsidRDefault="00820AF8" w:rsidP="009B2F37">
      <w:pPr>
        <w:pStyle w:val="5"/>
      </w:pPr>
      <w:r w:rsidRPr="009F3A73">
        <w:rPr>
          <w:rFonts w:ascii="өũ" w:hAnsi="өũ"/>
        </w:rPr>
        <w:t>農地土壤經檢驗確定污染物濃度已達土壤污染管制標準者</w:t>
      </w:r>
    </w:p>
    <w:p w:rsidR="00D145BC" w:rsidRPr="009F3A73" w:rsidRDefault="00D145BC" w:rsidP="00D145BC">
      <w:pPr>
        <w:pStyle w:val="6"/>
      </w:pPr>
      <w:r w:rsidRPr="009F3A73">
        <w:rPr>
          <w:rFonts w:ascii="өũ" w:hAnsi="өũ"/>
        </w:rPr>
        <w:t>直轄市、縣</w:t>
      </w:r>
      <w:r w:rsidRPr="009F3A73">
        <w:rPr>
          <w:rFonts w:ascii="өũ" w:hAnsi="өũ"/>
        </w:rPr>
        <w:t>(</w:t>
      </w:r>
      <w:r w:rsidRPr="009F3A73">
        <w:rPr>
          <w:rFonts w:ascii="өũ" w:hAnsi="өũ"/>
        </w:rPr>
        <w:t>市</w:t>
      </w:r>
      <w:r w:rsidRPr="009F3A73">
        <w:rPr>
          <w:rFonts w:ascii="өũ" w:hAnsi="өũ"/>
        </w:rPr>
        <w:t>)</w:t>
      </w:r>
      <w:r w:rsidRPr="009F3A73">
        <w:rPr>
          <w:rFonts w:ascii="өũ" w:hAnsi="өũ"/>
        </w:rPr>
        <w:t>政府應儘速依法公告受污染農地為污染控制場址，並進行後續污染改善控制及整治工作。</w:t>
      </w:r>
    </w:p>
    <w:p w:rsidR="00D145BC" w:rsidRPr="009F3A73" w:rsidRDefault="00D145BC" w:rsidP="00D145BC">
      <w:pPr>
        <w:pStyle w:val="6"/>
      </w:pPr>
      <w:r w:rsidRPr="009F3A73">
        <w:rPr>
          <w:rFonts w:ascii="өũ" w:hAnsi="өũ"/>
        </w:rPr>
        <w:t>地方環保機關應依土污法第</w:t>
      </w:r>
      <w:r w:rsidR="00B23705" w:rsidRPr="009F3A73">
        <w:rPr>
          <w:rFonts w:ascii="өũ" w:hAnsi="өũ" w:hint="eastAsia"/>
        </w:rPr>
        <w:t>15</w:t>
      </w:r>
      <w:r w:rsidRPr="009F3A73">
        <w:rPr>
          <w:rFonts w:ascii="өũ" w:hAnsi="өũ"/>
        </w:rPr>
        <w:t>條規定，採取應變必要措施，如：豎立告示標誌或設置圍籬、限制耕種特定農作物。</w:t>
      </w:r>
    </w:p>
    <w:p w:rsidR="00D145BC" w:rsidRPr="009F3A73" w:rsidRDefault="00D145BC" w:rsidP="00D145BC">
      <w:pPr>
        <w:pStyle w:val="6"/>
      </w:pPr>
      <w:r w:rsidRPr="009F3A73">
        <w:rPr>
          <w:rFonts w:ascii="өũ" w:hAnsi="өũ"/>
        </w:rPr>
        <w:t>地方農業機關</w:t>
      </w:r>
      <w:r w:rsidRPr="009F3A73">
        <w:rPr>
          <w:rFonts w:ascii="өũ" w:hAnsi="өũ"/>
        </w:rPr>
        <w:t>(</w:t>
      </w:r>
      <w:r w:rsidRPr="009F3A73">
        <w:rPr>
          <w:rFonts w:ascii="өũ" w:hAnsi="өũ"/>
        </w:rPr>
        <w:t>單位</w:t>
      </w:r>
      <w:r w:rsidRPr="009F3A73">
        <w:rPr>
          <w:rFonts w:ascii="өũ" w:hAnsi="өũ"/>
        </w:rPr>
        <w:t>)</w:t>
      </w:r>
      <w:r w:rsidRPr="009F3A73">
        <w:rPr>
          <w:rFonts w:ascii="өũ" w:hAnsi="өũ"/>
        </w:rPr>
        <w:t>應辦理污染農地之食用作物剷除銷燬補償之查估相關作業，所需費用由土壤及地下水污染整治基金及其他經費支應。</w:t>
      </w:r>
    </w:p>
    <w:p w:rsidR="00D145BC" w:rsidRPr="009F3A73" w:rsidRDefault="00D145BC" w:rsidP="00D145BC">
      <w:pPr>
        <w:pStyle w:val="6"/>
      </w:pPr>
      <w:r w:rsidRPr="009F3A73">
        <w:rPr>
          <w:rFonts w:ascii="өũ" w:hAnsi="өũ"/>
        </w:rPr>
        <w:t>對於已達土壤污染管制標準之農地，環保署應協助督導直轄市、縣</w:t>
      </w:r>
      <w:r w:rsidRPr="009F3A73">
        <w:rPr>
          <w:rFonts w:ascii="өũ" w:hAnsi="өũ"/>
        </w:rPr>
        <w:t>(</w:t>
      </w:r>
      <w:r w:rsidRPr="009F3A73">
        <w:rPr>
          <w:rFonts w:ascii="өũ" w:hAnsi="өũ"/>
        </w:rPr>
        <w:t>市</w:t>
      </w:r>
      <w:r w:rsidRPr="009F3A73">
        <w:rPr>
          <w:rFonts w:ascii="өũ" w:hAnsi="өũ"/>
        </w:rPr>
        <w:t>)</w:t>
      </w:r>
      <w:r w:rsidRPr="009F3A73">
        <w:rPr>
          <w:rFonts w:ascii="өũ" w:hAnsi="өũ"/>
        </w:rPr>
        <w:t>政府加速進行公告、銷燬、補償及其他應變事宜。</w:t>
      </w:r>
    </w:p>
    <w:p w:rsidR="00D145BC" w:rsidRPr="009F3A73" w:rsidRDefault="00D145BC" w:rsidP="00D145BC">
      <w:pPr>
        <w:pStyle w:val="6"/>
      </w:pPr>
      <w:r w:rsidRPr="009F3A73">
        <w:rPr>
          <w:rFonts w:ascii="өũ" w:hAnsi="өũ"/>
        </w:rPr>
        <w:t>對已公告列管之場址，地方環保機關、農業機關</w:t>
      </w:r>
      <w:r w:rsidRPr="009F3A73">
        <w:rPr>
          <w:rFonts w:ascii="өũ" w:hAnsi="өũ"/>
        </w:rPr>
        <w:t>(</w:t>
      </w:r>
      <w:r w:rsidRPr="009F3A73">
        <w:rPr>
          <w:rFonts w:ascii="өũ" w:hAnsi="өũ"/>
        </w:rPr>
        <w:t>單位</w:t>
      </w:r>
      <w:r w:rsidRPr="009F3A73">
        <w:rPr>
          <w:rFonts w:ascii="өũ" w:hAnsi="өũ"/>
        </w:rPr>
        <w:t>)</w:t>
      </w:r>
      <w:r w:rsidRPr="009F3A73">
        <w:rPr>
          <w:rFonts w:ascii="өũ" w:hAnsi="өũ"/>
        </w:rPr>
        <w:t>及環保署環境督察總隊及北、中、南區環境督察大隊應隨時巡查，防止農民耕作食用作物。</w:t>
      </w:r>
    </w:p>
    <w:p w:rsidR="00D145BC" w:rsidRPr="009F3A73" w:rsidRDefault="00D145BC" w:rsidP="00D145BC">
      <w:pPr>
        <w:pStyle w:val="6"/>
      </w:pPr>
      <w:r w:rsidRPr="009F3A73">
        <w:rPr>
          <w:rFonts w:ascii="өũ" w:hAnsi="өũ"/>
        </w:rPr>
        <w:t>已列為控制場址者，環保署應協助監督後續</w:t>
      </w:r>
      <w:r w:rsidRPr="009F3A73">
        <w:rPr>
          <w:rFonts w:ascii="өũ" w:hAnsi="өũ"/>
        </w:rPr>
        <w:lastRenderedPageBreak/>
        <w:t>污染改善控制及整治事宜，並參與地方專案小組運作事宜，俾便追蹤督導。</w:t>
      </w:r>
    </w:p>
    <w:p w:rsidR="00126D64" w:rsidRPr="009F3A73" w:rsidRDefault="007740B1" w:rsidP="00C11B22">
      <w:pPr>
        <w:pStyle w:val="3"/>
        <w:ind w:left="1418"/>
      </w:pPr>
      <w:bookmarkStart w:id="160" w:name="_Toc437508108"/>
      <w:bookmarkStart w:id="161" w:name="_Toc437521108"/>
      <w:r w:rsidRPr="009F3A73">
        <w:t>農</w:t>
      </w:r>
      <w:r w:rsidRPr="009F3A73">
        <w:rPr>
          <w:rFonts w:hint="eastAsia"/>
        </w:rPr>
        <w:t>業</w:t>
      </w:r>
      <w:r w:rsidRPr="009F3A73">
        <w:t>灌溉水質保護方案</w:t>
      </w:r>
      <w:bookmarkEnd w:id="160"/>
      <w:bookmarkEnd w:id="161"/>
    </w:p>
    <w:p w:rsidR="007740B1" w:rsidRPr="009F3A73" w:rsidRDefault="007740B1" w:rsidP="00550D37">
      <w:pPr>
        <w:pStyle w:val="3"/>
        <w:numPr>
          <w:ilvl w:val="0"/>
          <w:numId w:val="0"/>
        </w:numPr>
        <w:ind w:left="1393" w:firstLineChars="203" w:firstLine="691"/>
      </w:pPr>
      <w:bookmarkStart w:id="162" w:name="_Toc437508109"/>
      <w:bookmarkStart w:id="163" w:name="_Toc437521109"/>
      <w:r w:rsidRPr="009F3A73">
        <w:rPr>
          <w:rFonts w:hint="eastAsia"/>
        </w:rPr>
        <w:t>農委會</w:t>
      </w:r>
      <w:r w:rsidR="005A3C2E" w:rsidRPr="009F3A73">
        <w:rPr>
          <w:rFonts w:hint="eastAsia"/>
          <w:szCs w:val="32"/>
        </w:rPr>
        <w:t>鑑於廢(污)水排入灌溉系統，因經年累月聚積造成水、土資源已有污染風險，</w:t>
      </w:r>
      <w:r w:rsidR="005A3C2E" w:rsidRPr="009F3A73">
        <w:rPr>
          <w:rFonts w:hint="eastAsia"/>
        </w:rPr>
        <w:t>於102年10月31日</w:t>
      </w:r>
      <w:r w:rsidR="005A3C2E" w:rsidRPr="009F3A73">
        <w:rPr>
          <w:rFonts w:hint="eastAsia"/>
          <w:szCs w:val="32"/>
        </w:rPr>
        <w:t>訂定「</w:t>
      </w:r>
      <w:r w:rsidR="005A3C2E" w:rsidRPr="009F3A73">
        <w:rPr>
          <w:szCs w:val="32"/>
        </w:rPr>
        <w:t>農</w:t>
      </w:r>
      <w:r w:rsidR="005A3C2E" w:rsidRPr="009F3A73">
        <w:rPr>
          <w:rFonts w:hint="eastAsia"/>
          <w:szCs w:val="32"/>
        </w:rPr>
        <w:t>業</w:t>
      </w:r>
      <w:r w:rsidR="005A3C2E" w:rsidRPr="009F3A73">
        <w:rPr>
          <w:szCs w:val="32"/>
        </w:rPr>
        <w:t>灌溉水質保護方案</w:t>
      </w:r>
      <w:r w:rsidR="005A3C2E" w:rsidRPr="009F3A73">
        <w:rPr>
          <w:rFonts w:hint="eastAsia"/>
          <w:szCs w:val="32"/>
        </w:rPr>
        <w:t>」，以推動農業灌溉水質保護工作，確保土壤品質及農作物生產安全，相關內容摘述如下：</w:t>
      </w:r>
      <w:bookmarkEnd w:id="162"/>
      <w:bookmarkEnd w:id="163"/>
    </w:p>
    <w:p w:rsidR="005A3C2E" w:rsidRPr="009F3A73" w:rsidRDefault="005A3C2E" w:rsidP="006917F6">
      <w:pPr>
        <w:pStyle w:val="4"/>
      </w:pPr>
      <w:r w:rsidRPr="009F3A73">
        <w:rPr>
          <w:rFonts w:hint="eastAsia"/>
        </w:rPr>
        <w:t>加強灌溉水質管理維護</w:t>
      </w:r>
    </w:p>
    <w:p w:rsidR="005A3C2E" w:rsidRPr="009F3A73" w:rsidRDefault="005A3C2E" w:rsidP="005A3C2E">
      <w:pPr>
        <w:pStyle w:val="5"/>
      </w:pPr>
      <w:r w:rsidRPr="009F3A73">
        <w:rPr>
          <w:rFonts w:hint="eastAsia"/>
          <w:kern w:val="24"/>
          <w:szCs w:val="32"/>
        </w:rPr>
        <w:t>加強灌溉水質監測及管理強度</w:t>
      </w:r>
    </w:p>
    <w:p w:rsidR="005A3C2E" w:rsidRPr="009F3A73" w:rsidRDefault="005A3C2E" w:rsidP="005A3C2E">
      <w:pPr>
        <w:pStyle w:val="6"/>
        <w:rPr>
          <w:kern w:val="24"/>
          <w:szCs w:val="32"/>
        </w:rPr>
      </w:pPr>
      <w:r w:rsidRPr="009F3A73">
        <w:rPr>
          <w:rFonts w:hint="eastAsia"/>
          <w:kern w:val="24"/>
          <w:szCs w:val="32"/>
        </w:rPr>
        <w:t>農田水利會加強灌溉水質監測之頻率與項目。</w:t>
      </w:r>
    </w:p>
    <w:p w:rsidR="005A3C2E" w:rsidRPr="009F3A73" w:rsidRDefault="005A3C2E" w:rsidP="005A3C2E">
      <w:pPr>
        <w:pStyle w:val="6"/>
        <w:rPr>
          <w:kern w:val="24"/>
          <w:szCs w:val="32"/>
        </w:rPr>
      </w:pPr>
      <w:r w:rsidRPr="009F3A73">
        <w:rPr>
          <w:rFonts w:hint="eastAsia"/>
          <w:kern w:val="24"/>
          <w:szCs w:val="32"/>
        </w:rPr>
        <w:t>農田水利會加強搭排戶水質之監測及管理。</w:t>
      </w:r>
    </w:p>
    <w:p w:rsidR="005A3C2E" w:rsidRPr="009F3A73" w:rsidRDefault="005A3C2E" w:rsidP="005A3C2E">
      <w:pPr>
        <w:pStyle w:val="6"/>
        <w:rPr>
          <w:kern w:val="24"/>
          <w:szCs w:val="32"/>
        </w:rPr>
      </w:pPr>
      <w:r w:rsidRPr="009F3A73">
        <w:rPr>
          <w:rFonts w:hint="eastAsia"/>
          <w:kern w:val="24"/>
          <w:szCs w:val="32"/>
        </w:rPr>
        <w:t>農田水利會加強高污染風險農地(農地土壤污染控制或整治場址、農作物監測受污染農地)引灌圳路水質重金屬及底泥之監測。</w:t>
      </w:r>
    </w:p>
    <w:p w:rsidR="005A3C2E" w:rsidRPr="009F3A73" w:rsidRDefault="005A3C2E" w:rsidP="005A3C2E">
      <w:pPr>
        <w:pStyle w:val="6"/>
        <w:rPr>
          <w:kern w:val="24"/>
          <w:szCs w:val="32"/>
        </w:rPr>
      </w:pPr>
      <w:r w:rsidRPr="009F3A73">
        <w:rPr>
          <w:rFonts w:hint="eastAsia"/>
          <w:kern w:val="24"/>
          <w:szCs w:val="32"/>
        </w:rPr>
        <w:t>農田水利會定期監測及清理底泥。</w:t>
      </w:r>
    </w:p>
    <w:p w:rsidR="005A3C2E" w:rsidRPr="009F3A73" w:rsidRDefault="005A3C2E" w:rsidP="005A3C2E">
      <w:pPr>
        <w:pStyle w:val="6"/>
      </w:pPr>
      <w:r w:rsidRPr="009F3A73">
        <w:rPr>
          <w:rFonts w:hint="eastAsia"/>
          <w:kern w:val="24"/>
          <w:szCs w:val="32"/>
        </w:rPr>
        <w:t>有關底泥清除，由環保署協調地方政府協助水利會處理；至檢測事項，由環保署納入「底泥管理方案」一併處理。</w:t>
      </w:r>
    </w:p>
    <w:p w:rsidR="005A3C2E" w:rsidRPr="009F3A73" w:rsidRDefault="005A3C2E" w:rsidP="005A3C2E">
      <w:pPr>
        <w:pStyle w:val="5"/>
      </w:pPr>
      <w:r w:rsidRPr="009F3A73">
        <w:rPr>
          <w:rFonts w:hint="eastAsia"/>
          <w:kern w:val="24"/>
          <w:szCs w:val="32"/>
        </w:rPr>
        <w:t>推動分階段分區搭排管制措施</w:t>
      </w:r>
    </w:p>
    <w:p w:rsidR="005A3C2E" w:rsidRPr="009F3A73" w:rsidRDefault="005A3C2E" w:rsidP="006917F6">
      <w:pPr>
        <w:pStyle w:val="6"/>
      </w:pPr>
      <w:r w:rsidRPr="009F3A73">
        <w:rPr>
          <w:rFonts w:hint="eastAsia"/>
        </w:rPr>
        <w:t>農田水利會依污染潛勢高低「分階段分區」循序推動。</w:t>
      </w:r>
    </w:p>
    <w:p w:rsidR="005A3C2E" w:rsidRPr="009F3A73" w:rsidRDefault="005A3C2E" w:rsidP="005A3C2E">
      <w:pPr>
        <w:pStyle w:val="6"/>
      </w:pPr>
      <w:r w:rsidRPr="009F3A73">
        <w:rPr>
          <w:rFonts w:hint="eastAsia"/>
          <w:kern w:val="24"/>
          <w:szCs w:val="32"/>
        </w:rPr>
        <w:t>農田水利會公告轄區可受理搭排或禁止搭排渠道範圍。</w:t>
      </w:r>
    </w:p>
    <w:p w:rsidR="005A3C2E" w:rsidRPr="009F3A73" w:rsidRDefault="005A3C2E" w:rsidP="005A3C2E">
      <w:pPr>
        <w:pStyle w:val="4"/>
      </w:pPr>
      <w:r w:rsidRPr="009F3A73">
        <w:rPr>
          <w:rFonts w:hint="eastAsia"/>
          <w:kern w:val="24"/>
          <w:szCs w:val="32"/>
        </w:rPr>
        <w:t>加強污染預防機制</w:t>
      </w:r>
    </w:p>
    <w:p w:rsidR="005A3C2E" w:rsidRPr="009F3A73" w:rsidRDefault="005A3C2E" w:rsidP="005A3C2E">
      <w:pPr>
        <w:pStyle w:val="5"/>
      </w:pPr>
      <w:r w:rsidRPr="009F3A73">
        <w:rPr>
          <w:rFonts w:hint="eastAsia"/>
        </w:rPr>
        <w:t>加強農業生產地區水污染源之管制</w:t>
      </w:r>
    </w:p>
    <w:p w:rsidR="005A3C2E" w:rsidRPr="009F3A73" w:rsidRDefault="005A3C2E" w:rsidP="005A3C2E">
      <w:pPr>
        <w:pStyle w:val="6"/>
        <w:rPr>
          <w:kern w:val="24"/>
          <w:szCs w:val="32"/>
        </w:rPr>
      </w:pPr>
      <w:r w:rsidRPr="009F3A73">
        <w:rPr>
          <w:rFonts w:hint="eastAsia"/>
          <w:kern w:val="24"/>
          <w:szCs w:val="32"/>
        </w:rPr>
        <w:t>經濟部及地方政府加強輔導工廠改善廢水水質及非法排放之管理與輔導，以及加強未</w:t>
      </w:r>
      <w:r w:rsidRPr="009F3A73">
        <w:rPr>
          <w:rFonts w:hint="eastAsia"/>
          <w:kern w:val="24"/>
          <w:szCs w:val="32"/>
        </w:rPr>
        <w:lastRenderedPageBreak/>
        <w:t>登記工廠之查處。</w:t>
      </w:r>
    </w:p>
    <w:p w:rsidR="005A3C2E" w:rsidRPr="009F3A73" w:rsidRDefault="005A3C2E" w:rsidP="005A3C2E">
      <w:pPr>
        <w:pStyle w:val="6"/>
        <w:rPr>
          <w:kern w:val="24"/>
          <w:szCs w:val="32"/>
        </w:rPr>
      </w:pPr>
      <w:r w:rsidRPr="009F3A73">
        <w:rPr>
          <w:rFonts w:hint="eastAsia"/>
          <w:kern w:val="24"/>
          <w:szCs w:val="32"/>
        </w:rPr>
        <w:t>環保署督導地方政府加強水污染源(含非法排放)放流水之稽查及管制，並加強高污染風險農地(農地土壤污染控制或整治場址、農作物監測受污染農地)水污染源之稽查及管制。</w:t>
      </w:r>
    </w:p>
    <w:p w:rsidR="005A3C2E" w:rsidRPr="009F3A73" w:rsidRDefault="005A3C2E" w:rsidP="005A3C2E">
      <w:pPr>
        <w:pStyle w:val="6"/>
        <w:rPr>
          <w:kern w:val="24"/>
          <w:szCs w:val="32"/>
        </w:rPr>
      </w:pPr>
      <w:r w:rsidRPr="009F3A73">
        <w:rPr>
          <w:rFonts w:hint="eastAsia"/>
          <w:kern w:val="24"/>
          <w:szCs w:val="32"/>
        </w:rPr>
        <w:t>環保署督導地方政府對污染負荷較大地區，研議增訂或加嚴放流水標準，以及研議實施廢(污)水排放之總量管制。</w:t>
      </w:r>
    </w:p>
    <w:p w:rsidR="005A3C2E" w:rsidRPr="009F3A73" w:rsidRDefault="005A3C2E" w:rsidP="005A3C2E">
      <w:pPr>
        <w:pStyle w:val="6"/>
        <w:rPr>
          <w:kern w:val="24"/>
          <w:szCs w:val="32"/>
        </w:rPr>
      </w:pPr>
      <w:r w:rsidRPr="009F3A73">
        <w:rPr>
          <w:rFonts w:hint="eastAsia"/>
          <w:kern w:val="24"/>
          <w:szCs w:val="32"/>
        </w:rPr>
        <w:t>環保署督導地方政府針對污染負荷較大地區可成立業務聯繫協調平台，加強當地污染源管制、稽查與業務聯繫。</w:t>
      </w:r>
    </w:p>
    <w:p w:rsidR="005A3C2E" w:rsidRPr="009F3A73" w:rsidRDefault="005A3C2E" w:rsidP="005A3C2E">
      <w:pPr>
        <w:pStyle w:val="6"/>
      </w:pPr>
      <w:r w:rsidRPr="009F3A73">
        <w:rPr>
          <w:rFonts w:hint="eastAsia"/>
          <w:kern w:val="24"/>
          <w:szCs w:val="32"/>
        </w:rPr>
        <w:t>農田水利會加強核准之搭排戶排放水質監測異常之通報作業，以及協助地方政府執行水污染源之稽查及管制作業。</w:t>
      </w:r>
    </w:p>
    <w:p w:rsidR="005A3C2E" w:rsidRPr="009F3A73" w:rsidRDefault="005A3C2E" w:rsidP="005A3C2E">
      <w:pPr>
        <w:pStyle w:val="5"/>
      </w:pPr>
      <w:r w:rsidRPr="009F3A73">
        <w:rPr>
          <w:rFonts w:hint="eastAsia"/>
          <w:kern w:val="24"/>
          <w:szCs w:val="32"/>
        </w:rPr>
        <w:t>加強事業廢水排放之輔導改善</w:t>
      </w:r>
    </w:p>
    <w:p w:rsidR="005A3C2E" w:rsidRPr="009F3A73" w:rsidRDefault="005A3C2E" w:rsidP="005A3C2E">
      <w:pPr>
        <w:pStyle w:val="6"/>
      </w:pPr>
      <w:r w:rsidRPr="009F3A73">
        <w:rPr>
          <w:rFonts w:hint="eastAsia"/>
          <w:kern w:val="24"/>
          <w:szCs w:val="32"/>
        </w:rPr>
        <w:t>經濟部於102至105年底前，積極推動相關加強輔導改善措施，完成禁止搭排措施之產業輔導工作，包括改排規劃、附掛(埋)專管、製程改善、節水措施、廢水處理減量及重金屬減量等工作。</w:t>
      </w:r>
    </w:p>
    <w:p w:rsidR="005A3C2E" w:rsidRPr="009F3A73" w:rsidRDefault="005A3C2E" w:rsidP="005A3C2E">
      <w:pPr>
        <w:pStyle w:val="6"/>
      </w:pPr>
      <w:r w:rsidRPr="009F3A73">
        <w:rPr>
          <w:rFonts w:hint="eastAsia"/>
          <w:kern w:val="24"/>
          <w:szCs w:val="32"/>
        </w:rPr>
        <w:t>工業搭排戶較多之臺中市、高雄市、彰化縣、桃園縣、雲林縣及新竹縣等6</w:t>
      </w:r>
      <w:r w:rsidR="0090114E" w:rsidRPr="009F3A73">
        <w:rPr>
          <w:rFonts w:hint="eastAsia"/>
          <w:kern w:val="24"/>
          <w:szCs w:val="32"/>
        </w:rPr>
        <w:t>直轄市、</w:t>
      </w:r>
      <w:r w:rsidRPr="009F3A73">
        <w:rPr>
          <w:rFonts w:hint="eastAsia"/>
          <w:kern w:val="24"/>
          <w:szCs w:val="32"/>
        </w:rPr>
        <w:t>縣</w:t>
      </w:r>
      <w:r w:rsidR="0090114E" w:rsidRPr="009F3A73">
        <w:rPr>
          <w:rFonts w:hint="eastAsia"/>
          <w:kern w:val="24"/>
          <w:szCs w:val="32"/>
        </w:rPr>
        <w:t>(</w:t>
      </w:r>
      <w:r w:rsidRPr="009F3A73">
        <w:rPr>
          <w:rFonts w:hint="eastAsia"/>
          <w:kern w:val="24"/>
          <w:szCs w:val="32"/>
        </w:rPr>
        <w:t>市</w:t>
      </w:r>
      <w:r w:rsidR="0090114E" w:rsidRPr="009F3A73">
        <w:rPr>
          <w:rFonts w:hint="eastAsia"/>
          <w:kern w:val="24"/>
          <w:szCs w:val="32"/>
        </w:rPr>
        <w:t>)</w:t>
      </w:r>
      <w:r w:rsidRPr="009F3A73">
        <w:rPr>
          <w:rFonts w:hint="eastAsia"/>
          <w:kern w:val="24"/>
          <w:szCs w:val="32"/>
        </w:rPr>
        <w:t>政府，成立專案小組平台，整合相關資源積極推動辦理。</w:t>
      </w:r>
    </w:p>
    <w:p w:rsidR="005A3C2E" w:rsidRPr="009F3A73" w:rsidRDefault="005A3C2E" w:rsidP="005A3C2E">
      <w:pPr>
        <w:pStyle w:val="6"/>
      </w:pPr>
      <w:r w:rsidRPr="009F3A73">
        <w:rPr>
          <w:rFonts w:hint="eastAsia"/>
          <w:kern w:val="24"/>
          <w:szCs w:val="32"/>
        </w:rPr>
        <w:t>農田水利會協助提供渠道用地作為施設廢水排放專管。</w:t>
      </w:r>
    </w:p>
    <w:p w:rsidR="005A3C2E" w:rsidRPr="009F3A73" w:rsidRDefault="006917F6" w:rsidP="006917F6">
      <w:pPr>
        <w:pStyle w:val="4"/>
      </w:pPr>
      <w:r w:rsidRPr="009F3A73">
        <w:rPr>
          <w:rFonts w:hint="eastAsia"/>
        </w:rPr>
        <w:t>加強排水管理及加速興建排水系統</w:t>
      </w:r>
    </w:p>
    <w:p w:rsidR="006917F6" w:rsidRPr="009F3A73" w:rsidRDefault="006917F6" w:rsidP="00DA7381">
      <w:pPr>
        <w:pStyle w:val="6"/>
        <w:spacing w:line="460" w:lineRule="exact"/>
      </w:pPr>
      <w:r w:rsidRPr="009F3A73">
        <w:rPr>
          <w:rFonts w:hint="eastAsia"/>
          <w:kern w:val="24"/>
          <w:szCs w:val="32"/>
        </w:rPr>
        <w:t>加強排水管理：經濟部水利署</w:t>
      </w:r>
      <w:r w:rsidR="0090114E" w:rsidRPr="009F3A73">
        <w:rPr>
          <w:rFonts w:hint="eastAsia"/>
          <w:kern w:val="24"/>
          <w:szCs w:val="32"/>
        </w:rPr>
        <w:t>(下稱水利署)</w:t>
      </w:r>
      <w:r w:rsidRPr="009F3A73">
        <w:rPr>
          <w:rFonts w:hint="eastAsia"/>
          <w:kern w:val="24"/>
          <w:szCs w:val="32"/>
        </w:rPr>
        <w:t>督導地方水利單位加強排注廢(污)水管理</w:t>
      </w:r>
      <w:r w:rsidRPr="009F3A73">
        <w:rPr>
          <w:rFonts w:hint="eastAsia"/>
          <w:kern w:val="24"/>
          <w:szCs w:val="32"/>
        </w:rPr>
        <w:lastRenderedPageBreak/>
        <w:t>及排水管理。</w:t>
      </w:r>
    </w:p>
    <w:p w:rsidR="006917F6" w:rsidRPr="009F3A73" w:rsidRDefault="006917F6" w:rsidP="00DA7381">
      <w:pPr>
        <w:pStyle w:val="6"/>
        <w:spacing w:line="460" w:lineRule="exact"/>
      </w:pPr>
      <w:r w:rsidRPr="009F3A73">
        <w:rPr>
          <w:rFonts w:hint="eastAsia"/>
          <w:kern w:val="24"/>
          <w:szCs w:val="32"/>
        </w:rPr>
        <w:t>加速排水系統建設速度：內政部營建署、水利署及地方政府持續加強相關排水系統之建設，包括區域排水、市區排水、事業排水及下水道系統等。</w:t>
      </w:r>
    </w:p>
    <w:p w:rsidR="007740B1" w:rsidRPr="009F3A73" w:rsidRDefault="003775B5" w:rsidP="00DA7381">
      <w:pPr>
        <w:pStyle w:val="4"/>
        <w:spacing w:line="460" w:lineRule="exact"/>
        <w:rPr>
          <w:spacing w:val="20"/>
        </w:rPr>
      </w:pPr>
      <w:r w:rsidRPr="009F3A73">
        <w:rPr>
          <w:rFonts w:hint="eastAsia"/>
          <w:spacing w:val="20"/>
        </w:rPr>
        <w:t>依該方案</w:t>
      </w:r>
      <w:r w:rsidR="005A3C2E" w:rsidRPr="009F3A73">
        <w:rPr>
          <w:rFonts w:hint="eastAsia"/>
          <w:spacing w:val="20"/>
        </w:rPr>
        <w:t>對於事業廢水分2階段限縮搭排，排入重金屬高污染潛勢圳路之業者，最終搭排至105年12月31日，排入非重金屬高污染潛勢圳路之業者，最終搭排至109年12月31日。</w:t>
      </w:r>
    </w:p>
    <w:p w:rsidR="007740B1" w:rsidRPr="009F3A73" w:rsidRDefault="00D145BC" w:rsidP="00DA7381">
      <w:pPr>
        <w:pStyle w:val="3"/>
        <w:spacing w:line="460" w:lineRule="exact"/>
        <w:ind w:left="1418"/>
      </w:pPr>
      <w:bookmarkStart w:id="164" w:name="_Toc437508110"/>
      <w:bookmarkStart w:id="165" w:name="_Toc437521110"/>
      <w:r w:rsidRPr="009F3A73">
        <w:t>輔導未登記工廠合法經營</w:t>
      </w:r>
      <w:bookmarkEnd w:id="164"/>
      <w:bookmarkEnd w:id="165"/>
    </w:p>
    <w:p w:rsidR="001A04B0" w:rsidRPr="009F3A73" w:rsidRDefault="00D145BC" w:rsidP="00DA7381">
      <w:pPr>
        <w:pStyle w:val="3"/>
        <w:numPr>
          <w:ilvl w:val="0"/>
          <w:numId w:val="0"/>
        </w:numPr>
        <w:spacing w:line="460" w:lineRule="exact"/>
        <w:ind w:left="1393" w:firstLineChars="203" w:firstLine="691"/>
      </w:pPr>
      <w:bookmarkStart w:id="166" w:name="_Toc437508111"/>
      <w:bookmarkStart w:id="167" w:name="_Toc437521111"/>
      <w:r w:rsidRPr="009F3A73">
        <w:t>99年6月2日</w:t>
      </w:r>
      <w:r w:rsidR="00DA7381" w:rsidRPr="009F3A73">
        <w:rPr>
          <w:rFonts w:hint="eastAsia"/>
        </w:rPr>
        <w:t>修正</w:t>
      </w:r>
      <w:r w:rsidRPr="009F3A73">
        <w:t>公布</w:t>
      </w:r>
      <w:r w:rsidR="00DA7381" w:rsidRPr="009F3A73">
        <w:rPr>
          <w:rFonts w:hint="eastAsia"/>
        </w:rPr>
        <w:t>之</w:t>
      </w:r>
      <w:r w:rsidR="00DA7381" w:rsidRPr="009F3A73">
        <w:t>工廠管理輔導法增訂第34條</w:t>
      </w:r>
      <w:r w:rsidR="00DA7381" w:rsidRPr="009F3A73">
        <w:rPr>
          <w:rFonts w:hint="eastAsia"/>
        </w:rPr>
        <w:t>，</w:t>
      </w:r>
      <w:r w:rsidRPr="009F3A73">
        <w:t>明</w:t>
      </w:r>
      <w:r w:rsidR="00DA7381" w:rsidRPr="009F3A73">
        <w:rPr>
          <w:rFonts w:hint="eastAsia"/>
        </w:rPr>
        <w:t>定</w:t>
      </w:r>
      <w:r w:rsidRPr="009F3A73">
        <w:t>未登記工廠業者可補辦臨時工廠登記</w:t>
      </w:r>
      <w:r w:rsidR="000531C2" w:rsidRPr="009F3A73">
        <w:rPr>
          <w:rFonts w:hint="eastAsia"/>
        </w:rPr>
        <w:t>，及</w:t>
      </w:r>
      <w:r w:rsidR="000531C2" w:rsidRPr="009F3A73">
        <w:t>給予</w:t>
      </w:r>
      <w:r w:rsidRPr="009F3A73">
        <w:t>補辦通過廠商輔導期，期間免除區域計畫法、都市計畫法及建築法相關處罰規定，讓未登記工廠有機會藉由政府輔導補辦登記機制。</w:t>
      </w:r>
      <w:bookmarkEnd w:id="166"/>
      <w:bookmarkEnd w:id="167"/>
    </w:p>
    <w:p w:rsidR="003775B5" w:rsidRPr="009F3A73" w:rsidRDefault="003775B5" w:rsidP="00DA7381">
      <w:pPr>
        <w:pStyle w:val="4"/>
        <w:spacing w:line="460" w:lineRule="exact"/>
      </w:pPr>
      <w:r w:rsidRPr="009F3A73">
        <w:rPr>
          <w:rFonts w:hint="eastAsia"/>
        </w:rPr>
        <w:t>補辦臨時工廠登記要件</w:t>
      </w:r>
    </w:p>
    <w:p w:rsidR="003775B5" w:rsidRPr="009F3A73" w:rsidRDefault="003775B5" w:rsidP="00DA7381">
      <w:pPr>
        <w:pStyle w:val="5"/>
        <w:spacing w:line="460" w:lineRule="exact"/>
      </w:pPr>
      <w:r w:rsidRPr="009F3A73">
        <w:t>97</w:t>
      </w:r>
      <w:r w:rsidR="0090114E" w:rsidRPr="009F3A73">
        <w:rPr>
          <w:rFonts w:hint="eastAsia"/>
        </w:rPr>
        <w:t>年3月</w:t>
      </w:r>
      <w:r w:rsidRPr="009F3A73">
        <w:t>14</w:t>
      </w:r>
      <w:r w:rsidR="0090114E" w:rsidRPr="009F3A73">
        <w:rPr>
          <w:rFonts w:hint="eastAsia"/>
        </w:rPr>
        <w:t>日</w:t>
      </w:r>
      <w:r w:rsidRPr="009F3A73">
        <w:t>前已從事物品製造、加工，且申請時仍在原址持續營運中。</w:t>
      </w:r>
    </w:p>
    <w:p w:rsidR="000531C2" w:rsidRPr="009F3A73" w:rsidRDefault="003775B5" w:rsidP="00DA7381">
      <w:pPr>
        <w:pStyle w:val="5"/>
        <w:spacing w:line="460" w:lineRule="exact"/>
      </w:pPr>
      <w:r w:rsidRPr="009F3A73">
        <w:t>屬低污染事業：採負面列舉非屬低污染事業計37項辦理。</w:t>
      </w:r>
    </w:p>
    <w:p w:rsidR="003775B5" w:rsidRPr="009F3A73" w:rsidRDefault="003775B5" w:rsidP="00DA7381">
      <w:pPr>
        <w:pStyle w:val="5"/>
        <w:spacing w:line="460" w:lineRule="exact"/>
      </w:pPr>
      <w:r w:rsidRPr="009F3A73">
        <w:t>符合環境保護、消防、水利及水土保持等法律規定。</w:t>
      </w:r>
    </w:p>
    <w:p w:rsidR="003775B5" w:rsidRPr="009F3A73" w:rsidRDefault="003775B5" w:rsidP="00DA7381">
      <w:pPr>
        <w:pStyle w:val="5"/>
        <w:spacing w:line="460" w:lineRule="exact"/>
      </w:pPr>
      <w:r w:rsidRPr="009F3A73">
        <w:t>繳交登記回饋金。</w:t>
      </w:r>
    </w:p>
    <w:p w:rsidR="003775B5" w:rsidRPr="009F3A73" w:rsidRDefault="003775B5" w:rsidP="00DA7381">
      <w:pPr>
        <w:pStyle w:val="4"/>
        <w:spacing w:line="460" w:lineRule="exact"/>
      </w:pPr>
      <w:r w:rsidRPr="009F3A73">
        <w:t>輔導未登記工廠合法經營</w:t>
      </w:r>
    </w:p>
    <w:p w:rsidR="003775B5" w:rsidRPr="009F3A73" w:rsidRDefault="003775B5" w:rsidP="00DA7381">
      <w:pPr>
        <w:pStyle w:val="5"/>
        <w:spacing w:line="460" w:lineRule="exact"/>
      </w:pPr>
      <w:r w:rsidRPr="009F3A73">
        <w:t>輔導特定地區內補辦登記工廠及區外進駐區內工廠用地得變更編定丁種建築用地。</w:t>
      </w:r>
    </w:p>
    <w:p w:rsidR="003775B5" w:rsidRPr="009F3A73" w:rsidRDefault="003775B5" w:rsidP="00DA7381">
      <w:pPr>
        <w:pStyle w:val="5"/>
        <w:spacing w:line="460" w:lineRule="exact"/>
      </w:pPr>
      <w:r w:rsidRPr="009F3A73">
        <w:t>提供個案協助未登記工廠</w:t>
      </w:r>
      <w:r w:rsidR="00EE5622" w:rsidRPr="009F3A73">
        <w:t>遷廠</w:t>
      </w:r>
      <w:r w:rsidR="00EE5622" w:rsidRPr="009F3A73">
        <w:rPr>
          <w:rFonts w:hint="eastAsia"/>
        </w:rPr>
        <w:t>。</w:t>
      </w:r>
    </w:p>
    <w:p w:rsidR="003775B5" w:rsidRPr="009F3A73" w:rsidRDefault="00EE5622" w:rsidP="00DA7381">
      <w:pPr>
        <w:pStyle w:val="4"/>
        <w:spacing w:line="460" w:lineRule="exact"/>
      </w:pPr>
      <w:r w:rsidRPr="009F3A73">
        <w:rPr>
          <w:rFonts w:hint="eastAsia"/>
        </w:rPr>
        <w:t>特定地區劃定處理原則</w:t>
      </w:r>
    </w:p>
    <w:p w:rsidR="00EE5622" w:rsidRPr="009F3A73" w:rsidRDefault="00EE5622" w:rsidP="00DA7381">
      <w:pPr>
        <w:pStyle w:val="5"/>
        <w:spacing w:line="460" w:lineRule="exact"/>
      </w:pPr>
      <w:r w:rsidRPr="009F3A73">
        <w:rPr>
          <w:rFonts w:hint="eastAsia"/>
        </w:rPr>
        <w:lastRenderedPageBreak/>
        <w:t>劃定面積及範圍：面積規模應達2公頃以上一定完整土地範圍，原則上運用既有道路、水域、其他地理邊界或相鄰不同使用分區劃定邊界。</w:t>
      </w:r>
    </w:p>
    <w:p w:rsidR="00EE5622" w:rsidRPr="009F3A73" w:rsidRDefault="00EE5622" w:rsidP="00EE5622">
      <w:pPr>
        <w:pStyle w:val="5"/>
      </w:pPr>
      <w:r w:rsidRPr="009F3A73">
        <w:rPr>
          <w:rFonts w:hint="eastAsia"/>
        </w:rPr>
        <w:t>產業類型：配合中央政府政策或地方產業發展需求，具有優先輔導合法之必要。</w:t>
      </w:r>
      <w:r w:rsidRPr="009F3A73">
        <w:t xml:space="preserve"> </w:t>
      </w:r>
    </w:p>
    <w:p w:rsidR="00EE5622" w:rsidRPr="009F3A73" w:rsidRDefault="00EE5622" w:rsidP="00EE5622">
      <w:pPr>
        <w:pStyle w:val="5"/>
      </w:pPr>
      <w:r w:rsidRPr="009F3A73">
        <w:rPr>
          <w:rFonts w:hint="eastAsia"/>
        </w:rPr>
        <w:t>集聚密度：面積規模達5公頃以上者，劃定範圍內工廠使用之廠地面積占劃定範圍面積達</w:t>
      </w:r>
      <w:r w:rsidR="00B421C5" w:rsidRPr="009F3A73">
        <w:rPr>
          <w:rFonts w:hint="eastAsia"/>
        </w:rPr>
        <w:t>20</w:t>
      </w:r>
      <w:r w:rsidR="00B8116D" w:rsidRPr="009F3A73">
        <w:rPr>
          <w:rFonts w:hint="eastAsia"/>
        </w:rPr>
        <w:t>％</w:t>
      </w:r>
      <w:r w:rsidRPr="009F3A73">
        <w:rPr>
          <w:rFonts w:hint="eastAsia"/>
        </w:rPr>
        <w:t>以上；面積規模未達</w:t>
      </w:r>
      <w:r w:rsidR="00B421C5" w:rsidRPr="009F3A73">
        <w:rPr>
          <w:rFonts w:hint="eastAsia"/>
        </w:rPr>
        <w:t>5</w:t>
      </w:r>
      <w:r w:rsidRPr="009F3A73">
        <w:rPr>
          <w:rFonts w:hint="eastAsia"/>
        </w:rPr>
        <w:t>公頃者，劃定範圍內工廠使用之廠地面積至少需達1公頃以上。</w:t>
      </w:r>
      <w:r w:rsidRPr="009F3A73">
        <w:t xml:space="preserve"> </w:t>
      </w:r>
    </w:p>
    <w:p w:rsidR="00EE5622" w:rsidRPr="009F3A73" w:rsidRDefault="00EE5622" w:rsidP="00EE5622">
      <w:pPr>
        <w:pStyle w:val="5"/>
      </w:pPr>
      <w:r w:rsidRPr="009F3A73">
        <w:rPr>
          <w:rFonts w:hint="eastAsia"/>
        </w:rPr>
        <w:t>區位：劃定範圍不得位於經相關主管機關依法令劃定禁止或限制開發之地區，且如有位屬特定農業區之農業用地者，區內廠地辦理用地變更前需完成分區變更為一般農業區。</w:t>
      </w:r>
    </w:p>
    <w:p w:rsidR="00EE5622" w:rsidRPr="009F3A73" w:rsidRDefault="00EE5622" w:rsidP="00EE5622">
      <w:pPr>
        <w:pStyle w:val="5"/>
      </w:pPr>
      <w:r w:rsidRPr="009F3A73">
        <w:rPr>
          <w:rFonts w:hint="eastAsia"/>
        </w:rPr>
        <w:t>土地使用意願調查：經劃定範圍內之土地所有權人過半數及其所有權面積合計過半數之同意。但所有權面積合計逾三分之二者，其人數不受前開過半數之限制；如由直轄市、縣（市）政府提案建議劃定特定地區者，不受前開規定限制。</w:t>
      </w:r>
    </w:p>
    <w:p w:rsidR="00EE5622" w:rsidRPr="009F3A73" w:rsidRDefault="00EE5622" w:rsidP="00EE5622">
      <w:pPr>
        <w:pStyle w:val="4"/>
      </w:pPr>
      <w:r w:rsidRPr="009F3A73">
        <w:rPr>
          <w:rFonts w:hAnsi="標楷體" w:hint="eastAsia"/>
        </w:rPr>
        <w:t>「</w:t>
      </w:r>
      <w:r w:rsidRPr="009F3A73">
        <w:rPr>
          <w:rFonts w:hAnsi="標楷體"/>
        </w:rPr>
        <w:t>經濟部</w:t>
      </w:r>
      <w:r w:rsidRPr="009F3A73">
        <w:t>公告</w:t>
      </w:r>
      <w:r w:rsidRPr="009F3A73">
        <w:rPr>
          <w:rFonts w:hAnsi="標楷體"/>
        </w:rPr>
        <w:t>特定地區整體變更編定為丁種建築用地興辦事業計畫審查作業要點</w:t>
      </w:r>
      <w:r w:rsidRPr="009F3A73">
        <w:rPr>
          <w:rFonts w:hAnsi="標楷體" w:hint="eastAsia"/>
        </w:rPr>
        <w:t>」</w:t>
      </w:r>
      <w:hyperlink r:id="rId72" w:tgtFrame="_blank" w:history="1">
        <w:r w:rsidRPr="009F3A73">
          <w:rPr>
            <w:rFonts w:hint="eastAsia"/>
          </w:rPr>
          <w:t>及</w:t>
        </w:r>
        <w:r w:rsidRPr="009F3A73">
          <w:rPr>
            <w:rFonts w:hAnsi="標楷體" w:hint="eastAsia"/>
          </w:rPr>
          <w:t>「</w:t>
        </w:r>
        <w:r w:rsidRPr="009F3A73">
          <w:rPr>
            <w:rFonts w:hAnsi="標楷體"/>
          </w:rPr>
          <w:t>經濟部公告特定地區個別變更編定為丁種建築用地興辦事業計畫審查作業要點</w:t>
        </w:r>
        <w:r w:rsidRPr="009F3A73">
          <w:rPr>
            <w:rFonts w:hAnsi="標楷體" w:hint="eastAsia"/>
          </w:rPr>
          <w:t>」</w:t>
        </w:r>
      </w:hyperlink>
      <w:r w:rsidRPr="009F3A73">
        <w:t>(104年9月</w:t>
      </w:r>
      <w:r w:rsidR="00DA7381" w:rsidRPr="009F3A73">
        <w:rPr>
          <w:rFonts w:hint="eastAsia"/>
        </w:rPr>
        <w:t>發</w:t>
      </w:r>
      <w:r w:rsidRPr="009F3A73">
        <w:rPr>
          <w:rFonts w:hint="eastAsia"/>
        </w:rPr>
        <w:t>布</w:t>
      </w:r>
      <w:r w:rsidRPr="009F3A73">
        <w:t>)</w:t>
      </w:r>
      <w:r w:rsidRPr="009F3A73">
        <w:rPr>
          <w:rFonts w:hint="eastAsia"/>
        </w:rPr>
        <w:t>：申請範圍位置</w:t>
      </w:r>
      <w:r w:rsidR="00820AF8" w:rsidRPr="009F3A73">
        <w:rPr>
          <w:rFonts w:hint="eastAsia"/>
        </w:rPr>
        <w:t>須位於</w:t>
      </w:r>
      <w:r w:rsidRPr="009F3A73">
        <w:rPr>
          <w:rFonts w:hint="eastAsia"/>
        </w:rPr>
        <w:t>特定農業區以外，並依作業要點規定</w:t>
      </w:r>
      <w:r w:rsidR="008E497F" w:rsidRPr="009F3A73">
        <w:rPr>
          <w:rFonts w:hint="eastAsia"/>
        </w:rPr>
        <w:t>提出興辦事業計畫並經</w:t>
      </w:r>
      <w:r w:rsidRPr="009F3A73">
        <w:rPr>
          <w:rFonts w:hint="eastAsia"/>
        </w:rPr>
        <w:t>審查通過等</w:t>
      </w:r>
      <w:r w:rsidR="008E497F" w:rsidRPr="009F3A73">
        <w:rPr>
          <w:rFonts w:hint="eastAsia"/>
        </w:rPr>
        <w:t>。</w:t>
      </w:r>
    </w:p>
    <w:p w:rsidR="00E01756" w:rsidRPr="009F3A73" w:rsidRDefault="00E01756">
      <w:pPr>
        <w:widowControl/>
        <w:rPr>
          <w:rFonts w:ascii="標楷體" w:hAnsi="Arial"/>
          <w:bCs/>
          <w:kern w:val="0"/>
          <w:szCs w:val="52"/>
        </w:rPr>
      </w:pPr>
      <w:bookmarkStart w:id="168" w:name="_Toc75337861"/>
      <w:bookmarkStart w:id="169" w:name="_Toc75338598"/>
      <w:bookmarkStart w:id="170" w:name="_Toc437508112"/>
      <w:bookmarkStart w:id="171" w:name="_Toc437521112"/>
      <w:r w:rsidRPr="009F3A73">
        <w:br w:type="page"/>
      </w:r>
    </w:p>
    <w:p w:rsidR="00BA25CE" w:rsidRPr="009F3A73" w:rsidRDefault="007C31F3" w:rsidP="00FC20FC">
      <w:pPr>
        <w:pStyle w:val="1"/>
        <w:ind w:left="2381" w:hangingChars="700" w:hanging="2381"/>
      </w:pPr>
      <w:r w:rsidRPr="009F3A73">
        <w:rPr>
          <w:rFonts w:hint="eastAsia"/>
        </w:rPr>
        <w:lastRenderedPageBreak/>
        <w:t>研究方法與過程</w:t>
      </w:r>
      <w:bookmarkEnd w:id="168"/>
      <w:bookmarkEnd w:id="169"/>
      <w:bookmarkEnd w:id="170"/>
      <w:bookmarkEnd w:id="171"/>
    </w:p>
    <w:p w:rsidR="00AF6D3E" w:rsidRPr="009F3A73" w:rsidRDefault="00AF6D3E" w:rsidP="00AF6D3E">
      <w:pPr>
        <w:pStyle w:val="3"/>
        <w:numPr>
          <w:ilvl w:val="0"/>
          <w:numId w:val="0"/>
        </w:numPr>
        <w:ind w:leftChars="216" w:left="735" w:firstLineChars="195" w:firstLine="648"/>
        <w:rPr>
          <w:spacing w:val="-4"/>
        </w:rPr>
      </w:pPr>
      <w:bookmarkStart w:id="172" w:name="_Toc294785095"/>
      <w:bookmarkStart w:id="173" w:name="_Toc310611093"/>
      <w:bookmarkStart w:id="174" w:name="_Toc311050591"/>
      <w:bookmarkStart w:id="175" w:name="_Toc437508113"/>
      <w:bookmarkStart w:id="176" w:name="_Toc437521113"/>
      <w:bookmarkStart w:id="177" w:name="_Toc421090959"/>
      <w:bookmarkStart w:id="178" w:name="_Toc421688591"/>
      <w:bookmarkStart w:id="179" w:name="_Toc422746712"/>
      <w:bookmarkStart w:id="180" w:name="_Toc422746971"/>
      <w:bookmarkStart w:id="181" w:name="_Toc422821732"/>
      <w:r w:rsidRPr="009F3A73">
        <w:rPr>
          <w:rFonts w:hint="eastAsia"/>
          <w:spacing w:val="-4"/>
        </w:rPr>
        <w:t>茲將本案採取之調查研究方法、步驟、時程及架構，分別繪製如下表</w:t>
      </w:r>
      <w:r w:rsidR="00B421C5" w:rsidRPr="009F3A73">
        <w:rPr>
          <w:rFonts w:hint="eastAsia"/>
          <w:spacing w:val="-4"/>
        </w:rPr>
        <w:t>6</w:t>
      </w:r>
      <w:r w:rsidRPr="009F3A73">
        <w:rPr>
          <w:rFonts w:hint="eastAsia"/>
          <w:spacing w:val="-4"/>
        </w:rPr>
        <w:t>及圖</w:t>
      </w:r>
      <w:r w:rsidR="00CB1A02" w:rsidRPr="009F3A73">
        <w:rPr>
          <w:rFonts w:hint="eastAsia"/>
          <w:spacing w:val="-4"/>
        </w:rPr>
        <w:t>2</w:t>
      </w:r>
      <w:r w:rsidRPr="009F3A73">
        <w:rPr>
          <w:rFonts w:hint="eastAsia"/>
          <w:spacing w:val="-4"/>
        </w:rPr>
        <w:t>：</w:t>
      </w:r>
      <w:bookmarkEnd w:id="172"/>
      <w:bookmarkEnd w:id="173"/>
      <w:bookmarkEnd w:id="174"/>
      <w:bookmarkEnd w:id="175"/>
      <w:bookmarkEnd w:id="176"/>
    </w:p>
    <w:p w:rsidR="00820AF8" w:rsidRPr="009F3A73" w:rsidRDefault="00820AF8" w:rsidP="00245E6D">
      <w:pPr>
        <w:pStyle w:val="aff5"/>
        <w:ind w:left="-3" w:right="194" w:firstLine="1371"/>
      </w:pPr>
      <w:bookmarkStart w:id="182" w:name="_Toc294785096"/>
      <w:bookmarkStart w:id="183" w:name="_Toc310611094"/>
      <w:bookmarkStart w:id="184" w:name="_Toc311050592"/>
    </w:p>
    <w:p w:rsidR="00AF6D3E" w:rsidRPr="009F3A73" w:rsidRDefault="00AF6D3E" w:rsidP="009C4DC8">
      <w:pPr>
        <w:pStyle w:val="aff5"/>
        <w:ind w:leftChars="-1" w:left="-3" w:right="194" w:firstLineChars="0" w:firstLine="1"/>
        <w:rPr>
          <w:sz w:val="28"/>
          <w:szCs w:val="28"/>
        </w:rPr>
      </w:pPr>
      <w:bookmarkStart w:id="185" w:name="_Toc437508114"/>
      <w:bookmarkStart w:id="186" w:name="_Toc437521114"/>
      <w:r w:rsidRPr="009F3A73">
        <w:rPr>
          <w:rFonts w:hint="eastAsia"/>
          <w:sz w:val="28"/>
          <w:szCs w:val="28"/>
        </w:rPr>
        <w:t>表</w:t>
      </w:r>
      <w:r w:rsidR="00B421C5" w:rsidRPr="009F3A73">
        <w:rPr>
          <w:rFonts w:hint="eastAsia"/>
          <w:sz w:val="28"/>
          <w:szCs w:val="28"/>
        </w:rPr>
        <w:t>6</w:t>
      </w:r>
      <w:r w:rsidRPr="009F3A73">
        <w:rPr>
          <w:rFonts w:hint="eastAsia"/>
          <w:sz w:val="28"/>
          <w:szCs w:val="28"/>
        </w:rPr>
        <w:t>、本案調查研究方法、步驟及實施期程</w:t>
      </w:r>
      <w:bookmarkEnd w:id="182"/>
      <w:r w:rsidRPr="009F3A73">
        <w:rPr>
          <w:rStyle w:val="af3"/>
          <w:bCs/>
          <w:sz w:val="28"/>
          <w:szCs w:val="28"/>
        </w:rPr>
        <w:footnoteReference w:id="8"/>
      </w:r>
      <w:bookmarkEnd w:id="183"/>
      <w:bookmarkEnd w:id="184"/>
      <w:bookmarkEnd w:id="185"/>
      <w:bookmarkEnd w:id="186"/>
    </w:p>
    <w:tbl>
      <w:tblPr>
        <w:tblW w:w="87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62"/>
        <w:gridCol w:w="2392"/>
      </w:tblGrid>
      <w:tr w:rsidR="009F3A73" w:rsidRPr="009F3A73" w:rsidTr="00CB1A02">
        <w:trPr>
          <w:tblHeader/>
          <w:jc w:val="right"/>
        </w:trPr>
        <w:tc>
          <w:tcPr>
            <w:tcW w:w="6362" w:type="dxa"/>
            <w:shd w:val="clear" w:color="auto" w:fill="92D050"/>
            <w:vAlign w:val="center"/>
          </w:tcPr>
          <w:p w:rsidR="00AF6D3E" w:rsidRPr="009F3A73" w:rsidRDefault="00AF6D3E" w:rsidP="00F02097">
            <w:pPr>
              <w:pStyle w:val="1"/>
              <w:numPr>
                <w:ilvl w:val="0"/>
                <w:numId w:val="0"/>
              </w:numPr>
              <w:snapToGrid w:val="0"/>
              <w:jc w:val="center"/>
              <w:rPr>
                <w:bCs w:val="0"/>
                <w:sz w:val="28"/>
                <w:szCs w:val="28"/>
              </w:rPr>
            </w:pPr>
            <w:bookmarkStart w:id="187" w:name="_Toc294785097"/>
            <w:bookmarkStart w:id="188" w:name="_Toc310611095"/>
            <w:bookmarkStart w:id="189" w:name="_Toc311050593"/>
            <w:bookmarkStart w:id="190" w:name="_Toc437508115"/>
            <w:bookmarkStart w:id="191" w:name="_Toc437521115"/>
            <w:r w:rsidRPr="009F3A73">
              <w:rPr>
                <w:rFonts w:hint="eastAsia"/>
                <w:sz w:val="28"/>
                <w:szCs w:val="28"/>
              </w:rPr>
              <w:t>調查研究方法、步驟</w:t>
            </w:r>
            <w:bookmarkEnd w:id="187"/>
            <w:bookmarkEnd w:id="188"/>
            <w:bookmarkEnd w:id="189"/>
            <w:bookmarkEnd w:id="190"/>
            <w:bookmarkEnd w:id="191"/>
          </w:p>
        </w:tc>
        <w:tc>
          <w:tcPr>
            <w:tcW w:w="2392" w:type="dxa"/>
            <w:shd w:val="clear" w:color="auto" w:fill="92D050"/>
            <w:vAlign w:val="center"/>
          </w:tcPr>
          <w:p w:rsidR="00AF6D3E" w:rsidRPr="009F3A73" w:rsidRDefault="00AF6D3E" w:rsidP="00F02097">
            <w:pPr>
              <w:pStyle w:val="1"/>
              <w:numPr>
                <w:ilvl w:val="0"/>
                <w:numId w:val="0"/>
              </w:numPr>
              <w:snapToGrid w:val="0"/>
              <w:jc w:val="center"/>
              <w:rPr>
                <w:bCs w:val="0"/>
                <w:sz w:val="28"/>
                <w:szCs w:val="28"/>
              </w:rPr>
            </w:pPr>
            <w:bookmarkStart w:id="192" w:name="_Toc294785098"/>
            <w:bookmarkStart w:id="193" w:name="_Toc310611096"/>
            <w:bookmarkStart w:id="194" w:name="_Toc311050594"/>
            <w:bookmarkStart w:id="195" w:name="_Toc437508116"/>
            <w:bookmarkStart w:id="196" w:name="_Toc437521116"/>
            <w:r w:rsidRPr="009F3A73">
              <w:rPr>
                <w:rFonts w:hint="eastAsia"/>
                <w:bCs w:val="0"/>
                <w:sz w:val="28"/>
                <w:szCs w:val="28"/>
              </w:rPr>
              <w:t>實施期程</w:t>
            </w:r>
            <w:bookmarkEnd w:id="192"/>
            <w:bookmarkEnd w:id="193"/>
            <w:bookmarkEnd w:id="194"/>
            <w:bookmarkEnd w:id="195"/>
            <w:bookmarkEnd w:id="196"/>
          </w:p>
        </w:tc>
      </w:tr>
      <w:tr w:rsidR="009F3A73" w:rsidRPr="009F3A73" w:rsidTr="00CB1A02">
        <w:trPr>
          <w:jc w:val="right"/>
        </w:trPr>
        <w:tc>
          <w:tcPr>
            <w:tcW w:w="6362" w:type="dxa"/>
          </w:tcPr>
          <w:p w:rsidR="00AF6D3E" w:rsidRPr="009F3A73" w:rsidRDefault="00AF6D3E" w:rsidP="00F02097">
            <w:pPr>
              <w:pStyle w:val="1"/>
              <w:numPr>
                <w:ilvl w:val="0"/>
                <w:numId w:val="0"/>
              </w:numPr>
              <w:snapToGrid w:val="0"/>
              <w:ind w:left="602" w:hanging="602"/>
              <w:rPr>
                <w:bCs w:val="0"/>
                <w:sz w:val="28"/>
              </w:rPr>
            </w:pPr>
            <w:bookmarkStart w:id="197" w:name="_Toc294785099"/>
            <w:bookmarkStart w:id="198" w:name="_Toc310611097"/>
            <w:bookmarkStart w:id="199" w:name="_Toc311050595"/>
            <w:bookmarkStart w:id="200" w:name="_Toc437508117"/>
            <w:bookmarkStart w:id="201" w:name="_Toc437521117"/>
            <w:r w:rsidRPr="009F3A73">
              <w:rPr>
                <w:rFonts w:hint="eastAsia"/>
                <w:bCs w:val="0"/>
                <w:sz w:val="28"/>
              </w:rPr>
              <w:t>一、撰擬本案調查研究計畫初稿，提請委員審閱。</w:t>
            </w:r>
            <w:bookmarkEnd w:id="197"/>
            <w:bookmarkEnd w:id="198"/>
            <w:bookmarkEnd w:id="199"/>
            <w:bookmarkEnd w:id="200"/>
            <w:bookmarkEnd w:id="201"/>
          </w:p>
        </w:tc>
        <w:tc>
          <w:tcPr>
            <w:tcW w:w="2392" w:type="dxa"/>
            <w:vAlign w:val="center"/>
          </w:tcPr>
          <w:p w:rsidR="00F41C30" w:rsidRPr="009F3A73" w:rsidRDefault="00AF6D3E" w:rsidP="00F41C30">
            <w:pPr>
              <w:pStyle w:val="1"/>
              <w:numPr>
                <w:ilvl w:val="0"/>
                <w:numId w:val="0"/>
              </w:numPr>
              <w:snapToGrid w:val="0"/>
              <w:rPr>
                <w:bCs w:val="0"/>
                <w:sz w:val="28"/>
              </w:rPr>
            </w:pPr>
            <w:bookmarkStart w:id="202" w:name="_Toc437508118"/>
            <w:bookmarkStart w:id="203" w:name="_Toc437521118"/>
            <w:bookmarkStart w:id="204" w:name="_Toc294785100"/>
            <w:bookmarkStart w:id="205" w:name="_Toc310611098"/>
            <w:bookmarkStart w:id="206" w:name="_Toc311050596"/>
            <w:r w:rsidRPr="009F3A73">
              <w:rPr>
                <w:rFonts w:hint="eastAsia"/>
                <w:bCs w:val="0"/>
                <w:sz w:val="28"/>
              </w:rPr>
              <w:t>10</w:t>
            </w:r>
            <w:r w:rsidR="00527E7F" w:rsidRPr="009F3A73">
              <w:rPr>
                <w:rFonts w:hint="eastAsia"/>
                <w:bCs w:val="0"/>
                <w:sz w:val="28"/>
              </w:rPr>
              <w:t>4</w:t>
            </w:r>
            <w:r w:rsidRPr="009F3A73">
              <w:rPr>
                <w:rFonts w:hint="eastAsia"/>
                <w:bCs w:val="0"/>
                <w:sz w:val="28"/>
              </w:rPr>
              <w:t>年</w:t>
            </w:r>
            <w:r w:rsidR="00527E7F" w:rsidRPr="009F3A73">
              <w:rPr>
                <w:rFonts w:hint="eastAsia"/>
                <w:bCs w:val="0"/>
                <w:sz w:val="28"/>
              </w:rPr>
              <w:t>1</w:t>
            </w:r>
            <w:r w:rsidRPr="009F3A73">
              <w:rPr>
                <w:rFonts w:hint="eastAsia"/>
                <w:bCs w:val="0"/>
                <w:sz w:val="28"/>
              </w:rPr>
              <w:t>月1</w:t>
            </w:r>
            <w:r w:rsidR="00527E7F" w:rsidRPr="009F3A73">
              <w:rPr>
                <w:rFonts w:hint="eastAsia"/>
                <w:bCs w:val="0"/>
                <w:sz w:val="28"/>
              </w:rPr>
              <w:t>3</w:t>
            </w:r>
            <w:r w:rsidRPr="009F3A73">
              <w:rPr>
                <w:rFonts w:hint="eastAsia"/>
                <w:bCs w:val="0"/>
                <w:sz w:val="28"/>
              </w:rPr>
              <w:t>日</w:t>
            </w:r>
            <w:bookmarkEnd w:id="202"/>
            <w:bookmarkEnd w:id="203"/>
          </w:p>
          <w:p w:rsidR="00AF6D3E" w:rsidRPr="009F3A73" w:rsidRDefault="00AF6D3E" w:rsidP="00F41C30">
            <w:pPr>
              <w:pStyle w:val="1"/>
              <w:numPr>
                <w:ilvl w:val="0"/>
                <w:numId w:val="0"/>
              </w:numPr>
              <w:snapToGrid w:val="0"/>
              <w:rPr>
                <w:bCs w:val="0"/>
                <w:sz w:val="28"/>
              </w:rPr>
            </w:pPr>
            <w:bookmarkStart w:id="207" w:name="_Toc437508119"/>
            <w:bookmarkStart w:id="208" w:name="_Toc437521119"/>
            <w:r w:rsidRPr="009F3A73">
              <w:rPr>
                <w:rFonts w:hint="eastAsia"/>
                <w:bCs w:val="0"/>
                <w:sz w:val="28"/>
              </w:rPr>
              <w:t>至</w:t>
            </w:r>
            <w:r w:rsidR="00527E7F" w:rsidRPr="009F3A73">
              <w:rPr>
                <w:rFonts w:hint="eastAsia"/>
                <w:bCs w:val="0"/>
                <w:sz w:val="28"/>
              </w:rPr>
              <w:t>2</w:t>
            </w:r>
            <w:r w:rsidRPr="009F3A73">
              <w:rPr>
                <w:rFonts w:hint="eastAsia"/>
                <w:bCs w:val="0"/>
                <w:sz w:val="28"/>
              </w:rPr>
              <w:t>月</w:t>
            </w:r>
            <w:r w:rsidR="00527E7F" w:rsidRPr="009F3A73">
              <w:rPr>
                <w:rFonts w:hint="eastAsia"/>
                <w:bCs w:val="0"/>
                <w:sz w:val="28"/>
              </w:rPr>
              <w:t>9</w:t>
            </w:r>
            <w:r w:rsidRPr="009F3A73">
              <w:rPr>
                <w:rFonts w:hint="eastAsia"/>
                <w:bCs w:val="0"/>
                <w:sz w:val="28"/>
              </w:rPr>
              <w:t>日</w:t>
            </w:r>
            <w:bookmarkEnd w:id="204"/>
            <w:bookmarkEnd w:id="205"/>
            <w:bookmarkEnd w:id="206"/>
            <w:bookmarkEnd w:id="207"/>
            <w:bookmarkEnd w:id="208"/>
          </w:p>
        </w:tc>
      </w:tr>
      <w:tr w:rsidR="009F3A73" w:rsidRPr="009F3A73" w:rsidTr="00CB1A02">
        <w:trPr>
          <w:jc w:val="right"/>
        </w:trPr>
        <w:tc>
          <w:tcPr>
            <w:tcW w:w="6362" w:type="dxa"/>
          </w:tcPr>
          <w:p w:rsidR="00AF6D3E" w:rsidRPr="009F3A73" w:rsidRDefault="00527E7F" w:rsidP="00F02097">
            <w:pPr>
              <w:pStyle w:val="1"/>
              <w:numPr>
                <w:ilvl w:val="0"/>
                <w:numId w:val="0"/>
              </w:numPr>
              <w:snapToGrid w:val="0"/>
              <w:ind w:left="602" w:hanging="602"/>
              <w:rPr>
                <w:bCs w:val="0"/>
                <w:sz w:val="28"/>
              </w:rPr>
            </w:pPr>
            <w:bookmarkStart w:id="209" w:name="_Toc294785103"/>
            <w:bookmarkStart w:id="210" w:name="_Toc310611101"/>
            <w:bookmarkStart w:id="211" w:name="_Toc311050599"/>
            <w:bookmarkStart w:id="212" w:name="_Toc437508120"/>
            <w:bookmarkStart w:id="213" w:name="_Toc437521120"/>
            <w:r w:rsidRPr="009F3A73">
              <w:rPr>
                <w:rFonts w:hint="eastAsia"/>
                <w:bCs w:val="0"/>
                <w:sz w:val="28"/>
              </w:rPr>
              <w:t>二</w:t>
            </w:r>
            <w:r w:rsidR="00AF6D3E" w:rsidRPr="009F3A73">
              <w:rPr>
                <w:rFonts w:hint="eastAsia"/>
                <w:bCs w:val="0"/>
                <w:sz w:val="28"/>
              </w:rPr>
              <w:t>、</w:t>
            </w:r>
            <w:r w:rsidR="00AF6D3E" w:rsidRPr="009F3A73">
              <w:rPr>
                <w:rFonts w:hint="eastAsia"/>
                <w:bCs w:val="0"/>
                <w:spacing w:val="-10"/>
                <w:sz w:val="28"/>
              </w:rPr>
              <w:t>蒐集、研析參考資料及查詢相關法令規定：</w:t>
            </w:r>
            <w:bookmarkEnd w:id="209"/>
            <w:bookmarkEnd w:id="210"/>
            <w:bookmarkEnd w:id="211"/>
            <w:bookmarkEnd w:id="212"/>
            <w:bookmarkEnd w:id="213"/>
          </w:p>
          <w:p w:rsidR="00AF6D3E" w:rsidRPr="009F3A73" w:rsidRDefault="00AF6D3E" w:rsidP="00784715">
            <w:pPr>
              <w:pStyle w:val="1"/>
              <w:numPr>
                <w:ilvl w:val="0"/>
                <w:numId w:val="5"/>
              </w:numPr>
              <w:tabs>
                <w:tab w:val="clear" w:pos="1080"/>
              </w:tabs>
              <w:snapToGrid w:val="0"/>
              <w:ind w:left="839" w:hanging="907"/>
              <w:rPr>
                <w:bCs w:val="0"/>
                <w:sz w:val="28"/>
              </w:rPr>
            </w:pPr>
            <w:bookmarkStart w:id="214" w:name="_Toc310611102"/>
            <w:bookmarkStart w:id="215" w:name="_Toc311050600"/>
            <w:bookmarkStart w:id="216" w:name="_Toc437508121"/>
            <w:bookmarkStart w:id="217" w:name="_Toc437521121"/>
            <w:bookmarkStart w:id="218" w:name="_Toc294785104"/>
            <w:r w:rsidRPr="009F3A73">
              <w:rPr>
                <w:rFonts w:hint="eastAsia"/>
                <w:bCs w:val="0"/>
                <w:sz w:val="28"/>
              </w:rPr>
              <w:t>蒐集並研閱本院相關調查案件。</w:t>
            </w:r>
            <w:bookmarkEnd w:id="214"/>
            <w:bookmarkEnd w:id="215"/>
            <w:bookmarkEnd w:id="216"/>
            <w:bookmarkEnd w:id="217"/>
          </w:p>
          <w:p w:rsidR="00AF6D3E" w:rsidRPr="009F3A73" w:rsidRDefault="00AF6D3E" w:rsidP="00784715">
            <w:pPr>
              <w:pStyle w:val="1"/>
              <w:numPr>
                <w:ilvl w:val="0"/>
                <w:numId w:val="5"/>
              </w:numPr>
              <w:tabs>
                <w:tab w:val="clear" w:pos="1080"/>
              </w:tabs>
              <w:snapToGrid w:val="0"/>
              <w:ind w:left="839" w:hanging="907"/>
              <w:rPr>
                <w:bCs w:val="0"/>
                <w:sz w:val="28"/>
              </w:rPr>
            </w:pPr>
            <w:bookmarkStart w:id="219" w:name="_Toc310611103"/>
            <w:bookmarkStart w:id="220" w:name="_Toc311050601"/>
            <w:bookmarkStart w:id="221" w:name="_Toc437508122"/>
            <w:bookmarkStart w:id="222" w:name="_Toc437521122"/>
            <w:r w:rsidRPr="009F3A73">
              <w:rPr>
                <w:rFonts w:hint="eastAsia"/>
                <w:bCs w:val="0"/>
                <w:sz w:val="28"/>
              </w:rPr>
              <w:t>蒐集並研閱平面媒體、電子媒體相關報導及相關主管機關、單位發布之新聞資料及網站刊載內容。</w:t>
            </w:r>
            <w:bookmarkEnd w:id="218"/>
            <w:bookmarkEnd w:id="219"/>
            <w:bookmarkEnd w:id="220"/>
            <w:bookmarkEnd w:id="221"/>
            <w:bookmarkEnd w:id="222"/>
          </w:p>
          <w:p w:rsidR="00AF6D3E" w:rsidRPr="009F3A73" w:rsidRDefault="00AF6D3E" w:rsidP="00784715">
            <w:pPr>
              <w:pStyle w:val="1"/>
              <w:numPr>
                <w:ilvl w:val="0"/>
                <w:numId w:val="5"/>
              </w:numPr>
              <w:tabs>
                <w:tab w:val="clear" w:pos="1080"/>
              </w:tabs>
              <w:snapToGrid w:val="0"/>
              <w:ind w:left="839" w:hanging="907"/>
              <w:rPr>
                <w:bCs w:val="0"/>
                <w:spacing w:val="-4"/>
                <w:sz w:val="28"/>
              </w:rPr>
            </w:pPr>
            <w:bookmarkStart w:id="223" w:name="_Toc294785106"/>
            <w:bookmarkStart w:id="224" w:name="_Toc310611105"/>
            <w:bookmarkStart w:id="225" w:name="_Toc311050602"/>
            <w:bookmarkStart w:id="226" w:name="_Toc437508123"/>
            <w:bookmarkStart w:id="227" w:name="_Toc437521123"/>
            <w:r w:rsidRPr="009F3A73">
              <w:rPr>
                <w:rFonts w:hint="eastAsia"/>
                <w:bCs w:val="0"/>
                <w:spacing w:val="-4"/>
                <w:sz w:val="28"/>
              </w:rPr>
              <w:t>蒐集並研析相關調查、研究及統計報告。</w:t>
            </w:r>
            <w:bookmarkEnd w:id="223"/>
            <w:bookmarkEnd w:id="224"/>
            <w:bookmarkEnd w:id="225"/>
            <w:bookmarkEnd w:id="226"/>
            <w:bookmarkEnd w:id="227"/>
          </w:p>
          <w:p w:rsidR="00AF6D3E" w:rsidRPr="009F3A73" w:rsidRDefault="00AF6D3E" w:rsidP="00784715">
            <w:pPr>
              <w:pStyle w:val="1"/>
              <w:numPr>
                <w:ilvl w:val="0"/>
                <w:numId w:val="5"/>
              </w:numPr>
              <w:tabs>
                <w:tab w:val="clear" w:pos="1080"/>
              </w:tabs>
              <w:snapToGrid w:val="0"/>
              <w:ind w:left="839" w:hanging="907"/>
              <w:rPr>
                <w:bCs w:val="0"/>
                <w:sz w:val="28"/>
              </w:rPr>
            </w:pPr>
            <w:bookmarkStart w:id="228" w:name="_Toc294785107"/>
            <w:bookmarkStart w:id="229" w:name="_Toc310611106"/>
            <w:bookmarkStart w:id="230" w:name="_Toc311050603"/>
            <w:bookmarkStart w:id="231" w:name="_Toc437508124"/>
            <w:bookmarkStart w:id="232" w:name="_Toc437521124"/>
            <w:r w:rsidRPr="009F3A73">
              <w:rPr>
                <w:rFonts w:hint="eastAsia"/>
                <w:bCs w:val="0"/>
                <w:sz w:val="28"/>
              </w:rPr>
              <w:t>蒐集並研析相關專書、學術論文、機關公報、研究報告、出版品及期刊等文獻。</w:t>
            </w:r>
            <w:bookmarkEnd w:id="228"/>
            <w:bookmarkEnd w:id="229"/>
            <w:bookmarkEnd w:id="230"/>
            <w:bookmarkEnd w:id="231"/>
            <w:bookmarkEnd w:id="232"/>
          </w:p>
        </w:tc>
        <w:tc>
          <w:tcPr>
            <w:tcW w:w="2392" w:type="dxa"/>
            <w:vAlign w:val="center"/>
          </w:tcPr>
          <w:p w:rsidR="00F41C30" w:rsidRPr="009F3A73" w:rsidRDefault="00AF6D3E" w:rsidP="00F02097">
            <w:pPr>
              <w:pStyle w:val="1"/>
              <w:numPr>
                <w:ilvl w:val="0"/>
                <w:numId w:val="0"/>
              </w:numPr>
              <w:snapToGrid w:val="0"/>
              <w:rPr>
                <w:bCs w:val="0"/>
                <w:sz w:val="28"/>
              </w:rPr>
            </w:pPr>
            <w:bookmarkStart w:id="233" w:name="_Toc437508125"/>
            <w:bookmarkStart w:id="234" w:name="_Toc437521125"/>
            <w:bookmarkStart w:id="235" w:name="_Toc294785108"/>
            <w:bookmarkStart w:id="236" w:name="_Toc310611107"/>
            <w:bookmarkStart w:id="237" w:name="_Toc311050604"/>
            <w:r w:rsidRPr="009F3A73">
              <w:rPr>
                <w:rFonts w:hint="eastAsia"/>
                <w:bCs w:val="0"/>
                <w:sz w:val="28"/>
              </w:rPr>
              <w:t>10</w:t>
            </w:r>
            <w:r w:rsidR="00527E7F" w:rsidRPr="009F3A73">
              <w:rPr>
                <w:rFonts w:hint="eastAsia"/>
                <w:bCs w:val="0"/>
                <w:sz w:val="28"/>
              </w:rPr>
              <w:t>4</w:t>
            </w:r>
            <w:r w:rsidRPr="009F3A73">
              <w:rPr>
                <w:rFonts w:hint="eastAsia"/>
                <w:bCs w:val="0"/>
                <w:sz w:val="28"/>
              </w:rPr>
              <w:t>年2月</w:t>
            </w:r>
            <w:r w:rsidR="00527E7F" w:rsidRPr="009F3A73">
              <w:rPr>
                <w:rFonts w:hint="eastAsia"/>
                <w:bCs w:val="0"/>
                <w:sz w:val="28"/>
              </w:rPr>
              <w:t>9</w:t>
            </w:r>
            <w:r w:rsidRPr="009F3A73">
              <w:rPr>
                <w:rFonts w:hint="eastAsia"/>
                <w:bCs w:val="0"/>
                <w:sz w:val="28"/>
              </w:rPr>
              <w:t>日</w:t>
            </w:r>
            <w:bookmarkEnd w:id="233"/>
            <w:bookmarkEnd w:id="234"/>
          </w:p>
          <w:p w:rsidR="00AF6D3E" w:rsidRPr="009F3A73" w:rsidRDefault="00AF6D3E" w:rsidP="00B421C5">
            <w:pPr>
              <w:pStyle w:val="1"/>
              <w:numPr>
                <w:ilvl w:val="0"/>
                <w:numId w:val="0"/>
              </w:numPr>
              <w:snapToGrid w:val="0"/>
              <w:rPr>
                <w:bCs w:val="0"/>
                <w:sz w:val="28"/>
              </w:rPr>
            </w:pPr>
            <w:bookmarkStart w:id="238" w:name="_Toc437508126"/>
            <w:bookmarkStart w:id="239" w:name="_Toc437521126"/>
            <w:r w:rsidRPr="009F3A73">
              <w:rPr>
                <w:rFonts w:hint="eastAsia"/>
                <w:bCs w:val="0"/>
                <w:sz w:val="28"/>
              </w:rPr>
              <w:t>至</w:t>
            </w:r>
            <w:r w:rsidR="00B421C5" w:rsidRPr="009F3A73">
              <w:rPr>
                <w:rFonts w:hint="eastAsia"/>
                <w:bCs w:val="0"/>
                <w:sz w:val="28"/>
              </w:rPr>
              <w:t>12</w:t>
            </w:r>
            <w:r w:rsidRPr="009F3A73">
              <w:rPr>
                <w:rFonts w:hint="eastAsia"/>
                <w:bCs w:val="0"/>
                <w:sz w:val="28"/>
              </w:rPr>
              <w:t>月</w:t>
            </w:r>
            <w:r w:rsidR="00B421C5" w:rsidRPr="009F3A73">
              <w:rPr>
                <w:rFonts w:hint="eastAsia"/>
                <w:bCs w:val="0"/>
                <w:sz w:val="28"/>
              </w:rPr>
              <w:t>10</w:t>
            </w:r>
            <w:r w:rsidRPr="009F3A73">
              <w:rPr>
                <w:rFonts w:hint="eastAsia"/>
                <w:bCs w:val="0"/>
                <w:sz w:val="28"/>
              </w:rPr>
              <w:t>日</w:t>
            </w:r>
            <w:bookmarkEnd w:id="235"/>
            <w:bookmarkEnd w:id="236"/>
            <w:bookmarkEnd w:id="237"/>
            <w:bookmarkEnd w:id="238"/>
            <w:bookmarkEnd w:id="239"/>
          </w:p>
        </w:tc>
      </w:tr>
      <w:tr w:rsidR="009F3A73" w:rsidRPr="009F3A73" w:rsidTr="00CB1A02">
        <w:trPr>
          <w:jc w:val="right"/>
        </w:trPr>
        <w:tc>
          <w:tcPr>
            <w:tcW w:w="6362" w:type="dxa"/>
          </w:tcPr>
          <w:p w:rsidR="00AF6D3E" w:rsidRPr="009F3A73" w:rsidRDefault="0042027F" w:rsidP="00F02097">
            <w:pPr>
              <w:pStyle w:val="1"/>
              <w:numPr>
                <w:ilvl w:val="0"/>
                <w:numId w:val="0"/>
              </w:numPr>
              <w:snapToGrid w:val="0"/>
              <w:ind w:left="602" w:hanging="602"/>
              <w:rPr>
                <w:bCs w:val="0"/>
                <w:sz w:val="28"/>
              </w:rPr>
            </w:pPr>
            <w:bookmarkStart w:id="240" w:name="_Toc294785109"/>
            <w:bookmarkStart w:id="241" w:name="_Toc310611108"/>
            <w:bookmarkStart w:id="242" w:name="_Toc311050605"/>
            <w:bookmarkStart w:id="243" w:name="_Toc437508127"/>
            <w:bookmarkStart w:id="244" w:name="_Toc437521127"/>
            <w:r w:rsidRPr="009F3A73">
              <w:rPr>
                <w:rFonts w:hint="eastAsia"/>
                <w:bCs w:val="0"/>
                <w:sz w:val="28"/>
              </w:rPr>
              <w:t>三</w:t>
            </w:r>
            <w:r w:rsidR="00AF6D3E" w:rsidRPr="009F3A73">
              <w:rPr>
                <w:rFonts w:hint="eastAsia"/>
                <w:bCs w:val="0"/>
                <w:sz w:val="28"/>
              </w:rPr>
              <w:t>、第1次函詢及調卷：</w:t>
            </w:r>
            <w:bookmarkEnd w:id="240"/>
            <w:bookmarkEnd w:id="241"/>
            <w:bookmarkEnd w:id="242"/>
            <w:bookmarkEnd w:id="243"/>
            <w:bookmarkEnd w:id="244"/>
          </w:p>
          <w:p w:rsidR="00AF6D3E" w:rsidRPr="009F3A73" w:rsidRDefault="00AF6D3E" w:rsidP="00B421C5">
            <w:pPr>
              <w:pStyle w:val="1"/>
              <w:numPr>
                <w:ilvl w:val="0"/>
                <w:numId w:val="0"/>
              </w:numPr>
              <w:snapToGrid w:val="0"/>
              <w:ind w:left="602" w:firstLineChars="205" w:firstLine="615"/>
              <w:rPr>
                <w:bCs w:val="0"/>
                <w:sz w:val="28"/>
              </w:rPr>
            </w:pPr>
            <w:bookmarkStart w:id="245" w:name="_Toc294785110"/>
            <w:bookmarkStart w:id="246" w:name="_Toc310611109"/>
            <w:bookmarkStart w:id="247" w:name="_Toc311050606"/>
            <w:bookmarkStart w:id="248" w:name="_Toc437508128"/>
            <w:bookmarkStart w:id="249" w:name="_Toc437521128"/>
            <w:r w:rsidRPr="009F3A73">
              <w:rPr>
                <w:rFonts w:hint="eastAsia"/>
                <w:bCs w:val="0"/>
                <w:sz w:val="28"/>
              </w:rPr>
              <w:t>分別函請</w:t>
            </w:r>
            <w:r w:rsidR="00527E7F" w:rsidRPr="009F3A73">
              <w:rPr>
                <w:rFonts w:hint="eastAsia"/>
                <w:bCs w:val="0"/>
                <w:sz w:val="28"/>
              </w:rPr>
              <w:t>環保署</w:t>
            </w:r>
            <w:r w:rsidRPr="009F3A73">
              <w:rPr>
                <w:rFonts w:hint="eastAsia"/>
                <w:bCs w:val="0"/>
                <w:sz w:val="28"/>
              </w:rPr>
              <w:t>、</w:t>
            </w:r>
            <w:r w:rsidR="00527E7F" w:rsidRPr="009F3A73">
              <w:rPr>
                <w:rFonts w:hint="eastAsia"/>
                <w:bCs w:val="0"/>
                <w:sz w:val="28"/>
              </w:rPr>
              <w:t>農委會</w:t>
            </w:r>
            <w:r w:rsidR="00B421C5" w:rsidRPr="009F3A73">
              <w:rPr>
                <w:rFonts w:hint="eastAsia"/>
                <w:bCs w:val="0"/>
                <w:sz w:val="28"/>
              </w:rPr>
              <w:t>及</w:t>
            </w:r>
            <w:r w:rsidR="00527E7F" w:rsidRPr="009F3A73">
              <w:rPr>
                <w:rFonts w:hint="eastAsia"/>
                <w:bCs w:val="0"/>
                <w:sz w:val="28"/>
              </w:rPr>
              <w:t>經濟部</w:t>
            </w:r>
            <w:r w:rsidRPr="009F3A73">
              <w:rPr>
                <w:rFonts w:hint="eastAsia"/>
                <w:bCs w:val="0"/>
                <w:sz w:val="28"/>
              </w:rPr>
              <w:t>就有關事項說明，並檢附相關佐證資料到院。</w:t>
            </w:r>
            <w:bookmarkEnd w:id="245"/>
            <w:bookmarkEnd w:id="246"/>
            <w:bookmarkEnd w:id="247"/>
            <w:bookmarkEnd w:id="248"/>
            <w:bookmarkEnd w:id="249"/>
          </w:p>
        </w:tc>
        <w:tc>
          <w:tcPr>
            <w:tcW w:w="2392" w:type="dxa"/>
            <w:vAlign w:val="center"/>
          </w:tcPr>
          <w:p w:rsidR="00F41C30" w:rsidRPr="009F3A73" w:rsidRDefault="00AF6D3E" w:rsidP="00F02097">
            <w:pPr>
              <w:pStyle w:val="1"/>
              <w:numPr>
                <w:ilvl w:val="0"/>
                <w:numId w:val="0"/>
              </w:numPr>
              <w:snapToGrid w:val="0"/>
              <w:rPr>
                <w:bCs w:val="0"/>
                <w:spacing w:val="-6"/>
                <w:sz w:val="28"/>
              </w:rPr>
            </w:pPr>
            <w:bookmarkStart w:id="250" w:name="_Toc437508129"/>
            <w:bookmarkStart w:id="251" w:name="_Toc437521129"/>
            <w:bookmarkStart w:id="252" w:name="_Toc294785111"/>
            <w:bookmarkStart w:id="253" w:name="_Toc310611110"/>
            <w:bookmarkStart w:id="254" w:name="_Toc311050607"/>
            <w:r w:rsidRPr="009F3A73">
              <w:rPr>
                <w:rFonts w:hint="eastAsia"/>
                <w:bCs w:val="0"/>
                <w:spacing w:val="-6"/>
                <w:sz w:val="28"/>
              </w:rPr>
              <w:t>10</w:t>
            </w:r>
            <w:r w:rsidR="00527E7F" w:rsidRPr="009F3A73">
              <w:rPr>
                <w:rFonts w:hint="eastAsia"/>
                <w:bCs w:val="0"/>
                <w:spacing w:val="-6"/>
                <w:sz w:val="28"/>
              </w:rPr>
              <w:t>4</w:t>
            </w:r>
            <w:r w:rsidRPr="009F3A73">
              <w:rPr>
                <w:rFonts w:hint="eastAsia"/>
                <w:bCs w:val="0"/>
                <w:spacing w:val="-6"/>
                <w:sz w:val="28"/>
              </w:rPr>
              <w:t>年2月1</w:t>
            </w:r>
            <w:r w:rsidR="00527E7F" w:rsidRPr="009F3A73">
              <w:rPr>
                <w:rFonts w:hint="eastAsia"/>
                <w:bCs w:val="0"/>
                <w:spacing w:val="-6"/>
                <w:sz w:val="28"/>
              </w:rPr>
              <w:t>1</w:t>
            </w:r>
            <w:r w:rsidRPr="009F3A73">
              <w:rPr>
                <w:rFonts w:hint="eastAsia"/>
                <w:bCs w:val="0"/>
                <w:spacing w:val="-6"/>
                <w:sz w:val="28"/>
              </w:rPr>
              <w:t>日</w:t>
            </w:r>
            <w:bookmarkEnd w:id="250"/>
            <w:bookmarkEnd w:id="251"/>
          </w:p>
          <w:p w:rsidR="00AF6D3E" w:rsidRPr="009F3A73" w:rsidRDefault="00AF6D3E" w:rsidP="00F02097">
            <w:pPr>
              <w:pStyle w:val="1"/>
              <w:numPr>
                <w:ilvl w:val="0"/>
                <w:numId w:val="0"/>
              </w:numPr>
              <w:snapToGrid w:val="0"/>
              <w:rPr>
                <w:bCs w:val="0"/>
                <w:spacing w:val="-6"/>
                <w:sz w:val="28"/>
              </w:rPr>
            </w:pPr>
            <w:bookmarkStart w:id="255" w:name="_Toc437508130"/>
            <w:bookmarkStart w:id="256" w:name="_Toc437521130"/>
            <w:r w:rsidRPr="009F3A73">
              <w:rPr>
                <w:rFonts w:hint="eastAsia"/>
                <w:bCs w:val="0"/>
                <w:spacing w:val="-6"/>
                <w:sz w:val="28"/>
              </w:rPr>
              <w:t>至</w:t>
            </w:r>
            <w:r w:rsidR="00961372" w:rsidRPr="009F3A73">
              <w:rPr>
                <w:rFonts w:hint="eastAsia"/>
                <w:bCs w:val="0"/>
                <w:spacing w:val="-6"/>
                <w:sz w:val="28"/>
              </w:rPr>
              <w:t>4</w:t>
            </w:r>
            <w:r w:rsidRPr="009F3A73">
              <w:rPr>
                <w:rFonts w:hint="eastAsia"/>
                <w:bCs w:val="0"/>
                <w:spacing w:val="-6"/>
                <w:sz w:val="28"/>
              </w:rPr>
              <w:t>月</w:t>
            </w:r>
            <w:r w:rsidR="00961372" w:rsidRPr="009F3A73">
              <w:rPr>
                <w:rFonts w:hint="eastAsia"/>
                <w:bCs w:val="0"/>
                <w:spacing w:val="-6"/>
                <w:sz w:val="28"/>
              </w:rPr>
              <w:t>16</w:t>
            </w:r>
            <w:r w:rsidRPr="009F3A73">
              <w:rPr>
                <w:rFonts w:hint="eastAsia"/>
                <w:bCs w:val="0"/>
                <w:spacing w:val="-6"/>
                <w:sz w:val="28"/>
              </w:rPr>
              <w:t>日</w:t>
            </w:r>
            <w:bookmarkEnd w:id="252"/>
            <w:bookmarkEnd w:id="253"/>
            <w:bookmarkEnd w:id="254"/>
            <w:bookmarkEnd w:id="255"/>
            <w:bookmarkEnd w:id="256"/>
          </w:p>
        </w:tc>
      </w:tr>
      <w:tr w:rsidR="009F3A73" w:rsidRPr="009F3A73" w:rsidTr="00CB1A02">
        <w:trPr>
          <w:jc w:val="right"/>
        </w:trPr>
        <w:tc>
          <w:tcPr>
            <w:tcW w:w="6362" w:type="dxa"/>
            <w:vAlign w:val="center"/>
          </w:tcPr>
          <w:p w:rsidR="00AF6D3E" w:rsidRPr="009F3A73" w:rsidRDefault="0042027F" w:rsidP="00F02097">
            <w:pPr>
              <w:pStyle w:val="1"/>
              <w:numPr>
                <w:ilvl w:val="0"/>
                <w:numId w:val="0"/>
              </w:numPr>
              <w:snapToGrid w:val="0"/>
              <w:ind w:left="616" w:hanging="616"/>
              <w:rPr>
                <w:bCs w:val="0"/>
                <w:sz w:val="28"/>
              </w:rPr>
            </w:pPr>
            <w:bookmarkStart w:id="257" w:name="_Toc310611111"/>
            <w:bookmarkStart w:id="258" w:name="_Toc311050611"/>
            <w:bookmarkStart w:id="259" w:name="_Toc437508131"/>
            <w:bookmarkStart w:id="260" w:name="_Toc437521131"/>
            <w:bookmarkStart w:id="261" w:name="_Toc294785112"/>
            <w:r w:rsidRPr="009F3A73">
              <w:rPr>
                <w:rFonts w:hint="eastAsia"/>
                <w:sz w:val="28"/>
              </w:rPr>
              <w:t>四</w:t>
            </w:r>
            <w:r w:rsidR="00AF6D3E" w:rsidRPr="009F3A73">
              <w:rPr>
                <w:rFonts w:hint="eastAsia"/>
                <w:sz w:val="28"/>
              </w:rPr>
              <w:t>、</w:t>
            </w:r>
            <w:r w:rsidR="00E63028" w:rsidRPr="009F3A73">
              <w:rPr>
                <w:rFonts w:hint="eastAsia"/>
                <w:bCs w:val="0"/>
                <w:sz w:val="28"/>
              </w:rPr>
              <w:t>第1次履勘：</w:t>
            </w:r>
            <w:r w:rsidR="00961372" w:rsidRPr="009F3A73">
              <w:rPr>
                <w:rFonts w:hint="eastAsia"/>
                <w:bCs w:val="0"/>
                <w:sz w:val="28"/>
              </w:rPr>
              <w:t>訪查</w:t>
            </w:r>
            <w:r w:rsidR="00961372" w:rsidRPr="009F3A73">
              <w:rPr>
                <w:rFonts w:hAnsi="標楷體" w:hint="eastAsia"/>
                <w:sz w:val="28"/>
                <w:szCs w:val="28"/>
              </w:rPr>
              <w:t>土污基管會</w:t>
            </w:r>
            <w:bookmarkEnd w:id="257"/>
            <w:bookmarkEnd w:id="258"/>
            <w:bookmarkEnd w:id="259"/>
            <w:bookmarkEnd w:id="260"/>
          </w:p>
          <w:p w:rsidR="00AF6D3E" w:rsidRPr="009F3A73" w:rsidRDefault="001B719A" w:rsidP="00B421C5">
            <w:pPr>
              <w:pStyle w:val="1"/>
              <w:numPr>
                <w:ilvl w:val="0"/>
                <w:numId w:val="0"/>
              </w:numPr>
              <w:snapToGrid w:val="0"/>
              <w:ind w:left="602" w:firstLineChars="205" w:firstLine="615"/>
              <w:rPr>
                <w:bCs w:val="0"/>
                <w:sz w:val="28"/>
              </w:rPr>
            </w:pPr>
            <w:bookmarkStart w:id="262" w:name="_Toc437508132"/>
            <w:bookmarkStart w:id="263" w:name="_Toc437521132"/>
            <w:r w:rsidRPr="009F3A73">
              <w:rPr>
                <w:rFonts w:hint="eastAsia"/>
                <w:bCs w:val="0"/>
                <w:sz w:val="28"/>
              </w:rPr>
              <w:t>訪查土污基管會瞭解國內農地</w:t>
            </w:r>
            <w:r w:rsidR="00B421C5" w:rsidRPr="009F3A73">
              <w:rPr>
                <w:rFonts w:hint="eastAsia"/>
                <w:bCs w:val="0"/>
                <w:sz w:val="28"/>
              </w:rPr>
              <w:t>調查</w:t>
            </w:r>
            <w:r w:rsidRPr="009F3A73">
              <w:rPr>
                <w:rFonts w:hint="eastAsia"/>
                <w:bCs w:val="0"/>
                <w:sz w:val="28"/>
              </w:rPr>
              <w:t>及</w:t>
            </w:r>
            <w:r w:rsidR="00B421C5" w:rsidRPr="009F3A73">
              <w:rPr>
                <w:rFonts w:hint="eastAsia"/>
                <w:bCs w:val="0"/>
                <w:sz w:val="28"/>
              </w:rPr>
              <w:t>改善</w:t>
            </w:r>
            <w:r w:rsidRPr="009F3A73">
              <w:rPr>
                <w:rFonts w:hint="eastAsia"/>
                <w:bCs w:val="0"/>
                <w:sz w:val="28"/>
              </w:rPr>
              <w:t>情形。</w:t>
            </w:r>
            <w:bookmarkEnd w:id="261"/>
            <w:bookmarkEnd w:id="262"/>
            <w:bookmarkEnd w:id="263"/>
          </w:p>
        </w:tc>
        <w:tc>
          <w:tcPr>
            <w:tcW w:w="2392" w:type="dxa"/>
            <w:vAlign w:val="center"/>
          </w:tcPr>
          <w:p w:rsidR="00AF6D3E" w:rsidRPr="009F3A73" w:rsidRDefault="00AF6D3E" w:rsidP="00F02097">
            <w:pPr>
              <w:pStyle w:val="1"/>
              <w:numPr>
                <w:ilvl w:val="0"/>
                <w:numId w:val="0"/>
              </w:numPr>
              <w:snapToGrid w:val="0"/>
              <w:rPr>
                <w:bCs w:val="0"/>
                <w:spacing w:val="-6"/>
                <w:sz w:val="28"/>
              </w:rPr>
            </w:pPr>
            <w:bookmarkStart w:id="264" w:name="_Toc294785113"/>
            <w:bookmarkStart w:id="265" w:name="_Toc310611113"/>
            <w:bookmarkStart w:id="266" w:name="_Toc311050613"/>
            <w:bookmarkStart w:id="267" w:name="_Toc437508133"/>
            <w:bookmarkStart w:id="268" w:name="_Toc437521133"/>
            <w:r w:rsidRPr="009F3A73">
              <w:rPr>
                <w:rFonts w:hint="eastAsia"/>
                <w:spacing w:val="-6"/>
                <w:sz w:val="28"/>
              </w:rPr>
              <w:t>10</w:t>
            </w:r>
            <w:r w:rsidR="00B421C5" w:rsidRPr="009F3A73">
              <w:rPr>
                <w:rFonts w:hint="eastAsia"/>
                <w:spacing w:val="-6"/>
                <w:sz w:val="28"/>
              </w:rPr>
              <w:t>4</w:t>
            </w:r>
            <w:r w:rsidRPr="009F3A73">
              <w:rPr>
                <w:rFonts w:hint="eastAsia"/>
                <w:spacing w:val="-6"/>
                <w:sz w:val="28"/>
              </w:rPr>
              <w:t>年</w:t>
            </w:r>
            <w:r w:rsidR="00961372" w:rsidRPr="009F3A73">
              <w:rPr>
                <w:rFonts w:hint="eastAsia"/>
                <w:spacing w:val="-6"/>
                <w:sz w:val="28"/>
              </w:rPr>
              <w:t>3</w:t>
            </w:r>
            <w:r w:rsidRPr="009F3A73">
              <w:rPr>
                <w:rFonts w:hint="eastAsia"/>
                <w:spacing w:val="-6"/>
                <w:sz w:val="28"/>
              </w:rPr>
              <w:t>月</w:t>
            </w:r>
            <w:r w:rsidR="00961372" w:rsidRPr="009F3A73">
              <w:rPr>
                <w:rFonts w:hint="eastAsia"/>
                <w:spacing w:val="-6"/>
                <w:sz w:val="28"/>
              </w:rPr>
              <w:t>23</w:t>
            </w:r>
            <w:r w:rsidRPr="009F3A73">
              <w:rPr>
                <w:rFonts w:hint="eastAsia"/>
                <w:spacing w:val="-6"/>
                <w:sz w:val="28"/>
              </w:rPr>
              <w:t>日</w:t>
            </w:r>
            <w:bookmarkEnd w:id="264"/>
            <w:bookmarkEnd w:id="265"/>
            <w:bookmarkEnd w:id="266"/>
            <w:bookmarkEnd w:id="267"/>
            <w:bookmarkEnd w:id="268"/>
          </w:p>
        </w:tc>
      </w:tr>
      <w:tr w:rsidR="009F3A73" w:rsidRPr="009F3A73" w:rsidTr="00CB1A02">
        <w:trPr>
          <w:jc w:val="right"/>
        </w:trPr>
        <w:tc>
          <w:tcPr>
            <w:tcW w:w="6362" w:type="dxa"/>
            <w:vAlign w:val="center"/>
          </w:tcPr>
          <w:p w:rsidR="00AF6D3E" w:rsidRPr="009F3A73" w:rsidRDefault="0042027F" w:rsidP="00F02097">
            <w:pPr>
              <w:pStyle w:val="1"/>
              <w:numPr>
                <w:ilvl w:val="0"/>
                <w:numId w:val="0"/>
              </w:numPr>
              <w:snapToGrid w:val="0"/>
              <w:ind w:left="602" w:hanging="602"/>
              <w:rPr>
                <w:sz w:val="28"/>
              </w:rPr>
            </w:pPr>
            <w:bookmarkStart w:id="269" w:name="_Toc310611114"/>
            <w:bookmarkStart w:id="270" w:name="_Toc311050614"/>
            <w:bookmarkStart w:id="271" w:name="_Toc437508134"/>
            <w:bookmarkStart w:id="272" w:name="_Toc437521134"/>
            <w:bookmarkStart w:id="273" w:name="_Toc294785114"/>
            <w:r w:rsidRPr="009F3A73">
              <w:rPr>
                <w:rFonts w:hint="eastAsia"/>
                <w:sz w:val="28"/>
              </w:rPr>
              <w:t>五</w:t>
            </w:r>
            <w:r w:rsidR="00AF6D3E" w:rsidRPr="009F3A73">
              <w:rPr>
                <w:rFonts w:hint="eastAsia"/>
                <w:sz w:val="28"/>
              </w:rPr>
              <w:t>、</w:t>
            </w:r>
            <w:r w:rsidR="00AF6D3E" w:rsidRPr="009F3A73">
              <w:rPr>
                <w:rFonts w:hint="eastAsia"/>
                <w:bCs w:val="0"/>
                <w:sz w:val="28"/>
              </w:rPr>
              <w:t>第</w:t>
            </w:r>
            <w:r w:rsidR="00E63028" w:rsidRPr="009F3A73">
              <w:rPr>
                <w:rFonts w:hint="eastAsia"/>
                <w:bCs w:val="0"/>
                <w:sz w:val="28"/>
              </w:rPr>
              <w:t>2</w:t>
            </w:r>
            <w:r w:rsidR="00AF6D3E" w:rsidRPr="009F3A73">
              <w:rPr>
                <w:rFonts w:hint="eastAsia"/>
                <w:bCs w:val="0"/>
                <w:sz w:val="28"/>
              </w:rPr>
              <w:t>次履勘：</w:t>
            </w:r>
            <w:bookmarkEnd w:id="269"/>
            <w:bookmarkEnd w:id="270"/>
            <w:bookmarkEnd w:id="271"/>
            <w:bookmarkEnd w:id="272"/>
          </w:p>
          <w:p w:rsidR="00CF2B09" w:rsidRPr="009F3A73" w:rsidRDefault="00961372" w:rsidP="009129D6">
            <w:pPr>
              <w:pStyle w:val="1"/>
              <w:numPr>
                <w:ilvl w:val="0"/>
                <w:numId w:val="0"/>
              </w:numPr>
              <w:snapToGrid w:val="0"/>
              <w:ind w:left="602" w:firstLine="588"/>
              <w:rPr>
                <w:sz w:val="28"/>
              </w:rPr>
            </w:pPr>
            <w:bookmarkStart w:id="274" w:name="_Toc310611115"/>
            <w:bookmarkStart w:id="275" w:name="_Toc311050615"/>
            <w:bookmarkStart w:id="276" w:name="_Toc437508135"/>
            <w:bookmarkStart w:id="277" w:name="_Toc437521135"/>
            <w:r w:rsidRPr="009F3A73">
              <w:rPr>
                <w:rFonts w:hAnsi="標楷體" w:hint="eastAsia"/>
                <w:sz w:val="28"/>
                <w:szCs w:val="28"/>
              </w:rPr>
              <w:t>赴桃園市轄內履勘農地污染整治情形，並由桃園市政府、農委會、</w:t>
            </w:r>
            <w:r w:rsidRPr="009F3A73">
              <w:rPr>
                <w:rFonts w:hAnsi="標楷體"/>
                <w:sz w:val="28"/>
                <w:szCs w:val="28"/>
              </w:rPr>
              <w:t>臺灣桃園農田水利會</w:t>
            </w:r>
            <w:r w:rsidRPr="009F3A73">
              <w:rPr>
                <w:rFonts w:hAnsi="標楷體" w:hint="eastAsia"/>
                <w:sz w:val="28"/>
                <w:szCs w:val="28"/>
              </w:rPr>
              <w:t>等機關（構）簡報，</w:t>
            </w:r>
            <w:r w:rsidR="00B421C5" w:rsidRPr="009F3A73">
              <w:rPr>
                <w:rFonts w:hAnsi="標楷體" w:hint="eastAsia"/>
                <w:sz w:val="28"/>
                <w:szCs w:val="28"/>
              </w:rPr>
              <w:t>另</w:t>
            </w:r>
            <w:r w:rsidRPr="009F3A73">
              <w:rPr>
                <w:rFonts w:hAnsi="標楷體" w:hint="eastAsia"/>
                <w:sz w:val="28"/>
                <w:szCs w:val="28"/>
              </w:rPr>
              <w:t>邀請土污基管會</w:t>
            </w:r>
            <w:r w:rsidR="00B421C5" w:rsidRPr="009F3A73">
              <w:rPr>
                <w:rFonts w:hAnsi="標楷體" w:hint="eastAsia"/>
                <w:sz w:val="28"/>
                <w:szCs w:val="28"/>
              </w:rPr>
              <w:t>參與</w:t>
            </w:r>
            <w:r w:rsidR="00CC51F4" w:rsidRPr="009F3A73">
              <w:rPr>
                <w:rFonts w:hint="eastAsia"/>
                <w:sz w:val="28"/>
              </w:rPr>
              <w:t>；</w:t>
            </w:r>
            <w:r w:rsidR="00AF6D3E" w:rsidRPr="009F3A73">
              <w:rPr>
                <w:rFonts w:hint="eastAsia"/>
                <w:sz w:val="28"/>
              </w:rPr>
              <w:t>實地履勘</w:t>
            </w:r>
            <w:r w:rsidR="00B421C5" w:rsidRPr="009F3A73">
              <w:rPr>
                <w:rFonts w:hint="eastAsia"/>
                <w:sz w:val="28"/>
              </w:rPr>
              <w:t>該市轄內</w:t>
            </w:r>
            <w:r w:rsidRPr="009F3A73">
              <w:rPr>
                <w:rFonts w:hint="eastAsia"/>
                <w:sz w:val="28"/>
              </w:rPr>
              <w:t>農地實際整治</w:t>
            </w:r>
            <w:r w:rsidR="00F41C30" w:rsidRPr="009F3A73">
              <w:rPr>
                <w:rFonts w:hint="eastAsia"/>
                <w:sz w:val="28"/>
              </w:rPr>
              <w:t>作業、灌排分離、灌溉水質監測、農地工廠廢水排放</w:t>
            </w:r>
            <w:r w:rsidR="00B421C5" w:rsidRPr="009F3A73">
              <w:rPr>
                <w:rFonts w:hint="eastAsia"/>
                <w:sz w:val="28"/>
              </w:rPr>
              <w:t>及</w:t>
            </w:r>
            <w:r w:rsidR="00F02097" w:rsidRPr="009F3A73">
              <w:rPr>
                <w:rFonts w:hint="eastAsia"/>
                <w:sz w:val="28"/>
              </w:rPr>
              <w:t>埤塘管理維護情形</w:t>
            </w:r>
            <w:r w:rsidR="00AF6D3E" w:rsidRPr="009F3A73">
              <w:rPr>
                <w:rFonts w:hint="eastAsia"/>
                <w:sz w:val="28"/>
              </w:rPr>
              <w:t>。</w:t>
            </w:r>
            <w:bookmarkEnd w:id="273"/>
            <w:bookmarkEnd w:id="274"/>
            <w:bookmarkEnd w:id="275"/>
            <w:bookmarkEnd w:id="276"/>
            <w:bookmarkEnd w:id="277"/>
          </w:p>
        </w:tc>
        <w:tc>
          <w:tcPr>
            <w:tcW w:w="2392" w:type="dxa"/>
            <w:vAlign w:val="center"/>
          </w:tcPr>
          <w:p w:rsidR="00AF6D3E" w:rsidRPr="009F3A73" w:rsidRDefault="00AF6D3E" w:rsidP="00F02097">
            <w:pPr>
              <w:pStyle w:val="1"/>
              <w:numPr>
                <w:ilvl w:val="0"/>
                <w:numId w:val="0"/>
              </w:numPr>
              <w:snapToGrid w:val="0"/>
              <w:rPr>
                <w:spacing w:val="-6"/>
                <w:sz w:val="28"/>
              </w:rPr>
            </w:pPr>
            <w:bookmarkStart w:id="278" w:name="_Toc294785115"/>
            <w:bookmarkStart w:id="279" w:name="_Toc310611116"/>
            <w:bookmarkStart w:id="280" w:name="_Toc311050616"/>
            <w:bookmarkStart w:id="281" w:name="_Toc437508136"/>
            <w:bookmarkStart w:id="282" w:name="_Toc437521136"/>
            <w:r w:rsidRPr="009F3A73">
              <w:rPr>
                <w:rFonts w:hint="eastAsia"/>
                <w:spacing w:val="-6"/>
                <w:sz w:val="28"/>
              </w:rPr>
              <w:t>10</w:t>
            </w:r>
            <w:r w:rsidR="00F02097" w:rsidRPr="009F3A73">
              <w:rPr>
                <w:rFonts w:hint="eastAsia"/>
                <w:spacing w:val="-6"/>
                <w:sz w:val="28"/>
              </w:rPr>
              <w:t>4</w:t>
            </w:r>
            <w:r w:rsidRPr="009F3A73">
              <w:rPr>
                <w:rFonts w:hint="eastAsia"/>
                <w:spacing w:val="-6"/>
                <w:sz w:val="28"/>
              </w:rPr>
              <w:t>年4月1</w:t>
            </w:r>
            <w:r w:rsidR="00F02097" w:rsidRPr="009F3A73">
              <w:rPr>
                <w:rFonts w:hint="eastAsia"/>
                <w:spacing w:val="-6"/>
                <w:sz w:val="28"/>
              </w:rPr>
              <w:t>0</w:t>
            </w:r>
            <w:r w:rsidRPr="009F3A73">
              <w:rPr>
                <w:rFonts w:hint="eastAsia"/>
                <w:spacing w:val="-6"/>
                <w:sz w:val="28"/>
              </w:rPr>
              <w:t>日</w:t>
            </w:r>
            <w:bookmarkEnd w:id="278"/>
            <w:bookmarkEnd w:id="279"/>
            <w:bookmarkEnd w:id="280"/>
            <w:bookmarkEnd w:id="281"/>
            <w:bookmarkEnd w:id="282"/>
          </w:p>
        </w:tc>
      </w:tr>
      <w:tr w:rsidR="009F3A73" w:rsidRPr="009F3A73" w:rsidTr="00CB1A02">
        <w:trPr>
          <w:jc w:val="right"/>
        </w:trPr>
        <w:tc>
          <w:tcPr>
            <w:tcW w:w="6362" w:type="dxa"/>
            <w:vAlign w:val="center"/>
          </w:tcPr>
          <w:p w:rsidR="00F02097" w:rsidRPr="009F3A73" w:rsidRDefault="0042027F" w:rsidP="00F02097">
            <w:pPr>
              <w:pStyle w:val="1"/>
              <w:numPr>
                <w:ilvl w:val="0"/>
                <w:numId w:val="0"/>
              </w:numPr>
              <w:snapToGrid w:val="0"/>
              <w:ind w:left="602" w:hanging="602"/>
              <w:rPr>
                <w:bCs w:val="0"/>
                <w:sz w:val="28"/>
              </w:rPr>
            </w:pPr>
            <w:bookmarkStart w:id="283" w:name="_Toc310611119"/>
            <w:bookmarkStart w:id="284" w:name="_Toc311050619"/>
            <w:bookmarkStart w:id="285" w:name="_Toc437508137"/>
            <w:bookmarkStart w:id="286" w:name="_Toc437521137"/>
            <w:bookmarkStart w:id="287" w:name="_Toc294785118"/>
            <w:r w:rsidRPr="009F3A73">
              <w:rPr>
                <w:rFonts w:hint="eastAsia"/>
                <w:sz w:val="28"/>
              </w:rPr>
              <w:t>六</w:t>
            </w:r>
            <w:r w:rsidR="00F02097" w:rsidRPr="009F3A73">
              <w:rPr>
                <w:rFonts w:hint="eastAsia"/>
                <w:sz w:val="28"/>
              </w:rPr>
              <w:t>、</w:t>
            </w:r>
            <w:r w:rsidR="00F02097" w:rsidRPr="009F3A73">
              <w:rPr>
                <w:rFonts w:hint="eastAsia"/>
                <w:bCs w:val="0"/>
                <w:sz w:val="28"/>
              </w:rPr>
              <w:t>第</w:t>
            </w:r>
            <w:r w:rsidR="00E63028" w:rsidRPr="009F3A73">
              <w:rPr>
                <w:rFonts w:hint="eastAsia"/>
                <w:bCs w:val="0"/>
                <w:sz w:val="28"/>
              </w:rPr>
              <w:t>3</w:t>
            </w:r>
            <w:r w:rsidR="00F02097" w:rsidRPr="009F3A73">
              <w:rPr>
                <w:rFonts w:hint="eastAsia"/>
                <w:bCs w:val="0"/>
                <w:sz w:val="28"/>
              </w:rPr>
              <w:t>次履勘：</w:t>
            </w:r>
            <w:bookmarkEnd w:id="283"/>
            <w:bookmarkEnd w:id="284"/>
            <w:bookmarkEnd w:id="285"/>
            <w:bookmarkEnd w:id="286"/>
          </w:p>
          <w:p w:rsidR="00F41C30" w:rsidRPr="009F3A73" w:rsidRDefault="00F02097" w:rsidP="000F5059">
            <w:pPr>
              <w:pStyle w:val="1"/>
              <w:numPr>
                <w:ilvl w:val="0"/>
                <w:numId w:val="0"/>
              </w:numPr>
              <w:snapToGrid w:val="0"/>
              <w:ind w:left="602" w:firstLine="602"/>
              <w:rPr>
                <w:sz w:val="28"/>
              </w:rPr>
            </w:pPr>
            <w:bookmarkStart w:id="288" w:name="_Toc310611120"/>
            <w:bookmarkStart w:id="289" w:name="_Toc311050620"/>
            <w:bookmarkStart w:id="290" w:name="_Toc437508138"/>
            <w:bookmarkStart w:id="291" w:name="_Toc437521138"/>
            <w:r w:rsidRPr="009F3A73">
              <w:rPr>
                <w:rFonts w:hint="eastAsia"/>
                <w:sz w:val="28"/>
              </w:rPr>
              <w:t>赴經濟部工業局彰濱工業區，聽取工業局</w:t>
            </w:r>
            <w:r w:rsidR="00B421C5" w:rsidRPr="009F3A73">
              <w:rPr>
                <w:rFonts w:hint="eastAsia"/>
                <w:sz w:val="28"/>
              </w:rPr>
              <w:t>及</w:t>
            </w:r>
            <w:r w:rsidRPr="009F3A73">
              <w:rPr>
                <w:rFonts w:hint="eastAsia"/>
                <w:sz w:val="28"/>
              </w:rPr>
              <w:t>彰化縣政府簡報，</w:t>
            </w:r>
            <w:r w:rsidR="00B421C5" w:rsidRPr="009F3A73">
              <w:rPr>
                <w:rFonts w:hint="eastAsia"/>
                <w:sz w:val="28"/>
              </w:rPr>
              <w:t>另</w:t>
            </w:r>
            <w:r w:rsidRPr="009F3A73">
              <w:rPr>
                <w:rFonts w:hAnsi="標楷體" w:hint="eastAsia"/>
                <w:sz w:val="28"/>
                <w:szCs w:val="28"/>
              </w:rPr>
              <w:t>邀請土污基管會</w:t>
            </w:r>
            <w:r w:rsidR="00B421C5" w:rsidRPr="009F3A73">
              <w:rPr>
                <w:rFonts w:hAnsi="標楷體" w:hint="eastAsia"/>
                <w:sz w:val="28"/>
                <w:szCs w:val="28"/>
              </w:rPr>
              <w:t>參與</w:t>
            </w:r>
            <w:r w:rsidR="00CC51F4" w:rsidRPr="009F3A73">
              <w:rPr>
                <w:rFonts w:hint="eastAsia"/>
                <w:sz w:val="28"/>
              </w:rPr>
              <w:t>；</w:t>
            </w:r>
            <w:r w:rsidRPr="009F3A73">
              <w:rPr>
                <w:rFonts w:hint="eastAsia"/>
                <w:sz w:val="28"/>
              </w:rPr>
              <w:t>實地履勘</w:t>
            </w:r>
            <w:bookmarkStart w:id="292" w:name="_Toc421090971"/>
            <w:bookmarkStart w:id="293" w:name="_Toc421688603"/>
            <w:bookmarkStart w:id="294" w:name="_Toc422746724"/>
            <w:bookmarkStart w:id="295" w:name="_Toc422746983"/>
            <w:bookmarkStart w:id="296" w:name="_Toc422821744"/>
            <w:bookmarkEnd w:id="287"/>
            <w:bookmarkEnd w:id="288"/>
            <w:bookmarkEnd w:id="289"/>
            <w:r w:rsidR="00F41C30" w:rsidRPr="009F3A73">
              <w:rPr>
                <w:rFonts w:hint="eastAsia"/>
                <w:sz w:val="28"/>
              </w:rPr>
              <w:t>「彰濱工業區電鍍專區」，瞭解專區設置</w:t>
            </w:r>
            <w:r w:rsidR="00CC51F4" w:rsidRPr="009F3A73">
              <w:rPr>
                <w:rFonts w:hint="eastAsia"/>
                <w:sz w:val="28"/>
              </w:rPr>
              <w:t>、</w:t>
            </w:r>
            <w:r w:rsidR="00F41C30" w:rsidRPr="009F3A73">
              <w:rPr>
                <w:rFonts w:hint="eastAsia"/>
                <w:sz w:val="28"/>
              </w:rPr>
              <w:t>廠商進駐情形，以及輔導未登</w:t>
            </w:r>
            <w:r w:rsidR="00F41C30" w:rsidRPr="009F3A73">
              <w:rPr>
                <w:rFonts w:hint="eastAsia"/>
                <w:sz w:val="28"/>
              </w:rPr>
              <w:lastRenderedPageBreak/>
              <w:t>記工廠合法經營、農地違章工廠管制之執行作為。</w:t>
            </w:r>
            <w:bookmarkEnd w:id="290"/>
            <w:bookmarkEnd w:id="291"/>
            <w:bookmarkEnd w:id="292"/>
            <w:bookmarkEnd w:id="293"/>
            <w:bookmarkEnd w:id="294"/>
            <w:bookmarkEnd w:id="295"/>
            <w:bookmarkEnd w:id="296"/>
          </w:p>
        </w:tc>
        <w:tc>
          <w:tcPr>
            <w:tcW w:w="2392" w:type="dxa"/>
            <w:vAlign w:val="center"/>
          </w:tcPr>
          <w:p w:rsidR="00F02097" w:rsidRPr="009F3A73" w:rsidRDefault="00F02097" w:rsidP="00F02097">
            <w:pPr>
              <w:pStyle w:val="1"/>
              <w:numPr>
                <w:ilvl w:val="0"/>
                <w:numId w:val="0"/>
              </w:numPr>
              <w:snapToGrid w:val="0"/>
              <w:rPr>
                <w:spacing w:val="-6"/>
                <w:sz w:val="28"/>
              </w:rPr>
            </w:pPr>
            <w:bookmarkStart w:id="297" w:name="_Toc294785119"/>
            <w:bookmarkStart w:id="298" w:name="_Toc310611121"/>
            <w:bookmarkStart w:id="299" w:name="_Toc311050621"/>
            <w:bookmarkStart w:id="300" w:name="_Toc437508139"/>
            <w:bookmarkStart w:id="301" w:name="_Toc437521139"/>
            <w:r w:rsidRPr="009F3A73">
              <w:rPr>
                <w:rFonts w:hint="eastAsia"/>
                <w:bCs w:val="0"/>
                <w:spacing w:val="-6"/>
                <w:sz w:val="28"/>
              </w:rPr>
              <w:lastRenderedPageBreak/>
              <w:t>104年5月11日</w:t>
            </w:r>
            <w:bookmarkEnd w:id="297"/>
            <w:bookmarkEnd w:id="298"/>
            <w:bookmarkEnd w:id="299"/>
            <w:bookmarkEnd w:id="300"/>
            <w:bookmarkEnd w:id="301"/>
          </w:p>
        </w:tc>
      </w:tr>
      <w:tr w:rsidR="009F3A73" w:rsidRPr="009F3A73" w:rsidTr="009129D6">
        <w:trPr>
          <w:jc w:val="right"/>
        </w:trPr>
        <w:tc>
          <w:tcPr>
            <w:tcW w:w="6362" w:type="dxa"/>
            <w:vAlign w:val="center"/>
          </w:tcPr>
          <w:p w:rsidR="00AF6D3E" w:rsidRPr="009F3A73" w:rsidRDefault="0042027F" w:rsidP="00F02097">
            <w:pPr>
              <w:pStyle w:val="1"/>
              <w:numPr>
                <w:ilvl w:val="0"/>
                <w:numId w:val="0"/>
              </w:numPr>
              <w:snapToGrid w:val="0"/>
              <w:ind w:left="602" w:hanging="602"/>
              <w:rPr>
                <w:bCs w:val="0"/>
                <w:sz w:val="28"/>
              </w:rPr>
            </w:pPr>
            <w:bookmarkStart w:id="302" w:name="_Toc294785116"/>
            <w:bookmarkStart w:id="303" w:name="_Toc310611117"/>
            <w:bookmarkStart w:id="304" w:name="_Toc311050617"/>
            <w:bookmarkStart w:id="305" w:name="_Toc437508140"/>
            <w:bookmarkStart w:id="306" w:name="_Toc437521140"/>
            <w:r w:rsidRPr="009F3A73">
              <w:rPr>
                <w:rFonts w:hint="eastAsia"/>
                <w:bCs w:val="0"/>
                <w:sz w:val="28"/>
              </w:rPr>
              <w:lastRenderedPageBreak/>
              <w:t>七</w:t>
            </w:r>
            <w:r w:rsidR="00AF6D3E" w:rsidRPr="009F3A73">
              <w:rPr>
                <w:rFonts w:hint="eastAsia"/>
                <w:bCs w:val="0"/>
                <w:sz w:val="28"/>
              </w:rPr>
              <w:t>、撰擬期中報告初稿，陳請  委員簽署後，提請財政及經濟委員會報告。</w:t>
            </w:r>
            <w:bookmarkEnd w:id="302"/>
            <w:bookmarkEnd w:id="303"/>
            <w:bookmarkEnd w:id="304"/>
            <w:bookmarkEnd w:id="305"/>
            <w:bookmarkEnd w:id="306"/>
          </w:p>
          <w:p w:rsidR="009129D6" w:rsidRPr="009F3A73" w:rsidRDefault="009129D6" w:rsidP="00F02097">
            <w:pPr>
              <w:pStyle w:val="1"/>
              <w:numPr>
                <w:ilvl w:val="0"/>
                <w:numId w:val="0"/>
              </w:numPr>
              <w:snapToGrid w:val="0"/>
              <w:ind w:left="602" w:hanging="602"/>
              <w:rPr>
                <w:bCs w:val="0"/>
                <w:sz w:val="28"/>
              </w:rPr>
            </w:pPr>
          </w:p>
        </w:tc>
        <w:tc>
          <w:tcPr>
            <w:tcW w:w="2392" w:type="dxa"/>
          </w:tcPr>
          <w:p w:rsidR="00F41C30" w:rsidRPr="009F3A73" w:rsidRDefault="00AF6D3E" w:rsidP="009129D6">
            <w:pPr>
              <w:pStyle w:val="1"/>
              <w:numPr>
                <w:ilvl w:val="0"/>
                <w:numId w:val="0"/>
              </w:numPr>
              <w:snapToGrid w:val="0"/>
              <w:rPr>
                <w:bCs w:val="0"/>
                <w:spacing w:val="-6"/>
                <w:sz w:val="28"/>
              </w:rPr>
            </w:pPr>
            <w:bookmarkStart w:id="307" w:name="_Toc437508141"/>
            <w:bookmarkStart w:id="308" w:name="_Toc437521141"/>
            <w:bookmarkStart w:id="309" w:name="_Toc294785117"/>
            <w:bookmarkStart w:id="310" w:name="_Toc310611118"/>
            <w:bookmarkStart w:id="311" w:name="_Toc311050618"/>
            <w:r w:rsidRPr="009F3A73">
              <w:rPr>
                <w:rFonts w:hint="eastAsia"/>
                <w:bCs w:val="0"/>
                <w:spacing w:val="-6"/>
                <w:sz w:val="28"/>
              </w:rPr>
              <w:t>10</w:t>
            </w:r>
            <w:r w:rsidR="00A223CC" w:rsidRPr="009F3A73">
              <w:rPr>
                <w:rFonts w:hint="eastAsia"/>
                <w:bCs w:val="0"/>
                <w:spacing w:val="-6"/>
                <w:sz w:val="28"/>
              </w:rPr>
              <w:t>4</w:t>
            </w:r>
            <w:r w:rsidRPr="009F3A73">
              <w:rPr>
                <w:rFonts w:hint="eastAsia"/>
                <w:bCs w:val="0"/>
                <w:spacing w:val="-6"/>
                <w:sz w:val="28"/>
              </w:rPr>
              <w:t>年5月</w:t>
            </w:r>
            <w:r w:rsidR="0042027F" w:rsidRPr="009F3A73">
              <w:rPr>
                <w:rFonts w:hint="eastAsia"/>
                <w:bCs w:val="0"/>
                <w:spacing w:val="-6"/>
                <w:sz w:val="28"/>
              </w:rPr>
              <w:t>11</w:t>
            </w:r>
            <w:r w:rsidRPr="009F3A73">
              <w:rPr>
                <w:rFonts w:hint="eastAsia"/>
                <w:bCs w:val="0"/>
                <w:spacing w:val="-6"/>
                <w:sz w:val="28"/>
              </w:rPr>
              <w:t>日</w:t>
            </w:r>
            <w:bookmarkEnd w:id="307"/>
            <w:bookmarkEnd w:id="308"/>
          </w:p>
          <w:p w:rsidR="00AF6D3E" w:rsidRPr="009F3A73" w:rsidRDefault="00AF6D3E" w:rsidP="009129D6">
            <w:pPr>
              <w:pStyle w:val="1"/>
              <w:numPr>
                <w:ilvl w:val="0"/>
                <w:numId w:val="0"/>
              </w:numPr>
              <w:snapToGrid w:val="0"/>
              <w:rPr>
                <w:bCs w:val="0"/>
                <w:spacing w:val="-6"/>
                <w:sz w:val="28"/>
              </w:rPr>
            </w:pPr>
            <w:bookmarkStart w:id="312" w:name="_Toc437508142"/>
            <w:bookmarkStart w:id="313" w:name="_Toc437521142"/>
            <w:r w:rsidRPr="009F3A73">
              <w:rPr>
                <w:rFonts w:hint="eastAsia"/>
                <w:bCs w:val="0"/>
                <w:spacing w:val="-6"/>
                <w:sz w:val="28"/>
              </w:rPr>
              <w:t>至6月</w:t>
            </w:r>
            <w:r w:rsidR="0042027F" w:rsidRPr="009F3A73">
              <w:rPr>
                <w:rFonts w:hint="eastAsia"/>
                <w:bCs w:val="0"/>
                <w:spacing w:val="-6"/>
                <w:sz w:val="28"/>
              </w:rPr>
              <w:t>27</w:t>
            </w:r>
            <w:r w:rsidRPr="009F3A73">
              <w:rPr>
                <w:rFonts w:hint="eastAsia"/>
                <w:bCs w:val="0"/>
                <w:spacing w:val="-6"/>
                <w:sz w:val="28"/>
              </w:rPr>
              <w:t>日</w:t>
            </w:r>
            <w:bookmarkEnd w:id="309"/>
            <w:bookmarkEnd w:id="310"/>
            <w:bookmarkEnd w:id="311"/>
            <w:bookmarkEnd w:id="312"/>
            <w:bookmarkEnd w:id="313"/>
          </w:p>
        </w:tc>
      </w:tr>
      <w:tr w:rsidR="009F3A73" w:rsidRPr="009F3A73" w:rsidTr="00CB1A02">
        <w:trPr>
          <w:jc w:val="right"/>
        </w:trPr>
        <w:tc>
          <w:tcPr>
            <w:tcW w:w="6362" w:type="dxa"/>
            <w:vAlign w:val="center"/>
          </w:tcPr>
          <w:p w:rsidR="0042027F" w:rsidRPr="009F3A73" w:rsidRDefault="0042027F" w:rsidP="00F02097">
            <w:pPr>
              <w:pStyle w:val="1"/>
              <w:numPr>
                <w:ilvl w:val="0"/>
                <w:numId w:val="0"/>
              </w:numPr>
              <w:snapToGrid w:val="0"/>
              <w:ind w:left="616" w:hanging="616"/>
              <w:rPr>
                <w:sz w:val="28"/>
              </w:rPr>
            </w:pPr>
            <w:bookmarkStart w:id="314" w:name="_Toc437508143"/>
            <w:bookmarkStart w:id="315" w:name="_Toc437521143"/>
            <w:r w:rsidRPr="009F3A73">
              <w:rPr>
                <w:rFonts w:hint="eastAsia"/>
                <w:sz w:val="28"/>
              </w:rPr>
              <w:t>八、參加</w:t>
            </w:r>
            <w:r w:rsidRPr="009F3A73">
              <w:rPr>
                <w:rFonts w:hAnsi="標楷體" w:hint="eastAsia"/>
                <w:sz w:val="28"/>
              </w:rPr>
              <w:t>「2015年中日農業水利技術研討會」</w:t>
            </w:r>
            <w:r w:rsidRPr="009F3A73">
              <w:rPr>
                <w:rStyle w:val="af3"/>
                <w:rFonts w:hAnsi="標楷體"/>
                <w:sz w:val="28"/>
              </w:rPr>
              <w:footnoteReference w:id="9"/>
            </w:r>
            <w:bookmarkEnd w:id="314"/>
            <w:bookmarkEnd w:id="315"/>
          </w:p>
        </w:tc>
        <w:tc>
          <w:tcPr>
            <w:tcW w:w="2392" w:type="dxa"/>
            <w:vAlign w:val="center"/>
          </w:tcPr>
          <w:p w:rsidR="00F41C30" w:rsidRPr="009F3A73" w:rsidRDefault="00A223CC" w:rsidP="00F02097">
            <w:pPr>
              <w:pStyle w:val="1"/>
              <w:numPr>
                <w:ilvl w:val="0"/>
                <w:numId w:val="0"/>
              </w:numPr>
              <w:snapToGrid w:val="0"/>
              <w:rPr>
                <w:spacing w:val="-6"/>
                <w:sz w:val="28"/>
              </w:rPr>
            </w:pPr>
            <w:bookmarkStart w:id="316" w:name="_Toc437508144"/>
            <w:bookmarkStart w:id="317" w:name="_Toc437521144"/>
            <w:r w:rsidRPr="009F3A73">
              <w:rPr>
                <w:rFonts w:hint="eastAsia"/>
                <w:spacing w:val="-6"/>
                <w:sz w:val="28"/>
              </w:rPr>
              <w:t>104年6月29日</w:t>
            </w:r>
            <w:bookmarkEnd w:id="316"/>
            <w:bookmarkEnd w:id="317"/>
          </w:p>
          <w:p w:rsidR="0042027F" w:rsidRPr="009F3A73" w:rsidRDefault="00A223CC" w:rsidP="00F02097">
            <w:pPr>
              <w:pStyle w:val="1"/>
              <w:numPr>
                <w:ilvl w:val="0"/>
                <w:numId w:val="0"/>
              </w:numPr>
              <w:snapToGrid w:val="0"/>
              <w:rPr>
                <w:spacing w:val="-6"/>
                <w:sz w:val="28"/>
              </w:rPr>
            </w:pPr>
            <w:bookmarkStart w:id="318" w:name="_Toc437508145"/>
            <w:bookmarkStart w:id="319" w:name="_Toc437521145"/>
            <w:r w:rsidRPr="009F3A73">
              <w:rPr>
                <w:rFonts w:hint="eastAsia"/>
                <w:spacing w:val="-6"/>
                <w:sz w:val="28"/>
              </w:rPr>
              <w:t>至6月30日</w:t>
            </w:r>
            <w:bookmarkEnd w:id="318"/>
            <w:bookmarkEnd w:id="319"/>
          </w:p>
        </w:tc>
      </w:tr>
      <w:tr w:rsidR="009F3A73" w:rsidRPr="009F3A73" w:rsidTr="00CB1A02">
        <w:trPr>
          <w:jc w:val="right"/>
        </w:trPr>
        <w:tc>
          <w:tcPr>
            <w:tcW w:w="6362" w:type="dxa"/>
            <w:vAlign w:val="center"/>
          </w:tcPr>
          <w:p w:rsidR="00AF6D3E" w:rsidRPr="009F3A73" w:rsidRDefault="00A223CC" w:rsidP="00F02097">
            <w:pPr>
              <w:pStyle w:val="1"/>
              <w:numPr>
                <w:ilvl w:val="0"/>
                <w:numId w:val="0"/>
              </w:numPr>
              <w:snapToGrid w:val="0"/>
              <w:ind w:left="616" w:hanging="616"/>
              <w:rPr>
                <w:bCs w:val="0"/>
                <w:sz w:val="28"/>
              </w:rPr>
            </w:pPr>
            <w:bookmarkStart w:id="320" w:name="_Toc310611125"/>
            <w:bookmarkStart w:id="321" w:name="_Toc311050622"/>
            <w:bookmarkStart w:id="322" w:name="_Toc437508146"/>
            <w:bookmarkStart w:id="323" w:name="_Toc437521146"/>
            <w:r w:rsidRPr="009F3A73">
              <w:rPr>
                <w:rFonts w:hint="eastAsia"/>
                <w:sz w:val="28"/>
              </w:rPr>
              <w:t>九</w:t>
            </w:r>
            <w:r w:rsidR="00AF6D3E" w:rsidRPr="009F3A73">
              <w:rPr>
                <w:rFonts w:hint="eastAsia"/>
                <w:sz w:val="28"/>
              </w:rPr>
              <w:t>、</w:t>
            </w:r>
            <w:r w:rsidR="00AF6D3E" w:rsidRPr="009F3A73">
              <w:rPr>
                <w:rFonts w:hint="eastAsia"/>
                <w:bCs w:val="0"/>
                <w:sz w:val="28"/>
              </w:rPr>
              <w:t>諮詢：</w:t>
            </w:r>
            <w:bookmarkEnd w:id="320"/>
            <w:bookmarkEnd w:id="321"/>
            <w:bookmarkEnd w:id="322"/>
            <w:bookmarkEnd w:id="323"/>
          </w:p>
          <w:p w:rsidR="00AF6D3E" w:rsidRPr="009F3A73" w:rsidRDefault="00AF6D3E" w:rsidP="00A223CC">
            <w:pPr>
              <w:pStyle w:val="1"/>
              <w:numPr>
                <w:ilvl w:val="0"/>
                <w:numId w:val="0"/>
              </w:numPr>
              <w:snapToGrid w:val="0"/>
              <w:ind w:left="616" w:firstLine="588"/>
              <w:rPr>
                <w:bCs w:val="0"/>
                <w:sz w:val="28"/>
              </w:rPr>
            </w:pPr>
            <w:bookmarkStart w:id="324" w:name="_Toc310611126"/>
            <w:bookmarkStart w:id="325" w:name="_Toc311050623"/>
            <w:bookmarkStart w:id="326" w:name="_Toc437508147"/>
            <w:bookmarkStart w:id="327" w:name="_Toc437521147"/>
            <w:r w:rsidRPr="009F3A73">
              <w:rPr>
                <w:rFonts w:hint="eastAsia"/>
                <w:sz w:val="28"/>
              </w:rPr>
              <w:t>邀請</w:t>
            </w:r>
            <w:r w:rsidR="00A223CC" w:rsidRPr="009F3A73">
              <w:rPr>
                <w:rFonts w:hint="eastAsia"/>
                <w:sz w:val="28"/>
              </w:rPr>
              <w:t>環境工程</w:t>
            </w:r>
            <w:r w:rsidRPr="009F3A73">
              <w:rPr>
                <w:rFonts w:hint="eastAsia"/>
                <w:sz w:val="28"/>
              </w:rPr>
              <w:t>、</w:t>
            </w:r>
            <w:r w:rsidR="00A223CC" w:rsidRPr="009F3A73">
              <w:rPr>
                <w:rFonts w:hint="eastAsia"/>
                <w:sz w:val="28"/>
              </w:rPr>
              <w:t>農業工程</w:t>
            </w:r>
            <w:r w:rsidRPr="009F3A73">
              <w:rPr>
                <w:rFonts w:hint="eastAsia"/>
                <w:sz w:val="28"/>
              </w:rPr>
              <w:t>、</w:t>
            </w:r>
            <w:r w:rsidR="00A223CC" w:rsidRPr="009F3A73">
              <w:rPr>
                <w:rFonts w:hint="eastAsia"/>
                <w:sz w:val="28"/>
              </w:rPr>
              <w:t>土壤污染</w:t>
            </w:r>
            <w:r w:rsidR="00796BE3" w:rsidRPr="009F3A73">
              <w:rPr>
                <w:rFonts w:hint="eastAsia"/>
                <w:sz w:val="28"/>
              </w:rPr>
              <w:t>等</w:t>
            </w:r>
            <w:r w:rsidRPr="009F3A73">
              <w:rPr>
                <w:rFonts w:hint="eastAsia"/>
                <w:sz w:val="28"/>
              </w:rPr>
              <w:t>領域專家學者到院接受委員諮詢。</w:t>
            </w:r>
            <w:bookmarkEnd w:id="324"/>
            <w:bookmarkEnd w:id="325"/>
            <w:bookmarkEnd w:id="326"/>
            <w:bookmarkEnd w:id="327"/>
          </w:p>
        </w:tc>
        <w:tc>
          <w:tcPr>
            <w:tcW w:w="2392" w:type="dxa"/>
            <w:vAlign w:val="center"/>
          </w:tcPr>
          <w:p w:rsidR="00AF6D3E" w:rsidRPr="009F3A73" w:rsidRDefault="00AF6D3E" w:rsidP="00A223CC">
            <w:pPr>
              <w:pStyle w:val="1"/>
              <w:numPr>
                <w:ilvl w:val="0"/>
                <w:numId w:val="0"/>
              </w:numPr>
              <w:snapToGrid w:val="0"/>
              <w:rPr>
                <w:bCs w:val="0"/>
                <w:spacing w:val="-6"/>
                <w:sz w:val="28"/>
              </w:rPr>
            </w:pPr>
            <w:bookmarkStart w:id="328" w:name="_Toc310611127"/>
            <w:bookmarkStart w:id="329" w:name="_Toc311050624"/>
            <w:bookmarkStart w:id="330" w:name="_Toc437508148"/>
            <w:bookmarkStart w:id="331" w:name="_Toc437521148"/>
            <w:r w:rsidRPr="009F3A73">
              <w:rPr>
                <w:rFonts w:hint="eastAsia"/>
                <w:spacing w:val="-6"/>
                <w:sz w:val="28"/>
              </w:rPr>
              <w:t>10</w:t>
            </w:r>
            <w:r w:rsidR="00A223CC" w:rsidRPr="009F3A73">
              <w:rPr>
                <w:rFonts w:hint="eastAsia"/>
                <w:spacing w:val="-6"/>
                <w:sz w:val="28"/>
              </w:rPr>
              <w:t>4</w:t>
            </w:r>
            <w:r w:rsidRPr="009F3A73">
              <w:rPr>
                <w:rFonts w:hint="eastAsia"/>
                <w:spacing w:val="-6"/>
                <w:sz w:val="28"/>
              </w:rPr>
              <w:t>年8月</w:t>
            </w:r>
            <w:r w:rsidR="00A223CC" w:rsidRPr="009F3A73">
              <w:rPr>
                <w:rFonts w:hint="eastAsia"/>
                <w:spacing w:val="-6"/>
                <w:sz w:val="28"/>
              </w:rPr>
              <w:t>7</w:t>
            </w:r>
            <w:r w:rsidRPr="009F3A73">
              <w:rPr>
                <w:rFonts w:hint="eastAsia"/>
                <w:spacing w:val="-6"/>
                <w:sz w:val="28"/>
              </w:rPr>
              <w:t>日</w:t>
            </w:r>
            <w:bookmarkEnd w:id="328"/>
            <w:bookmarkEnd w:id="329"/>
            <w:bookmarkEnd w:id="330"/>
            <w:bookmarkEnd w:id="331"/>
          </w:p>
        </w:tc>
      </w:tr>
      <w:tr w:rsidR="009F3A73" w:rsidRPr="009F3A73" w:rsidTr="00CB1A02">
        <w:trPr>
          <w:jc w:val="right"/>
        </w:trPr>
        <w:tc>
          <w:tcPr>
            <w:tcW w:w="6362" w:type="dxa"/>
            <w:vAlign w:val="center"/>
          </w:tcPr>
          <w:p w:rsidR="00AF6D3E" w:rsidRPr="009F3A73" w:rsidRDefault="00AF6D3E" w:rsidP="00F02097">
            <w:pPr>
              <w:pStyle w:val="1"/>
              <w:numPr>
                <w:ilvl w:val="0"/>
                <w:numId w:val="0"/>
              </w:numPr>
              <w:snapToGrid w:val="0"/>
              <w:ind w:left="602" w:hanging="602"/>
              <w:rPr>
                <w:bCs w:val="0"/>
                <w:sz w:val="28"/>
              </w:rPr>
            </w:pPr>
            <w:bookmarkStart w:id="332" w:name="_Toc311050625"/>
            <w:bookmarkStart w:id="333" w:name="_Toc437508149"/>
            <w:bookmarkStart w:id="334" w:name="_Toc437521149"/>
            <w:r w:rsidRPr="009F3A73">
              <w:rPr>
                <w:rFonts w:hint="eastAsia"/>
                <w:bCs w:val="0"/>
                <w:sz w:val="28"/>
              </w:rPr>
              <w:t>十、</w:t>
            </w:r>
            <w:r w:rsidR="00796BE3" w:rsidRPr="009F3A73">
              <w:rPr>
                <w:rFonts w:hint="eastAsia"/>
                <w:bCs w:val="0"/>
                <w:sz w:val="28"/>
              </w:rPr>
              <w:t>國外</w:t>
            </w:r>
            <w:r w:rsidR="001B719A" w:rsidRPr="009F3A73">
              <w:rPr>
                <w:rFonts w:hint="eastAsia"/>
                <w:bCs w:val="0"/>
                <w:sz w:val="28"/>
              </w:rPr>
              <w:t>考察</w:t>
            </w:r>
            <w:r w:rsidRPr="009F3A73">
              <w:rPr>
                <w:rFonts w:hint="eastAsia"/>
                <w:bCs w:val="0"/>
                <w:sz w:val="28"/>
              </w:rPr>
              <w:t>：</w:t>
            </w:r>
            <w:bookmarkEnd w:id="332"/>
            <w:bookmarkEnd w:id="333"/>
            <w:bookmarkEnd w:id="334"/>
          </w:p>
          <w:p w:rsidR="00AF6D3E" w:rsidRPr="009F3A73" w:rsidRDefault="00796BE3" w:rsidP="001B719A">
            <w:pPr>
              <w:pStyle w:val="1"/>
              <w:numPr>
                <w:ilvl w:val="0"/>
                <w:numId w:val="0"/>
              </w:numPr>
              <w:snapToGrid w:val="0"/>
              <w:ind w:left="616" w:firstLine="588"/>
              <w:rPr>
                <w:sz w:val="28"/>
              </w:rPr>
            </w:pPr>
            <w:bookmarkStart w:id="335" w:name="_Toc311050626"/>
            <w:bookmarkStart w:id="336" w:name="_Toc437508150"/>
            <w:bookmarkStart w:id="337" w:name="_Toc437521150"/>
            <w:r w:rsidRPr="009F3A73">
              <w:rPr>
                <w:rFonts w:hint="eastAsia"/>
                <w:sz w:val="28"/>
              </w:rPr>
              <w:t>擇日本北海道</w:t>
            </w:r>
            <w:r w:rsidR="001B719A" w:rsidRPr="009F3A73">
              <w:rPr>
                <w:rFonts w:hint="eastAsia"/>
                <w:sz w:val="28"/>
              </w:rPr>
              <w:t>考察</w:t>
            </w:r>
            <w:r w:rsidRPr="009F3A73">
              <w:rPr>
                <w:rFonts w:hint="eastAsia"/>
                <w:sz w:val="28"/>
              </w:rPr>
              <w:t>土壤污染防治、農地灌排水設施、農村集落排水設施、農政管理及農業試驗場等機關（單位）</w:t>
            </w:r>
            <w:r w:rsidR="001B719A" w:rsidRPr="009F3A73">
              <w:rPr>
                <w:rFonts w:hint="eastAsia"/>
                <w:sz w:val="28"/>
              </w:rPr>
              <w:t>之</w:t>
            </w:r>
            <w:bookmarkEnd w:id="335"/>
            <w:r w:rsidR="001B719A" w:rsidRPr="009F3A73">
              <w:rPr>
                <w:rFonts w:hint="eastAsia"/>
                <w:sz w:val="28"/>
              </w:rPr>
              <w:t>相關政策及執行情形。</w:t>
            </w:r>
            <w:bookmarkEnd w:id="336"/>
            <w:bookmarkEnd w:id="337"/>
          </w:p>
        </w:tc>
        <w:tc>
          <w:tcPr>
            <w:tcW w:w="2392" w:type="dxa"/>
            <w:vAlign w:val="center"/>
          </w:tcPr>
          <w:p w:rsidR="00F41C30" w:rsidRPr="009F3A73" w:rsidRDefault="00AF6D3E" w:rsidP="00796BE3">
            <w:pPr>
              <w:pStyle w:val="1"/>
              <w:numPr>
                <w:ilvl w:val="0"/>
                <w:numId w:val="0"/>
              </w:numPr>
              <w:snapToGrid w:val="0"/>
              <w:rPr>
                <w:bCs w:val="0"/>
                <w:spacing w:val="-6"/>
                <w:sz w:val="28"/>
              </w:rPr>
            </w:pPr>
            <w:bookmarkStart w:id="338" w:name="_Toc437508151"/>
            <w:bookmarkStart w:id="339" w:name="_Toc437521151"/>
            <w:bookmarkStart w:id="340" w:name="_Toc310611124"/>
            <w:bookmarkStart w:id="341" w:name="_Toc311050627"/>
            <w:r w:rsidRPr="009F3A73">
              <w:rPr>
                <w:rFonts w:hint="eastAsia"/>
                <w:bCs w:val="0"/>
                <w:spacing w:val="-6"/>
                <w:sz w:val="28"/>
              </w:rPr>
              <w:t>10</w:t>
            </w:r>
            <w:r w:rsidR="00796BE3" w:rsidRPr="009F3A73">
              <w:rPr>
                <w:rFonts w:hint="eastAsia"/>
                <w:bCs w:val="0"/>
                <w:spacing w:val="-6"/>
                <w:sz w:val="28"/>
              </w:rPr>
              <w:t>4</w:t>
            </w:r>
            <w:r w:rsidRPr="009F3A73">
              <w:rPr>
                <w:rFonts w:hint="eastAsia"/>
                <w:bCs w:val="0"/>
                <w:spacing w:val="-6"/>
                <w:sz w:val="28"/>
              </w:rPr>
              <w:t>年</w:t>
            </w:r>
            <w:r w:rsidR="00796BE3" w:rsidRPr="009F3A73">
              <w:rPr>
                <w:rFonts w:hint="eastAsia"/>
                <w:bCs w:val="0"/>
                <w:spacing w:val="-6"/>
                <w:sz w:val="28"/>
              </w:rPr>
              <w:t>9</w:t>
            </w:r>
            <w:r w:rsidRPr="009F3A73">
              <w:rPr>
                <w:rFonts w:hint="eastAsia"/>
                <w:bCs w:val="0"/>
                <w:spacing w:val="-6"/>
                <w:sz w:val="28"/>
              </w:rPr>
              <w:t>月1</w:t>
            </w:r>
            <w:r w:rsidR="00796BE3" w:rsidRPr="009F3A73">
              <w:rPr>
                <w:rFonts w:hint="eastAsia"/>
                <w:bCs w:val="0"/>
                <w:spacing w:val="-6"/>
                <w:sz w:val="28"/>
              </w:rPr>
              <w:t>4</w:t>
            </w:r>
            <w:r w:rsidRPr="009F3A73">
              <w:rPr>
                <w:rFonts w:hint="eastAsia"/>
                <w:bCs w:val="0"/>
                <w:spacing w:val="-6"/>
                <w:sz w:val="28"/>
              </w:rPr>
              <w:t>日</w:t>
            </w:r>
            <w:bookmarkEnd w:id="338"/>
            <w:bookmarkEnd w:id="339"/>
          </w:p>
          <w:p w:rsidR="00AF6D3E" w:rsidRPr="009F3A73" w:rsidRDefault="00AF6D3E" w:rsidP="00796BE3">
            <w:pPr>
              <w:pStyle w:val="1"/>
              <w:numPr>
                <w:ilvl w:val="0"/>
                <w:numId w:val="0"/>
              </w:numPr>
              <w:snapToGrid w:val="0"/>
              <w:rPr>
                <w:spacing w:val="-6"/>
                <w:sz w:val="28"/>
              </w:rPr>
            </w:pPr>
            <w:bookmarkStart w:id="342" w:name="_Toc437508152"/>
            <w:bookmarkStart w:id="343" w:name="_Toc437521152"/>
            <w:r w:rsidRPr="009F3A73">
              <w:rPr>
                <w:rFonts w:hint="eastAsia"/>
                <w:bCs w:val="0"/>
                <w:spacing w:val="-6"/>
                <w:sz w:val="28"/>
              </w:rPr>
              <w:t>至</w:t>
            </w:r>
            <w:r w:rsidR="00796BE3" w:rsidRPr="009F3A73">
              <w:rPr>
                <w:rFonts w:hint="eastAsia"/>
                <w:bCs w:val="0"/>
                <w:spacing w:val="-6"/>
                <w:sz w:val="28"/>
              </w:rPr>
              <w:t>9</w:t>
            </w:r>
            <w:r w:rsidRPr="009F3A73">
              <w:rPr>
                <w:rFonts w:hint="eastAsia"/>
                <w:bCs w:val="0"/>
                <w:spacing w:val="-6"/>
                <w:sz w:val="28"/>
              </w:rPr>
              <w:t>月</w:t>
            </w:r>
            <w:r w:rsidR="00796BE3" w:rsidRPr="009F3A73">
              <w:rPr>
                <w:rFonts w:hint="eastAsia"/>
                <w:bCs w:val="0"/>
                <w:spacing w:val="-6"/>
                <w:sz w:val="28"/>
              </w:rPr>
              <w:t>19</w:t>
            </w:r>
            <w:r w:rsidRPr="009F3A73">
              <w:rPr>
                <w:rFonts w:hint="eastAsia"/>
                <w:bCs w:val="0"/>
                <w:spacing w:val="-6"/>
                <w:sz w:val="28"/>
              </w:rPr>
              <w:t>日</w:t>
            </w:r>
            <w:bookmarkEnd w:id="340"/>
            <w:bookmarkEnd w:id="341"/>
            <w:bookmarkEnd w:id="342"/>
            <w:bookmarkEnd w:id="343"/>
          </w:p>
        </w:tc>
      </w:tr>
      <w:tr w:rsidR="009F3A73" w:rsidRPr="009F3A73" w:rsidTr="00CB1A02">
        <w:trPr>
          <w:jc w:val="right"/>
        </w:trPr>
        <w:tc>
          <w:tcPr>
            <w:tcW w:w="6362" w:type="dxa"/>
            <w:vAlign w:val="center"/>
          </w:tcPr>
          <w:p w:rsidR="00AF6D3E" w:rsidRPr="009F3A73" w:rsidRDefault="00AF6D3E" w:rsidP="00F02097">
            <w:pPr>
              <w:pStyle w:val="1"/>
              <w:numPr>
                <w:ilvl w:val="0"/>
                <w:numId w:val="0"/>
              </w:numPr>
              <w:snapToGrid w:val="0"/>
              <w:ind w:left="602" w:hanging="602"/>
              <w:rPr>
                <w:sz w:val="28"/>
              </w:rPr>
            </w:pPr>
            <w:bookmarkStart w:id="344" w:name="_Toc310611128"/>
            <w:bookmarkStart w:id="345" w:name="_Toc311050628"/>
            <w:bookmarkStart w:id="346" w:name="_Toc437508153"/>
            <w:bookmarkStart w:id="347" w:name="_Toc437521153"/>
            <w:bookmarkStart w:id="348" w:name="_Toc294785120"/>
            <w:r w:rsidRPr="009F3A73">
              <w:rPr>
                <w:rFonts w:hint="eastAsia"/>
                <w:sz w:val="28"/>
              </w:rPr>
              <w:t>十</w:t>
            </w:r>
            <w:r w:rsidR="00796BE3" w:rsidRPr="009F3A73">
              <w:rPr>
                <w:rFonts w:hint="eastAsia"/>
                <w:sz w:val="28"/>
              </w:rPr>
              <w:t>一</w:t>
            </w:r>
            <w:r w:rsidRPr="009F3A73">
              <w:rPr>
                <w:rFonts w:hint="eastAsia"/>
                <w:sz w:val="28"/>
              </w:rPr>
              <w:t>、</w:t>
            </w:r>
            <w:r w:rsidR="00796BE3" w:rsidRPr="009F3A73">
              <w:rPr>
                <w:rFonts w:hint="eastAsia"/>
                <w:sz w:val="28"/>
              </w:rPr>
              <w:t>機關座談</w:t>
            </w:r>
            <w:r w:rsidRPr="009F3A73">
              <w:rPr>
                <w:rFonts w:hint="eastAsia"/>
                <w:bCs w:val="0"/>
                <w:sz w:val="28"/>
              </w:rPr>
              <w:t>：</w:t>
            </w:r>
            <w:bookmarkEnd w:id="344"/>
            <w:bookmarkEnd w:id="345"/>
            <w:bookmarkEnd w:id="346"/>
            <w:bookmarkEnd w:id="347"/>
          </w:p>
          <w:p w:rsidR="00AF6D3E" w:rsidRPr="009F3A73" w:rsidRDefault="00796BE3" w:rsidP="00B25722">
            <w:pPr>
              <w:pStyle w:val="1"/>
              <w:numPr>
                <w:ilvl w:val="0"/>
                <w:numId w:val="0"/>
              </w:numPr>
              <w:snapToGrid w:val="0"/>
              <w:ind w:left="602" w:firstLine="630"/>
              <w:rPr>
                <w:sz w:val="28"/>
              </w:rPr>
            </w:pPr>
            <w:bookmarkStart w:id="349" w:name="_Toc310611129"/>
            <w:bookmarkStart w:id="350" w:name="_Toc311050629"/>
            <w:bookmarkStart w:id="351" w:name="_Toc437508154"/>
            <w:bookmarkStart w:id="352" w:name="_Toc437521154"/>
            <w:r w:rsidRPr="009F3A73">
              <w:rPr>
                <w:rFonts w:hint="eastAsia"/>
                <w:sz w:val="28"/>
              </w:rPr>
              <w:t>邀請環保署、農委會、經濟部、衛生福利部食品藥物管理署、內政部地政司等機關到院座談，及</w:t>
            </w:r>
            <w:r w:rsidR="00CC51F4" w:rsidRPr="009F3A73">
              <w:rPr>
                <w:rFonts w:hint="eastAsia"/>
                <w:sz w:val="28"/>
              </w:rPr>
              <w:t>該等機關</w:t>
            </w:r>
            <w:r w:rsidRPr="009F3A73">
              <w:rPr>
                <w:rFonts w:hint="eastAsia"/>
                <w:sz w:val="28"/>
              </w:rPr>
              <w:t>會後提供相關資料。</w:t>
            </w:r>
            <w:bookmarkEnd w:id="348"/>
            <w:bookmarkEnd w:id="349"/>
            <w:bookmarkEnd w:id="350"/>
            <w:bookmarkEnd w:id="351"/>
            <w:bookmarkEnd w:id="352"/>
          </w:p>
        </w:tc>
        <w:tc>
          <w:tcPr>
            <w:tcW w:w="2392" w:type="dxa"/>
            <w:vAlign w:val="center"/>
          </w:tcPr>
          <w:p w:rsidR="00F41C30" w:rsidRPr="009F3A73" w:rsidRDefault="00AF6D3E" w:rsidP="00796BE3">
            <w:pPr>
              <w:pStyle w:val="1"/>
              <w:numPr>
                <w:ilvl w:val="0"/>
                <w:numId w:val="0"/>
              </w:numPr>
              <w:snapToGrid w:val="0"/>
              <w:rPr>
                <w:bCs w:val="0"/>
                <w:spacing w:val="-6"/>
                <w:sz w:val="28"/>
              </w:rPr>
            </w:pPr>
            <w:bookmarkStart w:id="353" w:name="_Toc437508155"/>
            <w:bookmarkStart w:id="354" w:name="_Toc437521155"/>
            <w:bookmarkStart w:id="355" w:name="_Toc294785121"/>
            <w:bookmarkStart w:id="356" w:name="_Toc310611130"/>
            <w:bookmarkStart w:id="357" w:name="_Toc311050630"/>
            <w:r w:rsidRPr="009F3A73">
              <w:rPr>
                <w:rFonts w:hint="eastAsia"/>
                <w:bCs w:val="0"/>
                <w:spacing w:val="-6"/>
                <w:sz w:val="28"/>
              </w:rPr>
              <w:t>10</w:t>
            </w:r>
            <w:r w:rsidR="00796BE3" w:rsidRPr="009F3A73">
              <w:rPr>
                <w:rFonts w:hint="eastAsia"/>
                <w:bCs w:val="0"/>
                <w:spacing w:val="-6"/>
                <w:sz w:val="28"/>
              </w:rPr>
              <w:t>4</w:t>
            </w:r>
            <w:r w:rsidRPr="009F3A73">
              <w:rPr>
                <w:rFonts w:hint="eastAsia"/>
                <w:bCs w:val="0"/>
                <w:spacing w:val="-6"/>
                <w:sz w:val="28"/>
              </w:rPr>
              <w:t>年</w:t>
            </w:r>
            <w:r w:rsidR="00796BE3" w:rsidRPr="009F3A73">
              <w:rPr>
                <w:rFonts w:hint="eastAsia"/>
                <w:bCs w:val="0"/>
                <w:spacing w:val="-6"/>
                <w:sz w:val="28"/>
              </w:rPr>
              <w:t>11</w:t>
            </w:r>
            <w:r w:rsidRPr="009F3A73">
              <w:rPr>
                <w:rFonts w:hint="eastAsia"/>
                <w:bCs w:val="0"/>
                <w:spacing w:val="-6"/>
                <w:sz w:val="28"/>
              </w:rPr>
              <w:t>月</w:t>
            </w:r>
            <w:r w:rsidR="00796BE3" w:rsidRPr="009F3A73">
              <w:rPr>
                <w:rFonts w:hint="eastAsia"/>
                <w:bCs w:val="0"/>
                <w:spacing w:val="-6"/>
                <w:sz w:val="28"/>
              </w:rPr>
              <w:t>11</w:t>
            </w:r>
            <w:r w:rsidRPr="009F3A73">
              <w:rPr>
                <w:rFonts w:hint="eastAsia"/>
                <w:bCs w:val="0"/>
                <w:spacing w:val="-6"/>
                <w:sz w:val="28"/>
              </w:rPr>
              <w:t>日</w:t>
            </w:r>
            <w:bookmarkEnd w:id="353"/>
            <w:bookmarkEnd w:id="354"/>
          </w:p>
          <w:p w:rsidR="00AF6D3E" w:rsidRPr="009F3A73" w:rsidRDefault="00AF6D3E" w:rsidP="00796BE3">
            <w:pPr>
              <w:pStyle w:val="1"/>
              <w:numPr>
                <w:ilvl w:val="0"/>
                <w:numId w:val="0"/>
              </w:numPr>
              <w:snapToGrid w:val="0"/>
              <w:rPr>
                <w:spacing w:val="-6"/>
                <w:sz w:val="28"/>
              </w:rPr>
            </w:pPr>
            <w:bookmarkStart w:id="358" w:name="_Toc437508156"/>
            <w:bookmarkStart w:id="359" w:name="_Toc437521156"/>
            <w:r w:rsidRPr="009F3A73">
              <w:rPr>
                <w:rFonts w:hint="eastAsia"/>
                <w:bCs w:val="0"/>
                <w:spacing w:val="-6"/>
                <w:sz w:val="28"/>
              </w:rPr>
              <w:t>至1</w:t>
            </w:r>
            <w:r w:rsidR="00796BE3" w:rsidRPr="009F3A73">
              <w:rPr>
                <w:rFonts w:hint="eastAsia"/>
                <w:bCs w:val="0"/>
                <w:spacing w:val="-6"/>
                <w:sz w:val="28"/>
              </w:rPr>
              <w:t>1</w:t>
            </w:r>
            <w:r w:rsidRPr="009F3A73">
              <w:rPr>
                <w:rFonts w:hint="eastAsia"/>
                <w:bCs w:val="0"/>
                <w:spacing w:val="-6"/>
                <w:sz w:val="28"/>
              </w:rPr>
              <w:t>月</w:t>
            </w:r>
            <w:r w:rsidR="00796BE3" w:rsidRPr="009F3A73">
              <w:rPr>
                <w:rFonts w:hint="eastAsia"/>
                <w:bCs w:val="0"/>
                <w:spacing w:val="-6"/>
                <w:sz w:val="28"/>
              </w:rPr>
              <w:t>30</w:t>
            </w:r>
            <w:r w:rsidRPr="009F3A73">
              <w:rPr>
                <w:rFonts w:hint="eastAsia"/>
                <w:bCs w:val="0"/>
                <w:spacing w:val="-6"/>
                <w:sz w:val="28"/>
              </w:rPr>
              <w:t>日</w:t>
            </w:r>
            <w:bookmarkEnd w:id="355"/>
            <w:bookmarkEnd w:id="356"/>
            <w:bookmarkEnd w:id="357"/>
            <w:bookmarkEnd w:id="358"/>
            <w:bookmarkEnd w:id="359"/>
          </w:p>
        </w:tc>
      </w:tr>
      <w:tr w:rsidR="009F3A73" w:rsidRPr="009F3A73" w:rsidTr="00CB1A02">
        <w:trPr>
          <w:jc w:val="right"/>
        </w:trPr>
        <w:tc>
          <w:tcPr>
            <w:tcW w:w="6362" w:type="dxa"/>
            <w:vAlign w:val="center"/>
          </w:tcPr>
          <w:p w:rsidR="00AF6D3E" w:rsidRPr="009F3A73" w:rsidRDefault="00AF6D3E" w:rsidP="00F02097">
            <w:pPr>
              <w:pStyle w:val="1"/>
              <w:numPr>
                <w:ilvl w:val="0"/>
                <w:numId w:val="0"/>
              </w:numPr>
              <w:snapToGrid w:val="0"/>
              <w:ind w:left="602" w:hanging="602"/>
              <w:rPr>
                <w:bCs w:val="0"/>
                <w:sz w:val="28"/>
              </w:rPr>
            </w:pPr>
            <w:bookmarkStart w:id="360" w:name="_Toc294785126"/>
            <w:bookmarkStart w:id="361" w:name="_Toc310611131"/>
            <w:bookmarkStart w:id="362" w:name="_Toc311050631"/>
            <w:bookmarkStart w:id="363" w:name="_Toc437508157"/>
            <w:bookmarkStart w:id="364" w:name="_Toc437521157"/>
            <w:r w:rsidRPr="009F3A73">
              <w:rPr>
                <w:rFonts w:hint="eastAsia"/>
                <w:bCs w:val="0"/>
                <w:sz w:val="28"/>
              </w:rPr>
              <w:t>十</w:t>
            </w:r>
            <w:r w:rsidR="00D51A5A" w:rsidRPr="009F3A73">
              <w:rPr>
                <w:rFonts w:hint="eastAsia"/>
                <w:bCs w:val="0"/>
                <w:sz w:val="28"/>
              </w:rPr>
              <w:t>二</w:t>
            </w:r>
            <w:r w:rsidRPr="009F3A73">
              <w:rPr>
                <w:rFonts w:hint="eastAsia"/>
                <w:bCs w:val="0"/>
                <w:sz w:val="28"/>
              </w:rPr>
              <w:t>、撰擬期末報告初稿</w:t>
            </w:r>
            <w:bookmarkEnd w:id="360"/>
            <w:bookmarkEnd w:id="361"/>
            <w:bookmarkEnd w:id="362"/>
            <w:bookmarkEnd w:id="363"/>
            <w:bookmarkEnd w:id="364"/>
          </w:p>
        </w:tc>
        <w:tc>
          <w:tcPr>
            <w:tcW w:w="2392" w:type="dxa"/>
            <w:vAlign w:val="center"/>
          </w:tcPr>
          <w:p w:rsidR="00F41C30" w:rsidRPr="009F3A73" w:rsidRDefault="00AF6D3E" w:rsidP="00796BE3">
            <w:pPr>
              <w:pStyle w:val="1"/>
              <w:numPr>
                <w:ilvl w:val="0"/>
                <w:numId w:val="0"/>
              </w:numPr>
              <w:snapToGrid w:val="0"/>
              <w:rPr>
                <w:bCs w:val="0"/>
                <w:spacing w:val="-6"/>
                <w:sz w:val="28"/>
              </w:rPr>
            </w:pPr>
            <w:bookmarkStart w:id="365" w:name="_Toc437508158"/>
            <w:bookmarkStart w:id="366" w:name="_Toc437521158"/>
            <w:bookmarkStart w:id="367" w:name="_Toc294785127"/>
            <w:bookmarkStart w:id="368" w:name="_Toc310611132"/>
            <w:bookmarkStart w:id="369" w:name="_Toc311050632"/>
            <w:r w:rsidRPr="009F3A73">
              <w:rPr>
                <w:rFonts w:hint="eastAsia"/>
                <w:bCs w:val="0"/>
                <w:spacing w:val="-6"/>
                <w:sz w:val="28"/>
              </w:rPr>
              <w:t>10</w:t>
            </w:r>
            <w:r w:rsidR="00796BE3" w:rsidRPr="009F3A73">
              <w:rPr>
                <w:rFonts w:hint="eastAsia"/>
                <w:bCs w:val="0"/>
                <w:spacing w:val="-6"/>
                <w:sz w:val="28"/>
              </w:rPr>
              <w:t>4</w:t>
            </w:r>
            <w:r w:rsidRPr="009F3A73">
              <w:rPr>
                <w:rFonts w:hint="eastAsia"/>
                <w:bCs w:val="0"/>
                <w:spacing w:val="-6"/>
                <w:sz w:val="28"/>
              </w:rPr>
              <w:t>年1</w:t>
            </w:r>
            <w:r w:rsidR="00796BE3" w:rsidRPr="009F3A73">
              <w:rPr>
                <w:rFonts w:hint="eastAsia"/>
                <w:bCs w:val="0"/>
                <w:spacing w:val="-6"/>
                <w:sz w:val="28"/>
              </w:rPr>
              <w:t>1</w:t>
            </w:r>
            <w:r w:rsidRPr="009F3A73">
              <w:rPr>
                <w:rFonts w:hint="eastAsia"/>
                <w:bCs w:val="0"/>
                <w:spacing w:val="-6"/>
                <w:sz w:val="28"/>
              </w:rPr>
              <w:t>月1</w:t>
            </w:r>
            <w:r w:rsidR="00796BE3" w:rsidRPr="009F3A73">
              <w:rPr>
                <w:rFonts w:hint="eastAsia"/>
                <w:bCs w:val="0"/>
                <w:spacing w:val="-6"/>
                <w:sz w:val="28"/>
              </w:rPr>
              <w:t>2</w:t>
            </w:r>
            <w:r w:rsidRPr="009F3A73">
              <w:rPr>
                <w:rFonts w:hint="eastAsia"/>
                <w:bCs w:val="0"/>
                <w:spacing w:val="-6"/>
                <w:sz w:val="28"/>
              </w:rPr>
              <w:t>日</w:t>
            </w:r>
            <w:bookmarkEnd w:id="365"/>
            <w:bookmarkEnd w:id="366"/>
          </w:p>
          <w:p w:rsidR="00AF6D3E" w:rsidRPr="009F3A73" w:rsidRDefault="00AF6D3E" w:rsidP="00820AF8">
            <w:pPr>
              <w:pStyle w:val="1"/>
              <w:numPr>
                <w:ilvl w:val="0"/>
                <w:numId w:val="0"/>
              </w:numPr>
              <w:snapToGrid w:val="0"/>
              <w:rPr>
                <w:bCs w:val="0"/>
                <w:spacing w:val="-6"/>
                <w:sz w:val="28"/>
              </w:rPr>
            </w:pPr>
            <w:bookmarkStart w:id="370" w:name="_Toc437508159"/>
            <w:bookmarkStart w:id="371" w:name="_Toc437521159"/>
            <w:r w:rsidRPr="009F3A73">
              <w:rPr>
                <w:rFonts w:hint="eastAsia"/>
                <w:bCs w:val="0"/>
                <w:spacing w:val="-6"/>
                <w:sz w:val="28"/>
              </w:rPr>
              <w:t>至1</w:t>
            </w:r>
            <w:r w:rsidR="00796BE3" w:rsidRPr="009F3A73">
              <w:rPr>
                <w:rFonts w:hint="eastAsia"/>
                <w:bCs w:val="0"/>
                <w:spacing w:val="-6"/>
                <w:sz w:val="28"/>
              </w:rPr>
              <w:t>2</w:t>
            </w:r>
            <w:r w:rsidRPr="009F3A73">
              <w:rPr>
                <w:rFonts w:hint="eastAsia"/>
                <w:bCs w:val="0"/>
                <w:spacing w:val="-6"/>
                <w:sz w:val="28"/>
              </w:rPr>
              <w:t>月</w:t>
            </w:r>
            <w:r w:rsidR="00CC51F4" w:rsidRPr="009F3A73">
              <w:rPr>
                <w:rFonts w:hint="eastAsia"/>
                <w:bCs w:val="0"/>
                <w:spacing w:val="-6"/>
                <w:sz w:val="28"/>
              </w:rPr>
              <w:t>10</w:t>
            </w:r>
            <w:r w:rsidRPr="009F3A73">
              <w:rPr>
                <w:rFonts w:hint="eastAsia"/>
                <w:bCs w:val="0"/>
                <w:spacing w:val="-6"/>
                <w:sz w:val="28"/>
              </w:rPr>
              <w:t>日</w:t>
            </w:r>
            <w:bookmarkEnd w:id="367"/>
            <w:bookmarkEnd w:id="368"/>
            <w:bookmarkEnd w:id="369"/>
            <w:bookmarkEnd w:id="370"/>
            <w:bookmarkEnd w:id="371"/>
          </w:p>
        </w:tc>
      </w:tr>
      <w:tr w:rsidR="009F3A73" w:rsidRPr="009F3A73" w:rsidTr="00CB1A02">
        <w:trPr>
          <w:jc w:val="right"/>
        </w:trPr>
        <w:tc>
          <w:tcPr>
            <w:tcW w:w="6362" w:type="dxa"/>
            <w:vAlign w:val="center"/>
          </w:tcPr>
          <w:p w:rsidR="00AF6D3E" w:rsidRPr="009F3A73" w:rsidRDefault="00AF6D3E" w:rsidP="00D51A5A">
            <w:pPr>
              <w:pStyle w:val="1"/>
              <w:numPr>
                <w:ilvl w:val="0"/>
                <w:numId w:val="0"/>
              </w:numPr>
              <w:snapToGrid w:val="0"/>
              <w:ind w:left="588" w:hanging="588"/>
              <w:rPr>
                <w:bCs w:val="0"/>
                <w:sz w:val="28"/>
              </w:rPr>
            </w:pPr>
            <w:bookmarkStart w:id="372" w:name="_Toc294785128"/>
            <w:bookmarkStart w:id="373" w:name="_Toc310611133"/>
            <w:bookmarkStart w:id="374" w:name="_Toc311050633"/>
            <w:bookmarkStart w:id="375" w:name="_Toc437508160"/>
            <w:bookmarkStart w:id="376" w:name="_Toc437521160"/>
            <w:r w:rsidRPr="009F3A73">
              <w:rPr>
                <w:rFonts w:hint="eastAsia"/>
                <w:bCs w:val="0"/>
                <w:sz w:val="28"/>
              </w:rPr>
              <w:t>十</w:t>
            </w:r>
            <w:r w:rsidR="00D51A5A" w:rsidRPr="009F3A73">
              <w:rPr>
                <w:rFonts w:hint="eastAsia"/>
                <w:bCs w:val="0"/>
                <w:sz w:val="28"/>
              </w:rPr>
              <w:t>三</w:t>
            </w:r>
            <w:r w:rsidRPr="009F3A73">
              <w:rPr>
                <w:rFonts w:hint="eastAsia"/>
                <w:bCs w:val="0"/>
                <w:sz w:val="28"/>
              </w:rPr>
              <w:t>、委員核閱及簽署期末報告</w:t>
            </w:r>
            <w:bookmarkEnd w:id="372"/>
            <w:bookmarkEnd w:id="373"/>
            <w:bookmarkEnd w:id="374"/>
            <w:bookmarkEnd w:id="375"/>
            <w:bookmarkEnd w:id="376"/>
          </w:p>
        </w:tc>
        <w:tc>
          <w:tcPr>
            <w:tcW w:w="2392" w:type="dxa"/>
            <w:vAlign w:val="center"/>
          </w:tcPr>
          <w:p w:rsidR="00F41C30" w:rsidRPr="009F3A73" w:rsidRDefault="00AF6D3E" w:rsidP="00796BE3">
            <w:pPr>
              <w:pStyle w:val="1"/>
              <w:numPr>
                <w:ilvl w:val="0"/>
                <w:numId w:val="0"/>
              </w:numPr>
              <w:snapToGrid w:val="0"/>
              <w:rPr>
                <w:bCs w:val="0"/>
                <w:spacing w:val="-6"/>
                <w:sz w:val="28"/>
              </w:rPr>
            </w:pPr>
            <w:bookmarkStart w:id="377" w:name="_Toc294785129"/>
            <w:bookmarkStart w:id="378" w:name="_Toc437508161"/>
            <w:bookmarkStart w:id="379" w:name="_Toc437521161"/>
            <w:bookmarkStart w:id="380" w:name="_Toc310611134"/>
            <w:bookmarkStart w:id="381" w:name="_Toc311050634"/>
            <w:r w:rsidRPr="009F3A73">
              <w:rPr>
                <w:rFonts w:hint="eastAsia"/>
                <w:bCs w:val="0"/>
                <w:spacing w:val="-6"/>
                <w:sz w:val="28"/>
              </w:rPr>
              <w:t>10</w:t>
            </w:r>
            <w:r w:rsidR="00796BE3" w:rsidRPr="009F3A73">
              <w:rPr>
                <w:rFonts w:hint="eastAsia"/>
                <w:bCs w:val="0"/>
                <w:spacing w:val="-6"/>
                <w:sz w:val="28"/>
              </w:rPr>
              <w:t>4</w:t>
            </w:r>
            <w:r w:rsidRPr="009F3A73">
              <w:rPr>
                <w:rFonts w:hint="eastAsia"/>
                <w:bCs w:val="0"/>
                <w:spacing w:val="-6"/>
                <w:sz w:val="28"/>
              </w:rPr>
              <w:t>年</w:t>
            </w:r>
            <w:r w:rsidR="00796BE3" w:rsidRPr="009F3A73">
              <w:rPr>
                <w:rFonts w:hint="eastAsia"/>
                <w:bCs w:val="0"/>
                <w:spacing w:val="-6"/>
                <w:sz w:val="28"/>
              </w:rPr>
              <w:t>12</w:t>
            </w:r>
            <w:r w:rsidRPr="009F3A73">
              <w:rPr>
                <w:rFonts w:hint="eastAsia"/>
                <w:bCs w:val="0"/>
                <w:spacing w:val="-6"/>
                <w:sz w:val="28"/>
              </w:rPr>
              <w:t>月</w:t>
            </w:r>
            <w:r w:rsidR="00CC51F4" w:rsidRPr="009F3A73">
              <w:rPr>
                <w:rFonts w:hint="eastAsia"/>
                <w:bCs w:val="0"/>
                <w:spacing w:val="-6"/>
                <w:sz w:val="28"/>
              </w:rPr>
              <w:t>10</w:t>
            </w:r>
            <w:r w:rsidRPr="009F3A73">
              <w:rPr>
                <w:rFonts w:hint="eastAsia"/>
                <w:bCs w:val="0"/>
                <w:spacing w:val="-6"/>
                <w:sz w:val="28"/>
              </w:rPr>
              <w:t>日</w:t>
            </w:r>
            <w:bookmarkEnd w:id="377"/>
            <w:bookmarkEnd w:id="378"/>
            <w:bookmarkEnd w:id="379"/>
          </w:p>
          <w:p w:rsidR="00AF6D3E" w:rsidRPr="009F3A73" w:rsidRDefault="00AF6D3E" w:rsidP="00820AF8">
            <w:pPr>
              <w:pStyle w:val="1"/>
              <w:numPr>
                <w:ilvl w:val="0"/>
                <w:numId w:val="0"/>
              </w:numPr>
              <w:snapToGrid w:val="0"/>
              <w:rPr>
                <w:bCs w:val="0"/>
                <w:spacing w:val="-6"/>
                <w:sz w:val="28"/>
              </w:rPr>
            </w:pPr>
            <w:bookmarkStart w:id="382" w:name="_Toc437508162"/>
            <w:bookmarkStart w:id="383" w:name="_Toc437521162"/>
            <w:r w:rsidRPr="009F3A73">
              <w:rPr>
                <w:rFonts w:hint="eastAsia"/>
                <w:bCs w:val="0"/>
                <w:spacing w:val="-6"/>
                <w:sz w:val="28"/>
              </w:rPr>
              <w:t>至12月</w:t>
            </w:r>
            <w:r w:rsidR="00B25722" w:rsidRPr="009F3A73">
              <w:rPr>
                <w:rFonts w:hint="eastAsia"/>
                <w:bCs w:val="0"/>
                <w:spacing w:val="-6"/>
                <w:sz w:val="28"/>
              </w:rPr>
              <w:t>31</w:t>
            </w:r>
            <w:r w:rsidRPr="009F3A73">
              <w:rPr>
                <w:rFonts w:hint="eastAsia"/>
                <w:bCs w:val="0"/>
                <w:spacing w:val="-6"/>
                <w:sz w:val="28"/>
              </w:rPr>
              <w:t>日</w:t>
            </w:r>
            <w:bookmarkEnd w:id="380"/>
            <w:bookmarkEnd w:id="381"/>
            <w:bookmarkEnd w:id="382"/>
            <w:bookmarkEnd w:id="383"/>
          </w:p>
        </w:tc>
      </w:tr>
      <w:tr w:rsidR="009F3A73" w:rsidRPr="009F3A73" w:rsidTr="00CB1A02">
        <w:trPr>
          <w:jc w:val="right"/>
        </w:trPr>
        <w:tc>
          <w:tcPr>
            <w:tcW w:w="6362" w:type="dxa"/>
            <w:vAlign w:val="center"/>
          </w:tcPr>
          <w:p w:rsidR="00AF6D3E" w:rsidRPr="009F3A73" w:rsidRDefault="00AF6D3E" w:rsidP="00F02097">
            <w:pPr>
              <w:pStyle w:val="1"/>
              <w:numPr>
                <w:ilvl w:val="0"/>
                <w:numId w:val="0"/>
              </w:numPr>
              <w:snapToGrid w:val="0"/>
              <w:ind w:left="588" w:hanging="588"/>
              <w:rPr>
                <w:bCs w:val="0"/>
                <w:sz w:val="28"/>
              </w:rPr>
            </w:pPr>
            <w:bookmarkStart w:id="384" w:name="_Toc294785130"/>
            <w:bookmarkStart w:id="385" w:name="_Toc310611135"/>
            <w:bookmarkStart w:id="386" w:name="_Toc311050635"/>
            <w:bookmarkStart w:id="387" w:name="_Toc437508163"/>
            <w:bookmarkStart w:id="388" w:name="_Toc437521163"/>
            <w:r w:rsidRPr="009F3A73">
              <w:rPr>
                <w:rFonts w:hint="eastAsia"/>
                <w:bCs w:val="0"/>
                <w:sz w:val="28"/>
              </w:rPr>
              <w:t>十四、期末報告送請本院財政及經濟委員會審議</w:t>
            </w:r>
            <w:bookmarkEnd w:id="384"/>
            <w:bookmarkEnd w:id="385"/>
            <w:bookmarkEnd w:id="386"/>
            <w:bookmarkEnd w:id="387"/>
            <w:bookmarkEnd w:id="388"/>
          </w:p>
        </w:tc>
        <w:tc>
          <w:tcPr>
            <w:tcW w:w="2392" w:type="dxa"/>
            <w:vAlign w:val="center"/>
          </w:tcPr>
          <w:p w:rsidR="00AF6D3E" w:rsidRPr="009F3A73" w:rsidRDefault="00AF6D3E" w:rsidP="00820AF8">
            <w:pPr>
              <w:pStyle w:val="1"/>
              <w:numPr>
                <w:ilvl w:val="0"/>
                <w:numId w:val="0"/>
              </w:numPr>
              <w:snapToGrid w:val="0"/>
              <w:rPr>
                <w:bCs w:val="0"/>
                <w:spacing w:val="-16"/>
                <w:sz w:val="28"/>
              </w:rPr>
            </w:pPr>
            <w:bookmarkStart w:id="389" w:name="_Toc294785131"/>
            <w:bookmarkStart w:id="390" w:name="_Toc310611136"/>
            <w:bookmarkStart w:id="391" w:name="_Toc311050636"/>
            <w:bookmarkStart w:id="392" w:name="_Toc437508164"/>
            <w:bookmarkStart w:id="393" w:name="_Toc437521164"/>
            <w:r w:rsidRPr="009F3A73">
              <w:rPr>
                <w:rFonts w:hint="eastAsia"/>
                <w:bCs w:val="0"/>
                <w:spacing w:val="-16"/>
                <w:sz w:val="28"/>
              </w:rPr>
              <w:t>10</w:t>
            </w:r>
            <w:r w:rsidR="00796BE3" w:rsidRPr="009F3A73">
              <w:rPr>
                <w:rFonts w:hint="eastAsia"/>
                <w:bCs w:val="0"/>
                <w:spacing w:val="-16"/>
                <w:sz w:val="28"/>
              </w:rPr>
              <w:t>4</w:t>
            </w:r>
            <w:r w:rsidRPr="009F3A73">
              <w:rPr>
                <w:rFonts w:hint="eastAsia"/>
                <w:bCs w:val="0"/>
                <w:spacing w:val="-16"/>
                <w:sz w:val="28"/>
              </w:rPr>
              <w:t>年12月</w:t>
            </w:r>
            <w:bookmarkEnd w:id="389"/>
            <w:bookmarkEnd w:id="390"/>
            <w:bookmarkEnd w:id="391"/>
            <w:bookmarkEnd w:id="392"/>
            <w:bookmarkEnd w:id="393"/>
            <w:r w:rsidR="00B25722" w:rsidRPr="009F3A73">
              <w:rPr>
                <w:rFonts w:hint="eastAsia"/>
                <w:bCs w:val="0"/>
                <w:spacing w:val="-16"/>
                <w:sz w:val="28"/>
              </w:rPr>
              <w:t>31日前</w:t>
            </w:r>
          </w:p>
        </w:tc>
      </w:tr>
    </w:tbl>
    <w:p w:rsidR="00FC20FC" w:rsidRPr="009F3A73" w:rsidRDefault="00AF6D3E" w:rsidP="00820AF8">
      <w:pPr>
        <w:ind w:leftChars="17" w:left="122" w:hangingChars="29" w:hanging="64"/>
      </w:pPr>
      <w:bookmarkStart w:id="394" w:name="_Toc294785132"/>
      <w:bookmarkStart w:id="395" w:name="_Toc310611137"/>
      <w:r w:rsidRPr="009F3A73">
        <w:rPr>
          <w:rFonts w:hint="eastAsia"/>
          <w:sz w:val="20"/>
        </w:rPr>
        <w:t>註：本研究整理、繪製</w:t>
      </w:r>
      <w:bookmarkEnd w:id="394"/>
      <w:bookmarkEnd w:id="395"/>
    </w:p>
    <w:bookmarkEnd w:id="177"/>
    <w:bookmarkEnd w:id="178"/>
    <w:bookmarkEnd w:id="179"/>
    <w:bookmarkEnd w:id="180"/>
    <w:bookmarkEnd w:id="181"/>
    <w:p w:rsidR="007C31F3" w:rsidRPr="009F3A73" w:rsidRDefault="007C31F3" w:rsidP="007C31F3">
      <w:pPr>
        <w:pStyle w:val="1"/>
        <w:numPr>
          <w:ilvl w:val="0"/>
          <w:numId w:val="0"/>
        </w:numPr>
        <w:ind w:left="699"/>
        <w:rPr>
          <w:rFonts w:ascii="Times New Roman" w:hAnsi="Times New Roman"/>
        </w:rPr>
      </w:pPr>
      <w:r w:rsidRPr="009F3A73">
        <w:rPr>
          <w:rFonts w:ascii="Times New Roman" w:hAnsi="Times New Roman"/>
        </w:rPr>
        <w:br w:type="page"/>
      </w:r>
    </w:p>
    <w:p w:rsidR="007C31F3" w:rsidRPr="009F3A73" w:rsidRDefault="00C95D61" w:rsidP="00693EB9">
      <w:pPr>
        <w:pStyle w:val="2"/>
        <w:numPr>
          <w:ilvl w:val="0"/>
          <w:numId w:val="0"/>
        </w:numPr>
        <w:jc w:val="right"/>
        <w:rPr>
          <w:spacing w:val="12"/>
          <w:sz w:val="28"/>
          <w:szCs w:val="28"/>
        </w:rPr>
      </w:pPr>
      <w:r w:rsidRPr="009F3A73">
        <w:rPr>
          <w:noProof/>
          <w:spacing w:val="12"/>
          <w:sz w:val="28"/>
          <w:szCs w:val="28"/>
        </w:rPr>
        <w:lastRenderedPageBreak/>
        <w:drawing>
          <wp:inline distT="0" distB="0" distL="0" distR="0" wp14:anchorId="257BEB56" wp14:editId="1E0012F1">
            <wp:extent cx="5810110" cy="7298725"/>
            <wp:effectExtent l="0" t="0" r="63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10302" cy="7298966"/>
                    </a:xfrm>
                    <a:prstGeom prst="rect">
                      <a:avLst/>
                    </a:prstGeom>
                    <a:noFill/>
                    <a:ln>
                      <a:noFill/>
                    </a:ln>
                  </pic:spPr>
                </pic:pic>
              </a:graphicData>
            </a:graphic>
          </wp:inline>
        </w:drawing>
      </w:r>
    </w:p>
    <w:p w:rsidR="00820AF8" w:rsidRPr="009F3A73" w:rsidRDefault="00820AF8" w:rsidP="00245E6D">
      <w:pPr>
        <w:pStyle w:val="aff5"/>
        <w:ind w:left="-3" w:right="194" w:firstLine="1371"/>
      </w:pPr>
      <w:bookmarkStart w:id="396" w:name="_Toc422746757"/>
      <w:bookmarkStart w:id="397" w:name="_Toc422747016"/>
      <w:bookmarkStart w:id="398" w:name="_Toc422821777"/>
    </w:p>
    <w:p w:rsidR="007C31F3" w:rsidRPr="009F3A73" w:rsidRDefault="007C31F3" w:rsidP="009C4DC8">
      <w:pPr>
        <w:pStyle w:val="aff5"/>
        <w:ind w:left="-3" w:right="194" w:firstLineChars="0" w:firstLine="0"/>
        <w:rPr>
          <w:sz w:val="28"/>
          <w:szCs w:val="28"/>
        </w:rPr>
      </w:pPr>
      <w:bookmarkStart w:id="399" w:name="_Toc437508166"/>
      <w:bookmarkStart w:id="400" w:name="_Toc437521166"/>
      <w:r w:rsidRPr="009F3A73">
        <w:rPr>
          <w:rFonts w:hint="eastAsia"/>
          <w:sz w:val="28"/>
          <w:szCs w:val="28"/>
        </w:rPr>
        <w:t>圖</w:t>
      </w:r>
      <w:r w:rsidR="00CB1A02" w:rsidRPr="009F3A73">
        <w:rPr>
          <w:rFonts w:hint="eastAsia"/>
          <w:sz w:val="28"/>
          <w:szCs w:val="28"/>
        </w:rPr>
        <w:t>2</w:t>
      </w:r>
      <w:r w:rsidR="00AB6B95" w:rsidRPr="009F3A73">
        <w:rPr>
          <w:rFonts w:hint="eastAsia"/>
          <w:sz w:val="28"/>
          <w:szCs w:val="28"/>
        </w:rPr>
        <w:t>、</w:t>
      </w:r>
      <w:r w:rsidR="00CC51F4" w:rsidRPr="009F3A73">
        <w:rPr>
          <w:rFonts w:hint="eastAsia"/>
          <w:sz w:val="28"/>
          <w:szCs w:val="28"/>
        </w:rPr>
        <w:t>本</w:t>
      </w:r>
      <w:r w:rsidRPr="009F3A73">
        <w:rPr>
          <w:rFonts w:hint="eastAsia"/>
          <w:sz w:val="28"/>
          <w:szCs w:val="28"/>
        </w:rPr>
        <w:t>專案調查研究範疇</w:t>
      </w:r>
      <w:bookmarkEnd w:id="396"/>
      <w:bookmarkEnd w:id="397"/>
      <w:bookmarkEnd w:id="398"/>
      <w:bookmarkEnd w:id="399"/>
      <w:bookmarkEnd w:id="400"/>
    </w:p>
    <w:p w:rsidR="00AF6D3E" w:rsidRPr="009F3A73" w:rsidRDefault="00AF6D3E">
      <w:pPr>
        <w:widowControl/>
        <w:rPr>
          <w:rFonts w:ascii="標楷體" w:hAnsi="Arial"/>
          <w:bCs/>
          <w:kern w:val="0"/>
          <w:szCs w:val="52"/>
        </w:rPr>
      </w:pPr>
      <w:bookmarkStart w:id="401" w:name="_Toc75337862"/>
      <w:bookmarkStart w:id="402" w:name="_Toc75338599"/>
      <w:bookmarkStart w:id="403" w:name="_Toc75337865"/>
      <w:bookmarkStart w:id="404" w:name="_Toc75338602"/>
      <w:bookmarkEnd w:id="401"/>
      <w:bookmarkEnd w:id="402"/>
      <w:r w:rsidRPr="009F3A73">
        <w:br w:type="page"/>
      </w:r>
    </w:p>
    <w:p w:rsidR="00BA25CE" w:rsidRPr="009F3A73" w:rsidRDefault="007C31F3" w:rsidP="00FC20FC">
      <w:pPr>
        <w:pStyle w:val="1"/>
        <w:ind w:left="2381" w:hangingChars="700" w:hanging="2381"/>
      </w:pPr>
      <w:bookmarkStart w:id="405" w:name="_Toc437508167"/>
      <w:bookmarkStart w:id="406" w:name="_Toc437521167"/>
      <w:r w:rsidRPr="009F3A73">
        <w:rPr>
          <w:rFonts w:hint="eastAsia"/>
        </w:rPr>
        <w:lastRenderedPageBreak/>
        <w:t>研究發現與分析</w:t>
      </w:r>
      <w:bookmarkEnd w:id="403"/>
      <w:bookmarkEnd w:id="404"/>
      <w:bookmarkEnd w:id="405"/>
      <w:bookmarkEnd w:id="406"/>
    </w:p>
    <w:p w:rsidR="007C31F3" w:rsidRPr="009F3A73" w:rsidRDefault="00A8626B" w:rsidP="00FC20FC">
      <w:pPr>
        <w:pStyle w:val="20"/>
        <w:tabs>
          <w:tab w:val="clear" w:pos="567"/>
        </w:tabs>
        <w:ind w:leftChars="0" w:left="709" w:firstLine="680"/>
      </w:pPr>
      <w:bookmarkStart w:id="407" w:name="_Toc294785151"/>
      <w:bookmarkStart w:id="408" w:name="_Toc310611142"/>
      <w:bookmarkStart w:id="409" w:name="_Toc311050640"/>
      <w:r w:rsidRPr="009F3A73">
        <w:rPr>
          <w:rFonts w:hint="eastAsia"/>
        </w:rPr>
        <w:t>經綜整本案專案調查研究小組分別調卷、函詢、諮詢、履勘、訪查</w:t>
      </w:r>
      <w:r w:rsidR="00934741" w:rsidRPr="009F3A73">
        <w:rPr>
          <w:rFonts w:hint="eastAsia"/>
        </w:rPr>
        <w:t>及座談，茲據各機關歷次函復</w:t>
      </w:r>
      <w:r w:rsidR="00934741" w:rsidRPr="009F3A73">
        <w:rPr>
          <w:rStyle w:val="af3"/>
        </w:rPr>
        <w:footnoteReference w:id="10"/>
      </w:r>
      <w:r w:rsidR="00934741" w:rsidRPr="009F3A73">
        <w:rPr>
          <w:rFonts w:hint="eastAsia"/>
        </w:rPr>
        <w:t>及蒐集研析相關文獻，</w:t>
      </w:r>
      <w:r w:rsidRPr="009F3A73">
        <w:rPr>
          <w:rFonts w:hint="eastAsia"/>
        </w:rPr>
        <w:t>茲臚述研究發現與分析如后：</w:t>
      </w:r>
      <w:bookmarkEnd w:id="407"/>
      <w:bookmarkEnd w:id="408"/>
      <w:bookmarkEnd w:id="409"/>
    </w:p>
    <w:p w:rsidR="007C31F3" w:rsidRPr="009F3A73" w:rsidRDefault="007C31F3" w:rsidP="007C31F3">
      <w:pPr>
        <w:pStyle w:val="1"/>
        <w:numPr>
          <w:ilvl w:val="0"/>
          <w:numId w:val="0"/>
        </w:numPr>
        <w:ind w:left="699" w:hanging="699"/>
      </w:pPr>
      <w:bookmarkStart w:id="410" w:name="_Toc311050641"/>
      <w:bookmarkStart w:id="411" w:name="_Toc437508168"/>
      <w:bookmarkStart w:id="412" w:name="_Toc437521168"/>
      <w:r w:rsidRPr="009F3A73">
        <w:rPr>
          <w:rFonts w:hint="eastAsia"/>
        </w:rPr>
        <w:t>伍之一、調卷、函詢之發現與分析</w:t>
      </w:r>
      <w:bookmarkEnd w:id="410"/>
      <w:bookmarkEnd w:id="411"/>
      <w:bookmarkEnd w:id="412"/>
    </w:p>
    <w:p w:rsidR="00A8626B" w:rsidRPr="009F3A73" w:rsidRDefault="00A8626B" w:rsidP="00A8626B">
      <w:pPr>
        <w:pStyle w:val="2"/>
        <w:numPr>
          <w:ilvl w:val="0"/>
          <w:numId w:val="0"/>
        </w:numPr>
        <w:ind w:leftChars="204" w:left="694" w:firstLineChars="185" w:firstLine="629"/>
      </w:pPr>
      <w:bookmarkStart w:id="413" w:name="_Toc310611144"/>
      <w:bookmarkStart w:id="414" w:name="_Toc311050642"/>
      <w:bookmarkStart w:id="415" w:name="_Toc437508169"/>
      <w:bookmarkStart w:id="416" w:name="_Toc437521169"/>
      <w:r w:rsidRPr="009F3A73">
        <w:rPr>
          <w:rFonts w:hint="eastAsia"/>
        </w:rPr>
        <w:t>茲彙整環保署、農委會、經濟部及所屬工業局</w:t>
      </w:r>
      <w:r w:rsidR="00B25722" w:rsidRPr="009F3A73">
        <w:rPr>
          <w:rFonts w:hint="eastAsia"/>
        </w:rPr>
        <w:t>(下稱工業局)</w:t>
      </w:r>
      <w:r w:rsidRPr="009F3A73">
        <w:rPr>
          <w:rFonts w:hint="eastAsia"/>
        </w:rPr>
        <w:t>、</w:t>
      </w:r>
      <w:r w:rsidR="00B25722" w:rsidRPr="009F3A73">
        <w:rPr>
          <w:rFonts w:hint="eastAsia"/>
        </w:rPr>
        <w:t>衛生福利部</w:t>
      </w:r>
      <w:r w:rsidR="00B04878" w:rsidRPr="009F3A73">
        <w:rPr>
          <w:rFonts w:hint="eastAsia"/>
        </w:rPr>
        <w:t>食</w:t>
      </w:r>
      <w:r w:rsidR="00B25722" w:rsidRPr="009F3A73">
        <w:rPr>
          <w:rFonts w:hint="eastAsia"/>
        </w:rPr>
        <w:t>品</w:t>
      </w:r>
      <w:r w:rsidR="00B04878" w:rsidRPr="009F3A73">
        <w:rPr>
          <w:rFonts w:hint="eastAsia"/>
        </w:rPr>
        <w:t>藥</w:t>
      </w:r>
      <w:r w:rsidR="00B25722" w:rsidRPr="009F3A73">
        <w:rPr>
          <w:rFonts w:hint="eastAsia"/>
        </w:rPr>
        <w:t>物管理</w:t>
      </w:r>
      <w:r w:rsidR="00B04878" w:rsidRPr="009F3A73">
        <w:rPr>
          <w:rFonts w:hint="eastAsia"/>
        </w:rPr>
        <w:t>署</w:t>
      </w:r>
      <w:r w:rsidR="00B25722" w:rsidRPr="009F3A73">
        <w:rPr>
          <w:rFonts w:hint="eastAsia"/>
        </w:rPr>
        <w:t>(下稱食藥署)</w:t>
      </w:r>
      <w:r w:rsidR="00B04878" w:rsidRPr="009F3A73">
        <w:rPr>
          <w:rFonts w:hint="eastAsia"/>
        </w:rPr>
        <w:t>、</w:t>
      </w:r>
      <w:r w:rsidRPr="009F3A73">
        <w:rPr>
          <w:rFonts w:hint="eastAsia"/>
        </w:rPr>
        <w:t>桃園市政府、彰化縣政府等機關查復資料，</w:t>
      </w:r>
      <w:r w:rsidR="00413C41" w:rsidRPr="009F3A73">
        <w:rPr>
          <w:rFonts w:hint="eastAsia"/>
        </w:rPr>
        <w:t>茲陳述研究發現與分析</w:t>
      </w:r>
      <w:r w:rsidRPr="009F3A73">
        <w:rPr>
          <w:rFonts w:hint="eastAsia"/>
        </w:rPr>
        <w:t>如次：</w:t>
      </w:r>
      <w:bookmarkEnd w:id="413"/>
      <w:bookmarkEnd w:id="414"/>
      <w:bookmarkEnd w:id="415"/>
      <w:bookmarkEnd w:id="416"/>
    </w:p>
    <w:p w:rsidR="00FC20FC" w:rsidRPr="009F3A73" w:rsidRDefault="00FC20FC" w:rsidP="00FC20FC">
      <w:pPr>
        <w:pStyle w:val="2"/>
        <w:kinsoku w:val="0"/>
        <w:ind w:left="993"/>
        <w:rPr>
          <w:rFonts w:ascii="Times New Roman" w:hAnsi="Times New Roman"/>
        </w:rPr>
      </w:pPr>
      <w:bookmarkStart w:id="417" w:name="_Toc421091016"/>
      <w:bookmarkStart w:id="418" w:name="_Toc422821791"/>
      <w:bookmarkStart w:id="419" w:name="_Toc437508170"/>
      <w:bookmarkStart w:id="420" w:name="_Toc437521170"/>
      <w:r w:rsidRPr="009F3A73">
        <w:rPr>
          <w:rFonts w:ascii="Times New Roman" w:hAnsi="Times New Roman" w:hint="eastAsia"/>
        </w:rPr>
        <w:t>國內農地面積及農地污染調查範疇、方法及其污染整治解除列管後再污染情形</w:t>
      </w:r>
      <w:bookmarkEnd w:id="417"/>
      <w:bookmarkEnd w:id="418"/>
      <w:bookmarkEnd w:id="419"/>
      <w:bookmarkEnd w:id="420"/>
    </w:p>
    <w:p w:rsidR="00CF0143" w:rsidRPr="009F3A73" w:rsidRDefault="00FC20FC" w:rsidP="00C11B22">
      <w:pPr>
        <w:pStyle w:val="3"/>
        <w:kinsoku w:val="0"/>
        <w:ind w:left="1330"/>
        <w:rPr>
          <w:spacing w:val="-10"/>
        </w:rPr>
      </w:pPr>
      <w:bookmarkStart w:id="421" w:name="_Toc421091017"/>
      <w:bookmarkStart w:id="422" w:name="_Toc421688649"/>
      <w:bookmarkStart w:id="423" w:name="_Toc422746772"/>
      <w:bookmarkStart w:id="424" w:name="_Toc422747031"/>
      <w:bookmarkStart w:id="425" w:name="_Toc422821792"/>
      <w:bookmarkStart w:id="426" w:name="_Toc437508171"/>
      <w:bookmarkStart w:id="427" w:name="_Toc437521171"/>
      <w:r w:rsidRPr="009F3A73">
        <w:rPr>
          <w:rFonts w:hint="eastAsia"/>
          <w:spacing w:val="-10"/>
        </w:rPr>
        <w:t>依農委會查復，</w:t>
      </w:r>
      <w:r w:rsidRPr="009F3A73">
        <w:rPr>
          <w:spacing w:val="-10"/>
        </w:rPr>
        <w:t>國內法定農業用地之面積</w:t>
      </w:r>
      <w:r w:rsidRPr="009F3A73">
        <w:rPr>
          <w:rFonts w:hint="eastAsia"/>
          <w:spacing w:val="-10"/>
        </w:rPr>
        <w:t>約計270餘萬公頃，</w:t>
      </w:r>
      <w:r w:rsidRPr="009F3A73">
        <w:rPr>
          <w:spacing w:val="-10"/>
        </w:rPr>
        <w:t>各</w:t>
      </w:r>
      <w:r w:rsidRPr="009F3A73">
        <w:rPr>
          <w:rFonts w:hint="eastAsia"/>
          <w:spacing w:val="-10"/>
        </w:rPr>
        <w:t>直轄市、</w:t>
      </w:r>
      <w:r w:rsidRPr="009F3A73">
        <w:rPr>
          <w:spacing w:val="-10"/>
        </w:rPr>
        <w:t>縣</w:t>
      </w:r>
      <w:r w:rsidRPr="009F3A73">
        <w:rPr>
          <w:rFonts w:hint="eastAsia"/>
          <w:spacing w:val="-10"/>
        </w:rPr>
        <w:t>(</w:t>
      </w:r>
      <w:r w:rsidRPr="009F3A73">
        <w:rPr>
          <w:spacing w:val="-10"/>
        </w:rPr>
        <w:t>市</w:t>
      </w:r>
      <w:r w:rsidRPr="009F3A73">
        <w:rPr>
          <w:rFonts w:hint="eastAsia"/>
          <w:spacing w:val="-10"/>
        </w:rPr>
        <w:t>)</w:t>
      </w:r>
      <w:r w:rsidRPr="009F3A73">
        <w:rPr>
          <w:spacing w:val="-10"/>
        </w:rPr>
        <w:t>分布情形，詳如表</w:t>
      </w:r>
      <w:bookmarkEnd w:id="421"/>
      <w:bookmarkEnd w:id="422"/>
      <w:bookmarkEnd w:id="423"/>
      <w:bookmarkEnd w:id="424"/>
      <w:bookmarkEnd w:id="425"/>
      <w:r w:rsidR="00CC51F4" w:rsidRPr="009F3A73">
        <w:rPr>
          <w:rFonts w:hint="eastAsia"/>
          <w:spacing w:val="-10"/>
        </w:rPr>
        <w:t>7</w:t>
      </w:r>
      <w:r w:rsidR="00CF0143" w:rsidRPr="009F3A73">
        <w:rPr>
          <w:rFonts w:hint="eastAsia"/>
          <w:spacing w:val="-10"/>
        </w:rPr>
        <w:t>。其中</w:t>
      </w:r>
      <w:r w:rsidR="00CF0143" w:rsidRPr="009F3A73">
        <w:rPr>
          <w:spacing w:val="-10"/>
        </w:rPr>
        <w:t>農牧用</w:t>
      </w:r>
      <w:r w:rsidR="00CF0143" w:rsidRPr="009F3A73">
        <w:rPr>
          <w:rFonts w:ascii="Times New Roman" w:hAnsi="Times New Roman"/>
          <w:spacing w:val="-10"/>
        </w:rPr>
        <w:t>地面積為</w:t>
      </w:r>
      <w:r w:rsidR="00CF0143" w:rsidRPr="009F3A73">
        <w:rPr>
          <w:rFonts w:ascii="Times New Roman" w:hAnsi="Times New Roman"/>
          <w:szCs w:val="32"/>
        </w:rPr>
        <w:t>814</w:t>
      </w:r>
      <w:r w:rsidR="00CF0143" w:rsidRPr="009F3A73">
        <w:rPr>
          <w:rFonts w:ascii="Times New Roman" w:hAnsi="Times New Roman"/>
          <w:spacing w:val="-10"/>
        </w:rPr>
        <w:t>,760</w:t>
      </w:r>
      <w:r w:rsidR="00CF0143" w:rsidRPr="009F3A73">
        <w:rPr>
          <w:rFonts w:ascii="Times New Roman" w:hAnsi="Times New Roman"/>
          <w:spacing w:val="-10"/>
        </w:rPr>
        <w:t>公頃，又依該會農業統計年報資料，</w:t>
      </w:r>
      <w:r w:rsidR="00CF0143" w:rsidRPr="009F3A73">
        <w:rPr>
          <w:rFonts w:ascii="Times New Roman" w:hAnsi="Times New Roman"/>
          <w:spacing w:val="-10"/>
        </w:rPr>
        <w:t>103</w:t>
      </w:r>
      <w:r w:rsidR="00CF0143" w:rsidRPr="009F3A73">
        <w:rPr>
          <w:rFonts w:ascii="Times New Roman" w:hAnsi="Times New Roman"/>
          <w:spacing w:val="-10"/>
        </w:rPr>
        <w:t>年實際作為農作物生產之耕地面積為</w:t>
      </w:r>
      <w:r w:rsidR="00CF0143" w:rsidRPr="009F3A73">
        <w:rPr>
          <w:rFonts w:ascii="Times New Roman" w:hAnsi="Times New Roman"/>
          <w:spacing w:val="-10"/>
        </w:rPr>
        <w:t>799,611</w:t>
      </w:r>
      <w:r w:rsidR="00CF0143" w:rsidRPr="009F3A73">
        <w:rPr>
          <w:rFonts w:ascii="Times New Roman" w:hAnsi="Times New Roman"/>
          <w:spacing w:val="-10"/>
        </w:rPr>
        <w:t>公頃，係指實際用於作物生產之土地，可歸納為水田、旱田等兩大類，而非以土地登記簿或土地所有權狀上所記載者為準，須</w:t>
      </w:r>
      <w:r w:rsidR="00CF0143" w:rsidRPr="009F3A73">
        <w:rPr>
          <w:spacing w:val="-10"/>
        </w:rPr>
        <w:t>實際用於作物生產之土地為準</w:t>
      </w:r>
      <w:r w:rsidR="00CF0143" w:rsidRPr="009F3A73">
        <w:rPr>
          <w:rFonts w:hint="eastAsia"/>
          <w:spacing w:val="-10"/>
        </w:rPr>
        <w:t>，為</w:t>
      </w:r>
      <w:r w:rsidR="00CF0143" w:rsidRPr="009F3A73">
        <w:rPr>
          <w:spacing w:val="-10"/>
        </w:rPr>
        <w:t>非都市土地之農牧用地及都市計畫之農業區，</w:t>
      </w:r>
      <w:r w:rsidR="00CF0143" w:rsidRPr="009F3A73">
        <w:rPr>
          <w:rFonts w:hint="eastAsia"/>
          <w:spacing w:val="-10"/>
        </w:rPr>
        <w:t>再</w:t>
      </w:r>
      <w:r w:rsidR="00CF0143" w:rsidRPr="009F3A73">
        <w:rPr>
          <w:spacing w:val="-10"/>
        </w:rPr>
        <w:t>扣除農路、水路、農業設施等用地</w:t>
      </w:r>
      <w:r w:rsidR="00CF0143" w:rsidRPr="009F3A73">
        <w:rPr>
          <w:rFonts w:hint="eastAsia"/>
          <w:spacing w:val="-10"/>
        </w:rPr>
        <w:t>。</w:t>
      </w:r>
      <w:bookmarkEnd w:id="426"/>
      <w:bookmarkEnd w:id="427"/>
    </w:p>
    <w:p w:rsidR="00820AF8" w:rsidRPr="009F3A73" w:rsidRDefault="00820AF8" w:rsidP="00245E6D">
      <w:pPr>
        <w:pStyle w:val="aff5"/>
        <w:ind w:left="-3" w:right="194" w:firstLine="1371"/>
      </w:pPr>
      <w:bookmarkStart w:id="428" w:name="_Toc421091018"/>
    </w:p>
    <w:p w:rsidR="00FC20FC" w:rsidRPr="009F3A73" w:rsidRDefault="00FC20FC" w:rsidP="009C4DC8">
      <w:pPr>
        <w:pStyle w:val="aff5"/>
        <w:ind w:left="-3" w:right="194" w:firstLineChars="0" w:firstLine="0"/>
        <w:rPr>
          <w:sz w:val="28"/>
          <w:szCs w:val="28"/>
        </w:rPr>
      </w:pPr>
      <w:bookmarkStart w:id="429" w:name="_Toc437508172"/>
      <w:bookmarkStart w:id="430" w:name="_Toc437521172"/>
      <w:r w:rsidRPr="009F3A73">
        <w:rPr>
          <w:sz w:val="28"/>
          <w:szCs w:val="28"/>
        </w:rPr>
        <w:t>表</w:t>
      </w:r>
      <w:r w:rsidR="00CC51F4" w:rsidRPr="009F3A73">
        <w:rPr>
          <w:rFonts w:hint="eastAsia"/>
          <w:sz w:val="28"/>
          <w:szCs w:val="28"/>
        </w:rPr>
        <w:t>7</w:t>
      </w:r>
      <w:r w:rsidR="00CB1A02" w:rsidRPr="009F3A73">
        <w:rPr>
          <w:rFonts w:hint="eastAsia"/>
          <w:sz w:val="28"/>
          <w:szCs w:val="28"/>
        </w:rPr>
        <w:t>、</w:t>
      </w:r>
      <w:r w:rsidRPr="009F3A73">
        <w:rPr>
          <w:sz w:val="28"/>
          <w:szCs w:val="28"/>
        </w:rPr>
        <w:t>國內法定農業用地之面積及</w:t>
      </w:r>
      <w:r w:rsidRPr="009F3A73">
        <w:rPr>
          <w:rFonts w:hint="eastAsia"/>
          <w:sz w:val="28"/>
          <w:szCs w:val="28"/>
        </w:rPr>
        <w:t>分</w:t>
      </w:r>
      <w:r w:rsidRPr="009F3A73">
        <w:rPr>
          <w:sz w:val="28"/>
          <w:szCs w:val="28"/>
        </w:rPr>
        <w:t>布</w:t>
      </w:r>
      <w:r w:rsidRPr="009F3A73">
        <w:rPr>
          <w:rFonts w:hint="eastAsia"/>
          <w:sz w:val="28"/>
          <w:szCs w:val="28"/>
        </w:rPr>
        <w:t>統計表</w:t>
      </w:r>
      <w:bookmarkEnd w:id="428"/>
      <w:bookmarkEnd w:id="429"/>
      <w:bookmarkEnd w:id="430"/>
    </w:p>
    <w:p w:rsidR="00CF0143" w:rsidRPr="009F3A73" w:rsidRDefault="00FC20FC" w:rsidP="00CF0143">
      <w:pPr>
        <w:pStyle w:val="aff0"/>
        <w:spacing w:line="380" w:lineRule="exact"/>
        <w:ind w:right="260"/>
        <w:jc w:val="right"/>
        <w:rPr>
          <w:b/>
          <w:sz w:val="24"/>
          <w:szCs w:val="24"/>
        </w:rPr>
      </w:pPr>
      <w:bookmarkStart w:id="431" w:name="_Toc421091019"/>
      <w:bookmarkStart w:id="432" w:name="_Toc421688650"/>
      <w:bookmarkStart w:id="433" w:name="_Toc422746773"/>
      <w:bookmarkStart w:id="434" w:name="_Toc422747032"/>
      <w:bookmarkStart w:id="435" w:name="_Toc422821793"/>
      <w:bookmarkStart w:id="436" w:name="_Toc437508173"/>
      <w:bookmarkStart w:id="437" w:name="_Toc437521173"/>
      <w:r w:rsidRPr="009F3A73">
        <w:rPr>
          <w:sz w:val="24"/>
          <w:szCs w:val="24"/>
        </w:rPr>
        <w:t>單位</w:t>
      </w:r>
      <w:r w:rsidRPr="009F3A73">
        <w:rPr>
          <w:rFonts w:hint="eastAsia"/>
          <w:sz w:val="24"/>
          <w:szCs w:val="24"/>
        </w:rPr>
        <w:t>：</w:t>
      </w:r>
      <w:r w:rsidRPr="009F3A73">
        <w:rPr>
          <w:sz w:val="24"/>
          <w:szCs w:val="24"/>
        </w:rPr>
        <w:t>公頃</w:t>
      </w:r>
      <w:bookmarkEnd w:id="431"/>
      <w:bookmarkEnd w:id="432"/>
      <w:bookmarkEnd w:id="433"/>
      <w:bookmarkEnd w:id="434"/>
      <w:bookmarkEnd w:id="435"/>
      <w:bookmarkEnd w:id="436"/>
      <w:bookmarkEnd w:id="437"/>
    </w:p>
    <w:tbl>
      <w:tblPr>
        <w:tblW w:w="10509" w:type="dxa"/>
        <w:jc w:val="center"/>
        <w:tblLayout w:type="fixed"/>
        <w:tblCellMar>
          <w:left w:w="28" w:type="dxa"/>
          <w:right w:w="28" w:type="dxa"/>
        </w:tblCellMar>
        <w:tblLook w:val="0000" w:firstRow="0" w:lastRow="0" w:firstColumn="0" w:lastColumn="0" w:noHBand="0" w:noVBand="0"/>
      </w:tblPr>
      <w:tblGrid>
        <w:gridCol w:w="879"/>
        <w:gridCol w:w="992"/>
        <w:gridCol w:w="1134"/>
        <w:gridCol w:w="862"/>
        <w:gridCol w:w="861"/>
        <w:gridCol w:w="862"/>
        <w:gridCol w:w="959"/>
        <w:gridCol w:w="865"/>
        <w:gridCol w:w="978"/>
        <w:gridCol w:w="992"/>
        <w:gridCol w:w="1125"/>
      </w:tblGrid>
      <w:tr w:rsidR="009F3A73" w:rsidRPr="009F3A73" w:rsidTr="00CF0143">
        <w:trPr>
          <w:trHeight w:val="20"/>
          <w:tblHeader/>
          <w:jc w:val="center"/>
        </w:trPr>
        <w:tc>
          <w:tcPr>
            <w:tcW w:w="879" w:type="dxa"/>
            <w:vMerge w:val="restart"/>
            <w:tcBorders>
              <w:top w:val="single" w:sz="4" w:space="0" w:color="auto"/>
              <w:left w:val="single" w:sz="4" w:space="0" w:color="auto"/>
              <w:bottom w:val="single" w:sz="4" w:space="0" w:color="auto"/>
              <w:right w:val="single" w:sz="4" w:space="0" w:color="auto"/>
            </w:tcBorders>
            <w:vAlign w:val="center"/>
          </w:tcPr>
          <w:p w:rsidR="00CF0143" w:rsidRPr="009F3A73" w:rsidRDefault="00CF0143" w:rsidP="00CF0143">
            <w:pPr>
              <w:widowControl/>
              <w:spacing w:line="260" w:lineRule="exact"/>
              <w:jc w:val="both"/>
              <w:rPr>
                <w:kern w:val="0"/>
                <w:sz w:val="24"/>
                <w:szCs w:val="24"/>
              </w:rPr>
            </w:pPr>
            <w:bookmarkStart w:id="438" w:name="_Toc422746774"/>
            <w:bookmarkStart w:id="439" w:name="_Toc422747033"/>
            <w:bookmarkStart w:id="440" w:name="_Toc422821794"/>
            <w:bookmarkStart w:id="441" w:name="_Toc421091020"/>
            <w:bookmarkStart w:id="442" w:name="_Toc421688651"/>
            <w:r w:rsidRPr="009F3A73">
              <w:rPr>
                <w:rFonts w:hint="eastAsia"/>
                <w:kern w:val="0"/>
                <w:sz w:val="24"/>
                <w:szCs w:val="24"/>
              </w:rPr>
              <w:t>縣市別</w:t>
            </w:r>
          </w:p>
        </w:tc>
        <w:tc>
          <w:tcPr>
            <w:tcW w:w="6535" w:type="dxa"/>
            <w:gridSpan w:val="7"/>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pacing w:line="260" w:lineRule="exact"/>
              <w:jc w:val="center"/>
              <w:rPr>
                <w:kern w:val="0"/>
                <w:sz w:val="24"/>
                <w:szCs w:val="24"/>
              </w:rPr>
            </w:pPr>
            <w:r w:rsidRPr="009F3A73">
              <w:rPr>
                <w:kern w:val="0"/>
                <w:sz w:val="24"/>
                <w:szCs w:val="24"/>
              </w:rPr>
              <w:t>非都市土地</w:t>
            </w:r>
          </w:p>
        </w:tc>
        <w:tc>
          <w:tcPr>
            <w:tcW w:w="1970" w:type="dxa"/>
            <w:gridSpan w:val="2"/>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pacing w:line="260" w:lineRule="exact"/>
              <w:jc w:val="center"/>
              <w:rPr>
                <w:kern w:val="0"/>
                <w:sz w:val="24"/>
                <w:szCs w:val="24"/>
              </w:rPr>
            </w:pPr>
            <w:r w:rsidRPr="009F3A73">
              <w:rPr>
                <w:kern w:val="0"/>
                <w:sz w:val="24"/>
                <w:szCs w:val="24"/>
              </w:rPr>
              <w:t>都市計畫</w:t>
            </w:r>
          </w:p>
        </w:tc>
        <w:tc>
          <w:tcPr>
            <w:tcW w:w="1125" w:type="dxa"/>
            <w:vMerge w:val="restart"/>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pacing w:line="260" w:lineRule="exact"/>
              <w:jc w:val="both"/>
              <w:rPr>
                <w:kern w:val="0"/>
                <w:sz w:val="24"/>
                <w:szCs w:val="24"/>
              </w:rPr>
            </w:pPr>
            <w:r w:rsidRPr="009F3A73">
              <w:rPr>
                <w:kern w:val="0"/>
                <w:sz w:val="24"/>
                <w:szCs w:val="24"/>
              </w:rPr>
              <w:t>農業用地</w:t>
            </w:r>
          </w:p>
        </w:tc>
      </w:tr>
      <w:tr w:rsidR="009F3A73" w:rsidRPr="009F3A73" w:rsidTr="00CF0143">
        <w:trPr>
          <w:trHeight w:val="20"/>
          <w:tblHeader/>
          <w:jc w:val="center"/>
        </w:trPr>
        <w:tc>
          <w:tcPr>
            <w:tcW w:w="879" w:type="dxa"/>
            <w:vMerge/>
            <w:tcBorders>
              <w:top w:val="single" w:sz="4" w:space="0" w:color="auto"/>
              <w:left w:val="single" w:sz="4" w:space="0" w:color="auto"/>
              <w:bottom w:val="single" w:sz="4" w:space="0" w:color="auto"/>
              <w:right w:val="single" w:sz="4" w:space="0" w:color="auto"/>
            </w:tcBorders>
            <w:vAlign w:val="center"/>
          </w:tcPr>
          <w:p w:rsidR="00CF0143" w:rsidRPr="009F3A73" w:rsidRDefault="00CF0143" w:rsidP="00CF0143">
            <w:pPr>
              <w:widowControl/>
              <w:spacing w:line="260" w:lineRule="exact"/>
              <w:jc w:val="both"/>
              <w:rPr>
                <w:kern w:val="0"/>
                <w:sz w:val="24"/>
                <w:szCs w:val="24"/>
              </w:rPr>
            </w:pPr>
          </w:p>
        </w:tc>
        <w:tc>
          <w:tcPr>
            <w:tcW w:w="992" w:type="dxa"/>
            <w:tcBorders>
              <w:top w:val="single" w:sz="4" w:space="0" w:color="auto"/>
              <w:left w:val="single" w:sz="4" w:space="0" w:color="auto"/>
              <w:bottom w:val="single" w:sz="4" w:space="0" w:color="auto"/>
              <w:right w:val="nil"/>
            </w:tcBorders>
            <w:noWrap/>
            <w:vAlign w:val="center"/>
          </w:tcPr>
          <w:p w:rsidR="00CF0143" w:rsidRPr="009F3A73" w:rsidRDefault="00CF0143" w:rsidP="00CF0143">
            <w:pPr>
              <w:widowControl/>
              <w:spacing w:line="260" w:lineRule="exact"/>
              <w:jc w:val="center"/>
              <w:rPr>
                <w:kern w:val="0"/>
                <w:sz w:val="24"/>
                <w:szCs w:val="24"/>
              </w:rPr>
            </w:pPr>
            <w:r w:rsidRPr="009F3A73">
              <w:rPr>
                <w:kern w:val="0"/>
                <w:sz w:val="24"/>
                <w:szCs w:val="24"/>
              </w:rPr>
              <w:t>農牧</w:t>
            </w:r>
          </w:p>
          <w:p w:rsidR="00CF0143" w:rsidRPr="009F3A73" w:rsidRDefault="00CF0143" w:rsidP="00CF0143">
            <w:pPr>
              <w:widowControl/>
              <w:spacing w:line="260" w:lineRule="exact"/>
              <w:jc w:val="center"/>
              <w:rPr>
                <w:kern w:val="0"/>
                <w:sz w:val="24"/>
                <w:szCs w:val="24"/>
              </w:rPr>
            </w:pPr>
            <w:r w:rsidRPr="009F3A73">
              <w:rPr>
                <w:kern w:val="0"/>
                <w:sz w:val="24"/>
                <w:szCs w:val="24"/>
              </w:rPr>
              <w:t>用地</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pacing w:line="260" w:lineRule="exact"/>
              <w:jc w:val="center"/>
              <w:rPr>
                <w:kern w:val="0"/>
                <w:sz w:val="24"/>
                <w:szCs w:val="24"/>
              </w:rPr>
            </w:pPr>
            <w:r w:rsidRPr="009F3A73">
              <w:rPr>
                <w:kern w:val="0"/>
                <w:sz w:val="24"/>
                <w:szCs w:val="24"/>
              </w:rPr>
              <w:t>林業</w:t>
            </w:r>
          </w:p>
          <w:p w:rsidR="00CF0143" w:rsidRPr="009F3A73" w:rsidRDefault="00CF0143" w:rsidP="00CF0143">
            <w:pPr>
              <w:widowControl/>
              <w:spacing w:line="260" w:lineRule="exact"/>
              <w:jc w:val="center"/>
              <w:rPr>
                <w:kern w:val="0"/>
                <w:sz w:val="24"/>
                <w:szCs w:val="24"/>
              </w:rPr>
            </w:pPr>
            <w:r w:rsidRPr="009F3A73">
              <w:rPr>
                <w:kern w:val="0"/>
                <w:sz w:val="24"/>
                <w:szCs w:val="24"/>
              </w:rPr>
              <w:t>用地</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pacing w:line="260" w:lineRule="exact"/>
              <w:jc w:val="center"/>
              <w:rPr>
                <w:kern w:val="0"/>
                <w:sz w:val="24"/>
                <w:szCs w:val="24"/>
              </w:rPr>
            </w:pPr>
            <w:r w:rsidRPr="009F3A73">
              <w:rPr>
                <w:kern w:val="0"/>
                <w:sz w:val="24"/>
                <w:szCs w:val="24"/>
              </w:rPr>
              <w:t>養殖</w:t>
            </w:r>
          </w:p>
          <w:p w:rsidR="00CF0143" w:rsidRPr="009F3A73" w:rsidRDefault="00CF0143" w:rsidP="00CF0143">
            <w:pPr>
              <w:widowControl/>
              <w:spacing w:line="260" w:lineRule="exact"/>
              <w:jc w:val="center"/>
              <w:rPr>
                <w:kern w:val="0"/>
                <w:sz w:val="24"/>
                <w:szCs w:val="24"/>
              </w:rPr>
            </w:pPr>
            <w:r w:rsidRPr="009F3A73">
              <w:rPr>
                <w:kern w:val="0"/>
                <w:sz w:val="24"/>
                <w:szCs w:val="24"/>
              </w:rPr>
              <w:t>用地</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pacing w:line="260" w:lineRule="exact"/>
              <w:jc w:val="center"/>
              <w:rPr>
                <w:kern w:val="0"/>
                <w:sz w:val="24"/>
                <w:szCs w:val="24"/>
              </w:rPr>
            </w:pPr>
            <w:r w:rsidRPr="009F3A73">
              <w:rPr>
                <w:kern w:val="0"/>
                <w:sz w:val="24"/>
                <w:szCs w:val="24"/>
              </w:rPr>
              <w:t>水利</w:t>
            </w:r>
          </w:p>
          <w:p w:rsidR="00CF0143" w:rsidRPr="009F3A73" w:rsidRDefault="00CF0143" w:rsidP="00CF0143">
            <w:pPr>
              <w:widowControl/>
              <w:spacing w:line="260" w:lineRule="exact"/>
              <w:jc w:val="center"/>
              <w:rPr>
                <w:kern w:val="0"/>
                <w:sz w:val="24"/>
                <w:szCs w:val="24"/>
              </w:rPr>
            </w:pPr>
            <w:r w:rsidRPr="009F3A73">
              <w:rPr>
                <w:kern w:val="0"/>
                <w:sz w:val="24"/>
                <w:szCs w:val="24"/>
              </w:rPr>
              <w:t>用地</w:t>
            </w:r>
          </w:p>
        </w:tc>
        <w:tc>
          <w:tcPr>
            <w:tcW w:w="862" w:type="dxa"/>
            <w:tcBorders>
              <w:top w:val="single" w:sz="4" w:space="0" w:color="auto"/>
              <w:left w:val="nil"/>
              <w:bottom w:val="single" w:sz="4" w:space="0" w:color="auto"/>
              <w:right w:val="single" w:sz="4" w:space="0" w:color="auto"/>
            </w:tcBorders>
            <w:noWrap/>
            <w:vAlign w:val="center"/>
          </w:tcPr>
          <w:p w:rsidR="00CF0143" w:rsidRPr="009F3A73" w:rsidRDefault="00CF0143" w:rsidP="00CF0143">
            <w:pPr>
              <w:widowControl/>
              <w:spacing w:line="260" w:lineRule="exact"/>
              <w:jc w:val="center"/>
              <w:rPr>
                <w:kern w:val="0"/>
                <w:sz w:val="24"/>
                <w:szCs w:val="24"/>
              </w:rPr>
            </w:pPr>
            <w:r w:rsidRPr="009F3A73">
              <w:rPr>
                <w:kern w:val="0"/>
                <w:sz w:val="24"/>
                <w:szCs w:val="24"/>
              </w:rPr>
              <w:t>生態保</w:t>
            </w:r>
          </w:p>
          <w:p w:rsidR="00CF0143" w:rsidRPr="009F3A73" w:rsidRDefault="00CF0143" w:rsidP="00CF0143">
            <w:pPr>
              <w:spacing w:line="260" w:lineRule="exact"/>
              <w:jc w:val="center"/>
              <w:rPr>
                <w:kern w:val="0"/>
                <w:sz w:val="24"/>
                <w:szCs w:val="24"/>
              </w:rPr>
            </w:pPr>
            <w:r w:rsidRPr="009F3A73">
              <w:rPr>
                <w:kern w:val="0"/>
                <w:sz w:val="24"/>
                <w:szCs w:val="24"/>
              </w:rPr>
              <w:t>護用地</w:t>
            </w:r>
          </w:p>
        </w:tc>
        <w:tc>
          <w:tcPr>
            <w:tcW w:w="959" w:type="dxa"/>
            <w:tcBorders>
              <w:top w:val="single" w:sz="4" w:space="0" w:color="auto"/>
              <w:left w:val="nil"/>
              <w:bottom w:val="single" w:sz="4" w:space="0" w:color="auto"/>
              <w:right w:val="single" w:sz="4" w:space="0" w:color="auto"/>
            </w:tcBorders>
            <w:noWrap/>
            <w:vAlign w:val="center"/>
          </w:tcPr>
          <w:p w:rsidR="00CF0143" w:rsidRPr="009F3A73" w:rsidRDefault="00CF0143" w:rsidP="00CF0143">
            <w:pPr>
              <w:spacing w:line="260" w:lineRule="exact"/>
              <w:jc w:val="center"/>
              <w:rPr>
                <w:kern w:val="0"/>
                <w:sz w:val="24"/>
                <w:szCs w:val="24"/>
              </w:rPr>
            </w:pPr>
            <w:r w:rsidRPr="009F3A73">
              <w:rPr>
                <w:kern w:val="0"/>
                <w:sz w:val="24"/>
                <w:szCs w:val="24"/>
              </w:rPr>
              <w:t>國土保安用地</w:t>
            </w:r>
          </w:p>
        </w:tc>
        <w:tc>
          <w:tcPr>
            <w:tcW w:w="865" w:type="dxa"/>
            <w:tcBorders>
              <w:top w:val="single" w:sz="4" w:space="0" w:color="auto"/>
              <w:left w:val="nil"/>
              <w:bottom w:val="single" w:sz="4" w:space="0" w:color="auto"/>
              <w:right w:val="single" w:sz="4" w:space="0" w:color="auto"/>
            </w:tcBorders>
            <w:noWrap/>
            <w:vAlign w:val="center"/>
          </w:tcPr>
          <w:p w:rsidR="00CF0143" w:rsidRPr="009F3A73" w:rsidRDefault="00CF0143" w:rsidP="00CF0143">
            <w:pPr>
              <w:widowControl/>
              <w:spacing w:line="260" w:lineRule="exact"/>
              <w:jc w:val="center"/>
              <w:rPr>
                <w:kern w:val="0"/>
                <w:sz w:val="24"/>
                <w:szCs w:val="24"/>
              </w:rPr>
            </w:pPr>
            <w:r w:rsidRPr="009F3A73">
              <w:rPr>
                <w:kern w:val="0"/>
                <w:sz w:val="24"/>
                <w:szCs w:val="24"/>
              </w:rPr>
              <w:t>暫未編</w:t>
            </w:r>
          </w:p>
          <w:p w:rsidR="00CF0143" w:rsidRPr="009F3A73" w:rsidRDefault="00CF0143" w:rsidP="00CF0143">
            <w:pPr>
              <w:spacing w:line="260" w:lineRule="exact"/>
              <w:jc w:val="center"/>
              <w:rPr>
                <w:kern w:val="0"/>
                <w:sz w:val="24"/>
                <w:szCs w:val="24"/>
              </w:rPr>
            </w:pPr>
            <w:r w:rsidRPr="009F3A73">
              <w:rPr>
                <w:kern w:val="0"/>
                <w:sz w:val="24"/>
                <w:szCs w:val="24"/>
              </w:rPr>
              <w:t>定用地</w:t>
            </w:r>
          </w:p>
        </w:tc>
        <w:tc>
          <w:tcPr>
            <w:tcW w:w="978" w:type="dxa"/>
            <w:tcBorders>
              <w:top w:val="single" w:sz="4" w:space="0" w:color="auto"/>
              <w:left w:val="single" w:sz="4" w:space="0" w:color="auto"/>
              <w:bottom w:val="single" w:sz="4" w:space="0" w:color="auto"/>
              <w:right w:val="nil"/>
            </w:tcBorders>
            <w:noWrap/>
            <w:vAlign w:val="center"/>
          </w:tcPr>
          <w:p w:rsidR="00CF0143" w:rsidRPr="009F3A73" w:rsidRDefault="00CF0143" w:rsidP="005912BC">
            <w:pPr>
              <w:widowControl/>
              <w:spacing w:line="260" w:lineRule="exact"/>
              <w:jc w:val="center"/>
              <w:rPr>
                <w:kern w:val="0"/>
                <w:sz w:val="24"/>
                <w:szCs w:val="24"/>
              </w:rPr>
            </w:pPr>
            <w:r w:rsidRPr="009F3A73">
              <w:rPr>
                <w:kern w:val="0"/>
                <w:sz w:val="24"/>
                <w:szCs w:val="24"/>
              </w:rPr>
              <w:t>農業區</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5912BC">
            <w:pPr>
              <w:widowControl/>
              <w:spacing w:line="260" w:lineRule="exact"/>
              <w:jc w:val="center"/>
              <w:rPr>
                <w:kern w:val="0"/>
                <w:sz w:val="24"/>
                <w:szCs w:val="24"/>
              </w:rPr>
            </w:pPr>
            <w:r w:rsidRPr="009F3A73">
              <w:rPr>
                <w:kern w:val="0"/>
                <w:sz w:val="24"/>
                <w:szCs w:val="24"/>
              </w:rPr>
              <w:t>保護區</w:t>
            </w:r>
          </w:p>
        </w:tc>
        <w:tc>
          <w:tcPr>
            <w:tcW w:w="1125" w:type="dxa"/>
            <w:vMerge/>
            <w:tcBorders>
              <w:top w:val="single" w:sz="4" w:space="0" w:color="auto"/>
              <w:left w:val="single" w:sz="4" w:space="0" w:color="auto"/>
              <w:bottom w:val="single" w:sz="4" w:space="0" w:color="auto"/>
              <w:right w:val="single" w:sz="4" w:space="0" w:color="auto"/>
            </w:tcBorders>
            <w:vAlign w:val="center"/>
          </w:tcPr>
          <w:p w:rsidR="00CF0143" w:rsidRPr="009F3A73" w:rsidRDefault="00CF0143" w:rsidP="00CF0143">
            <w:pPr>
              <w:widowControl/>
              <w:spacing w:line="260" w:lineRule="exact"/>
              <w:jc w:val="both"/>
              <w:rPr>
                <w:kern w:val="0"/>
                <w:sz w:val="24"/>
                <w:szCs w:val="24"/>
              </w:rPr>
            </w:pPr>
          </w:p>
        </w:tc>
      </w:tr>
      <w:tr w:rsidR="009F3A73" w:rsidRPr="009F3A73" w:rsidTr="00CF0143">
        <w:trPr>
          <w:trHeight w:val="424"/>
          <w:jc w:val="center"/>
        </w:trPr>
        <w:tc>
          <w:tcPr>
            <w:tcW w:w="879" w:type="dxa"/>
            <w:tcBorders>
              <w:top w:val="single" w:sz="4" w:space="0" w:color="auto"/>
              <w:left w:val="single" w:sz="4" w:space="0" w:color="auto"/>
              <w:bottom w:val="single" w:sz="4" w:space="0" w:color="auto"/>
              <w:right w:val="single" w:sz="4" w:space="0" w:color="auto"/>
            </w:tcBorders>
            <w:vAlign w:val="center"/>
          </w:tcPr>
          <w:p w:rsidR="00CF0143" w:rsidRPr="009F3A73" w:rsidRDefault="00CF0143" w:rsidP="00CF0143">
            <w:pPr>
              <w:widowControl/>
              <w:spacing w:line="260" w:lineRule="exact"/>
              <w:jc w:val="both"/>
              <w:rPr>
                <w:kern w:val="0"/>
                <w:sz w:val="24"/>
                <w:szCs w:val="24"/>
              </w:rPr>
            </w:pPr>
            <w:r w:rsidRPr="009F3A73">
              <w:rPr>
                <w:rFonts w:hint="eastAsia"/>
                <w:kern w:val="0"/>
                <w:sz w:val="24"/>
                <w:szCs w:val="24"/>
              </w:rPr>
              <w:t>新北市</w:t>
            </w:r>
          </w:p>
        </w:tc>
        <w:tc>
          <w:tcPr>
            <w:tcW w:w="992" w:type="dxa"/>
            <w:tcBorders>
              <w:top w:val="single" w:sz="4" w:space="0" w:color="auto"/>
              <w:left w:val="single" w:sz="4" w:space="0" w:color="auto"/>
              <w:bottom w:val="single" w:sz="4" w:space="0" w:color="auto"/>
              <w:right w:val="nil"/>
            </w:tcBorders>
            <w:noWrap/>
            <w:vAlign w:val="center"/>
          </w:tcPr>
          <w:p w:rsidR="00CF0143" w:rsidRPr="009F3A73" w:rsidRDefault="00CF0143" w:rsidP="00CF0143">
            <w:pPr>
              <w:spacing w:line="260" w:lineRule="exact"/>
              <w:jc w:val="center"/>
              <w:rPr>
                <w:sz w:val="24"/>
                <w:szCs w:val="24"/>
              </w:rPr>
            </w:pPr>
            <w:r w:rsidRPr="009F3A73">
              <w:rPr>
                <w:sz w:val="24"/>
                <w:szCs w:val="24"/>
              </w:rPr>
              <w:t>28,379</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27,498</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10</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1,156</w:t>
            </w:r>
          </w:p>
        </w:tc>
        <w:tc>
          <w:tcPr>
            <w:tcW w:w="862" w:type="dxa"/>
            <w:tcBorders>
              <w:top w:val="single" w:sz="4" w:space="0" w:color="auto"/>
              <w:left w:val="nil"/>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959" w:type="dxa"/>
            <w:tcBorders>
              <w:top w:val="single" w:sz="4" w:space="0" w:color="auto"/>
              <w:left w:val="nil"/>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7,883</w:t>
            </w:r>
          </w:p>
        </w:tc>
        <w:tc>
          <w:tcPr>
            <w:tcW w:w="865" w:type="dxa"/>
            <w:tcBorders>
              <w:top w:val="single" w:sz="4" w:space="0" w:color="auto"/>
              <w:left w:val="nil"/>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7,703</w:t>
            </w:r>
          </w:p>
        </w:tc>
        <w:tc>
          <w:tcPr>
            <w:tcW w:w="978" w:type="dxa"/>
            <w:tcBorders>
              <w:top w:val="single" w:sz="4" w:space="0" w:color="auto"/>
              <w:left w:val="single" w:sz="4" w:space="0" w:color="auto"/>
              <w:bottom w:val="single" w:sz="4" w:space="0" w:color="auto"/>
              <w:right w:val="nil"/>
            </w:tcBorders>
            <w:noWrap/>
            <w:vAlign w:val="center"/>
          </w:tcPr>
          <w:p w:rsidR="00CF0143" w:rsidRPr="009F3A73" w:rsidRDefault="00CF0143" w:rsidP="00CF0143">
            <w:pPr>
              <w:spacing w:line="260" w:lineRule="exact"/>
              <w:jc w:val="center"/>
              <w:rPr>
                <w:sz w:val="24"/>
                <w:szCs w:val="24"/>
              </w:rPr>
            </w:pPr>
            <w:r w:rsidRPr="009F3A73">
              <w:rPr>
                <w:sz w:val="24"/>
                <w:szCs w:val="24"/>
              </w:rPr>
              <w:t>5,847</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bCs/>
                <w:sz w:val="24"/>
                <w:szCs w:val="24"/>
              </w:rPr>
            </w:pPr>
            <w:r w:rsidRPr="009F3A73">
              <w:rPr>
                <w:bCs/>
                <w:sz w:val="24"/>
                <w:szCs w:val="24"/>
              </w:rPr>
              <w:t>88,477</w:t>
            </w:r>
          </w:p>
        </w:tc>
        <w:tc>
          <w:tcPr>
            <w:tcW w:w="1125" w:type="dxa"/>
            <w:tcBorders>
              <w:top w:val="single" w:sz="4" w:space="0" w:color="auto"/>
              <w:left w:val="single" w:sz="4" w:space="0" w:color="auto"/>
              <w:bottom w:val="single" w:sz="4" w:space="0" w:color="auto"/>
              <w:right w:val="single" w:sz="4" w:space="0" w:color="auto"/>
            </w:tcBorders>
            <w:vAlign w:val="center"/>
          </w:tcPr>
          <w:p w:rsidR="00CF0143" w:rsidRPr="009F3A73" w:rsidRDefault="00CF0143" w:rsidP="00CF0143">
            <w:pPr>
              <w:spacing w:line="260" w:lineRule="exact"/>
              <w:jc w:val="center"/>
              <w:rPr>
                <w:sz w:val="24"/>
                <w:szCs w:val="24"/>
              </w:rPr>
            </w:pPr>
            <w:r w:rsidRPr="009F3A73">
              <w:rPr>
                <w:sz w:val="24"/>
                <w:szCs w:val="24"/>
              </w:rPr>
              <w:t>166,953</w:t>
            </w:r>
          </w:p>
        </w:tc>
      </w:tr>
      <w:tr w:rsidR="009F3A73" w:rsidRPr="009F3A73" w:rsidTr="00CF0143">
        <w:trPr>
          <w:trHeight w:val="416"/>
          <w:jc w:val="center"/>
        </w:trPr>
        <w:tc>
          <w:tcPr>
            <w:tcW w:w="879" w:type="dxa"/>
            <w:tcBorders>
              <w:top w:val="single" w:sz="4" w:space="0" w:color="auto"/>
              <w:left w:val="single" w:sz="4" w:space="0" w:color="auto"/>
              <w:bottom w:val="single" w:sz="4" w:space="0" w:color="auto"/>
              <w:right w:val="single" w:sz="4" w:space="0" w:color="auto"/>
            </w:tcBorders>
            <w:vAlign w:val="center"/>
          </w:tcPr>
          <w:p w:rsidR="00CF0143" w:rsidRPr="009F3A73" w:rsidRDefault="00CF0143" w:rsidP="00CF0143">
            <w:pPr>
              <w:widowControl/>
              <w:spacing w:line="260" w:lineRule="exact"/>
              <w:jc w:val="both"/>
              <w:rPr>
                <w:kern w:val="0"/>
                <w:sz w:val="24"/>
                <w:szCs w:val="24"/>
              </w:rPr>
            </w:pPr>
            <w:r w:rsidRPr="009F3A73">
              <w:rPr>
                <w:rFonts w:hint="eastAsia"/>
                <w:kern w:val="0"/>
                <w:sz w:val="24"/>
                <w:szCs w:val="24"/>
              </w:rPr>
              <w:t>臺北市</w:t>
            </w:r>
          </w:p>
        </w:tc>
        <w:tc>
          <w:tcPr>
            <w:tcW w:w="992" w:type="dxa"/>
            <w:tcBorders>
              <w:top w:val="single" w:sz="4" w:space="0" w:color="auto"/>
              <w:left w:val="single" w:sz="4" w:space="0" w:color="auto"/>
              <w:bottom w:val="single" w:sz="4" w:space="0" w:color="auto"/>
              <w:right w:val="nil"/>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862" w:type="dxa"/>
            <w:tcBorders>
              <w:top w:val="single" w:sz="4" w:space="0" w:color="auto"/>
              <w:left w:val="nil"/>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959" w:type="dxa"/>
            <w:tcBorders>
              <w:top w:val="single" w:sz="4" w:space="0" w:color="auto"/>
              <w:left w:val="nil"/>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865" w:type="dxa"/>
            <w:tcBorders>
              <w:top w:val="single" w:sz="4" w:space="0" w:color="auto"/>
              <w:left w:val="nil"/>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978" w:type="dxa"/>
            <w:tcBorders>
              <w:top w:val="single" w:sz="4" w:space="0" w:color="auto"/>
              <w:left w:val="single" w:sz="4" w:space="0" w:color="auto"/>
              <w:bottom w:val="single" w:sz="4" w:space="0" w:color="auto"/>
              <w:right w:val="nil"/>
            </w:tcBorders>
            <w:noWrap/>
            <w:vAlign w:val="center"/>
          </w:tcPr>
          <w:p w:rsidR="00CF0143" w:rsidRPr="009F3A73" w:rsidRDefault="00CF0143" w:rsidP="00CF0143">
            <w:pPr>
              <w:spacing w:line="260" w:lineRule="exact"/>
              <w:jc w:val="center"/>
              <w:rPr>
                <w:sz w:val="24"/>
                <w:szCs w:val="24"/>
              </w:rPr>
            </w:pPr>
            <w:r w:rsidRPr="009F3A73">
              <w:rPr>
                <w:sz w:val="24"/>
                <w:szCs w:val="24"/>
              </w:rPr>
              <w:t>531</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bCs/>
                <w:sz w:val="24"/>
                <w:szCs w:val="24"/>
              </w:rPr>
            </w:pPr>
            <w:r w:rsidRPr="009F3A73">
              <w:rPr>
                <w:bCs/>
                <w:sz w:val="24"/>
                <w:szCs w:val="24"/>
              </w:rPr>
              <w:t>6,905</w:t>
            </w:r>
          </w:p>
        </w:tc>
        <w:tc>
          <w:tcPr>
            <w:tcW w:w="1125" w:type="dxa"/>
            <w:tcBorders>
              <w:top w:val="single" w:sz="4" w:space="0" w:color="auto"/>
              <w:left w:val="single" w:sz="4" w:space="0" w:color="auto"/>
              <w:bottom w:val="single" w:sz="4" w:space="0" w:color="auto"/>
              <w:right w:val="single" w:sz="4" w:space="0" w:color="auto"/>
            </w:tcBorders>
            <w:vAlign w:val="center"/>
          </w:tcPr>
          <w:p w:rsidR="00CF0143" w:rsidRPr="009F3A73" w:rsidRDefault="00CF0143" w:rsidP="00CF0143">
            <w:pPr>
              <w:spacing w:line="260" w:lineRule="exact"/>
              <w:jc w:val="center"/>
              <w:rPr>
                <w:sz w:val="24"/>
                <w:szCs w:val="24"/>
              </w:rPr>
            </w:pPr>
            <w:r w:rsidRPr="009F3A73">
              <w:rPr>
                <w:sz w:val="24"/>
                <w:szCs w:val="24"/>
              </w:rPr>
              <w:t>7,436</w:t>
            </w:r>
          </w:p>
        </w:tc>
      </w:tr>
      <w:tr w:rsidR="009F3A73" w:rsidRPr="009F3A73" w:rsidTr="00CF0143">
        <w:trPr>
          <w:trHeight w:val="407"/>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napToGrid w:val="0"/>
              <w:spacing w:line="260" w:lineRule="exact"/>
              <w:jc w:val="both"/>
              <w:rPr>
                <w:kern w:val="0"/>
                <w:sz w:val="24"/>
                <w:szCs w:val="24"/>
              </w:rPr>
            </w:pPr>
            <w:r w:rsidRPr="009F3A73">
              <w:rPr>
                <w:rFonts w:hint="eastAsia"/>
                <w:kern w:val="0"/>
                <w:sz w:val="24"/>
                <w:szCs w:val="24"/>
              </w:rPr>
              <w:t>臺中市</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39,845</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30,106</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2,066</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27,670</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2,490</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16,805</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bCs/>
                <w:sz w:val="24"/>
                <w:szCs w:val="24"/>
              </w:rPr>
            </w:pPr>
            <w:r w:rsidRPr="009F3A73">
              <w:rPr>
                <w:bCs/>
                <w:sz w:val="24"/>
                <w:szCs w:val="24"/>
              </w:rPr>
              <w:t>3,085</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122,070</w:t>
            </w:r>
          </w:p>
        </w:tc>
      </w:tr>
      <w:tr w:rsidR="009F3A73" w:rsidRPr="009F3A73" w:rsidTr="00CF0143">
        <w:trPr>
          <w:trHeight w:val="427"/>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napToGrid w:val="0"/>
              <w:spacing w:line="260" w:lineRule="exact"/>
              <w:jc w:val="both"/>
              <w:rPr>
                <w:kern w:val="0"/>
                <w:sz w:val="24"/>
                <w:szCs w:val="24"/>
              </w:rPr>
            </w:pPr>
            <w:r w:rsidRPr="009F3A73">
              <w:rPr>
                <w:rFonts w:hint="eastAsia"/>
                <w:kern w:val="0"/>
                <w:sz w:val="24"/>
                <w:szCs w:val="24"/>
              </w:rPr>
              <w:lastRenderedPageBreak/>
              <w:t>臺南市</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83,280</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18,742</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10,874</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7,261</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143</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8,420</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10,760</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16,050</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bCs/>
                <w:sz w:val="24"/>
                <w:szCs w:val="24"/>
              </w:rPr>
            </w:pPr>
            <w:r w:rsidRPr="009F3A73">
              <w:rPr>
                <w:bCs/>
                <w:sz w:val="24"/>
                <w:szCs w:val="24"/>
              </w:rPr>
              <w:t>7,201</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162,731</w:t>
            </w:r>
          </w:p>
        </w:tc>
      </w:tr>
      <w:tr w:rsidR="009F3A73" w:rsidRPr="009F3A73" w:rsidTr="00CF0143">
        <w:trPr>
          <w:trHeight w:val="405"/>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napToGrid w:val="0"/>
              <w:spacing w:line="260" w:lineRule="exact"/>
              <w:jc w:val="both"/>
              <w:rPr>
                <w:kern w:val="0"/>
                <w:sz w:val="24"/>
                <w:szCs w:val="24"/>
              </w:rPr>
            </w:pPr>
            <w:r w:rsidRPr="009F3A73">
              <w:rPr>
                <w:rFonts w:hint="eastAsia"/>
                <w:kern w:val="0"/>
                <w:sz w:val="24"/>
                <w:szCs w:val="24"/>
              </w:rPr>
              <w:t>高雄市</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47,383</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106,438</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3,006</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1,957</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1,154</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8,933</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9,219</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bCs/>
                <w:sz w:val="24"/>
                <w:szCs w:val="24"/>
              </w:rPr>
            </w:pPr>
            <w:r w:rsidRPr="009F3A73">
              <w:rPr>
                <w:bCs/>
                <w:sz w:val="24"/>
                <w:szCs w:val="24"/>
              </w:rPr>
              <w:t>2,236</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180,327</w:t>
            </w:r>
          </w:p>
        </w:tc>
      </w:tr>
      <w:tr w:rsidR="009F3A73" w:rsidRPr="009F3A73" w:rsidTr="00CF0143">
        <w:trPr>
          <w:trHeight w:val="411"/>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napToGrid w:val="0"/>
              <w:spacing w:line="260" w:lineRule="exact"/>
              <w:jc w:val="both"/>
              <w:rPr>
                <w:kern w:val="0"/>
                <w:sz w:val="24"/>
                <w:szCs w:val="24"/>
              </w:rPr>
            </w:pPr>
            <w:r w:rsidRPr="009F3A73">
              <w:rPr>
                <w:rFonts w:hint="eastAsia"/>
                <w:kern w:val="0"/>
                <w:sz w:val="24"/>
                <w:szCs w:val="24"/>
              </w:rPr>
              <w:t>宜蘭縣</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26,644</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134,044</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136</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3,019</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503</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28,567</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2,331</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2,538</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811</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198,593</w:t>
            </w:r>
          </w:p>
        </w:tc>
      </w:tr>
      <w:tr w:rsidR="009F3A73" w:rsidRPr="009F3A73" w:rsidTr="00CF0143">
        <w:trPr>
          <w:trHeight w:val="417"/>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pacing w:line="260" w:lineRule="exact"/>
              <w:jc w:val="both"/>
              <w:rPr>
                <w:kern w:val="0"/>
                <w:sz w:val="24"/>
                <w:szCs w:val="24"/>
              </w:rPr>
            </w:pPr>
            <w:r w:rsidRPr="009F3A73">
              <w:rPr>
                <w:rFonts w:hint="eastAsia"/>
                <w:kern w:val="0"/>
                <w:sz w:val="24"/>
                <w:szCs w:val="24"/>
              </w:rPr>
              <w:t>桃園市</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34,039</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27,567</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39</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4,862</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54</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5,037</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895</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8,038</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8,692</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89,223</w:t>
            </w:r>
          </w:p>
        </w:tc>
      </w:tr>
      <w:tr w:rsidR="009F3A73" w:rsidRPr="009F3A73" w:rsidTr="00CF0143">
        <w:trPr>
          <w:trHeight w:val="423"/>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napToGrid w:val="0"/>
              <w:spacing w:line="260" w:lineRule="exact"/>
              <w:jc w:val="both"/>
              <w:rPr>
                <w:kern w:val="0"/>
                <w:sz w:val="24"/>
                <w:szCs w:val="24"/>
              </w:rPr>
            </w:pPr>
            <w:r w:rsidRPr="009F3A73">
              <w:rPr>
                <w:rFonts w:hint="eastAsia"/>
                <w:kern w:val="0"/>
                <w:sz w:val="24"/>
                <w:szCs w:val="24"/>
              </w:rPr>
              <w:t>新竹縣</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34,045</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72,126</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46</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2,491</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6</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7,669</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1,856</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1,032</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518</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119,789</w:t>
            </w:r>
          </w:p>
        </w:tc>
      </w:tr>
      <w:tr w:rsidR="009F3A73" w:rsidRPr="009F3A73" w:rsidTr="00CF0143">
        <w:trPr>
          <w:trHeight w:val="415"/>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napToGrid w:val="0"/>
              <w:spacing w:line="260" w:lineRule="exact"/>
              <w:jc w:val="both"/>
              <w:rPr>
                <w:kern w:val="0"/>
                <w:sz w:val="24"/>
                <w:szCs w:val="24"/>
              </w:rPr>
            </w:pPr>
            <w:r w:rsidRPr="009F3A73">
              <w:rPr>
                <w:rFonts w:hint="eastAsia"/>
                <w:kern w:val="0"/>
                <w:sz w:val="24"/>
                <w:szCs w:val="24"/>
              </w:rPr>
              <w:t>苗栗縣</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56,253</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38,183</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87</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2,243</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15,574</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7,168</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2,462</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427</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122,400</w:t>
            </w:r>
          </w:p>
        </w:tc>
      </w:tr>
      <w:tr w:rsidR="009F3A73" w:rsidRPr="009F3A73" w:rsidTr="00CF0143">
        <w:trPr>
          <w:trHeight w:val="421"/>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napToGrid w:val="0"/>
              <w:spacing w:line="260" w:lineRule="exact"/>
              <w:jc w:val="both"/>
              <w:rPr>
                <w:bCs/>
                <w:kern w:val="0"/>
                <w:sz w:val="24"/>
                <w:szCs w:val="24"/>
              </w:rPr>
            </w:pPr>
            <w:r w:rsidRPr="009F3A73">
              <w:rPr>
                <w:rFonts w:hint="eastAsia"/>
                <w:bCs/>
                <w:kern w:val="0"/>
                <w:sz w:val="24"/>
                <w:szCs w:val="24"/>
              </w:rPr>
              <w:t>彰化縣</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61,171</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1,332</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1,753</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4,673</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2,394</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145</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5,659</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69</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77,204</w:t>
            </w:r>
          </w:p>
        </w:tc>
      </w:tr>
      <w:tr w:rsidR="009F3A73" w:rsidRPr="009F3A73" w:rsidTr="00CF0143">
        <w:trPr>
          <w:trHeight w:val="414"/>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napToGrid w:val="0"/>
              <w:spacing w:line="260" w:lineRule="exact"/>
              <w:jc w:val="both"/>
              <w:rPr>
                <w:bCs/>
                <w:kern w:val="0"/>
                <w:sz w:val="24"/>
                <w:szCs w:val="24"/>
              </w:rPr>
            </w:pPr>
            <w:r w:rsidRPr="009F3A73">
              <w:rPr>
                <w:rFonts w:hint="eastAsia"/>
                <w:bCs/>
                <w:kern w:val="0"/>
                <w:sz w:val="24"/>
                <w:szCs w:val="24"/>
              </w:rPr>
              <w:t>南投縣</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60,515</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198,111</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18</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1,988</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64,481</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20,431</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3,050</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2,069</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350,663</w:t>
            </w:r>
          </w:p>
        </w:tc>
      </w:tr>
      <w:tr w:rsidR="009F3A73" w:rsidRPr="009F3A73" w:rsidTr="00CF0143">
        <w:trPr>
          <w:trHeight w:val="405"/>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napToGrid w:val="0"/>
              <w:spacing w:line="260" w:lineRule="exact"/>
              <w:jc w:val="both"/>
              <w:rPr>
                <w:bCs/>
                <w:kern w:val="0"/>
                <w:sz w:val="24"/>
                <w:szCs w:val="24"/>
              </w:rPr>
            </w:pPr>
            <w:r w:rsidRPr="009F3A73">
              <w:rPr>
                <w:rFonts w:hint="eastAsia"/>
                <w:bCs/>
                <w:kern w:val="0"/>
                <w:sz w:val="24"/>
                <w:szCs w:val="24"/>
              </w:rPr>
              <w:t>雲林縣</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81,214</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1,681</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4,450</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9,344</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5,169</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1,114</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4,508</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22</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107,502</w:t>
            </w:r>
          </w:p>
        </w:tc>
      </w:tr>
      <w:tr w:rsidR="009F3A73" w:rsidRPr="009F3A73" w:rsidTr="00CF0143">
        <w:trPr>
          <w:trHeight w:val="425"/>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napToGrid w:val="0"/>
              <w:spacing w:line="260" w:lineRule="exact"/>
              <w:jc w:val="both"/>
              <w:rPr>
                <w:bCs/>
                <w:kern w:val="0"/>
                <w:sz w:val="24"/>
                <w:szCs w:val="24"/>
              </w:rPr>
            </w:pPr>
            <w:r w:rsidRPr="009F3A73">
              <w:rPr>
                <w:rFonts w:hint="eastAsia"/>
                <w:bCs/>
                <w:kern w:val="0"/>
                <w:sz w:val="24"/>
                <w:szCs w:val="24"/>
              </w:rPr>
              <w:t>嘉義縣</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66,883</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39,755</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5,799</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7,174</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106</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36,970</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2,136</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5,904</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2,767</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167,494</w:t>
            </w:r>
          </w:p>
        </w:tc>
      </w:tr>
      <w:tr w:rsidR="009F3A73" w:rsidRPr="009F3A73" w:rsidTr="00CF0143">
        <w:trPr>
          <w:trHeight w:val="403"/>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both"/>
              <w:rPr>
                <w:sz w:val="24"/>
                <w:szCs w:val="24"/>
              </w:rPr>
            </w:pPr>
            <w:r w:rsidRPr="009F3A73">
              <w:rPr>
                <w:rFonts w:hint="eastAsia"/>
                <w:sz w:val="24"/>
                <w:szCs w:val="24"/>
              </w:rPr>
              <w:t>屏東縣</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80,191</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94,986</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384</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3,533</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59</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10,496</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7,381</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5,231</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1,915</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204,176</w:t>
            </w:r>
          </w:p>
        </w:tc>
      </w:tr>
      <w:tr w:rsidR="009F3A73" w:rsidRPr="009F3A73" w:rsidTr="00CF0143">
        <w:trPr>
          <w:trHeight w:val="424"/>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both"/>
              <w:rPr>
                <w:sz w:val="24"/>
                <w:szCs w:val="24"/>
              </w:rPr>
            </w:pPr>
            <w:r w:rsidRPr="009F3A73">
              <w:rPr>
                <w:rFonts w:hint="eastAsia"/>
                <w:sz w:val="24"/>
                <w:szCs w:val="24"/>
              </w:rPr>
              <w:t>臺東縣</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51,522</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265,076</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46</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2,270</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8,292</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4,460</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1,898</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989</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334,557</w:t>
            </w:r>
          </w:p>
        </w:tc>
      </w:tr>
      <w:tr w:rsidR="009F3A73" w:rsidRPr="009F3A73" w:rsidTr="00CF0143">
        <w:trPr>
          <w:trHeight w:val="415"/>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both"/>
              <w:rPr>
                <w:sz w:val="24"/>
                <w:szCs w:val="24"/>
              </w:rPr>
            </w:pPr>
            <w:r w:rsidRPr="009F3A73">
              <w:rPr>
                <w:rFonts w:hint="eastAsia"/>
                <w:sz w:val="24"/>
                <w:szCs w:val="24"/>
              </w:rPr>
              <w:t>花蓮縣</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51,928</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240,805</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172</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3,276</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373</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4,993</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8,040</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4,350</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1,315</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315,252</w:t>
            </w:r>
          </w:p>
        </w:tc>
      </w:tr>
      <w:tr w:rsidR="009F3A73" w:rsidRPr="009F3A73" w:rsidTr="00CF0143">
        <w:trPr>
          <w:trHeight w:val="407"/>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both"/>
              <w:rPr>
                <w:sz w:val="24"/>
                <w:szCs w:val="24"/>
              </w:rPr>
            </w:pPr>
            <w:r w:rsidRPr="009F3A73">
              <w:rPr>
                <w:rFonts w:hint="eastAsia"/>
                <w:sz w:val="24"/>
                <w:szCs w:val="24"/>
              </w:rPr>
              <w:t>澎湖縣</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6,541</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308</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133</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229</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45</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570</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13</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166</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69</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8,074</w:t>
            </w:r>
          </w:p>
        </w:tc>
      </w:tr>
      <w:tr w:rsidR="009F3A73" w:rsidRPr="009F3A73" w:rsidTr="00CF0143">
        <w:trPr>
          <w:trHeight w:val="413"/>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both"/>
              <w:rPr>
                <w:sz w:val="24"/>
                <w:szCs w:val="24"/>
              </w:rPr>
            </w:pPr>
            <w:r w:rsidRPr="009F3A73">
              <w:rPr>
                <w:rFonts w:hint="eastAsia"/>
                <w:sz w:val="24"/>
                <w:szCs w:val="24"/>
              </w:rPr>
              <w:t>基隆市</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1,644</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2,449</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33</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1,443</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164</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20</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2,712</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8,465</w:t>
            </w:r>
          </w:p>
        </w:tc>
      </w:tr>
      <w:tr w:rsidR="009F3A73" w:rsidRPr="009F3A73" w:rsidTr="00CF0143">
        <w:trPr>
          <w:trHeight w:val="419"/>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both"/>
              <w:rPr>
                <w:sz w:val="24"/>
                <w:szCs w:val="24"/>
              </w:rPr>
            </w:pPr>
            <w:r w:rsidRPr="009F3A73">
              <w:rPr>
                <w:rFonts w:hint="eastAsia"/>
                <w:sz w:val="24"/>
                <w:szCs w:val="24"/>
              </w:rPr>
              <w:t>新竹市</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3,283</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425</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42</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290</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74</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22</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543</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337</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5,016</w:t>
            </w:r>
          </w:p>
        </w:tc>
      </w:tr>
      <w:tr w:rsidR="009F3A73" w:rsidRPr="009F3A73" w:rsidTr="00CF0143">
        <w:trPr>
          <w:trHeight w:val="411"/>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both"/>
              <w:rPr>
                <w:sz w:val="24"/>
                <w:szCs w:val="24"/>
              </w:rPr>
            </w:pPr>
            <w:r w:rsidRPr="009F3A73">
              <w:rPr>
                <w:rFonts w:hint="eastAsia"/>
                <w:sz w:val="24"/>
                <w:szCs w:val="24"/>
              </w:rPr>
              <w:t>嘉義市</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0</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1,867</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340</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2,207</w:t>
            </w:r>
          </w:p>
        </w:tc>
      </w:tr>
      <w:tr w:rsidR="009F3A73" w:rsidRPr="009F3A73" w:rsidTr="00CF0143">
        <w:trPr>
          <w:trHeight w:val="431"/>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both"/>
              <w:rPr>
                <w:sz w:val="24"/>
                <w:szCs w:val="24"/>
              </w:rPr>
            </w:pPr>
            <w:r w:rsidRPr="009F3A73">
              <w:rPr>
                <w:rFonts w:hint="eastAsia"/>
                <w:sz w:val="24"/>
                <w:szCs w:val="24"/>
              </w:rPr>
              <w:t>金門縣</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5,129</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2,803</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7,932</w:t>
            </w:r>
          </w:p>
        </w:tc>
      </w:tr>
      <w:tr w:rsidR="009F3A73" w:rsidRPr="009F3A73" w:rsidTr="00CF0143">
        <w:trPr>
          <w:trHeight w:val="409"/>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both"/>
              <w:rPr>
                <w:sz w:val="24"/>
                <w:szCs w:val="24"/>
              </w:rPr>
            </w:pPr>
            <w:r w:rsidRPr="009F3A73">
              <w:rPr>
                <w:rFonts w:hint="eastAsia"/>
                <w:sz w:val="24"/>
                <w:szCs w:val="24"/>
              </w:rPr>
              <w:t>連江縣</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center"/>
              <w:rPr>
                <w:sz w:val="24"/>
                <w:szCs w:val="24"/>
              </w:rPr>
            </w:pPr>
            <w:r w:rsidRPr="009F3A73">
              <w:rPr>
                <w:sz w:val="24"/>
                <w:szCs w:val="24"/>
              </w:rPr>
              <w:t>0</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25</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2,139</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2,164</w:t>
            </w:r>
          </w:p>
        </w:tc>
      </w:tr>
      <w:tr w:rsidR="009F3A73" w:rsidRPr="009F3A73" w:rsidTr="00CF0143">
        <w:trPr>
          <w:trHeight w:val="574"/>
          <w:jc w:val="center"/>
        </w:trPr>
        <w:tc>
          <w:tcPr>
            <w:tcW w:w="87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napToGrid w:val="0"/>
              <w:spacing w:line="260" w:lineRule="exact"/>
              <w:jc w:val="both"/>
              <w:rPr>
                <w:sz w:val="24"/>
                <w:szCs w:val="24"/>
              </w:rPr>
            </w:pPr>
            <w:r w:rsidRPr="009F3A73">
              <w:rPr>
                <w:rFonts w:hint="eastAsia"/>
                <w:sz w:val="24"/>
                <w:szCs w:val="24"/>
              </w:rPr>
              <w:t>合計</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814,760</w:t>
            </w:r>
          </w:p>
        </w:tc>
        <w:tc>
          <w:tcPr>
            <w:tcW w:w="1134"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1,299,632</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26,998</w:t>
            </w:r>
          </w:p>
        </w:tc>
        <w:tc>
          <w:tcPr>
            <w:tcW w:w="861"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57,865</w:t>
            </w:r>
          </w:p>
        </w:tc>
        <w:tc>
          <w:tcPr>
            <w:tcW w:w="86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1,305</w:t>
            </w:r>
          </w:p>
        </w:tc>
        <w:tc>
          <w:tcPr>
            <w:tcW w:w="959"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236,856</w:t>
            </w:r>
          </w:p>
        </w:tc>
        <w:tc>
          <w:tcPr>
            <w:tcW w:w="86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86,042</w:t>
            </w:r>
          </w:p>
        </w:tc>
        <w:tc>
          <w:tcPr>
            <w:tcW w:w="978"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100,872</w:t>
            </w:r>
          </w:p>
        </w:tc>
        <w:tc>
          <w:tcPr>
            <w:tcW w:w="992"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135,898</w:t>
            </w:r>
          </w:p>
        </w:tc>
        <w:tc>
          <w:tcPr>
            <w:tcW w:w="1125" w:type="dxa"/>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spacing w:line="260" w:lineRule="exact"/>
              <w:jc w:val="center"/>
              <w:rPr>
                <w:sz w:val="24"/>
                <w:szCs w:val="24"/>
              </w:rPr>
            </w:pPr>
            <w:r w:rsidRPr="009F3A73">
              <w:rPr>
                <w:sz w:val="24"/>
                <w:szCs w:val="24"/>
              </w:rPr>
              <w:t>2,760,230</w:t>
            </w:r>
          </w:p>
        </w:tc>
      </w:tr>
      <w:tr w:rsidR="009F3A73" w:rsidRPr="009F3A73" w:rsidTr="00CF0143">
        <w:trPr>
          <w:trHeight w:val="853"/>
          <w:jc w:val="center"/>
        </w:trPr>
        <w:tc>
          <w:tcPr>
            <w:tcW w:w="10509" w:type="dxa"/>
            <w:gridSpan w:val="11"/>
            <w:tcBorders>
              <w:top w:val="single" w:sz="4" w:space="0" w:color="auto"/>
              <w:left w:val="single" w:sz="4" w:space="0" w:color="auto"/>
              <w:bottom w:val="single" w:sz="4" w:space="0" w:color="auto"/>
              <w:right w:val="single" w:sz="4" w:space="0" w:color="auto"/>
            </w:tcBorders>
            <w:noWrap/>
            <w:vAlign w:val="center"/>
          </w:tcPr>
          <w:p w:rsidR="00CF0143" w:rsidRPr="009F3A73" w:rsidRDefault="00CF0143" w:rsidP="00CF0143">
            <w:pPr>
              <w:widowControl/>
              <w:snapToGrid w:val="0"/>
              <w:spacing w:line="260" w:lineRule="exact"/>
              <w:jc w:val="both"/>
              <w:rPr>
                <w:kern w:val="0"/>
                <w:sz w:val="24"/>
                <w:szCs w:val="24"/>
              </w:rPr>
            </w:pPr>
            <w:r w:rsidRPr="009F3A73">
              <w:rPr>
                <w:kern w:val="0"/>
                <w:sz w:val="24"/>
                <w:szCs w:val="24"/>
              </w:rPr>
              <w:t>農業用地定義</w:t>
            </w:r>
            <w:r w:rsidRPr="009F3A73">
              <w:rPr>
                <w:kern w:val="0"/>
                <w:sz w:val="24"/>
                <w:szCs w:val="24"/>
              </w:rPr>
              <w:t>:</w:t>
            </w:r>
          </w:p>
          <w:p w:rsidR="00CF0143" w:rsidRPr="009F3A73" w:rsidRDefault="00CF0143" w:rsidP="00CF0143">
            <w:pPr>
              <w:widowControl/>
              <w:snapToGrid w:val="0"/>
              <w:spacing w:line="260" w:lineRule="exact"/>
              <w:jc w:val="both"/>
              <w:rPr>
                <w:kern w:val="0"/>
                <w:sz w:val="24"/>
                <w:szCs w:val="24"/>
              </w:rPr>
            </w:pPr>
            <w:r w:rsidRPr="009F3A73">
              <w:rPr>
                <w:kern w:val="0"/>
                <w:sz w:val="24"/>
                <w:szCs w:val="24"/>
              </w:rPr>
              <w:t>非都市土地之農牧用地、林業用地、養殖用地、水利用地、生態保護用地、國土保安用地、暫未編定用地之土地，及都市計畫農業區、保護區內之土地</w:t>
            </w:r>
          </w:p>
        </w:tc>
      </w:tr>
    </w:tbl>
    <w:p w:rsidR="00FC20FC" w:rsidRPr="009F3A73" w:rsidRDefault="00FC20FC" w:rsidP="00CF0143">
      <w:pPr>
        <w:pStyle w:val="3"/>
        <w:numPr>
          <w:ilvl w:val="0"/>
          <w:numId w:val="0"/>
        </w:numPr>
        <w:ind w:left="142" w:firstLineChars="50" w:firstLine="130"/>
        <w:rPr>
          <w:sz w:val="24"/>
          <w:szCs w:val="24"/>
        </w:rPr>
      </w:pPr>
      <w:bookmarkStart w:id="443" w:name="_Toc437508174"/>
      <w:bookmarkStart w:id="444" w:name="_Toc437521174"/>
      <w:r w:rsidRPr="009F3A73">
        <w:rPr>
          <w:rFonts w:hint="eastAsia"/>
          <w:sz w:val="24"/>
          <w:szCs w:val="24"/>
        </w:rPr>
        <w:t>備註：統計時間至</w:t>
      </w:r>
      <w:r w:rsidRPr="009F3A73">
        <w:rPr>
          <w:sz w:val="24"/>
          <w:szCs w:val="24"/>
        </w:rPr>
        <w:t>10</w:t>
      </w:r>
      <w:r w:rsidR="00CF0143" w:rsidRPr="009F3A73">
        <w:rPr>
          <w:rFonts w:hint="eastAsia"/>
          <w:sz w:val="24"/>
          <w:szCs w:val="24"/>
        </w:rPr>
        <w:t>3</w:t>
      </w:r>
      <w:r w:rsidRPr="009F3A73">
        <w:rPr>
          <w:sz w:val="24"/>
          <w:szCs w:val="24"/>
        </w:rPr>
        <w:t>年底</w:t>
      </w:r>
      <w:r w:rsidRPr="009F3A73">
        <w:rPr>
          <w:rFonts w:hint="eastAsia"/>
          <w:sz w:val="24"/>
          <w:szCs w:val="24"/>
        </w:rPr>
        <w:t>止。</w:t>
      </w:r>
      <w:bookmarkEnd w:id="438"/>
      <w:bookmarkEnd w:id="439"/>
      <w:bookmarkEnd w:id="440"/>
      <w:bookmarkEnd w:id="443"/>
      <w:bookmarkEnd w:id="444"/>
    </w:p>
    <w:p w:rsidR="00FC20FC" w:rsidRPr="009F3A73" w:rsidRDefault="00FC20FC" w:rsidP="00CF0143">
      <w:pPr>
        <w:pStyle w:val="3"/>
        <w:numPr>
          <w:ilvl w:val="0"/>
          <w:numId w:val="0"/>
        </w:numPr>
        <w:ind w:leftChars="-9" w:left="-31" w:firstLineChars="50" w:firstLine="130"/>
        <w:rPr>
          <w:sz w:val="24"/>
          <w:szCs w:val="24"/>
        </w:rPr>
      </w:pPr>
      <w:bookmarkStart w:id="445" w:name="_Toc422746775"/>
      <w:bookmarkStart w:id="446" w:name="_Toc422747034"/>
      <w:bookmarkStart w:id="447" w:name="_Toc422821795"/>
      <w:bookmarkStart w:id="448" w:name="_Toc437508175"/>
      <w:bookmarkStart w:id="449" w:name="_Toc437521175"/>
      <w:r w:rsidRPr="009F3A73">
        <w:rPr>
          <w:rFonts w:hint="eastAsia"/>
          <w:sz w:val="24"/>
          <w:szCs w:val="24"/>
        </w:rPr>
        <w:t>（</w:t>
      </w:r>
      <w:r w:rsidRPr="009F3A73">
        <w:rPr>
          <w:sz w:val="24"/>
          <w:szCs w:val="24"/>
        </w:rPr>
        <w:t>資料來源：</w:t>
      </w:r>
      <w:r w:rsidRPr="009F3A73">
        <w:rPr>
          <w:rFonts w:hint="eastAsia"/>
          <w:sz w:val="24"/>
          <w:szCs w:val="24"/>
        </w:rPr>
        <w:t>農委會</w:t>
      </w:r>
      <w:r w:rsidR="00CF0143" w:rsidRPr="009F3A73">
        <w:rPr>
          <w:rFonts w:hint="eastAsia"/>
          <w:sz w:val="24"/>
          <w:szCs w:val="24"/>
        </w:rPr>
        <w:t>依內政部內政統計年報</w:t>
      </w:r>
      <w:r w:rsidR="00820AF8" w:rsidRPr="009F3A73">
        <w:rPr>
          <w:rFonts w:hint="eastAsia"/>
          <w:sz w:val="24"/>
          <w:szCs w:val="24"/>
        </w:rPr>
        <w:t>及</w:t>
      </w:r>
      <w:r w:rsidR="00CF0143" w:rsidRPr="009F3A73">
        <w:rPr>
          <w:rFonts w:hint="eastAsia"/>
          <w:sz w:val="24"/>
          <w:szCs w:val="24"/>
        </w:rPr>
        <w:t>農業統計年報查復</w:t>
      </w:r>
      <w:r w:rsidRPr="009F3A73">
        <w:rPr>
          <w:rFonts w:hint="eastAsia"/>
          <w:sz w:val="24"/>
          <w:szCs w:val="24"/>
        </w:rPr>
        <w:t>）</w:t>
      </w:r>
      <w:bookmarkEnd w:id="441"/>
      <w:bookmarkEnd w:id="442"/>
      <w:bookmarkEnd w:id="445"/>
      <w:bookmarkEnd w:id="446"/>
      <w:bookmarkEnd w:id="447"/>
      <w:bookmarkEnd w:id="448"/>
      <w:bookmarkEnd w:id="449"/>
    </w:p>
    <w:p w:rsidR="00CF0143" w:rsidRPr="009F3A73" w:rsidRDefault="00CF0143" w:rsidP="00CF0143">
      <w:pPr>
        <w:pStyle w:val="3"/>
        <w:numPr>
          <w:ilvl w:val="0"/>
          <w:numId w:val="0"/>
        </w:numPr>
        <w:ind w:leftChars="-9" w:left="-31" w:firstLineChars="50" w:firstLine="130"/>
        <w:rPr>
          <w:sz w:val="24"/>
          <w:szCs w:val="24"/>
        </w:rPr>
      </w:pPr>
    </w:p>
    <w:p w:rsidR="00CF0143" w:rsidRPr="009F3A73" w:rsidRDefault="00CF0143" w:rsidP="00C11B22">
      <w:pPr>
        <w:pStyle w:val="3"/>
        <w:kinsoku w:val="0"/>
        <w:ind w:left="1418"/>
      </w:pPr>
      <w:bookmarkStart w:id="450" w:name="_Toc421091021"/>
      <w:bookmarkStart w:id="451" w:name="_Toc421688652"/>
      <w:bookmarkStart w:id="452" w:name="_Toc422746776"/>
      <w:bookmarkStart w:id="453" w:name="_Toc422747035"/>
      <w:bookmarkStart w:id="454" w:name="_Toc422821796"/>
      <w:bookmarkStart w:id="455" w:name="_Toc437508176"/>
      <w:bookmarkStart w:id="456" w:name="_Toc437521176"/>
      <w:r w:rsidRPr="009F3A73">
        <w:rPr>
          <w:rFonts w:ascii="Times New Roman" w:hAnsi="標楷體" w:hint="eastAsia"/>
          <w:szCs w:val="32"/>
        </w:rPr>
        <w:t>另據環保署表示，</w:t>
      </w:r>
      <w:r w:rsidRPr="009F3A73">
        <w:rPr>
          <w:rFonts w:ascii="Times New Roman" w:hAnsi="Times New Roman" w:hint="eastAsia"/>
          <w:kern w:val="2"/>
          <w:szCs w:val="32"/>
        </w:rPr>
        <w:t>依據農委會</w:t>
      </w:r>
      <w:r w:rsidRPr="009F3A73">
        <w:rPr>
          <w:rFonts w:ascii="Times New Roman" w:hAnsi="Times New Roman" w:hint="eastAsia"/>
          <w:kern w:val="2"/>
          <w:szCs w:val="32"/>
        </w:rPr>
        <w:t>101</w:t>
      </w:r>
      <w:r w:rsidRPr="009F3A73">
        <w:rPr>
          <w:rFonts w:ascii="Times New Roman" w:hAnsi="Times New Roman" w:hint="eastAsia"/>
          <w:kern w:val="2"/>
          <w:szCs w:val="32"/>
        </w:rPr>
        <w:t>年農業統計年報之</w:t>
      </w:r>
      <w:r w:rsidRPr="009F3A73">
        <w:rPr>
          <w:rFonts w:hint="eastAsia"/>
          <w:spacing w:val="-10"/>
        </w:rPr>
        <w:t>耕地</w:t>
      </w:r>
      <w:r w:rsidRPr="009F3A73">
        <w:rPr>
          <w:rFonts w:ascii="Times New Roman" w:hAnsi="Times New Roman" w:hint="eastAsia"/>
          <w:kern w:val="2"/>
          <w:szCs w:val="32"/>
        </w:rPr>
        <w:t>面積</w:t>
      </w:r>
      <w:r w:rsidRPr="009F3A73">
        <w:rPr>
          <w:rFonts w:ascii="Times New Roman" w:hAnsi="Times New Roman" w:hint="eastAsia"/>
          <w:kern w:val="2"/>
          <w:szCs w:val="32"/>
        </w:rPr>
        <w:t>80</w:t>
      </w:r>
      <w:r w:rsidRPr="009F3A73">
        <w:rPr>
          <w:rFonts w:ascii="Times New Roman" w:hAnsi="Times New Roman" w:hint="eastAsia"/>
          <w:kern w:val="2"/>
          <w:szCs w:val="32"/>
        </w:rPr>
        <w:t>萬</w:t>
      </w:r>
      <w:r w:rsidRPr="009F3A73">
        <w:rPr>
          <w:rFonts w:ascii="Times New Roman" w:hAnsi="Times New Roman" w:hint="eastAsia"/>
          <w:kern w:val="2"/>
          <w:szCs w:val="32"/>
        </w:rPr>
        <w:t>2,876</w:t>
      </w:r>
      <w:r w:rsidRPr="009F3A73">
        <w:rPr>
          <w:rFonts w:ascii="Times New Roman" w:hAnsi="Times New Roman" w:hint="eastAsia"/>
          <w:kern w:val="2"/>
          <w:szCs w:val="32"/>
        </w:rPr>
        <w:t>公頃，其中包含水田約</w:t>
      </w:r>
      <w:r w:rsidRPr="009F3A73">
        <w:rPr>
          <w:rFonts w:ascii="Times New Roman" w:hAnsi="Times New Roman" w:hint="eastAsia"/>
          <w:kern w:val="2"/>
          <w:szCs w:val="32"/>
        </w:rPr>
        <w:t>40</w:t>
      </w:r>
      <w:r w:rsidRPr="009F3A73">
        <w:rPr>
          <w:rFonts w:ascii="Times New Roman" w:hAnsi="Times New Roman" w:hint="eastAsia"/>
          <w:kern w:val="2"/>
          <w:szCs w:val="32"/>
        </w:rPr>
        <w:t>萬公頃，旱田約</w:t>
      </w:r>
      <w:r w:rsidRPr="009F3A73">
        <w:rPr>
          <w:rFonts w:ascii="Times New Roman" w:hAnsi="Times New Roman" w:hint="eastAsia"/>
          <w:kern w:val="2"/>
          <w:szCs w:val="32"/>
        </w:rPr>
        <w:t>40</w:t>
      </w:r>
      <w:r w:rsidRPr="009F3A73">
        <w:rPr>
          <w:rFonts w:ascii="Times New Roman" w:hAnsi="Times New Roman" w:hint="eastAsia"/>
          <w:kern w:val="2"/>
          <w:szCs w:val="32"/>
        </w:rPr>
        <w:t>萬公頃。</w:t>
      </w:r>
      <w:r w:rsidRPr="009F3A73">
        <w:rPr>
          <w:rFonts w:ascii="Times New Roman" w:hAnsi="標楷體"/>
          <w:szCs w:val="32"/>
        </w:rPr>
        <w:t>曾辦理</w:t>
      </w:r>
      <w:r w:rsidRPr="009F3A73">
        <w:rPr>
          <w:rFonts w:ascii="Times New Roman" w:hAnsi="Times New Roman"/>
          <w:szCs w:val="32"/>
        </w:rPr>
        <w:t>2</w:t>
      </w:r>
      <w:r w:rsidRPr="009F3A73">
        <w:rPr>
          <w:rFonts w:ascii="Times New Roman" w:hAnsi="標楷體"/>
          <w:szCs w:val="32"/>
        </w:rPr>
        <w:t>次</w:t>
      </w:r>
      <w:r w:rsidRPr="009F3A73">
        <w:rPr>
          <w:rFonts w:ascii="Times New Roman" w:hAnsi="標楷體" w:hint="eastAsia"/>
          <w:szCs w:val="32"/>
        </w:rPr>
        <w:t>相關</w:t>
      </w:r>
      <w:r w:rsidRPr="009F3A73">
        <w:rPr>
          <w:rFonts w:ascii="Times New Roman" w:hAnsi="標楷體"/>
          <w:szCs w:val="32"/>
        </w:rPr>
        <w:t>調查</w:t>
      </w:r>
      <w:r w:rsidRPr="009F3A73">
        <w:rPr>
          <w:rFonts w:ascii="Times New Roman" w:hAnsi="標楷體" w:hint="eastAsia"/>
          <w:szCs w:val="32"/>
        </w:rPr>
        <w:t>，如下</w:t>
      </w:r>
      <w:r w:rsidRPr="009F3A73">
        <w:rPr>
          <w:rFonts w:ascii="Times New Roman" w:hAnsi="標楷體"/>
          <w:szCs w:val="32"/>
        </w:rPr>
        <w:t>：</w:t>
      </w:r>
      <w:bookmarkEnd w:id="450"/>
      <w:bookmarkEnd w:id="451"/>
      <w:bookmarkEnd w:id="452"/>
      <w:bookmarkEnd w:id="453"/>
      <w:bookmarkEnd w:id="454"/>
      <w:bookmarkEnd w:id="455"/>
      <w:bookmarkEnd w:id="456"/>
    </w:p>
    <w:p w:rsidR="00FC20FC" w:rsidRPr="009F3A73" w:rsidRDefault="00FC20FC" w:rsidP="00FC20FC">
      <w:pPr>
        <w:pStyle w:val="4"/>
      </w:pPr>
      <w:r w:rsidRPr="009F3A73">
        <w:t>第</w:t>
      </w:r>
      <w:r w:rsidRPr="009F3A73">
        <w:rPr>
          <w:rFonts w:hAnsi="Times New Roman"/>
        </w:rPr>
        <w:t>1</w:t>
      </w:r>
      <w:r w:rsidRPr="009F3A73">
        <w:t>次：</w:t>
      </w:r>
      <w:r w:rsidRPr="009F3A73">
        <w:rPr>
          <w:rFonts w:hAnsi="Times New Roman"/>
        </w:rPr>
        <w:t>70</w:t>
      </w:r>
      <w:r w:rsidRPr="009F3A73">
        <w:t>年至</w:t>
      </w:r>
      <w:r w:rsidRPr="009F3A73">
        <w:rPr>
          <w:rFonts w:hAnsi="Times New Roman"/>
        </w:rPr>
        <w:t>91</w:t>
      </w:r>
      <w:r w:rsidRPr="009F3A73">
        <w:t>年間辦理全國網格調查，調</w:t>
      </w:r>
      <w:r w:rsidRPr="009F3A73">
        <w:lastRenderedPageBreak/>
        <w:t>查結果約</w:t>
      </w:r>
      <w:r w:rsidRPr="009F3A73">
        <w:rPr>
          <w:rFonts w:hint="eastAsia"/>
        </w:rPr>
        <w:t>有</w:t>
      </w:r>
      <w:r w:rsidRPr="009F3A73">
        <w:rPr>
          <w:rFonts w:hAnsi="Times New Roman"/>
        </w:rPr>
        <w:t>283</w:t>
      </w:r>
      <w:r w:rsidRPr="009F3A73">
        <w:t>公頃污染農地</w:t>
      </w:r>
      <w:r w:rsidRPr="009F3A73">
        <w:rPr>
          <w:rStyle w:val="af3"/>
        </w:rPr>
        <w:footnoteReference w:id="11"/>
      </w:r>
      <w:r w:rsidRPr="009F3A73">
        <w:t>。</w:t>
      </w:r>
    </w:p>
    <w:p w:rsidR="00BA4BB5" w:rsidRPr="009F3A73" w:rsidRDefault="00FC20FC" w:rsidP="00FC20FC">
      <w:pPr>
        <w:pStyle w:val="4"/>
      </w:pPr>
      <w:r w:rsidRPr="009F3A73">
        <w:rPr>
          <w:rFonts w:ascii="Times New Roman" w:hAnsi="標楷體"/>
          <w:szCs w:val="32"/>
        </w:rPr>
        <w:t>第</w:t>
      </w:r>
      <w:r w:rsidRPr="009F3A73">
        <w:rPr>
          <w:rFonts w:ascii="Times New Roman" w:hAnsi="Times New Roman"/>
          <w:szCs w:val="32"/>
        </w:rPr>
        <w:t>2</w:t>
      </w:r>
      <w:r w:rsidRPr="009F3A73">
        <w:rPr>
          <w:rFonts w:ascii="Times New Roman" w:hAnsi="標楷體"/>
          <w:szCs w:val="32"/>
        </w:rPr>
        <w:t>次：</w:t>
      </w:r>
      <w:r w:rsidR="00BA4BB5" w:rsidRPr="009F3A73">
        <w:rPr>
          <w:rFonts w:ascii="Times New Roman" w:hAnsi="標楷體" w:hint="eastAsia"/>
          <w:szCs w:val="32"/>
        </w:rPr>
        <w:t>全</w:t>
      </w:r>
      <w:r w:rsidR="00CC51F4" w:rsidRPr="009F3A73">
        <w:rPr>
          <w:rFonts w:ascii="Times New Roman" w:hAnsi="標楷體" w:hint="eastAsia"/>
          <w:szCs w:val="32"/>
        </w:rPr>
        <w:t>國</w:t>
      </w:r>
      <w:r w:rsidR="00BA4BB5" w:rsidRPr="009F3A73">
        <w:rPr>
          <w:rFonts w:ascii="Times New Roman" w:hAnsi="標楷體" w:hint="eastAsia"/>
          <w:szCs w:val="32"/>
        </w:rPr>
        <w:t>農地約</w:t>
      </w:r>
      <w:r w:rsidR="00BA4BB5" w:rsidRPr="009F3A73">
        <w:rPr>
          <w:rFonts w:ascii="Times New Roman" w:hAnsi="標楷體" w:hint="eastAsia"/>
          <w:szCs w:val="32"/>
        </w:rPr>
        <w:t>80</w:t>
      </w:r>
      <w:r w:rsidR="00BA4BB5" w:rsidRPr="009F3A73">
        <w:rPr>
          <w:rFonts w:ascii="Times New Roman" w:hAnsi="標楷體" w:hint="eastAsia"/>
          <w:szCs w:val="32"/>
        </w:rPr>
        <w:t>萬公頃，</w:t>
      </w:r>
      <w:r w:rsidR="00BA4BB5" w:rsidRPr="009F3A73">
        <w:rPr>
          <w:rFonts w:ascii="Times New Roman" w:hAnsi="Times New Roman"/>
          <w:szCs w:val="32"/>
        </w:rPr>
        <w:t>99</w:t>
      </w:r>
      <w:r w:rsidR="00BA4BB5" w:rsidRPr="009F3A73">
        <w:rPr>
          <w:rFonts w:ascii="Times New Roman" w:hAnsi="標楷體"/>
          <w:szCs w:val="32"/>
        </w:rPr>
        <w:t>年開始</w:t>
      </w:r>
      <w:r w:rsidR="00BA4BB5" w:rsidRPr="009F3A73">
        <w:rPr>
          <w:rFonts w:ascii="Times New Roman" w:hAnsi="標楷體" w:hint="eastAsia"/>
          <w:szCs w:val="32"/>
        </w:rPr>
        <w:t>分兩部分調查，一為</w:t>
      </w:r>
      <w:r w:rsidR="00BA4BB5" w:rsidRPr="009F3A73">
        <w:rPr>
          <w:rFonts w:ascii="Times New Roman" w:hAnsi="標楷體" w:hint="eastAsia"/>
          <w:szCs w:val="32"/>
        </w:rPr>
        <w:t>58</w:t>
      </w:r>
      <w:r w:rsidR="00BA4BB5" w:rsidRPr="009F3A73">
        <w:rPr>
          <w:rFonts w:ascii="Times New Roman" w:hAnsi="標楷體" w:hint="eastAsia"/>
          <w:szCs w:val="32"/>
        </w:rPr>
        <w:t>萬公頃屬農田水利會灌溉區域農地，另一為</w:t>
      </w:r>
      <w:r w:rsidR="00BA4BB5" w:rsidRPr="009F3A73">
        <w:rPr>
          <w:rFonts w:ascii="Times New Roman" w:hAnsi="標楷體" w:hint="eastAsia"/>
          <w:szCs w:val="32"/>
        </w:rPr>
        <w:t>22</w:t>
      </w:r>
      <w:r w:rsidR="00BA4BB5" w:rsidRPr="009F3A73">
        <w:rPr>
          <w:rFonts w:ascii="Times New Roman" w:hAnsi="標楷體" w:hint="eastAsia"/>
          <w:szCs w:val="32"/>
        </w:rPr>
        <w:t>萬公頃非農田水利會灌溉區域農地。</w:t>
      </w:r>
    </w:p>
    <w:p w:rsidR="00BA4BB5" w:rsidRPr="009F3A73" w:rsidRDefault="00BA4BB5" w:rsidP="00BA4BB5">
      <w:pPr>
        <w:pStyle w:val="5"/>
      </w:pPr>
      <w:r w:rsidRPr="009F3A73">
        <w:rPr>
          <w:rFonts w:ascii="Times New Roman" w:hAnsi="標楷體" w:hint="eastAsia"/>
          <w:szCs w:val="32"/>
        </w:rPr>
        <w:t>農田水利會灌區：將農委會農業試驗所（下稱農試所）</w:t>
      </w:r>
      <w:r w:rsidRPr="009F3A73">
        <w:rPr>
          <w:rFonts w:ascii="Times New Roman" w:hAnsi="Times New Roman" w:hint="eastAsia"/>
          <w:szCs w:val="32"/>
        </w:rPr>
        <w:t>81</w:t>
      </w:r>
      <w:r w:rsidRPr="009F3A73">
        <w:rPr>
          <w:rFonts w:ascii="Times New Roman" w:hAnsi="Times New Roman" w:hint="eastAsia"/>
          <w:szCs w:val="32"/>
        </w:rPr>
        <w:t>年至</w:t>
      </w:r>
      <w:r w:rsidRPr="009F3A73">
        <w:rPr>
          <w:rFonts w:ascii="Times New Roman" w:hAnsi="Times New Roman" w:hint="eastAsia"/>
          <w:szCs w:val="32"/>
        </w:rPr>
        <w:t>97</w:t>
      </w:r>
      <w:r w:rsidRPr="009F3A73">
        <w:rPr>
          <w:rFonts w:ascii="Times New Roman" w:hAnsi="Times New Roman" w:hint="eastAsia"/>
          <w:szCs w:val="32"/>
        </w:rPr>
        <w:t>年以網格法（網格大小為</w:t>
      </w:r>
      <w:r w:rsidRPr="009F3A73">
        <w:rPr>
          <w:rFonts w:ascii="Times New Roman" w:hAnsi="Times New Roman" w:hint="eastAsia"/>
          <w:szCs w:val="32"/>
        </w:rPr>
        <w:t>250</w:t>
      </w:r>
      <w:r w:rsidRPr="009F3A73">
        <w:rPr>
          <w:rFonts w:ascii="Times New Roman" w:hAnsi="Times New Roman" w:hint="eastAsia"/>
          <w:szCs w:val="32"/>
        </w:rPr>
        <w:t>公尺×</w:t>
      </w:r>
      <w:r w:rsidRPr="009F3A73">
        <w:rPr>
          <w:rFonts w:ascii="Times New Roman" w:hAnsi="Times New Roman" w:hint="eastAsia"/>
          <w:szCs w:val="32"/>
        </w:rPr>
        <w:t>250</w:t>
      </w:r>
      <w:r w:rsidRPr="009F3A73">
        <w:rPr>
          <w:rFonts w:ascii="Times New Roman" w:hAnsi="Times New Roman" w:hint="eastAsia"/>
          <w:szCs w:val="32"/>
        </w:rPr>
        <w:t>公尺</w:t>
      </w:r>
      <w:r w:rsidRPr="009F3A73">
        <w:rPr>
          <w:rFonts w:ascii="Times New Roman" w:hAnsi="Times New Roman" w:hint="eastAsia"/>
          <w:szCs w:val="32"/>
        </w:rPr>
        <w:t>=6.25</w:t>
      </w:r>
      <w:r w:rsidRPr="009F3A73">
        <w:rPr>
          <w:rFonts w:ascii="Times New Roman" w:hAnsi="Times New Roman" w:hint="eastAsia"/>
          <w:szCs w:val="32"/>
        </w:rPr>
        <w:t>公頃）調查全國土壤重金屬有效性濃度</w:t>
      </w:r>
      <w:r w:rsidRPr="009F3A73">
        <w:rPr>
          <w:rFonts w:ascii="Times New Roman" w:hAnsi="標楷體" w:hint="eastAsia"/>
          <w:szCs w:val="32"/>
        </w:rPr>
        <w:t>數值</w:t>
      </w:r>
      <w:r w:rsidRPr="009F3A73">
        <w:rPr>
          <w:rFonts w:ascii="Times New Roman" w:hAnsi="標楷體" w:hint="eastAsia"/>
          <w:szCs w:val="32"/>
        </w:rPr>
        <w:t>13</w:t>
      </w:r>
      <w:r w:rsidRPr="009F3A73">
        <w:rPr>
          <w:rFonts w:ascii="Times New Roman" w:hAnsi="標楷體" w:hint="eastAsia"/>
          <w:szCs w:val="32"/>
        </w:rPr>
        <w:t>萬餘筆數據，</w:t>
      </w:r>
      <w:r w:rsidRPr="009F3A73">
        <w:rPr>
          <w:rFonts w:ascii="Times New Roman" w:hAnsi="標楷體"/>
          <w:szCs w:val="32"/>
        </w:rPr>
        <w:t>以灌區集水區的概念調查，</w:t>
      </w:r>
      <w:r w:rsidRPr="009F3A73">
        <w:rPr>
          <w:rFonts w:ascii="Times New Roman" w:hAnsi="標楷體" w:hint="eastAsia"/>
          <w:szCs w:val="32"/>
        </w:rPr>
        <w:t>擬定</w:t>
      </w:r>
      <w:r w:rsidRPr="009F3A73">
        <w:rPr>
          <w:rFonts w:ascii="Times New Roman" w:hAnsi="標楷體"/>
          <w:szCs w:val="32"/>
        </w:rPr>
        <w:t>農地土壤重金屬高污染潛勢篩選機制</w:t>
      </w:r>
      <w:r w:rsidRPr="009F3A73">
        <w:rPr>
          <w:rFonts w:ascii="Times New Roman" w:hAnsi="標楷體" w:hint="eastAsia"/>
          <w:szCs w:val="32"/>
        </w:rPr>
        <w:t>，從全</w:t>
      </w:r>
      <w:r w:rsidR="00CC51F4" w:rsidRPr="009F3A73">
        <w:rPr>
          <w:rFonts w:ascii="Times New Roman" w:hAnsi="標楷體" w:hint="eastAsia"/>
          <w:szCs w:val="32"/>
        </w:rPr>
        <w:t>國</w:t>
      </w:r>
      <w:r w:rsidRPr="009F3A73">
        <w:rPr>
          <w:rFonts w:ascii="Times New Roman" w:hAnsi="標楷體" w:hint="eastAsia"/>
          <w:szCs w:val="32"/>
        </w:rPr>
        <w:t>17</w:t>
      </w:r>
      <w:r w:rsidRPr="009F3A73">
        <w:rPr>
          <w:rFonts w:ascii="Times New Roman" w:hAnsi="標楷體" w:hint="eastAsia"/>
          <w:szCs w:val="32"/>
        </w:rPr>
        <w:t>個農田水利會灌溉區域</w:t>
      </w:r>
      <w:r w:rsidRPr="009F3A73">
        <w:rPr>
          <w:rFonts w:ascii="Times New Roman" w:hAnsi="標楷體" w:hint="eastAsia"/>
          <w:szCs w:val="32"/>
        </w:rPr>
        <w:t>58</w:t>
      </w:r>
      <w:r w:rsidRPr="009F3A73">
        <w:rPr>
          <w:rFonts w:ascii="Times New Roman" w:hAnsi="標楷體" w:hint="eastAsia"/>
          <w:szCs w:val="32"/>
        </w:rPr>
        <w:t>萬公頃農地，利用內梅羅法</w:t>
      </w:r>
      <w:r w:rsidRPr="009F3A73">
        <w:rPr>
          <w:rFonts w:ascii="Times New Roman" w:hAnsi="標楷體" w:hint="eastAsia"/>
          <w:sz w:val="24"/>
          <w:szCs w:val="24"/>
        </w:rPr>
        <w:t>（加權算術平均的概念，分母為臺灣農地土壤重金屬濃度背景值）</w:t>
      </w:r>
      <w:r w:rsidRPr="009F3A73">
        <w:rPr>
          <w:rFonts w:ascii="Times New Roman" w:hAnsi="標楷體" w:hint="eastAsia"/>
          <w:szCs w:val="32"/>
        </w:rPr>
        <w:t>整理成</w:t>
      </w:r>
      <w:r w:rsidRPr="009F3A73">
        <w:rPr>
          <w:rFonts w:ascii="Times New Roman" w:hAnsi="Times New Roman"/>
          <w:szCs w:val="32"/>
        </w:rPr>
        <w:t>3,419</w:t>
      </w:r>
      <w:r w:rsidRPr="009F3A73">
        <w:rPr>
          <w:rFonts w:ascii="Times New Roman" w:hAnsi="標楷體"/>
          <w:szCs w:val="32"/>
        </w:rPr>
        <w:t>個水利</w:t>
      </w:r>
      <w:r w:rsidRPr="009F3A73">
        <w:rPr>
          <w:rFonts w:ascii="Times New Roman" w:hAnsi="標楷體" w:hint="eastAsia"/>
          <w:szCs w:val="32"/>
        </w:rPr>
        <w:t>灌溉</w:t>
      </w:r>
      <w:r w:rsidRPr="009F3A73">
        <w:rPr>
          <w:rFonts w:ascii="Times New Roman" w:hAnsi="標楷體"/>
          <w:szCs w:val="32"/>
        </w:rPr>
        <w:t>小組</w:t>
      </w:r>
      <w:r w:rsidRPr="009F3A73">
        <w:rPr>
          <w:rFonts w:ascii="Times New Roman" w:hAnsi="標楷體" w:hint="eastAsia"/>
          <w:szCs w:val="32"/>
        </w:rPr>
        <w:t>的內梅羅污染指數</w:t>
      </w:r>
      <w:r w:rsidRPr="009F3A73">
        <w:rPr>
          <w:rFonts w:ascii="Times New Roman" w:hAnsi="標楷體" w:hint="eastAsia"/>
          <w:szCs w:val="32"/>
        </w:rPr>
        <w:t>(PN)</w:t>
      </w:r>
      <w:r w:rsidRPr="009F3A73">
        <w:rPr>
          <w:rFonts w:ascii="Times New Roman" w:hAnsi="標楷體" w:hint="eastAsia"/>
          <w:szCs w:val="32"/>
        </w:rPr>
        <w:t>值，經評估內梅羅污染指數</w:t>
      </w:r>
      <w:r w:rsidRPr="009F3A73">
        <w:rPr>
          <w:rFonts w:ascii="Times New Roman" w:hAnsi="標楷體" w:hint="eastAsia"/>
          <w:szCs w:val="32"/>
        </w:rPr>
        <w:t>(PN)</w:t>
      </w:r>
      <w:r w:rsidRPr="009F3A73">
        <w:rPr>
          <w:rFonts w:ascii="Times New Roman" w:hAnsi="標楷體" w:hint="eastAsia"/>
          <w:szCs w:val="32"/>
        </w:rPr>
        <w:t>值達</w:t>
      </w:r>
      <w:r w:rsidRPr="009F3A73">
        <w:rPr>
          <w:rFonts w:ascii="Times New Roman" w:hAnsi="標楷體" w:hint="eastAsia"/>
          <w:szCs w:val="32"/>
        </w:rPr>
        <w:t>2</w:t>
      </w:r>
      <w:r w:rsidRPr="009F3A73">
        <w:rPr>
          <w:rFonts w:ascii="Times New Roman" w:hAnsi="標楷體" w:hint="eastAsia"/>
          <w:szCs w:val="32"/>
        </w:rPr>
        <w:t>以上者為具高污染潛勢，</w:t>
      </w:r>
      <w:r w:rsidRPr="009F3A73">
        <w:rPr>
          <w:rFonts w:ascii="Times New Roman" w:hAnsi="標楷體"/>
          <w:szCs w:val="32"/>
        </w:rPr>
        <w:t>篩</w:t>
      </w:r>
      <w:r w:rsidRPr="009F3A73">
        <w:rPr>
          <w:rFonts w:ascii="Times New Roman" w:hAnsi="標楷體" w:hint="eastAsia"/>
          <w:szCs w:val="32"/>
        </w:rPr>
        <w:t>選</w:t>
      </w:r>
      <w:r w:rsidRPr="009F3A73">
        <w:rPr>
          <w:rFonts w:ascii="Times New Roman" w:hAnsi="標楷體"/>
          <w:szCs w:val="32"/>
        </w:rPr>
        <w:t>出</w:t>
      </w:r>
      <w:r w:rsidRPr="009F3A73">
        <w:rPr>
          <w:rFonts w:ascii="Times New Roman" w:hAnsi="Times New Roman"/>
          <w:szCs w:val="32"/>
        </w:rPr>
        <w:t>88</w:t>
      </w:r>
      <w:r w:rsidRPr="009F3A73">
        <w:rPr>
          <w:rFonts w:ascii="Times New Roman" w:hAnsi="標楷體"/>
          <w:szCs w:val="32"/>
        </w:rPr>
        <w:t>個</w:t>
      </w:r>
      <w:r w:rsidRPr="009F3A73">
        <w:rPr>
          <w:rFonts w:ascii="Times New Roman" w:hAnsi="標楷體" w:hint="eastAsia"/>
          <w:szCs w:val="32"/>
        </w:rPr>
        <w:t>水利灌溉</w:t>
      </w:r>
      <w:r w:rsidRPr="009F3A73">
        <w:rPr>
          <w:rFonts w:ascii="Times New Roman" w:hAnsi="標楷體"/>
          <w:szCs w:val="32"/>
        </w:rPr>
        <w:t>小組具有高污染潛勢</w:t>
      </w:r>
      <w:r w:rsidRPr="009F3A73">
        <w:rPr>
          <w:rFonts w:ascii="Times New Roman" w:hAnsi="標楷體" w:hint="eastAsia"/>
          <w:szCs w:val="32"/>
        </w:rPr>
        <w:t>（</w:t>
      </w:r>
      <w:r w:rsidRPr="009F3A73">
        <w:rPr>
          <w:rFonts w:ascii="Times New Roman" w:hAnsi="標楷體"/>
          <w:szCs w:val="32"/>
        </w:rPr>
        <w:t>約</w:t>
      </w:r>
      <w:r w:rsidRPr="009F3A73">
        <w:rPr>
          <w:rFonts w:ascii="Times New Roman" w:hAnsi="Times New Roman"/>
          <w:szCs w:val="32"/>
        </w:rPr>
        <w:t>1</w:t>
      </w:r>
      <w:r w:rsidRPr="009F3A73">
        <w:rPr>
          <w:rFonts w:ascii="Times New Roman" w:hAnsi="標楷體"/>
          <w:szCs w:val="32"/>
        </w:rPr>
        <w:t>萬</w:t>
      </w:r>
      <w:r w:rsidRPr="009F3A73">
        <w:rPr>
          <w:rFonts w:ascii="Times New Roman" w:hAnsi="標楷體" w:hint="eastAsia"/>
          <w:szCs w:val="32"/>
        </w:rPr>
        <w:t>5</w:t>
      </w:r>
      <w:r w:rsidRPr="009F3A73">
        <w:rPr>
          <w:rFonts w:ascii="Times New Roman" w:hAnsi="標楷體" w:hint="eastAsia"/>
          <w:szCs w:val="32"/>
        </w:rPr>
        <w:t>千</w:t>
      </w:r>
      <w:r w:rsidRPr="009F3A73">
        <w:rPr>
          <w:rFonts w:ascii="Times New Roman" w:hAnsi="標楷體"/>
          <w:szCs w:val="32"/>
        </w:rPr>
        <w:t>公頃</w:t>
      </w:r>
      <w:r w:rsidRPr="009F3A73">
        <w:rPr>
          <w:rFonts w:ascii="Times New Roman" w:hAnsi="標楷體" w:hint="eastAsia"/>
          <w:szCs w:val="32"/>
        </w:rPr>
        <w:t>），在經試辦結果評估出</w:t>
      </w:r>
      <w:r w:rsidRPr="009F3A73">
        <w:rPr>
          <w:rFonts w:ascii="Times New Roman" w:hAnsi="標楷體"/>
          <w:szCs w:val="32"/>
        </w:rPr>
        <w:t>約</w:t>
      </w:r>
      <w:r w:rsidRPr="009F3A73">
        <w:rPr>
          <w:rFonts w:ascii="Times New Roman" w:hAnsi="Times New Roman"/>
          <w:szCs w:val="32"/>
        </w:rPr>
        <w:t>6,196</w:t>
      </w:r>
      <w:r w:rsidRPr="009F3A73">
        <w:rPr>
          <w:rFonts w:ascii="Times New Roman" w:hAnsi="標楷體"/>
          <w:szCs w:val="32"/>
        </w:rPr>
        <w:t>公頃農地需進一步調查</w:t>
      </w:r>
      <w:r w:rsidRPr="009F3A73">
        <w:rPr>
          <w:rStyle w:val="af3"/>
          <w:rFonts w:ascii="Times New Roman" w:hAnsi="標楷體"/>
          <w:szCs w:val="32"/>
        </w:rPr>
        <w:footnoteReference w:id="12"/>
      </w:r>
      <w:r w:rsidRPr="009F3A73">
        <w:rPr>
          <w:rFonts w:ascii="Times New Roman" w:hAnsi="標楷體"/>
          <w:szCs w:val="32"/>
        </w:rPr>
        <w:t>。</w:t>
      </w:r>
    </w:p>
    <w:p w:rsidR="00BA4BB5" w:rsidRPr="009F3A73" w:rsidRDefault="00BA4BB5" w:rsidP="00BA4BB5">
      <w:pPr>
        <w:pStyle w:val="5"/>
      </w:pPr>
      <w:r w:rsidRPr="009F3A73">
        <w:rPr>
          <w:rFonts w:ascii="Times New Roman" w:hAnsi="標楷體" w:hint="eastAsia"/>
          <w:szCs w:val="32"/>
        </w:rPr>
        <w:t>非農田水利會灌區：</w:t>
      </w:r>
      <w:r w:rsidRPr="009F3A73">
        <w:rPr>
          <w:rFonts w:ascii="Times New Roman" w:hAnsi="Times New Roman" w:hint="eastAsia"/>
          <w:szCs w:val="32"/>
        </w:rPr>
        <w:t>約</w:t>
      </w:r>
      <w:r w:rsidRPr="009F3A73">
        <w:rPr>
          <w:rFonts w:ascii="Times New Roman" w:hAnsi="Times New Roman" w:hint="eastAsia"/>
          <w:szCs w:val="32"/>
        </w:rPr>
        <w:t>22</w:t>
      </w:r>
      <w:r w:rsidRPr="009F3A73">
        <w:rPr>
          <w:rFonts w:ascii="Times New Roman" w:hAnsi="Times New Roman" w:hint="eastAsia"/>
          <w:szCs w:val="32"/>
        </w:rPr>
        <w:t>萬公頃非水利會灌溉區域，亦以農試所</w:t>
      </w:r>
      <w:r w:rsidRPr="009F3A73">
        <w:rPr>
          <w:rFonts w:ascii="Times New Roman" w:hAnsi="Times New Roman" w:hint="eastAsia"/>
          <w:szCs w:val="32"/>
        </w:rPr>
        <w:t>81</w:t>
      </w:r>
      <w:r w:rsidRPr="009F3A73">
        <w:rPr>
          <w:rFonts w:ascii="Times New Roman" w:hAnsi="Times New Roman" w:hint="eastAsia"/>
          <w:szCs w:val="32"/>
        </w:rPr>
        <w:t>年至</w:t>
      </w:r>
      <w:r w:rsidRPr="009F3A73">
        <w:rPr>
          <w:rFonts w:ascii="Times New Roman" w:hAnsi="Times New Roman" w:hint="eastAsia"/>
          <w:szCs w:val="32"/>
        </w:rPr>
        <w:t>97</w:t>
      </w:r>
      <w:r w:rsidRPr="009F3A73">
        <w:rPr>
          <w:rFonts w:ascii="Times New Roman" w:hAnsi="Times New Roman" w:hint="eastAsia"/>
          <w:szCs w:val="32"/>
        </w:rPr>
        <w:t>年調查的全國土壤重金屬有效性濃度資料</w:t>
      </w:r>
      <w:r w:rsidRPr="009F3A73">
        <w:rPr>
          <w:rFonts w:ascii="Times New Roman" w:hAnsi="Times New Roman" w:hint="eastAsia"/>
          <w:szCs w:val="32"/>
        </w:rPr>
        <w:t>13</w:t>
      </w:r>
      <w:r w:rsidRPr="009F3A73">
        <w:rPr>
          <w:rFonts w:ascii="Times New Roman" w:hAnsi="Times New Roman" w:hint="eastAsia"/>
          <w:szCs w:val="32"/>
        </w:rPr>
        <w:t>萬餘筆數據</w:t>
      </w:r>
      <w:r w:rsidR="002A6F8F" w:rsidRPr="009F3A73">
        <w:rPr>
          <w:rStyle w:val="af3"/>
          <w:rFonts w:ascii="Times New Roman" w:hAnsi="Times New Roman"/>
          <w:szCs w:val="32"/>
        </w:rPr>
        <w:footnoteReference w:id="13"/>
      </w:r>
      <w:r w:rsidRPr="009F3A73">
        <w:rPr>
          <w:rFonts w:ascii="Times New Roman" w:hAnsi="Times New Roman" w:hint="eastAsia"/>
          <w:szCs w:val="32"/>
        </w:rPr>
        <w:t>，以空間統計方式（空間自相關法</w:t>
      </w:r>
      <w:r w:rsidRPr="009F3A73">
        <w:rPr>
          <w:rFonts w:ascii="Times New Roman" w:hAnsi="Times New Roman"/>
          <w:szCs w:val="32"/>
        </w:rPr>
        <w:t>–</w:t>
      </w:r>
      <w:r w:rsidRPr="009F3A73">
        <w:rPr>
          <w:rFonts w:ascii="Times New Roman" w:hAnsi="Times New Roman" w:hint="eastAsia"/>
          <w:szCs w:val="32"/>
        </w:rPr>
        <w:t>內插外插的</w:t>
      </w:r>
      <w:r w:rsidRPr="009F3A73">
        <w:rPr>
          <w:rFonts w:ascii="Times New Roman" w:hAnsi="Times New Roman" w:hint="eastAsia"/>
          <w:szCs w:val="32"/>
        </w:rPr>
        <w:lastRenderedPageBreak/>
        <w:t>概念）篩選出</w:t>
      </w:r>
      <w:r w:rsidRPr="009F3A73">
        <w:rPr>
          <w:rFonts w:ascii="Times New Roman" w:hAnsi="Times New Roman" w:hint="eastAsia"/>
          <w:szCs w:val="32"/>
        </w:rPr>
        <w:t>417</w:t>
      </w:r>
      <w:r w:rsidRPr="009F3A73">
        <w:rPr>
          <w:rFonts w:ascii="Times New Roman" w:hAnsi="Times New Roman" w:hint="eastAsia"/>
          <w:szCs w:val="32"/>
        </w:rPr>
        <w:t>筆高污染潛勢區位（每筆代表</w:t>
      </w:r>
      <w:r w:rsidRPr="009F3A73">
        <w:rPr>
          <w:rFonts w:ascii="Times New Roman" w:hAnsi="Times New Roman" w:hint="eastAsia"/>
          <w:szCs w:val="32"/>
        </w:rPr>
        <w:t>6.25</w:t>
      </w:r>
      <w:r w:rsidRPr="009F3A73">
        <w:rPr>
          <w:rFonts w:ascii="Times New Roman" w:hAnsi="Times New Roman" w:hint="eastAsia"/>
          <w:szCs w:val="32"/>
        </w:rPr>
        <w:t>公頃），後續將辦理現勘調查，釐清污染主要成因。</w:t>
      </w:r>
    </w:p>
    <w:p w:rsidR="00FC20FC" w:rsidRPr="009F3A73" w:rsidRDefault="00BA4BB5" w:rsidP="00FC20FC">
      <w:pPr>
        <w:pStyle w:val="4"/>
      </w:pPr>
      <w:r w:rsidRPr="009F3A73">
        <w:rPr>
          <w:rFonts w:ascii="Times New Roman" w:hAnsi="Times New Roman"/>
          <w:szCs w:val="32"/>
        </w:rPr>
        <w:t>截至</w:t>
      </w:r>
      <w:r w:rsidRPr="009F3A73">
        <w:rPr>
          <w:rFonts w:ascii="Times New Roman" w:hAnsi="Times New Roman"/>
          <w:szCs w:val="32"/>
        </w:rPr>
        <w:t>10</w:t>
      </w:r>
      <w:r w:rsidRPr="009F3A73">
        <w:rPr>
          <w:rFonts w:ascii="Times New Roman" w:hAnsi="Times New Roman" w:hint="eastAsia"/>
          <w:szCs w:val="32"/>
        </w:rPr>
        <w:t>4</w:t>
      </w:r>
      <w:r w:rsidRPr="009F3A73">
        <w:rPr>
          <w:rFonts w:ascii="Times New Roman" w:hAnsi="Times New Roman"/>
          <w:szCs w:val="32"/>
        </w:rPr>
        <w:t>年</w:t>
      </w:r>
      <w:r w:rsidRPr="009F3A73">
        <w:rPr>
          <w:rFonts w:ascii="Times New Roman" w:hAnsi="Times New Roman" w:hint="eastAsia"/>
          <w:szCs w:val="32"/>
        </w:rPr>
        <w:t>9</w:t>
      </w:r>
      <w:r w:rsidRPr="009F3A73">
        <w:rPr>
          <w:rFonts w:ascii="Times New Roman" w:hAnsi="Times New Roman" w:hint="eastAsia"/>
          <w:szCs w:val="32"/>
        </w:rPr>
        <w:t>月</w:t>
      </w:r>
      <w:r w:rsidRPr="009F3A73">
        <w:rPr>
          <w:rFonts w:ascii="Times New Roman" w:hAnsi="Times New Roman" w:hint="eastAsia"/>
          <w:szCs w:val="32"/>
        </w:rPr>
        <w:t>30</w:t>
      </w:r>
      <w:r w:rsidRPr="009F3A73">
        <w:rPr>
          <w:rFonts w:ascii="Times New Roman" w:hAnsi="Times New Roman" w:hint="eastAsia"/>
          <w:szCs w:val="32"/>
        </w:rPr>
        <w:t>日</w:t>
      </w:r>
      <w:r w:rsidRPr="009F3A73">
        <w:rPr>
          <w:rFonts w:ascii="Times New Roman" w:hAnsi="Times New Roman"/>
          <w:szCs w:val="32"/>
        </w:rPr>
        <w:t>已</w:t>
      </w:r>
      <w:r w:rsidRPr="009F3A73">
        <w:rPr>
          <w:rFonts w:ascii="Times New Roman" w:hAnsi="Times New Roman" w:hint="eastAsia"/>
          <w:szCs w:val="32"/>
        </w:rPr>
        <w:t>完成</w:t>
      </w:r>
      <w:r w:rsidRPr="009F3A73">
        <w:rPr>
          <w:rFonts w:ascii="Times New Roman" w:hAnsi="Times New Roman"/>
          <w:szCs w:val="32"/>
        </w:rPr>
        <w:t>調查約</w:t>
      </w:r>
      <w:r w:rsidRPr="009F3A73">
        <w:rPr>
          <w:rFonts w:ascii="Times New Roman" w:hAnsi="Times New Roman" w:hint="eastAsia"/>
          <w:szCs w:val="32"/>
        </w:rPr>
        <w:t>4,477</w:t>
      </w:r>
      <w:r w:rsidRPr="009F3A73">
        <w:rPr>
          <w:rFonts w:ascii="Times New Roman" w:hAnsi="Times New Roman"/>
          <w:szCs w:val="32"/>
        </w:rPr>
        <w:t>公頃，其中</w:t>
      </w:r>
      <w:r w:rsidRPr="009F3A73">
        <w:rPr>
          <w:rFonts w:ascii="Times New Roman" w:hAnsi="Times New Roman" w:hint="eastAsia"/>
          <w:szCs w:val="32"/>
        </w:rPr>
        <w:t>870</w:t>
      </w:r>
      <w:r w:rsidRPr="009F3A73">
        <w:rPr>
          <w:rFonts w:ascii="Times New Roman" w:hAnsi="Times New Roman"/>
          <w:szCs w:val="32"/>
        </w:rPr>
        <w:t>公頃農地受污染</w:t>
      </w:r>
      <w:r w:rsidRPr="009F3A73">
        <w:rPr>
          <w:rFonts w:ascii="Times New Roman" w:hAnsi="Times New Roman" w:hint="eastAsia"/>
          <w:szCs w:val="32"/>
        </w:rPr>
        <w:t>，已完成改善並且解除列管</w:t>
      </w:r>
      <w:r w:rsidRPr="009F3A73">
        <w:rPr>
          <w:rFonts w:ascii="Times New Roman" w:hAnsi="Times New Roman" w:hint="eastAsia"/>
          <w:szCs w:val="32"/>
        </w:rPr>
        <w:t>521</w:t>
      </w:r>
      <w:r w:rsidRPr="009F3A73">
        <w:rPr>
          <w:rFonts w:ascii="Times New Roman" w:hAnsi="Times New Roman" w:hint="eastAsia"/>
          <w:szCs w:val="32"/>
        </w:rPr>
        <w:t>公頃（改善率約</w:t>
      </w:r>
      <w:r w:rsidRPr="009F3A73">
        <w:rPr>
          <w:rFonts w:ascii="Times New Roman" w:hAnsi="Times New Roman" w:hint="eastAsia"/>
          <w:szCs w:val="32"/>
        </w:rPr>
        <w:t>60%</w:t>
      </w:r>
      <w:r w:rsidRPr="009F3A73">
        <w:rPr>
          <w:rFonts w:ascii="Times New Roman" w:hAnsi="Times New Roman" w:hint="eastAsia"/>
          <w:szCs w:val="32"/>
        </w:rPr>
        <w:t>）</w:t>
      </w:r>
      <w:r w:rsidRPr="009F3A73">
        <w:rPr>
          <w:rFonts w:ascii="Times New Roman" w:hAnsi="Times New Roman"/>
          <w:szCs w:val="32"/>
        </w:rPr>
        <w:t>，污染農地比率</w:t>
      </w:r>
      <w:r w:rsidRPr="009F3A73">
        <w:rPr>
          <w:rFonts w:ascii="Times New Roman" w:hAnsi="Times New Roman" w:hint="eastAsia"/>
          <w:szCs w:val="32"/>
        </w:rPr>
        <w:t>約</w:t>
      </w:r>
      <w:r w:rsidRPr="009F3A73">
        <w:rPr>
          <w:rFonts w:ascii="Times New Roman" w:hAnsi="Times New Roman" w:hint="eastAsia"/>
          <w:szCs w:val="32"/>
        </w:rPr>
        <w:t>0.1%</w:t>
      </w:r>
      <w:r w:rsidRPr="009F3A73">
        <w:rPr>
          <w:rFonts w:ascii="Times New Roman" w:hAnsi="Times New Roman"/>
          <w:szCs w:val="32"/>
        </w:rPr>
        <w:t>（</w:t>
      </w:r>
      <w:r w:rsidRPr="009F3A73">
        <w:rPr>
          <w:rFonts w:ascii="Times New Roman" w:hAnsi="Times New Roman" w:hint="eastAsia"/>
          <w:szCs w:val="32"/>
        </w:rPr>
        <w:t>870</w:t>
      </w:r>
      <w:r w:rsidRPr="009F3A73">
        <w:rPr>
          <w:rFonts w:ascii="Times New Roman" w:hAnsi="Times New Roman" w:hint="eastAsia"/>
          <w:szCs w:val="32"/>
        </w:rPr>
        <w:t>公頃</w:t>
      </w:r>
      <w:r w:rsidRPr="009F3A73">
        <w:rPr>
          <w:rFonts w:ascii="Times New Roman" w:hAnsi="Times New Roman"/>
          <w:szCs w:val="32"/>
        </w:rPr>
        <w:t>/80</w:t>
      </w:r>
      <w:r w:rsidRPr="009F3A73">
        <w:rPr>
          <w:rFonts w:ascii="Times New Roman" w:hAnsi="Times New Roman"/>
          <w:szCs w:val="32"/>
        </w:rPr>
        <w:t>萬</w:t>
      </w:r>
      <w:r w:rsidRPr="009F3A73">
        <w:rPr>
          <w:rFonts w:ascii="Times New Roman" w:hAnsi="Times New Roman" w:hint="eastAsia"/>
          <w:szCs w:val="32"/>
        </w:rPr>
        <w:t>公頃</w:t>
      </w:r>
      <w:r w:rsidRPr="009F3A73">
        <w:rPr>
          <w:rFonts w:ascii="新細明體" w:eastAsia="新細明體" w:hAnsi="新細明體" w:cs="新細明體" w:hint="eastAsia"/>
          <w:szCs w:val="32"/>
        </w:rPr>
        <w:t>≒</w:t>
      </w:r>
      <w:r w:rsidRPr="009F3A73">
        <w:rPr>
          <w:rFonts w:ascii="Times New Roman" w:hAnsi="Times New Roman"/>
          <w:szCs w:val="32"/>
        </w:rPr>
        <w:t>0.1%</w:t>
      </w:r>
      <w:r w:rsidRPr="009F3A73">
        <w:rPr>
          <w:rFonts w:ascii="Times New Roman" w:hAnsi="Times New Roman" w:hint="eastAsia"/>
          <w:szCs w:val="32"/>
        </w:rPr>
        <w:t>），</w:t>
      </w:r>
      <w:r w:rsidRPr="009F3A73">
        <w:rPr>
          <w:rFonts w:ascii="Times New Roman" w:hAnsi="Times New Roman"/>
          <w:szCs w:val="32"/>
        </w:rPr>
        <w:t>餘</w:t>
      </w:r>
      <w:r w:rsidRPr="009F3A73">
        <w:rPr>
          <w:rFonts w:ascii="Times New Roman" w:hAnsi="Times New Roman" w:hint="eastAsia"/>
          <w:szCs w:val="32"/>
        </w:rPr>
        <w:t>1,719</w:t>
      </w:r>
      <w:r w:rsidRPr="009F3A73">
        <w:rPr>
          <w:rFonts w:ascii="Times New Roman" w:hAnsi="Times New Roman"/>
          <w:szCs w:val="32"/>
        </w:rPr>
        <w:t>公頃於後續年度逐步調查。</w:t>
      </w:r>
    </w:p>
    <w:p w:rsidR="00FC20FC" w:rsidRPr="009F3A73" w:rsidRDefault="002A6F8F" w:rsidP="00C11B22">
      <w:pPr>
        <w:pStyle w:val="3"/>
        <w:kinsoku w:val="0"/>
        <w:ind w:left="1418"/>
      </w:pPr>
      <w:bookmarkStart w:id="457" w:name="_Toc421091022"/>
      <w:bookmarkStart w:id="458" w:name="_Toc421688653"/>
      <w:bookmarkStart w:id="459" w:name="_Toc422746777"/>
      <w:bookmarkStart w:id="460" w:name="_Toc422747036"/>
      <w:bookmarkStart w:id="461" w:name="_Toc422821797"/>
      <w:bookmarkStart w:id="462" w:name="_Toc437508177"/>
      <w:bookmarkStart w:id="463" w:name="_Toc437521177"/>
      <w:r w:rsidRPr="009F3A73">
        <w:rPr>
          <w:rFonts w:ascii="Times New Roman" w:hAnsi="標楷體"/>
          <w:szCs w:val="32"/>
        </w:rPr>
        <w:t>農地污染經</w:t>
      </w:r>
      <w:r w:rsidRPr="009F3A73">
        <w:rPr>
          <w:rFonts w:ascii="Times New Roman" w:hAnsi="標楷體" w:hint="eastAsia"/>
          <w:szCs w:val="32"/>
        </w:rPr>
        <w:t>整治</w:t>
      </w:r>
      <w:r w:rsidRPr="009F3A73">
        <w:rPr>
          <w:rFonts w:ascii="Times New Roman" w:hAnsi="標楷體"/>
          <w:szCs w:val="32"/>
        </w:rPr>
        <w:t>解除列管後再度遭污染情形</w:t>
      </w:r>
      <w:bookmarkEnd w:id="457"/>
      <w:bookmarkEnd w:id="458"/>
      <w:bookmarkEnd w:id="459"/>
      <w:bookmarkEnd w:id="460"/>
      <w:bookmarkEnd w:id="461"/>
      <w:bookmarkEnd w:id="462"/>
      <w:bookmarkEnd w:id="463"/>
    </w:p>
    <w:p w:rsidR="00FC20FC" w:rsidRPr="009F3A73" w:rsidRDefault="00FC20FC" w:rsidP="00FC20FC">
      <w:pPr>
        <w:pStyle w:val="4"/>
      </w:pPr>
      <w:r w:rsidRPr="009F3A73">
        <w:rPr>
          <w:rFonts w:hint="eastAsia"/>
        </w:rPr>
        <w:t>據環保署說明，</w:t>
      </w:r>
      <w:r w:rsidRPr="009F3A73">
        <w:t>農地土壤污染經公告為土壤污染控制場址後，改善完成，並且公告解除控制場址</w:t>
      </w:r>
      <w:r w:rsidRPr="009F3A73">
        <w:rPr>
          <w:rFonts w:hint="eastAsia"/>
        </w:rPr>
        <w:t>又再度公告</w:t>
      </w:r>
      <w:r w:rsidRPr="009F3A73">
        <w:t>者，計有104處約23.2公頃。該等農地主要為91年查獲之污染農地，各</w:t>
      </w:r>
      <w:r w:rsidRPr="009F3A73">
        <w:rPr>
          <w:rFonts w:hint="eastAsia"/>
        </w:rPr>
        <w:t>地方</w:t>
      </w:r>
      <w:r w:rsidRPr="009F3A73">
        <w:t>環</w:t>
      </w:r>
      <w:r w:rsidRPr="009F3A73">
        <w:rPr>
          <w:rFonts w:hint="eastAsia"/>
        </w:rPr>
        <w:t>境</w:t>
      </w:r>
      <w:r w:rsidRPr="009F3A73">
        <w:t>保</w:t>
      </w:r>
      <w:r w:rsidRPr="009F3A73">
        <w:rPr>
          <w:rFonts w:hint="eastAsia"/>
        </w:rPr>
        <w:t>護</w:t>
      </w:r>
      <w:r w:rsidRPr="009F3A73">
        <w:t>局於93至96年間完成改善並且解除列管</w:t>
      </w:r>
      <w:r w:rsidRPr="009F3A73">
        <w:rPr>
          <w:rFonts w:hint="eastAsia"/>
        </w:rPr>
        <w:t>。</w:t>
      </w:r>
      <w:r w:rsidR="00B25722" w:rsidRPr="009F3A73">
        <w:rPr>
          <w:rFonts w:hint="eastAsia"/>
        </w:rPr>
        <w:t>嗣</w:t>
      </w:r>
      <w:r w:rsidRPr="009F3A73">
        <w:t>於101年至103年間辦理監測作業</w:t>
      </w:r>
      <w:r w:rsidRPr="009F3A73">
        <w:rPr>
          <w:rFonts w:hint="eastAsia"/>
        </w:rPr>
        <w:t>，</w:t>
      </w:r>
      <w:r w:rsidRPr="009F3A73">
        <w:t>發現污染物質濃度再次超過食用作物土壤污染管制標準，該等農地主要分布於彰化縣（96處約21.7公頃）、臺中市（5處約0.6公頃）、雲林縣（2處約0.5公頃）及桃園市（1處約0.2公頃）。</w:t>
      </w:r>
    </w:p>
    <w:p w:rsidR="00FC20FC" w:rsidRPr="009F3A73" w:rsidRDefault="00FC20FC" w:rsidP="00FC20FC">
      <w:pPr>
        <w:pStyle w:val="4"/>
      </w:pPr>
      <w:r w:rsidRPr="009F3A73">
        <w:t>為有效避免農地屢屢遭受污染，</w:t>
      </w:r>
      <w:r w:rsidRPr="009F3A73">
        <w:rPr>
          <w:rFonts w:hint="eastAsia"/>
        </w:rPr>
        <w:t>環保</w:t>
      </w:r>
      <w:r w:rsidRPr="009F3A73">
        <w:t>署已於104年2月4日公告修正</w:t>
      </w:r>
      <w:r w:rsidR="00AB1B48" w:rsidRPr="009F3A73">
        <w:t>水污法</w:t>
      </w:r>
      <w:r w:rsidRPr="009F3A73">
        <w:t>，強化刑責與罰則以嚴懲不法業者。對於有許可證而繞流排放有害健康物質超過放流水標準者、無許可證而排放廢（污）水者、或排放有害健康物質超過放流水標準</w:t>
      </w:r>
      <w:r w:rsidR="00E875F6" w:rsidRPr="009F3A73">
        <w:rPr>
          <w:rFonts w:hint="eastAsia"/>
        </w:rPr>
        <w:t>者</w:t>
      </w:r>
      <w:r w:rsidRPr="009F3A73">
        <w:t>，處以刑責。</w:t>
      </w:r>
    </w:p>
    <w:p w:rsidR="00FC20FC" w:rsidRPr="009F3A73" w:rsidRDefault="00FC20FC" w:rsidP="00FC20FC">
      <w:pPr>
        <w:pStyle w:val="4"/>
      </w:pPr>
      <w:r w:rsidRPr="009F3A73">
        <w:t>因應農委會配合</w:t>
      </w:r>
      <w:r w:rsidRPr="009F3A73">
        <w:rPr>
          <w:rFonts w:hint="eastAsia"/>
        </w:rPr>
        <w:t>環保</w:t>
      </w:r>
      <w:r w:rsidRPr="009F3A73">
        <w:t>署</w:t>
      </w:r>
      <w:r w:rsidRPr="009F3A73">
        <w:rPr>
          <w:rFonts w:hint="eastAsia"/>
        </w:rPr>
        <w:t>於</w:t>
      </w:r>
      <w:r w:rsidRPr="009F3A73">
        <w:t>99年土污法修法納入潛在污染責任人規定</w:t>
      </w:r>
      <w:r w:rsidRPr="009F3A73">
        <w:rPr>
          <w:rFonts w:hint="eastAsia"/>
        </w:rPr>
        <w:t>，農委會</w:t>
      </w:r>
      <w:r w:rsidRPr="009F3A73">
        <w:t>於102年10月31日頒布「農業灌溉水質保護方案」，</w:t>
      </w:r>
      <w:r w:rsidRPr="009F3A73">
        <w:rPr>
          <w:rFonts w:hint="eastAsia"/>
        </w:rPr>
        <w:t>環保</w:t>
      </w:r>
      <w:r w:rsidRPr="009F3A73">
        <w:t>署於102年11月5日訂定「廢污水搭排灌排渠道之污染源管理專案作業原則」</w:t>
      </w:r>
      <w:r w:rsidRPr="009F3A73">
        <w:rPr>
          <w:rFonts w:hint="eastAsia"/>
        </w:rPr>
        <w:t>；同</w:t>
      </w:r>
      <w:r w:rsidRPr="009F3A73">
        <w:t>年起</w:t>
      </w:r>
      <w:r w:rsidRPr="009F3A73">
        <w:rPr>
          <w:rFonts w:hint="eastAsia"/>
        </w:rPr>
        <w:t>並</w:t>
      </w:r>
      <w:r w:rsidRPr="009F3A73">
        <w:t>與檢警聯合查</w:t>
      </w:r>
      <w:r w:rsidRPr="009F3A73">
        <w:lastRenderedPageBreak/>
        <w:t>緝彰化縣</w:t>
      </w:r>
      <w:r w:rsidR="00413C41" w:rsidRPr="009F3A73">
        <w:rPr>
          <w:rFonts w:hint="eastAsia"/>
        </w:rPr>
        <w:t>轄內</w:t>
      </w:r>
      <w:r w:rsidRPr="009F3A73">
        <w:t>電鍍及金屬表面處理工廠，已成功起訴6家並且已勒令停工。</w:t>
      </w:r>
      <w:r w:rsidRPr="009F3A73">
        <w:rPr>
          <w:rFonts w:hint="eastAsia"/>
        </w:rPr>
        <w:t>該</w:t>
      </w:r>
      <w:r w:rsidRPr="009F3A73">
        <w:t>署積極規劃灌溉渠道水閘門自動控制計畫，期望透過與水利會合作辦理，以共同維護灌溉水質。</w:t>
      </w:r>
    </w:p>
    <w:p w:rsidR="00FC20FC" w:rsidRPr="009F3A73" w:rsidRDefault="00FC20FC" w:rsidP="00FC20FC">
      <w:pPr>
        <w:pStyle w:val="2"/>
        <w:kinsoku w:val="0"/>
        <w:ind w:left="993"/>
        <w:rPr>
          <w:rFonts w:ascii="Times New Roman" w:hAnsi="Times New Roman"/>
        </w:rPr>
      </w:pPr>
      <w:bookmarkStart w:id="464" w:name="_Toc421091023"/>
      <w:bookmarkStart w:id="465" w:name="_Toc422821798"/>
      <w:bookmarkStart w:id="466" w:name="_Toc437508178"/>
      <w:bookmarkStart w:id="467" w:name="_Toc437521178"/>
      <w:r w:rsidRPr="009F3A73">
        <w:rPr>
          <w:rFonts w:ascii="Times New Roman" w:hAnsi="Times New Roman"/>
        </w:rPr>
        <w:t>國內農地污染之</w:t>
      </w:r>
      <w:r w:rsidRPr="009F3A73">
        <w:rPr>
          <w:rFonts w:ascii="Times New Roman" w:hAnsi="Times New Roman" w:hint="eastAsia"/>
        </w:rPr>
        <w:t>來源</w:t>
      </w:r>
      <w:bookmarkEnd w:id="464"/>
      <w:r w:rsidRPr="009F3A73">
        <w:rPr>
          <w:rFonts w:ascii="Times New Roman" w:hAnsi="Times New Roman" w:hint="eastAsia"/>
        </w:rPr>
        <w:t>類別</w:t>
      </w:r>
      <w:bookmarkEnd w:id="465"/>
      <w:bookmarkEnd w:id="466"/>
      <w:bookmarkEnd w:id="467"/>
    </w:p>
    <w:p w:rsidR="00FC20FC" w:rsidRPr="009F3A73" w:rsidRDefault="00FC20FC" w:rsidP="00FC20FC">
      <w:pPr>
        <w:pStyle w:val="3"/>
        <w:numPr>
          <w:ilvl w:val="0"/>
          <w:numId w:val="0"/>
        </w:numPr>
        <w:ind w:left="993" w:firstLineChars="215" w:firstLine="731"/>
      </w:pPr>
      <w:bookmarkStart w:id="468" w:name="_Toc421091024"/>
      <w:bookmarkStart w:id="469" w:name="_Toc421688655"/>
      <w:bookmarkStart w:id="470" w:name="_Toc422746779"/>
      <w:bookmarkStart w:id="471" w:name="_Toc422747038"/>
      <w:bookmarkStart w:id="472" w:name="_Toc422821799"/>
      <w:bookmarkStart w:id="473" w:name="_Toc437508179"/>
      <w:bookmarkStart w:id="474" w:name="_Toc437521179"/>
      <w:r w:rsidRPr="009F3A73">
        <w:rPr>
          <w:rFonts w:hint="eastAsia"/>
        </w:rPr>
        <w:t>據環保署表示，</w:t>
      </w:r>
      <w:r w:rsidRPr="009F3A73">
        <w:t>農地</w:t>
      </w:r>
      <w:r w:rsidRPr="009F3A73">
        <w:rPr>
          <w:rFonts w:hint="eastAsia"/>
        </w:rPr>
        <w:t>重金屬污染來源包括：</w:t>
      </w:r>
      <w:r w:rsidRPr="009F3A73">
        <w:t>水、空氣及廢棄物</w:t>
      </w:r>
      <w:r w:rsidRPr="009F3A73">
        <w:rPr>
          <w:rFonts w:hint="eastAsia"/>
        </w:rPr>
        <w:t>，</w:t>
      </w:r>
      <w:r w:rsidR="00BA4BB5" w:rsidRPr="009F3A73">
        <w:rPr>
          <w:rFonts w:hint="eastAsia"/>
        </w:rPr>
        <w:t>其中</w:t>
      </w:r>
      <w:r w:rsidR="00BA4BB5" w:rsidRPr="009F3A73">
        <w:rPr>
          <w:rFonts w:hint="eastAsia"/>
          <w:kern w:val="2"/>
          <w:szCs w:val="32"/>
        </w:rPr>
        <w:t>農田水利會灌區污染樣態主要為透過灌排系統之水污染造成農地污染，非農田水利會灌區之污染，因未有灌排系統，污染樣態較為多變，</w:t>
      </w:r>
      <w:r w:rsidRPr="009F3A73">
        <w:rPr>
          <w:rFonts w:hint="eastAsia"/>
        </w:rPr>
        <w:t>分述如下：</w:t>
      </w:r>
      <w:bookmarkEnd w:id="468"/>
      <w:bookmarkEnd w:id="469"/>
      <w:bookmarkEnd w:id="470"/>
      <w:bookmarkEnd w:id="471"/>
      <w:bookmarkEnd w:id="472"/>
      <w:bookmarkEnd w:id="473"/>
      <w:bookmarkEnd w:id="474"/>
    </w:p>
    <w:p w:rsidR="00FC20FC" w:rsidRPr="009F3A73" w:rsidRDefault="00FC20FC" w:rsidP="00B8116D">
      <w:pPr>
        <w:pStyle w:val="3"/>
        <w:tabs>
          <w:tab w:val="left" w:pos="7371"/>
        </w:tabs>
        <w:kinsoku w:val="0"/>
        <w:ind w:left="1418"/>
      </w:pPr>
      <w:bookmarkStart w:id="475" w:name="_Toc422746780"/>
      <w:bookmarkStart w:id="476" w:name="_Toc422747039"/>
      <w:bookmarkStart w:id="477" w:name="_Toc422821800"/>
      <w:bookmarkStart w:id="478" w:name="_Toc437508180"/>
      <w:bookmarkStart w:id="479" w:name="_Toc437521180"/>
      <w:r w:rsidRPr="009F3A73">
        <w:t>水：含重金屬之工業廢污水排入灌溉渠道，污染水質，農地引渠道水灌溉，水中重金屬沉積於農地表層土壤，經過一段時間後重金屬濃度累積達食用作物農地土壤污染管制標準，此類污染占整體94</w:t>
      </w:r>
      <w:r w:rsidR="00B8116D" w:rsidRPr="009F3A73">
        <w:rPr>
          <w:rFonts w:hint="eastAsia"/>
        </w:rPr>
        <w:t>％</w:t>
      </w:r>
      <w:r w:rsidRPr="009F3A73">
        <w:t>。</w:t>
      </w:r>
      <w:bookmarkEnd w:id="475"/>
      <w:bookmarkEnd w:id="476"/>
      <w:bookmarkEnd w:id="477"/>
      <w:bookmarkEnd w:id="478"/>
      <w:bookmarkEnd w:id="479"/>
    </w:p>
    <w:p w:rsidR="00FC20FC" w:rsidRPr="009F3A73" w:rsidRDefault="00FC20FC" w:rsidP="00FC20FC">
      <w:pPr>
        <w:pStyle w:val="4"/>
        <w:numPr>
          <w:ilvl w:val="0"/>
          <w:numId w:val="0"/>
        </w:numPr>
        <w:ind w:left="1418" w:firstLineChars="196" w:firstLine="667"/>
      </w:pPr>
      <w:r w:rsidRPr="009F3A73">
        <w:rPr>
          <w:rFonts w:hint="eastAsia"/>
          <w:szCs w:val="32"/>
        </w:rPr>
        <w:t>此外，</w:t>
      </w:r>
      <w:r w:rsidRPr="009F3A73">
        <w:rPr>
          <w:szCs w:val="32"/>
        </w:rPr>
        <w:t>環保署</w:t>
      </w:r>
      <w:r w:rsidRPr="009F3A73">
        <w:rPr>
          <w:snapToGrid w:val="0"/>
        </w:rPr>
        <w:t>91年「污染農地灌溉渠道底泥及水質重金屬污染</w:t>
      </w:r>
      <w:r w:rsidRPr="009F3A73">
        <w:rPr>
          <w:szCs w:val="32"/>
        </w:rPr>
        <w:t>調查</w:t>
      </w:r>
      <w:r w:rsidRPr="009F3A73">
        <w:rPr>
          <w:snapToGrid w:val="0"/>
        </w:rPr>
        <w:t>計畫」探討由於重金屬於土壤介質移動不易，灌溉水中之重金屬因而容易累積於表土中。以農地表土15公分土壤每公頃約200萬公斤重，每公頃每年灌溉水量約180公分高水量（1</w:t>
      </w:r>
      <w:r w:rsidRPr="009F3A73">
        <w:rPr>
          <w:rFonts w:hint="eastAsia"/>
          <w:snapToGrid w:val="0"/>
        </w:rPr>
        <w:t>,</w:t>
      </w:r>
      <w:r w:rsidRPr="009F3A73">
        <w:rPr>
          <w:snapToGrid w:val="0"/>
        </w:rPr>
        <w:t>800萬公升）試算，若以銅濃度達放流水標準（3.0毫克/公升）之廢水引灌，假設所有引灌水中之銅全部都累積在表土上，1年1公斤</w:t>
      </w:r>
      <w:r w:rsidRPr="009F3A73">
        <w:rPr>
          <w:rFonts w:hint="eastAsia"/>
          <w:snapToGrid w:val="0"/>
        </w:rPr>
        <w:t>之</w:t>
      </w:r>
      <w:r w:rsidRPr="009F3A73">
        <w:rPr>
          <w:snapToGrid w:val="0"/>
        </w:rPr>
        <w:t>土壤可累積27毫克銅，若以此廢水連續引灌約8年時間，表土之銅濃度可能達到食用作物農地土壤污染管制標準（200毫克/公斤）。</w:t>
      </w:r>
    </w:p>
    <w:p w:rsidR="00FC20FC" w:rsidRPr="009F3A73" w:rsidRDefault="00FC20FC" w:rsidP="00C11B22">
      <w:pPr>
        <w:pStyle w:val="3"/>
        <w:kinsoku w:val="0"/>
        <w:ind w:left="1418"/>
      </w:pPr>
      <w:bookmarkStart w:id="480" w:name="_Toc422746781"/>
      <w:bookmarkStart w:id="481" w:name="_Toc422747040"/>
      <w:bookmarkStart w:id="482" w:name="_Toc422821801"/>
      <w:bookmarkStart w:id="483" w:name="_Toc437508181"/>
      <w:bookmarkStart w:id="484" w:name="_Toc437521181"/>
      <w:r w:rsidRPr="009F3A73">
        <w:t>空氣：空氣中懸浮微粒含重金屬，經大氣沉降於農地表層土壤，經過一段時間後重金屬濃度累積達食用作物農地土壤污染管制標準，此類污染占整體4</w:t>
      </w:r>
      <w:r w:rsidR="00B8116D" w:rsidRPr="009F3A73">
        <w:rPr>
          <w:rFonts w:hint="eastAsia"/>
        </w:rPr>
        <w:t>％</w:t>
      </w:r>
      <w:r w:rsidRPr="009F3A73">
        <w:rPr>
          <w:rFonts w:hint="eastAsia"/>
        </w:rPr>
        <w:t>。</w:t>
      </w:r>
      <w:bookmarkEnd w:id="480"/>
      <w:bookmarkEnd w:id="481"/>
      <w:bookmarkEnd w:id="482"/>
      <w:bookmarkEnd w:id="483"/>
      <w:bookmarkEnd w:id="484"/>
    </w:p>
    <w:p w:rsidR="00FC20FC" w:rsidRPr="009F3A73" w:rsidRDefault="00FC20FC" w:rsidP="00C11B22">
      <w:pPr>
        <w:pStyle w:val="3"/>
        <w:kinsoku w:val="0"/>
        <w:ind w:left="1418"/>
      </w:pPr>
      <w:bookmarkStart w:id="485" w:name="_Toc422746782"/>
      <w:bookmarkStart w:id="486" w:name="_Toc422747041"/>
      <w:bookmarkStart w:id="487" w:name="_Toc422821802"/>
      <w:bookmarkStart w:id="488" w:name="_Toc437508182"/>
      <w:bookmarkStart w:id="489" w:name="_Toc437521182"/>
      <w:r w:rsidRPr="009F3A73">
        <w:t>廢棄物非法棄置：經掩埋或棄置廢棄物於農地，造成農地土壤或地下水重金屬濃度達食用作物農地土壤污染管制標準或地下水污染管制標準，此類污</w:t>
      </w:r>
      <w:r w:rsidRPr="009F3A73">
        <w:lastRenderedPageBreak/>
        <w:t>染占整體2</w:t>
      </w:r>
      <w:r w:rsidR="00D84F49" w:rsidRPr="009F3A73">
        <w:rPr>
          <w:rFonts w:hint="eastAsia"/>
        </w:rPr>
        <w:t>％</w:t>
      </w:r>
      <w:r w:rsidRPr="009F3A73">
        <w:t>。</w:t>
      </w:r>
      <w:bookmarkEnd w:id="485"/>
      <w:bookmarkEnd w:id="486"/>
      <w:bookmarkEnd w:id="487"/>
      <w:bookmarkEnd w:id="488"/>
      <w:bookmarkEnd w:id="489"/>
    </w:p>
    <w:p w:rsidR="00FC20FC" w:rsidRPr="009F3A73" w:rsidRDefault="007F0522" w:rsidP="00FC20FC">
      <w:pPr>
        <w:pStyle w:val="2"/>
        <w:kinsoku w:val="0"/>
        <w:ind w:left="993"/>
        <w:rPr>
          <w:rFonts w:ascii="Times New Roman" w:hAnsi="Times New Roman"/>
        </w:rPr>
      </w:pPr>
      <w:bookmarkStart w:id="490" w:name="_Toc421091026"/>
      <w:bookmarkStart w:id="491" w:name="_Toc422821803"/>
      <w:bookmarkStart w:id="492" w:name="_Toc437508183"/>
      <w:bookmarkStart w:id="493" w:name="_Toc437521183"/>
      <w:r w:rsidRPr="009F3A73">
        <w:rPr>
          <w:rFonts w:ascii="Times New Roman" w:hAnsi="Times New Roman"/>
        </w:rPr>
        <w:t>農地</w:t>
      </w:r>
      <w:r w:rsidR="003C3A0F" w:rsidRPr="009F3A73">
        <w:rPr>
          <w:rFonts w:ascii="Times New Roman" w:hAnsi="Times New Roman" w:hint="eastAsia"/>
        </w:rPr>
        <w:t>灌溉水源及</w:t>
      </w:r>
      <w:r w:rsidRPr="009F3A73">
        <w:rPr>
          <w:rFonts w:ascii="Times New Roman" w:hAnsi="Times New Roman" w:hint="eastAsia"/>
        </w:rPr>
        <w:t>水利灌排渠道管理措施</w:t>
      </w:r>
      <w:bookmarkEnd w:id="490"/>
      <w:bookmarkEnd w:id="491"/>
      <w:bookmarkEnd w:id="492"/>
      <w:bookmarkEnd w:id="493"/>
    </w:p>
    <w:p w:rsidR="003C3A0F" w:rsidRPr="009F3A73" w:rsidRDefault="003C3A0F" w:rsidP="00C11B22">
      <w:pPr>
        <w:pStyle w:val="3"/>
        <w:kinsoku w:val="0"/>
        <w:ind w:left="1418"/>
      </w:pPr>
      <w:bookmarkStart w:id="494" w:name="_Toc437508184"/>
      <w:bookmarkStart w:id="495" w:name="_Toc437521184"/>
      <w:r w:rsidRPr="009F3A73">
        <w:rPr>
          <w:rFonts w:hint="eastAsia"/>
        </w:rPr>
        <w:t>農業灌溉用水量及來源</w:t>
      </w:r>
      <w:bookmarkEnd w:id="494"/>
      <w:bookmarkEnd w:id="495"/>
    </w:p>
    <w:p w:rsidR="003C3A0F" w:rsidRPr="009F3A73" w:rsidRDefault="003C3A0F" w:rsidP="003C3A0F">
      <w:pPr>
        <w:pStyle w:val="4"/>
      </w:pPr>
      <w:r w:rsidRPr="009F3A73">
        <w:rPr>
          <w:rFonts w:hint="eastAsia"/>
        </w:rPr>
        <w:t>農業</w:t>
      </w:r>
      <w:r w:rsidRPr="009F3A73">
        <w:rPr>
          <w:rFonts w:hint="eastAsia"/>
          <w:kern w:val="0"/>
        </w:rPr>
        <w:t>用水</w:t>
      </w:r>
      <w:r w:rsidRPr="009F3A73">
        <w:rPr>
          <w:rFonts w:hint="eastAsia"/>
        </w:rPr>
        <w:t>包括灌溉用水、養殖用水及畜牧用水等3項，其中農業用水一直都是各標的用水中占最大宗者，據水利署各項用水統計資料庫，國內灌溉用水又分為水稻、雜作及甘蔗等3部分，102年各農田水利會轄區內水稻及雜糧等之灌溉用水計</w:t>
      </w:r>
      <w:r w:rsidRPr="009F3A73">
        <w:t>113</w:t>
      </w:r>
      <w:r w:rsidRPr="009F3A73">
        <w:rPr>
          <w:rFonts w:hint="eastAsia"/>
        </w:rPr>
        <w:t>.31億噸、台糖農場每公頃用水量為3,184噸，故灌溉用水量合計約116億噸</w:t>
      </w:r>
      <w:r w:rsidR="00D25F20" w:rsidRPr="009F3A73">
        <w:rPr>
          <w:rStyle w:val="af3"/>
        </w:rPr>
        <w:footnoteReference w:id="14"/>
      </w:r>
      <w:r w:rsidRPr="009F3A73">
        <w:rPr>
          <w:rFonts w:hint="eastAsia"/>
        </w:rPr>
        <w:t>。</w:t>
      </w:r>
    </w:p>
    <w:p w:rsidR="003C3A0F" w:rsidRPr="009F3A73" w:rsidRDefault="003C3A0F" w:rsidP="00846FED">
      <w:pPr>
        <w:pStyle w:val="4"/>
        <w:overflowPunct w:val="0"/>
        <w:ind w:left="1740" w:hanging="697"/>
        <w:rPr>
          <w:bCs/>
        </w:rPr>
      </w:pPr>
      <w:r w:rsidRPr="009F3A73">
        <w:rPr>
          <w:rFonts w:hint="eastAsia"/>
          <w:bCs/>
        </w:rPr>
        <w:t>有關灌溉水</w:t>
      </w:r>
      <w:r w:rsidRPr="009F3A73">
        <w:rPr>
          <w:rFonts w:hint="eastAsia"/>
        </w:rPr>
        <w:t>來源</w:t>
      </w:r>
      <w:r w:rsidRPr="009F3A73">
        <w:rPr>
          <w:rFonts w:hint="eastAsia"/>
          <w:bCs/>
        </w:rPr>
        <w:t>，國內灌溉水源主要取自於河川，占率達72.8</w:t>
      </w:r>
      <w:r w:rsidR="00B8116D" w:rsidRPr="009F3A73">
        <w:rPr>
          <w:rFonts w:hint="eastAsia"/>
          <w:bCs/>
        </w:rPr>
        <w:t>％</w:t>
      </w:r>
      <w:r w:rsidRPr="009F3A73">
        <w:rPr>
          <w:rFonts w:hint="eastAsia"/>
          <w:bCs/>
        </w:rPr>
        <w:t>，另抽取自水庫、地面水及地下水者占率分別計12.7</w:t>
      </w:r>
      <w:r w:rsidR="00B8116D" w:rsidRPr="009F3A73">
        <w:rPr>
          <w:rFonts w:hint="eastAsia"/>
          <w:bCs/>
        </w:rPr>
        <w:t>％</w:t>
      </w:r>
      <w:r w:rsidRPr="009F3A73">
        <w:rPr>
          <w:rFonts w:hint="eastAsia"/>
          <w:bCs/>
        </w:rPr>
        <w:t>、9.9</w:t>
      </w:r>
      <w:r w:rsidR="00B8116D" w:rsidRPr="009F3A73">
        <w:rPr>
          <w:rFonts w:hint="eastAsia"/>
          <w:bCs/>
        </w:rPr>
        <w:t>％</w:t>
      </w:r>
      <w:r w:rsidRPr="009F3A73">
        <w:rPr>
          <w:rFonts w:hint="eastAsia"/>
          <w:bCs/>
        </w:rPr>
        <w:t>及4.6</w:t>
      </w:r>
      <w:r w:rsidR="00B8116D" w:rsidRPr="009F3A73">
        <w:rPr>
          <w:rFonts w:hint="eastAsia"/>
          <w:bCs/>
        </w:rPr>
        <w:t>％</w:t>
      </w:r>
      <w:r w:rsidRPr="009F3A73">
        <w:rPr>
          <w:rStyle w:val="af3"/>
        </w:rPr>
        <w:footnoteReference w:id="15"/>
      </w:r>
      <w:r w:rsidRPr="009F3A73">
        <w:rPr>
          <w:rFonts w:hint="eastAsia"/>
          <w:bCs/>
        </w:rPr>
        <w:t>，詳如圖</w:t>
      </w:r>
      <w:r w:rsidR="00AB6B95" w:rsidRPr="009F3A73">
        <w:rPr>
          <w:rFonts w:hint="eastAsia"/>
          <w:bCs/>
        </w:rPr>
        <w:t>3</w:t>
      </w:r>
      <w:r w:rsidRPr="009F3A73">
        <w:rPr>
          <w:rFonts w:hint="eastAsia"/>
          <w:bCs/>
        </w:rPr>
        <w:t>。</w:t>
      </w:r>
    </w:p>
    <w:p w:rsidR="00AB6B95" w:rsidRPr="009F3A73" w:rsidRDefault="00AB6B95" w:rsidP="00AB6B95">
      <w:pPr>
        <w:pStyle w:val="4"/>
        <w:numPr>
          <w:ilvl w:val="0"/>
          <w:numId w:val="0"/>
        </w:numPr>
        <w:ind w:left="1741"/>
        <w:rPr>
          <w:bCs/>
        </w:rPr>
      </w:pPr>
      <w:r w:rsidRPr="009F3A73">
        <w:rPr>
          <w:bCs/>
          <w:noProof/>
        </w:rPr>
        <w:drawing>
          <wp:inline distT="0" distB="0" distL="0" distR="0" wp14:anchorId="03E37315" wp14:editId="47C2A3B3">
            <wp:extent cx="3215640" cy="1662316"/>
            <wp:effectExtent l="0" t="0" r="381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4">
                      <a:extLst>
                        <a:ext uri="{28A0092B-C50C-407E-A947-70E740481C1C}">
                          <a14:useLocalDpi xmlns:a14="http://schemas.microsoft.com/office/drawing/2010/main" val="0"/>
                        </a:ext>
                      </a:extLst>
                    </a:blip>
                    <a:srcRect l="690" t="1562" r="15094" b="13920"/>
                    <a:stretch/>
                  </pic:blipFill>
                  <pic:spPr bwMode="auto">
                    <a:xfrm>
                      <a:off x="0" y="0"/>
                      <a:ext cx="3211986" cy="1660427"/>
                    </a:xfrm>
                    <a:prstGeom prst="rect">
                      <a:avLst/>
                    </a:prstGeom>
                    <a:noFill/>
                    <a:ln>
                      <a:noFill/>
                    </a:ln>
                    <a:extLst>
                      <a:ext uri="{53640926-AAD7-44D8-BBD7-CCE9431645EC}">
                        <a14:shadowObscured xmlns:a14="http://schemas.microsoft.com/office/drawing/2010/main"/>
                      </a:ext>
                    </a:extLst>
                  </pic:spPr>
                </pic:pic>
              </a:graphicData>
            </a:graphic>
          </wp:inline>
        </w:drawing>
      </w:r>
    </w:p>
    <w:p w:rsidR="00413C41" w:rsidRPr="009F3A73" w:rsidRDefault="00AB6B95" w:rsidP="00413C41">
      <w:pPr>
        <w:pStyle w:val="3"/>
        <w:numPr>
          <w:ilvl w:val="0"/>
          <w:numId w:val="0"/>
        </w:numPr>
        <w:kinsoku w:val="0"/>
        <w:ind w:left="1395"/>
        <w:jc w:val="center"/>
        <w:rPr>
          <w:sz w:val="28"/>
          <w:szCs w:val="28"/>
        </w:rPr>
      </w:pPr>
      <w:bookmarkStart w:id="496" w:name="_Toc437508185"/>
      <w:bookmarkStart w:id="497" w:name="_Toc437521185"/>
      <w:r w:rsidRPr="009F3A73">
        <w:rPr>
          <w:rFonts w:hint="eastAsia"/>
          <w:sz w:val="28"/>
          <w:szCs w:val="28"/>
        </w:rPr>
        <w:t>圖3、</w:t>
      </w:r>
      <w:r w:rsidR="00D25F20" w:rsidRPr="009F3A73">
        <w:rPr>
          <w:rFonts w:hint="eastAsia"/>
          <w:sz w:val="28"/>
          <w:szCs w:val="28"/>
        </w:rPr>
        <w:t>我國</w:t>
      </w:r>
      <w:r w:rsidRPr="009F3A73">
        <w:rPr>
          <w:rFonts w:hint="eastAsia"/>
          <w:sz w:val="28"/>
          <w:szCs w:val="28"/>
        </w:rPr>
        <w:t>灌溉水來源及比例圖</w:t>
      </w:r>
      <w:bookmarkEnd w:id="496"/>
      <w:bookmarkEnd w:id="497"/>
    </w:p>
    <w:p w:rsidR="00413C41" w:rsidRPr="009F3A73" w:rsidRDefault="00413C41" w:rsidP="00413C41">
      <w:pPr>
        <w:pStyle w:val="3"/>
        <w:numPr>
          <w:ilvl w:val="0"/>
          <w:numId w:val="0"/>
        </w:numPr>
        <w:kinsoku w:val="0"/>
        <w:ind w:left="1395"/>
        <w:rPr>
          <w:sz w:val="24"/>
          <w:szCs w:val="24"/>
        </w:rPr>
      </w:pPr>
      <w:bookmarkStart w:id="498" w:name="_Toc437508186"/>
      <w:bookmarkStart w:id="499" w:name="_Toc437521186"/>
      <w:r w:rsidRPr="009F3A73">
        <w:rPr>
          <w:rFonts w:hint="eastAsia"/>
          <w:sz w:val="24"/>
          <w:szCs w:val="24"/>
        </w:rPr>
        <w:t>(資料來源：水利署各項用水統計報告及「2015年中日農業水利技術研討會」農委會專題演講資料)</w:t>
      </w:r>
      <w:bookmarkEnd w:id="498"/>
      <w:bookmarkEnd w:id="499"/>
    </w:p>
    <w:p w:rsidR="003C3A0F" w:rsidRPr="009F3A73" w:rsidRDefault="003C3A0F" w:rsidP="00245E6D">
      <w:pPr>
        <w:pStyle w:val="aff5"/>
        <w:ind w:left="-3" w:right="194" w:firstLine="1371"/>
      </w:pPr>
    </w:p>
    <w:p w:rsidR="00FC20FC" w:rsidRPr="009F3A73" w:rsidRDefault="00FC20FC" w:rsidP="00C11B22">
      <w:pPr>
        <w:pStyle w:val="3"/>
        <w:kinsoku w:val="0"/>
        <w:ind w:left="1418"/>
        <w:rPr>
          <w:b/>
          <w:szCs w:val="32"/>
        </w:rPr>
      </w:pPr>
      <w:bookmarkStart w:id="500" w:name="_Toc421091027"/>
      <w:bookmarkStart w:id="501" w:name="_Toc421688658"/>
      <w:bookmarkStart w:id="502" w:name="_Toc422746784"/>
      <w:bookmarkStart w:id="503" w:name="_Toc422747043"/>
      <w:bookmarkStart w:id="504" w:name="_Toc422821804"/>
      <w:bookmarkStart w:id="505" w:name="_Toc437508187"/>
      <w:bookmarkStart w:id="506" w:name="_Toc437521187"/>
      <w:r w:rsidRPr="009F3A73">
        <w:rPr>
          <w:rFonts w:hint="eastAsia"/>
        </w:rPr>
        <w:t>依</w:t>
      </w:r>
      <w:r w:rsidRPr="009F3A73">
        <w:t>現行權責分工，</w:t>
      </w:r>
      <w:r w:rsidRPr="009F3A73">
        <w:rPr>
          <w:rFonts w:hint="eastAsia"/>
        </w:rPr>
        <w:t>農委</w:t>
      </w:r>
      <w:r w:rsidRPr="009F3A73">
        <w:t>會為農田水利會之主管機關</w:t>
      </w:r>
      <w:r w:rsidRPr="009F3A73">
        <w:rPr>
          <w:sz w:val="24"/>
          <w:szCs w:val="24"/>
        </w:rPr>
        <w:t>(依農田水利會組織通則</w:t>
      </w:r>
      <w:r w:rsidRPr="009F3A73">
        <w:rPr>
          <w:rFonts w:hint="eastAsia"/>
          <w:sz w:val="24"/>
          <w:szCs w:val="24"/>
        </w:rPr>
        <w:t>第4條</w:t>
      </w:r>
      <w:r w:rsidRPr="009F3A73">
        <w:rPr>
          <w:sz w:val="24"/>
          <w:szCs w:val="24"/>
        </w:rPr>
        <w:t>)</w:t>
      </w:r>
      <w:r w:rsidRPr="009F3A73">
        <w:t>，灌溉事業為經濟部主管</w:t>
      </w:r>
      <w:r w:rsidRPr="009F3A73">
        <w:rPr>
          <w:sz w:val="24"/>
          <w:szCs w:val="24"/>
        </w:rPr>
        <w:t>(依水利法</w:t>
      </w:r>
      <w:r w:rsidRPr="009F3A73">
        <w:rPr>
          <w:rFonts w:hint="eastAsia"/>
          <w:sz w:val="24"/>
          <w:szCs w:val="24"/>
        </w:rPr>
        <w:t>第3條及第4條</w:t>
      </w:r>
      <w:r w:rsidRPr="009F3A73">
        <w:rPr>
          <w:sz w:val="24"/>
          <w:szCs w:val="24"/>
        </w:rPr>
        <w:t>)</w:t>
      </w:r>
      <w:r w:rsidRPr="009F3A73">
        <w:t>。農田水利會事業區域範圍內所轄灌溉地之灌溉用水，</w:t>
      </w:r>
      <w:r w:rsidRPr="009F3A73">
        <w:rPr>
          <w:rFonts w:hint="eastAsia"/>
        </w:rPr>
        <w:t>係</w:t>
      </w:r>
      <w:r w:rsidRPr="009F3A73">
        <w:t>由相關農田水利會引灌相關水源(</w:t>
      </w:r>
      <w:r w:rsidRPr="009F3A73">
        <w:rPr>
          <w:rFonts w:hint="eastAsia"/>
        </w:rPr>
        <w:t>例如：</w:t>
      </w:r>
      <w:r w:rsidRPr="009F3A73">
        <w:t>水庫、河川等)</w:t>
      </w:r>
      <w:r w:rsidRPr="009F3A73">
        <w:rPr>
          <w:rFonts w:hint="eastAsia"/>
        </w:rPr>
        <w:t>提供之</w:t>
      </w:r>
      <w:r w:rsidRPr="009F3A73">
        <w:t>。</w:t>
      </w:r>
      <w:r w:rsidRPr="009F3A73">
        <w:rPr>
          <w:rFonts w:hint="eastAsia"/>
        </w:rPr>
        <w:t>農委</w:t>
      </w:r>
      <w:r w:rsidRPr="009F3A73">
        <w:t>會負</w:t>
      </w:r>
      <w:r w:rsidRPr="009F3A73">
        <w:lastRenderedPageBreak/>
        <w:t>責輔導農田水利會事業區域內灌溉排水設施之興辦與營運管理維護</w:t>
      </w:r>
      <w:r w:rsidRPr="009F3A73">
        <w:rPr>
          <w:rFonts w:hint="eastAsia"/>
        </w:rPr>
        <w:t>，</w:t>
      </w:r>
      <w:r w:rsidRPr="009F3A73">
        <w:t>依水利法、臺灣省灌溉事業管理規則、農田水利會灌溉排水管理要點及農田水利會灌溉水質監視作業規範等相關規定，辦理搭排水及灌溉水質監測作業</w:t>
      </w:r>
      <w:r w:rsidRPr="009F3A73">
        <w:rPr>
          <w:rFonts w:hint="eastAsia"/>
        </w:rPr>
        <w:t>；</w:t>
      </w:r>
      <w:r w:rsidRPr="009F3A73">
        <w:t>各農田水利會所轄管事業區域及灌溉地面積，詳如表</w:t>
      </w:r>
      <w:r w:rsidR="00413C41" w:rsidRPr="009F3A73">
        <w:rPr>
          <w:rFonts w:hint="eastAsia"/>
        </w:rPr>
        <w:t>8</w:t>
      </w:r>
      <w:r w:rsidRPr="009F3A73">
        <w:t>。</w:t>
      </w:r>
      <w:bookmarkStart w:id="507" w:name="_Toc421091028"/>
      <w:bookmarkEnd w:id="500"/>
      <w:bookmarkEnd w:id="501"/>
      <w:bookmarkEnd w:id="502"/>
      <w:bookmarkEnd w:id="503"/>
      <w:bookmarkEnd w:id="504"/>
      <w:bookmarkEnd w:id="505"/>
      <w:bookmarkEnd w:id="506"/>
    </w:p>
    <w:p w:rsidR="005A4F83" w:rsidRPr="009F3A73" w:rsidRDefault="005A4F83" w:rsidP="00245E6D">
      <w:pPr>
        <w:pStyle w:val="aff5"/>
        <w:ind w:left="-3" w:right="194" w:firstLine="1371"/>
      </w:pPr>
      <w:bookmarkStart w:id="508" w:name="_Toc422746785"/>
      <w:bookmarkStart w:id="509" w:name="_Toc422747044"/>
      <w:bookmarkStart w:id="510" w:name="_Toc422821805"/>
    </w:p>
    <w:p w:rsidR="00FC20FC" w:rsidRPr="009F3A73" w:rsidRDefault="00FC20FC" w:rsidP="009C4DC8">
      <w:pPr>
        <w:pStyle w:val="aff5"/>
        <w:ind w:left="-3" w:right="194" w:firstLine="1582"/>
        <w:rPr>
          <w:sz w:val="28"/>
          <w:szCs w:val="28"/>
        </w:rPr>
      </w:pPr>
      <w:bookmarkStart w:id="511" w:name="_Toc437508188"/>
      <w:bookmarkStart w:id="512" w:name="_Toc437521188"/>
      <w:r w:rsidRPr="009F3A73">
        <w:rPr>
          <w:sz w:val="28"/>
          <w:szCs w:val="28"/>
        </w:rPr>
        <w:t>表</w:t>
      </w:r>
      <w:r w:rsidR="00413C41" w:rsidRPr="009F3A73">
        <w:rPr>
          <w:rFonts w:hint="eastAsia"/>
          <w:sz w:val="28"/>
          <w:szCs w:val="28"/>
        </w:rPr>
        <w:t>8</w:t>
      </w:r>
      <w:r w:rsidR="00820AF8" w:rsidRPr="009F3A73">
        <w:rPr>
          <w:rFonts w:hint="eastAsia"/>
          <w:sz w:val="28"/>
          <w:szCs w:val="28"/>
        </w:rPr>
        <w:t>、</w:t>
      </w:r>
      <w:r w:rsidRPr="009F3A73">
        <w:rPr>
          <w:sz w:val="28"/>
          <w:szCs w:val="28"/>
        </w:rPr>
        <w:t>各農田水利會所轄管事業區域及灌溉地面積</w:t>
      </w:r>
      <w:bookmarkEnd w:id="507"/>
      <w:bookmarkEnd w:id="508"/>
      <w:bookmarkEnd w:id="509"/>
      <w:bookmarkEnd w:id="510"/>
      <w:bookmarkEnd w:id="511"/>
      <w:bookmarkEnd w:id="512"/>
    </w:p>
    <w:tbl>
      <w:tblPr>
        <w:tblW w:w="7273" w:type="dxa"/>
        <w:jc w:val="right"/>
        <w:tblCellMar>
          <w:left w:w="28" w:type="dxa"/>
          <w:right w:w="28" w:type="dxa"/>
        </w:tblCellMar>
        <w:tblLook w:val="04A0" w:firstRow="1" w:lastRow="0" w:firstColumn="1" w:lastColumn="0" w:noHBand="0" w:noVBand="1"/>
      </w:tblPr>
      <w:tblGrid>
        <w:gridCol w:w="1886"/>
        <w:gridCol w:w="1985"/>
        <w:gridCol w:w="3402"/>
      </w:tblGrid>
      <w:tr w:rsidR="009F3A73" w:rsidRPr="009F3A73" w:rsidTr="007F0522">
        <w:trPr>
          <w:trHeight w:val="435"/>
          <w:tblHeader/>
          <w:jc w:val="right"/>
        </w:trPr>
        <w:tc>
          <w:tcPr>
            <w:tcW w:w="18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0522" w:rsidRPr="009F3A73" w:rsidRDefault="00FC20FC" w:rsidP="00527E7F">
            <w:pPr>
              <w:widowControl/>
              <w:jc w:val="center"/>
              <w:rPr>
                <w:kern w:val="0"/>
                <w:sz w:val="28"/>
                <w:szCs w:val="28"/>
              </w:rPr>
            </w:pPr>
            <w:r w:rsidRPr="009F3A73">
              <w:rPr>
                <w:kern w:val="0"/>
                <w:sz w:val="28"/>
                <w:szCs w:val="28"/>
              </w:rPr>
              <w:t>水利會別</w:t>
            </w:r>
          </w:p>
          <w:p w:rsidR="00FC20FC" w:rsidRPr="009F3A73" w:rsidRDefault="00FC20FC" w:rsidP="00527E7F">
            <w:pPr>
              <w:widowControl/>
              <w:jc w:val="center"/>
              <w:rPr>
                <w:kern w:val="0"/>
                <w:sz w:val="28"/>
                <w:szCs w:val="28"/>
              </w:rPr>
            </w:pPr>
            <w:r w:rsidRPr="009F3A73">
              <w:rPr>
                <w:kern w:val="0"/>
                <w:sz w:val="28"/>
                <w:szCs w:val="28"/>
              </w:rPr>
              <w:t>\</w:t>
            </w:r>
            <w:r w:rsidRPr="009F3A73">
              <w:rPr>
                <w:kern w:val="0"/>
                <w:sz w:val="28"/>
                <w:szCs w:val="28"/>
              </w:rPr>
              <w:t>項目</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灌溉地面積</w:t>
            </w:r>
          </w:p>
          <w:p w:rsidR="00FC20FC" w:rsidRPr="009F3A73" w:rsidRDefault="00FC20FC" w:rsidP="00527E7F">
            <w:pPr>
              <w:widowControl/>
              <w:jc w:val="center"/>
              <w:rPr>
                <w:kern w:val="0"/>
                <w:sz w:val="28"/>
                <w:szCs w:val="28"/>
              </w:rPr>
            </w:pPr>
            <w:r w:rsidRPr="009F3A73">
              <w:rPr>
                <w:kern w:val="0"/>
                <w:sz w:val="28"/>
                <w:szCs w:val="28"/>
              </w:rPr>
              <w:t>(</w:t>
            </w:r>
            <w:r w:rsidRPr="009F3A73">
              <w:rPr>
                <w:kern w:val="0"/>
                <w:sz w:val="28"/>
                <w:szCs w:val="28"/>
              </w:rPr>
              <w:t>公頃</w:t>
            </w:r>
            <w:r w:rsidRPr="009F3A73">
              <w:rPr>
                <w:kern w:val="0"/>
                <w:sz w:val="28"/>
                <w:szCs w:val="28"/>
              </w:rPr>
              <w:t>)</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事業區域</w:t>
            </w:r>
          </w:p>
        </w:tc>
      </w:tr>
      <w:tr w:rsidR="009F3A73" w:rsidRPr="009F3A73" w:rsidTr="007F0522">
        <w:trPr>
          <w:trHeight w:val="435"/>
          <w:tblHeader/>
          <w:jc w:val="right"/>
        </w:trPr>
        <w:tc>
          <w:tcPr>
            <w:tcW w:w="1886" w:type="dxa"/>
            <w:vMerge/>
            <w:tcBorders>
              <w:top w:val="single" w:sz="4" w:space="0" w:color="auto"/>
              <w:left w:val="single" w:sz="4" w:space="0" w:color="auto"/>
              <w:bottom w:val="single" w:sz="4" w:space="0" w:color="auto"/>
              <w:right w:val="single" w:sz="4" w:space="0" w:color="auto"/>
            </w:tcBorders>
            <w:vAlign w:val="center"/>
            <w:hideMark/>
          </w:tcPr>
          <w:p w:rsidR="00FC20FC" w:rsidRPr="009F3A73" w:rsidRDefault="00FC20FC" w:rsidP="00527E7F">
            <w:pPr>
              <w:widowControl/>
              <w:rPr>
                <w:kern w:val="0"/>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FC20FC" w:rsidRPr="009F3A73" w:rsidRDefault="00FC20FC" w:rsidP="00527E7F">
            <w:pPr>
              <w:widowControl/>
              <w:rPr>
                <w:kern w:val="0"/>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FC20FC" w:rsidRPr="009F3A73" w:rsidRDefault="00FC20FC" w:rsidP="00527E7F">
            <w:pPr>
              <w:widowControl/>
              <w:rPr>
                <w:kern w:val="0"/>
                <w:sz w:val="28"/>
                <w:szCs w:val="28"/>
              </w:rPr>
            </w:pP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rPr>
                <w:kern w:val="0"/>
                <w:sz w:val="28"/>
                <w:szCs w:val="28"/>
              </w:rPr>
            </w:pPr>
            <w:r w:rsidRPr="009F3A73">
              <w:rPr>
                <w:kern w:val="0"/>
                <w:sz w:val="28"/>
                <w:szCs w:val="28"/>
              </w:rPr>
              <w:t>臺灣省</w:t>
            </w:r>
          </w:p>
        </w:tc>
        <w:tc>
          <w:tcPr>
            <w:tcW w:w="1985" w:type="dxa"/>
            <w:tcBorders>
              <w:top w:val="nil"/>
              <w:left w:val="nil"/>
              <w:bottom w:val="single" w:sz="4" w:space="0" w:color="auto"/>
              <w:right w:val="single" w:sz="4" w:space="0" w:color="auto"/>
            </w:tcBorders>
            <w:shd w:val="clear" w:color="auto"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374,107</w:t>
            </w:r>
          </w:p>
        </w:tc>
        <w:tc>
          <w:tcPr>
            <w:tcW w:w="3402" w:type="dxa"/>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rPr>
                <w:kern w:val="0"/>
                <w:sz w:val="28"/>
                <w:szCs w:val="28"/>
              </w:rPr>
            </w:pPr>
            <w:r w:rsidRPr="009F3A73">
              <w:rPr>
                <w:kern w:val="0"/>
                <w:sz w:val="28"/>
                <w:szCs w:val="28"/>
              </w:rPr>
              <w:t xml:space="preserve">　</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宜蘭</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18,551</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宜蘭縣</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北基</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5,299</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基隆市、新北市</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桃園</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24,650</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桃園縣、新北市、新竹縣</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石門</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12,085</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桃園縣、新北市、新竹縣</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新竹</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7,464</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新竹市、新竹縣</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苗栗</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9,504</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苗栗縣、新竹市、新竹縣</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臺中</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26,533</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苗栗縣、臺中市</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南投</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12,412</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南投縣、彰化縣、臺中市</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彰化</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46,413</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南投縣、彰化縣</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雲林</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64,575</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南投縣、雲林縣、嘉義縣</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嘉南</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74,640</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臺南市、嘉義市、嘉義縣</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高雄</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20,209</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高雄市、高雄縣</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屏東</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24,962</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屏東縣</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臺東</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14,312</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臺東縣</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花蓮</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12,498</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花蓮縣</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rPr>
                <w:kern w:val="0"/>
                <w:sz w:val="28"/>
                <w:szCs w:val="28"/>
              </w:rPr>
            </w:pPr>
            <w:r w:rsidRPr="009F3A73">
              <w:rPr>
                <w:kern w:val="0"/>
                <w:sz w:val="28"/>
                <w:szCs w:val="28"/>
              </w:rPr>
              <w:t>臺北市</w:t>
            </w:r>
          </w:p>
        </w:tc>
        <w:tc>
          <w:tcPr>
            <w:tcW w:w="1985" w:type="dxa"/>
            <w:tcBorders>
              <w:top w:val="nil"/>
              <w:left w:val="nil"/>
              <w:bottom w:val="single" w:sz="4" w:space="0" w:color="auto"/>
              <w:right w:val="single" w:sz="4" w:space="0" w:color="auto"/>
            </w:tcBorders>
            <w:shd w:val="clear" w:color="auto"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1,018</w:t>
            </w:r>
          </w:p>
        </w:tc>
        <w:tc>
          <w:tcPr>
            <w:tcW w:w="3402" w:type="dxa"/>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rPr>
                <w:kern w:val="0"/>
                <w:sz w:val="28"/>
                <w:szCs w:val="28"/>
              </w:rPr>
            </w:pPr>
            <w:r w:rsidRPr="009F3A73">
              <w:rPr>
                <w:kern w:val="0"/>
                <w:sz w:val="28"/>
                <w:szCs w:val="28"/>
              </w:rPr>
              <w:t xml:space="preserve">　</w:t>
            </w:r>
          </w:p>
        </w:tc>
      </w:tr>
      <w:tr w:rsidR="009F3A73" w:rsidRPr="009F3A73" w:rsidTr="007F0522">
        <w:trPr>
          <w:trHeight w:val="340"/>
          <w:jc w:val="right"/>
        </w:trPr>
        <w:tc>
          <w:tcPr>
            <w:tcW w:w="1886" w:type="dxa"/>
            <w:tcBorders>
              <w:top w:val="nil"/>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七星</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627</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新北市、臺北市</w:t>
            </w:r>
          </w:p>
        </w:tc>
      </w:tr>
      <w:tr w:rsidR="009F3A73" w:rsidRPr="009F3A73" w:rsidTr="007F0522">
        <w:trPr>
          <w:trHeight w:val="340"/>
          <w:jc w:val="right"/>
        </w:trPr>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kern w:val="0"/>
                <w:sz w:val="28"/>
                <w:szCs w:val="28"/>
              </w:rPr>
            </w:pPr>
            <w:r w:rsidRPr="009F3A73">
              <w:rPr>
                <w:kern w:val="0"/>
                <w:sz w:val="28"/>
                <w:szCs w:val="28"/>
              </w:rPr>
              <w:t>瑠公</w:t>
            </w:r>
          </w:p>
        </w:tc>
        <w:tc>
          <w:tcPr>
            <w:tcW w:w="1985"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7F0522">
            <w:pPr>
              <w:widowControl/>
              <w:ind w:rightChars="124" w:right="422" w:firstLineChars="100" w:firstLine="300"/>
              <w:jc w:val="right"/>
              <w:rPr>
                <w:kern w:val="0"/>
                <w:sz w:val="28"/>
                <w:szCs w:val="28"/>
              </w:rPr>
            </w:pPr>
            <w:r w:rsidRPr="009F3A73">
              <w:rPr>
                <w:kern w:val="0"/>
                <w:sz w:val="28"/>
                <w:szCs w:val="28"/>
              </w:rPr>
              <w:t>391</w:t>
            </w:r>
          </w:p>
        </w:tc>
        <w:tc>
          <w:tcPr>
            <w:tcW w:w="3402" w:type="dxa"/>
            <w:tcBorders>
              <w:top w:val="single" w:sz="4" w:space="0" w:color="auto"/>
              <w:left w:val="nil"/>
              <w:bottom w:val="single" w:sz="4" w:space="0" w:color="auto"/>
              <w:right w:val="single" w:sz="4" w:space="0" w:color="auto"/>
            </w:tcBorders>
            <w:shd w:val="clear" w:color="000000" w:fill="auto"/>
            <w:vAlign w:val="center"/>
            <w:hideMark/>
          </w:tcPr>
          <w:p w:rsidR="00FC20FC" w:rsidRPr="009F3A73" w:rsidRDefault="00FC20FC" w:rsidP="00527E7F">
            <w:pPr>
              <w:widowControl/>
              <w:rPr>
                <w:kern w:val="0"/>
                <w:sz w:val="28"/>
                <w:szCs w:val="28"/>
              </w:rPr>
            </w:pPr>
            <w:r w:rsidRPr="009F3A73">
              <w:rPr>
                <w:kern w:val="0"/>
                <w:sz w:val="28"/>
                <w:szCs w:val="28"/>
              </w:rPr>
              <w:t>新北市、臺北市</w:t>
            </w:r>
          </w:p>
        </w:tc>
      </w:tr>
      <w:tr w:rsidR="009F3A73" w:rsidRPr="009F3A73" w:rsidTr="007F0522">
        <w:trPr>
          <w:trHeight w:val="340"/>
          <w:jc w:val="right"/>
        </w:trPr>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rPr>
                <w:b/>
                <w:bCs/>
                <w:kern w:val="0"/>
                <w:sz w:val="28"/>
                <w:szCs w:val="28"/>
              </w:rPr>
            </w:pPr>
            <w:r w:rsidRPr="009F3A73">
              <w:rPr>
                <w:b/>
                <w:bCs/>
                <w:kern w:val="0"/>
                <w:sz w:val="28"/>
                <w:szCs w:val="28"/>
              </w:rPr>
              <w:t>總計</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C20FC" w:rsidRPr="009F3A73" w:rsidRDefault="00FC20FC" w:rsidP="007F0522">
            <w:pPr>
              <w:widowControl/>
              <w:ind w:rightChars="124" w:right="422" w:firstLineChars="100" w:firstLine="300"/>
              <w:jc w:val="right"/>
              <w:rPr>
                <w:b/>
                <w:bCs/>
                <w:kern w:val="0"/>
                <w:sz w:val="28"/>
                <w:szCs w:val="28"/>
              </w:rPr>
            </w:pPr>
            <w:r w:rsidRPr="009F3A73">
              <w:rPr>
                <w:kern w:val="0"/>
                <w:sz w:val="28"/>
                <w:szCs w:val="28"/>
              </w:rPr>
              <w:t>375,125</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FC20FC" w:rsidRPr="009F3A73" w:rsidRDefault="00FC20FC" w:rsidP="00527E7F">
            <w:pPr>
              <w:widowControl/>
              <w:rPr>
                <w:b/>
                <w:bCs/>
                <w:kern w:val="0"/>
                <w:sz w:val="28"/>
                <w:szCs w:val="28"/>
              </w:rPr>
            </w:pPr>
            <w:r w:rsidRPr="009F3A73">
              <w:rPr>
                <w:b/>
                <w:bCs/>
                <w:kern w:val="0"/>
                <w:sz w:val="28"/>
                <w:szCs w:val="28"/>
              </w:rPr>
              <w:t xml:space="preserve">　</w:t>
            </w:r>
          </w:p>
        </w:tc>
      </w:tr>
    </w:tbl>
    <w:p w:rsidR="00FC20FC" w:rsidRPr="009F3A73" w:rsidRDefault="00FC20FC" w:rsidP="007F0522">
      <w:pPr>
        <w:pStyle w:val="3"/>
        <w:numPr>
          <w:ilvl w:val="0"/>
          <w:numId w:val="0"/>
        </w:numPr>
        <w:ind w:leftChars="50" w:left="170" w:firstLineChars="550" w:firstLine="1431"/>
        <w:rPr>
          <w:sz w:val="24"/>
          <w:szCs w:val="24"/>
        </w:rPr>
      </w:pPr>
      <w:bookmarkStart w:id="513" w:name="_Toc421091029"/>
      <w:bookmarkStart w:id="514" w:name="_Toc421688659"/>
      <w:bookmarkStart w:id="515" w:name="_Toc422746786"/>
      <w:bookmarkStart w:id="516" w:name="_Toc422747045"/>
      <w:bookmarkStart w:id="517" w:name="_Toc422821806"/>
      <w:bookmarkStart w:id="518" w:name="_Toc437508189"/>
      <w:bookmarkStart w:id="519" w:name="_Toc437521189"/>
      <w:r w:rsidRPr="009F3A73">
        <w:rPr>
          <w:rFonts w:hint="eastAsia"/>
          <w:sz w:val="24"/>
          <w:szCs w:val="24"/>
        </w:rPr>
        <w:t>(資料來源：農委會)</w:t>
      </w:r>
      <w:bookmarkEnd w:id="513"/>
      <w:bookmarkEnd w:id="514"/>
      <w:bookmarkEnd w:id="515"/>
      <w:bookmarkEnd w:id="516"/>
      <w:bookmarkEnd w:id="517"/>
      <w:bookmarkEnd w:id="518"/>
      <w:bookmarkEnd w:id="519"/>
    </w:p>
    <w:p w:rsidR="00165948" w:rsidRPr="009F3A73" w:rsidRDefault="00165948">
      <w:pPr>
        <w:widowControl/>
        <w:rPr>
          <w:rFonts w:ascii="標楷體" w:hAnsi="Arial"/>
          <w:bCs/>
          <w:kern w:val="0"/>
          <w:szCs w:val="36"/>
        </w:rPr>
      </w:pPr>
      <w:bookmarkStart w:id="520" w:name="_Toc421091030"/>
      <w:bookmarkStart w:id="521" w:name="_Toc421688660"/>
      <w:bookmarkStart w:id="522" w:name="_Toc422746787"/>
      <w:bookmarkStart w:id="523" w:name="_Toc422747046"/>
      <w:bookmarkStart w:id="524" w:name="_Toc422821807"/>
      <w:r w:rsidRPr="009F3A73">
        <w:br w:type="page"/>
      </w:r>
    </w:p>
    <w:p w:rsidR="00FC20FC" w:rsidRPr="009F3A73" w:rsidRDefault="00FC20FC" w:rsidP="00C11B22">
      <w:pPr>
        <w:pStyle w:val="3"/>
        <w:kinsoku w:val="0"/>
        <w:ind w:left="1418"/>
      </w:pPr>
      <w:bookmarkStart w:id="525" w:name="_Toc437508190"/>
      <w:bookmarkStart w:id="526" w:name="_Toc437521190"/>
      <w:r w:rsidRPr="009F3A73">
        <w:rPr>
          <w:rFonts w:hint="eastAsia"/>
        </w:rPr>
        <w:lastRenderedPageBreak/>
        <w:t>據農委會表示，</w:t>
      </w:r>
      <w:r w:rsidR="00413C41" w:rsidRPr="009F3A73">
        <w:rPr>
          <w:rFonts w:hint="eastAsia"/>
        </w:rPr>
        <w:t>已</w:t>
      </w:r>
      <w:r w:rsidRPr="009F3A73">
        <w:t>於102年10月31日訂定「農業灌溉水質保護方案」，</w:t>
      </w:r>
      <w:r w:rsidR="00413C41" w:rsidRPr="009F3A73">
        <w:rPr>
          <w:rFonts w:hint="eastAsia"/>
        </w:rPr>
        <w:t>將</w:t>
      </w:r>
      <w:r w:rsidRPr="009F3A73">
        <w:t>依污染潛勢高低採「分階段分區」推動方式</w:t>
      </w:r>
      <w:r w:rsidRPr="009F3A73">
        <w:rPr>
          <w:rFonts w:hint="eastAsia"/>
        </w:rPr>
        <w:t>，</w:t>
      </w:r>
      <w:r w:rsidRPr="009F3A73">
        <w:t>優先針對農田土壤受污染地區進行加嚴管制，循序推動各階段實施計畫</w:t>
      </w:r>
      <w:r w:rsidRPr="009F3A73">
        <w:rPr>
          <w:rFonts w:hint="eastAsia"/>
        </w:rPr>
        <w:t>(詳如表</w:t>
      </w:r>
      <w:r w:rsidR="00413C41" w:rsidRPr="009F3A73">
        <w:rPr>
          <w:rFonts w:hint="eastAsia"/>
        </w:rPr>
        <w:t>9</w:t>
      </w:r>
      <w:r w:rsidRPr="009F3A73">
        <w:rPr>
          <w:rFonts w:hint="eastAsia"/>
        </w:rPr>
        <w:t>)；</w:t>
      </w:r>
      <w:r w:rsidRPr="009F3A73">
        <w:t>由農田水利會採取搭排加嚴管制、經濟部及地方政府加強工廠廢水排放之輔導改善、環保署及地方環</w:t>
      </w:r>
      <w:r w:rsidR="00413C41" w:rsidRPr="009F3A73">
        <w:rPr>
          <w:rFonts w:hint="eastAsia"/>
        </w:rPr>
        <w:t>境</w:t>
      </w:r>
      <w:r w:rsidRPr="009F3A73">
        <w:t>保</w:t>
      </w:r>
      <w:r w:rsidR="00413C41" w:rsidRPr="009F3A73">
        <w:rPr>
          <w:rFonts w:hint="eastAsia"/>
        </w:rPr>
        <w:t>護</w:t>
      </w:r>
      <w:r w:rsidRPr="009F3A73">
        <w:t>局加強水污染源管制、排水管理及加速興建排水系統等</w:t>
      </w:r>
      <w:r w:rsidRPr="009F3A73">
        <w:rPr>
          <w:rFonts w:hint="eastAsia"/>
        </w:rPr>
        <w:t>分工</w:t>
      </w:r>
      <w:r w:rsidRPr="009F3A73">
        <w:t>措施，逐步改善廢水排放影響灌溉用水問題。</w:t>
      </w:r>
      <w:r w:rsidRPr="009F3A73">
        <w:rPr>
          <w:rFonts w:hint="eastAsia"/>
        </w:rPr>
        <w:t>農委會已將</w:t>
      </w:r>
      <w:r w:rsidRPr="009F3A73">
        <w:rPr>
          <w:rFonts w:hint="eastAsia"/>
          <w:szCs w:val="32"/>
        </w:rPr>
        <w:t>前揭水質</w:t>
      </w:r>
      <w:r w:rsidRPr="009F3A73">
        <w:rPr>
          <w:szCs w:val="32"/>
        </w:rPr>
        <w:t>保護方案函知相關部會</w:t>
      </w:r>
      <w:r w:rsidR="00176F0A" w:rsidRPr="009F3A73">
        <w:rPr>
          <w:rFonts w:hint="eastAsia"/>
          <w:szCs w:val="32"/>
        </w:rPr>
        <w:t>及機關</w:t>
      </w:r>
      <w:r w:rsidRPr="009F3A73">
        <w:rPr>
          <w:sz w:val="24"/>
          <w:szCs w:val="24"/>
        </w:rPr>
        <w:t>(經濟部、工業局、水利署、內政部、營建署、環保署)</w:t>
      </w:r>
      <w:r w:rsidRPr="009F3A73">
        <w:rPr>
          <w:szCs w:val="32"/>
        </w:rPr>
        <w:t>、地方政府及各農田水利會等相關單位，並請各農田水利會依據該方案推動相關事項，以維護良好灌溉用水品質。相關部會業依權責協助推動</w:t>
      </w:r>
      <w:r w:rsidRPr="009F3A73">
        <w:rPr>
          <w:rFonts w:hint="eastAsia"/>
          <w:szCs w:val="32"/>
        </w:rPr>
        <w:t>上開</w:t>
      </w:r>
      <w:r w:rsidRPr="009F3A73">
        <w:rPr>
          <w:szCs w:val="32"/>
        </w:rPr>
        <w:t>方案相關事宜，</w:t>
      </w:r>
      <w:r w:rsidRPr="009F3A73">
        <w:rPr>
          <w:rFonts w:hint="eastAsia"/>
          <w:szCs w:val="32"/>
        </w:rPr>
        <w:t>其中工業</w:t>
      </w:r>
      <w:r w:rsidRPr="009F3A73">
        <w:rPr>
          <w:szCs w:val="32"/>
        </w:rPr>
        <w:t>局自102年9月成立「工業搭排戶行政協處推動平台」，</w:t>
      </w:r>
      <w:r w:rsidRPr="009F3A73">
        <w:rPr>
          <w:rFonts w:hint="eastAsia"/>
          <w:szCs w:val="32"/>
        </w:rPr>
        <w:t>以利</w:t>
      </w:r>
      <w:r w:rsidRPr="009F3A73">
        <w:rPr>
          <w:szCs w:val="32"/>
        </w:rPr>
        <w:t>協助工業搭排戶完善排水改善工作。</w:t>
      </w:r>
      <w:bookmarkEnd w:id="520"/>
      <w:bookmarkEnd w:id="521"/>
      <w:bookmarkEnd w:id="522"/>
      <w:bookmarkEnd w:id="523"/>
      <w:bookmarkEnd w:id="524"/>
      <w:bookmarkEnd w:id="525"/>
      <w:bookmarkEnd w:id="526"/>
    </w:p>
    <w:p w:rsidR="00AB6B95" w:rsidRPr="009F3A73" w:rsidRDefault="00AB6B95">
      <w:pPr>
        <w:widowControl/>
        <w:rPr>
          <w:rFonts w:ascii="標楷體" w:hAnsi="新細明體"/>
          <w:snapToGrid w:val="0"/>
          <w:kern w:val="0"/>
          <w:sz w:val="24"/>
          <w:szCs w:val="24"/>
          <w:lang w:bidi="sa-IN"/>
        </w:rPr>
      </w:pPr>
      <w:r w:rsidRPr="009F3A73">
        <w:br w:type="page"/>
      </w:r>
    </w:p>
    <w:p w:rsidR="00FC20FC" w:rsidRPr="009F3A73" w:rsidRDefault="00FC20FC" w:rsidP="009C4DC8">
      <w:pPr>
        <w:pStyle w:val="aff5"/>
        <w:ind w:left="-3" w:right="194" w:firstLineChars="0" w:firstLine="0"/>
        <w:rPr>
          <w:sz w:val="28"/>
          <w:szCs w:val="28"/>
        </w:rPr>
      </w:pPr>
      <w:bookmarkStart w:id="527" w:name="_Toc437508191"/>
      <w:bookmarkStart w:id="528" w:name="_Toc437521191"/>
      <w:r w:rsidRPr="009F3A73">
        <w:rPr>
          <w:rFonts w:hint="eastAsia"/>
          <w:sz w:val="28"/>
          <w:szCs w:val="28"/>
        </w:rPr>
        <w:lastRenderedPageBreak/>
        <w:t>表</w:t>
      </w:r>
      <w:r w:rsidR="00413C41" w:rsidRPr="009F3A73">
        <w:rPr>
          <w:rFonts w:hint="eastAsia"/>
          <w:sz w:val="28"/>
          <w:szCs w:val="28"/>
        </w:rPr>
        <w:t>9</w:t>
      </w:r>
      <w:r w:rsidR="007F0522" w:rsidRPr="009F3A73">
        <w:rPr>
          <w:rFonts w:hint="eastAsia"/>
          <w:sz w:val="28"/>
          <w:szCs w:val="28"/>
        </w:rPr>
        <w:t>、</w:t>
      </w:r>
      <w:r w:rsidRPr="009F3A73">
        <w:rPr>
          <w:rFonts w:hint="eastAsia"/>
          <w:sz w:val="28"/>
          <w:szCs w:val="28"/>
        </w:rPr>
        <w:t>農田水利會推動分階段分區搭排管制措施</w:t>
      </w:r>
      <w:bookmarkEnd w:id="527"/>
      <w:bookmarkEnd w:id="528"/>
    </w:p>
    <w:tbl>
      <w:tblPr>
        <w:tblW w:w="10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1208"/>
        <w:gridCol w:w="1209"/>
        <w:gridCol w:w="564"/>
        <w:gridCol w:w="1134"/>
        <w:gridCol w:w="1280"/>
        <w:gridCol w:w="612"/>
        <w:gridCol w:w="1231"/>
        <w:gridCol w:w="1134"/>
        <w:gridCol w:w="612"/>
      </w:tblGrid>
      <w:tr w:rsidR="009F3A73" w:rsidRPr="009F3A73" w:rsidTr="007F0522">
        <w:trPr>
          <w:jc w:val="center"/>
        </w:trPr>
        <w:tc>
          <w:tcPr>
            <w:tcW w:w="1266" w:type="dxa"/>
            <w:vMerge w:val="restart"/>
            <w:tcBorders>
              <w:tl2br w:val="single" w:sz="4" w:space="0" w:color="auto"/>
            </w:tcBorders>
            <w:shd w:val="clear" w:color="auto" w:fill="auto"/>
          </w:tcPr>
          <w:p w:rsidR="00FC20FC" w:rsidRPr="009F3A73" w:rsidRDefault="00FC20FC" w:rsidP="00527E7F">
            <w:pPr>
              <w:adjustRightInd w:val="0"/>
              <w:snapToGrid w:val="0"/>
              <w:spacing w:line="400" w:lineRule="exact"/>
              <w:jc w:val="right"/>
              <w:rPr>
                <w:bCs/>
                <w:sz w:val="28"/>
                <w:szCs w:val="28"/>
              </w:rPr>
            </w:pPr>
            <w:r w:rsidRPr="009F3A73">
              <w:rPr>
                <w:rFonts w:hint="eastAsia"/>
                <w:bCs/>
                <w:sz w:val="28"/>
                <w:szCs w:val="28"/>
              </w:rPr>
              <w:t>時程</w:t>
            </w:r>
          </w:p>
          <w:p w:rsidR="00FC20FC" w:rsidRPr="009F3A73" w:rsidRDefault="00FC20FC" w:rsidP="00527E7F">
            <w:pPr>
              <w:adjustRightInd w:val="0"/>
              <w:snapToGrid w:val="0"/>
              <w:spacing w:line="400" w:lineRule="exact"/>
              <w:jc w:val="right"/>
              <w:rPr>
                <w:bCs/>
                <w:sz w:val="28"/>
                <w:szCs w:val="28"/>
              </w:rPr>
            </w:pPr>
            <w:r w:rsidRPr="009F3A73">
              <w:rPr>
                <w:rFonts w:hint="eastAsia"/>
                <w:bCs/>
                <w:sz w:val="28"/>
                <w:szCs w:val="28"/>
              </w:rPr>
              <w:t>地區</w:t>
            </w:r>
          </w:p>
          <w:p w:rsidR="00FC20FC" w:rsidRPr="009F3A73" w:rsidRDefault="00FC20FC" w:rsidP="00527E7F">
            <w:pPr>
              <w:adjustRightInd w:val="0"/>
              <w:snapToGrid w:val="0"/>
              <w:spacing w:line="400" w:lineRule="exact"/>
              <w:rPr>
                <w:bCs/>
                <w:sz w:val="28"/>
                <w:szCs w:val="28"/>
              </w:rPr>
            </w:pPr>
          </w:p>
          <w:p w:rsidR="00FC20FC" w:rsidRPr="009F3A73" w:rsidRDefault="00FC20FC" w:rsidP="00527E7F">
            <w:pPr>
              <w:adjustRightInd w:val="0"/>
              <w:snapToGrid w:val="0"/>
              <w:spacing w:line="400" w:lineRule="exact"/>
              <w:rPr>
                <w:bCs/>
                <w:sz w:val="28"/>
                <w:szCs w:val="28"/>
              </w:rPr>
            </w:pPr>
          </w:p>
          <w:p w:rsidR="00FC20FC" w:rsidRPr="009F3A73" w:rsidRDefault="00FC20FC" w:rsidP="00527E7F">
            <w:pPr>
              <w:adjustRightInd w:val="0"/>
              <w:snapToGrid w:val="0"/>
              <w:spacing w:line="400" w:lineRule="exact"/>
              <w:rPr>
                <w:bCs/>
                <w:sz w:val="28"/>
                <w:szCs w:val="28"/>
              </w:rPr>
            </w:pPr>
          </w:p>
          <w:p w:rsidR="00FC20FC" w:rsidRPr="009F3A73" w:rsidRDefault="00FC20FC" w:rsidP="00527E7F">
            <w:pPr>
              <w:adjustRightInd w:val="0"/>
              <w:snapToGrid w:val="0"/>
              <w:spacing w:line="400" w:lineRule="exact"/>
              <w:rPr>
                <w:bCs/>
                <w:sz w:val="28"/>
                <w:szCs w:val="28"/>
              </w:rPr>
            </w:pPr>
          </w:p>
          <w:p w:rsidR="00FC20FC" w:rsidRPr="009F3A73" w:rsidRDefault="00FC20FC" w:rsidP="00527E7F">
            <w:pPr>
              <w:adjustRightInd w:val="0"/>
              <w:snapToGrid w:val="0"/>
              <w:spacing w:line="400" w:lineRule="exact"/>
              <w:rPr>
                <w:bCs/>
                <w:sz w:val="28"/>
                <w:szCs w:val="28"/>
              </w:rPr>
            </w:pPr>
          </w:p>
          <w:p w:rsidR="00FC20FC" w:rsidRPr="009F3A73" w:rsidRDefault="00FC20FC" w:rsidP="00527E7F">
            <w:pPr>
              <w:adjustRightInd w:val="0"/>
              <w:snapToGrid w:val="0"/>
              <w:spacing w:line="400" w:lineRule="exact"/>
              <w:rPr>
                <w:bCs/>
                <w:sz w:val="28"/>
                <w:szCs w:val="28"/>
              </w:rPr>
            </w:pPr>
            <w:r w:rsidRPr="009F3A73">
              <w:rPr>
                <w:rFonts w:hint="eastAsia"/>
                <w:bCs/>
                <w:sz w:val="28"/>
                <w:szCs w:val="28"/>
              </w:rPr>
              <w:t>對象</w:t>
            </w:r>
          </w:p>
        </w:tc>
        <w:tc>
          <w:tcPr>
            <w:tcW w:w="2981" w:type="dxa"/>
            <w:gridSpan w:val="3"/>
            <w:shd w:val="clear" w:color="auto" w:fill="auto"/>
            <w:vAlign w:val="center"/>
          </w:tcPr>
          <w:p w:rsidR="00FC20FC" w:rsidRPr="009F3A73" w:rsidRDefault="00FC20FC" w:rsidP="00527E7F">
            <w:pPr>
              <w:adjustRightInd w:val="0"/>
              <w:snapToGrid w:val="0"/>
              <w:spacing w:line="360" w:lineRule="exact"/>
              <w:jc w:val="center"/>
              <w:rPr>
                <w:bCs/>
                <w:sz w:val="28"/>
                <w:szCs w:val="28"/>
              </w:rPr>
            </w:pPr>
            <w:r w:rsidRPr="009F3A73">
              <w:rPr>
                <w:rFonts w:hint="eastAsia"/>
                <w:bCs/>
                <w:sz w:val="28"/>
                <w:szCs w:val="28"/>
              </w:rPr>
              <w:t>第一階段</w:t>
            </w:r>
          </w:p>
          <w:p w:rsidR="00FC20FC" w:rsidRPr="009F3A73" w:rsidRDefault="00FC20FC" w:rsidP="00527E7F">
            <w:pPr>
              <w:adjustRightInd w:val="0"/>
              <w:snapToGrid w:val="0"/>
              <w:spacing w:line="360" w:lineRule="exact"/>
              <w:jc w:val="center"/>
              <w:rPr>
                <w:bCs/>
                <w:sz w:val="28"/>
                <w:szCs w:val="28"/>
              </w:rPr>
            </w:pPr>
            <w:r w:rsidRPr="009F3A73">
              <w:rPr>
                <w:rFonts w:hint="eastAsia"/>
                <w:bCs/>
                <w:sz w:val="28"/>
                <w:szCs w:val="28"/>
              </w:rPr>
              <w:t>(</w:t>
            </w:r>
            <w:r w:rsidRPr="009F3A73">
              <w:rPr>
                <w:rFonts w:hint="eastAsia"/>
                <w:bCs/>
                <w:sz w:val="28"/>
                <w:szCs w:val="28"/>
              </w:rPr>
              <w:t>試辦期</w:t>
            </w:r>
            <w:r w:rsidRPr="009F3A73">
              <w:rPr>
                <w:rFonts w:hint="eastAsia"/>
                <w:bCs/>
                <w:sz w:val="28"/>
                <w:szCs w:val="28"/>
              </w:rPr>
              <w:t>)</w:t>
            </w:r>
          </w:p>
          <w:p w:rsidR="00FC20FC" w:rsidRPr="009F3A73" w:rsidRDefault="00FC20FC" w:rsidP="00527E7F">
            <w:pPr>
              <w:adjustRightInd w:val="0"/>
              <w:snapToGrid w:val="0"/>
              <w:spacing w:line="360" w:lineRule="exact"/>
              <w:jc w:val="center"/>
              <w:rPr>
                <w:bCs/>
                <w:sz w:val="28"/>
                <w:szCs w:val="28"/>
              </w:rPr>
            </w:pPr>
            <w:r w:rsidRPr="009F3A73">
              <w:rPr>
                <w:rFonts w:hint="eastAsia"/>
                <w:bCs/>
                <w:sz w:val="28"/>
                <w:szCs w:val="28"/>
              </w:rPr>
              <w:t>農委會函頒實施至</w:t>
            </w:r>
          </w:p>
          <w:p w:rsidR="00FC20FC" w:rsidRPr="009F3A73" w:rsidRDefault="00FC20FC" w:rsidP="00527E7F">
            <w:pPr>
              <w:adjustRightInd w:val="0"/>
              <w:snapToGrid w:val="0"/>
              <w:spacing w:line="360" w:lineRule="exact"/>
              <w:jc w:val="center"/>
              <w:rPr>
                <w:bCs/>
                <w:sz w:val="28"/>
                <w:szCs w:val="28"/>
              </w:rPr>
            </w:pPr>
            <w:r w:rsidRPr="009F3A73">
              <w:rPr>
                <w:rFonts w:hint="eastAsia"/>
                <w:bCs/>
                <w:sz w:val="28"/>
                <w:szCs w:val="28"/>
              </w:rPr>
              <w:t>105</w:t>
            </w:r>
            <w:r w:rsidRPr="009F3A73">
              <w:rPr>
                <w:rFonts w:hint="eastAsia"/>
                <w:bCs/>
                <w:sz w:val="28"/>
                <w:szCs w:val="28"/>
              </w:rPr>
              <w:t>年底</w:t>
            </w:r>
          </w:p>
        </w:tc>
        <w:tc>
          <w:tcPr>
            <w:tcW w:w="3026" w:type="dxa"/>
            <w:gridSpan w:val="3"/>
            <w:shd w:val="clear" w:color="auto" w:fill="auto"/>
            <w:vAlign w:val="center"/>
          </w:tcPr>
          <w:p w:rsidR="00FC20FC" w:rsidRPr="009F3A73" w:rsidRDefault="00FC20FC" w:rsidP="00527E7F">
            <w:pPr>
              <w:adjustRightInd w:val="0"/>
              <w:snapToGrid w:val="0"/>
              <w:spacing w:line="360" w:lineRule="exact"/>
              <w:jc w:val="center"/>
              <w:rPr>
                <w:bCs/>
                <w:sz w:val="28"/>
                <w:szCs w:val="28"/>
              </w:rPr>
            </w:pPr>
            <w:r w:rsidRPr="009F3A73">
              <w:rPr>
                <w:rFonts w:hint="eastAsia"/>
                <w:bCs/>
                <w:sz w:val="28"/>
                <w:szCs w:val="28"/>
              </w:rPr>
              <w:t>第二階段</w:t>
            </w:r>
          </w:p>
          <w:p w:rsidR="00FC20FC" w:rsidRPr="009F3A73" w:rsidRDefault="00FC20FC" w:rsidP="00527E7F">
            <w:pPr>
              <w:adjustRightInd w:val="0"/>
              <w:snapToGrid w:val="0"/>
              <w:spacing w:line="360" w:lineRule="exact"/>
              <w:jc w:val="center"/>
              <w:rPr>
                <w:bCs/>
                <w:sz w:val="28"/>
                <w:szCs w:val="28"/>
              </w:rPr>
            </w:pPr>
            <w:r w:rsidRPr="009F3A73">
              <w:rPr>
                <w:rFonts w:hint="eastAsia"/>
                <w:bCs/>
                <w:sz w:val="28"/>
                <w:szCs w:val="28"/>
              </w:rPr>
              <w:t>(</w:t>
            </w:r>
            <w:r w:rsidRPr="009F3A73">
              <w:rPr>
                <w:rFonts w:hint="eastAsia"/>
                <w:bCs/>
                <w:sz w:val="28"/>
                <w:szCs w:val="28"/>
              </w:rPr>
              <w:t>擴大辦理期</w:t>
            </w:r>
            <w:r w:rsidRPr="009F3A73">
              <w:rPr>
                <w:rFonts w:hint="eastAsia"/>
                <w:bCs/>
                <w:sz w:val="28"/>
                <w:szCs w:val="28"/>
              </w:rPr>
              <w:t>)</w:t>
            </w:r>
          </w:p>
          <w:p w:rsidR="00FC20FC" w:rsidRPr="009F3A73" w:rsidRDefault="00FC20FC" w:rsidP="00527E7F">
            <w:pPr>
              <w:adjustRightInd w:val="0"/>
              <w:snapToGrid w:val="0"/>
              <w:spacing w:line="360" w:lineRule="exact"/>
              <w:rPr>
                <w:bCs/>
                <w:sz w:val="24"/>
                <w:szCs w:val="24"/>
              </w:rPr>
            </w:pPr>
            <w:r w:rsidRPr="009F3A73">
              <w:rPr>
                <w:rFonts w:hint="eastAsia"/>
                <w:bCs/>
                <w:sz w:val="24"/>
                <w:szCs w:val="24"/>
              </w:rPr>
              <w:t>(</w:t>
            </w:r>
            <w:r w:rsidRPr="009F3A73">
              <w:rPr>
                <w:rFonts w:hint="eastAsia"/>
                <w:bCs/>
                <w:sz w:val="24"/>
                <w:szCs w:val="24"/>
              </w:rPr>
              <w:t>視第一階段執行情形訂定實施時程，暫訂自</w:t>
            </w:r>
            <w:r w:rsidRPr="009F3A73">
              <w:rPr>
                <w:rFonts w:hint="eastAsia"/>
                <w:bCs/>
                <w:sz w:val="24"/>
                <w:szCs w:val="24"/>
              </w:rPr>
              <w:t>106</w:t>
            </w:r>
            <w:r w:rsidRPr="009F3A73">
              <w:rPr>
                <w:rFonts w:hint="eastAsia"/>
                <w:bCs/>
                <w:sz w:val="24"/>
                <w:szCs w:val="24"/>
              </w:rPr>
              <w:t>至</w:t>
            </w:r>
            <w:r w:rsidRPr="009F3A73">
              <w:rPr>
                <w:rFonts w:hint="eastAsia"/>
                <w:bCs/>
                <w:sz w:val="24"/>
                <w:szCs w:val="24"/>
              </w:rPr>
              <w:t>109</w:t>
            </w:r>
            <w:r w:rsidRPr="009F3A73">
              <w:rPr>
                <w:rFonts w:hint="eastAsia"/>
                <w:bCs/>
                <w:sz w:val="24"/>
                <w:szCs w:val="24"/>
              </w:rPr>
              <w:t>年底</w:t>
            </w:r>
            <w:r w:rsidRPr="009F3A73">
              <w:rPr>
                <w:rFonts w:hint="eastAsia"/>
                <w:bCs/>
                <w:sz w:val="24"/>
                <w:szCs w:val="24"/>
              </w:rPr>
              <w:t>)</w:t>
            </w:r>
          </w:p>
        </w:tc>
        <w:tc>
          <w:tcPr>
            <w:tcW w:w="2977" w:type="dxa"/>
            <w:gridSpan w:val="3"/>
            <w:shd w:val="clear" w:color="auto" w:fill="auto"/>
            <w:vAlign w:val="center"/>
          </w:tcPr>
          <w:p w:rsidR="00FC20FC" w:rsidRPr="009F3A73" w:rsidRDefault="00FC20FC" w:rsidP="00527E7F">
            <w:pPr>
              <w:adjustRightInd w:val="0"/>
              <w:snapToGrid w:val="0"/>
              <w:spacing w:line="360" w:lineRule="exact"/>
              <w:jc w:val="center"/>
              <w:rPr>
                <w:bCs/>
                <w:sz w:val="28"/>
                <w:szCs w:val="28"/>
              </w:rPr>
            </w:pPr>
            <w:r w:rsidRPr="009F3A73">
              <w:rPr>
                <w:rFonts w:hint="eastAsia"/>
                <w:bCs/>
                <w:sz w:val="28"/>
                <w:szCs w:val="28"/>
              </w:rPr>
              <w:t>第三階段</w:t>
            </w:r>
          </w:p>
          <w:p w:rsidR="00FC20FC" w:rsidRPr="009F3A73" w:rsidRDefault="00FC20FC" w:rsidP="00527E7F">
            <w:pPr>
              <w:adjustRightInd w:val="0"/>
              <w:snapToGrid w:val="0"/>
              <w:spacing w:line="360" w:lineRule="exact"/>
              <w:jc w:val="center"/>
              <w:rPr>
                <w:bCs/>
                <w:sz w:val="28"/>
                <w:szCs w:val="28"/>
              </w:rPr>
            </w:pPr>
            <w:r w:rsidRPr="009F3A73">
              <w:rPr>
                <w:rFonts w:hint="eastAsia"/>
                <w:bCs/>
                <w:sz w:val="28"/>
                <w:szCs w:val="28"/>
              </w:rPr>
              <w:t>(</w:t>
            </w:r>
            <w:r w:rsidRPr="009F3A73">
              <w:rPr>
                <w:rFonts w:hint="eastAsia"/>
                <w:bCs/>
                <w:sz w:val="28"/>
                <w:szCs w:val="28"/>
              </w:rPr>
              <w:t>全面實施期</w:t>
            </w:r>
            <w:r w:rsidRPr="009F3A73">
              <w:rPr>
                <w:rFonts w:hint="eastAsia"/>
                <w:bCs/>
                <w:sz w:val="28"/>
                <w:szCs w:val="28"/>
              </w:rPr>
              <w:t>)</w:t>
            </w:r>
          </w:p>
          <w:p w:rsidR="00FC20FC" w:rsidRPr="009F3A73" w:rsidRDefault="00FC20FC" w:rsidP="00527E7F">
            <w:pPr>
              <w:adjustRightInd w:val="0"/>
              <w:snapToGrid w:val="0"/>
              <w:spacing w:line="360" w:lineRule="exact"/>
              <w:rPr>
                <w:bCs/>
                <w:sz w:val="24"/>
                <w:szCs w:val="24"/>
              </w:rPr>
            </w:pPr>
            <w:r w:rsidRPr="009F3A73">
              <w:rPr>
                <w:rFonts w:hint="eastAsia"/>
                <w:bCs/>
                <w:sz w:val="24"/>
                <w:szCs w:val="24"/>
              </w:rPr>
              <w:t>(</w:t>
            </w:r>
            <w:r w:rsidRPr="009F3A73">
              <w:rPr>
                <w:rFonts w:hint="eastAsia"/>
                <w:bCs/>
                <w:sz w:val="24"/>
                <w:szCs w:val="24"/>
              </w:rPr>
              <w:t>視當地排水系統興建完成後實施，暫訂自</w:t>
            </w:r>
            <w:r w:rsidRPr="009F3A73">
              <w:rPr>
                <w:rFonts w:hint="eastAsia"/>
                <w:bCs/>
                <w:sz w:val="24"/>
                <w:szCs w:val="24"/>
              </w:rPr>
              <w:t>110</w:t>
            </w:r>
            <w:r w:rsidRPr="009F3A73">
              <w:rPr>
                <w:rFonts w:hint="eastAsia"/>
                <w:bCs/>
                <w:sz w:val="24"/>
                <w:szCs w:val="24"/>
              </w:rPr>
              <w:t>年開始</w:t>
            </w:r>
            <w:r w:rsidRPr="009F3A73">
              <w:rPr>
                <w:rFonts w:hint="eastAsia"/>
                <w:bCs/>
                <w:sz w:val="24"/>
                <w:szCs w:val="24"/>
              </w:rPr>
              <w:t>)</w:t>
            </w:r>
          </w:p>
        </w:tc>
      </w:tr>
      <w:tr w:rsidR="009F3A73" w:rsidRPr="009F3A73" w:rsidTr="007F0522">
        <w:trPr>
          <w:trHeight w:val="425"/>
          <w:jc w:val="center"/>
        </w:trPr>
        <w:tc>
          <w:tcPr>
            <w:tcW w:w="1266" w:type="dxa"/>
            <w:vMerge/>
            <w:tcBorders>
              <w:tl2br w:val="single" w:sz="4" w:space="0" w:color="auto"/>
            </w:tcBorders>
            <w:shd w:val="clear" w:color="auto" w:fill="auto"/>
          </w:tcPr>
          <w:p w:rsidR="00FC20FC" w:rsidRPr="009F3A73" w:rsidRDefault="00FC20FC" w:rsidP="00527E7F">
            <w:pPr>
              <w:adjustRightInd w:val="0"/>
              <w:snapToGrid w:val="0"/>
              <w:spacing w:line="400" w:lineRule="exact"/>
              <w:jc w:val="right"/>
              <w:rPr>
                <w:bCs/>
                <w:sz w:val="28"/>
                <w:szCs w:val="28"/>
              </w:rPr>
            </w:pPr>
          </w:p>
        </w:tc>
        <w:tc>
          <w:tcPr>
            <w:tcW w:w="2417" w:type="dxa"/>
            <w:gridSpan w:val="2"/>
            <w:shd w:val="clear" w:color="auto" w:fill="auto"/>
            <w:vAlign w:val="center"/>
          </w:tcPr>
          <w:p w:rsidR="00FC20FC" w:rsidRPr="009F3A73" w:rsidRDefault="00FC20FC" w:rsidP="00527E7F">
            <w:pPr>
              <w:adjustRightInd w:val="0"/>
              <w:snapToGrid w:val="0"/>
              <w:spacing w:line="400" w:lineRule="exact"/>
              <w:jc w:val="center"/>
              <w:rPr>
                <w:b/>
                <w:bCs/>
                <w:sz w:val="28"/>
                <w:szCs w:val="28"/>
              </w:rPr>
            </w:pPr>
            <w:r w:rsidRPr="009F3A73">
              <w:rPr>
                <w:rFonts w:hint="eastAsia"/>
                <w:bCs/>
                <w:sz w:val="28"/>
                <w:szCs w:val="28"/>
              </w:rPr>
              <w:t>灌排兼用渠道</w:t>
            </w:r>
          </w:p>
        </w:tc>
        <w:tc>
          <w:tcPr>
            <w:tcW w:w="564" w:type="dxa"/>
            <w:vMerge w:val="restart"/>
            <w:shd w:val="clear" w:color="auto" w:fill="auto"/>
            <w:vAlign w:val="center"/>
          </w:tcPr>
          <w:p w:rsidR="00FC20FC" w:rsidRPr="009F3A73" w:rsidRDefault="00FC20FC" w:rsidP="00527E7F">
            <w:pPr>
              <w:adjustRightInd w:val="0"/>
              <w:snapToGrid w:val="0"/>
              <w:spacing w:line="400" w:lineRule="exact"/>
              <w:jc w:val="center"/>
              <w:rPr>
                <w:bCs/>
                <w:sz w:val="28"/>
                <w:szCs w:val="28"/>
              </w:rPr>
            </w:pPr>
            <w:r w:rsidRPr="009F3A73">
              <w:rPr>
                <w:rFonts w:hint="eastAsia"/>
                <w:bCs/>
                <w:sz w:val="28"/>
                <w:szCs w:val="28"/>
              </w:rPr>
              <w:t>農田排水</w:t>
            </w:r>
          </w:p>
        </w:tc>
        <w:tc>
          <w:tcPr>
            <w:tcW w:w="2414" w:type="dxa"/>
            <w:gridSpan w:val="2"/>
            <w:shd w:val="clear" w:color="auto" w:fill="auto"/>
            <w:vAlign w:val="center"/>
          </w:tcPr>
          <w:p w:rsidR="00FC20FC" w:rsidRPr="009F3A73" w:rsidRDefault="00FC20FC" w:rsidP="00527E7F">
            <w:pPr>
              <w:adjustRightInd w:val="0"/>
              <w:snapToGrid w:val="0"/>
              <w:spacing w:line="400" w:lineRule="exact"/>
              <w:jc w:val="center"/>
              <w:rPr>
                <w:b/>
                <w:bCs/>
                <w:sz w:val="28"/>
                <w:szCs w:val="28"/>
              </w:rPr>
            </w:pPr>
            <w:r w:rsidRPr="009F3A73">
              <w:rPr>
                <w:rFonts w:hint="eastAsia"/>
                <w:bCs/>
                <w:sz w:val="28"/>
                <w:szCs w:val="28"/>
              </w:rPr>
              <w:t>灌排兼用渠道</w:t>
            </w:r>
          </w:p>
        </w:tc>
        <w:tc>
          <w:tcPr>
            <w:tcW w:w="612" w:type="dxa"/>
            <w:vMerge w:val="restart"/>
            <w:shd w:val="clear" w:color="auto" w:fill="auto"/>
            <w:vAlign w:val="center"/>
          </w:tcPr>
          <w:p w:rsidR="00FC20FC" w:rsidRPr="009F3A73" w:rsidRDefault="00FC20FC" w:rsidP="00527E7F">
            <w:pPr>
              <w:adjustRightInd w:val="0"/>
              <w:snapToGrid w:val="0"/>
              <w:spacing w:line="400" w:lineRule="exact"/>
              <w:jc w:val="center"/>
              <w:rPr>
                <w:bCs/>
                <w:sz w:val="28"/>
                <w:szCs w:val="28"/>
              </w:rPr>
            </w:pPr>
            <w:r w:rsidRPr="009F3A73">
              <w:rPr>
                <w:rFonts w:hint="eastAsia"/>
                <w:bCs/>
                <w:sz w:val="28"/>
                <w:szCs w:val="28"/>
              </w:rPr>
              <w:t>農田排水</w:t>
            </w:r>
          </w:p>
        </w:tc>
        <w:tc>
          <w:tcPr>
            <w:tcW w:w="2365" w:type="dxa"/>
            <w:gridSpan w:val="2"/>
            <w:shd w:val="clear" w:color="auto" w:fill="auto"/>
            <w:vAlign w:val="center"/>
          </w:tcPr>
          <w:p w:rsidR="00FC20FC" w:rsidRPr="009F3A73" w:rsidRDefault="00FC20FC" w:rsidP="00527E7F">
            <w:pPr>
              <w:adjustRightInd w:val="0"/>
              <w:snapToGrid w:val="0"/>
              <w:spacing w:line="400" w:lineRule="exact"/>
              <w:jc w:val="center"/>
              <w:rPr>
                <w:b/>
                <w:bCs/>
                <w:sz w:val="28"/>
                <w:szCs w:val="28"/>
              </w:rPr>
            </w:pPr>
            <w:r w:rsidRPr="009F3A73">
              <w:rPr>
                <w:rFonts w:hint="eastAsia"/>
                <w:bCs/>
                <w:sz w:val="28"/>
                <w:szCs w:val="28"/>
              </w:rPr>
              <w:t>灌排兼用渠道</w:t>
            </w:r>
          </w:p>
        </w:tc>
        <w:tc>
          <w:tcPr>
            <w:tcW w:w="612" w:type="dxa"/>
            <w:vMerge w:val="restart"/>
            <w:shd w:val="clear" w:color="auto" w:fill="auto"/>
            <w:vAlign w:val="center"/>
          </w:tcPr>
          <w:p w:rsidR="00FC20FC" w:rsidRPr="009F3A73" w:rsidRDefault="00FC20FC" w:rsidP="00527E7F">
            <w:pPr>
              <w:adjustRightInd w:val="0"/>
              <w:snapToGrid w:val="0"/>
              <w:spacing w:line="400" w:lineRule="exact"/>
              <w:jc w:val="center"/>
              <w:rPr>
                <w:bCs/>
                <w:sz w:val="28"/>
                <w:szCs w:val="28"/>
              </w:rPr>
            </w:pPr>
            <w:r w:rsidRPr="009F3A73">
              <w:rPr>
                <w:rFonts w:hint="eastAsia"/>
                <w:bCs/>
                <w:sz w:val="28"/>
                <w:szCs w:val="28"/>
              </w:rPr>
              <w:t>農田排水</w:t>
            </w:r>
          </w:p>
        </w:tc>
      </w:tr>
      <w:tr w:rsidR="009F3A73" w:rsidRPr="009F3A73" w:rsidTr="007F0522">
        <w:trPr>
          <w:trHeight w:val="918"/>
          <w:jc w:val="center"/>
        </w:trPr>
        <w:tc>
          <w:tcPr>
            <w:tcW w:w="1266" w:type="dxa"/>
            <w:vMerge/>
            <w:tcBorders>
              <w:tl2br w:val="single" w:sz="4" w:space="0" w:color="auto"/>
            </w:tcBorders>
            <w:shd w:val="clear" w:color="auto" w:fill="auto"/>
          </w:tcPr>
          <w:p w:rsidR="00FC20FC" w:rsidRPr="009F3A73" w:rsidRDefault="00FC20FC" w:rsidP="00527E7F">
            <w:pPr>
              <w:adjustRightInd w:val="0"/>
              <w:snapToGrid w:val="0"/>
              <w:spacing w:line="400" w:lineRule="exact"/>
              <w:jc w:val="right"/>
              <w:rPr>
                <w:bCs/>
                <w:sz w:val="28"/>
                <w:szCs w:val="28"/>
              </w:rPr>
            </w:pPr>
          </w:p>
        </w:tc>
        <w:tc>
          <w:tcPr>
            <w:tcW w:w="1208" w:type="dxa"/>
            <w:shd w:val="clear" w:color="auto" w:fill="auto"/>
            <w:vAlign w:val="center"/>
          </w:tcPr>
          <w:p w:rsidR="00FC20FC" w:rsidRPr="009F3A73" w:rsidRDefault="00FC20FC" w:rsidP="00527E7F">
            <w:pPr>
              <w:adjustRightInd w:val="0"/>
              <w:snapToGrid w:val="0"/>
              <w:spacing w:line="320" w:lineRule="exact"/>
              <w:ind w:leftChars="-42" w:left="-143" w:rightChars="-33" w:right="-112"/>
              <w:jc w:val="center"/>
              <w:rPr>
                <w:bCs/>
                <w:sz w:val="28"/>
                <w:szCs w:val="28"/>
              </w:rPr>
            </w:pPr>
            <w:r w:rsidRPr="009F3A73">
              <w:rPr>
                <w:rFonts w:hint="eastAsia"/>
                <w:bCs/>
                <w:sz w:val="28"/>
                <w:szCs w:val="28"/>
              </w:rPr>
              <w:t>重金屬高污染潛勢</w:t>
            </w:r>
          </w:p>
          <w:p w:rsidR="00FC20FC" w:rsidRPr="009F3A73" w:rsidRDefault="00FC20FC" w:rsidP="00527E7F">
            <w:pPr>
              <w:adjustRightInd w:val="0"/>
              <w:snapToGrid w:val="0"/>
              <w:spacing w:line="320" w:lineRule="exact"/>
              <w:ind w:leftChars="-42" w:left="-143" w:rightChars="-33" w:right="-112"/>
              <w:jc w:val="center"/>
              <w:rPr>
                <w:bCs/>
                <w:sz w:val="28"/>
                <w:szCs w:val="28"/>
              </w:rPr>
            </w:pPr>
            <w:r w:rsidRPr="009F3A73">
              <w:rPr>
                <w:rFonts w:hint="eastAsia"/>
                <w:bCs/>
                <w:sz w:val="28"/>
                <w:szCs w:val="28"/>
              </w:rPr>
              <w:t>圳路</w:t>
            </w:r>
          </w:p>
        </w:tc>
        <w:tc>
          <w:tcPr>
            <w:tcW w:w="1209" w:type="dxa"/>
            <w:shd w:val="clear" w:color="auto" w:fill="auto"/>
            <w:vAlign w:val="center"/>
          </w:tcPr>
          <w:p w:rsidR="00FC20FC" w:rsidRPr="009F3A73" w:rsidRDefault="00FC20FC" w:rsidP="007F0522">
            <w:pPr>
              <w:adjustRightInd w:val="0"/>
              <w:snapToGrid w:val="0"/>
              <w:spacing w:line="320" w:lineRule="exact"/>
              <w:ind w:leftChars="-42" w:left="-143" w:rightChars="-33" w:right="-112"/>
              <w:jc w:val="center"/>
              <w:rPr>
                <w:bCs/>
                <w:sz w:val="28"/>
                <w:szCs w:val="28"/>
              </w:rPr>
            </w:pPr>
            <w:r w:rsidRPr="009F3A73">
              <w:rPr>
                <w:rFonts w:hint="eastAsia"/>
                <w:bCs/>
                <w:sz w:val="28"/>
                <w:szCs w:val="28"/>
              </w:rPr>
              <w:t>非重金屬高污染潛勢圳路</w:t>
            </w:r>
          </w:p>
        </w:tc>
        <w:tc>
          <w:tcPr>
            <w:tcW w:w="564" w:type="dxa"/>
            <w:vMerge/>
            <w:shd w:val="clear" w:color="auto" w:fill="auto"/>
            <w:vAlign w:val="center"/>
          </w:tcPr>
          <w:p w:rsidR="00FC20FC" w:rsidRPr="009F3A73" w:rsidRDefault="00FC20FC" w:rsidP="00527E7F">
            <w:pPr>
              <w:adjustRightInd w:val="0"/>
              <w:snapToGrid w:val="0"/>
              <w:spacing w:line="400" w:lineRule="exact"/>
              <w:jc w:val="center"/>
              <w:rPr>
                <w:bCs/>
                <w:sz w:val="28"/>
                <w:szCs w:val="28"/>
              </w:rPr>
            </w:pPr>
          </w:p>
        </w:tc>
        <w:tc>
          <w:tcPr>
            <w:tcW w:w="1134" w:type="dxa"/>
            <w:shd w:val="clear" w:color="auto" w:fill="auto"/>
            <w:tcMar>
              <w:left w:w="57" w:type="dxa"/>
              <w:right w:w="57" w:type="dxa"/>
            </w:tcMar>
            <w:vAlign w:val="center"/>
          </w:tcPr>
          <w:p w:rsidR="00FC20FC" w:rsidRPr="009F3A73" w:rsidRDefault="00FC20FC" w:rsidP="00527E7F">
            <w:pPr>
              <w:adjustRightInd w:val="0"/>
              <w:snapToGrid w:val="0"/>
              <w:spacing w:line="320" w:lineRule="exact"/>
              <w:ind w:leftChars="-42" w:left="-143" w:rightChars="-33" w:right="-112"/>
              <w:jc w:val="center"/>
              <w:rPr>
                <w:bCs/>
                <w:sz w:val="28"/>
                <w:szCs w:val="28"/>
              </w:rPr>
            </w:pPr>
            <w:r w:rsidRPr="009F3A73">
              <w:rPr>
                <w:rFonts w:hint="eastAsia"/>
                <w:bCs/>
                <w:sz w:val="28"/>
                <w:szCs w:val="28"/>
              </w:rPr>
              <w:t>重金屬高污染潛勢</w:t>
            </w:r>
          </w:p>
          <w:p w:rsidR="00FC20FC" w:rsidRPr="009F3A73" w:rsidRDefault="00FC20FC" w:rsidP="00527E7F">
            <w:pPr>
              <w:adjustRightInd w:val="0"/>
              <w:snapToGrid w:val="0"/>
              <w:spacing w:line="320" w:lineRule="exact"/>
              <w:ind w:leftChars="-42" w:left="-143" w:rightChars="-33" w:right="-112"/>
              <w:jc w:val="center"/>
              <w:rPr>
                <w:bCs/>
                <w:sz w:val="28"/>
                <w:szCs w:val="28"/>
              </w:rPr>
            </w:pPr>
            <w:r w:rsidRPr="009F3A73">
              <w:rPr>
                <w:rFonts w:hint="eastAsia"/>
                <w:bCs/>
                <w:sz w:val="28"/>
                <w:szCs w:val="28"/>
              </w:rPr>
              <w:t>圳路</w:t>
            </w:r>
          </w:p>
        </w:tc>
        <w:tc>
          <w:tcPr>
            <w:tcW w:w="1280" w:type="dxa"/>
            <w:shd w:val="clear" w:color="auto" w:fill="auto"/>
            <w:tcMar>
              <w:left w:w="57" w:type="dxa"/>
              <w:right w:w="57" w:type="dxa"/>
            </w:tcMar>
            <w:vAlign w:val="center"/>
          </w:tcPr>
          <w:p w:rsidR="00FC20FC" w:rsidRPr="009F3A73" w:rsidRDefault="00FC20FC" w:rsidP="007F0522">
            <w:pPr>
              <w:adjustRightInd w:val="0"/>
              <w:snapToGrid w:val="0"/>
              <w:spacing w:line="320" w:lineRule="exact"/>
              <w:ind w:leftChars="-42" w:left="-143" w:rightChars="-33" w:right="-112"/>
              <w:jc w:val="center"/>
              <w:rPr>
                <w:bCs/>
                <w:sz w:val="28"/>
                <w:szCs w:val="28"/>
              </w:rPr>
            </w:pPr>
            <w:r w:rsidRPr="009F3A73">
              <w:rPr>
                <w:rFonts w:hint="eastAsia"/>
                <w:bCs/>
                <w:sz w:val="28"/>
                <w:szCs w:val="28"/>
              </w:rPr>
              <w:t>非重金屬高污染潛勢圳路</w:t>
            </w:r>
          </w:p>
        </w:tc>
        <w:tc>
          <w:tcPr>
            <w:tcW w:w="612" w:type="dxa"/>
            <w:vMerge/>
            <w:shd w:val="clear" w:color="auto" w:fill="auto"/>
            <w:vAlign w:val="center"/>
          </w:tcPr>
          <w:p w:rsidR="00FC20FC" w:rsidRPr="009F3A73" w:rsidRDefault="00FC20FC" w:rsidP="00527E7F">
            <w:pPr>
              <w:adjustRightInd w:val="0"/>
              <w:snapToGrid w:val="0"/>
              <w:spacing w:line="400" w:lineRule="exact"/>
              <w:jc w:val="center"/>
              <w:rPr>
                <w:bCs/>
                <w:sz w:val="28"/>
                <w:szCs w:val="28"/>
              </w:rPr>
            </w:pPr>
          </w:p>
        </w:tc>
        <w:tc>
          <w:tcPr>
            <w:tcW w:w="1231" w:type="dxa"/>
            <w:shd w:val="clear" w:color="auto" w:fill="auto"/>
            <w:tcMar>
              <w:left w:w="57" w:type="dxa"/>
              <w:right w:w="57" w:type="dxa"/>
            </w:tcMar>
            <w:vAlign w:val="center"/>
          </w:tcPr>
          <w:p w:rsidR="00FC20FC" w:rsidRPr="009F3A73" w:rsidRDefault="00FC20FC" w:rsidP="00527E7F">
            <w:pPr>
              <w:adjustRightInd w:val="0"/>
              <w:snapToGrid w:val="0"/>
              <w:spacing w:line="320" w:lineRule="exact"/>
              <w:ind w:leftChars="-42" w:left="-143" w:rightChars="-33" w:right="-112"/>
              <w:jc w:val="center"/>
              <w:rPr>
                <w:bCs/>
                <w:sz w:val="28"/>
                <w:szCs w:val="28"/>
              </w:rPr>
            </w:pPr>
            <w:r w:rsidRPr="009F3A73">
              <w:rPr>
                <w:rFonts w:hint="eastAsia"/>
                <w:bCs/>
                <w:sz w:val="28"/>
                <w:szCs w:val="28"/>
              </w:rPr>
              <w:t>重金屬高污染潛勢</w:t>
            </w:r>
          </w:p>
          <w:p w:rsidR="00FC20FC" w:rsidRPr="009F3A73" w:rsidRDefault="00FC20FC" w:rsidP="00527E7F">
            <w:pPr>
              <w:adjustRightInd w:val="0"/>
              <w:snapToGrid w:val="0"/>
              <w:spacing w:line="320" w:lineRule="exact"/>
              <w:ind w:leftChars="-42" w:left="-143" w:rightChars="-33" w:right="-112"/>
              <w:jc w:val="center"/>
              <w:rPr>
                <w:bCs/>
                <w:sz w:val="28"/>
                <w:szCs w:val="28"/>
              </w:rPr>
            </w:pPr>
            <w:r w:rsidRPr="009F3A73">
              <w:rPr>
                <w:rFonts w:hint="eastAsia"/>
                <w:bCs/>
                <w:sz w:val="28"/>
                <w:szCs w:val="28"/>
              </w:rPr>
              <w:t>圳路</w:t>
            </w:r>
          </w:p>
        </w:tc>
        <w:tc>
          <w:tcPr>
            <w:tcW w:w="1134" w:type="dxa"/>
            <w:shd w:val="clear" w:color="auto" w:fill="auto"/>
            <w:tcMar>
              <w:left w:w="57" w:type="dxa"/>
              <w:right w:w="57" w:type="dxa"/>
            </w:tcMar>
            <w:vAlign w:val="center"/>
          </w:tcPr>
          <w:p w:rsidR="00FC20FC" w:rsidRPr="009F3A73" w:rsidRDefault="00FC20FC" w:rsidP="007F0522">
            <w:pPr>
              <w:adjustRightInd w:val="0"/>
              <w:snapToGrid w:val="0"/>
              <w:spacing w:line="320" w:lineRule="exact"/>
              <w:ind w:leftChars="-42" w:left="-143" w:rightChars="-33" w:right="-112"/>
              <w:jc w:val="center"/>
              <w:rPr>
                <w:bCs/>
                <w:sz w:val="28"/>
                <w:szCs w:val="28"/>
              </w:rPr>
            </w:pPr>
            <w:r w:rsidRPr="009F3A73">
              <w:rPr>
                <w:rFonts w:hint="eastAsia"/>
                <w:bCs/>
                <w:sz w:val="28"/>
                <w:szCs w:val="28"/>
              </w:rPr>
              <w:t>非重金屬高污染潛勢圳路</w:t>
            </w:r>
          </w:p>
        </w:tc>
        <w:tc>
          <w:tcPr>
            <w:tcW w:w="612" w:type="dxa"/>
            <w:vMerge/>
            <w:shd w:val="clear" w:color="auto" w:fill="auto"/>
            <w:vAlign w:val="center"/>
          </w:tcPr>
          <w:p w:rsidR="00FC20FC" w:rsidRPr="009F3A73" w:rsidRDefault="00FC20FC" w:rsidP="00527E7F">
            <w:pPr>
              <w:adjustRightInd w:val="0"/>
              <w:snapToGrid w:val="0"/>
              <w:spacing w:line="400" w:lineRule="exact"/>
              <w:jc w:val="center"/>
              <w:rPr>
                <w:bCs/>
                <w:sz w:val="28"/>
                <w:szCs w:val="28"/>
              </w:rPr>
            </w:pPr>
          </w:p>
        </w:tc>
      </w:tr>
      <w:tr w:rsidR="009F3A73" w:rsidRPr="009F3A73" w:rsidTr="007F0522">
        <w:trPr>
          <w:jc w:val="center"/>
        </w:trPr>
        <w:tc>
          <w:tcPr>
            <w:tcW w:w="1266" w:type="dxa"/>
            <w:shd w:val="clear" w:color="auto" w:fill="auto"/>
            <w:vAlign w:val="center"/>
          </w:tcPr>
          <w:p w:rsidR="007F0522" w:rsidRPr="009F3A73" w:rsidRDefault="00FC20FC" w:rsidP="003C3A0F">
            <w:pPr>
              <w:adjustRightInd w:val="0"/>
              <w:snapToGrid w:val="0"/>
              <w:spacing w:line="320" w:lineRule="exact"/>
              <w:jc w:val="center"/>
              <w:rPr>
                <w:bCs/>
                <w:sz w:val="28"/>
                <w:szCs w:val="28"/>
              </w:rPr>
            </w:pPr>
            <w:r w:rsidRPr="009F3A73">
              <w:rPr>
                <w:rFonts w:hint="eastAsia"/>
                <w:bCs/>
                <w:sz w:val="28"/>
                <w:szCs w:val="28"/>
              </w:rPr>
              <w:t>工業</w:t>
            </w:r>
          </w:p>
          <w:p w:rsidR="00FC20FC" w:rsidRPr="009F3A73" w:rsidRDefault="00FC20FC" w:rsidP="003C3A0F">
            <w:pPr>
              <w:adjustRightInd w:val="0"/>
              <w:snapToGrid w:val="0"/>
              <w:spacing w:line="320" w:lineRule="exact"/>
              <w:jc w:val="center"/>
              <w:rPr>
                <w:bCs/>
                <w:sz w:val="28"/>
                <w:szCs w:val="28"/>
              </w:rPr>
            </w:pPr>
            <w:r w:rsidRPr="009F3A73">
              <w:rPr>
                <w:rFonts w:hint="eastAsia"/>
                <w:bCs/>
                <w:sz w:val="28"/>
                <w:szCs w:val="28"/>
              </w:rPr>
              <w:t>類別</w:t>
            </w:r>
          </w:p>
        </w:tc>
        <w:tc>
          <w:tcPr>
            <w:tcW w:w="1208"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hint="eastAsia"/>
                <w:b/>
                <w:bCs/>
                <w:sz w:val="28"/>
                <w:szCs w:val="28"/>
              </w:rPr>
              <w:t>X</w:t>
            </w:r>
          </w:p>
        </w:tc>
        <w:tc>
          <w:tcPr>
            <w:tcW w:w="1209"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hint="eastAsia"/>
                <w:b/>
                <w:bCs/>
                <w:sz w:val="28"/>
                <w:szCs w:val="28"/>
              </w:rPr>
              <w:t>O</w:t>
            </w:r>
          </w:p>
        </w:tc>
        <w:tc>
          <w:tcPr>
            <w:tcW w:w="564"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1134" w:type="dxa"/>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1280" w:type="dxa"/>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612"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1231" w:type="dxa"/>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1134" w:type="dxa"/>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612"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r>
      <w:tr w:rsidR="009F3A73" w:rsidRPr="009F3A73" w:rsidTr="007F0522">
        <w:trPr>
          <w:jc w:val="center"/>
        </w:trPr>
        <w:tc>
          <w:tcPr>
            <w:tcW w:w="1266" w:type="dxa"/>
            <w:shd w:val="clear" w:color="auto" w:fill="auto"/>
            <w:vAlign w:val="center"/>
          </w:tcPr>
          <w:p w:rsidR="00FC20FC" w:rsidRPr="009F3A73" w:rsidRDefault="00FC20FC" w:rsidP="003C3A0F">
            <w:pPr>
              <w:adjustRightInd w:val="0"/>
              <w:snapToGrid w:val="0"/>
              <w:spacing w:line="320" w:lineRule="exact"/>
              <w:jc w:val="center"/>
              <w:rPr>
                <w:bCs/>
                <w:sz w:val="28"/>
                <w:szCs w:val="28"/>
              </w:rPr>
            </w:pPr>
            <w:r w:rsidRPr="009F3A73">
              <w:rPr>
                <w:rFonts w:hint="eastAsia"/>
                <w:bCs/>
                <w:sz w:val="28"/>
                <w:szCs w:val="28"/>
              </w:rPr>
              <w:t>其他</w:t>
            </w:r>
          </w:p>
          <w:p w:rsidR="00FC20FC" w:rsidRPr="009F3A73" w:rsidRDefault="00FC20FC" w:rsidP="003C3A0F">
            <w:pPr>
              <w:adjustRightInd w:val="0"/>
              <w:snapToGrid w:val="0"/>
              <w:spacing w:line="320" w:lineRule="exact"/>
              <w:jc w:val="center"/>
              <w:rPr>
                <w:bCs/>
                <w:sz w:val="28"/>
                <w:szCs w:val="28"/>
              </w:rPr>
            </w:pPr>
            <w:r w:rsidRPr="009F3A73">
              <w:rPr>
                <w:rFonts w:hint="eastAsia"/>
                <w:bCs/>
                <w:sz w:val="28"/>
                <w:szCs w:val="28"/>
              </w:rPr>
              <w:t>類別</w:t>
            </w:r>
          </w:p>
        </w:tc>
        <w:tc>
          <w:tcPr>
            <w:tcW w:w="1208"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1209"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564"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1134" w:type="dxa"/>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1280" w:type="dxa"/>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612"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1231" w:type="dxa"/>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1134" w:type="dxa"/>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612"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r>
      <w:tr w:rsidR="009F3A73" w:rsidRPr="009F3A73" w:rsidTr="007F0522">
        <w:trPr>
          <w:jc w:val="center"/>
        </w:trPr>
        <w:tc>
          <w:tcPr>
            <w:tcW w:w="1266" w:type="dxa"/>
            <w:tcBorders>
              <w:bottom w:val="nil"/>
            </w:tcBorders>
            <w:shd w:val="clear" w:color="auto" w:fill="auto"/>
            <w:vAlign w:val="center"/>
          </w:tcPr>
          <w:p w:rsidR="00FC20FC" w:rsidRPr="009F3A73" w:rsidRDefault="00FC20FC" w:rsidP="003C3A0F">
            <w:pPr>
              <w:adjustRightInd w:val="0"/>
              <w:snapToGrid w:val="0"/>
              <w:spacing w:line="320" w:lineRule="exact"/>
              <w:ind w:rightChars="-34" w:right="-116"/>
              <w:jc w:val="center"/>
              <w:rPr>
                <w:bCs/>
                <w:sz w:val="28"/>
                <w:szCs w:val="28"/>
              </w:rPr>
            </w:pPr>
            <w:r w:rsidRPr="009F3A73">
              <w:rPr>
                <w:rFonts w:hint="eastAsia"/>
                <w:bCs/>
                <w:sz w:val="28"/>
                <w:szCs w:val="28"/>
              </w:rPr>
              <w:t>畜牧業及屠宰業</w:t>
            </w:r>
          </w:p>
        </w:tc>
        <w:tc>
          <w:tcPr>
            <w:tcW w:w="1208" w:type="dxa"/>
            <w:tcBorders>
              <w:bottom w:val="nil"/>
            </w:tcBorders>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1209" w:type="dxa"/>
            <w:tcBorders>
              <w:bottom w:val="nil"/>
            </w:tcBorders>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564" w:type="dxa"/>
            <w:tcBorders>
              <w:bottom w:val="nil"/>
            </w:tcBorders>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1134" w:type="dxa"/>
            <w:tcBorders>
              <w:bottom w:val="nil"/>
            </w:tcBorders>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1280" w:type="dxa"/>
            <w:tcBorders>
              <w:bottom w:val="nil"/>
            </w:tcBorders>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612" w:type="dxa"/>
            <w:tcBorders>
              <w:bottom w:val="nil"/>
            </w:tcBorders>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1231" w:type="dxa"/>
            <w:tcBorders>
              <w:bottom w:val="nil"/>
            </w:tcBorders>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1134" w:type="dxa"/>
            <w:tcBorders>
              <w:bottom w:val="nil"/>
            </w:tcBorders>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612" w:type="dxa"/>
            <w:tcBorders>
              <w:bottom w:val="nil"/>
            </w:tcBorders>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r>
      <w:tr w:rsidR="009F3A73" w:rsidRPr="009F3A73" w:rsidTr="007F0522">
        <w:trPr>
          <w:jc w:val="center"/>
        </w:trPr>
        <w:tc>
          <w:tcPr>
            <w:tcW w:w="1266" w:type="dxa"/>
            <w:shd w:val="clear" w:color="auto" w:fill="auto"/>
            <w:vAlign w:val="center"/>
          </w:tcPr>
          <w:p w:rsidR="00FC20FC" w:rsidRPr="009F3A73" w:rsidRDefault="00FC20FC" w:rsidP="003C3A0F">
            <w:pPr>
              <w:adjustRightInd w:val="0"/>
              <w:snapToGrid w:val="0"/>
              <w:spacing w:line="320" w:lineRule="exact"/>
              <w:jc w:val="center"/>
              <w:rPr>
                <w:bCs/>
                <w:sz w:val="28"/>
                <w:szCs w:val="28"/>
              </w:rPr>
            </w:pPr>
            <w:r w:rsidRPr="009F3A73">
              <w:rPr>
                <w:rFonts w:hint="eastAsia"/>
                <w:bCs/>
                <w:sz w:val="28"/>
                <w:szCs w:val="28"/>
              </w:rPr>
              <w:t>農舍及生活污水</w:t>
            </w:r>
          </w:p>
        </w:tc>
        <w:tc>
          <w:tcPr>
            <w:tcW w:w="1208"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1209"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564"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1134" w:type="dxa"/>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1280" w:type="dxa"/>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612"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1231" w:type="dxa"/>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X</w:t>
            </w:r>
          </w:p>
        </w:tc>
        <w:tc>
          <w:tcPr>
            <w:tcW w:w="1134" w:type="dxa"/>
            <w:shd w:val="clear" w:color="auto" w:fill="auto"/>
            <w:tcMar>
              <w:left w:w="57" w:type="dxa"/>
              <w:right w:w="57" w:type="dxa"/>
            </w:tcMar>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c>
          <w:tcPr>
            <w:tcW w:w="612" w:type="dxa"/>
            <w:shd w:val="clear" w:color="auto" w:fill="auto"/>
            <w:vAlign w:val="center"/>
          </w:tcPr>
          <w:p w:rsidR="00FC20FC" w:rsidRPr="009F3A73" w:rsidRDefault="00FC20FC" w:rsidP="003C3A0F">
            <w:pPr>
              <w:adjustRightInd w:val="0"/>
              <w:snapToGrid w:val="0"/>
              <w:spacing w:line="320" w:lineRule="exact"/>
              <w:jc w:val="center"/>
              <w:rPr>
                <w:rFonts w:ascii="新細明體" w:hAnsi="新細明體"/>
                <w:b/>
                <w:bCs/>
                <w:sz w:val="28"/>
                <w:szCs w:val="28"/>
              </w:rPr>
            </w:pPr>
            <w:r w:rsidRPr="009F3A73">
              <w:rPr>
                <w:rFonts w:ascii="新細明體" w:hAnsi="新細明體"/>
                <w:b/>
                <w:bCs/>
                <w:sz w:val="28"/>
                <w:szCs w:val="28"/>
              </w:rPr>
              <w:t>O</w:t>
            </w:r>
          </w:p>
        </w:tc>
      </w:tr>
    </w:tbl>
    <w:p w:rsidR="00FC20FC" w:rsidRPr="009F3A73" w:rsidRDefault="00FC20FC" w:rsidP="00FC20FC">
      <w:pPr>
        <w:adjustRightInd w:val="0"/>
        <w:snapToGrid w:val="0"/>
        <w:ind w:leftChars="-87" w:left="466" w:rightChars="-177" w:right="-602" w:hangingChars="293" w:hanging="762"/>
        <w:rPr>
          <w:bCs/>
          <w:sz w:val="24"/>
          <w:szCs w:val="24"/>
        </w:rPr>
      </w:pPr>
      <w:r w:rsidRPr="009F3A73">
        <w:rPr>
          <w:rFonts w:hint="eastAsia"/>
          <w:bCs/>
          <w:sz w:val="24"/>
          <w:szCs w:val="24"/>
        </w:rPr>
        <w:t>說明：</w:t>
      </w:r>
    </w:p>
    <w:p w:rsidR="00FC20FC" w:rsidRPr="009F3A73" w:rsidRDefault="00FC20FC" w:rsidP="00FC20FC">
      <w:pPr>
        <w:adjustRightInd w:val="0"/>
        <w:snapToGrid w:val="0"/>
        <w:ind w:leftChars="-87" w:left="141" w:rightChars="-177" w:right="-602" w:hangingChars="168" w:hanging="437"/>
        <w:rPr>
          <w:bCs/>
          <w:sz w:val="24"/>
          <w:szCs w:val="24"/>
        </w:rPr>
      </w:pPr>
      <w:r w:rsidRPr="009F3A73">
        <w:rPr>
          <w:rFonts w:hint="eastAsia"/>
          <w:bCs/>
          <w:sz w:val="24"/>
          <w:szCs w:val="24"/>
        </w:rPr>
        <w:t>(1)</w:t>
      </w:r>
      <w:r w:rsidRPr="009F3A73">
        <w:rPr>
          <w:rFonts w:hint="eastAsia"/>
          <w:bCs/>
          <w:sz w:val="24"/>
          <w:szCs w:val="24"/>
        </w:rPr>
        <w:tab/>
      </w:r>
      <w:r w:rsidRPr="009F3A73">
        <w:rPr>
          <w:rFonts w:hint="eastAsia"/>
          <w:bCs/>
          <w:sz w:val="24"/>
          <w:szCs w:val="24"/>
        </w:rPr>
        <w:t>灌溉專用渠道絕對禁止排放廢</w:t>
      </w:r>
      <w:r w:rsidRPr="009F3A73">
        <w:rPr>
          <w:rFonts w:hint="eastAsia"/>
          <w:bCs/>
          <w:sz w:val="24"/>
          <w:szCs w:val="24"/>
        </w:rPr>
        <w:t>(</w:t>
      </w:r>
      <w:r w:rsidRPr="009F3A73">
        <w:rPr>
          <w:rFonts w:hint="eastAsia"/>
          <w:bCs/>
          <w:sz w:val="24"/>
          <w:szCs w:val="24"/>
        </w:rPr>
        <w:t>污</w:t>
      </w:r>
      <w:r w:rsidRPr="009F3A73">
        <w:rPr>
          <w:rFonts w:hint="eastAsia"/>
          <w:bCs/>
          <w:sz w:val="24"/>
          <w:szCs w:val="24"/>
        </w:rPr>
        <w:t>)</w:t>
      </w:r>
      <w:r w:rsidRPr="009F3A73">
        <w:rPr>
          <w:rFonts w:hint="eastAsia"/>
          <w:bCs/>
          <w:sz w:val="24"/>
          <w:szCs w:val="24"/>
        </w:rPr>
        <w:t>水；灌排兼用渠道</w:t>
      </w:r>
      <w:r w:rsidRPr="009F3A73">
        <w:rPr>
          <w:rFonts w:hint="eastAsia"/>
          <w:bCs/>
          <w:sz w:val="24"/>
          <w:szCs w:val="24"/>
        </w:rPr>
        <w:t>(</w:t>
      </w:r>
      <w:r w:rsidRPr="009F3A73">
        <w:rPr>
          <w:rFonts w:hint="eastAsia"/>
          <w:bCs/>
          <w:sz w:val="24"/>
          <w:szCs w:val="24"/>
        </w:rPr>
        <w:t>含回歸利用渠道</w:t>
      </w:r>
      <w:r w:rsidRPr="009F3A73">
        <w:rPr>
          <w:rFonts w:hint="eastAsia"/>
          <w:bCs/>
          <w:sz w:val="24"/>
          <w:szCs w:val="24"/>
        </w:rPr>
        <w:t>)</w:t>
      </w:r>
      <w:r w:rsidRPr="009F3A73">
        <w:rPr>
          <w:rFonts w:hint="eastAsia"/>
          <w:bCs/>
          <w:sz w:val="24"/>
          <w:szCs w:val="24"/>
        </w:rPr>
        <w:t>及農田排水限制排放廢</w:t>
      </w:r>
      <w:r w:rsidRPr="009F3A73">
        <w:rPr>
          <w:rFonts w:hint="eastAsia"/>
          <w:bCs/>
          <w:sz w:val="24"/>
          <w:szCs w:val="24"/>
        </w:rPr>
        <w:t>(</w:t>
      </w:r>
      <w:r w:rsidRPr="009F3A73">
        <w:rPr>
          <w:rFonts w:hint="eastAsia"/>
          <w:bCs/>
          <w:sz w:val="24"/>
          <w:szCs w:val="24"/>
        </w:rPr>
        <w:t>污</w:t>
      </w:r>
      <w:r w:rsidRPr="009F3A73">
        <w:rPr>
          <w:rFonts w:hint="eastAsia"/>
          <w:bCs/>
          <w:sz w:val="24"/>
          <w:szCs w:val="24"/>
        </w:rPr>
        <w:t>)</w:t>
      </w:r>
      <w:r w:rsidRPr="009F3A73">
        <w:rPr>
          <w:rFonts w:hint="eastAsia"/>
          <w:bCs/>
          <w:sz w:val="24"/>
          <w:szCs w:val="24"/>
        </w:rPr>
        <w:t>水之規定如上表。</w:t>
      </w:r>
    </w:p>
    <w:p w:rsidR="00FC20FC" w:rsidRPr="009F3A73" w:rsidRDefault="00FC20FC" w:rsidP="00FC20FC">
      <w:pPr>
        <w:adjustRightInd w:val="0"/>
        <w:snapToGrid w:val="0"/>
        <w:ind w:leftChars="-87" w:left="141" w:rightChars="-177" w:right="-602" w:hangingChars="168" w:hanging="437"/>
        <w:rPr>
          <w:bCs/>
          <w:sz w:val="24"/>
          <w:szCs w:val="24"/>
        </w:rPr>
      </w:pPr>
      <w:r w:rsidRPr="009F3A73">
        <w:rPr>
          <w:rFonts w:hint="eastAsia"/>
          <w:bCs/>
          <w:sz w:val="24"/>
          <w:szCs w:val="24"/>
        </w:rPr>
        <w:t>(2)</w:t>
      </w:r>
      <w:r w:rsidRPr="009F3A73">
        <w:rPr>
          <w:rFonts w:hint="eastAsia"/>
          <w:bCs/>
          <w:sz w:val="24"/>
          <w:szCs w:val="24"/>
        </w:rPr>
        <w:tab/>
      </w:r>
      <w:r w:rsidRPr="009F3A73">
        <w:rPr>
          <w:rFonts w:hint="eastAsia"/>
          <w:bCs/>
          <w:sz w:val="24"/>
          <w:szCs w:val="24"/>
        </w:rPr>
        <w:t>重金屬高污染潛勢圳路，係指</w:t>
      </w:r>
      <w:r w:rsidRPr="009F3A73">
        <w:rPr>
          <w:rFonts w:ascii="新細明體" w:hAnsi="新細明體" w:hint="eastAsia"/>
          <w:bCs/>
          <w:sz w:val="24"/>
          <w:szCs w:val="24"/>
        </w:rPr>
        <w:t>土污法</w:t>
      </w:r>
      <w:r w:rsidRPr="009F3A73">
        <w:rPr>
          <w:rFonts w:hint="eastAsia"/>
          <w:bCs/>
          <w:sz w:val="24"/>
          <w:szCs w:val="24"/>
        </w:rPr>
        <w:t>主管機關</w:t>
      </w:r>
      <w:r w:rsidRPr="009F3A73">
        <w:rPr>
          <w:rFonts w:hint="eastAsia"/>
          <w:bCs/>
          <w:sz w:val="24"/>
          <w:szCs w:val="24"/>
        </w:rPr>
        <w:t>(</w:t>
      </w:r>
      <w:r w:rsidRPr="009F3A73">
        <w:rPr>
          <w:rFonts w:hint="eastAsia"/>
          <w:kern w:val="24"/>
          <w:sz w:val="24"/>
          <w:szCs w:val="24"/>
        </w:rPr>
        <w:t>環保署及地方政府</w:t>
      </w:r>
      <w:r w:rsidRPr="009F3A73">
        <w:rPr>
          <w:rFonts w:hint="eastAsia"/>
          <w:bCs/>
          <w:sz w:val="24"/>
          <w:szCs w:val="24"/>
        </w:rPr>
        <w:t>)</w:t>
      </w:r>
      <w:r w:rsidRPr="009F3A73">
        <w:rPr>
          <w:rFonts w:hint="eastAsia"/>
          <w:bCs/>
          <w:sz w:val="24"/>
          <w:szCs w:val="24"/>
        </w:rPr>
        <w:t>公告為農地土壤污染控制或整治場址之上游圳路。</w:t>
      </w:r>
    </w:p>
    <w:p w:rsidR="00FC20FC" w:rsidRPr="009F3A73" w:rsidRDefault="00FC20FC" w:rsidP="00FC20FC">
      <w:pPr>
        <w:adjustRightInd w:val="0"/>
        <w:snapToGrid w:val="0"/>
        <w:ind w:leftChars="-87" w:left="141" w:rightChars="-177" w:right="-602" w:hangingChars="168" w:hanging="437"/>
        <w:rPr>
          <w:bCs/>
          <w:sz w:val="24"/>
          <w:szCs w:val="24"/>
        </w:rPr>
      </w:pPr>
      <w:r w:rsidRPr="009F3A73">
        <w:rPr>
          <w:rFonts w:hint="eastAsia"/>
          <w:bCs/>
          <w:sz w:val="24"/>
          <w:szCs w:val="24"/>
        </w:rPr>
        <w:t>(3)</w:t>
      </w:r>
      <w:r w:rsidRPr="009F3A73">
        <w:rPr>
          <w:rFonts w:hint="eastAsia"/>
          <w:bCs/>
          <w:sz w:val="24"/>
          <w:szCs w:val="24"/>
        </w:rPr>
        <w:tab/>
      </w:r>
      <w:r w:rsidRPr="009F3A73">
        <w:rPr>
          <w:rFonts w:hint="eastAsia"/>
          <w:bCs/>
          <w:sz w:val="24"/>
          <w:szCs w:val="24"/>
        </w:rPr>
        <w:tab/>
      </w:r>
      <w:r w:rsidRPr="009F3A73">
        <w:rPr>
          <w:bCs/>
          <w:sz w:val="24"/>
          <w:szCs w:val="24"/>
        </w:rPr>
        <w:t>X</w:t>
      </w:r>
      <w:r w:rsidRPr="009F3A73">
        <w:rPr>
          <w:rFonts w:hint="eastAsia"/>
          <w:bCs/>
          <w:sz w:val="24"/>
          <w:szCs w:val="24"/>
        </w:rPr>
        <w:t>：係指「停止受理搭排之新申請，既有搭排戶限期改排」，既有搭排戶於展延緩衝期間</w:t>
      </w:r>
      <w:r w:rsidRPr="009F3A73">
        <w:rPr>
          <w:bCs/>
          <w:sz w:val="24"/>
          <w:szCs w:val="24"/>
        </w:rPr>
        <w:t>(</w:t>
      </w:r>
      <w:r w:rsidRPr="009F3A73">
        <w:rPr>
          <w:rFonts w:hint="eastAsia"/>
          <w:bCs/>
          <w:sz w:val="24"/>
          <w:szCs w:val="24"/>
        </w:rPr>
        <w:t>同意展延</w:t>
      </w:r>
      <w:r w:rsidRPr="009F3A73">
        <w:rPr>
          <w:bCs/>
          <w:sz w:val="24"/>
          <w:szCs w:val="24"/>
        </w:rPr>
        <w:t>1</w:t>
      </w:r>
      <w:r w:rsidRPr="009F3A73">
        <w:rPr>
          <w:rFonts w:hint="eastAsia"/>
          <w:bCs/>
          <w:sz w:val="24"/>
          <w:szCs w:val="24"/>
        </w:rPr>
        <w:t>次為原則</w:t>
      </w:r>
      <w:r w:rsidRPr="009F3A73">
        <w:rPr>
          <w:bCs/>
          <w:sz w:val="24"/>
          <w:szCs w:val="24"/>
        </w:rPr>
        <w:t>)</w:t>
      </w:r>
      <w:r w:rsidRPr="009F3A73">
        <w:rPr>
          <w:rFonts w:hint="eastAsia"/>
          <w:bCs/>
          <w:sz w:val="24"/>
          <w:szCs w:val="24"/>
        </w:rPr>
        <w:t>，由農田水利會及相關單位加強排放水質監控及輔導改善作業，以及協助輔導施設廢水排放專管改排至其它排水系統。</w:t>
      </w:r>
    </w:p>
    <w:p w:rsidR="00FC20FC" w:rsidRPr="009F3A73" w:rsidRDefault="00FC20FC" w:rsidP="00FC20FC">
      <w:pPr>
        <w:adjustRightInd w:val="0"/>
        <w:snapToGrid w:val="0"/>
        <w:ind w:leftChars="41" w:left="139" w:rightChars="-177" w:right="-602" w:firstLine="1"/>
        <w:rPr>
          <w:bCs/>
          <w:sz w:val="24"/>
          <w:szCs w:val="24"/>
        </w:rPr>
      </w:pPr>
      <w:r w:rsidRPr="009F3A73">
        <w:rPr>
          <w:rFonts w:hint="eastAsia"/>
          <w:bCs/>
          <w:sz w:val="24"/>
          <w:szCs w:val="24"/>
        </w:rPr>
        <w:tab/>
      </w:r>
      <w:r w:rsidRPr="009F3A73">
        <w:rPr>
          <w:bCs/>
          <w:sz w:val="24"/>
          <w:szCs w:val="24"/>
        </w:rPr>
        <w:t>O</w:t>
      </w:r>
      <w:r w:rsidRPr="009F3A73">
        <w:rPr>
          <w:rFonts w:hint="eastAsia"/>
          <w:bCs/>
          <w:sz w:val="24"/>
          <w:szCs w:val="24"/>
        </w:rPr>
        <w:t>：係指「得受理搭排之新申請」。</w:t>
      </w:r>
    </w:p>
    <w:p w:rsidR="00FC20FC" w:rsidRPr="009F3A73" w:rsidRDefault="00FC20FC" w:rsidP="00FC20FC">
      <w:pPr>
        <w:adjustRightInd w:val="0"/>
        <w:snapToGrid w:val="0"/>
        <w:ind w:leftChars="-87" w:left="141" w:rightChars="-177" w:right="-602" w:hangingChars="168" w:hanging="437"/>
        <w:rPr>
          <w:bCs/>
          <w:sz w:val="24"/>
          <w:szCs w:val="24"/>
        </w:rPr>
      </w:pPr>
      <w:r w:rsidRPr="009F3A73">
        <w:rPr>
          <w:rFonts w:hint="eastAsia"/>
          <w:bCs/>
          <w:sz w:val="24"/>
          <w:szCs w:val="24"/>
        </w:rPr>
        <w:t>(4)</w:t>
      </w:r>
      <w:r w:rsidRPr="009F3A73">
        <w:rPr>
          <w:rFonts w:hint="eastAsia"/>
          <w:bCs/>
          <w:sz w:val="24"/>
          <w:szCs w:val="24"/>
        </w:rPr>
        <w:tab/>
      </w:r>
      <w:r w:rsidRPr="009F3A73">
        <w:rPr>
          <w:rFonts w:hint="eastAsia"/>
          <w:bCs/>
          <w:sz w:val="24"/>
          <w:szCs w:val="24"/>
        </w:rPr>
        <w:t>工業類別，係指「農田水利會灌溉水質監視作業規範」附表四所列各類別扣除畜牧業、屠宰業、農舍及其他類別之其餘</w:t>
      </w:r>
      <w:r w:rsidRPr="009F3A73">
        <w:rPr>
          <w:bCs/>
          <w:sz w:val="24"/>
          <w:szCs w:val="24"/>
        </w:rPr>
        <w:t>16</w:t>
      </w:r>
      <w:r w:rsidRPr="009F3A73">
        <w:rPr>
          <w:rFonts w:hint="eastAsia"/>
          <w:bCs/>
          <w:sz w:val="24"/>
          <w:szCs w:val="24"/>
        </w:rPr>
        <w:t>項工業相關類別。</w:t>
      </w:r>
    </w:p>
    <w:p w:rsidR="00FC20FC" w:rsidRPr="009F3A73" w:rsidRDefault="00FC20FC" w:rsidP="00FC20FC">
      <w:pPr>
        <w:adjustRightInd w:val="0"/>
        <w:snapToGrid w:val="0"/>
        <w:ind w:leftChars="41" w:left="139" w:rightChars="-177" w:right="-602" w:firstLine="1"/>
        <w:rPr>
          <w:bCs/>
          <w:sz w:val="24"/>
          <w:szCs w:val="24"/>
        </w:rPr>
      </w:pPr>
      <w:r w:rsidRPr="009F3A73">
        <w:rPr>
          <w:rFonts w:hint="eastAsia"/>
          <w:bCs/>
          <w:sz w:val="24"/>
          <w:szCs w:val="24"/>
        </w:rPr>
        <w:t>其他類別：係指「農田水利會灌溉水質監視作業規範」附表四所列其他類別扣除屬生活污水者之其餘</w:t>
      </w:r>
      <w:r w:rsidRPr="009F3A73">
        <w:rPr>
          <w:bCs/>
          <w:sz w:val="24"/>
          <w:szCs w:val="24"/>
        </w:rPr>
        <w:t>2</w:t>
      </w:r>
      <w:r w:rsidRPr="009F3A73">
        <w:rPr>
          <w:rFonts w:hint="eastAsia"/>
          <w:bCs/>
          <w:sz w:val="24"/>
          <w:szCs w:val="24"/>
        </w:rPr>
        <w:t>3</w:t>
      </w:r>
      <w:r w:rsidRPr="009F3A73">
        <w:rPr>
          <w:rFonts w:hint="eastAsia"/>
          <w:bCs/>
          <w:sz w:val="24"/>
          <w:szCs w:val="24"/>
        </w:rPr>
        <w:t>項類別，包括醫院、餐飲業、洗車場等類別。</w:t>
      </w:r>
    </w:p>
    <w:p w:rsidR="00FC20FC" w:rsidRPr="009F3A73" w:rsidRDefault="00FC20FC" w:rsidP="00FC20FC">
      <w:pPr>
        <w:pStyle w:val="3"/>
        <w:numPr>
          <w:ilvl w:val="0"/>
          <w:numId w:val="0"/>
        </w:numPr>
        <w:rPr>
          <w:sz w:val="24"/>
          <w:szCs w:val="24"/>
        </w:rPr>
      </w:pPr>
      <w:bookmarkStart w:id="529" w:name="_Toc421091032"/>
      <w:bookmarkStart w:id="530" w:name="_Toc421688662"/>
      <w:bookmarkStart w:id="531" w:name="_Toc422746788"/>
      <w:bookmarkStart w:id="532" w:name="_Toc422747047"/>
      <w:bookmarkStart w:id="533" w:name="_Toc422821808"/>
      <w:bookmarkStart w:id="534" w:name="_Toc437508192"/>
      <w:bookmarkStart w:id="535" w:name="_Toc437521192"/>
      <w:r w:rsidRPr="009F3A73">
        <w:rPr>
          <w:rFonts w:hint="eastAsia"/>
          <w:sz w:val="24"/>
          <w:szCs w:val="24"/>
        </w:rPr>
        <w:t>(資料來源：農委會102年10月</w:t>
      </w:r>
      <w:bookmarkStart w:id="536" w:name="_Toc152487158"/>
      <w:bookmarkStart w:id="537" w:name="_Toc152487226"/>
      <w:bookmarkStart w:id="538" w:name="_Toc152487625"/>
      <w:bookmarkStart w:id="539" w:name="_Toc171157743"/>
      <w:r w:rsidRPr="009F3A73">
        <w:rPr>
          <w:sz w:val="24"/>
          <w:szCs w:val="24"/>
        </w:rPr>
        <w:t>農</w:t>
      </w:r>
      <w:bookmarkEnd w:id="536"/>
      <w:bookmarkEnd w:id="537"/>
      <w:bookmarkEnd w:id="538"/>
      <w:bookmarkEnd w:id="539"/>
      <w:r w:rsidRPr="009F3A73">
        <w:rPr>
          <w:rFonts w:hint="eastAsia"/>
          <w:sz w:val="24"/>
          <w:szCs w:val="24"/>
        </w:rPr>
        <w:t>業</w:t>
      </w:r>
      <w:r w:rsidRPr="009F3A73">
        <w:rPr>
          <w:sz w:val="24"/>
          <w:szCs w:val="24"/>
        </w:rPr>
        <w:t>灌溉水質保護方案</w:t>
      </w:r>
      <w:r w:rsidRPr="009F3A73">
        <w:rPr>
          <w:rFonts w:hint="eastAsia"/>
          <w:sz w:val="24"/>
          <w:szCs w:val="24"/>
        </w:rPr>
        <w:t>)</w:t>
      </w:r>
      <w:bookmarkEnd w:id="529"/>
      <w:bookmarkEnd w:id="530"/>
      <w:bookmarkEnd w:id="531"/>
      <w:bookmarkEnd w:id="532"/>
      <w:bookmarkEnd w:id="533"/>
      <w:bookmarkEnd w:id="534"/>
      <w:bookmarkEnd w:id="535"/>
    </w:p>
    <w:p w:rsidR="00FC20FC" w:rsidRPr="009F3A73" w:rsidRDefault="00FC20FC" w:rsidP="00C11B22">
      <w:pPr>
        <w:pStyle w:val="3"/>
        <w:kinsoku w:val="0"/>
        <w:ind w:left="1418"/>
      </w:pPr>
      <w:bookmarkStart w:id="540" w:name="_Toc421091033"/>
      <w:bookmarkStart w:id="541" w:name="_Toc421688663"/>
      <w:r w:rsidRPr="009F3A73">
        <w:br w:type="page"/>
      </w:r>
      <w:bookmarkStart w:id="542" w:name="_Toc422746789"/>
      <w:bookmarkStart w:id="543" w:name="_Toc422747048"/>
      <w:bookmarkStart w:id="544" w:name="_Toc422821809"/>
      <w:bookmarkStart w:id="545" w:name="_Toc437508193"/>
      <w:bookmarkStart w:id="546" w:name="_Toc437521193"/>
      <w:r w:rsidRPr="009F3A73">
        <w:rPr>
          <w:rFonts w:hint="eastAsia"/>
        </w:rPr>
        <w:lastRenderedPageBreak/>
        <w:t>農田</w:t>
      </w:r>
      <w:r w:rsidRPr="009F3A73">
        <w:t>灌溉水質監測管理之監督及輔導</w:t>
      </w:r>
      <w:bookmarkEnd w:id="540"/>
      <w:bookmarkEnd w:id="541"/>
      <w:bookmarkEnd w:id="542"/>
      <w:bookmarkEnd w:id="543"/>
      <w:bookmarkEnd w:id="544"/>
      <w:bookmarkEnd w:id="545"/>
      <w:bookmarkEnd w:id="546"/>
    </w:p>
    <w:p w:rsidR="00FC20FC" w:rsidRPr="009F3A73" w:rsidRDefault="00FC20FC" w:rsidP="00FC20FC">
      <w:pPr>
        <w:pStyle w:val="4"/>
      </w:pPr>
      <w:r w:rsidRPr="009F3A73">
        <w:rPr>
          <w:rFonts w:ascii="新細明體" w:hAnsi="新細明體" w:cs="新細明體" w:hint="eastAsia"/>
          <w:kern w:val="0"/>
        </w:rPr>
        <w:t>農委會為使灌溉水質監視行政作業標準化，於</w:t>
      </w:r>
      <w:r w:rsidRPr="009F3A73">
        <w:rPr>
          <w:rFonts w:hAnsi="標楷體" w:cs="新細明體" w:hint="eastAsia"/>
          <w:kern w:val="0"/>
        </w:rPr>
        <w:t>95年2月17日訂定</w:t>
      </w:r>
      <w:r w:rsidRPr="009F3A73">
        <w:rPr>
          <w:rFonts w:hAnsi="標楷體"/>
        </w:rPr>
        <w:t>「農田水利會灌溉水質監視</w:t>
      </w:r>
      <w:r w:rsidRPr="009F3A73">
        <w:t>作業規範」</w:t>
      </w:r>
      <w:r w:rsidRPr="009F3A73">
        <w:rPr>
          <w:rFonts w:ascii="新細明體" w:hAnsi="新細明體" w:cs="新細明體" w:hint="eastAsia"/>
          <w:kern w:val="0"/>
        </w:rPr>
        <w:t>，以作為各農田水利會辦理該項業務之遵循依據。</w:t>
      </w:r>
      <w:r w:rsidRPr="009F3A73">
        <w:t>灌溉水質監視點設置之位置明定於該作業規範之第4</w:t>
      </w:r>
      <w:r w:rsidRPr="009F3A73">
        <w:rPr>
          <w:rFonts w:hint="eastAsia"/>
        </w:rPr>
        <w:t>點至第</w:t>
      </w:r>
      <w:r w:rsidRPr="009F3A73">
        <w:t>8點規定，灌溉水質監測目的係為掌握農田水利會轄區供灌用水品質，</w:t>
      </w:r>
      <w:r w:rsidRPr="009F3A73">
        <w:rPr>
          <w:rFonts w:hint="eastAsia"/>
        </w:rPr>
        <w:t>該會</w:t>
      </w:r>
      <w:r w:rsidRPr="009F3A73">
        <w:t>每年度均持續輔導農田水利會依灌溉計畫第一期作及第二期作供灌情形，定期檢討灌溉水質監視點，以確實監控所轄灌溉水質狀況。各農田水利會在灌溉系統於101至103年各年度所設置灌溉水質監視點分別為2,639點、2,485點及2,379點，詳如表</w:t>
      </w:r>
      <w:r w:rsidR="00DE5DEE" w:rsidRPr="009F3A73">
        <w:rPr>
          <w:rFonts w:hint="eastAsia"/>
        </w:rPr>
        <w:t>10</w:t>
      </w:r>
      <w:r w:rsidRPr="009F3A73">
        <w:t>。</w:t>
      </w:r>
    </w:p>
    <w:p w:rsidR="005A4F83" w:rsidRPr="009F3A73" w:rsidRDefault="005A4F83" w:rsidP="00245E6D">
      <w:pPr>
        <w:pStyle w:val="aff5"/>
        <w:ind w:left="-3" w:right="194" w:firstLine="1371"/>
      </w:pPr>
      <w:bookmarkStart w:id="547" w:name="_Toc421091034"/>
    </w:p>
    <w:p w:rsidR="00FC20FC" w:rsidRPr="009F3A73" w:rsidRDefault="00FC20FC" w:rsidP="009C4DC8">
      <w:pPr>
        <w:pStyle w:val="aff5"/>
        <w:ind w:left="-3" w:right="194" w:firstLine="1582"/>
        <w:rPr>
          <w:sz w:val="28"/>
          <w:szCs w:val="28"/>
        </w:rPr>
      </w:pPr>
      <w:bookmarkStart w:id="548" w:name="_Toc437508194"/>
      <w:bookmarkStart w:id="549" w:name="_Toc437521194"/>
      <w:r w:rsidRPr="009F3A73">
        <w:rPr>
          <w:sz w:val="28"/>
          <w:szCs w:val="28"/>
        </w:rPr>
        <w:t>表</w:t>
      </w:r>
      <w:r w:rsidR="00DE5DEE" w:rsidRPr="009F3A73">
        <w:rPr>
          <w:rFonts w:hint="eastAsia"/>
          <w:sz w:val="28"/>
          <w:szCs w:val="28"/>
        </w:rPr>
        <w:t>10</w:t>
      </w:r>
      <w:r w:rsidR="00E74EB4" w:rsidRPr="009F3A73">
        <w:rPr>
          <w:rFonts w:hint="eastAsia"/>
          <w:sz w:val="28"/>
          <w:szCs w:val="28"/>
        </w:rPr>
        <w:t>、</w:t>
      </w:r>
      <w:r w:rsidRPr="009F3A73">
        <w:rPr>
          <w:sz w:val="28"/>
          <w:szCs w:val="28"/>
        </w:rPr>
        <w:t>農田水利會101至103年設置灌溉水質監視點</w:t>
      </w:r>
      <w:bookmarkEnd w:id="547"/>
      <w:bookmarkEnd w:id="548"/>
      <w:bookmarkEnd w:id="549"/>
    </w:p>
    <w:tbl>
      <w:tblPr>
        <w:tblW w:w="7304" w:type="dxa"/>
        <w:jc w:val="right"/>
        <w:tblCellMar>
          <w:left w:w="28" w:type="dxa"/>
          <w:right w:w="28" w:type="dxa"/>
        </w:tblCellMar>
        <w:tblLook w:val="04A0" w:firstRow="1" w:lastRow="0" w:firstColumn="1" w:lastColumn="0" w:noHBand="0" w:noVBand="1"/>
      </w:tblPr>
      <w:tblGrid>
        <w:gridCol w:w="1812"/>
        <w:gridCol w:w="1831"/>
        <w:gridCol w:w="1831"/>
        <w:gridCol w:w="1830"/>
      </w:tblGrid>
      <w:tr w:rsidR="009F3A73" w:rsidRPr="009F3A73" w:rsidTr="007F0522">
        <w:trPr>
          <w:trHeight w:val="8"/>
          <w:tblHeader/>
          <w:jc w:val="right"/>
        </w:trPr>
        <w:tc>
          <w:tcPr>
            <w:tcW w:w="124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水利會別</w:t>
            </w:r>
          </w:p>
        </w:tc>
        <w:tc>
          <w:tcPr>
            <w:tcW w:w="1253" w:type="pct"/>
            <w:tcBorders>
              <w:top w:val="single" w:sz="4" w:space="0" w:color="auto"/>
              <w:left w:val="nil"/>
              <w:bottom w:val="single" w:sz="4" w:space="0" w:color="auto"/>
              <w:right w:val="single" w:sz="4" w:space="0" w:color="auto"/>
            </w:tcBorders>
            <w:shd w:val="clear" w:color="000000" w:fill="D9D9D9"/>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101</w:t>
            </w:r>
            <w:r w:rsidRPr="009F3A73">
              <w:rPr>
                <w:kern w:val="0"/>
                <w:sz w:val="28"/>
                <w:szCs w:val="28"/>
              </w:rPr>
              <w:t>年</w:t>
            </w:r>
          </w:p>
        </w:tc>
        <w:tc>
          <w:tcPr>
            <w:tcW w:w="1253" w:type="pct"/>
            <w:tcBorders>
              <w:top w:val="single" w:sz="4" w:space="0" w:color="auto"/>
              <w:left w:val="nil"/>
              <w:bottom w:val="single" w:sz="4" w:space="0" w:color="auto"/>
              <w:right w:val="single" w:sz="4" w:space="0" w:color="auto"/>
            </w:tcBorders>
            <w:shd w:val="clear" w:color="000000" w:fill="D9D9D9"/>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102</w:t>
            </w:r>
            <w:r w:rsidRPr="009F3A73">
              <w:rPr>
                <w:kern w:val="0"/>
                <w:sz w:val="28"/>
                <w:szCs w:val="28"/>
              </w:rPr>
              <w:t>年</w:t>
            </w:r>
          </w:p>
        </w:tc>
        <w:tc>
          <w:tcPr>
            <w:tcW w:w="1253" w:type="pct"/>
            <w:tcBorders>
              <w:top w:val="single" w:sz="4" w:space="0" w:color="auto"/>
              <w:left w:val="nil"/>
              <w:bottom w:val="single" w:sz="4" w:space="0" w:color="auto"/>
              <w:right w:val="single" w:sz="4" w:space="0" w:color="auto"/>
            </w:tcBorders>
            <w:shd w:val="clear" w:color="000000" w:fill="D9D9D9"/>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103</w:t>
            </w:r>
            <w:r w:rsidRPr="009F3A73">
              <w:rPr>
                <w:kern w:val="0"/>
                <w:sz w:val="28"/>
                <w:szCs w:val="28"/>
              </w:rPr>
              <w:t>年</w:t>
            </w:r>
          </w:p>
        </w:tc>
      </w:tr>
      <w:tr w:rsidR="009F3A73" w:rsidRPr="009F3A73" w:rsidTr="007F0522">
        <w:trPr>
          <w:trHeight w:val="125"/>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宜蘭</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159</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277</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257</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北基</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203</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121</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121</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桃園</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245</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245</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239</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石門</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60</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60</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60</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新竹</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97</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91</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91</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苗栗</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202</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139</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139</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65A23" w:rsidP="00F65A23">
            <w:pPr>
              <w:widowControl/>
              <w:adjustRightInd w:val="0"/>
              <w:snapToGrid w:val="0"/>
              <w:spacing w:line="340" w:lineRule="exact"/>
              <w:jc w:val="center"/>
              <w:rPr>
                <w:kern w:val="0"/>
                <w:sz w:val="28"/>
                <w:szCs w:val="28"/>
              </w:rPr>
            </w:pPr>
            <w:r w:rsidRPr="009F3A73">
              <w:rPr>
                <w:rFonts w:hint="eastAsia"/>
                <w:kern w:val="0"/>
                <w:sz w:val="28"/>
                <w:szCs w:val="28"/>
              </w:rPr>
              <w:t>臺</w:t>
            </w:r>
            <w:r w:rsidR="00FC20FC" w:rsidRPr="009F3A73">
              <w:rPr>
                <w:kern w:val="0"/>
                <w:sz w:val="28"/>
                <w:szCs w:val="28"/>
              </w:rPr>
              <w:t>中</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220</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220</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220</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南投</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125</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124</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96</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彰化</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385</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363</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356</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雲林</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219</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215</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213</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嘉南</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131</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133</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133</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高雄</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134</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120</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118</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屏東</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115</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124</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105</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65A23" w:rsidP="00527E7F">
            <w:pPr>
              <w:widowControl/>
              <w:adjustRightInd w:val="0"/>
              <w:snapToGrid w:val="0"/>
              <w:spacing w:line="340" w:lineRule="exact"/>
              <w:jc w:val="center"/>
              <w:rPr>
                <w:kern w:val="0"/>
                <w:sz w:val="28"/>
                <w:szCs w:val="28"/>
              </w:rPr>
            </w:pPr>
            <w:r w:rsidRPr="009F3A73">
              <w:rPr>
                <w:rFonts w:hint="eastAsia"/>
                <w:kern w:val="0"/>
                <w:sz w:val="28"/>
                <w:szCs w:val="28"/>
              </w:rPr>
              <w:t>臺</w:t>
            </w:r>
            <w:r w:rsidR="00FC20FC" w:rsidRPr="009F3A73">
              <w:rPr>
                <w:kern w:val="0"/>
                <w:sz w:val="28"/>
                <w:szCs w:val="28"/>
              </w:rPr>
              <w:t>東</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127</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90</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81</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花蓮</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175</w:t>
            </w:r>
          </w:p>
        </w:tc>
        <w:tc>
          <w:tcPr>
            <w:tcW w:w="1253" w:type="pct"/>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121</w:t>
            </w:r>
          </w:p>
        </w:tc>
        <w:tc>
          <w:tcPr>
            <w:tcW w:w="1253" w:type="pct"/>
            <w:tcBorders>
              <w:top w:val="nil"/>
              <w:left w:val="nil"/>
              <w:bottom w:val="single" w:sz="4" w:space="0" w:color="auto"/>
              <w:right w:val="single" w:sz="4" w:space="0" w:color="auto"/>
            </w:tcBorders>
            <w:shd w:val="clear" w:color="auto" w:fill="auto"/>
            <w:vAlign w:val="center"/>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108</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七星</w:t>
            </w:r>
          </w:p>
        </w:tc>
        <w:tc>
          <w:tcPr>
            <w:tcW w:w="1253" w:type="pct"/>
            <w:tcBorders>
              <w:top w:val="nil"/>
              <w:left w:val="nil"/>
              <w:bottom w:val="single" w:sz="4" w:space="0" w:color="auto"/>
              <w:right w:val="single" w:sz="4" w:space="0" w:color="auto"/>
            </w:tcBorders>
            <w:shd w:val="clear" w:color="auto" w:fill="auto"/>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34</w:t>
            </w:r>
          </w:p>
        </w:tc>
        <w:tc>
          <w:tcPr>
            <w:tcW w:w="1253" w:type="pct"/>
            <w:tcBorders>
              <w:top w:val="nil"/>
              <w:left w:val="nil"/>
              <w:bottom w:val="single" w:sz="4" w:space="0" w:color="auto"/>
              <w:right w:val="single" w:sz="4" w:space="0" w:color="auto"/>
            </w:tcBorders>
            <w:shd w:val="clear" w:color="auto" w:fill="auto"/>
            <w:noWrap/>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34</w:t>
            </w:r>
          </w:p>
        </w:tc>
        <w:tc>
          <w:tcPr>
            <w:tcW w:w="1253" w:type="pct"/>
            <w:tcBorders>
              <w:top w:val="nil"/>
              <w:left w:val="nil"/>
              <w:bottom w:val="single" w:sz="4" w:space="0" w:color="auto"/>
              <w:right w:val="single" w:sz="4" w:space="0" w:color="auto"/>
            </w:tcBorders>
            <w:shd w:val="clear" w:color="auto" w:fill="auto"/>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34</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瑠公</w:t>
            </w:r>
          </w:p>
        </w:tc>
        <w:tc>
          <w:tcPr>
            <w:tcW w:w="1253" w:type="pct"/>
            <w:tcBorders>
              <w:top w:val="nil"/>
              <w:left w:val="nil"/>
              <w:bottom w:val="single" w:sz="4" w:space="0" w:color="auto"/>
              <w:right w:val="single" w:sz="4" w:space="0" w:color="auto"/>
            </w:tcBorders>
            <w:shd w:val="clear" w:color="auto" w:fill="auto"/>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8</w:t>
            </w:r>
          </w:p>
        </w:tc>
        <w:tc>
          <w:tcPr>
            <w:tcW w:w="1253" w:type="pct"/>
            <w:tcBorders>
              <w:top w:val="nil"/>
              <w:left w:val="nil"/>
              <w:bottom w:val="single" w:sz="4" w:space="0" w:color="auto"/>
              <w:right w:val="single" w:sz="4" w:space="0" w:color="auto"/>
            </w:tcBorders>
            <w:shd w:val="clear" w:color="auto" w:fill="auto"/>
            <w:noWrap/>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8</w:t>
            </w:r>
          </w:p>
        </w:tc>
        <w:tc>
          <w:tcPr>
            <w:tcW w:w="1253" w:type="pct"/>
            <w:tcBorders>
              <w:top w:val="nil"/>
              <w:left w:val="nil"/>
              <w:bottom w:val="single" w:sz="4" w:space="0" w:color="auto"/>
              <w:right w:val="single" w:sz="4" w:space="0" w:color="auto"/>
            </w:tcBorders>
            <w:shd w:val="clear" w:color="auto" w:fill="auto"/>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8</w:t>
            </w:r>
          </w:p>
        </w:tc>
      </w:tr>
      <w:tr w:rsidR="009F3A73" w:rsidRPr="009F3A73" w:rsidTr="007F0522">
        <w:trPr>
          <w:trHeight w:val="8"/>
          <w:jc w:val="right"/>
        </w:trPr>
        <w:tc>
          <w:tcPr>
            <w:tcW w:w="1240" w:type="pct"/>
            <w:tcBorders>
              <w:top w:val="nil"/>
              <w:left w:val="single" w:sz="4" w:space="0" w:color="auto"/>
              <w:bottom w:val="single" w:sz="4" w:space="0" w:color="auto"/>
              <w:right w:val="single" w:sz="4" w:space="0" w:color="auto"/>
            </w:tcBorders>
            <w:shd w:val="clear" w:color="auto" w:fill="auto"/>
            <w:noWrap/>
            <w:hideMark/>
          </w:tcPr>
          <w:p w:rsidR="00FC20FC" w:rsidRPr="009F3A73" w:rsidRDefault="00FC20FC" w:rsidP="00527E7F">
            <w:pPr>
              <w:widowControl/>
              <w:adjustRightInd w:val="0"/>
              <w:snapToGrid w:val="0"/>
              <w:spacing w:line="340" w:lineRule="exact"/>
              <w:jc w:val="center"/>
              <w:rPr>
                <w:kern w:val="0"/>
                <w:sz w:val="28"/>
                <w:szCs w:val="28"/>
              </w:rPr>
            </w:pPr>
            <w:r w:rsidRPr="009F3A73">
              <w:rPr>
                <w:kern w:val="0"/>
                <w:sz w:val="28"/>
                <w:szCs w:val="28"/>
              </w:rPr>
              <w:t>總計</w:t>
            </w:r>
          </w:p>
        </w:tc>
        <w:tc>
          <w:tcPr>
            <w:tcW w:w="1253" w:type="pct"/>
            <w:tcBorders>
              <w:top w:val="nil"/>
              <w:left w:val="nil"/>
              <w:bottom w:val="single" w:sz="4" w:space="0" w:color="auto"/>
              <w:right w:val="single" w:sz="4" w:space="0" w:color="auto"/>
            </w:tcBorders>
            <w:shd w:val="clear" w:color="auto" w:fill="auto"/>
            <w:noWrap/>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2,639</w:t>
            </w:r>
          </w:p>
        </w:tc>
        <w:tc>
          <w:tcPr>
            <w:tcW w:w="1253" w:type="pct"/>
            <w:tcBorders>
              <w:top w:val="nil"/>
              <w:left w:val="nil"/>
              <w:bottom w:val="single" w:sz="4" w:space="0" w:color="auto"/>
              <w:right w:val="single" w:sz="4" w:space="0" w:color="auto"/>
            </w:tcBorders>
            <w:shd w:val="clear" w:color="auto" w:fill="auto"/>
            <w:noWrap/>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2,485</w:t>
            </w:r>
          </w:p>
        </w:tc>
        <w:tc>
          <w:tcPr>
            <w:tcW w:w="1253" w:type="pct"/>
            <w:tcBorders>
              <w:top w:val="nil"/>
              <w:left w:val="nil"/>
              <w:bottom w:val="single" w:sz="4" w:space="0" w:color="auto"/>
              <w:right w:val="single" w:sz="4" w:space="0" w:color="auto"/>
            </w:tcBorders>
            <w:shd w:val="clear" w:color="auto" w:fill="auto"/>
            <w:noWrap/>
            <w:hideMark/>
          </w:tcPr>
          <w:p w:rsidR="00FC20FC" w:rsidRPr="009F3A73" w:rsidRDefault="00FC20FC" w:rsidP="00527E7F">
            <w:pPr>
              <w:widowControl/>
              <w:adjustRightInd w:val="0"/>
              <w:snapToGrid w:val="0"/>
              <w:spacing w:line="340" w:lineRule="exact"/>
              <w:ind w:rightChars="225" w:right="765"/>
              <w:jc w:val="right"/>
              <w:rPr>
                <w:kern w:val="0"/>
                <w:sz w:val="28"/>
                <w:szCs w:val="28"/>
              </w:rPr>
            </w:pPr>
            <w:r w:rsidRPr="009F3A73">
              <w:rPr>
                <w:kern w:val="0"/>
                <w:sz w:val="28"/>
                <w:szCs w:val="28"/>
              </w:rPr>
              <w:t>2,379</w:t>
            </w:r>
          </w:p>
        </w:tc>
      </w:tr>
    </w:tbl>
    <w:p w:rsidR="00FC20FC" w:rsidRPr="009F3A73" w:rsidRDefault="00FC20FC" w:rsidP="007F0522">
      <w:pPr>
        <w:pStyle w:val="3"/>
        <w:numPr>
          <w:ilvl w:val="0"/>
          <w:numId w:val="0"/>
        </w:numPr>
        <w:ind w:leftChars="50" w:left="170" w:firstLineChars="550" w:firstLine="1431"/>
      </w:pPr>
      <w:bookmarkStart w:id="550" w:name="_Toc421091035"/>
      <w:bookmarkStart w:id="551" w:name="_Toc421688664"/>
      <w:bookmarkStart w:id="552" w:name="_Toc422746790"/>
      <w:bookmarkStart w:id="553" w:name="_Toc422747049"/>
      <w:bookmarkStart w:id="554" w:name="_Toc422821810"/>
      <w:bookmarkStart w:id="555" w:name="_Toc437508195"/>
      <w:bookmarkStart w:id="556" w:name="_Toc437521195"/>
      <w:r w:rsidRPr="009F3A73">
        <w:rPr>
          <w:rFonts w:hint="eastAsia"/>
          <w:sz w:val="24"/>
          <w:szCs w:val="24"/>
        </w:rPr>
        <w:t>(資料來源：農委會)</w:t>
      </w:r>
      <w:bookmarkEnd w:id="550"/>
      <w:bookmarkEnd w:id="551"/>
      <w:bookmarkEnd w:id="552"/>
      <w:bookmarkEnd w:id="553"/>
      <w:bookmarkEnd w:id="554"/>
      <w:bookmarkEnd w:id="555"/>
      <w:bookmarkEnd w:id="556"/>
    </w:p>
    <w:p w:rsidR="00FC20FC" w:rsidRPr="009F3A73" w:rsidRDefault="00FC20FC" w:rsidP="00FC20FC">
      <w:pPr>
        <w:pStyle w:val="4"/>
      </w:pPr>
      <w:r w:rsidRPr="009F3A73">
        <w:rPr>
          <w:rFonts w:hint="eastAsia"/>
        </w:rPr>
        <w:lastRenderedPageBreak/>
        <w:t>上述</w:t>
      </w:r>
      <w:r w:rsidRPr="009F3A73">
        <w:t>監視點之採樣頻率及監測項目，明定於「農田水利會灌溉水質監視作業規範」第13點，農田水利會每2個月辦理水質初驗作業，</w:t>
      </w:r>
      <w:r w:rsidRPr="009F3A73">
        <w:rPr>
          <w:rFonts w:hint="eastAsia"/>
        </w:rPr>
        <w:t>依103年度</w:t>
      </w:r>
      <w:r w:rsidRPr="009F3A73">
        <w:t>灌溉水質監視點設置計2,379點，</w:t>
      </w:r>
      <w:r w:rsidRPr="009F3A73">
        <w:rPr>
          <w:szCs w:val="32"/>
        </w:rPr>
        <w:t>供灌地區</w:t>
      </w:r>
      <w:r w:rsidRPr="009F3A73">
        <w:t>執行灌溉水質初驗作業(檢測電導度、酸鹼度及水溫</w:t>
      </w:r>
      <w:r w:rsidRPr="009F3A73">
        <w:rPr>
          <w:szCs w:val="32"/>
        </w:rPr>
        <w:t>等3項)計12,435件，合格率94.2</w:t>
      </w:r>
      <w:r w:rsidR="00B8116D" w:rsidRPr="009F3A73">
        <w:rPr>
          <w:rFonts w:hint="eastAsia"/>
          <w:bCs/>
        </w:rPr>
        <w:t>％</w:t>
      </w:r>
      <w:r w:rsidRPr="009F3A73">
        <w:rPr>
          <w:szCs w:val="32"/>
        </w:rPr>
        <w:t>；針對不合格者，連同高污染潛勢地區進行複驗檢測</w:t>
      </w:r>
      <w:r w:rsidRPr="009F3A73">
        <w:rPr>
          <w:rFonts w:hint="eastAsia"/>
          <w:szCs w:val="32"/>
        </w:rPr>
        <w:t>，</w:t>
      </w:r>
      <w:r w:rsidRPr="009F3A73">
        <w:t>複驗作業</w:t>
      </w:r>
      <w:r w:rsidRPr="009F3A73">
        <w:rPr>
          <w:rFonts w:hint="eastAsia"/>
        </w:rPr>
        <w:t>係</w:t>
      </w:r>
      <w:r w:rsidRPr="009F3A73">
        <w:t>將水樣送至</w:t>
      </w:r>
      <w:r w:rsidR="00DE5DEE" w:rsidRPr="009F3A73">
        <w:rPr>
          <w:rFonts w:hint="eastAsia"/>
        </w:rPr>
        <w:t>臺灣</w:t>
      </w:r>
      <w:r w:rsidRPr="009F3A73">
        <w:t>石門、桃園、彰化、高雄農田水利會進行進一步檢驗分析，</w:t>
      </w:r>
      <w:r w:rsidRPr="009F3A73">
        <w:rPr>
          <w:szCs w:val="32"/>
        </w:rPr>
        <w:t>共計3,470件，檢測項目除前述3項外，增加檢測重金屬(銅、鉛、鎳、鋅、鎘、總鉻、鐵)、懸浮固體、氯化物、硫酸鹽、總氮量、鈉吸著率、殘餘碳酸鈉等項目，</w:t>
      </w:r>
      <w:r w:rsidRPr="009F3A73">
        <w:rPr>
          <w:rFonts w:hint="eastAsia"/>
          <w:szCs w:val="32"/>
        </w:rPr>
        <w:t>結果</w:t>
      </w:r>
      <w:r w:rsidRPr="009F3A73">
        <w:rPr>
          <w:szCs w:val="32"/>
        </w:rPr>
        <w:t>需加強監控數計1,212件，不合格項目主要為電導度、總氮量，其次為懸浮固體，重金屬</w:t>
      </w:r>
      <w:r w:rsidRPr="009F3A73">
        <w:rPr>
          <w:rFonts w:hint="eastAsia"/>
          <w:szCs w:val="32"/>
        </w:rPr>
        <w:t>含量</w:t>
      </w:r>
      <w:r w:rsidRPr="009F3A73">
        <w:rPr>
          <w:szCs w:val="32"/>
        </w:rPr>
        <w:t>大多符合灌溉用水水質標準(需加強監控數41件，占1.2</w:t>
      </w:r>
      <w:r w:rsidR="00B8116D" w:rsidRPr="009F3A73">
        <w:rPr>
          <w:rFonts w:hint="eastAsia"/>
          <w:bCs/>
        </w:rPr>
        <w:t>％</w:t>
      </w:r>
      <w:r w:rsidRPr="009F3A73">
        <w:rPr>
          <w:szCs w:val="32"/>
        </w:rPr>
        <w:t>)</w:t>
      </w:r>
      <w:r w:rsidRPr="009F3A73">
        <w:rPr>
          <w:rFonts w:hint="eastAsia"/>
          <w:szCs w:val="32"/>
        </w:rPr>
        <w:t>，</w:t>
      </w:r>
      <w:r w:rsidRPr="009F3A73">
        <w:rPr>
          <w:szCs w:val="32"/>
        </w:rPr>
        <w:t>監測結果統計詳如表</w:t>
      </w:r>
      <w:r w:rsidR="007F0522" w:rsidRPr="009F3A73">
        <w:rPr>
          <w:rFonts w:hint="eastAsia"/>
          <w:szCs w:val="32"/>
        </w:rPr>
        <w:t>1</w:t>
      </w:r>
      <w:r w:rsidR="00DE5DEE" w:rsidRPr="009F3A73">
        <w:rPr>
          <w:rFonts w:hint="eastAsia"/>
          <w:szCs w:val="32"/>
        </w:rPr>
        <w:t>1</w:t>
      </w:r>
      <w:r w:rsidRPr="009F3A73">
        <w:rPr>
          <w:szCs w:val="32"/>
        </w:rPr>
        <w:t>及表</w:t>
      </w:r>
      <w:r w:rsidR="007F0522" w:rsidRPr="009F3A73">
        <w:rPr>
          <w:rFonts w:hint="eastAsia"/>
          <w:szCs w:val="32"/>
        </w:rPr>
        <w:t>1</w:t>
      </w:r>
      <w:r w:rsidR="00DE5DEE" w:rsidRPr="009F3A73">
        <w:rPr>
          <w:rFonts w:hint="eastAsia"/>
          <w:szCs w:val="32"/>
        </w:rPr>
        <w:t>2</w:t>
      </w:r>
      <w:r w:rsidRPr="009F3A73">
        <w:rPr>
          <w:szCs w:val="32"/>
        </w:rPr>
        <w:t>。</w:t>
      </w:r>
    </w:p>
    <w:p w:rsidR="003C3A0F" w:rsidRPr="009F3A73" w:rsidRDefault="003C3A0F">
      <w:pPr>
        <w:widowControl/>
        <w:rPr>
          <w:rFonts w:ascii="標楷體" w:hAnsi="新細明體"/>
          <w:snapToGrid w:val="0"/>
          <w:kern w:val="0"/>
          <w:sz w:val="28"/>
          <w:szCs w:val="28"/>
          <w:lang w:bidi="sa-IN"/>
        </w:rPr>
      </w:pPr>
      <w:r w:rsidRPr="009F3A73">
        <w:br w:type="page"/>
      </w:r>
    </w:p>
    <w:p w:rsidR="00FC20FC" w:rsidRPr="009F3A73" w:rsidRDefault="00FC20FC" w:rsidP="009C4DC8">
      <w:pPr>
        <w:pStyle w:val="aff5"/>
        <w:ind w:left="-3" w:right="194" w:firstLineChars="0" w:firstLine="0"/>
        <w:rPr>
          <w:sz w:val="28"/>
          <w:szCs w:val="28"/>
        </w:rPr>
      </w:pPr>
      <w:bookmarkStart w:id="557" w:name="_Toc437508196"/>
      <w:bookmarkStart w:id="558" w:name="_Toc437521196"/>
      <w:r w:rsidRPr="009F3A73">
        <w:rPr>
          <w:sz w:val="28"/>
          <w:szCs w:val="28"/>
        </w:rPr>
        <w:lastRenderedPageBreak/>
        <w:t>表</w:t>
      </w:r>
      <w:r w:rsidR="007F0522" w:rsidRPr="009F3A73">
        <w:rPr>
          <w:rFonts w:hint="eastAsia"/>
          <w:sz w:val="28"/>
          <w:szCs w:val="28"/>
        </w:rPr>
        <w:t>1</w:t>
      </w:r>
      <w:r w:rsidR="00DE5DEE" w:rsidRPr="009F3A73">
        <w:rPr>
          <w:rFonts w:hint="eastAsia"/>
          <w:sz w:val="28"/>
          <w:szCs w:val="28"/>
        </w:rPr>
        <w:t>1</w:t>
      </w:r>
      <w:r w:rsidR="007F0522" w:rsidRPr="009F3A73">
        <w:rPr>
          <w:rFonts w:hint="eastAsia"/>
          <w:sz w:val="28"/>
          <w:szCs w:val="28"/>
        </w:rPr>
        <w:t>、</w:t>
      </w:r>
      <w:r w:rsidRPr="009F3A73">
        <w:rPr>
          <w:sz w:val="28"/>
          <w:szCs w:val="28"/>
        </w:rPr>
        <w:t>農田水利會103年灌溉水質監測結果統計表(初驗)</w:t>
      </w:r>
      <w:bookmarkEnd w:id="557"/>
      <w:bookmarkEnd w:id="558"/>
    </w:p>
    <w:tbl>
      <w:tblPr>
        <w:tblW w:w="10524" w:type="dxa"/>
        <w:jc w:val="center"/>
        <w:tblCellMar>
          <w:left w:w="28" w:type="dxa"/>
          <w:right w:w="28" w:type="dxa"/>
        </w:tblCellMar>
        <w:tblLook w:val="04A0" w:firstRow="1" w:lastRow="0" w:firstColumn="1" w:lastColumn="0" w:noHBand="0" w:noVBand="1"/>
      </w:tblPr>
      <w:tblGrid>
        <w:gridCol w:w="724"/>
        <w:gridCol w:w="980"/>
        <w:gridCol w:w="882"/>
        <w:gridCol w:w="1078"/>
        <w:gridCol w:w="980"/>
        <w:gridCol w:w="980"/>
        <w:gridCol w:w="980"/>
        <w:gridCol w:w="980"/>
        <w:gridCol w:w="980"/>
        <w:gridCol w:w="980"/>
        <w:gridCol w:w="980"/>
      </w:tblGrid>
      <w:tr w:rsidR="009F3A73" w:rsidRPr="009F3A73" w:rsidTr="00527E7F">
        <w:trPr>
          <w:trHeight w:val="519"/>
          <w:tblHeader/>
          <w:jc w:val="center"/>
        </w:trPr>
        <w:tc>
          <w:tcPr>
            <w:tcW w:w="724" w:type="dxa"/>
            <w:vMerge w:val="restart"/>
            <w:tcBorders>
              <w:top w:val="single" w:sz="8" w:space="0" w:color="auto"/>
              <w:left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水利會別</w:t>
            </w:r>
          </w:p>
        </w:tc>
        <w:tc>
          <w:tcPr>
            <w:tcW w:w="980" w:type="dxa"/>
            <w:vMerge w:val="restart"/>
            <w:tcBorders>
              <w:top w:val="single" w:sz="8" w:space="0" w:color="auto"/>
              <w:left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監視點</w:t>
            </w:r>
            <w:r w:rsidRPr="009F3A73">
              <w:rPr>
                <w:kern w:val="0"/>
                <w:sz w:val="24"/>
                <w:szCs w:val="24"/>
              </w:rPr>
              <w:t>(</w:t>
            </w:r>
            <w:r w:rsidRPr="009F3A73">
              <w:rPr>
                <w:kern w:val="0"/>
                <w:sz w:val="24"/>
                <w:szCs w:val="24"/>
              </w:rPr>
              <w:t>個</w:t>
            </w:r>
            <w:r w:rsidRPr="009F3A73">
              <w:rPr>
                <w:kern w:val="0"/>
                <w:sz w:val="24"/>
                <w:szCs w:val="24"/>
              </w:rPr>
              <w:t>)</w:t>
            </w:r>
          </w:p>
        </w:tc>
        <w:tc>
          <w:tcPr>
            <w:tcW w:w="882" w:type="dxa"/>
            <w:vMerge w:val="restart"/>
            <w:tcBorders>
              <w:top w:val="single" w:sz="8" w:space="0" w:color="auto"/>
              <w:left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檢測數</w:t>
            </w:r>
            <w:r w:rsidRPr="009F3A73">
              <w:rPr>
                <w:kern w:val="0"/>
                <w:sz w:val="24"/>
                <w:szCs w:val="24"/>
              </w:rPr>
              <w:t>(</w:t>
            </w:r>
            <w:r w:rsidRPr="009F3A73">
              <w:rPr>
                <w:kern w:val="0"/>
                <w:sz w:val="24"/>
                <w:szCs w:val="24"/>
              </w:rPr>
              <w:t>件</w:t>
            </w:r>
            <w:r w:rsidRPr="009F3A73">
              <w:rPr>
                <w:kern w:val="0"/>
                <w:sz w:val="24"/>
                <w:szCs w:val="24"/>
              </w:rPr>
              <w:t>)</w:t>
            </w:r>
          </w:p>
        </w:tc>
        <w:tc>
          <w:tcPr>
            <w:tcW w:w="2058"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C20FC" w:rsidRPr="009F3A73" w:rsidRDefault="00FC20FC" w:rsidP="00527E7F">
            <w:pPr>
              <w:widowControl/>
              <w:jc w:val="center"/>
              <w:rPr>
                <w:kern w:val="0"/>
                <w:sz w:val="24"/>
                <w:szCs w:val="24"/>
              </w:rPr>
            </w:pPr>
            <w:r w:rsidRPr="009F3A73">
              <w:rPr>
                <w:kern w:val="0"/>
                <w:sz w:val="24"/>
                <w:szCs w:val="24"/>
              </w:rPr>
              <w:t>水溫</w:t>
            </w:r>
          </w:p>
        </w:tc>
        <w:tc>
          <w:tcPr>
            <w:tcW w:w="1960"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C20FC" w:rsidRPr="009F3A73" w:rsidRDefault="00FC20FC" w:rsidP="00527E7F">
            <w:pPr>
              <w:widowControl/>
              <w:jc w:val="center"/>
              <w:rPr>
                <w:kern w:val="0"/>
                <w:sz w:val="24"/>
                <w:szCs w:val="24"/>
              </w:rPr>
            </w:pPr>
            <w:r w:rsidRPr="009F3A73">
              <w:rPr>
                <w:kern w:val="0"/>
                <w:sz w:val="24"/>
                <w:szCs w:val="24"/>
              </w:rPr>
              <w:t>pH</w:t>
            </w:r>
            <w:r w:rsidRPr="009F3A73">
              <w:rPr>
                <w:kern w:val="0"/>
                <w:sz w:val="24"/>
                <w:szCs w:val="24"/>
              </w:rPr>
              <w:t>值</w:t>
            </w:r>
          </w:p>
        </w:tc>
        <w:tc>
          <w:tcPr>
            <w:tcW w:w="1960"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C20FC" w:rsidRPr="009F3A73" w:rsidRDefault="00FC20FC" w:rsidP="00527E7F">
            <w:pPr>
              <w:widowControl/>
              <w:jc w:val="center"/>
              <w:rPr>
                <w:kern w:val="0"/>
                <w:sz w:val="24"/>
                <w:szCs w:val="24"/>
              </w:rPr>
            </w:pPr>
            <w:r w:rsidRPr="009F3A73">
              <w:rPr>
                <w:kern w:val="0"/>
                <w:sz w:val="24"/>
                <w:szCs w:val="24"/>
              </w:rPr>
              <w:t>電導度</w:t>
            </w:r>
          </w:p>
        </w:tc>
        <w:tc>
          <w:tcPr>
            <w:tcW w:w="1960"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C20FC" w:rsidRPr="009F3A73" w:rsidRDefault="00FC20FC" w:rsidP="00527E7F">
            <w:pPr>
              <w:widowControl/>
              <w:jc w:val="center"/>
              <w:rPr>
                <w:kern w:val="0"/>
                <w:sz w:val="24"/>
                <w:szCs w:val="24"/>
              </w:rPr>
            </w:pPr>
            <w:r w:rsidRPr="009F3A73">
              <w:rPr>
                <w:kern w:val="0"/>
                <w:sz w:val="24"/>
                <w:szCs w:val="24"/>
              </w:rPr>
              <w:t>合計</w:t>
            </w:r>
          </w:p>
        </w:tc>
      </w:tr>
      <w:tr w:rsidR="009F3A73" w:rsidRPr="009F3A73" w:rsidTr="00527E7F">
        <w:trPr>
          <w:trHeight w:val="340"/>
          <w:tblHeader/>
          <w:jc w:val="center"/>
        </w:trPr>
        <w:tc>
          <w:tcPr>
            <w:tcW w:w="724" w:type="dxa"/>
            <w:vMerge/>
            <w:tcBorders>
              <w:left w:val="single" w:sz="8" w:space="0" w:color="auto"/>
              <w:right w:val="single" w:sz="8" w:space="0" w:color="auto"/>
            </w:tcBorders>
            <w:vAlign w:val="center"/>
            <w:hideMark/>
          </w:tcPr>
          <w:p w:rsidR="00FC20FC" w:rsidRPr="009F3A73" w:rsidRDefault="00FC20FC" w:rsidP="00527E7F">
            <w:pPr>
              <w:widowControl/>
              <w:rPr>
                <w:kern w:val="0"/>
                <w:sz w:val="24"/>
                <w:szCs w:val="24"/>
              </w:rPr>
            </w:pPr>
          </w:p>
        </w:tc>
        <w:tc>
          <w:tcPr>
            <w:tcW w:w="980" w:type="dxa"/>
            <w:vMerge/>
            <w:tcBorders>
              <w:left w:val="single" w:sz="8" w:space="0" w:color="auto"/>
              <w:right w:val="single" w:sz="8" w:space="0" w:color="auto"/>
            </w:tcBorders>
            <w:vAlign w:val="center"/>
            <w:hideMark/>
          </w:tcPr>
          <w:p w:rsidR="00FC20FC" w:rsidRPr="009F3A73" w:rsidRDefault="00FC20FC" w:rsidP="00527E7F">
            <w:pPr>
              <w:widowControl/>
              <w:rPr>
                <w:kern w:val="0"/>
                <w:sz w:val="24"/>
                <w:szCs w:val="24"/>
              </w:rPr>
            </w:pPr>
          </w:p>
        </w:tc>
        <w:tc>
          <w:tcPr>
            <w:tcW w:w="882" w:type="dxa"/>
            <w:vMerge/>
            <w:tcBorders>
              <w:left w:val="single" w:sz="8" w:space="0" w:color="auto"/>
              <w:right w:val="single" w:sz="8" w:space="0" w:color="auto"/>
            </w:tcBorders>
            <w:vAlign w:val="center"/>
            <w:hideMark/>
          </w:tcPr>
          <w:p w:rsidR="00FC20FC" w:rsidRPr="009F3A73" w:rsidRDefault="00FC20FC" w:rsidP="00527E7F">
            <w:pPr>
              <w:widowControl/>
              <w:rPr>
                <w:kern w:val="0"/>
                <w:sz w:val="24"/>
                <w:szCs w:val="24"/>
              </w:rPr>
            </w:pPr>
          </w:p>
        </w:tc>
        <w:tc>
          <w:tcPr>
            <w:tcW w:w="1078" w:type="dxa"/>
            <w:tcBorders>
              <w:top w:val="single" w:sz="4" w:space="0" w:color="auto"/>
              <w:left w:val="nil"/>
              <w:bottom w:val="nil"/>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合格數</w:t>
            </w:r>
          </w:p>
        </w:tc>
        <w:tc>
          <w:tcPr>
            <w:tcW w:w="980" w:type="dxa"/>
            <w:tcBorders>
              <w:top w:val="nil"/>
              <w:left w:val="nil"/>
              <w:bottom w:val="nil"/>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合格率</w:t>
            </w:r>
          </w:p>
        </w:tc>
        <w:tc>
          <w:tcPr>
            <w:tcW w:w="980" w:type="dxa"/>
            <w:tcBorders>
              <w:top w:val="nil"/>
              <w:left w:val="nil"/>
              <w:bottom w:val="nil"/>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合格數</w:t>
            </w:r>
          </w:p>
        </w:tc>
        <w:tc>
          <w:tcPr>
            <w:tcW w:w="980" w:type="dxa"/>
            <w:tcBorders>
              <w:top w:val="nil"/>
              <w:left w:val="nil"/>
              <w:bottom w:val="nil"/>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合格率</w:t>
            </w:r>
          </w:p>
        </w:tc>
        <w:tc>
          <w:tcPr>
            <w:tcW w:w="980" w:type="dxa"/>
            <w:tcBorders>
              <w:top w:val="nil"/>
              <w:left w:val="nil"/>
              <w:bottom w:val="nil"/>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合格數</w:t>
            </w:r>
          </w:p>
        </w:tc>
        <w:tc>
          <w:tcPr>
            <w:tcW w:w="980" w:type="dxa"/>
            <w:tcBorders>
              <w:top w:val="nil"/>
              <w:left w:val="nil"/>
              <w:bottom w:val="nil"/>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合格率</w:t>
            </w:r>
          </w:p>
        </w:tc>
        <w:tc>
          <w:tcPr>
            <w:tcW w:w="980" w:type="dxa"/>
            <w:tcBorders>
              <w:top w:val="nil"/>
              <w:left w:val="nil"/>
              <w:bottom w:val="nil"/>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合格數</w:t>
            </w:r>
          </w:p>
        </w:tc>
        <w:tc>
          <w:tcPr>
            <w:tcW w:w="980" w:type="dxa"/>
            <w:tcBorders>
              <w:top w:val="nil"/>
              <w:left w:val="nil"/>
              <w:bottom w:val="nil"/>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合格率</w:t>
            </w:r>
          </w:p>
        </w:tc>
      </w:tr>
      <w:tr w:rsidR="009F3A73" w:rsidRPr="009F3A73" w:rsidTr="00527E7F">
        <w:trPr>
          <w:trHeight w:val="350"/>
          <w:tblHeader/>
          <w:jc w:val="center"/>
        </w:trPr>
        <w:tc>
          <w:tcPr>
            <w:tcW w:w="724" w:type="dxa"/>
            <w:vMerge/>
            <w:tcBorders>
              <w:left w:val="single" w:sz="8" w:space="0" w:color="auto"/>
              <w:bottom w:val="single" w:sz="8" w:space="0" w:color="000000"/>
              <w:right w:val="single" w:sz="8" w:space="0" w:color="auto"/>
            </w:tcBorders>
            <w:vAlign w:val="center"/>
            <w:hideMark/>
          </w:tcPr>
          <w:p w:rsidR="00FC20FC" w:rsidRPr="009F3A73" w:rsidRDefault="00FC20FC" w:rsidP="00527E7F">
            <w:pPr>
              <w:widowControl/>
              <w:rPr>
                <w:kern w:val="0"/>
                <w:sz w:val="24"/>
                <w:szCs w:val="24"/>
              </w:rPr>
            </w:pPr>
          </w:p>
        </w:tc>
        <w:tc>
          <w:tcPr>
            <w:tcW w:w="980" w:type="dxa"/>
            <w:vMerge/>
            <w:tcBorders>
              <w:left w:val="single" w:sz="8" w:space="0" w:color="auto"/>
              <w:bottom w:val="single" w:sz="8" w:space="0" w:color="000000"/>
              <w:right w:val="single" w:sz="8" w:space="0" w:color="auto"/>
            </w:tcBorders>
            <w:vAlign w:val="center"/>
            <w:hideMark/>
          </w:tcPr>
          <w:p w:rsidR="00FC20FC" w:rsidRPr="009F3A73" w:rsidRDefault="00FC20FC" w:rsidP="00527E7F">
            <w:pPr>
              <w:widowControl/>
              <w:rPr>
                <w:kern w:val="0"/>
                <w:sz w:val="24"/>
                <w:szCs w:val="24"/>
              </w:rPr>
            </w:pPr>
          </w:p>
        </w:tc>
        <w:tc>
          <w:tcPr>
            <w:tcW w:w="882" w:type="dxa"/>
            <w:vMerge/>
            <w:tcBorders>
              <w:left w:val="single" w:sz="8" w:space="0" w:color="auto"/>
              <w:bottom w:val="single" w:sz="8" w:space="0" w:color="000000"/>
              <w:right w:val="single" w:sz="8" w:space="0" w:color="auto"/>
            </w:tcBorders>
            <w:vAlign w:val="center"/>
            <w:hideMark/>
          </w:tcPr>
          <w:p w:rsidR="00FC20FC" w:rsidRPr="009F3A73" w:rsidRDefault="00FC20FC" w:rsidP="00527E7F">
            <w:pPr>
              <w:widowControl/>
              <w:rPr>
                <w:kern w:val="0"/>
                <w:sz w:val="24"/>
                <w:szCs w:val="24"/>
              </w:rPr>
            </w:pP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w:t>
            </w:r>
            <w:r w:rsidRPr="009F3A73">
              <w:rPr>
                <w:kern w:val="0"/>
                <w:sz w:val="24"/>
                <w:szCs w:val="24"/>
              </w:rPr>
              <w:t>件</w:t>
            </w:r>
            <w:r w:rsidRPr="009F3A73">
              <w:rPr>
                <w:kern w:val="0"/>
                <w:sz w:val="24"/>
                <w:szCs w:val="24"/>
              </w:rPr>
              <w:t>)</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w:t>
            </w:r>
            <w:r w:rsidRPr="009F3A73">
              <w:rPr>
                <w:kern w:val="0"/>
                <w:sz w:val="24"/>
                <w:szCs w:val="24"/>
              </w:rPr>
              <w:t>件</w:t>
            </w:r>
            <w:r w:rsidRPr="009F3A73">
              <w:rPr>
                <w:kern w:val="0"/>
                <w:sz w:val="24"/>
                <w:szCs w:val="24"/>
              </w:rPr>
              <w:t>)</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w:t>
            </w:r>
            <w:r w:rsidRPr="009F3A73">
              <w:rPr>
                <w:kern w:val="0"/>
                <w:sz w:val="24"/>
                <w:szCs w:val="24"/>
              </w:rPr>
              <w:t>件</w:t>
            </w:r>
            <w:r w:rsidRPr="009F3A73">
              <w:rPr>
                <w:kern w:val="0"/>
                <w:sz w:val="24"/>
                <w:szCs w:val="24"/>
              </w:rPr>
              <w:t>)</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w:t>
            </w:r>
            <w:r w:rsidRPr="009F3A73">
              <w:rPr>
                <w:kern w:val="0"/>
                <w:sz w:val="24"/>
                <w:szCs w:val="24"/>
              </w:rPr>
              <w:t>件</w:t>
            </w:r>
            <w:r w:rsidRPr="009F3A73">
              <w:rPr>
                <w:kern w:val="0"/>
                <w:sz w:val="24"/>
                <w:szCs w:val="24"/>
              </w:rPr>
              <w:t>)</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宜蘭</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257</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1,533</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1533</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1,533</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1,526</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99.5%</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1,526</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99.5%</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北基</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121</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726</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726</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726</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726</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726</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100%</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桃園</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239</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1,099</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1099</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1,096</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99.7%</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951</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86.5%</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948</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86.3%</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石門</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60</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360</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360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360</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358</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99.4%</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358</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99.4%</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新竹</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91</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537</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537</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533</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99.3%</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531</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98.9%</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527</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98.1%</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苗栗</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139</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791</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791</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791</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788</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99.6%</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788</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99.6%</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65A23" w:rsidP="00527E7F">
            <w:pPr>
              <w:widowControl/>
              <w:jc w:val="center"/>
              <w:rPr>
                <w:kern w:val="0"/>
                <w:sz w:val="24"/>
                <w:szCs w:val="24"/>
              </w:rPr>
            </w:pPr>
            <w:r w:rsidRPr="009F3A73">
              <w:rPr>
                <w:rFonts w:hint="eastAsia"/>
                <w:kern w:val="0"/>
                <w:sz w:val="24"/>
                <w:szCs w:val="24"/>
              </w:rPr>
              <w:t>臺</w:t>
            </w:r>
            <w:r w:rsidR="00FC20FC" w:rsidRPr="009F3A73">
              <w:rPr>
                <w:kern w:val="0"/>
                <w:sz w:val="24"/>
                <w:szCs w:val="24"/>
              </w:rPr>
              <w:t>中</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220</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1,289</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1289</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1,288</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99.9%</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1,262</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97.9%</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1,261</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97.8%</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南投</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96</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684</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684</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684</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684</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684</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100%</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彰化</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356</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1,724</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1724</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1,720</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99.8%</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1,428</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82.8%</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1,426</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82.7%</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雲林</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213</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857</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857</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857</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851</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99.3%</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851</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99.3%</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嘉南</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133</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585</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583</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99.66%</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582</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99.5%</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512</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87.5%</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510</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87.2%</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高雄</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118</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513</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513</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513</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418</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81.5%</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418</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81.5%</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屏東</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105</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600</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600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600</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566</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94.3%</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566</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94.3%</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65A23" w:rsidP="00527E7F">
            <w:pPr>
              <w:widowControl/>
              <w:jc w:val="center"/>
              <w:rPr>
                <w:kern w:val="0"/>
                <w:sz w:val="24"/>
                <w:szCs w:val="24"/>
              </w:rPr>
            </w:pPr>
            <w:r w:rsidRPr="009F3A73">
              <w:rPr>
                <w:rFonts w:hint="eastAsia"/>
                <w:kern w:val="0"/>
                <w:sz w:val="24"/>
                <w:szCs w:val="24"/>
              </w:rPr>
              <w:t>臺</w:t>
            </w:r>
            <w:r w:rsidR="00FC20FC" w:rsidRPr="009F3A73">
              <w:rPr>
                <w:kern w:val="0"/>
                <w:sz w:val="24"/>
                <w:szCs w:val="24"/>
              </w:rPr>
              <w:t>東</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81</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464</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464</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464</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464</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464</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100%</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花蓮</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108</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591</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591</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591</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591</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591</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100%</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七星</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34</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64</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64</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60</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93.8%</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59</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92.2%</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56</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87.5%</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瑠公</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8</w:t>
            </w:r>
          </w:p>
        </w:tc>
        <w:tc>
          <w:tcPr>
            <w:tcW w:w="88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18</w:t>
            </w:r>
          </w:p>
        </w:tc>
        <w:tc>
          <w:tcPr>
            <w:tcW w:w="1078"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18</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18</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100%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13</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72.2%</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14</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77.8%</w:t>
            </w:r>
          </w:p>
        </w:tc>
      </w:tr>
      <w:tr w:rsidR="009F3A73" w:rsidRPr="009F3A73" w:rsidTr="00527E7F">
        <w:trPr>
          <w:trHeight w:val="350"/>
          <w:jc w:val="center"/>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jc w:val="center"/>
              <w:rPr>
                <w:kern w:val="0"/>
                <w:sz w:val="24"/>
                <w:szCs w:val="24"/>
              </w:rPr>
            </w:pPr>
            <w:r w:rsidRPr="009F3A73">
              <w:rPr>
                <w:kern w:val="0"/>
                <w:sz w:val="24"/>
                <w:szCs w:val="24"/>
              </w:rPr>
              <w:t>總計</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2,379</w:t>
            </w:r>
          </w:p>
        </w:tc>
        <w:tc>
          <w:tcPr>
            <w:tcW w:w="882" w:type="dxa"/>
            <w:tcBorders>
              <w:top w:val="nil"/>
              <w:left w:val="nil"/>
              <w:bottom w:val="single" w:sz="8" w:space="0" w:color="auto"/>
              <w:right w:val="single" w:sz="8" w:space="0" w:color="auto"/>
            </w:tcBorders>
            <w:shd w:val="clear" w:color="000000" w:fill="FFFFFF"/>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12,435</w:t>
            </w:r>
          </w:p>
        </w:tc>
        <w:tc>
          <w:tcPr>
            <w:tcW w:w="1078" w:type="dxa"/>
            <w:tcBorders>
              <w:top w:val="nil"/>
              <w:left w:val="nil"/>
              <w:bottom w:val="single" w:sz="8" w:space="0" w:color="auto"/>
              <w:right w:val="single" w:sz="8" w:space="0" w:color="auto"/>
            </w:tcBorders>
            <w:shd w:val="clear" w:color="000000" w:fill="FFFFFF"/>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12,433</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99.98%</w:t>
            </w:r>
          </w:p>
        </w:tc>
        <w:tc>
          <w:tcPr>
            <w:tcW w:w="980" w:type="dxa"/>
            <w:tcBorders>
              <w:top w:val="nil"/>
              <w:left w:val="nil"/>
              <w:bottom w:val="single" w:sz="8" w:space="0" w:color="auto"/>
              <w:right w:val="single" w:sz="8" w:space="0" w:color="auto"/>
            </w:tcBorders>
            <w:shd w:val="clear" w:color="000000" w:fill="FFFFFF"/>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12,416</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99.8%</w:t>
            </w:r>
          </w:p>
        </w:tc>
        <w:tc>
          <w:tcPr>
            <w:tcW w:w="980" w:type="dxa"/>
            <w:tcBorders>
              <w:top w:val="nil"/>
              <w:left w:val="nil"/>
              <w:bottom w:val="single" w:sz="8" w:space="0" w:color="auto"/>
              <w:right w:val="single" w:sz="8" w:space="0" w:color="auto"/>
            </w:tcBorders>
            <w:shd w:val="clear" w:color="000000" w:fill="FFFFFF"/>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11,728</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1" w:right="105"/>
              <w:jc w:val="right"/>
              <w:rPr>
                <w:sz w:val="24"/>
              </w:rPr>
            </w:pPr>
            <w:r w:rsidRPr="009F3A73">
              <w:rPr>
                <w:sz w:val="24"/>
              </w:rPr>
              <w:t>94.3%</w:t>
            </w:r>
          </w:p>
        </w:tc>
        <w:tc>
          <w:tcPr>
            <w:tcW w:w="980" w:type="dxa"/>
            <w:tcBorders>
              <w:top w:val="nil"/>
              <w:left w:val="nil"/>
              <w:bottom w:val="single" w:sz="8" w:space="0" w:color="auto"/>
              <w:right w:val="single" w:sz="8" w:space="0" w:color="auto"/>
            </w:tcBorders>
            <w:shd w:val="clear" w:color="000000" w:fill="FFFFFF"/>
            <w:vAlign w:val="center"/>
            <w:hideMark/>
          </w:tcPr>
          <w:p w:rsidR="00FC20FC" w:rsidRPr="009F3A73" w:rsidRDefault="00FC20FC" w:rsidP="00527E7F">
            <w:pPr>
              <w:widowControl/>
              <w:ind w:rightChars="31" w:right="105"/>
              <w:jc w:val="right"/>
              <w:rPr>
                <w:kern w:val="0"/>
                <w:sz w:val="24"/>
                <w:szCs w:val="24"/>
              </w:rPr>
            </w:pPr>
            <w:r w:rsidRPr="009F3A73">
              <w:rPr>
                <w:kern w:val="0"/>
                <w:sz w:val="24"/>
                <w:szCs w:val="24"/>
              </w:rPr>
              <w:t>11,714</w:t>
            </w:r>
          </w:p>
        </w:tc>
        <w:tc>
          <w:tcPr>
            <w:tcW w:w="980" w:type="dxa"/>
            <w:tcBorders>
              <w:top w:val="nil"/>
              <w:left w:val="nil"/>
              <w:bottom w:val="single" w:sz="8" w:space="0" w:color="auto"/>
              <w:right w:val="single" w:sz="8" w:space="0" w:color="auto"/>
            </w:tcBorders>
            <w:shd w:val="clear" w:color="auto" w:fill="auto"/>
            <w:hideMark/>
          </w:tcPr>
          <w:p w:rsidR="00FC20FC" w:rsidRPr="009F3A73" w:rsidRDefault="00FC20FC" w:rsidP="00527E7F">
            <w:pPr>
              <w:ind w:rightChars="32" w:right="109"/>
              <w:jc w:val="right"/>
              <w:rPr>
                <w:sz w:val="24"/>
              </w:rPr>
            </w:pPr>
            <w:r w:rsidRPr="009F3A73">
              <w:rPr>
                <w:sz w:val="24"/>
              </w:rPr>
              <w:t>94.2%</w:t>
            </w:r>
          </w:p>
        </w:tc>
      </w:tr>
    </w:tbl>
    <w:p w:rsidR="00FC20FC" w:rsidRPr="009F3A73" w:rsidRDefault="00FC20FC" w:rsidP="00FC20FC">
      <w:pPr>
        <w:widowControl/>
        <w:spacing w:line="480" w:lineRule="exact"/>
        <w:rPr>
          <w:sz w:val="24"/>
          <w:szCs w:val="24"/>
        </w:rPr>
      </w:pPr>
      <w:r w:rsidRPr="009F3A73">
        <w:rPr>
          <w:rFonts w:hint="eastAsia"/>
          <w:sz w:val="24"/>
          <w:szCs w:val="24"/>
        </w:rPr>
        <w:t>(</w:t>
      </w:r>
      <w:r w:rsidRPr="009F3A73">
        <w:rPr>
          <w:rFonts w:hint="eastAsia"/>
          <w:sz w:val="24"/>
          <w:szCs w:val="24"/>
        </w:rPr>
        <w:t>資料來源：農委會</w:t>
      </w:r>
      <w:r w:rsidRPr="009F3A73">
        <w:rPr>
          <w:rFonts w:hint="eastAsia"/>
          <w:sz w:val="24"/>
          <w:szCs w:val="24"/>
        </w:rPr>
        <w:t>)</w:t>
      </w:r>
    </w:p>
    <w:p w:rsidR="00FC20FC" w:rsidRPr="009F3A73" w:rsidRDefault="00FC20FC" w:rsidP="00FC20FC">
      <w:pPr>
        <w:pStyle w:val="4"/>
        <w:numPr>
          <w:ilvl w:val="0"/>
          <w:numId w:val="0"/>
        </w:numPr>
        <w:ind w:left="1741"/>
        <w:sectPr w:rsidR="00FC20FC" w:rsidRPr="009F3A73" w:rsidSect="00527E7F">
          <w:pgSz w:w="11907" w:h="16840" w:code="9"/>
          <w:pgMar w:top="1701" w:right="1418" w:bottom="1418" w:left="1418" w:header="851" w:footer="851" w:gutter="227"/>
          <w:pgNumType w:start="1"/>
          <w:cols w:space="425"/>
          <w:docGrid w:type="linesAndChars" w:linePitch="457" w:charSpace="4127"/>
        </w:sectPr>
      </w:pPr>
    </w:p>
    <w:p w:rsidR="00FC20FC" w:rsidRPr="009F3A73" w:rsidRDefault="00FC20FC" w:rsidP="009C4DC8">
      <w:pPr>
        <w:pStyle w:val="aff5"/>
        <w:ind w:left="-3" w:right="194" w:firstLine="1582"/>
        <w:rPr>
          <w:sz w:val="28"/>
          <w:szCs w:val="28"/>
        </w:rPr>
      </w:pPr>
      <w:bookmarkStart w:id="559" w:name="_Toc437508197"/>
      <w:bookmarkStart w:id="560" w:name="_Toc437521197"/>
      <w:r w:rsidRPr="009F3A73">
        <w:rPr>
          <w:sz w:val="28"/>
          <w:szCs w:val="28"/>
        </w:rPr>
        <w:lastRenderedPageBreak/>
        <w:t>表</w:t>
      </w:r>
      <w:r w:rsidR="00DE5DEE" w:rsidRPr="009F3A73">
        <w:rPr>
          <w:rFonts w:hint="eastAsia"/>
          <w:sz w:val="28"/>
          <w:szCs w:val="28"/>
        </w:rPr>
        <w:t>12</w:t>
      </w:r>
      <w:r w:rsidR="007F0522" w:rsidRPr="009F3A73">
        <w:rPr>
          <w:rFonts w:hint="eastAsia"/>
          <w:sz w:val="28"/>
          <w:szCs w:val="28"/>
        </w:rPr>
        <w:t>、</w:t>
      </w:r>
      <w:r w:rsidRPr="009F3A73">
        <w:rPr>
          <w:sz w:val="28"/>
          <w:szCs w:val="28"/>
        </w:rPr>
        <w:t>農田水利會103年灌溉水質監測結果統計表(複驗)</w:t>
      </w:r>
      <w:bookmarkEnd w:id="559"/>
      <w:bookmarkEnd w:id="560"/>
    </w:p>
    <w:tbl>
      <w:tblPr>
        <w:tblW w:w="14576" w:type="dxa"/>
        <w:jc w:val="center"/>
        <w:tblCellMar>
          <w:left w:w="28" w:type="dxa"/>
          <w:right w:w="28" w:type="dxa"/>
        </w:tblCellMar>
        <w:tblLook w:val="04A0" w:firstRow="1" w:lastRow="0" w:firstColumn="1" w:lastColumn="0" w:noHBand="0" w:noVBand="1"/>
      </w:tblPr>
      <w:tblGrid>
        <w:gridCol w:w="633"/>
        <w:gridCol w:w="694"/>
        <w:gridCol w:w="694"/>
        <w:gridCol w:w="565"/>
        <w:gridCol w:w="623"/>
        <w:gridCol w:w="652"/>
        <w:gridCol w:w="709"/>
        <w:gridCol w:w="693"/>
        <w:gridCol w:w="775"/>
        <w:gridCol w:w="708"/>
        <w:gridCol w:w="689"/>
        <w:gridCol w:w="699"/>
        <w:gridCol w:w="530"/>
        <w:gridCol w:w="617"/>
        <w:gridCol w:w="709"/>
        <w:gridCol w:w="709"/>
        <w:gridCol w:w="709"/>
        <w:gridCol w:w="556"/>
        <w:gridCol w:w="980"/>
        <w:gridCol w:w="980"/>
        <w:gridCol w:w="652"/>
      </w:tblGrid>
      <w:tr w:rsidR="009F3A73" w:rsidRPr="009F3A73" w:rsidTr="00527E7F">
        <w:trPr>
          <w:trHeight w:val="660"/>
          <w:jc w:val="center"/>
        </w:trPr>
        <w:tc>
          <w:tcPr>
            <w:tcW w:w="6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水</w:t>
            </w:r>
          </w:p>
          <w:p w:rsidR="00FC20FC" w:rsidRPr="009F3A73" w:rsidRDefault="00FC20FC" w:rsidP="00527E7F">
            <w:pPr>
              <w:widowControl/>
              <w:spacing w:line="280" w:lineRule="exact"/>
              <w:jc w:val="center"/>
              <w:rPr>
                <w:kern w:val="0"/>
                <w:sz w:val="24"/>
                <w:szCs w:val="24"/>
              </w:rPr>
            </w:pPr>
            <w:r w:rsidRPr="009F3A73">
              <w:rPr>
                <w:kern w:val="0"/>
                <w:sz w:val="24"/>
                <w:szCs w:val="24"/>
              </w:rPr>
              <w:t>利</w:t>
            </w:r>
          </w:p>
          <w:p w:rsidR="00FC20FC" w:rsidRPr="009F3A73" w:rsidRDefault="00FC20FC" w:rsidP="00527E7F">
            <w:pPr>
              <w:widowControl/>
              <w:spacing w:line="280" w:lineRule="exact"/>
              <w:jc w:val="center"/>
              <w:rPr>
                <w:kern w:val="0"/>
                <w:sz w:val="24"/>
                <w:szCs w:val="24"/>
              </w:rPr>
            </w:pPr>
            <w:r w:rsidRPr="009F3A73">
              <w:rPr>
                <w:kern w:val="0"/>
                <w:sz w:val="24"/>
                <w:szCs w:val="24"/>
              </w:rPr>
              <w:t>會</w:t>
            </w:r>
          </w:p>
          <w:p w:rsidR="00FC20FC" w:rsidRPr="009F3A73" w:rsidRDefault="00FC20FC" w:rsidP="00527E7F">
            <w:pPr>
              <w:widowControl/>
              <w:spacing w:line="280" w:lineRule="exact"/>
              <w:jc w:val="center"/>
              <w:rPr>
                <w:kern w:val="0"/>
                <w:sz w:val="24"/>
                <w:szCs w:val="24"/>
              </w:rPr>
            </w:pPr>
            <w:r w:rsidRPr="009F3A73">
              <w:rPr>
                <w:kern w:val="0"/>
                <w:sz w:val="24"/>
                <w:szCs w:val="24"/>
              </w:rPr>
              <w:t>別</w:t>
            </w:r>
          </w:p>
        </w:tc>
        <w:tc>
          <w:tcPr>
            <w:tcW w:w="6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監</w:t>
            </w:r>
          </w:p>
          <w:p w:rsidR="00FC20FC" w:rsidRPr="009F3A73" w:rsidRDefault="00FC20FC" w:rsidP="00527E7F">
            <w:pPr>
              <w:widowControl/>
              <w:spacing w:line="280" w:lineRule="exact"/>
              <w:jc w:val="center"/>
              <w:rPr>
                <w:kern w:val="0"/>
                <w:sz w:val="24"/>
                <w:szCs w:val="24"/>
              </w:rPr>
            </w:pPr>
            <w:r w:rsidRPr="009F3A73">
              <w:rPr>
                <w:kern w:val="0"/>
                <w:sz w:val="24"/>
                <w:szCs w:val="24"/>
              </w:rPr>
              <w:t>視</w:t>
            </w:r>
          </w:p>
          <w:p w:rsidR="00FC20FC" w:rsidRPr="009F3A73" w:rsidRDefault="00FC20FC" w:rsidP="00527E7F">
            <w:pPr>
              <w:widowControl/>
              <w:spacing w:line="280" w:lineRule="exact"/>
              <w:jc w:val="center"/>
              <w:rPr>
                <w:kern w:val="0"/>
                <w:sz w:val="24"/>
                <w:szCs w:val="24"/>
              </w:rPr>
            </w:pPr>
            <w:r w:rsidRPr="009F3A73">
              <w:rPr>
                <w:kern w:val="0"/>
                <w:sz w:val="24"/>
                <w:szCs w:val="24"/>
              </w:rPr>
              <w:t>點</w:t>
            </w:r>
          </w:p>
          <w:p w:rsidR="00FC20FC" w:rsidRPr="009F3A73" w:rsidRDefault="00FC20FC" w:rsidP="00527E7F">
            <w:pPr>
              <w:widowControl/>
              <w:spacing w:line="280" w:lineRule="exact"/>
              <w:jc w:val="center"/>
              <w:rPr>
                <w:kern w:val="0"/>
                <w:sz w:val="24"/>
                <w:szCs w:val="24"/>
              </w:rPr>
            </w:pPr>
            <w:r w:rsidRPr="009F3A73">
              <w:rPr>
                <w:kern w:val="0"/>
                <w:sz w:val="24"/>
                <w:szCs w:val="24"/>
              </w:rPr>
              <w:t>(</w:t>
            </w:r>
            <w:r w:rsidRPr="009F3A73">
              <w:rPr>
                <w:kern w:val="0"/>
                <w:sz w:val="24"/>
                <w:szCs w:val="24"/>
              </w:rPr>
              <w:t>個</w:t>
            </w:r>
            <w:r w:rsidRPr="009F3A73">
              <w:rPr>
                <w:kern w:val="0"/>
                <w:sz w:val="24"/>
                <w:szCs w:val="24"/>
              </w:rPr>
              <w:t>)</w:t>
            </w:r>
          </w:p>
        </w:tc>
        <w:tc>
          <w:tcPr>
            <w:tcW w:w="6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檢</w:t>
            </w:r>
          </w:p>
          <w:p w:rsidR="00FC20FC" w:rsidRPr="009F3A73" w:rsidRDefault="00FC20FC" w:rsidP="00527E7F">
            <w:pPr>
              <w:widowControl/>
              <w:spacing w:line="280" w:lineRule="exact"/>
              <w:jc w:val="center"/>
              <w:rPr>
                <w:kern w:val="0"/>
                <w:sz w:val="24"/>
                <w:szCs w:val="24"/>
              </w:rPr>
            </w:pPr>
            <w:r w:rsidRPr="009F3A73">
              <w:rPr>
                <w:kern w:val="0"/>
                <w:sz w:val="24"/>
                <w:szCs w:val="24"/>
              </w:rPr>
              <w:t>測</w:t>
            </w:r>
          </w:p>
          <w:p w:rsidR="00FC20FC" w:rsidRPr="009F3A73" w:rsidRDefault="00FC20FC" w:rsidP="00527E7F">
            <w:pPr>
              <w:widowControl/>
              <w:spacing w:line="280" w:lineRule="exact"/>
              <w:jc w:val="center"/>
              <w:rPr>
                <w:kern w:val="0"/>
                <w:sz w:val="24"/>
                <w:szCs w:val="24"/>
              </w:rPr>
            </w:pPr>
            <w:r w:rsidRPr="009F3A73">
              <w:rPr>
                <w:kern w:val="0"/>
                <w:sz w:val="24"/>
                <w:szCs w:val="24"/>
              </w:rPr>
              <w:t>數</w:t>
            </w:r>
          </w:p>
          <w:p w:rsidR="00FC20FC" w:rsidRPr="009F3A73" w:rsidRDefault="00FC20FC" w:rsidP="00527E7F">
            <w:pPr>
              <w:widowControl/>
              <w:spacing w:line="280" w:lineRule="exact"/>
              <w:jc w:val="center"/>
              <w:rPr>
                <w:kern w:val="0"/>
                <w:sz w:val="24"/>
                <w:szCs w:val="24"/>
              </w:rPr>
            </w:pPr>
            <w:r w:rsidRPr="009F3A73">
              <w:rPr>
                <w:kern w:val="0"/>
                <w:sz w:val="24"/>
                <w:szCs w:val="24"/>
              </w:rPr>
              <w:t>(</w:t>
            </w:r>
            <w:r w:rsidRPr="009F3A73">
              <w:rPr>
                <w:kern w:val="0"/>
                <w:sz w:val="24"/>
                <w:szCs w:val="24"/>
              </w:rPr>
              <w:t>件</w:t>
            </w:r>
            <w:r w:rsidRPr="009F3A73">
              <w:rPr>
                <w:kern w:val="0"/>
                <w:sz w:val="24"/>
                <w:szCs w:val="24"/>
              </w:rPr>
              <w:t>)</w:t>
            </w:r>
          </w:p>
        </w:tc>
        <w:tc>
          <w:tcPr>
            <w:tcW w:w="12541" w:type="dxa"/>
            <w:gridSpan w:val="18"/>
            <w:tcBorders>
              <w:top w:val="single" w:sz="8" w:space="0" w:color="auto"/>
              <w:left w:val="nil"/>
              <w:bottom w:val="single" w:sz="8" w:space="0" w:color="auto"/>
              <w:right w:val="single" w:sz="8" w:space="0" w:color="000000"/>
            </w:tcBorders>
            <w:shd w:val="clear" w:color="auto" w:fill="auto"/>
            <w:noWrap/>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需加強監控數</w:t>
            </w:r>
            <w:r w:rsidRPr="009F3A73">
              <w:rPr>
                <w:kern w:val="0"/>
                <w:sz w:val="24"/>
                <w:szCs w:val="24"/>
              </w:rPr>
              <w:t>(</w:t>
            </w:r>
            <w:r w:rsidRPr="009F3A73">
              <w:rPr>
                <w:kern w:val="0"/>
                <w:sz w:val="24"/>
                <w:szCs w:val="24"/>
              </w:rPr>
              <w:t>件</w:t>
            </w:r>
            <w:r w:rsidRPr="009F3A73">
              <w:rPr>
                <w:kern w:val="0"/>
                <w:sz w:val="24"/>
                <w:szCs w:val="24"/>
              </w:rPr>
              <w:t>)</w:t>
            </w:r>
          </w:p>
        </w:tc>
      </w:tr>
      <w:tr w:rsidR="009F3A73" w:rsidRPr="009F3A73" w:rsidTr="004A7720">
        <w:trPr>
          <w:trHeight w:val="625"/>
          <w:jc w:val="center"/>
        </w:trPr>
        <w:tc>
          <w:tcPr>
            <w:tcW w:w="643" w:type="dxa"/>
            <w:vMerge/>
            <w:tcBorders>
              <w:top w:val="single" w:sz="8" w:space="0" w:color="auto"/>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696" w:type="dxa"/>
            <w:vMerge/>
            <w:tcBorders>
              <w:top w:val="single" w:sz="8" w:space="0" w:color="auto"/>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696" w:type="dxa"/>
            <w:vMerge/>
            <w:tcBorders>
              <w:top w:val="single" w:sz="8" w:space="0" w:color="auto"/>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565" w:type="dxa"/>
            <w:vMerge w:val="restart"/>
            <w:tcBorders>
              <w:top w:val="nil"/>
              <w:left w:val="single" w:sz="8" w:space="0" w:color="auto"/>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水</w:t>
            </w:r>
          </w:p>
          <w:p w:rsidR="00FC20FC" w:rsidRPr="009F3A73" w:rsidRDefault="00FC20FC" w:rsidP="00527E7F">
            <w:pPr>
              <w:widowControl/>
              <w:spacing w:line="280" w:lineRule="exact"/>
              <w:jc w:val="center"/>
              <w:rPr>
                <w:kern w:val="0"/>
                <w:sz w:val="24"/>
                <w:szCs w:val="24"/>
              </w:rPr>
            </w:pPr>
            <w:r w:rsidRPr="009F3A73">
              <w:rPr>
                <w:kern w:val="0"/>
                <w:sz w:val="24"/>
                <w:szCs w:val="24"/>
              </w:rPr>
              <w:t>溫</w:t>
            </w:r>
          </w:p>
        </w:tc>
        <w:tc>
          <w:tcPr>
            <w:tcW w:w="623" w:type="dxa"/>
            <w:vMerge w:val="restart"/>
            <w:tcBorders>
              <w:top w:val="nil"/>
              <w:left w:val="single" w:sz="8" w:space="0" w:color="auto"/>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酸</w:t>
            </w:r>
          </w:p>
          <w:p w:rsidR="00FC20FC" w:rsidRPr="009F3A73" w:rsidRDefault="00FC20FC" w:rsidP="00527E7F">
            <w:pPr>
              <w:widowControl/>
              <w:spacing w:line="280" w:lineRule="exact"/>
              <w:jc w:val="center"/>
              <w:rPr>
                <w:kern w:val="0"/>
                <w:sz w:val="24"/>
                <w:szCs w:val="24"/>
              </w:rPr>
            </w:pPr>
            <w:r w:rsidRPr="009F3A73">
              <w:rPr>
                <w:kern w:val="0"/>
                <w:sz w:val="24"/>
                <w:szCs w:val="24"/>
              </w:rPr>
              <w:t>鹼</w:t>
            </w:r>
          </w:p>
          <w:p w:rsidR="00FC20FC" w:rsidRPr="009F3A73" w:rsidRDefault="00FC20FC" w:rsidP="00527E7F">
            <w:pPr>
              <w:widowControl/>
              <w:spacing w:line="280" w:lineRule="exact"/>
              <w:jc w:val="center"/>
              <w:rPr>
                <w:kern w:val="0"/>
                <w:sz w:val="24"/>
                <w:szCs w:val="24"/>
              </w:rPr>
            </w:pPr>
            <w:r w:rsidRPr="009F3A73">
              <w:rPr>
                <w:kern w:val="0"/>
                <w:sz w:val="24"/>
                <w:szCs w:val="24"/>
              </w:rPr>
              <w:t>度</w:t>
            </w:r>
            <w:r w:rsidRPr="009F3A73">
              <w:rPr>
                <w:kern w:val="0"/>
                <w:sz w:val="24"/>
                <w:szCs w:val="24"/>
              </w:rPr>
              <w:t>(pH)</w:t>
            </w:r>
          </w:p>
        </w:tc>
        <w:tc>
          <w:tcPr>
            <w:tcW w:w="652" w:type="dxa"/>
            <w:vMerge w:val="restart"/>
            <w:tcBorders>
              <w:top w:val="nil"/>
              <w:left w:val="single" w:sz="8" w:space="0" w:color="auto"/>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電</w:t>
            </w:r>
          </w:p>
          <w:p w:rsidR="00FC20FC" w:rsidRPr="009F3A73" w:rsidRDefault="00FC20FC" w:rsidP="00527E7F">
            <w:pPr>
              <w:widowControl/>
              <w:spacing w:line="280" w:lineRule="exact"/>
              <w:jc w:val="center"/>
              <w:rPr>
                <w:kern w:val="0"/>
                <w:sz w:val="24"/>
                <w:szCs w:val="24"/>
              </w:rPr>
            </w:pPr>
            <w:r w:rsidRPr="009F3A73">
              <w:rPr>
                <w:kern w:val="0"/>
                <w:sz w:val="24"/>
                <w:szCs w:val="24"/>
              </w:rPr>
              <w:t>導</w:t>
            </w:r>
          </w:p>
          <w:p w:rsidR="00FC20FC" w:rsidRPr="009F3A73" w:rsidRDefault="00FC20FC" w:rsidP="00527E7F">
            <w:pPr>
              <w:widowControl/>
              <w:spacing w:line="280" w:lineRule="exact"/>
              <w:jc w:val="center"/>
              <w:rPr>
                <w:kern w:val="0"/>
                <w:sz w:val="24"/>
                <w:szCs w:val="24"/>
              </w:rPr>
            </w:pPr>
            <w:r w:rsidRPr="009F3A73">
              <w:rPr>
                <w:kern w:val="0"/>
                <w:sz w:val="24"/>
                <w:szCs w:val="24"/>
              </w:rPr>
              <w:t>度</w:t>
            </w:r>
          </w:p>
          <w:p w:rsidR="00FC20FC" w:rsidRPr="009F3A73" w:rsidRDefault="00FC20FC" w:rsidP="00527E7F">
            <w:pPr>
              <w:widowControl/>
              <w:spacing w:line="280" w:lineRule="exact"/>
              <w:jc w:val="center"/>
              <w:rPr>
                <w:kern w:val="0"/>
                <w:sz w:val="24"/>
                <w:szCs w:val="24"/>
              </w:rPr>
            </w:pPr>
            <w:r w:rsidRPr="009F3A73">
              <w:rPr>
                <w:kern w:val="0"/>
                <w:sz w:val="24"/>
                <w:szCs w:val="24"/>
              </w:rPr>
              <w:t>(EC)</w:t>
            </w:r>
          </w:p>
        </w:tc>
        <w:tc>
          <w:tcPr>
            <w:tcW w:w="709" w:type="dxa"/>
            <w:vMerge w:val="restart"/>
            <w:tcBorders>
              <w:top w:val="nil"/>
              <w:left w:val="single" w:sz="8" w:space="0" w:color="auto"/>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懸浮</w:t>
            </w:r>
          </w:p>
          <w:p w:rsidR="00FC20FC" w:rsidRPr="009F3A73" w:rsidRDefault="00FC20FC" w:rsidP="00527E7F">
            <w:pPr>
              <w:widowControl/>
              <w:spacing w:line="280" w:lineRule="exact"/>
              <w:jc w:val="center"/>
              <w:rPr>
                <w:kern w:val="0"/>
                <w:sz w:val="24"/>
                <w:szCs w:val="24"/>
              </w:rPr>
            </w:pPr>
            <w:r w:rsidRPr="009F3A73">
              <w:rPr>
                <w:kern w:val="0"/>
                <w:sz w:val="24"/>
                <w:szCs w:val="24"/>
              </w:rPr>
              <w:t>固體</w:t>
            </w:r>
          </w:p>
          <w:p w:rsidR="00FC20FC" w:rsidRPr="009F3A73" w:rsidRDefault="00FC20FC" w:rsidP="00527E7F">
            <w:pPr>
              <w:widowControl/>
              <w:spacing w:line="280" w:lineRule="exact"/>
              <w:jc w:val="center"/>
              <w:rPr>
                <w:kern w:val="0"/>
                <w:sz w:val="24"/>
                <w:szCs w:val="24"/>
              </w:rPr>
            </w:pPr>
            <w:r w:rsidRPr="009F3A73">
              <w:rPr>
                <w:kern w:val="0"/>
                <w:sz w:val="24"/>
                <w:szCs w:val="24"/>
              </w:rPr>
              <w:t>(SS)</w:t>
            </w:r>
          </w:p>
        </w:tc>
        <w:tc>
          <w:tcPr>
            <w:tcW w:w="693" w:type="dxa"/>
            <w:vMerge w:val="restart"/>
            <w:tcBorders>
              <w:top w:val="nil"/>
              <w:left w:val="single" w:sz="8" w:space="0" w:color="auto"/>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氯</w:t>
            </w:r>
          </w:p>
          <w:p w:rsidR="00FC20FC" w:rsidRPr="009F3A73" w:rsidRDefault="00FC20FC" w:rsidP="00527E7F">
            <w:pPr>
              <w:widowControl/>
              <w:spacing w:line="280" w:lineRule="exact"/>
              <w:jc w:val="center"/>
              <w:rPr>
                <w:kern w:val="0"/>
                <w:sz w:val="24"/>
                <w:szCs w:val="24"/>
              </w:rPr>
            </w:pPr>
            <w:r w:rsidRPr="009F3A73">
              <w:rPr>
                <w:kern w:val="0"/>
                <w:sz w:val="24"/>
                <w:szCs w:val="24"/>
              </w:rPr>
              <w:t>化</w:t>
            </w:r>
          </w:p>
          <w:p w:rsidR="00FC20FC" w:rsidRPr="009F3A73" w:rsidRDefault="00FC20FC" w:rsidP="00527E7F">
            <w:pPr>
              <w:widowControl/>
              <w:spacing w:line="280" w:lineRule="exact"/>
              <w:jc w:val="center"/>
              <w:rPr>
                <w:kern w:val="0"/>
                <w:sz w:val="24"/>
                <w:szCs w:val="24"/>
              </w:rPr>
            </w:pPr>
            <w:r w:rsidRPr="009F3A73">
              <w:rPr>
                <w:kern w:val="0"/>
                <w:sz w:val="24"/>
                <w:szCs w:val="24"/>
              </w:rPr>
              <w:t>物</w:t>
            </w:r>
            <w:r w:rsidRPr="009F3A73">
              <w:rPr>
                <w:kern w:val="0"/>
                <w:sz w:val="24"/>
                <w:szCs w:val="24"/>
              </w:rPr>
              <w:t>(CL¯)</w:t>
            </w:r>
          </w:p>
        </w:tc>
        <w:tc>
          <w:tcPr>
            <w:tcW w:w="775" w:type="dxa"/>
            <w:vMerge w:val="restart"/>
            <w:tcBorders>
              <w:top w:val="nil"/>
              <w:left w:val="single" w:sz="8" w:space="0" w:color="auto"/>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硫</w:t>
            </w:r>
          </w:p>
          <w:p w:rsidR="00FC20FC" w:rsidRPr="009F3A73" w:rsidRDefault="00FC20FC" w:rsidP="00527E7F">
            <w:pPr>
              <w:widowControl/>
              <w:spacing w:line="280" w:lineRule="exact"/>
              <w:jc w:val="center"/>
              <w:rPr>
                <w:kern w:val="0"/>
                <w:sz w:val="24"/>
                <w:szCs w:val="24"/>
              </w:rPr>
            </w:pPr>
            <w:r w:rsidRPr="009F3A73">
              <w:rPr>
                <w:kern w:val="0"/>
                <w:sz w:val="24"/>
                <w:szCs w:val="24"/>
              </w:rPr>
              <w:t>酸</w:t>
            </w:r>
          </w:p>
          <w:p w:rsidR="00FC20FC" w:rsidRPr="009F3A73" w:rsidRDefault="00FC20FC" w:rsidP="00527E7F">
            <w:pPr>
              <w:widowControl/>
              <w:spacing w:line="280" w:lineRule="exact"/>
              <w:jc w:val="center"/>
              <w:rPr>
                <w:kern w:val="0"/>
                <w:sz w:val="24"/>
                <w:szCs w:val="24"/>
              </w:rPr>
            </w:pPr>
            <w:r w:rsidRPr="009F3A73">
              <w:rPr>
                <w:kern w:val="0"/>
                <w:sz w:val="24"/>
                <w:szCs w:val="24"/>
              </w:rPr>
              <w:t>鹽</w:t>
            </w:r>
          </w:p>
          <w:p w:rsidR="00FC20FC" w:rsidRPr="009F3A73" w:rsidRDefault="00FC20FC" w:rsidP="00527E7F">
            <w:pPr>
              <w:widowControl/>
              <w:spacing w:line="280" w:lineRule="exact"/>
              <w:jc w:val="center"/>
              <w:rPr>
                <w:kern w:val="0"/>
                <w:sz w:val="24"/>
                <w:szCs w:val="24"/>
              </w:rPr>
            </w:pPr>
            <w:r w:rsidRPr="009F3A73">
              <w:rPr>
                <w:kern w:val="0"/>
                <w:sz w:val="24"/>
                <w:szCs w:val="24"/>
              </w:rPr>
              <w:t>(SO4)</w:t>
            </w:r>
          </w:p>
        </w:tc>
        <w:tc>
          <w:tcPr>
            <w:tcW w:w="708" w:type="dxa"/>
            <w:vMerge w:val="restart"/>
            <w:tcBorders>
              <w:top w:val="nil"/>
              <w:left w:val="single" w:sz="8" w:space="0" w:color="auto"/>
              <w:bottom w:val="nil"/>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總</w:t>
            </w:r>
          </w:p>
          <w:p w:rsidR="00FC20FC" w:rsidRPr="009F3A73" w:rsidRDefault="00FC20FC" w:rsidP="00527E7F">
            <w:pPr>
              <w:widowControl/>
              <w:spacing w:line="280" w:lineRule="exact"/>
              <w:jc w:val="center"/>
              <w:rPr>
                <w:kern w:val="0"/>
                <w:sz w:val="24"/>
                <w:szCs w:val="24"/>
              </w:rPr>
            </w:pPr>
            <w:r w:rsidRPr="009F3A73">
              <w:rPr>
                <w:kern w:val="0"/>
                <w:sz w:val="24"/>
                <w:szCs w:val="24"/>
              </w:rPr>
              <w:t>氮</w:t>
            </w:r>
          </w:p>
          <w:p w:rsidR="00FC20FC" w:rsidRPr="009F3A73" w:rsidRDefault="00FC20FC" w:rsidP="00527E7F">
            <w:pPr>
              <w:widowControl/>
              <w:spacing w:line="280" w:lineRule="exact"/>
              <w:jc w:val="center"/>
              <w:rPr>
                <w:kern w:val="0"/>
                <w:sz w:val="24"/>
                <w:szCs w:val="24"/>
              </w:rPr>
            </w:pPr>
            <w:r w:rsidRPr="009F3A73">
              <w:rPr>
                <w:kern w:val="0"/>
                <w:sz w:val="24"/>
                <w:szCs w:val="24"/>
              </w:rPr>
              <w:t>量</w:t>
            </w:r>
          </w:p>
          <w:p w:rsidR="00FC20FC" w:rsidRPr="009F3A73" w:rsidRDefault="00FC20FC" w:rsidP="00527E7F">
            <w:pPr>
              <w:widowControl/>
              <w:spacing w:line="280" w:lineRule="exact"/>
              <w:jc w:val="center"/>
              <w:rPr>
                <w:kern w:val="0"/>
                <w:sz w:val="24"/>
                <w:szCs w:val="24"/>
              </w:rPr>
            </w:pPr>
            <w:r w:rsidRPr="009F3A73">
              <w:rPr>
                <w:kern w:val="0"/>
                <w:sz w:val="24"/>
                <w:szCs w:val="24"/>
              </w:rPr>
              <w:t>(T-N)</w:t>
            </w:r>
          </w:p>
        </w:tc>
        <w:tc>
          <w:tcPr>
            <w:tcW w:w="5204" w:type="dxa"/>
            <w:gridSpan w:val="8"/>
            <w:tcBorders>
              <w:top w:val="single" w:sz="12" w:space="0" w:color="auto"/>
              <w:left w:val="single" w:sz="12" w:space="0" w:color="auto"/>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重金屬項目</w:t>
            </w:r>
          </w:p>
        </w:tc>
        <w:tc>
          <w:tcPr>
            <w:tcW w:w="980" w:type="dxa"/>
            <w:vMerge w:val="restart"/>
            <w:tcBorders>
              <w:top w:val="nil"/>
              <w:left w:val="single" w:sz="12" w:space="0" w:color="auto"/>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鈉吸</w:t>
            </w:r>
          </w:p>
          <w:p w:rsidR="00FC20FC" w:rsidRPr="009F3A73" w:rsidRDefault="00FC20FC" w:rsidP="00527E7F">
            <w:pPr>
              <w:widowControl/>
              <w:spacing w:line="280" w:lineRule="exact"/>
              <w:jc w:val="center"/>
              <w:rPr>
                <w:kern w:val="0"/>
                <w:sz w:val="24"/>
                <w:szCs w:val="24"/>
              </w:rPr>
            </w:pPr>
            <w:r w:rsidRPr="009F3A73">
              <w:rPr>
                <w:kern w:val="0"/>
                <w:sz w:val="24"/>
                <w:szCs w:val="24"/>
              </w:rPr>
              <w:t>著率</w:t>
            </w:r>
          </w:p>
          <w:p w:rsidR="00FC20FC" w:rsidRPr="009F3A73" w:rsidRDefault="00FC20FC" w:rsidP="00527E7F">
            <w:pPr>
              <w:widowControl/>
              <w:spacing w:line="280" w:lineRule="exact"/>
              <w:jc w:val="center"/>
              <w:rPr>
                <w:kern w:val="0"/>
                <w:sz w:val="24"/>
                <w:szCs w:val="24"/>
              </w:rPr>
            </w:pPr>
            <w:r w:rsidRPr="009F3A73">
              <w:rPr>
                <w:kern w:val="0"/>
                <w:sz w:val="24"/>
                <w:szCs w:val="24"/>
              </w:rPr>
              <w:t>(SAR)</w:t>
            </w:r>
          </w:p>
        </w:tc>
        <w:tc>
          <w:tcPr>
            <w:tcW w:w="980" w:type="dxa"/>
            <w:vMerge w:val="restart"/>
            <w:tcBorders>
              <w:top w:val="nil"/>
              <w:left w:val="single" w:sz="8" w:space="0" w:color="auto"/>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殘餘</w:t>
            </w:r>
          </w:p>
          <w:p w:rsidR="00FC20FC" w:rsidRPr="009F3A73" w:rsidRDefault="00FC20FC" w:rsidP="00527E7F">
            <w:pPr>
              <w:widowControl/>
              <w:spacing w:line="280" w:lineRule="exact"/>
              <w:jc w:val="center"/>
              <w:rPr>
                <w:kern w:val="0"/>
                <w:sz w:val="24"/>
                <w:szCs w:val="24"/>
              </w:rPr>
            </w:pPr>
            <w:r w:rsidRPr="009F3A73">
              <w:rPr>
                <w:kern w:val="0"/>
                <w:sz w:val="24"/>
                <w:szCs w:val="24"/>
              </w:rPr>
              <w:t>碳酸鈉</w:t>
            </w:r>
            <w:r w:rsidRPr="009F3A73">
              <w:rPr>
                <w:kern w:val="0"/>
                <w:sz w:val="24"/>
                <w:szCs w:val="24"/>
              </w:rPr>
              <w:t>(RSC)</w:t>
            </w:r>
          </w:p>
        </w:tc>
        <w:tc>
          <w:tcPr>
            <w:tcW w:w="652" w:type="dxa"/>
            <w:vMerge w:val="restart"/>
            <w:tcBorders>
              <w:top w:val="nil"/>
              <w:left w:val="single" w:sz="8" w:space="0" w:color="auto"/>
              <w:bottom w:val="single" w:sz="8" w:space="0" w:color="000000"/>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合計</w:t>
            </w:r>
          </w:p>
        </w:tc>
      </w:tr>
      <w:tr w:rsidR="009F3A73" w:rsidRPr="009F3A73" w:rsidTr="004A7720">
        <w:trPr>
          <w:trHeight w:val="340"/>
          <w:jc w:val="center"/>
        </w:trPr>
        <w:tc>
          <w:tcPr>
            <w:tcW w:w="643" w:type="dxa"/>
            <w:vMerge/>
            <w:tcBorders>
              <w:top w:val="single" w:sz="8" w:space="0" w:color="auto"/>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696" w:type="dxa"/>
            <w:vMerge/>
            <w:tcBorders>
              <w:top w:val="single" w:sz="8" w:space="0" w:color="auto"/>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696" w:type="dxa"/>
            <w:vMerge/>
            <w:tcBorders>
              <w:top w:val="single" w:sz="8" w:space="0" w:color="auto"/>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565" w:type="dxa"/>
            <w:vMerge/>
            <w:tcBorders>
              <w:top w:val="nil"/>
              <w:left w:val="single" w:sz="8" w:space="0" w:color="auto"/>
              <w:bottom w:val="nil"/>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623" w:type="dxa"/>
            <w:vMerge/>
            <w:tcBorders>
              <w:top w:val="nil"/>
              <w:left w:val="single" w:sz="8" w:space="0" w:color="auto"/>
              <w:bottom w:val="nil"/>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652" w:type="dxa"/>
            <w:vMerge/>
            <w:tcBorders>
              <w:top w:val="nil"/>
              <w:left w:val="single" w:sz="8" w:space="0" w:color="auto"/>
              <w:bottom w:val="nil"/>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709" w:type="dxa"/>
            <w:vMerge/>
            <w:tcBorders>
              <w:top w:val="nil"/>
              <w:left w:val="single" w:sz="8" w:space="0" w:color="auto"/>
              <w:bottom w:val="nil"/>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693" w:type="dxa"/>
            <w:vMerge/>
            <w:tcBorders>
              <w:top w:val="nil"/>
              <w:left w:val="single" w:sz="8" w:space="0" w:color="auto"/>
              <w:bottom w:val="nil"/>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775" w:type="dxa"/>
            <w:vMerge/>
            <w:tcBorders>
              <w:top w:val="nil"/>
              <w:left w:val="single" w:sz="8" w:space="0" w:color="auto"/>
              <w:bottom w:val="nil"/>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708" w:type="dxa"/>
            <w:vMerge/>
            <w:tcBorders>
              <w:top w:val="nil"/>
              <w:left w:val="single" w:sz="8" w:space="0" w:color="auto"/>
              <w:bottom w:val="nil"/>
              <w:right w:val="single" w:sz="12" w:space="0" w:color="auto"/>
            </w:tcBorders>
            <w:vAlign w:val="center"/>
            <w:hideMark/>
          </w:tcPr>
          <w:p w:rsidR="00FC20FC" w:rsidRPr="009F3A73" w:rsidRDefault="00FC20FC" w:rsidP="00527E7F">
            <w:pPr>
              <w:widowControl/>
              <w:spacing w:line="280" w:lineRule="exact"/>
              <w:rPr>
                <w:kern w:val="0"/>
                <w:sz w:val="24"/>
                <w:szCs w:val="24"/>
              </w:rPr>
            </w:pPr>
          </w:p>
        </w:tc>
        <w:tc>
          <w:tcPr>
            <w:tcW w:w="689" w:type="dxa"/>
            <w:tcBorders>
              <w:top w:val="nil"/>
              <w:left w:val="single" w:sz="12" w:space="0" w:color="auto"/>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銅</w:t>
            </w:r>
          </w:p>
          <w:p w:rsidR="00FC20FC" w:rsidRPr="009F3A73" w:rsidRDefault="00FC20FC" w:rsidP="00527E7F">
            <w:pPr>
              <w:widowControl/>
              <w:spacing w:line="280" w:lineRule="exact"/>
              <w:jc w:val="center"/>
              <w:rPr>
                <w:kern w:val="0"/>
                <w:sz w:val="24"/>
                <w:szCs w:val="24"/>
              </w:rPr>
            </w:pPr>
            <w:r w:rsidRPr="009F3A73">
              <w:rPr>
                <w:kern w:val="0"/>
                <w:sz w:val="24"/>
                <w:szCs w:val="24"/>
              </w:rPr>
              <w:t>(Cu)</w:t>
            </w:r>
          </w:p>
        </w:tc>
        <w:tc>
          <w:tcPr>
            <w:tcW w:w="699" w:type="dxa"/>
            <w:tcBorders>
              <w:top w:val="nil"/>
              <w:left w:val="nil"/>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鉛</w:t>
            </w:r>
          </w:p>
          <w:p w:rsidR="00FC20FC" w:rsidRPr="009F3A73" w:rsidRDefault="00FC20FC" w:rsidP="00527E7F">
            <w:pPr>
              <w:widowControl/>
              <w:spacing w:line="280" w:lineRule="exact"/>
              <w:jc w:val="center"/>
              <w:rPr>
                <w:kern w:val="0"/>
                <w:sz w:val="24"/>
                <w:szCs w:val="24"/>
              </w:rPr>
            </w:pPr>
            <w:r w:rsidRPr="009F3A73">
              <w:rPr>
                <w:kern w:val="0"/>
                <w:sz w:val="24"/>
                <w:szCs w:val="24"/>
              </w:rPr>
              <w:t>(Pb)</w:t>
            </w:r>
          </w:p>
        </w:tc>
        <w:tc>
          <w:tcPr>
            <w:tcW w:w="530" w:type="dxa"/>
            <w:tcBorders>
              <w:top w:val="nil"/>
              <w:left w:val="nil"/>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鎳</w:t>
            </w:r>
          </w:p>
          <w:p w:rsidR="00FC20FC" w:rsidRPr="009F3A73" w:rsidRDefault="00FC20FC" w:rsidP="00527E7F">
            <w:pPr>
              <w:widowControl/>
              <w:spacing w:line="280" w:lineRule="exact"/>
              <w:jc w:val="center"/>
              <w:rPr>
                <w:kern w:val="0"/>
                <w:sz w:val="24"/>
                <w:szCs w:val="24"/>
              </w:rPr>
            </w:pPr>
            <w:r w:rsidRPr="009F3A73">
              <w:rPr>
                <w:kern w:val="0"/>
                <w:sz w:val="24"/>
                <w:szCs w:val="24"/>
              </w:rPr>
              <w:t>(Ni)</w:t>
            </w:r>
          </w:p>
        </w:tc>
        <w:tc>
          <w:tcPr>
            <w:tcW w:w="602" w:type="dxa"/>
            <w:tcBorders>
              <w:top w:val="nil"/>
              <w:left w:val="nil"/>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鋅</w:t>
            </w:r>
          </w:p>
          <w:p w:rsidR="00FC20FC" w:rsidRPr="009F3A73" w:rsidRDefault="00FC20FC" w:rsidP="00527E7F">
            <w:pPr>
              <w:widowControl/>
              <w:spacing w:line="280" w:lineRule="exact"/>
              <w:jc w:val="center"/>
              <w:rPr>
                <w:kern w:val="0"/>
                <w:sz w:val="24"/>
                <w:szCs w:val="24"/>
              </w:rPr>
            </w:pPr>
            <w:r w:rsidRPr="009F3A73">
              <w:rPr>
                <w:kern w:val="0"/>
                <w:sz w:val="24"/>
                <w:szCs w:val="24"/>
              </w:rPr>
              <w:t>(Zn)</w:t>
            </w:r>
          </w:p>
        </w:tc>
        <w:tc>
          <w:tcPr>
            <w:tcW w:w="709" w:type="dxa"/>
            <w:tcBorders>
              <w:top w:val="nil"/>
              <w:left w:val="nil"/>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鎘</w:t>
            </w:r>
          </w:p>
          <w:p w:rsidR="00FC20FC" w:rsidRPr="009F3A73" w:rsidRDefault="00FC20FC" w:rsidP="00527E7F">
            <w:pPr>
              <w:widowControl/>
              <w:spacing w:line="280" w:lineRule="exact"/>
              <w:jc w:val="center"/>
              <w:rPr>
                <w:kern w:val="0"/>
                <w:sz w:val="24"/>
                <w:szCs w:val="24"/>
              </w:rPr>
            </w:pPr>
            <w:r w:rsidRPr="009F3A73">
              <w:rPr>
                <w:kern w:val="0"/>
                <w:sz w:val="24"/>
                <w:szCs w:val="24"/>
              </w:rPr>
              <w:t>(Cd)</w:t>
            </w:r>
          </w:p>
        </w:tc>
        <w:tc>
          <w:tcPr>
            <w:tcW w:w="709" w:type="dxa"/>
            <w:tcBorders>
              <w:top w:val="nil"/>
              <w:left w:val="nil"/>
              <w:bottom w:val="nil"/>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總鉻</w:t>
            </w:r>
          </w:p>
          <w:p w:rsidR="00FC20FC" w:rsidRPr="009F3A73" w:rsidRDefault="00FC20FC" w:rsidP="00527E7F">
            <w:pPr>
              <w:widowControl/>
              <w:spacing w:line="280" w:lineRule="exact"/>
              <w:jc w:val="center"/>
              <w:rPr>
                <w:kern w:val="0"/>
                <w:sz w:val="24"/>
                <w:szCs w:val="24"/>
              </w:rPr>
            </w:pPr>
            <w:r w:rsidRPr="009F3A73">
              <w:rPr>
                <w:kern w:val="0"/>
                <w:sz w:val="24"/>
                <w:szCs w:val="24"/>
              </w:rPr>
              <w:t>(Cr)</w:t>
            </w:r>
          </w:p>
        </w:tc>
        <w:tc>
          <w:tcPr>
            <w:tcW w:w="709" w:type="dxa"/>
            <w:tcBorders>
              <w:top w:val="nil"/>
              <w:left w:val="nil"/>
              <w:bottom w:val="nil"/>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鐵</w:t>
            </w:r>
          </w:p>
          <w:p w:rsidR="00FC20FC" w:rsidRPr="009F3A73" w:rsidRDefault="00FC20FC" w:rsidP="00527E7F">
            <w:pPr>
              <w:widowControl/>
              <w:spacing w:line="280" w:lineRule="exact"/>
              <w:jc w:val="center"/>
              <w:rPr>
                <w:kern w:val="0"/>
                <w:sz w:val="24"/>
                <w:szCs w:val="24"/>
              </w:rPr>
            </w:pPr>
            <w:r w:rsidRPr="009F3A73">
              <w:rPr>
                <w:kern w:val="0"/>
                <w:sz w:val="24"/>
                <w:szCs w:val="24"/>
              </w:rPr>
              <w:t>(Fe)</w:t>
            </w:r>
          </w:p>
        </w:tc>
        <w:tc>
          <w:tcPr>
            <w:tcW w:w="557" w:type="dxa"/>
            <w:vMerge w:val="restart"/>
            <w:tcBorders>
              <w:top w:val="nil"/>
              <w:left w:val="single" w:sz="8" w:space="0" w:color="auto"/>
              <w:bottom w:val="single" w:sz="8" w:space="0" w:color="000000"/>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小計</w:t>
            </w:r>
          </w:p>
        </w:tc>
        <w:tc>
          <w:tcPr>
            <w:tcW w:w="980" w:type="dxa"/>
            <w:vMerge/>
            <w:tcBorders>
              <w:top w:val="nil"/>
              <w:left w:val="single" w:sz="12" w:space="0" w:color="auto"/>
              <w:bottom w:val="nil"/>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980" w:type="dxa"/>
            <w:vMerge/>
            <w:tcBorders>
              <w:top w:val="nil"/>
              <w:left w:val="single" w:sz="8" w:space="0" w:color="auto"/>
              <w:bottom w:val="nil"/>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652" w:type="dxa"/>
            <w:vMerge/>
            <w:tcBorders>
              <w:top w:val="nil"/>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r>
      <w:tr w:rsidR="009F3A73" w:rsidRPr="009F3A73" w:rsidTr="004A7720">
        <w:trPr>
          <w:trHeight w:val="81"/>
          <w:jc w:val="center"/>
        </w:trPr>
        <w:tc>
          <w:tcPr>
            <w:tcW w:w="643" w:type="dxa"/>
            <w:vMerge/>
            <w:tcBorders>
              <w:top w:val="single" w:sz="8" w:space="0" w:color="auto"/>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696" w:type="dxa"/>
            <w:vMerge/>
            <w:tcBorders>
              <w:top w:val="single" w:sz="8" w:space="0" w:color="auto"/>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696" w:type="dxa"/>
            <w:vMerge/>
            <w:tcBorders>
              <w:top w:val="single" w:sz="8" w:space="0" w:color="auto"/>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0"/>
              </w:rPr>
            </w:pPr>
            <w:r w:rsidRPr="009F3A73">
              <w:rPr>
                <w:rFonts w:ascii="新細明體" w:eastAsia="新細明體" w:hAnsi="新細明體" w:cs="新細明體" w:hint="eastAsia"/>
                <w:kern w:val="0"/>
                <w:sz w:val="20"/>
              </w:rPr>
              <w:t>℃</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0"/>
              </w:rPr>
            </w:pPr>
            <w:r w:rsidRPr="009F3A73">
              <w:rPr>
                <w:kern w:val="0"/>
                <w:sz w:val="20"/>
              </w:rPr>
              <w:t>-</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0"/>
              </w:rPr>
            </w:pPr>
            <w:r w:rsidRPr="009F3A73">
              <w:rPr>
                <w:kern w:val="0"/>
                <w:sz w:val="20"/>
              </w:rPr>
              <w:t>μS/cm</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0"/>
              </w:rPr>
            </w:pPr>
            <w:r w:rsidRPr="009F3A73">
              <w:rPr>
                <w:kern w:val="0"/>
                <w:sz w:val="20"/>
              </w:rPr>
              <w:t>mg/L</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0"/>
              </w:rPr>
            </w:pPr>
            <w:r w:rsidRPr="009F3A73">
              <w:rPr>
                <w:kern w:val="0"/>
                <w:sz w:val="20"/>
              </w:rPr>
              <w:t>mg/L</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0"/>
              </w:rPr>
            </w:pPr>
            <w:r w:rsidRPr="009F3A73">
              <w:rPr>
                <w:kern w:val="0"/>
                <w:sz w:val="20"/>
              </w:rPr>
              <w:t>mg/L</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0"/>
              </w:rPr>
            </w:pPr>
            <w:r w:rsidRPr="009F3A73">
              <w:rPr>
                <w:kern w:val="0"/>
                <w:sz w:val="20"/>
              </w:rPr>
              <w:t>mg/L</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0"/>
              </w:rPr>
            </w:pPr>
            <w:r w:rsidRPr="009F3A73">
              <w:rPr>
                <w:kern w:val="0"/>
                <w:sz w:val="20"/>
              </w:rPr>
              <w:t>mg/L</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0"/>
              </w:rPr>
            </w:pPr>
            <w:r w:rsidRPr="009F3A73">
              <w:rPr>
                <w:kern w:val="0"/>
                <w:sz w:val="20"/>
              </w:rPr>
              <w:t>mg/L</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0"/>
              </w:rPr>
            </w:pPr>
            <w:r w:rsidRPr="009F3A73">
              <w:rPr>
                <w:kern w:val="0"/>
                <w:sz w:val="20"/>
              </w:rPr>
              <w:t>mg/L</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mg/L</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mg/L</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mg/L</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mg/L</w:t>
            </w:r>
          </w:p>
        </w:tc>
        <w:tc>
          <w:tcPr>
            <w:tcW w:w="557" w:type="dxa"/>
            <w:vMerge/>
            <w:tcBorders>
              <w:top w:val="nil"/>
              <w:left w:val="single" w:sz="8" w:space="0" w:color="auto"/>
              <w:bottom w:val="single" w:sz="8" w:space="0" w:color="000000"/>
              <w:right w:val="single" w:sz="12" w:space="0" w:color="auto"/>
            </w:tcBorders>
            <w:vAlign w:val="center"/>
            <w:hideMark/>
          </w:tcPr>
          <w:p w:rsidR="00FC20FC" w:rsidRPr="009F3A73" w:rsidRDefault="00FC20FC" w:rsidP="00527E7F">
            <w:pPr>
              <w:widowControl/>
              <w:spacing w:line="280" w:lineRule="exact"/>
              <w:rPr>
                <w:kern w:val="0"/>
                <w:sz w:val="24"/>
                <w:szCs w:val="24"/>
              </w:rPr>
            </w:pP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0"/>
              </w:rPr>
            </w:pPr>
            <w:r w:rsidRPr="009F3A73">
              <w:rPr>
                <w:kern w:val="0"/>
                <w:sz w:val="20"/>
              </w:rPr>
              <w:t>mg/L</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0"/>
              </w:rPr>
            </w:pPr>
            <w:r w:rsidRPr="009F3A73">
              <w:rPr>
                <w:kern w:val="0"/>
                <w:sz w:val="20"/>
              </w:rPr>
              <w:t>mg/L</w:t>
            </w:r>
          </w:p>
        </w:tc>
        <w:tc>
          <w:tcPr>
            <w:tcW w:w="652" w:type="dxa"/>
            <w:vMerge/>
            <w:tcBorders>
              <w:top w:val="nil"/>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r>
      <w:tr w:rsidR="009F3A73" w:rsidRPr="009F3A73" w:rsidTr="004A7720">
        <w:trPr>
          <w:trHeight w:val="340"/>
          <w:jc w:val="center"/>
        </w:trPr>
        <w:tc>
          <w:tcPr>
            <w:tcW w:w="643" w:type="dxa"/>
            <w:vMerge/>
            <w:tcBorders>
              <w:top w:val="single" w:sz="8" w:space="0" w:color="auto"/>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696" w:type="dxa"/>
            <w:vMerge/>
            <w:tcBorders>
              <w:top w:val="single" w:sz="8" w:space="0" w:color="auto"/>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696" w:type="dxa"/>
            <w:vMerge/>
            <w:tcBorders>
              <w:top w:val="single" w:sz="8" w:space="0" w:color="auto"/>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c>
          <w:tcPr>
            <w:tcW w:w="565" w:type="dxa"/>
            <w:tcBorders>
              <w:top w:val="nil"/>
              <w:left w:val="nil"/>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35</w:t>
            </w:r>
          </w:p>
        </w:tc>
        <w:tc>
          <w:tcPr>
            <w:tcW w:w="623" w:type="dxa"/>
            <w:tcBorders>
              <w:top w:val="nil"/>
              <w:left w:val="nil"/>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16"/>
              </w:rPr>
              <w:t>6.0-9.0</w:t>
            </w:r>
          </w:p>
        </w:tc>
        <w:tc>
          <w:tcPr>
            <w:tcW w:w="652" w:type="dxa"/>
            <w:tcBorders>
              <w:top w:val="nil"/>
              <w:left w:val="nil"/>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750</w:t>
            </w:r>
          </w:p>
        </w:tc>
        <w:tc>
          <w:tcPr>
            <w:tcW w:w="709" w:type="dxa"/>
            <w:tcBorders>
              <w:top w:val="nil"/>
              <w:left w:val="nil"/>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100</w:t>
            </w:r>
          </w:p>
        </w:tc>
        <w:tc>
          <w:tcPr>
            <w:tcW w:w="693" w:type="dxa"/>
            <w:tcBorders>
              <w:top w:val="nil"/>
              <w:left w:val="nil"/>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175</w:t>
            </w:r>
          </w:p>
        </w:tc>
        <w:tc>
          <w:tcPr>
            <w:tcW w:w="775" w:type="dxa"/>
            <w:tcBorders>
              <w:top w:val="nil"/>
              <w:left w:val="nil"/>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200</w:t>
            </w:r>
          </w:p>
        </w:tc>
        <w:tc>
          <w:tcPr>
            <w:tcW w:w="708" w:type="dxa"/>
            <w:tcBorders>
              <w:top w:val="nil"/>
              <w:left w:val="nil"/>
              <w:bottom w:val="single" w:sz="8" w:space="0" w:color="auto"/>
              <w:right w:val="single" w:sz="12"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3</w:t>
            </w:r>
          </w:p>
        </w:tc>
        <w:tc>
          <w:tcPr>
            <w:tcW w:w="689" w:type="dxa"/>
            <w:tcBorders>
              <w:top w:val="nil"/>
              <w:left w:val="single" w:sz="12" w:space="0" w:color="auto"/>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0.2</w:t>
            </w:r>
          </w:p>
        </w:tc>
        <w:tc>
          <w:tcPr>
            <w:tcW w:w="699" w:type="dxa"/>
            <w:tcBorders>
              <w:top w:val="nil"/>
              <w:left w:val="nil"/>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0.1</w:t>
            </w:r>
          </w:p>
        </w:tc>
        <w:tc>
          <w:tcPr>
            <w:tcW w:w="530" w:type="dxa"/>
            <w:tcBorders>
              <w:top w:val="nil"/>
              <w:left w:val="nil"/>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0.2</w:t>
            </w:r>
          </w:p>
        </w:tc>
        <w:tc>
          <w:tcPr>
            <w:tcW w:w="602" w:type="dxa"/>
            <w:tcBorders>
              <w:top w:val="nil"/>
              <w:left w:val="nil"/>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2</w:t>
            </w:r>
          </w:p>
        </w:tc>
        <w:tc>
          <w:tcPr>
            <w:tcW w:w="709" w:type="dxa"/>
            <w:tcBorders>
              <w:top w:val="nil"/>
              <w:left w:val="nil"/>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0.01</w:t>
            </w:r>
          </w:p>
        </w:tc>
        <w:tc>
          <w:tcPr>
            <w:tcW w:w="709" w:type="dxa"/>
            <w:tcBorders>
              <w:top w:val="nil"/>
              <w:left w:val="nil"/>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0.1</w:t>
            </w:r>
          </w:p>
        </w:tc>
        <w:tc>
          <w:tcPr>
            <w:tcW w:w="709" w:type="dxa"/>
            <w:tcBorders>
              <w:top w:val="nil"/>
              <w:left w:val="nil"/>
              <w:bottom w:val="single" w:sz="8" w:space="0" w:color="auto"/>
              <w:right w:val="nil"/>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5</w:t>
            </w:r>
          </w:p>
        </w:tc>
        <w:tc>
          <w:tcPr>
            <w:tcW w:w="557" w:type="dxa"/>
            <w:vMerge/>
            <w:tcBorders>
              <w:top w:val="nil"/>
              <w:left w:val="single" w:sz="8" w:space="0" w:color="auto"/>
              <w:bottom w:val="single" w:sz="8" w:space="0" w:color="000000"/>
              <w:right w:val="single" w:sz="12" w:space="0" w:color="auto"/>
            </w:tcBorders>
            <w:vAlign w:val="center"/>
            <w:hideMark/>
          </w:tcPr>
          <w:p w:rsidR="00FC20FC" w:rsidRPr="009F3A73" w:rsidRDefault="00FC20FC" w:rsidP="00527E7F">
            <w:pPr>
              <w:widowControl/>
              <w:spacing w:line="280" w:lineRule="exact"/>
              <w:rPr>
                <w:kern w:val="0"/>
                <w:sz w:val="24"/>
                <w:szCs w:val="24"/>
              </w:rPr>
            </w:pPr>
          </w:p>
        </w:tc>
        <w:tc>
          <w:tcPr>
            <w:tcW w:w="980" w:type="dxa"/>
            <w:tcBorders>
              <w:top w:val="nil"/>
              <w:left w:val="single" w:sz="12" w:space="0" w:color="auto"/>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6</w:t>
            </w:r>
          </w:p>
        </w:tc>
        <w:tc>
          <w:tcPr>
            <w:tcW w:w="980" w:type="dxa"/>
            <w:tcBorders>
              <w:top w:val="nil"/>
              <w:left w:val="nil"/>
              <w:bottom w:val="single" w:sz="8" w:space="0" w:color="auto"/>
              <w:right w:val="single" w:sz="8" w:space="0" w:color="auto"/>
            </w:tcBorders>
            <w:shd w:val="clear" w:color="000000" w:fill="D9D9D9"/>
            <w:vAlign w:val="center"/>
            <w:hideMark/>
          </w:tcPr>
          <w:p w:rsidR="00FC20FC" w:rsidRPr="009F3A73" w:rsidRDefault="00FC20FC" w:rsidP="00527E7F">
            <w:pPr>
              <w:widowControl/>
              <w:spacing w:line="280" w:lineRule="exact"/>
              <w:jc w:val="center"/>
              <w:rPr>
                <w:kern w:val="0"/>
                <w:sz w:val="20"/>
              </w:rPr>
            </w:pPr>
            <w:r w:rsidRPr="009F3A73">
              <w:rPr>
                <w:kern w:val="0"/>
                <w:sz w:val="20"/>
              </w:rPr>
              <w:t>2.5</w:t>
            </w:r>
          </w:p>
        </w:tc>
        <w:tc>
          <w:tcPr>
            <w:tcW w:w="652" w:type="dxa"/>
            <w:vMerge/>
            <w:tcBorders>
              <w:top w:val="nil"/>
              <w:left w:val="single" w:sz="8" w:space="0" w:color="auto"/>
              <w:bottom w:val="single" w:sz="8" w:space="0" w:color="000000"/>
              <w:right w:val="single" w:sz="8" w:space="0" w:color="auto"/>
            </w:tcBorders>
            <w:vAlign w:val="center"/>
            <w:hideMark/>
          </w:tcPr>
          <w:p w:rsidR="00FC20FC" w:rsidRPr="009F3A73" w:rsidRDefault="00FC20FC" w:rsidP="00527E7F">
            <w:pPr>
              <w:widowControl/>
              <w:spacing w:line="280" w:lineRule="exact"/>
              <w:rPr>
                <w:kern w:val="0"/>
                <w:sz w:val="24"/>
                <w:szCs w:val="24"/>
              </w:rPr>
            </w:pP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宜蘭</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257</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183</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8</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28</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11</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48</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北基</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121</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100</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桃園</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239</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535</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142</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24</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69</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37</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71</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22</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26</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77</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180</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石門</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60</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105</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新竹</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91</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129</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6</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55</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60</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苗栗</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139</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108</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15</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18</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65A23" w:rsidP="00527E7F">
            <w:pPr>
              <w:widowControl/>
              <w:spacing w:line="280" w:lineRule="exact"/>
              <w:jc w:val="center"/>
              <w:rPr>
                <w:kern w:val="0"/>
                <w:sz w:val="24"/>
                <w:szCs w:val="24"/>
              </w:rPr>
            </w:pPr>
            <w:r w:rsidRPr="009F3A73">
              <w:rPr>
                <w:rFonts w:hint="eastAsia"/>
                <w:kern w:val="0"/>
                <w:sz w:val="24"/>
                <w:szCs w:val="24"/>
              </w:rPr>
              <w:t>臺</w:t>
            </w:r>
            <w:r w:rsidR="00FC20FC" w:rsidRPr="009F3A73">
              <w:rPr>
                <w:kern w:val="0"/>
                <w:sz w:val="24"/>
                <w:szCs w:val="24"/>
              </w:rPr>
              <w:t>中</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220</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482</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26</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30</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11</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115</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7</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162</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南投</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96</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92</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6</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7</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彰化</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356</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881</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322</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45</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7</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34</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218</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16</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24</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417</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雲林</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213</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214</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75</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76</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嘉南</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133</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292</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59</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35</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86</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高雄</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118</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141</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55</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11</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7</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12</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55</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77</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屏東</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105</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105</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13</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10</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36</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47</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65A23" w:rsidP="00527E7F">
            <w:pPr>
              <w:widowControl/>
              <w:spacing w:line="280" w:lineRule="exact"/>
              <w:jc w:val="center"/>
              <w:rPr>
                <w:kern w:val="0"/>
                <w:sz w:val="24"/>
                <w:szCs w:val="24"/>
              </w:rPr>
            </w:pPr>
            <w:r w:rsidRPr="009F3A73">
              <w:rPr>
                <w:rFonts w:hint="eastAsia"/>
                <w:kern w:val="0"/>
                <w:sz w:val="24"/>
                <w:szCs w:val="24"/>
              </w:rPr>
              <w:t>臺</w:t>
            </w:r>
            <w:r w:rsidR="00FC20FC" w:rsidRPr="009F3A73">
              <w:rPr>
                <w:kern w:val="0"/>
                <w:sz w:val="24"/>
                <w:szCs w:val="24"/>
              </w:rPr>
              <w:t>東</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81</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49</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5</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16</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21</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花蓮</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108</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36</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七星</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34</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瑠公</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8</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18</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5</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6</w:t>
            </w:r>
          </w:p>
        </w:tc>
        <w:tc>
          <w:tcPr>
            <w:tcW w:w="689"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9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53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0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709" w:type="dxa"/>
            <w:tcBorders>
              <w:top w:val="nil"/>
              <w:left w:val="nil"/>
              <w:bottom w:val="single" w:sz="8" w:space="0" w:color="auto"/>
              <w:right w:val="nil"/>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6</w:t>
            </w:r>
          </w:p>
        </w:tc>
        <w:tc>
          <w:tcPr>
            <w:tcW w:w="557" w:type="dxa"/>
            <w:tcBorders>
              <w:top w:val="nil"/>
              <w:left w:val="single" w:sz="8" w:space="0" w:color="auto"/>
              <w:bottom w:val="single" w:sz="8" w:space="0" w:color="auto"/>
              <w:right w:val="single" w:sz="12" w:space="0" w:color="auto"/>
            </w:tcBorders>
            <w:shd w:val="clear" w:color="000000" w:fill="F2DBDB"/>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6</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0</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6</w:t>
            </w:r>
          </w:p>
        </w:tc>
      </w:tr>
      <w:tr w:rsidR="009F3A73" w:rsidRPr="009F3A73" w:rsidTr="004A7720">
        <w:trPr>
          <w:trHeight w:val="340"/>
          <w:jc w:val="center"/>
        </w:trPr>
        <w:tc>
          <w:tcPr>
            <w:tcW w:w="643" w:type="dxa"/>
            <w:tcBorders>
              <w:top w:val="nil"/>
              <w:left w:val="single" w:sz="8"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總計</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2,379</w:t>
            </w:r>
          </w:p>
        </w:tc>
        <w:tc>
          <w:tcPr>
            <w:tcW w:w="696"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3,470</w:t>
            </w:r>
          </w:p>
        </w:tc>
        <w:tc>
          <w:tcPr>
            <w:tcW w:w="56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62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14</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642</w:t>
            </w:r>
          </w:p>
        </w:tc>
        <w:tc>
          <w:tcPr>
            <w:tcW w:w="709"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242</w:t>
            </w:r>
          </w:p>
        </w:tc>
        <w:tc>
          <w:tcPr>
            <w:tcW w:w="693"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93</w:t>
            </w:r>
          </w:p>
        </w:tc>
        <w:tc>
          <w:tcPr>
            <w:tcW w:w="775"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103</w:t>
            </w:r>
          </w:p>
        </w:tc>
        <w:tc>
          <w:tcPr>
            <w:tcW w:w="708" w:type="dxa"/>
            <w:tcBorders>
              <w:top w:val="nil"/>
              <w:left w:val="nil"/>
              <w:bottom w:val="single" w:sz="8"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622</w:t>
            </w:r>
          </w:p>
        </w:tc>
        <w:tc>
          <w:tcPr>
            <w:tcW w:w="689" w:type="dxa"/>
            <w:tcBorders>
              <w:top w:val="nil"/>
              <w:left w:val="single" w:sz="12" w:space="0" w:color="auto"/>
              <w:bottom w:val="single" w:sz="12"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22</w:t>
            </w:r>
          </w:p>
        </w:tc>
        <w:tc>
          <w:tcPr>
            <w:tcW w:w="699" w:type="dxa"/>
            <w:tcBorders>
              <w:top w:val="nil"/>
              <w:left w:val="nil"/>
              <w:bottom w:val="single" w:sz="12"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5</w:t>
            </w:r>
          </w:p>
        </w:tc>
        <w:tc>
          <w:tcPr>
            <w:tcW w:w="530" w:type="dxa"/>
            <w:tcBorders>
              <w:top w:val="nil"/>
              <w:left w:val="nil"/>
              <w:bottom w:val="single" w:sz="12"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7</w:t>
            </w:r>
          </w:p>
        </w:tc>
        <w:tc>
          <w:tcPr>
            <w:tcW w:w="602" w:type="dxa"/>
            <w:tcBorders>
              <w:top w:val="nil"/>
              <w:left w:val="nil"/>
              <w:bottom w:val="single" w:sz="12"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w:t>
            </w:r>
          </w:p>
        </w:tc>
        <w:tc>
          <w:tcPr>
            <w:tcW w:w="709" w:type="dxa"/>
            <w:tcBorders>
              <w:top w:val="nil"/>
              <w:left w:val="nil"/>
              <w:bottom w:val="single" w:sz="12"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w:t>
            </w:r>
          </w:p>
        </w:tc>
        <w:tc>
          <w:tcPr>
            <w:tcW w:w="709" w:type="dxa"/>
            <w:tcBorders>
              <w:top w:val="nil"/>
              <w:left w:val="nil"/>
              <w:bottom w:val="single" w:sz="12"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2</w:t>
            </w:r>
          </w:p>
        </w:tc>
        <w:tc>
          <w:tcPr>
            <w:tcW w:w="709" w:type="dxa"/>
            <w:tcBorders>
              <w:top w:val="nil"/>
              <w:left w:val="nil"/>
              <w:bottom w:val="single" w:sz="12"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6</w:t>
            </w:r>
          </w:p>
        </w:tc>
        <w:tc>
          <w:tcPr>
            <w:tcW w:w="557" w:type="dxa"/>
            <w:tcBorders>
              <w:top w:val="nil"/>
              <w:left w:val="nil"/>
              <w:bottom w:val="single" w:sz="12" w:space="0" w:color="auto"/>
              <w:right w:val="single" w:sz="12"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41</w:t>
            </w:r>
          </w:p>
        </w:tc>
        <w:tc>
          <w:tcPr>
            <w:tcW w:w="980" w:type="dxa"/>
            <w:tcBorders>
              <w:top w:val="nil"/>
              <w:left w:val="single" w:sz="12" w:space="0" w:color="auto"/>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123</w:t>
            </w:r>
          </w:p>
        </w:tc>
        <w:tc>
          <w:tcPr>
            <w:tcW w:w="980"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35</w:t>
            </w:r>
          </w:p>
        </w:tc>
        <w:tc>
          <w:tcPr>
            <w:tcW w:w="652" w:type="dxa"/>
            <w:tcBorders>
              <w:top w:val="nil"/>
              <w:left w:val="nil"/>
              <w:bottom w:val="single" w:sz="8" w:space="0" w:color="auto"/>
              <w:right w:val="single" w:sz="8" w:space="0" w:color="auto"/>
            </w:tcBorders>
            <w:shd w:val="clear" w:color="auto" w:fill="auto"/>
            <w:vAlign w:val="center"/>
            <w:hideMark/>
          </w:tcPr>
          <w:p w:rsidR="00FC20FC" w:rsidRPr="009F3A73" w:rsidRDefault="00FC20FC" w:rsidP="00527E7F">
            <w:pPr>
              <w:widowControl/>
              <w:spacing w:line="280" w:lineRule="exact"/>
              <w:jc w:val="center"/>
              <w:rPr>
                <w:kern w:val="0"/>
                <w:sz w:val="24"/>
                <w:szCs w:val="24"/>
              </w:rPr>
            </w:pPr>
            <w:r w:rsidRPr="009F3A73">
              <w:rPr>
                <w:kern w:val="0"/>
                <w:sz w:val="24"/>
                <w:szCs w:val="24"/>
              </w:rPr>
              <w:t>1,212</w:t>
            </w:r>
          </w:p>
        </w:tc>
      </w:tr>
    </w:tbl>
    <w:p w:rsidR="00FC20FC" w:rsidRPr="009F3A73" w:rsidRDefault="00FC20FC" w:rsidP="00FC20FC">
      <w:pPr>
        <w:pStyle w:val="1"/>
        <w:numPr>
          <w:ilvl w:val="0"/>
          <w:numId w:val="0"/>
        </w:numPr>
        <w:ind w:leftChars="50" w:left="170" w:firstLineChars="100" w:firstLine="260"/>
      </w:pPr>
      <w:bookmarkStart w:id="561" w:name="_Toc421091038"/>
      <w:bookmarkStart w:id="562" w:name="_Toc421688667"/>
      <w:bookmarkStart w:id="563" w:name="_Toc422746791"/>
      <w:bookmarkStart w:id="564" w:name="_Toc422747050"/>
      <w:bookmarkStart w:id="565" w:name="_Toc422821811"/>
      <w:bookmarkStart w:id="566" w:name="_Toc437508198"/>
      <w:bookmarkStart w:id="567" w:name="_Toc437521198"/>
      <w:r w:rsidRPr="009F3A73">
        <w:rPr>
          <w:rFonts w:hint="eastAsia"/>
          <w:sz w:val="24"/>
          <w:szCs w:val="24"/>
        </w:rPr>
        <w:t>(資料來源：農委會)</w:t>
      </w:r>
      <w:bookmarkEnd w:id="561"/>
      <w:bookmarkEnd w:id="562"/>
      <w:bookmarkEnd w:id="563"/>
      <w:bookmarkEnd w:id="564"/>
      <w:bookmarkEnd w:id="565"/>
      <w:bookmarkEnd w:id="566"/>
      <w:bookmarkEnd w:id="567"/>
    </w:p>
    <w:p w:rsidR="00FC20FC" w:rsidRPr="009F3A73" w:rsidRDefault="00FC20FC" w:rsidP="00FC20FC">
      <w:pPr>
        <w:pStyle w:val="4"/>
        <w:numPr>
          <w:ilvl w:val="0"/>
          <w:numId w:val="0"/>
        </w:numPr>
        <w:ind w:left="1741"/>
        <w:sectPr w:rsidR="00FC20FC" w:rsidRPr="009F3A73" w:rsidSect="00527E7F">
          <w:pgSz w:w="16840" w:h="11907" w:orient="landscape" w:code="9"/>
          <w:pgMar w:top="709" w:right="1701" w:bottom="709" w:left="1418" w:header="851" w:footer="851" w:gutter="227"/>
          <w:cols w:space="425"/>
          <w:docGrid w:type="linesAndChars" w:linePitch="457" w:charSpace="4127"/>
        </w:sectPr>
      </w:pPr>
    </w:p>
    <w:p w:rsidR="00FC20FC" w:rsidRPr="009F3A73" w:rsidRDefault="00FC20FC" w:rsidP="00FC20FC">
      <w:pPr>
        <w:pStyle w:val="4"/>
      </w:pPr>
      <w:r w:rsidRPr="009F3A73">
        <w:rPr>
          <w:szCs w:val="32"/>
        </w:rPr>
        <w:lastRenderedPageBreak/>
        <w:t>經檢測</w:t>
      </w:r>
      <w:r w:rsidRPr="009F3A73">
        <w:t>未符標準</w:t>
      </w:r>
      <w:r w:rsidRPr="009F3A73">
        <w:rPr>
          <w:rFonts w:hint="eastAsia"/>
        </w:rPr>
        <w:t>者</w:t>
      </w:r>
      <w:r w:rsidRPr="009F3A73">
        <w:t>，各農田水利會依</w:t>
      </w:r>
      <w:r w:rsidRPr="009F3A73">
        <w:rPr>
          <w:rFonts w:hAnsi="標楷體" w:hint="eastAsia"/>
        </w:rPr>
        <w:t>「</w:t>
      </w:r>
      <w:r w:rsidRPr="009F3A73">
        <w:t>臺灣省灌溉事業管理規則</w:t>
      </w:r>
      <w:r w:rsidRPr="009F3A73">
        <w:rPr>
          <w:rFonts w:hAnsi="標楷體" w:hint="eastAsia"/>
        </w:rPr>
        <w:t>」</w:t>
      </w:r>
      <w:r w:rsidRPr="009F3A73">
        <w:t>、</w:t>
      </w:r>
      <w:r w:rsidRPr="009F3A73">
        <w:rPr>
          <w:rFonts w:hAnsi="標楷體" w:hint="eastAsia"/>
        </w:rPr>
        <w:t>「</w:t>
      </w:r>
      <w:r w:rsidRPr="009F3A73">
        <w:t>農田水利會灌溉排水管理要點</w:t>
      </w:r>
      <w:r w:rsidRPr="009F3A73">
        <w:rPr>
          <w:rFonts w:hAnsi="標楷體" w:hint="eastAsia"/>
        </w:rPr>
        <w:t>」</w:t>
      </w:r>
      <w:r w:rsidRPr="009F3A73">
        <w:t>等規定，檢具檢測報告送</w:t>
      </w:r>
      <w:r w:rsidRPr="009F3A73">
        <w:rPr>
          <w:rFonts w:hint="eastAsia"/>
        </w:rPr>
        <w:t>地方</w:t>
      </w:r>
      <w:r w:rsidRPr="009F3A73">
        <w:t>環</w:t>
      </w:r>
      <w:r w:rsidR="00DE5DEE" w:rsidRPr="009F3A73">
        <w:rPr>
          <w:rFonts w:hint="eastAsia"/>
        </w:rPr>
        <w:t>境</w:t>
      </w:r>
      <w:r w:rsidRPr="009F3A73">
        <w:t>保</w:t>
      </w:r>
      <w:r w:rsidR="00DE5DEE" w:rsidRPr="009F3A73">
        <w:rPr>
          <w:rFonts w:hint="eastAsia"/>
        </w:rPr>
        <w:t>護</w:t>
      </w:r>
      <w:r w:rsidRPr="009F3A73">
        <w:rPr>
          <w:rFonts w:hint="eastAsia"/>
        </w:rPr>
        <w:t>局</w:t>
      </w:r>
      <w:r w:rsidRPr="009F3A73">
        <w:t>加強查察，並加強後續追蹤及監測作業等</w:t>
      </w:r>
      <w:r w:rsidRPr="009F3A73">
        <w:rPr>
          <w:szCs w:val="32"/>
        </w:rPr>
        <w:t>。</w:t>
      </w:r>
      <w:r w:rsidRPr="009F3A73">
        <w:rPr>
          <w:rFonts w:hint="eastAsia"/>
          <w:szCs w:val="32"/>
        </w:rPr>
        <w:t>農委</w:t>
      </w:r>
      <w:r w:rsidRPr="009F3A73">
        <w:rPr>
          <w:szCs w:val="32"/>
        </w:rPr>
        <w:t>會對於各農田水利會進行灌溉水質採樣之監測結果，每</w:t>
      </w:r>
      <w:r w:rsidRPr="009F3A73">
        <w:rPr>
          <w:rFonts w:hint="eastAsia"/>
          <w:szCs w:val="32"/>
        </w:rPr>
        <w:t>2</w:t>
      </w:r>
      <w:r w:rsidRPr="009F3A73">
        <w:rPr>
          <w:szCs w:val="32"/>
        </w:rPr>
        <w:t>個月定期公布在</w:t>
      </w:r>
      <w:r w:rsidRPr="009F3A73">
        <w:rPr>
          <w:rFonts w:hint="eastAsia"/>
          <w:szCs w:val="32"/>
        </w:rPr>
        <w:t>該</w:t>
      </w:r>
      <w:r w:rsidRPr="009F3A73">
        <w:rPr>
          <w:szCs w:val="32"/>
        </w:rPr>
        <w:t>會網頁之檢驗資訊專區，</w:t>
      </w:r>
      <w:r w:rsidRPr="009F3A73">
        <w:rPr>
          <w:rFonts w:hint="eastAsia"/>
        </w:rPr>
        <w:t>且</w:t>
      </w:r>
      <w:r w:rsidRPr="009F3A73">
        <w:t>每季召開加強灌溉水質管理維護計畫工作檢討會，定期追蹤各農田水利會執行</w:t>
      </w:r>
      <w:r w:rsidRPr="009F3A73">
        <w:rPr>
          <w:rFonts w:hint="eastAsia"/>
        </w:rPr>
        <w:t>情形</w:t>
      </w:r>
      <w:r w:rsidRPr="009F3A73">
        <w:t>及檢討水質變化</w:t>
      </w:r>
      <w:r w:rsidRPr="009F3A73">
        <w:rPr>
          <w:rFonts w:hint="eastAsia"/>
        </w:rPr>
        <w:t>因素</w:t>
      </w:r>
      <w:r w:rsidRPr="009F3A73">
        <w:t>，如尚未改善者，</w:t>
      </w:r>
      <w:r w:rsidRPr="009F3A73">
        <w:rPr>
          <w:rFonts w:hint="eastAsia"/>
        </w:rPr>
        <w:t>則</w:t>
      </w:r>
      <w:r w:rsidRPr="009F3A73">
        <w:t>加強輔導農田水利會檢討增加檢測項目、頻度及加設臨時測點，以掌握水質變化情形</w:t>
      </w:r>
      <w:r w:rsidRPr="009F3A73">
        <w:rPr>
          <w:szCs w:val="32"/>
        </w:rPr>
        <w:t>。</w:t>
      </w:r>
    </w:p>
    <w:p w:rsidR="00FC20FC" w:rsidRPr="009F3A73" w:rsidRDefault="00FC20FC" w:rsidP="00FC20FC">
      <w:pPr>
        <w:pStyle w:val="4"/>
      </w:pPr>
      <w:r w:rsidRPr="009F3A73">
        <w:rPr>
          <w:rFonts w:hint="eastAsia"/>
        </w:rPr>
        <w:t>又前揭</w:t>
      </w:r>
      <w:r w:rsidRPr="009F3A73">
        <w:t>「農業灌溉水質保護方案」</w:t>
      </w:r>
      <w:r w:rsidRPr="009F3A73">
        <w:rPr>
          <w:rFonts w:hint="eastAsia"/>
        </w:rPr>
        <w:t>內容載明</w:t>
      </w:r>
      <w:r w:rsidRPr="009F3A73">
        <w:t>約有5</w:t>
      </w:r>
      <w:r w:rsidR="00B8116D" w:rsidRPr="009F3A73">
        <w:rPr>
          <w:rFonts w:hint="eastAsia"/>
          <w:bCs/>
        </w:rPr>
        <w:t>％</w:t>
      </w:r>
      <w:r w:rsidRPr="009F3A73">
        <w:t>灌溉水質較不佳，</w:t>
      </w:r>
      <w:r w:rsidRPr="009F3A73">
        <w:rPr>
          <w:rFonts w:hint="eastAsia"/>
        </w:rPr>
        <w:t>農委會說明</w:t>
      </w:r>
      <w:r w:rsidRPr="009F3A73">
        <w:t>係依據農田水利會灌溉水質監測結果(詳表</w:t>
      </w:r>
      <w:r w:rsidR="007F0522" w:rsidRPr="009F3A73">
        <w:rPr>
          <w:rFonts w:hint="eastAsia"/>
        </w:rPr>
        <w:t>1</w:t>
      </w:r>
      <w:r w:rsidR="00DE5DEE" w:rsidRPr="009F3A73">
        <w:rPr>
          <w:rFonts w:hint="eastAsia"/>
        </w:rPr>
        <w:t>1</w:t>
      </w:r>
      <w:r w:rsidRPr="009F3A73">
        <w:t>及表</w:t>
      </w:r>
      <w:r w:rsidR="007F0522" w:rsidRPr="009F3A73">
        <w:rPr>
          <w:rFonts w:hint="eastAsia"/>
        </w:rPr>
        <w:t>1</w:t>
      </w:r>
      <w:r w:rsidR="00DE5DEE" w:rsidRPr="009F3A73">
        <w:rPr>
          <w:rFonts w:hint="eastAsia"/>
        </w:rPr>
        <w:t>2</w:t>
      </w:r>
      <w:r w:rsidRPr="009F3A73">
        <w:t>)，灌溉用水水質狀況除受地區水文豐枯條件所影響之外，主要為灌溉水源所致，水庫灌區水質普遍較佳，水資源不足地區使用區域排水作為補助水源，其自淨能力不佳致水質較不好。目前灌溉水質合格率較低地區為</w:t>
      </w:r>
      <w:r w:rsidR="00DE5DEE" w:rsidRPr="009F3A73">
        <w:rPr>
          <w:rFonts w:hint="eastAsia"/>
        </w:rPr>
        <w:t>臺灣</w:t>
      </w:r>
      <w:r w:rsidRPr="009F3A73">
        <w:t>桃園、彰化、雲林、嘉南、高雄及屏東等水利會引用迴歸水作為補充水源之地區，</w:t>
      </w:r>
      <w:r w:rsidRPr="009F3A73">
        <w:rPr>
          <w:rFonts w:hint="eastAsia"/>
        </w:rPr>
        <w:t>每年</w:t>
      </w:r>
      <w:r w:rsidRPr="009F3A73">
        <w:t>11月至隔年4月期間為枯水期，較缺乏乾淨水源注入稀釋，致水體水質較不佳。</w:t>
      </w:r>
    </w:p>
    <w:p w:rsidR="00FC20FC" w:rsidRPr="009F3A73" w:rsidRDefault="00FC20FC" w:rsidP="00C11B22">
      <w:pPr>
        <w:pStyle w:val="3"/>
        <w:kinsoku w:val="0"/>
        <w:ind w:left="1418"/>
      </w:pPr>
      <w:bookmarkStart w:id="568" w:name="_Toc421091036"/>
      <w:bookmarkStart w:id="569" w:name="_Toc421688665"/>
      <w:bookmarkStart w:id="570" w:name="_Toc422746792"/>
      <w:bookmarkStart w:id="571" w:name="_Toc422747051"/>
      <w:bookmarkStart w:id="572" w:name="_Toc422821812"/>
      <w:bookmarkStart w:id="573" w:name="_Toc437508199"/>
      <w:bookmarkStart w:id="574" w:name="_Toc437521199"/>
      <w:r w:rsidRPr="009F3A73">
        <w:rPr>
          <w:rFonts w:hint="eastAsia"/>
        </w:rPr>
        <w:t>農委會</w:t>
      </w:r>
      <w:r w:rsidRPr="009F3A73">
        <w:t>依據農田水利會灌溉水質監測結果、環保機關公告農地土壤污染控制或整治場址、</w:t>
      </w:r>
      <w:r w:rsidRPr="009F3A73">
        <w:rPr>
          <w:rFonts w:hint="eastAsia"/>
        </w:rPr>
        <w:t>該</w:t>
      </w:r>
      <w:r w:rsidRPr="009F3A73">
        <w:t>會農糧署經檢測農作物重金屬含量超過食品安全衛生標準等資料，初步研判農田水利會高污染潛勢地區，主要位於</w:t>
      </w:r>
      <w:r w:rsidR="00DE5DEE" w:rsidRPr="009F3A73">
        <w:rPr>
          <w:rFonts w:hint="eastAsia"/>
        </w:rPr>
        <w:t>臺灣</w:t>
      </w:r>
      <w:r w:rsidRPr="009F3A73">
        <w:t>桃園、石門、新竹、苗栗、臺中、南投、彰化、雲林、嘉南及高雄等10個農田水利會轄區54條圳路(詳如表</w:t>
      </w:r>
      <w:r w:rsidR="007F0522" w:rsidRPr="009F3A73">
        <w:rPr>
          <w:rFonts w:hint="eastAsia"/>
        </w:rPr>
        <w:t>1</w:t>
      </w:r>
      <w:r w:rsidR="00DE5DEE" w:rsidRPr="009F3A73">
        <w:rPr>
          <w:rFonts w:hint="eastAsia"/>
        </w:rPr>
        <w:t>3</w:t>
      </w:r>
      <w:r w:rsidRPr="009F3A73">
        <w:rPr>
          <w:b/>
        </w:rPr>
        <w:t>)</w:t>
      </w:r>
      <w:r w:rsidRPr="009F3A73">
        <w:t>，</w:t>
      </w:r>
      <w:r w:rsidRPr="009F3A73">
        <w:rPr>
          <w:rFonts w:hint="eastAsia"/>
        </w:rPr>
        <w:t>該會並說明</w:t>
      </w:r>
      <w:r w:rsidRPr="009F3A73">
        <w:t>該等圳路所影響地區涉及相關灌溉農地實際引灌情形，尚需再</w:t>
      </w:r>
      <w:r w:rsidRPr="009F3A73">
        <w:lastRenderedPageBreak/>
        <w:t>行詳查確認</w:t>
      </w:r>
      <w:r w:rsidRPr="009F3A73">
        <w:rPr>
          <w:rFonts w:hint="eastAsia"/>
        </w:rPr>
        <w:t>；但該會對於</w:t>
      </w:r>
      <w:r w:rsidRPr="009F3A73">
        <w:t>高污染潛勢地區圳路</w:t>
      </w:r>
      <w:r w:rsidRPr="009F3A73">
        <w:rPr>
          <w:rFonts w:hint="eastAsia"/>
        </w:rPr>
        <w:t>，仍持續</w:t>
      </w:r>
      <w:r w:rsidRPr="009F3A73">
        <w:t>加強重金屬檢測作業及推廣設置灌溉水質自動監測系統，並積極研擬改善措施，如尋覓適當乾淨替代水源、調整灌溉計畫等，以期逐步改善水質不佳問題。</w:t>
      </w:r>
      <w:bookmarkEnd w:id="568"/>
      <w:bookmarkEnd w:id="569"/>
      <w:bookmarkEnd w:id="570"/>
      <w:bookmarkEnd w:id="571"/>
      <w:bookmarkEnd w:id="572"/>
      <w:bookmarkEnd w:id="573"/>
      <w:bookmarkEnd w:id="574"/>
    </w:p>
    <w:p w:rsidR="00FC20FC" w:rsidRPr="009F3A73" w:rsidRDefault="00FC20FC" w:rsidP="00C11B22">
      <w:pPr>
        <w:pStyle w:val="3"/>
        <w:kinsoku w:val="0"/>
        <w:ind w:left="1418"/>
      </w:pPr>
      <w:bookmarkStart w:id="575" w:name="_Toc421091037"/>
      <w:bookmarkStart w:id="576" w:name="_Toc421688666"/>
      <w:bookmarkStart w:id="577" w:name="_Toc422746793"/>
      <w:bookmarkStart w:id="578" w:name="_Toc422747052"/>
      <w:bookmarkStart w:id="579" w:name="_Toc422821813"/>
      <w:bookmarkStart w:id="580" w:name="_Toc437508200"/>
      <w:bookmarkStart w:id="581" w:name="_Toc437521200"/>
      <w:r w:rsidRPr="009F3A73">
        <w:rPr>
          <w:rFonts w:hint="eastAsia"/>
        </w:rPr>
        <w:t>同時農委會將</w:t>
      </w:r>
      <w:r w:rsidRPr="009F3A73">
        <w:t>高污染潛勢地區列管圳路清單予</w:t>
      </w:r>
      <w:r w:rsidRPr="009F3A73">
        <w:rPr>
          <w:rFonts w:hint="eastAsia"/>
        </w:rPr>
        <w:t>環保署</w:t>
      </w:r>
      <w:r w:rsidRPr="009F3A73">
        <w:t>，</w:t>
      </w:r>
      <w:r w:rsidRPr="009F3A73">
        <w:rPr>
          <w:rFonts w:hint="eastAsia"/>
        </w:rPr>
        <w:t>以利該署</w:t>
      </w:r>
      <w:r w:rsidRPr="009F3A73">
        <w:t>督促地方環保局協助加強放流水之稽查及管制，並</w:t>
      </w:r>
      <w:r w:rsidRPr="009F3A73">
        <w:rPr>
          <w:rFonts w:hint="eastAsia"/>
        </w:rPr>
        <w:t>藉以</w:t>
      </w:r>
      <w:r w:rsidRPr="009F3A73">
        <w:t>研議增訂或加嚴放流水標準</w:t>
      </w:r>
      <w:r w:rsidRPr="009F3A73">
        <w:rPr>
          <w:rFonts w:hint="eastAsia"/>
        </w:rPr>
        <w:t>、</w:t>
      </w:r>
      <w:r w:rsidRPr="009F3A73">
        <w:t>評估辦理農地土壤監測及預防土壤污染等相關事宜</w:t>
      </w:r>
      <w:r w:rsidRPr="009F3A73">
        <w:rPr>
          <w:rFonts w:hint="eastAsia"/>
        </w:rPr>
        <w:t>。另該會</w:t>
      </w:r>
      <w:r w:rsidRPr="009F3A73">
        <w:t>農糧署</w:t>
      </w:r>
      <w:r w:rsidRPr="009F3A73">
        <w:rPr>
          <w:rFonts w:hint="eastAsia"/>
        </w:rPr>
        <w:t>藉由上開</w:t>
      </w:r>
      <w:r w:rsidRPr="009F3A73">
        <w:t>圳路清單評估辦理田間食用作物重金屬污染監測等</w:t>
      </w:r>
      <w:r w:rsidRPr="009F3A73">
        <w:rPr>
          <w:rFonts w:hint="eastAsia"/>
        </w:rPr>
        <w:t>之</w:t>
      </w:r>
      <w:r w:rsidRPr="009F3A73">
        <w:t>相關事宜，以避免疑受污染食用作物流入市面，</w:t>
      </w:r>
      <w:bookmarkEnd w:id="575"/>
      <w:bookmarkEnd w:id="576"/>
      <w:r w:rsidRPr="009F3A73">
        <w:rPr>
          <w:rFonts w:hint="eastAsia"/>
        </w:rPr>
        <w:t>以維護農業生產環境及確保農業永續發展。</w:t>
      </w:r>
      <w:bookmarkEnd w:id="577"/>
      <w:bookmarkEnd w:id="578"/>
      <w:bookmarkEnd w:id="579"/>
      <w:bookmarkEnd w:id="580"/>
      <w:bookmarkEnd w:id="581"/>
    </w:p>
    <w:p w:rsidR="001D0726" w:rsidRPr="009F3A73" w:rsidRDefault="001D0726" w:rsidP="00C11B22">
      <w:pPr>
        <w:pStyle w:val="3"/>
        <w:kinsoku w:val="0"/>
        <w:ind w:left="1418"/>
      </w:pPr>
      <w:bookmarkStart w:id="582" w:name="_Toc437508201"/>
      <w:bookmarkStart w:id="583" w:name="_Toc437521201"/>
      <w:r w:rsidRPr="009F3A73">
        <w:rPr>
          <w:rFonts w:hint="eastAsia"/>
        </w:rPr>
        <w:t>另以，環保署配合</w:t>
      </w:r>
      <w:r w:rsidRPr="009F3A73">
        <w:rPr>
          <w:rFonts w:ascii="Times New Roman" w:hAnsi="Times New Roman"/>
          <w:szCs w:val="32"/>
        </w:rPr>
        <w:t>農委會</w:t>
      </w:r>
      <w:r w:rsidRPr="009F3A73">
        <w:rPr>
          <w:rFonts w:ascii="Times New Roman" w:hAnsi="Times New Roman" w:hint="eastAsia"/>
          <w:szCs w:val="32"/>
        </w:rPr>
        <w:t>前揭</w:t>
      </w:r>
      <w:r w:rsidRPr="009F3A73">
        <w:rPr>
          <w:rFonts w:ascii="Times New Roman" w:hAnsi="Times New Roman"/>
          <w:szCs w:val="32"/>
        </w:rPr>
        <w:t>方案之推動，已訂定「廢污水搭排灌排渠道之污染源管理專案作業原則」，並於</w:t>
      </w:r>
      <w:r w:rsidRPr="009F3A73">
        <w:rPr>
          <w:rFonts w:ascii="Times New Roman" w:hAnsi="Times New Roman"/>
          <w:szCs w:val="32"/>
        </w:rPr>
        <w:t>102</w:t>
      </w:r>
      <w:r w:rsidRPr="009F3A73">
        <w:rPr>
          <w:rFonts w:ascii="Times New Roman" w:hAnsi="Times New Roman"/>
          <w:szCs w:val="32"/>
        </w:rPr>
        <w:t>年</w:t>
      </w:r>
      <w:r w:rsidRPr="009F3A73">
        <w:rPr>
          <w:rFonts w:ascii="Times New Roman" w:hAnsi="Times New Roman"/>
          <w:szCs w:val="32"/>
        </w:rPr>
        <w:t>11</w:t>
      </w:r>
      <w:r w:rsidRPr="009F3A73">
        <w:rPr>
          <w:rFonts w:ascii="Times New Roman" w:hAnsi="Times New Roman"/>
          <w:szCs w:val="32"/>
        </w:rPr>
        <w:t>月</w:t>
      </w:r>
      <w:r w:rsidRPr="009F3A73">
        <w:rPr>
          <w:rFonts w:ascii="Times New Roman" w:hAnsi="Times New Roman"/>
          <w:szCs w:val="32"/>
        </w:rPr>
        <w:t>5</w:t>
      </w:r>
      <w:r w:rsidRPr="009F3A73">
        <w:rPr>
          <w:rFonts w:ascii="Times New Roman" w:hAnsi="Times New Roman"/>
          <w:szCs w:val="32"/>
        </w:rPr>
        <w:t>日下達各縣市主管機關，說明搭排業者改排前、後之稽查管制及許可管理方式並持續督導，以妥善管制放流水質。</w:t>
      </w:r>
      <w:r w:rsidRPr="009F3A73">
        <w:rPr>
          <w:rFonts w:ascii="Times New Roman" w:hAnsi="Times New Roman" w:hint="eastAsia"/>
          <w:szCs w:val="32"/>
        </w:rPr>
        <w:t>該署並表示</w:t>
      </w:r>
      <w:r w:rsidRPr="009F3A73">
        <w:rPr>
          <w:rFonts w:ascii="Times New Roman" w:hAnsi="Times New Roman"/>
          <w:kern w:val="2"/>
          <w:szCs w:val="32"/>
        </w:rPr>
        <w:t>改排方式主要為專管排放於公共水體或排水圳路，可大幅解決主要灌區內農地系統性污染問題，惟仍無法根絕因</w:t>
      </w:r>
      <w:r w:rsidR="00846FED" w:rsidRPr="009F3A73">
        <w:rPr>
          <w:rFonts w:ascii="Times New Roman" w:hAnsi="Times New Roman" w:hint="eastAsia"/>
          <w:kern w:val="2"/>
          <w:szCs w:val="32"/>
        </w:rPr>
        <w:t>迴</w:t>
      </w:r>
      <w:r w:rsidRPr="009F3A73">
        <w:rPr>
          <w:rFonts w:ascii="Times New Roman" w:hAnsi="Times New Roman"/>
          <w:kern w:val="2"/>
          <w:szCs w:val="32"/>
        </w:rPr>
        <w:t>歸</w:t>
      </w:r>
      <w:r w:rsidRPr="009F3A73">
        <w:rPr>
          <w:rFonts w:ascii="Times New Roman" w:hAnsi="Times New Roman" w:hint="eastAsia"/>
          <w:kern w:val="2"/>
          <w:szCs w:val="32"/>
        </w:rPr>
        <w:t>利用渠道</w:t>
      </w:r>
      <w:r w:rsidRPr="009F3A73">
        <w:rPr>
          <w:rFonts w:ascii="Times New Roman" w:hAnsi="Times New Roman"/>
          <w:kern w:val="2"/>
          <w:szCs w:val="32"/>
        </w:rPr>
        <w:t>引灌</w:t>
      </w:r>
      <w:r w:rsidRPr="009F3A73">
        <w:rPr>
          <w:rFonts w:ascii="Times New Roman" w:hAnsi="Times New Roman" w:hint="eastAsia"/>
          <w:kern w:val="2"/>
          <w:szCs w:val="32"/>
        </w:rPr>
        <w:t>或農民取水引灌</w:t>
      </w:r>
      <w:r w:rsidRPr="009F3A73">
        <w:rPr>
          <w:rFonts w:ascii="Times New Roman" w:hAnsi="Times New Roman"/>
          <w:kern w:val="2"/>
          <w:szCs w:val="32"/>
        </w:rPr>
        <w:t>造成之農地污染</w:t>
      </w:r>
      <w:r w:rsidRPr="009F3A73">
        <w:rPr>
          <w:rFonts w:ascii="Times New Roman" w:hAnsi="Times New Roman" w:hint="eastAsia"/>
          <w:kern w:val="2"/>
          <w:szCs w:val="32"/>
        </w:rPr>
        <w:t>。</w:t>
      </w:r>
      <w:bookmarkEnd w:id="582"/>
      <w:bookmarkEnd w:id="583"/>
    </w:p>
    <w:p w:rsidR="00165948" w:rsidRPr="009F3A73" w:rsidRDefault="00165948" w:rsidP="00245E6D">
      <w:pPr>
        <w:pStyle w:val="aff5"/>
        <w:ind w:left="-3" w:right="194" w:firstLine="1371"/>
      </w:pPr>
    </w:p>
    <w:p w:rsidR="00FC20FC" w:rsidRPr="009F3A73" w:rsidRDefault="00FC20FC" w:rsidP="009C4DC8">
      <w:pPr>
        <w:pStyle w:val="aff5"/>
        <w:ind w:left="-3" w:right="194" w:firstLine="1582"/>
        <w:rPr>
          <w:sz w:val="28"/>
          <w:szCs w:val="28"/>
        </w:rPr>
      </w:pPr>
      <w:bookmarkStart w:id="584" w:name="_Toc437508202"/>
      <w:bookmarkStart w:id="585" w:name="_Toc437521202"/>
      <w:r w:rsidRPr="009F3A73">
        <w:rPr>
          <w:sz w:val="28"/>
          <w:szCs w:val="28"/>
        </w:rPr>
        <w:t>表</w:t>
      </w:r>
      <w:r w:rsidR="007F0522" w:rsidRPr="009F3A73">
        <w:rPr>
          <w:rFonts w:hint="eastAsia"/>
          <w:sz w:val="28"/>
          <w:szCs w:val="28"/>
        </w:rPr>
        <w:t>1</w:t>
      </w:r>
      <w:r w:rsidR="00DE5DEE" w:rsidRPr="009F3A73">
        <w:rPr>
          <w:rFonts w:hint="eastAsia"/>
          <w:sz w:val="28"/>
          <w:szCs w:val="28"/>
        </w:rPr>
        <w:t>3</w:t>
      </w:r>
      <w:r w:rsidR="007F0522" w:rsidRPr="009F3A73">
        <w:rPr>
          <w:rFonts w:hint="eastAsia"/>
          <w:sz w:val="28"/>
          <w:szCs w:val="28"/>
        </w:rPr>
        <w:t>、</w:t>
      </w:r>
      <w:r w:rsidRPr="009F3A73">
        <w:rPr>
          <w:sz w:val="28"/>
          <w:szCs w:val="28"/>
        </w:rPr>
        <w:t>農田水利會高污染潛勢地區列管圳路清單</w:t>
      </w:r>
      <w:bookmarkEnd w:id="584"/>
      <w:bookmarkEnd w:id="585"/>
    </w:p>
    <w:tbl>
      <w:tblPr>
        <w:tblW w:w="4694"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3"/>
        <w:gridCol w:w="6584"/>
        <w:gridCol w:w="1099"/>
      </w:tblGrid>
      <w:tr w:rsidR="009F3A73" w:rsidRPr="009F3A73" w:rsidTr="007F0522">
        <w:trPr>
          <w:trHeight w:val="737"/>
          <w:tblHeader/>
          <w:jc w:val="right"/>
        </w:trPr>
        <w:tc>
          <w:tcPr>
            <w:tcW w:w="484" w:type="pct"/>
            <w:shd w:val="clear" w:color="auto" w:fill="auto"/>
            <w:vAlign w:val="center"/>
            <w:hideMark/>
          </w:tcPr>
          <w:p w:rsidR="00FC20FC" w:rsidRPr="009F3A73" w:rsidRDefault="00FC20FC" w:rsidP="00527E7F">
            <w:pPr>
              <w:snapToGrid w:val="0"/>
              <w:jc w:val="center"/>
              <w:rPr>
                <w:b/>
                <w:sz w:val="28"/>
                <w:szCs w:val="28"/>
              </w:rPr>
            </w:pPr>
            <w:r w:rsidRPr="009F3A73">
              <w:rPr>
                <w:b/>
                <w:sz w:val="28"/>
                <w:szCs w:val="28"/>
              </w:rPr>
              <w:t>水利</w:t>
            </w:r>
          </w:p>
          <w:p w:rsidR="00FC20FC" w:rsidRPr="009F3A73" w:rsidRDefault="00FC20FC" w:rsidP="00527E7F">
            <w:pPr>
              <w:snapToGrid w:val="0"/>
              <w:jc w:val="center"/>
              <w:rPr>
                <w:b/>
                <w:sz w:val="28"/>
                <w:szCs w:val="28"/>
              </w:rPr>
            </w:pPr>
            <w:r w:rsidRPr="009F3A73">
              <w:rPr>
                <w:b/>
                <w:sz w:val="28"/>
                <w:szCs w:val="28"/>
              </w:rPr>
              <w:t>會別</w:t>
            </w:r>
          </w:p>
        </w:tc>
        <w:tc>
          <w:tcPr>
            <w:tcW w:w="3869" w:type="pct"/>
            <w:shd w:val="clear" w:color="auto" w:fill="auto"/>
            <w:vAlign w:val="center"/>
            <w:hideMark/>
          </w:tcPr>
          <w:p w:rsidR="00FC20FC" w:rsidRPr="009F3A73" w:rsidRDefault="00FC20FC" w:rsidP="00527E7F">
            <w:pPr>
              <w:snapToGrid w:val="0"/>
              <w:jc w:val="center"/>
              <w:rPr>
                <w:b/>
                <w:sz w:val="28"/>
                <w:szCs w:val="28"/>
              </w:rPr>
            </w:pPr>
            <w:r w:rsidRPr="009F3A73">
              <w:rPr>
                <w:b/>
                <w:sz w:val="28"/>
                <w:szCs w:val="28"/>
              </w:rPr>
              <w:t>圳路名稱</w:t>
            </w:r>
          </w:p>
        </w:tc>
        <w:tc>
          <w:tcPr>
            <w:tcW w:w="646" w:type="pct"/>
            <w:shd w:val="clear" w:color="auto" w:fill="auto"/>
            <w:vAlign w:val="center"/>
          </w:tcPr>
          <w:p w:rsidR="00FC20FC" w:rsidRPr="009F3A73" w:rsidRDefault="00FC20FC" w:rsidP="00527E7F">
            <w:pPr>
              <w:snapToGrid w:val="0"/>
              <w:jc w:val="center"/>
              <w:rPr>
                <w:b/>
                <w:sz w:val="28"/>
                <w:szCs w:val="28"/>
              </w:rPr>
            </w:pPr>
            <w:r w:rsidRPr="009F3A73">
              <w:rPr>
                <w:b/>
                <w:sz w:val="28"/>
                <w:szCs w:val="28"/>
              </w:rPr>
              <w:t>圳路數</w:t>
            </w:r>
            <w:r w:rsidRPr="009F3A73">
              <w:rPr>
                <w:b/>
                <w:sz w:val="28"/>
                <w:szCs w:val="28"/>
              </w:rPr>
              <w:t>(</w:t>
            </w:r>
            <w:r w:rsidRPr="009F3A73">
              <w:rPr>
                <w:b/>
                <w:sz w:val="28"/>
                <w:szCs w:val="28"/>
              </w:rPr>
              <w:t>條</w:t>
            </w:r>
            <w:r w:rsidRPr="009F3A73">
              <w:rPr>
                <w:b/>
                <w:sz w:val="28"/>
                <w:szCs w:val="28"/>
              </w:rPr>
              <w:t>)</w:t>
            </w:r>
          </w:p>
        </w:tc>
      </w:tr>
      <w:tr w:rsidR="009F3A73" w:rsidRPr="009F3A73" w:rsidTr="007F0522">
        <w:trPr>
          <w:trHeight w:val="737"/>
          <w:jc w:val="right"/>
        </w:trPr>
        <w:tc>
          <w:tcPr>
            <w:tcW w:w="484" w:type="pct"/>
            <w:shd w:val="clear" w:color="auto" w:fill="auto"/>
            <w:vAlign w:val="center"/>
            <w:hideMark/>
          </w:tcPr>
          <w:p w:rsidR="00FC20FC" w:rsidRPr="009F3A73" w:rsidRDefault="00FC20FC" w:rsidP="00527E7F">
            <w:pPr>
              <w:snapToGrid w:val="0"/>
              <w:jc w:val="center"/>
              <w:rPr>
                <w:sz w:val="28"/>
                <w:szCs w:val="28"/>
              </w:rPr>
            </w:pPr>
            <w:r w:rsidRPr="009F3A73">
              <w:rPr>
                <w:sz w:val="28"/>
                <w:szCs w:val="28"/>
              </w:rPr>
              <w:t>桃園</w:t>
            </w:r>
          </w:p>
        </w:tc>
        <w:tc>
          <w:tcPr>
            <w:tcW w:w="3869" w:type="pct"/>
            <w:shd w:val="clear" w:color="auto" w:fill="auto"/>
            <w:vAlign w:val="center"/>
            <w:hideMark/>
          </w:tcPr>
          <w:p w:rsidR="00FC20FC" w:rsidRPr="009F3A73" w:rsidRDefault="00FC20FC" w:rsidP="00527E7F">
            <w:pPr>
              <w:snapToGrid w:val="0"/>
              <w:jc w:val="both"/>
              <w:rPr>
                <w:sz w:val="28"/>
                <w:szCs w:val="28"/>
              </w:rPr>
            </w:pPr>
            <w:r w:rsidRPr="009F3A73">
              <w:rPr>
                <w:sz w:val="28"/>
                <w:szCs w:val="28"/>
                <w:u w:val="single"/>
              </w:rPr>
              <w:t>桃園大圳</w:t>
            </w:r>
            <w:r w:rsidRPr="009F3A73">
              <w:rPr>
                <w:sz w:val="28"/>
                <w:szCs w:val="28"/>
                <w:u w:val="single"/>
              </w:rPr>
              <w:t>2</w:t>
            </w:r>
            <w:r w:rsidRPr="009F3A73">
              <w:rPr>
                <w:sz w:val="28"/>
                <w:szCs w:val="28"/>
                <w:u w:val="single"/>
              </w:rPr>
              <w:t>支線</w:t>
            </w:r>
            <w:r w:rsidRPr="009F3A73">
              <w:rPr>
                <w:sz w:val="28"/>
                <w:szCs w:val="28"/>
              </w:rPr>
              <w:t>、</w:t>
            </w:r>
            <w:r w:rsidRPr="009F3A73">
              <w:rPr>
                <w:sz w:val="28"/>
                <w:szCs w:val="28"/>
                <w:u w:val="single"/>
              </w:rPr>
              <w:t>桃園大圳</w:t>
            </w:r>
            <w:r w:rsidRPr="009F3A73">
              <w:rPr>
                <w:sz w:val="28"/>
                <w:szCs w:val="28"/>
                <w:u w:val="single"/>
              </w:rPr>
              <w:t>3</w:t>
            </w:r>
            <w:r w:rsidRPr="009F3A73">
              <w:rPr>
                <w:sz w:val="28"/>
                <w:szCs w:val="28"/>
                <w:u w:val="single"/>
              </w:rPr>
              <w:t>支線</w:t>
            </w:r>
            <w:r w:rsidRPr="009F3A73">
              <w:rPr>
                <w:sz w:val="28"/>
                <w:szCs w:val="28"/>
              </w:rPr>
              <w:t>、</w:t>
            </w:r>
            <w:r w:rsidRPr="009F3A73">
              <w:rPr>
                <w:sz w:val="28"/>
                <w:szCs w:val="28"/>
                <w:u w:val="single"/>
              </w:rPr>
              <w:t>桃園大圳</w:t>
            </w:r>
            <w:r w:rsidRPr="009F3A73">
              <w:rPr>
                <w:sz w:val="28"/>
                <w:szCs w:val="28"/>
                <w:u w:val="single"/>
              </w:rPr>
              <w:t>4</w:t>
            </w:r>
            <w:r w:rsidRPr="009F3A73">
              <w:rPr>
                <w:sz w:val="28"/>
                <w:szCs w:val="28"/>
                <w:u w:val="single"/>
              </w:rPr>
              <w:t>支線</w:t>
            </w:r>
            <w:r w:rsidRPr="009F3A73">
              <w:rPr>
                <w:sz w:val="28"/>
                <w:szCs w:val="28"/>
              </w:rPr>
              <w:t>、桃園大圳</w:t>
            </w:r>
            <w:r w:rsidRPr="009F3A73">
              <w:rPr>
                <w:sz w:val="28"/>
                <w:szCs w:val="28"/>
              </w:rPr>
              <w:t>6</w:t>
            </w:r>
            <w:r w:rsidRPr="009F3A73">
              <w:rPr>
                <w:sz w:val="28"/>
                <w:szCs w:val="28"/>
              </w:rPr>
              <w:t>支線、</w:t>
            </w:r>
            <w:r w:rsidRPr="009F3A73">
              <w:rPr>
                <w:sz w:val="28"/>
                <w:szCs w:val="28"/>
                <w:u w:val="single"/>
              </w:rPr>
              <w:t>桃園大圳</w:t>
            </w:r>
            <w:r w:rsidRPr="009F3A73">
              <w:rPr>
                <w:sz w:val="28"/>
                <w:szCs w:val="28"/>
                <w:u w:val="single"/>
              </w:rPr>
              <w:t>11</w:t>
            </w:r>
            <w:r w:rsidRPr="009F3A73">
              <w:rPr>
                <w:sz w:val="28"/>
                <w:szCs w:val="28"/>
                <w:u w:val="single"/>
              </w:rPr>
              <w:t>支線</w:t>
            </w:r>
            <w:r w:rsidRPr="009F3A73">
              <w:rPr>
                <w:sz w:val="28"/>
                <w:szCs w:val="28"/>
              </w:rPr>
              <w:t>、</w:t>
            </w:r>
            <w:r w:rsidRPr="009F3A73">
              <w:rPr>
                <w:sz w:val="28"/>
                <w:szCs w:val="28"/>
                <w:u w:val="single"/>
              </w:rPr>
              <w:t>南崁圳</w:t>
            </w:r>
            <w:r w:rsidRPr="009F3A73">
              <w:rPr>
                <w:sz w:val="28"/>
                <w:szCs w:val="28"/>
              </w:rPr>
              <w:t>、</w:t>
            </w:r>
            <w:r w:rsidRPr="009F3A73">
              <w:rPr>
                <w:sz w:val="28"/>
                <w:szCs w:val="28"/>
                <w:u w:val="single"/>
              </w:rPr>
              <w:t>後村圳</w:t>
            </w:r>
            <w:r w:rsidRPr="009F3A73">
              <w:rPr>
                <w:sz w:val="28"/>
                <w:szCs w:val="28"/>
              </w:rPr>
              <w:t>、光復圳、坑子口圳</w:t>
            </w:r>
          </w:p>
        </w:tc>
        <w:tc>
          <w:tcPr>
            <w:tcW w:w="646" w:type="pct"/>
            <w:shd w:val="clear" w:color="auto" w:fill="auto"/>
            <w:vAlign w:val="center"/>
          </w:tcPr>
          <w:p w:rsidR="00FC20FC" w:rsidRPr="009F3A73" w:rsidRDefault="00FC20FC" w:rsidP="00527E7F">
            <w:pPr>
              <w:snapToGrid w:val="0"/>
              <w:jc w:val="center"/>
              <w:rPr>
                <w:b/>
                <w:sz w:val="28"/>
                <w:szCs w:val="28"/>
              </w:rPr>
            </w:pPr>
            <w:r w:rsidRPr="009F3A73">
              <w:rPr>
                <w:b/>
                <w:sz w:val="28"/>
                <w:szCs w:val="28"/>
              </w:rPr>
              <w:t>9</w:t>
            </w:r>
          </w:p>
          <w:p w:rsidR="00FC20FC" w:rsidRPr="009F3A73" w:rsidRDefault="00FC20FC" w:rsidP="00527E7F">
            <w:pPr>
              <w:snapToGrid w:val="0"/>
              <w:jc w:val="center"/>
              <w:rPr>
                <w:b/>
                <w:sz w:val="28"/>
                <w:szCs w:val="28"/>
              </w:rPr>
            </w:pPr>
            <w:r w:rsidRPr="009F3A73">
              <w:rPr>
                <w:b/>
                <w:sz w:val="28"/>
                <w:szCs w:val="28"/>
              </w:rPr>
              <w:t>(6)</w:t>
            </w:r>
          </w:p>
        </w:tc>
      </w:tr>
      <w:tr w:rsidR="009F3A73" w:rsidRPr="009F3A73" w:rsidTr="007F0522">
        <w:trPr>
          <w:trHeight w:val="737"/>
          <w:jc w:val="right"/>
        </w:trPr>
        <w:tc>
          <w:tcPr>
            <w:tcW w:w="484" w:type="pct"/>
            <w:shd w:val="clear" w:color="auto" w:fill="auto"/>
            <w:vAlign w:val="center"/>
            <w:hideMark/>
          </w:tcPr>
          <w:p w:rsidR="00FC20FC" w:rsidRPr="009F3A73" w:rsidRDefault="00FC20FC" w:rsidP="00527E7F">
            <w:pPr>
              <w:snapToGrid w:val="0"/>
              <w:jc w:val="center"/>
              <w:rPr>
                <w:sz w:val="28"/>
                <w:szCs w:val="28"/>
              </w:rPr>
            </w:pPr>
            <w:r w:rsidRPr="009F3A73">
              <w:rPr>
                <w:sz w:val="28"/>
                <w:szCs w:val="28"/>
              </w:rPr>
              <w:t>石門</w:t>
            </w:r>
          </w:p>
        </w:tc>
        <w:tc>
          <w:tcPr>
            <w:tcW w:w="3869" w:type="pct"/>
            <w:shd w:val="clear" w:color="auto" w:fill="auto"/>
            <w:vAlign w:val="center"/>
            <w:hideMark/>
          </w:tcPr>
          <w:p w:rsidR="00FC20FC" w:rsidRPr="009F3A73" w:rsidRDefault="00FC20FC" w:rsidP="00527E7F">
            <w:pPr>
              <w:snapToGrid w:val="0"/>
              <w:jc w:val="both"/>
              <w:rPr>
                <w:sz w:val="28"/>
                <w:szCs w:val="28"/>
              </w:rPr>
            </w:pPr>
            <w:r w:rsidRPr="009F3A73">
              <w:rPr>
                <w:sz w:val="28"/>
                <w:szCs w:val="28"/>
                <w:u w:val="single"/>
              </w:rPr>
              <w:t>員樹林支渠</w:t>
            </w:r>
            <w:r w:rsidRPr="009F3A73">
              <w:rPr>
                <w:sz w:val="28"/>
                <w:szCs w:val="28"/>
              </w:rPr>
              <w:t>、</w:t>
            </w:r>
            <w:r w:rsidRPr="009F3A73">
              <w:rPr>
                <w:sz w:val="28"/>
                <w:szCs w:val="28"/>
                <w:u w:val="single"/>
              </w:rPr>
              <w:t>環頂支渠</w:t>
            </w:r>
            <w:r w:rsidRPr="009F3A73">
              <w:rPr>
                <w:sz w:val="28"/>
                <w:szCs w:val="28"/>
              </w:rPr>
              <w:t>、</w:t>
            </w:r>
            <w:r w:rsidRPr="009F3A73">
              <w:rPr>
                <w:sz w:val="28"/>
                <w:szCs w:val="28"/>
                <w:u w:val="single"/>
              </w:rPr>
              <w:t>平鎮支渠</w:t>
            </w:r>
            <w:r w:rsidRPr="009F3A73">
              <w:rPr>
                <w:sz w:val="28"/>
                <w:szCs w:val="28"/>
              </w:rPr>
              <w:t>、</w:t>
            </w:r>
            <w:r w:rsidRPr="009F3A73">
              <w:rPr>
                <w:sz w:val="28"/>
                <w:szCs w:val="28"/>
                <w:u w:val="single"/>
              </w:rPr>
              <w:t>山溪支渠</w:t>
            </w:r>
            <w:r w:rsidRPr="009F3A73">
              <w:rPr>
                <w:sz w:val="28"/>
                <w:szCs w:val="28"/>
              </w:rPr>
              <w:t>、</w:t>
            </w:r>
            <w:r w:rsidRPr="009F3A73">
              <w:rPr>
                <w:sz w:val="28"/>
                <w:szCs w:val="28"/>
                <w:u w:val="single"/>
              </w:rPr>
              <w:t>過嶺支渠</w:t>
            </w:r>
          </w:p>
        </w:tc>
        <w:tc>
          <w:tcPr>
            <w:tcW w:w="646" w:type="pct"/>
            <w:shd w:val="clear" w:color="auto" w:fill="auto"/>
            <w:vAlign w:val="center"/>
          </w:tcPr>
          <w:p w:rsidR="00FC20FC" w:rsidRPr="009F3A73" w:rsidRDefault="00FC20FC" w:rsidP="00527E7F">
            <w:pPr>
              <w:snapToGrid w:val="0"/>
              <w:jc w:val="center"/>
              <w:rPr>
                <w:b/>
                <w:sz w:val="28"/>
                <w:szCs w:val="28"/>
              </w:rPr>
            </w:pPr>
            <w:r w:rsidRPr="009F3A73">
              <w:rPr>
                <w:b/>
                <w:sz w:val="28"/>
                <w:szCs w:val="28"/>
              </w:rPr>
              <w:t>5</w:t>
            </w:r>
          </w:p>
          <w:p w:rsidR="00FC20FC" w:rsidRPr="009F3A73" w:rsidRDefault="00FC20FC" w:rsidP="00527E7F">
            <w:pPr>
              <w:snapToGrid w:val="0"/>
              <w:jc w:val="center"/>
              <w:rPr>
                <w:b/>
                <w:sz w:val="28"/>
                <w:szCs w:val="28"/>
              </w:rPr>
            </w:pPr>
            <w:r w:rsidRPr="009F3A73">
              <w:rPr>
                <w:b/>
                <w:sz w:val="28"/>
                <w:szCs w:val="28"/>
              </w:rPr>
              <w:t>(5)</w:t>
            </w:r>
          </w:p>
        </w:tc>
      </w:tr>
      <w:tr w:rsidR="009F3A73" w:rsidRPr="009F3A73" w:rsidTr="007F0522">
        <w:trPr>
          <w:trHeight w:val="737"/>
          <w:jc w:val="right"/>
        </w:trPr>
        <w:tc>
          <w:tcPr>
            <w:tcW w:w="484" w:type="pct"/>
            <w:shd w:val="clear" w:color="auto" w:fill="auto"/>
            <w:vAlign w:val="center"/>
            <w:hideMark/>
          </w:tcPr>
          <w:p w:rsidR="00FC20FC" w:rsidRPr="009F3A73" w:rsidRDefault="00FC20FC" w:rsidP="00527E7F">
            <w:pPr>
              <w:snapToGrid w:val="0"/>
              <w:jc w:val="center"/>
              <w:rPr>
                <w:sz w:val="28"/>
                <w:szCs w:val="28"/>
              </w:rPr>
            </w:pPr>
            <w:r w:rsidRPr="009F3A73">
              <w:rPr>
                <w:sz w:val="28"/>
                <w:szCs w:val="28"/>
              </w:rPr>
              <w:t>新竹</w:t>
            </w:r>
          </w:p>
        </w:tc>
        <w:tc>
          <w:tcPr>
            <w:tcW w:w="3869" w:type="pct"/>
            <w:shd w:val="clear" w:color="auto" w:fill="auto"/>
            <w:vAlign w:val="center"/>
            <w:hideMark/>
          </w:tcPr>
          <w:p w:rsidR="00FC20FC" w:rsidRPr="009F3A73" w:rsidRDefault="00FC20FC" w:rsidP="00527E7F">
            <w:pPr>
              <w:snapToGrid w:val="0"/>
              <w:jc w:val="both"/>
              <w:rPr>
                <w:sz w:val="28"/>
                <w:szCs w:val="28"/>
                <w:u w:val="single"/>
              </w:rPr>
            </w:pPr>
            <w:r w:rsidRPr="009F3A73">
              <w:rPr>
                <w:sz w:val="28"/>
                <w:szCs w:val="28"/>
                <w:u w:val="single"/>
              </w:rPr>
              <w:t>汀甫圳</w:t>
            </w:r>
            <w:r w:rsidRPr="009F3A73">
              <w:rPr>
                <w:sz w:val="28"/>
                <w:szCs w:val="28"/>
              </w:rPr>
              <w:t>、</w:t>
            </w:r>
            <w:r w:rsidRPr="009F3A73">
              <w:rPr>
                <w:sz w:val="28"/>
                <w:szCs w:val="28"/>
                <w:u w:val="single"/>
              </w:rPr>
              <w:t>客雅南北圳</w:t>
            </w:r>
          </w:p>
        </w:tc>
        <w:tc>
          <w:tcPr>
            <w:tcW w:w="646" w:type="pct"/>
            <w:shd w:val="clear" w:color="auto" w:fill="auto"/>
            <w:vAlign w:val="center"/>
          </w:tcPr>
          <w:p w:rsidR="00FC20FC" w:rsidRPr="009F3A73" w:rsidRDefault="00FC20FC" w:rsidP="00527E7F">
            <w:pPr>
              <w:snapToGrid w:val="0"/>
              <w:jc w:val="center"/>
              <w:rPr>
                <w:b/>
                <w:sz w:val="28"/>
                <w:szCs w:val="28"/>
              </w:rPr>
            </w:pPr>
            <w:r w:rsidRPr="009F3A73">
              <w:rPr>
                <w:b/>
                <w:sz w:val="28"/>
                <w:szCs w:val="28"/>
              </w:rPr>
              <w:t>2</w:t>
            </w:r>
          </w:p>
          <w:p w:rsidR="00FC20FC" w:rsidRPr="009F3A73" w:rsidRDefault="00FC20FC" w:rsidP="00527E7F">
            <w:pPr>
              <w:snapToGrid w:val="0"/>
              <w:jc w:val="center"/>
              <w:rPr>
                <w:b/>
                <w:sz w:val="28"/>
                <w:szCs w:val="28"/>
              </w:rPr>
            </w:pPr>
            <w:r w:rsidRPr="009F3A73">
              <w:rPr>
                <w:b/>
                <w:sz w:val="28"/>
                <w:szCs w:val="28"/>
              </w:rPr>
              <w:t>(2)</w:t>
            </w:r>
          </w:p>
        </w:tc>
      </w:tr>
      <w:tr w:rsidR="009F3A73" w:rsidRPr="009F3A73" w:rsidTr="007F0522">
        <w:trPr>
          <w:trHeight w:val="737"/>
          <w:jc w:val="right"/>
        </w:trPr>
        <w:tc>
          <w:tcPr>
            <w:tcW w:w="484" w:type="pct"/>
            <w:shd w:val="clear" w:color="auto" w:fill="auto"/>
            <w:vAlign w:val="center"/>
            <w:hideMark/>
          </w:tcPr>
          <w:p w:rsidR="00FC20FC" w:rsidRPr="009F3A73" w:rsidRDefault="00FC20FC" w:rsidP="00527E7F">
            <w:pPr>
              <w:snapToGrid w:val="0"/>
              <w:jc w:val="center"/>
              <w:rPr>
                <w:sz w:val="28"/>
                <w:szCs w:val="28"/>
              </w:rPr>
            </w:pPr>
            <w:r w:rsidRPr="009F3A73">
              <w:rPr>
                <w:sz w:val="28"/>
                <w:szCs w:val="28"/>
              </w:rPr>
              <w:lastRenderedPageBreak/>
              <w:t>苗栗</w:t>
            </w:r>
          </w:p>
        </w:tc>
        <w:tc>
          <w:tcPr>
            <w:tcW w:w="3869" w:type="pct"/>
            <w:shd w:val="clear" w:color="auto" w:fill="auto"/>
            <w:vAlign w:val="center"/>
            <w:hideMark/>
          </w:tcPr>
          <w:p w:rsidR="00FC20FC" w:rsidRPr="009F3A73" w:rsidRDefault="00FC20FC" w:rsidP="00527E7F">
            <w:pPr>
              <w:snapToGrid w:val="0"/>
              <w:jc w:val="both"/>
              <w:rPr>
                <w:sz w:val="28"/>
                <w:szCs w:val="28"/>
              </w:rPr>
            </w:pPr>
            <w:r w:rsidRPr="009F3A73">
              <w:rPr>
                <w:sz w:val="28"/>
                <w:szCs w:val="28"/>
                <w:u w:val="single"/>
              </w:rPr>
              <w:t>隆恩圳</w:t>
            </w:r>
            <w:r w:rsidRPr="009F3A73">
              <w:rPr>
                <w:sz w:val="28"/>
                <w:szCs w:val="28"/>
              </w:rPr>
              <w:t>、</w:t>
            </w:r>
            <w:r w:rsidRPr="009F3A73">
              <w:rPr>
                <w:sz w:val="28"/>
                <w:szCs w:val="28"/>
                <w:u w:val="single"/>
              </w:rPr>
              <w:t>番仔一北圳</w:t>
            </w:r>
            <w:r w:rsidRPr="009F3A73">
              <w:rPr>
                <w:sz w:val="28"/>
                <w:szCs w:val="28"/>
              </w:rPr>
              <w:t>、穿龍圳</w:t>
            </w:r>
          </w:p>
        </w:tc>
        <w:tc>
          <w:tcPr>
            <w:tcW w:w="646" w:type="pct"/>
            <w:shd w:val="clear" w:color="auto" w:fill="auto"/>
            <w:vAlign w:val="center"/>
          </w:tcPr>
          <w:p w:rsidR="00FC20FC" w:rsidRPr="009F3A73" w:rsidRDefault="00FC20FC" w:rsidP="00527E7F">
            <w:pPr>
              <w:snapToGrid w:val="0"/>
              <w:jc w:val="center"/>
              <w:rPr>
                <w:b/>
                <w:sz w:val="28"/>
                <w:szCs w:val="28"/>
              </w:rPr>
            </w:pPr>
            <w:r w:rsidRPr="009F3A73">
              <w:rPr>
                <w:b/>
                <w:sz w:val="28"/>
                <w:szCs w:val="28"/>
              </w:rPr>
              <w:t>3</w:t>
            </w:r>
          </w:p>
          <w:p w:rsidR="00FC20FC" w:rsidRPr="009F3A73" w:rsidRDefault="00FC20FC" w:rsidP="00527E7F">
            <w:pPr>
              <w:snapToGrid w:val="0"/>
              <w:jc w:val="center"/>
              <w:rPr>
                <w:b/>
                <w:sz w:val="28"/>
                <w:szCs w:val="28"/>
              </w:rPr>
            </w:pPr>
            <w:r w:rsidRPr="009F3A73">
              <w:rPr>
                <w:b/>
                <w:sz w:val="28"/>
                <w:szCs w:val="28"/>
              </w:rPr>
              <w:t>(2)</w:t>
            </w:r>
          </w:p>
        </w:tc>
      </w:tr>
      <w:tr w:rsidR="009F3A73" w:rsidRPr="009F3A73" w:rsidTr="007F0522">
        <w:trPr>
          <w:trHeight w:val="737"/>
          <w:jc w:val="right"/>
        </w:trPr>
        <w:tc>
          <w:tcPr>
            <w:tcW w:w="484" w:type="pct"/>
            <w:shd w:val="clear" w:color="auto" w:fill="auto"/>
            <w:vAlign w:val="center"/>
            <w:hideMark/>
          </w:tcPr>
          <w:p w:rsidR="00FC20FC" w:rsidRPr="009F3A73" w:rsidRDefault="00F65A23" w:rsidP="00F65A23">
            <w:pPr>
              <w:snapToGrid w:val="0"/>
              <w:jc w:val="center"/>
              <w:rPr>
                <w:sz w:val="28"/>
                <w:szCs w:val="28"/>
              </w:rPr>
            </w:pPr>
            <w:r w:rsidRPr="009F3A73">
              <w:rPr>
                <w:rFonts w:hint="eastAsia"/>
                <w:sz w:val="28"/>
                <w:szCs w:val="28"/>
              </w:rPr>
              <w:t>臺</w:t>
            </w:r>
            <w:r w:rsidR="00FC20FC" w:rsidRPr="009F3A73">
              <w:rPr>
                <w:sz w:val="28"/>
                <w:szCs w:val="28"/>
              </w:rPr>
              <w:t>中</w:t>
            </w:r>
          </w:p>
        </w:tc>
        <w:tc>
          <w:tcPr>
            <w:tcW w:w="3869" w:type="pct"/>
            <w:shd w:val="clear" w:color="auto" w:fill="auto"/>
            <w:vAlign w:val="center"/>
            <w:hideMark/>
          </w:tcPr>
          <w:p w:rsidR="00FC20FC" w:rsidRPr="009F3A73" w:rsidRDefault="00FC20FC" w:rsidP="00527E7F">
            <w:pPr>
              <w:snapToGrid w:val="0"/>
              <w:jc w:val="both"/>
              <w:rPr>
                <w:sz w:val="28"/>
                <w:szCs w:val="28"/>
              </w:rPr>
            </w:pPr>
            <w:r w:rsidRPr="009F3A73">
              <w:rPr>
                <w:sz w:val="28"/>
                <w:szCs w:val="28"/>
                <w:u w:val="single"/>
              </w:rPr>
              <w:t>后里圳</w:t>
            </w:r>
            <w:r w:rsidRPr="009F3A73">
              <w:rPr>
                <w:sz w:val="28"/>
                <w:szCs w:val="28"/>
              </w:rPr>
              <w:t>、</w:t>
            </w:r>
            <w:r w:rsidRPr="009F3A73">
              <w:rPr>
                <w:sz w:val="28"/>
                <w:szCs w:val="28"/>
                <w:u w:val="single"/>
              </w:rPr>
              <w:t>苑裡圳</w:t>
            </w:r>
            <w:r w:rsidRPr="009F3A73">
              <w:rPr>
                <w:sz w:val="28"/>
                <w:szCs w:val="28"/>
              </w:rPr>
              <w:t>、</w:t>
            </w:r>
            <w:r w:rsidRPr="009F3A73">
              <w:rPr>
                <w:sz w:val="28"/>
                <w:szCs w:val="28"/>
                <w:u w:val="single"/>
              </w:rPr>
              <w:t>日南圳</w:t>
            </w:r>
            <w:r w:rsidRPr="009F3A73">
              <w:rPr>
                <w:sz w:val="28"/>
                <w:szCs w:val="28"/>
              </w:rPr>
              <w:t>、</w:t>
            </w:r>
            <w:r w:rsidRPr="009F3A73">
              <w:rPr>
                <w:sz w:val="28"/>
                <w:szCs w:val="28"/>
                <w:u w:val="single"/>
              </w:rPr>
              <w:t>八寶圳</w:t>
            </w:r>
            <w:r w:rsidRPr="009F3A73">
              <w:rPr>
                <w:sz w:val="28"/>
                <w:szCs w:val="28"/>
              </w:rPr>
              <w:t>、</w:t>
            </w:r>
            <w:r w:rsidRPr="009F3A73">
              <w:rPr>
                <w:sz w:val="28"/>
                <w:szCs w:val="28"/>
                <w:u w:val="single"/>
              </w:rPr>
              <w:t>葫蘆墩圳</w:t>
            </w:r>
            <w:r w:rsidRPr="009F3A73">
              <w:rPr>
                <w:sz w:val="28"/>
                <w:szCs w:val="28"/>
              </w:rPr>
              <w:t>、</w:t>
            </w:r>
            <w:r w:rsidRPr="009F3A73">
              <w:rPr>
                <w:sz w:val="28"/>
                <w:szCs w:val="28"/>
                <w:u w:val="single"/>
              </w:rPr>
              <w:t>大突寮圳</w:t>
            </w:r>
            <w:r w:rsidRPr="009F3A73">
              <w:rPr>
                <w:sz w:val="28"/>
                <w:szCs w:val="28"/>
              </w:rPr>
              <w:t>、</w:t>
            </w:r>
            <w:r w:rsidRPr="009F3A73">
              <w:rPr>
                <w:sz w:val="28"/>
                <w:szCs w:val="28"/>
                <w:u w:val="single"/>
              </w:rPr>
              <w:t>詹厝園圳</w:t>
            </w:r>
            <w:r w:rsidRPr="009F3A73">
              <w:rPr>
                <w:sz w:val="28"/>
                <w:szCs w:val="28"/>
              </w:rPr>
              <w:t>、內埔圳、頭汴坑圳</w:t>
            </w:r>
          </w:p>
        </w:tc>
        <w:tc>
          <w:tcPr>
            <w:tcW w:w="646" w:type="pct"/>
            <w:shd w:val="clear" w:color="auto" w:fill="auto"/>
            <w:vAlign w:val="center"/>
          </w:tcPr>
          <w:p w:rsidR="00FC20FC" w:rsidRPr="009F3A73" w:rsidRDefault="00FC20FC" w:rsidP="00527E7F">
            <w:pPr>
              <w:snapToGrid w:val="0"/>
              <w:jc w:val="center"/>
              <w:rPr>
                <w:b/>
                <w:sz w:val="28"/>
                <w:szCs w:val="28"/>
              </w:rPr>
            </w:pPr>
            <w:r w:rsidRPr="009F3A73">
              <w:rPr>
                <w:b/>
                <w:sz w:val="28"/>
                <w:szCs w:val="28"/>
              </w:rPr>
              <w:t>9</w:t>
            </w:r>
          </w:p>
          <w:p w:rsidR="00FC20FC" w:rsidRPr="009F3A73" w:rsidRDefault="00FC20FC" w:rsidP="00527E7F">
            <w:pPr>
              <w:snapToGrid w:val="0"/>
              <w:jc w:val="center"/>
              <w:rPr>
                <w:b/>
                <w:sz w:val="28"/>
                <w:szCs w:val="28"/>
              </w:rPr>
            </w:pPr>
            <w:r w:rsidRPr="009F3A73">
              <w:rPr>
                <w:b/>
                <w:sz w:val="28"/>
                <w:szCs w:val="28"/>
              </w:rPr>
              <w:t>(7)</w:t>
            </w:r>
          </w:p>
        </w:tc>
      </w:tr>
      <w:tr w:rsidR="009F3A73" w:rsidRPr="009F3A73" w:rsidTr="007F0522">
        <w:trPr>
          <w:trHeight w:val="737"/>
          <w:jc w:val="right"/>
        </w:trPr>
        <w:tc>
          <w:tcPr>
            <w:tcW w:w="484" w:type="pct"/>
            <w:shd w:val="clear" w:color="auto" w:fill="auto"/>
            <w:vAlign w:val="center"/>
            <w:hideMark/>
          </w:tcPr>
          <w:p w:rsidR="00FC20FC" w:rsidRPr="009F3A73" w:rsidRDefault="00FC20FC" w:rsidP="00527E7F">
            <w:pPr>
              <w:snapToGrid w:val="0"/>
              <w:jc w:val="center"/>
              <w:rPr>
                <w:sz w:val="28"/>
                <w:szCs w:val="28"/>
              </w:rPr>
            </w:pPr>
            <w:r w:rsidRPr="009F3A73">
              <w:rPr>
                <w:sz w:val="28"/>
                <w:szCs w:val="28"/>
              </w:rPr>
              <w:t>南投</w:t>
            </w:r>
          </w:p>
        </w:tc>
        <w:tc>
          <w:tcPr>
            <w:tcW w:w="3869" w:type="pct"/>
            <w:shd w:val="clear" w:color="auto" w:fill="auto"/>
            <w:vAlign w:val="center"/>
            <w:hideMark/>
          </w:tcPr>
          <w:p w:rsidR="00FC20FC" w:rsidRPr="009F3A73" w:rsidRDefault="00FC20FC" w:rsidP="00527E7F">
            <w:pPr>
              <w:snapToGrid w:val="0"/>
              <w:jc w:val="both"/>
              <w:rPr>
                <w:sz w:val="28"/>
                <w:szCs w:val="28"/>
              </w:rPr>
            </w:pPr>
            <w:r w:rsidRPr="009F3A73">
              <w:rPr>
                <w:sz w:val="28"/>
                <w:szCs w:val="28"/>
                <w:u w:val="single"/>
              </w:rPr>
              <w:t>阿罩霧第二圳</w:t>
            </w:r>
            <w:r w:rsidRPr="009F3A73">
              <w:rPr>
                <w:sz w:val="28"/>
                <w:szCs w:val="28"/>
              </w:rPr>
              <w:t>、</w:t>
            </w:r>
            <w:r w:rsidRPr="009F3A73">
              <w:rPr>
                <w:sz w:val="28"/>
                <w:szCs w:val="28"/>
                <w:u w:val="single"/>
              </w:rPr>
              <w:t>茄荖媽助圳</w:t>
            </w:r>
            <w:r w:rsidRPr="009F3A73">
              <w:rPr>
                <w:sz w:val="28"/>
                <w:szCs w:val="28"/>
              </w:rPr>
              <w:t>、</w:t>
            </w:r>
            <w:r w:rsidRPr="009F3A73">
              <w:rPr>
                <w:sz w:val="28"/>
                <w:szCs w:val="28"/>
                <w:u w:val="single"/>
              </w:rPr>
              <w:t>溪尾寮圳</w:t>
            </w:r>
          </w:p>
        </w:tc>
        <w:tc>
          <w:tcPr>
            <w:tcW w:w="646" w:type="pct"/>
            <w:shd w:val="clear" w:color="auto" w:fill="auto"/>
            <w:vAlign w:val="center"/>
          </w:tcPr>
          <w:p w:rsidR="00FC20FC" w:rsidRPr="009F3A73" w:rsidRDefault="00FC20FC" w:rsidP="00527E7F">
            <w:pPr>
              <w:snapToGrid w:val="0"/>
              <w:jc w:val="center"/>
              <w:rPr>
                <w:b/>
                <w:sz w:val="28"/>
                <w:szCs w:val="28"/>
              </w:rPr>
            </w:pPr>
            <w:r w:rsidRPr="009F3A73">
              <w:rPr>
                <w:b/>
                <w:sz w:val="28"/>
                <w:szCs w:val="28"/>
              </w:rPr>
              <w:t>3</w:t>
            </w:r>
          </w:p>
          <w:p w:rsidR="00FC20FC" w:rsidRPr="009F3A73" w:rsidRDefault="00FC20FC" w:rsidP="00527E7F">
            <w:pPr>
              <w:snapToGrid w:val="0"/>
              <w:jc w:val="center"/>
              <w:rPr>
                <w:b/>
                <w:sz w:val="28"/>
                <w:szCs w:val="28"/>
              </w:rPr>
            </w:pPr>
            <w:r w:rsidRPr="009F3A73">
              <w:rPr>
                <w:b/>
                <w:sz w:val="28"/>
                <w:szCs w:val="28"/>
              </w:rPr>
              <w:t>(3)</w:t>
            </w:r>
          </w:p>
        </w:tc>
      </w:tr>
      <w:tr w:rsidR="009F3A73" w:rsidRPr="009F3A73" w:rsidTr="007F0522">
        <w:trPr>
          <w:trHeight w:val="737"/>
          <w:jc w:val="right"/>
        </w:trPr>
        <w:tc>
          <w:tcPr>
            <w:tcW w:w="484" w:type="pct"/>
            <w:shd w:val="clear" w:color="auto" w:fill="auto"/>
            <w:vAlign w:val="center"/>
            <w:hideMark/>
          </w:tcPr>
          <w:p w:rsidR="00FC20FC" w:rsidRPr="009F3A73" w:rsidRDefault="00FC20FC" w:rsidP="00527E7F">
            <w:pPr>
              <w:snapToGrid w:val="0"/>
              <w:jc w:val="center"/>
              <w:rPr>
                <w:sz w:val="28"/>
                <w:szCs w:val="28"/>
              </w:rPr>
            </w:pPr>
            <w:r w:rsidRPr="009F3A73">
              <w:rPr>
                <w:sz w:val="28"/>
                <w:szCs w:val="28"/>
              </w:rPr>
              <w:t>彰化</w:t>
            </w:r>
          </w:p>
        </w:tc>
        <w:tc>
          <w:tcPr>
            <w:tcW w:w="3869" w:type="pct"/>
            <w:shd w:val="clear" w:color="auto" w:fill="auto"/>
            <w:vAlign w:val="center"/>
            <w:hideMark/>
          </w:tcPr>
          <w:p w:rsidR="00FC20FC" w:rsidRPr="009F3A73" w:rsidRDefault="00FC20FC" w:rsidP="00F65A23">
            <w:pPr>
              <w:snapToGrid w:val="0"/>
              <w:jc w:val="both"/>
              <w:rPr>
                <w:sz w:val="28"/>
                <w:szCs w:val="28"/>
              </w:rPr>
            </w:pPr>
            <w:r w:rsidRPr="009F3A73">
              <w:rPr>
                <w:sz w:val="28"/>
                <w:szCs w:val="28"/>
                <w:u w:val="single"/>
              </w:rPr>
              <w:t>東西二圳</w:t>
            </w:r>
            <w:r w:rsidRPr="009F3A73">
              <w:rPr>
                <w:sz w:val="28"/>
                <w:szCs w:val="28"/>
              </w:rPr>
              <w:t>、</w:t>
            </w:r>
            <w:r w:rsidRPr="009F3A73">
              <w:rPr>
                <w:sz w:val="28"/>
                <w:szCs w:val="28"/>
                <w:u w:val="single"/>
              </w:rPr>
              <w:t>東西三圳</w:t>
            </w:r>
            <w:r w:rsidRPr="009F3A73">
              <w:rPr>
                <w:sz w:val="28"/>
                <w:szCs w:val="28"/>
              </w:rPr>
              <w:t>、</w:t>
            </w:r>
            <w:r w:rsidRPr="009F3A73">
              <w:rPr>
                <w:sz w:val="28"/>
                <w:szCs w:val="28"/>
                <w:u w:val="single"/>
              </w:rPr>
              <w:t>番雅溝支線</w:t>
            </w:r>
            <w:r w:rsidRPr="009F3A73">
              <w:rPr>
                <w:sz w:val="28"/>
                <w:szCs w:val="28"/>
              </w:rPr>
              <w:t>、</w:t>
            </w:r>
            <w:r w:rsidRPr="009F3A73">
              <w:rPr>
                <w:sz w:val="28"/>
                <w:szCs w:val="28"/>
                <w:u w:val="single"/>
              </w:rPr>
              <w:t>新圳</w:t>
            </w:r>
            <w:r w:rsidRPr="009F3A73">
              <w:rPr>
                <w:sz w:val="28"/>
                <w:szCs w:val="28"/>
              </w:rPr>
              <w:t>、</w:t>
            </w:r>
            <w:r w:rsidRPr="009F3A73">
              <w:rPr>
                <w:sz w:val="28"/>
                <w:szCs w:val="28"/>
                <w:u w:val="single"/>
              </w:rPr>
              <w:t>溝廖圳</w:t>
            </w:r>
            <w:r w:rsidRPr="009F3A73">
              <w:rPr>
                <w:sz w:val="28"/>
                <w:szCs w:val="28"/>
              </w:rPr>
              <w:t>、</w:t>
            </w:r>
            <w:r w:rsidR="00F65A23" w:rsidRPr="009F3A73">
              <w:rPr>
                <w:rFonts w:hint="eastAsia"/>
                <w:sz w:val="28"/>
                <w:szCs w:val="28"/>
                <w:u w:val="single"/>
              </w:rPr>
              <w:t>臺</w:t>
            </w:r>
            <w:r w:rsidRPr="009F3A73">
              <w:rPr>
                <w:sz w:val="28"/>
                <w:szCs w:val="28"/>
                <w:u w:val="single"/>
              </w:rPr>
              <w:t>灣溝圳</w:t>
            </w:r>
            <w:r w:rsidRPr="009F3A73">
              <w:rPr>
                <w:sz w:val="28"/>
                <w:szCs w:val="28"/>
              </w:rPr>
              <w:t>、</w:t>
            </w:r>
            <w:r w:rsidRPr="009F3A73">
              <w:rPr>
                <w:sz w:val="28"/>
                <w:szCs w:val="28"/>
                <w:u w:val="single"/>
              </w:rPr>
              <w:t>同源圳幹線</w:t>
            </w:r>
            <w:r w:rsidRPr="009F3A73">
              <w:rPr>
                <w:sz w:val="28"/>
                <w:szCs w:val="28"/>
              </w:rPr>
              <w:t>、</w:t>
            </w:r>
            <w:r w:rsidRPr="009F3A73">
              <w:rPr>
                <w:sz w:val="28"/>
                <w:szCs w:val="28"/>
                <w:u w:val="single"/>
              </w:rPr>
              <w:t>石苟大排</w:t>
            </w:r>
            <w:r w:rsidRPr="009F3A73">
              <w:rPr>
                <w:sz w:val="28"/>
                <w:szCs w:val="28"/>
              </w:rPr>
              <w:t>(</w:t>
            </w:r>
            <w:r w:rsidRPr="009F3A73">
              <w:rPr>
                <w:sz w:val="28"/>
                <w:szCs w:val="28"/>
              </w:rPr>
              <w:t>補助水源</w:t>
            </w:r>
            <w:r w:rsidRPr="009F3A73">
              <w:rPr>
                <w:sz w:val="28"/>
                <w:szCs w:val="28"/>
              </w:rPr>
              <w:t>)</w:t>
            </w:r>
            <w:r w:rsidRPr="009F3A73">
              <w:rPr>
                <w:sz w:val="28"/>
                <w:szCs w:val="28"/>
              </w:rPr>
              <w:t>、慶豐圳、義和圳、新埤舊圳、頭汴圳、員林大排</w:t>
            </w:r>
            <w:r w:rsidRPr="009F3A73">
              <w:rPr>
                <w:sz w:val="28"/>
                <w:szCs w:val="28"/>
              </w:rPr>
              <w:t>(</w:t>
            </w:r>
            <w:r w:rsidRPr="009F3A73">
              <w:rPr>
                <w:sz w:val="28"/>
                <w:szCs w:val="28"/>
              </w:rPr>
              <w:t>補助水源</w:t>
            </w:r>
            <w:r w:rsidRPr="009F3A73">
              <w:rPr>
                <w:sz w:val="28"/>
                <w:szCs w:val="28"/>
              </w:rPr>
              <w:t>)</w:t>
            </w:r>
            <w:r w:rsidRPr="009F3A73">
              <w:rPr>
                <w:sz w:val="28"/>
                <w:szCs w:val="28"/>
              </w:rPr>
              <w:t>、中埤西圳、挖子圳、</w:t>
            </w:r>
            <w:r w:rsidRPr="009F3A73">
              <w:rPr>
                <w:sz w:val="28"/>
                <w:szCs w:val="28"/>
                <w:u w:val="single"/>
              </w:rPr>
              <w:t>柳仔溝左岸支線</w:t>
            </w:r>
          </w:p>
        </w:tc>
        <w:tc>
          <w:tcPr>
            <w:tcW w:w="646" w:type="pct"/>
            <w:shd w:val="clear" w:color="auto" w:fill="auto"/>
            <w:vAlign w:val="center"/>
          </w:tcPr>
          <w:p w:rsidR="00FC20FC" w:rsidRPr="009F3A73" w:rsidRDefault="00FC20FC" w:rsidP="00527E7F">
            <w:pPr>
              <w:snapToGrid w:val="0"/>
              <w:jc w:val="center"/>
              <w:rPr>
                <w:b/>
                <w:sz w:val="28"/>
                <w:szCs w:val="28"/>
              </w:rPr>
            </w:pPr>
            <w:r w:rsidRPr="009F3A73">
              <w:rPr>
                <w:b/>
                <w:sz w:val="28"/>
                <w:szCs w:val="28"/>
              </w:rPr>
              <w:t>16</w:t>
            </w:r>
          </w:p>
          <w:p w:rsidR="00FC20FC" w:rsidRPr="009F3A73" w:rsidRDefault="00FC20FC" w:rsidP="00527E7F">
            <w:pPr>
              <w:snapToGrid w:val="0"/>
              <w:jc w:val="center"/>
              <w:rPr>
                <w:b/>
                <w:sz w:val="28"/>
                <w:szCs w:val="28"/>
              </w:rPr>
            </w:pPr>
            <w:r w:rsidRPr="009F3A73">
              <w:rPr>
                <w:b/>
                <w:sz w:val="28"/>
                <w:szCs w:val="28"/>
              </w:rPr>
              <w:t>(9)</w:t>
            </w:r>
          </w:p>
        </w:tc>
      </w:tr>
      <w:tr w:rsidR="009F3A73" w:rsidRPr="009F3A73" w:rsidTr="007F0522">
        <w:trPr>
          <w:trHeight w:val="737"/>
          <w:jc w:val="right"/>
        </w:trPr>
        <w:tc>
          <w:tcPr>
            <w:tcW w:w="484" w:type="pct"/>
            <w:shd w:val="clear" w:color="auto" w:fill="auto"/>
            <w:vAlign w:val="center"/>
            <w:hideMark/>
          </w:tcPr>
          <w:p w:rsidR="00FC20FC" w:rsidRPr="009F3A73" w:rsidRDefault="00FC20FC" w:rsidP="00527E7F">
            <w:pPr>
              <w:snapToGrid w:val="0"/>
              <w:jc w:val="center"/>
              <w:rPr>
                <w:sz w:val="28"/>
                <w:szCs w:val="28"/>
              </w:rPr>
            </w:pPr>
            <w:r w:rsidRPr="009F3A73">
              <w:rPr>
                <w:sz w:val="28"/>
                <w:szCs w:val="28"/>
              </w:rPr>
              <w:t>雲林</w:t>
            </w:r>
          </w:p>
        </w:tc>
        <w:tc>
          <w:tcPr>
            <w:tcW w:w="3869" w:type="pct"/>
            <w:shd w:val="clear" w:color="auto" w:fill="auto"/>
            <w:vAlign w:val="center"/>
            <w:hideMark/>
          </w:tcPr>
          <w:p w:rsidR="00FC20FC" w:rsidRPr="009F3A73" w:rsidRDefault="00FC20FC" w:rsidP="00527E7F">
            <w:pPr>
              <w:snapToGrid w:val="0"/>
              <w:jc w:val="both"/>
              <w:rPr>
                <w:sz w:val="28"/>
                <w:szCs w:val="28"/>
              </w:rPr>
            </w:pPr>
            <w:r w:rsidRPr="009F3A73">
              <w:rPr>
                <w:sz w:val="28"/>
                <w:szCs w:val="28"/>
                <w:u w:val="single"/>
              </w:rPr>
              <w:t>北港支線</w:t>
            </w:r>
            <w:r w:rsidRPr="009F3A73">
              <w:rPr>
                <w:sz w:val="28"/>
                <w:szCs w:val="28"/>
              </w:rPr>
              <w:t>、馬公厝支線</w:t>
            </w:r>
          </w:p>
        </w:tc>
        <w:tc>
          <w:tcPr>
            <w:tcW w:w="646" w:type="pct"/>
            <w:shd w:val="clear" w:color="auto" w:fill="auto"/>
            <w:vAlign w:val="center"/>
          </w:tcPr>
          <w:p w:rsidR="00FC20FC" w:rsidRPr="009F3A73" w:rsidRDefault="00FC20FC" w:rsidP="00527E7F">
            <w:pPr>
              <w:snapToGrid w:val="0"/>
              <w:jc w:val="center"/>
              <w:rPr>
                <w:b/>
                <w:sz w:val="28"/>
                <w:szCs w:val="28"/>
              </w:rPr>
            </w:pPr>
            <w:r w:rsidRPr="009F3A73">
              <w:rPr>
                <w:b/>
                <w:sz w:val="28"/>
                <w:szCs w:val="28"/>
              </w:rPr>
              <w:t>2</w:t>
            </w:r>
          </w:p>
          <w:p w:rsidR="00FC20FC" w:rsidRPr="009F3A73" w:rsidRDefault="00FC20FC" w:rsidP="00527E7F">
            <w:pPr>
              <w:snapToGrid w:val="0"/>
              <w:jc w:val="center"/>
              <w:rPr>
                <w:b/>
                <w:sz w:val="28"/>
                <w:szCs w:val="28"/>
              </w:rPr>
            </w:pPr>
            <w:r w:rsidRPr="009F3A73">
              <w:rPr>
                <w:b/>
                <w:sz w:val="28"/>
                <w:szCs w:val="28"/>
              </w:rPr>
              <w:t>(1)</w:t>
            </w:r>
          </w:p>
        </w:tc>
      </w:tr>
      <w:tr w:rsidR="009F3A73" w:rsidRPr="009F3A73" w:rsidTr="007F0522">
        <w:trPr>
          <w:trHeight w:val="737"/>
          <w:jc w:val="right"/>
        </w:trPr>
        <w:tc>
          <w:tcPr>
            <w:tcW w:w="484" w:type="pct"/>
            <w:shd w:val="clear" w:color="auto" w:fill="auto"/>
            <w:vAlign w:val="center"/>
            <w:hideMark/>
          </w:tcPr>
          <w:p w:rsidR="00FC20FC" w:rsidRPr="009F3A73" w:rsidRDefault="00FC20FC" w:rsidP="00527E7F">
            <w:pPr>
              <w:snapToGrid w:val="0"/>
              <w:jc w:val="center"/>
              <w:rPr>
                <w:sz w:val="28"/>
                <w:szCs w:val="28"/>
              </w:rPr>
            </w:pPr>
            <w:r w:rsidRPr="009F3A73">
              <w:rPr>
                <w:sz w:val="28"/>
                <w:szCs w:val="28"/>
              </w:rPr>
              <w:t>嘉南</w:t>
            </w:r>
          </w:p>
        </w:tc>
        <w:tc>
          <w:tcPr>
            <w:tcW w:w="3869" w:type="pct"/>
            <w:shd w:val="clear" w:color="auto" w:fill="auto"/>
            <w:vAlign w:val="center"/>
            <w:hideMark/>
          </w:tcPr>
          <w:p w:rsidR="00FC20FC" w:rsidRPr="009F3A73" w:rsidRDefault="00FC20FC" w:rsidP="00527E7F">
            <w:pPr>
              <w:snapToGrid w:val="0"/>
              <w:jc w:val="both"/>
              <w:rPr>
                <w:sz w:val="28"/>
                <w:szCs w:val="28"/>
              </w:rPr>
            </w:pPr>
            <w:r w:rsidRPr="009F3A73">
              <w:rPr>
                <w:sz w:val="28"/>
                <w:szCs w:val="28"/>
              </w:rPr>
              <w:t>大埔分線</w:t>
            </w:r>
          </w:p>
        </w:tc>
        <w:tc>
          <w:tcPr>
            <w:tcW w:w="646" w:type="pct"/>
            <w:shd w:val="clear" w:color="auto" w:fill="auto"/>
            <w:vAlign w:val="center"/>
          </w:tcPr>
          <w:p w:rsidR="00FC20FC" w:rsidRPr="009F3A73" w:rsidRDefault="00FC20FC" w:rsidP="00527E7F">
            <w:pPr>
              <w:snapToGrid w:val="0"/>
              <w:jc w:val="center"/>
              <w:rPr>
                <w:b/>
                <w:sz w:val="28"/>
                <w:szCs w:val="28"/>
              </w:rPr>
            </w:pPr>
            <w:r w:rsidRPr="009F3A73">
              <w:rPr>
                <w:b/>
                <w:sz w:val="28"/>
                <w:szCs w:val="28"/>
              </w:rPr>
              <w:t>1</w:t>
            </w:r>
          </w:p>
          <w:p w:rsidR="00FC20FC" w:rsidRPr="009F3A73" w:rsidRDefault="00FC20FC" w:rsidP="00527E7F">
            <w:pPr>
              <w:snapToGrid w:val="0"/>
              <w:jc w:val="center"/>
              <w:rPr>
                <w:b/>
                <w:sz w:val="28"/>
                <w:szCs w:val="28"/>
              </w:rPr>
            </w:pPr>
            <w:r w:rsidRPr="009F3A73">
              <w:rPr>
                <w:b/>
                <w:sz w:val="28"/>
                <w:szCs w:val="28"/>
              </w:rPr>
              <w:t>(0)</w:t>
            </w:r>
          </w:p>
        </w:tc>
      </w:tr>
      <w:tr w:rsidR="009F3A73" w:rsidRPr="009F3A73" w:rsidTr="007F0522">
        <w:trPr>
          <w:trHeight w:val="737"/>
          <w:jc w:val="right"/>
        </w:trPr>
        <w:tc>
          <w:tcPr>
            <w:tcW w:w="484" w:type="pct"/>
            <w:shd w:val="clear" w:color="auto" w:fill="auto"/>
            <w:vAlign w:val="center"/>
            <w:hideMark/>
          </w:tcPr>
          <w:p w:rsidR="00FC20FC" w:rsidRPr="009F3A73" w:rsidRDefault="00FC20FC" w:rsidP="00527E7F">
            <w:pPr>
              <w:snapToGrid w:val="0"/>
              <w:jc w:val="center"/>
              <w:rPr>
                <w:sz w:val="28"/>
                <w:szCs w:val="28"/>
              </w:rPr>
            </w:pPr>
            <w:r w:rsidRPr="009F3A73">
              <w:rPr>
                <w:sz w:val="28"/>
                <w:szCs w:val="28"/>
              </w:rPr>
              <w:t>高雄</w:t>
            </w:r>
          </w:p>
        </w:tc>
        <w:tc>
          <w:tcPr>
            <w:tcW w:w="3869" w:type="pct"/>
            <w:shd w:val="clear" w:color="auto" w:fill="auto"/>
            <w:vAlign w:val="center"/>
            <w:hideMark/>
          </w:tcPr>
          <w:p w:rsidR="00FC20FC" w:rsidRPr="009F3A73" w:rsidRDefault="00FC20FC" w:rsidP="00527E7F">
            <w:pPr>
              <w:snapToGrid w:val="0"/>
              <w:jc w:val="both"/>
              <w:rPr>
                <w:sz w:val="28"/>
                <w:szCs w:val="28"/>
              </w:rPr>
            </w:pPr>
            <w:r w:rsidRPr="009F3A73">
              <w:rPr>
                <w:sz w:val="28"/>
                <w:szCs w:val="28"/>
                <w:u w:val="single"/>
              </w:rPr>
              <w:t>復興渠</w:t>
            </w:r>
            <w:r w:rsidRPr="009F3A73">
              <w:rPr>
                <w:sz w:val="28"/>
                <w:szCs w:val="28"/>
              </w:rPr>
              <w:t>、</w:t>
            </w:r>
            <w:r w:rsidRPr="009F3A73">
              <w:rPr>
                <w:sz w:val="28"/>
                <w:szCs w:val="28"/>
                <w:u w:val="single"/>
              </w:rPr>
              <w:t>湖內二仁圳</w:t>
            </w:r>
            <w:r w:rsidRPr="009F3A73">
              <w:rPr>
                <w:sz w:val="28"/>
                <w:szCs w:val="28"/>
              </w:rPr>
              <w:t>、</w:t>
            </w:r>
            <w:r w:rsidRPr="009F3A73">
              <w:rPr>
                <w:sz w:val="28"/>
                <w:szCs w:val="28"/>
                <w:u w:val="single"/>
              </w:rPr>
              <w:t>曹公圳</w:t>
            </w:r>
            <w:r w:rsidRPr="009F3A73">
              <w:rPr>
                <w:sz w:val="28"/>
                <w:szCs w:val="28"/>
              </w:rPr>
              <w:t>、灣裡圳</w:t>
            </w:r>
          </w:p>
        </w:tc>
        <w:tc>
          <w:tcPr>
            <w:tcW w:w="646" w:type="pct"/>
            <w:shd w:val="clear" w:color="auto" w:fill="auto"/>
            <w:vAlign w:val="center"/>
          </w:tcPr>
          <w:p w:rsidR="00FC20FC" w:rsidRPr="009F3A73" w:rsidRDefault="00FC20FC" w:rsidP="00527E7F">
            <w:pPr>
              <w:snapToGrid w:val="0"/>
              <w:jc w:val="center"/>
              <w:rPr>
                <w:b/>
                <w:sz w:val="28"/>
                <w:szCs w:val="28"/>
              </w:rPr>
            </w:pPr>
            <w:r w:rsidRPr="009F3A73">
              <w:rPr>
                <w:b/>
                <w:sz w:val="28"/>
                <w:szCs w:val="28"/>
              </w:rPr>
              <w:t>4</w:t>
            </w:r>
          </w:p>
          <w:p w:rsidR="00FC20FC" w:rsidRPr="009F3A73" w:rsidRDefault="00FC20FC" w:rsidP="00527E7F">
            <w:pPr>
              <w:snapToGrid w:val="0"/>
              <w:jc w:val="center"/>
              <w:rPr>
                <w:b/>
                <w:sz w:val="28"/>
                <w:szCs w:val="28"/>
              </w:rPr>
            </w:pPr>
            <w:r w:rsidRPr="009F3A73">
              <w:rPr>
                <w:b/>
                <w:sz w:val="28"/>
                <w:szCs w:val="28"/>
              </w:rPr>
              <w:t>(3)</w:t>
            </w:r>
          </w:p>
        </w:tc>
      </w:tr>
      <w:tr w:rsidR="009F3A73" w:rsidRPr="009F3A73" w:rsidTr="007F0522">
        <w:trPr>
          <w:trHeight w:val="737"/>
          <w:jc w:val="right"/>
        </w:trPr>
        <w:tc>
          <w:tcPr>
            <w:tcW w:w="4354" w:type="pct"/>
            <w:gridSpan w:val="2"/>
            <w:shd w:val="clear" w:color="auto" w:fill="auto"/>
            <w:vAlign w:val="center"/>
            <w:hideMark/>
          </w:tcPr>
          <w:p w:rsidR="00FC20FC" w:rsidRPr="009F3A73" w:rsidRDefault="00FC20FC" w:rsidP="00527E7F">
            <w:pPr>
              <w:snapToGrid w:val="0"/>
              <w:jc w:val="center"/>
              <w:rPr>
                <w:b/>
                <w:sz w:val="28"/>
                <w:szCs w:val="28"/>
              </w:rPr>
            </w:pPr>
            <w:r w:rsidRPr="009F3A73">
              <w:rPr>
                <w:b/>
                <w:sz w:val="28"/>
                <w:szCs w:val="28"/>
              </w:rPr>
              <w:t>合計</w:t>
            </w:r>
          </w:p>
        </w:tc>
        <w:tc>
          <w:tcPr>
            <w:tcW w:w="646" w:type="pct"/>
            <w:shd w:val="clear" w:color="auto" w:fill="auto"/>
            <w:vAlign w:val="center"/>
          </w:tcPr>
          <w:p w:rsidR="00FC20FC" w:rsidRPr="009F3A73" w:rsidRDefault="00FC20FC" w:rsidP="00527E7F">
            <w:pPr>
              <w:snapToGrid w:val="0"/>
              <w:jc w:val="center"/>
              <w:rPr>
                <w:b/>
                <w:sz w:val="28"/>
                <w:szCs w:val="28"/>
              </w:rPr>
            </w:pPr>
            <w:r w:rsidRPr="009F3A73">
              <w:rPr>
                <w:b/>
                <w:sz w:val="28"/>
                <w:szCs w:val="28"/>
              </w:rPr>
              <w:t>54</w:t>
            </w:r>
          </w:p>
          <w:p w:rsidR="00FC20FC" w:rsidRPr="009F3A73" w:rsidRDefault="00FC20FC" w:rsidP="00527E7F">
            <w:pPr>
              <w:snapToGrid w:val="0"/>
              <w:jc w:val="center"/>
              <w:rPr>
                <w:b/>
                <w:sz w:val="28"/>
                <w:szCs w:val="28"/>
              </w:rPr>
            </w:pPr>
            <w:r w:rsidRPr="009F3A73">
              <w:rPr>
                <w:b/>
                <w:sz w:val="28"/>
                <w:szCs w:val="28"/>
              </w:rPr>
              <w:t>(38)</w:t>
            </w:r>
          </w:p>
        </w:tc>
      </w:tr>
    </w:tbl>
    <w:p w:rsidR="00FC20FC" w:rsidRPr="009F3A73" w:rsidRDefault="00FC20FC" w:rsidP="007F0522">
      <w:pPr>
        <w:snapToGrid w:val="0"/>
        <w:ind w:leftChars="150" w:left="1275" w:rightChars="43" w:right="146" w:hangingChars="294" w:hanging="765"/>
        <w:rPr>
          <w:sz w:val="24"/>
          <w:szCs w:val="24"/>
        </w:rPr>
      </w:pPr>
      <w:r w:rsidRPr="009F3A73">
        <w:rPr>
          <w:rFonts w:hint="eastAsia"/>
          <w:sz w:val="24"/>
          <w:szCs w:val="24"/>
        </w:rPr>
        <w:t>備</w:t>
      </w:r>
      <w:r w:rsidRPr="009F3A73">
        <w:rPr>
          <w:sz w:val="24"/>
          <w:szCs w:val="24"/>
        </w:rPr>
        <w:t>註：</w:t>
      </w:r>
      <w:r w:rsidRPr="009F3A73">
        <w:rPr>
          <w:rFonts w:hint="eastAsia"/>
          <w:sz w:val="24"/>
          <w:szCs w:val="24"/>
        </w:rPr>
        <w:t>1.</w:t>
      </w:r>
      <w:r w:rsidRPr="009F3A73">
        <w:rPr>
          <w:sz w:val="24"/>
          <w:szCs w:val="24"/>
          <w:u w:val="single"/>
        </w:rPr>
        <w:t>圳路名稱劃底線者</w:t>
      </w:r>
      <w:r w:rsidRPr="009F3A73">
        <w:rPr>
          <w:sz w:val="24"/>
          <w:szCs w:val="24"/>
        </w:rPr>
        <w:t>：係指該圳路鄰近</w:t>
      </w:r>
      <w:r w:rsidRPr="009F3A73">
        <w:rPr>
          <w:rFonts w:hint="eastAsia"/>
          <w:sz w:val="24"/>
          <w:szCs w:val="24"/>
        </w:rPr>
        <w:t>土污法</w:t>
      </w:r>
      <w:r w:rsidRPr="009F3A73">
        <w:rPr>
          <w:sz w:val="24"/>
          <w:szCs w:val="24"/>
        </w:rPr>
        <w:t>主管機關</w:t>
      </w:r>
      <w:r w:rsidRPr="009F3A73">
        <w:rPr>
          <w:sz w:val="24"/>
          <w:szCs w:val="24"/>
        </w:rPr>
        <w:t>(</w:t>
      </w:r>
      <w:r w:rsidRPr="009F3A73">
        <w:rPr>
          <w:sz w:val="24"/>
          <w:szCs w:val="24"/>
        </w:rPr>
        <w:t>環保署及地方政府</w:t>
      </w:r>
      <w:r w:rsidRPr="009F3A73">
        <w:rPr>
          <w:sz w:val="24"/>
          <w:szCs w:val="24"/>
        </w:rPr>
        <w:t>)</w:t>
      </w:r>
      <w:r w:rsidRPr="009F3A73">
        <w:rPr>
          <w:sz w:val="24"/>
          <w:szCs w:val="24"/>
        </w:rPr>
        <w:t>公告為農地土壤污染控制或整治場址，或鄰近農地土壤經檢測超標地區，致圳路水質可能有受污染之虞者。</w:t>
      </w:r>
    </w:p>
    <w:p w:rsidR="00FC20FC" w:rsidRPr="009F3A73" w:rsidRDefault="00FC20FC" w:rsidP="007F0522">
      <w:pPr>
        <w:snapToGrid w:val="0"/>
        <w:ind w:left="1275" w:rightChars="43" w:right="146" w:hangingChars="490" w:hanging="1275"/>
        <w:rPr>
          <w:b/>
          <w:sz w:val="24"/>
          <w:szCs w:val="24"/>
          <w:bdr w:val="single" w:sz="4" w:space="0" w:color="auto"/>
        </w:rPr>
      </w:pPr>
      <w:r w:rsidRPr="009F3A73">
        <w:rPr>
          <w:sz w:val="24"/>
          <w:szCs w:val="24"/>
        </w:rPr>
        <w:tab/>
      </w:r>
      <w:r w:rsidRPr="009F3A73">
        <w:rPr>
          <w:rFonts w:hint="eastAsia"/>
          <w:sz w:val="24"/>
          <w:szCs w:val="24"/>
        </w:rPr>
        <w:t>2.</w:t>
      </w:r>
      <w:r w:rsidRPr="009F3A73">
        <w:rPr>
          <w:sz w:val="24"/>
          <w:szCs w:val="24"/>
        </w:rPr>
        <w:t>「圳路數」欄位括弧</w:t>
      </w:r>
      <w:r w:rsidRPr="009F3A73">
        <w:rPr>
          <w:sz w:val="24"/>
          <w:szCs w:val="24"/>
        </w:rPr>
        <w:t>()</w:t>
      </w:r>
      <w:r w:rsidRPr="009F3A73">
        <w:rPr>
          <w:sz w:val="24"/>
          <w:szCs w:val="24"/>
        </w:rPr>
        <w:t>者：係指</w:t>
      </w:r>
      <w:r w:rsidRPr="009F3A73">
        <w:rPr>
          <w:sz w:val="24"/>
          <w:szCs w:val="24"/>
          <w:u w:val="single"/>
        </w:rPr>
        <w:t>圳路名稱劃底線者</w:t>
      </w:r>
      <w:r w:rsidRPr="009F3A73">
        <w:rPr>
          <w:sz w:val="24"/>
          <w:szCs w:val="24"/>
        </w:rPr>
        <w:t>之小計數量。</w:t>
      </w:r>
    </w:p>
    <w:p w:rsidR="00FC20FC" w:rsidRPr="009F3A73" w:rsidRDefault="00FC20FC" w:rsidP="007F0522">
      <w:pPr>
        <w:pStyle w:val="aff0"/>
        <w:snapToGrid w:val="0"/>
        <w:spacing w:line="240" w:lineRule="auto"/>
        <w:ind w:firstLineChars="200" w:firstLine="520"/>
        <w:rPr>
          <w:sz w:val="24"/>
          <w:szCs w:val="24"/>
        </w:rPr>
      </w:pPr>
      <w:bookmarkStart w:id="586" w:name="_Toc421091039"/>
      <w:bookmarkStart w:id="587" w:name="_Toc421688668"/>
      <w:bookmarkStart w:id="588" w:name="_Toc422746794"/>
      <w:bookmarkStart w:id="589" w:name="_Toc422747053"/>
      <w:bookmarkStart w:id="590" w:name="_Toc422821814"/>
      <w:bookmarkStart w:id="591" w:name="_Toc437508203"/>
      <w:bookmarkStart w:id="592" w:name="_Toc437521203"/>
      <w:r w:rsidRPr="009F3A73">
        <w:rPr>
          <w:rFonts w:hint="eastAsia"/>
          <w:sz w:val="24"/>
          <w:szCs w:val="24"/>
        </w:rPr>
        <w:t>(</w:t>
      </w:r>
      <w:r w:rsidRPr="009F3A73">
        <w:rPr>
          <w:rFonts w:hint="eastAsia"/>
          <w:sz w:val="24"/>
          <w:szCs w:val="24"/>
        </w:rPr>
        <w:t>資料來源：農委會</w:t>
      </w:r>
      <w:r w:rsidRPr="009F3A73">
        <w:rPr>
          <w:rFonts w:hint="eastAsia"/>
          <w:sz w:val="24"/>
          <w:szCs w:val="24"/>
        </w:rPr>
        <w:t>)</w:t>
      </w:r>
      <w:bookmarkEnd w:id="586"/>
      <w:bookmarkEnd w:id="587"/>
      <w:bookmarkEnd w:id="588"/>
      <w:bookmarkEnd w:id="589"/>
      <w:bookmarkEnd w:id="590"/>
      <w:bookmarkEnd w:id="591"/>
      <w:bookmarkEnd w:id="592"/>
    </w:p>
    <w:p w:rsidR="00165948" w:rsidRPr="009F3A73" w:rsidRDefault="00165948" w:rsidP="00165948">
      <w:pPr>
        <w:pStyle w:val="aff0"/>
        <w:snapToGrid w:val="0"/>
        <w:spacing w:line="240" w:lineRule="auto"/>
        <w:ind w:firstLineChars="200" w:firstLine="680"/>
      </w:pPr>
    </w:p>
    <w:p w:rsidR="00FC20FC" w:rsidRPr="009F3A73" w:rsidRDefault="00FC20FC" w:rsidP="00FC20FC">
      <w:pPr>
        <w:pStyle w:val="2"/>
        <w:kinsoku w:val="0"/>
        <w:ind w:left="993"/>
        <w:rPr>
          <w:rFonts w:ascii="Times New Roman" w:hAnsi="Times New Roman"/>
        </w:rPr>
      </w:pPr>
      <w:bookmarkStart w:id="593" w:name="_Toc421091040"/>
      <w:bookmarkStart w:id="594" w:name="_Toc422821815"/>
      <w:bookmarkStart w:id="595" w:name="_Toc437508204"/>
      <w:bookmarkStart w:id="596" w:name="_Toc437521204"/>
      <w:r w:rsidRPr="009F3A73">
        <w:rPr>
          <w:rFonts w:ascii="Times New Roman" w:hAnsi="Times New Roman"/>
        </w:rPr>
        <w:t>農</w:t>
      </w:r>
      <w:r w:rsidRPr="009F3A73">
        <w:rPr>
          <w:rFonts w:ascii="Times New Roman" w:hAnsi="Times New Roman" w:hint="eastAsia"/>
        </w:rPr>
        <w:t>業區內合法工廠設置、未登記工廠輔導合法及低污染事業認定之相關辦理情形</w:t>
      </w:r>
      <w:bookmarkEnd w:id="593"/>
      <w:bookmarkEnd w:id="594"/>
      <w:bookmarkEnd w:id="595"/>
      <w:bookmarkEnd w:id="596"/>
    </w:p>
    <w:p w:rsidR="00FC20FC" w:rsidRPr="009F3A73" w:rsidRDefault="00FC20FC" w:rsidP="00B2012A">
      <w:pPr>
        <w:pStyle w:val="3"/>
        <w:numPr>
          <w:ilvl w:val="0"/>
          <w:numId w:val="0"/>
        </w:numPr>
        <w:kinsoku w:val="0"/>
        <w:ind w:left="993" w:firstLineChars="207" w:firstLine="704"/>
        <w:rPr>
          <w:rFonts w:ascii="Times New Roman" w:hAnsi="Times New Roman"/>
          <w:szCs w:val="32"/>
        </w:rPr>
      </w:pPr>
      <w:bookmarkStart w:id="597" w:name="_Toc421091041"/>
      <w:bookmarkStart w:id="598" w:name="_Toc421688670"/>
      <w:bookmarkStart w:id="599" w:name="_Toc422746796"/>
      <w:bookmarkStart w:id="600" w:name="_Toc422747055"/>
      <w:bookmarkStart w:id="601" w:name="_Toc422821816"/>
      <w:bookmarkStart w:id="602" w:name="_Toc437508205"/>
      <w:bookmarkStart w:id="603" w:name="_Toc437521205"/>
      <w:r w:rsidRPr="009F3A73">
        <w:rPr>
          <w:rFonts w:ascii="Times New Roman" w:hAnsi="Times New Roman" w:hint="eastAsia"/>
          <w:szCs w:val="32"/>
        </w:rPr>
        <w:t>據經濟部查復，</w:t>
      </w:r>
      <w:r w:rsidRPr="009F3A73">
        <w:rPr>
          <w:rFonts w:ascii="Times New Roman" w:hAnsi="Times New Roman"/>
          <w:szCs w:val="32"/>
        </w:rPr>
        <w:t>截至</w:t>
      </w:r>
      <w:r w:rsidRPr="009F3A73">
        <w:rPr>
          <w:rFonts w:ascii="Times New Roman" w:hAnsi="Times New Roman"/>
          <w:szCs w:val="32"/>
        </w:rPr>
        <w:t>103</w:t>
      </w:r>
      <w:r w:rsidRPr="009F3A73">
        <w:rPr>
          <w:rFonts w:ascii="Times New Roman" w:hAnsi="Times New Roman"/>
          <w:szCs w:val="32"/>
        </w:rPr>
        <w:t>年底</w:t>
      </w:r>
      <w:r w:rsidRPr="009F3A73">
        <w:rPr>
          <w:rFonts w:ascii="Times New Roman" w:hAnsi="Times New Roman" w:hint="eastAsia"/>
          <w:szCs w:val="32"/>
        </w:rPr>
        <w:t>止，</w:t>
      </w:r>
      <w:r w:rsidRPr="009F3A73">
        <w:rPr>
          <w:rFonts w:ascii="Times New Roman" w:hAnsi="Times New Roman"/>
          <w:szCs w:val="32"/>
        </w:rPr>
        <w:t>國內各</w:t>
      </w:r>
      <w:r w:rsidRPr="009F3A73">
        <w:rPr>
          <w:rFonts w:ascii="Times New Roman" w:hAnsi="Times New Roman" w:hint="eastAsia"/>
          <w:szCs w:val="32"/>
        </w:rPr>
        <w:t>直轄市、</w:t>
      </w:r>
      <w:r w:rsidRPr="009F3A73">
        <w:rPr>
          <w:rFonts w:ascii="Times New Roman" w:hAnsi="Times New Roman"/>
          <w:szCs w:val="32"/>
        </w:rPr>
        <w:t>縣</w:t>
      </w:r>
      <w:r w:rsidRPr="009F3A73">
        <w:rPr>
          <w:rFonts w:ascii="Times New Roman" w:hAnsi="Times New Roman" w:hint="eastAsia"/>
          <w:szCs w:val="32"/>
        </w:rPr>
        <w:t>(</w:t>
      </w:r>
      <w:r w:rsidRPr="009F3A73">
        <w:rPr>
          <w:rFonts w:ascii="Times New Roman" w:hAnsi="Times New Roman"/>
          <w:szCs w:val="32"/>
        </w:rPr>
        <w:t>市</w:t>
      </w:r>
      <w:r w:rsidRPr="009F3A73">
        <w:rPr>
          <w:rFonts w:ascii="Times New Roman" w:hAnsi="Times New Roman" w:hint="eastAsia"/>
          <w:szCs w:val="32"/>
        </w:rPr>
        <w:t>)</w:t>
      </w:r>
      <w:r w:rsidRPr="009F3A73">
        <w:rPr>
          <w:rFonts w:ascii="Times New Roman" w:hAnsi="Times New Roman"/>
          <w:szCs w:val="32"/>
        </w:rPr>
        <w:t>合法登記工廠共計</w:t>
      </w:r>
      <w:r w:rsidRPr="009F3A73">
        <w:rPr>
          <w:rFonts w:ascii="Times New Roman" w:hAnsi="Times New Roman"/>
          <w:szCs w:val="32"/>
        </w:rPr>
        <w:t>8</w:t>
      </w:r>
      <w:r w:rsidRPr="009F3A73">
        <w:rPr>
          <w:rFonts w:ascii="Times New Roman" w:hAnsi="Times New Roman" w:hint="eastAsia"/>
          <w:szCs w:val="32"/>
        </w:rPr>
        <w:t>萬</w:t>
      </w:r>
      <w:r w:rsidRPr="009F3A73">
        <w:rPr>
          <w:rFonts w:ascii="Times New Roman" w:hAnsi="Times New Roman"/>
          <w:szCs w:val="32"/>
        </w:rPr>
        <w:t>6,945</w:t>
      </w:r>
      <w:r w:rsidRPr="009F3A73">
        <w:rPr>
          <w:rFonts w:ascii="Times New Roman" w:hAnsi="Times New Roman"/>
          <w:szCs w:val="32"/>
        </w:rPr>
        <w:t>家，其中</w:t>
      </w:r>
      <w:r w:rsidR="00E87BFF" w:rsidRPr="009F3A73">
        <w:rPr>
          <w:rFonts w:ascii="Times New Roman" w:hAnsi="Times New Roman"/>
          <w:szCs w:val="32"/>
        </w:rPr>
        <w:t>坐落</w:t>
      </w:r>
      <w:r w:rsidRPr="009F3A73">
        <w:rPr>
          <w:rFonts w:ascii="Times New Roman" w:hAnsi="Times New Roman"/>
          <w:szCs w:val="32"/>
        </w:rPr>
        <w:t>於農業區之合法登記工廠有</w:t>
      </w:r>
      <w:r w:rsidRPr="009F3A73">
        <w:rPr>
          <w:rFonts w:ascii="Times New Roman" w:hAnsi="Times New Roman"/>
          <w:szCs w:val="32"/>
        </w:rPr>
        <w:t>1</w:t>
      </w:r>
      <w:r w:rsidRPr="009F3A73">
        <w:rPr>
          <w:rFonts w:ascii="Times New Roman" w:hAnsi="Times New Roman" w:hint="eastAsia"/>
          <w:szCs w:val="32"/>
        </w:rPr>
        <w:t>萬</w:t>
      </w:r>
      <w:r w:rsidRPr="009F3A73">
        <w:rPr>
          <w:rFonts w:ascii="Times New Roman" w:hAnsi="Times New Roman"/>
          <w:szCs w:val="32"/>
        </w:rPr>
        <w:t>2,912</w:t>
      </w:r>
      <w:r w:rsidRPr="009F3A73">
        <w:rPr>
          <w:rFonts w:ascii="Times New Roman" w:hAnsi="Times New Roman"/>
          <w:szCs w:val="32"/>
        </w:rPr>
        <w:t>家，占全部工廠家數</w:t>
      </w:r>
      <w:r w:rsidRPr="009F3A73">
        <w:rPr>
          <w:rFonts w:ascii="Times New Roman" w:hAnsi="Times New Roman"/>
          <w:szCs w:val="32"/>
        </w:rPr>
        <w:t>14.9</w:t>
      </w:r>
      <w:r w:rsidRPr="009F3A73">
        <w:rPr>
          <w:rFonts w:ascii="Times New Roman" w:hAnsi="Times New Roman"/>
          <w:szCs w:val="32"/>
        </w:rPr>
        <w:t>％</w:t>
      </w:r>
      <w:r w:rsidRPr="009F3A73">
        <w:rPr>
          <w:rFonts w:ascii="Times New Roman" w:hAnsi="Times New Roman" w:hint="eastAsia"/>
          <w:szCs w:val="32"/>
        </w:rPr>
        <w:t>，</w:t>
      </w:r>
      <w:r w:rsidRPr="009F3A73">
        <w:rPr>
          <w:rFonts w:ascii="Times New Roman" w:hAnsi="Times New Roman"/>
          <w:szCs w:val="32"/>
        </w:rPr>
        <w:t>詳</w:t>
      </w:r>
      <w:r w:rsidRPr="009F3A73">
        <w:rPr>
          <w:rFonts w:ascii="Times New Roman" w:hAnsi="Times New Roman" w:hint="eastAsia"/>
          <w:szCs w:val="32"/>
        </w:rPr>
        <w:t>如表</w:t>
      </w:r>
      <w:r w:rsidRPr="009F3A73">
        <w:rPr>
          <w:rFonts w:ascii="Times New Roman" w:hAnsi="Times New Roman" w:hint="eastAsia"/>
          <w:szCs w:val="32"/>
        </w:rPr>
        <w:t>1</w:t>
      </w:r>
      <w:r w:rsidR="00E87BFF" w:rsidRPr="009F3A73">
        <w:rPr>
          <w:rFonts w:ascii="Times New Roman" w:hAnsi="Times New Roman" w:hint="eastAsia"/>
          <w:szCs w:val="32"/>
        </w:rPr>
        <w:t>4</w:t>
      </w:r>
      <w:r w:rsidRPr="009F3A73">
        <w:rPr>
          <w:rFonts w:ascii="Times New Roman" w:hAnsi="Times New Roman" w:hint="eastAsia"/>
          <w:szCs w:val="32"/>
        </w:rPr>
        <w:t>。另截至</w:t>
      </w:r>
      <w:r w:rsidRPr="009F3A73">
        <w:rPr>
          <w:rFonts w:ascii="Times New Roman" w:hAnsi="Times New Roman"/>
          <w:szCs w:val="32"/>
        </w:rPr>
        <w:t>103</w:t>
      </w:r>
      <w:r w:rsidRPr="009F3A73">
        <w:rPr>
          <w:rFonts w:ascii="Times New Roman" w:hAnsi="Times New Roman" w:hint="eastAsia"/>
          <w:szCs w:val="32"/>
        </w:rPr>
        <w:t>年底止，全國列管未登記工廠共計</w:t>
      </w:r>
      <w:r w:rsidRPr="009F3A73">
        <w:rPr>
          <w:rFonts w:ascii="Times New Roman" w:hAnsi="Times New Roman"/>
          <w:szCs w:val="32"/>
        </w:rPr>
        <w:t>9,778</w:t>
      </w:r>
      <w:r w:rsidRPr="009F3A73">
        <w:rPr>
          <w:rFonts w:ascii="Times New Roman" w:hAnsi="Times New Roman" w:hint="eastAsia"/>
          <w:szCs w:val="32"/>
        </w:rPr>
        <w:t>家，其中</w:t>
      </w:r>
      <w:r w:rsidR="00E87BFF" w:rsidRPr="009F3A73">
        <w:rPr>
          <w:rFonts w:ascii="Times New Roman" w:hAnsi="Times New Roman" w:hint="eastAsia"/>
          <w:szCs w:val="32"/>
        </w:rPr>
        <w:t>坐</w:t>
      </w:r>
      <w:r w:rsidRPr="009F3A73">
        <w:rPr>
          <w:rFonts w:ascii="Times New Roman" w:hAnsi="Times New Roman" w:hint="eastAsia"/>
          <w:szCs w:val="32"/>
        </w:rPr>
        <w:t>落於農業區有</w:t>
      </w:r>
      <w:r w:rsidRPr="009F3A73">
        <w:rPr>
          <w:rFonts w:ascii="Times New Roman" w:hAnsi="Times New Roman" w:hint="eastAsia"/>
          <w:szCs w:val="32"/>
        </w:rPr>
        <w:t>3,481</w:t>
      </w:r>
      <w:r w:rsidRPr="009F3A73">
        <w:rPr>
          <w:rFonts w:ascii="Times New Roman" w:hAnsi="Times New Roman" w:hint="eastAsia"/>
          <w:szCs w:val="32"/>
        </w:rPr>
        <w:t>家，占全部列管未登記工廠</w:t>
      </w:r>
      <w:r w:rsidRPr="009F3A73">
        <w:rPr>
          <w:rFonts w:ascii="Times New Roman" w:hAnsi="Times New Roman" w:hint="eastAsia"/>
          <w:szCs w:val="32"/>
        </w:rPr>
        <w:t>35.6</w:t>
      </w:r>
      <w:r w:rsidRPr="009F3A73">
        <w:rPr>
          <w:rFonts w:ascii="Times New Roman" w:hAnsi="Times New Roman" w:hint="eastAsia"/>
          <w:szCs w:val="32"/>
        </w:rPr>
        <w:t>％，各地未登記工廠家數及</w:t>
      </w:r>
      <w:r w:rsidR="00E87BFF" w:rsidRPr="009F3A73">
        <w:rPr>
          <w:rFonts w:ascii="Times New Roman" w:hAnsi="Times New Roman" w:hint="eastAsia"/>
          <w:szCs w:val="32"/>
        </w:rPr>
        <w:t>坐落</w:t>
      </w:r>
      <w:r w:rsidRPr="009F3A73">
        <w:rPr>
          <w:rFonts w:ascii="Times New Roman" w:hAnsi="Times New Roman" w:hint="eastAsia"/>
          <w:szCs w:val="32"/>
        </w:rPr>
        <w:t>於農業區家數分布情形，詳如</w:t>
      </w:r>
      <w:r w:rsidRPr="009F3A73">
        <w:rPr>
          <w:rFonts w:ascii="Times New Roman" w:hAnsi="Times New Roman"/>
          <w:szCs w:val="32"/>
        </w:rPr>
        <w:t>詳</w:t>
      </w:r>
      <w:r w:rsidRPr="009F3A73">
        <w:rPr>
          <w:rFonts w:ascii="Times New Roman" w:hAnsi="Times New Roman" w:hint="eastAsia"/>
          <w:szCs w:val="32"/>
        </w:rPr>
        <w:t>表</w:t>
      </w:r>
      <w:r w:rsidR="00E87BFF" w:rsidRPr="009F3A73">
        <w:rPr>
          <w:rFonts w:ascii="Times New Roman" w:hAnsi="Times New Roman" w:hint="eastAsia"/>
          <w:szCs w:val="32"/>
        </w:rPr>
        <w:t>15</w:t>
      </w:r>
      <w:r w:rsidRPr="009F3A73">
        <w:rPr>
          <w:rFonts w:ascii="Times New Roman" w:hAnsi="Times New Roman"/>
          <w:szCs w:val="32"/>
        </w:rPr>
        <w:t>。</w:t>
      </w:r>
      <w:bookmarkEnd w:id="597"/>
      <w:bookmarkEnd w:id="598"/>
      <w:bookmarkEnd w:id="599"/>
      <w:bookmarkEnd w:id="600"/>
      <w:bookmarkEnd w:id="601"/>
      <w:bookmarkEnd w:id="602"/>
      <w:bookmarkEnd w:id="603"/>
    </w:p>
    <w:p w:rsidR="00165948" w:rsidRPr="009F3A73" w:rsidRDefault="00165948" w:rsidP="00E87BFF">
      <w:pPr>
        <w:pStyle w:val="3"/>
        <w:numPr>
          <w:ilvl w:val="0"/>
          <w:numId w:val="0"/>
        </w:numPr>
        <w:kinsoku w:val="0"/>
        <w:ind w:left="1134" w:firstLineChars="166" w:firstLine="565"/>
        <w:rPr>
          <w:rFonts w:ascii="Times New Roman" w:hAnsi="Times New Roman"/>
          <w:szCs w:val="32"/>
        </w:rPr>
      </w:pPr>
    </w:p>
    <w:p w:rsidR="00165948" w:rsidRPr="009F3A73" w:rsidRDefault="00165948" w:rsidP="009C4DC8">
      <w:pPr>
        <w:pStyle w:val="aff5"/>
        <w:ind w:left="-3" w:right="194" w:firstLineChars="0" w:firstLine="0"/>
        <w:rPr>
          <w:sz w:val="28"/>
          <w:szCs w:val="28"/>
        </w:rPr>
      </w:pPr>
      <w:bookmarkStart w:id="604" w:name="_Toc437508206"/>
      <w:bookmarkStart w:id="605" w:name="_Toc437521206"/>
      <w:r w:rsidRPr="009F3A73">
        <w:rPr>
          <w:rFonts w:hint="eastAsia"/>
          <w:sz w:val="28"/>
          <w:szCs w:val="28"/>
        </w:rPr>
        <w:lastRenderedPageBreak/>
        <w:t>表14、合法登記工廠（坐落農業區）家數統計表</w:t>
      </w:r>
      <w:bookmarkEnd w:id="604"/>
      <w:bookmarkEnd w:id="605"/>
    </w:p>
    <w:tbl>
      <w:tblPr>
        <w:tblW w:w="8804" w:type="dxa"/>
        <w:tblInd w:w="13" w:type="dxa"/>
        <w:tblCellMar>
          <w:left w:w="28" w:type="dxa"/>
          <w:right w:w="28" w:type="dxa"/>
        </w:tblCellMar>
        <w:tblLook w:val="04A0" w:firstRow="1" w:lastRow="0" w:firstColumn="1" w:lastColumn="0" w:noHBand="0" w:noVBand="1"/>
      </w:tblPr>
      <w:tblGrid>
        <w:gridCol w:w="1291"/>
        <w:gridCol w:w="1697"/>
        <w:gridCol w:w="1280"/>
        <w:gridCol w:w="1559"/>
        <w:gridCol w:w="1559"/>
        <w:gridCol w:w="1418"/>
      </w:tblGrid>
      <w:tr w:rsidR="009F3A73" w:rsidRPr="009F3A73" w:rsidTr="00274957">
        <w:trPr>
          <w:trHeight w:val="420"/>
          <w:tblHeader/>
        </w:trPr>
        <w:tc>
          <w:tcPr>
            <w:tcW w:w="1291" w:type="dxa"/>
            <w:vMerge w:val="restart"/>
            <w:tcBorders>
              <w:top w:val="single" w:sz="8" w:space="0" w:color="auto"/>
              <w:left w:val="single" w:sz="8" w:space="0" w:color="auto"/>
              <w:bottom w:val="single" w:sz="4" w:space="0" w:color="000000"/>
              <w:right w:val="single" w:sz="4" w:space="0" w:color="auto"/>
              <w:tl2br w:val="single" w:sz="4" w:space="0" w:color="auto"/>
            </w:tcBorders>
            <w:shd w:val="clear" w:color="auto" w:fill="auto"/>
            <w:vAlign w:val="center"/>
            <w:hideMark/>
          </w:tcPr>
          <w:p w:rsidR="00165948" w:rsidRPr="009F3A73" w:rsidRDefault="00165948" w:rsidP="00274957">
            <w:pPr>
              <w:widowControl/>
              <w:snapToGrid w:val="0"/>
              <w:jc w:val="right"/>
              <w:rPr>
                <w:rFonts w:ascii="標楷體" w:hAnsi="標楷體" w:cs="新細明體"/>
                <w:kern w:val="0"/>
                <w:sz w:val="28"/>
                <w:szCs w:val="28"/>
              </w:rPr>
            </w:pPr>
            <w:r w:rsidRPr="009F3A73">
              <w:rPr>
                <w:rFonts w:ascii="標楷體" w:hAnsi="標楷體" w:cs="新細明體" w:hint="eastAsia"/>
                <w:kern w:val="0"/>
                <w:sz w:val="28"/>
                <w:szCs w:val="28"/>
              </w:rPr>
              <w:t>項目</w:t>
            </w:r>
          </w:p>
          <w:p w:rsidR="00165948" w:rsidRPr="009F3A73" w:rsidRDefault="00165948" w:rsidP="00274957">
            <w:pPr>
              <w:widowControl/>
              <w:snapToGrid w:val="0"/>
              <w:jc w:val="center"/>
              <w:rPr>
                <w:rFonts w:ascii="標楷體" w:hAnsi="標楷體" w:cs="新細明體"/>
                <w:kern w:val="0"/>
                <w:sz w:val="28"/>
                <w:szCs w:val="28"/>
              </w:rPr>
            </w:pPr>
          </w:p>
          <w:p w:rsidR="00165948" w:rsidRPr="009F3A73" w:rsidRDefault="00165948" w:rsidP="00274957">
            <w:pPr>
              <w:widowControl/>
              <w:snapToGrid w:val="0"/>
              <w:rPr>
                <w:rFonts w:ascii="標楷體" w:hAnsi="標楷體" w:cs="新細明體"/>
                <w:kern w:val="0"/>
                <w:sz w:val="18"/>
                <w:szCs w:val="18"/>
              </w:rPr>
            </w:pPr>
            <w:r w:rsidRPr="009F3A73">
              <w:rPr>
                <w:rFonts w:ascii="標楷體" w:hAnsi="標楷體" w:cs="新細明體" w:hint="eastAsia"/>
                <w:kern w:val="0"/>
                <w:sz w:val="28"/>
                <w:szCs w:val="28"/>
              </w:rPr>
              <w:t>縣市別</w:t>
            </w:r>
          </w:p>
        </w:tc>
        <w:tc>
          <w:tcPr>
            <w:tcW w:w="1697" w:type="dxa"/>
            <w:vMerge w:val="restart"/>
            <w:tcBorders>
              <w:top w:val="single" w:sz="8" w:space="0" w:color="auto"/>
              <w:left w:val="single" w:sz="4" w:space="0" w:color="auto"/>
              <w:bottom w:val="single" w:sz="4" w:space="0" w:color="auto"/>
              <w:right w:val="double" w:sz="6"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合法登記工廠家數</w:t>
            </w:r>
            <w:r w:rsidRPr="009F3A73">
              <w:rPr>
                <w:rFonts w:ascii="標楷體" w:hAnsi="標楷體" w:cs="新細明體" w:hint="eastAsia"/>
                <w:kern w:val="0"/>
                <w:sz w:val="20"/>
              </w:rPr>
              <w:t>(註)</w:t>
            </w:r>
          </w:p>
        </w:tc>
        <w:tc>
          <w:tcPr>
            <w:tcW w:w="5816" w:type="dxa"/>
            <w:gridSpan w:val="4"/>
            <w:tcBorders>
              <w:top w:val="single" w:sz="8" w:space="0" w:color="auto"/>
              <w:left w:val="nil"/>
              <w:bottom w:val="single" w:sz="4" w:space="0" w:color="auto"/>
              <w:right w:val="single" w:sz="8" w:space="0" w:color="000000"/>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其中坐落於農業區家數</w:t>
            </w:r>
          </w:p>
        </w:tc>
      </w:tr>
      <w:tr w:rsidR="009F3A73" w:rsidRPr="009F3A73" w:rsidTr="00274957">
        <w:trPr>
          <w:trHeight w:val="420"/>
          <w:tblHeader/>
        </w:trPr>
        <w:tc>
          <w:tcPr>
            <w:tcW w:w="1291" w:type="dxa"/>
            <w:vMerge/>
            <w:tcBorders>
              <w:top w:val="single" w:sz="8" w:space="0" w:color="auto"/>
              <w:left w:val="single" w:sz="8" w:space="0" w:color="auto"/>
              <w:bottom w:val="single" w:sz="4" w:space="0" w:color="000000"/>
              <w:right w:val="single" w:sz="4" w:space="0" w:color="auto"/>
            </w:tcBorders>
            <w:vAlign w:val="center"/>
            <w:hideMark/>
          </w:tcPr>
          <w:p w:rsidR="00165948" w:rsidRPr="009F3A73" w:rsidRDefault="00165948" w:rsidP="00274957">
            <w:pPr>
              <w:widowControl/>
              <w:snapToGrid w:val="0"/>
              <w:rPr>
                <w:rFonts w:ascii="標楷體" w:hAnsi="標楷體" w:cs="新細明體"/>
                <w:kern w:val="0"/>
                <w:sz w:val="18"/>
                <w:szCs w:val="18"/>
              </w:rPr>
            </w:pPr>
          </w:p>
        </w:tc>
        <w:tc>
          <w:tcPr>
            <w:tcW w:w="1697" w:type="dxa"/>
            <w:vMerge/>
            <w:tcBorders>
              <w:top w:val="single" w:sz="8" w:space="0" w:color="auto"/>
              <w:left w:val="single" w:sz="4" w:space="0" w:color="auto"/>
              <w:bottom w:val="single" w:sz="4" w:space="0" w:color="auto"/>
              <w:right w:val="double" w:sz="6" w:space="0" w:color="auto"/>
            </w:tcBorders>
            <w:vAlign w:val="center"/>
            <w:hideMark/>
          </w:tcPr>
          <w:p w:rsidR="00165948" w:rsidRPr="009F3A73" w:rsidRDefault="00165948" w:rsidP="00274957">
            <w:pPr>
              <w:widowControl/>
              <w:snapToGrid w:val="0"/>
              <w:rPr>
                <w:rFonts w:ascii="標楷體" w:hAnsi="標楷體" w:cs="新細明體"/>
                <w:kern w:val="0"/>
                <w:sz w:val="28"/>
                <w:szCs w:val="28"/>
              </w:rPr>
            </w:pPr>
          </w:p>
        </w:tc>
        <w:tc>
          <w:tcPr>
            <w:tcW w:w="1280" w:type="dxa"/>
            <w:vMerge w:val="restart"/>
            <w:tcBorders>
              <w:top w:val="nil"/>
              <w:left w:val="nil"/>
              <w:bottom w:val="single" w:sz="4" w:space="0" w:color="000000"/>
              <w:right w:val="single" w:sz="4"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農業區</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一般農業區</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特定農業區</w:t>
            </w:r>
          </w:p>
        </w:tc>
        <w:tc>
          <w:tcPr>
            <w:tcW w:w="1418" w:type="dxa"/>
            <w:vMerge w:val="restart"/>
            <w:tcBorders>
              <w:top w:val="nil"/>
              <w:left w:val="single" w:sz="4" w:space="0" w:color="auto"/>
              <w:bottom w:val="single" w:sz="4" w:space="0" w:color="000000"/>
              <w:right w:val="single" w:sz="8"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小計</w:t>
            </w:r>
          </w:p>
        </w:tc>
      </w:tr>
      <w:tr w:rsidR="009F3A73" w:rsidRPr="009F3A73" w:rsidTr="00274957">
        <w:trPr>
          <w:trHeight w:val="368"/>
        </w:trPr>
        <w:tc>
          <w:tcPr>
            <w:tcW w:w="1291" w:type="dxa"/>
            <w:vMerge/>
            <w:tcBorders>
              <w:top w:val="single" w:sz="8" w:space="0" w:color="auto"/>
              <w:left w:val="single" w:sz="8" w:space="0" w:color="auto"/>
              <w:bottom w:val="single" w:sz="4" w:space="0" w:color="000000"/>
              <w:right w:val="single" w:sz="4" w:space="0" w:color="auto"/>
            </w:tcBorders>
            <w:vAlign w:val="center"/>
            <w:hideMark/>
          </w:tcPr>
          <w:p w:rsidR="00165948" w:rsidRPr="009F3A73" w:rsidRDefault="00165948" w:rsidP="00274957">
            <w:pPr>
              <w:widowControl/>
              <w:snapToGrid w:val="0"/>
              <w:rPr>
                <w:rFonts w:ascii="標楷體" w:hAnsi="標楷體" w:cs="新細明體"/>
                <w:kern w:val="0"/>
                <w:sz w:val="18"/>
                <w:szCs w:val="18"/>
              </w:rPr>
            </w:pPr>
          </w:p>
        </w:tc>
        <w:tc>
          <w:tcPr>
            <w:tcW w:w="1697" w:type="dxa"/>
            <w:vMerge/>
            <w:tcBorders>
              <w:top w:val="single" w:sz="8" w:space="0" w:color="auto"/>
              <w:left w:val="single" w:sz="4" w:space="0" w:color="auto"/>
              <w:bottom w:val="single" w:sz="4" w:space="0" w:color="auto"/>
              <w:right w:val="double" w:sz="6" w:space="0" w:color="auto"/>
            </w:tcBorders>
            <w:vAlign w:val="center"/>
            <w:hideMark/>
          </w:tcPr>
          <w:p w:rsidR="00165948" w:rsidRPr="009F3A73" w:rsidRDefault="00165948" w:rsidP="00274957">
            <w:pPr>
              <w:widowControl/>
              <w:snapToGrid w:val="0"/>
              <w:rPr>
                <w:rFonts w:ascii="標楷體" w:hAnsi="標楷體" w:cs="新細明體"/>
                <w:kern w:val="0"/>
                <w:sz w:val="28"/>
                <w:szCs w:val="28"/>
              </w:rPr>
            </w:pPr>
          </w:p>
        </w:tc>
        <w:tc>
          <w:tcPr>
            <w:tcW w:w="1280" w:type="dxa"/>
            <w:vMerge/>
            <w:tcBorders>
              <w:top w:val="nil"/>
              <w:left w:val="nil"/>
              <w:bottom w:val="single" w:sz="4" w:space="0" w:color="000000"/>
              <w:right w:val="single" w:sz="4" w:space="0" w:color="auto"/>
            </w:tcBorders>
            <w:vAlign w:val="center"/>
            <w:hideMark/>
          </w:tcPr>
          <w:p w:rsidR="00165948" w:rsidRPr="009F3A73" w:rsidRDefault="00165948" w:rsidP="00274957">
            <w:pPr>
              <w:widowControl/>
              <w:snapToGrid w:val="0"/>
              <w:rPr>
                <w:rFonts w:ascii="標楷體" w:hAnsi="標楷體" w:cs="新細明體"/>
                <w:kern w:val="0"/>
                <w:sz w:val="28"/>
                <w:szCs w:val="28"/>
              </w:rPr>
            </w:pPr>
          </w:p>
        </w:tc>
        <w:tc>
          <w:tcPr>
            <w:tcW w:w="1559" w:type="dxa"/>
            <w:vMerge/>
            <w:tcBorders>
              <w:top w:val="nil"/>
              <w:left w:val="single" w:sz="4" w:space="0" w:color="auto"/>
              <w:bottom w:val="single" w:sz="4" w:space="0" w:color="000000"/>
              <w:right w:val="single" w:sz="4" w:space="0" w:color="auto"/>
            </w:tcBorders>
            <w:vAlign w:val="center"/>
            <w:hideMark/>
          </w:tcPr>
          <w:p w:rsidR="00165948" w:rsidRPr="009F3A73" w:rsidRDefault="00165948" w:rsidP="00274957">
            <w:pPr>
              <w:widowControl/>
              <w:snapToGrid w:val="0"/>
              <w:rPr>
                <w:rFonts w:ascii="標楷體" w:hAnsi="標楷體" w:cs="新細明體"/>
                <w:kern w:val="0"/>
                <w:sz w:val="28"/>
                <w:szCs w:val="28"/>
              </w:rPr>
            </w:pPr>
          </w:p>
        </w:tc>
        <w:tc>
          <w:tcPr>
            <w:tcW w:w="1559" w:type="dxa"/>
            <w:vMerge/>
            <w:tcBorders>
              <w:top w:val="nil"/>
              <w:left w:val="single" w:sz="4" w:space="0" w:color="auto"/>
              <w:bottom w:val="single" w:sz="4" w:space="0" w:color="000000"/>
              <w:right w:val="single" w:sz="4" w:space="0" w:color="auto"/>
            </w:tcBorders>
            <w:vAlign w:val="center"/>
            <w:hideMark/>
          </w:tcPr>
          <w:p w:rsidR="00165948" w:rsidRPr="009F3A73" w:rsidRDefault="00165948" w:rsidP="00274957">
            <w:pPr>
              <w:widowControl/>
              <w:snapToGrid w:val="0"/>
              <w:rPr>
                <w:rFonts w:ascii="標楷體" w:hAnsi="標楷體" w:cs="新細明體"/>
                <w:kern w:val="0"/>
                <w:sz w:val="28"/>
                <w:szCs w:val="28"/>
              </w:rPr>
            </w:pPr>
          </w:p>
        </w:tc>
        <w:tc>
          <w:tcPr>
            <w:tcW w:w="1418" w:type="dxa"/>
            <w:vMerge/>
            <w:tcBorders>
              <w:top w:val="nil"/>
              <w:left w:val="single" w:sz="4" w:space="0" w:color="auto"/>
              <w:bottom w:val="single" w:sz="4" w:space="0" w:color="000000"/>
              <w:right w:val="single" w:sz="8" w:space="0" w:color="auto"/>
            </w:tcBorders>
            <w:vAlign w:val="center"/>
            <w:hideMark/>
          </w:tcPr>
          <w:p w:rsidR="00165948" w:rsidRPr="009F3A73" w:rsidRDefault="00165948" w:rsidP="00274957">
            <w:pPr>
              <w:widowControl/>
              <w:snapToGrid w:val="0"/>
              <w:rPr>
                <w:rFonts w:ascii="標楷體" w:hAnsi="標楷體" w:cs="新細明體"/>
                <w:kern w:val="0"/>
                <w:sz w:val="28"/>
                <w:szCs w:val="28"/>
              </w:rPr>
            </w:pP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臺北市</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1,198</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新北市</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20,541</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62</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116</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148</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326</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桃園市</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10,867</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94</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492</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1,983</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2,569</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臺中市</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16,965</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468</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365</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1,822</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2,655</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臺南市</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8,954</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65</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205</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488</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758</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高雄市</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6,834</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156</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221</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274</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651</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基隆市</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275</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新竹縣</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1,643</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17</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55</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296</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368</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新竹市</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1,107</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85</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95</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苗栗縣</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1,662</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21</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42</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331</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394</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彰化縣</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9,224</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122</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266</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2,970</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3,358</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南投縣</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850</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26</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80</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109</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雲林縣</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1,862</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24</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91</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319</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434</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嘉義縣</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1,661</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32</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129</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351</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512</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嘉義市</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444</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13</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13</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屏東縣</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1,070</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8</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163</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169</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340</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臺東縣</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223</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9</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19</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29</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花蓮縣</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385</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19</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51</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34</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104</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澎湖縣</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104</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33</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35</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宜蘭縣</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984</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10</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32</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97</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139</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金門縣</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88</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23</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23</w:t>
            </w:r>
          </w:p>
        </w:tc>
      </w:tr>
      <w:tr w:rsidR="009F3A73" w:rsidRPr="009F3A73" w:rsidTr="00274957">
        <w:trPr>
          <w:trHeight w:val="20"/>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連江縣</w:t>
            </w:r>
          </w:p>
        </w:tc>
        <w:tc>
          <w:tcPr>
            <w:tcW w:w="1697"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w:t>
            </w:r>
          </w:p>
        </w:tc>
        <w:tc>
          <w:tcPr>
            <w:tcW w:w="1280"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418"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r>
      <w:tr w:rsidR="009F3A73" w:rsidRPr="009F3A73" w:rsidTr="00274957">
        <w:trPr>
          <w:trHeight w:val="20"/>
        </w:trPr>
        <w:tc>
          <w:tcPr>
            <w:tcW w:w="1291" w:type="dxa"/>
            <w:tcBorders>
              <w:top w:val="nil"/>
              <w:left w:val="single" w:sz="8" w:space="0" w:color="auto"/>
              <w:bottom w:val="single" w:sz="8"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合計</w:t>
            </w:r>
          </w:p>
        </w:tc>
        <w:tc>
          <w:tcPr>
            <w:tcW w:w="1697" w:type="dxa"/>
            <w:tcBorders>
              <w:top w:val="nil"/>
              <w:left w:val="nil"/>
              <w:bottom w:val="single" w:sz="8"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86,945</w:t>
            </w:r>
          </w:p>
        </w:tc>
        <w:tc>
          <w:tcPr>
            <w:tcW w:w="1280" w:type="dxa"/>
            <w:tcBorders>
              <w:top w:val="nil"/>
              <w:left w:val="single" w:sz="4" w:space="0" w:color="auto"/>
              <w:bottom w:val="single" w:sz="8"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1,144</w:t>
            </w:r>
          </w:p>
        </w:tc>
        <w:tc>
          <w:tcPr>
            <w:tcW w:w="1559" w:type="dxa"/>
            <w:tcBorders>
              <w:top w:val="nil"/>
              <w:left w:val="nil"/>
              <w:bottom w:val="single" w:sz="8"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2,301</w:t>
            </w:r>
          </w:p>
        </w:tc>
        <w:tc>
          <w:tcPr>
            <w:tcW w:w="1559" w:type="dxa"/>
            <w:tcBorders>
              <w:top w:val="nil"/>
              <w:left w:val="nil"/>
              <w:bottom w:val="single" w:sz="8"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9,467</w:t>
            </w:r>
          </w:p>
        </w:tc>
        <w:tc>
          <w:tcPr>
            <w:tcW w:w="1418" w:type="dxa"/>
            <w:tcBorders>
              <w:top w:val="nil"/>
              <w:left w:val="nil"/>
              <w:bottom w:val="single" w:sz="8"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12,912</w:t>
            </w:r>
          </w:p>
        </w:tc>
      </w:tr>
      <w:tr w:rsidR="009F3A73" w:rsidRPr="009F3A73" w:rsidTr="00274957">
        <w:trPr>
          <w:trHeight w:val="372"/>
        </w:trPr>
        <w:tc>
          <w:tcPr>
            <w:tcW w:w="8804" w:type="dxa"/>
            <w:gridSpan w:val="6"/>
            <w:tcBorders>
              <w:top w:val="single" w:sz="8" w:space="0" w:color="auto"/>
              <w:left w:val="nil"/>
              <w:bottom w:val="nil"/>
              <w:right w:val="nil"/>
            </w:tcBorders>
            <w:shd w:val="clear" w:color="auto" w:fill="auto"/>
            <w:noWrap/>
            <w:vAlign w:val="center"/>
            <w:hideMark/>
          </w:tcPr>
          <w:p w:rsidR="00165948" w:rsidRPr="009F3A73" w:rsidRDefault="00165948" w:rsidP="00274957">
            <w:pPr>
              <w:widowControl/>
              <w:rPr>
                <w:rFonts w:ascii="標楷體" w:hAnsi="標楷體" w:cs="新細明體"/>
                <w:kern w:val="0"/>
                <w:sz w:val="24"/>
                <w:szCs w:val="24"/>
              </w:rPr>
            </w:pPr>
            <w:r w:rsidRPr="009F3A73">
              <w:rPr>
                <w:rFonts w:ascii="標楷體" w:hAnsi="標楷體" w:cs="新細明體" w:hint="eastAsia"/>
                <w:kern w:val="0"/>
                <w:sz w:val="24"/>
                <w:szCs w:val="24"/>
              </w:rPr>
              <w:t>統計日期：截至103年12月底（不含科學園區及加工出口區）</w:t>
            </w:r>
          </w:p>
        </w:tc>
      </w:tr>
    </w:tbl>
    <w:p w:rsidR="00165948" w:rsidRPr="009F3A73" w:rsidRDefault="00165948" w:rsidP="00165948">
      <w:pPr>
        <w:pStyle w:val="aff0"/>
        <w:snapToGrid w:val="0"/>
        <w:spacing w:line="240" w:lineRule="auto"/>
        <w:rPr>
          <w:sz w:val="24"/>
          <w:szCs w:val="24"/>
        </w:rPr>
      </w:pPr>
      <w:bookmarkStart w:id="606" w:name="_Toc421091045"/>
      <w:bookmarkStart w:id="607" w:name="_Toc421688672"/>
      <w:bookmarkStart w:id="608" w:name="_Toc422746798"/>
      <w:bookmarkStart w:id="609" w:name="_Toc422747057"/>
      <w:bookmarkStart w:id="610" w:name="_Toc422821818"/>
      <w:bookmarkStart w:id="611" w:name="_Toc437508207"/>
      <w:bookmarkStart w:id="612" w:name="_Toc437521207"/>
      <w:r w:rsidRPr="009F3A73">
        <w:rPr>
          <w:rFonts w:hint="eastAsia"/>
          <w:sz w:val="24"/>
          <w:szCs w:val="24"/>
        </w:rPr>
        <w:t>(</w:t>
      </w:r>
      <w:r w:rsidRPr="009F3A73">
        <w:rPr>
          <w:rFonts w:hint="eastAsia"/>
          <w:sz w:val="24"/>
          <w:szCs w:val="24"/>
        </w:rPr>
        <w:t>資料來源：經濟部</w:t>
      </w:r>
      <w:r w:rsidRPr="009F3A73">
        <w:rPr>
          <w:rFonts w:hint="eastAsia"/>
          <w:sz w:val="24"/>
          <w:szCs w:val="24"/>
        </w:rPr>
        <w:t>)</w:t>
      </w:r>
      <w:bookmarkEnd w:id="606"/>
      <w:bookmarkEnd w:id="607"/>
      <w:bookmarkEnd w:id="608"/>
      <w:bookmarkEnd w:id="609"/>
      <w:bookmarkEnd w:id="610"/>
      <w:bookmarkEnd w:id="611"/>
      <w:bookmarkEnd w:id="612"/>
    </w:p>
    <w:p w:rsidR="00165948" w:rsidRPr="009F3A73" w:rsidRDefault="00165948" w:rsidP="00165948">
      <w:pPr>
        <w:pStyle w:val="a0"/>
        <w:numPr>
          <w:ilvl w:val="0"/>
          <w:numId w:val="0"/>
        </w:numPr>
        <w:ind w:left="1510" w:hanging="800"/>
        <w:rPr>
          <w:b/>
          <w:szCs w:val="32"/>
        </w:rPr>
      </w:pPr>
    </w:p>
    <w:p w:rsidR="00165948" w:rsidRPr="009F3A73" w:rsidRDefault="00165948" w:rsidP="00245E6D">
      <w:pPr>
        <w:pStyle w:val="aff5"/>
        <w:ind w:left="-3" w:right="194" w:firstLineChars="271" w:firstLine="706"/>
        <w:rPr>
          <w:sz w:val="28"/>
          <w:szCs w:val="28"/>
        </w:rPr>
      </w:pPr>
      <w:r w:rsidRPr="009F3A73">
        <w:rPr>
          <w:b/>
          <w:szCs w:val="32"/>
        </w:rPr>
        <w:br w:type="page"/>
      </w:r>
      <w:bookmarkStart w:id="613" w:name="_Toc437508208"/>
      <w:bookmarkStart w:id="614" w:name="_Toc437521208"/>
      <w:r w:rsidRPr="009F3A73">
        <w:rPr>
          <w:rFonts w:hint="eastAsia"/>
          <w:sz w:val="28"/>
          <w:szCs w:val="28"/>
        </w:rPr>
        <w:lastRenderedPageBreak/>
        <w:t>表15、未登記工廠（坐落農業區）家數統計表</w:t>
      </w:r>
      <w:bookmarkEnd w:id="613"/>
      <w:bookmarkEnd w:id="614"/>
    </w:p>
    <w:tbl>
      <w:tblPr>
        <w:tblW w:w="8154" w:type="dxa"/>
        <w:jc w:val="right"/>
        <w:tblCellMar>
          <w:left w:w="28" w:type="dxa"/>
          <w:right w:w="28" w:type="dxa"/>
        </w:tblCellMar>
        <w:tblLook w:val="04A0" w:firstRow="1" w:lastRow="0" w:firstColumn="1" w:lastColumn="0" w:noHBand="0" w:noVBand="1"/>
      </w:tblPr>
      <w:tblGrid>
        <w:gridCol w:w="1291"/>
        <w:gridCol w:w="1618"/>
        <w:gridCol w:w="1134"/>
        <w:gridCol w:w="1559"/>
        <w:gridCol w:w="1559"/>
        <w:gridCol w:w="993"/>
      </w:tblGrid>
      <w:tr w:rsidR="009F3A73" w:rsidRPr="009F3A73" w:rsidTr="00274957">
        <w:trPr>
          <w:trHeight w:val="420"/>
          <w:tblHeader/>
          <w:jc w:val="right"/>
        </w:trPr>
        <w:tc>
          <w:tcPr>
            <w:tcW w:w="1291" w:type="dxa"/>
            <w:vMerge w:val="restart"/>
            <w:tcBorders>
              <w:top w:val="single" w:sz="8" w:space="0" w:color="auto"/>
              <w:left w:val="single" w:sz="8" w:space="0" w:color="auto"/>
              <w:bottom w:val="single" w:sz="4" w:space="0" w:color="000000"/>
              <w:right w:val="single" w:sz="4" w:space="0" w:color="auto"/>
              <w:tl2br w:val="single" w:sz="4" w:space="0" w:color="auto"/>
            </w:tcBorders>
            <w:shd w:val="clear" w:color="auto" w:fill="auto"/>
            <w:vAlign w:val="center"/>
            <w:hideMark/>
          </w:tcPr>
          <w:p w:rsidR="00165948" w:rsidRPr="009F3A73" w:rsidRDefault="00165948" w:rsidP="00274957">
            <w:pPr>
              <w:widowControl/>
              <w:snapToGrid w:val="0"/>
              <w:jc w:val="right"/>
              <w:rPr>
                <w:rFonts w:ascii="標楷體" w:hAnsi="標楷體" w:cs="新細明體"/>
                <w:kern w:val="0"/>
                <w:sz w:val="28"/>
                <w:szCs w:val="28"/>
              </w:rPr>
            </w:pPr>
            <w:r w:rsidRPr="009F3A73">
              <w:rPr>
                <w:rFonts w:ascii="標楷體" w:hAnsi="標楷體" w:cs="新細明體" w:hint="eastAsia"/>
                <w:kern w:val="0"/>
                <w:sz w:val="28"/>
                <w:szCs w:val="28"/>
              </w:rPr>
              <w:t>項目</w:t>
            </w:r>
          </w:p>
          <w:p w:rsidR="00165948" w:rsidRPr="009F3A73" w:rsidRDefault="00165948" w:rsidP="00274957">
            <w:pPr>
              <w:widowControl/>
              <w:snapToGrid w:val="0"/>
              <w:jc w:val="center"/>
              <w:rPr>
                <w:rFonts w:ascii="標楷體" w:hAnsi="標楷體" w:cs="新細明體"/>
                <w:kern w:val="0"/>
                <w:sz w:val="28"/>
                <w:szCs w:val="28"/>
              </w:rPr>
            </w:pPr>
          </w:p>
          <w:p w:rsidR="00165948" w:rsidRPr="009F3A73" w:rsidRDefault="00165948" w:rsidP="00274957">
            <w:pPr>
              <w:widowControl/>
              <w:rPr>
                <w:rFonts w:ascii="標楷體" w:hAnsi="標楷體" w:cs="新細明體"/>
                <w:kern w:val="0"/>
                <w:sz w:val="18"/>
                <w:szCs w:val="18"/>
              </w:rPr>
            </w:pPr>
            <w:r w:rsidRPr="009F3A73">
              <w:rPr>
                <w:rFonts w:ascii="標楷體" w:hAnsi="標楷體" w:cs="新細明體" w:hint="eastAsia"/>
                <w:kern w:val="0"/>
                <w:sz w:val="28"/>
                <w:szCs w:val="28"/>
              </w:rPr>
              <w:t>縣市別</w:t>
            </w:r>
          </w:p>
        </w:tc>
        <w:tc>
          <w:tcPr>
            <w:tcW w:w="1618" w:type="dxa"/>
            <w:vMerge w:val="restart"/>
            <w:tcBorders>
              <w:top w:val="single" w:sz="8" w:space="0" w:color="auto"/>
              <w:left w:val="single" w:sz="4" w:space="0" w:color="auto"/>
              <w:bottom w:val="single" w:sz="4" w:space="0" w:color="auto"/>
              <w:right w:val="double" w:sz="6" w:space="0" w:color="auto"/>
            </w:tcBorders>
            <w:shd w:val="clear" w:color="auto" w:fill="auto"/>
            <w:vAlign w:val="center"/>
            <w:hideMark/>
          </w:tcPr>
          <w:p w:rsidR="00165948" w:rsidRPr="009F3A73" w:rsidRDefault="00165948" w:rsidP="00274957">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列管未登記</w:t>
            </w:r>
          </w:p>
          <w:p w:rsidR="00165948" w:rsidRPr="009F3A73" w:rsidRDefault="00165948" w:rsidP="00274957">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工廠家數</w:t>
            </w:r>
          </w:p>
        </w:tc>
        <w:tc>
          <w:tcPr>
            <w:tcW w:w="5245" w:type="dxa"/>
            <w:gridSpan w:val="4"/>
            <w:tcBorders>
              <w:top w:val="single" w:sz="8" w:space="0" w:color="auto"/>
              <w:left w:val="nil"/>
              <w:bottom w:val="single" w:sz="4" w:space="0" w:color="auto"/>
              <w:right w:val="single" w:sz="8" w:space="0" w:color="000000"/>
            </w:tcBorders>
            <w:shd w:val="clear" w:color="auto" w:fill="auto"/>
            <w:vAlign w:val="center"/>
            <w:hideMark/>
          </w:tcPr>
          <w:p w:rsidR="00165948" w:rsidRPr="009F3A73" w:rsidRDefault="00165948" w:rsidP="00274957">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其中坐落於農業區家數</w:t>
            </w:r>
          </w:p>
        </w:tc>
      </w:tr>
      <w:tr w:rsidR="009F3A73" w:rsidRPr="009F3A73" w:rsidTr="00274957">
        <w:trPr>
          <w:trHeight w:val="420"/>
          <w:tblHeader/>
          <w:jc w:val="right"/>
        </w:trPr>
        <w:tc>
          <w:tcPr>
            <w:tcW w:w="1291" w:type="dxa"/>
            <w:vMerge/>
            <w:tcBorders>
              <w:top w:val="single" w:sz="8" w:space="0" w:color="auto"/>
              <w:left w:val="single" w:sz="8" w:space="0" w:color="auto"/>
              <w:bottom w:val="single" w:sz="4" w:space="0" w:color="000000"/>
              <w:right w:val="single" w:sz="4" w:space="0" w:color="auto"/>
            </w:tcBorders>
            <w:vAlign w:val="center"/>
            <w:hideMark/>
          </w:tcPr>
          <w:p w:rsidR="00165948" w:rsidRPr="009F3A73" w:rsidRDefault="00165948" w:rsidP="00274957">
            <w:pPr>
              <w:widowControl/>
              <w:rPr>
                <w:rFonts w:ascii="標楷體" w:hAnsi="標楷體" w:cs="新細明體"/>
                <w:kern w:val="0"/>
                <w:sz w:val="18"/>
                <w:szCs w:val="18"/>
              </w:rPr>
            </w:pPr>
          </w:p>
        </w:tc>
        <w:tc>
          <w:tcPr>
            <w:tcW w:w="1618" w:type="dxa"/>
            <w:vMerge/>
            <w:tcBorders>
              <w:top w:val="single" w:sz="8" w:space="0" w:color="auto"/>
              <w:left w:val="single" w:sz="4" w:space="0" w:color="auto"/>
              <w:bottom w:val="single" w:sz="4" w:space="0" w:color="auto"/>
              <w:right w:val="double" w:sz="6" w:space="0" w:color="auto"/>
            </w:tcBorders>
            <w:vAlign w:val="center"/>
            <w:hideMark/>
          </w:tcPr>
          <w:p w:rsidR="00165948" w:rsidRPr="009F3A73" w:rsidRDefault="00165948" w:rsidP="00274957">
            <w:pPr>
              <w:widowControl/>
              <w:rPr>
                <w:rFonts w:ascii="標楷體" w:hAnsi="標楷體" w:cs="新細明體"/>
                <w:kern w:val="0"/>
                <w:sz w:val="28"/>
                <w:szCs w:val="28"/>
              </w:rPr>
            </w:pPr>
          </w:p>
        </w:tc>
        <w:tc>
          <w:tcPr>
            <w:tcW w:w="1134" w:type="dxa"/>
            <w:vMerge w:val="restart"/>
            <w:tcBorders>
              <w:top w:val="nil"/>
              <w:left w:val="nil"/>
              <w:bottom w:val="single" w:sz="4" w:space="0" w:color="000000"/>
              <w:right w:val="single" w:sz="4" w:space="0" w:color="auto"/>
            </w:tcBorders>
            <w:shd w:val="clear" w:color="auto" w:fill="auto"/>
            <w:vAlign w:val="center"/>
            <w:hideMark/>
          </w:tcPr>
          <w:p w:rsidR="00165948" w:rsidRPr="009F3A73" w:rsidRDefault="00165948" w:rsidP="00274957">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農業區</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165948" w:rsidRPr="009F3A73" w:rsidRDefault="00165948" w:rsidP="00274957">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一般農業區</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165948" w:rsidRPr="009F3A73" w:rsidRDefault="00165948" w:rsidP="00274957">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特定農業區</w:t>
            </w:r>
          </w:p>
        </w:tc>
        <w:tc>
          <w:tcPr>
            <w:tcW w:w="993" w:type="dxa"/>
            <w:vMerge w:val="restart"/>
            <w:tcBorders>
              <w:top w:val="nil"/>
              <w:left w:val="single" w:sz="4" w:space="0" w:color="auto"/>
              <w:bottom w:val="single" w:sz="4" w:space="0" w:color="000000"/>
              <w:right w:val="single" w:sz="8" w:space="0" w:color="auto"/>
            </w:tcBorders>
            <w:shd w:val="clear" w:color="auto" w:fill="auto"/>
            <w:vAlign w:val="center"/>
            <w:hideMark/>
          </w:tcPr>
          <w:p w:rsidR="00165948" w:rsidRPr="009F3A73" w:rsidRDefault="00165948" w:rsidP="00274957">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小計</w:t>
            </w:r>
          </w:p>
        </w:tc>
      </w:tr>
      <w:tr w:rsidR="009F3A73" w:rsidRPr="009F3A73" w:rsidTr="00274957">
        <w:trPr>
          <w:trHeight w:val="368"/>
          <w:jc w:val="right"/>
        </w:trPr>
        <w:tc>
          <w:tcPr>
            <w:tcW w:w="1291" w:type="dxa"/>
            <w:vMerge/>
            <w:tcBorders>
              <w:top w:val="single" w:sz="8" w:space="0" w:color="auto"/>
              <w:left w:val="single" w:sz="8" w:space="0" w:color="auto"/>
              <w:bottom w:val="single" w:sz="4" w:space="0" w:color="000000"/>
              <w:right w:val="single" w:sz="4" w:space="0" w:color="auto"/>
            </w:tcBorders>
            <w:vAlign w:val="center"/>
            <w:hideMark/>
          </w:tcPr>
          <w:p w:rsidR="00165948" w:rsidRPr="009F3A73" w:rsidRDefault="00165948" w:rsidP="00274957">
            <w:pPr>
              <w:widowControl/>
              <w:rPr>
                <w:rFonts w:ascii="標楷體" w:hAnsi="標楷體" w:cs="新細明體"/>
                <w:kern w:val="0"/>
                <w:sz w:val="18"/>
                <w:szCs w:val="18"/>
              </w:rPr>
            </w:pPr>
          </w:p>
        </w:tc>
        <w:tc>
          <w:tcPr>
            <w:tcW w:w="1618" w:type="dxa"/>
            <w:vMerge/>
            <w:tcBorders>
              <w:top w:val="single" w:sz="8" w:space="0" w:color="auto"/>
              <w:left w:val="single" w:sz="4" w:space="0" w:color="auto"/>
              <w:bottom w:val="single" w:sz="4" w:space="0" w:color="auto"/>
              <w:right w:val="double" w:sz="6" w:space="0" w:color="auto"/>
            </w:tcBorders>
            <w:vAlign w:val="center"/>
            <w:hideMark/>
          </w:tcPr>
          <w:p w:rsidR="00165948" w:rsidRPr="009F3A73" w:rsidRDefault="00165948" w:rsidP="00274957">
            <w:pPr>
              <w:widowControl/>
              <w:rPr>
                <w:rFonts w:ascii="標楷體" w:hAnsi="標楷體" w:cs="新細明體"/>
                <w:kern w:val="0"/>
                <w:sz w:val="28"/>
                <w:szCs w:val="28"/>
              </w:rPr>
            </w:pPr>
          </w:p>
        </w:tc>
        <w:tc>
          <w:tcPr>
            <w:tcW w:w="1134" w:type="dxa"/>
            <w:vMerge/>
            <w:tcBorders>
              <w:top w:val="nil"/>
              <w:left w:val="nil"/>
              <w:bottom w:val="single" w:sz="4" w:space="0" w:color="000000"/>
              <w:right w:val="single" w:sz="4" w:space="0" w:color="auto"/>
            </w:tcBorders>
            <w:vAlign w:val="center"/>
            <w:hideMark/>
          </w:tcPr>
          <w:p w:rsidR="00165948" w:rsidRPr="009F3A73" w:rsidRDefault="00165948" w:rsidP="00274957">
            <w:pPr>
              <w:widowControl/>
              <w:rPr>
                <w:rFonts w:ascii="標楷體" w:hAnsi="標楷體" w:cs="新細明體"/>
                <w:kern w:val="0"/>
                <w:sz w:val="28"/>
                <w:szCs w:val="28"/>
              </w:rPr>
            </w:pPr>
          </w:p>
        </w:tc>
        <w:tc>
          <w:tcPr>
            <w:tcW w:w="1559" w:type="dxa"/>
            <w:vMerge/>
            <w:tcBorders>
              <w:top w:val="nil"/>
              <w:left w:val="single" w:sz="4" w:space="0" w:color="auto"/>
              <w:bottom w:val="single" w:sz="4" w:space="0" w:color="000000"/>
              <w:right w:val="single" w:sz="4" w:space="0" w:color="auto"/>
            </w:tcBorders>
            <w:vAlign w:val="center"/>
            <w:hideMark/>
          </w:tcPr>
          <w:p w:rsidR="00165948" w:rsidRPr="009F3A73" w:rsidRDefault="00165948" w:rsidP="00274957">
            <w:pPr>
              <w:widowControl/>
              <w:rPr>
                <w:rFonts w:ascii="標楷體" w:hAnsi="標楷體" w:cs="新細明體"/>
                <w:kern w:val="0"/>
                <w:sz w:val="28"/>
                <w:szCs w:val="28"/>
              </w:rPr>
            </w:pPr>
          </w:p>
        </w:tc>
        <w:tc>
          <w:tcPr>
            <w:tcW w:w="1559" w:type="dxa"/>
            <w:vMerge/>
            <w:tcBorders>
              <w:top w:val="nil"/>
              <w:left w:val="single" w:sz="4" w:space="0" w:color="auto"/>
              <w:bottom w:val="single" w:sz="4" w:space="0" w:color="000000"/>
              <w:right w:val="single" w:sz="4" w:space="0" w:color="auto"/>
            </w:tcBorders>
            <w:vAlign w:val="center"/>
            <w:hideMark/>
          </w:tcPr>
          <w:p w:rsidR="00165948" w:rsidRPr="009F3A73" w:rsidRDefault="00165948" w:rsidP="00274957">
            <w:pPr>
              <w:widowControl/>
              <w:rPr>
                <w:rFonts w:ascii="標楷體" w:hAnsi="標楷體" w:cs="新細明體"/>
                <w:kern w:val="0"/>
                <w:sz w:val="28"/>
                <w:szCs w:val="28"/>
              </w:rPr>
            </w:pPr>
          </w:p>
        </w:tc>
        <w:tc>
          <w:tcPr>
            <w:tcW w:w="993" w:type="dxa"/>
            <w:vMerge/>
            <w:tcBorders>
              <w:top w:val="nil"/>
              <w:left w:val="single" w:sz="4" w:space="0" w:color="auto"/>
              <w:bottom w:val="single" w:sz="4" w:space="0" w:color="000000"/>
              <w:right w:val="single" w:sz="8" w:space="0" w:color="auto"/>
            </w:tcBorders>
            <w:vAlign w:val="center"/>
            <w:hideMark/>
          </w:tcPr>
          <w:p w:rsidR="00165948" w:rsidRPr="009F3A73" w:rsidRDefault="00165948" w:rsidP="00274957">
            <w:pPr>
              <w:widowControl/>
              <w:rPr>
                <w:rFonts w:ascii="標楷體" w:hAnsi="標楷體" w:cs="新細明體"/>
                <w:kern w:val="0"/>
                <w:sz w:val="28"/>
                <w:szCs w:val="28"/>
              </w:rPr>
            </w:pP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臺北市</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526</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新北市</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3,004</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519</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52</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19</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590</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桃園市</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659</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59</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323</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49</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431</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臺中市</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2,059</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453</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84</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23</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560</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臺南市</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679</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117</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176</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52</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345</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高雄市</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763</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211</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10</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17</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238</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基隆市</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15</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新竹縣</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165</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9</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21</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27</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57</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新竹市</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38</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苗栗縣</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107</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15</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33</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52</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彰化縣</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1,073</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113</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98</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659</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870</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南投縣</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35</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雲林縣</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137</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8</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24</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23</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55</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嘉義縣</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256</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20</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34</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21</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75</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嘉義市</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51</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40</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40</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屏東縣</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183</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6</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86</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56</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148</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臺東縣</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7</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2</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花蓮縣</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8</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澎湖縣</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宜蘭縣</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13</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金門縣</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r>
      <w:tr w:rsidR="009F3A73" w:rsidRPr="009F3A73" w:rsidTr="00274957">
        <w:trPr>
          <w:trHeight w:val="20"/>
          <w:jc w:val="right"/>
        </w:trPr>
        <w:tc>
          <w:tcPr>
            <w:tcW w:w="1291" w:type="dxa"/>
            <w:tcBorders>
              <w:top w:val="nil"/>
              <w:left w:val="single" w:sz="8" w:space="0" w:color="auto"/>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連江縣</w:t>
            </w:r>
          </w:p>
        </w:tc>
        <w:tc>
          <w:tcPr>
            <w:tcW w:w="1618" w:type="dxa"/>
            <w:tcBorders>
              <w:top w:val="nil"/>
              <w:left w:val="nil"/>
              <w:bottom w:val="single" w:sz="4"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1559" w:type="dxa"/>
            <w:tcBorders>
              <w:top w:val="nil"/>
              <w:left w:val="nil"/>
              <w:bottom w:val="single" w:sz="4"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c>
          <w:tcPr>
            <w:tcW w:w="993" w:type="dxa"/>
            <w:tcBorders>
              <w:top w:val="nil"/>
              <w:left w:val="nil"/>
              <w:bottom w:val="single" w:sz="4"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w:t>
            </w:r>
          </w:p>
        </w:tc>
      </w:tr>
      <w:tr w:rsidR="009F3A73" w:rsidRPr="009F3A73" w:rsidTr="00274957">
        <w:trPr>
          <w:trHeight w:val="20"/>
          <w:jc w:val="right"/>
        </w:trPr>
        <w:tc>
          <w:tcPr>
            <w:tcW w:w="1291" w:type="dxa"/>
            <w:tcBorders>
              <w:top w:val="nil"/>
              <w:left w:val="single" w:sz="8" w:space="0" w:color="auto"/>
              <w:bottom w:val="single" w:sz="8" w:space="0" w:color="auto"/>
              <w:right w:val="single" w:sz="4" w:space="0" w:color="auto"/>
            </w:tcBorders>
            <w:shd w:val="clear" w:color="auto" w:fill="auto"/>
            <w:noWrap/>
            <w:vAlign w:val="center"/>
            <w:hideMark/>
          </w:tcPr>
          <w:p w:rsidR="00165948" w:rsidRPr="009F3A73" w:rsidRDefault="00165948" w:rsidP="00274957">
            <w:pPr>
              <w:widowControl/>
              <w:snapToGrid w:val="0"/>
              <w:jc w:val="center"/>
              <w:rPr>
                <w:rFonts w:ascii="標楷體" w:hAnsi="標楷體" w:cs="新細明體"/>
                <w:kern w:val="0"/>
                <w:sz w:val="28"/>
                <w:szCs w:val="28"/>
              </w:rPr>
            </w:pPr>
            <w:r w:rsidRPr="009F3A73">
              <w:rPr>
                <w:rFonts w:ascii="標楷體" w:hAnsi="標楷體" w:cs="新細明體" w:hint="eastAsia"/>
                <w:kern w:val="0"/>
                <w:sz w:val="28"/>
                <w:szCs w:val="28"/>
              </w:rPr>
              <w:t>合計</w:t>
            </w:r>
          </w:p>
        </w:tc>
        <w:tc>
          <w:tcPr>
            <w:tcW w:w="1618" w:type="dxa"/>
            <w:tcBorders>
              <w:top w:val="nil"/>
              <w:left w:val="nil"/>
              <w:bottom w:val="single" w:sz="8" w:space="0" w:color="auto"/>
              <w:right w:val="double" w:sz="6"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9,778</w:t>
            </w:r>
          </w:p>
        </w:tc>
        <w:tc>
          <w:tcPr>
            <w:tcW w:w="1134" w:type="dxa"/>
            <w:tcBorders>
              <w:top w:val="nil"/>
              <w:left w:val="single" w:sz="4" w:space="0" w:color="auto"/>
              <w:bottom w:val="single" w:sz="8"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1,568</w:t>
            </w:r>
          </w:p>
        </w:tc>
        <w:tc>
          <w:tcPr>
            <w:tcW w:w="1559" w:type="dxa"/>
            <w:tcBorders>
              <w:top w:val="nil"/>
              <w:left w:val="nil"/>
              <w:bottom w:val="single" w:sz="8"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932</w:t>
            </w:r>
          </w:p>
        </w:tc>
        <w:tc>
          <w:tcPr>
            <w:tcW w:w="1559" w:type="dxa"/>
            <w:tcBorders>
              <w:top w:val="nil"/>
              <w:left w:val="nil"/>
              <w:bottom w:val="single" w:sz="8" w:space="0" w:color="auto"/>
              <w:right w:val="single" w:sz="4"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981</w:t>
            </w:r>
          </w:p>
        </w:tc>
        <w:tc>
          <w:tcPr>
            <w:tcW w:w="993" w:type="dxa"/>
            <w:tcBorders>
              <w:top w:val="nil"/>
              <w:left w:val="nil"/>
              <w:bottom w:val="single" w:sz="8" w:space="0" w:color="auto"/>
              <w:right w:val="single" w:sz="8" w:space="0" w:color="auto"/>
            </w:tcBorders>
            <w:shd w:val="clear" w:color="auto" w:fill="auto"/>
            <w:noWrap/>
            <w:vAlign w:val="center"/>
            <w:hideMark/>
          </w:tcPr>
          <w:p w:rsidR="00165948" w:rsidRPr="009F3A73" w:rsidRDefault="00165948" w:rsidP="00274957">
            <w:pPr>
              <w:widowControl/>
              <w:snapToGrid w:val="0"/>
              <w:jc w:val="right"/>
              <w:rPr>
                <w:rFonts w:eastAsia="新細明體"/>
                <w:kern w:val="0"/>
                <w:sz w:val="28"/>
                <w:szCs w:val="28"/>
              </w:rPr>
            </w:pPr>
            <w:r w:rsidRPr="009F3A73">
              <w:rPr>
                <w:rFonts w:eastAsia="新細明體"/>
                <w:kern w:val="0"/>
                <w:sz w:val="28"/>
                <w:szCs w:val="28"/>
              </w:rPr>
              <w:t>3,481</w:t>
            </w:r>
          </w:p>
        </w:tc>
      </w:tr>
    </w:tbl>
    <w:p w:rsidR="00165948" w:rsidRPr="009F3A73" w:rsidRDefault="00165948" w:rsidP="00165948">
      <w:pPr>
        <w:pStyle w:val="1"/>
        <w:numPr>
          <w:ilvl w:val="0"/>
          <w:numId w:val="0"/>
        </w:numPr>
        <w:ind w:leftChars="50" w:left="170" w:firstLineChars="200" w:firstLine="520"/>
      </w:pPr>
      <w:bookmarkStart w:id="615" w:name="_Toc421091046"/>
      <w:bookmarkStart w:id="616" w:name="_Toc421688673"/>
      <w:bookmarkStart w:id="617" w:name="_Toc422746799"/>
      <w:bookmarkStart w:id="618" w:name="_Toc422747058"/>
      <w:bookmarkStart w:id="619" w:name="_Toc422821819"/>
      <w:bookmarkStart w:id="620" w:name="_Toc437508209"/>
      <w:bookmarkStart w:id="621" w:name="_Toc437521209"/>
      <w:r w:rsidRPr="009F3A73">
        <w:rPr>
          <w:rFonts w:hAnsi="標楷體" w:cs="新細明體" w:hint="eastAsia"/>
          <w:sz w:val="24"/>
          <w:szCs w:val="24"/>
        </w:rPr>
        <w:t>統計日期：截至103年12月底</w:t>
      </w:r>
      <w:bookmarkEnd w:id="615"/>
      <w:bookmarkEnd w:id="616"/>
      <w:bookmarkEnd w:id="617"/>
      <w:bookmarkEnd w:id="618"/>
      <w:bookmarkEnd w:id="619"/>
      <w:bookmarkEnd w:id="620"/>
      <w:bookmarkEnd w:id="621"/>
    </w:p>
    <w:p w:rsidR="00165948" w:rsidRPr="009F3A73" w:rsidRDefault="00165948" w:rsidP="00165948">
      <w:pPr>
        <w:pStyle w:val="aff0"/>
        <w:snapToGrid w:val="0"/>
        <w:spacing w:line="240" w:lineRule="auto"/>
        <w:ind w:firstLineChars="250" w:firstLine="650"/>
      </w:pPr>
      <w:bookmarkStart w:id="622" w:name="_Toc421091047"/>
      <w:bookmarkStart w:id="623" w:name="_Toc421688674"/>
      <w:bookmarkStart w:id="624" w:name="_Toc422746800"/>
      <w:bookmarkStart w:id="625" w:name="_Toc422747059"/>
      <w:bookmarkStart w:id="626" w:name="_Toc422821820"/>
      <w:bookmarkStart w:id="627" w:name="_Toc437508210"/>
      <w:bookmarkStart w:id="628" w:name="_Toc437521210"/>
      <w:r w:rsidRPr="009F3A73">
        <w:rPr>
          <w:rFonts w:hint="eastAsia"/>
          <w:sz w:val="24"/>
          <w:szCs w:val="24"/>
        </w:rPr>
        <w:t>(</w:t>
      </w:r>
      <w:r w:rsidRPr="009F3A73">
        <w:rPr>
          <w:rFonts w:hint="eastAsia"/>
          <w:sz w:val="24"/>
          <w:szCs w:val="24"/>
        </w:rPr>
        <w:t>資料來源：經濟部</w:t>
      </w:r>
      <w:r w:rsidRPr="009F3A73">
        <w:rPr>
          <w:rFonts w:hint="eastAsia"/>
          <w:sz w:val="24"/>
          <w:szCs w:val="24"/>
        </w:rPr>
        <w:t>)</w:t>
      </w:r>
      <w:bookmarkEnd w:id="622"/>
      <w:bookmarkEnd w:id="623"/>
      <w:bookmarkEnd w:id="624"/>
      <w:bookmarkEnd w:id="625"/>
      <w:bookmarkEnd w:id="626"/>
      <w:bookmarkEnd w:id="627"/>
      <w:bookmarkEnd w:id="628"/>
    </w:p>
    <w:p w:rsidR="00165948" w:rsidRPr="009F3A73" w:rsidRDefault="00165948" w:rsidP="00E87BFF">
      <w:pPr>
        <w:pStyle w:val="3"/>
        <w:numPr>
          <w:ilvl w:val="0"/>
          <w:numId w:val="0"/>
        </w:numPr>
        <w:kinsoku w:val="0"/>
        <w:ind w:left="1134" w:firstLineChars="166" w:firstLine="565"/>
        <w:rPr>
          <w:rFonts w:ascii="Times New Roman" w:hAnsi="Times New Roman"/>
          <w:szCs w:val="32"/>
        </w:rPr>
      </w:pPr>
    </w:p>
    <w:p w:rsidR="00FC20FC" w:rsidRPr="009F3A73" w:rsidRDefault="00FC20FC" w:rsidP="00C11B22">
      <w:pPr>
        <w:pStyle w:val="3"/>
        <w:kinsoku w:val="0"/>
        <w:ind w:left="1418"/>
        <w:rPr>
          <w:rFonts w:ascii="Times New Roman" w:hAnsi="Times New Roman"/>
          <w:szCs w:val="32"/>
        </w:rPr>
      </w:pPr>
      <w:bookmarkStart w:id="629" w:name="_Toc421091042"/>
      <w:bookmarkStart w:id="630" w:name="_Toc421688671"/>
      <w:bookmarkStart w:id="631" w:name="_Toc422746797"/>
      <w:bookmarkStart w:id="632" w:name="_Toc422747056"/>
      <w:bookmarkStart w:id="633" w:name="_Toc422821817"/>
      <w:bookmarkStart w:id="634" w:name="_Toc437508211"/>
      <w:bookmarkStart w:id="635" w:name="_Toc437521211"/>
      <w:r w:rsidRPr="009F3A73">
        <w:rPr>
          <w:rFonts w:ascii="Times New Roman" w:hAnsi="Times New Roman" w:hint="eastAsia"/>
          <w:szCs w:val="32"/>
        </w:rPr>
        <w:t>農業區內丁種建築用地工廠設置情形</w:t>
      </w:r>
      <w:bookmarkEnd w:id="629"/>
      <w:bookmarkEnd w:id="630"/>
      <w:bookmarkEnd w:id="631"/>
      <w:bookmarkEnd w:id="632"/>
      <w:bookmarkEnd w:id="633"/>
      <w:bookmarkEnd w:id="634"/>
      <w:bookmarkEnd w:id="635"/>
    </w:p>
    <w:p w:rsidR="00FC20FC" w:rsidRPr="009F3A73" w:rsidRDefault="005A4F83" w:rsidP="00FC20FC">
      <w:pPr>
        <w:pStyle w:val="4"/>
      </w:pPr>
      <w:r w:rsidRPr="009F3A73">
        <w:rPr>
          <w:rFonts w:ascii="Times New Roman" w:hAnsi="Times New Roman" w:hint="eastAsia"/>
          <w:bCs/>
          <w:szCs w:val="32"/>
        </w:rPr>
        <w:t>相關規定</w:t>
      </w:r>
    </w:p>
    <w:p w:rsidR="00FC20FC" w:rsidRPr="009F3A73" w:rsidRDefault="00FC20FC" w:rsidP="00E87BFF">
      <w:pPr>
        <w:pStyle w:val="5"/>
      </w:pPr>
      <w:r w:rsidRPr="009F3A73">
        <w:t>非都市土地之特定農業區，係指優良農地或曾經投資建設重大農業改良設施，經會同農業主管機關認為必須加以特別保護而劃定者</w:t>
      </w:r>
      <w:r w:rsidRPr="009F3A73">
        <w:rPr>
          <w:rFonts w:hint="eastAsia"/>
        </w:rPr>
        <w:t>；</w:t>
      </w:r>
      <w:r w:rsidRPr="009F3A73">
        <w:t>一般</w:t>
      </w:r>
      <w:r w:rsidRPr="009F3A73">
        <w:lastRenderedPageBreak/>
        <w:t>農業區，係指特定農業區以外供農業使用之土</w:t>
      </w:r>
      <w:r w:rsidRPr="009F3A73">
        <w:rPr>
          <w:spacing w:val="-8"/>
        </w:rPr>
        <w:t>地；丁種建築用地係供工廠及有關工業設施建築使用者，分為區域計畫法施行細則第11條第1款、第2款及第13條第1項第4款所明定。故特定農業區及一般農業區內土地，經依法核准工業使用或領有工業主管機關核發之相關文件，始得編為丁種建築用地，</w:t>
      </w:r>
      <w:r w:rsidRPr="009F3A73">
        <w:rPr>
          <w:rFonts w:hint="eastAsia"/>
          <w:spacing w:val="-8"/>
        </w:rPr>
        <w:t>雖</w:t>
      </w:r>
      <w:r w:rsidRPr="009F3A73">
        <w:rPr>
          <w:spacing w:val="-8"/>
        </w:rPr>
        <w:t>容許為工業設施使用，仍應先取得該管工業主管機關之同意</w:t>
      </w:r>
      <w:r w:rsidRPr="009F3A73">
        <w:rPr>
          <w:rFonts w:hint="eastAsia"/>
          <w:spacing w:val="-8"/>
        </w:rPr>
        <w:t>。</w:t>
      </w:r>
    </w:p>
    <w:p w:rsidR="00E87BFF" w:rsidRPr="009F3A73" w:rsidRDefault="00E87BFF" w:rsidP="00E87BFF">
      <w:pPr>
        <w:pStyle w:val="5"/>
        <w:kinsoku w:val="0"/>
      </w:pPr>
      <w:r w:rsidRPr="009F3A73">
        <w:t>依工廠管理輔導法第9條規定，設立工廠所使用之土地，以利用都市計畫工業區、非都市土地編定為丁種建築用地、依法編定開發之工業區或其他依法令規定可供設廠之土地為限。同法第10條規定略以，工廠設廠完成後，應依</w:t>
      </w:r>
      <w:r w:rsidRPr="009F3A73">
        <w:rPr>
          <w:rFonts w:hint="eastAsia"/>
        </w:rPr>
        <w:t>該</w:t>
      </w:r>
      <w:r w:rsidRPr="009F3A73">
        <w:t>法規定申請登記，經主管機關核准登記後，始得從事物品製造、加工。另依</w:t>
      </w:r>
      <w:r w:rsidRPr="009F3A73">
        <w:rPr>
          <w:rFonts w:hAnsi="標楷體" w:hint="eastAsia"/>
        </w:rPr>
        <w:t>「</w:t>
      </w:r>
      <w:r w:rsidRPr="009F3A73">
        <w:t>非都市土地使用管制規則</w:t>
      </w:r>
      <w:r w:rsidRPr="009F3A73">
        <w:rPr>
          <w:rFonts w:hAnsi="標楷體" w:hint="eastAsia"/>
        </w:rPr>
        <w:t>」</w:t>
      </w:r>
      <w:r w:rsidRPr="009F3A73">
        <w:t>第6條與</w:t>
      </w:r>
      <w:r w:rsidRPr="009F3A73">
        <w:rPr>
          <w:rFonts w:hAnsi="標楷體" w:hint="eastAsia"/>
        </w:rPr>
        <w:t>「</w:t>
      </w:r>
      <w:r w:rsidRPr="009F3A73">
        <w:t>非都市土地變更編定執行要點</w:t>
      </w:r>
      <w:r w:rsidRPr="009F3A73">
        <w:rPr>
          <w:rFonts w:hAnsi="標楷體" w:hint="eastAsia"/>
        </w:rPr>
        <w:t>」</w:t>
      </w:r>
      <w:r w:rsidRPr="009F3A73">
        <w:t>第8</w:t>
      </w:r>
      <w:r w:rsidR="00DA7381" w:rsidRPr="009F3A73">
        <w:rPr>
          <w:rFonts w:hint="eastAsia"/>
        </w:rPr>
        <w:t>點</w:t>
      </w:r>
      <w:r w:rsidRPr="009F3A73">
        <w:t>規定，非都市土地特定農業區或一般農業區內之以下使用地得容許或變更編定為特定目的事業用地設置工廠使用，及符合前開工廠管理輔導法第9條後段之「其他依法令規定可供設廠之土地」規定：</w:t>
      </w:r>
    </w:p>
    <w:p w:rsidR="00E87BFF" w:rsidRPr="009F3A73" w:rsidRDefault="00E87BFF" w:rsidP="00E87BFF">
      <w:pPr>
        <w:pStyle w:val="6"/>
        <w:kinsoku w:val="0"/>
        <w:ind w:left="2444" w:hanging="715"/>
      </w:pPr>
      <w:r w:rsidRPr="009F3A73">
        <w:t>「甲、乙、丙種建築用地」容許作無公害小型工業設施，其附帶條件為：A.經環境保護機關審查符合環保法規規定管制標準之製造加工。B.動力含（電熱）不得超過11.25千瓦。但空調冷氣設備不在此限。C.作業廠房最大基層建築面積，甲種建築用地不得超過100</w:t>
      </w:r>
      <w:r w:rsidRPr="009F3A73">
        <w:rPr>
          <w:rFonts w:hint="eastAsia"/>
        </w:rPr>
        <w:t>平方公尺</w:t>
      </w:r>
      <w:r w:rsidRPr="009F3A73">
        <w:t>，乙、丙種建築用地不得超過200</w:t>
      </w:r>
      <w:r w:rsidRPr="009F3A73">
        <w:rPr>
          <w:rFonts w:hint="eastAsia"/>
        </w:rPr>
        <w:t>平方公尺</w:t>
      </w:r>
      <w:r w:rsidRPr="009F3A73">
        <w:t>（得免經農政機關同意）。</w:t>
      </w:r>
    </w:p>
    <w:p w:rsidR="00E87BFF" w:rsidRPr="009F3A73" w:rsidRDefault="00E87BFF" w:rsidP="00E87BFF">
      <w:pPr>
        <w:pStyle w:val="6"/>
        <w:kinsoku w:val="0"/>
        <w:ind w:left="2444" w:hanging="715"/>
        <w:rPr>
          <w:spacing w:val="-20"/>
        </w:rPr>
      </w:pPr>
      <w:r w:rsidRPr="009F3A73">
        <w:rPr>
          <w:spacing w:val="-20"/>
        </w:rPr>
        <w:t>「丁種建築用地」容許作廠房或相關生產等工業</w:t>
      </w:r>
      <w:r w:rsidRPr="009F3A73">
        <w:rPr>
          <w:spacing w:val="-20"/>
        </w:rPr>
        <w:lastRenderedPageBreak/>
        <w:t>設施，並限制為既有工廠及相關生產設施，且經直轄市或縣（市）政府認定之低污染事業使用（得免經農政機關同意）。</w:t>
      </w:r>
    </w:p>
    <w:p w:rsidR="00E87BFF" w:rsidRPr="009F3A73" w:rsidRDefault="00E87BFF" w:rsidP="00E87BFF">
      <w:pPr>
        <w:pStyle w:val="6"/>
        <w:kinsoku w:val="0"/>
        <w:ind w:left="2444" w:hanging="715"/>
        <w:rPr>
          <w:spacing w:val="-20"/>
        </w:rPr>
      </w:pPr>
      <w:r w:rsidRPr="009F3A73">
        <w:rPr>
          <w:spacing w:val="-20"/>
        </w:rPr>
        <w:t>「農牧用地」之「農業設施」容許使用項下許可作「自產農產品加工設施」使用。惟此類自產農產品加工廠之設立，需經農政機關同意，並得免辦工廠登記。</w:t>
      </w:r>
    </w:p>
    <w:p w:rsidR="00E87BFF" w:rsidRPr="009F3A73" w:rsidRDefault="00E87BFF" w:rsidP="00E87BFF">
      <w:pPr>
        <w:pStyle w:val="6"/>
        <w:kinsoku w:val="0"/>
        <w:ind w:left="2444" w:hanging="715"/>
        <w:rPr>
          <w:spacing w:val="-20"/>
        </w:rPr>
      </w:pPr>
      <w:r w:rsidRPr="009F3A73">
        <w:rPr>
          <w:spacing w:val="-20"/>
        </w:rPr>
        <w:t>「自然泉飲用水包裝設施」、「農、漁業生產（含畜禽屠宰、加工（含飼料製造）」、「糧商興（擴）建碾米設備暨相關設施」、「自產農（乳）產品加工廠」，於農地上設置工廠，依法經徵得農業主管機關同意後申辦用地變更編定為「特定目的事業用地」、並應辦理工廠登記。</w:t>
      </w:r>
    </w:p>
    <w:p w:rsidR="00FC20FC" w:rsidRPr="009F3A73" w:rsidRDefault="00FC20FC" w:rsidP="00FC20FC">
      <w:pPr>
        <w:pStyle w:val="4"/>
      </w:pPr>
      <w:r w:rsidRPr="009F3A73">
        <w:rPr>
          <w:rFonts w:hint="eastAsia"/>
        </w:rPr>
        <w:t>設置情形</w:t>
      </w:r>
    </w:p>
    <w:p w:rsidR="00FC20FC" w:rsidRPr="009F3A73" w:rsidRDefault="00FC20FC" w:rsidP="00FC20FC">
      <w:pPr>
        <w:pStyle w:val="4"/>
        <w:numPr>
          <w:ilvl w:val="0"/>
          <w:numId w:val="0"/>
        </w:numPr>
        <w:ind w:left="1741" w:firstLineChars="196" w:firstLine="667"/>
      </w:pPr>
      <w:r w:rsidRPr="009F3A73">
        <w:rPr>
          <w:rFonts w:hint="eastAsia"/>
        </w:rPr>
        <w:t>除臺北市、基隆市、嘉義市、金門縣及連江縣外，餘17個直轄市、</w:t>
      </w:r>
      <w:r w:rsidRPr="009F3A73">
        <w:t>縣</w:t>
      </w:r>
      <w:r w:rsidRPr="009F3A73">
        <w:rPr>
          <w:rFonts w:hint="eastAsia"/>
        </w:rPr>
        <w:t>(</w:t>
      </w:r>
      <w:r w:rsidRPr="009F3A73">
        <w:t>市</w:t>
      </w:r>
      <w:r w:rsidRPr="009F3A73">
        <w:rPr>
          <w:rFonts w:hint="eastAsia"/>
        </w:rPr>
        <w:t>)轄內均有於農業區設置工廠之情事，其中除臺東縣、花蓮縣及澎湖縣外，餘14個直轄市、</w:t>
      </w:r>
      <w:r w:rsidRPr="009F3A73">
        <w:t>縣</w:t>
      </w:r>
      <w:r w:rsidRPr="009F3A73">
        <w:rPr>
          <w:rFonts w:hint="eastAsia"/>
        </w:rPr>
        <w:t>(</w:t>
      </w:r>
      <w:r w:rsidRPr="009F3A73">
        <w:t>市</w:t>
      </w:r>
      <w:r w:rsidRPr="009F3A73">
        <w:rPr>
          <w:rFonts w:hint="eastAsia"/>
        </w:rPr>
        <w:t>)自99至103年底各年度位於農業區工廠數量呈逐年增加趨勢，詳如表1</w:t>
      </w:r>
      <w:r w:rsidR="00E87BFF" w:rsidRPr="009F3A73">
        <w:rPr>
          <w:rFonts w:hint="eastAsia"/>
        </w:rPr>
        <w:t>6</w:t>
      </w:r>
      <w:r w:rsidRPr="009F3A73">
        <w:rPr>
          <w:rFonts w:hint="eastAsia"/>
        </w:rPr>
        <w:t>。</w:t>
      </w:r>
    </w:p>
    <w:p w:rsidR="00B2012A" w:rsidRPr="009F3A73" w:rsidRDefault="00B2012A" w:rsidP="00245E6D">
      <w:pPr>
        <w:pStyle w:val="aff5"/>
        <w:ind w:left="-3" w:right="194" w:firstLine="1371"/>
      </w:pPr>
    </w:p>
    <w:p w:rsidR="00FC20FC" w:rsidRPr="009F3A73" w:rsidRDefault="00FC20FC" w:rsidP="009C4DC8">
      <w:pPr>
        <w:pStyle w:val="aff5"/>
        <w:ind w:left="-3" w:rightChars="-25" w:right="-85" w:firstLineChars="330" w:firstLine="990"/>
        <w:rPr>
          <w:sz w:val="28"/>
          <w:szCs w:val="28"/>
        </w:rPr>
      </w:pPr>
      <w:bookmarkStart w:id="636" w:name="_Toc437508212"/>
      <w:bookmarkStart w:id="637" w:name="_Toc437521212"/>
      <w:r w:rsidRPr="009F3A73">
        <w:rPr>
          <w:rFonts w:hint="eastAsia"/>
          <w:sz w:val="28"/>
          <w:szCs w:val="28"/>
        </w:rPr>
        <w:t>表</w:t>
      </w:r>
      <w:r w:rsidR="00696B1D" w:rsidRPr="009F3A73">
        <w:rPr>
          <w:rFonts w:hint="eastAsia"/>
          <w:sz w:val="28"/>
          <w:szCs w:val="28"/>
        </w:rPr>
        <w:t>1</w:t>
      </w:r>
      <w:r w:rsidR="00E87BFF" w:rsidRPr="009F3A73">
        <w:rPr>
          <w:rFonts w:hint="eastAsia"/>
          <w:sz w:val="28"/>
          <w:szCs w:val="28"/>
        </w:rPr>
        <w:t>6</w:t>
      </w:r>
      <w:r w:rsidR="00696B1D" w:rsidRPr="009F3A73">
        <w:rPr>
          <w:rFonts w:hint="eastAsia"/>
          <w:sz w:val="28"/>
          <w:szCs w:val="28"/>
        </w:rPr>
        <w:t>、</w:t>
      </w:r>
      <w:r w:rsidR="00E87BFF" w:rsidRPr="009F3A73">
        <w:rPr>
          <w:rFonts w:hint="eastAsia"/>
          <w:sz w:val="28"/>
          <w:szCs w:val="28"/>
        </w:rPr>
        <w:t>近年來</w:t>
      </w:r>
      <w:r w:rsidRPr="009F3A73">
        <w:rPr>
          <w:rFonts w:hint="eastAsia"/>
          <w:sz w:val="28"/>
          <w:szCs w:val="28"/>
        </w:rPr>
        <w:t>合法登記工廠</w:t>
      </w:r>
      <w:r w:rsidR="00151076" w:rsidRPr="009F3A73">
        <w:rPr>
          <w:rFonts w:hint="eastAsia"/>
          <w:sz w:val="28"/>
          <w:szCs w:val="28"/>
        </w:rPr>
        <w:t>坐落</w:t>
      </w:r>
      <w:r w:rsidRPr="009F3A73">
        <w:rPr>
          <w:rFonts w:hint="eastAsia"/>
          <w:sz w:val="28"/>
          <w:szCs w:val="28"/>
        </w:rPr>
        <w:t>農業區丁種建築用地家數統計表</w:t>
      </w:r>
      <w:bookmarkEnd w:id="636"/>
      <w:bookmarkEnd w:id="637"/>
    </w:p>
    <w:tbl>
      <w:tblPr>
        <w:tblW w:w="7879" w:type="dxa"/>
        <w:jc w:val="right"/>
        <w:tblLayout w:type="fixed"/>
        <w:tblCellMar>
          <w:left w:w="28" w:type="dxa"/>
          <w:right w:w="28" w:type="dxa"/>
        </w:tblCellMar>
        <w:tblLook w:val="04A0" w:firstRow="1" w:lastRow="0" w:firstColumn="1" w:lastColumn="0" w:noHBand="0" w:noVBand="1"/>
      </w:tblPr>
      <w:tblGrid>
        <w:gridCol w:w="1559"/>
        <w:gridCol w:w="1264"/>
        <w:gridCol w:w="1264"/>
        <w:gridCol w:w="1264"/>
        <w:gridCol w:w="1264"/>
        <w:gridCol w:w="1264"/>
      </w:tblGrid>
      <w:tr w:rsidR="009F3A73" w:rsidRPr="009F3A73" w:rsidTr="00E01756">
        <w:trPr>
          <w:trHeight w:val="364"/>
          <w:tblHeader/>
          <w:jc w:val="right"/>
        </w:trPr>
        <w:tc>
          <w:tcPr>
            <w:tcW w:w="1559"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FC20FC" w:rsidRPr="009F3A73" w:rsidRDefault="00FC20FC" w:rsidP="00527E7F">
            <w:pPr>
              <w:widowControl/>
              <w:jc w:val="center"/>
              <w:rPr>
                <w:rFonts w:ascii="標楷體" w:hAnsi="標楷體" w:cs="新細明體"/>
                <w:b/>
                <w:kern w:val="0"/>
                <w:sz w:val="28"/>
                <w:szCs w:val="28"/>
              </w:rPr>
            </w:pPr>
            <w:r w:rsidRPr="009F3A73">
              <w:rPr>
                <w:rFonts w:ascii="標楷體" w:hAnsi="標楷體" w:cs="新細明體" w:hint="eastAsia"/>
                <w:b/>
                <w:kern w:val="0"/>
                <w:sz w:val="28"/>
                <w:szCs w:val="28"/>
              </w:rPr>
              <w:t>縣市別</w:t>
            </w:r>
          </w:p>
        </w:tc>
        <w:tc>
          <w:tcPr>
            <w:tcW w:w="126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rFonts w:ascii="標楷體" w:hAnsi="標楷體" w:cs="新細明體"/>
                <w:b/>
                <w:kern w:val="0"/>
                <w:sz w:val="28"/>
                <w:szCs w:val="28"/>
              </w:rPr>
            </w:pPr>
            <w:r w:rsidRPr="009F3A73">
              <w:rPr>
                <w:rFonts w:ascii="標楷體" w:hAnsi="標楷體" w:cs="新細明體" w:hint="eastAsia"/>
                <w:b/>
                <w:kern w:val="0"/>
                <w:sz w:val="28"/>
                <w:szCs w:val="28"/>
              </w:rPr>
              <w:t>99年</w:t>
            </w:r>
          </w:p>
        </w:tc>
        <w:tc>
          <w:tcPr>
            <w:tcW w:w="126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rFonts w:ascii="標楷體" w:hAnsi="標楷體" w:cs="新細明體"/>
                <w:b/>
                <w:kern w:val="0"/>
                <w:sz w:val="28"/>
                <w:szCs w:val="28"/>
              </w:rPr>
            </w:pPr>
            <w:r w:rsidRPr="009F3A73">
              <w:rPr>
                <w:rFonts w:ascii="標楷體" w:hAnsi="標楷體" w:cs="新細明體" w:hint="eastAsia"/>
                <w:b/>
                <w:kern w:val="0"/>
                <w:sz w:val="28"/>
                <w:szCs w:val="28"/>
              </w:rPr>
              <w:t>100年</w:t>
            </w:r>
          </w:p>
        </w:tc>
        <w:tc>
          <w:tcPr>
            <w:tcW w:w="126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rFonts w:ascii="標楷體" w:hAnsi="標楷體" w:cs="新細明體"/>
                <w:b/>
                <w:kern w:val="0"/>
                <w:sz w:val="28"/>
                <w:szCs w:val="28"/>
              </w:rPr>
            </w:pPr>
            <w:r w:rsidRPr="009F3A73">
              <w:rPr>
                <w:rFonts w:ascii="標楷體" w:hAnsi="標楷體" w:cs="新細明體" w:hint="eastAsia"/>
                <w:b/>
                <w:kern w:val="0"/>
                <w:sz w:val="28"/>
                <w:szCs w:val="28"/>
              </w:rPr>
              <w:t>101年</w:t>
            </w:r>
          </w:p>
        </w:tc>
        <w:tc>
          <w:tcPr>
            <w:tcW w:w="126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rFonts w:ascii="標楷體" w:hAnsi="標楷體" w:cs="新細明體"/>
                <w:b/>
                <w:kern w:val="0"/>
                <w:sz w:val="28"/>
                <w:szCs w:val="28"/>
              </w:rPr>
            </w:pPr>
            <w:r w:rsidRPr="009F3A73">
              <w:rPr>
                <w:rFonts w:ascii="標楷體" w:hAnsi="標楷體" w:cs="新細明體" w:hint="eastAsia"/>
                <w:b/>
                <w:kern w:val="0"/>
                <w:sz w:val="28"/>
                <w:szCs w:val="28"/>
              </w:rPr>
              <w:t>102年</w:t>
            </w:r>
          </w:p>
        </w:tc>
        <w:tc>
          <w:tcPr>
            <w:tcW w:w="1264"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FC20FC" w:rsidRPr="009F3A73" w:rsidRDefault="00FC20FC" w:rsidP="00527E7F">
            <w:pPr>
              <w:widowControl/>
              <w:jc w:val="center"/>
              <w:rPr>
                <w:rFonts w:ascii="標楷體" w:hAnsi="標楷體" w:cs="新細明體"/>
                <w:b/>
                <w:kern w:val="0"/>
                <w:sz w:val="28"/>
                <w:szCs w:val="28"/>
              </w:rPr>
            </w:pPr>
            <w:r w:rsidRPr="009F3A73">
              <w:rPr>
                <w:rFonts w:ascii="標楷體" w:hAnsi="標楷體" w:cs="新細明體" w:hint="eastAsia"/>
                <w:b/>
                <w:kern w:val="0"/>
                <w:sz w:val="28"/>
                <w:szCs w:val="28"/>
              </w:rPr>
              <w:t>103年</w:t>
            </w:r>
          </w:p>
        </w:tc>
      </w:tr>
      <w:tr w:rsidR="009F3A73" w:rsidRPr="009F3A73" w:rsidTr="00E01756">
        <w:trPr>
          <w:trHeight w:val="368"/>
          <w:jc w:val="right"/>
        </w:trPr>
        <w:tc>
          <w:tcPr>
            <w:tcW w:w="1559" w:type="dxa"/>
            <w:vMerge/>
            <w:tcBorders>
              <w:top w:val="single" w:sz="8" w:space="0" w:color="auto"/>
              <w:left w:val="single" w:sz="8" w:space="0" w:color="auto"/>
              <w:bottom w:val="single" w:sz="4" w:space="0" w:color="auto"/>
              <w:right w:val="single" w:sz="4" w:space="0" w:color="auto"/>
            </w:tcBorders>
            <w:vAlign w:val="center"/>
            <w:hideMark/>
          </w:tcPr>
          <w:p w:rsidR="00FC20FC" w:rsidRPr="009F3A73" w:rsidRDefault="00FC20FC" w:rsidP="00527E7F">
            <w:pPr>
              <w:widowControl/>
              <w:rPr>
                <w:rFonts w:ascii="標楷體" w:hAnsi="標楷體" w:cs="新細明體"/>
                <w:kern w:val="0"/>
                <w:sz w:val="28"/>
                <w:szCs w:val="28"/>
              </w:rPr>
            </w:pPr>
          </w:p>
        </w:tc>
        <w:tc>
          <w:tcPr>
            <w:tcW w:w="1264" w:type="dxa"/>
            <w:vMerge/>
            <w:tcBorders>
              <w:top w:val="single" w:sz="8" w:space="0" w:color="auto"/>
              <w:left w:val="single" w:sz="4" w:space="0" w:color="auto"/>
              <w:bottom w:val="single" w:sz="4" w:space="0" w:color="auto"/>
              <w:right w:val="single" w:sz="4" w:space="0" w:color="auto"/>
            </w:tcBorders>
            <w:vAlign w:val="center"/>
            <w:hideMark/>
          </w:tcPr>
          <w:p w:rsidR="00FC20FC" w:rsidRPr="009F3A73" w:rsidRDefault="00FC20FC" w:rsidP="00527E7F">
            <w:pPr>
              <w:widowControl/>
              <w:rPr>
                <w:rFonts w:ascii="標楷體" w:hAnsi="標楷體" w:cs="新細明體"/>
                <w:kern w:val="0"/>
                <w:sz w:val="28"/>
                <w:szCs w:val="28"/>
              </w:rPr>
            </w:pPr>
          </w:p>
        </w:tc>
        <w:tc>
          <w:tcPr>
            <w:tcW w:w="1264" w:type="dxa"/>
            <w:vMerge/>
            <w:tcBorders>
              <w:top w:val="single" w:sz="8" w:space="0" w:color="auto"/>
              <w:left w:val="single" w:sz="4" w:space="0" w:color="auto"/>
              <w:bottom w:val="single" w:sz="4" w:space="0" w:color="auto"/>
              <w:right w:val="single" w:sz="4" w:space="0" w:color="auto"/>
            </w:tcBorders>
            <w:vAlign w:val="center"/>
            <w:hideMark/>
          </w:tcPr>
          <w:p w:rsidR="00FC20FC" w:rsidRPr="009F3A73" w:rsidRDefault="00FC20FC" w:rsidP="00527E7F">
            <w:pPr>
              <w:widowControl/>
              <w:rPr>
                <w:rFonts w:ascii="標楷體" w:hAnsi="標楷體" w:cs="新細明體"/>
                <w:kern w:val="0"/>
                <w:sz w:val="28"/>
                <w:szCs w:val="28"/>
              </w:rPr>
            </w:pPr>
          </w:p>
        </w:tc>
        <w:tc>
          <w:tcPr>
            <w:tcW w:w="1264" w:type="dxa"/>
            <w:vMerge/>
            <w:tcBorders>
              <w:top w:val="single" w:sz="8" w:space="0" w:color="auto"/>
              <w:left w:val="single" w:sz="4" w:space="0" w:color="auto"/>
              <w:bottom w:val="single" w:sz="4" w:space="0" w:color="auto"/>
              <w:right w:val="single" w:sz="4" w:space="0" w:color="auto"/>
            </w:tcBorders>
            <w:vAlign w:val="center"/>
            <w:hideMark/>
          </w:tcPr>
          <w:p w:rsidR="00FC20FC" w:rsidRPr="009F3A73" w:rsidRDefault="00FC20FC" w:rsidP="00527E7F">
            <w:pPr>
              <w:widowControl/>
              <w:rPr>
                <w:rFonts w:ascii="標楷體" w:hAnsi="標楷體" w:cs="新細明體"/>
                <w:kern w:val="0"/>
                <w:sz w:val="28"/>
                <w:szCs w:val="28"/>
              </w:rPr>
            </w:pPr>
          </w:p>
        </w:tc>
        <w:tc>
          <w:tcPr>
            <w:tcW w:w="1264" w:type="dxa"/>
            <w:vMerge/>
            <w:tcBorders>
              <w:top w:val="single" w:sz="8" w:space="0" w:color="auto"/>
              <w:left w:val="single" w:sz="4" w:space="0" w:color="auto"/>
              <w:bottom w:val="single" w:sz="4" w:space="0" w:color="auto"/>
              <w:right w:val="single" w:sz="4" w:space="0" w:color="auto"/>
            </w:tcBorders>
            <w:vAlign w:val="center"/>
            <w:hideMark/>
          </w:tcPr>
          <w:p w:rsidR="00FC20FC" w:rsidRPr="009F3A73" w:rsidRDefault="00FC20FC" w:rsidP="00527E7F">
            <w:pPr>
              <w:widowControl/>
              <w:rPr>
                <w:rFonts w:ascii="標楷體" w:hAnsi="標楷體" w:cs="新細明體"/>
                <w:kern w:val="0"/>
                <w:sz w:val="28"/>
                <w:szCs w:val="28"/>
              </w:rPr>
            </w:pPr>
          </w:p>
        </w:tc>
        <w:tc>
          <w:tcPr>
            <w:tcW w:w="1264" w:type="dxa"/>
            <w:vMerge/>
            <w:tcBorders>
              <w:top w:val="single" w:sz="8" w:space="0" w:color="auto"/>
              <w:left w:val="single" w:sz="4" w:space="0" w:color="auto"/>
              <w:bottom w:val="single" w:sz="4" w:space="0" w:color="auto"/>
              <w:right w:val="single" w:sz="8" w:space="0" w:color="auto"/>
            </w:tcBorders>
            <w:vAlign w:val="center"/>
            <w:hideMark/>
          </w:tcPr>
          <w:p w:rsidR="00FC20FC" w:rsidRPr="009F3A73" w:rsidRDefault="00FC20FC" w:rsidP="00527E7F">
            <w:pPr>
              <w:widowControl/>
              <w:rPr>
                <w:rFonts w:ascii="標楷體" w:hAnsi="標楷體" w:cs="新細明體"/>
                <w:kern w:val="0"/>
                <w:sz w:val="28"/>
                <w:szCs w:val="28"/>
              </w:rPr>
            </w:pP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臺北市</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新北市</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62</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76</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97</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115</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132</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桃園市</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1,445</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1,543</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1,664</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1,779</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1,865</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臺中市</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758</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797</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836</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877</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916</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臺南市</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322</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337</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355</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374</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385</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高雄市</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124</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124</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129</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136</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149</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基隆市</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新竹縣</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156</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160</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169</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173</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183</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lastRenderedPageBreak/>
              <w:t>新竹市</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46</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46</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48</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49</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51</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苗栗縣</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156</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164</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169</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175</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184</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彰化縣</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1,139</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1,174</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1,201</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1,243</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1,283</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南投縣</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32</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36</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40</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46</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48</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雲林縣</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128</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134</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142</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152</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155</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嘉義縣</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191</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198</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201</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206</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208</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嘉義市</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屏東縣</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66</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69</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70</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81</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90</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臺東縣</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花蓮縣</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57</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57</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57</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57</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58</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澎湖縣</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16</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16</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16</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16</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17</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宜蘭縣</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51</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57</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60</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64</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66</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金門縣</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r>
      <w:tr w:rsidR="009F3A73" w:rsidRPr="009F3A73" w:rsidTr="00E01756">
        <w:trPr>
          <w:trHeight w:val="20"/>
          <w:jc w:val="right"/>
        </w:trPr>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連江縣</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c>
          <w:tcPr>
            <w:tcW w:w="1264"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w:t>
            </w:r>
          </w:p>
        </w:tc>
      </w:tr>
      <w:tr w:rsidR="009F3A73" w:rsidRPr="009F3A73" w:rsidTr="00E01756">
        <w:trPr>
          <w:trHeight w:val="20"/>
          <w:jc w:val="right"/>
        </w:trPr>
        <w:tc>
          <w:tcPr>
            <w:tcW w:w="1559" w:type="dxa"/>
            <w:tcBorders>
              <w:top w:val="nil"/>
              <w:left w:val="single" w:sz="8" w:space="0" w:color="auto"/>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ascii="標楷體" w:hAnsi="標楷體" w:cs="新細明體"/>
                <w:kern w:val="0"/>
                <w:sz w:val="28"/>
                <w:szCs w:val="28"/>
              </w:rPr>
            </w:pPr>
            <w:r w:rsidRPr="009F3A73">
              <w:rPr>
                <w:rFonts w:ascii="標楷體" w:hAnsi="標楷體" w:cs="新細明體" w:hint="eastAsia"/>
                <w:kern w:val="0"/>
                <w:sz w:val="28"/>
                <w:szCs w:val="28"/>
              </w:rPr>
              <w:t>合計</w:t>
            </w:r>
          </w:p>
        </w:tc>
        <w:tc>
          <w:tcPr>
            <w:tcW w:w="1264" w:type="dxa"/>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4,753</w:t>
            </w:r>
          </w:p>
        </w:tc>
        <w:tc>
          <w:tcPr>
            <w:tcW w:w="1264" w:type="dxa"/>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4,992</w:t>
            </w:r>
          </w:p>
        </w:tc>
        <w:tc>
          <w:tcPr>
            <w:tcW w:w="1264" w:type="dxa"/>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5,258</w:t>
            </w:r>
          </w:p>
        </w:tc>
        <w:tc>
          <w:tcPr>
            <w:tcW w:w="1264" w:type="dxa"/>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5,547</w:t>
            </w:r>
          </w:p>
        </w:tc>
        <w:tc>
          <w:tcPr>
            <w:tcW w:w="1264" w:type="dxa"/>
            <w:tcBorders>
              <w:top w:val="nil"/>
              <w:left w:val="nil"/>
              <w:bottom w:val="single" w:sz="8" w:space="0" w:color="auto"/>
              <w:right w:val="single" w:sz="8" w:space="0" w:color="auto"/>
            </w:tcBorders>
            <w:shd w:val="clear" w:color="auto" w:fill="auto"/>
            <w:noWrap/>
            <w:vAlign w:val="center"/>
            <w:hideMark/>
          </w:tcPr>
          <w:p w:rsidR="00FC20FC" w:rsidRPr="009F3A73" w:rsidRDefault="00FC20FC" w:rsidP="00527E7F">
            <w:pPr>
              <w:widowControl/>
              <w:jc w:val="right"/>
              <w:rPr>
                <w:rFonts w:eastAsia="新細明體"/>
                <w:kern w:val="0"/>
                <w:sz w:val="28"/>
                <w:szCs w:val="28"/>
              </w:rPr>
            </w:pPr>
            <w:r w:rsidRPr="009F3A73">
              <w:rPr>
                <w:rFonts w:eastAsia="新細明體"/>
                <w:kern w:val="0"/>
                <w:sz w:val="28"/>
                <w:szCs w:val="28"/>
              </w:rPr>
              <w:t>5,794</w:t>
            </w:r>
          </w:p>
        </w:tc>
      </w:tr>
    </w:tbl>
    <w:p w:rsidR="00B2012A" w:rsidRPr="009F3A73" w:rsidRDefault="00FC20FC" w:rsidP="00E01756">
      <w:pPr>
        <w:pStyle w:val="aff0"/>
        <w:snapToGrid w:val="0"/>
        <w:spacing w:line="240" w:lineRule="auto"/>
        <w:ind w:firstLineChars="381" w:firstLine="991"/>
        <w:rPr>
          <w:sz w:val="24"/>
          <w:szCs w:val="24"/>
        </w:rPr>
      </w:pPr>
      <w:bookmarkStart w:id="638" w:name="_Toc422746801"/>
      <w:bookmarkStart w:id="639" w:name="_Toc422747060"/>
      <w:bookmarkStart w:id="640" w:name="_Toc422821821"/>
      <w:bookmarkStart w:id="641" w:name="_Toc437508213"/>
      <w:bookmarkStart w:id="642" w:name="_Toc437521213"/>
      <w:bookmarkStart w:id="643" w:name="_Toc421091048"/>
      <w:bookmarkStart w:id="644" w:name="_Toc421688676"/>
      <w:r w:rsidRPr="009F3A73">
        <w:rPr>
          <w:rFonts w:hint="eastAsia"/>
          <w:sz w:val="24"/>
          <w:szCs w:val="24"/>
        </w:rPr>
        <w:t>備註：各年度資料統計至</w:t>
      </w:r>
      <w:r w:rsidR="00E87BFF" w:rsidRPr="009F3A73">
        <w:rPr>
          <w:rFonts w:hint="eastAsia"/>
          <w:sz w:val="24"/>
          <w:szCs w:val="24"/>
        </w:rPr>
        <w:t>當</w:t>
      </w:r>
      <w:r w:rsidRPr="009F3A73">
        <w:rPr>
          <w:rFonts w:hint="eastAsia"/>
          <w:sz w:val="24"/>
          <w:szCs w:val="24"/>
        </w:rPr>
        <w:t>年度年底止。</w:t>
      </w:r>
      <w:bookmarkStart w:id="645" w:name="_Toc422746802"/>
      <w:bookmarkStart w:id="646" w:name="_Toc422747061"/>
      <w:bookmarkStart w:id="647" w:name="_Toc422821822"/>
      <w:bookmarkEnd w:id="638"/>
      <w:bookmarkEnd w:id="639"/>
      <w:bookmarkEnd w:id="640"/>
      <w:bookmarkEnd w:id="641"/>
      <w:bookmarkEnd w:id="642"/>
    </w:p>
    <w:p w:rsidR="00FC20FC" w:rsidRPr="009F3A73" w:rsidRDefault="00FC20FC" w:rsidP="00E01756">
      <w:pPr>
        <w:pStyle w:val="aff0"/>
        <w:snapToGrid w:val="0"/>
        <w:spacing w:line="240" w:lineRule="auto"/>
        <w:ind w:firstLineChars="381" w:firstLine="991"/>
        <w:rPr>
          <w:sz w:val="24"/>
          <w:szCs w:val="24"/>
        </w:rPr>
      </w:pPr>
      <w:bookmarkStart w:id="648" w:name="_Toc437508214"/>
      <w:bookmarkStart w:id="649" w:name="_Toc437521214"/>
      <w:r w:rsidRPr="009F3A73">
        <w:rPr>
          <w:rFonts w:hint="eastAsia"/>
          <w:sz w:val="24"/>
          <w:szCs w:val="24"/>
        </w:rPr>
        <w:t>(</w:t>
      </w:r>
      <w:r w:rsidRPr="009F3A73">
        <w:rPr>
          <w:rFonts w:hint="eastAsia"/>
          <w:sz w:val="24"/>
          <w:szCs w:val="24"/>
        </w:rPr>
        <w:t>資料來源：經濟部</w:t>
      </w:r>
      <w:r w:rsidRPr="009F3A73">
        <w:rPr>
          <w:rFonts w:hint="eastAsia"/>
          <w:sz w:val="24"/>
          <w:szCs w:val="24"/>
        </w:rPr>
        <w:t>)</w:t>
      </w:r>
      <w:bookmarkEnd w:id="643"/>
      <w:bookmarkEnd w:id="644"/>
      <w:bookmarkEnd w:id="645"/>
      <w:bookmarkEnd w:id="646"/>
      <w:bookmarkEnd w:id="647"/>
      <w:bookmarkEnd w:id="648"/>
      <w:bookmarkEnd w:id="649"/>
    </w:p>
    <w:p w:rsidR="00B2012A" w:rsidRPr="009F3A73" w:rsidRDefault="00B2012A" w:rsidP="00696B1D">
      <w:pPr>
        <w:pStyle w:val="aff0"/>
        <w:snapToGrid w:val="0"/>
        <w:spacing w:line="240" w:lineRule="auto"/>
        <w:ind w:firstLineChars="700" w:firstLine="1821"/>
        <w:rPr>
          <w:sz w:val="24"/>
          <w:szCs w:val="24"/>
        </w:rPr>
      </w:pPr>
    </w:p>
    <w:p w:rsidR="00FC20FC" w:rsidRPr="009F3A73" w:rsidRDefault="00FC20FC" w:rsidP="00C11B22">
      <w:pPr>
        <w:pStyle w:val="3"/>
        <w:kinsoku w:val="0"/>
        <w:ind w:left="1418"/>
        <w:rPr>
          <w:rFonts w:ascii="Times New Roman" w:hAnsi="Times New Roman"/>
          <w:szCs w:val="32"/>
        </w:rPr>
      </w:pPr>
      <w:bookmarkStart w:id="650" w:name="_Toc421091043"/>
      <w:bookmarkStart w:id="651" w:name="_Toc421688675"/>
      <w:bookmarkStart w:id="652" w:name="_Toc422746803"/>
      <w:bookmarkStart w:id="653" w:name="_Toc422747062"/>
      <w:bookmarkStart w:id="654" w:name="_Toc422821823"/>
      <w:bookmarkStart w:id="655" w:name="_Toc437508215"/>
      <w:bookmarkStart w:id="656" w:name="_Toc437521215"/>
      <w:r w:rsidRPr="009F3A73">
        <w:rPr>
          <w:rFonts w:ascii="Times New Roman" w:hAnsi="Times New Roman"/>
          <w:szCs w:val="32"/>
        </w:rPr>
        <w:t>輔導未登記工廠合法經營</w:t>
      </w:r>
      <w:r w:rsidRPr="009F3A73">
        <w:rPr>
          <w:rFonts w:ascii="Times New Roman" w:hAnsi="Times New Roman" w:hint="eastAsia"/>
          <w:szCs w:val="32"/>
        </w:rPr>
        <w:t>相關辦理情形</w:t>
      </w:r>
      <w:bookmarkEnd w:id="650"/>
      <w:bookmarkEnd w:id="651"/>
      <w:bookmarkEnd w:id="652"/>
      <w:bookmarkEnd w:id="653"/>
      <w:bookmarkEnd w:id="654"/>
      <w:bookmarkEnd w:id="655"/>
      <w:bookmarkEnd w:id="656"/>
    </w:p>
    <w:p w:rsidR="00FC20FC" w:rsidRPr="009F3A73" w:rsidRDefault="00FC20FC" w:rsidP="00FC20FC">
      <w:pPr>
        <w:pStyle w:val="4"/>
      </w:pPr>
      <w:r w:rsidRPr="009F3A73">
        <w:t>工廠管理輔導法修正案於99年6月2日公布施行，修法增訂第33、34條規定，於101年6月2日前輔導未登記工廠公告劃定特定地區及補辦臨時工廠登記，於輔導期間（至106年6月2日前）排除土地管制及建築法規相關處罰。</w:t>
      </w:r>
      <w:r w:rsidR="005A4BC4" w:rsidRPr="009F3A73">
        <w:rPr>
          <w:rFonts w:hint="eastAsia"/>
        </w:rPr>
        <w:t>嗣後</w:t>
      </w:r>
      <w:r w:rsidRPr="009F3A73">
        <w:t>立法院</w:t>
      </w:r>
      <w:r w:rsidR="005A4BC4" w:rsidRPr="009F3A73">
        <w:rPr>
          <w:rFonts w:hint="eastAsia"/>
        </w:rPr>
        <w:t>又</w:t>
      </w:r>
      <w:r w:rsidRPr="009F3A73">
        <w:t>三讀通過提案</w:t>
      </w:r>
      <w:r w:rsidRPr="009F3A73">
        <w:rPr>
          <w:rFonts w:hint="eastAsia"/>
        </w:rPr>
        <w:t>該</w:t>
      </w:r>
      <w:r w:rsidRPr="009F3A73">
        <w:t>法</w:t>
      </w:r>
      <w:r w:rsidR="005A4BC4" w:rsidRPr="009F3A73">
        <w:rPr>
          <w:rFonts w:hint="eastAsia"/>
        </w:rPr>
        <w:t>第33、34條修正條文，</w:t>
      </w:r>
      <w:r w:rsidRPr="009F3A73">
        <w:t>103年1月22日公布施行，第33條輔導期間順延3年（延至109年6月2日止），第34條補辦登記受理期間延長3年（延至104年6月2日止），輔導期間順延3年（延至109年6月2日止）。</w:t>
      </w:r>
    </w:p>
    <w:p w:rsidR="00FC20FC" w:rsidRPr="009F3A73" w:rsidRDefault="00FC20FC" w:rsidP="00FC20FC">
      <w:pPr>
        <w:pStyle w:val="4"/>
      </w:pPr>
      <w:r w:rsidRPr="009F3A73">
        <w:t>特定地區提案於101年4月15日截止受理，共計受理239件建議案，經審查同意依法定期限101年6月2日前完成公告共計186區（區內工廠家數709家，面積546公頃）。</w:t>
      </w:r>
    </w:p>
    <w:p w:rsidR="00FC20FC" w:rsidRPr="009F3A73" w:rsidRDefault="00FC20FC" w:rsidP="00FC20FC">
      <w:pPr>
        <w:pStyle w:val="4"/>
      </w:pPr>
      <w:r w:rsidRPr="009F3A73">
        <w:lastRenderedPageBreak/>
        <w:t>補辦工廠臨時登記採2階段審查，第</w:t>
      </w:r>
      <w:r w:rsidR="005A4BC4" w:rsidRPr="009F3A73">
        <w:rPr>
          <w:rFonts w:hint="eastAsia"/>
        </w:rPr>
        <w:t>1</w:t>
      </w:r>
      <w:r w:rsidRPr="009F3A73">
        <w:t>階段「書面審查」；第</w:t>
      </w:r>
      <w:r w:rsidR="005A4BC4" w:rsidRPr="009F3A73">
        <w:rPr>
          <w:rFonts w:hint="eastAsia"/>
        </w:rPr>
        <w:t>2</w:t>
      </w:r>
      <w:r w:rsidRPr="009F3A73">
        <w:t>階段進行消防、環保、水利、水保等相關規定「實質審查」。</w:t>
      </w:r>
      <w:r w:rsidRPr="009F3A73">
        <w:rPr>
          <w:rFonts w:hint="eastAsia"/>
        </w:rPr>
        <w:t>據經濟部表示，</w:t>
      </w:r>
      <w:r w:rsidRPr="009F3A73">
        <w:t>截至103年底止，未登記工廠申請第</w:t>
      </w:r>
      <w:r w:rsidR="005A4BC4" w:rsidRPr="009F3A73">
        <w:rPr>
          <w:rFonts w:hint="eastAsia"/>
        </w:rPr>
        <w:t>1</w:t>
      </w:r>
      <w:r w:rsidRPr="009F3A73">
        <w:t>階段</w:t>
      </w:r>
      <w:r w:rsidRPr="009F3A73">
        <w:rPr>
          <w:rFonts w:hint="eastAsia"/>
        </w:rPr>
        <w:t>審查者</w:t>
      </w:r>
      <w:r w:rsidRPr="009F3A73">
        <w:t>，計7,458家（修法前</w:t>
      </w:r>
      <w:r w:rsidRPr="009F3A73">
        <w:rPr>
          <w:rFonts w:hint="eastAsia"/>
        </w:rPr>
        <w:t>計</w:t>
      </w:r>
      <w:r w:rsidRPr="009F3A73">
        <w:t>5,433家、修法後</w:t>
      </w:r>
      <w:r w:rsidRPr="009F3A73">
        <w:rPr>
          <w:rFonts w:hint="eastAsia"/>
        </w:rPr>
        <w:t>計</w:t>
      </w:r>
      <w:r w:rsidRPr="009F3A73">
        <w:t>2,025</w:t>
      </w:r>
      <w:r w:rsidR="005A4BC4" w:rsidRPr="009F3A73">
        <w:t>家），</w:t>
      </w:r>
      <w:r w:rsidRPr="009F3A73">
        <w:t>通過第</w:t>
      </w:r>
      <w:r w:rsidR="005A4BC4" w:rsidRPr="009F3A73">
        <w:rPr>
          <w:rFonts w:hint="eastAsia"/>
        </w:rPr>
        <w:t>1</w:t>
      </w:r>
      <w:r w:rsidRPr="009F3A73">
        <w:t>階段審核</w:t>
      </w:r>
      <w:r w:rsidR="005A4BC4" w:rsidRPr="009F3A73">
        <w:rPr>
          <w:rFonts w:hint="eastAsia"/>
        </w:rPr>
        <w:t>者</w:t>
      </w:r>
      <w:r w:rsidRPr="009F3A73">
        <w:t>，計有5,646家（修法前</w:t>
      </w:r>
      <w:r w:rsidRPr="009F3A73">
        <w:rPr>
          <w:rFonts w:hint="eastAsia"/>
        </w:rPr>
        <w:t>計</w:t>
      </w:r>
      <w:r w:rsidRPr="009F3A73">
        <w:t>4,399家、修法後</w:t>
      </w:r>
      <w:r w:rsidRPr="009F3A73">
        <w:rPr>
          <w:rFonts w:hint="eastAsia"/>
        </w:rPr>
        <w:t>計</w:t>
      </w:r>
      <w:r w:rsidRPr="009F3A73">
        <w:t>1,247家），廠商已取得臨時工廠登記，共計有3,182家（修法前</w:t>
      </w:r>
      <w:r w:rsidRPr="009F3A73">
        <w:rPr>
          <w:rFonts w:hint="eastAsia"/>
        </w:rPr>
        <w:t>計</w:t>
      </w:r>
      <w:r w:rsidRPr="009F3A73">
        <w:t>3,017家、修法後</w:t>
      </w:r>
      <w:r w:rsidRPr="009F3A73">
        <w:rPr>
          <w:rFonts w:hint="eastAsia"/>
        </w:rPr>
        <w:t>計</w:t>
      </w:r>
      <w:r w:rsidRPr="009F3A73">
        <w:t>165家），詳如</w:t>
      </w:r>
      <w:r w:rsidRPr="009F3A73">
        <w:rPr>
          <w:rFonts w:hint="eastAsia"/>
        </w:rPr>
        <w:t>表1</w:t>
      </w:r>
      <w:r w:rsidR="00E87BFF" w:rsidRPr="009F3A73">
        <w:rPr>
          <w:rFonts w:hint="eastAsia"/>
        </w:rPr>
        <w:t>7</w:t>
      </w:r>
      <w:r w:rsidRPr="009F3A73">
        <w:t>。</w:t>
      </w:r>
    </w:p>
    <w:p w:rsidR="00FC20FC" w:rsidRPr="009F3A73" w:rsidRDefault="00FC20FC" w:rsidP="00FC20FC">
      <w:pPr>
        <w:pStyle w:val="4"/>
      </w:pPr>
      <w:r w:rsidRPr="009F3A73">
        <w:rPr>
          <w:rFonts w:hint="eastAsia"/>
        </w:rPr>
        <w:t>經濟部同時說明</w:t>
      </w:r>
      <w:r w:rsidRPr="009F3A73">
        <w:t>受理補辦登記案件數量尚屬有限，主要受限</w:t>
      </w:r>
      <w:r w:rsidRPr="009F3A73">
        <w:rPr>
          <w:rFonts w:hint="eastAsia"/>
        </w:rPr>
        <w:t>該</w:t>
      </w:r>
      <w:r w:rsidRPr="009F3A73">
        <w:t>次修法有其侷限性且須兼顧公共安全與公平正義原則，「有條件輔導」未登記工廠合法經營，除相關消防、環保、水利、水保規定比照合法登記工廠之審查標準，限制97年3月14日前既存之低污染工廠申請，取得臨時工廠登記，僅給予8年輔導期間（101年6月2日至109年6月2日止）免罰，與廠商期待「就地合法」落差甚大，致使業者持觀望態度辦理意願不高</w:t>
      </w:r>
      <w:r w:rsidRPr="009F3A73">
        <w:rPr>
          <w:rFonts w:hint="eastAsia"/>
        </w:rPr>
        <w:t>；</w:t>
      </w:r>
      <w:r w:rsidRPr="009F3A73">
        <w:t>為增加業者補辦登記誘因，在土地合法使用，協商內政部為特定地區內已完成補辦登記業者爭取廠地變更丁種建築用地之合法機會。</w:t>
      </w:r>
    </w:p>
    <w:p w:rsidR="00FC20FC" w:rsidRPr="009F3A73" w:rsidRDefault="00FC20FC" w:rsidP="00FC20FC">
      <w:pPr>
        <w:pStyle w:val="aff0"/>
        <w:snapToGrid w:val="0"/>
        <w:spacing w:line="240" w:lineRule="auto"/>
        <w:rPr>
          <w:sz w:val="24"/>
          <w:szCs w:val="24"/>
        </w:rPr>
      </w:pPr>
    </w:p>
    <w:p w:rsidR="00FC20FC" w:rsidRPr="009F3A73" w:rsidRDefault="00FC20FC" w:rsidP="00FC20FC">
      <w:pPr>
        <w:pStyle w:val="aff0"/>
        <w:snapToGrid w:val="0"/>
        <w:spacing w:line="240" w:lineRule="auto"/>
        <w:rPr>
          <w:sz w:val="24"/>
          <w:szCs w:val="24"/>
        </w:rPr>
      </w:pPr>
    </w:p>
    <w:p w:rsidR="00FC20FC" w:rsidRPr="009F3A73" w:rsidRDefault="00FC20FC" w:rsidP="00FC20FC">
      <w:pPr>
        <w:pStyle w:val="1"/>
        <w:numPr>
          <w:ilvl w:val="0"/>
          <w:numId w:val="0"/>
        </w:numPr>
        <w:ind w:left="699" w:hanging="699"/>
      </w:pPr>
    </w:p>
    <w:p w:rsidR="00FC20FC" w:rsidRPr="009F3A73" w:rsidRDefault="00FC20FC" w:rsidP="00FC20FC">
      <w:pPr>
        <w:pStyle w:val="1"/>
        <w:numPr>
          <w:ilvl w:val="0"/>
          <w:numId w:val="0"/>
        </w:numPr>
        <w:ind w:left="699" w:hanging="699"/>
        <w:rPr>
          <w:rFonts w:hAnsi="標楷體" w:cs="新細明體"/>
          <w:b/>
          <w:sz w:val="28"/>
          <w:szCs w:val="28"/>
        </w:rPr>
        <w:sectPr w:rsidR="00FC20FC" w:rsidRPr="009F3A73">
          <w:footerReference w:type="even" r:id="rId75"/>
          <w:footerReference w:type="default" r:id="rId76"/>
          <w:pgSz w:w="11907" w:h="16840" w:code="9"/>
          <w:pgMar w:top="1701" w:right="1418" w:bottom="1418" w:left="1418" w:header="851" w:footer="851" w:gutter="227"/>
          <w:cols w:space="425"/>
          <w:docGrid w:type="linesAndChars" w:linePitch="457" w:charSpace="4127"/>
        </w:sectPr>
      </w:pPr>
    </w:p>
    <w:p w:rsidR="00FC20FC" w:rsidRPr="009F3A73" w:rsidRDefault="00FC20FC" w:rsidP="009C4DC8">
      <w:pPr>
        <w:pStyle w:val="aff5"/>
        <w:ind w:left="3" w:right="194" w:hangingChars="1" w:hanging="3"/>
        <w:rPr>
          <w:sz w:val="28"/>
          <w:szCs w:val="28"/>
        </w:rPr>
      </w:pPr>
      <w:bookmarkStart w:id="657" w:name="_Toc437508216"/>
      <w:bookmarkStart w:id="658" w:name="_Toc437521216"/>
      <w:r w:rsidRPr="009F3A73">
        <w:rPr>
          <w:rFonts w:hint="eastAsia"/>
          <w:sz w:val="28"/>
          <w:szCs w:val="28"/>
        </w:rPr>
        <w:lastRenderedPageBreak/>
        <w:t>表1</w:t>
      </w:r>
      <w:r w:rsidR="00E87BFF" w:rsidRPr="009F3A73">
        <w:rPr>
          <w:rFonts w:hint="eastAsia"/>
          <w:sz w:val="28"/>
          <w:szCs w:val="28"/>
        </w:rPr>
        <w:t>7</w:t>
      </w:r>
      <w:r w:rsidR="00696B1D" w:rsidRPr="009F3A73">
        <w:rPr>
          <w:rFonts w:hint="eastAsia"/>
          <w:sz w:val="28"/>
          <w:szCs w:val="28"/>
        </w:rPr>
        <w:t>、</w:t>
      </w:r>
      <w:r w:rsidRPr="009F3A73">
        <w:rPr>
          <w:rFonts w:hint="eastAsia"/>
          <w:sz w:val="28"/>
          <w:szCs w:val="28"/>
        </w:rPr>
        <w:t>直轄市及縣（市）政府截至103年12月份受理補辦臨時工廠登記家數統計表</w:t>
      </w:r>
      <w:bookmarkEnd w:id="657"/>
      <w:bookmarkEnd w:id="658"/>
    </w:p>
    <w:tbl>
      <w:tblPr>
        <w:tblW w:w="14481" w:type="dxa"/>
        <w:jc w:val="center"/>
        <w:tblCellMar>
          <w:left w:w="28" w:type="dxa"/>
          <w:right w:w="28" w:type="dxa"/>
        </w:tblCellMar>
        <w:tblLook w:val="04A0" w:firstRow="1" w:lastRow="0" w:firstColumn="1" w:lastColumn="0" w:noHBand="0" w:noVBand="1"/>
      </w:tblPr>
      <w:tblGrid>
        <w:gridCol w:w="3143"/>
        <w:gridCol w:w="8"/>
        <w:gridCol w:w="540"/>
        <w:gridCol w:w="609"/>
        <w:gridCol w:w="7"/>
        <w:gridCol w:w="464"/>
        <w:gridCol w:w="7"/>
        <w:gridCol w:w="608"/>
        <w:gridCol w:w="7"/>
        <w:gridCol w:w="464"/>
        <w:gridCol w:w="7"/>
        <w:gridCol w:w="608"/>
        <w:gridCol w:w="7"/>
        <w:gridCol w:w="391"/>
        <w:gridCol w:w="7"/>
        <w:gridCol w:w="464"/>
        <w:gridCol w:w="7"/>
        <w:gridCol w:w="464"/>
        <w:gridCol w:w="7"/>
        <w:gridCol w:w="464"/>
        <w:gridCol w:w="7"/>
        <w:gridCol w:w="464"/>
        <w:gridCol w:w="7"/>
        <w:gridCol w:w="464"/>
        <w:gridCol w:w="7"/>
        <w:gridCol w:w="391"/>
        <w:gridCol w:w="7"/>
        <w:gridCol w:w="391"/>
        <w:gridCol w:w="7"/>
        <w:gridCol w:w="464"/>
        <w:gridCol w:w="7"/>
        <w:gridCol w:w="464"/>
        <w:gridCol w:w="7"/>
        <w:gridCol w:w="391"/>
        <w:gridCol w:w="7"/>
        <w:gridCol w:w="464"/>
        <w:gridCol w:w="7"/>
        <w:gridCol w:w="464"/>
        <w:gridCol w:w="7"/>
        <w:gridCol w:w="464"/>
        <w:gridCol w:w="7"/>
        <w:gridCol w:w="464"/>
        <w:gridCol w:w="8"/>
        <w:gridCol w:w="377"/>
        <w:gridCol w:w="851"/>
      </w:tblGrid>
      <w:tr w:rsidR="009F3A73" w:rsidRPr="009F3A73" w:rsidTr="00527E7F">
        <w:trPr>
          <w:trHeight w:val="337"/>
          <w:jc w:val="center"/>
        </w:trPr>
        <w:tc>
          <w:tcPr>
            <w:tcW w:w="3143" w:type="dxa"/>
            <w:vMerge w:val="restart"/>
            <w:tcBorders>
              <w:top w:val="single" w:sz="8" w:space="0" w:color="auto"/>
              <w:left w:val="single" w:sz="8" w:space="0" w:color="auto"/>
              <w:right w:val="single" w:sz="4" w:space="0" w:color="auto"/>
              <w:tl2br w:val="single" w:sz="4" w:space="0" w:color="auto"/>
            </w:tcBorders>
            <w:shd w:val="clear" w:color="auto" w:fill="auto"/>
            <w:vAlign w:val="center"/>
            <w:hideMark/>
          </w:tcPr>
          <w:p w:rsidR="00FC20FC" w:rsidRPr="009F3A73" w:rsidRDefault="00FC20FC" w:rsidP="00527E7F">
            <w:pPr>
              <w:widowControl/>
              <w:jc w:val="right"/>
              <w:rPr>
                <w:rFonts w:ascii="標楷體" w:hAnsi="標楷體" w:cs="新細明體"/>
                <w:b/>
                <w:bCs/>
                <w:kern w:val="0"/>
                <w:sz w:val="24"/>
                <w:szCs w:val="24"/>
              </w:rPr>
            </w:pPr>
            <w:r w:rsidRPr="009F3A73">
              <w:rPr>
                <w:rFonts w:ascii="標楷體" w:hAnsi="標楷體" w:cs="新細明體" w:hint="eastAsia"/>
                <w:b/>
                <w:bCs/>
                <w:kern w:val="0"/>
                <w:sz w:val="24"/>
                <w:szCs w:val="24"/>
              </w:rPr>
              <w:t>縣市</w:t>
            </w:r>
          </w:p>
          <w:p w:rsidR="00FC20FC" w:rsidRPr="009F3A73" w:rsidRDefault="00FC20FC" w:rsidP="00527E7F">
            <w:pPr>
              <w:widowControl/>
              <w:rPr>
                <w:rFonts w:ascii="標楷體" w:hAnsi="標楷體" w:cs="新細明體"/>
                <w:b/>
                <w:bCs/>
                <w:kern w:val="0"/>
                <w:sz w:val="20"/>
              </w:rPr>
            </w:pPr>
            <w:r w:rsidRPr="009F3A73">
              <w:rPr>
                <w:rFonts w:ascii="標楷體" w:hAnsi="標楷體" w:cs="新細明體" w:hint="eastAsia"/>
                <w:b/>
                <w:bCs/>
                <w:kern w:val="0"/>
                <w:sz w:val="24"/>
                <w:szCs w:val="24"/>
              </w:rPr>
              <w:t>日期</w:t>
            </w:r>
          </w:p>
        </w:tc>
        <w:tc>
          <w:tcPr>
            <w:tcW w:w="3336" w:type="dxa"/>
            <w:gridSpan w:val="12"/>
            <w:tcBorders>
              <w:top w:val="single" w:sz="8" w:space="0" w:color="auto"/>
              <w:left w:val="single" w:sz="4" w:space="0" w:color="auto"/>
              <w:bottom w:val="single" w:sz="8" w:space="0" w:color="000000"/>
              <w:right w:val="double" w:sz="6" w:space="0" w:color="000000"/>
            </w:tcBorders>
            <w:shd w:val="clear" w:color="auto" w:fill="auto"/>
            <w:vAlign w:val="center"/>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甲組</w:t>
            </w:r>
          </w:p>
        </w:tc>
        <w:tc>
          <w:tcPr>
            <w:tcW w:w="4020" w:type="dxa"/>
            <w:gridSpan w:val="18"/>
            <w:tcBorders>
              <w:top w:val="single" w:sz="8" w:space="0" w:color="auto"/>
              <w:left w:val="nil"/>
              <w:bottom w:val="single" w:sz="4" w:space="0" w:color="auto"/>
              <w:right w:val="double" w:sz="6" w:space="0" w:color="000000"/>
            </w:tcBorders>
            <w:shd w:val="clear" w:color="auto" w:fill="auto"/>
            <w:noWrap/>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乙組</w:t>
            </w:r>
          </w:p>
        </w:tc>
        <w:tc>
          <w:tcPr>
            <w:tcW w:w="3131" w:type="dxa"/>
            <w:gridSpan w:val="13"/>
            <w:tcBorders>
              <w:top w:val="single" w:sz="8" w:space="0" w:color="auto"/>
              <w:left w:val="nil"/>
              <w:bottom w:val="single" w:sz="4" w:space="0" w:color="auto"/>
              <w:right w:val="double" w:sz="6" w:space="0" w:color="000000"/>
            </w:tcBorders>
            <w:shd w:val="clear" w:color="auto" w:fill="auto"/>
            <w:noWrap/>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丙組</w:t>
            </w:r>
          </w:p>
        </w:tc>
        <w:tc>
          <w:tcPr>
            <w:tcW w:w="851" w:type="dxa"/>
            <w:vMerge w:val="restart"/>
            <w:tcBorders>
              <w:top w:val="single" w:sz="8" w:space="0" w:color="auto"/>
              <w:left w:val="nil"/>
              <w:right w:val="single" w:sz="8"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合計</w:t>
            </w:r>
          </w:p>
        </w:tc>
      </w:tr>
      <w:tr w:rsidR="009F3A73" w:rsidRPr="009F3A73" w:rsidTr="00527E7F">
        <w:trPr>
          <w:trHeight w:val="900"/>
          <w:jc w:val="center"/>
        </w:trPr>
        <w:tc>
          <w:tcPr>
            <w:tcW w:w="3143" w:type="dxa"/>
            <w:vMerge/>
            <w:tcBorders>
              <w:left w:val="single" w:sz="8" w:space="0" w:color="auto"/>
              <w:bottom w:val="single" w:sz="8" w:space="0" w:color="000000"/>
              <w:right w:val="single" w:sz="4" w:space="0" w:color="auto"/>
              <w:tl2br w:val="single" w:sz="4" w:space="0" w:color="auto"/>
            </w:tcBorders>
            <w:vAlign w:val="center"/>
            <w:hideMark/>
          </w:tcPr>
          <w:p w:rsidR="00FC20FC" w:rsidRPr="009F3A73" w:rsidRDefault="00FC20FC" w:rsidP="00527E7F">
            <w:pPr>
              <w:widowControl/>
              <w:rPr>
                <w:rFonts w:ascii="標楷體" w:hAnsi="標楷體" w:cs="新細明體"/>
                <w:b/>
                <w:bCs/>
                <w:kern w:val="0"/>
                <w:sz w:val="24"/>
                <w:szCs w:val="24"/>
              </w:rPr>
            </w:pPr>
          </w:p>
        </w:tc>
        <w:tc>
          <w:tcPr>
            <w:tcW w:w="548"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新北市</w:t>
            </w:r>
          </w:p>
        </w:tc>
        <w:tc>
          <w:tcPr>
            <w:tcW w:w="609" w:type="dxa"/>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65A23" w:rsidP="00F65A23">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臺</w:t>
            </w:r>
            <w:r w:rsidR="00FC20FC" w:rsidRPr="009F3A73">
              <w:rPr>
                <w:rFonts w:ascii="標楷體" w:hAnsi="標楷體" w:cs="新細明體" w:hint="eastAsia"/>
                <w:b/>
                <w:bCs/>
                <w:kern w:val="0"/>
                <w:sz w:val="24"/>
                <w:szCs w:val="24"/>
              </w:rPr>
              <w:t>中市</w:t>
            </w:r>
          </w:p>
        </w:tc>
        <w:tc>
          <w:tcPr>
            <w:tcW w:w="471"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65A23"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臺</w:t>
            </w:r>
            <w:r w:rsidR="00FC20FC" w:rsidRPr="009F3A73">
              <w:rPr>
                <w:rFonts w:ascii="標楷體" w:hAnsi="標楷體" w:cs="新細明體" w:hint="eastAsia"/>
                <w:b/>
                <w:bCs/>
                <w:kern w:val="0"/>
                <w:sz w:val="24"/>
                <w:szCs w:val="24"/>
              </w:rPr>
              <w:t>南市</w:t>
            </w:r>
          </w:p>
        </w:tc>
        <w:tc>
          <w:tcPr>
            <w:tcW w:w="615"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高雄市</w:t>
            </w:r>
          </w:p>
        </w:tc>
        <w:tc>
          <w:tcPr>
            <w:tcW w:w="471"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桃園縣</w:t>
            </w:r>
          </w:p>
        </w:tc>
        <w:tc>
          <w:tcPr>
            <w:tcW w:w="615" w:type="dxa"/>
            <w:gridSpan w:val="2"/>
            <w:tcBorders>
              <w:top w:val="nil"/>
              <w:left w:val="nil"/>
              <w:bottom w:val="single" w:sz="8" w:space="0" w:color="auto"/>
              <w:right w:val="double" w:sz="6"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彰化縣</w:t>
            </w:r>
          </w:p>
        </w:tc>
        <w:tc>
          <w:tcPr>
            <w:tcW w:w="398"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65A23"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臺</w:t>
            </w:r>
            <w:r w:rsidR="00FC20FC" w:rsidRPr="009F3A73">
              <w:rPr>
                <w:rFonts w:ascii="標楷體" w:hAnsi="標楷體" w:cs="新細明體" w:hint="eastAsia"/>
                <w:b/>
                <w:bCs/>
                <w:kern w:val="0"/>
                <w:sz w:val="24"/>
                <w:szCs w:val="24"/>
              </w:rPr>
              <w:t>北市</w:t>
            </w:r>
          </w:p>
        </w:tc>
        <w:tc>
          <w:tcPr>
            <w:tcW w:w="471"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嘉義縣</w:t>
            </w:r>
          </w:p>
        </w:tc>
        <w:tc>
          <w:tcPr>
            <w:tcW w:w="471"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屏東縣</w:t>
            </w:r>
          </w:p>
        </w:tc>
        <w:tc>
          <w:tcPr>
            <w:tcW w:w="471"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新竹縣</w:t>
            </w:r>
          </w:p>
        </w:tc>
        <w:tc>
          <w:tcPr>
            <w:tcW w:w="471"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雲林縣</w:t>
            </w:r>
          </w:p>
        </w:tc>
        <w:tc>
          <w:tcPr>
            <w:tcW w:w="471"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苗栗縣</w:t>
            </w:r>
          </w:p>
        </w:tc>
        <w:tc>
          <w:tcPr>
            <w:tcW w:w="398"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新竹市</w:t>
            </w:r>
          </w:p>
        </w:tc>
        <w:tc>
          <w:tcPr>
            <w:tcW w:w="398"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南投縣</w:t>
            </w:r>
          </w:p>
        </w:tc>
        <w:tc>
          <w:tcPr>
            <w:tcW w:w="471" w:type="dxa"/>
            <w:gridSpan w:val="2"/>
            <w:tcBorders>
              <w:top w:val="nil"/>
              <w:left w:val="nil"/>
              <w:bottom w:val="single" w:sz="8" w:space="0" w:color="auto"/>
              <w:right w:val="double" w:sz="6"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宜蘭縣</w:t>
            </w:r>
          </w:p>
        </w:tc>
        <w:tc>
          <w:tcPr>
            <w:tcW w:w="471"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嘉義市</w:t>
            </w:r>
          </w:p>
        </w:tc>
        <w:tc>
          <w:tcPr>
            <w:tcW w:w="398"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基隆市</w:t>
            </w:r>
          </w:p>
        </w:tc>
        <w:tc>
          <w:tcPr>
            <w:tcW w:w="471"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花蓮縣</w:t>
            </w:r>
          </w:p>
        </w:tc>
        <w:tc>
          <w:tcPr>
            <w:tcW w:w="471"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65A23"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臺</w:t>
            </w:r>
            <w:r w:rsidR="00FC20FC" w:rsidRPr="009F3A73">
              <w:rPr>
                <w:rFonts w:ascii="標楷體" w:hAnsi="標楷體" w:cs="新細明體" w:hint="eastAsia"/>
                <w:b/>
                <w:bCs/>
                <w:kern w:val="0"/>
                <w:sz w:val="24"/>
                <w:szCs w:val="24"/>
              </w:rPr>
              <w:t>東縣</w:t>
            </w:r>
          </w:p>
        </w:tc>
        <w:tc>
          <w:tcPr>
            <w:tcW w:w="471"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澎湖縣</w:t>
            </w:r>
          </w:p>
        </w:tc>
        <w:tc>
          <w:tcPr>
            <w:tcW w:w="471" w:type="dxa"/>
            <w:gridSpan w:val="2"/>
            <w:tcBorders>
              <w:top w:val="nil"/>
              <w:left w:val="nil"/>
              <w:bottom w:val="single" w:sz="8" w:space="0" w:color="auto"/>
              <w:right w:val="single" w:sz="4"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金門縣</w:t>
            </w:r>
          </w:p>
        </w:tc>
        <w:tc>
          <w:tcPr>
            <w:tcW w:w="385" w:type="dxa"/>
            <w:gridSpan w:val="2"/>
            <w:tcBorders>
              <w:top w:val="nil"/>
              <w:left w:val="nil"/>
              <w:bottom w:val="single" w:sz="8" w:space="0" w:color="auto"/>
              <w:right w:val="double" w:sz="6" w:space="0" w:color="auto"/>
            </w:tcBorders>
            <w:shd w:val="clear" w:color="auto" w:fill="auto"/>
            <w:noWrap/>
            <w:textDirection w:val="tbRlV"/>
            <w:vAlign w:val="center"/>
            <w:hideMark/>
          </w:tcPr>
          <w:p w:rsidR="00FC20FC" w:rsidRPr="009F3A73" w:rsidRDefault="00FC20FC" w:rsidP="00527E7F">
            <w:pPr>
              <w:widowControl/>
              <w:jc w:val="center"/>
              <w:rPr>
                <w:rFonts w:ascii="標楷體" w:hAnsi="標楷體" w:cs="新細明體"/>
                <w:b/>
                <w:bCs/>
                <w:kern w:val="0"/>
                <w:sz w:val="24"/>
                <w:szCs w:val="24"/>
              </w:rPr>
            </w:pPr>
            <w:r w:rsidRPr="009F3A73">
              <w:rPr>
                <w:rFonts w:ascii="標楷體" w:hAnsi="標楷體" w:cs="新細明體" w:hint="eastAsia"/>
                <w:b/>
                <w:bCs/>
                <w:kern w:val="0"/>
                <w:sz w:val="24"/>
                <w:szCs w:val="24"/>
              </w:rPr>
              <w:t>連江縣</w:t>
            </w:r>
          </w:p>
        </w:tc>
        <w:tc>
          <w:tcPr>
            <w:tcW w:w="851" w:type="dxa"/>
            <w:vMerge/>
            <w:tcBorders>
              <w:left w:val="nil"/>
              <w:bottom w:val="single" w:sz="8" w:space="0" w:color="000000"/>
              <w:right w:val="single" w:sz="8" w:space="0" w:color="auto"/>
            </w:tcBorders>
            <w:vAlign w:val="center"/>
            <w:hideMark/>
          </w:tcPr>
          <w:p w:rsidR="00FC20FC" w:rsidRPr="009F3A73" w:rsidRDefault="00FC20FC" w:rsidP="00527E7F">
            <w:pPr>
              <w:widowControl/>
              <w:rPr>
                <w:rFonts w:ascii="標楷體" w:hAnsi="標楷體" w:cs="新細明體"/>
                <w:b/>
                <w:bCs/>
                <w:kern w:val="0"/>
                <w:sz w:val="20"/>
              </w:rPr>
            </w:pPr>
          </w:p>
        </w:tc>
      </w:tr>
      <w:tr w:rsidR="009F3A73" w:rsidRPr="009F3A73" w:rsidTr="00527E7F">
        <w:trPr>
          <w:trHeight w:val="341"/>
          <w:jc w:val="center"/>
        </w:trPr>
        <w:tc>
          <w:tcPr>
            <w:tcW w:w="3151"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FC20FC" w:rsidRPr="009F3A73" w:rsidRDefault="00FC20FC" w:rsidP="00527E7F">
            <w:pPr>
              <w:widowControl/>
              <w:rPr>
                <w:rFonts w:ascii="標楷體" w:hAnsi="標楷體" w:cs="新細明體"/>
                <w:kern w:val="0"/>
                <w:sz w:val="24"/>
                <w:szCs w:val="24"/>
              </w:rPr>
            </w:pPr>
            <w:r w:rsidRPr="009F3A73">
              <w:rPr>
                <w:rFonts w:ascii="標楷體" w:hAnsi="標楷體" w:cs="新細明體" w:hint="eastAsia"/>
                <w:kern w:val="0"/>
                <w:sz w:val="24"/>
                <w:szCs w:val="24"/>
              </w:rPr>
              <w:t>截至12.31第一階申請家數</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1201</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1509</w:t>
            </w:r>
          </w:p>
        </w:tc>
        <w:tc>
          <w:tcPr>
            <w:tcW w:w="471"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650</w:t>
            </w:r>
          </w:p>
        </w:tc>
        <w:tc>
          <w:tcPr>
            <w:tcW w:w="615"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1001</w:t>
            </w:r>
          </w:p>
        </w:tc>
        <w:tc>
          <w:tcPr>
            <w:tcW w:w="471"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678</w:t>
            </w:r>
          </w:p>
        </w:tc>
        <w:tc>
          <w:tcPr>
            <w:tcW w:w="615" w:type="dxa"/>
            <w:gridSpan w:val="2"/>
            <w:tcBorders>
              <w:top w:val="nil"/>
              <w:left w:val="nil"/>
              <w:bottom w:val="single" w:sz="4"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1342</w:t>
            </w:r>
          </w:p>
        </w:tc>
        <w:tc>
          <w:tcPr>
            <w:tcW w:w="3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59</w:t>
            </w:r>
          </w:p>
        </w:tc>
        <w:tc>
          <w:tcPr>
            <w:tcW w:w="471"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192</w:t>
            </w:r>
          </w:p>
        </w:tc>
        <w:tc>
          <w:tcPr>
            <w:tcW w:w="471"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246</w:t>
            </w:r>
          </w:p>
        </w:tc>
        <w:tc>
          <w:tcPr>
            <w:tcW w:w="471"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100</w:t>
            </w:r>
          </w:p>
        </w:tc>
        <w:tc>
          <w:tcPr>
            <w:tcW w:w="471"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180</w:t>
            </w:r>
          </w:p>
        </w:tc>
        <w:tc>
          <w:tcPr>
            <w:tcW w:w="471"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109</w:t>
            </w:r>
          </w:p>
        </w:tc>
        <w:tc>
          <w:tcPr>
            <w:tcW w:w="3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22</w:t>
            </w:r>
          </w:p>
        </w:tc>
        <w:tc>
          <w:tcPr>
            <w:tcW w:w="3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57</w:t>
            </w:r>
          </w:p>
        </w:tc>
        <w:tc>
          <w:tcPr>
            <w:tcW w:w="471" w:type="dxa"/>
            <w:gridSpan w:val="2"/>
            <w:tcBorders>
              <w:top w:val="nil"/>
              <w:left w:val="nil"/>
              <w:bottom w:val="single" w:sz="4"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45</w:t>
            </w:r>
          </w:p>
        </w:tc>
        <w:tc>
          <w:tcPr>
            <w:tcW w:w="471"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21</w:t>
            </w:r>
          </w:p>
        </w:tc>
        <w:tc>
          <w:tcPr>
            <w:tcW w:w="3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7</w:t>
            </w:r>
          </w:p>
        </w:tc>
        <w:tc>
          <w:tcPr>
            <w:tcW w:w="471"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17</w:t>
            </w:r>
          </w:p>
        </w:tc>
        <w:tc>
          <w:tcPr>
            <w:tcW w:w="471"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8</w:t>
            </w:r>
          </w:p>
        </w:tc>
        <w:tc>
          <w:tcPr>
            <w:tcW w:w="471"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8</w:t>
            </w:r>
          </w:p>
        </w:tc>
        <w:tc>
          <w:tcPr>
            <w:tcW w:w="472" w:type="dxa"/>
            <w:gridSpan w:val="2"/>
            <w:tcBorders>
              <w:top w:val="sing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6</w:t>
            </w:r>
          </w:p>
        </w:tc>
        <w:tc>
          <w:tcPr>
            <w:tcW w:w="377" w:type="dxa"/>
            <w:tcBorders>
              <w:top w:val="nil"/>
              <w:left w:val="nil"/>
              <w:bottom w:val="single" w:sz="4"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0</w:t>
            </w:r>
          </w:p>
        </w:tc>
        <w:tc>
          <w:tcPr>
            <w:tcW w:w="851" w:type="dxa"/>
            <w:tcBorders>
              <w:top w:val="single" w:sz="4" w:space="0" w:color="auto"/>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7,458</w:t>
            </w:r>
          </w:p>
        </w:tc>
      </w:tr>
      <w:tr w:rsidR="009F3A73" w:rsidRPr="009F3A73" w:rsidTr="00527E7F">
        <w:trPr>
          <w:trHeight w:val="270"/>
          <w:jc w:val="center"/>
        </w:trPr>
        <w:tc>
          <w:tcPr>
            <w:tcW w:w="3151" w:type="dxa"/>
            <w:gridSpan w:val="2"/>
            <w:tcBorders>
              <w:top w:val="nil"/>
              <w:left w:val="single" w:sz="8" w:space="0" w:color="auto"/>
              <w:bottom w:val="single" w:sz="4" w:space="0" w:color="auto"/>
              <w:right w:val="single" w:sz="4" w:space="0" w:color="auto"/>
            </w:tcBorders>
            <w:shd w:val="clear" w:color="auto" w:fill="auto"/>
            <w:vAlign w:val="center"/>
            <w:hideMark/>
          </w:tcPr>
          <w:p w:rsidR="00FC20FC" w:rsidRPr="009F3A73" w:rsidRDefault="00FC20FC" w:rsidP="00527E7F">
            <w:pPr>
              <w:widowControl/>
              <w:rPr>
                <w:rFonts w:ascii="標楷體" w:hAnsi="標楷體" w:cs="新細明體"/>
                <w:kern w:val="0"/>
                <w:sz w:val="24"/>
                <w:szCs w:val="24"/>
              </w:rPr>
            </w:pPr>
            <w:r w:rsidRPr="009F3A73">
              <w:rPr>
                <w:rFonts w:ascii="標楷體" w:hAnsi="標楷體" w:cs="新細明體" w:hint="eastAsia"/>
                <w:kern w:val="0"/>
                <w:sz w:val="24"/>
                <w:szCs w:val="24"/>
              </w:rPr>
              <w:t>截至12.31第一階核准家數</w:t>
            </w:r>
          </w:p>
        </w:tc>
        <w:tc>
          <w:tcPr>
            <w:tcW w:w="540"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702</w:t>
            </w:r>
          </w:p>
        </w:tc>
        <w:tc>
          <w:tcPr>
            <w:tcW w:w="616"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1034</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482</w:t>
            </w:r>
          </w:p>
        </w:tc>
        <w:tc>
          <w:tcPr>
            <w:tcW w:w="615"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876</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439</w:t>
            </w:r>
          </w:p>
        </w:tc>
        <w:tc>
          <w:tcPr>
            <w:tcW w:w="615" w:type="dxa"/>
            <w:gridSpan w:val="2"/>
            <w:tcBorders>
              <w:top w:val="nil"/>
              <w:left w:val="nil"/>
              <w:bottom w:val="single" w:sz="4"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1198</w:t>
            </w:r>
          </w:p>
        </w:tc>
        <w:tc>
          <w:tcPr>
            <w:tcW w:w="398"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48</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149</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228</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74</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176</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94</w:t>
            </w:r>
          </w:p>
        </w:tc>
        <w:tc>
          <w:tcPr>
            <w:tcW w:w="398"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20</w:t>
            </w:r>
          </w:p>
        </w:tc>
        <w:tc>
          <w:tcPr>
            <w:tcW w:w="398"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36</w:t>
            </w:r>
          </w:p>
        </w:tc>
        <w:tc>
          <w:tcPr>
            <w:tcW w:w="471" w:type="dxa"/>
            <w:gridSpan w:val="2"/>
            <w:tcBorders>
              <w:top w:val="nil"/>
              <w:left w:val="nil"/>
              <w:bottom w:val="single" w:sz="4"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45</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21</w:t>
            </w:r>
          </w:p>
        </w:tc>
        <w:tc>
          <w:tcPr>
            <w:tcW w:w="398"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0</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6</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6</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7</w:t>
            </w:r>
          </w:p>
        </w:tc>
        <w:tc>
          <w:tcPr>
            <w:tcW w:w="472"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5</w:t>
            </w:r>
          </w:p>
        </w:tc>
        <w:tc>
          <w:tcPr>
            <w:tcW w:w="377" w:type="dxa"/>
            <w:tcBorders>
              <w:top w:val="nil"/>
              <w:left w:val="nil"/>
              <w:bottom w:val="single" w:sz="4"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0</w:t>
            </w:r>
          </w:p>
        </w:tc>
        <w:tc>
          <w:tcPr>
            <w:tcW w:w="851"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5,646</w:t>
            </w:r>
          </w:p>
        </w:tc>
      </w:tr>
      <w:tr w:rsidR="009F3A73" w:rsidRPr="009F3A73" w:rsidTr="00527E7F">
        <w:trPr>
          <w:trHeight w:val="417"/>
          <w:jc w:val="center"/>
        </w:trPr>
        <w:tc>
          <w:tcPr>
            <w:tcW w:w="3151" w:type="dxa"/>
            <w:gridSpan w:val="2"/>
            <w:tcBorders>
              <w:top w:val="nil"/>
              <w:left w:val="single" w:sz="8" w:space="0" w:color="auto"/>
              <w:bottom w:val="single" w:sz="8" w:space="0" w:color="auto"/>
              <w:right w:val="single" w:sz="4" w:space="0" w:color="auto"/>
            </w:tcBorders>
            <w:shd w:val="clear" w:color="auto" w:fill="auto"/>
            <w:vAlign w:val="center"/>
            <w:hideMark/>
          </w:tcPr>
          <w:p w:rsidR="00FC20FC" w:rsidRPr="009F3A73" w:rsidRDefault="00FC20FC" w:rsidP="00527E7F">
            <w:pPr>
              <w:widowControl/>
              <w:rPr>
                <w:rFonts w:ascii="標楷體" w:hAnsi="標楷體" w:cs="新細明體"/>
                <w:kern w:val="0"/>
                <w:sz w:val="24"/>
                <w:szCs w:val="24"/>
              </w:rPr>
            </w:pPr>
            <w:r w:rsidRPr="009F3A73">
              <w:rPr>
                <w:rFonts w:ascii="標楷體" w:hAnsi="標楷體" w:cs="新細明體" w:hint="eastAsia"/>
                <w:kern w:val="0"/>
                <w:sz w:val="24"/>
                <w:szCs w:val="24"/>
              </w:rPr>
              <w:t>第一階段核准率</w:t>
            </w:r>
            <w:r w:rsidR="00B8116D" w:rsidRPr="009F3A73">
              <w:rPr>
                <w:rFonts w:ascii="標楷體" w:hAnsi="標楷體" w:cs="新細明體" w:hint="eastAsia"/>
                <w:kern w:val="0"/>
                <w:sz w:val="24"/>
                <w:szCs w:val="24"/>
              </w:rPr>
              <w:t>％</w:t>
            </w:r>
          </w:p>
        </w:tc>
        <w:tc>
          <w:tcPr>
            <w:tcW w:w="540" w:type="dxa"/>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58</w:t>
            </w:r>
          </w:p>
        </w:tc>
        <w:tc>
          <w:tcPr>
            <w:tcW w:w="616"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69</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74</w:t>
            </w:r>
          </w:p>
        </w:tc>
        <w:tc>
          <w:tcPr>
            <w:tcW w:w="615"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88</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65</w:t>
            </w:r>
          </w:p>
        </w:tc>
        <w:tc>
          <w:tcPr>
            <w:tcW w:w="615" w:type="dxa"/>
            <w:gridSpan w:val="2"/>
            <w:tcBorders>
              <w:top w:val="nil"/>
              <w:left w:val="nil"/>
              <w:bottom w:val="single" w:sz="8"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89</w:t>
            </w:r>
          </w:p>
        </w:tc>
        <w:tc>
          <w:tcPr>
            <w:tcW w:w="398"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81</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78</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93</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74</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98</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86</w:t>
            </w:r>
          </w:p>
        </w:tc>
        <w:tc>
          <w:tcPr>
            <w:tcW w:w="398"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91</w:t>
            </w:r>
          </w:p>
        </w:tc>
        <w:tc>
          <w:tcPr>
            <w:tcW w:w="398"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63</w:t>
            </w:r>
          </w:p>
        </w:tc>
        <w:tc>
          <w:tcPr>
            <w:tcW w:w="471" w:type="dxa"/>
            <w:gridSpan w:val="2"/>
            <w:tcBorders>
              <w:top w:val="nil"/>
              <w:left w:val="nil"/>
              <w:bottom w:val="single" w:sz="8"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100</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100</w:t>
            </w:r>
          </w:p>
        </w:tc>
        <w:tc>
          <w:tcPr>
            <w:tcW w:w="398"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0</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35</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75</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88</w:t>
            </w:r>
          </w:p>
        </w:tc>
        <w:tc>
          <w:tcPr>
            <w:tcW w:w="472"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83</w:t>
            </w:r>
          </w:p>
        </w:tc>
        <w:tc>
          <w:tcPr>
            <w:tcW w:w="377" w:type="dxa"/>
            <w:tcBorders>
              <w:top w:val="nil"/>
              <w:left w:val="nil"/>
              <w:bottom w:val="single" w:sz="8"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0</w:t>
            </w:r>
          </w:p>
        </w:tc>
        <w:tc>
          <w:tcPr>
            <w:tcW w:w="851" w:type="dxa"/>
            <w:tcBorders>
              <w:top w:val="nil"/>
              <w:left w:val="nil"/>
              <w:bottom w:val="single" w:sz="8" w:space="0" w:color="auto"/>
              <w:right w:val="single" w:sz="8"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76</w:t>
            </w:r>
          </w:p>
        </w:tc>
      </w:tr>
      <w:tr w:rsidR="009F3A73" w:rsidRPr="009F3A73" w:rsidTr="00527E7F">
        <w:trPr>
          <w:trHeight w:val="361"/>
          <w:jc w:val="center"/>
        </w:trPr>
        <w:tc>
          <w:tcPr>
            <w:tcW w:w="3151" w:type="dxa"/>
            <w:gridSpan w:val="2"/>
            <w:tcBorders>
              <w:top w:val="double" w:sz="4" w:space="0" w:color="auto"/>
              <w:left w:val="single" w:sz="8" w:space="0" w:color="auto"/>
              <w:bottom w:val="single" w:sz="4" w:space="0" w:color="auto"/>
              <w:right w:val="single" w:sz="4" w:space="0" w:color="auto"/>
            </w:tcBorders>
            <w:shd w:val="clear" w:color="auto" w:fill="auto"/>
            <w:vAlign w:val="center"/>
            <w:hideMark/>
          </w:tcPr>
          <w:p w:rsidR="00FC20FC" w:rsidRPr="009F3A73" w:rsidRDefault="00FC20FC" w:rsidP="00527E7F">
            <w:pPr>
              <w:widowControl/>
              <w:rPr>
                <w:rFonts w:ascii="標楷體" w:hAnsi="標楷體" w:cs="新細明體"/>
                <w:kern w:val="0"/>
                <w:sz w:val="24"/>
                <w:szCs w:val="24"/>
              </w:rPr>
            </w:pPr>
            <w:r w:rsidRPr="009F3A73">
              <w:rPr>
                <w:rFonts w:ascii="標楷體" w:hAnsi="標楷體" w:cs="新細明體" w:hint="eastAsia"/>
                <w:kern w:val="0"/>
                <w:sz w:val="24"/>
                <w:szCs w:val="24"/>
              </w:rPr>
              <w:t>截至12.31第二階申請家數</w:t>
            </w:r>
          </w:p>
        </w:tc>
        <w:tc>
          <w:tcPr>
            <w:tcW w:w="540" w:type="dxa"/>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573</w:t>
            </w:r>
          </w:p>
        </w:tc>
        <w:tc>
          <w:tcPr>
            <w:tcW w:w="616"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608</w:t>
            </w:r>
          </w:p>
        </w:tc>
        <w:tc>
          <w:tcPr>
            <w:tcW w:w="471"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369</w:t>
            </w:r>
          </w:p>
        </w:tc>
        <w:tc>
          <w:tcPr>
            <w:tcW w:w="615"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496</w:t>
            </w:r>
          </w:p>
        </w:tc>
        <w:tc>
          <w:tcPr>
            <w:tcW w:w="471"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246</w:t>
            </w:r>
          </w:p>
        </w:tc>
        <w:tc>
          <w:tcPr>
            <w:tcW w:w="615" w:type="dxa"/>
            <w:gridSpan w:val="2"/>
            <w:tcBorders>
              <w:top w:val="double" w:sz="4" w:space="0" w:color="auto"/>
              <w:left w:val="nil"/>
              <w:bottom w:val="single" w:sz="4"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819</w:t>
            </w:r>
          </w:p>
        </w:tc>
        <w:tc>
          <w:tcPr>
            <w:tcW w:w="398"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43</w:t>
            </w:r>
          </w:p>
        </w:tc>
        <w:tc>
          <w:tcPr>
            <w:tcW w:w="471"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78</w:t>
            </w:r>
          </w:p>
        </w:tc>
        <w:tc>
          <w:tcPr>
            <w:tcW w:w="471"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64</w:t>
            </w:r>
          </w:p>
        </w:tc>
        <w:tc>
          <w:tcPr>
            <w:tcW w:w="471"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38</w:t>
            </w:r>
          </w:p>
        </w:tc>
        <w:tc>
          <w:tcPr>
            <w:tcW w:w="471"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100</w:t>
            </w:r>
          </w:p>
        </w:tc>
        <w:tc>
          <w:tcPr>
            <w:tcW w:w="471"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62</w:t>
            </w:r>
          </w:p>
        </w:tc>
        <w:tc>
          <w:tcPr>
            <w:tcW w:w="398"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14</w:t>
            </w:r>
          </w:p>
        </w:tc>
        <w:tc>
          <w:tcPr>
            <w:tcW w:w="398"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19</w:t>
            </w:r>
          </w:p>
        </w:tc>
        <w:tc>
          <w:tcPr>
            <w:tcW w:w="471" w:type="dxa"/>
            <w:gridSpan w:val="2"/>
            <w:tcBorders>
              <w:top w:val="double" w:sz="4" w:space="0" w:color="auto"/>
              <w:left w:val="nil"/>
              <w:bottom w:val="single" w:sz="4"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27</w:t>
            </w:r>
          </w:p>
        </w:tc>
        <w:tc>
          <w:tcPr>
            <w:tcW w:w="471"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13</w:t>
            </w:r>
          </w:p>
        </w:tc>
        <w:tc>
          <w:tcPr>
            <w:tcW w:w="398"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0</w:t>
            </w:r>
          </w:p>
        </w:tc>
        <w:tc>
          <w:tcPr>
            <w:tcW w:w="471"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3</w:t>
            </w:r>
          </w:p>
        </w:tc>
        <w:tc>
          <w:tcPr>
            <w:tcW w:w="471"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3</w:t>
            </w:r>
          </w:p>
        </w:tc>
        <w:tc>
          <w:tcPr>
            <w:tcW w:w="471"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w:t>
            </w:r>
          </w:p>
        </w:tc>
        <w:tc>
          <w:tcPr>
            <w:tcW w:w="472" w:type="dxa"/>
            <w:gridSpan w:val="2"/>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2</w:t>
            </w:r>
          </w:p>
        </w:tc>
        <w:tc>
          <w:tcPr>
            <w:tcW w:w="377" w:type="dxa"/>
            <w:tcBorders>
              <w:top w:val="double" w:sz="4" w:space="0" w:color="auto"/>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0</w:t>
            </w:r>
          </w:p>
        </w:tc>
        <w:tc>
          <w:tcPr>
            <w:tcW w:w="851" w:type="dxa"/>
            <w:tcBorders>
              <w:top w:val="double" w:sz="4" w:space="0" w:color="auto"/>
              <w:left w:val="double" w:sz="6" w:space="0" w:color="auto"/>
              <w:bottom w:val="single" w:sz="4" w:space="0" w:color="auto"/>
              <w:right w:val="single" w:sz="8"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3,578</w:t>
            </w:r>
          </w:p>
        </w:tc>
      </w:tr>
      <w:tr w:rsidR="009F3A73" w:rsidRPr="009F3A73" w:rsidTr="00527E7F">
        <w:trPr>
          <w:trHeight w:val="272"/>
          <w:jc w:val="center"/>
        </w:trPr>
        <w:tc>
          <w:tcPr>
            <w:tcW w:w="3151" w:type="dxa"/>
            <w:gridSpan w:val="2"/>
            <w:tcBorders>
              <w:top w:val="nil"/>
              <w:left w:val="single" w:sz="8" w:space="0" w:color="auto"/>
              <w:bottom w:val="single" w:sz="4" w:space="0" w:color="auto"/>
              <w:right w:val="single" w:sz="4" w:space="0" w:color="auto"/>
            </w:tcBorders>
            <w:shd w:val="clear" w:color="auto" w:fill="auto"/>
            <w:vAlign w:val="center"/>
            <w:hideMark/>
          </w:tcPr>
          <w:p w:rsidR="00FC20FC" w:rsidRPr="009F3A73" w:rsidRDefault="00FC20FC" w:rsidP="00527E7F">
            <w:pPr>
              <w:widowControl/>
              <w:rPr>
                <w:rFonts w:ascii="標楷體" w:hAnsi="標楷體" w:cs="新細明體"/>
                <w:kern w:val="0"/>
                <w:sz w:val="24"/>
                <w:szCs w:val="24"/>
              </w:rPr>
            </w:pPr>
            <w:r w:rsidRPr="009F3A73">
              <w:rPr>
                <w:rFonts w:ascii="標楷體" w:hAnsi="標楷體" w:cs="新細明體" w:hint="eastAsia"/>
                <w:kern w:val="0"/>
                <w:sz w:val="24"/>
                <w:szCs w:val="24"/>
              </w:rPr>
              <w:t>第二階段申請率%</w:t>
            </w:r>
          </w:p>
        </w:tc>
        <w:tc>
          <w:tcPr>
            <w:tcW w:w="540"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82</w:t>
            </w:r>
          </w:p>
        </w:tc>
        <w:tc>
          <w:tcPr>
            <w:tcW w:w="616"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59</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77</w:t>
            </w:r>
          </w:p>
        </w:tc>
        <w:tc>
          <w:tcPr>
            <w:tcW w:w="615"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57</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56</w:t>
            </w:r>
          </w:p>
        </w:tc>
        <w:tc>
          <w:tcPr>
            <w:tcW w:w="615" w:type="dxa"/>
            <w:gridSpan w:val="2"/>
            <w:tcBorders>
              <w:top w:val="nil"/>
              <w:left w:val="nil"/>
              <w:bottom w:val="single" w:sz="4"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68</w:t>
            </w:r>
          </w:p>
        </w:tc>
        <w:tc>
          <w:tcPr>
            <w:tcW w:w="398"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90</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52</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28</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51</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57</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66</w:t>
            </w:r>
          </w:p>
        </w:tc>
        <w:tc>
          <w:tcPr>
            <w:tcW w:w="398"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70</w:t>
            </w:r>
          </w:p>
        </w:tc>
        <w:tc>
          <w:tcPr>
            <w:tcW w:w="398"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53</w:t>
            </w:r>
          </w:p>
        </w:tc>
        <w:tc>
          <w:tcPr>
            <w:tcW w:w="471" w:type="dxa"/>
            <w:gridSpan w:val="2"/>
            <w:tcBorders>
              <w:top w:val="nil"/>
              <w:left w:val="nil"/>
              <w:bottom w:val="single" w:sz="4"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60</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62</w:t>
            </w:r>
          </w:p>
        </w:tc>
        <w:tc>
          <w:tcPr>
            <w:tcW w:w="398"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0</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50</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50</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14</w:t>
            </w:r>
          </w:p>
        </w:tc>
        <w:tc>
          <w:tcPr>
            <w:tcW w:w="472"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40</w:t>
            </w:r>
          </w:p>
        </w:tc>
        <w:tc>
          <w:tcPr>
            <w:tcW w:w="377" w:type="dxa"/>
            <w:tcBorders>
              <w:top w:val="nil"/>
              <w:left w:val="nil"/>
              <w:bottom w:val="single" w:sz="4"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0</w:t>
            </w:r>
          </w:p>
        </w:tc>
        <w:tc>
          <w:tcPr>
            <w:tcW w:w="851" w:type="dxa"/>
            <w:tcBorders>
              <w:top w:val="nil"/>
              <w:left w:val="nil"/>
              <w:bottom w:val="single" w:sz="4" w:space="0" w:color="auto"/>
              <w:right w:val="single" w:sz="8"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63</w:t>
            </w:r>
          </w:p>
        </w:tc>
      </w:tr>
      <w:tr w:rsidR="009F3A73" w:rsidRPr="009F3A73" w:rsidTr="00527E7F">
        <w:trPr>
          <w:trHeight w:val="336"/>
          <w:jc w:val="center"/>
        </w:trPr>
        <w:tc>
          <w:tcPr>
            <w:tcW w:w="3151" w:type="dxa"/>
            <w:gridSpan w:val="2"/>
            <w:tcBorders>
              <w:top w:val="nil"/>
              <w:left w:val="single" w:sz="8" w:space="0" w:color="auto"/>
              <w:bottom w:val="nil"/>
              <w:right w:val="single" w:sz="4" w:space="0" w:color="auto"/>
            </w:tcBorders>
            <w:shd w:val="clear" w:color="auto" w:fill="auto"/>
            <w:vAlign w:val="center"/>
            <w:hideMark/>
          </w:tcPr>
          <w:p w:rsidR="00FC20FC" w:rsidRPr="009F3A73" w:rsidRDefault="00FC20FC" w:rsidP="00527E7F">
            <w:pPr>
              <w:widowControl/>
              <w:rPr>
                <w:rFonts w:ascii="標楷體" w:hAnsi="標楷體" w:cs="新細明體"/>
                <w:kern w:val="0"/>
                <w:sz w:val="24"/>
                <w:szCs w:val="24"/>
              </w:rPr>
            </w:pPr>
            <w:r w:rsidRPr="009F3A73">
              <w:rPr>
                <w:rFonts w:ascii="標楷體" w:hAnsi="標楷體" w:cs="新細明體" w:hint="eastAsia"/>
                <w:kern w:val="0"/>
                <w:sz w:val="24"/>
                <w:szCs w:val="24"/>
              </w:rPr>
              <w:t>截至12.31第二階核准家數</w:t>
            </w:r>
          </w:p>
        </w:tc>
        <w:tc>
          <w:tcPr>
            <w:tcW w:w="540"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454</w:t>
            </w:r>
          </w:p>
        </w:tc>
        <w:tc>
          <w:tcPr>
            <w:tcW w:w="616"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564</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294</w:t>
            </w:r>
          </w:p>
        </w:tc>
        <w:tc>
          <w:tcPr>
            <w:tcW w:w="615"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466</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226</w:t>
            </w:r>
          </w:p>
        </w:tc>
        <w:tc>
          <w:tcPr>
            <w:tcW w:w="615" w:type="dxa"/>
            <w:gridSpan w:val="2"/>
            <w:tcBorders>
              <w:top w:val="nil"/>
              <w:left w:val="nil"/>
              <w:bottom w:val="single" w:sz="4"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738</w:t>
            </w:r>
          </w:p>
        </w:tc>
        <w:tc>
          <w:tcPr>
            <w:tcW w:w="398"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38</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73</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61</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36</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100</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59</w:t>
            </w:r>
          </w:p>
        </w:tc>
        <w:tc>
          <w:tcPr>
            <w:tcW w:w="398"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11</w:t>
            </w:r>
          </w:p>
        </w:tc>
        <w:tc>
          <w:tcPr>
            <w:tcW w:w="398"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13</w:t>
            </w:r>
          </w:p>
        </w:tc>
        <w:tc>
          <w:tcPr>
            <w:tcW w:w="471" w:type="dxa"/>
            <w:gridSpan w:val="2"/>
            <w:tcBorders>
              <w:top w:val="nil"/>
              <w:left w:val="nil"/>
              <w:bottom w:val="single" w:sz="4"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27</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13</w:t>
            </w:r>
          </w:p>
        </w:tc>
        <w:tc>
          <w:tcPr>
            <w:tcW w:w="398"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0</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3</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3</w:t>
            </w:r>
          </w:p>
        </w:tc>
        <w:tc>
          <w:tcPr>
            <w:tcW w:w="471"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1</w:t>
            </w:r>
          </w:p>
        </w:tc>
        <w:tc>
          <w:tcPr>
            <w:tcW w:w="472" w:type="dxa"/>
            <w:gridSpan w:val="2"/>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2</w:t>
            </w:r>
          </w:p>
        </w:tc>
        <w:tc>
          <w:tcPr>
            <w:tcW w:w="377" w:type="dxa"/>
            <w:tcBorders>
              <w:top w:val="nil"/>
              <w:left w:val="nil"/>
              <w:bottom w:val="single" w:sz="4"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0</w:t>
            </w:r>
          </w:p>
        </w:tc>
        <w:tc>
          <w:tcPr>
            <w:tcW w:w="851" w:type="dxa"/>
            <w:tcBorders>
              <w:top w:val="nil"/>
              <w:left w:val="double" w:sz="6" w:space="0" w:color="auto"/>
              <w:bottom w:val="nil"/>
              <w:right w:val="single" w:sz="8" w:space="0" w:color="auto"/>
            </w:tcBorders>
            <w:shd w:val="clear" w:color="auto" w:fill="auto"/>
            <w:noWrap/>
            <w:vAlign w:val="center"/>
            <w:hideMark/>
          </w:tcPr>
          <w:p w:rsidR="00FC20FC" w:rsidRPr="009F3A73" w:rsidRDefault="00FC20FC" w:rsidP="00527E7F">
            <w:pPr>
              <w:widowControl/>
              <w:jc w:val="center"/>
              <w:rPr>
                <w:rFonts w:eastAsia="新細明體"/>
                <w:b/>
                <w:bCs/>
                <w:kern w:val="0"/>
                <w:sz w:val="22"/>
                <w:szCs w:val="22"/>
              </w:rPr>
            </w:pPr>
            <w:r w:rsidRPr="009F3A73">
              <w:rPr>
                <w:rFonts w:eastAsia="新細明體"/>
                <w:b/>
                <w:bCs/>
                <w:kern w:val="0"/>
                <w:sz w:val="22"/>
                <w:szCs w:val="22"/>
              </w:rPr>
              <w:t>3,182</w:t>
            </w:r>
          </w:p>
        </w:tc>
      </w:tr>
      <w:tr w:rsidR="009F3A73" w:rsidRPr="009F3A73" w:rsidTr="00527E7F">
        <w:trPr>
          <w:trHeight w:val="530"/>
          <w:jc w:val="center"/>
        </w:trPr>
        <w:tc>
          <w:tcPr>
            <w:tcW w:w="3151"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FC20FC" w:rsidRPr="009F3A73" w:rsidRDefault="00FC20FC" w:rsidP="00527E7F">
            <w:pPr>
              <w:widowControl/>
              <w:rPr>
                <w:rFonts w:ascii="標楷體" w:hAnsi="標楷體" w:cs="新細明體"/>
                <w:kern w:val="0"/>
                <w:sz w:val="24"/>
                <w:szCs w:val="24"/>
              </w:rPr>
            </w:pPr>
            <w:r w:rsidRPr="009F3A73">
              <w:rPr>
                <w:rFonts w:ascii="標楷體" w:hAnsi="標楷體" w:cs="新細明體" w:hint="eastAsia"/>
                <w:kern w:val="0"/>
                <w:sz w:val="24"/>
                <w:szCs w:val="24"/>
              </w:rPr>
              <w:t>第二階段核准率</w:t>
            </w:r>
            <w:r w:rsidR="00B8116D" w:rsidRPr="009F3A73">
              <w:rPr>
                <w:rFonts w:ascii="標楷體" w:hAnsi="標楷體" w:cs="新細明體" w:hint="eastAsia"/>
                <w:kern w:val="0"/>
                <w:sz w:val="24"/>
                <w:szCs w:val="24"/>
              </w:rPr>
              <w:t>％</w:t>
            </w:r>
          </w:p>
        </w:tc>
        <w:tc>
          <w:tcPr>
            <w:tcW w:w="540" w:type="dxa"/>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79</w:t>
            </w:r>
          </w:p>
        </w:tc>
        <w:tc>
          <w:tcPr>
            <w:tcW w:w="616"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93</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80</w:t>
            </w:r>
          </w:p>
        </w:tc>
        <w:tc>
          <w:tcPr>
            <w:tcW w:w="615"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94</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92</w:t>
            </w:r>
          </w:p>
        </w:tc>
        <w:tc>
          <w:tcPr>
            <w:tcW w:w="615" w:type="dxa"/>
            <w:gridSpan w:val="2"/>
            <w:tcBorders>
              <w:top w:val="nil"/>
              <w:left w:val="nil"/>
              <w:bottom w:val="single" w:sz="8"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90</w:t>
            </w:r>
          </w:p>
        </w:tc>
        <w:tc>
          <w:tcPr>
            <w:tcW w:w="398"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88</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94</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95</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95</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100</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95</w:t>
            </w:r>
          </w:p>
        </w:tc>
        <w:tc>
          <w:tcPr>
            <w:tcW w:w="398"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79</w:t>
            </w:r>
          </w:p>
        </w:tc>
        <w:tc>
          <w:tcPr>
            <w:tcW w:w="398"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68</w:t>
            </w:r>
          </w:p>
        </w:tc>
        <w:tc>
          <w:tcPr>
            <w:tcW w:w="471" w:type="dxa"/>
            <w:gridSpan w:val="2"/>
            <w:tcBorders>
              <w:top w:val="nil"/>
              <w:left w:val="nil"/>
              <w:bottom w:val="single" w:sz="8"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100</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100</w:t>
            </w:r>
          </w:p>
        </w:tc>
        <w:tc>
          <w:tcPr>
            <w:tcW w:w="398"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0</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100</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100</w:t>
            </w:r>
          </w:p>
        </w:tc>
        <w:tc>
          <w:tcPr>
            <w:tcW w:w="471"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100</w:t>
            </w:r>
          </w:p>
        </w:tc>
        <w:tc>
          <w:tcPr>
            <w:tcW w:w="472" w:type="dxa"/>
            <w:gridSpan w:val="2"/>
            <w:tcBorders>
              <w:top w:val="nil"/>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100</w:t>
            </w:r>
          </w:p>
        </w:tc>
        <w:tc>
          <w:tcPr>
            <w:tcW w:w="377" w:type="dxa"/>
            <w:tcBorders>
              <w:top w:val="nil"/>
              <w:left w:val="nil"/>
              <w:bottom w:val="single" w:sz="8" w:space="0" w:color="auto"/>
              <w:right w:val="nil"/>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0</w:t>
            </w:r>
          </w:p>
        </w:tc>
        <w:tc>
          <w:tcPr>
            <w:tcW w:w="851" w:type="dxa"/>
            <w:tcBorders>
              <w:top w:val="single" w:sz="4" w:space="0" w:color="auto"/>
              <w:left w:val="double" w:sz="6" w:space="0" w:color="auto"/>
              <w:bottom w:val="single" w:sz="8" w:space="0" w:color="auto"/>
              <w:right w:val="single" w:sz="8"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89</w:t>
            </w:r>
          </w:p>
        </w:tc>
      </w:tr>
      <w:tr w:rsidR="009F3A73" w:rsidRPr="009F3A73" w:rsidTr="00527E7F">
        <w:trPr>
          <w:trHeight w:val="255"/>
          <w:jc w:val="center"/>
        </w:trPr>
        <w:tc>
          <w:tcPr>
            <w:tcW w:w="3151" w:type="dxa"/>
            <w:gridSpan w:val="2"/>
            <w:tcBorders>
              <w:top w:val="double" w:sz="4" w:space="0" w:color="auto"/>
              <w:left w:val="single" w:sz="8" w:space="0" w:color="auto"/>
              <w:bottom w:val="single" w:sz="8" w:space="0" w:color="auto"/>
              <w:right w:val="single" w:sz="4" w:space="0" w:color="auto"/>
            </w:tcBorders>
            <w:shd w:val="clear" w:color="auto" w:fill="auto"/>
            <w:vAlign w:val="center"/>
            <w:hideMark/>
          </w:tcPr>
          <w:p w:rsidR="00FC20FC" w:rsidRPr="009F3A73" w:rsidRDefault="00FC20FC" w:rsidP="00527E7F">
            <w:pPr>
              <w:widowControl/>
              <w:rPr>
                <w:rFonts w:ascii="標楷體" w:hAnsi="標楷體" w:cs="新細明體"/>
                <w:kern w:val="0"/>
                <w:sz w:val="24"/>
                <w:szCs w:val="24"/>
              </w:rPr>
            </w:pPr>
            <w:r w:rsidRPr="009F3A73">
              <w:rPr>
                <w:rFonts w:ascii="標楷體" w:hAnsi="標楷體" w:cs="新細明體" w:hint="eastAsia"/>
                <w:kern w:val="0"/>
                <w:sz w:val="24"/>
                <w:szCs w:val="24"/>
              </w:rPr>
              <w:t>臨時工廠登記核准率</w:t>
            </w:r>
            <w:r w:rsidR="00B8116D" w:rsidRPr="009F3A73">
              <w:rPr>
                <w:rFonts w:ascii="標楷體" w:hAnsi="標楷體" w:cs="新細明體" w:hint="eastAsia"/>
                <w:kern w:val="0"/>
                <w:sz w:val="24"/>
                <w:szCs w:val="24"/>
              </w:rPr>
              <w:t>％</w:t>
            </w:r>
          </w:p>
        </w:tc>
        <w:tc>
          <w:tcPr>
            <w:tcW w:w="540" w:type="dxa"/>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38</w:t>
            </w:r>
          </w:p>
        </w:tc>
        <w:tc>
          <w:tcPr>
            <w:tcW w:w="616"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37</w:t>
            </w:r>
          </w:p>
        </w:tc>
        <w:tc>
          <w:tcPr>
            <w:tcW w:w="471"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45</w:t>
            </w:r>
          </w:p>
        </w:tc>
        <w:tc>
          <w:tcPr>
            <w:tcW w:w="615"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47</w:t>
            </w:r>
          </w:p>
        </w:tc>
        <w:tc>
          <w:tcPr>
            <w:tcW w:w="471"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33</w:t>
            </w:r>
          </w:p>
        </w:tc>
        <w:tc>
          <w:tcPr>
            <w:tcW w:w="615" w:type="dxa"/>
            <w:gridSpan w:val="2"/>
            <w:tcBorders>
              <w:top w:val="double" w:sz="4" w:space="0" w:color="auto"/>
              <w:left w:val="nil"/>
              <w:bottom w:val="single" w:sz="8"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55</w:t>
            </w:r>
          </w:p>
        </w:tc>
        <w:tc>
          <w:tcPr>
            <w:tcW w:w="398"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64</w:t>
            </w:r>
          </w:p>
        </w:tc>
        <w:tc>
          <w:tcPr>
            <w:tcW w:w="471"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38</w:t>
            </w:r>
          </w:p>
        </w:tc>
        <w:tc>
          <w:tcPr>
            <w:tcW w:w="471"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25</w:t>
            </w:r>
          </w:p>
        </w:tc>
        <w:tc>
          <w:tcPr>
            <w:tcW w:w="471"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36</w:t>
            </w:r>
          </w:p>
        </w:tc>
        <w:tc>
          <w:tcPr>
            <w:tcW w:w="471"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56</w:t>
            </w:r>
          </w:p>
        </w:tc>
        <w:tc>
          <w:tcPr>
            <w:tcW w:w="471"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54</w:t>
            </w:r>
          </w:p>
        </w:tc>
        <w:tc>
          <w:tcPr>
            <w:tcW w:w="398"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50</w:t>
            </w:r>
          </w:p>
        </w:tc>
        <w:tc>
          <w:tcPr>
            <w:tcW w:w="398"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23</w:t>
            </w:r>
          </w:p>
        </w:tc>
        <w:tc>
          <w:tcPr>
            <w:tcW w:w="471" w:type="dxa"/>
            <w:gridSpan w:val="2"/>
            <w:tcBorders>
              <w:top w:val="double" w:sz="4" w:space="0" w:color="auto"/>
              <w:left w:val="nil"/>
              <w:bottom w:val="single" w:sz="8"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60</w:t>
            </w:r>
          </w:p>
        </w:tc>
        <w:tc>
          <w:tcPr>
            <w:tcW w:w="471"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62</w:t>
            </w:r>
          </w:p>
        </w:tc>
        <w:tc>
          <w:tcPr>
            <w:tcW w:w="398"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0</w:t>
            </w:r>
          </w:p>
        </w:tc>
        <w:tc>
          <w:tcPr>
            <w:tcW w:w="471"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18</w:t>
            </w:r>
          </w:p>
        </w:tc>
        <w:tc>
          <w:tcPr>
            <w:tcW w:w="471"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38</w:t>
            </w:r>
          </w:p>
        </w:tc>
        <w:tc>
          <w:tcPr>
            <w:tcW w:w="471"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13</w:t>
            </w:r>
          </w:p>
        </w:tc>
        <w:tc>
          <w:tcPr>
            <w:tcW w:w="472" w:type="dxa"/>
            <w:gridSpan w:val="2"/>
            <w:tcBorders>
              <w:top w:val="double" w:sz="4" w:space="0" w:color="auto"/>
              <w:left w:val="nil"/>
              <w:bottom w:val="single" w:sz="8" w:space="0" w:color="auto"/>
              <w:right w:val="single" w:sz="4"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33</w:t>
            </w:r>
          </w:p>
        </w:tc>
        <w:tc>
          <w:tcPr>
            <w:tcW w:w="377" w:type="dxa"/>
            <w:tcBorders>
              <w:top w:val="double" w:sz="4" w:space="0" w:color="auto"/>
              <w:left w:val="nil"/>
              <w:bottom w:val="single" w:sz="8" w:space="0" w:color="auto"/>
              <w:right w:val="double" w:sz="6"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0</w:t>
            </w:r>
          </w:p>
        </w:tc>
        <w:tc>
          <w:tcPr>
            <w:tcW w:w="851" w:type="dxa"/>
            <w:tcBorders>
              <w:top w:val="double" w:sz="4" w:space="0" w:color="auto"/>
              <w:left w:val="nil"/>
              <w:bottom w:val="single" w:sz="8" w:space="0" w:color="auto"/>
              <w:right w:val="single" w:sz="8" w:space="0" w:color="auto"/>
            </w:tcBorders>
            <w:shd w:val="clear" w:color="auto" w:fill="auto"/>
            <w:noWrap/>
            <w:vAlign w:val="center"/>
            <w:hideMark/>
          </w:tcPr>
          <w:p w:rsidR="00FC20FC" w:rsidRPr="009F3A73" w:rsidRDefault="00FC20FC" w:rsidP="00527E7F">
            <w:pPr>
              <w:widowControl/>
              <w:jc w:val="center"/>
              <w:rPr>
                <w:rFonts w:eastAsia="新細明體"/>
                <w:kern w:val="0"/>
                <w:sz w:val="22"/>
                <w:szCs w:val="22"/>
              </w:rPr>
            </w:pPr>
            <w:r w:rsidRPr="009F3A73">
              <w:rPr>
                <w:rFonts w:eastAsia="新細明體"/>
                <w:kern w:val="0"/>
                <w:sz w:val="22"/>
                <w:szCs w:val="22"/>
              </w:rPr>
              <w:t>43</w:t>
            </w:r>
          </w:p>
        </w:tc>
      </w:tr>
    </w:tbl>
    <w:p w:rsidR="00FC20FC" w:rsidRPr="009F3A73" w:rsidRDefault="00FC20FC" w:rsidP="00FC20FC">
      <w:pPr>
        <w:pStyle w:val="1"/>
        <w:numPr>
          <w:ilvl w:val="0"/>
          <w:numId w:val="0"/>
        </w:numPr>
        <w:snapToGrid w:val="0"/>
        <w:ind w:left="1134" w:hanging="697"/>
        <w:rPr>
          <w:rFonts w:hAnsi="標楷體" w:cs="新細明體"/>
          <w:sz w:val="24"/>
          <w:szCs w:val="24"/>
        </w:rPr>
      </w:pPr>
      <w:bookmarkStart w:id="659" w:name="_Toc421091049"/>
      <w:bookmarkStart w:id="660" w:name="_Toc421688677"/>
      <w:bookmarkStart w:id="661" w:name="_Toc422746804"/>
      <w:bookmarkStart w:id="662" w:name="_Toc422747063"/>
      <w:bookmarkStart w:id="663" w:name="_Toc422821824"/>
      <w:bookmarkStart w:id="664" w:name="_Toc437508217"/>
      <w:bookmarkStart w:id="665" w:name="_Toc437521217"/>
      <w:r w:rsidRPr="009F3A73">
        <w:rPr>
          <w:rFonts w:hAnsi="標楷體" w:cs="新細明體" w:hint="eastAsia"/>
          <w:sz w:val="24"/>
          <w:szCs w:val="24"/>
        </w:rPr>
        <w:t>備註:</w:t>
      </w:r>
      <w:bookmarkEnd w:id="659"/>
      <w:bookmarkEnd w:id="660"/>
      <w:bookmarkEnd w:id="661"/>
      <w:bookmarkEnd w:id="662"/>
      <w:bookmarkEnd w:id="663"/>
      <w:bookmarkEnd w:id="664"/>
      <w:bookmarkEnd w:id="665"/>
    </w:p>
    <w:p w:rsidR="00FC20FC" w:rsidRPr="009F3A73" w:rsidRDefault="00FC20FC" w:rsidP="00FC20FC">
      <w:pPr>
        <w:pStyle w:val="1"/>
        <w:numPr>
          <w:ilvl w:val="0"/>
          <w:numId w:val="0"/>
        </w:numPr>
        <w:snapToGrid w:val="0"/>
        <w:ind w:left="1134" w:hanging="697"/>
        <w:rPr>
          <w:sz w:val="24"/>
          <w:szCs w:val="24"/>
        </w:rPr>
      </w:pPr>
      <w:bookmarkStart w:id="666" w:name="_Toc421091050"/>
      <w:bookmarkStart w:id="667" w:name="_Toc421688678"/>
      <w:bookmarkStart w:id="668" w:name="_Toc422746805"/>
      <w:bookmarkStart w:id="669" w:name="_Toc422747064"/>
      <w:bookmarkStart w:id="670" w:name="_Toc422821825"/>
      <w:bookmarkStart w:id="671" w:name="_Toc437508218"/>
      <w:bookmarkStart w:id="672" w:name="_Toc437521218"/>
      <w:r w:rsidRPr="009F3A73">
        <w:rPr>
          <w:rFonts w:hAnsi="標楷體" w:cs="新細明體" w:hint="eastAsia"/>
          <w:sz w:val="24"/>
          <w:szCs w:val="24"/>
        </w:rPr>
        <w:t>1.第二階段申請率＝第二階段申請家數÷第一階段核准家數×100﹪</w:t>
      </w:r>
      <w:bookmarkEnd w:id="666"/>
      <w:bookmarkEnd w:id="667"/>
      <w:bookmarkEnd w:id="668"/>
      <w:bookmarkEnd w:id="669"/>
      <w:bookmarkEnd w:id="670"/>
      <w:bookmarkEnd w:id="671"/>
      <w:bookmarkEnd w:id="672"/>
    </w:p>
    <w:p w:rsidR="00FC20FC" w:rsidRPr="009F3A73" w:rsidRDefault="00FC20FC" w:rsidP="00FC20FC">
      <w:pPr>
        <w:pStyle w:val="1"/>
        <w:numPr>
          <w:ilvl w:val="0"/>
          <w:numId w:val="0"/>
        </w:numPr>
        <w:snapToGrid w:val="0"/>
        <w:ind w:left="1134" w:hanging="697"/>
        <w:rPr>
          <w:rFonts w:hAnsi="標楷體" w:cs="新細明體"/>
          <w:sz w:val="24"/>
          <w:szCs w:val="24"/>
        </w:rPr>
      </w:pPr>
      <w:bookmarkStart w:id="673" w:name="_Toc421091051"/>
      <w:bookmarkStart w:id="674" w:name="_Toc421688679"/>
      <w:bookmarkStart w:id="675" w:name="_Toc422746806"/>
      <w:bookmarkStart w:id="676" w:name="_Toc422747065"/>
      <w:bookmarkStart w:id="677" w:name="_Toc422821826"/>
      <w:bookmarkStart w:id="678" w:name="_Toc437508219"/>
      <w:bookmarkStart w:id="679" w:name="_Toc437521219"/>
      <w:r w:rsidRPr="009F3A73">
        <w:rPr>
          <w:rFonts w:hAnsi="標楷體" w:cs="新細明體" w:hint="eastAsia"/>
          <w:sz w:val="24"/>
          <w:szCs w:val="24"/>
        </w:rPr>
        <w:t>2.臨時工廠登記核准率＝第二階段核准家數÷第一階段受理家數總計×100﹪(含補正、駁回)</w:t>
      </w:r>
      <w:bookmarkEnd w:id="673"/>
      <w:bookmarkEnd w:id="674"/>
      <w:bookmarkEnd w:id="675"/>
      <w:bookmarkEnd w:id="676"/>
      <w:bookmarkEnd w:id="677"/>
      <w:bookmarkEnd w:id="678"/>
      <w:bookmarkEnd w:id="679"/>
    </w:p>
    <w:p w:rsidR="00FC20FC" w:rsidRPr="009F3A73" w:rsidRDefault="00FC20FC" w:rsidP="00FC20FC">
      <w:pPr>
        <w:pStyle w:val="1"/>
        <w:numPr>
          <w:ilvl w:val="0"/>
          <w:numId w:val="0"/>
        </w:numPr>
        <w:snapToGrid w:val="0"/>
        <w:ind w:left="1134" w:hanging="697"/>
        <w:rPr>
          <w:sz w:val="24"/>
          <w:szCs w:val="24"/>
        </w:rPr>
      </w:pPr>
      <w:bookmarkStart w:id="680" w:name="_Toc421091052"/>
      <w:bookmarkStart w:id="681" w:name="_Toc421688680"/>
      <w:bookmarkStart w:id="682" w:name="_Toc422746807"/>
      <w:bookmarkStart w:id="683" w:name="_Toc422747066"/>
      <w:bookmarkStart w:id="684" w:name="_Toc422821827"/>
      <w:bookmarkStart w:id="685" w:name="_Toc437508220"/>
      <w:bookmarkStart w:id="686" w:name="_Toc437521220"/>
      <w:r w:rsidRPr="009F3A73">
        <w:rPr>
          <w:rFonts w:hint="eastAsia"/>
          <w:sz w:val="24"/>
          <w:szCs w:val="24"/>
        </w:rPr>
        <w:t>(資料來源：經濟部)</w:t>
      </w:r>
      <w:bookmarkEnd w:id="680"/>
      <w:bookmarkEnd w:id="681"/>
      <w:bookmarkEnd w:id="682"/>
      <w:bookmarkEnd w:id="683"/>
      <w:bookmarkEnd w:id="684"/>
      <w:bookmarkEnd w:id="685"/>
      <w:bookmarkEnd w:id="686"/>
    </w:p>
    <w:p w:rsidR="00FC20FC" w:rsidRPr="009F3A73" w:rsidRDefault="00FC20FC" w:rsidP="00FC20FC">
      <w:pPr>
        <w:pStyle w:val="1"/>
        <w:numPr>
          <w:ilvl w:val="0"/>
          <w:numId w:val="0"/>
        </w:numPr>
        <w:snapToGrid w:val="0"/>
        <w:ind w:left="697" w:hanging="697"/>
        <w:rPr>
          <w:sz w:val="24"/>
          <w:szCs w:val="24"/>
        </w:rPr>
      </w:pPr>
    </w:p>
    <w:p w:rsidR="00FC20FC" w:rsidRPr="009F3A73" w:rsidRDefault="00FC20FC" w:rsidP="00FC20FC">
      <w:pPr>
        <w:pStyle w:val="1"/>
        <w:numPr>
          <w:ilvl w:val="0"/>
          <w:numId w:val="0"/>
        </w:numPr>
        <w:ind w:left="699" w:hanging="699"/>
      </w:pPr>
    </w:p>
    <w:p w:rsidR="00FC20FC" w:rsidRPr="009F3A73" w:rsidRDefault="00FC20FC" w:rsidP="00FC20FC">
      <w:pPr>
        <w:pStyle w:val="3"/>
        <w:kinsoku w:val="0"/>
        <w:sectPr w:rsidR="00FC20FC" w:rsidRPr="009F3A73" w:rsidSect="00527E7F">
          <w:pgSz w:w="16840" w:h="11907" w:orient="landscape" w:code="9"/>
          <w:pgMar w:top="1440" w:right="1800" w:bottom="1440" w:left="1800" w:header="851" w:footer="851" w:gutter="227"/>
          <w:cols w:space="425"/>
          <w:docGrid w:type="linesAndChars" w:linePitch="457" w:charSpace="4127"/>
        </w:sectPr>
      </w:pPr>
    </w:p>
    <w:p w:rsidR="00FC20FC" w:rsidRPr="009F3A73" w:rsidRDefault="00FC20FC" w:rsidP="00C11B22">
      <w:pPr>
        <w:pStyle w:val="3"/>
        <w:kinsoku w:val="0"/>
        <w:ind w:left="1418"/>
      </w:pPr>
      <w:bookmarkStart w:id="687" w:name="_Toc421091044"/>
      <w:bookmarkStart w:id="688" w:name="_Toc421688681"/>
      <w:bookmarkStart w:id="689" w:name="_Toc422746808"/>
      <w:bookmarkStart w:id="690" w:name="_Toc422747067"/>
      <w:bookmarkStart w:id="691" w:name="_Toc422821828"/>
      <w:bookmarkStart w:id="692" w:name="_Toc437508221"/>
      <w:bookmarkStart w:id="693" w:name="_Toc437521221"/>
      <w:bookmarkStart w:id="694" w:name="_Toc421091053"/>
      <w:r w:rsidRPr="009F3A73">
        <w:lastRenderedPageBreak/>
        <w:t>未登記工廠之主管權責，按工廠管理輔導法規定，直轄市、縣（市）主管機關負責轄區內工廠稽查工作並訂有裁罰基準，依其是否影響公安、污染程度、民眾檢舉等情節，排定優先次序查處</w:t>
      </w:r>
      <w:r w:rsidRPr="009F3A73">
        <w:rPr>
          <w:rFonts w:hint="eastAsia"/>
        </w:rPr>
        <w:t>；現</w:t>
      </w:r>
      <w:r w:rsidRPr="009F3A73">
        <w:t>輔導廠商補辦臨時工廠登記，督促業者投入環保等相關設施的改善，以維護周邊的農業生產環境。</w:t>
      </w:r>
      <w:r w:rsidR="00E87BFF" w:rsidRPr="009F3A73">
        <w:rPr>
          <w:rFonts w:hint="eastAsia"/>
        </w:rPr>
        <w:t>據經濟部查復，</w:t>
      </w:r>
      <w:r w:rsidRPr="009F3A73">
        <w:rPr>
          <w:rFonts w:hint="eastAsia"/>
        </w:rPr>
        <w:t>103年9月至104年3月間，為辦理未登記工廠稽查作業，出勤次數計6,315次，合計動用1萬5,308人次，總計清查7,799家，共查獲未登記工廠1,739家（含食品廠657家、飼料廠18家、其他製造業721家、已歇業或停工343家），補辦臨時登記中之工廠計153家，已登記工廠（含取得臨時登記者）計1,391家，非工廠管理輔導法權管範圍者計4,221家，其他（查無住址者）計295家。</w:t>
      </w:r>
      <w:bookmarkEnd w:id="687"/>
      <w:bookmarkEnd w:id="688"/>
      <w:bookmarkEnd w:id="689"/>
      <w:bookmarkEnd w:id="690"/>
      <w:bookmarkEnd w:id="691"/>
      <w:bookmarkEnd w:id="692"/>
      <w:bookmarkEnd w:id="693"/>
    </w:p>
    <w:p w:rsidR="00FC20FC" w:rsidRPr="009F3A73" w:rsidRDefault="00FC20FC" w:rsidP="00C11B22">
      <w:pPr>
        <w:pStyle w:val="3"/>
        <w:kinsoku w:val="0"/>
        <w:ind w:left="1418"/>
      </w:pPr>
      <w:bookmarkStart w:id="695" w:name="_Toc421688682"/>
      <w:bookmarkStart w:id="696" w:name="_Toc422746809"/>
      <w:bookmarkStart w:id="697" w:name="_Toc422747068"/>
      <w:bookmarkStart w:id="698" w:name="_Toc422821829"/>
      <w:bookmarkStart w:id="699" w:name="_Toc437508222"/>
      <w:bookmarkStart w:id="700" w:name="_Toc437521222"/>
      <w:r w:rsidRPr="009F3A73">
        <w:rPr>
          <w:rFonts w:hint="eastAsia"/>
        </w:rPr>
        <w:t>依上述</w:t>
      </w:r>
      <w:r w:rsidRPr="009F3A73">
        <w:t>「丁種建築用地」容許作廠房或相關生產等工業設施</w:t>
      </w:r>
      <w:r w:rsidRPr="009F3A73">
        <w:rPr>
          <w:rFonts w:hint="eastAsia"/>
        </w:rPr>
        <w:t>係</w:t>
      </w:r>
      <w:r w:rsidRPr="009F3A73">
        <w:t>經</w:t>
      </w:r>
      <w:r w:rsidRPr="009F3A73">
        <w:rPr>
          <w:rFonts w:hint="eastAsia"/>
        </w:rPr>
        <w:t>各地方</w:t>
      </w:r>
      <w:r w:rsidRPr="009F3A73">
        <w:t>政府認定之低污染事業使用</w:t>
      </w:r>
      <w:r w:rsidRPr="009F3A73">
        <w:rPr>
          <w:rFonts w:hint="eastAsia"/>
        </w:rPr>
        <w:t>，</w:t>
      </w:r>
      <w:r w:rsidRPr="009F3A73">
        <w:t>得免經農政機關同意</w:t>
      </w:r>
      <w:r w:rsidRPr="009F3A73">
        <w:rPr>
          <w:rFonts w:hint="eastAsia"/>
        </w:rPr>
        <w:t>，而</w:t>
      </w:r>
      <w:r w:rsidRPr="009F3A73">
        <w:t>有關低污染事業之認定，係由各</w:t>
      </w:r>
      <w:r w:rsidRPr="009F3A73">
        <w:rPr>
          <w:rFonts w:hint="eastAsia"/>
        </w:rPr>
        <w:t>地方</w:t>
      </w:r>
      <w:r w:rsidRPr="009F3A73">
        <w:t>政府依據</w:t>
      </w:r>
      <w:r w:rsidRPr="009F3A73">
        <w:rPr>
          <w:rFonts w:hAnsi="標楷體" w:hint="eastAsia"/>
        </w:rPr>
        <w:t>「</w:t>
      </w:r>
      <w:r w:rsidRPr="009F3A73">
        <w:t>非都市土地使用管制規則</w:t>
      </w:r>
      <w:r w:rsidRPr="009F3A73">
        <w:rPr>
          <w:rFonts w:hAnsi="標楷體" w:hint="eastAsia"/>
        </w:rPr>
        <w:t>」</w:t>
      </w:r>
      <w:r w:rsidRPr="009F3A73">
        <w:t>第</w:t>
      </w:r>
      <w:r w:rsidRPr="009F3A73">
        <w:rPr>
          <w:rFonts w:hint="eastAsia"/>
        </w:rPr>
        <w:t>6</w:t>
      </w:r>
      <w:r w:rsidRPr="009F3A73">
        <w:t>條第</w:t>
      </w:r>
      <w:r w:rsidRPr="009F3A73">
        <w:rPr>
          <w:rFonts w:hint="eastAsia"/>
        </w:rPr>
        <w:t>5</w:t>
      </w:r>
      <w:r w:rsidRPr="009F3A73">
        <w:t>項規定</w:t>
      </w:r>
      <w:r w:rsidRPr="009F3A73">
        <w:rPr>
          <w:rFonts w:hint="eastAsia"/>
        </w:rPr>
        <w:t>所</w:t>
      </w:r>
      <w:r w:rsidRPr="009F3A73">
        <w:t>訂定「非都市土地丁種建築用地容許作工業設施使用之低污染事業認定要點」</w:t>
      </w:r>
      <w:r w:rsidRPr="009F3A73">
        <w:rPr>
          <w:rStyle w:val="af3"/>
        </w:rPr>
        <w:footnoteReference w:id="16"/>
      </w:r>
      <w:r w:rsidRPr="009F3A73">
        <w:rPr>
          <w:rFonts w:hint="eastAsia"/>
        </w:rPr>
        <w:t>辦理之。</w:t>
      </w:r>
      <w:bookmarkEnd w:id="695"/>
      <w:bookmarkEnd w:id="696"/>
      <w:bookmarkEnd w:id="697"/>
      <w:bookmarkEnd w:id="698"/>
      <w:bookmarkEnd w:id="699"/>
      <w:bookmarkEnd w:id="700"/>
    </w:p>
    <w:p w:rsidR="00FC20FC" w:rsidRPr="009F3A73" w:rsidRDefault="00FC20FC" w:rsidP="00FC20FC">
      <w:pPr>
        <w:pStyle w:val="2"/>
        <w:kinsoku w:val="0"/>
        <w:ind w:left="993"/>
        <w:rPr>
          <w:rFonts w:ascii="Times New Roman" w:hAnsi="Times New Roman"/>
        </w:rPr>
      </w:pPr>
      <w:bookmarkStart w:id="701" w:name="_Toc422821830"/>
      <w:bookmarkStart w:id="702" w:name="_Toc437508223"/>
      <w:bookmarkStart w:id="703" w:name="_Toc437521223"/>
      <w:r w:rsidRPr="009F3A73">
        <w:rPr>
          <w:rFonts w:ascii="Times New Roman" w:hAnsi="Times New Roman" w:hint="eastAsia"/>
        </w:rPr>
        <w:t>工廠廢</w:t>
      </w:r>
      <w:r w:rsidRPr="009F3A73">
        <w:rPr>
          <w:rFonts w:ascii="Times New Roman" w:hAnsi="Times New Roman" w:hint="eastAsia"/>
        </w:rPr>
        <w:t>(</w:t>
      </w:r>
      <w:r w:rsidRPr="009F3A73">
        <w:rPr>
          <w:rFonts w:ascii="Times New Roman" w:hAnsi="Times New Roman" w:hint="eastAsia"/>
        </w:rPr>
        <w:t>污</w:t>
      </w:r>
      <w:r w:rsidRPr="009F3A73">
        <w:rPr>
          <w:rFonts w:ascii="Times New Roman" w:hAnsi="Times New Roman" w:hint="eastAsia"/>
        </w:rPr>
        <w:t>)</w:t>
      </w:r>
      <w:r w:rsidRPr="009F3A73">
        <w:rPr>
          <w:rFonts w:ascii="Times New Roman" w:hAnsi="Times New Roman" w:hint="eastAsia"/>
        </w:rPr>
        <w:t>水排放管制及輔導情形</w:t>
      </w:r>
      <w:bookmarkEnd w:id="694"/>
      <w:bookmarkEnd w:id="701"/>
      <w:bookmarkEnd w:id="702"/>
      <w:bookmarkEnd w:id="703"/>
    </w:p>
    <w:p w:rsidR="00FC20FC" w:rsidRPr="009F3A73" w:rsidRDefault="00FC20FC" w:rsidP="00C11B22">
      <w:pPr>
        <w:pStyle w:val="3"/>
        <w:kinsoku w:val="0"/>
        <w:ind w:left="1418"/>
      </w:pPr>
      <w:bookmarkStart w:id="704" w:name="_Toc421688684"/>
      <w:bookmarkStart w:id="705" w:name="_Toc422746811"/>
      <w:bookmarkStart w:id="706" w:name="_Toc422747070"/>
      <w:bookmarkStart w:id="707" w:name="_Toc422821831"/>
      <w:bookmarkStart w:id="708" w:name="_Toc437508224"/>
      <w:bookmarkStart w:id="709" w:name="_Toc437521224"/>
      <w:bookmarkStart w:id="710" w:name="_Toc421091054"/>
      <w:r w:rsidRPr="009F3A73">
        <w:rPr>
          <w:rFonts w:hint="eastAsia"/>
        </w:rPr>
        <w:t>經濟部表示，</w:t>
      </w:r>
      <w:r w:rsidRPr="009F3A73">
        <w:t>基於目的事業主管機關</w:t>
      </w:r>
      <w:r w:rsidRPr="009F3A73">
        <w:rPr>
          <w:rFonts w:hint="eastAsia"/>
        </w:rPr>
        <w:t>，</w:t>
      </w:r>
      <w:r w:rsidRPr="009F3A73">
        <w:t>為協助人力、物力較為拮据之中小企業強化空氣污染、水污染防治技術，每年均委託專業輔導團隊，邀集專家學者，辦理工廠現場輔導，惟接受輔導與否係廠商視需求參與，故並無特別針對農地或灌排區域辦理。</w:t>
      </w:r>
      <w:r w:rsidRPr="009F3A73">
        <w:rPr>
          <w:rFonts w:hint="eastAsia"/>
        </w:rPr>
        <w:t>專業輔導主要</w:t>
      </w:r>
      <w:r w:rsidRPr="009F3A73">
        <w:t>針對技術面（</w:t>
      </w:r>
      <w:r w:rsidRPr="009F3A73">
        <w:rPr>
          <w:rFonts w:hint="eastAsia"/>
        </w:rPr>
        <w:t>例</w:t>
      </w:r>
      <w:r w:rsidRPr="009F3A73">
        <w:t>如處理流程及操作參數等）、法規面（</w:t>
      </w:r>
      <w:r w:rsidRPr="009F3A73">
        <w:rPr>
          <w:rFonts w:hint="eastAsia"/>
        </w:rPr>
        <w:t>例</w:t>
      </w:r>
      <w:r w:rsidRPr="009F3A73">
        <w:t>如現行環保法</w:t>
      </w:r>
      <w:r w:rsidRPr="009F3A73">
        <w:lastRenderedPageBreak/>
        <w:t>規符合度等）及管理面（</w:t>
      </w:r>
      <w:r w:rsidRPr="009F3A73">
        <w:rPr>
          <w:rFonts w:hint="eastAsia"/>
        </w:rPr>
        <w:t>例</w:t>
      </w:r>
      <w:r w:rsidRPr="009F3A73">
        <w:t>如建立標準操作程序、緊急應變措施等）提供多面向之專業建議</w:t>
      </w:r>
      <w:r w:rsidRPr="009F3A73">
        <w:rPr>
          <w:rFonts w:hint="eastAsia"/>
        </w:rPr>
        <w:t>；至輔導成果，以</w:t>
      </w:r>
      <w:r w:rsidRPr="009F3A73">
        <w:t>水污染防治</w:t>
      </w:r>
      <w:r w:rsidRPr="009F3A73">
        <w:rPr>
          <w:rFonts w:hint="eastAsia"/>
        </w:rPr>
        <w:t>為例，</w:t>
      </w:r>
      <w:r w:rsidRPr="009F3A73">
        <w:t>100至103年針對全國領有工廠登記證之製造業（以中小企業為優先）計輔導252家工廠提升廢水處理防治技術，並辦理44場次環保法規、技術相關研習（說明）會，估計</w:t>
      </w:r>
      <w:r w:rsidRPr="009F3A73">
        <w:rPr>
          <w:rFonts w:hint="eastAsia"/>
        </w:rPr>
        <w:t>每年度化學需氧量(</w:t>
      </w:r>
      <w:r w:rsidRPr="009F3A73">
        <w:t>Chemical oxygen demand</w:t>
      </w:r>
      <w:r w:rsidRPr="009F3A73">
        <w:rPr>
          <w:rFonts w:hint="eastAsia"/>
        </w:rPr>
        <w:t>, COD)削減14、254、350、580及257公噸，</w:t>
      </w:r>
      <w:r w:rsidRPr="009F3A73">
        <w:t>詳見</w:t>
      </w:r>
      <w:r w:rsidRPr="009F3A73">
        <w:rPr>
          <w:rFonts w:hint="eastAsia"/>
        </w:rPr>
        <w:t>表1</w:t>
      </w:r>
      <w:r w:rsidR="005A5D6D" w:rsidRPr="009F3A73">
        <w:rPr>
          <w:rFonts w:hint="eastAsia"/>
        </w:rPr>
        <w:t>8</w:t>
      </w:r>
      <w:r w:rsidRPr="009F3A73">
        <w:t>。</w:t>
      </w:r>
      <w:bookmarkEnd w:id="704"/>
      <w:r w:rsidRPr="009F3A73">
        <w:rPr>
          <w:rFonts w:hint="eastAsia"/>
        </w:rPr>
        <w:t>另</w:t>
      </w:r>
      <w:r w:rsidRPr="009F3A73">
        <w:rPr>
          <w:rFonts w:ascii="Times New Roman" w:hAnsi="Times New Roman"/>
          <w:szCs w:val="32"/>
        </w:rPr>
        <w:t>除</w:t>
      </w:r>
      <w:r w:rsidRPr="009F3A73">
        <w:rPr>
          <w:rFonts w:ascii="Times New Roman" w:hAnsi="Times New Roman" w:hint="eastAsia"/>
          <w:szCs w:val="32"/>
        </w:rPr>
        <w:t>接受</w:t>
      </w:r>
      <w:r w:rsidRPr="009F3A73">
        <w:rPr>
          <w:rFonts w:ascii="Times New Roman" w:hAnsi="Times New Roman"/>
          <w:szCs w:val="32"/>
        </w:rPr>
        <w:t>業者申請輔導外，</w:t>
      </w:r>
      <w:r w:rsidRPr="009F3A73">
        <w:rPr>
          <w:rFonts w:hAnsi="標楷體"/>
          <w:szCs w:val="32"/>
        </w:rPr>
        <w:t>103</w:t>
      </w:r>
      <w:r w:rsidRPr="009F3A73">
        <w:rPr>
          <w:rFonts w:ascii="Times New Roman" w:hAnsi="Times New Roman"/>
          <w:szCs w:val="32"/>
        </w:rPr>
        <w:t>年積極與「金屬表面處理業」相關公會合作，協助該行業提升污染防治技術，符合相關環保法規，減少違規情形。</w:t>
      </w:r>
      <w:bookmarkEnd w:id="705"/>
      <w:bookmarkEnd w:id="706"/>
      <w:bookmarkEnd w:id="707"/>
      <w:bookmarkEnd w:id="708"/>
      <w:bookmarkEnd w:id="709"/>
    </w:p>
    <w:p w:rsidR="005A4F83" w:rsidRPr="009F3A73" w:rsidRDefault="005A4F83" w:rsidP="00C11B22">
      <w:pPr>
        <w:pStyle w:val="3"/>
        <w:kinsoku w:val="0"/>
        <w:ind w:left="1418"/>
      </w:pPr>
      <w:bookmarkStart w:id="711" w:name="_Toc422746812"/>
      <w:bookmarkStart w:id="712" w:name="_Toc422747071"/>
      <w:bookmarkStart w:id="713" w:name="_Toc422821832"/>
      <w:bookmarkStart w:id="714" w:name="_Toc437508225"/>
      <w:bookmarkStart w:id="715" w:name="_Toc437521225"/>
      <w:r w:rsidRPr="009F3A73">
        <w:rPr>
          <w:rFonts w:hint="eastAsia"/>
        </w:rPr>
        <w:t>經濟</w:t>
      </w:r>
      <w:r w:rsidRPr="009F3A73">
        <w:t>部為協助產業因應農委會「農業灌溉水質保護方案」</w:t>
      </w:r>
      <w:r w:rsidRPr="009F3A73">
        <w:rPr>
          <w:rFonts w:hint="eastAsia"/>
        </w:rPr>
        <w:t>中，</w:t>
      </w:r>
      <w:r w:rsidRPr="009F3A73">
        <w:t>工業搭排於灌排兼用渠道至105年底須全面改排完成，隨即依循行政院102年7月12日「研商工業廢水搭排相關事宜會議」決議，於103至104年針對全國578家工業搭排戶辦理「工業搭排戶排水改善輔導計畫」，截至103年12月底止，已輔導120家工廠進行廢水水質改善，估計</w:t>
      </w:r>
      <w:r w:rsidRPr="009F3A73">
        <w:rPr>
          <w:rFonts w:hint="eastAsia"/>
        </w:rPr>
        <w:t>重金屬</w:t>
      </w:r>
      <w:r w:rsidRPr="009F3A73">
        <w:t>污染減量</w:t>
      </w:r>
      <w:r w:rsidRPr="009F3A73">
        <w:rPr>
          <w:rFonts w:hint="eastAsia"/>
        </w:rPr>
        <w:t>23.5公噸，</w:t>
      </w:r>
      <w:r w:rsidRPr="009F3A73">
        <w:t>詳見</w:t>
      </w:r>
      <w:r w:rsidRPr="009F3A73">
        <w:rPr>
          <w:rFonts w:hint="eastAsia"/>
        </w:rPr>
        <w:t>表1</w:t>
      </w:r>
      <w:r w:rsidR="005A5D6D" w:rsidRPr="009F3A73">
        <w:rPr>
          <w:rFonts w:hint="eastAsia"/>
        </w:rPr>
        <w:t>8</w:t>
      </w:r>
      <w:r w:rsidRPr="009F3A73">
        <w:rPr>
          <w:rFonts w:hint="eastAsia"/>
        </w:rPr>
        <w:t>。</w:t>
      </w:r>
      <w:bookmarkEnd w:id="711"/>
      <w:bookmarkEnd w:id="712"/>
      <w:bookmarkEnd w:id="713"/>
      <w:bookmarkEnd w:id="714"/>
      <w:bookmarkEnd w:id="715"/>
    </w:p>
    <w:p w:rsidR="005A4F83" w:rsidRPr="009F3A73" w:rsidRDefault="00E25C1E" w:rsidP="00C11B22">
      <w:pPr>
        <w:pStyle w:val="3"/>
        <w:kinsoku w:val="0"/>
        <w:ind w:left="1418"/>
      </w:pPr>
      <w:bookmarkStart w:id="716" w:name="_Toc422746813"/>
      <w:bookmarkStart w:id="717" w:name="_Toc422747072"/>
      <w:bookmarkStart w:id="718" w:name="_Toc422821833"/>
      <w:bookmarkStart w:id="719" w:name="_Toc437508226"/>
      <w:bookmarkStart w:id="720" w:name="_Toc437521226"/>
      <w:r w:rsidRPr="009F3A73">
        <w:rPr>
          <w:rFonts w:hint="eastAsia"/>
        </w:rPr>
        <w:t>工業局</w:t>
      </w:r>
      <w:r w:rsidR="005A4F83" w:rsidRPr="009F3A73">
        <w:rPr>
          <w:rFonts w:hint="eastAsia"/>
        </w:rPr>
        <w:t>上開輔導計畫，103年度總計輔導372家工廠，</w:t>
      </w:r>
      <w:r w:rsidR="005A4F83" w:rsidRPr="009F3A73">
        <w:t>其中工廠業別屬「金屬製品製造業」、「電子零組件製造業」、「基本金屬製造業」、「電腦、電子產品及光學製品製造業」等製程廢水含有重金屬者計167家</w:t>
      </w:r>
      <w:r w:rsidR="005A4F83" w:rsidRPr="009F3A73">
        <w:rPr>
          <w:rFonts w:hint="eastAsia"/>
        </w:rPr>
        <w:t>；重金屬污染削減量估計約有33.5公噸。</w:t>
      </w:r>
      <w:bookmarkEnd w:id="716"/>
      <w:bookmarkEnd w:id="717"/>
      <w:bookmarkEnd w:id="718"/>
      <w:bookmarkEnd w:id="719"/>
      <w:bookmarkEnd w:id="720"/>
    </w:p>
    <w:p w:rsidR="00165948" w:rsidRPr="009F3A73" w:rsidRDefault="00165948">
      <w:pPr>
        <w:widowControl/>
        <w:rPr>
          <w:rFonts w:ascii="標楷體" w:hAnsi="新細明體"/>
          <w:snapToGrid w:val="0"/>
          <w:kern w:val="0"/>
          <w:sz w:val="28"/>
          <w:szCs w:val="28"/>
          <w:lang w:bidi="sa-IN"/>
        </w:rPr>
      </w:pPr>
      <w:r w:rsidRPr="009F3A73">
        <w:br w:type="page"/>
      </w:r>
    </w:p>
    <w:p w:rsidR="00696B1D" w:rsidRPr="009F3A73" w:rsidRDefault="00696B1D" w:rsidP="009C4DC8">
      <w:pPr>
        <w:pStyle w:val="aff5"/>
        <w:ind w:firstLineChars="0" w:hanging="3"/>
        <w:rPr>
          <w:sz w:val="28"/>
          <w:szCs w:val="28"/>
        </w:rPr>
      </w:pPr>
      <w:bookmarkStart w:id="721" w:name="_Toc437508227"/>
      <w:bookmarkStart w:id="722" w:name="_Toc437521227"/>
      <w:r w:rsidRPr="009F3A73">
        <w:rPr>
          <w:rFonts w:hint="eastAsia"/>
          <w:sz w:val="28"/>
          <w:szCs w:val="28"/>
        </w:rPr>
        <w:lastRenderedPageBreak/>
        <w:t>表1</w:t>
      </w:r>
      <w:r w:rsidR="005A5D6D" w:rsidRPr="009F3A73">
        <w:rPr>
          <w:rFonts w:hint="eastAsia"/>
          <w:sz w:val="28"/>
          <w:szCs w:val="28"/>
        </w:rPr>
        <w:t>8</w:t>
      </w:r>
      <w:r w:rsidRPr="009F3A73">
        <w:rPr>
          <w:rFonts w:hint="eastAsia"/>
          <w:sz w:val="28"/>
          <w:szCs w:val="28"/>
        </w:rPr>
        <w:t>、工業局輔導工廠製程廢水污染改善家數及削減量統計表</w:t>
      </w:r>
      <w:bookmarkEnd w:id="721"/>
      <w:bookmarkEnd w:id="722"/>
    </w:p>
    <w:tbl>
      <w:tblPr>
        <w:tblW w:w="9802" w:type="dxa"/>
        <w:jc w:val="center"/>
        <w:tblCellMar>
          <w:left w:w="0" w:type="dxa"/>
          <w:right w:w="0" w:type="dxa"/>
        </w:tblCellMar>
        <w:tblLook w:val="04A0" w:firstRow="1" w:lastRow="0" w:firstColumn="1" w:lastColumn="0" w:noHBand="0" w:noVBand="1"/>
      </w:tblPr>
      <w:tblGrid>
        <w:gridCol w:w="1656"/>
        <w:gridCol w:w="873"/>
        <w:gridCol w:w="993"/>
        <w:gridCol w:w="1134"/>
        <w:gridCol w:w="1275"/>
        <w:gridCol w:w="2737"/>
        <w:gridCol w:w="1134"/>
      </w:tblGrid>
      <w:tr w:rsidR="009F3A73" w:rsidRPr="009F3A73" w:rsidTr="00696B1D">
        <w:trPr>
          <w:trHeight w:val="1446"/>
          <w:tblHeader/>
          <w:jc w:val="center"/>
        </w:trPr>
        <w:tc>
          <w:tcPr>
            <w:tcW w:w="165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center"/>
              <w:rPr>
                <w:rFonts w:ascii="標楷體" w:hAnsi="標楷體" w:cs="新細明體"/>
                <w:sz w:val="28"/>
                <w:szCs w:val="28"/>
              </w:rPr>
            </w:pPr>
            <w:r w:rsidRPr="009F3A73">
              <w:rPr>
                <w:rFonts w:ascii="標楷體" w:hAnsi="標楷體" w:hint="eastAsia"/>
                <w:sz w:val="28"/>
                <w:szCs w:val="28"/>
              </w:rPr>
              <w:t>計畫名稱</w:t>
            </w:r>
          </w:p>
        </w:tc>
        <w:tc>
          <w:tcPr>
            <w:tcW w:w="873" w:type="dxa"/>
            <w:tcBorders>
              <w:top w:val="single" w:sz="4" w:space="0" w:color="auto"/>
              <w:left w:val="single" w:sz="4" w:space="0" w:color="auto"/>
              <w:bottom w:val="single" w:sz="8" w:space="0" w:color="auto"/>
              <w:right w:val="single" w:sz="4" w:space="0" w:color="auto"/>
            </w:tcBorders>
            <w:vAlign w:val="center"/>
          </w:tcPr>
          <w:p w:rsidR="00696B1D" w:rsidRPr="009F3A73" w:rsidRDefault="00696B1D" w:rsidP="00696B1D">
            <w:pPr>
              <w:adjustRightInd w:val="0"/>
              <w:snapToGrid w:val="0"/>
              <w:jc w:val="center"/>
              <w:rPr>
                <w:rFonts w:ascii="標楷體" w:hAnsi="標楷體" w:cs="新細明體"/>
                <w:sz w:val="28"/>
                <w:szCs w:val="28"/>
              </w:rPr>
            </w:pPr>
            <w:r w:rsidRPr="009F3A73">
              <w:rPr>
                <w:rFonts w:ascii="標楷體" w:hAnsi="標楷體" w:cs="新細明體" w:hint="eastAsia"/>
                <w:sz w:val="28"/>
                <w:szCs w:val="28"/>
              </w:rPr>
              <w:t>年度</w:t>
            </w:r>
          </w:p>
        </w:tc>
        <w:tc>
          <w:tcPr>
            <w:tcW w:w="993" w:type="dxa"/>
            <w:tcBorders>
              <w:top w:val="single" w:sz="4" w:space="0" w:color="auto"/>
              <w:left w:val="single" w:sz="4" w:space="0" w:color="auto"/>
              <w:bottom w:val="single" w:sz="8" w:space="0" w:color="auto"/>
              <w:right w:val="single" w:sz="4" w:space="0" w:color="auto"/>
            </w:tcBorders>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輔導</w:t>
            </w:r>
          </w:p>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對象</w:t>
            </w:r>
          </w:p>
        </w:tc>
        <w:tc>
          <w:tcPr>
            <w:tcW w:w="1134"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rsidR="00696B1D" w:rsidRPr="009F3A73" w:rsidRDefault="00696B1D" w:rsidP="00696B1D">
            <w:pPr>
              <w:adjustRightInd w:val="0"/>
              <w:snapToGrid w:val="0"/>
              <w:ind w:leftChars="-45" w:left="-157" w:rightChars="-45" w:right="-157"/>
              <w:jc w:val="center"/>
              <w:rPr>
                <w:rFonts w:ascii="標楷體" w:hAnsi="標楷體" w:cs="新細明體"/>
                <w:sz w:val="28"/>
                <w:szCs w:val="28"/>
              </w:rPr>
            </w:pPr>
            <w:r w:rsidRPr="009F3A73">
              <w:rPr>
                <w:rFonts w:ascii="標楷體" w:hAnsi="標楷體" w:hint="eastAsia"/>
                <w:sz w:val="28"/>
                <w:szCs w:val="28"/>
              </w:rPr>
              <w:t>廢水輔導總家數</w:t>
            </w:r>
          </w:p>
        </w:tc>
        <w:tc>
          <w:tcPr>
            <w:tcW w:w="1275"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含重金屬製程廢水輔導家數</w:t>
            </w:r>
          </w:p>
        </w:tc>
        <w:tc>
          <w:tcPr>
            <w:tcW w:w="2737"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估計污染</w:t>
            </w:r>
          </w:p>
          <w:p w:rsidR="00696B1D" w:rsidRPr="009F3A73" w:rsidRDefault="00696B1D" w:rsidP="00696B1D">
            <w:pPr>
              <w:adjustRightInd w:val="0"/>
              <w:snapToGrid w:val="0"/>
              <w:jc w:val="center"/>
              <w:rPr>
                <w:rFonts w:ascii="標楷體" w:hAnsi="標楷體" w:cs="新細明體"/>
                <w:sz w:val="28"/>
                <w:szCs w:val="28"/>
              </w:rPr>
            </w:pPr>
            <w:r w:rsidRPr="009F3A73">
              <w:rPr>
                <w:rFonts w:ascii="標楷體" w:hAnsi="標楷體" w:hint="eastAsia"/>
                <w:sz w:val="28"/>
                <w:szCs w:val="28"/>
              </w:rPr>
              <w:t>削減量</w:t>
            </w:r>
          </w:p>
        </w:tc>
        <w:tc>
          <w:tcPr>
            <w:tcW w:w="1134" w:type="dxa"/>
            <w:tcBorders>
              <w:top w:val="single" w:sz="4" w:space="0" w:color="auto"/>
              <w:left w:val="single" w:sz="4" w:space="0" w:color="auto"/>
              <w:bottom w:val="single" w:sz="8" w:space="0" w:color="auto"/>
              <w:right w:val="single" w:sz="8" w:space="0" w:color="auto"/>
            </w:tcBorders>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環保法規及技術研習會次數</w:t>
            </w:r>
          </w:p>
        </w:tc>
      </w:tr>
      <w:tr w:rsidR="009F3A73" w:rsidRPr="009F3A73" w:rsidTr="00696B1D">
        <w:trPr>
          <w:trHeight w:val="974"/>
          <w:jc w:val="center"/>
        </w:trPr>
        <w:tc>
          <w:tcPr>
            <w:tcW w:w="1656" w:type="dxa"/>
            <w:vMerge w:val="restart"/>
            <w:tcBorders>
              <w:top w:val="nil"/>
              <w:left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both"/>
              <w:rPr>
                <w:rFonts w:ascii="標楷體" w:hAnsi="標楷體" w:cs="新細明體"/>
                <w:spacing w:val="-20"/>
                <w:sz w:val="28"/>
                <w:szCs w:val="28"/>
              </w:rPr>
            </w:pPr>
            <w:r w:rsidRPr="009F3A73">
              <w:rPr>
                <w:rFonts w:ascii="標楷體" w:hAnsi="標楷體" w:cs="新細明體" w:hint="eastAsia"/>
                <w:spacing w:val="-20"/>
                <w:sz w:val="28"/>
                <w:szCs w:val="28"/>
              </w:rPr>
              <w:t>產業製程清潔生產與綠色技術提升計畫</w:t>
            </w:r>
          </w:p>
        </w:tc>
        <w:tc>
          <w:tcPr>
            <w:tcW w:w="873" w:type="dxa"/>
            <w:tcBorders>
              <w:top w:val="nil"/>
              <w:left w:val="single" w:sz="4" w:space="0" w:color="auto"/>
              <w:bottom w:val="single" w:sz="8" w:space="0" w:color="auto"/>
              <w:right w:val="single" w:sz="4" w:space="0" w:color="auto"/>
            </w:tcBorders>
            <w:vAlign w:val="center"/>
          </w:tcPr>
          <w:p w:rsidR="00696B1D" w:rsidRPr="009F3A73" w:rsidRDefault="00696B1D" w:rsidP="00696B1D">
            <w:pPr>
              <w:adjustRightInd w:val="0"/>
              <w:snapToGrid w:val="0"/>
              <w:jc w:val="center"/>
              <w:rPr>
                <w:rFonts w:ascii="標楷體" w:hAnsi="標楷體" w:cs="新細明體"/>
                <w:sz w:val="28"/>
                <w:szCs w:val="28"/>
              </w:rPr>
            </w:pPr>
            <w:r w:rsidRPr="009F3A73">
              <w:rPr>
                <w:rFonts w:ascii="標楷體" w:hAnsi="標楷體" w:cs="新細明體" w:hint="eastAsia"/>
                <w:sz w:val="28"/>
                <w:szCs w:val="28"/>
              </w:rPr>
              <w:t>100</w:t>
            </w:r>
          </w:p>
        </w:tc>
        <w:tc>
          <w:tcPr>
            <w:tcW w:w="993" w:type="dxa"/>
            <w:vMerge w:val="restart"/>
            <w:tcBorders>
              <w:top w:val="nil"/>
              <w:left w:val="single" w:sz="4" w:space="0" w:color="auto"/>
              <w:right w:val="single" w:sz="4" w:space="0" w:color="auto"/>
            </w:tcBorders>
            <w:vAlign w:val="center"/>
          </w:tcPr>
          <w:p w:rsidR="00696B1D" w:rsidRPr="009F3A73" w:rsidRDefault="00696B1D" w:rsidP="005A5D6D">
            <w:pPr>
              <w:adjustRightInd w:val="0"/>
              <w:snapToGrid w:val="0"/>
              <w:jc w:val="both"/>
              <w:rPr>
                <w:rFonts w:ascii="標楷體" w:hAnsi="標楷體" w:cs="新細明體"/>
                <w:sz w:val="28"/>
                <w:szCs w:val="28"/>
              </w:rPr>
            </w:pPr>
            <w:r w:rsidRPr="009F3A73">
              <w:rPr>
                <w:rFonts w:ascii="標楷體" w:hAnsi="標楷體" w:cs="新細明體"/>
                <w:spacing w:val="-20"/>
                <w:sz w:val="28"/>
                <w:szCs w:val="28"/>
              </w:rPr>
              <w:t>全國領有工廠登記證之製造業</w:t>
            </w:r>
            <w:r w:rsidRPr="009F3A73">
              <w:rPr>
                <w:rFonts w:ascii="標楷體" w:hAnsi="標楷體" w:cs="新細明體" w:hint="eastAsia"/>
                <w:spacing w:val="-20"/>
                <w:sz w:val="28"/>
                <w:szCs w:val="28"/>
              </w:rPr>
              <w:t>(以中小企業為優先)</w:t>
            </w:r>
          </w:p>
        </w:tc>
        <w:tc>
          <w:tcPr>
            <w:tcW w:w="1134"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center"/>
              <w:rPr>
                <w:rFonts w:ascii="標楷體" w:hAnsi="標楷體" w:cs="新細明體"/>
                <w:sz w:val="28"/>
                <w:szCs w:val="28"/>
              </w:rPr>
            </w:pPr>
            <w:r w:rsidRPr="009F3A73">
              <w:rPr>
                <w:rFonts w:ascii="標楷體" w:hAnsi="標楷體" w:cs="新細明體" w:hint="eastAsia"/>
                <w:sz w:val="28"/>
                <w:szCs w:val="28"/>
              </w:rPr>
              <w:t>18</w:t>
            </w:r>
          </w:p>
        </w:tc>
        <w:tc>
          <w:tcPr>
            <w:tcW w:w="1275"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autoSpaceDE w:val="0"/>
              <w:autoSpaceDN w:val="0"/>
              <w:adjustRightInd w:val="0"/>
              <w:snapToGrid w:val="0"/>
              <w:jc w:val="center"/>
              <w:rPr>
                <w:rFonts w:ascii="標楷體" w:hAnsi="標楷體"/>
                <w:sz w:val="28"/>
                <w:szCs w:val="28"/>
              </w:rPr>
            </w:pPr>
            <w:r w:rsidRPr="009F3A73">
              <w:rPr>
                <w:rFonts w:ascii="標楷體" w:hAnsi="標楷體" w:hint="eastAsia"/>
                <w:sz w:val="28"/>
                <w:szCs w:val="28"/>
              </w:rPr>
              <w:t>10</w:t>
            </w:r>
          </w:p>
        </w:tc>
        <w:tc>
          <w:tcPr>
            <w:tcW w:w="2737"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696B1D" w:rsidRPr="009F3A73" w:rsidRDefault="00696B1D" w:rsidP="00696B1D">
            <w:pPr>
              <w:autoSpaceDE w:val="0"/>
              <w:autoSpaceDN w:val="0"/>
              <w:adjustRightInd w:val="0"/>
              <w:snapToGrid w:val="0"/>
              <w:jc w:val="both"/>
              <w:rPr>
                <w:rFonts w:ascii="標楷體" w:hAnsi="標楷體"/>
                <w:sz w:val="28"/>
                <w:szCs w:val="28"/>
              </w:rPr>
            </w:pPr>
            <w:r w:rsidRPr="009F3A73">
              <w:rPr>
                <w:rFonts w:ascii="標楷體" w:hAnsi="標楷體"/>
                <w:sz w:val="28"/>
                <w:szCs w:val="28"/>
              </w:rPr>
              <w:t>COD</w:t>
            </w:r>
            <w:r w:rsidRPr="009F3A73">
              <w:rPr>
                <w:rFonts w:ascii="標楷體" w:hAnsi="標楷體" w:hint="eastAsia"/>
                <w:sz w:val="28"/>
                <w:szCs w:val="28"/>
              </w:rPr>
              <w:t>減量</w:t>
            </w:r>
            <w:r w:rsidRPr="009F3A73">
              <w:rPr>
                <w:rFonts w:ascii="標楷體" w:hAnsi="標楷體"/>
                <w:sz w:val="28"/>
                <w:szCs w:val="28"/>
              </w:rPr>
              <w:t>14</w:t>
            </w:r>
            <w:r w:rsidRPr="009F3A73">
              <w:rPr>
                <w:rFonts w:ascii="標楷體" w:hAnsi="標楷體" w:hint="eastAsia"/>
                <w:sz w:val="28"/>
                <w:szCs w:val="28"/>
              </w:rPr>
              <w:t>公噸、</w:t>
            </w:r>
          </w:p>
          <w:p w:rsidR="00696B1D" w:rsidRPr="009F3A73" w:rsidRDefault="00696B1D" w:rsidP="00696B1D">
            <w:pPr>
              <w:autoSpaceDE w:val="0"/>
              <w:autoSpaceDN w:val="0"/>
              <w:adjustRightInd w:val="0"/>
              <w:snapToGrid w:val="0"/>
              <w:jc w:val="both"/>
              <w:rPr>
                <w:rFonts w:ascii="標楷體" w:hAnsi="標楷體" w:cs="新細明體"/>
                <w:sz w:val="28"/>
                <w:szCs w:val="28"/>
              </w:rPr>
            </w:pPr>
            <w:r w:rsidRPr="009F3A73">
              <w:rPr>
                <w:rFonts w:ascii="標楷體" w:hAnsi="標楷體"/>
                <w:sz w:val="28"/>
                <w:szCs w:val="28"/>
              </w:rPr>
              <w:t>SS</w:t>
            </w:r>
            <w:r w:rsidRPr="009F3A73">
              <w:rPr>
                <w:rFonts w:ascii="標楷體" w:hAnsi="標楷體" w:hint="eastAsia"/>
                <w:sz w:val="28"/>
                <w:szCs w:val="28"/>
              </w:rPr>
              <w:t>減量</w:t>
            </w:r>
            <w:r w:rsidRPr="009F3A73">
              <w:rPr>
                <w:rFonts w:ascii="標楷體" w:hAnsi="標楷體"/>
                <w:sz w:val="28"/>
                <w:szCs w:val="28"/>
              </w:rPr>
              <w:t>0.43</w:t>
            </w:r>
            <w:r w:rsidRPr="009F3A73">
              <w:rPr>
                <w:rFonts w:ascii="標楷體" w:hAnsi="標楷體" w:hint="eastAsia"/>
                <w:sz w:val="28"/>
                <w:szCs w:val="28"/>
              </w:rPr>
              <w:t>公噸</w:t>
            </w:r>
          </w:p>
        </w:tc>
        <w:tc>
          <w:tcPr>
            <w:tcW w:w="1134" w:type="dxa"/>
            <w:tcBorders>
              <w:top w:val="nil"/>
              <w:left w:val="single" w:sz="4" w:space="0" w:color="auto"/>
              <w:bottom w:val="single" w:sz="8" w:space="0" w:color="auto"/>
              <w:right w:val="single" w:sz="8" w:space="0" w:color="auto"/>
            </w:tcBorders>
            <w:vAlign w:val="center"/>
          </w:tcPr>
          <w:p w:rsidR="00696B1D" w:rsidRPr="009F3A73" w:rsidRDefault="00696B1D" w:rsidP="00696B1D">
            <w:pPr>
              <w:autoSpaceDE w:val="0"/>
              <w:autoSpaceDN w:val="0"/>
              <w:adjustRightInd w:val="0"/>
              <w:snapToGrid w:val="0"/>
              <w:jc w:val="center"/>
              <w:rPr>
                <w:rFonts w:ascii="標楷體" w:hAnsi="標楷體"/>
                <w:sz w:val="28"/>
                <w:szCs w:val="28"/>
              </w:rPr>
            </w:pPr>
            <w:r w:rsidRPr="009F3A73">
              <w:rPr>
                <w:rFonts w:ascii="標楷體" w:hAnsi="標楷體" w:hint="eastAsia"/>
                <w:sz w:val="28"/>
                <w:szCs w:val="28"/>
              </w:rPr>
              <w:t>3</w:t>
            </w:r>
          </w:p>
        </w:tc>
      </w:tr>
      <w:tr w:rsidR="009F3A73" w:rsidRPr="009F3A73" w:rsidTr="00696B1D">
        <w:trPr>
          <w:trHeight w:val="957"/>
          <w:jc w:val="center"/>
        </w:trPr>
        <w:tc>
          <w:tcPr>
            <w:tcW w:w="1656" w:type="dxa"/>
            <w:vMerge/>
            <w:tcBorders>
              <w:left w:val="single" w:sz="4" w:space="0" w:color="auto"/>
              <w:bottom w:val="single" w:sz="8"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both"/>
              <w:rPr>
                <w:rFonts w:ascii="標楷體" w:hAnsi="標楷體" w:cs="新細明體"/>
                <w:sz w:val="28"/>
                <w:szCs w:val="28"/>
              </w:rPr>
            </w:pPr>
          </w:p>
        </w:tc>
        <w:tc>
          <w:tcPr>
            <w:tcW w:w="873" w:type="dxa"/>
            <w:tcBorders>
              <w:top w:val="nil"/>
              <w:left w:val="single" w:sz="4" w:space="0" w:color="auto"/>
              <w:bottom w:val="single" w:sz="8" w:space="0" w:color="auto"/>
              <w:right w:val="single" w:sz="4" w:space="0" w:color="auto"/>
            </w:tcBorders>
            <w:vAlign w:val="center"/>
          </w:tcPr>
          <w:p w:rsidR="00696B1D" w:rsidRPr="009F3A73" w:rsidRDefault="00696B1D" w:rsidP="00696B1D">
            <w:pPr>
              <w:adjustRightInd w:val="0"/>
              <w:snapToGrid w:val="0"/>
              <w:jc w:val="center"/>
              <w:rPr>
                <w:rFonts w:ascii="標楷體" w:hAnsi="標楷體" w:cs="新細明體"/>
                <w:sz w:val="28"/>
                <w:szCs w:val="28"/>
              </w:rPr>
            </w:pPr>
            <w:r w:rsidRPr="009F3A73">
              <w:rPr>
                <w:rFonts w:ascii="標楷體" w:hAnsi="標楷體" w:cs="新細明體" w:hint="eastAsia"/>
                <w:sz w:val="28"/>
                <w:szCs w:val="28"/>
              </w:rPr>
              <w:t>101</w:t>
            </w:r>
          </w:p>
        </w:tc>
        <w:tc>
          <w:tcPr>
            <w:tcW w:w="993" w:type="dxa"/>
            <w:vMerge/>
            <w:tcBorders>
              <w:left w:val="single" w:sz="4" w:space="0" w:color="auto"/>
              <w:right w:val="single" w:sz="4" w:space="0" w:color="auto"/>
            </w:tcBorders>
          </w:tcPr>
          <w:p w:rsidR="00696B1D" w:rsidRPr="009F3A73" w:rsidRDefault="00696B1D" w:rsidP="00696B1D">
            <w:pPr>
              <w:adjustRightInd w:val="0"/>
              <w:snapToGrid w:val="0"/>
              <w:jc w:val="center"/>
              <w:rPr>
                <w:rFonts w:ascii="標楷體" w:hAnsi="標楷體" w:cs="新細明體"/>
                <w:sz w:val="28"/>
                <w:szCs w:val="28"/>
              </w:rPr>
            </w:pPr>
          </w:p>
        </w:tc>
        <w:tc>
          <w:tcPr>
            <w:tcW w:w="1134" w:type="dxa"/>
            <w:tcBorders>
              <w:top w:val="nil"/>
              <w:left w:val="single" w:sz="4" w:space="0" w:color="auto"/>
              <w:bottom w:val="single" w:sz="8"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center"/>
              <w:rPr>
                <w:rFonts w:ascii="標楷體" w:hAnsi="標楷體" w:cs="新細明體"/>
                <w:sz w:val="28"/>
                <w:szCs w:val="28"/>
              </w:rPr>
            </w:pPr>
            <w:r w:rsidRPr="009F3A73">
              <w:rPr>
                <w:rFonts w:ascii="標楷體" w:hAnsi="標楷體" w:cs="新細明體" w:hint="eastAsia"/>
                <w:sz w:val="28"/>
                <w:szCs w:val="28"/>
              </w:rPr>
              <w:t>37</w:t>
            </w:r>
          </w:p>
        </w:tc>
        <w:tc>
          <w:tcPr>
            <w:tcW w:w="1275"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8</w:t>
            </w:r>
          </w:p>
        </w:tc>
        <w:tc>
          <w:tcPr>
            <w:tcW w:w="2737"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696B1D" w:rsidRPr="009F3A73" w:rsidRDefault="00696B1D" w:rsidP="00696B1D">
            <w:pPr>
              <w:adjustRightInd w:val="0"/>
              <w:snapToGrid w:val="0"/>
              <w:jc w:val="both"/>
              <w:rPr>
                <w:rFonts w:ascii="標楷體" w:hAnsi="標楷體"/>
                <w:sz w:val="28"/>
                <w:szCs w:val="28"/>
              </w:rPr>
            </w:pPr>
            <w:r w:rsidRPr="009F3A73">
              <w:rPr>
                <w:rFonts w:ascii="標楷體" w:hAnsi="標楷體"/>
                <w:sz w:val="28"/>
                <w:szCs w:val="28"/>
              </w:rPr>
              <w:t>COD減量254公噸</w:t>
            </w:r>
          </w:p>
          <w:p w:rsidR="00696B1D" w:rsidRPr="009F3A73" w:rsidRDefault="00696B1D" w:rsidP="00696B1D">
            <w:pPr>
              <w:adjustRightInd w:val="0"/>
              <w:snapToGrid w:val="0"/>
              <w:jc w:val="both"/>
              <w:rPr>
                <w:rFonts w:ascii="標楷體" w:hAnsi="標楷體"/>
                <w:sz w:val="28"/>
                <w:szCs w:val="28"/>
              </w:rPr>
            </w:pPr>
            <w:r w:rsidRPr="009F3A73">
              <w:rPr>
                <w:rFonts w:ascii="標楷體" w:hAnsi="標楷體"/>
                <w:sz w:val="28"/>
                <w:szCs w:val="28"/>
              </w:rPr>
              <w:t>SS減量34公噸</w:t>
            </w:r>
          </w:p>
        </w:tc>
        <w:tc>
          <w:tcPr>
            <w:tcW w:w="1134" w:type="dxa"/>
            <w:tcBorders>
              <w:top w:val="nil"/>
              <w:left w:val="single" w:sz="4" w:space="0" w:color="auto"/>
              <w:bottom w:val="single" w:sz="8" w:space="0" w:color="auto"/>
              <w:right w:val="single" w:sz="8" w:space="0" w:color="auto"/>
            </w:tcBorders>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4</w:t>
            </w:r>
          </w:p>
        </w:tc>
      </w:tr>
      <w:tr w:rsidR="009F3A73" w:rsidRPr="009F3A73" w:rsidTr="00696B1D">
        <w:trPr>
          <w:trHeight w:val="844"/>
          <w:jc w:val="center"/>
        </w:trPr>
        <w:tc>
          <w:tcPr>
            <w:tcW w:w="1656" w:type="dxa"/>
            <w:vMerge w:val="restart"/>
            <w:tcBorders>
              <w:top w:val="nil"/>
              <w:left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both"/>
              <w:rPr>
                <w:rFonts w:ascii="標楷體" w:hAnsi="標楷體" w:cs="新細明體"/>
                <w:sz w:val="28"/>
                <w:szCs w:val="28"/>
              </w:rPr>
            </w:pPr>
            <w:r w:rsidRPr="009F3A73">
              <w:rPr>
                <w:rFonts w:ascii="標楷體" w:hAnsi="標楷體" w:cs="新細明體" w:hint="eastAsia"/>
                <w:spacing w:val="-20"/>
                <w:sz w:val="28"/>
                <w:szCs w:val="28"/>
              </w:rPr>
              <w:t>產業綠色技術提升計畫</w:t>
            </w:r>
          </w:p>
        </w:tc>
        <w:tc>
          <w:tcPr>
            <w:tcW w:w="873" w:type="dxa"/>
            <w:tcBorders>
              <w:top w:val="nil"/>
              <w:left w:val="single" w:sz="4" w:space="0" w:color="auto"/>
              <w:bottom w:val="single" w:sz="4" w:space="0" w:color="auto"/>
              <w:right w:val="single" w:sz="4" w:space="0" w:color="auto"/>
            </w:tcBorders>
            <w:vAlign w:val="center"/>
          </w:tcPr>
          <w:p w:rsidR="00696B1D" w:rsidRPr="009F3A73" w:rsidRDefault="00696B1D" w:rsidP="00696B1D">
            <w:pPr>
              <w:adjustRightInd w:val="0"/>
              <w:snapToGrid w:val="0"/>
              <w:jc w:val="center"/>
              <w:rPr>
                <w:rFonts w:ascii="標楷體" w:hAnsi="標楷體" w:cs="新細明體"/>
                <w:sz w:val="28"/>
                <w:szCs w:val="28"/>
              </w:rPr>
            </w:pPr>
            <w:r w:rsidRPr="009F3A73">
              <w:rPr>
                <w:rFonts w:ascii="標楷體" w:hAnsi="標楷體" w:cs="新細明體" w:hint="eastAsia"/>
                <w:sz w:val="28"/>
                <w:szCs w:val="28"/>
              </w:rPr>
              <w:t>102</w:t>
            </w:r>
          </w:p>
        </w:tc>
        <w:tc>
          <w:tcPr>
            <w:tcW w:w="993" w:type="dxa"/>
            <w:vMerge/>
            <w:tcBorders>
              <w:left w:val="single" w:sz="4" w:space="0" w:color="auto"/>
              <w:right w:val="single" w:sz="4" w:space="0" w:color="auto"/>
            </w:tcBorders>
          </w:tcPr>
          <w:p w:rsidR="00696B1D" w:rsidRPr="009F3A73" w:rsidRDefault="00696B1D" w:rsidP="00696B1D">
            <w:pPr>
              <w:adjustRightInd w:val="0"/>
              <w:snapToGrid w:val="0"/>
              <w:jc w:val="center"/>
              <w:rPr>
                <w:rFonts w:ascii="標楷體" w:hAnsi="標楷體" w:cs="新細明體"/>
                <w:sz w:val="28"/>
                <w:szCs w:val="28"/>
              </w:rPr>
            </w:pPr>
          </w:p>
        </w:tc>
        <w:tc>
          <w:tcPr>
            <w:tcW w:w="1134"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center"/>
              <w:rPr>
                <w:rFonts w:ascii="標楷體" w:hAnsi="標楷體" w:cs="新細明體"/>
                <w:sz w:val="28"/>
                <w:szCs w:val="28"/>
              </w:rPr>
            </w:pPr>
            <w:r w:rsidRPr="009F3A73">
              <w:rPr>
                <w:rFonts w:ascii="標楷體" w:hAnsi="標楷體" w:cs="新細明體" w:hint="eastAsia"/>
                <w:sz w:val="28"/>
                <w:szCs w:val="28"/>
              </w:rPr>
              <w:t>69</w:t>
            </w:r>
          </w:p>
        </w:tc>
        <w:tc>
          <w:tcPr>
            <w:tcW w:w="1275"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30</w:t>
            </w:r>
          </w:p>
        </w:tc>
        <w:tc>
          <w:tcPr>
            <w:tcW w:w="2737"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696B1D" w:rsidRPr="009F3A73" w:rsidRDefault="00696B1D" w:rsidP="00696B1D">
            <w:pPr>
              <w:adjustRightInd w:val="0"/>
              <w:snapToGrid w:val="0"/>
              <w:jc w:val="both"/>
              <w:rPr>
                <w:rFonts w:ascii="標楷體" w:hAnsi="標楷體"/>
                <w:sz w:val="28"/>
                <w:szCs w:val="28"/>
              </w:rPr>
            </w:pPr>
            <w:r w:rsidRPr="009F3A73">
              <w:rPr>
                <w:rFonts w:ascii="標楷體" w:hAnsi="標楷體"/>
                <w:sz w:val="28"/>
                <w:szCs w:val="28"/>
              </w:rPr>
              <w:t>COD減量350公噸</w:t>
            </w:r>
          </w:p>
          <w:p w:rsidR="00696B1D" w:rsidRPr="009F3A73" w:rsidRDefault="00696B1D" w:rsidP="00696B1D">
            <w:pPr>
              <w:adjustRightInd w:val="0"/>
              <w:snapToGrid w:val="0"/>
              <w:jc w:val="both"/>
              <w:rPr>
                <w:rFonts w:ascii="標楷體" w:hAnsi="標楷體"/>
                <w:sz w:val="28"/>
                <w:szCs w:val="28"/>
              </w:rPr>
            </w:pPr>
            <w:r w:rsidRPr="009F3A73">
              <w:rPr>
                <w:rFonts w:ascii="標楷體" w:hAnsi="標楷體"/>
                <w:sz w:val="28"/>
                <w:szCs w:val="28"/>
              </w:rPr>
              <w:t>SS減量80公噸</w:t>
            </w:r>
          </w:p>
        </w:tc>
        <w:tc>
          <w:tcPr>
            <w:tcW w:w="1134" w:type="dxa"/>
            <w:tcBorders>
              <w:top w:val="nil"/>
              <w:left w:val="single" w:sz="4" w:space="0" w:color="auto"/>
              <w:bottom w:val="single" w:sz="4" w:space="0" w:color="auto"/>
              <w:right w:val="single" w:sz="8" w:space="0" w:color="auto"/>
            </w:tcBorders>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9</w:t>
            </w:r>
          </w:p>
        </w:tc>
      </w:tr>
      <w:tr w:rsidR="009F3A73" w:rsidRPr="009F3A73" w:rsidTr="00696B1D">
        <w:trPr>
          <w:trHeight w:val="1249"/>
          <w:jc w:val="center"/>
        </w:trPr>
        <w:tc>
          <w:tcPr>
            <w:tcW w:w="1656"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both"/>
              <w:rPr>
                <w:rFonts w:ascii="標楷體" w:hAnsi="標楷體" w:cs="新細明體"/>
                <w:sz w:val="28"/>
                <w:szCs w:val="28"/>
              </w:rPr>
            </w:pPr>
          </w:p>
        </w:tc>
        <w:tc>
          <w:tcPr>
            <w:tcW w:w="873"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adjustRightInd w:val="0"/>
              <w:snapToGrid w:val="0"/>
              <w:jc w:val="center"/>
              <w:rPr>
                <w:rFonts w:ascii="標楷體" w:hAnsi="標楷體" w:cs="新細明體"/>
                <w:sz w:val="28"/>
                <w:szCs w:val="28"/>
              </w:rPr>
            </w:pPr>
            <w:r w:rsidRPr="009F3A73">
              <w:rPr>
                <w:rFonts w:ascii="標楷體" w:hAnsi="標楷體" w:cs="新細明體" w:hint="eastAsia"/>
                <w:sz w:val="28"/>
                <w:szCs w:val="28"/>
              </w:rPr>
              <w:t>103</w:t>
            </w:r>
          </w:p>
        </w:tc>
        <w:tc>
          <w:tcPr>
            <w:tcW w:w="993" w:type="dxa"/>
            <w:vMerge/>
            <w:tcBorders>
              <w:left w:val="single" w:sz="4" w:space="0" w:color="auto"/>
              <w:bottom w:val="single" w:sz="4" w:space="0" w:color="auto"/>
              <w:right w:val="single" w:sz="4" w:space="0" w:color="auto"/>
            </w:tcBorders>
          </w:tcPr>
          <w:p w:rsidR="00696B1D" w:rsidRPr="009F3A73" w:rsidRDefault="00696B1D" w:rsidP="00696B1D">
            <w:pPr>
              <w:adjustRightInd w:val="0"/>
              <w:snapToGrid w:val="0"/>
              <w:jc w:val="center"/>
              <w:rPr>
                <w:rFonts w:ascii="標楷體" w:hAnsi="標楷體"/>
                <w:sz w:val="28"/>
                <w:szCs w:val="28"/>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128</w:t>
            </w:r>
          </w:p>
        </w:tc>
        <w:tc>
          <w:tcPr>
            <w:tcW w:w="1275"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62</w:t>
            </w:r>
          </w:p>
        </w:tc>
        <w:tc>
          <w:tcPr>
            <w:tcW w:w="27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autoSpaceDE w:val="0"/>
              <w:autoSpaceDN w:val="0"/>
              <w:adjustRightInd w:val="0"/>
              <w:snapToGrid w:val="0"/>
              <w:jc w:val="both"/>
              <w:rPr>
                <w:rFonts w:ascii="標楷體" w:hAnsi="標楷體"/>
                <w:sz w:val="28"/>
                <w:szCs w:val="28"/>
              </w:rPr>
            </w:pPr>
            <w:r w:rsidRPr="009F3A73">
              <w:rPr>
                <w:rFonts w:ascii="標楷體" w:hAnsi="標楷體"/>
                <w:sz w:val="28"/>
                <w:szCs w:val="28"/>
              </w:rPr>
              <w:t>COD</w:t>
            </w:r>
            <w:r w:rsidRPr="009F3A73">
              <w:rPr>
                <w:rFonts w:ascii="標楷體" w:hAnsi="標楷體" w:hint="eastAsia"/>
                <w:sz w:val="28"/>
                <w:szCs w:val="28"/>
              </w:rPr>
              <w:t>減量580公噸</w:t>
            </w:r>
          </w:p>
          <w:p w:rsidR="00696B1D" w:rsidRPr="009F3A73" w:rsidRDefault="00696B1D" w:rsidP="00696B1D">
            <w:pPr>
              <w:autoSpaceDE w:val="0"/>
              <w:autoSpaceDN w:val="0"/>
              <w:adjustRightInd w:val="0"/>
              <w:snapToGrid w:val="0"/>
              <w:jc w:val="both"/>
              <w:rPr>
                <w:rFonts w:ascii="標楷體" w:hAnsi="標楷體"/>
                <w:sz w:val="28"/>
                <w:szCs w:val="28"/>
              </w:rPr>
            </w:pPr>
            <w:r w:rsidRPr="009F3A73">
              <w:rPr>
                <w:rFonts w:ascii="標楷體" w:hAnsi="標楷體"/>
                <w:sz w:val="28"/>
                <w:szCs w:val="28"/>
              </w:rPr>
              <w:t>SS</w:t>
            </w:r>
            <w:r w:rsidRPr="009F3A73">
              <w:rPr>
                <w:rFonts w:ascii="標楷體" w:hAnsi="標楷體" w:hint="eastAsia"/>
                <w:sz w:val="28"/>
                <w:szCs w:val="28"/>
              </w:rPr>
              <w:t>減量230公噸</w:t>
            </w:r>
          </w:p>
          <w:p w:rsidR="00696B1D" w:rsidRPr="009F3A73" w:rsidRDefault="00696B1D" w:rsidP="00696B1D">
            <w:pPr>
              <w:autoSpaceDE w:val="0"/>
              <w:autoSpaceDN w:val="0"/>
              <w:adjustRightInd w:val="0"/>
              <w:snapToGrid w:val="0"/>
              <w:jc w:val="both"/>
              <w:rPr>
                <w:rFonts w:ascii="標楷體" w:hAnsi="標楷體"/>
                <w:sz w:val="28"/>
                <w:szCs w:val="28"/>
              </w:rPr>
            </w:pPr>
            <w:r w:rsidRPr="009F3A73">
              <w:rPr>
                <w:rFonts w:ascii="標楷體" w:hAnsi="標楷體" w:hint="eastAsia"/>
                <w:sz w:val="28"/>
                <w:szCs w:val="28"/>
              </w:rPr>
              <w:t>重金屬減量10</w:t>
            </w:r>
            <w:r w:rsidRPr="009F3A73">
              <w:rPr>
                <w:rFonts w:ascii="標楷體" w:hAnsi="標楷體"/>
                <w:sz w:val="28"/>
                <w:szCs w:val="28"/>
              </w:rPr>
              <w:t>公</w:t>
            </w:r>
            <w:r w:rsidRPr="009F3A73">
              <w:rPr>
                <w:rFonts w:ascii="標楷體" w:hAnsi="標楷體" w:hint="eastAsia"/>
                <w:sz w:val="28"/>
                <w:szCs w:val="28"/>
              </w:rPr>
              <w:t>噸</w:t>
            </w:r>
          </w:p>
        </w:tc>
        <w:tc>
          <w:tcPr>
            <w:tcW w:w="1134"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snapToGrid w:val="0"/>
              <w:jc w:val="center"/>
              <w:rPr>
                <w:rFonts w:ascii="標楷體" w:hAnsi="標楷體"/>
                <w:sz w:val="28"/>
                <w:szCs w:val="28"/>
              </w:rPr>
            </w:pPr>
            <w:r w:rsidRPr="009F3A73">
              <w:rPr>
                <w:rFonts w:ascii="標楷體" w:hAnsi="標楷體" w:hint="eastAsia"/>
                <w:sz w:val="28"/>
                <w:szCs w:val="28"/>
              </w:rPr>
              <w:t>28</w:t>
            </w:r>
          </w:p>
        </w:tc>
      </w:tr>
      <w:tr w:rsidR="009F3A73" w:rsidRPr="009F3A73" w:rsidTr="005A5D6D">
        <w:trPr>
          <w:trHeight w:val="574"/>
          <w:jc w:val="center"/>
        </w:trPr>
        <w:tc>
          <w:tcPr>
            <w:tcW w:w="1656"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合計</w:t>
            </w:r>
          </w:p>
        </w:tc>
        <w:tc>
          <w:tcPr>
            <w:tcW w:w="873"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adjustRightInd w:val="0"/>
              <w:snapToGrid w:val="0"/>
              <w:jc w:val="center"/>
              <w:rPr>
                <w:rFonts w:ascii="標楷體" w:hAnsi="標楷體" w:cs="新細明體"/>
                <w:sz w:val="28"/>
                <w:szCs w:val="28"/>
              </w:rPr>
            </w:pPr>
            <w:r w:rsidRPr="009F3A73">
              <w:rPr>
                <w:rFonts w:ascii="標楷體" w:hAnsi="標楷體" w:cs="新細明體" w:hint="eastAsia"/>
                <w:sz w:val="28"/>
                <w:szCs w:val="28"/>
              </w:rPr>
              <w:t>-</w:t>
            </w:r>
          </w:p>
        </w:tc>
        <w:tc>
          <w:tcPr>
            <w:tcW w:w="993"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5A5D6D">
            <w:pPr>
              <w:adjustRightInd w:val="0"/>
              <w:snapToGrid w:val="0"/>
              <w:jc w:val="center"/>
              <w:rPr>
                <w:rFonts w:ascii="標楷體" w:hAnsi="標楷體"/>
                <w:sz w:val="28"/>
                <w:szCs w:val="28"/>
              </w:rPr>
            </w:pPr>
            <w:r w:rsidRPr="009F3A73">
              <w:rPr>
                <w:rFonts w:ascii="標楷體" w:hAnsi="標楷體" w:cs="新細明體" w:hint="eastAsia"/>
                <w:sz w:val="28"/>
                <w:szCs w:val="28"/>
              </w:rPr>
              <w: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252</w:t>
            </w:r>
          </w:p>
        </w:tc>
        <w:tc>
          <w:tcPr>
            <w:tcW w:w="1275"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110</w:t>
            </w:r>
          </w:p>
        </w:tc>
        <w:tc>
          <w:tcPr>
            <w:tcW w:w="27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snapToGrid w:val="0"/>
              <w:jc w:val="center"/>
              <w:rPr>
                <w:rFonts w:ascii="標楷體" w:hAnsi="標楷體"/>
                <w:sz w:val="28"/>
                <w:szCs w:val="28"/>
              </w:rPr>
            </w:pPr>
            <w:r w:rsidRPr="009F3A73">
              <w:rPr>
                <w:rFonts w:ascii="標楷體" w:hAnsi="標楷體" w:cs="新細明體" w:hint="eastAsia"/>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snapToGrid w:val="0"/>
              <w:jc w:val="center"/>
              <w:rPr>
                <w:rFonts w:ascii="標楷體" w:hAnsi="標楷體"/>
                <w:sz w:val="28"/>
                <w:szCs w:val="28"/>
              </w:rPr>
            </w:pPr>
            <w:r w:rsidRPr="009F3A73">
              <w:rPr>
                <w:rFonts w:ascii="標楷體" w:hAnsi="標楷體" w:hint="eastAsia"/>
                <w:sz w:val="28"/>
                <w:szCs w:val="28"/>
              </w:rPr>
              <w:t>44</w:t>
            </w:r>
          </w:p>
        </w:tc>
      </w:tr>
      <w:tr w:rsidR="009F3A73" w:rsidRPr="009F3A73" w:rsidTr="00696B1D">
        <w:trPr>
          <w:trHeight w:val="1475"/>
          <w:jc w:val="center"/>
        </w:trPr>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both"/>
              <w:rPr>
                <w:rFonts w:ascii="標楷體" w:hAnsi="標楷體" w:cs="新細明體"/>
                <w:sz w:val="28"/>
                <w:szCs w:val="28"/>
              </w:rPr>
            </w:pPr>
            <w:r w:rsidRPr="009F3A73">
              <w:rPr>
                <w:rFonts w:ascii="標楷體" w:hAnsi="標楷體" w:cs="新細明體" w:hint="eastAsia"/>
                <w:spacing w:val="-20"/>
                <w:sz w:val="28"/>
                <w:szCs w:val="28"/>
              </w:rPr>
              <w:t>工業搭排戶排水改善輔導計畫</w:t>
            </w:r>
          </w:p>
        </w:tc>
        <w:tc>
          <w:tcPr>
            <w:tcW w:w="873"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adjustRightInd w:val="0"/>
              <w:snapToGrid w:val="0"/>
              <w:jc w:val="center"/>
              <w:rPr>
                <w:rFonts w:ascii="標楷體" w:hAnsi="標楷體" w:cs="新細明體"/>
                <w:sz w:val="28"/>
                <w:szCs w:val="28"/>
              </w:rPr>
            </w:pPr>
            <w:r w:rsidRPr="009F3A73">
              <w:rPr>
                <w:rFonts w:ascii="標楷體" w:hAnsi="標楷體" w:cs="新細明體" w:hint="eastAsia"/>
                <w:sz w:val="28"/>
                <w:szCs w:val="28"/>
              </w:rPr>
              <w:t>103</w:t>
            </w:r>
          </w:p>
        </w:tc>
        <w:tc>
          <w:tcPr>
            <w:tcW w:w="993"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5A5D6D">
            <w:pPr>
              <w:adjustRightInd w:val="0"/>
              <w:snapToGrid w:val="0"/>
              <w:jc w:val="both"/>
              <w:rPr>
                <w:rFonts w:ascii="標楷體" w:hAnsi="標楷體"/>
                <w:sz w:val="28"/>
                <w:szCs w:val="28"/>
              </w:rPr>
            </w:pPr>
            <w:r w:rsidRPr="009F3A73">
              <w:rPr>
                <w:rFonts w:ascii="標楷體" w:hAnsi="標楷體" w:cs="新細明體" w:hint="eastAsia"/>
                <w:spacing w:val="-20"/>
                <w:sz w:val="28"/>
                <w:szCs w:val="28"/>
              </w:rPr>
              <w:t>農委會所提供之工業搭排戶</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120</w:t>
            </w:r>
          </w:p>
        </w:tc>
        <w:tc>
          <w:tcPr>
            <w:tcW w:w="1275"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57</w:t>
            </w:r>
          </w:p>
        </w:tc>
        <w:tc>
          <w:tcPr>
            <w:tcW w:w="27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autoSpaceDE w:val="0"/>
              <w:autoSpaceDN w:val="0"/>
              <w:adjustRightInd w:val="0"/>
              <w:snapToGrid w:val="0"/>
              <w:jc w:val="both"/>
              <w:rPr>
                <w:rFonts w:ascii="標楷體" w:hAnsi="標楷體"/>
                <w:sz w:val="28"/>
                <w:szCs w:val="28"/>
              </w:rPr>
            </w:pPr>
            <w:r w:rsidRPr="009F3A73">
              <w:rPr>
                <w:rFonts w:ascii="標楷體" w:hAnsi="標楷體"/>
                <w:sz w:val="28"/>
                <w:szCs w:val="28"/>
              </w:rPr>
              <w:t>COD</w:t>
            </w:r>
            <w:r w:rsidRPr="009F3A73">
              <w:rPr>
                <w:rFonts w:ascii="標楷體" w:hAnsi="標楷體" w:hint="eastAsia"/>
                <w:sz w:val="28"/>
                <w:szCs w:val="28"/>
              </w:rPr>
              <w:t>減量257公噸</w:t>
            </w:r>
          </w:p>
          <w:p w:rsidR="00696B1D" w:rsidRPr="009F3A73" w:rsidRDefault="00696B1D" w:rsidP="00696B1D">
            <w:pPr>
              <w:autoSpaceDE w:val="0"/>
              <w:autoSpaceDN w:val="0"/>
              <w:adjustRightInd w:val="0"/>
              <w:snapToGrid w:val="0"/>
              <w:jc w:val="both"/>
              <w:rPr>
                <w:rFonts w:ascii="標楷體" w:hAnsi="標楷體"/>
                <w:sz w:val="28"/>
                <w:szCs w:val="28"/>
              </w:rPr>
            </w:pPr>
            <w:r w:rsidRPr="009F3A73">
              <w:rPr>
                <w:rFonts w:ascii="標楷體" w:hAnsi="標楷體"/>
                <w:sz w:val="28"/>
                <w:szCs w:val="28"/>
              </w:rPr>
              <w:t>SS</w:t>
            </w:r>
            <w:r w:rsidRPr="009F3A73">
              <w:rPr>
                <w:rFonts w:ascii="標楷體" w:hAnsi="標楷體" w:hint="eastAsia"/>
                <w:sz w:val="28"/>
                <w:szCs w:val="28"/>
              </w:rPr>
              <w:t>減量82公噸</w:t>
            </w:r>
          </w:p>
          <w:p w:rsidR="00696B1D" w:rsidRPr="009F3A73" w:rsidRDefault="00696B1D" w:rsidP="00696B1D">
            <w:pPr>
              <w:autoSpaceDE w:val="0"/>
              <w:autoSpaceDN w:val="0"/>
              <w:adjustRightInd w:val="0"/>
              <w:snapToGrid w:val="0"/>
              <w:jc w:val="both"/>
              <w:rPr>
                <w:rFonts w:ascii="標楷體" w:hAnsi="標楷體"/>
                <w:sz w:val="28"/>
                <w:szCs w:val="28"/>
              </w:rPr>
            </w:pPr>
            <w:r w:rsidRPr="009F3A73">
              <w:rPr>
                <w:rFonts w:ascii="標楷體" w:hAnsi="標楷體" w:hint="eastAsia"/>
                <w:sz w:val="28"/>
                <w:szCs w:val="28"/>
              </w:rPr>
              <w:t>重金屬減量23.5</w:t>
            </w:r>
            <w:r w:rsidRPr="009F3A73">
              <w:rPr>
                <w:rFonts w:ascii="標楷體" w:hAnsi="標楷體"/>
                <w:sz w:val="28"/>
                <w:szCs w:val="28"/>
              </w:rPr>
              <w:t>公</w:t>
            </w:r>
            <w:r w:rsidRPr="009F3A73">
              <w:rPr>
                <w:rFonts w:ascii="標楷體" w:hAnsi="標楷體" w:hint="eastAsia"/>
                <w:sz w:val="28"/>
                <w:szCs w:val="28"/>
              </w:rPr>
              <w:t>噸</w:t>
            </w:r>
          </w:p>
        </w:tc>
        <w:tc>
          <w:tcPr>
            <w:tcW w:w="1134"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snapToGrid w:val="0"/>
              <w:jc w:val="center"/>
              <w:rPr>
                <w:rFonts w:ascii="標楷體" w:hAnsi="標楷體"/>
                <w:sz w:val="28"/>
                <w:szCs w:val="28"/>
              </w:rPr>
            </w:pPr>
            <w:r w:rsidRPr="009F3A73">
              <w:rPr>
                <w:rFonts w:ascii="標楷體" w:hAnsi="標楷體" w:hint="eastAsia"/>
                <w:sz w:val="28"/>
                <w:szCs w:val="28"/>
              </w:rPr>
              <w:t>4</w:t>
            </w:r>
          </w:p>
        </w:tc>
      </w:tr>
      <w:tr w:rsidR="009F3A73" w:rsidRPr="009F3A73" w:rsidTr="005A5D6D">
        <w:trPr>
          <w:trHeight w:val="707"/>
          <w:jc w:val="center"/>
        </w:trPr>
        <w:tc>
          <w:tcPr>
            <w:tcW w:w="1656"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總計</w:t>
            </w:r>
          </w:p>
        </w:tc>
        <w:tc>
          <w:tcPr>
            <w:tcW w:w="873"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adjustRightInd w:val="0"/>
              <w:snapToGrid w:val="0"/>
              <w:jc w:val="center"/>
              <w:rPr>
                <w:rFonts w:ascii="標楷體" w:hAnsi="標楷體" w:cs="新細明體"/>
                <w:sz w:val="28"/>
                <w:szCs w:val="28"/>
              </w:rPr>
            </w:pPr>
            <w:r w:rsidRPr="009F3A73">
              <w:rPr>
                <w:rFonts w:ascii="標楷體" w:hAnsi="標楷體" w:cs="新細明體" w:hint="eastAsia"/>
                <w:sz w:val="28"/>
                <w:szCs w:val="28"/>
              </w:rPr>
              <w:t>-</w:t>
            </w:r>
          </w:p>
        </w:tc>
        <w:tc>
          <w:tcPr>
            <w:tcW w:w="993"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5A5D6D">
            <w:pPr>
              <w:adjustRightInd w:val="0"/>
              <w:snapToGrid w:val="0"/>
              <w:jc w:val="center"/>
              <w:rPr>
                <w:rFonts w:ascii="標楷體" w:hAnsi="標楷體"/>
                <w:sz w:val="28"/>
                <w:szCs w:val="28"/>
              </w:rPr>
            </w:pPr>
            <w:r w:rsidRPr="009F3A73">
              <w:rPr>
                <w:rFonts w:ascii="標楷體" w:hAnsi="標楷體" w:cs="新細明體" w:hint="eastAsia"/>
                <w:sz w:val="28"/>
                <w:szCs w:val="28"/>
              </w:rPr>
              <w: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372</w:t>
            </w:r>
          </w:p>
        </w:tc>
        <w:tc>
          <w:tcPr>
            <w:tcW w:w="1275"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adjustRightInd w:val="0"/>
              <w:snapToGrid w:val="0"/>
              <w:jc w:val="center"/>
              <w:rPr>
                <w:rFonts w:ascii="標楷體" w:hAnsi="標楷體"/>
                <w:sz w:val="28"/>
                <w:szCs w:val="28"/>
              </w:rPr>
            </w:pPr>
            <w:r w:rsidRPr="009F3A73">
              <w:rPr>
                <w:rFonts w:ascii="標楷體" w:hAnsi="標楷體" w:hint="eastAsia"/>
                <w:sz w:val="28"/>
                <w:szCs w:val="28"/>
              </w:rPr>
              <w:t>167</w:t>
            </w:r>
          </w:p>
        </w:tc>
        <w:tc>
          <w:tcPr>
            <w:tcW w:w="27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96B1D" w:rsidRPr="009F3A73" w:rsidRDefault="00696B1D" w:rsidP="00696B1D">
            <w:pPr>
              <w:snapToGrid w:val="0"/>
              <w:jc w:val="center"/>
              <w:rPr>
                <w:rFonts w:ascii="標楷體" w:hAnsi="標楷體"/>
                <w:sz w:val="28"/>
                <w:szCs w:val="28"/>
              </w:rPr>
            </w:pPr>
            <w:r w:rsidRPr="009F3A73">
              <w:rPr>
                <w:rFonts w:ascii="標楷體" w:hAnsi="標楷體" w:cs="新細明體" w:hint="eastAsia"/>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696B1D" w:rsidRPr="009F3A73" w:rsidRDefault="00696B1D" w:rsidP="00696B1D">
            <w:pPr>
              <w:snapToGrid w:val="0"/>
              <w:jc w:val="center"/>
              <w:rPr>
                <w:rFonts w:ascii="標楷體" w:hAnsi="標楷體"/>
                <w:sz w:val="28"/>
                <w:szCs w:val="28"/>
              </w:rPr>
            </w:pPr>
            <w:r w:rsidRPr="009F3A73">
              <w:rPr>
                <w:rFonts w:ascii="標楷體" w:hAnsi="標楷體" w:hint="eastAsia"/>
                <w:sz w:val="28"/>
                <w:szCs w:val="28"/>
              </w:rPr>
              <w:t>48</w:t>
            </w:r>
          </w:p>
        </w:tc>
      </w:tr>
    </w:tbl>
    <w:p w:rsidR="005A5D6D" w:rsidRPr="009F3A73" w:rsidRDefault="00176F0A" w:rsidP="005A5D6D">
      <w:pPr>
        <w:pStyle w:val="1"/>
        <w:numPr>
          <w:ilvl w:val="0"/>
          <w:numId w:val="0"/>
        </w:numPr>
        <w:spacing w:line="360" w:lineRule="exact"/>
        <w:ind w:left="697" w:hanging="697"/>
        <w:rPr>
          <w:spacing w:val="-10"/>
          <w:sz w:val="24"/>
          <w:szCs w:val="24"/>
        </w:rPr>
      </w:pPr>
      <w:bookmarkStart w:id="723" w:name="_Toc437508228"/>
      <w:bookmarkStart w:id="724" w:name="_Toc437521228"/>
      <w:bookmarkStart w:id="725" w:name="_Toc421688686"/>
      <w:bookmarkStart w:id="726" w:name="_Toc422746815"/>
      <w:bookmarkStart w:id="727" w:name="_Toc422747074"/>
      <w:bookmarkStart w:id="728" w:name="_Toc422821835"/>
      <w:r w:rsidRPr="009F3A73">
        <w:rPr>
          <w:rFonts w:hint="eastAsia"/>
          <w:spacing w:val="-10"/>
          <w:sz w:val="24"/>
          <w:szCs w:val="24"/>
        </w:rPr>
        <w:t>備</w:t>
      </w:r>
      <w:r w:rsidR="005A5D6D" w:rsidRPr="009F3A73">
        <w:rPr>
          <w:rFonts w:hint="eastAsia"/>
          <w:spacing w:val="-10"/>
          <w:sz w:val="24"/>
          <w:szCs w:val="24"/>
        </w:rPr>
        <w:t>註：COD：化學需氧量(Chemical oxygen demand)；SS：懸浮固體(</w:t>
      </w:r>
      <w:r w:rsidR="005A5D6D" w:rsidRPr="009F3A73">
        <w:rPr>
          <w:spacing w:val="-10"/>
          <w:sz w:val="24"/>
          <w:szCs w:val="24"/>
        </w:rPr>
        <w:t>suspended solid</w:t>
      </w:r>
      <w:r w:rsidR="005A5D6D" w:rsidRPr="009F3A73">
        <w:rPr>
          <w:rFonts w:hint="eastAsia"/>
          <w:spacing w:val="-10"/>
          <w:sz w:val="24"/>
          <w:szCs w:val="24"/>
        </w:rPr>
        <w:t>)</w:t>
      </w:r>
      <w:bookmarkEnd w:id="723"/>
      <w:bookmarkEnd w:id="724"/>
    </w:p>
    <w:p w:rsidR="00696B1D" w:rsidRPr="009F3A73" w:rsidRDefault="00696B1D" w:rsidP="005A5D6D">
      <w:pPr>
        <w:pStyle w:val="1"/>
        <w:numPr>
          <w:ilvl w:val="0"/>
          <w:numId w:val="0"/>
        </w:numPr>
        <w:spacing w:line="360" w:lineRule="exact"/>
        <w:ind w:left="697" w:hanging="697"/>
        <w:rPr>
          <w:sz w:val="24"/>
          <w:szCs w:val="24"/>
        </w:rPr>
      </w:pPr>
      <w:bookmarkStart w:id="729" w:name="_Toc437508229"/>
      <w:bookmarkStart w:id="730" w:name="_Toc437521229"/>
      <w:r w:rsidRPr="009F3A73">
        <w:rPr>
          <w:rFonts w:hint="eastAsia"/>
          <w:sz w:val="24"/>
          <w:szCs w:val="24"/>
        </w:rPr>
        <w:t>(資料來源：經濟部)</w:t>
      </w:r>
      <w:bookmarkEnd w:id="725"/>
      <w:bookmarkEnd w:id="726"/>
      <w:bookmarkEnd w:id="727"/>
      <w:bookmarkEnd w:id="728"/>
      <w:bookmarkEnd w:id="729"/>
      <w:bookmarkEnd w:id="730"/>
    </w:p>
    <w:p w:rsidR="00696B1D" w:rsidRPr="009F3A73" w:rsidRDefault="00696B1D" w:rsidP="00696B1D">
      <w:pPr>
        <w:pStyle w:val="3"/>
        <w:numPr>
          <w:ilvl w:val="0"/>
          <w:numId w:val="0"/>
        </w:numPr>
        <w:kinsoku w:val="0"/>
        <w:ind w:left="1393"/>
      </w:pPr>
    </w:p>
    <w:p w:rsidR="00FC20FC" w:rsidRPr="009F3A73" w:rsidRDefault="00466A77" w:rsidP="00C11B22">
      <w:pPr>
        <w:pStyle w:val="3"/>
        <w:kinsoku w:val="0"/>
        <w:ind w:left="1418"/>
      </w:pPr>
      <w:bookmarkStart w:id="731" w:name="_Toc421091057"/>
      <w:bookmarkStart w:id="732" w:name="_Toc421091058"/>
      <w:bookmarkStart w:id="733" w:name="_Toc421688687"/>
      <w:bookmarkStart w:id="734" w:name="_Toc422746816"/>
      <w:bookmarkStart w:id="735" w:name="_Toc422747075"/>
      <w:bookmarkStart w:id="736" w:name="_Toc422821836"/>
      <w:bookmarkStart w:id="737" w:name="_Toc437508230"/>
      <w:bookmarkStart w:id="738" w:name="_Toc437521230"/>
      <w:bookmarkEnd w:id="710"/>
      <w:bookmarkEnd w:id="731"/>
      <w:r w:rsidRPr="009F3A73">
        <w:rPr>
          <w:rFonts w:hint="eastAsia"/>
        </w:rPr>
        <w:t>經濟部說明，</w:t>
      </w:r>
      <w:r w:rsidRPr="009F3A73">
        <w:t>我國工廠型態中小企業逾</w:t>
      </w:r>
      <w:r w:rsidRPr="009F3A73">
        <w:rPr>
          <w:rFonts w:hint="eastAsia"/>
        </w:rPr>
        <w:t>九</w:t>
      </w:r>
      <w:r w:rsidRPr="009F3A73">
        <w:t>成以上，</w:t>
      </w:r>
      <w:r w:rsidRPr="009F3A73">
        <w:rPr>
          <w:rFonts w:hint="eastAsia"/>
        </w:rPr>
        <w:t>因此該部</w:t>
      </w:r>
      <w:r w:rsidRPr="009F3A73">
        <w:t>運用政府資源輔導人力、物力拮据，環保知能及技術較為缺乏之中小企業進行改善，故</w:t>
      </w:r>
      <w:r w:rsidRPr="009F3A73">
        <w:rPr>
          <w:rFonts w:hint="eastAsia"/>
        </w:rPr>
        <w:t>上開計畫廠商</w:t>
      </w:r>
      <w:r w:rsidRPr="009F3A73">
        <w:t>參與與否及其改善成效均為自願性配合。</w:t>
      </w:r>
      <w:bookmarkStart w:id="739" w:name="_Toc421091059"/>
      <w:bookmarkEnd w:id="732"/>
      <w:r w:rsidRPr="009F3A73">
        <w:t>為使輔導資源確實投入正確對象，工業局輔導</w:t>
      </w:r>
      <w:r w:rsidRPr="009F3A73">
        <w:rPr>
          <w:rFonts w:hint="eastAsia"/>
        </w:rPr>
        <w:t>對象</w:t>
      </w:r>
      <w:r w:rsidRPr="009F3A73">
        <w:t>另包括環保主管機關轉介之不符法規工廠，針對非屬行政違規（申報不實、繞流等）之技術面問題者，主動聯繫提供輔導資源。</w:t>
      </w:r>
      <w:bookmarkStart w:id="740" w:name="_Toc421091060"/>
      <w:bookmarkStart w:id="741" w:name="_Toc421091061"/>
      <w:bookmarkStart w:id="742" w:name="_Toc421091062"/>
      <w:bookmarkEnd w:id="739"/>
      <w:bookmarkEnd w:id="740"/>
      <w:bookmarkEnd w:id="741"/>
      <w:r w:rsidRPr="009F3A73">
        <w:rPr>
          <w:rFonts w:hint="eastAsia"/>
        </w:rPr>
        <w:t>另經濟</w:t>
      </w:r>
      <w:r w:rsidRPr="009F3A73">
        <w:t>部針對未領有工廠登記證之業者申辦臨</w:t>
      </w:r>
      <w:r w:rsidRPr="009F3A73">
        <w:lastRenderedPageBreak/>
        <w:t>時登記，成立未登記工廠輔導服務團，提供消防、環保、水利、水保各項專業諮詢及到廠服務，在輔導污染防制措施改善部分，共計協助100案次符合環保</w:t>
      </w:r>
      <w:r w:rsidRPr="009F3A73">
        <w:rPr>
          <w:rFonts w:hint="eastAsia"/>
        </w:rPr>
        <w:t>、水利</w:t>
      </w:r>
      <w:r w:rsidRPr="009F3A73">
        <w:t>法規（詳見</w:t>
      </w:r>
      <w:r w:rsidRPr="009F3A73">
        <w:rPr>
          <w:rFonts w:hint="eastAsia"/>
        </w:rPr>
        <w:t>表19</w:t>
      </w:r>
      <w:r w:rsidRPr="009F3A73">
        <w:t>），以協助工廠有效處理廢（污）水。</w:t>
      </w:r>
      <w:bookmarkEnd w:id="733"/>
      <w:bookmarkEnd w:id="734"/>
      <w:bookmarkEnd w:id="735"/>
      <w:bookmarkEnd w:id="736"/>
      <w:bookmarkEnd w:id="737"/>
      <w:bookmarkEnd w:id="738"/>
      <w:bookmarkEnd w:id="742"/>
    </w:p>
    <w:p w:rsidR="005A4F83" w:rsidRPr="009F3A73" w:rsidRDefault="005A4F83" w:rsidP="009C4DC8">
      <w:pPr>
        <w:pStyle w:val="aff5"/>
        <w:ind w:left="-3"/>
      </w:pPr>
    </w:p>
    <w:p w:rsidR="00FC20FC" w:rsidRPr="009F3A73" w:rsidRDefault="00FC20FC" w:rsidP="009C4DC8">
      <w:pPr>
        <w:pStyle w:val="aff5"/>
        <w:ind w:firstLineChars="0" w:hanging="3"/>
        <w:rPr>
          <w:sz w:val="28"/>
          <w:szCs w:val="28"/>
        </w:rPr>
      </w:pPr>
      <w:bookmarkStart w:id="743" w:name="_Toc437508231"/>
      <w:bookmarkStart w:id="744" w:name="_Toc437521231"/>
      <w:r w:rsidRPr="009F3A73">
        <w:rPr>
          <w:rFonts w:hint="eastAsia"/>
          <w:sz w:val="28"/>
          <w:szCs w:val="28"/>
        </w:rPr>
        <w:t>表1</w:t>
      </w:r>
      <w:r w:rsidR="00E25C1E" w:rsidRPr="009F3A73">
        <w:rPr>
          <w:rFonts w:hint="eastAsia"/>
          <w:sz w:val="28"/>
          <w:szCs w:val="28"/>
        </w:rPr>
        <w:t>9</w:t>
      </w:r>
      <w:r w:rsidR="00696B1D" w:rsidRPr="009F3A73">
        <w:rPr>
          <w:rFonts w:hint="eastAsia"/>
          <w:sz w:val="28"/>
          <w:szCs w:val="28"/>
        </w:rPr>
        <w:t>、</w:t>
      </w:r>
      <w:r w:rsidRPr="009F3A73">
        <w:rPr>
          <w:rFonts w:hint="eastAsia"/>
          <w:sz w:val="28"/>
          <w:szCs w:val="28"/>
        </w:rPr>
        <w:t>經濟部辦理未登記工廠補辦臨時工廠登記之各年度環保項目輔導案次</w:t>
      </w:r>
      <w:bookmarkEnd w:id="743"/>
      <w:bookmarkEnd w:id="744"/>
    </w:p>
    <w:tbl>
      <w:tblPr>
        <w:tblW w:w="0" w:type="auto"/>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2269"/>
        <w:gridCol w:w="1205"/>
        <w:gridCol w:w="1205"/>
        <w:gridCol w:w="1205"/>
        <w:gridCol w:w="1205"/>
        <w:gridCol w:w="1418"/>
      </w:tblGrid>
      <w:tr w:rsidR="009F3A73" w:rsidRPr="009F3A73" w:rsidTr="00E25C1E">
        <w:trPr>
          <w:jc w:val="center"/>
        </w:trPr>
        <w:tc>
          <w:tcPr>
            <w:tcW w:w="2269" w:type="dxa"/>
          </w:tcPr>
          <w:p w:rsidR="00FC20FC" w:rsidRPr="009F3A73" w:rsidRDefault="00FC20FC" w:rsidP="00FC20FC">
            <w:pPr>
              <w:snapToGrid w:val="0"/>
              <w:ind w:leftChars="-39" w:left="82" w:hanging="218"/>
              <w:jc w:val="center"/>
              <w:rPr>
                <w:rFonts w:ascii="標楷體" w:hAnsi="標楷體"/>
                <w:sz w:val="28"/>
                <w:szCs w:val="28"/>
              </w:rPr>
            </w:pPr>
            <w:r w:rsidRPr="009F3A73">
              <w:rPr>
                <w:rFonts w:ascii="標楷體" w:hAnsi="標楷體" w:hint="eastAsia"/>
                <w:sz w:val="28"/>
                <w:szCs w:val="28"/>
              </w:rPr>
              <w:t>改善環保項目</w:t>
            </w:r>
          </w:p>
        </w:tc>
        <w:tc>
          <w:tcPr>
            <w:tcW w:w="1205" w:type="dxa"/>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100年</w:t>
            </w:r>
          </w:p>
        </w:tc>
        <w:tc>
          <w:tcPr>
            <w:tcW w:w="1205" w:type="dxa"/>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101年</w:t>
            </w:r>
          </w:p>
        </w:tc>
        <w:tc>
          <w:tcPr>
            <w:tcW w:w="1205" w:type="dxa"/>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102年</w:t>
            </w:r>
          </w:p>
        </w:tc>
        <w:tc>
          <w:tcPr>
            <w:tcW w:w="1205" w:type="dxa"/>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103年</w:t>
            </w:r>
          </w:p>
        </w:tc>
        <w:tc>
          <w:tcPr>
            <w:tcW w:w="1418" w:type="dxa"/>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總案數</w:t>
            </w:r>
          </w:p>
        </w:tc>
      </w:tr>
      <w:tr w:rsidR="009F3A73" w:rsidRPr="009F3A73" w:rsidTr="00E25C1E">
        <w:trPr>
          <w:jc w:val="center"/>
        </w:trPr>
        <w:tc>
          <w:tcPr>
            <w:tcW w:w="2269"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水  利</w:t>
            </w:r>
          </w:p>
        </w:tc>
        <w:tc>
          <w:tcPr>
            <w:tcW w:w="1205"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22</w:t>
            </w:r>
          </w:p>
        </w:tc>
        <w:tc>
          <w:tcPr>
            <w:tcW w:w="1205"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11</w:t>
            </w:r>
          </w:p>
        </w:tc>
        <w:tc>
          <w:tcPr>
            <w:tcW w:w="1205"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14</w:t>
            </w:r>
          </w:p>
        </w:tc>
        <w:tc>
          <w:tcPr>
            <w:tcW w:w="1205"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0</w:t>
            </w:r>
          </w:p>
        </w:tc>
        <w:tc>
          <w:tcPr>
            <w:tcW w:w="1418"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47</w:t>
            </w:r>
          </w:p>
        </w:tc>
      </w:tr>
      <w:tr w:rsidR="009F3A73" w:rsidRPr="009F3A73" w:rsidTr="00E25C1E">
        <w:trPr>
          <w:jc w:val="center"/>
        </w:trPr>
        <w:tc>
          <w:tcPr>
            <w:tcW w:w="2269"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環  保</w:t>
            </w:r>
          </w:p>
        </w:tc>
        <w:tc>
          <w:tcPr>
            <w:tcW w:w="1205"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17</w:t>
            </w:r>
          </w:p>
        </w:tc>
        <w:tc>
          <w:tcPr>
            <w:tcW w:w="1205"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22</w:t>
            </w:r>
          </w:p>
        </w:tc>
        <w:tc>
          <w:tcPr>
            <w:tcW w:w="1205"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13</w:t>
            </w:r>
          </w:p>
        </w:tc>
        <w:tc>
          <w:tcPr>
            <w:tcW w:w="1205"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1</w:t>
            </w:r>
          </w:p>
        </w:tc>
        <w:tc>
          <w:tcPr>
            <w:tcW w:w="1418"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53</w:t>
            </w:r>
          </w:p>
        </w:tc>
      </w:tr>
      <w:tr w:rsidR="009F3A73" w:rsidRPr="009F3A73" w:rsidTr="00E25C1E">
        <w:trPr>
          <w:jc w:val="center"/>
        </w:trPr>
        <w:tc>
          <w:tcPr>
            <w:tcW w:w="2269"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合  計</w:t>
            </w:r>
          </w:p>
        </w:tc>
        <w:tc>
          <w:tcPr>
            <w:tcW w:w="1205"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39</w:t>
            </w:r>
          </w:p>
        </w:tc>
        <w:tc>
          <w:tcPr>
            <w:tcW w:w="1205"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33</w:t>
            </w:r>
          </w:p>
        </w:tc>
        <w:tc>
          <w:tcPr>
            <w:tcW w:w="1205"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27</w:t>
            </w:r>
          </w:p>
        </w:tc>
        <w:tc>
          <w:tcPr>
            <w:tcW w:w="1205"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1</w:t>
            </w:r>
          </w:p>
        </w:tc>
        <w:tc>
          <w:tcPr>
            <w:tcW w:w="1418" w:type="dxa"/>
            <w:vAlign w:val="center"/>
          </w:tcPr>
          <w:p w:rsidR="00FC20FC" w:rsidRPr="009F3A73" w:rsidRDefault="00FC20FC" w:rsidP="00527E7F">
            <w:pPr>
              <w:snapToGrid w:val="0"/>
              <w:jc w:val="center"/>
              <w:rPr>
                <w:rFonts w:ascii="標楷體" w:hAnsi="標楷體"/>
                <w:sz w:val="28"/>
                <w:szCs w:val="28"/>
              </w:rPr>
            </w:pPr>
            <w:r w:rsidRPr="009F3A73">
              <w:rPr>
                <w:rFonts w:ascii="標楷體" w:hAnsi="標楷體" w:hint="eastAsia"/>
                <w:sz w:val="28"/>
                <w:szCs w:val="28"/>
              </w:rPr>
              <w:t>100</w:t>
            </w:r>
          </w:p>
        </w:tc>
      </w:tr>
    </w:tbl>
    <w:p w:rsidR="00145671" w:rsidRPr="009F3A73" w:rsidRDefault="00E25C1E" w:rsidP="00E25C1E">
      <w:pPr>
        <w:pStyle w:val="1"/>
        <w:numPr>
          <w:ilvl w:val="0"/>
          <w:numId w:val="0"/>
        </w:numPr>
        <w:spacing w:line="360" w:lineRule="exact"/>
        <w:ind w:leftChars="163" w:left="991" w:hangingChars="157" w:hanging="422"/>
        <w:rPr>
          <w:sz w:val="24"/>
          <w:szCs w:val="24"/>
        </w:rPr>
      </w:pPr>
      <w:bookmarkStart w:id="745" w:name="_Toc437508232"/>
      <w:bookmarkStart w:id="746" w:name="_Toc437521232"/>
      <w:bookmarkStart w:id="747" w:name="_Toc421688688"/>
      <w:bookmarkStart w:id="748" w:name="_Toc422746817"/>
      <w:bookmarkStart w:id="749" w:name="_Toc422747076"/>
      <w:bookmarkStart w:id="750" w:name="_Toc422821837"/>
      <w:r w:rsidRPr="009F3A73">
        <w:rPr>
          <w:rFonts w:hint="eastAsia"/>
          <w:sz w:val="24"/>
          <w:szCs w:val="24"/>
        </w:rPr>
        <w:t>註:103年後農田水利會限制農業地區工廠搭排，廠商多半以貯留方式處理環保、水利問題，方式較為簡單</w:t>
      </w:r>
      <w:r w:rsidR="00145671" w:rsidRPr="009F3A73">
        <w:rPr>
          <w:rFonts w:hint="eastAsia"/>
          <w:sz w:val="24"/>
          <w:szCs w:val="24"/>
        </w:rPr>
        <w:t>，</w:t>
      </w:r>
      <w:r w:rsidRPr="009F3A73">
        <w:rPr>
          <w:rFonts w:hint="eastAsia"/>
          <w:sz w:val="24"/>
          <w:szCs w:val="24"/>
        </w:rPr>
        <w:t>故103年之水利及環保申請輔導家數不如以往，主要集中申請消防及建築的到場訪視諮詢。</w:t>
      </w:r>
      <w:bookmarkEnd w:id="745"/>
      <w:bookmarkEnd w:id="746"/>
    </w:p>
    <w:p w:rsidR="00FC20FC" w:rsidRPr="009F3A73" w:rsidRDefault="00FC20FC" w:rsidP="00E25C1E">
      <w:pPr>
        <w:pStyle w:val="1"/>
        <w:numPr>
          <w:ilvl w:val="0"/>
          <w:numId w:val="0"/>
        </w:numPr>
        <w:spacing w:line="360" w:lineRule="exact"/>
        <w:ind w:leftChars="163" w:left="991" w:hangingChars="157" w:hanging="422"/>
        <w:rPr>
          <w:sz w:val="24"/>
          <w:szCs w:val="24"/>
        </w:rPr>
      </w:pPr>
      <w:bookmarkStart w:id="751" w:name="_Toc437508233"/>
      <w:bookmarkStart w:id="752" w:name="_Toc437521233"/>
      <w:r w:rsidRPr="009F3A73">
        <w:rPr>
          <w:rFonts w:hint="eastAsia"/>
          <w:sz w:val="24"/>
          <w:szCs w:val="24"/>
        </w:rPr>
        <w:t>(資料來源：經濟部)</w:t>
      </w:r>
      <w:bookmarkEnd w:id="747"/>
      <w:bookmarkEnd w:id="748"/>
      <w:bookmarkEnd w:id="749"/>
      <w:bookmarkEnd w:id="750"/>
      <w:bookmarkEnd w:id="751"/>
      <w:bookmarkEnd w:id="752"/>
    </w:p>
    <w:p w:rsidR="00145671" w:rsidRPr="009F3A73" w:rsidRDefault="00145671" w:rsidP="00C11B22">
      <w:pPr>
        <w:pStyle w:val="1"/>
        <w:numPr>
          <w:ilvl w:val="0"/>
          <w:numId w:val="0"/>
        </w:numPr>
        <w:spacing w:line="360" w:lineRule="exact"/>
        <w:ind w:leftChars="163" w:left="991" w:hangingChars="157" w:hanging="422"/>
        <w:rPr>
          <w:sz w:val="24"/>
          <w:szCs w:val="24"/>
        </w:rPr>
      </w:pPr>
    </w:p>
    <w:p w:rsidR="00FC20FC" w:rsidRPr="009F3A73" w:rsidRDefault="00FC20FC" w:rsidP="00C11B22">
      <w:pPr>
        <w:pStyle w:val="3"/>
        <w:kinsoku w:val="0"/>
        <w:ind w:left="1418"/>
        <w:rPr>
          <w:rFonts w:ascii="Times New Roman" w:hAnsi="Times New Roman"/>
          <w:bCs w:val="0"/>
          <w:szCs w:val="32"/>
        </w:rPr>
      </w:pPr>
      <w:bookmarkStart w:id="753" w:name="_Toc421688689"/>
      <w:bookmarkStart w:id="754" w:name="_Toc422746818"/>
      <w:bookmarkStart w:id="755" w:name="_Toc422747077"/>
      <w:bookmarkStart w:id="756" w:name="_Toc422821838"/>
      <w:bookmarkStart w:id="757" w:name="_Toc437508234"/>
      <w:bookmarkStart w:id="758" w:name="_Toc437521234"/>
      <w:r w:rsidRPr="009F3A73">
        <w:rPr>
          <w:rFonts w:ascii="Times New Roman" w:hAnsi="Times New Roman" w:hint="eastAsia"/>
          <w:szCs w:val="32"/>
        </w:rPr>
        <w:t>經濟</w:t>
      </w:r>
      <w:r w:rsidRPr="009F3A73">
        <w:rPr>
          <w:rFonts w:ascii="Times New Roman" w:hAnsi="Times New Roman"/>
          <w:szCs w:val="32"/>
        </w:rPr>
        <w:t>部</w:t>
      </w:r>
      <w:r w:rsidRPr="009F3A73">
        <w:rPr>
          <w:rFonts w:ascii="Times New Roman" w:hAnsi="Times New Roman"/>
          <w:kern w:val="2"/>
          <w:szCs w:val="32"/>
        </w:rPr>
        <w:t>依</w:t>
      </w:r>
      <w:r w:rsidRPr="009F3A73">
        <w:rPr>
          <w:rFonts w:ascii="Times New Roman" w:hAnsi="Times New Roman"/>
          <w:szCs w:val="32"/>
        </w:rPr>
        <w:t>「農業灌溉水質保護方案」內容</w:t>
      </w:r>
      <w:r w:rsidRPr="009F3A73">
        <w:rPr>
          <w:rFonts w:ascii="Times New Roman" w:hAnsi="Times New Roman"/>
          <w:bCs w:val="0"/>
          <w:szCs w:val="32"/>
        </w:rPr>
        <w:t>應辦理事項及</w:t>
      </w:r>
      <w:r w:rsidRPr="009F3A73">
        <w:rPr>
          <w:rFonts w:ascii="Times New Roman" w:hAnsi="Times New Roman" w:hint="eastAsia"/>
          <w:bCs w:val="0"/>
          <w:szCs w:val="32"/>
        </w:rPr>
        <w:t>103</w:t>
      </w:r>
      <w:r w:rsidRPr="009F3A73">
        <w:rPr>
          <w:rFonts w:ascii="Times New Roman" w:hAnsi="Times New Roman" w:hint="eastAsia"/>
          <w:bCs w:val="0"/>
          <w:szCs w:val="32"/>
        </w:rPr>
        <w:t>年</w:t>
      </w:r>
      <w:r w:rsidRPr="009F3A73">
        <w:rPr>
          <w:rFonts w:ascii="Times New Roman" w:hAnsi="Times New Roman"/>
          <w:bCs w:val="0"/>
          <w:szCs w:val="32"/>
        </w:rPr>
        <w:t>辦理情形</w:t>
      </w:r>
      <w:r w:rsidRPr="009F3A73">
        <w:rPr>
          <w:rFonts w:ascii="Times New Roman" w:hAnsi="Times New Roman" w:hint="eastAsia"/>
          <w:bCs w:val="0"/>
          <w:szCs w:val="32"/>
        </w:rPr>
        <w:t>分述</w:t>
      </w:r>
      <w:r w:rsidRPr="009F3A73">
        <w:rPr>
          <w:rFonts w:ascii="Times New Roman" w:hAnsi="Times New Roman"/>
          <w:bCs w:val="0"/>
          <w:szCs w:val="32"/>
        </w:rPr>
        <w:t>如下</w:t>
      </w:r>
      <w:r w:rsidRPr="009F3A73">
        <w:rPr>
          <w:rFonts w:ascii="Times New Roman" w:hAnsi="Times New Roman"/>
          <w:szCs w:val="32"/>
        </w:rPr>
        <w:t>：</w:t>
      </w:r>
      <w:bookmarkEnd w:id="753"/>
      <w:bookmarkEnd w:id="754"/>
      <w:bookmarkEnd w:id="755"/>
      <w:bookmarkEnd w:id="756"/>
      <w:bookmarkEnd w:id="757"/>
      <w:bookmarkEnd w:id="758"/>
    </w:p>
    <w:p w:rsidR="00FC20FC" w:rsidRPr="009F3A73" w:rsidRDefault="00FC20FC" w:rsidP="00FC20FC">
      <w:pPr>
        <w:pStyle w:val="4"/>
      </w:pPr>
      <w:r w:rsidRPr="009F3A73">
        <w:t>加強</w:t>
      </w:r>
      <w:r w:rsidRPr="009F3A73">
        <w:rPr>
          <w:bCs/>
          <w:kern w:val="0"/>
        </w:rPr>
        <w:t>輔導</w:t>
      </w:r>
      <w:r w:rsidRPr="009F3A73">
        <w:t>工業廢水水質、完成禁止搭排措施之產業輔導工作（改排規劃、專管施設）及協助工業搭排戶數較多之6個縣市政府（桃園縣、新竹縣、臺中市、彰化縣、雲林縣及高雄市）成立專案小組平</w:t>
      </w:r>
      <w:r w:rsidRPr="009F3A73">
        <w:rPr>
          <w:rFonts w:hint="eastAsia"/>
        </w:rPr>
        <w:t>臺。</w:t>
      </w:r>
    </w:p>
    <w:p w:rsidR="00FC20FC" w:rsidRPr="009F3A73" w:rsidRDefault="00FC20FC" w:rsidP="00FC20FC">
      <w:pPr>
        <w:pStyle w:val="4"/>
        <w:rPr>
          <w:rFonts w:ascii="Times New Roman" w:hAnsi="Times New Roman"/>
          <w:szCs w:val="32"/>
        </w:rPr>
      </w:pPr>
      <w:r w:rsidRPr="009F3A73">
        <w:rPr>
          <w:rFonts w:ascii="Times New Roman" w:hAnsi="Times New Roman"/>
          <w:kern w:val="24"/>
          <w:szCs w:val="32"/>
        </w:rPr>
        <w:t>督導</w:t>
      </w:r>
      <w:r w:rsidRPr="009F3A73">
        <w:rPr>
          <w:rFonts w:ascii="Times New Roman" w:hAnsi="Times New Roman"/>
          <w:szCs w:val="32"/>
        </w:rPr>
        <w:t>地方水利</w:t>
      </w:r>
      <w:r w:rsidRPr="009F3A73">
        <w:rPr>
          <w:rFonts w:ascii="Times New Roman" w:hAnsi="Times New Roman"/>
          <w:kern w:val="24"/>
          <w:szCs w:val="32"/>
        </w:rPr>
        <w:t>單位加強排注廢（污）水、排水管理及加強</w:t>
      </w:r>
      <w:r w:rsidRPr="009F3A73">
        <w:rPr>
          <w:rFonts w:ascii="Times New Roman" w:hAnsi="Times New Roman"/>
          <w:szCs w:val="32"/>
        </w:rPr>
        <w:t>相關</w:t>
      </w:r>
      <w:r w:rsidRPr="009F3A73">
        <w:rPr>
          <w:rFonts w:ascii="Times New Roman" w:hAnsi="Times New Roman"/>
          <w:kern w:val="24"/>
          <w:szCs w:val="32"/>
        </w:rPr>
        <w:t>排水系統之建設</w:t>
      </w:r>
      <w:r w:rsidRPr="009F3A73">
        <w:rPr>
          <w:rFonts w:ascii="Times New Roman" w:hAnsi="Times New Roman"/>
          <w:szCs w:val="32"/>
        </w:rPr>
        <w:t>：</w:t>
      </w:r>
    </w:p>
    <w:p w:rsidR="00FC20FC" w:rsidRPr="009F3A73" w:rsidRDefault="00FC20FC" w:rsidP="00FC20FC">
      <w:pPr>
        <w:pStyle w:val="5"/>
        <w:kinsoku w:val="0"/>
        <w:rPr>
          <w:lang w:val="zh-TW"/>
        </w:rPr>
      </w:pPr>
      <w:r w:rsidRPr="009F3A73">
        <w:rPr>
          <w:lang w:val="zh-TW"/>
        </w:rPr>
        <w:t>加強排注廢（污）水管理及排水管理：</w:t>
      </w:r>
    </w:p>
    <w:p w:rsidR="00FC20FC" w:rsidRPr="009F3A73" w:rsidRDefault="00FC20FC" w:rsidP="00FC20FC">
      <w:pPr>
        <w:pStyle w:val="6"/>
        <w:kinsoku w:val="0"/>
        <w:ind w:left="2444" w:hanging="715"/>
      </w:pPr>
      <w:r w:rsidRPr="009F3A73">
        <w:t>有關區域排水管理，係由各排水管理機關依水利法及</w:t>
      </w:r>
      <w:r w:rsidRPr="009F3A73">
        <w:rPr>
          <w:rFonts w:hAnsi="標楷體" w:hint="eastAsia"/>
        </w:rPr>
        <w:t>「</w:t>
      </w:r>
      <w:r w:rsidRPr="009F3A73">
        <w:t>排水管理辦法</w:t>
      </w:r>
      <w:r w:rsidRPr="009F3A73">
        <w:rPr>
          <w:rFonts w:hAnsi="標楷體" w:hint="eastAsia"/>
        </w:rPr>
        <w:t>」</w:t>
      </w:r>
      <w:r w:rsidRPr="009F3A73">
        <w:t>相關規定辦理。至於區域排水設施範圍排注廢污水之行為，依水利法第78條之3第2項第2款及排水管理辦法第22條等規定，行為人（事業）應取得水污染防治機關之排放</w:t>
      </w:r>
      <w:r w:rsidRPr="009F3A73">
        <w:lastRenderedPageBreak/>
        <w:t>許可，且所排廢污水應符合放流水標準，並依規定向排水管理機關提出申請，於許可後為之。未經許可排注廢污水者，依水利法第92條之3第6款規定，予以裁處。</w:t>
      </w:r>
    </w:p>
    <w:p w:rsidR="00FC20FC" w:rsidRPr="009F3A73" w:rsidRDefault="00FC20FC" w:rsidP="00FC20FC">
      <w:pPr>
        <w:pStyle w:val="6"/>
        <w:kinsoku w:val="0"/>
        <w:ind w:left="2444" w:hanging="715"/>
      </w:pPr>
      <w:r w:rsidRPr="009F3A73">
        <w:rPr>
          <w:rFonts w:hint="eastAsia"/>
        </w:rPr>
        <w:t>水利署</w:t>
      </w:r>
      <w:r w:rsidRPr="009F3A73">
        <w:t>每年均配合「經濟部水利建造物檢查及安全評估小組防水與洩水工作分組」之行程，就排水管理相關事宜，督導各地方政府持續辦理。</w:t>
      </w:r>
    </w:p>
    <w:p w:rsidR="00FC20FC" w:rsidRPr="009F3A73" w:rsidRDefault="00FC20FC" w:rsidP="00FC20FC">
      <w:pPr>
        <w:pStyle w:val="5"/>
        <w:kinsoku w:val="0"/>
        <w:rPr>
          <w:rFonts w:ascii="Times New Roman" w:hAnsi="Times New Roman"/>
          <w:szCs w:val="32"/>
          <w:lang w:val="zh-TW"/>
        </w:rPr>
      </w:pPr>
      <w:r w:rsidRPr="009F3A73">
        <w:rPr>
          <w:rFonts w:ascii="Times New Roman" w:hAnsi="Times New Roman"/>
          <w:szCs w:val="32"/>
          <w:lang w:val="zh-TW"/>
        </w:rPr>
        <w:t>水利署為</w:t>
      </w:r>
      <w:r w:rsidRPr="009F3A73">
        <w:rPr>
          <w:rFonts w:ascii="Times New Roman" w:hAnsi="Times New Roman"/>
          <w:szCs w:val="32"/>
        </w:rPr>
        <w:t>加速</w:t>
      </w:r>
      <w:r w:rsidRPr="009F3A73">
        <w:rPr>
          <w:rFonts w:ascii="Times New Roman" w:hAnsi="Times New Roman"/>
          <w:szCs w:val="32"/>
          <w:lang w:val="zh-TW"/>
        </w:rPr>
        <w:t>興建</w:t>
      </w:r>
      <w:r w:rsidRPr="009F3A73">
        <w:rPr>
          <w:rFonts w:ascii="Times New Roman" w:hAnsi="Times New Roman"/>
          <w:szCs w:val="32"/>
        </w:rPr>
        <w:t>排水</w:t>
      </w:r>
      <w:r w:rsidRPr="009F3A73">
        <w:rPr>
          <w:rFonts w:ascii="Times New Roman" w:hAnsi="Times New Roman"/>
          <w:szCs w:val="32"/>
          <w:lang w:val="zh-TW"/>
        </w:rPr>
        <w:t>系統，持續推動中央管及地方管區域排水計畫，包括區域排水整治及環境營造計畫與流域綜合治理計畫，辦理情形如下：</w:t>
      </w:r>
    </w:p>
    <w:p w:rsidR="00FC20FC" w:rsidRPr="009F3A73" w:rsidRDefault="00176F0A" w:rsidP="00FC20FC">
      <w:pPr>
        <w:pStyle w:val="6"/>
        <w:kinsoku w:val="0"/>
        <w:ind w:left="2444" w:hanging="715"/>
      </w:pPr>
      <w:r w:rsidRPr="009F3A73">
        <w:t>中央管區域排水整治部分，</w:t>
      </w:r>
      <w:r w:rsidR="00FC20FC" w:rsidRPr="009F3A73">
        <w:t>由水利署「區域排水整治及環境營造計畫（98</w:t>
      </w:r>
      <w:r w:rsidR="00FC20FC" w:rsidRPr="009F3A73">
        <w:rPr>
          <w:rFonts w:hint="eastAsia"/>
        </w:rPr>
        <w:t>至</w:t>
      </w:r>
      <w:r w:rsidR="00FC20FC" w:rsidRPr="009F3A73">
        <w:t>103年）」編列經費支應。</w:t>
      </w:r>
    </w:p>
    <w:p w:rsidR="00FC20FC" w:rsidRPr="009F3A73" w:rsidRDefault="00FC20FC" w:rsidP="00FC20FC">
      <w:pPr>
        <w:pStyle w:val="6"/>
        <w:kinsoku w:val="0"/>
        <w:ind w:left="2444" w:hanging="715"/>
      </w:pPr>
      <w:r w:rsidRPr="009F3A73">
        <w:t>為持續推動中央管區域排水整治，水利署「區域排水整治及環境營造計畫（104</w:t>
      </w:r>
      <w:r w:rsidRPr="009F3A73">
        <w:rPr>
          <w:rFonts w:hint="eastAsia"/>
        </w:rPr>
        <w:t>至</w:t>
      </w:r>
      <w:r w:rsidRPr="009F3A73">
        <w:t>109年）」共計120億元，已於103年7月7日奉行政院核定，將據以辦理中央管區域排水整治相關工作。</w:t>
      </w:r>
    </w:p>
    <w:p w:rsidR="00FC20FC" w:rsidRPr="009F3A73" w:rsidRDefault="00FC20FC" w:rsidP="00FC20FC">
      <w:pPr>
        <w:pStyle w:val="4"/>
        <w:rPr>
          <w:rFonts w:ascii="Times New Roman" w:hAnsi="Times New Roman"/>
          <w:szCs w:val="32"/>
          <w:lang w:val="zh-TW"/>
        </w:rPr>
      </w:pPr>
      <w:r w:rsidRPr="009F3A73">
        <w:rPr>
          <w:rFonts w:ascii="Times New Roman" w:hAnsi="Times New Roman"/>
          <w:kern w:val="24"/>
          <w:szCs w:val="32"/>
        </w:rPr>
        <w:t>加強未登記工廠之查處</w:t>
      </w:r>
      <w:r w:rsidRPr="009F3A73">
        <w:rPr>
          <w:rFonts w:ascii="Times New Roman" w:hAnsi="Times New Roman" w:hint="eastAsia"/>
          <w:kern w:val="24"/>
          <w:szCs w:val="32"/>
        </w:rPr>
        <w:t>，其執行情形已於前節說明。</w:t>
      </w:r>
    </w:p>
    <w:p w:rsidR="00D96CEB" w:rsidRPr="009F3A73" w:rsidRDefault="00FC20FC" w:rsidP="00C11B22">
      <w:pPr>
        <w:pStyle w:val="3"/>
        <w:kinsoku w:val="0"/>
        <w:ind w:left="1418"/>
        <w:rPr>
          <w:rFonts w:ascii="Times New Roman" w:hAnsi="Times New Roman"/>
          <w:szCs w:val="32"/>
        </w:rPr>
      </w:pPr>
      <w:bookmarkStart w:id="759" w:name="_Toc437508235"/>
      <w:bookmarkStart w:id="760" w:name="_Toc437521235"/>
      <w:bookmarkStart w:id="761" w:name="_Toc422746819"/>
      <w:bookmarkStart w:id="762" w:name="_Toc422747078"/>
      <w:bookmarkStart w:id="763" w:name="_Toc422821839"/>
      <w:r w:rsidRPr="009F3A73">
        <w:rPr>
          <w:rFonts w:hint="eastAsia"/>
        </w:rPr>
        <w:t>此外，環保署表示</w:t>
      </w:r>
      <w:r w:rsidRPr="009F3A73">
        <w:t>非法工廠若其製程特性或運作水量符合「水污染防治法事業分類及定義」之列管事業，則仍須符合水</w:t>
      </w:r>
      <w:r w:rsidR="00466A77" w:rsidRPr="009F3A73">
        <w:rPr>
          <w:rFonts w:hint="eastAsia"/>
        </w:rPr>
        <w:t>污</w:t>
      </w:r>
      <w:r w:rsidRPr="009F3A73">
        <w:t>法相關規定。惟因其非屬合法登記之事業，環保機關不核發排放許可證，對於其違反行為，除依水</w:t>
      </w:r>
      <w:r w:rsidR="00466A77" w:rsidRPr="009F3A73">
        <w:rPr>
          <w:rFonts w:hint="eastAsia"/>
        </w:rPr>
        <w:t>污</w:t>
      </w:r>
      <w:r w:rsidRPr="009F3A73">
        <w:t>法相關規定處分外，並移送目的事業主管機關輔導</w:t>
      </w:r>
      <w:r w:rsidRPr="009F3A73">
        <w:rPr>
          <w:rFonts w:hint="eastAsia"/>
        </w:rPr>
        <w:t>，且</w:t>
      </w:r>
      <w:r w:rsidRPr="009F3A73">
        <w:t>水</w:t>
      </w:r>
      <w:r w:rsidRPr="009F3A73">
        <w:rPr>
          <w:rFonts w:hint="eastAsia"/>
        </w:rPr>
        <w:t>污</w:t>
      </w:r>
      <w:r w:rsidRPr="009F3A73">
        <w:t>法已於104年2月4日公</w:t>
      </w:r>
      <w:r w:rsidR="00E52AD8" w:rsidRPr="009F3A73">
        <w:rPr>
          <w:rFonts w:hint="eastAsia"/>
        </w:rPr>
        <w:t>布</w:t>
      </w:r>
      <w:r w:rsidRPr="009F3A73">
        <w:t>修正，提升罰鍰上限並增訂刑責處分。違章工廠變動性相當大，會因營運不穩定及民眾舉報後而遷移，主要以民眾通報即刻</w:t>
      </w:r>
      <w:r w:rsidRPr="009F3A73">
        <w:lastRenderedPageBreak/>
        <w:t>處理為原則</w:t>
      </w:r>
      <w:r w:rsidR="00D96CEB" w:rsidRPr="009F3A73">
        <w:rPr>
          <w:rFonts w:hint="eastAsia"/>
        </w:rPr>
        <w:t>；</w:t>
      </w:r>
      <w:r w:rsidRPr="009F3A73">
        <w:t>100年至103年稽查家數計3,036</w:t>
      </w:r>
      <w:r w:rsidR="00D96CEB" w:rsidRPr="009F3A73">
        <w:rPr>
          <w:rFonts w:hint="eastAsia"/>
        </w:rPr>
        <w:t>家</w:t>
      </w:r>
      <w:r w:rsidRPr="009F3A73">
        <w:t>、稽查次數6,138次、處分家數226家、處分次數290次、處分金額2,790萬元。</w:t>
      </w:r>
      <w:bookmarkEnd w:id="759"/>
      <w:bookmarkEnd w:id="760"/>
    </w:p>
    <w:p w:rsidR="00FC20FC" w:rsidRPr="009F3A73" w:rsidRDefault="00FC20FC" w:rsidP="00FC20FC">
      <w:pPr>
        <w:pStyle w:val="2"/>
        <w:kinsoku w:val="0"/>
        <w:ind w:left="993"/>
        <w:rPr>
          <w:rFonts w:ascii="Times New Roman" w:hAnsi="Times New Roman"/>
        </w:rPr>
      </w:pPr>
      <w:bookmarkStart w:id="764" w:name="_Toc421091064"/>
      <w:bookmarkStart w:id="765" w:name="_Toc421091065"/>
      <w:bookmarkStart w:id="766" w:name="_Toc421091066"/>
      <w:bookmarkStart w:id="767" w:name="_Toc422821840"/>
      <w:bookmarkStart w:id="768" w:name="_Toc437508236"/>
      <w:bookmarkStart w:id="769" w:name="_Toc437521236"/>
      <w:bookmarkEnd w:id="761"/>
      <w:bookmarkEnd w:id="762"/>
      <w:bookmarkEnd w:id="763"/>
      <w:bookmarkEnd w:id="764"/>
      <w:bookmarkEnd w:id="765"/>
      <w:r w:rsidRPr="009F3A73">
        <w:rPr>
          <w:rFonts w:ascii="Times New Roman" w:hAnsi="Times New Roman"/>
        </w:rPr>
        <w:t>國內農地</w:t>
      </w:r>
      <w:r w:rsidRPr="009F3A73">
        <w:rPr>
          <w:rFonts w:ascii="Times New Roman" w:hAnsi="Times New Roman" w:hint="eastAsia"/>
        </w:rPr>
        <w:t>遭非法棄置廢棄物或回填物質之管理情形</w:t>
      </w:r>
      <w:bookmarkEnd w:id="766"/>
      <w:bookmarkEnd w:id="767"/>
      <w:bookmarkEnd w:id="768"/>
      <w:bookmarkEnd w:id="769"/>
    </w:p>
    <w:p w:rsidR="00FC20FC" w:rsidRPr="009F3A73" w:rsidRDefault="00FC20FC" w:rsidP="00C11B22">
      <w:pPr>
        <w:pStyle w:val="3"/>
        <w:kinsoku w:val="0"/>
        <w:ind w:left="1418"/>
      </w:pPr>
      <w:bookmarkStart w:id="770" w:name="_Toc421688695"/>
      <w:bookmarkStart w:id="771" w:name="_Toc422746821"/>
      <w:bookmarkStart w:id="772" w:name="_Toc422747080"/>
      <w:bookmarkStart w:id="773" w:name="_Toc422821841"/>
      <w:bookmarkStart w:id="774" w:name="_Toc437508237"/>
      <w:bookmarkStart w:id="775" w:name="_Toc437521237"/>
      <w:r w:rsidRPr="009F3A73">
        <w:rPr>
          <w:rFonts w:hint="eastAsia"/>
        </w:rPr>
        <w:t>非法棄置廢棄物部分</w:t>
      </w:r>
      <w:bookmarkEnd w:id="770"/>
      <w:bookmarkEnd w:id="771"/>
      <w:bookmarkEnd w:id="772"/>
      <w:bookmarkEnd w:id="773"/>
      <w:bookmarkEnd w:id="774"/>
      <w:bookmarkEnd w:id="775"/>
    </w:p>
    <w:p w:rsidR="00171477" w:rsidRPr="009F3A73" w:rsidRDefault="00171477" w:rsidP="00171477">
      <w:pPr>
        <w:pStyle w:val="4"/>
      </w:pPr>
      <w:r w:rsidRPr="009F3A73">
        <w:rPr>
          <w:rFonts w:hint="eastAsia"/>
        </w:rPr>
        <w:t>據環保署統計</w:t>
      </w:r>
      <w:r w:rsidRPr="009F3A73">
        <w:t>廢棄物非法棄置</w:t>
      </w:r>
      <w:r w:rsidRPr="009F3A73">
        <w:rPr>
          <w:rFonts w:hint="eastAsia"/>
        </w:rPr>
        <w:t>場址，</w:t>
      </w:r>
      <w:r w:rsidRPr="009F3A73">
        <w:t>截至103年12月31日為止，系統總計列管441處場址，其中已有237處解除列管，持續列管場址</w:t>
      </w:r>
      <w:r w:rsidRPr="009F3A73">
        <w:rPr>
          <w:rFonts w:hint="eastAsia"/>
        </w:rPr>
        <w:t>計204處共206公頃，如表20所示</w:t>
      </w:r>
      <w:r w:rsidRPr="009F3A73">
        <w:t>；持續列管場址中涉國（公）有土地場址共48處。依據地方環保局填報土地類型為農地者，共計48處</w:t>
      </w:r>
      <w:r w:rsidRPr="009F3A73">
        <w:rPr>
          <w:rFonts w:hint="eastAsia"/>
        </w:rPr>
        <w:t>(面積約24公頃)</w:t>
      </w:r>
      <w:r w:rsidRPr="009F3A73">
        <w:t>場址列為農地使用</w:t>
      </w:r>
      <w:r w:rsidRPr="009F3A73">
        <w:rPr>
          <w:rFonts w:hint="eastAsia"/>
        </w:rPr>
        <w:t>，主要位於嘉義縣、臺南市及彰化縣等地區。</w:t>
      </w:r>
    </w:p>
    <w:p w:rsidR="00171477" w:rsidRPr="009F3A73" w:rsidRDefault="00171477" w:rsidP="00171477">
      <w:pPr>
        <w:pStyle w:val="3"/>
        <w:numPr>
          <w:ilvl w:val="0"/>
          <w:numId w:val="0"/>
        </w:numPr>
        <w:ind w:left="1418" w:firstLineChars="207" w:firstLine="722"/>
      </w:pPr>
      <w:bookmarkStart w:id="776" w:name="_Toc422746822"/>
      <w:bookmarkStart w:id="777" w:name="_Toc422747081"/>
      <w:bookmarkStart w:id="778" w:name="_Toc422821842"/>
    </w:p>
    <w:p w:rsidR="00171477" w:rsidRPr="009F3A73" w:rsidRDefault="00171477" w:rsidP="009C4DC8">
      <w:pPr>
        <w:pStyle w:val="aff5"/>
        <w:ind w:left="-3" w:firstLine="1628"/>
        <w:rPr>
          <w:sz w:val="28"/>
          <w:szCs w:val="28"/>
        </w:rPr>
      </w:pPr>
      <w:r w:rsidRPr="009F3A73">
        <w:rPr>
          <w:rFonts w:hint="eastAsia"/>
          <w:sz w:val="28"/>
          <w:szCs w:val="28"/>
        </w:rPr>
        <w:t xml:space="preserve">　　</w:t>
      </w:r>
      <w:bookmarkStart w:id="779" w:name="_Toc437508238"/>
      <w:bookmarkStart w:id="780" w:name="_Toc437521238"/>
      <w:r w:rsidRPr="009F3A73">
        <w:rPr>
          <w:sz w:val="28"/>
          <w:szCs w:val="28"/>
        </w:rPr>
        <w:t>表</w:t>
      </w:r>
      <w:r w:rsidRPr="009F3A73">
        <w:rPr>
          <w:rFonts w:hint="eastAsia"/>
          <w:sz w:val="28"/>
          <w:szCs w:val="28"/>
        </w:rPr>
        <w:t>2</w:t>
      </w:r>
      <w:r w:rsidR="00505755" w:rsidRPr="009F3A73">
        <w:rPr>
          <w:rFonts w:hint="eastAsia"/>
          <w:sz w:val="28"/>
          <w:szCs w:val="28"/>
        </w:rPr>
        <w:t>0</w:t>
      </w:r>
      <w:r w:rsidRPr="009F3A73">
        <w:rPr>
          <w:sz w:val="28"/>
          <w:szCs w:val="28"/>
        </w:rPr>
        <w:t>、非法棄置案件管理系統列管場址數及場址面積</w:t>
      </w:r>
      <w:bookmarkEnd w:id="779"/>
      <w:bookmarkEnd w:id="780"/>
    </w:p>
    <w:tbl>
      <w:tblPr>
        <w:tblW w:w="6946" w:type="dxa"/>
        <w:jc w:val="right"/>
        <w:tblCellMar>
          <w:left w:w="28" w:type="dxa"/>
          <w:right w:w="28" w:type="dxa"/>
        </w:tblCellMar>
        <w:tblLook w:val="04A0" w:firstRow="1" w:lastRow="0" w:firstColumn="1" w:lastColumn="0" w:noHBand="0" w:noVBand="1"/>
      </w:tblPr>
      <w:tblGrid>
        <w:gridCol w:w="1701"/>
        <w:gridCol w:w="1985"/>
        <w:gridCol w:w="1559"/>
        <w:gridCol w:w="1701"/>
      </w:tblGrid>
      <w:tr w:rsidR="009F3A73" w:rsidRPr="009F3A73" w:rsidTr="00171477">
        <w:trPr>
          <w:trHeight w:val="20"/>
          <w:tblHeader/>
          <w:jc w:val="right"/>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71477" w:rsidRPr="009F3A73" w:rsidRDefault="00171477" w:rsidP="00274957">
            <w:pPr>
              <w:widowControl/>
              <w:adjustRightInd w:val="0"/>
              <w:snapToGrid w:val="0"/>
              <w:jc w:val="center"/>
              <w:rPr>
                <w:bCs/>
                <w:kern w:val="0"/>
                <w:sz w:val="28"/>
                <w:szCs w:val="28"/>
              </w:rPr>
            </w:pPr>
            <w:r w:rsidRPr="009F3A73">
              <w:rPr>
                <w:rFonts w:hAnsi="標楷體"/>
                <w:bCs/>
                <w:kern w:val="0"/>
                <w:sz w:val="28"/>
                <w:szCs w:val="28"/>
              </w:rPr>
              <w:t>縣市</w:t>
            </w:r>
          </w:p>
        </w:tc>
        <w:tc>
          <w:tcPr>
            <w:tcW w:w="1985" w:type="dxa"/>
            <w:vMerge w:val="restart"/>
            <w:tcBorders>
              <w:top w:val="single" w:sz="4" w:space="0" w:color="auto"/>
              <w:left w:val="nil"/>
              <w:right w:val="single" w:sz="4" w:space="0" w:color="auto"/>
            </w:tcBorders>
            <w:shd w:val="clear" w:color="auto" w:fill="auto"/>
            <w:vAlign w:val="center"/>
            <w:hideMark/>
          </w:tcPr>
          <w:p w:rsidR="00171477" w:rsidRPr="009F3A73" w:rsidRDefault="00171477" w:rsidP="00274957">
            <w:pPr>
              <w:widowControl/>
              <w:adjustRightInd w:val="0"/>
              <w:snapToGrid w:val="0"/>
              <w:jc w:val="center"/>
              <w:rPr>
                <w:bCs/>
                <w:kern w:val="0"/>
                <w:sz w:val="28"/>
                <w:szCs w:val="28"/>
              </w:rPr>
            </w:pPr>
            <w:r w:rsidRPr="009F3A73">
              <w:rPr>
                <w:rFonts w:hAnsi="標楷體"/>
                <w:bCs/>
                <w:kern w:val="0"/>
                <w:sz w:val="28"/>
                <w:szCs w:val="28"/>
              </w:rPr>
              <w:t>列管中場址數</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171477" w:rsidRPr="009F3A73" w:rsidRDefault="00171477" w:rsidP="00274957">
            <w:pPr>
              <w:widowControl/>
              <w:adjustRightInd w:val="0"/>
              <w:snapToGrid w:val="0"/>
              <w:jc w:val="center"/>
              <w:rPr>
                <w:bCs/>
                <w:kern w:val="0"/>
                <w:sz w:val="28"/>
                <w:szCs w:val="28"/>
              </w:rPr>
            </w:pPr>
            <w:r w:rsidRPr="009F3A73">
              <w:rPr>
                <w:rFonts w:hAnsi="標楷體"/>
                <w:bCs/>
                <w:kern w:val="0"/>
                <w:sz w:val="28"/>
                <w:szCs w:val="28"/>
              </w:rPr>
              <w:t>污染行為人</w:t>
            </w:r>
          </w:p>
        </w:tc>
      </w:tr>
      <w:tr w:rsidR="009F3A73" w:rsidRPr="009F3A73" w:rsidTr="00171477">
        <w:trPr>
          <w:trHeight w:val="20"/>
          <w:tblHeader/>
          <w:jc w:val="right"/>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171477" w:rsidRPr="009F3A73" w:rsidRDefault="00171477" w:rsidP="00274957">
            <w:pPr>
              <w:widowControl/>
              <w:adjustRightInd w:val="0"/>
              <w:snapToGrid w:val="0"/>
              <w:rPr>
                <w:bCs/>
                <w:kern w:val="0"/>
                <w:sz w:val="28"/>
                <w:szCs w:val="28"/>
              </w:rPr>
            </w:pPr>
          </w:p>
        </w:tc>
        <w:tc>
          <w:tcPr>
            <w:tcW w:w="1985" w:type="dxa"/>
            <w:vMerge/>
            <w:tcBorders>
              <w:left w:val="nil"/>
              <w:bottom w:val="single" w:sz="4" w:space="0" w:color="auto"/>
              <w:right w:val="single" w:sz="4" w:space="0" w:color="auto"/>
            </w:tcBorders>
            <w:shd w:val="clear" w:color="auto" w:fill="auto"/>
            <w:vAlign w:val="center"/>
            <w:hideMark/>
          </w:tcPr>
          <w:p w:rsidR="00171477" w:rsidRPr="009F3A73" w:rsidRDefault="00171477" w:rsidP="00274957">
            <w:pPr>
              <w:widowControl/>
              <w:adjustRightInd w:val="0"/>
              <w:snapToGrid w:val="0"/>
              <w:jc w:val="center"/>
              <w:rPr>
                <w:bCs/>
                <w:kern w:val="0"/>
                <w:sz w:val="28"/>
                <w:szCs w:val="28"/>
              </w:rPr>
            </w:pPr>
          </w:p>
        </w:tc>
        <w:tc>
          <w:tcPr>
            <w:tcW w:w="1559" w:type="dxa"/>
            <w:tcBorders>
              <w:top w:val="nil"/>
              <w:left w:val="nil"/>
              <w:bottom w:val="single" w:sz="4" w:space="0" w:color="auto"/>
              <w:right w:val="single" w:sz="4" w:space="0" w:color="auto"/>
            </w:tcBorders>
            <w:shd w:val="clear" w:color="auto" w:fill="auto"/>
            <w:vAlign w:val="center"/>
            <w:hideMark/>
          </w:tcPr>
          <w:p w:rsidR="00171477" w:rsidRPr="009F3A73" w:rsidRDefault="00171477" w:rsidP="00274957">
            <w:pPr>
              <w:widowControl/>
              <w:adjustRightInd w:val="0"/>
              <w:snapToGrid w:val="0"/>
              <w:jc w:val="center"/>
              <w:rPr>
                <w:bCs/>
                <w:kern w:val="0"/>
                <w:sz w:val="28"/>
                <w:szCs w:val="28"/>
              </w:rPr>
            </w:pPr>
            <w:r w:rsidRPr="009F3A73">
              <w:rPr>
                <w:rFonts w:hAnsi="標楷體"/>
                <w:bCs/>
                <w:kern w:val="0"/>
                <w:sz w:val="28"/>
                <w:szCs w:val="28"/>
              </w:rPr>
              <w:t>完成清查</w:t>
            </w:r>
          </w:p>
        </w:tc>
        <w:tc>
          <w:tcPr>
            <w:tcW w:w="1701" w:type="dxa"/>
            <w:tcBorders>
              <w:top w:val="nil"/>
              <w:left w:val="nil"/>
              <w:bottom w:val="single" w:sz="4" w:space="0" w:color="auto"/>
              <w:right w:val="single" w:sz="4" w:space="0" w:color="auto"/>
            </w:tcBorders>
            <w:shd w:val="clear" w:color="auto" w:fill="auto"/>
            <w:vAlign w:val="center"/>
            <w:hideMark/>
          </w:tcPr>
          <w:p w:rsidR="00171477" w:rsidRPr="009F3A73" w:rsidRDefault="00171477" w:rsidP="00274957">
            <w:pPr>
              <w:widowControl/>
              <w:adjustRightInd w:val="0"/>
              <w:snapToGrid w:val="0"/>
              <w:jc w:val="center"/>
              <w:rPr>
                <w:bCs/>
                <w:kern w:val="0"/>
                <w:sz w:val="28"/>
                <w:szCs w:val="28"/>
              </w:rPr>
            </w:pPr>
            <w:r w:rsidRPr="009F3A73">
              <w:rPr>
                <w:rFonts w:hAnsi="標楷體"/>
                <w:bCs/>
                <w:kern w:val="0"/>
                <w:sz w:val="28"/>
                <w:szCs w:val="28"/>
              </w:rPr>
              <w:t>清查中</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基隆市</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臺北市</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新北市</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4</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3</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桃園市</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8</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8</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新竹市</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新竹縣</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10</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10</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宜蘭縣</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5</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5</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花蓮縣</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連江縣</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苗栗縣</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5</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5</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臺中市</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8</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8</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彰化縣</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23</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13</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10</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000000" w:fill="FFFFFF"/>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南投縣</w:t>
            </w:r>
          </w:p>
        </w:tc>
        <w:tc>
          <w:tcPr>
            <w:tcW w:w="1985" w:type="dxa"/>
            <w:tcBorders>
              <w:top w:val="nil"/>
              <w:left w:val="nil"/>
              <w:bottom w:val="single" w:sz="4" w:space="0" w:color="auto"/>
              <w:right w:val="single" w:sz="4" w:space="0" w:color="auto"/>
            </w:tcBorders>
            <w:shd w:val="clear" w:color="000000" w:fill="FFFFFF"/>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3</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3</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000000" w:fill="FFFFFF"/>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雲林縣</w:t>
            </w:r>
          </w:p>
        </w:tc>
        <w:tc>
          <w:tcPr>
            <w:tcW w:w="1985" w:type="dxa"/>
            <w:tcBorders>
              <w:top w:val="nil"/>
              <w:left w:val="nil"/>
              <w:bottom w:val="single" w:sz="4" w:space="0" w:color="auto"/>
              <w:right w:val="single" w:sz="4" w:space="0" w:color="auto"/>
            </w:tcBorders>
            <w:shd w:val="clear" w:color="000000" w:fill="FFFFFF"/>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20</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11</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9</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000000" w:fill="FFFFFF"/>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金門縣</w:t>
            </w:r>
          </w:p>
        </w:tc>
        <w:tc>
          <w:tcPr>
            <w:tcW w:w="1985" w:type="dxa"/>
            <w:tcBorders>
              <w:top w:val="nil"/>
              <w:left w:val="nil"/>
              <w:bottom w:val="single" w:sz="4" w:space="0" w:color="auto"/>
              <w:right w:val="single" w:sz="4" w:space="0" w:color="auto"/>
            </w:tcBorders>
            <w:shd w:val="clear" w:color="000000" w:fill="FFFFFF"/>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嘉義市</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嘉義縣</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19</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7</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12</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lastRenderedPageBreak/>
              <w:t>臺南市</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52</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6</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46</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高雄市</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23</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4</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19</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屏東縣</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20</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15</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5</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臺東縣</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澎湖縣</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0</w:t>
            </w:r>
          </w:p>
        </w:tc>
      </w:tr>
      <w:tr w:rsidR="009F3A73" w:rsidRPr="009F3A73" w:rsidTr="00171477">
        <w:trPr>
          <w:trHeight w:val="20"/>
          <w:jc w:val="right"/>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171477" w:rsidRPr="009F3A73" w:rsidRDefault="00171477" w:rsidP="00274957">
            <w:pPr>
              <w:widowControl/>
              <w:adjustRightInd w:val="0"/>
              <w:snapToGrid w:val="0"/>
              <w:jc w:val="center"/>
              <w:rPr>
                <w:kern w:val="0"/>
                <w:sz w:val="28"/>
                <w:szCs w:val="28"/>
              </w:rPr>
            </w:pPr>
            <w:r w:rsidRPr="009F3A73">
              <w:rPr>
                <w:rFonts w:hAnsi="標楷體"/>
                <w:kern w:val="0"/>
                <w:sz w:val="28"/>
                <w:szCs w:val="28"/>
              </w:rPr>
              <w:t>總計</w:t>
            </w:r>
          </w:p>
        </w:tc>
        <w:tc>
          <w:tcPr>
            <w:tcW w:w="1985"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204</w:t>
            </w:r>
          </w:p>
        </w:tc>
        <w:tc>
          <w:tcPr>
            <w:tcW w:w="1559"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76</w:t>
            </w:r>
          </w:p>
        </w:tc>
        <w:tc>
          <w:tcPr>
            <w:tcW w:w="1701" w:type="dxa"/>
            <w:tcBorders>
              <w:top w:val="nil"/>
              <w:left w:val="nil"/>
              <w:bottom w:val="single" w:sz="4" w:space="0" w:color="auto"/>
              <w:right w:val="single" w:sz="4" w:space="0" w:color="auto"/>
            </w:tcBorders>
            <w:shd w:val="clear" w:color="auto" w:fill="auto"/>
            <w:hideMark/>
          </w:tcPr>
          <w:p w:rsidR="00171477" w:rsidRPr="009F3A73" w:rsidRDefault="00171477" w:rsidP="00274957">
            <w:pPr>
              <w:widowControl/>
              <w:adjustRightInd w:val="0"/>
              <w:snapToGrid w:val="0"/>
              <w:jc w:val="center"/>
              <w:rPr>
                <w:kern w:val="0"/>
                <w:sz w:val="28"/>
                <w:szCs w:val="28"/>
              </w:rPr>
            </w:pPr>
            <w:r w:rsidRPr="009F3A73">
              <w:rPr>
                <w:kern w:val="0"/>
                <w:sz w:val="28"/>
                <w:szCs w:val="28"/>
              </w:rPr>
              <w:t>128</w:t>
            </w:r>
          </w:p>
        </w:tc>
      </w:tr>
    </w:tbl>
    <w:p w:rsidR="00171477" w:rsidRPr="009F3A73" w:rsidRDefault="00171477" w:rsidP="00171477">
      <w:pPr>
        <w:pStyle w:val="3"/>
        <w:numPr>
          <w:ilvl w:val="0"/>
          <w:numId w:val="0"/>
        </w:numPr>
        <w:ind w:left="1418" w:firstLineChars="207" w:firstLine="557"/>
        <w:rPr>
          <w:sz w:val="24"/>
          <w:szCs w:val="24"/>
        </w:rPr>
      </w:pPr>
      <w:bookmarkStart w:id="781" w:name="_Toc437508239"/>
      <w:bookmarkStart w:id="782" w:name="_Toc437521239"/>
      <w:r w:rsidRPr="009F3A73">
        <w:rPr>
          <w:rFonts w:hint="eastAsia"/>
          <w:sz w:val="24"/>
          <w:szCs w:val="24"/>
        </w:rPr>
        <w:t>（資料來源：環保署）</w:t>
      </w:r>
      <w:bookmarkEnd w:id="781"/>
      <w:bookmarkEnd w:id="782"/>
    </w:p>
    <w:p w:rsidR="00171477" w:rsidRPr="009F3A73" w:rsidRDefault="00171477" w:rsidP="003163EF">
      <w:pPr>
        <w:pStyle w:val="3"/>
        <w:numPr>
          <w:ilvl w:val="0"/>
          <w:numId w:val="0"/>
        </w:numPr>
        <w:ind w:left="1418" w:firstLineChars="207" w:firstLine="722"/>
      </w:pPr>
    </w:p>
    <w:p w:rsidR="00B2012A" w:rsidRPr="009F3A73" w:rsidRDefault="00171477" w:rsidP="00171477">
      <w:pPr>
        <w:pStyle w:val="4"/>
      </w:pPr>
      <w:r w:rsidRPr="009F3A73">
        <w:rPr>
          <w:rFonts w:hint="eastAsia"/>
        </w:rPr>
        <w:t>本院調查報告</w:t>
      </w:r>
      <w:r w:rsidRPr="009F3A73">
        <w:rPr>
          <w:rStyle w:val="af3"/>
        </w:rPr>
        <w:footnoteReference w:id="17"/>
      </w:r>
      <w:r w:rsidR="00505755" w:rsidRPr="009F3A73">
        <w:rPr>
          <w:rFonts w:hint="eastAsia"/>
        </w:rPr>
        <w:t>載</w:t>
      </w:r>
      <w:r w:rsidRPr="009F3A73">
        <w:rPr>
          <w:rFonts w:hint="eastAsia"/>
        </w:rPr>
        <w:t>明</w:t>
      </w:r>
      <w:r w:rsidR="00FC20FC" w:rsidRPr="009F3A73">
        <w:rPr>
          <w:rFonts w:hint="eastAsia"/>
        </w:rPr>
        <w:t>，國內</w:t>
      </w:r>
      <w:r w:rsidR="00505755" w:rsidRPr="009F3A73">
        <w:rPr>
          <w:rFonts w:hint="eastAsia"/>
        </w:rPr>
        <w:t>於102年9月底，</w:t>
      </w:r>
      <w:r w:rsidR="00FC20FC" w:rsidRPr="009F3A73">
        <w:rPr>
          <w:rFonts w:hint="eastAsia"/>
        </w:rPr>
        <w:t>非法廢棄物棄置場址列管數量</w:t>
      </w:r>
      <w:r w:rsidRPr="009F3A73">
        <w:rPr>
          <w:rFonts w:hint="eastAsia"/>
        </w:rPr>
        <w:t>計217處，</w:t>
      </w:r>
      <w:r w:rsidR="00FC20FC" w:rsidRPr="009F3A73">
        <w:rPr>
          <w:rFonts w:hint="eastAsia"/>
        </w:rPr>
        <w:t>於臺南市、彰化縣、嘉義縣、高雄市、屏東縣及雲林縣轄內分別計63處、39處、39處、29處、20處及18處(其餘縣市場址數量均未逾9處)，居全國各縣市之前6位，占全國列管場址總數之比例高達83.2</w:t>
      </w:r>
      <w:r w:rsidR="00505755" w:rsidRPr="009F3A73">
        <w:rPr>
          <w:rFonts w:hint="eastAsia"/>
        </w:rPr>
        <w:t>％</w:t>
      </w:r>
      <w:r w:rsidR="00FC20FC" w:rsidRPr="009F3A73">
        <w:rPr>
          <w:rFonts w:hint="eastAsia"/>
        </w:rPr>
        <w:t>；顯見國內部分縣市轄內農地遭非法廢棄物棄置污染情形嚴重</w:t>
      </w:r>
      <w:r w:rsidR="00B2012A" w:rsidRPr="009F3A73">
        <w:rPr>
          <w:rFonts w:hint="eastAsia"/>
        </w:rPr>
        <w:t>。</w:t>
      </w:r>
    </w:p>
    <w:p w:rsidR="00FC20FC" w:rsidRPr="009F3A73" w:rsidRDefault="00FC20FC" w:rsidP="00171477">
      <w:pPr>
        <w:pStyle w:val="4"/>
      </w:pPr>
      <w:r w:rsidRPr="009F3A73">
        <w:rPr>
          <w:rFonts w:hint="eastAsia"/>
        </w:rPr>
        <w:t>有關主管機關對於該違法情事之管理及執行情形，分述如下：</w:t>
      </w:r>
      <w:bookmarkEnd w:id="776"/>
      <w:bookmarkEnd w:id="777"/>
      <w:bookmarkEnd w:id="778"/>
    </w:p>
    <w:p w:rsidR="00FC20FC" w:rsidRPr="009F3A73" w:rsidRDefault="00FC20FC" w:rsidP="003E2C76">
      <w:pPr>
        <w:pStyle w:val="5"/>
        <w:overflowPunct w:val="0"/>
        <w:ind w:left="2092" w:hanging="697"/>
      </w:pPr>
      <w:r w:rsidRPr="009F3A73">
        <w:t>廢棄物非法棄置場址管理之相關業務係分別由</w:t>
      </w:r>
      <w:r w:rsidRPr="009F3A73">
        <w:rPr>
          <w:rFonts w:hint="eastAsia"/>
        </w:rPr>
        <w:t>環保署廢棄物管理</w:t>
      </w:r>
      <w:r w:rsidRPr="009F3A73">
        <w:t>處、土污基管會及環境督察總隊</w:t>
      </w:r>
      <w:r w:rsidRPr="009F3A73">
        <w:rPr>
          <w:rFonts w:hint="eastAsia"/>
        </w:rPr>
        <w:t>及</w:t>
      </w:r>
      <w:r w:rsidRPr="009F3A73">
        <w:t>各地方環保局分層負責辦理</w:t>
      </w:r>
      <w:r w:rsidRPr="009F3A73">
        <w:rPr>
          <w:rFonts w:hint="eastAsia"/>
        </w:rPr>
        <w:t>；</w:t>
      </w:r>
      <w:r w:rsidRPr="009F3A73">
        <w:t>經濟部則負責工業減廢與廢棄物再利用</w:t>
      </w:r>
      <w:r w:rsidRPr="009F3A73">
        <w:rPr>
          <w:rFonts w:hint="eastAsia"/>
        </w:rPr>
        <w:t>之</w:t>
      </w:r>
      <w:r w:rsidRPr="009F3A73">
        <w:t>管理。地方主管機關、清理義務人</w:t>
      </w:r>
      <w:r w:rsidRPr="009F3A73">
        <w:rPr>
          <w:rFonts w:hint="eastAsia"/>
        </w:rPr>
        <w:t>及環保</w:t>
      </w:r>
      <w:r w:rsidRPr="009F3A73">
        <w:t>署等</w:t>
      </w:r>
      <w:r w:rsidRPr="009F3A73">
        <w:rPr>
          <w:rFonts w:hint="eastAsia"/>
        </w:rPr>
        <w:t>機關(單位)，依</w:t>
      </w:r>
      <w:r w:rsidRPr="009F3A73">
        <w:t>非法棄置事件作業階段</w:t>
      </w:r>
      <w:r w:rsidRPr="009F3A73">
        <w:rPr>
          <w:rFonts w:hint="eastAsia"/>
        </w:rPr>
        <w:t>不同，</w:t>
      </w:r>
      <w:r w:rsidRPr="009F3A73">
        <w:t>訂有權責分工及相關作業事項，</w:t>
      </w:r>
      <w:r w:rsidRPr="009F3A73">
        <w:rPr>
          <w:rFonts w:hint="eastAsia"/>
        </w:rPr>
        <w:t>其作業階段可分為</w:t>
      </w:r>
      <w:r w:rsidRPr="009F3A73">
        <w:t>6</w:t>
      </w:r>
      <w:r w:rsidRPr="009F3A73">
        <w:rPr>
          <w:rFonts w:hint="eastAsia"/>
        </w:rPr>
        <w:t>階段：</w:t>
      </w:r>
      <w:r w:rsidRPr="009F3A73">
        <w:t>場址發現與登錄列管</w:t>
      </w:r>
      <w:r w:rsidRPr="009F3A73">
        <w:rPr>
          <w:rFonts w:hint="eastAsia"/>
        </w:rPr>
        <w:t>、</w:t>
      </w:r>
      <w:r w:rsidRPr="009F3A73">
        <w:t>釐清清理責任</w:t>
      </w:r>
      <w:r w:rsidRPr="009F3A73">
        <w:rPr>
          <w:rFonts w:hint="eastAsia"/>
        </w:rPr>
        <w:t>、</w:t>
      </w:r>
      <w:r w:rsidRPr="009F3A73">
        <w:t>棄置場址調查</w:t>
      </w:r>
      <w:r w:rsidRPr="009F3A73">
        <w:rPr>
          <w:rFonts w:hint="eastAsia"/>
        </w:rPr>
        <w:t>、</w:t>
      </w:r>
      <w:r w:rsidRPr="009F3A73">
        <w:t>限期清除處理</w:t>
      </w:r>
      <w:r w:rsidRPr="009F3A73">
        <w:rPr>
          <w:rFonts w:hint="eastAsia"/>
        </w:rPr>
        <w:t>、</w:t>
      </w:r>
      <w:r w:rsidRPr="009F3A73">
        <w:t>清理作業</w:t>
      </w:r>
      <w:r w:rsidRPr="009F3A73">
        <w:rPr>
          <w:rFonts w:hint="eastAsia"/>
        </w:rPr>
        <w:t>及</w:t>
      </w:r>
      <w:r w:rsidRPr="009F3A73">
        <w:t>環境復原</w:t>
      </w:r>
      <w:r w:rsidRPr="009F3A73">
        <w:rPr>
          <w:rFonts w:hint="eastAsia"/>
        </w:rPr>
        <w:t>。</w:t>
      </w:r>
    </w:p>
    <w:p w:rsidR="00FC20FC" w:rsidRPr="009F3A73" w:rsidRDefault="00FC20FC" w:rsidP="00505755">
      <w:pPr>
        <w:pStyle w:val="5"/>
        <w:rPr>
          <w:rFonts w:ascii="Times New Roman" w:hAnsi="標楷體"/>
          <w:szCs w:val="32"/>
        </w:rPr>
      </w:pPr>
      <w:r w:rsidRPr="009F3A73">
        <w:rPr>
          <w:rFonts w:hint="eastAsia"/>
        </w:rPr>
        <w:lastRenderedPageBreak/>
        <w:t>廢棄物非法棄置案件依「廢棄物非法棄置案件追蹤列管及解除列管原則」之規定，納入非法棄置案件管理系統管理，經判定危害程度排序，依廢清法清理廢棄物及啟動緊急應變措施，納入該系統列管及解除管理。至於農地倘遭廢棄物非法棄置污染時，先行依廢清法清除廢棄物後，同步進行土壤及地下水污染調查污染危害程度，如土壤或地下水污染物濃度已達管制標準，後續則依土污法相關規定辦理。</w:t>
      </w:r>
      <w:r w:rsidRPr="009F3A73">
        <w:rPr>
          <w:rFonts w:ascii="Times New Roman" w:hAnsi="標楷體" w:hint="eastAsia"/>
          <w:szCs w:val="32"/>
        </w:rPr>
        <w:t>非法廢棄物棄置列管場址與農地土壤及地下水污染列管場址之法源及處理流程說明，詳如表</w:t>
      </w:r>
      <w:r w:rsidR="00D96CEB" w:rsidRPr="009F3A73">
        <w:rPr>
          <w:rFonts w:ascii="Times New Roman" w:hAnsi="標楷體" w:hint="eastAsia"/>
          <w:szCs w:val="32"/>
        </w:rPr>
        <w:t>2</w:t>
      </w:r>
      <w:r w:rsidR="00505755" w:rsidRPr="009F3A73">
        <w:rPr>
          <w:rFonts w:ascii="Times New Roman" w:hAnsi="標楷體" w:hint="eastAsia"/>
          <w:szCs w:val="32"/>
        </w:rPr>
        <w:t>1</w:t>
      </w:r>
      <w:r w:rsidRPr="009F3A73">
        <w:rPr>
          <w:rFonts w:ascii="Times New Roman" w:hAnsi="標楷體" w:hint="eastAsia"/>
          <w:szCs w:val="32"/>
        </w:rPr>
        <w:t>所示。</w:t>
      </w:r>
    </w:p>
    <w:p w:rsidR="009322A9" w:rsidRPr="009F3A73" w:rsidRDefault="00FC20FC" w:rsidP="00505755">
      <w:pPr>
        <w:pStyle w:val="5"/>
      </w:pPr>
      <w:r w:rsidRPr="009F3A73">
        <w:rPr>
          <w:rFonts w:hint="eastAsia"/>
        </w:rPr>
        <w:t>至廢棄物清除作業，廢棄物種類分為一般事業廢棄物、有害事業廢棄物及混和廢棄物，所需清理時程及經費須視各場址分別細密調查及推估。據環保署表示，依據一般市場行情，倘運送費用不列入計算，一般廢棄物清除處理費用每公噸約</w:t>
      </w:r>
      <w:r w:rsidR="00176F0A" w:rsidRPr="009F3A73">
        <w:rPr>
          <w:rFonts w:hint="eastAsia"/>
        </w:rPr>
        <w:t>新臺幣(下同)</w:t>
      </w:r>
      <w:r w:rsidRPr="009F3A73">
        <w:rPr>
          <w:rFonts w:hint="eastAsia"/>
        </w:rPr>
        <w:t>4,000元至6,000元，有害事業廢棄物清除處理費用每公噸約1萬5,000元至1萬8,000元。</w:t>
      </w:r>
    </w:p>
    <w:p w:rsidR="009322A9" w:rsidRPr="009F3A73" w:rsidRDefault="009322A9" w:rsidP="009C4DC8">
      <w:pPr>
        <w:pStyle w:val="aff5"/>
        <w:ind w:left="-3"/>
      </w:pPr>
    </w:p>
    <w:p w:rsidR="00FC20FC" w:rsidRPr="009F3A73" w:rsidRDefault="00FC20FC" w:rsidP="009C4DC8">
      <w:pPr>
        <w:pStyle w:val="aff5"/>
        <w:ind w:left="-3" w:firstLine="1628"/>
        <w:rPr>
          <w:sz w:val="28"/>
          <w:szCs w:val="28"/>
        </w:rPr>
      </w:pPr>
      <w:bookmarkStart w:id="783" w:name="_Toc437508240"/>
      <w:bookmarkStart w:id="784" w:name="_Toc437521240"/>
      <w:r w:rsidRPr="009F3A73">
        <w:rPr>
          <w:rFonts w:hint="eastAsia"/>
          <w:sz w:val="28"/>
          <w:szCs w:val="28"/>
        </w:rPr>
        <w:t>表</w:t>
      </w:r>
      <w:r w:rsidR="00D96CEB" w:rsidRPr="009F3A73">
        <w:rPr>
          <w:rFonts w:hint="eastAsia"/>
          <w:sz w:val="28"/>
          <w:szCs w:val="28"/>
        </w:rPr>
        <w:t>2</w:t>
      </w:r>
      <w:r w:rsidR="00505755" w:rsidRPr="009F3A73">
        <w:rPr>
          <w:rFonts w:hint="eastAsia"/>
          <w:sz w:val="28"/>
          <w:szCs w:val="28"/>
        </w:rPr>
        <w:t>1</w:t>
      </w:r>
      <w:r w:rsidR="00696B1D" w:rsidRPr="009F3A73">
        <w:rPr>
          <w:rFonts w:hint="eastAsia"/>
          <w:sz w:val="28"/>
          <w:szCs w:val="28"/>
        </w:rPr>
        <w:t>、</w:t>
      </w:r>
      <w:r w:rsidRPr="009F3A73">
        <w:rPr>
          <w:rFonts w:hint="eastAsia"/>
          <w:sz w:val="28"/>
          <w:szCs w:val="28"/>
        </w:rPr>
        <w:t>非法棄置場址與農地土污場址比較</w:t>
      </w:r>
      <w:bookmarkEnd w:id="783"/>
      <w:bookmarkEnd w:id="784"/>
    </w:p>
    <w:tbl>
      <w:tblPr>
        <w:tblW w:w="8199" w:type="dxa"/>
        <w:jc w:val="right"/>
        <w:tblCellMar>
          <w:left w:w="0" w:type="dxa"/>
          <w:right w:w="0" w:type="dxa"/>
        </w:tblCellMar>
        <w:tblLook w:val="04A0" w:firstRow="1" w:lastRow="0" w:firstColumn="1" w:lastColumn="0" w:noHBand="0" w:noVBand="1"/>
      </w:tblPr>
      <w:tblGrid>
        <w:gridCol w:w="1710"/>
        <w:gridCol w:w="2945"/>
        <w:gridCol w:w="3544"/>
      </w:tblGrid>
      <w:tr w:rsidR="009F3A73" w:rsidRPr="009F3A73" w:rsidTr="00AB6B95">
        <w:trPr>
          <w:trHeight w:val="20"/>
          <w:tblHeader/>
          <w:jc w:val="right"/>
        </w:trPr>
        <w:tc>
          <w:tcPr>
            <w:tcW w:w="1710" w:type="dxa"/>
            <w:tcBorders>
              <w:top w:val="single" w:sz="4" w:space="0" w:color="000000"/>
              <w:left w:val="single" w:sz="4" w:space="0" w:color="000000"/>
              <w:bottom w:val="single" w:sz="4" w:space="0" w:color="000000"/>
              <w:right w:val="single" w:sz="4" w:space="0" w:color="000000"/>
            </w:tcBorders>
            <w:shd w:val="clear" w:color="auto" w:fill="F2F2F2"/>
            <w:tcMar>
              <w:top w:w="9" w:type="dxa"/>
              <w:left w:w="9" w:type="dxa"/>
              <w:bottom w:w="0" w:type="dxa"/>
              <w:right w:w="9" w:type="dxa"/>
            </w:tcMar>
            <w:hideMark/>
          </w:tcPr>
          <w:p w:rsidR="00FC20FC" w:rsidRPr="009F3A73" w:rsidRDefault="00FC20FC" w:rsidP="00527E7F">
            <w:pPr>
              <w:adjustRightInd w:val="0"/>
              <w:snapToGrid w:val="0"/>
              <w:jc w:val="center"/>
              <w:rPr>
                <w:sz w:val="28"/>
                <w:szCs w:val="28"/>
              </w:rPr>
            </w:pPr>
          </w:p>
        </w:tc>
        <w:tc>
          <w:tcPr>
            <w:tcW w:w="2945" w:type="dxa"/>
            <w:tcBorders>
              <w:top w:val="single" w:sz="4" w:space="0" w:color="000000"/>
              <w:left w:val="single" w:sz="4" w:space="0" w:color="000000"/>
              <w:bottom w:val="single" w:sz="4" w:space="0" w:color="000000"/>
              <w:right w:val="single" w:sz="4" w:space="0" w:color="000000"/>
            </w:tcBorders>
            <w:shd w:val="clear" w:color="auto" w:fill="F2F2F2"/>
            <w:tcMar>
              <w:top w:w="9" w:type="dxa"/>
              <w:left w:w="9" w:type="dxa"/>
              <w:bottom w:w="0" w:type="dxa"/>
              <w:right w:w="9" w:type="dxa"/>
            </w:tcMar>
            <w:hideMark/>
          </w:tcPr>
          <w:p w:rsidR="00D96CEB" w:rsidRPr="009F3A73" w:rsidRDefault="00D96CEB" w:rsidP="00527E7F">
            <w:pPr>
              <w:adjustRightInd w:val="0"/>
              <w:snapToGrid w:val="0"/>
              <w:jc w:val="center"/>
              <w:rPr>
                <w:rFonts w:hAnsi="標楷體"/>
                <w:bCs/>
                <w:sz w:val="28"/>
                <w:szCs w:val="28"/>
              </w:rPr>
            </w:pPr>
            <w:r w:rsidRPr="009F3A73">
              <w:rPr>
                <w:rFonts w:hAnsi="標楷體" w:hint="eastAsia"/>
                <w:bCs/>
                <w:sz w:val="28"/>
                <w:szCs w:val="28"/>
              </w:rPr>
              <w:t>非法廢棄物棄置</w:t>
            </w:r>
          </w:p>
          <w:p w:rsidR="00FC20FC" w:rsidRPr="009F3A73" w:rsidRDefault="00D96CEB" w:rsidP="00527E7F">
            <w:pPr>
              <w:adjustRightInd w:val="0"/>
              <w:snapToGrid w:val="0"/>
              <w:jc w:val="center"/>
              <w:rPr>
                <w:sz w:val="28"/>
                <w:szCs w:val="28"/>
              </w:rPr>
            </w:pPr>
            <w:r w:rsidRPr="009F3A73">
              <w:rPr>
                <w:rFonts w:hAnsi="標楷體" w:hint="eastAsia"/>
                <w:bCs/>
                <w:sz w:val="28"/>
                <w:szCs w:val="28"/>
              </w:rPr>
              <w:t>列管場址</w:t>
            </w:r>
          </w:p>
        </w:tc>
        <w:tc>
          <w:tcPr>
            <w:tcW w:w="3544" w:type="dxa"/>
            <w:tcBorders>
              <w:top w:val="single" w:sz="4" w:space="0" w:color="000000"/>
              <w:left w:val="single" w:sz="4" w:space="0" w:color="000000"/>
              <w:bottom w:val="single" w:sz="4" w:space="0" w:color="000000"/>
              <w:right w:val="single" w:sz="4" w:space="0" w:color="000000"/>
            </w:tcBorders>
            <w:shd w:val="clear" w:color="auto" w:fill="F2F2F2"/>
            <w:tcMar>
              <w:top w:w="9" w:type="dxa"/>
              <w:left w:w="9" w:type="dxa"/>
              <w:bottom w:w="0" w:type="dxa"/>
              <w:right w:w="9" w:type="dxa"/>
            </w:tcMar>
            <w:hideMark/>
          </w:tcPr>
          <w:p w:rsidR="00D96CEB" w:rsidRPr="009F3A73" w:rsidRDefault="00D96CEB" w:rsidP="00527E7F">
            <w:pPr>
              <w:adjustRightInd w:val="0"/>
              <w:snapToGrid w:val="0"/>
              <w:jc w:val="center"/>
              <w:rPr>
                <w:rFonts w:hAnsi="標楷體"/>
                <w:bCs/>
                <w:sz w:val="28"/>
                <w:szCs w:val="28"/>
              </w:rPr>
            </w:pPr>
            <w:r w:rsidRPr="009F3A73">
              <w:rPr>
                <w:rFonts w:hAnsi="標楷體" w:hint="eastAsia"/>
                <w:bCs/>
                <w:sz w:val="28"/>
                <w:szCs w:val="28"/>
              </w:rPr>
              <w:t>農地土壤及地下水污染</w:t>
            </w:r>
          </w:p>
          <w:p w:rsidR="00FC20FC" w:rsidRPr="009F3A73" w:rsidRDefault="00D96CEB" w:rsidP="00527E7F">
            <w:pPr>
              <w:adjustRightInd w:val="0"/>
              <w:snapToGrid w:val="0"/>
              <w:jc w:val="center"/>
              <w:rPr>
                <w:sz w:val="28"/>
                <w:szCs w:val="28"/>
              </w:rPr>
            </w:pPr>
            <w:r w:rsidRPr="009F3A73">
              <w:rPr>
                <w:rFonts w:hAnsi="標楷體" w:hint="eastAsia"/>
                <w:bCs/>
                <w:sz w:val="28"/>
                <w:szCs w:val="28"/>
              </w:rPr>
              <w:t>列管場址</w:t>
            </w:r>
          </w:p>
        </w:tc>
      </w:tr>
      <w:tr w:rsidR="009F3A73" w:rsidRPr="009F3A73" w:rsidTr="00AB6B95">
        <w:trPr>
          <w:trHeight w:val="20"/>
          <w:jc w:val="right"/>
        </w:trPr>
        <w:tc>
          <w:tcPr>
            <w:tcW w:w="1710"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hideMark/>
          </w:tcPr>
          <w:p w:rsidR="00FC20FC" w:rsidRPr="009F3A73" w:rsidRDefault="00FC20FC" w:rsidP="00527E7F">
            <w:pPr>
              <w:adjustRightInd w:val="0"/>
              <w:snapToGrid w:val="0"/>
              <w:jc w:val="center"/>
              <w:rPr>
                <w:sz w:val="28"/>
                <w:szCs w:val="28"/>
              </w:rPr>
            </w:pPr>
            <w:r w:rsidRPr="009F3A73">
              <w:rPr>
                <w:rFonts w:hAnsi="標楷體"/>
                <w:bCs/>
                <w:sz w:val="28"/>
                <w:szCs w:val="28"/>
              </w:rPr>
              <w:t>法令依據</w:t>
            </w:r>
          </w:p>
        </w:tc>
        <w:tc>
          <w:tcPr>
            <w:tcW w:w="2945"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hideMark/>
          </w:tcPr>
          <w:p w:rsidR="00FC20FC" w:rsidRPr="009F3A73" w:rsidRDefault="00FC20FC" w:rsidP="00527E7F">
            <w:pPr>
              <w:adjustRightInd w:val="0"/>
              <w:snapToGrid w:val="0"/>
              <w:jc w:val="center"/>
              <w:rPr>
                <w:sz w:val="28"/>
                <w:szCs w:val="28"/>
              </w:rPr>
            </w:pPr>
            <w:r w:rsidRPr="009F3A73">
              <w:rPr>
                <w:rFonts w:hAnsi="標楷體"/>
                <w:sz w:val="28"/>
                <w:szCs w:val="28"/>
              </w:rPr>
              <w:t>廢清法</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hideMark/>
          </w:tcPr>
          <w:p w:rsidR="00FC20FC" w:rsidRPr="009F3A73" w:rsidRDefault="00FC20FC" w:rsidP="00527E7F">
            <w:pPr>
              <w:adjustRightInd w:val="0"/>
              <w:snapToGrid w:val="0"/>
              <w:jc w:val="center"/>
              <w:rPr>
                <w:sz w:val="28"/>
                <w:szCs w:val="28"/>
              </w:rPr>
            </w:pPr>
            <w:r w:rsidRPr="009F3A73">
              <w:rPr>
                <w:rFonts w:hAnsi="標楷體"/>
                <w:sz w:val="28"/>
                <w:szCs w:val="28"/>
              </w:rPr>
              <w:t>土污法</w:t>
            </w:r>
          </w:p>
        </w:tc>
      </w:tr>
      <w:tr w:rsidR="009F3A73" w:rsidRPr="009F3A73" w:rsidTr="00AB6B95">
        <w:trPr>
          <w:trHeight w:val="20"/>
          <w:jc w:val="right"/>
        </w:trPr>
        <w:tc>
          <w:tcPr>
            <w:tcW w:w="1710"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hideMark/>
          </w:tcPr>
          <w:p w:rsidR="00FC20FC" w:rsidRPr="009F3A73" w:rsidRDefault="00FC20FC" w:rsidP="00527E7F">
            <w:pPr>
              <w:adjustRightInd w:val="0"/>
              <w:snapToGrid w:val="0"/>
              <w:jc w:val="center"/>
              <w:rPr>
                <w:sz w:val="28"/>
                <w:szCs w:val="28"/>
              </w:rPr>
            </w:pPr>
            <w:r w:rsidRPr="009F3A73">
              <w:rPr>
                <w:rFonts w:hAnsi="標楷體"/>
                <w:bCs/>
                <w:sz w:val="28"/>
                <w:szCs w:val="28"/>
              </w:rPr>
              <w:t>處理流程</w:t>
            </w:r>
          </w:p>
        </w:tc>
        <w:tc>
          <w:tcPr>
            <w:tcW w:w="2945"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hideMark/>
          </w:tcPr>
          <w:p w:rsidR="00FC20FC" w:rsidRPr="009F3A73" w:rsidRDefault="00FC20FC" w:rsidP="00527E7F">
            <w:pPr>
              <w:adjustRightInd w:val="0"/>
              <w:snapToGrid w:val="0"/>
              <w:jc w:val="center"/>
              <w:rPr>
                <w:sz w:val="28"/>
                <w:szCs w:val="28"/>
              </w:rPr>
            </w:pPr>
            <w:r w:rsidRPr="009F3A73">
              <w:rPr>
                <w:rFonts w:hAnsi="標楷體"/>
                <w:sz w:val="28"/>
                <w:szCs w:val="28"/>
              </w:rPr>
              <w:t>場址發現與登錄列管</w:t>
            </w:r>
          </w:p>
          <w:p w:rsidR="00FC20FC" w:rsidRPr="009F3A73" w:rsidRDefault="00FC20FC" w:rsidP="00527E7F">
            <w:pPr>
              <w:adjustRightInd w:val="0"/>
              <w:snapToGrid w:val="0"/>
              <w:jc w:val="center"/>
              <w:rPr>
                <w:sz w:val="28"/>
                <w:szCs w:val="28"/>
              </w:rPr>
            </w:pPr>
            <w:r w:rsidRPr="009F3A73">
              <w:rPr>
                <w:sz w:val="28"/>
                <w:szCs w:val="28"/>
              </w:rPr>
              <w:t>↓</w:t>
            </w:r>
          </w:p>
          <w:p w:rsidR="00FC20FC" w:rsidRPr="009F3A73" w:rsidRDefault="00FC20FC" w:rsidP="00527E7F">
            <w:pPr>
              <w:adjustRightInd w:val="0"/>
              <w:snapToGrid w:val="0"/>
              <w:jc w:val="center"/>
              <w:rPr>
                <w:sz w:val="28"/>
                <w:szCs w:val="28"/>
              </w:rPr>
            </w:pPr>
            <w:r w:rsidRPr="009F3A73">
              <w:rPr>
                <w:rFonts w:hAnsi="標楷體"/>
                <w:sz w:val="28"/>
                <w:szCs w:val="28"/>
              </w:rPr>
              <w:t>釐清清理責任</w:t>
            </w:r>
          </w:p>
          <w:p w:rsidR="00FC20FC" w:rsidRPr="009F3A73" w:rsidRDefault="00FC20FC" w:rsidP="00527E7F">
            <w:pPr>
              <w:adjustRightInd w:val="0"/>
              <w:snapToGrid w:val="0"/>
              <w:jc w:val="center"/>
              <w:rPr>
                <w:sz w:val="28"/>
                <w:szCs w:val="28"/>
              </w:rPr>
            </w:pPr>
            <w:r w:rsidRPr="009F3A73">
              <w:rPr>
                <w:sz w:val="28"/>
                <w:szCs w:val="28"/>
              </w:rPr>
              <w:t>↓</w:t>
            </w:r>
          </w:p>
          <w:p w:rsidR="00FC20FC" w:rsidRPr="009F3A73" w:rsidRDefault="00FC20FC" w:rsidP="00527E7F">
            <w:pPr>
              <w:adjustRightInd w:val="0"/>
              <w:snapToGrid w:val="0"/>
              <w:jc w:val="center"/>
              <w:rPr>
                <w:sz w:val="28"/>
                <w:szCs w:val="28"/>
              </w:rPr>
            </w:pPr>
            <w:r w:rsidRPr="009F3A73">
              <w:rPr>
                <w:rFonts w:hAnsi="標楷體"/>
                <w:sz w:val="28"/>
                <w:szCs w:val="28"/>
              </w:rPr>
              <w:t>棄置場址調查</w:t>
            </w:r>
          </w:p>
          <w:p w:rsidR="00FC20FC" w:rsidRPr="009F3A73" w:rsidRDefault="00FC20FC" w:rsidP="00527E7F">
            <w:pPr>
              <w:adjustRightInd w:val="0"/>
              <w:snapToGrid w:val="0"/>
              <w:jc w:val="center"/>
              <w:rPr>
                <w:sz w:val="28"/>
                <w:szCs w:val="28"/>
              </w:rPr>
            </w:pPr>
            <w:r w:rsidRPr="009F3A73">
              <w:rPr>
                <w:sz w:val="28"/>
                <w:szCs w:val="28"/>
              </w:rPr>
              <w:t>↓</w:t>
            </w:r>
          </w:p>
          <w:p w:rsidR="00FC20FC" w:rsidRPr="009F3A73" w:rsidRDefault="00FC20FC" w:rsidP="00527E7F">
            <w:pPr>
              <w:adjustRightInd w:val="0"/>
              <w:snapToGrid w:val="0"/>
              <w:jc w:val="center"/>
              <w:rPr>
                <w:sz w:val="28"/>
                <w:szCs w:val="28"/>
              </w:rPr>
            </w:pPr>
            <w:r w:rsidRPr="009F3A73">
              <w:rPr>
                <w:rFonts w:hAnsi="標楷體"/>
                <w:sz w:val="28"/>
                <w:szCs w:val="28"/>
              </w:rPr>
              <w:t>限期清除處理</w:t>
            </w:r>
          </w:p>
          <w:p w:rsidR="00FC20FC" w:rsidRPr="009F3A73" w:rsidRDefault="00FC20FC" w:rsidP="00527E7F">
            <w:pPr>
              <w:adjustRightInd w:val="0"/>
              <w:snapToGrid w:val="0"/>
              <w:jc w:val="center"/>
              <w:rPr>
                <w:sz w:val="28"/>
                <w:szCs w:val="28"/>
              </w:rPr>
            </w:pPr>
            <w:r w:rsidRPr="009F3A73">
              <w:rPr>
                <w:sz w:val="28"/>
                <w:szCs w:val="28"/>
              </w:rPr>
              <w:t>↓</w:t>
            </w:r>
          </w:p>
          <w:p w:rsidR="00FC20FC" w:rsidRPr="009F3A73" w:rsidRDefault="00FC20FC" w:rsidP="00527E7F">
            <w:pPr>
              <w:adjustRightInd w:val="0"/>
              <w:snapToGrid w:val="0"/>
              <w:jc w:val="center"/>
              <w:rPr>
                <w:sz w:val="28"/>
                <w:szCs w:val="28"/>
              </w:rPr>
            </w:pPr>
            <w:r w:rsidRPr="009F3A73">
              <w:rPr>
                <w:rFonts w:hAnsi="標楷體"/>
                <w:sz w:val="28"/>
                <w:szCs w:val="28"/>
              </w:rPr>
              <w:lastRenderedPageBreak/>
              <w:t>清理作業</w:t>
            </w:r>
          </w:p>
          <w:p w:rsidR="00FC20FC" w:rsidRPr="009F3A73" w:rsidRDefault="00FC20FC" w:rsidP="00527E7F">
            <w:pPr>
              <w:adjustRightInd w:val="0"/>
              <w:snapToGrid w:val="0"/>
              <w:jc w:val="center"/>
              <w:rPr>
                <w:sz w:val="28"/>
                <w:szCs w:val="28"/>
              </w:rPr>
            </w:pPr>
            <w:r w:rsidRPr="009F3A73">
              <w:rPr>
                <w:sz w:val="28"/>
                <w:szCs w:val="28"/>
              </w:rPr>
              <w:t>↓</w:t>
            </w:r>
          </w:p>
          <w:p w:rsidR="00FC20FC" w:rsidRPr="009F3A73" w:rsidRDefault="00FC20FC" w:rsidP="00527E7F">
            <w:pPr>
              <w:adjustRightInd w:val="0"/>
              <w:snapToGrid w:val="0"/>
              <w:jc w:val="center"/>
              <w:rPr>
                <w:sz w:val="28"/>
                <w:szCs w:val="28"/>
              </w:rPr>
            </w:pPr>
            <w:r w:rsidRPr="009F3A73">
              <w:rPr>
                <w:rFonts w:hAnsi="標楷體"/>
                <w:sz w:val="28"/>
                <w:szCs w:val="28"/>
              </w:rPr>
              <w:t>環境復原</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hideMark/>
          </w:tcPr>
          <w:p w:rsidR="00FC20FC" w:rsidRPr="009F3A73" w:rsidRDefault="00FC20FC" w:rsidP="00527E7F">
            <w:pPr>
              <w:adjustRightInd w:val="0"/>
              <w:snapToGrid w:val="0"/>
              <w:jc w:val="center"/>
              <w:rPr>
                <w:sz w:val="28"/>
                <w:szCs w:val="28"/>
              </w:rPr>
            </w:pPr>
            <w:r w:rsidRPr="009F3A73">
              <w:rPr>
                <w:rFonts w:hAnsi="標楷體"/>
                <w:sz w:val="28"/>
                <w:szCs w:val="28"/>
              </w:rPr>
              <w:lastRenderedPageBreak/>
              <w:t>農地</w:t>
            </w:r>
          </w:p>
          <w:p w:rsidR="00FC20FC" w:rsidRPr="009F3A73" w:rsidRDefault="00FC20FC" w:rsidP="00527E7F">
            <w:pPr>
              <w:adjustRightInd w:val="0"/>
              <w:snapToGrid w:val="0"/>
              <w:jc w:val="center"/>
              <w:rPr>
                <w:sz w:val="28"/>
                <w:szCs w:val="28"/>
              </w:rPr>
            </w:pPr>
            <w:r w:rsidRPr="009F3A73">
              <w:rPr>
                <w:sz w:val="28"/>
                <w:szCs w:val="28"/>
              </w:rPr>
              <w:t>↓</w:t>
            </w:r>
          </w:p>
          <w:p w:rsidR="00FC20FC" w:rsidRPr="009F3A73" w:rsidRDefault="00FC20FC" w:rsidP="00527E7F">
            <w:pPr>
              <w:adjustRightInd w:val="0"/>
              <w:snapToGrid w:val="0"/>
              <w:jc w:val="center"/>
              <w:rPr>
                <w:sz w:val="28"/>
                <w:szCs w:val="28"/>
              </w:rPr>
            </w:pPr>
            <w:r w:rsidRPr="009F3A73">
              <w:rPr>
                <w:rFonts w:hAnsi="標楷體"/>
                <w:sz w:val="28"/>
                <w:szCs w:val="28"/>
              </w:rPr>
              <w:t>超過食用作物農地污染管制標準</w:t>
            </w:r>
          </w:p>
          <w:p w:rsidR="00FC20FC" w:rsidRPr="009F3A73" w:rsidRDefault="00FC20FC" w:rsidP="00527E7F">
            <w:pPr>
              <w:adjustRightInd w:val="0"/>
              <w:snapToGrid w:val="0"/>
              <w:jc w:val="center"/>
              <w:rPr>
                <w:sz w:val="28"/>
                <w:szCs w:val="28"/>
              </w:rPr>
            </w:pPr>
            <w:r w:rsidRPr="009F3A73">
              <w:rPr>
                <w:sz w:val="28"/>
                <w:szCs w:val="28"/>
              </w:rPr>
              <w:t>↓</w:t>
            </w:r>
          </w:p>
          <w:p w:rsidR="00FC20FC" w:rsidRPr="009F3A73" w:rsidRDefault="00FC20FC" w:rsidP="00527E7F">
            <w:pPr>
              <w:adjustRightInd w:val="0"/>
              <w:snapToGrid w:val="0"/>
              <w:jc w:val="center"/>
              <w:rPr>
                <w:sz w:val="28"/>
                <w:szCs w:val="28"/>
              </w:rPr>
            </w:pPr>
            <w:r w:rsidRPr="009F3A73">
              <w:rPr>
                <w:rFonts w:hAnsi="標楷體"/>
                <w:sz w:val="28"/>
                <w:szCs w:val="28"/>
              </w:rPr>
              <w:t>食用作物剷除銷燬</w:t>
            </w:r>
          </w:p>
          <w:p w:rsidR="00FC20FC" w:rsidRPr="009F3A73" w:rsidRDefault="00FC20FC" w:rsidP="00527E7F">
            <w:pPr>
              <w:adjustRightInd w:val="0"/>
              <w:snapToGrid w:val="0"/>
              <w:jc w:val="center"/>
              <w:rPr>
                <w:sz w:val="28"/>
                <w:szCs w:val="28"/>
              </w:rPr>
            </w:pPr>
            <w:r w:rsidRPr="009F3A73">
              <w:rPr>
                <w:sz w:val="28"/>
                <w:szCs w:val="28"/>
              </w:rPr>
              <w:t>↓</w:t>
            </w:r>
          </w:p>
          <w:p w:rsidR="00FC20FC" w:rsidRPr="009F3A73" w:rsidRDefault="00FC20FC" w:rsidP="00527E7F">
            <w:pPr>
              <w:adjustRightInd w:val="0"/>
              <w:snapToGrid w:val="0"/>
              <w:jc w:val="center"/>
              <w:rPr>
                <w:sz w:val="28"/>
                <w:szCs w:val="28"/>
              </w:rPr>
            </w:pPr>
            <w:r w:rsidRPr="009F3A73">
              <w:rPr>
                <w:rFonts w:hAnsi="標楷體"/>
                <w:sz w:val="28"/>
                <w:szCs w:val="28"/>
              </w:rPr>
              <w:t>公告控制場址</w:t>
            </w:r>
          </w:p>
          <w:p w:rsidR="00FC20FC" w:rsidRPr="009F3A73" w:rsidRDefault="00FC20FC" w:rsidP="00527E7F">
            <w:pPr>
              <w:adjustRightInd w:val="0"/>
              <w:snapToGrid w:val="0"/>
              <w:jc w:val="center"/>
              <w:rPr>
                <w:sz w:val="28"/>
                <w:szCs w:val="28"/>
              </w:rPr>
            </w:pPr>
            <w:r w:rsidRPr="009F3A73">
              <w:rPr>
                <w:sz w:val="28"/>
                <w:szCs w:val="28"/>
              </w:rPr>
              <w:lastRenderedPageBreak/>
              <w:t>↓</w:t>
            </w:r>
          </w:p>
          <w:p w:rsidR="00FC20FC" w:rsidRPr="009F3A73" w:rsidRDefault="00FC20FC" w:rsidP="00527E7F">
            <w:pPr>
              <w:adjustRightInd w:val="0"/>
              <w:snapToGrid w:val="0"/>
              <w:jc w:val="center"/>
              <w:rPr>
                <w:sz w:val="28"/>
                <w:szCs w:val="28"/>
              </w:rPr>
            </w:pPr>
            <w:r w:rsidRPr="009F3A73">
              <w:rPr>
                <w:rFonts w:hAnsi="標楷體"/>
                <w:sz w:val="28"/>
                <w:szCs w:val="28"/>
              </w:rPr>
              <w:t>補助地方辦理改善</w:t>
            </w:r>
          </w:p>
          <w:p w:rsidR="00FC20FC" w:rsidRPr="009F3A73" w:rsidRDefault="00FC20FC" w:rsidP="00527E7F">
            <w:pPr>
              <w:adjustRightInd w:val="0"/>
              <w:snapToGrid w:val="0"/>
              <w:jc w:val="center"/>
              <w:rPr>
                <w:sz w:val="28"/>
                <w:szCs w:val="28"/>
              </w:rPr>
            </w:pPr>
            <w:r w:rsidRPr="009F3A73">
              <w:rPr>
                <w:sz w:val="28"/>
                <w:szCs w:val="28"/>
              </w:rPr>
              <w:t>↓</w:t>
            </w:r>
          </w:p>
          <w:p w:rsidR="00FC20FC" w:rsidRPr="009F3A73" w:rsidRDefault="00FC20FC" w:rsidP="00527E7F">
            <w:pPr>
              <w:adjustRightInd w:val="0"/>
              <w:snapToGrid w:val="0"/>
              <w:jc w:val="center"/>
              <w:rPr>
                <w:sz w:val="28"/>
                <w:szCs w:val="28"/>
              </w:rPr>
            </w:pPr>
            <w:r w:rsidRPr="009F3A73">
              <w:rPr>
                <w:rFonts w:hAnsi="標楷體"/>
                <w:sz w:val="28"/>
                <w:szCs w:val="28"/>
              </w:rPr>
              <w:t>公告解除列管</w:t>
            </w:r>
          </w:p>
        </w:tc>
      </w:tr>
      <w:tr w:rsidR="009F3A73" w:rsidRPr="009F3A73" w:rsidTr="00AB6B95">
        <w:trPr>
          <w:trHeight w:val="20"/>
          <w:jc w:val="right"/>
        </w:trPr>
        <w:tc>
          <w:tcPr>
            <w:tcW w:w="1710"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hideMark/>
          </w:tcPr>
          <w:p w:rsidR="00FC20FC" w:rsidRPr="009F3A73" w:rsidRDefault="00FC20FC" w:rsidP="00527E7F">
            <w:pPr>
              <w:adjustRightInd w:val="0"/>
              <w:snapToGrid w:val="0"/>
              <w:jc w:val="center"/>
              <w:rPr>
                <w:spacing w:val="-20"/>
                <w:sz w:val="28"/>
                <w:szCs w:val="28"/>
              </w:rPr>
            </w:pPr>
            <w:r w:rsidRPr="009F3A73">
              <w:rPr>
                <w:rFonts w:hAnsi="標楷體"/>
                <w:bCs/>
                <w:spacing w:val="-20"/>
                <w:sz w:val="28"/>
                <w:szCs w:val="28"/>
              </w:rPr>
              <w:lastRenderedPageBreak/>
              <w:t>解除列管程序</w:t>
            </w:r>
          </w:p>
        </w:tc>
        <w:tc>
          <w:tcPr>
            <w:tcW w:w="2945"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hideMark/>
          </w:tcPr>
          <w:p w:rsidR="00FC20FC" w:rsidRPr="009F3A73" w:rsidRDefault="00FC20FC" w:rsidP="00527E7F">
            <w:pPr>
              <w:adjustRightInd w:val="0"/>
              <w:snapToGrid w:val="0"/>
              <w:jc w:val="center"/>
              <w:rPr>
                <w:sz w:val="28"/>
                <w:szCs w:val="28"/>
              </w:rPr>
            </w:pPr>
            <w:r w:rsidRPr="009F3A73">
              <w:rPr>
                <w:rFonts w:hAnsi="標楷體"/>
                <w:sz w:val="28"/>
                <w:szCs w:val="28"/>
              </w:rPr>
              <w:t>清理義務人清理</w:t>
            </w:r>
          </w:p>
          <w:p w:rsidR="00FC20FC" w:rsidRPr="009F3A73" w:rsidRDefault="00FC20FC" w:rsidP="00527E7F">
            <w:pPr>
              <w:adjustRightInd w:val="0"/>
              <w:snapToGrid w:val="0"/>
              <w:jc w:val="center"/>
              <w:rPr>
                <w:sz w:val="28"/>
                <w:szCs w:val="28"/>
              </w:rPr>
            </w:pPr>
            <w:r w:rsidRPr="009F3A73">
              <w:rPr>
                <w:sz w:val="28"/>
                <w:szCs w:val="28"/>
              </w:rPr>
              <w:t>↓</w:t>
            </w:r>
          </w:p>
          <w:p w:rsidR="00FC20FC" w:rsidRPr="009F3A73" w:rsidRDefault="00FC20FC" w:rsidP="00527E7F">
            <w:pPr>
              <w:adjustRightInd w:val="0"/>
              <w:snapToGrid w:val="0"/>
              <w:jc w:val="center"/>
              <w:rPr>
                <w:sz w:val="28"/>
                <w:szCs w:val="28"/>
              </w:rPr>
            </w:pPr>
            <w:r w:rsidRPr="009F3A73">
              <w:rPr>
                <w:rFonts w:hAnsi="標楷體"/>
                <w:sz w:val="28"/>
                <w:szCs w:val="28"/>
              </w:rPr>
              <w:t>現場查核及審查</w:t>
            </w:r>
          </w:p>
          <w:p w:rsidR="00FC20FC" w:rsidRPr="009F3A73" w:rsidRDefault="00FC20FC" w:rsidP="00527E7F">
            <w:pPr>
              <w:adjustRightInd w:val="0"/>
              <w:snapToGrid w:val="0"/>
              <w:jc w:val="center"/>
              <w:rPr>
                <w:sz w:val="28"/>
                <w:szCs w:val="28"/>
              </w:rPr>
            </w:pPr>
            <w:r w:rsidRPr="009F3A73">
              <w:rPr>
                <w:sz w:val="28"/>
                <w:szCs w:val="28"/>
              </w:rPr>
              <w:t>↓</w:t>
            </w:r>
          </w:p>
          <w:p w:rsidR="00FC20FC" w:rsidRPr="009F3A73" w:rsidRDefault="00FC20FC" w:rsidP="00527E7F">
            <w:pPr>
              <w:adjustRightInd w:val="0"/>
              <w:snapToGrid w:val="0"/>
              <w:jc w:val="center"/>
              <w:rPr>
                <w:sz w:val="28"/>
                <w:szCs w:val="28"/>
              </w:rPr>
            </w:pPr>
            <w:r w:rsidRPr="009F3A73">
              <w:rPr>
                <w:rFonts w:hAnsi="標楷體"/>
                <w:sz w:val="28"/>
                <w:szCs w:val="28"/>
              </w:rPr>
              <w:t>解除列管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hideMark/>
          </w:tcPr>
          <w:p w:rsidR="00FC20FC" w:rsidRPr="009F3A73" w:rsidRDefault="00FC20FC" w:rsidP="00527E7F">
            <w:pPr>
              <w:adjustRightInd w:val="0"/>
              <w:snapToGrid w:val="0"/>
              <w:jc w:val="center"/>
              <w:rPr>
                <w:sz w:val="28"/>
                <w:szCs w:val="28"/>
              </w:rPr>
            </w:pPr>
            <w:r w:rsidRPr="009F3A73">
              <w:rPr>
                <w:rFonts w:hAnsi="標楷體"/>
                <w:sz w:val="28"/>
                <w:szCs w:val="28"/>
              </w:rPr>
              <w:t>改善完成</w:t>
            </w:r>
          </w:p>
          <w:p w:rsidR="00FC20FC" w:rsidRPr="009F3A73" w:rsidRDefault="00FC20FC" w:rsidP="00527E7F">
            <w:pPr>
              <w:adjustRightInd w:val="0"/>
              <w:snapToGrid w:val="0"/>
              <w:jc w:val="center"/>
              <w:rPr>
                <w:sz w:val="28"/>
                <w:szCs w:val="28"/>
              </w:rPr>
            </w:pPr>
            <w:r w:rsidRPr="009F3A73">
              <w:rPr>
                <w:sz w:val="28"/>
                <w:szCs w:val="28"/>
              </w:rPr>
              <w:t>↓</w:t>
            </w:r>
          </w:p>
          <w:p w:rsidR="00FC20FC" w:rsidRPr="009F3A73" w:rsidRDefault="00FC20FC" w:rsidP="00527E7F">
            <w:pPr>
              <w:adjustRightInd w:val="0"/>
              <w:snapToGrid w:val="0"/>
              <w:jc w:val="center"/>
              <w:rPr>
                <w:sz w:val="28"/>
                <w:szCs w:val="28"/>
              </w:rPr>
            </w:pPr>
            <w:r w:rsidRPr="009F3A73">
              <w:rPr>
                <w:rFonts w:hAnsi="標楷體"/>
                <w:sz w:val="28"/>
                <w:szCs w:val="28"/>
              </w:rPr>
              <w:t>驗證通過</w:t>
            </w:r>
          </w:p>
          <w:p w:rsidR="00FC20FC" w:rsidRPr="009F3A73" w:rsidRDefault="00FC20FC" w:rsidP="00527E7F">
            <w:pPr>
              <w:adjustRightInd w:val="0"/>
              <w:snapToGrid w:val="0"/>
              <w:jc w:val="center"/>
              <w:rPr>
                <w:sz w:val="28"/>
                <w:szCs w:val="28"/>
              </w:rPr>
            </w:pPr>
            <w:r w:rsidRPr="009F3A73">
              <w:rPr>
                <w:sz w:val="28"/>
                <w:szCs w:val="28"/>
              </w:rPr>
              <w:t>↓</w:t>
            </w:r>
          </w:p>
          <w:p w:rsidR="00FC20FC" w:rsidRPr="009F3A73" w:rsidRDefault="00FC20FC" w:rsidP="00527E7F">
            <w:pPr>
              <w:adjustRightInd w:val="0"/>
              <w:snapToGrid w:val="0"/>
              <w:jc w:val="center"/>
              <w:rPr>
                <w:sz w:val="28"/>
                <w:szCs w:val="28"/>
              </w:rPr>
            </w:pPr>
            <w:r w:rsidRPr="009F3A73">
              <w:rPr>
                <w:rFonts w:hAnsi="標楷體"/>
                <w:sz w:val="28"/>
                <w:szCs w:val="28"/>
              </w:rPr>
              <w:t>公告解列</w:t>
            </w:r>
          </w:p>
        </w:tc>
      </w:tr>
      <w:tr w:rsidR="009F3A73" w:rsidRPr="009F3A73" w:rsidTr="00AB6B95">
        <w:trPr>
          <w:trHeight w:val="20"/>
          <w:jc w:val="right"/>
        </w:trPr>
        <w:tc>
          <w:tcPr>
            <w:tcW w:w="1710"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hideMark/>
          </w:tcPr>
          <w:p w:rsidR="00FC20FC" w:rsidRPr="009F3A73" w:rsidRDefault="00FC20FC" w:rsidP="00527E7F">
            <w:pPr>
              <w:adjustRightInd w:val="0"/>
              <w:snapToGrid w:val="0"/>
              <w:jc w:val="center"/>
              <w:rPr>
                <w:sz w:val="28"/>
                <w:szCs w:val="28"/>
              </w:rPr>
            </w:pPr>
            <w:r w:rsidRPr="009F3A73">
              <w:rPr>
                <w:rFonts w:hAnsi="標楷體"/>
                <w:bCs/>
                <w:sz w:val="28"/>
                <w:szCs w:val="28"/>
              </w:rPr>
              <w:t>處理方法</w:t>
            </w:r>
          </w:p>
        </w:tc>
        <w:tc>
          <w:tcPr>
            <w:tcW w:w="2945"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hideMark/>
          </w:tcPr>
          <w:p w:rsidR="00FC20FC" w:rsidRPr="009F3A73" w:rsidRDefault="00FC20FC" w:rsidP="00E875F6">
            <w:pPr>
              <w:adjustRightInd w:val="0"/>
              <w:snapToGrid w:val="0"/>
              <w:rPr>
                <w:sz w:val="28"/>
                <w:szCs w:val="28"/>
              </w:rPr>
            </w:pPr>
            <w:r w:rsidRPr="009F3A73">
              <w:rPr>
                <w:rFonts w:hAnsi="標楷體"/>
                <w:sz w:val="28"/>
                <w:szCs w:val="28"/>
              </w:rPr>
              <w:t>依「事業廢棄物貯存清除處理方法及設施標準」規定處理</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hideMark/>
          </w:tcPr>
          <w:p w:rsidR="00FC20FC" w:rsidRPr="009F3A73" w:rsidRDefault="00FC20FC" w:rsidP="00E875F6">
            <w:pPr>
              <w:adjustRightInd w:val="0"/>
              <w:snapToGrid w:val="0"/>
              <w:rPr>
                <w:sz w:val="28"/>
                <w:szCs w:val="28"/>
              </w:rPr>
            </w:pPr>
            <w:r w:rsidRPr="009F3A73">
              <w:rPr>
                <w:rFonts w:hAnsi="標楷體"/>
                <w:sz w:val="28"/>
                <w:szCs w:val="28"/>
              </w:rPr>
              <w:t>農地改善方法：翻轉稀釋法、排土客土法、酸淋洗法</w:t>
            </w:r>
          </w:p>
        </w:tc>
      </w:tr>
    </w:tbl>
    <w:p w:rsidR="00FC20FC" w:rsidRPr="009F3A73" w:rsidRDefault="00FC20FC" w:rsidP="00FC20FC">
      <w:pPr>
        <w:pStyle w:val="4"/>
        <w:numPr>
          <w:ilvl w:val="0"/>
          <w:numId w:val="0"/>
        </w:numPr>
        <w:ind w:left="1741" w:hanging="698"/>
        <w:rPr>
          <w:sz w:val="24"/>
          <w:szCs w:val="24"/>
        </w:rPr>
      </w:pPr>
      <w:r w:rsidRPr="009F3A73">
        <w:rPr>
          <w:rFonts w:hint="eastAsia"/>
          <w:sz w:val="24"/>
          <w:szCs w:val="24"/>
        </w:rPr>
        <w:t>（資料來源：環保署）</w:t>
      </w:r>
    </w:p>
    <w:p w:rsidR="009322A9" w:rsidRPr="009F3A73" w:rsidRDefault="009322A9" w:rsidP="009C4DC8">
      <w:pPr>
        <w:pStyle w:val="aff5"/>
        <w:ind w:left="-3"/>
      </w:pPr>
    </w:p>
    <w:p w:rsidR="00FC20FC" w:rsidRPr="009F3A73" w:rsidRDefault="00696B1D" w:rsidP="00FC20FC">
      <w:pPr>
        <w:pStyle w:val="4"/>
      </w:pPr>
      <w:r w:rsidRPr="009F3A73">
        <w:rPr>
          <w:rFonts w:ascii="Times New Roman" w:hAnsi="標楷體" w:hint="eastAsia"/>
          <w:szCs w:val="32"/>
        </w:rPr>
        <w:t>環保署管理作為</w:t>
      </w:r>
    </w:p>
    <w:p w:rsidR="00FC20FC" w:rsidRPr="009F3A73" w:rsidRDefault="00FC20FC" w:rsidP="00FC20FC">
      <w:pPr>
        <w:pStyle w:val="5"/>
        <w:kinsoku w:val="0"/>
      </w:pPr>
      <w:r w:rsidRPr="009F3A73">
        <w:t>非法棄置場址巡查</w:t>
      </w:r>
    </w:p>
    <w:p w:rsidR="00FC20FC" w:rsidRPr="009F3A73" w:rsidRDefault="007B793F" w:rsidP="00FC20FC">
      <w:pPr>
        <w:pStyle w:val="6"/>
        <w:kinsoku w:val="0"/>
        <w:ind w:left="2444" w:hanging="715"/>
      </w:pPr>
      <w:r w:rsidRPr="009F3A73">
        <w:rPr>
          <w:rFonts w:hint="eastAsia"/>
        </w:rPr>
        <w:t>環保署</w:t>
      </w:r>
      <w:r w:rsidR="00FC20FC" w:rsidRPr="009F3A73">
        <w:t>於101年6月1日函頒修正「地方政府辦理廢棄物非法棄置場址巡查及通報作業流程」，地方環</w:t>
      </w:r>
      <w:r w:rsidRPr="009F3A73">
        <w:rPr>
          <w:rFonts w:hint="eastAsia"/>
        </w:rPr>
        <w:t>境</w:t>
      </w:r>
      <w:r w:rsidR="00FC20FC" w:rsidRPr="009F3A73">
        <w:t>保</w:t>
      </w:r>
      <w:r w:rsidRPr="009F3A73">
        <w:rPr>
          <w:rFonts w:hint="eastAsia"/>
        </w:rPr>
        <w:t>護</w:t>
      </w:r>
      <w:r w:rsidR="00FC20FC" w:rsidRPr="009F3A73">
        <w:t>局應建立責任區巡查體系。</w:t>
      </w:r>
    </w:p>
    <w:p w:rsidR="00FC20FC" w:rsidRPr="009F3A73" w:rsidRDefault="00FC20FC" w:rsidP="00FC20FC">
      <w:pPr>
        <w:pStyle w:val="6"/>
        <w:kinsoku w:val="0"/>
        <w:ind w:left="2444" w:hanging="715"/>
      </w:pPr>
      <w:r w:rsidRPr="009F3A73">
        <w:rPr>
          <w:rFonts w:hint="eastAsia"/>
        </w:rPr>
        <w:t>環保署表示</w:t>
      </w:r>
      <w:r w:rsidRPr="009F3A73">
        <w:t>各地方環</w:t>
      </w:r>
      <w:r w:rsidR="007B793F" w:rsidRPr="009F3A73">
        <w:rPr>
          <w:rFonts w:hint="eastAsia"/>
        </w:rPr>
        <w:t>境</w:t>
      </w:r>
      <w:r w:rsidRPr="009F3A73">
        <w:t>保</w:t>
      </w:r>
      <w:r w:rsidR="007B793F" w:rsidRPr="009F3A73">
        <w:rPr>
          <w:rFonts w:hint="eastAsia"/>
        </w:rPr>
        <w:t>護</w:t>
      </w:r>
      <w:r w:rsidRPr="009F3A73">
        <w:t>局應配合非法棄置案件管理系統以鄉、鎮、區作巡查責任區，並規劃巡查路線，執行巡查工作。巡查責任區分一般及高潛勢遭棄置地點之巡查路線，</w:t>
      </w:r>
      <w:r w:rsidRPr="009F3A73">
        <w:rPr>
          <w:rFonts w:hint="eastAsia"/>
        </w:rPr>
        <w:t>該署統計目前</w:t>
      </w:r>
      <w:r w:rsidRPr="009F3A73">
        <w:t>一般巡查路線場址計114處</w:t>
      </w:r>
      <w:r w:rsidRPr="009F3A73">
        <w:rPr>
          <w:rFonts w:hint="eastAsia"/>
        </w:rPr>
        <w:t>，</w:t>
      </w:r>
      <w:r w:rsidRPr="009F3A73">
        <w:t>每2月至少巡查1次，高潛勢遭棄置地點為較容易被棄置之場址（遭民眾檢舉棄置地點、閒置廠房、車輛可抵達之廢棄漁塭、偏僻山谷地、河川地、遭挖除土石之農地坑洞或空地等）61處，巡查頻率每月至少應巡查1次；轄內列</w:t>
      </w:r>
      <w:r w:rsidRPr="009F3A73">
        <w:lastRenderedPageBreak/>
        <w:t>管場址每2個月至少巡查1次。地方環</w:t>
      </w:r>
      <w:r w:rsidR="007B793F" w:rsidRPr="009F3A73">
        <w:rPr>
          <w:rFonts w:hint="eastAsia"/>
        </w:rPr>
        <w:t>境</w:t>
      </w:r>
      <w:r w:rsidRPr="009F3A73">
        <w:t>保</w:t>
      </w:r>
      <w:r w:rsidR="007B793F" w:rsidRPr="009F3A73">
        <w:rPr>
          <w:rFonts w:hint="eastAsia"/>
        </w:rPr>
        <w:t>護</w:t>
      </w:r>
      <w:r w:rsidRPr="009F3A73">
        <w:t>局102年</w:t>
      </w:r>
      <w:r w:rsidRPr="009F3A73">
        <w:rPr>
          <w:rFonts w:hint="eastAsia"/>
        </w:rPr>
        <w:t>及103年</w:t>
      </w:r>
      <w:r w:rsidRPr="009F3A73">
        <w:t>巡查</w:t>
      </w:r>
      <w:r w:rsidRPr="009F3A73">
        <w:rPr>
          <w:rFonts w:hint="eastAsia"/>
        </w:rPr>
        <w:t>場次分別計</w:t>
      </w:r>
      <w:r w:rsidRPr="009F3A73">
        <w:t>1,524次</w:t>
      </w:r>
      <w:r w:rsidRPr="009F3A73">
        <w:rPr>
          <w:rFonts w:hint="eastAsia"/>
        </w:rPr>
        <w:t>及</w:t>
      </w:r>
      <w:r w:rsidRPr="009F3A73">
        <w:t>1,574場次，</w:t>
      </w:r>
      <w:r w:rsidRPr="009F3A73">
        <w:rPr>
          <w:rFonts w:hint="eastAsia"/>
        </w:rPr>
        <w:t>該</w:t>
      </w:r>
      <w:r w:rsidRPr="009F3A73">
        <w:t>署環境督察總隊抽複查</w:t>
      </w:r>
      <w:r w:rsidRPr="009F3A73">
        <w:rPr>
          <w:rFonts w:hint="eastAsia"/>
        </w:rPr>
        <w:t>場次分別計3</w:t>
      </w:r>
      <w:r w:rsidRPr="009F3A73">
        <w:t>14次</w:t>
      </w:r>
      <w:r w:rsidRPr="009F3A73">
        <w:rPr>
          <w:rFonts w:hint="eastAsia"/>
        </w:rPr>
        <w:t>及</w:t>
      </w:r>
      <w:r w:rsidRPr="009F3A73">
        <w:t>313次。</w:t>
      </w:r>
    </w:p>
    <w:p w:rsidR="00FC20FC" w:rsidRPr="009F3A73" w:rsidRDefault="00FC20FC" w:rsidP="00FC20FC">
      <w:pPr>
        <w:pStyle w:val="5"/>
        <w:kinsoku w:val="0"/>
      </w:pPr>
      <w:r w:rsidRPr="009F3A73">
        <w:t>各主管機關善盡維護及管理責任</w:t>
      </w:r>
    </w:p>
    <w:p w:rsidR="00FC20FC" w:rsidRPr="009F3A73" w:rsidRDefault="00FC20FC" w:rsidP="00FC20FC">
      <w:pPr>
        <w:pStyle w:val="6"/>
        <w:kinsoku w:val="0"/>
        <w:ind w:left="2444" w:hanging="715"/>
      </w:pPr>
      <w:r w:rsidRPr="009F3A73">
        <w:rPr>
          <w:rFonts w:hint="eastAsia"/>
        </w:rPr>
        <w:t>依</w:t>
      </w:r>
      <w:r w:rsidRPr="009F3A73">
        <w:t>廢清法第71條第1項：「容許或因重大過失致廢棄物遭非法棄置於其土地之土地所有人、管理人或使用人」，應就土地遭非法棄置廢棄物負擔狀態責任。而現行有關「容許或因重大過失」之認定，</w:t>
      </w:r>
      <w:r w:rsidRPr="009F3A73">
        <w:rPr>
          <w:rFonts w:hint="eastAsia"/>
        </w:rPr>
        <w:t>環保</w:t>
      </w:r>
      <w:r w:rsidRPr="009F3A73">
        <w:t>署已於98年7月8日環署廢字第0980059664號函釋「容許或因重大過失致廢棄物遭非法棄置於其土地之土地所有人、管理人或使用人」之適用原則，已提示認定「因重大過失」之注意事項。</w:t>
      </w:r>
    </w:p>
    <w:p w:rsidR="00FC20FC" w:rsidRPr="009F3A73" w:rsidRDefault="00FC20FC" w:rsidP="00FC20FC">
      <w:pPr>
        <w:pStyle w:val="6"/>
        <w:kinsoku w:val="0"/>
        <w:ind w:left="2444" w:hanging="715"/>
      </w:pPr>
      <w:r w:rsidRPr="009F3A73">
        <w:t>此外，依據土污法第31條第1項規定：「污染土地關係人未盡善良管理人注意義務，應就各級主管機關依第13條第2項、第14條第3項、第15條、第22條第2項及第4項、第24條第3項規定支出之費用，與污染行為人、潛在污染責任人負連帶清償責任」；另，針對善良管理人注意義務之認定方式，</w:t>
      </w:r>
      <w:r w:rsidRPr="009F3A73">
        <w:rPr>
          <w:rFonts w:hint="eastAsia"/>
        </w:rPr>
        <w:t>該</w:t>
      </w:r>
      <w:r w:rsidRPr="009F3A73">
        <w:t>署已於101年12月10日發布「污染土地關係人之善良管理人注意義務認定準則」。</w:t>
      </w:r>
    </w:p>
    <w:p w:rsidR="00FC20FC" w:rsidRPr="009F3A73" w:rsidRDefault="00FC20FC" w:rsidP="00C11B22">
      <w:pPr>
        <w:pStyle w:val="3"/>
        <w:kinsoku w:val="0"/>
        <w:ind w:left="1418"/>
      </w:pPr>
      <w:bookmarkStart w:id="785" w:name="_Toc421688696"/>
      <w:bookmarkStart w:id="786" w:name="_Toc422746823"/>
      <w:bookmarkStart w:id="787" w:name="_Toc422747082"/>
      <w:bookmarkStart w:id="788" w:name="_Toc422821843"/>
      <w:bookmarkStart w:id="789" w:name="_Toc437508241"/>
      <w:bookmarkStart w:id="790" w:name="_Toc437521241"/>
      <w:r w:rsidRPr="009F3A73">
        <w:rPr>
          <w:rFonts w:ascii="Times New Roman" w:hAnsi="標楷體"/>
          <w:szCs w:val="32"/>
        </w:rPr>
        <w:t>農地回填遭受污染部分</w:t>
      </w:r>
      <w:bookmarkEnd w:id="785"/>
      <w:bookmarkEnd w:id="786"/>
      <w:bookmarkEnd w:id="787"/>
      <w:bookmarkEnd w:id="788"/>
      <w:bookmarkEnd w:id="789"/>
      <w:bookmarkEnd w:id="790"/>
    </w:p>
    <w:p w:rsidR="00FC20FC" w:rsidRPr="009F3A73" w:rsidRDefault="00FC20FC" w:rsidP="001D0726">
      <w:pPr>
        <w:pStyle w:val="4"/>
        <w:overflowPunct w:val="0"/>
        <w:ind w:left="1740" w:hanging="697"/>
      </w:pPr>
      <w:r w:rsidRPr="009F3A73">
        <w:rPr>
          <w:rFonts w:hint="eastAsia"/>
        </w:rPr>
        <w:t>農委會就農地回填部分，</w:t>
      </w:r>
      <w:r w:rsidRPr="009F3A73">
        <w:t>已明確函示為避免地下水及土壤等受污染，農業用地之填土或工程填地，其來源應為適合種植農作物之土壤。</w:t>
      </w:r>
      <w:r w:rsidRPr="009F3A73">
        <w:rPr>
          <w:rFonts w:hint="eastAsia"/>
        </w:rPr>
        <w:t>有關</w:t>
      </w:r>
      <w:r w:rsidRPr="009F3A73">
        <w:t>農業用地從外地移入土石回填並整地種植農</w:t>
      </w:r>
      <w:r w:rsidRPr="009F3A73">
        <w:lastRenderedPageBreak/>
        <w:t>作物之處理，</w:t>
      </w:r>
      <w:r w:rsidRPr="009F3A73">
        <w:rPr>
          <w:rFonts w:hint="eastAsia"/>
        </w:rPr>
        <w:t>該</w:t>
      </w:r>
      <w:r w:rsidRPr="009F3A73">
        <w:t>會於97年3月11日以農企字第0970010646號函釋略以：宜由直轄市、縣(市)政府就行為人之使用目的與手段，綜合當地客觀環境，例如農地是否有地勢低窪、排水不良、土質過硬或砂質過多等不利於作物栽培而需利用外來土壤予以改良，以提高農地生產力等事實審認；</w:t>
      </w:r>
      <w:r w:rsidRPr="009F3A73">
        <w:rPr>
          <w:rFonts w:ascii="新細明體" w:eastAsia="新細明體" w:hAnsi="新細明體"/>
        </w:rPr>
        <w:t>……</w:t>
      </w:r>
      <w:r w:rsidRPr="009F3A73">
        <w:t>並依個案事實就農地立地條件是否確有進行回填土石之改良必要，土石回填施作是否符合農業生產之合理需求及最終使用目的確供農業使用等方面綜合研判在案。</w:t>
      </w:r>
    </w:p>
    <w:p w:rsidR="00FC20FC" w:rsidRPr="009F3A73" w:rsidRDefault="00FC20FC" w:rsidP="00FC20FC">
      <w:pPr>
        <w:pStyle w:val="4"/>
      </w:pPr>
      <w:r w:rsidRPr="009F3A73">
        <w:rPr>
          <w:rFonts w:hint="eastAsia"/>
        </w:rPr>
        <w:t>至</w:t>
      </w:r>
      <w:r w:rsidRPr="009F3A73">
        <w:t>內政部</w:t>
      </w:r>
      <w:r w:rsidRPr="009F3A73">
        <w:rPr>
          <w:rFonts w:hint="eastAsia"/>
        </w:rPr>
        <w:t>權責部分，該部</w:t>
      </w:r>
      <w:r w:rsidRPr="009F3A73">
        <w:t>於102年4月23日</w:t>
      </w:r>
      <w:r w:rsidRPr="009F3A73">
        <w:rPr>
          <w:rFonts w:hint="eastAsia"/>
        </w:rPr>
        <w:t>以</w:t>
      </w:r>
      <w:r w:rsidRPr="009F3A73">
        <w:t>內授中辦地字第1026033348號函說明略以，農業用地之回填物如經認定非屬合法物質，而</w:t>
      </w:r>
      <w:r w:rsidRPr="009F3A73">
        <w:rPr>
          <w:rFonts w:hint="eastAsia"/>
        </w:rPr>
        <w:t>須</w:t>
      </w:r>
      <w:r w:rsidRPr="009F3A73">
        <w:t>以區域計畫法予以處罰者，地方政府地政單位自當配合辦理。</w:t>
      </w:r>
    </w:p>
    <w:p w:rsidR="00FC20FC" w:rsidRPr="009F3A73" w:rsidRDefault="00FC20FC" w:rsidP="00FC20FC">
      <w:pPr>
        <w:pStyle w:val="4"/>
      </w:pPr>
      <w:r w:rsidRPr="009F3A73">
        <w:rPr>
          <w:rFonts w:hint="eastAsia"/>
        </w:rPr>
        <w:t>有關農地回填物屬事業產品(副產品)或廢棄物之認定，環保署表示其</w:t>
      </w:r>
      <w:r w:rsidRPr="009F3A73">
        <w:t>認定方式及依據</w:t>
      </w:r>
      <w:r w:rsidRPr="009F3A73">
        <w:rPr>
          <w:rFonts w:hint="eastAsia"/>
        </w:rPr>
        <w:t>係以</w:t>
      </w:r>
      <w:r w:rsidRPr="009F3A73">
        <w:t>現行廢清法第2條規定以產源區分為「一般廢棄物」及「事業廢棄物」，但未明定廢棄物之定義。我國對於物質是否屬廢棄物之認定，早期係以是否經登記為產品或副產品為區分</w:t>
      </w:r>
      <w:r w:rsidRPr="009F3A73">
        <w:rPr>
          <w:rStyle w:val="af3"/>
        </w:rPr>
        <w:footnoteReference w:id="18"/>
      </w:r>
      <w:r w:rsidRPr="009F3A73">
        <w:t>，亦即如經事業依法向工商管理單位登記為公司產品者，即非屬廢棄物清理法所定義之事業廢棄物。</w:t>
      </w:r>
      <w:r w:rsidRPr="009F3A73">
        <w:rPr>
          <w:rFonts w:hint="eastAsia"/>
        </w:rPr>
        <w:t>又</w:t>
      </w:r>
      <w:r w:rsidRPr="009F3A73">
        <w:t>鑑於商業登記法施行細則已於98年7月10日修正公告，除刪除營利事業登記證制度外，並將原有各單位共同管理審核制度廢止，故</w:t>
      </w:r>
      <w:r w:rsidRPr="009F3A73">
        <w:rPr>
          <w:rFonts w:hint="eastAsia"/>
        </w:rPr>
        <w:t>環保</w:t>
      </w:r>
      <w:r w:rsidRPr="009F3A73">
        <w:t>署考量管理制度轉變，於100年5月9日以環署廢字第1000036827號解釋令規定：「一、廢</w:t>
      </w:r>
      <w:r w:rsidRPr="009F3A73">
        <w:lastRenderedPageBreak/>
        <w:t>清法第31條第1項第1款規定，應檢具事業廢棄物清理計畫書之事業，其製程產出物之認定，應依下列原則辦理：（一）環保單位對於事業所提之廢棄物清理計畫書應謹慎審理，必要時應請事業提供產品種類、成分、規格、形態、顏色、數量、照片、用途或流向等資料，以供審查，並應確認產品之說明屬合理、技術可行且流向無虞。（二）環保單位與工商登記單位應加強橫向聯繫，避免發生廢棄物登記為產品情事。（三）產品之使用不當或未符合各該目的事業主管機關法令者，致造成安全、環境污染或其他違反情事時，仍應請各目的事業主管機關各依權責督導辦理。二、本署88年9月27日（88）環署廢字第0064651號函自即日起不再適用。」另</w:t>
      </w:r>
      <w:r w:rsidRPr="009F3A73">
        <w:rPr>
          <w:rFonts w:hint="eastAsia"/>
        </w:rPr>
        <w:t>該</w:t>
      </w:r>
      <w:r w:rsidRPr="009F3A73">
        <w:t>署於102年1月28日以環署廢字第1020009551號函，補充前開100年5月9日解釋令（略以）：「有關原登記為產品，但事實上該產品已失市場價值，或因價格因素長期貯存而有棄置污染環境之情形者，應改認定為廢棄物，並依事業廢棄物清除處理或再利用相關規定加強管理。」</w:t>
      </w:r>
    </w:p>
    <w:p w:rsidR="00FC20FC" w:rsidRPr="009F3A73" w:rsidRDefault="00FC20FC" w:rsidP="00FC20FC">
      <w:pPr>
        <w:pStyle w:val="4"/>
      </w:pPr>
      <w:r w:rsidRPr="009F3A73">
        <w:t>經</w:t>
      </w:r>
      <w:r w:rsidRPr="009F3A73">
        <w:rPr>
          <w:rFonts w:hint="eastAsia"/>
        </w:rPr>
        <w:t>上開程序</w:t>
      </w:r>
      <w:r w:rsidRPr="009F3A73">
        <w:t>判斷屬廢棄物，則依廢清法第2條第1項規定，廢棄物將據其產生源，區分為一般廢棄物及事業廢棄物，並分別定其管理措施：</w:t>
      </w:r>
    </w:p>
    <w:p w:rsidR="00FC20FC" w:rsidRPr="009F3A73" w:rsidRDefault="00FC20FC" w:rsidP="00FC20FC">
      <w:pPr>
        <w:pStyle w:val="5"/>
        <w:kinsoku w:val="0"/>
      </w:pPr>
      <w:r w:rsidRPr="009F3A73">
        <w:t>一般廢棄物：係指由家戶或非事業所產生之廢棄物。依廢清法第11條及第14條規定，除特定情形外，原則由執行機關清除並作適當之衛生處理；另依同法第12條規定，一般廢棄物之回收、清除、處理等，應符合「</w:t>
      </w:r>
      <w:r w:rsidRPr="009F3A73">
        <w:lastRenderedPageBreak/>
        <w:t>一般廢棄物回收清除處理辦法」。</w:t>
      </w:r>
    </w:p>
    <w:p w:rsidR="00FC20FC" w:rsidRPr="009F3A73" w:rsidRDefault="00FC20FC" w:rsidP="00FC20FC">
      <w:pPr>
        <w:pStyle w:val="5"/>
        <w:kinsoku w:val="0"/>
      </w:pPr>
      <w:r w:rsidRPr="009F3A73">
        <w:t>事業廢棄物：若屬廢清法第2條第4項或</w:t>
      </w:r>
      <w:r w:rsidRPr="009F3A73">
        <w:rPr>
          <w:rFonts w:hint="eastAsia"/>
        </w:rPr>
        <w:t>該</w:t>
      </w:r>
      <w:r w:rsidRPr="009F3A73">
        <w:t>署於103年1月29日修正之「指定廢清法第2條第1項第2款之事業」所稱之事業，其產生之廢棄物為事業廢棄物，應依廢清法第28條規定，以自行清理、共同清理或委託清理等方式，清除、處理廢棄物；且事業廢棄物之貯存、清除、處理方法或設施等，應符合依同法第36條授權訂定之「事業廢棄物貯存清除處理方法及設施標準」相關規範。另同法第31條規定公告之指定事業，於營運前應檢具事業廢棄物清理計畫書送審，並應依主管機關規定之格式、項目、內容及頻率，以網路傳輸方式，申報其廢棄物之產出、貯存、清除、處理、再利用等情形。</w:t>
      </w:r>
    </w:p>
    <w:p w:rsidR="00FC20FC" w:rsidRPr="009F3A73" w:rsidRDefault="00FC20FC" w:rsidP="00FC20FC">
      <w:pPr>
        <w:pStyle w:val="4"/>
        <w:rPr>
          <w:rFonts w:ascii="Times New Roman" w:hAnsi="Times New Roman"/>
          <w:szCs w:val="32"/>
        </w:rPr>
      </w:pPr>
      <w:r w:rsidRPr="009F3A73">
        <w:rPr>
          <w:rFonts w:ascii="Times New Roman" w:hAnsi="標楷體" w:hint="eastAsia"/>
          <w:szCs w:val="32"/>
        </w:rPr>
        <w:t>另有關</w:t>
      </w:r>
      <w:r w:rsidRPr="009F3A73">
        <w:rPr>
          <w:rFonts w:ascii="Times New Roman" w:hAnsi="標楷體"/>
          <w:szCs w:val="32"/>
        </w:rPr>
        <w:t>農地遭回填</w:t>
      </w:r>
      <w:r w:rsidRPr="009F3A73">
        <w:rPr>
          <w:rFonts w:ascii="Times New Roman" w:hAnsi="標楷體" w:hint="eastAsia"/>
          <w:szCs w:val="32"/>
        </w:rPr>
        <w:t>後是否遭受污染，則</w:t>
      </w:r>
      <w:r w:rsidRPr="009F3A73">
        <w:rPr>
          <w:rFonts w:ascii="Times New Roman" w:hAnsi="標楷體"/>
          <w:szCs w:val="32"/>
        </w:rPr>
        <w:t>依據土污法及相關規定，土壤或地下水經標準採樣方法採樣，標準檢驗分析污染物質濃度達</w:t>
      </w:r>
      <w:r w:rsidRPr="009F3A73">
        <w:rPr>
          <w:rFonts w:ascii="Times New Roman" w:hAnsi="標楷體" w:hint="eastAsia"/>
          <w:szCs w:val="32"/>
        </w:rPr>
        <w:t>食用作物</w:t>
      </w:r>
      <w:r w:rsidRPr="009F3A73">
        <w:rPr>
          <w:rFonts w:ascii="Times New Roman" w:hAnsi="標楷體"/>
          <w:szCs w:val="32"/>
        </w:rPr>
        <w:t>土壤或地下水污染管制標準者，依土污法第</w:t>
      </w:r>
      <w:r w:rsidRPr="009F3A73">
        <w:rPr>
          <w:rFonts w:ascii="Times New Roman" w:hAnsi="Times New Roman"/>
          <w:szCs w:val="32"/>
        </w:rPr>
        <w:t>12</w:t>
      </w:r>
      <w:r w:rsidRPr="009F3A73">
        <w:rPr>
          <w:rFonts w:ascii="Times New Roman" w:hAnsi="標楷體"/>
          <w:szCs w:val="32"/>
        </w:rPr>
        <w:t>條規定公告為土壤或地下水污染控制場址。如土壤或地下水污染物質濃度未達管制</w:t>
      </w:r>
      <w:r w:rsidR="003E0AA5" w:rsidRPr="009F3A73">
        <w:rPr>
          <w:rFonts w:ascii="Times New Roman" w:hAnsi="標楷體" w:hint="eastAsia"/>
          <w:szCs w:val="32"/>
        </w:rPr>
        <w:t>標</w:t>
      </w:r>
      <w:r w:rsidRPr="009F3A73">
        <w:rPr>
          <w:rFonts w:ascii="Times New Roman" w:hAnsi="標楷體"/>
          <w:szCs w:val="32"/>
        </w:rPr>
        <w:t>準，惟達監測標準時，按</w:t>
      </w:r>
      <w:r w:rsidRPr="009F3A73">
        <w:rPr>
          <w:rFonts w:ascii="Times New Roman" w:hAnsi="標楷體"/>
          <w:bCs/>
          <w:szCs w:val="32"/>
        </w:rPr>
        <w:t>土污法規定，土壤污染監測標準係為預防土壤污染之目的而訂定，故如環保主管機關檢測土壤污染物濃度達監測標準時，即須依土污法第</w:t>
      </w:r>
      <w:r w:rsidRPr="009F3A73">
        <w:rPr>
          <w:rFonts w:ascii="Times New Roman" w:hAnsi="Times New Roman"/>
          <w:bCs/>
          <w:szCs w:val="32"/>
        </w:rPr>
        <w:t>6</w:t>
      </w:r>
      <w:r w:rsidRPr="009F3A73">
        <w:rPr>
          <w:rFonts w:ascii="Times New Roman" w:hAnsi="標楷體"/>
          <w:bCs/>
          <w:szCs w:val="32"/>
        </w:rPr>
        <w:t>條第</w:t>
      </w:r>
      <w:r w:rsidRPr="009F3A73">
        <w:rPr>
          <w:rFonts w:ascii="Times New Roman" w:hAnsi="Times New Roman"/>
          <w:bCs/>
          <w:szCs w:val="32"/>
        </w:rPr>
        <w:t>1</w:t>
      </w:r>
      <w:r w:rsidRPr="009F3A73">
        <w:rPr>
          <w:rFonts w:ascii="Times New Roman" w:hAnsi="標楷體"/>
          <w:bCs/>
          <w:szCs w:val="32"/>
        </w:rPr>
        <w:t>項規定，定期監測，以避免污染物濃度持續增加而造成農地污染情形；</w:t>
      </w:r>
      <w:r w:rsidRPr="009F3A73">
        <w:rPr>
          <w:rFonts w:ascii="Times New Roman" w:hAnsi="標楷體"/>
          <w:szCs w:val="32"/>
        </w:rPr>
        <w:t>另適宜農作使用之判定</w:t>
      </w:r>
      <w:r w:rsidRPr="009F3A73">
        <w:rPr>
          <w:rFonts w:ascii="Times New Roman" w:hAnsi="標楷體" w:hint="eastAsia"/>
          <w:szCs w:val="32"/>
        </w:rPr>
        <w:t>為農委會</w:t>
      </w:r>
      <w:r w:rsidRPr="009F3A73">
        <w:rPr>
          <w:rFonts w:ascii="Times New Roman" w:hAnsi="標楷體"/>
          <w:szCs w:val="32"/>
        </w:rPr>
        <w:t>之權責。</w:t>
      </w:r>
    </w:p>
    <w:p w:rsidR="00FC20FC" w:rsidRPr="009F3A73" w:rsidRDefault="00FC20FC" w:rsidP="00C11B22">
      <w:pPr>
        <w:pStyle w:val="3"/>
        <w:kinsoku w:val="0"/>
        <w:ind w:left="1418"/>
        <w:rPr>
          <w:rFonts w:ascii="Times New Roman" w:hAnsi="標楷體"/>
          <w:szCs w:val="32"/>
        </w:rPr>
      </w:pPr>
      <w:bookmarkStart w:id="791" w:name="_Toc421688697"/>
      <w:bookmarkStart w:id="792" w:name="_Toc422746824"/>
      <w:bookmarkStart w:id="793" w:name="_Toc422747083"/>
      <w:bookmarkStart w:id="794" w:name="_Toc422821844"/>
      <w:bookmarkStart w:id="795" w:name="_Toc437508242"/>
      <w:bookmarkStart w:id="796" w:name="_Toc437521242"/>
      <w:r w:rsidRPr="009F3A73">
        <w:rPr>
          <w:rFonts w:ascii="Times New Roman" w:hAnsi="標楷體" w:hint="eastAsia"/>
          <w:szCs w:val="32"/>
        </w:rPr>
        <w:t>環保署針對廢棄物非法棄置及</w:t>
      </w:r>
      <w:r w:rsidRPr="009F3A73">
        <w:rPr>
          <w:rFonts w:ascii="Times New Roman" w:hAnsi="標楷體"/>
          <w:szCs w:val="32"/>
        </w:rPr>
        <w:t>防範農地遭回填</w:t>
      </w:r>
      <w:r w:rsidRPr="009F3A73">
        <w:rPr>
          <w:rFonts w:ascii="Times New Roman" w:hAnsi="標楷體"/>
          <w:szCs w:val="32"/>
        </w:rPr>
        <w:lastRenderedPageBreak/>
        <w:t>工業產品或副產品</w:t>
      </w:r>
      <w:r w:rsidRPr="009F3A73">
        <w:rPr>
          <w:rFonts w:ascii="Times New Roman" w:hAnsi="標楷體" w:hint="eastAsia"/>
          <w:szCs w:val="32"/>
        </w:rPr>
        <w:t>，其相關措施如下：</w:t>
      </w:r>
      <w:bookmarkEnd w:id="791"/>
      <w:bookmarkEnd w:id="792"/>
      <w:bookmarkEnd w:id="793"/>
      <w:bookmarkEnd w:id="794"/>
      <w:bookmarkEnd w:id="795"/>
      <w:bookmarkEnd w:id="796"/>
    </w:p>
    <w:p w:rsidR="00FC20FC" w:rsidRPr="009F3A73" w:rsidRDefault="00FC20FC" w:rsidP="00FC20FC">
      <w:pPr>
        <w:pStyle w:val="4"/>
        <w:rPr>
          <w:bCs/>
        </w:rPr>
      </w:pPr>
      <w:r w:rsidRPr="009F3A73">
        <w:rPr>
          <w:bCs/>
        </w:rPr>
        <w:t>落實事業廢棄物再利用管理</w:t>
      </w:r>
      <w:r w:rsidRPr="009F3A73">
        <w:rPr>
          <w:rFonts w:hint="eastAsia"/>
        </w:rPr>
        <w:t>：環保</w:t>
      </w:r>
      <w:r w:rsidRPr="009F3A73">
        <w:t>署訂定</w:t>
      </w:r>
      <w:r w:rsidRPr="009F3A73">
        <w:rPr>
          <w:rFonts w:hAnsi="標楷體" w:hint="eastAsia"/>
        </w:rPr>
        <w:t>「</w:t>
      </w:r>
      <w:r w:rsidRPr="009F3A73">
        <w:t>事業廢棄物再利用管理辦法</w:t>
      </w:r>
      <w:r w:rsidRPr="009F3A73">
        <w:rPr>
          <w:rFonts w:hAnsi="標楷體" w:hint="eastAsia"/>
        </w:rPr>
        <w:t>」</w:t>
      </w:r>
      <w:r w:rsidRPr="009F3A73">
        <w:t>，規範所管事業產出之事業廢棄物，經再利用機構進行再利用後，應進行資源化產品標示及用途限制、申報產品流向等作為，避免不當再利用行為污染農地。</w:t>
      </w:r>
    </w:p>
    <w:p w:rsidR="00FC20FC" w:rsidRPr="009F3A73" w:rsidRDefault="00FC20FC" w:rsidP="00FC20FC">
      <w:pPr>
        <w:pStyle w:val="4"/>
        <w:rPr>
          <w:szCs w:val="32"/>
        </w:rPr>
      </w:pPr>
      <w:r w:rsidRPr="009F3A73">
        <w:rPr>
          <w:szCs w:val="32"/>
        </w:rPr>
        <w:t>健全廢棄物處理機構之管理制度</w:t>
      </w:r>
      <w:r w:rsidRPr="009F3A73">
        <w:rPr>
          <w:rFonts w:hint="eastAsia"/>
          <w:szCs w:val="32"/>
        </w:rPr>
        <w:t>：環保署</w:t>
      </w:r>
      <w:r w:rsidRPr="009F3A73">
        <w:t>於101年12月5日修正發布「公民營廢棄物清除處理機構許可管理辦法」，要求處理機構應加裝閉路電視錄影監視系統及磅秤設備，並為利於環保單位之稽查及追償不法利得，修正許可證格式，新增申請機構應繳交自律切結聲明，及要求處理機構應標示資源化產品用途及新增相關貯存規定，並全盤檢討現行清除處理機構之定義，與檢討許可審查、變更、展延等申請程序，以及撤銷或廢止許可證時應先經限期改善等，以達嚴謹管理廢棄物清除處理之目的。</w:t>
      </w:r>
      <w:r w:rsidRPr="009F3A73">
        <w:rPr>
          <w:rFonts w:hint="eastAsia"/>
        </w:rPr>
        <w:t>環保署表示，</w:t>
      </w:r>
      <w:r w:rsidRPr="009F3A73">
        <w:rPr>
          <w:szCs w:val="32"/>
        </w:rPr>
        <w:t>目前全國176家處理機構均已完成廠內監視系統之設置。</w:t>
      </w:r>
    </w:p>
    <w:p w:rsidR="00FC20FC" w:rsidRPr="009F3A73" w:rsidRDefault="00FC20FC" w:rsidP="00FC20FC">
      <w:pPr>
        <w:pStyle w:val="4"/>
        <w:rPr>
          <w:szCs w:val="32"/>
        </w:rPr>
      </w:pPr>
      <w:r w:rsidRPr="009F3A73">
        <w:rPr>
          <w:szCs w:val="32"/>
        </w:rPr>
        <w:t>加強清運機具之路徑監控</w:t>
      </w:r>
      <w:r w:rsidRPr="009F3A73">
        <w:rPr>
          <w:rFonts w:hint="eastAsia"/>
          <w:szCs w:val="32"/>
        </w:rPr>
        <w:t>：</w:t>
      </w:r>
      <w:r w:rsidRPr="009F3A73">
        <w:rPr>
          <w:rFonts w:hint="eastAsia"/>
        </w:rPr>
        <w:t>環保</w:t>
      </w:r>
      <w:r w:rsidRPr="009F3A73">
        <w:t>署已函頒「清運機具裝置</w:t>
      </w:r>
      <w:r w:rsidRPr="009F3A73">
        <w:rPr>
          <w:rFonts w:hint="eastAsia"/>
        </w:rPr>
        <w:t>全球衛星定位系統（Global Positioning System）</w:t>
      </w:r>
      <w:r w:rsidRPr="009F3A73">
        <w:t>勾稽稽查作業手冊」，提供地方環保機關執行清運車輛GPS路徑之監控及勾稽稽查參考。</w:t>
      </w:r>
      <w:r w:rsidRPr="009F3A73">
        <w:rPr>
          <w:rFonts w:hint="eastAsia"/>
        </w:rPr>
        <w:t>並</w:t>
      </w:r>
      <w:r w:rsidRPr="009F3A73">
        <w:t>依廢清法陸續公告應裝置即時追蹤系統之事業廢棄物清運機具，</w:t>
      </w:r>
      <w:r w:rsidRPr="009F3A73">
        <w:rPr>
          <w:rFonts w:hint="eastAsia"/>
        </w:rPr>
        <w:t>環保署表示，</w:t>
      </w:r>
      <w:r w:rsidRPr="009F3A73">
        <w:t>已有8,500輛清運車輛已裝置</w:t>
      </w:r>
      <w:r w:rsidRPr="009F3A73">
        <w:rPr>
          <w:rFonts w:hint="eastAsia"/>
        </w:rPr>
        <w:t>該系統</w:t>
      </w:r>
      <w:r w:rsidRPr="009F3A73">
        <w:t>。</w:t>
      </w:r>
    </w:p>
    <w:p w:rsidR="00FC20FC" w:rsidRPr="009F3A73" w:rsidRDefault="00FC20FC" w:rsidP="00FC20FC">
      <w:pPr>
        <w:pStyle w:val="4"/>
      </w:pPr>
      <w:r w:rsidRPr="009F3A73">
        <w:t>啟動地方主管機關自主性勾稽管制工作</w:t>
      </w:r>
      <w:r w:rsidRPr="009F3A73">
        <w:rPr>
          <w:rFonts w:hint="eastAsia"/>
        </w:rPr>
        <w:t>：</w:t>
      </w:r>
      <w:r w:rsidRPr="009F3A73">
        <w:t>為加強管理事業廢棄物，</w:t>
      </w:r>
      <w:r w:rsidRPr="009F3A73">
        <w:rPr>
          <w:rFonts w:hint="eastAsia"/>
        </w:rPr>
        <w:t>環保</w:t>
      </w:r>
      <w:r w:rsidRPr="009F3A73">
        <w:t>署已啟動地方環保主管機關自主性勾稽稽查管制工作，由地方環保局就列管事業申報之資料進行勾稽，並依廢清</w:t>
      </w:r>
      <w:r w:rsidRPr="009F3A73">
        <w:lastRenderedPageBreak/>
        <w:t>法查察違規實情，作為執法憑判，辦理相關違反規定之告發處分作業及輔導改善，以落實事業廢棄物流向管制。</w:t>
      </w:r>
    </w:p>
    <w:p w:rsidR="00FC20FC" w:rsidRPr="009F3A73" w:rsidRDefault="00FC20FC" w:rsidP="00FC20FC">
      <w:pPr>
        <w:pStyle w:val="4"/>
      </w:pPr>
      <w:r w:rsidRPr="009F3A73">
        <w:t>建置「廢棄物非法棄置案件管理系統」加強管理</w:t>
      </w:r>
      <w:r w:rsidRPr="009F3A73">
        <w:rPr>
          <w:rFonts w:hint="eastAsia"/>
        </w:rPr>
        <w:t>：環保</w:t>
      </w:r>
      <w:r w:rsidRPr="009F3A73">
        <w:t>署責請各地方環保機關落實棄置場址之巡查，並結合環、檢、警的力量追查污染行為人，同時釐清棄置廢棄物之清理義務人責任，依法進行處分或追繳不法利得，並要求污染行為人或縱容非法棄置者確實清除所棄置之廢棄物。</w:t>
      </w:r>
    </w:p>
    <w:p w:rsidR="001D0726" w:rsidRPr="009F3A73" w:rsidRDefault="001D0726" w:rsidP="001D0726">
      <w:pPr>
        <w:pStyle w:val="3"/>
        <w:overflowPunct w:val="0"/>
        <w:ind w:left="1394"/>
      </w:pPr>
      <w:bookmarkStart w:id="797" w:name="_Toc437508243"/>
      <w:bookmarkStart w:id="798" w:name="_Toc437521243"/>
      <w:r w:rsidRPr="009F3A73">
        <w:rPr>
          <w:rFonts w:ascii="Times New Roman" w:hAnsi="Times New Roman" w:hint="eastAsia"/>
          <w:szCs w:val="32"/>
        </w:rPr>
        <w:t>此外，</w:t>
      </w:r>
      <w:r w:rsidRPr="009F3A73">
        <w:rPr>
          <w:rFonts w:ascii="Times New Roman" w:hAnsi="Times New Roman"/>
          <w:szCs w:val="32"/>
        </w:rPr>
        <w:t>為避免工業副產品或回收再利用之廢棄物作為土地回填使用時，因水文循環直接或間接造成農地之污染，</w:t>
      </w:r>
      <w:r w:rsidRPr="009F3A73">
        <w:rPr>
          <w:rFonts w:ascii="Times New Roman" w:hAnsi="Times New Roman" w:hint="eastAsia"/>
          <w:szCs w:val="32"/>
        </w:rPr>
        <w:t>環保署表示</w:t>
      </w:r>
      <w:r w:rsidRPr="009F3A73">
        <w:rPr>
          <w:rFonts w:ascii="Times New Roman" w:hAnsi="Times New Roman"/>
          <w:szCs w:val="32"/>
        </w:rPr>
        <w:t>經濟部</w:t>
      </w:r>
      <w:r w:rsidRPr="009F3A73">
        <w:rPr>
          <w:rFonts w:ascii="Times New Roman" w:hAnsi="Times New Roman" w:hint="eastAsia"/>
          <w:szCs w:val="32"/>
        </w:rPr>
        <w:t>業已</w:t>
      </w:r>
      <w:r w:rsidRPr="009F3A73">
        <w:rPr>
          <w:rFonts w:ascii="Times New Roman" w:hAnsi="Times New Roman"/>
          <w:szCs w:val="32"/>
        </w:rPr>
        <w:t>於</w:t>
      </w:r>
      <w:r w:rsidRPr="009F3A73">
        <w:rPr>
          <w:rFonts w:ascii="Times New Roman" w:hAnsi="Times New Roman"/>
          <w:szCs w:val="32"/>
        </w:rPr>
        <w:t>97</w:t>
      </w:r>
      <w:r w:rsidRPr="009F3A73">
        <w:rPr>
          <w:rFonts w:ascii="Times New Roman" w:hAnsi="Times New Roman"/>
          <w:szCs w:val="32"/>
        </w:rPr>
        <w:t>年</w:t>
      </w:r>
      <w:r w:rsidRPr="009F3A73">
        <w:rPr>
          <w:rFonts w:ascii="Times New Roman" w:hAnsi="Times New Roman"/>
          <w:szCs w:val="32"/>
        </w:rPr>
        <w:t>4</w:t>
      </w:r>
      <w:r w:rsidRPr="009F3A73">
        <w:rPr>
          <w:rFonts w:ascii="Times New Roman" w:hAnsi="Times New Roman"/>
          <w:szCs w:val="32"/>
        </w:rPr>
        <w:t>月</w:t>
      </w:r>
      <w:r w:rsidRPr="009F3A73">
        <w:rPr>
          <w:rFonts w:ascii="Times New Roman" w:hAnsi="Times New Roman"/>
          <w:szCs w:val="32"/>
        </w:rPr>
        <w:t>29</w:t>
      </w:r>
      <w:r w:rsidRPr="009F3A73">
        <w:rPr>
          <w:rFonts w:ascii="Times New Roman" w:hAnsi="Times New Roman"/>
          <w:szCs w:val="32"/>
        </w:rPr>
        <w:t>日修正「經濟部事業廢棄物再利用管理辦法」，規定再利用用途為填地者不得使用於農業用地，且需由主辦單位或廠商檢具工程核准使用該類廢棄物之文件，始得向該類廢棄物產生者取用。</w:t>
      </w:r>
      <w:r w:rsidRPr="009F3A73">
        <w:rPr>
          <w:rFonts w:ascii="Times New Roman" w:hAnsi="Times New Roman" w:hint="eastAsia"/>
          <w:szCs w:val="32"/>
        </w:rPr>
        <w:t>又</w:t>
      </w:r>
      <w:r w:rsidRPr="009F3A73">
        <w:rPr>
          <w:rFonts w:ascii="Times New Roman" w:hAnsi="Times New Roman"/>
          <w:szCs w:val="32"/>
        </w:rPr>
        <w:t>為確保土地及地下水資源永續利用，因此廢棄物棄置或產品回填土地，倘因外力（降雨或其它因素）而溶出物質、生物或能量之介入，致變更土壤或地下水品質，有影響其正常用途之虞，環保機關應依現場實際污染情形，依相關法令適法處分。</w:t>
      </w:r>
      <w:bookmarkEnd w:id="797"/>
      <w:bookmarkEnd w:id="798"/>
    </w:p>
    <w:p w:rsidR="00FC20FC" w:rsidRPr="009F3A73" w:rsidRDefault="00FC20FC" w:rsidP="007B793F">
      <w:pPr>
        <w:pStyle w:val="2"/>
      </w:pPr>
      <w:bookmarkStart w:id="799" w:name="_Toc422746826"/>
      <w:bookmarkStart w:id="800" w:name="_Toc422747085"/>
      <w:bookmarkStart w:id="801" w:name="_Toc422821846"/>
      <w:bookmarkStart w:id="802" w:name="_Toc437508244"/>
      <w:bookmarkStart w:id="803" w:name="_Toc437521244"/>
      <w:bookmarkStart w:id="804" w:name="_Toc421688699"/>
      <w:r w:rsidRPr="009F3A73">
        <w:rPr>
          <w:rFonts w:hint="eastAsia"/>
        </w:rPr>
        <w:t>高污染風險農地問題</w:t>
      </w:r>
      <w:bookmarkEnd w:id="799"/>
      <w:bookmarkEnd w:id="800"/>
      <w:bookmarkEnd w:id="801"/>
      <w:bookmarkEnd w:id="802"/>
      <w:bookmarkEnd w:id="803"/>
    </w:p>
    <w:p w:rsidR="00FC20FC" w:rsidRPr="009F3A73" w:rsidRDefault="00FC20FC" w:rsidP="00FC20FC">
      <w:pPr>
        <w:pStyle w:val="3"/>
        <w:numPr>
          <w:ilvl w:val="0"/>
          <w:numId w:val="0"/>
        </w:numPr>
        <w:ind w:left="1393" w:firstLineChars="174" w:firstLine="607"/>
        <w:rPr>
          <w:b/>
          <w:szCs w:val="32"/>
        </w:rPr>
      </w:pPr>
      <w:bookmarkStart w:id="805" w:name="_Toc422746827"/>
      <w:bookmarkStart w:id="806" w:name="_Toc422747086"/>
      <w:bookmarkStart w:id="807" w:name="_Toc422821847"/>
      <w:bookmarkStart w:id="808" w:name="_Toc437508245"/>
      <w:bookmarkStart w:id="809" w:name="_Toc437521245"/>
      <w:r w:rsidRPr="009F3A73">
        <w:rPr>
          <w:rFonts w:hint="eastAsia"/>
          <w:szCs w:val="32"/>
        </w:rPr>
        <w:t>農地土壤物質倘超過</w:t>
      </w:r>
      <w:r w:rsidRPr="009F3A73">
        <w:rPr>
          <w:rFonts w:hAnsi="標楷體" w:hint="eastAsia"/>
          <w:szCs w:val="32"/>
        </w:rPr>
        <w:t>「</w:t>
      </w:r>
      <w:r w:rsidRPr="009F3A73">
        <w:rPr>
          <w:rFonts w:hint="eastAsia"/>
          <w:szCs w:val="32"/>
        </w:rPr>
        <w:t>土壤污染管制標準</w:t>
      </w:r>
      <w:r w:rsidRPr="009F3A73">
        <w:rPr>
          <w:rFonts w:hAnsi="標楷體" w:hint="eastAsia"/>
          <w:szCs w:val="32"/>
        </w:rPr>
        <w:t>」</w:t>
      </w:r>
      <w:r w:rsidRPr="009F3A73">
        <w:rPr>
          <w:rFonts w:hint="eastAsia"/>
          <w:szCs w:val="32"/>
        </w:rPr>
        <w:t>，須依土污法規定，辦理公告、列管、農作物剷除、限制耕種、整治</w:t>
      </w:r>
      <w:r w:rsidR="003E0AA5" w:rsidRPr="009F3A73">
        <w:rPr>
          <w:rFonts w:hAnsi="標楷體" w:hint="eastAsia"/>
          <w:szCs w:val="32"/>
        </w:rPr>
        <w:t>……</w:t>
      </w:r>
      <w:r w:rsidRPr="009F3A73">
        <w:rPr>
          <w:rFonts w:hint="eastAsia"/>
          <w:szCs w:val="32"/>
        </w:rPr>
        <w:t>等作業；另所種植之稻米、蔬菜等之重金屬含量，倘超過衛福部所訂定之「食米重金屬限量標準」、「蔬果植物類重金屬限量標準」</w:t>
      </w:r>
      <w:r w:rsidRPr="009F3A73">
        <w:rPr>
          <w:rFonts w:hAnsi="標楷體" w:hint="eastAsia"/>
          <w:szCs w:val="32"/>
        </w:rPr>
        <w:t>者，則不得供食用，此為目前管理規定。惟本院調查研究發現，國內農地存有重金屬未達管制標準，惟所種植農作物重金屬含量卻超過限</w:t>
      </w:r>
      <w:r w:rsidRPr="009F3A73">
        <w:rPr>
          <w:rFonts w:hAnsi="標楷體" w:hint="eastAsia"/>
          <w:szCs w:val="32"/>
        </w:rPr>
        <w:lastRenderedPageBreak/>
        <w:t>量標準情事，不但作物須銷燬，且農地又無法依</w:t>
      </w:r>
      <w:r w:rsidRPr="009F3A73">
        <w:rPr>
          <w:rFonts w:hint="eastAsia"/>
          <w:szCs w:val="32"/>
        </w:rPr>
        <w:t>土污法進行改善，</w:t>
      </w:r>
      <w:r w:rsidRPr="009F3A73">
        <w:rPr>
          <w:rFonts w:hAnsi="標楷體" w:hint="eastAsia"/>
          <w:szCs w:val="32"/>
        </w:rPr>
        <w:t>究兩標準有無檢討空間，抑或有無其他管理措施等，深值探究，茲描述相關背景資料及主管機關之因應作為如下：</w:t>
      </w:r>
      <w:bookmarkEnd w:id="805"/>
      <w:bookmarkEnd w:id="806"/>
      <w:bookmarkEnd w:id="807"/>
      <w:bookmarkEnd w:id="808"/>
      <w:bookmarkEnd w:id="809"/>
    </w:p>
    <w:p w:rsidR="00FC20FC" w:rsidRPr="009F3A73" w:rsidRDefault="00FC20FC" w:rsidP="00FC20FC">
      <w:pPr>
        <w:pStyle w:val="4"/>
      </w:pPr>
      <w:r w:rsidRPr="009F3A73">
        <w:rPr>
          <w:rFonts w:hint="eastAsia"/>
        </w:rPr>
        <w:t>據農委會表示，近</w:t>
      </w:r>
      <w:r w:rsidRPr="009F3A73">
        <w:t>年農政機關監測田間農作物重金屬含量</w:t>
      </w:r>
      <w:r w:rsidRPr="009F3A73">
        <w:rPr>
          <w:rFonts w:hint="eastAsia"/>
        </w:rPr>
        <w:t>過程中</w:t>
      </w:r>
      <w:r w:rsidRPr="009F3A73">
        <w:t>，發現桃園市、新竹市、臺中市、彰化縣、雲林縣及嘉義市等6縣市轄內共154筆</w:t>
      </w:r>
      <w:r w:rsidRPr="009F3A73">
        <w:rPr>
          <w:rFonts w:hint="eastAsia"/>
        </w:rPr>
        <w:t>(面積</w:t>
      </w:r>
      <w:r w:rsidRPr="009F3A73">
        <w:t>約32.87頃</w:t>
      </w:r>
      <w:r w:rsidRPr="009F3A73">
        <w:rPr>
          <w:rFonts w:hint="eastAsia"/>
        </w:rPr>
        <w:t>)</w:t>
      </w:r>
      <w:r w:rsidRPr="009F3A73">
        <w:t>農地土壤</w:t>
      </w:r>
      <w:r w:rsidRPr="009F3A73">
        <w:rPr>
          <w:rFonts w:hint="eastAsia"/>
        </w:rPr>
        <w:t>之</w:t>
      </w:r>
      <w:r w:rsidRPr="009F3A73">
        <w:t>鎘或鉛濃度雖未超過土壤污染管制標準（鎘5 mg/kg、鉛500 mg/kg），但所產出稻穀等農產品之鎘或鉛含量卻仍超過食品安全衛生管理法所定重金屬限量標準(食米鎘限量標準0.4ppm、鉛限量標準0.2ppm；蔬果植物類可食部分鎘限量標準0.05-0.2ppm以下、鉛限量標準0.1-0.3ppm以下)，該等農地簡稱「高污染風險農地」，分布</w:t>
      </w:r>
      <w:r w:rsidRPr="009F3A73">
        <w:rPr>
          <w:rFonts w:hint="eastAsia"/>
        </w:rPr>
        <w:t>情形如表</w:t>
      </w:r>
      <w:r w:rsidR="00696B1D" w:rsidRPr="009F3A73">
        <w:rPr>
          <w:rFonts w:hint="eastAsia"/>
        </w:rPr>
        <w:t>2</w:t>
      </w:r>
      <w:r w:rsidR="00505755" w:rsidRPr="009F3A73">
        <w:rPr>
          <w:rFonts w:hint="eastAsia"/>
        </w:rPr>
        <w:t>2</w:t>
      </w:r>
      <w:r w:rsidRPr="009F3A73">
        <w:rPr>
          <w:rFonts w:hint="eastAsia"/>
        </w:rPr>
        <w:t>所示</w:t>
      </w:r>
      <w:r w:rsidRPr="009F3A73">
        <w:t>。</w:t>
      </w:r>
      <w:bookmarkEnd w:id="804"/>
    </w:p>
    <w:p w:rsidR="009322A9" w:rsidRPr="009F3A73" w:rsidRDefault="009322A9" w:rsidP="009C4DC8">
      <w:pPr>
        <w:pStyle w:val="aff5"/>
        <w:ind w:left="-3"/>
      </w:pPr>
    </w:p>
    <w:p w:rsidR="00FC20FC" w:rsidRPr="009F3A73" w:rsidRDefault="00FC20FC" w:rsidP="009C4DC8">
      <w:pPr>
        <w:pStyle w:val="aff5"/>
        <w:ind w:left="-3" w:firstLineChars="182" w:firstLine="562"/>
        <w:rPr>
          <w:sz w:val="28"/>
          <w:szCs w:val="28"/>
        </w:rPr>
      </w:pPr>
      <w:bookmarkStart w:id="810" w:name="_Toc437508246"/>
      <w:bookmarkStart w:id="811" w:name="_Toc437521246"/>
      <w:r w:rsidRPr="009F3A73">
        <w:rPr>
          <w:rFonts w:hint="eastAsia"/>
          <w:sz w:val="28"/>
          <w:szCs w:val="28"/>
        </w:rPr>
        <w:t>表</w:t>
      </w:r>
      <w:r w:rsidR="00696B1D" w:rsidRPr="009F3A73">
        <w:rPr>
          <w:rFonts w:hint="eastAsia"/>
          <w:sz w:val="28"/>
          <w:szCs w:val="28"/>
        </w:rPr>
        <w:t>2</w:t>
      </w:r>
      <w:r w:rsidR="00505755" w:rsidRPr="009F3A73">
        <w:rPr>
          <w:rFonts w:hint="eastAsia"/>
          <w:sz w:val="28"/>
          <w:szCs w:val="28"/>
        </w:rPr>
        <w:t>2</w:t>
      </w:r>
      <w:r w:rsidR="00696B1D" w:rsidRPr="009F3A73">
        <w:rPr>
          <w:rFonts w:hint="eastAsia"/>
          <w:sz w:val="28"/>
          <w:szCs w:val="28"/>
        </w:rPr>
        <w:t>、</w:t>
      </w:r>
      <w:r w:rsidRPr="009F3A73">
        <w:rPr>
          <w:rFonts w:hint="eastAsia"/>
          <w:sz w:val="28"/>
          <w:szCs w:val="28"/>
        </w:rPr>
        <w:t>國內高污染風險農地分布情形統計</w:t>
      </w:r>
      <w:bookmarkEnd w:id="810"/>
      <w:bookmarkEnd w:id="811"/>
    </w:p>
    <w:tbl>
      <w:tblPr>
        <w:tblW w:w="0" w:type="auto"/>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4677"/>
        <w:gridCol w:w="1907"/>
      </w:tblGrid>
      <w:tr w:rsidR="009F3A73" w:rsidRPr="009F3A73" w:rsidTr="00AB6B95">
        <w:trPr>
          <w:tblHeader/>
        </w:trPr>
        <w:tc>
          <w:tcPr>
            <w:tcW w:w="1536" w:type="dxa"/>
            <w:shd w:val="clear" w:color="auto" w:fill="auto"/>
          </w:tcPr>
          <w:p w:rsidR="00FC20FC" w:rsidRPr="009F3A73" w:rsidRDefault="00FC20FC" w:rsidP="00527E7F">
            <w:pPr>
              <w:pStyle w:val="1"/>
              <w:numPr>
                <w:ilvl w:val="0"/>
                <w:numId w:val="0"/>
              </w:numPr>
              <w:jc w:val="center"/>
              <w:rPr>
                <w:rFonts w:cs="標楷體"/>
                <w:b/>
                <w:sz w:val="28"/>
                <w:szCs w:val="28"/>
              </w:rPr>
            </w:pPr>
            <w:bookmarkStart w:id="812" w:name="_Toc421688700"/>
            <w:bookmarkStart w:id="813" w:name="_Toc422746828"/>
            <w:bookmarkStart w:id="814" w:name="_Toc422747087"/>
            <w:bookmarkStart w:id="815" w:name="_Toc422821848"/>
            <w:bookmarkStart w:id="816" w:name="_Toc437508247"/>
            <w:bookmarkStart w:id="817" w:name="_Toc437521247"/>
            <w:r w:rsidRPr="009F3A73">
              <w:rPr>
                <w:rFonts w:cs="標楷體" w:hint="eastAsia"/>
                <w:b/>
                <w:sz w:val="28"/>
                <w:szCs w:val="28"/>
              </w:rPr>
              <w:t>縣市</w:t>
            </w:r>
            <w:bookmarkEnd w:id="812"/>
            <w:bookmarkEnd w:id="813"/>
            <w:bookmarkEnd w:id="814"/>
            <w:bookmarkEnd w:id="815"/>
            <w:bookmarkEnd w:id="816"/>
            <w:bookmarkEnd w:id="817"/>
          </w:p>
        </w:tc>
        <w:tc>
          <w:tcPr>
            <w:tcW w:w="4677" w:type="dxa"/>
            <w:shd w:val="clear" w:color="auto" w:fill="auto"/>
          </w:tcPr>
          <w:p w:rsidR="00FC20FC" w:rsidRPr="009F3A73" w:rsidRDefault="00FC20FC" w:rsidP="00527E7F">
            <w:pPr>
              <w:pStyle w:val="1"/>
              <w:numPr>
                <w:ilvl w:val="0"/>
                <w:numId w:val="0"/>
              </w:numPr>
              <w:jc w:val="center"/>
              <w:rPr>
                <w:rFonts w:cs="標楷體"/>
                <w:b/>
                <w:sz w:val="28"/>
                <w:szCs w:val="28"/>
              </w:rPr>
            </w:pPr>
            <w:bookmarkStart w:id="818" w:name="_Toc421688701"/>
            <w:bookmarkStart w:id="819" w:name="_Toc422746829"/>
            <w:bookmarkStart w:id="820" w:name="_Toc422747088"/>
            <w:bookmarkStart w:id="821" w:name="_Toc422821849"/>
            <w:bookmarkStart w:id="822" w:name="_Toc437508248"/>
            <w:bookmarkStart w:id="823" w:name="_Toc437521248"/>
            <w:r w:rsidRPr="009F3A73">
              <w:rPr>
                <w:rFonts w:cs="標楷體" w:hint="eastAsia"/>
                <w:b/>
                <w:sz w:val="28"/>
                <w:szCs w:val="28"/>
              </w:rPr>
              <w:t>筆數</w:t>
            </w:r>
            <w:bookmarkEnd w:id="818"/>
            <w:bookmarkEnd w:id="819"/>
            <w:bookmarkEnd w:id="820"/>
            <w:bookmarkEnd w:id="821"/>
            <w:bookmarkEnd w:id="822"/>
            <w:bookmarkEnd w:id="823"/>
          </w:p>
        </w:tc>
        <w:tc>
          <w:tcPr>
            <w:tcW w:w="1907" w:type="dxa"/>
            <w:shd w:val="clear" w:color="auto" w:fill="auto"/>
          </w:tcPr>
          <w:p w:rsidR="00FC20FC" w:rsidRPr="009F3A73" w:rsidRDefault="00FC20FC" w:rsidP="00527E7F">
            <w:pPr>
              <w:pStyle w:val="1"/>
              <w:numPr>
                <w:ilvl w:val="0"/>
                <w:numId w:val="0"/>
              </w:numPr>
              <w:jc w:val="center"/>
              <w:rPr>
                <w:rFonts w:cs="標楷體"/>
                <w:b/>
                <w:sz w:val="28"/>
                <w:szCs w:val="28"/>
              </w:rPr>
            </w:pPr>
            <w:bookmarkStart w:id="824" w:name="_Toc421688702"/>
            <w:bookmarkStart w:id="825" w:name="_Toc422746830"/>
            <w:bookmarkStart w:id="826" w:name="_Toc422747089"/>
            <w:bookmarkStart w:id="827" w:name="_Toc422821850"/>
            <w:bookmarkStart w:id="828" w:name="_Toc437508249"/>
            <w:bookmarkStart w:id="829" w:name="_Toc437521249"/>
            <w:r w:rsidRPr="009F3A73">
              <w:rPr>
                <w:rFonts w:cs="標楷體" w:hint="eastAsia"/>
                <w:b/>
                <w:sz w:val="28"/>
                <w:szCs w:val="28"/>
              </w:rPr>
              <w:t>面積(公頃)</w:t>
            </w:r>
            <w:bookmarkEnd w:id="824"/>
            <w:bookmarkEnd w:id="825"/>
            <w:bookmarkEnd w:id="826"/>
            <w:bookmarkEnd w:id="827"/>
            <w:bookmarkEnd w:id="828"/>
            <w:bookmarkEnd w:id="829"/>
          </w:p>
        </w:tc>
      </w:tr>
      <w:tr w:rsidR="009F3A73" w:rsidRPr="009F3A73" w:rsidTr="00696B1D">
        <w:tc>
          <w:tcPr>
            <w:tcW w:w="1536" w:type="dxa"/>
            <w:shd w:val="clear" w:color="auto" w:fill="auto"/>
          </w:tcPr>
          <w:p w:rsidR="00FC20FC" w:rsidRPr="009F3A73" w:rsidRDefault="00FC20FC" w:rsidP="00527E7F">
            <w:pPr>
              <w:pStyle w:val="1"/>
              <w:numPr>
                <w:ilvl w:val="0"/>
                <w:numId w:val="0"/>
              </w:numPr>
              <w:jc w:val="center"/>
              <w:rPr>
                <w:rFonts w:cs="標楷體"/>
                <w:sz w:val="28"/>
                <w:szCs w:val="28"/>
              </w:rPr>
            </w:pPr>
            <w:bookmarkStart w:id="830" w:name="_Toc421688703"/>
            <w:bookmarkStart w:id="831" w:name="_Toc422746831"/>
            <w:bookmarkStart w:id="832" w:name="_Toc422747090"/>
            <w:bookmarkStart w:id="833" w:name="_Toc422821851"/>
            <w:bookmarkStart w:id="834" w:name="_Toc437508250"/>
            <w:bookmarkStart w:id="835" w:name="_Toc437521250"/>
            <w:r w:rsidRPr="009F3A73">
              <w:rPr>
                <w:rFonts w:cs="標楷體" w:hint="eastAsia"/>
                <w:sz w:val="28"/>
                <w:szCs w:val="28"/>
              </w:rPr>
              <w:t>桃園市</w:t>
            </w:r>
            <w:bookmarkEnd w:id="830"/>
            <w:bookmarkEnd w:id="831"/>
            <w:bookmarkEnd w:id="832"/>
            <w:bookmarkEnd w:id="833"/>
            <w:bookmarkEnd w:id="834"/>
            <w:bookmarkEnd w:id="835"/>
          </w:p>
        </w:tc>
        <w:tc>
          <w:tcPr>
            <w:tcW w:w="4677" w:type="dxa"/>
            <w:shd w:val="clear" w:color="auto" w:fill="auto"/>
          </w:tcPr>
          <w:p w:rsidR="00FC20FC" w:rsidRPr="009F3A73" w:rsidRDefault="00FC20FC" w:rsidP="007B793F">
            <w:pPr>
              <w:pStyle w:val="1"/>
              <w:numPr>
                <w:ilvl w:val="0"/>
                <w:numId w:val="0"/>
              </w:numPr>
              <w:jc w:val="left"/>
              <w:rPr>
                <w:rFonts w:cs="標楷體"/>
                <w:sz w:val="28"/>
                <w:szCs w:val="28"/>
              </w:rPr>
            </w:pPr>
            <w:bookmarkStart w:id="836" w:name="_Toc421688704"/>
            <w:bookmarkStart w:id="837" w:name="_Toc422746832"/>
            <w:bookmarkStart w:id="838" w:name="_Toc422747091"/>
            <w:bookmarkStart w:id="839" w:name="_Toc422821852"/>
            <w:bookmarkStart w:id="840" w:name="_Toc437508251"/>
            <w:bookmarkStart w:id="841" w:name="_Toc437521251"/>
            <w:r w:rsidRPr="009F3A73">
              <w:rPr>
                <w:rFonts w:cs="標楷體" w:hint="eastAsia"/>
                <w:sz w:val="28"/>
                <w:szCs w:val="28"/>
              </w:rPr>
              <w:t>10</w:t>
            </w:r>
            <w:r w:rsidRPr="009F3A73">
              <w:rPr>
                <w:sz w:val="28"/>
                <w:szCs w:val="28"/>
              </w:rPr>
              <w:t>（八德區9筆、龍潭區1筆）</w:t>
            </w:r>
            <w:bookmarkEnd w:id="836"/>
            <w:bookmarkEnd w:id="837"/>
            <w:bookmarkEnd w:id="838"/>
            <w:bookmarkEnd w:id="839"/>
            <w:bookmarkEnd w:id="840"/>
            <w:bookmarkEnd w:id="841"/>
          </w:p>
        </w:tc>
        <w:tc>
          <w:tcPr>
            <w:tcW w:w="1907" w:type="dxa"/>
            <w:shd w:val="clear" w:color="auto" w:fill="auto"/>
          </w:tcPr>
          <w:p w:rsidR="00FC20FC" w:rsidRPr="009F3A73" w:rsidRDefault="00FC20FC" w:rsidP="00527E7F">
            <w:pPr>
              <w:pStyle w:val="1"/>
              <w:numPr>
                <w:ilvl w:val="0"/>
                <w:numId w:val="0"/>
              </w:numPr>
              <w:tabs>
                <w:tab w:val="decimal" w:pos="783"/>
              </w:tabs>
              <w:jc w:val="left"/>
              <w:rPr>
                <w:rFonts w:cs="標楷體"/>
                <w:sz w:val="28"/>
                <w:szCs w:val="28"/>
              </w:rPr>
            </w:pPr>
            <w:bookmarkStart w:id="842" w:name="_Toc421688705"/>
            <w:bookmarkStart w:id="843" w:name="_Toc422746833"/>
            <w:bookmarkStart w:id="844" w:name="_Toc422747092"/>
            <w:bookmarkStart w:id="845" w:name="_Toc422821853"/>
            <w:bookmarkStart w:id="846" w:name="_Toc437508252"/>
            <w:bookmarkStart w:id="847" w:name="_Toc437521252"/>
            <w:r w:rsidRPr="009F3A73">
              <w:rPr>
                <w:rFonts w:hAnsi="標楷體" w:cs="標楷體"/>
                <w:sz w:val="28"/>
                <w:szCs w:val="28"/>
              </w:rPr>
              <w:t>1.5793</w:t>
            </w:r>
            <w:bookmarkEnd w:id="842"/>
            <w:bookmarkEnd w:id="843"/>
            <w:bookmarkEnd w:id="844"/>
            <w:bookmarkEnd w:id="845"/>
            <w:bookmarkEnd w:id="846"/>
            <w:bookmarkEnd w:id="847"/>
          </w:p>
        </w:tc>
      </w:tr>
      <w:tr w:rsidR="009F3A73" w:rsidRPr="009F3A73" w:rsidTr="00696B1D">
        <w:tc>
          <w:tcPr>
            <w:tcW w:w="1536" w:type="dxa"/>
            <w:shd w:val="clear" w:color="auto" w:fill="auto"/>
          </w:tcPr>
          <w:p w:rsidR="00FC20FC" w:rsidRPr="009F3A73" w:rsidRDefault="00FC20FC" w:rsidP="00527E7F">
            <w:pPr>
              <w:pStyle w:val="1"/>
              <w:numPr>
                <w:ilvl w:val="0"/>
                <w:numId w:val="0"/>
              </w:numPr>
              <w:jc w:val="center"/>
              <w:rPr>
                <w:rFonts w:cs="標楷體"/>
                <w:sz w:val="28"/>
                <w:szCs w:val="28"/>
              </w:rPr>
            </w:pPr>
            <w:bookmarkStart w:id="848" w:name="_Toc421688706"/>
            <w:bookmarkStart w:id="849" w:name="_Toc422746834"/>
            <w:bookmarkStart w:id="850" w:name="_Toc422747093"/>
            <w:bookmarkStart w:id="851" w:name="_Toc422821854"/>
            <w:bookmarkStart w:id="852" w:name="_Toc437508253"/>
            <w:bookmarkStart w:id="853" w:name="_Toc437521253"/>
            <w:r w:rsidRPr="009F3A73">
              <w:rPr>
                <w:rFonts w:cs="標楷體" w:hint="eastAsia"/>
                <w:sz w:val="28"/>
                <w:szCs w:val="28"/>
              </w:rPr>
              <w:t>新竹市</w:t>
            </w:r>
            <w:bookmarkEnd w:id="848"/>
            <w:bookmarkEnd w:id="849"/>
            <w:bookmarkEnd w:id="850"/>
            <w:bookmarkEnd w:id="851"/>
            <w:bookmarkEnd w:id="852"/>
            <w:bookmarkEnd w:id="853"/>
          </w:p>
        </w:tc>
        <w:tc>
          <w:tcPr>
            <w:tcW w:w="4677" w:type="dxa"/>
            <w:shd w:val="clear" w:color="auto" w:fill="auto"/>
          </w:tcPr>
          <w:p w:rsidR="00FC20FC" w:rsidRPr="009F3A73" w:rsidRDefault="00FC20FC" w:rsidP="007B793F">
            <w:pPr>
              <w:pStyle w:val="1"/>
              <w:numPr>
                <w:ilvl w:val="0"/>
                <w:numId w:val="0"/>
              </w:numPr>
              <w:jc w:val="left"/>
              <w:rPr>
                <w:rFonts w:cs="標楷體"/>
                <w:sz w:val="28"/>
                <w:szCs w:val="28"/>
              </w:rPr>
            </w:pPr>
            <w:bookmarkStart w:id="854" w:name="_Toc421688707"/>
            <w:bookmarkStart w:id="855" w:name="_Toc422746835"/>
            <w:bookmarkStart w:id="856" w:name="_Toc422747094"/>
            <w:bookmarkStart w:id="857" w:name="_Toc422821855"/>
            <w:bookmarkStart w:id="858" w:name="_Toc437508254"/>
            <w:bookmarkStart w:id="859" w:name="_Toc437521254"/>
            <w:r w:rsidRPr="009F3A73">
              <w:rPr>
                <w:sz w:val="28"/>
                <w:szCs w:val="28"/>
              </w:rPr>
              <w:t>14（香山區）</w:t>
            </w:r>
            <w:bookmarkEnd w:id="854"/>
            <w:bookmarkEnd w:id="855"/>
            <w:bookmarkEnd w:id="856"/>
            <w:bookmarkEnd w:id="857"/>
            <w:bookmarkEnd w:id="858"/>
            <w:bookmarkEnd w:id="859"/>
          </w:p>
        </w:tc>
        <w:tc>
          <w:tcPr>
            <w:tcW w:w="1907" w:type="dxa"/>
            <w:shd w:val="clear" w:color="auto" w:fill="auto"/>
          </w:tcPr>
          <w:p w:rsidR="00FC20FC" w:rsidRPr="009F3A73" w:rsidRDefault="00FC20FC" w:rsidP="00527E7F">
            <w:pPr>
              <w:pStyle w:val="1"/>
              <w:numPr>
                <w:ilvl w:val="0"/>
                <w:numId w:val="0"/>
              </w:numPr>
              <w:tabs>
                <w:tab w:val="decimal" w:pos="783"/>
              </w:tabs>
              <w:jc w:val="left"/>
              <w:rPr>
                <w:rFonts w:hAnsi="標楷體" w:cs="標楷體"/>
                <w:sz w:val="28"/>
                <w:szCs w:val="28"/>
              </w:rPr>
            </w:pPr>
            <w:bookmarkStart w:id="860" w:name="_Toc421688708"/>
            <w:bookmarkStart w:id="861" w:name="_Toc422746836"/>
            <w:bookmarkStart w:id="862" w:name="_Toc422747095"/>
            <w:bookmarkStart w:id="863" w:name="_Toc422821856"/>
            <w:bookmarkStart w:id="864" w:name="_Toc437508255"/>
            <w:bookmarkStart w:id="865" w:name="_Toc437521255"/>
            <w:r w:rsidRPr="009F3A73">
              <w:rPr>
                <w:rFonts w:hAnsi="標楷體" w:cs="標楷體"/>
                <w:sz w:val="28"/>
                <w:szCs w:val="28"/>
              </w:rPr>
              <w:t>1.6964</w:t>
            </w:r>
            <w:bookmarkEnd w:id="860"/>
            <w:bookmarkEnd w:id="861"/>
            <w:bookmarkEnd w:id="862"/>
            <w:bookmarkEnd w:id="863"/>
            <w:bookmarkEnd w:id="864"/>
            <w:bookmarkEnd w:id="865"/>
          </w:p>
        </w:tc>
      </w:tr>
      <w:tr w:rsidR="009F3A73" w:rsidRPr="009F3A73" w:rsidTr="00696B1D">
        <w:tc>
          <w:tcPr>
            <w:tcW w:w="1536" w:type="dxa"/>
            <w:shd w:val="clear" w:color="auto" w:fill="auto"/>
          </w:tcPr>
          <w:p w:rsidR="00FC20FC" w:rsidRPr="009F3A73" w:rsidRDefault="00FC20FC" w:rsidP="00527E7F">
            <w:pPr>
              <w:pStyle w:val="1"/>
              <w:numPr>
                <w:ilvl w:val="0"/>
                <w:numId w:val="0"/>
              </w:numPr>
              <w:jc w:val="center"/>
              <w:rPr>
                <w:rFonts w:cs="標楷體"/>
                <w:sz w:val="28"/>
                <w:szCs w:val="28"/>
              </w:rPr>
            </w:pPr>
            <w:bookmarkStart w:id="866" w:name="_Toc421688709"/>
            <w:bookmarkStart w:id="867" w:name="_Toc422746837"/>
            <w:bookmarkStart w:id="868" w:name="_Toc422747096"/>
            <w:bookmarkStart w:id="869" w:name="_Toc422821857"/>
            <w:bookmarkStart w:id="870" w:name="_Toc437508256"/>
            <w:bookmarkStart w:id="871" w:name="_Toc437521256"/>
            <w:r w:rsidRPr="009F3A73">
              <w:rPr>
                <w:rFonts w:cs="標楷體" w:hint="eastAsia"/>
                <w:sz w:val="28"/>
                <w:szCs w:val="28"/>
              </w:rPr>
              <w:t>臺中市</w:t>
            </w:r>
            <w:bookmarkEnd w:id="866"/>
            <w:bookmarkEnd w:id="867"/>
            <w:bookmarkEnd w:id="868"/>
            <w:bookmarkEnd w:id="869"/>
            <w:bookmarkEnd w:id="870"/>
            <w:bookmarkEnd w:id="871"/>
          </w:p>
        </w:tc>
        <w:tc>
          <w:tcPr>
            <w:tcW w:w="4677" w:type="dxa"/>
            <w:shd w:val="clear" w:color="auto" w:fill="auto"/>
          </w:tcPr>
          <w:p w:rsidR="00696B1D" w:rsidRPr="009F3A73" w:rsidRDefault="00FC20FC" w:rsidP="007B793F">
            <w:pPr>
              <w:pStyle w:val="1"/>
              <w:numPr>
                <w:ilvl w:val="0"/>
                <w:numId w:val="0"/>
              </w:numPr>
              <w:jc w:val="left"/>
              <w:rPr>
                <w:sz w:val="28"/>
                <w:szCs w:val="28"/>
              </w:rPr>
            </w:pPr>
            <w:bookmarkStart w:id="872" w:name="_Toc437508257"/>
            <w:bookmarkStart w:id="873" w:name="_Toc437521257"/>
            <w:bookmarkStart w:id="874" w:name="_Toc421688710"/>
            <w:bookmarkStart w:id="875" w:name="_Toc422746838"/>
            <w:bookmarkStart w:id="876" w:name="_Toc422747097"/>
            <w:bookmarkStart w:id="877" w:name="_Toc422821858"/>
            <w:r w:rsidRPr="009F3A73">
              <w:rPr>
                <w:sz w:val="28"/>
                <w:szCs w:val="28"/>
              </w:rPr>
              <w:t>60</w:t>
            </w:r>
            <w:bookmarkEnd w:id="872"/>
            <w:bookmarkEnd w:id="873"/>
          </w:p>
          <w:p w:rsidR="00FC20FC" w:rsidRPr="009F3A73" w:rsidRDefault="00FC20FC" w:rsidP="007B793F">
            <w:pPr>
              <w:pStyle w:val="1"/>
              <w:numPr>
                <w:ilvl w:val="0"/>
                <w:numId w:val="0"/>
              </w:numPr>
              <w:jc w:val="left"/>
              <w:rPr>
                <w:rFonts w:cs="標楷體"/>
                <w:sz w:val="28"/>
                <w:szCs w:val="28"/>
              </w:rPr>
            </w:pPr>
            <w:bookmarkStart w:id="878" w:name="_Toc437508258"/>
            <w:bookmarkStart w:id="879" w:name="_Toc437521258"/>
            <w:r w:rsidRPr="009F3A73">
              <w:rPr>
                <w:sz w:val="28"/>
                <w:szCs w:val="28"/>
              </w:rPr>
              <w:t>（大甲區2筆、后里區27筆、大雅區1筆、沙鹿區2筆、烏日區26筆、龍井區1筆、大里區1筆）</w:t>
            </w:r>
            <w:bookmarkEnd w:id="874"/>
            <w:bookmarkEnd w:id="875"/>
            <w:bookmarkEnd w:id="876"/>
            <w:bookmarkEnd w:id="877"/>
            <w:bookmarkEnd w:id="878"/>
            <w:bookmarkEnd w:id="879"/>
          </w:p>
        </w:tc>
        <w:tc>
          <w:tcPr>
            <w:tcW w:w="1907" w:type="dxa"/>
            <w:shd w:val="clear" w:color="auto" w:fill="auto"/>
          </w:tcPr>
          <w:p w:rsidR="00FC20FC" w:rsidRPr="009F3A73" w:rsidRDefault="00FC20FC" w:rsidP="00527E7F">
            <w:pPr>
              <w:pStyle w:val="1"/>
              <w:numPr>
                <w:ilvl w:val="0"/>
                <w:numId w:val="0"/>
              </w:numPr>
              <w:tabs>
                <w:tab w:val="decimal" w:pos="783"/>
              </w:tabs>
              <w:jc w:val="left"/>
              <w:rPr>
                <w:rFonts w:hAnsi="標楷體" w:cs="標楷體"/>
                <w:sz w:val="28"/>
                <w:szCs w:val="28"/>
              </w:rPr>
            </w:pPr>
            <w:bookmarkStart w:id="880" w:name="_Toc421688711"/>
            <w:bookmarkStart w:id="881" w:name="_Toc422746839"/>
            <w:bookmarkStart w:id="882" w:name="_Toc422747098"/>
            <w:bookmarkStart w:id="883" w:name="_Toc422821859"/>
            <w:bookmarkStart w:id="884" w:name="_Toc437508259"/>
            <w:bookmarkStart w:id="885" w:name="_Toc437521259"/>
            <w:r w:rsidRPr="009F3A73">
              <w:rPr>
                <w:rFonts w:hAnsi="標楷體" w:cs="標楷體"/>
                <w:sz w:val="28"/>
                <w:szCs w:val="28"/>
              </w:rPr>
              <w:t>10.8028</w:t>
            </w:r>
            <w:bookmarkEnd w:id="880"/>
            <w:bookmarkEnd w:id="881"/>
            <w:bookmarkEnd w:id="882"/>
            <w:bookmarkEnd w:id="883"/>
            <w:bookmarkEnd w:id="884"/>
            <w:bookmarkEnd w:id="885"/>
          </w:p>
        </w:tc>
      </w:tr>
      <w:tr w:rsidR="009F3A73" w:rsidRPr="009F3A73" w:rsidTr="00696B1D">
        <w:tc>
          <w:tcPr>
            <w:tcW w:w="1536" w:type="dxa"/>
            <w:shd w:val="clear" w:color="auto" w:fill="auto"/>
          </w:tcPr>
          <w:p w:rsidR="00FC20FC" w:rsidRPr="009F3A73" w:rsidRDefault="00FC20FC" w:rsidP="00527E7F">
            <w:pPr>
              <w:pStyle w:val="1"/>
              <w:numPr>
                <w:ilvl w:val="0"/>
                <w:numId w:val="0"/>
              </w:numPr>
              <w:jc w:val="center"/>
              <w:rPr>
                <w:rFonts w:cs="標楷體"/>
                <w:sz w:val="28"/>
                <w:szCs w:val="28"/>
              </w:rPr>
            </w:pPr>
            <w:bookmarkStart w:id="886" w:name="_Toc421688712"/>
            <w:bookmarkStart w:id="887" w:name="_Toc422746840"/>
            <w:bookmarkStart w:id="888" w:name="_Toc422747099"/>
            <w:bookmarkStart w:id="889" w:name="_Toc422821860"/>
            <w:bookmarkStart w:id="890" w:name="_Toc437508260"/>
            <w:bookmarkStart w:id="891" w:name="_Toc437521260"/>
            <w:r w:rsidRPr="009F3A73">
              <w:rPr>
                <w:rFonts w:cs="標楷體" w:hint="eastAsia"/>
                <w:sz w:val="28"/>
                <w:szCs w:val="28"/>
              </w:rPr>
              <w:t>彰化縣</w:t>
            </w:r>
            <w:bookmarkEnd w:id="886"/>
            <w:bookmarkEnd w:id="887"/>
            <w:bookmarkEnd w:id="888"/>
            <w:bookmarkEnd w:id="889"/>
            <w:bookmarkEnd w:id="890"/>
            <w:bookmarkEnd w:id="891"/>
          </w:p>
        </w:tc>
        <w:tc>
          <w:tcPr>
            <w:tcW w:w="4677" w:type="dxa"/>
            <w:shd w:val="clear" w:color="auto" w:fill="auto"/>
          </w:tcPr>
          <w:p w:rsidR="00FC20FC" w:rsidRPr="009F3A73" w:rsidRDefault="00FC20FC" w:rsidP="007B793F">
            <w:pPr>
              <w:pStyle w:val="1"/>
              <w:numPr>
                <w:ilvl w:val="0"/>
                <w:numId w:val="0"/>
              </w:numPr>
              <w:jc w:val="left"/>
              <w:rPr>
                <w:rFonts w:cs="標楷體"/>
                <w:sz w:val="28"/>
                <w:szCs w:val="28"/>
              </w:rPr>
            </w:pPr>
            <w:bookmarkStart w:id="892" w:name="_Toc421688713"/>
            <w:bookmarkStart w:id="893" w:name="_Toc422746841"/>
            <w:bookmarkStart w:id="894" w:name="_Toc422747100"/>
            <w:bookmarkStart w:id="895" w:name="_Toc422821861"/>
            <w:bookmarkStart w:id="896" w:name="_Toc437508261"/>
            <w:bookmarkStart w:id="897" w:name="_Toc437521261"/>
            <w:r w:rsidRPr="009F3A73">
              <w:rPr>
                <w:sz w:val="28"/>
                <w:szCs w:val="28"/>
              </w:rPr>
              <w:t>42（彰化市12筆、和美鎮27筆、福興鄉3筆）</w:t>
            </w:r>
            <w:bookmarkEnd w:id="892"/>
            <w:bookmarkEnd w:id="893"/>
            <w:bookmarkEnd w:id="894"/>
            <w:bookmarkEnd w:id="895"/>
            <w:bookmarkEnd w:id="896"/>
            <w:bookmarkEnd w:id="897"/>
          </w:p>
        </w:tc>
        <w:tc>
          <w:tcPr>
            <w:tcW w:w="1907" w:type="dxa"/>
            <w:shd w:val="clear" w:color="auto" w:fill="auto"/>
          </w:tcPr>
          <w:p w:rsidR="00FC20FC" w:rsidRPr="009F3A73" w:rsidRDefault="00FC20FC" w:rsidP="00527E7F">
            <w:pPr>
              <w:pStyle w:val="1"/>
              <w:numPr>
                <w:ilvl w:val="0"/>
                <w:numId w:val="0"/>
              </w:numPr>
              <w:tabs>
                <w:tab w:val="decimal" w:pos="783"/>
              </w:tabs>
              <w:jc w:val="left"/>
              <w:rPr>
                <w:rFonts w:hAnsi="標楷體" w:cs="標楷體"/>
                <w:sz w:val="28"/>
                <w:szCs w:val="28"/>
              </w:rPr>
            </w:pPr>
            <w:bookmarkStart w:id="898" w:name="_Toc421688714"/>
            <w:bookmarkStart w:id="899" w:name="_Toc422746842"/>
            <w:bookmarkStart w:id="900" w:name="_Toc422747101"/>
            <w:bookmarkStart w:id="901" w:name="_Toc422821862"/>
            <w:bookmarkStart w:id="902" w:name="_Toc437508262"/>
            <w:bookmarkStart w:id="903" w:name="_Toc437521262"/>
            <w:r w:rsidRPr="009F3A73">
              <w:rPr>
                <w:rFonts w:hAnsi="標楷體" w:cs="標楷體"/>
                <w:sz w:val="28"/>
                <w:szCs w:val="28"/>
              </w:rPr>
              <w:t>11.66</w:t>
            </w:r>
            <w:r w:rsidRPr="009F3A73">
              <w:rPr>
                <w:rFonts w:hAnsi="標楷體" w:cs="標楷體" w:hint="eastAsia"/>
                <w:sz w:val="28"/>
                <w:szCs w:val="28"/>
              </w:rPr>
              <w:t>70</w:t>
            </w:r>
            <w:bookmarkEnd w:id="898"/>
            <w:bookmarkEnd w:id="899"/>
            <w:bookmarkEnd w:id="900"/>
            <w:bookmarkEnd w:id="901"/>
            <w:bookmarkEnd w:id="902"/>
            <w:bookmarkEnd w:id="903"/>
          </w:p>
        </w:tc>
      </w:tr>
      <w:tr w:rsidR="009F3A73" w:rsidRPr="009F3A73" w:rsidTr="00696B1D">
        <w:tc>
          <w:tcPr>
            <w:tcW w:w="1536" w:type="dxa"/>
            <w:shd w:val="clear" w:color="auto" w:fill="auto"/>
          </w:tcPr>
          <w:p w:rsidR="00FC20FC" w:rsidRPr="009F3A73" w:rsidRDefault="00FC20FC" w:rsidP="00527E7F">
            <w:pPr>
              <w:pStyle w:val="1"/>
              <w:numPr>
                <w:ilvl w:val="0"/>
                <w:numId w:val="0"/>
              </w:numPr>
              <w:jc w:val="center"/>
              <w:rPr>
                <w:rFonts w:cs="標楷體"/>
                <w:sz w:val="28"/>
                <w:szCs w:val="28"/>
              </w:rPr>
            </w:pPr>
            <w:bookmarkStart w:id="904" w:name="_Toc421688715"/>
            <w:bookmarkStart w:id="905" w:name="_Toc422746843"/>
            <w:bookmarkStart w:id="906" w:name="_Toc422747102"/>
            <w:bookmarkStart w:id="907" w:name="_Toc422821863"/>
            <w:bookmarkStart w:id="908" w:name="_Toc437508263"/>
            <w:bookmarkStart w:id="909" w:name="_Toc437521263"/>
            <w:r w:rsidRPr="009F3A73">
              <w:rPr>
                <w:rFonts w:cs="標楷體" w:hint="eastAsia"/>
                <w:sz w:val="28"/>
                <w:szCs w:val="28"/>
              </w:rPr>
              <w:t>雲林縣</w:t>
            </w:r>
            <w:bookmarkEnd w:id="904"/>
            <w:bookmarkEnd w:id="905"/>
            <w:bookmarkEnd w:id="906"/>
            <w:bookmarkEnd w:id="907"/>
            <w:bookmarkEnd w:id="908"/>
            <w:bookmarkEnd w:id="909"/>
          </w:p>
        </w:tc>
        <w:tc>
          <w:tcPr>
            <w:tcW w:w="4677" w:type="dxa"/>
            <w:shd w:val="clear" w:color="auto" w:fill="auto"/>
          </w:tcPr>
          <w:p w:rsidR="00FC20FC" w:rsidRPr="009F3A73" w:rsidRDefault="00FC20FC" w:rsidP="007B793F">
            <w:pPr>
              <w:pStyle w:val="1"/>
              <w:numPr>
                <w:ilvl w:val="0"/>
                <w:numId w:val="0"/>
              </w:numPr>
              <w:jc w:val="left"/>
              <w:rPr>
                <w:rFonts w:cs="標楷體"/>
                <w:sz w:val="28"/>
                <w:szCs w:val="28"/>
              </w:rPr>
            </w:pPr>
            <w:bookmarkStart w:id="910" w:name="_Toc421688716"/>
            <w:bookmarkStart w:id="911" w:name="_Toc422746844"/>
            <w:bookmarkStart w:id="912" w:name="_Toc422747103"/>
            <w:bookmarkStart w:id="913" w:name="_Toc422821864"/>
            <w:bookmarkStart w:id="914" w:name="_Toc437508264"/>
            <w:bookmarkStart w:id="915" w:name="_Toc437521264"/>
            <w:r w:rsidRPr="009F3A73">
              <w:rPr>
                <w:sz w:val="28"/>
                <w:szCs w:val="28"/>
              </w:rPr>
              <w:t>23（虎尾鎮22筆、四湖鄉1筆）</w:t>
            </w:r>
            <w:bookmarkEnd w:id="910"/>
            <w:bookmarkEnd w:id="911"/>
            <w:bookmarkEnd w:id="912"/>
            <w:bookmarkEnd w:id="913"/>
            <w:bookmarkEnd w:id="914"/>
            <w:bookmarkEnd w:id="915"/>
          </w:p>
        </w:tc>
        <w:tc>
          <w:tcPr>
            <w:tcW w:w="1907" w:type="dxa"/>
            <w:shd w:val="clear" w:color="auto" w:fill="auto"/>
          </w:tcPr>
          <w:p w:rsidR="00FC20FC" w:rsidRPr="009F3A73" w:rsidRDefault="00FC20FC" w:rsidP="00527E7F">
            <w:pPr>
              <w:pStyle w:val="1"/>
              <w:numPr>
                <w:ilvl w:val="0"/>
                <w:numId w:val="0"/>
              </w:numPr>
              <w:tabs>
                <w:tab w:val="decimal" w:pos="783"/>
              </w:tabs>
              <w:jc w:val="left"/>
              <w:rPr>
                <w:rFonts w:hAnsi="標楷體" w:cs="標楷體"/>
                <w:sz w:val="28"/>
                <w:szCs w:val="28"/>
              </w:rPr>
            </w:pPr>
            <w:bookmarkStart w:id="916" w:name="_Toc421688717"/>
            <w:bookmarkStart w:id="917" w:name="_Toc422746845"/>
            <w:bookmarkStart w:id="918" w:name="_Toc422747104"/>
            <w:bookmarkStart w:id="919" w:name="_Toc422821865"/>
            <w:bookmarkStart w:id="920" w:name="_Toc437508265"/>
            <w:bookmarkStart w:id="921" w:name="_Toc437521265"/>
            <w:r w:rsidRPr="009F3A73">
              <w:rPr>
                <w:rFonts w:hAnsi="標楷體" w:cs="標楷體"/>
                <w:sz w:val="28"/>
                <w:szCs w:val="28"/>
              </w:rPr>
              <w:t>5.9838</w:t>
            </w:r>
            <w:bookmarkEnd w:id="916"/>
            <w:bookmarkEnd w:id="917"/>
            <w:bookmarkEnd w:id="918"/>
            <w:bookmarkEnd w:id="919"/>
            <w:bookmarkEnd w:id="920"/>
            <w:bookmarkEnd w:id="921"/>
          </w:p>
        </w:tc>
      </w:tr>
      <w:tr w:rsidR="009F3A73" w:rsidRPr="009F3A73" w:rsidTr="00696B1D">
        <w:tc>
          <w:tcPr>
            <w:tcW w:w="1536" w:type="dxa"/>
            <w:shd w:val="clear" w:color="auto" w:fill="auto"/>
          </w:tcPr>
          <w:p w:rsidR="00FC20FC" w:rsidRPr="009F3A73" w:rsidRDefault="00FC20FC" w:rsidP="00527E7F">
            <w:pPr>
              <w:pStyle w:val="1"/>
              <w:numPr>
                <w:ilvl w:val="0"/>
                <w:numId w:val="0"/>
              </w:numPr>
              <w:jc w:val="center"/>
              <w:rPr>
                <w:rFonts w:cs="標楷體"/>
                <w:sz w:val="28"/>
                <w:szCs w:val="28"/>
              </w:rPr>
            </w:pPr>
            <w:bookmarkStart w:id="922" w:name="_Toc421688718"/>
            <w:bookmarkStart w:id="923" w:name="_Toc422746846"/>
            <w:bookmarkStart w:id="924" w:name="_Toc422747105"/>
            <w:bookmarkStart w:id="925" w:name="_Toc422821866"/>
            <w:bookmarkStart w:id="926" w:name="_Toc437508266"/>
            <w:bookmarkStart w:id="927" w:name="_Toc437521266"/>
            <w:r w:rsidRPr="009F3A73">
              <w:rPr>
                <w:rFonts w:cs="標楷體" w:hint="eastAsia"/>
                <w:sz w:val="28"/>
                <w:szCs w:val="28"/>
              </w:rPr>
              <w:t>嘉義市</w:t>
            </w:r>
            <w:bookmarkEnd w:id="922"/>
            <w:bookmarkEnd w:id="923"/>
            <w:bookmarkEnd w:id="924"/>
            <w:bookmarkEnd w:id="925"/>
            <w:bookmarkEnd w:id="926"/>
            <w:bookmarkEnd w:id="927"/>
          </w:p>
        </w:tc>
        <w:tc>
          <w:tcPr>
            <w:tcW w:w="4677" w:type="dxa"/>
            <w:shd w:val="clear" w:color="auto" w:fill="auto"/>
          </w:tcPr>
          <w:p w:rsidR="00FC20FC" w:rsidRPr="009F3A73" w:rsidRDefault="00FC20FC" w:rsidP="007B793F">
            <w:pPr>
              <w:pStyle w:val="1"/>
              <w:numPr>
                <w:ilvl w:val="0"/>
                <w:numId w:val="0"/>
              </w:numPr>
              <w:jc w:val="left"/>
              <w:rPr>
                <w:rFonts w:cs="標楷體"/>
                <w:sz w:val="28"/>
                <w:szCs w:val="28"/>
              </w:rPr>
            </w:pPr>
            <w:bookmarkStart w:id="928" w:name="_Toc421688719"/>
            <w:bookmarkStart w:id="929" w:name="_Toc422746847"/>
            <w:bookmarkStart w:id="930" w:name="_Toc422747106"/>
            <w:bookmarkStart w:id="931" w:name="_Toc422821867"/>
            <w:bookmarkStart w:id="932" w:name="_Toc437508267"/>
            <w:bookmarkStart w:id="933" w:name="_Toc437521267"/>
            <w:r w:rsidRPr="009F3A73">
              <w:rPr>
                <w:rFonts w:hint="eastAsia"/>
                <w:sz w:val="28"/>
                <w:szCs w:val="28"/>
              </w:rPr>
              <w:t>5</w:t>
            </w:r>
            <w:r w:rsidRPr="009F3A73">
              <w:rPr>
                <w:sz w:val="28"/>
                <w:szCs w:val="28"/>
              </w:rPr>
              <w:t xml:space="preserve"> (西區)</w:t>
            </w:r>
            <w:bookmarkEnd w:id="928"/>
            <w:bookmarkEnd w:id="929"/>
            <w:bookmarkEnd w:id="930"/>
            <w:bookmarkEnd w:id="931"/>
            <w:bookmarkEnd w:id="932"/>
            <w:bookmarkEnd w:id="933"/>
          </w:p>
        </w:tc>
        <w:tc>
          <w:tcPr>
            <w:tcW w:w="1907" w:type="dxa"/>
            <w:shd w:val="clear" w:color="auto" w:fill="auto"/>
          </w:tcPr>
          <w:p w:rsidR="00FC20FC" w:rsidRPr="009F3A73" w:rsidRDefault="00FC20FC" w:rsidP="00527E7F">
            <w:pPr>
              <w:pStyle w:val="1"/>
              <w:numPr>
                <w:ilvl w:val="0"/>
                <w:numId w:val="0"/>
              </w:numPr>
              <w:tabs>
                <w:tab w:val="decimal" w:pos="783"/>
              </w:tabs>
              <w:jc w:val="left"/>
              <w:rPr>
                <w:rFonts w:hAnsi="標楷體" w:cs="標楷體"/>
                <w:sz w:val="28"/>
                <w:szCs w:val="28"/>
              </w:rPr>
            </w:pPr>
            <w:bookmarkStart w:id="934" w:name="_Toc421688720"/>
            <w:bookmarkStart w:id="935" w:name="_Toc422746848"/>
            <w:bookmarkStart w:id="936" w:name="_Toc422747107"/>
            <w:bookmarkStart w:id="937" w:name="_Toc422821868"/>
            <w:bookmarkStart w:id="938" w:name="_Toc437508268"/>
            <w:bookmarkStart w:id="939" w:name="_Toc437521268"/>
            <w:r w:rsidRPr="009F3A73">
              <w:rPr>
                <w:rFonts w:hAnsi="標楷體" w:cs="標楷體"/>
                <w:sz w:val="28"/>
                <w:szCs w:val="28"/>
              </w:rPr>
              <w:t>1.1397</w:t>
            </w:r>
            <w:bookmarkEnd w:id="934"/>
            <w:bookmarkEnd w:id="935"/>
            <w:bookmarkEnd w:id="936"/>
            <w:bookmarkEnd w:id="937"/>
            <w:bookmarkEnd w:id="938"/>
            <w:bookmarkEnd w:id="939"/>
          </w:p>
        </w:tc>
      </w:tr>
      <w:tr w:rsidR="009F3A73" w:rsidRPr="009F3A73" w:rsidTr="00696B1D">
        <w:tc>
          <w:tcPr>
            <w:tcW w:w="1536" w:type="dxa"/>
            <w:shd w:val="clear" w:color="auto" w:fill="auto"/>
          </w:tcPr>
          <w:p w:rsidR="00FC20FC" w:rsidRPr="009F3A73" w:rsidRDefault="00FC20FC" w:rsidP="00527E7F">
            <w:pPr>
              <w:pStyle w:val="1"/>
              <w:numPr>
                <w:ilvl w:val="0"/>
                <w:numId w:val="0"/>
              </w:numPr>
              <w:jc w:val="center"/>
              <w:rPr>
                <w:rFonts w:cs="標楷體"/>
                <w:sz w:val="28"/>
                <w:szCs w:val="28"/>
              </w:rPr>
            </w:pPr>
            <w:bookmarkStart w:id="940" w:name="_Toc421688721"/>
            <w:bookmarkStart w:id="941" w:name="_Toc422746849"/>
            <w:bookmarkStart w:id="942" w:name="_Toc422747108"/>
            <w:bookmarkStart w:id="943" w:name="_Toc422821869"/>
            <w:bookmarkStart w:id="944" w:name="_Toc437508269"/>
            <w:bookmarkStart w:id="945" w:name="_Toc437521269"/>
            <w:r w:rsidRPr="009F3A73">
              <w:rPr>
                <w:rFonts w:cs="標楷體" w:hint="eastAsia"/>
                <w:sz w:val="28"/>
                <w:szCs w:val="28"/>
              </w:rPr>
              <w:t>合計</w:t>
            </w:r>
            <w:bookmarkEnd w:id="940"/>
            <w:bookmarkEnd w:id="941"/>
            <w:bookmarkEnd w:id="942"/>
            <w:bookmarkEnd w:id="943"/>
            <w:bookmarkEnd w:id="944"/>
            <w:bookmarkEnd w:id="945"/>
          </w:p>
        </w:tc>
        <w:tc>
          <w:tcPr>
            <w:tcW w:w="4677" w:type="dxa"/>
            <w:shd w:val="clear" w:color="auto" w:fill="auto"/>
          </w:tcPr>
          <w:p w:rsidR="00FC20FC" w:rsidRPr="009F3A73" w:rsidRDefault="00FC20FC" w:rsidP="007B793F">
            <w:pPr>
              <w:pStyle w:val="1"/>
              <w:numPr>
                <w:ilvl w:val="0"/>
                <w:numId w:val="0"/>
              </w:numPr>
              <w:jc w:val="left"/>
              <w:rPr>
                <w:rFonts w:cs="標楷體"/>
                <w:sz w:val="28"/>
                <w:szCs w:val="28"/>
              </w:rPr>
            </w:pPr>
            <w:bookmarkStart w:id="946" w:name="_Toc421688722"/>
            <w:bookmarkStart w:id="947" w:name="_Toc422746850"/>
            <w:bookmarkStart w:id="948" w:name="_Toc422747109"/>
            <w:bookmarkStart w:id="949" w:name="_Toc422821870"/>
            <w:bookmarkStart w:id="950" w:name="_Toc437508270"/>
            <w:bookmarkStart w:id="951" w:name="_Toc437521270"/>
            <w:r w:rsidRPr="009F3A73">
              <w:rPr>
                <w:rFonts w:cs="標楷體" w:hint="eastAsia"/>
                <w:sz w:val="28"/>
                <w:szCs w:val="28"/>
              </w:rPr>
              <w:t>15</w:t>
            </w:r>
            <w:bookmarkEnd w:id="946"/>
            <w:bookmarkEnd w:id="947"/>
            <w:bookmarkEnd w:id="948"/>
            <w:bookmarkEnd w:id="949"/>
            <w:r w:rsidRPr="009F3A73">
              <w:rPr>
                <w:rFonts w:cs="標楷體" w:hint="eastAsia"/>
                <w:sz w:val="28"/>
                <w:szCs w:val="28"/>
              </w:rPr>
              <w:t>4</w:t>
            </w:r>
            <w:bookmarkEnd w:id="950"/>
            <w:bookmarkEnd w:id="951"/>
          </w:p>
        </w:tc>
        <w:tc>
          <w:tcPr>
            <w:tcW w:w="1907" w:type="dxa"/>
            <w:shd w:val="clear" w:color="auto" w:fill="auto"/>
          </w:tcPr>
          <w:p w:rsidR="00FC20FC" w:rsidRPr="009F3A73" w:rsidRDefault="00FC20FC" w:rsidP="00527E7F">
            <w:pPr>
              <w:pStyle w:val="1"/>
              <w:numPr>
                <w:ilvl w:val="0"/>
                <w:numId w:val="0"/>
              </w:numPr>
              <w:tabs>
                <w:tab w:val="decimal" w:pos="783"/>
              </w:tabs>
              <w:jc w:val="left"/>
              <w:rPr>
                <w:rFonts w:hAnsi="標楷體" w:cs="標楷體"/>
                <w:sz w:val="28"/>
                <w:szCs w:val="28"/>
              </w:rPr>
            </w:pPr>
            <w:bookmarkStart w:id="952" w:name="_Toc421688723"/>
            <w:bookmarkStart w:id="953" w:name="_Toc422746851"/>
            <w:bookmarkStart w:id="954" w:name="_Toc422747110"/>
            <w:bookmarkStart w:id="955" w:name="_Toc422821871"/>
            <w:bookmarkStart w:id="956" w:name="_Toc437508271"/>
            <w:bookmarkStart w:id="957" w:name="_Toc437521271"/>
            <w:r w:rsidRPr="009F3A73">
              <w:rPr>
                <w:rFonts w:hAnsi="標楷體" w:cs="標楷體"/>
                <w:sz w:val="28"/>
                <w:szCs w:val="28"/>
              </w:rPr>
              <w:t>32.8690</w:t>
            </w:r>
            <w:bookmarkEnd w:id="952"/>
            <w:bookmarkEnd w:id="953"/>
            <w:bookmarkEnd w:id="954"/>
            <w:bookmarkEnd w:id="955"/>
            <w:bookmarkEnd w:id="956"/>
            <w:bookmarkEnd w:id="957"/>
          </w:p>
        </w:tc>
      </w:tr>
    </w:tbl>
    <w:p w:rsidR="00705200" w:rsidRPr="009F3A73" w:rsidRDefault="00FC20FC" w:rsidP="00705200">
      <w:pPr>
        <w:pStyle w:val="1"/>
        <w:numPr>
          <w:ilvl w:val="0"/>
          <w:numId w:val="0"/>
        </w:numPr>
        <w:ind w:left="699" w:firstLine="10"/>
        <w:rPr>
          <w:szCs w:val="36"/>
        </w:rPr>
      </w:pPr>
      <w:bookmarkStart w:id="958" w:name="_Toc421688724"/>
      <w:bookmarkStart w:id="959" w:name="_Toc422746852"/>
      <w:bookmarkStart w:id="960" w:name="_Toc422747111"/>
      <w:bookmarkStart w:id="961" w:name="_Toc422821872"/>
      <w:bookmarkStart w:id="962" w:name="_Toc437508272"/>
      <w:bookmarkStart w:id="963" w:name="_Toc437521272"/>
      <w:r w:rsidRPr="009F3A73">
        <w:rPr>
          <w:rFonts w:hint="eastAsia"/>
          <w:sz w:val="24"/>
          <w:szCs w:val="24"/>
        </w:rPr>
        <w:t>(資料來源：農委會)</w:t>
      </w:r>
      <w:bookmarkStart w:id="964" w:name="_Toc421688725"/>
      <w:bookmarkStart w:id="965" w:name="_Toc422746853"/>
      <w:bookmarkStart w:id="966" w:name="_Toc422747112"/>
      <w:bookmarkEnd w:id="958"/>
      <w:bookmarkEnd w:id="959"/>
      <w:bookmarkEnd w:id="960"/>
      <w:bookmarkEnd w:id="961"/>
      <w:bookmarkEnd w:id="962"/>
      <w:bookmarkEnd w:id="963"/>
      <w:r w:rsidR="00705200" w:rsidRPr="009F3A73">
        <w:br w:type="page"/>
      </w:r>
    </w:p>
    <w:p w:rsidR="00FC20FC" w:rsidRPr="009F3A73" w:rsidRDefault="00FC20FC" w:rsidP="00FC20FC">
      <w:pPr>
        <w:pStyle w:val="4"/>
      </w:pPr>
      <w:r w:rsidRPr="009F3A73">
        <w:rPr>
          <w:rFonts w:hint="eastAsia"/>
        </w:rPr>
        <w:lastRenderedPageBreak/>
        <w:t>有關造成上開情事之可能原因，農委會表示，</w:t>
      </w:r>
      <w:r w:rsidRPr="009F3A73">
        <w:t>現行鎘、鉛等重金屬之「土壤污染管制標準」偏高，再者，污染控制場址發包整治後驗收時，未經試種敏感食用作物，</w:t>
      </w:r>
      <w:r w:rsidRPr="009F3A73">
        <w:rPr>
          <w:rFonts w:hint="eastAsia"/>
        </w:rPr>
        <w:t>及</w:t>
      </w:r>
      <w:r w:rsidRPr="009F3A73">
        <w:t>監測檢驗其鎘、鉛等重金屬含量</w:t>
      </w:r>
      <w:r w:rsidRPr="009F3A73">
        <w:rPr>
          <w:rFonts w:hint="eastAsia"/>
        </w:rPr>
        <w:t>是否</w:t>
      </w:r>
      <w:r w:rsidRPr="009F3A73">
        <w:t>合格，因而造成多筆已公告解除控制場址之高污染風險農地再種出鎘、鉛含量超標農作物之情形，例如上揭32.87公頃高污染風險農地中之12.71公頃即為環保機關公告解除控制場址</w:t>
      </w:r>
      <w:r w:rsidRPr="009F3A73">
        <w:rPr>
          <w:rFonts w:hint="eastAsia"/>
        </w:rPr>
        <w:t>復</w:t>
      </w:r>
      <w:r w:rsidRPr="009F3A73">
        <w:t>耕後，經農政機關監測再發現食用作物之鎘或鉛含量仍超過食品安全衛生標準者。</w:t>
      </w:r>
      <w:bookmarkEnd w:id="964"/>
      <w:bookmarkEnd w:id="965"/>
      <w:bookmarkEnd w:id="966"/>
    </w:p>
    <w:p w:rsidR="00FC20FC" w:rsidRPr="009F3A73" w:rsidRDefault="00FC20FC" w:rsidP="00FC20FC">
      <w:pPr>
        <w:pStyle w:val="4"/>
      </w:pPr>
      <w:bookmarkStart w:id="967" w:name="_Toc422746854"/>
      <w:bookmarkStart w:id="968" w:name="_Toc422747113"/>
      <w:bookmarkStart w:id="969" w:name="_Toc421688726"/>
      <w:r w:rsidRPr="009F3A73">
        <w:rPr>
          <w:rFonts w:hint="eastAsia"/>
        </w:rPr>
        <w:t>農委會之檢討與建議</w:t>
      </w:r>
      <w:bookmarkEnd w:id="967"/>
      <w:bookmarkEnd w:id="968"/>
    </w:p>
    <w:p w:rsidR="00FC20FC" w:rsidRPr="009F3A73" w:rsidRDefault="007B793F" w:rsidP="00FC20FC">
      <w:pPr>
        <w:pStyle w:val="4"/>
        <w:numPr>
          <w:ilvl w:val="0"/>
          <w:numId w:val="0"/>
        </w:numPr>
        <w:ind w:left="1741" w:firstLineChars="196" w:firstLine="684"/>
      </w:pPr>
      <w:r w:rsidRPr="009F3A73">
        <w:rPr>
          <w:rFonts w:hint="eastAsia"/>
        </w:rPr>
        <w:t>該會</w:t>
      </w:r>
      <w:r w:rsidR="00FC20FC" w:rsidRPr="009F3A73">
        <w:t>農糧署已於102年11月25日、103年2月5日及103年7月4日函請環保署利用可行之土壤整治技術(如氯化鐵萃取法)，將土壤中外來之鎘、鉛等污染物抽離，回復土壤原貌品質，以澈底解決田間農作物鎘鉛含量屢次超過食品安全衛生標準問題。另103年11月18日衛</w:t>
      </w:r>
      <w:r w:rsidR="00FC20FC" w:rsidRPr="009F3A73">
        <w:rPr>
          <w:rFonts w:hint="eastAsia"/>
        </w:rPr>
        <w:t>福</w:t>
      </w:r>
      <w:r w:rsidR="00FC20FC" w:rsidRPr="009F3A73">
        <w:t>部、農委會、環保署共同召開「環境保護與食品安全協調會報」103年第4次會議，</w:t>
      </w:r>
      <w:r w:rsidR="00FC20FC" w:rsidRPr="009F3A73">
        <w:rPr>
          <w:rFonts w:hint="eastAsia"/>
        </w:rPr>
        <w:t>農委</w:t>
      </w:r>
      <w:r w:rsidR="00FC20FC" w:rsidRPr="009F3A73">
        <w:t>會於「農畜水產品安全管理工作小組」工作報告中，建議環保署參照日本作法，設定土壤中鎘0.5mg/kg以下之全量濃度為氯化鐵重複清洗後之最終低限值，期能澈底解決上</w:t>
      </w:r>
      <w:r w:rsidR="00FC20FC" w:rsidRPr="009F3A73">
        <w:rPr>
          <w:rFonts w:hint="eastAsia"/>
        </w:rPr>
        <w:t>開</w:t>
      </w:r>
      <w:r w:rsidR="00FC20FC" w:rsidRPr="009F3A73">
        <w:t>問題。</w:t>
      </w:r>
      <w:bookmarkEnd w:id="969"/>
    </w:p>
    <w:p w:rsidR="00FC20FC" w:rsidRPr="009F3A73" w:rsidRDefault="00FC20FC" w:rsidP="00FC20FC">
      <w:pPr>
        <w:pStyle w:val="5"/>
        <w:kinsoku w:val="0"/>
      </w:pPr>
      <w:r w:rsidRPr="009F3A73">
        <w:t>長期治本措施</w:t>
      </w:r>
    </w:p>
    <w:p w:rsidR="00FC20FC" w:rsidRPr="009F3A73" w:rsidRDefault="00FC20FC" w:rsidP="00FC20FC">
      <w:pPr>
        <w:pStyle w:val="6"/>
        <w:kinsoku w:val="0"/>
        <w:ind w:left="2444" w:hanging="715"/>
      </w:pPr>
      <w:r w:rsidRPr="009F3A73">
        <w:t>環保機關整治或改良高污染風險農地，</w:t>
      </w:r>
      <w:r w:rsidRPr="009F3A73">
        <w:rPr>
          <w:rFonts w:hint="eastAsia"/>
        </w:rPr>
        <w:t>宜</w:t>
      </w:r>
      <w:r w:rsidRPr="009F3A73">
        <w:t>降低土壤鎘濃度至0.5mg/kg以下：調查顯示低鎘吸收水稻品種（台農71稉稻）在土壤鎘全量濃度約0.8mg/kg以上（食</w:t>
      </w:r>
      <w:r w:rsidRPr="009F3A73">
        <w:lastRenderedPageBreak/>
        <w:t>用作物農地土壤之鎘污染管制標準為5mg/kg）即會產生鎘米。因此，高污染風險農地必須經整治或改良（如以氯化鐵萃取法清洗），使其土壤鎘濃度降低至0.5mg/kg以下，並配合栽培低鎘吸收水稻等作物種類或品種，始能澈底解決高污染風險農地屢次產出鎘超標農糧產品之食安問題。目前育成之水稻栽培品種均已混合秈稻（易吸收鎘）與稉稻(不易吸收鎘)基因，且因純種稉稻之產量較低，農民考量經濟因素後，配合種植低鎘吸收水稻品種之意願均低落。因此，更凸顯環保機關應儘速將高污染風險農地土壤鎘濃度整治或改良降低至0.5mg/kg以下之重要性與急迫性。</w:t>
      </w:r>
    </w:p>
    <w:p w:rsidR="00FC20FC" w:rsidRPr="009F3A73" w:rsidRDefault="00FC20FC" w:rsidP="00FC20FC">
      <w:pPr>
        <w:pStyle w:val="6"/>
        <w:kinsoku w:val="0"/>
        <w:ind w:left="2444" w:hanging="715"/>
      </w:pPr>
      <w:r w:rsidRPr="009F3A73">
        <w:t>建請環保署針對32.87公頃高污染風險農地成立專案處理計畫：</w:t>
      </w:r>
      <w:r w:rsidRPr="009F3A73">
        <w:rPr>
          <w:rFonts w:hint="eastAsia"/>
        </w:rPr>
        <w:t>該</w:t>
      </w:r>
      <w:r w:rsidRPr="009F3A73">
        <w:t>會將續協商環保署挹注充足經費，委託專業機關(構)以氯化鐵萃取法等可行之整治或改良技術，重複清洗土壤，將土壤中外來之鎘、鉛等污染物移除。</w:t>
      </w:r>
    </w:p>
    <w:p w:rsidR="00FC20FC" w:rsidRPr="009F3A73" w:rsidRDefault="00FC20FC" w:rsidP="00FC20FC">
      <w:pPr>
        <w:pStyle w:val="5"/>
        <w:kinsoku w:val="0"/>
      </w:pPr>
      <w:r w:rsidRPr="009F3A73">
        <w:t>短期治標措施</w:t>
      </w:r>
    </w:p>
    <w:p w:rsidR="00FC20FC" w:rsidRPr="009F3A73" w:rsidRDefault="00FC20FC" w:rsidP="00FC20FC">
      <w:pPr>
        <w:pStyle w:val="6"/>
        <w:kinsoku w:val="0"/>
        <w:ind w:left="2444" w:hanging="715"/>
      </w:pPr>
      <w:r w:rsidRPr="009F3A73">
        <w:t>輔導地方政府</w:t>
      </w:r>
      <w:r w:rsidRPr="009F3A73">
        <w:rPr>
          <w:rFonts w:hint="eastAsia"/>
        </w:rPr>
        <w:t>制定</w:t>
      </w:r>
      <w:r w:rsidRPr="009F3A73">
        <w:t>自治條例：由地方政府</w:t>
      </w:r>
      <w:r w:rsidRPr="009F3A73">
        <w:rPr>
          <w:rFonts w:hint="eastAsia"/>
        </w:rPr>
        <w:t>制</w:t>
      </w:r>
      <w:r w:rsidRPr="009F3A73">
        <w:t>定及公</w:t>
      </w:r>
      <w:r w:rsidRPr="009F3A73">
        <w:rPr>
          <w:rFonts w:hint="eastAsia"/>
        </w:rPr>
        <w:t>布</w:t>
      </w:r>
      <w:r w:rsidRPr="009F3A73">
        <w:t>施</w:t>
      </w:r>
      <w:r w:rsidRPr="009F3A73">
        <w:rPr>
          <w:rFonts w:hint="eastAsia"/>
        </w:rPr>
        <w:t>行</w:t>
      </w:r>
      <w:r w:rsidRPr="009F3A73">
        <w:t>相關自治條例，強制高污染風險農地辦理休耕，以避免鎘、鉛超標農糧產品流入市面</w:t>
      </w:r>
      <w:r w:rsidRPr="009F3A73">
        <w:rPr>
          <w:rFonts w:hint="eastAsia"/>
        </w:rPr>
        <w:t>。</w:t>
      </w:r>
      <w:r w:rsidRPr="009F3A73">
        <w:t>彰化縣政府已公</w:t>
      </w:r>
      <w:r w:rsidRPr="009F3A73">
        <w:rPr>
          <w:rFonts w:hint="eastAsia"/>
        </w:rPr>
        <w:t>布</w:t>
      </w:r>
      <w:r w:rsidRPr="009F3A73">
        <w:t>施</w:t>
      </w:r>
      <w:r w:rsidRPr="009F3A73">
        <w:rPr>
          <w:rFonts w:hint="eastAsia"/>
        </w:rPr>
        <w:t>行</w:t>
      </w:r>
      <w:r w:rsidRPr="009F3A73">
        <w:t>「農地保護自治條例」，限制耕種(休耕)面積為11.35公頃；新竹市政府亦已公</w:t>
      </w:r>
      <w:r w:rsidRPr="009F3A73">
        <w:rPr>
          <w:rFonts w:hint="eastAsia"/>
        </w:rPr>
        <w:t>布施行</w:t>
      </w:r>
      <w:r w:rsidRPr="009F3A73">
        <w:t>「農作物污染防制自治條例」，限制耕種（休耕）面積為0.94公頃。另</w:t>
      </w:r>
      <w:r w:rsidRPr="009F3A73">
        <w:rPr>
          <w:rFonts w:hint="eastAsia"/>
        </w:rPr>
        <w:t>該</w:t>
      </w:r>
      <w:r w:rsidRPr="009F3A73">
        <w:lastRenderedPageBreak/>
        <w:t>會農糧署已於103年2月20日、5月23日、12月24日及104年2月10日分別召開「高污染風險農地訂定自治條例相關研商會議」，以督導及協助桃園市、臺中市、雲林縣及嘉義市政府</w:t>
      </w:r>
      <w:r w:rsidRPr="009F3A73">
        <w:rPr>
          <w:rFonts w:hint="eastAsia"/>
        </w:rPr>
        <w:t>制</w:t>
      </w:r>
      <w:r w:rsidRPr="009F3A73">
        <w:t>定「農作物污染防制自治條例」，該署將續督促該等地方政府加強內部溝通協調，加速「農作物污染防制自治條例」公</w:t>
      </w:r>
      <w:r w:rsidRPr="009F3A73">
        <w:rPr>
          <w:rFonts w:hint="eastAsia"/>
        </w:rPr>
        <w:t>布</w:t>
      </w:r>
      <w:r w:rsidRPr="009F3A73">
        <w:t>時程。</w:t>
      </w:r>
    </w:p>
    <w:p w:rsidR="00FC20FC" w:rsidRPr="009F3A73" w:rsidRDefault="00FC20FC" w:rsidP="00FC20FC">
      <w:pPr>
        <w:pStyle w:val="6"/>
        <w:kinsoku w:val="0"/>
        <w:ind w:left="2444" w:hanging="715"/>
      </w:pPr>
      <w:r w:rsidRPr="009F3A73">
        <w:t>高污染風險農地比照耕作困難地辦理連續休耕：為維持農民生計，輔導高污染風險農地比照耕作困難地得連續辦理兩個期作休耕措施，每年每公頃補助7.4萬元。</w:t>
      </w:r>
      <w:r w:rsidRPr="009F3A73">
        <w:rPr>
          <w:rFonts w:hint="eastAsia"/>
        </w:rPr>
        <w:t>該</w:t>
      </w:r>
      <w:r w:rsidRPr="009F3A73">
        <w:t>會農糧署督導</w:t>
      </w:r>
      <w:r w:rsidRPr="009F3A73">
        <w:rPr>
          <w:rFonts w:hint="eastAsia"/>
        </w:rPr>
        <w:t>並召開</w:t>
      </w:r>
      <w:r w:rsidRPr="009F3A73">
        <w:t>「輔導高污染風險農地休耕或轉作非食用作物事宜宣導會議」，勸導農民配合辦理休耕或轉作非食用作物</w:t>
      </w:r>
      <w:r w:rsidRPr="009F3A73">
        <w:rPr>
          <w:rFonts w:hint="eastAsia"/>
        </w:rPr>
        <w:t>，惟</w:t>
      </w:r>
      <w:r w:rsidRPr="009F3A73">
        <w:t>農民尚無意願轉作非食用作物。截至104年2月底為止，</w:t>
      </w:r>
      <w:r w:rsidRPr="009F3A73">
        <w:rPr>
          <w:rFonts w:hint="eastAsia"/>
        </w:rPr>
        <w:t>該</w:t>
      </w:r>
      <w:r w:rsidRPr="009F3A73">
        <w:t>會農糧署已核定耕作困難地可辦理連續休耕之高污染風險農地共約20.63公頃，包括桃園市0.95公頃、新竹市0.94公頃（已納入自治條例限耕）、彰化縣11.35公頃（已納入自治條例限耕）、臺中市7.01公頃、雲林縣0.39公頃</w:t>
      </w:r>
      <w:r w:rsidRPr="009F3A73">
        <w:rPr>
          <w:rFonts w:hint="eastAsia"/>
        </w:rPr>
        <w:t>，</w:t>
      </w:r>
      <w:r w:rsidRPr="009F3A73">
        <w:t>該等納入耕作困難地之高污染風險農地仍有待環保署納入後續農地土壤改良計畫擴大辦理，</w:t>
      </w:r>
      <w:r w:rsidRPr="009F3A73">
        <w:rPr>
          <w:rFonts w:hint="eastAsia"/>
        </w:rPr>
        <w:t>以</w:t>
      </w:r>
      <w:r w:rsidRPr="009F3A73">
        <w:t>維護農民耕種食用作物之權利。</w:t>
      </w:r>
    </w:p>
    <w:p w:rsidR="00FC20FC" w:rsidRPr="009F3A73" w:rsidRDefault="00FC20FC" w:rsidP="00FC20FC">
      <w:pPr>
        <w:pStyle w:val="6"/>
        <w:kinsoku w:val="0"/>
        <w:ind w:left="2444" w:hanging="715"/>
      </w:pPr>
      <w:r w:rsidRPr="009F3A73">
        <w:t>辦理低鎘、鉛吸收水稻品種及低鎘吸收蔬菜種類或品種篩選試驗：</w:t>
      </w:r>
      <w:r w:rsidRPr="009F3A73">
        <w:rPr>
          <w:rFonts w:hint="eastAsia"/>
        </w:rPr>
        <w:t>農委會農糧署於103年及104年上半年間，已召開數場</w:t>
      </w:r>
      <w:r w:rsidRPr="009F3A73">
        <w:t>高污染風險農地篩選低鎘、鉛吸收農作物種</w:t>
      </w:r>
      <w:r w:rsidRPr="009F3A73">
        <w:lastRenderedPageBreak/>
        <w:t>類或品種試驗相關研商會議，並</w:t>
      </w:r>
      <w:r w:rsidRPr="009F3A73">
        <w:rPr>
          <w:rFonts w:hint="eastAsia"/>
        </w:rPr>
        <w:t>於部分</w:t>
      </w:r>
      <w:r w:rsidRPr="009F3A73">
        <w:t>高污染風險農地進行水稻低鉛吸收品種及蔬菜低鎘吸收種類或品種之篩選試驗，面積共約2.32公頃，試驗結果初步發現</w:t>
      </w:r>
      <w:r w:rsidR="004A18AD" w:rsidRPr="009F3A73">
        <w:rPr>
          <w:rFonts w:hint="eastAsia"/>
        </w:rPr>
        <w:t>台</w:t>
      </w:r>
      <w:r w:rsidRPr="009F3A73">
        <w:t>稉9號、</w:t>
      </w:r>
      <w:r w:rsidR="004A18AD" w:rsidRPr="009F3A73">
        <w:rPr>
          <w:rFonts w:hint="eastAsia"/>
        </w:rPr>
        <w:t>台</w:t>
      </w:r>
      <w:r w:rsidRPr="009F3A73">
        <w:t>稉16號、</w:t>
      </w:r>
      <w:r w:rsidR="004A18AD" w:rsidRPr="009F3A73">
        <w:rPr>
          <w:rFonts w:hint="eastAsia"/>
        </w:rPr>
        <w:t>台</w:t>
      </w:r>
      <w:r w:rsidRPr="009F3A73">
        <w:t>中192號及高雄145號為低鉛吸收水稻品種；另球莖甘藍(結頭菜)、甘藍(興農錦秋)、矮生豇豆、矮生菜豆、菜豆、圓粉菜豆、紅骨(莖)菜豆、莢豌豆(</w:t>
      </w:r>
      <w:r w:rsidR="004A18AD" w:rsidRPr="009F3A73">
        <w:rPr>
          <w:rFonts w:hint="eastAsia"/>
        </w:rPr>
        <w:t>台</w:t>
      </w:r>
      <w:r w:rsidRPr="009F3A73">
        <w:t>中11號)、甜豌豆(</w:t>
      </w:r>
      <w:r w:rsidR="004A18AD" w:rsidRPr="009F3A73">
        <w:rPr>
          <w:rFonts w:hint="eastAsia"/>
        </w:rPr>
        <w:t>台</w:t>
      </w:r>
      <w:r w:rsidRPr="009F3A73">
        <w:t>中13號)、白蘿蔔(春雪)、白蘿蔔(梅花)及葉用甘藷等為低鎘吸收蔬菜品種，將俟104年進行重複篩選試驗結果，再進一步評估推廣於環保署整治或改良後之高污染風險農地優先栽種之可行性。</w:t>
      </w:r>
    </w:p>
    <w:p w:rsidR="00705200" w:rsidRPr="009F3A73" w:rsidRDefault="00FC20FC" w:rsidP="00705200">
      <w:pPr>
        <w:pStyle w:val="6"/>
        <w:widowControl/>
        <w:kinsoku w:val="0"/>
        <w:ind w:left="2444" w:hanging="715"/>
        <w:rPr>
          <w:bCs/>
          <w:kern w:val="0"/>
          <w:szCs w:val="52"/>
        </w:rPr>
      </w:pPr>
      <w:r w:rsidRPr="009F3A73">
        <w:t>辦理低鎘吸收玉米品種篩選試驗：考量雲林縣虎尾鎮部分高污染風險農地耕作農民因經濟生計等因素無法立即配合辦理休耕，</w:t>
      </w:r>
      <w:r w:rsidRPr="009F3A73">
        <w:rPr>
          <w:rFonts w:hint="eastAsia"/>
        </w:rPr>
        <w:t>農委</w:t>
      </w:r>
      <w:r w:rsidRPr="009F3A73">
        <w:t>會農糧署於102</w:t>
      </w:r>
      <w:r w:rsidRPr="009F3A73">
        <w:rPr>
          <w:rFonts w:hint="eastAsia"/>
        </w:rPr>
        <w:t>至</w:t>
      </w:r>
      <w:r w:rsidRPr="009F3A73">
        <w:t>103年委託嘉義大學農藝學系辦理「低鎘吸收玉米品種篩選試驗」，已篩選出國內栽培之12種玉米低鎘吸收品種，包括飼料玉米5品種(台農1、農興668、台南20、台南24和明豐3)及食用玉米7品種(玉美珍、黑美珍、台南22、台南23、華珍、雪珍和台南26)，優先推廣於雲林縣虎尾鎮等高污染風險農地栽種，種植面積約1.99公頃，經103年監測結果玉米鎘含量合格無異常。</w:t>
      </w:r>
      <w:bookmarkStart w:id="970" w:name="_Toc437508273"/>
      <w:bookmarkStart w:id="971" w:name="_Toc437521273"/>
      <w:r w:rsidR="00705200" w:rsidRPr="009F3A73">
        <w:br w:type="page"/>
      </w:r>
    </w:p>
    <w:p w:rsidR="007C31F3" w:rsidRPr="009F3A73" w:rsidRDefault="007C31F3" w:rsidP="007C31F3">
      <w:pPr>
        <w:pStyle w:val="1"/>
        <w:numPr>
          <w:ilvl w:val="0"/>
          <w:numId w:val="0"/>
        </w:numPr>
        <w:ind w:left="699" w:hanging="699"/>
      </w:pPr>
      <w:r w:rsidRPr="009F3A73">
        <w:lastRenderedPageBreak/>
        <w:t>伍之二、履勘</w:t>
      </w:r>
      <w:r w:rsidR="00A8626B" w:rsidRPr="009F3A73">
        <w:rPr>
          <w:rFonts w:hint="eastAsia"/>
        </w:rPr>
        <w:t>及考察</w:t>
      </w:r>
      <w:r w:rsidRPr="009F3A73">
        <w:t>之發現與分析</w:t>
      </w:r>
      <w:bookmarkEnd w:id="970"/>
      <w:bookmarkEnd w:id="971"/>
    </w:p>
    <w:p w:rsidR="00A8626B" w:rsidRPr="009F3A73" w:rsidRDefault="00A8626B" w:rsidP="00A8626B">
      <w:pPr>
        <w:pStyle w:val="2"/>
        <w:numPr>
          <w:ilvl w:val="0"/>
          <w:numId w:val="0"/>
        </w:numPr>
        <w:ind w:firstLineChars="204" w:firstLine="712"/>
        <w:rPr>
          <w:szCs w:val="36"/>
        </w:rPr>
      </w:pPr>
      <w:bookmarkStart w:id="972" w:name="_Toc310611275"/>
      <w:bookmarkStart w:id="973" w:name="_Toc311050756"/>
      <w:bookmarkStart w:id="974" w:name="_Toc437508274"/>
      <w:bookmarkStart w:id="975" w:name="_Toc437521274"/>
      <w:r w:rsidRPr="009F3A73">
        <w:rPr>
          <w:rFonts w:hint="eastAsia"/>
        </w:rPr>
        <w:t>茲將訪查、履勘及國外考察所得與發現之重點(詳附錄1)，彙</w:t>
      </w:r>
      <w:r w:rsidRPr="009F3A73">
        <w:rPr>
          <w:rFonts w:hint="eastAsia"/>
          <w:szCs w:val="36"/>
        </w:rPr>
        <w:t>析於后：</w:t>
      </w:r>
      <w:bookmarkEnd w:id="972"/>
      <w:bookmarkEnd w:id="973"/>
      <w:bookmarkEnd w:id="974"/>
      <w:bookmarkEnd w:id="975"/>
    </w:p>
    <w:p w:rsidR="00FC20FC" w:rsidRPr="009F3A73" w:rsidRDefault="009D27AD" w:rsidP="00784715">
      <w:pPr>
        <w:pStyle w:val="2"/>
        <w:numPr>
          <w:ilvl w:val="1"/>
          <w:numId w:val="4"/>
        </w:numPr>
        <w:kinsoku w:val="0"/>
      </w:pPr>
      <w:bookmarkStart w:id="976" w:name="_Toc437508275"/>
      <w:bookmarkStart w:id="977" w:name="_Toc437521275"/>
      <w:r w:rsidRPr="009F3A73">
        <w:rPr>
          <w:rFonts w:hint="eastAsia"/>
        </w:rPr>
        <w:t>第1次履勘：</w:t>
      </w:r>
      <w:r w:rsidR="00DC0253" w:rsidRPr="009F3A73">
        <w:rPr>
          <w:rFonts w:hint="eastAsia"/>
        </w:rPr>
        <w:t>訪查環保署</w:t>
      </w:r>
      <w:r w:rsidR="00FC20FC" w:rsidRPr="009F3A73">
        <w:rPr>
          <w:rFonts w:hint="eastAsia"/>
        </w:rPr>
        <w:t>土污基管會</w:t>
      </w:r>
      <w:bookmarkEnd w:id="976"/>
      <w:bookmarkEnd w:id="977"/>
    </w:p>
    <w:p w:rsidR="00FC20FC" w:rsidRPr="009F3A73" w:rsidRDefault="00FC20FC" w:rsidP="00C11B22">
      <w:pPr>
        <w:pStyle w:val="3"/>
        <w:ind w:left="1418"/>
      </w:pPr>
      <w:bookmarkStart w:id="978" w:name="_Toc437508276"/>
      <w:bookmarkStart w:id="979" w:name="_Toc437521276"/>
      <w:r w:rsidRPr="009F3A73">
        <w:rPr>
          <w:rFonts w:hint="eastAsia"/>
        </w:rPr>
        <w:t>有關農地灌排分離與廢污水管理</w:t>
      </w:r>
      <w:bookmarkEnd w:id="978"/>
      <w:bookmarkEnd w:id="979"/>
    </w:p>
    <w:p w:rsidR="00FC20FC" w:rsidRPr="009F3A73" w:rsidRDefault="00FC20FC" w:rsidP="00DC0253">
      <w:pPr>
        <w:pStyle w:val="4"/>
      </w:pPr>
      <w:r w:rsidRPr="009F3A73">
        <w:rPr>
          <w:rFonts w:hint="eastAsia"/>
        </w:rPr>
        <w:t>環保署已訂定「廢污水搭排灌排渠道之污染源管理專案作業原則」，於102年11月5日下達各地方環保局。</w:t>
      </w:r>
    </w:p>
    <w:p w:rsidR="000D1FE6" w:rsidRPr="009F3A73" w:rsidRDefault="000D1FE6" w:rsidP="00DC0253">
      <w:pPr>
        <w:pStyle w:val="4"/>
      </w:pPr>
      <w:r w:rsidRPr="009F3A73">
        <w:rPr>
          <w:rFonts w:hAnsi="標楷體" w:hint="eastAsia"/>
        </w:rPr>
        <w:t>農委會統計排入高污染潛勢圳路且為</w:t>
      </w:r>
      <w:r w:rsidR="00AB1B48" w:rsidRPr="009F3A73">
        <w:rPr>
          <w:rFonts w:hAnsi="標楷體" w:hint="eastAsia"/>
        </w:rPr>
        <w:t>水污法</w:t>
      </w:r>
      <w:r w:rsidRPr="009F3A73">
        <w:rPr>
          <w:rFonts w:hAnsi="標楷體" w:hint="eastAsia"/>
        </w:rPr>
        <w:t>列管之業者計222家，環保署於101至103年底止針對該等業</w:t>
      </w:r>
      <w:r w:rsidR="00F464BA" w:rsidRPr="009F3A73">
        <w:rPr>
          <w:rFonts w:hAnsi="標楷體" w:hint="eastAsia"/>
        </w:rPr>
        <w:t>者</w:t>
      </w:r>
      <w:r w:rsidRPr="009F3A73">
        <w:rPr>
          <w:rFonts w:hAnsi="標楷體" w:hint="eastAsia"/>
        </w:rPr>
        <w:t>稽查計1,263次。</w:t>
      </w:r>
    </w:p>
    <w:p w:rsidR="000D1FE6" w:rsidRPr="009F3A73" w:rsidRDefault="000D1FE6" w:rsidP="00DC0253">
      <w:pPr>
        <w:pStyle w:val="4"/>
      </w:pPr>
      <w:r w:rsidRPr="009F3A73">
        <w:rPr>
          <w:rFonts w:hAnsi="標楷體" w:hint="eastAsia"/>
        </w:rPr>
        <w:t>環保署104年度已請各地方政府針對土壤污染控制農地場址或具高污染潛勢農地之灌溉水源(河川)，進行廢(污)水總量管制。</w:t>
      </w:r>
    </w:p>
    <w:p w:rsidR="00FC20FC" w:rsidRPr="009F3A73" w:rsidRDefault="00AB1B48" w:rsidP="00DC0253">
      <w:pPr>
        <w:pStyle w:val="4"/>
      </w:pPr>
      <w:r w:rsidRPr="009F3A73">
        <w:rPr>
          <w:rFonts w:hint="eastAsia"/>
        </w:rPr>
        <w:t>水污法</w:t>
      </w:r>
      <w:r w:rsidR="00FC20FC" w:rsidRPr="009F3A73">
        <w:rPr>
          <w:rFonts w:hint="eastAsia"/>
        </w:rPr>
        <w:t>已於104年2月4日公告修正，強化排放有害健康物質超標之處分，罰鍰上限已提升至</w:t>
      </w:r>
      <w:r w:rsidR="00942C9D" w:rsidRPr="009F3A73">
        <w:rPr>
          <w:rFonts w:hAnsi="標楷體" w:hint="eastAsia"/>
        </w:rPr>
        <w:t>2,000萬元</w:t>
      </w:r>
      <w:r w:rsidR="00FC20FC" w:rsidRPr="009F3A73">
        <w:rPr>
          <w:rFonts w:hint="eastAsia"/>
        </w:rPr>
        <w:t>，並增訂有期徒刑及罰金規定，</w:t>
      </w:r>
      <w:r w:rsidR="00176F0A" w:rsidRPr="009F3A73">
        <w:rPr>
          <w:rFonts w:hint="eastAsia"/>
        </w:rPr>
        <w:t>以</w:t>
      </w:r>
      <w:r w:rsidR="00FC20FC" w:rsidRPr="009F3A73">
        <w:rPr>
          <w:rFonts w:hint="eastAsia"/>
        </w:rPr>
        <w:t>及不法利得追繳、吹哨子條款及檢舉獎勵金制度等。</w:t>
      </w:r>
    </w:p>
    <w:p w:rsidR="00FC20FC" w:rsidRPr="009F3A73" w:rsidRDefault="00FC20FC" w:rsidP="00DC0253">
      <w:pPr>
        <w:pStyle w:val="4"/>
      </w:pPr>
      <w:r w:rsidRPr="009F3A73">
        <w:rPr>
          <w:rFonts w:hint="eastAsia"/>
        </w:rPr>
        <w:t>「農業灌溉水質保護方案」除定義16項工業類別，亦規範各類別水質複驗項目，其中</w:t>
      </w:r>
      <w:r w:rsidR="00F464BA" w:rsidRPr="009F3A73">
        <w:rPr>
          <w:rFonts w:hint="eastAsia"/>
        </w:rPr>
        <w:t>易</w:t>
      </w:r>
      <w:r w:rsidRPr="009F3A73">
        <w:rPr>
          <w:rFonts w:hint="eastAsia"/>
        </w:rPr>
        <w:t>造成農地污染之製革業、電鍍處理業、工業區廢水及電子業等，均已依其運作製程分別擬訂分析之重金屬種類，其中包括農地主要遭介入之污染物鎘、鉻、銅、鎳、鉛及鋅等6項重金屬。</w:t>
      </w:r>
    </w:p>
    <w:p w:rsidR="00FC20FC" w:rsidRPr="009F3A73" w:rsidRDefault="00EE572E" w:rsidP="00DC0253">
      <w:pPr>
        <w:pStyle w:val="4"/>
      </w:pPr>
      <w:r w:rsidRPr="009F3A73">
        <w:rPr>
          <w:rFonts w:hint="eastAsia"/>
        </w:rPr>
        <w:t>環保署分析指出，若農田以銅濃度達放流水標準(3.0毫克/公升)之廢水引灌，約8年時間，表土之銅濃度可能達土壤污染管制標準(200毫克/公斤)；顯見</w:t>
      </w:r>
      <w:r w:rsidR="00FC20FC" w:rsidRPr="009F3A73">
        <w:rPr>
          <w:rFonts w:hint="eastAsia"/>
        </w:rPr>
        <w:t>放流水標準及土壤污染管制標準</w:t>
      </w:r>
      <w:r w:rsidRPr="009F3A73">
        <w:rPr>
          <w:rFonts w:hint="eastAsia"/>
        </w:rPr>
        <w:t>有檢討之空間。</w:t>
      </w:r>
    </w:p>
    <w:p w:rsidR="000D1FE6" w:rsidRPr="009F3A73" w:rsidRDefault="000D1FE6" w:rsidP="00DC0253">
      <w:pPr>
        <w:pStyle w:val="4"/>
      </w:pPr>
      <w:r w:rsidRPr="009F3A73">
        <w:rPr>
          <w:rFonts w:hint="eastAsia"/>
        </w:rPr>
        <w:lastRenderedPageBreak/>
        <w:t>環保署刻正積極規劃灌溉渠道水閘門自動控制計畫，期望透過與相關水利會合作辦理，共同維護灌溉水質。</w:t>
      </w:r>
    </w:p>
    <w:p w:rsidR="00FC20FC" w:rsidRPr="009F3A73" w:rsidRDefault="00FC20FC" w:rsidP="00C11B22">
      <w:pPr>
        <w:pStyle w:val="3"/>
        <w:ind w:left="1418"/>
      </w:pPr>
      <w:bookmarkStart w:id="980" w:name="_Toc437508277"/>
      <w:bookmarkStart w:id="981" w:name="_Toc437521277"/>
      <w:r w:rsidRPr="009F3A73">
        <w:rPr>
          <w:rFonts w:hint="eastAsia"/>
        </w:rPr>
        <w:t>有關廢棄物非法棄置管理</w:t>
      </w:r>
      <w:bookmarkEnd w:id="980"/>
      <w:bookmarkEnd w:id="981"/>
    </w:p>
    <w:p w:rsidR="000D1FE6" w:rsidRPr="009F3A73" w:rsidRDefault="000D1FE6" w:rsidP="00F464BA">
      <w:pPr>
        <w:pStyle w:val="4"/>
        <w:overflowPunct w:val="0"/>
        <w:ind w:left="1740" w:hanging="697"/>
      </w:pPr>
      <w:r w:rsidRPr="009F3A73">
        <w:rPr>
          <w:rFonts w:hint="eastAsia"/>
        </w:rPr>
        <w:t>環保署對於廢棄物源頭管理之三大策略分別為：</w:t>
      </w:r>
      <w:r w:rsidRPr="009F3A73">
        <w:rPr>
          <w:rFonts w:hAnsi="標楷體" w:hint="eastAsia"/>
        </w:rPr>
        <w:t>「落實廢棄物再利用管理」</w:t>
      </w:r>
      <w:r w:rsidRPr="009F3A73">
        <w:rPr>
          <w:rFonts w:hint="eastAsia"/>
        </w:rPr>
        <w:t>、</w:t>
      </w:r>
      <w:r w:rsidRPr="009F3A73">
        <w:rPr>
          <w:rFonts w:hAnsi="標楷體" w:hint="eastAsia"/>
        </w:rPr>
        <w:t>「加強清運機具GPS路徑勾稽」</w:t>
      </w:r>
      <w:r w:rsidRPr="009F3A73">
        <w:rPr>
          <w:rFonts w:hint="eastAsia"/>
        </w:rPr>
        <w:t>及</w:t>
      </w:r>
      <w:r w:rsidRPr="009F3A73">
        <w:rPr>
          <w:rFonts w:hAnsi="標楷體" w:hint="eastAsia"/>
        </w:rPr>
        <w:t>「嚴謹管理清除處理機構」等。</w:t>
      </w:r>
    </w:p>
    <w:p w:rsidR="00FC20FC" w:rsidRPr="009F3A73" w:rsidRDefault="00FC20FC" w:rsidP="00DC0253">
      <w:pPr>
        <w:pStyle w:val="4"/>
      </w:pPr>
      <w:r w:rsidRPr="009F3A73">
        <w:rPr>
          <w:rFonts w:hint="eastAsia"/>
        </w:rPr>
        <w:t>92年以前環保署以公務預算支應國內13處有立即危害之非法棄置場址清理，其中屬農地者計3處，清理費用計5億5,047萬元，結果收回金額僅72萬4,500萬元。代履行清理依法求償，常因債務人脫產、無財產、隱匿財產或財產經拍賣分配所得不敷支出。</w:t>
      </w:r>
    </w:p>
    <w:p w:rsidR="00FC20FC" w:rsidRPr="009F3A73" w:rsidRDefault="00FC20FC" w:rsidP="00DC0253">
      <w:pPr>
        <w:pStyle w:val="4"/>
      </w:pPr>
      <w:r w:rsidRPr="009F3A73">
        <w:rPr>
          <w:rFonts w:hint="eastAsia"/>
        </w:rPr>
        <w:t>環保署103年1月13日函頒解釋令，明定廢清法第71條未依限清理之判定原則，以利各地方環保局行政處分及追償不法利得。</w:t>
      </w:r>
    </w:p>
    <w:p w:rsidR="00FC20FC" w:rsidRPr="009F3A73" w:rsidRDefault="00FC20FC" w:rsidP="00DC0253">
      <w:pPr>
        <w:pStyle w:val="4"/>
      </w:pPr>
      <w:r w:rsidRPr="009F3A73">
        <w:rPr>
          <w:rFonts w:hint="eastAsia"/>
        </w:rPr>
        <w:t>環保署未來將檢討非法廢棄物棄置查處作業流程，縮短證據保全期程；並協助地方政府迅速應變、追查污染源、處分及求償。</w:t>
      </w:r>
    </w:p>
    <w:p w:rsidR="00FC20FC" w:rsidRPr="009F3A73" w:rsidRDefault="00FC20FC" w:rsidP="00DC0253">
      <w:pPr>
        <w:pStyle w:val="2"/>
      </w:pPr>
      <w:bookmarkStart w:id="982" w:name="_Toc437508278"/>
      <w:bookmarkStart w:id="983" w:name="_Toc437521278"/>
      <w:r w:rsidRPr="009F3A73">
        <w:rPr>
          <w:rFonts w:hint="eastAsia"/>
        </w:rPr>
        <w:t>第</w:t>
      </w:r>
      <w:r w:rsidR="009D27AD" w:rsidRPr="009F3A73">
        <w:rPr>
          <w:rFonts w:hint="eastAsia"/>
        </w:rPr>
        <w:t>2</w:t>
      </w:r>
      <w:r w:rsidRPr="009F3A73">
        <w:rPr>
          <w:rFonts w:hint="eastAsia"/>
        </w:rPr>
        <w:t>次履勘</w:t>
      </w:r>
      <w:r w:rsidR="000D1FE6" w:rsidRPr="009F3A73">
        <w:rPr>
          <w:rFonts w:hint="eastAsia"/>
        </w:rPr>
        <w:t>：</w:t>
      </w:r>
      <w:r w:rsidRPr="009F3A73">
        <w:rPr>
          <w:rFonts w:hint="eastAsia"/>
        </w:rPr>
        <w:t>桃園市政府</w:t>
      </w:r>
      <w:bookmarkEnd w:id="982"/>
      <w:bookmarkEnd w:id="983"/>
    </w:p>
    <w:p w:rsidR="000D1FE6" w:rsidRPr="009F3A73" w:rsidRDefault="000D1FE6" w:rsidP="00C11B22">
      <w:pPr>
        <w:pStyle w:val="3"/>
        <w:ind w:left="1418"/>
      </w:pPr>
      <w:bookmarkStart w:id="984" w:name="_Toc437508279"/>
      <w:bookmarkStart w:id="985" w:name="_Toc437521279"/>
      <w:r w:rsidRPr="009F3A73">
        <w:rPr>
          <w:rFonts w:hint="eastAsia"/>
        </w:rPr>
        <w:t>桃園市政府環境保護局</w:t>
      </w:r>
      <w:r w:rsidR="00EE572E" w:rsidRPr="009F3A73">
        <w:rPr>
          <w:rFonts w:hint="eastAsia"/>
        </w:rPr>
        <w:t>(下稱桃市府環保局)</w:t>
      </w:r>
      <w:bookmarkEnd w:id="984"/>
      <w:bookmarkEnd w:id="985"/>
    </w:p>
    <w:p w:rsidR="000D1FE6" w:rsidRPr="009F3A73" w:rsidRDefault="00FC20FC" w:rsidP="000D1FE6">
      <w:pPr>
        <w:pStyle w:val="4"/>
      </w:pPr>
      <w:r w:rsidRPr="009F3A73">
        <w:rPr>
          <w:rFonts w:hint="eastAsia"/>
        </w:rPr>
        <w:t>100至102年底止各年度轄內列管農地計229、322、1</w:t>
      </w:r>
      <w:r w:rsidR="00F464BA" w:rsidRPr="009F3A73">
        <w:rPr>
          <w:rFonts w:hint="eastAsia"/>
        </w:rPr>
        <w:t>,</w:t>
      </w:r>
      <w:r w:rsidRPr="009F3A73">
        <w:rPr>
          <w:rFonts w:hint="eastAsia"/>
        </w:rPr>
        <w:t>723筆，102年度因農地擴大調查而使列管場址激增。</w:t>
      </w:r>
    </w:p>
    <w:p w:rsidR="000D1FE6" w:rsidRPr="009F3A73" w:rsidRDefault="009D29D5" w:rsidP="000D1FE6">
      <w:pPr>
        <w:pStyle w:val="4"/>
      </w:pPr>
      <w:r w:rsidRPr="009F3A73">
        <w:rPr>
          <w:rFonts w:hint="eastAsia"/>
        </w:rPr>
        <w:t>轄內農地污染原因全部為水源引灌導致重金屬蓄積致污染農地。</w:t>
      </w:r>
      <w:r w:rsidR="000D1FE6" w:rsidRPr="009F3A73">
        <w:rPr>
          <w:rFonts w:hint="eastAsia"/>
        </w:rPr>
        <w:t>91至94年桃園市轄內農地污染調查結果，其污染成因主要為工廠排放含重金屬污水至灌溉渠道；99至101年環保署所執行之農地調查計畫，所調查出之污染農地，</w:t>
      </w:r>
      <w:r w:rsidR="000D1FE6" w:rsidRPr="009F3A73">
        <w:rPr>
          <w:rFonts w:hint="eastAsia"/>
        </w:rPr>
        <w:lastRenderedPageBreak/>
        <w:t>其污染成因源自桃園大圳者計55</w:t>
      </w:r>
      <w:r w:rsidR="00B8116D" w:rsidRPr="009F3A73">
        <w:rPr>
          <w:rFonts w:hint="eastAsia"/>
        </w:rPr>
        <w:t>％</w:t>
      </w:r>
      <w:r w:rsidR="000D1FE6" w:rsidRPr="009F3A73">
        <w:rPr>
          <w:rFonts w:hint="eastAsia"/>
        </w:rPr>
        <w:t>，源自河川區域排水者計45</w:t>
      </w:r>
      <w:r w:rsidR="00B8116D" w:rsidRPr="009F3A73">
        <w:rPr>
          <w:rFonts w:hint="eastAsia"/>
        </w:rPr>
        <w:t>％</w:t>
      </w:r>
      <w:r w:rsidR="000D1FE6" w:rsidRPr="009F3A73">
        <w:rPr>
          <w:rFonts w:hint="eastAsia"/>
        </w:rPr>
        <w:t>。</w:t>
      </w:r>
    </w:p>
    <w:p w:rsidR="009D29D5" w:rsidRPr="009F3A73" w:rsidRDefault="009D29D5" w:rsidP="000D1FE6">
      <w:pPr>
        <w:pStyle w:val="4"/>
      </w:pPr>
      <w:r w:rsidRPr="009F3A73">
        <w:rPr>
          <w:rFonts w:hint="eastAsia"/>
        </w:rPr>
        <w:t>針對轄內農地污染嚴重問題所採行之源頭管理策略包括：灌排分離、灌溉水質管理、非都市土地擴廠管理及污染源管制及削減等。</w:t>
      </w:r>
    </w:p>
    <w:p w:rsidR="009D29D5" w:rsidRPr="009F3A73" w:rsidRDefault="009D29D5" w:rsidP="000D1FE6">
      <w:pPr>
        <w:pStyle w:val="4"/>
      </w:pPr>
      <w:r w:rsidRPr="009F3A73">
        <w:rPr>
          <w:rFonts w:hint="eastAsia"/>
        </w:rPr>
        <w:t>桃園市轄內13處大水量事業已與桃市府環保局完成廢污水監測即時資訊系統連線，該局已可掌握全市約55.8</w:t>
      </w:r>
      <w:r w:rsidR="00B8116D" w:rsidRPr="009F3A73">
        <w:rPr>
          <w:rFonts w:hint="eastAsia"/>
        </w:rPr>
        <w:t>％</w:t>
      </w:r>
      <w:r w:rsidRPr="009F3A73">
        <w:rPr>
          <w:rFonts w:hint="eastAsia"/>
        </w:rPr>
        <w:t>之廢水排放量水質。</w:t>
      </w:r>
    </w:p>
    <w:p w:rsidR="009D29D5" w:rsidRPr="009F3A73" w:rsidRDefault="009D29D5" w:rsidP="000D1FE6">
      <w:pPr>
        <w:pStyle w:val="4"/>
      </w:pPr>
      <w:r w:rsidRPr="009F3A73">
        <w:rPr>
          <w:rFonts w:hint="eastAsia"/>
        </w:rPr>
        <w:t>桃園市轄內印刷電路板業最多，農地污染以銅、鋅為主，惟銅、鋅在植物體內傳導性低，目前也未訂有食品管制標準值，爰建議環保署重新研訂銅、鋅適宜之土壤污染管制標準值。</w:t>
      </w:r>
    </w:p>
    <w:p w:rsidR="00FC20FC" w:rsidRPr="009F3A73" w:rsidRDefault="00FC20FC" w:rsidP="000D1FE6">
      <w:pPr>
        <w:pStyle w:val="4"/>
      </w:pPr>
      <w:r w:rsidRPr="009F3A73">
        <w:rPr>
          <w:rFonts w:hint="eastAsia"/>
        </w:rPr>
        <w:t>桃園市</w:t>
      </w:r>
      <w:r w:rsidR="00EE572E" w:rsidRPr="009F3A73">
        <w:rPr>
          <w:rFonts w:hint="eastAsia"/>
        </w:rPr>
        <w:t>轄</w:t>
      </w:r>
      <w:r w:rsidRPr="009F3A73">
        <w:rPr>
          <w:rFonts w:hint="eastAsia"/>
        </w:rPr>
        <w:t>內列管農地將分3階段進行整治，第1階段(101至103年)採翻轉稀釋法整治36公頃農地，已達成目標；第2階段(103至105年)分別以排土客土法及翻轉稀釋法，整治16公頃及79公頃農地，預計達成95公頃農地解除列管；第3階段(105至107年)預計解除列管90公頃農地，且規定灌排渠道全面禁止搭排。</w:t>
      </w:r>
    </w:p>
    <w:p w:rsidR="000D1FE6" w:rsidRPr="009F3A73" w:rsidRDefault="000D1FE6" w:rsidP="00C11B22">
      <w:pPr>
        <w:pStyle w:val="3"/>
        <w:ind w:left="1418"/>
      </w:pPr>
      <w:bookmarkStart w:id="986" w:name="_Toc437508280"/>
      <w:bookmarkStart w:id="987" w:name="_Toc437521280"/>
      <w:r w:rsidRPr="009F3A73">
        <w:rPr>
          <w:rFonts w:ascii="Times New Roman" w:hAnsi="Times New Roman" w:hint="eastAsia"/>
        </w:rPr>
        <w:t>臺灣</w:t>
      </w:r>
      <w:r w:rsidR="00FC20FC" w:rsidRPr="009F3A73">
        <w:rPr>
          <w:rFonts w:ascii="Times New Roman" w:hAnsi="Times New Roman" w:hint="eastAsia"/>
        </w:rPr>
        <w:t>桃園農田水利會</w:t>
      </w:r>
      <w:r w:rsidR="00EE572E" w:rsidRPr="009F3A73">
        <w:rPr>
          <w:rFonts w:ascii="Times New Roman" w:hAnsi="Times New Roman" w:hint="eastAsia"/>
        </w:rPr>
        <w:t>(</w:t>
      </w:r>
      <w:r w:rsidR="00EE572E" w:rsidRPr="009F3A73">
        <w:rPr>
          <w:rFonts w:ascii="Times New Roman" w:hAnsi="Times New Roman" w:hint="eastAsia"/>
        </w:rPr>
        <w:t>下稱桃園水利會</w:t>
      </w:r>
      <w:r w:rsidR="00EE572E" w:rsidRPr="009F3A73">
        <w:rPr>
          <w:rFonts w:ascii="Times New Roman" w:hAnsi="Times New Roman" w:hint="eastAsia"/>
        </w:rPr>
        <w:t>)</w:t>
      </w:r>
      <w:bookmarkEnd w:id="986"/>
      <w:bookmarkEnd w:id="987"/>
    </w:p>
    <w:p w:rsidR="009D29D5" w:rsidRPr="009F3A73" w:rsidRDefault="00FC20FC" w:rsidP="009D29D5">
      <w:pPr>
        <w:pStyle w:val="4"/>
        <w:overflowPunct w:val="0"/>
        <w:ind w:left="1740" w:hanging="697"/>
      </w:pPr>
      <w:r w:rsidRPr="009F3A73">
        <w:rPr>
          <w:rFonts w:ascii="Times New Roman" w:hAnsi="Times New Roman" w:hint="eastAsia"/>
        </w:rPr>
        <w:t>灌溉水源以石門水庫蓄水占</w:t>
      </w:r>
      <w:r w:rsidRPr="009F3A73">
        <w:rPr>
          <w:rFonts w:ascii="Times New Roman" w:hAnsi="Times New Roman" w:hint="eastAsia"/>
        </w:rPr>
        <w:t>56%</w:t>
      </w:r>
      <w:r w:rsidRPr="009F3A73">
        <w:rPr>
          <w:rFonts w:ascii="Times New Roman" w:hAnsi="Times New Roman" w:hint="eastAsia"/>
        </w:rPr>
        <w:t>，河川取水及有效雨量占</w:t>
      </w:r>
      <w:r w:rsidRPr="009F3A73">
        <w:rPr>
          <w:rFonts w:ascii="Times New Roman" w:hAnsi="Times New Roman" w:hint="eastAsia"/>
        </w:rPr>
        <w:t>44%</w:t>
      </w:r>
      <w:r w:rsidRPr="009F3A73">
        <w:rPr>
          <w:rFonts w:ascii="Times New Roman" w:hAnsi="Times New Roman" w:hint="eastAsia"/>
        </w:rPr>
        <w:t>，河川水源不佳為主要原因</w:t>
      </w:r>
      <w:r w:rsidR="00F464BA" w:rsidRPr="009F3A73">
        <w:rPr>
          <w:rFonts w:ascii="Times New Roman" w:hAnsi="Times New Roman" w:hint="eastAsia"/>
        </w:rPr>
        <w:t>，</w:t>
      </w:r>
      <w:r w:rsidRPr="009F3A73">
        <w:rPr>
          <w:rFonts w:ascii="Times New Roman" w:hAnsi="Times New Roman" w:hint="eastAsia"/>
        </w:rPr>
        <w:t>係</w:t>
      </w:r>
      <w:r w:rsidRPr="009F3A73">
        <w:rPr>
          <w:rFonts w:hint="eastAsia"/>
        </w:rPr>
        <w:t>污水下水道系統建設並未全面普及，使得工商業及住宅廢水直接排入公共水體、道路側溝及灌排渠道</w:t>
      </w:r>
      <w:r w:rsidR="009D29D5" w:rsidRPr="009F3A73">
        <w:rPr>
          <w:rFonts w:hint="eastAsia"/>
        </w:rPr>
        <w:t>。</w:t>
      </w:r>
    </w:p>
    <w:p w:rsidR="00FC20FC" w:rsidRPr="009F3A73" w:rsidRDefault="00FC20FC" w:rsidP="009D29D5">
      <w:pPr>
        <w:pStyle w:val="4"/>
        <w:overflowPunct w:val="0"/>
        <w:ind w:left="1740" w:hanging="697"/>
      </w:pPr>
      <w:r w:rsidRPr="009F3A73">
        <w:rPr>
          <w:rFonts w:hint="eastAsia"/>
        </w:rPr>
        <w:t>農業區內工廠放流水大多藉由向該會申辦搭排或非法排放至灌溉排水渠道內，且道路側溝未與灌排渠道分離，部分道路側溝匯流至該會灌排排水渠道系統，水源難以控管。</w:t>
      </w:r>
    </w:p>
    <w:p w:rsidR="00FC20FC" w:rsidRPr="009F3A73" w:rsidRDefault="00FC20FC" w:rsidP="009D29D5">
      <w:pPr>
        <w:pStyle w:val="4"/>
      </w:pPr>
      <w:r w:rsidRPr="009F3A73">
        <w:rPr>
          <w:rFonts w:hint="eastAsia"/>
        </w:rPr>
        <w:t>於103年度已設置3處水質自動連續監測系統</w:t>
      </w:r>
      <w:r w:rsidRPr="009F3A73">
        <w:rPr>
          <w:rFonts w:hint="eastAsia"/>
        </w:rPr>
        <w:lastRenderedPageBreak/>
        <w:t>及1套水質自動採樣系統，104年度預計再增加5處水質自動連續監測系統、1套水質自動採樣系統及1處設置連結水門之倒伏堰系統。</w:t>
      </w:r>
    </w:p>
    <w:p w:rsidR="009D29D5" w:rsidRPr="009F3A73" w:rsidRDefault="00FC20FC" w:rsidP="00C11B22">
      <w:pPr>
        <w:pStyle w:val="3"/>
        <w:ind w:left="1418"/>
      </w:pPr>
      <w:bookmarkStart w:id="988" w:name="_Toc437508281"/>
      <w:bookmarkStart w:id="989" w:name="_Toc437521281"/>
      <w:r w:rsidRPr="009F3A73">
        <w:rPr>
          <w:rFonts w:hint="eastAsia"/>
        </w:rPr>
        <w:t>農委會</w:t>
      </w:r>
      <w:bookmarkEnd w:id="988"/>
      <w:bookmarkEnd w:id="989"/>
    </w:p>
    <w:p w:rsidR="00FC20FC" w:rsidRPr="009F3A73" w:rsidRDefault="00FC20FC" w:rsidP="009D29D5">
      <w:pPr>
        <w:pStyle w:val="4"/>
      </w:pPr>
      <w:r w:rsidRPr="009F3A73">
        <w:rPr>
          <w:rFonts w:hint="eastAsia"/>
        </w:rPr>
        <w:t>截至104年3月底止，各農田水利會搭排戶計1萬3,730戶，而所設置的水質監視點計有2,360個。將持續推動</w:t>
      </w:r>
      <w:r w:rsidRPr="009F3A73">
        <w:rPr>
          <w:rFonts w:hAnsi="標楷體" w:hint="eastAsia"/>
        </w:rPr>
        <w:t>「農業灌溉水質保護方案」，並研擬修訂「灌溉用水水質標準」。</w:t>
      </w:r>
    </w:p>
    <w:p w:rsidR="009D29D5" w:rsidRPr="009F3A73" w:rsidRDefault="009D29D5" w:rsidP="009D29D5">
      <w:pPr>
        <w:pStyle w:val="4"/>
      </w:pPr>
      <w:r w:rsidRPr="009F3A73">
        <w:rPr>
          <w:rFonts w:hint="eastAsia"/>
        </w:rPr>
        <w:t>102年10月31日函頒</w:t>
      </w:r>
      <w:r w:rsidRPr="009F3A73">
        <w:rPr>
          <w:rFonts w:hAnsi="標楷體" w:hint="eastAsia"/>
        </w:rPr>
        <w:t>「農業灌溉水質保護方案」，第</w:t>
      </w:r>
      <w:r w:rsidR="00E52AD8" w:rsidRPr="009F3A73">
        <w:rPr>
          <w:rFonts w:hAnsi="標楷體" w:hint="eastAsia"/>
        </w:rPr>
        <w:t>1</w:t>
      </w:r>
      <w:r w:rsidRPr="009F3A73">
        <w:rPr>
          <w:rFonts w:hAnsi="標楷體" w:hint="eastAsia"/>
        </w:rPr>
        <w:t>階段推動搭排管制措施，目前578家工業搭排戶中，已有152家完成改排，其餘217家刻正進行改排作業中。</w:t>
      </w:r>
    </w:p>
    <w:p w:rsidR="009D29D5" w:rsidRPr="009F3A73" w:rsidRDefault="009D29D5" w:rsidP="009D29D5">
      <w:pPr>
        <w:pStyle w:val="4"/>
      </w:pPr>
      <w:r w:rsidRPr="009F3A73">
        <w:rPr>
          <w:rFonts w:hint="eastAsia"/>
        </w:rPr>
        <w:t>引灌水源受上游工業廢水排放之影響，目前桃園轄內農地列管場址主要位於桃園大圳2、3、4支線灌區。</w:t>
      </w:r>
    </w:p>
    <w:p w:rsidR="009D29D5" w:rsidRPr="009F3A73" w:rsidRDefault="009D29D5" w:rsidP="009D29D5">
      <w:pPr>
        <w:pStyle w:val="4"/>
      </w:pPr>
      <w:r w:rsidRPr="009F3A73">
        <w:rPr>
          <w:rFonts w:hint="eastAsia"/>
        </w:rPr>
        <w:t>滲眉埤</w:t>
      </w:r>
      <w:r w:rsidR="00F464BA" w:rsidRPr="009F3A73">
        <w:rPr>
          <w:rFonts w:hint="eastAsia"/>
        </w:rPr>
        <w:t>疑</w:t>
      </w:r>
      <w:r w:rsidRPr="009F3A73">
        <w:rPr>
          <w:rFonts w:hint="eastAsia"/>
        </w:rPr>
        <w:t>遭污染案，桃園水利會自103年7月已無蓄水引灌，第二期稻作已使用替代水源灌溉。</w:t>
      </w:r>
    </w:p>
    <w:p w:rsidR="00FC20FC" w:rsidRPr="009F3A73" w:rsidRDefault="00FC20FC" w:rsidP="009B1C7D">
      <w:pPr>
        <w:pStyle w:val="2"/>
      </w:pPr>
      <w:bookmarkStart w:id="990" w:name="_Toc437508282"/>
      <w:bookmarkStart w:id="991" w:name="_Toc437521282"/>
      <w:r w:rsidRPr="009F3A73">
        <w:rPr>
          <w:rFonts w:hint="eastAsia"/>
        </w:rPr>
        <w:t>第</w:t>
      </w:r>
      <w:r w:rsidR="009D27AD" w:rsidRPr="009F3A73">
        <w:rPr>
          <w:rFonts w:hint="eastAsia"/>
        </w:rPr>
        <w:t>3</w:t>
      </w:r>
      <w:r w:rsidRPr="009F3A73">
        <w:rPr>
          <w:rFonts w:hint="eastAsia"/>
        </w:rPr>
        <w:t>次履勘</w:t>
      </w:r>
      <w:r w:rsidR="000D1FE6" w:rsidRPr="009F3A73">
        <w:rPr>
          <w:rFonts w:hint="eastAsia"/>
        </w:rPr>
        <w:t>：</w:t>
      </w:r>
      <w:r w:rsidR="009B1C7D" w:rsidRPr="009F3A73">
        <w:rPr>
          <w:rFonts w:hint="eastAsia"/>
        </w:rPr>
        <w:t>經濟部工業局彰化濱海工業區(下稱彰濱工業區)</w:t>
      </w:r>
      <w:bookmarkEnd w:id="990"/>
      <w:bookmarkEnd w:id="991"/>
    </w:p>
    <w:p w:rsidR="009D29D5" w:rsidRPr="009F3A73" w:rsidRDefault="00FC20FC" w:rsidP="00C11B22">
      <w:pPr>
        <w:pStyle w:val="3"/>
        <w:ind w:left="1418"/>
      </w:pPr>
      <w:bookmarkStart w:id="992" w:name="_Toc437508283"/>
      <w:bookmarkStart w:id="993" w:name="_Toc437521283"/>
      <w:r w:rsidRPr="009F3A73">
        <w:rPr>
          <w:rFonts w:hint="eastAsia"/>
        </w:rPr>
        <w:t>彰化縣政府</w:t>
      </w:r>
      <w:bookmarkEnd w:id="992"/>
      <w:bookmarkEnd w:id="993"/>
    </w:p>
    <w:p w:rsidR="00FC20FC" w:rsidRPr="009F3A73" w:rsidRDefault="00FC20FC" w:rsidP="009D29D5">
      <w:pPr>
        <w:pStyle w:val="4"/>
      </w:pPr>
      <w:r w:rsidRPr="009F3A73">
        <w:rPr>
          <w:rFonts w:hint="eastAsia"/>
        </w:rPr>
        <w:t>該</w:t>
      </w:r>
      <w:r w:rsidRPr="009F3A73">
        <w:t>縣因早年產業發展特性，區域排水基礎建設不足、灌排系統未有效分離，導致轄內有許多高污染潛勢渠道，</w:t>
      </w:r>
      <w:r w:rsidRPr="009F3A73">
        <w:rPr>
          <w:rFonts w:hint="eastAsia"/>
        </w:rPr>
        <w:t>農地污染成因中以灌溉水源受污染占99.27</w:t>
      </w:r>
      <w:r w:rsidR="00B8116D" w:rsidRPr="009F3A73">
        <w:rPr>
          <w:rFonts w:hint="eastAsia"/>
        </w:rPr>
        <w:t>％</w:t>
      </w:r>
      <w:r w:rsidRPr="009F3A73">
        <w:rPr>
          <w:rFonts w:hint="eastAsia"/>
        </w:rPr>
        <w:t>，</w:t>
      </w:r>
      <w:r w:rsidRPr="009F3A73">
        <w:t>工廠廢水及家戶生活污水排入河川或灌溉水渠道中，被引進農田做為灌溉之用，部分農地因長期引用受污染灌溉水源，使農田土壤或食用農作物重金屬含量過高</w:t>
      </w:r>
      <w:r w:rsidRPr="009F3A73">
        <w:rPr>
          <w:rFonts w:hint="eastAsia"/>
        </w:rPr>
        <w:t>。</w:t>
      </w:r>
    </w:p>
    <w:p w:rsidR="00FC20FC" w:rsidRPr="009F3A73" w:rsidRDefault="00FC20FC" w:rsidP="009D29D5">
      <w:pPr>
        <w:pStyle w:val="4"/>
      </w:pPr>
      <w:r w:rsidRPr="009F3A73">
        <w:rPr>
          <w:rFonts w:hint="eastAsia"/>
        </w:rPr>
        <w:t>彰化縣轄內有9筆農地原列入環保署98年所補助之農地土壤重金屬污染控制場址整治計畫，</w:t>
      </w:r>
      <w:r w:rsidRPr="009F3A73">
        <w:rPr>
          <w:rFonts w:hint="eastAsia"/>
        </w:rPr>
        <w:lastRenderedPageBreak/>
        <w:t>惟調查後發現疑遭棄置廢棄物污染，爰排除於原整治計畫範圍內，改以廢清法相關規定辦理，後彰化縣環境保護局於101至102年間多次勘查，又判定該9筆地號係因地形低漥及排水溝廢水匯集導致農地污染，故擬規劃依土污法辦理後續事宜。</w:t>
      </w:r>
    </w:p>
    <w:p w:rsidR="00AF4403" w:rsidRPr="009F3A73" w:rsidRDefault="00AF4403" w:rsidP="009D29D5">
      <w:pPr>
        <w:pStyle w:val="4"/>
      </w:pPr>
      <w:r w:rsidRPr="009F3A73">
        <w:t>非法棄置行為如堆置或掩埋廢棄物、污泥、傾倒廢液等，也有可能造成農地污染，惟除非查獲現行犯事證，否則農地是否受非法棄置造成污染仍不易釐清。</w:t>
      </w:r>
    </w:p>
    <w:p w:rsidR="00AF4403" w:rsidRPr="009F3A73" w:rsidRDefault="00AF4403" w:rsidP="009D29D5">
      <w:pPr>
        <w:pStyle w:val="4"/>
      </w:pPr>
      <w:r w:rsidRPr="009F3A73">
        <w:rPr>
          <w:rFonts w:hint="eastAsia"/>
        </w:rPr>
        <w:t>於104年場址列管數突增達979件，係因環保單位執行監測作業，部分農地亦有超出監測標準而未達管制標準。</w:t>
      </w:r>
    </w:p>
    <w:p w:rsidR="00AF4403" w:rsidRPr="009F3A73" w:rsidRDefault="00AF4403" w:rsidP="009D29D5">
      <w:pPr>
        <w:pStyle w:val="4"/>
      </w:pPr>
      <w:r w:rsidRPr="009F3A73">
        <w:rPr>
          <w:rFonts w:hint="eastAsia"/>
        </w:rPr>
        <w:t>彰化縣灌排渠道尚未完全灌排分離，廠商改排到其他排水將面臨沒有去處，工廠全部集中管理是最佳狀況。</w:t>
      </w:r>
    </w:p>
    <w:p w:rsidR="00AF4403" w:rsidRPr="009F3A73" w:rsidRDefault="00AF4403" w:rsidP="009D29D5">
      <w:pPr>
        <w:pStyle w:val="4"/>
      </w:pPr>
      <w:r w:rsidRPr="009F3A73">
        <w:rPr>
          <w:rFonts w:hint="eastAsia"/>
        </w:rPr>
        <w:t>家庭工廠是否納管，係依</w:t>
      </w:r>
      <w:r w:rsidR="00AB1B48" w:rsidRPr="009F3A73">
        <w:rPr>
          <w:rFonts w:hint="eastAsia"/>
        </w:rPr>
        <w:t>水污法</w:t>
      </w:r>
      <w:r w:rsidRPr="009F3A73">
        <w:rPr>
          <w:rFonts w:hint="eastAsia"/>
        </w:rPr>
        <w:t>規範，而家庭工廠因規模較小，其守法度因操作成本考量而不高；臨時工廠或非都市土地丁種建築用地設廠時，因無法集中造成環保單位須投入較多的人力及資源稽查。</w:t>
      </w:r>
    </w:p>
    <w:p w:rsidR="009D29D5" w:rsidRPr="009F3A73" w:rsidRDefault="009D29D5" w:rsidP="00C11B22">
      <w:pPr>
        <w:pStyle w:val="3"/>
        <w:ind w:left="1418"/>
      </w:pPr>
      <w:bookmarkStart w:id="994" w:name="_Toc437508284"/>
      <w:bookmarkStart w:id="995" w:name="_Toc437521284"/>
      <w:bookmarkStart w:id="996" w:name="_Toc421688692"/>
      <w:r w:rsidRPr="009F3A73">
        <w:rPr>
          <w:rFonts w:hint="eastAsia"/>
        </w:rPr>
        <w:t>工業局</w:t>
      </w:r>
      <w:bookmarkEnd w:id="994"/>
      <w:bookmarkEnd w:id="995"/>
    </w:p>
    <w:p w:rsidR="009D29D5" w:rsidRPr="009F3A73" w:rsidRDefault="009D29D5" w:rsidP="009D29D5">
      <w:pPr>
        <w:pStyle w:val="4"/>
      </w:pPr>
      <w:r w:rsidRPr="009F3A73">
        <w:t>國內工業區內設置電鍍專區計有彰濱工業區及永康科技工業區</w:t>
      </w:r>
      <w:r w:rsidR="00F02004" w:rsidRPr="009F3A73">
        <w:rPr>
          <w:rFonts w:hint="eastAsia"/>
        </w:rPr>
        <w:t>。</w:t>
      </w:r>
    </w:p>
    <w:bookmarkEnd w:id="996"/>
    <w:p w:rsidR="00FC20FC" w:rsidRPr="009F3A73" w:rsidRDefault="00FC20FC" w:rsidP="00F464BA">
      <w:pPr>
        <w:pStyle w:val="4"/>
        <w:overflowPunct w:val="0"/>
        <w:ind w:left="1740" w:hanging="697"/>
      </w:pPr>
      <w:r w:rsidRPr="009F3A73">
        <w:t>「金屬表面處理專業區」第1期位於鹿港東3區，面積21.1公頃（設廠面積計約13.9公頃），自87年開始租售，於102年底全數租售完畢，計有36家廠商進駐設廠。第2期位於鹿港西2區，用地約28.3公頃（設廠面積計約19.67公頃），配合</w:t>
      </w:r>
      <w:r w:rsidRPr="009F3A73">
        <w:rPr>
          <w:rFonts w:hint="eastAsia"/>
        </w:rPr>
        <w:t>該</w:t>
      </w:r>
      <w:r w:rsidRPr="009F3A73">
        <w:t>區公共設施及廢水前處理廠分期</w:t>
      </w:r>
      <w:r w:rsidRPr="009F3A73">
        <w:lastRenderedPageBreak/>
        <w:t>建設進度，已於103年5月12日公告受理先行辦理第2期用地A區產業用地（約11.8公頃，共69筆坵塊）之預登記作業，擬進駐廠商已達70</w:t>
      </w:r>
      <w:r w:rsidR="00B8116D" w:rsidRPr="009F3A73">
        <w:rPr>
          <w:rFonts w:hint="eastAsia"/>
        </w:rPr>
        <w:t>％</w:t>
      </w:r>
      <w:r w:rsidRPr="009F3A73">
        <w:t>以上，將於104年3月份動土開發；第2期用地B區（約7.87公頃，共44筆坵塊）亦已公告於104年2月24日開始受理預登記申請，將於預登記達70</w:t>
      </w:r>
      <w:r w:rsidR="00B8116D" w:rsidRPr="009F3A73">
        <w:rPr>
          <w:rFonts w:hint="eastAsia"/>
        </w:rPr>
        <w:t>％</w:t>
      </w:r>
      <w:r w:rsidRPr="009F3A73">
        <w:t>以上後辦理開發事宜。</w:t>
      </w:r>
    </w:p>
    <w:p w:rsidR="00F02004" w:rsidRPr="009F3A73" w:rsidRDefault="007E5C5A" w:rsidP="009D29D5">
      <w:pPr>
        <w:pStyle w:val="4"/>
      </w:pPr>
      <w:r w:rsidRPr="009F3A73">
        <w:rPr>
          <w:rFonts w:hint="eastAsia"/>
        </w:rPr>
        <w:t>未登記工廠依現行工廠管理輔導法有6加3年的輔導期，在該期間內暫時可不受土地及建管的處分，輔導期間到達而未能滿足相關法令規範時，則依各法令進行裁罰。</w:t>
      </w:r>
    </w:p>
    <w:p w:rsidR="007E5C5A" w:rsidRPr="009F3A73" w:rsidRDefault="007E5C5A" w:rsidP="009D29D5">
      <w:pPr>
        <w:pStyle w:val="4"/>
      </w:pPr>
      <w:r w:rsidRPr="009F3A73">
        <w:rPr>
          <w:rFonts w:hint="eastAsia"/>
        </w:rPr>
        <w:t>目前劃定186個特定地區內及補辦臨時工廠登記者，始有土地合法化的機會；186個特定地區中有112個為特定農業區，須依區域計畫法將特農調整一般農，屬內政部權責，並待調整後再依作業要點來提出申請。</w:t>
      </w:r>
    </w:p>
    <w:p w:rsidR="00B06DD3" w:rsidRPr="009F3A73" w:rsidRDefault="00B06DD3" w:rsidP="009D29D5">
      <w:pPr>
        <w:pStyle w:val="4"/>
      </w:pPr>
      <w:r w:rsidRPr="009F3A73">
        <w:rPr>
          <w:rFonts w:hint="eastAsia"/>
        </w:rPr>
        <w:t>農業區內的丁種建築用地申請工廠有相關配套措施，如將由登記制改為許可制、工廠</w:t>
      </w:r>
      <w:r w:rsidR="00535673" w:rsidRPr="009F3A73">
        <w:rPr>
          <w:rFonts w:hint="eastAsia"/>
        </w:rPr>
        <w:t>管理</w:t>
      </w:r>
      <w:r w:rsidRPr="009F3A73">
        <w:rPr>
          <w:rFonts w:hint="eastAsia"/>
        </w:rPr>
        <w:t>輔導法中增加附加負擔、依核定興辦事業計畫管制等。</w:t>
      </w:r>
    </w:p>
    <w:p w:rsidR="00B06DD3" w:rsidRPr="009F3A73" w:rsidRDefault="00B06DD3" w:rsidP="009D29D5">
      <w:pPr>
        <w:pStyle w:val="4"/>
      </w:pPr>
      <w:r w:rsidRPr="009F3A73">
        <w:rPr>
          <w:rFonts w:hint="eastAsia"/>
        </w:rPr>
        <w:t>100年工商普查結果工廠約有15萬餘家，依公示系統統計工廠約有8萬餘家，先前有非正式的模式推估可減掉約2％的免登記工廠，依此推估，全省未登記工廠約有6萬8千餘家，其中申請臨時工廠者約8千多家，並提供輔導期，輔導期後將輔導轉型遷廠、回歸土地使用管制內容。</w:t>
      </w:r>
    </w:p>
    <w:p w:rsidR="00FC20FC" w:rsidRPr="009F3A73" w:rsidRDefault="00FC20FC" w:rsidP="00FC20FC">
      <w:pPr>
        <w:pStyle w:val="2"/>
      </w:pPr>
      <w:bookmarkStart w:id="997" w:name="_Toc437508285"/>
      <w:bookmarkStart w:id="998" w:name="_Toc437521285"/>
      <w:r w:rsidRPr="009F3A73">
        <w:rPr>
          <w:rFonts w:hint="eastAsia"/>
        </w:rPr>
        <w:t>國外考察</w:t>
      </w:r>
      <w:r w:rsidR="00DC0253" w:rsidRPr="009F3A73">
        <w:rPr>
          <w:rFonts w:hint="eastAsia"/>
        </w:rPr>
        <w:t>－日本北海道</w:t>
      </w:r>
      <w:bookmarkEnd w:id="997"/>
      <w:bookmarkEnd w:id="998"/>
    </w:p>
    <w:p w:rsidR="009D27AD" w:rsidRPr="009F3A73" w:rsidRDefault="009D27AD" w:rsidP="009D27AD">
      <w:pPr>
        <w:pStyle w:val="3"/>
        <w:numPr>
          <w:ilvl w:val="0"/>
          <w:numId w:val="0"/>
        </w:numPr>
        <w:ind w:left="1036" w:firstLineChars="196" w:firstLine="684"/>
        <w:rPr>
          <w:highlight w:val="yellow"/>
        </w:rPr>
      </w:pPr>
      <w:bookmarkStart w:id="999" w:name="_Toc437508286"/>
      <w:bookmarkStart w:id="1000" w:name="_Toc437521286"/>
      <w:r w:rsidRPr="009F3A73">
        <w:rPr>
          <w:rFonts w:hint="eastAsia"/>
        </w:rPr>
        <w:t>本案與</w:t>
      </w:r>
      <w:r w:rsidRPr="009F3A73">
        <w:rPr>
          <w:rFonts w:hAnsi="標楷體" w:hint="eastAsia"/>
        </w:rPr>
        <w:t>「</w:t>
      </w:r>
      <w:r w:rsidR="00F65A23" w:rsidRPr="009F3A73">
        <w:rPr>
          <w:rFonts w:hAnsi="標楷體" w:hint="eastAsia"/>
        </w:rPr>
        <w:t>臺</w:t>
      </w:r>
      <w:r w:rsidRPr="009F3A73">
        <w:rPr>
          <w:rFonts w:hAnsi="標楷體" w:hint="eastAsia"/>
        </w:rPr>
        <w:t>鐵行車安全與事故防止機制探討」</w:t>
      </w:r>
      <w:r w:rsidR="00650B22" w:rsidRPr="009F3A73">
        <w:rPr>
          <w:rFonts w:hAnsi="標楷體" w:hint="eastAsia"/>
        </w:rPr>
        <w:t>兩</w:t>
      </w:r>
      <w:r w:rsidRPr="009F3A73">
        <w:rPr>
          <w:rFonts w:hAnsi="標楷體" w:hint="eastAsia"/>
        </w:rPr>
        <w:t>專案調查委員共同赴日本北海道考察，期間為</w:t>
      </w:r>
      <w:r w:rsidRPr="009F3A73">
        <w:rPr>
          <w:rFonts w:hAnsi="標楷體" w:hint="eastAsia"/>
        </w:rPr>
        <w:lastRenderedPageBreak/>
        <w:t>104年9月14日至19日，共拜會日本9個機關(機構)，並參訪相關設施(備)，其中與本案相關之行程及所得資訊如下：</w:t>
      </w:r>
      <w:bookmarkEnd w:id="999"/>
      <w:bookmarkEnd w:id="1000"/>
    </w:p>
    <w:p w:rsidR="009D27AD" w:rsidRPr="009F3A73" w:rsidRDefault="009D27AD" w:rsidP="00C11B22">
      <w:pPr>
        <w:pStyle w:val="3"/>
        <w:kinsoku w:val="0"/>
        <w:ind w:left="1418"/>
      </w:pPr>
      <w:bookmarkStart w:id="1001" w:name="_Toc437508287"/>
      <w:bookmarkStart w:id="1002" w:name="_Toc437521287"/>
      <w:r w:rsidRPr="009F3A73">
        <w:rPr>
          <w:rFonts w:hint="eastAsia"/>
        </w:rPr>
        <w:t>長沼町役場</w:t>
      </w:r>
      <w:bookmarkEnd w:id="1001"/>
      <w:bookmarkEnd w:id="1002"/>
    </w:p>
    <w:p w:rsidR="009D27AD" w:rsidRPr="009F3A73" w:rsidRDefault="009D27AD" w:rsidP="009D27AD">
      <w:pPr>
        <w:pStyle w:val="4"/>
      </w:pPr>
      <w:r w:rsidRPr="009F3A73">
        <w:rPr>
          <w:rFonts w:hint="eastAsia"/>
        </w:rPr>
        <w:t>長沼町是北海道重要之農作鄉鎮，面積168.36平方公里，農作以稻作為主，西元1948年稻米產量居全國第一。</w:t>
      </w:r>
    </w:p>
    <w:p w:rsidR="009D27AD" w:rsidRPr="009F3A73" w:rsidRDefault="009D27AD" w:rsidP="009D27AD">
      <w:pPr>
        <w:pStyle w:val="4"/>
      </w:pPr>
      <w:r w:rsidRPr="009F3A73">
        <w:rPr>
          <w:rFonts w:hint="eastAsia"/>
        </w:rPr>
        <w:t>長沼町農作事業發達，特以農村排水計畫辦理農村生活所產生污水之淨化處理，處理後水再利用來灌溉，此計畫除避免農地污染外，並可達到淨化及善用水資源之目的。</w:t>
      </w:r>
    </w:p>
    <w:p w:rsidR="009D27AD" w:rsidRPr="009F3A73" w:rsidRDefault="009D27AD" w:rsidP="009D27AD">
      <w:pPr>
        <w:pStyle w:val="4"/>
      </w:pPr>
      <w:r w:rsidRPr="009F3A73">
        <w:rPr>
          <w:rFonts w:hint="eastAsia"/>
        </w:rPr>
        <w:t>長沼町</w:t>
      </w:r>
      <w:r w:rsidR="00FC1221" w:rsidRPr="009F3A73">
        <w:rPr>
          <w:rFonts w:hint="eastAsia"/>
        </w:rPr>
        <w:t>農</w:t>
      </w:r>
      <w:r w:rsidRPr="009F3A73">
        <w:rPr>
          <w:rFonts w:hint="eastAsia"/>
        </w:rPr>
        <w:t>家生活污水處理主要以公共下水道、</w:t>
      </w:r>
      <w:r w:rsidRPr="009F3A73">
        <w:rPr>
          <w:rFonts w:hAnsi="標楷體" w:hint="eastAsia"/>
        </w:rPr>
        <w:t>「長沼町農村排水計畫」及淨化槽整備區域等3項方式納管，以此3項方式納管之住家數約達82.4</w:t>
      </w:r>
      <w:r w:rsidR="00B8116D" w:rsidRPr="009F3A73">
        <w:rPr>
          <w:rFonts w:hAnsi="標楷體" w:hint="eastAsia"/>
        </w:rPr>
        <w:t>％</w:t>
      </w:r>
      <w:r w:rsidRPr="009F3A73">
        <w:rPr>
          <w:rFonts w:hAnsi="標楷體" w:hint="eastAsia"/>
        </w:rPr>
        <w:t>。住宅較為密集地區之生活污水納管於</w:t>
      </w:r>
      <w:r w:rsidRPr="009F3A73">
        <w:rPr>
          <w:rFonts w:hint="eastAsia"/>
        </w:rPr>
        <w:t>公共下水道處理，而農村家庭生活污水則納排於農村集落排水設施處理，另較零星分散的住宅生活污水，則以自設之淨化槽個別處理，</w:t>
      </w:r>
      <w:r w:rsidR="00FC59E1" w:rsidRPr="009F3A73">
        <w:rPr>
          <w:rFonts w:hint="eastAsia"/>
        </w:rPr>
        <w:t>如</w:t>
      </w:r>
      <w:r w:rsidRPr="009F3A73">
        <w:rPr>
          <w:rFonts w:hint="eastAsia"/>
        </w:rPr>
        <w:t>圖</w:t>
      </w:r>
      <w:r w:rsidR="00FC59E1" w:rsidRPr="009F3A73">
        <w:rPr>
          <w:rFonts w:hint="eastAsia"/>
        </w:rPr>
        <w:t>4所示。</w:t>
      </w:r>
    </w:p>
    <w:p w:rsidR="00B06DD3" w:rsidRPr="009F3A73" w:rsidRDefault="00B06DD3" w:rsidP="00B06DD3">
      <w:pPr>
        <w:pStyle w:val="4"/>
      </w:pPr>
      <w:r w:rsidRPr="009F3A73">
        <w:rPr>
          <w:rFonts w:hint="eastAsia"/>
        </w:rPr>
        <w:t>農村集落排水設施之功能係集合處理</w:t>
      </w:r>
      <w:r w:rsidR="00151076" w:rsidRPr="009F3A73">
        <w:rPr>
          <w:rFonts w:hint="eastAsia"/>
        </w:rPr>
        <w:t>坐落</w:t>
      </w:r>
      <w:r w:rsidRPr="009F3A73">
        <w:rPr>
          <w:rFonts w:hint="eastAsia"/>
        </w:rPr>
        <w:t>於農業區農家的生活污水，避免直接排入灌溉用渠道而造成農地、作物之污染，該設施屬小規模分散型的污水處理模式，另處理過的水及產出之污泥，均會循環再利用。</w:t>
      </w:r>
    </w:p>
    <w:p w:rsidR="00B06DD3" w:rsidRPr="009F3A73" w:rsidRDefault="00B06DD3" w:rsidP="00B06DD3">
      <w:pPr>
        <w:pStyle w:val="4"/>
      </w:pPr>
      <w:r w:rsidRPr="009F3A73">
        <w:rPr>
          <w:rFonts w:hint="eastAsia"/>
        </w:rPr>
        <w:t>本案調查委員實際參訪南長沼農村集落排水設施，該設施區域範圍內計有3個集落，可處理100戶農家生活污水，排水設施範圍約35.7公頃，排水管路計6,641公尺，污水處理廠計1處，相關設備及處理流程詳圖5。</w:t>
      </w:r>
    </w:p>
    <w:p w:rsidR="00FC1221" w:rsidRPr="009F3A73" w:rsidRDefault="00FC1221" w:rsidP="00FC1221">
      <w:pPr>
        <w:pStyle w:val="4"/>
        <w:numPr>
          <w:ilvl w:val="0"/>
          <w:numId w:val="0"/>
        </w:numPr>
        <w:ind w:left="1741"/>
      </w:pPr>
    </w:p>
    <w:p w:rsidR="00B06DD3" w:rsidRPr="009F3A73" w:rsidRDefault="009D27AD" w:rsidP="002869AE">
      <w:pPr>
        <w:pStyle w:val="6"/>
        <w:numPr>
          <w:ilvl w:val="0"/>
          <w:numId w:val="0"/>
        </w:numPr>
        <w:tabs>
          <w:tab w:val="clear" w:pos="2094"/>
        </w:tabs>
        <w:snapToGrid w:val="0"/>
        <w:ind w:left="1701"/>
        <w:jc w:val="center"/>
        <w:rPr>
          <w:sz w:val="24"/>
          <w:szCs w:val="24"/>
        </w:rPr>
      </w:pPr>
      <w:r w:rsidRPr="009F3A73">
        <w:rPr>
          <w:rFonts w:hint="eastAsia"/>
          <w:noProof/>
        </w:rPr>
        <w:lastRenderedPageBreak/>
        <w:drawing>
          <wp:inline distT="0" distB="0" distL="0" distR="0" wp14:anchorId="260D4B37" wp14:editId="670B5060">
            <wp:extent cx="3786972" cy="3362633"/>
            <wp:effectExtent l="0" t="0" r="4445" b="0"/>
            <wp:docPr id="8" name="圖片 8" descr="報告用(3中方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報告用(3中方式)"/>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90758" cy="3365994"/>
                    </a:xfrm>
                    <a:prstGeom prst="rect">
                      <a:avLst/>
                    </a:prstGeom>
                    <a:noFill/>
                    <a:ln>
                      <a:noFill/>
                    </a:ln>
                  </pic:spPr>
                </pic:pic>
              </a:graphicData>
            </a:graphic>
          </wp:inline>
        </w:drawing>
      </w:r>
    </w:p>
    <w:p w:rsidR="00FC1221" w:rsidRPr="009F3A73" w:rsidRDefault="00AB6B95" w:rsidP="00FC1221">
      <w:pPr>
        <w:pStyle w:val="6"/>
        <w:numPr>
          <w:ilvl w:val="0"/>
          <w:numId w:val="0"/>
        </w:numPr>
        <w:snapToGrid w:val="0"/>
        <w:ind w:left="2444"/>
        <w:rPr>
          <w:sz w:val="28"/>
          <w:szCs w:val="28"/>
        </w:rPr>
      </w:pPr>
      <w:r w:rsidRPr="009F3A73">
        <w:rPr>
          <w:rFonts w:hint="eastAsia"/>
          <w:sz w:val="28"/>
          <w:szCs w:val="28"/>
        </w:rPr>
        <w:t>圖4、日本長沼町生活污水處理示意圖</w:t>
      </w:r>
    </w:p>
    <w:p w:rsidR="00FC1221" w:rsidRPr="009F3A73" w:rsidRDefault="00FC1221" w:rsidP="00FC1221">
      <w:pPr>
        <w:pStyle w:val="6"/>
        <w:numPr>
          <w:ilvl w:val="0"/>
          <w:numId w:val="0"/>
        </w:numPr>
        <w:snapToGrid w:val="0"/>
        <w:ind w:left="2444"/>
        <w:rPr>
          <w:sz w:val="24"/>
          <w:szCs w:val="24"/>
        </w:rPr>
      </w:pPr>
      <w:r w:rsidRPr="009F3A73">
        <w:rPr>
          <w:rFonts w:hint="eastAsia"/>
          <w:sz w:val="24"/>
          <w:szCs w:val="24"/>
        </w:rPr>
        <w:t>（資料來源：長沼町役場，本研究出國考察所得資料）</w:t>
      </w:r>
    </w:p>
    <w:p w:rsidR="009D27AD" w:rsidRPr="009F3A73" w:rsidRDefault="009D27AD" w:rsidP="009C4DC8">
      <w:pPr>
        <w:pStyle w:val="aff5"/>
        <w:ind w:left="-3"/>
      </w:pPr>
    </w:p>
    <w:p w:rsidR="00B06DD3" w:rsidRPr="009F3A73" w:rsidRDefault="009D27AD" w:rsidP="00B06DD3">
      <w:pPr>
        <w:pStyle w:val="6"/>
        <w:numPr>
          <w:ilvl w:val="0"/>
          <w:numId w:val="0"/>
        </w:numPr>
        <w:tabs>
          <w:tab w:val="clear" w:pos="2094"/>
        </w:tabs>
        <w:snapToGrid w:val="0"/>
        <w:ind w:left="2443" w:hanging="697"/>
        <w:rPr>
          <w:sz w:val="24"/>
          <w:szCs w:val="24"/>
        </w:rPr>
      </w:pPr>
      <w:r w:rsidRPr="009F3A73">
        <w:rPr>
          <w:rFonts w:hint="eastAsia"/>
          <w:noProof/>
        </w:rPr>
        <w:drawing>
          <wp:inline distT="0" distB="0" distL="0" distR="0" wp14:anchorId="38175315" wp14:editId="71DB2F28">
            <wp:extent cx="4218038" cy="2710479"/>
            <wp:effectExtent l="0" t="0" r="0" b="0"/>
            <wp:docPr id="7" name="圖片 7" descr="排水設施流程圖(報告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排水設施流程圖(報告用)"/>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2617" t="7010" r="1017" b="5155"/>
                    <a:stretch/>
                  </pic:blipFill>
                  <pic:spPr bwMode="auto">
                    <a:xfrm>
                      <a:off x="0" y="0"/>
                      <a:ext cx="4212311" cy="2706799"/>
                    </a:xfrm>
                    <a:prstGeom prst="rect">
                      <a:avLst/>
                    </a:prstGeom>
                    <a:noFill/>
                    <a:ln>
                      <a:noFill/>
                    </a:ln>
                    <a:extLst>
                      <a:ext uri="{53640926-AAD7-44D8-BBD7-CCE9431645EC}">
                        <a14:shadowObscured xmlns:a14="http://schemas.microsoft.com/office/drawing/2010/main"/>
                      </a:ext>
                    </a:extLst>
                  </pic:spPr>
                </pic:pic>
              </a:graphicData>
            </a:graphic>
          </wp:inline>
        </w:drawing>
      </w:r>
    </w:p>
    <w:p w:rsidR="00FC59E1" w:rsidRPr="009F3A73" w:rsidRDefault="00FC59E1" w:rsidP="009C4DC8">
      <w:pPr>
        <w:pStyle w:val="aff5"/>
        <w:ind w:left="-3" w:firstLine="1628"/>
        <w:rPr>
          <w:sz w:val="28"/>
          <w:szCs w:val="28"/>
        </w:rPr>
      </w:pPr>
      <w:bookmarkStart w:id="1003" w:name="_Toc437508288"/>
      <w:bookmarkStart w:id="1004" w:name="_Toc437521288"/>
      <w:r w:rsidRPr="009F3A73">
        <w:rPr>
          <w:rFonts w:hint="eastAsia"/>
          <w:sz w:val="28"/>
          <w:szCs w:val="28"/>
        </w:rPr>
        <w:t>圖5、日本</w:t>
      </w:r>
      <w:r w:rsidR="00FC1221" w:rsidRPr="009F3A73">
        <w:rPr>
          <w:rFonts w:hint="eastAsia"/>
          <w:sz w:val="28"/>
          <w:szCs w:val="28"/>
        </w:rPr>
        <w:t>南</w:t>
      </w:r>
      <w:r w:rsidRPr="009F3A73">
        <w:rPr>
          <w:rFonts w:hint="eastAsia"/>
          <w:sz w:val="28"/>
          <w:szCs w:val="28"/>
        </w:rPr>
        <w:t>長沼</w:t>
      </w:r>
      <w:r w:rsidR="00FC1221" w:rsidRPr="009F3A73">
        <w:rPr>
          <w:rFonts w:hint="eastAsia"/>
          <w:sz w:val="28"/>
          <w:szCs w:val="28"/>
        </w:rPr>
        <w:t>地區農村排水設施污水</w:t>
      </w:r>
      <w:r w:rsidRPr="009F3A73">
        <w:rPr>
          <w:rFonts w:hint="eastAsia"/>
          <w:sz w:val="28"/>
          <w:szCs w:val="28"/>
        </w:rPr>
        <w:t>處理流程圖</w:t>
      </w:r>
      <w:bookmarkEnd w:id="1003"/>
      <w:bookmarkEnd w:id="1004"/>
    </w:p>
    <w:p w:rsidR="00FC1221" w:rsidRPr="009F3A73" w:rsidRDefault="00FC1221" w:rsidP="00FC1221">
      <w:pPr>
        <w:pStyle w:val="6"/>
        <w:numPr>
          <w:ilvl w:val="0"/>
          <w:numId w:val="0"/>
        </w:numPr>
        <w:tabs>
          <w:tab w:val="clear" w:pos="2094"/>
        </w:tabs>
        <w:snapToGrid w:val="0"/>
        <w:ind w:left="2443" w:hanging="697"/>
        <w:rPr>
          <w:sz w:val="24"/>
          <w:szCs w:val="24"/>
        </w:rPr>
      </w:pPr>
      <w:r w:rsidRPr="009F3A73">
        <w:rPr>
          <w:rFonts w:hint="eastAsia"/>
          <w:sz w:val="24"/>
          <w:szCs w:val="24"/>
        </w:rPr>
        <w:t>（資料來源：長沼町役場，本研究出國考察所得資料）</w:t>
      </w:r>
    </w:p>
    <w:p w:rsidR="00FC1221" w:rsidRPr="009F3A73" w:rsidRDefault="00FC1221" w:rsidP="009C4DC8">
      <w:pPr>
        <w:pStyle w:val="aff5"/>
        <w:ind w:left="-3"/>
      </w:pPr>
    </w:p>
    <w:p w:rsidR="009D27AD" w:rsidRPr="009F3A73" w:rsidRDefault="009D27AD" w:rsidP="00C11B22">
      <w:pPr>
        <w:pStyle w:val="3"/>
        <w:kinsoku w:val="0"/>
        <w:ind w:left="1418"/>
      </w:pPr>
      <w:bookmarkStart w:id="1005" w:name="_Toc437508289"/>
      <w:bookmarkStart w:id="1006" w:name="_Toc437521289"/>
      <w:r w:rsidRPr="009F3A73">
        <w:rPr>
          <w:rFonts w:hint="eastAsia"/>
        </w:rPr>
        <w:t>地方獨立行政法人北海道立總合研究機構農業研究本部中央農業試驗場</w:t>
      </w:r>
      <w:bookmarkEnd w:id="1005"/>
      <w:bookmarkEnd w:id="1006"/>
    </w:p>
    <w:p w:rsidR="009D27AD" w:rsidRPr="009F3A73" w:rsidRDefault="009D27AD" w:rsidP="009D27AD">
      <w:pPr>
        <w:pStyle w:val="4"/>
      </w:pPr>
      <w:r w:rsidRPr="009F3A73">
        <w:rPr>
          <w:rFonts w:hAnsi="標楷體" w:hint="eastAsia"/>
        </w:rPr>
        <w:t>「</w:t>
      </w:r>
      <w:r w:rsidRPr="009F3A73">
        <w:rPr>
          <w:rFonts w:hint="eastAsia"/>
        </w:rPr>
        <w:t>地方獨立行政法人北海道立總合研究機構</w:t>
      </w:r>
      <w:r w:rsidRPr="009F3A73">
        <w:rPr>
          <w:rFonts w:hAnsi="標楷體" w:hint="eastAsia"/>
        </w:rPr>
        <w:t>」(下稱</w:t>
      </w:r>
      <w:r w:rsidRPr="009F3A73">
        <w:rPr>
          <w:rFonts w:hint="eastAsia"/>
        </w:rPr>
        <w:t>北海道立總合研究機構</w:t>
      </w:r>
      <w:r w:rsidRPr="009F3A73">
        <w:rPr>
          <w:rFonts w:hAnsi="標楷體" w:hint="eastAsia"/>
        </w:rPr>
        <w:t>)</w:t>
      </w:r>
      <w:r w:rsidRPr="009F3A73">
        <w:rPr>
          <w:rFonts w:hint="eastAsia"/>
        </w:rPr>
        <w:t>成立於西元2010年，研究範圍包括：</w:t>
      </w:r>
      <w:r w:rsidRPr="009F3A73">
        <w:t>農業、水産業、林業、</w:t>
      </w:r>
      <w:r w:rsidRPr="009F3A73">
        <w:lastRenderedPageBreak/>
        <w:t>工業、食品産業、環境、</w:t>
      </w:r>
      <w:r w:rsidRPr="009F3A73">
        <w:rPr>
          <w:rFonts w:hint="eastAsia"/>
        </w:rPr>
        <w:t>技術開發</w:t>
      </w:r>
      <w:r w:rsidRPr="009F3A73">
        <w:rPr>
          <w:rFonts w:hAnsi="標楷體" w:hint="eastAsia"/>
        </w:rPr>
        <w:t>……等，是北海道最大之研究機構，目前員工人數約1,100人。</w:t>
      </w:r>
    </w:p>
    <w:p w:rsidR="009D27AD" w:rsidRPr="009F3A73" w:rsidRDefault="009D27AD" w:rsidP="009D27AD">
      <w:pPr>
        <w:pStyle w:val="4"/>
      </w:pPr>
      <w:r w:rsidRPr="009F3A73">
        <w:rPr>
          <w:rFonts w:hint="eastAsia"/>
        </w:rPr>
        <w:t>日本大約於40年前即制定「農用地土壤污染防治法」，以防止農村水質及農地遭污染，依據該法，道府有權限進行調查及制定相關標準、執行策略，各層級政府機關相關權限之關係，詳圖</w:t>
      </w:r>
      <w:r w:rsidR="00FC59E1" w:rsidRPr="009F3A73">
        <w:rPr>
          <w:rFonts w:hint="eastAsia"/>
        </w:rPr>
        <w:t>6</w:t>
      </w:r>
      <w:r w:rsidRPr="009F3A73">
        <w:rPr>
          <w:rFonts w:hint="eastAsia"/>
        </w:rPr>
        <w:t>。</w:t>
      </w:r>
    </w:p>
    <w:p w:rsidR="002869AE" w:rsidRPr="009F3A73" w:rsidRDefault="002869AE" w:rsidP="002869AE">
      <w:pPr>
        <w:pStyle w:val="4"/>
      </w:pPr>
      <w:r w:rsidRPr="009F3A73">
        <w:rPr>
          <w:rFonts w:hint="eastAsia"/>
        </w:rPr>
        <w:t>依據日本環境省水˙大氣環境局「平成25年度農用地土壤污染防止</w:t>
      </w:r>
      <w:r w:rsidRPr="009F3A73">
        <w:t>の</w:t>
      </w:r>
      <w:r w:rsidRPr="009F3A73">
        <w:rPr>
          <w:rFonts w:hint="eastAsia"/>
        </w:rPr>
        <w:t>施行狀況」調查報告</w:t>
      </w:r>
      <w:r w:rsidRPr="009F3A73">
        <w:rPr>
          <w:rStyle w:val="af3"/>
          <w:rFonts w:hAnsi="標楷體"/>
        </w:rPr>
        <w:footnoteReference w:id="19"/>
      </w:r>
      <w:r w:rsidRPr="009F3A73">
        <w:rPr>
          <w:rFonts w:hint="eastAsia"/>
        </w:rPr>
        <w:t>，日本西元2013年全國農地土壤污染「指定面積」累計6,577公頃，當年「指定面積」者計677公頃、「指定地域數」計17處；另「指定解除面積」計5,900公頃，「全解除地域數」計55處，污染物質主要為</w:t>
      </w:r>
      <w:r w:rsidRPr="009F3A73">
        <w:rPr>
          <w:rFonts w:hAnsi="標楷體" w:hint="eastAsia"/>
        </w:rPr>
        <w:t>「</w:t>
      </w:r>
      <w:r w:rsidRPr="009F3A73">
        <w:rPr>
          <w:rFonts w:hint="eastAsia"/>
        </w:rPr>
        <w:t>鎘</w:t>
      </w:r>
      <w:r w:rsidRPr="009F3A73">
        <w:rPr>
          <w:rFonts w:hAnsi="標楷體" w:hint="eastAsia"/>
        </w:rPr>
        <w:t>」</w:t>
      </w:r>
      <w:r w:rsidRPr="009F3A73">
        <w:rPr>
          <w:rFonts w:hint="eastAsia"/>
        </w:rPr>
        <w:t>、</w:t>
      </w:r>
      <w:r w:rsidRPr="009F3A73">
        <w:rPr>
          <w:rFonts w:hAnsi="標楷體" w:hint="eastAsia"/>
        </w:rPr>
        <w:t>「</w:t>
      </w:r>
      <w:r w:rsidRPr="009F3A73">
        <w:rPr>
          <w:rFonts w:hint="eastAsia"/>
        </w:rPr>
        <w:t>銅</w:t>
      </w:r>
      <w:r w:rsidRPr="009F3A73">
        <w:rPr>
          <w:rFonts w:hAnsi="標楷體" w:hint="eastAsia"/>
        </w:rPr>
        <w:t>」</w:t>
      </w:r>
      <w:r w:rsidRPr="009F3A73">
        <w:rPr>
          <w:rFonts w:hint="eastAsia"/>
        </w:rPr>
        <w:t>、</w:t>
      </w:r>
      <w:r w:rsidRPr="009F3A73">
        <w:rPr>
          <w:rFonts w:hAnsi="標楷體" w:hint="eastAsia"/>
        </w:rPr>
        <w:t>「</w:t>
      </w:r>
      <w:r w:rsidRPr="009F3A73">
        <w:rPr>
          <w:rFonts w:hint="eastAsia"/>
        </w:rPr>
        <w:t>砷</w:t>
      </w:r>
      <w:r w:rsidRPr="009F3A73">
        <w:rPr>
          <w:rFonts w:hAnsi="標楷體" w:hint="eastAsia"/>
        </w:rPr>
        <w:t>」</w:t>
      </w:r>
      <w:r w:rsidRPr="009F3A73">
        <w:rPr>
          <w:rFonts w:hint="eastAsia"/>
        </w:rPr>
        <w:t>等，顯見日本亦有農地土壤污染問題。上開</w:t>
      </w:r>
      <w:r w:rsidRPr="009F3A73">
        <w:rPr>
          <w:rFonts w:hAnsi="標楷體" w:hint="eastAsia"/>
        </w:rPr>
        <w:t>「</w:t>
      </w:r>
      <w:r w:rsidRPr="009F3A73">
        <w:rPr>
          <w:rFonts w:hint="eastAsia"/>
        </w:rPr>
        <w:t>指定區域</w:t>
      </w:r>
      <w:r w:rsidRPr="009F3A73">
        <w:rPr>
          <w:rFonts w:hAnsi="標楷體" w:hint="eastAsia"/>
        </w:rPr>
        <w:t>」分布</w:t>
      </w:r>
      <w:r w:rsidRPr="009F3A73">
        <w:rPr>
          <w:rFonts w:hint="eastAsia"/>
        </w:rPr>
        <w:t>詳圖7，其中屬北海道區域者，僅有1處，係因銅污染造成，現已經改善完成。</w:t>
      </w:r>
    </w:p>
    <w:p w:rsidR="002869AE" w:rsidRPr="009F3A73" w:rsidRDefault="002869AE" w:rsidP="002869AE">
      <w:pPr>
        <w:pStyle w:val="4"/>
        <w:numPr>
          <w:ilvl w:val="0"/>
          <w:numId w:val="0"/>
        </w:numPr>
        <w:ind w:left="1741"/>
      </w:pPr>
    </w:p>
    <w:p w:rsidR="009D27AD" w:rsidRPr="009F3A73" w:rsidRDefault="009D27AD" w:rsidP="002869AE">
      <w:pPr>
        <w:pStyle w:val="6"/>
        <w:numPr>
          <w:ilvl w:val="0"/>
          <w:numId w:val="0"/>
        </w:numPr>
        <w:tabs>
          <w:tab w:val="clear" w:pos="2094"/>
        </w:tabs>
        <w:ind w:left="567"/>
        <w:jc w:val="center"/>
        <w:rPr>
          <w:rFonts w:hAnsi="標楷體"/>
        </w:rPr>
      </w:pPr>
      <w:r w:rsidRPr="009F3A73">
        <w:rPr>
          <w:rFonts w:hAnsi="標楷體" w:hint="eastAsia"/>
          <w:noProof/>
        </w:rPr>
        <w:lastRenderedPageBreak/>
        <w:drawing>
          <wp:inline distT="0" distB="0" distL="0" distR="0" wp14:anchorId="00AD0C45" wp14:editId="09BC546A">
            <wp:extent cx="5016500" cy="7733304"/>
            <wp:effectExtent l="0" t="0" r="0" b="1270"/>
            <wp:docPr id="6" name="圖片 6" descr="各法關係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各法關係圖"/>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4115" t="8774" r="10202" b="8774"/>
                    <a:stretch/>
                  </pic:blipFill>
                  <pic:spPr bwMode="auto">
                    <a:xfrm>
                      <a:off x="0" y="0"/>
                      <a:ext cx="5016500" cy="7733304"/>
                    </a:xfrm>
                    <a:prstGeom prst="rect">
                      <a:avLst/>
                    </a:prstGeom>
                    <a:noFill/>
                    <a:ln>
                      <a:noFill/>
                    </a:ln>
                    <a:extLst>
                      <a:ext uri="{53640926-AAD7-44D8-BBD7-CCE9431645EC}">
                        <a14:shadowObscured xmlns:a14="http://schemas.microsoft.com/office/drawing/2010/main"/>
                      </a:ext>
                    </a:extLst>
                  </pic:spPr>
                </pic:pic>
              </a:graphicData>
            </a:graphic>
          </wp:inline>
        </w:drawing>
      </w:r>
    </w:p>
    <w:p w:rsidR="009D27AD" w:rsidRPr="009F3A73" w:rsidRDefault="00FC59E1" w:rsidP="009C4DC8">
      <w:pPr>
        <w:pStyle w:val="aff5"/>
        <w:ind w:left="-3" w:firstLineChars="228" w:firstLine="705"/>
        <w:rPr>
          <w:sz w:val="28"/>
          <w:szCs w:val="28"/>
        </w:rPr>
      </w:pPr>
      <w:bookmarkStart w:id="1007" w:name="_Toc437508290"/>
      <w:bookmarkStart w:id="1008" w:name="_Toc437521290"/>
      <w:r w:rsidRPr="009F3A73">
        <w:rPr>
          <w:rFonts w:hint="eastAsia"/>
          <w:sz w:val="28"/>
          <w:szCs w:val="28"/>
        </w:rPr>
        <w:t>圖6、日本農用地土壤污染防治之</w:t>
      </w:r>
      <w:r w:rsidR="002340DD" w:rsidRPr="009F3A73">
        <w:rPr>
          <w:rFonts w:hint="eastAsia"/>
          <w:sz w:val="28"/>
          <w:szCs w:val="28"/>
        </w:rPr>
        <w:t>法令規訂</w:t>
      </w:r>
      <w:r w:rsidRPr="009F3A73">
        <w:rPr>
          <w:rFonts w:hint="eastAsia"/>
          <w:sz w:val="28"/>
          <w:szCs w:val="28"/>
        </w:rPr>
        <w:t>及機關權限</w:t>
      </w:r>
      <w:r w:rsidR="002340DD" w:rsidRPr="009F3A73">
        <w:rPr>
          <w:rFonts w:hint="eastAsia"/>
          <w:sz w:val="28"/>
          <w:szCs w:val="28"/>
        </w:rPr>
        <w:t>關係</w:t>
      </w:r>
      <w:bookmarkEnd w:id="1007"/>
      <w:bookmarkEnd w:id="1008"/>
    </w:p>
    <w:p w:rsidR="002340DD" w:rsidRPr="009F3A73" w:rsidRDefault="002340DD" w:rsidP="0017090F">
      <w:pPr>
        <w:pStyle w:val="4"/>
        <w:numPr>
          <w:ilvl w:val="0"/>
          <w:numId w:val="0"/>
        </w:numPr>
        <w:snapToGrid w:val="0"/>
        <w:ind w:left="709"/>
        <w:jc w:val="left"/>
        <w:rPr>
          <w:sz w:val="24"/>
          <w:szCs w:val="24"/>
        </w:rPr>
      </w:pPr>
      <w:bookmarkStart w:id="1009" w:name="_Toc437508291"/>
      <w:bookmarkStart w:id="1010" w:name="_Toc437521291"/>
      <w:r w:rsidRPr="009F3A73">
        <w:rPr>
          <w:rFonts w:hint="eastAsia"/>
          <w:sz w:val="24"/>
          <w:szCs w:val="24"/>
        </w:rPr>
        <w:t>(資料來源：地方獨立行政法人北海道立總合研究機構農業研究本部中央農業試驗場，本研究出國考察所得資料)</w:t>
      </w:r>
      <w:bookmarkEnd w:id="1009"/>
      <w:bookmarkEnd w:id="1010"/>
    </w:p>
    <w:p w:rsidR="002340DD" w:rsidRPr="009F3A73" w:rsidRDefault="002340DD" w:rsidP="009C4DC8">
      <w:pPr>
        <w:pStyle w:val="aff5"/>
        <w:ind w:left="-3"/>
      </w:pPr>
    </w:p>
    <w:p w:rsidR="009D27AD" w:rsidRPr="009F3A73" w:rsidRDefault="009D27AD" w:rsidP="009D27AD">
      <w:pPr>
        <w:pStyle w:val="1"/>
        <w:numPr>
          <w:ilvl w:val="0"/>
          <w:numId w:val="0"/>
        </w:numPr>
        <w:ind w:left="699" w:hanging="699"/>
        <w:jc w:val="right"/>
      </w:pPr>
      <w:bookmarkStart w:id="1011" w:name="_Toc437508292"/>
      <w:bookmarkStart w:id="1012" w:name="_Toc437521292"/>
      <w:r w:rsidRPr="009F3A73">
        <w:rPr>
          <w:rFonts w:hint="eastAsia"/>
          <w:noProof/>
        </w:rPr>
        <w:lastRenderedPageBreak/>
        <w:drawing>
          <wp:inline distT="0" distB="0" distL="0" distR="0" wp14:anchorId="18FF1378" wp14:editId="0C9AA0FA">
            <wp:extent cx="4889500" cy="5952436"/>
            <wp:effectExtent l="0" t="0" r="6350" b="0"/>
            <wp:docPr id="5" name="圖片 5" descr="日本農地污染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日本農地污染圖"/>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3421" t="11423" r="5328" b="9971"/>
                    <a:stretch/>
                  </pic:blipFill>
                  <pic:spPr bwMode="auto">
                    <a:xfrm>
                      <a:off x="0" y="0"/>
                      <a:ext cx="4894087" cy="5958020"/>
                    </a:xfrm>
                    <a:prstGeom prst="rect">
                      <a:avLst/>
                    </a:prstGeom>
                    <a:noFill/>
                    <a:ln>
                      <a:noFill/>
                    </a:ln>
                    <a:extLst>
                      <a:ext uri="{53640926-AAD7-44D8-BBD7-CCE9431645EC}">
                        <a14:shadowObscured xmlns:a14="http://schemas.microsoft.com/office/drawing/2010/main"/>
                      </a:ext>
                    </a:extLst>
                  </pic:spPr>
                </pic:pic>
              </a:graphicData>
            </a:graphic>
          </wp:inline>
        </w:drawing>
      </w:r>
      <w:bookmarkEnd w:id="1011"/>
      <w:bookmarkEnd w:id="1012"/>
    </w:p>
    <w:p w:rsidR="00FC59E1" w:rsidRPr="009F3A73" w:rsidRDefault="00FC59E1" w:rsidP="009C4DC8">
      <w:pPr>
        <w:pStyle w:val="aff5"/>
        <w:ind w:left="-3" w:firstLine="1628"/>
        <w:rPr>
          <w:sz w:val="28"/>
          <w:szCs w:val="28"/>
        </w:rPr>
      </w:pPr>
      <w:bookmarkStart w:id="1013" w:name="_Toc437508293"/>
      <w:bookmarkStart w:id="1014" w:name="_Toc437521293"/>
      <w:r w:rsidRPr="009F3A73">
        <w:rPr>
          <w:rFonts w:hint="eastAsia"/>
          <w:sz w:val="28"/>
          <w:szCs w:val="28"/>
        </w:rPr>
        <w:t>圖7、日本農用地土壤指定區域分布圖</w:t>
      </w:r>
      <w:bookmarkEnd w:id="1013"/>
      <w:bookmarkEnd w:id="1014"/>
    </w:p>
    <w:p w:rsidR="002340DD" w:rsidRPr="009F3A73" w:rsidRDefault="002340DD" w:rsidP="0017090F">
      <w:pPr>
        <w:pStyle w:val="4"/>
        <w:numPr>
          <w:ilvl w:val="0"/>
          <w:numId w:val="0"/>
        </w:numPr>
        <w:snapToGrid w:val="0"/>
        <w:ind w:left="709"/>
        <w:jc w:val="left"/>
        <w:rPr>
          <w:sz w:val="24"/>
          <w:szCs w:val="24"/>
        </w:rPr>
      </w:pPr>
      <w:bookmarkStart w:id="1015" w:name="_Toc437508294"/>
      <w:bookmarkStart w:id="1016" w:name="_Toc437521294"/>
      <w:r w:rsidRPr="009F3A73">
        <w:rPr>
          <w:rFonts w:hint="eastAsia"/>
          <w:sz w:val="24"/>
          <w:szCs w:val="24"/>
        </w:rPr>
        <w:t>（資料來源：地方獨立行政法人北海道立總合研究機構農業研究本部中央農業試驗場，本研究出國考察所得資料）</w:t>
      </w:r>
      <w:bookmarkEnd w:id="1015"/>
      <w:bookmarkEnd w:id="1016"/>
    </w:p>
    <w:p w:rsidR="002869AE" w:rsidRPr="009F3A73" w:rsidRDefault="002869AE" w:rsidP="009C4DC8">
      <w:pPr>
        <w:pStyle w:val="aff5"/>
        <w:ind w:left="-3"/>
      </w:pPr>
    </w:p>
    <w:p w:rsidR="009D27AD" w:rsidRPr="009F3A73" w:rsidRDefault="009D27AD" w:rsidP="009D27AD">
      <w:pPr>
        <w:pStyle w:val="4"/>
      </w:pPr>
      <w:r w:rsidRPr="009F3A73">
        <w:rPr>
          <w:rFonts w:hint="eastAsia"/>
        </w:rPr>
        <w:t>本案調查委員請教北海道立總合研究機構農業研究本部中央農業試驗場志賀本部長及相關代表，有關日本上開農地土壤之污染成因及來源，其回復說明主要係來自礦山產業之污染，早期因排水沒有管制，礦山產業廢水直接排放至河川</w:t>
      </w:r>
      <w:r w:rsidR="002340DD" w:rsidRPr="009F3A73">
        <w:rPr>
          <w:rFonts w:hint="eastAsia"/>
        </w:rPr>
        <w:t>所致</w:t>
      </w:r>
      <w:r w:rsidRPr="009F3A73">
        <w:rPr>
          <w:rFonts w:hint="eastAsia"/>
        </w:rPr>
        <w:t>；近年農地土壤污染源則係來自家庭</w:t>
      </w:r>
      <w:r w:rsidR="002340DD" w:rsidRPr="009F3A73">
        <w:rPr>
          <w:rFonts w:hint="eastAsia"/>
        </w:rPr>
        <w:t>生</w:t>
      </w:r>
      <w:r w:rsidR="002340DD" w:rsidRPr="009F3A73">
        <w:rPr>
          <w:rFonts w:hint="eastAsia"/>
        </w:rPr>
        <w:lastRenderedPageBreak/>
        <w:t>活</w:t>
      </w:r>
      <w:r w:rsidRPr="009F3A73">
        <w:rPr>
          <w:rFonts w:hint="eastAsia"/>
        </w:rPr>
        <w:t>污水及農用肥料等。</w:t>
      </w:r>
    </w:p>
    <w:p w:rsidR="009D27AD" w:rsidRPr="009F3A73" w:rsidRDefault="009D27AD" w:rsidP="002340DD">
      <w:pPr>
        <w:pStyle w:val="4"/>
      </w:pPr>
      <w:r w:rsidRPr="009F3A73">
        <w:rPr>
          <w:rFonts w:hint="eastAsia"/>
        </w:rPr>
        <w:t>另有關食品安全議題，北海道政府制定有</w:t>
      </w:r>
      <w:r w:rsidRPr="009F3A73">
        <w:rPr>
          <w:rFonts w:hAnsi="標楷體" w:hint="eastAsia"/>
        </w:rPr>
        <w:t>「北海道食の安全・安心条例」，明定食品安全及保障事項，其中包括確保農作物安全之相</w:t>
      </w:r>
      <w:r w:rsidRPr="009F3A73">
        <w:rPr>
          <w:rFonts w:hint="eastAsia"/>
        </w:rPr>
        <w:t>關規定，該條例架構概要詳圖</w:t>
      </w:r>
      <w:r w:rsidR="00FC59E1" w:rsidRPr="009F3A73">
        <w:rPr>
          <w:rFonts w:hint="eastAsia"/>
        </w:rPr>
        <w:t>8。</w:t>
      </w:r>
    </w:p>
    <w:p w:rsidR="009D27AD" w:rsidRPr="009F3A73" w:rsidRDefault="009D27AD" w:rsidP="009D27AD">
      <w:pPr>
        <w:pStyle w:val="1"/>
        <w:numPr>
          <w:ilvl w:val="0"/>
          <w:numId w:val="0"/>
        </w:numPr>
        <w:ind w:left="699" w:hanging="699"/>
        <w:jc w:val="right"/>
      </w:pPr>
      <w:bookmarkStart w:id="1017" w:name="_Toc437508295"/>
      <w:bookmarkStart w:id="1018" w:name="_Toc437521295"/>
      <w:r w:rsidRPr="009F3A73">
        <w:rPr>
          <w:rFonts w:hint="eastAsia"/>
          <w:noProof/>
        </w:rPr>
        <w:drawing>
          <wp:inline distT="0" distB="0" distL="0" distR="0" wp14:anchorId="231E3F65" wp14:editId="5A72DA19">
            <wp:extent cx="4407244" cy="6312418"/>
            <wp:effectExtent l="0" t="0" r="0" b="0"/>
            <wp:docPr id="4" name="圖片 4" descr="北海道食的安全安心條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北海道食的安全安心條例"/>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9388" t="7939" r="13940" b="14471"/>
                    <a:stretch/>
                  </pic:blipFill>
                  <pic:spPr bwMode="auto">
                    <a:xfrm>
                      <a:off x="0" y="0"/>
                      <a:ext cx="4412719" cy="6320259"/>
                    </a:xfrm>
                    <a:prstGeom prst="rect">
                      <a:avLst/>
                    </a:prstGeom>
                    <a:noFill/>
                    <a:ln>
                      <a:noFill/>
                    </a:ln>
                    <a:extLst>
                      <a:ext uri="{53640926-AAD7-44D8-BBD7-CCE9431645EC}">
                        <a14:shadowObscured xmlns:a14="http://schemas.microsoft.com/office/drawing/2010/main"/>
                      </a:ext>
                    </a:extLst>
                  </pic:spPr>
                </pic:pic>
              </a:graphicData>
            </a:graphic>
          </wp:inline>
        </w:drawing>
      </w:r>
      <w:bookmarkEnd w:id="1017"/>
      <w:bookmarkEnd w:id="1018"/>
    </w:p>
    <w:p w:rsidR="00FC59E1" w:rsidRPr="009F3A73" w:rsidRDefault="00FC59E1" w:rsidP="009C4DC8">
      <w:pPr>
        <w:pStyle w:val="aff5"/>
        <w:ind w:left="-3" w:firstLine="1628"/>
        <w:rPr>
          <w:sz w:val="28"/>
          <w:szCs w:val="28"/>
        </w:rPr>
      </w:pPr>
      <w:bookmarkStart w:id="1019" w:name="_Toc437508296"/>
      <w:bookmarkStart w:id="1020" w:name="_Toc437521296"/>
      <w:r w:rsidRPr="009F3A73">
        <w:rPr>
          <w:rFonts w:hint="eastAsia"/>
          <w:sz w:val="28"/>
          <w:szCs w:val="28"/>
        </w:rPr>
        <w:t>圖8、日本北海道食品安全條例架構圖</w:t>
      </w:r>
      <w:bookmarkEnd w:id="1019"/>
      <w:bookmarkEnd w:id="1020"/>
    </w:p>
    <w:p w:rsidR="002340DD" w:rsidRPr="009F3A73" w:rsidRDefault="002340DD" w:rsidP="0017090F">
      <w:pPr>
        <w:pStyle w:val="4"/>
        <w:numPr>
          <w:ilvl w:val="0"/>
          <w:numId w:val="0"/>
        </w:numPr>
        <w:snapToGrid w:val="0"/>
        <w:ind w:left="709"/>
        <w:jc w:val="left"/>
        <w:rPr>
          <w:sz w:val="24"/>
          <w:szCs w:val="24"/>
        </w:rPr>
      </w:pPr>
      <w:bookmarkStart w:id="1021" w:name="_Toc437508297"/>
      <w:bookmarkStart w:id="1022" w:name="_Toc437521297"/>
      <w:r w:rsidRPr="009F3A73">
        <w:rPr>
          <w:rFonts w:hint="eastAsia"/>
          <w:sz w:val="24"/>
          <w:szCs w:val="24"/>
        </w:rPr>
        <w:t>（資料來源：地方獨立行政法人北海道立總合研究機構農業研究本部中央農業試驗場，本研究出國考察所得資料）</w:t>
      </w:r>
      <w:bookmarkEnd w:id="1021"/>
      <w:bookmarkEnd w:id="1022"/>
    </w:p>
    <w:p w:rsidR="002340DD" w:rsidRPr="009F3A73" w:rsidRDefault="002340DD" w:rsidP="009C4DC8">
      <w:pPr>
        <w:pStyle w:val="aff5"/>
        <w:ind w:left="-3"/>
      </w:pPr>
    </w:p>
    <w:p w:rsidR="009D27AD" w:rsidRPr="009F3A73" w:rsidRDefault="009D27AD" w:rsidP="009D27AD">
      <w:pPr>
        <w:pStyle w:val="4"/>
      </w:pPr>
      <w:r w:rsidRPr="009F3A73">
        <w:rPr>
          <w:rFonts w:hint="eastAsia"/>
        </w:rPr>
        <w:lastRenderedPageBreak/>
        <w:t>北海道農作物較易發生之重金屬污染物質為「鎘」，日本農林水產省於西元2011年特訂定「コメ中のカドウム濃度低減のための実施指針」(降低稻米中鎘濃度之指導方針)，依該方針指出降低稻米中「鎘」含量方法大致上包括：選擇「鎘」低吸收性之稻米品種、利用植物淨化、客土對策及湛水管理等方法。另本案調查委員請教「鎘」低吸收性之稻米品種相關問題，該試驗場代表說明，目前已研究發現「鎘」吸收性較高之基因片段，</w:t>
      </w:r>
      <w:r w:rsidR="002340DD" w:rsidRPr="009F3A73">
        <w:rPr>
          <w:rFonts w:hint="eastAsia"/>
        </w:rPr>
        <w:t>均</w:t>
      </w:r>
      <w:r w:rsidRPr="009F3A73">
        <w:rPr>
          <w:rFonts w:hint="eastAsia"/>
        </w:rPr>
        <w:t>以此為基礎進行相關試驗。</w:t>
      </w:r>
    </w:p>
    <w:p w:rsidR="009D27AD" w:rsidRPr="009F3A73" w:rsidRDefault="009D27AD" w:rsidP="00C11B22">
      <w:pPr>
        <w:pStyle w:val="3"/>
        <w:kinsoku w:val="0"/>
        <w:ind w:left="1418"/>
      </w:pPr>
      <w:bookmarkStart w:id="1023" w:name="_Toc437508298"/>
      <w:bookmarkStart w:id="1024" w:name="_Toc437521298"/>
      <w:r w:rsidRPr="009F3A73">
        <w:rPr>
          <w:rFonts w:hint="eastAsia"/>
        </w:rPr>
        <w:t>北海土地改良區事務所</w:t>
      </w:r>
      <w:bookmarkEnd w:id="1023"/>
      <w:bookmarkEnd w:id="1024"/>
    </w:p>
    <w:p w:rsidR="009D27AD" w:rsidRPr="009F3A73" w:rsidRDefault="009D27AD" w:rsidP="009D27AD">
      <w:pPr>
        <w:pStyle w:val="4"/>
      </w:pPr>
      <w:r w:rsidRPr="009F3A73">
        <w:rPr>
          <w:rFonts w:hint="eastAsia"/>
        </w:rPr>
        <w:t>北海土地改良區主要職責為讓農民灌溉用水無虞，以生產豐足農產品。</w:t>
      </w:r>
    </w:p>
    <w:p w:rsidR="009D27AD" w:rsidRPr="009F3A73" w:rsidRDefault="009D27AD" w:rsidP="009D27AD">
      <w:pPr>
        <w:pStyle w:val="4"/>
      </w:pPr>
      <w:r w:rsidRPr="009F3A73">
        <w:t>赤平市往南幌町方向延伸約80公里的北海道幹線用水路，是日本</w:t>
      </w:r>
      <w:r w:rsidRPr="009F3A73">
        <w:rPr>
          <w:rFonts w:hint="eastAsia"/>
        </w:rPr>
        <w:t>最大的</w:t>
      </w:r>
      <w:r w:rsidRPr="009F3A73">
        <w:t>農業專用的水路，扮演著支撐北海道穀倉的重要角色</w:t>
      </w:r>
      <w:r w:rsidRPr="009F3A73">
        <w:rPr>
          <w:rFonts w:hint="eastAsia"/>
        </w:rPr>
        <w:t>，目前是北海道遺產之一</w:t>
      </w:r>
      <w:r w:rsidRPr="009F3A73">
        <w:rPr>
          <w:rStyle w:val="af3"/>
          <w:szCs w:val="32"/>
        </w:rPr>
        <w:footnoteReference w:id="20"/>
      </w:r>
      <w:r w:rsidRPr="009F3A73">
        <w:rPr>
          <w:rFonts w:hint="eastAsia"/>
        </w:rPr>
        <w:t>。</w:t>
      </w:r>
    </w:p>
    <w:p w:rsidR="009D27AD" w:rsidRPr="009F3A73" w:rsidRDefault="009D27AD" w:rsidP="009D27AD">
      <w:pPr>
        <w:pStyle w:val="4"/>
      </w:pPr>
      <w:r w:rsidRPr="009F3A73">
        <w:t>北海道幹線用水路</w:t>
      </w:r>
      <w:r w:rsidRPr="009F3A73">
        <w:rPr>
          <w:rFonts w:hint="eastAsia"/>
        </w:rPr>
        <w:t>灌溉範圍內水田計有3萬3</w:t>
      </w:r>
      <w:r w:rsidR="002340DD" w:rsidRPr="009F3A73">
        <w:rPr>
          <w:rFonts w:hint="eastAsia"/>
        </w:rPr>
        <w:t>,000</w:t>
      </w:r>
      <w:r w:rsidRPr="009F3A73">
        <w:rPr>
          <w:rFonts w:hint="eastAsia"/>
        </w:rPr>
        <w:t>公頃，主要水源為河川水體，最北邊為空知川，</w:t>
      </w:r>
      <w:r w:rsidR="00A07747" w:rsidRPr="009F3A73">
        <w:rPr>
          <w:rFonts w:hint="eastAsia"/>
        </w:rPr>
        <w:t>供給</w:t>
      </w:r>
      <w:r w:rsidR="00896BF4" w:rsidRPr="009F3A73">
        <w:rPr>
          <w:rFonts w:hint="eastAsia"/>
        </w:rPr>
        <w:t>流量為</w:t>
      </w:r>
      <w:r w:rsidRPr="009F3A73">
        <w:rPr>
          <w:rFonts w:hint="eastAsia"/>
        </w:rPr>
        <w:t>44公噸水</w:t>
      </w:r>
      <w:r w:rsidR="00896BF4" w:rsidRPr="009F3A73">
        <w:rPr>
          <w:rFonts w:hint="eastAsia"/>
        </w:rPr>
        <w:t>/秒</w:t>
      </w:r>
      <w:r w:rsidRPr="009F3A73">
        <w:rPr>
          <w:rFonts w:hint="eastAsia"/>
        </w:rPr>
        <w:t>，此80公里的水路約可灌溉1萬7</w:t>
      </w:r>
      <w:r w:rsidR="002340DD" w:rsidRPr="009F3A73">
        <w:rPr>
          <w:rFonts w:hint="eastAsia"/>
        </w:rPr>
        <w:t>,000</w:t>
      </w:r>
      <w:r w:rsidRPr="009F3A73">
        <w:rPr>
          <w:rFonts w:hint="eastAsia"/>
        </w:rPr>
        <w:t>公頃水田，另外1萬6</w:t>
      </w:r>
      <w:r w:rsidR="002340DD" w:rsidRPr="009F3A73">
        <w:rPr>
          <w:rFonts w:hint="eastAsia"/>
        </w:rPr>
        <w:t>,000</w:t>
      </w:r>
      <w:r w:rsidRPr="009F3A73">
        <w:rPr>
          <w:rFonts w:hint="eastAsia"/>
        </w:rPr>
        <w:t>公頃水田則需靠約450個馬達抽取石狩川水。</w:t>
      </w:r>
    </w:p>
    <w:p w:rsidR="009D27AD" w:rsidRPr="009F3A73" w:rsidRDefault="009D27AD" w:rsidP="00A07747">
      <w:pPr>
        <w:pStyle w:val="4"/>
        <w:overflowPunct w:val="0"/>
        <w:ind w:left="1740" w:hanging="697"/>
      </w:pPr>
      <w:r w:rsidRPr="009F3A73">
        <w:rPr>
          <w:rFonts w:hint="eastAsia"/>
        </w:rPr>
        <w:t>本案調查委員請教</w:t>
      </w:r>
      <w:r w:rsidRPr="009F3A73">
        <w:t>北海道幹線用水路</w:t>
      </w:r>
      <w:r w:rsidRPr="009F3A73">
        <w:rPr>
          <w:rFonts w:hint="eastAsia"/>
        </w:rPr>
        <w:t>污染情形，北海土地改良區事務所田尾則信理事長及其他代表說明略以，此水路係灌溉專用，非供排水使用，因此工廠及家庭污水不可排入此水</w:t>
      </w:r>
      <w:r w:rsidRPr="009F3A73">
        <w:rPr>
          <w:rFonts w:hint="eastAsia"/>
        </w:rPr>
        <w:lastRenderedPageBreak/>
        <w:t>路，日本訂有相關罰則；以前曾經發生污染問題，主要是因為交通事故所導致之污染，都已於第一時間排除污染；另有關水路水質監測事宜，此水路並沒有常設的監測設備，而是每年在水路的13處抽樣及目視檢驗（查），檢驗項目計有9項，從未有不合格之情形；再者，該9項檢驗項目中未包括</w:t>
      </w:r>
      <w:r w:rsidRPr="009F3A73">
        <w:rPr>
          <w:rFonts w:hAnsi="標楷體" w:hint="eastAsia"/>
        </w:rPr>
        <w:t>「鎘」及「鉛」，係因為日本河川水體已有該2項重金屬檢驗之故。</w:t>
      </w:r>
    </w:p>
    <w:p w:rsidR="009D27AD" w:rsidRPr="009F3A73" w:rsidRDefault="009D27AD" w:rsidP="009D27AD">
      <w:pPr>
        <w:pStyle w:val="4"/>
      </w:pPr>
      <w:r w:rsidRPr="009F3A73">
        <w:rPr>
          <w:rFonts w:hint="eastAsia"/>
        </w:rPr>
        <w:t>除拜會北海土地改良區事務所田尾則信理事長及其他代表外，尚參訪</w:t>
      </w:r>
      <w:r w:rsidRPr="009F3A73">
        <w:rPr>
          <w:rFonts w:hAnsi="標楷體" w:hint="eastAsia"/>
        </w:rPr>
        <w:t>「珠光內調整池」，該調整池為</w:t>
      </w:r>
      <w:r w:rsidRPr="009F3A73">
        <w:t>北海道幹線用水路</w:t>
      </w:r>
      <w:r w:rsidRPr="009F3A73">
        <w:rPr>
          <w:rFonts w:hint="eastAsia"/>
        </w:rPr>
        <w:t>沿線之貯水池之一，</w:t>
      </w:r>
      <w:r w:rsidRPr="009F3A73">
        <w:rPr>
          <w:rFonts w:hAnsi="標楷體" w:hint="eastAsia"/>
        </w:rPr>
        <w:t>主要功能為貯水用，尤其冬季可貯存大量積雪。</w:t>
      </w:r>
    </w:p>
    <w:p w:rsidR="009D27AD" w:rsidRPr="009F3A73" w:rsidRDefault="009D27AD" w:rsidP="00C11B22">
      <w:pPr>
        <w:pStyle w:val="3"/>
        <w:kinsoku w:val="0"/>
        <w:ind w:left="1418"/>
      </w:pPr>
      <w:bookmarkStart w:id="1025" w:name="_Toc437508299"/>
      <w:bookmarkStart w:id="1026" w:name="_Toc437521299"/>
      <w:r w:rsidRPr="009F3A73">
        <w:rPr>
          <w:rFonts w:hint="eastAsia"/>
        </w:rPr>
        <w:t>農林水產省北海道農政事務所(下稱北海道農政事務所)</w:t>
      </w:r>
      <w:bookmarkEnd w:id="1025"/>
      <w:bookmarkEnd w:id="1026"/>
    </w:p>
    <w:p w:rsidR="009D27AD" w:rsidRPr="009F3A73" w:rsidRDefault="009D27AD" w:rsidP="009D27AD">
      <w:pPr>
        <w:pStyle w:val="4"/>
      </w:pPr>
      <w:r w:rsidRPr="009F3A73">
        <w:rPr>
          <w:rFonts w:hint="eastAsia"/>
        </w:rPr>
        <w:t>以西元2014年為統計基準，北海道農地面積計114萬8</w:t>
      </w:r>
      <w:r w:rsidR="002340DD" w:rsidRPr="009F3A73">
        <w:rPr>
          <w:rFonts w:hint="eastAsia"/>
        </w:rPr>
        <w:t>,000</w:t>
      </w:r>
      <w:r w:rsidRPr="009F3A73">
        <w:rPr>
          <w:rFonts w:hint="eastAsia"/>
        </w:rPr>
        <w:t>公頃，約占全日本農地面積的四分之一；在農作物產量方面，北海道水稻產量計64萬1</w:t>
      </w:r>
      <w:r w:rsidR="002340DD" w:rsidRPr="009F3A73">
        <w:rPr>
          <w:rFonts w:hint="eastAsia"/>
        </w:rPr>
        <w:t>,000</w:t>
      </w:r>
      <w:r w:rsidRPr="009F3A73">
        <w:rPr>
          <w:rFonts w:hint="eastAsia"/>
        </w:rPr>
        <w:t>公噸，占全日本產量約8</w:t>
      </w:r>
      <w:r w:rsidR="00B8116D" w:rsidRPr="009F3A73">
        <w:rPr>
          <w:rFonts w:hint="eastAsia"/>
        </w:rPr>
        <w:t>％</w:t>
      </w:r>
      <w:r w:rsidRPr="009F3A73">
        <w:rPr>
          <w:rFonts w:hint="eastAsia"/>
        </w:rPr>
        <w:t>，另主要生產小麥、馬鈴薯及甜菜，產量占全日本約達65</w:t>
      </w:r>
      <w:r w:rsidR="00B8116D" w:rsidRPr="009F3A73">
        <w:rPr>
          <w:rFonts w:hint="eastAsia"/>
        </w:rPr>
        <w:t>％</w:t>
      </w:r>
      <w:r w:rsidRPr="009F3A73">
        <w:rPr>
          <w:rFonts w:hint="eastAsia"/>
        </w:rPr>
        <w:t>、80</w:t>
      </w:r>
      <w:r w:rsidR="00B8116D" w:rsidRPr="009F3A73">
        <w:rPr>
          <w:rFonts w:hint="eastAsia"/>
        </w:rPr>
        <w:t>％</w:t>
      </w:r>
      <w:r w:rsidRPr="009F3A73">
        <w:rPr>
          <w:rFonts w:hint="eastAsia"/>
        </w:rPr>
        <w:t>及100</w:t>
      </w:r>
      <w:r w:rsidR="00B8116D" w:rsidRPr="009F3A73">
        <w:rPr>
          <w:rFonts w:hint="eastAsia"/>
        </w:rPr>
        <w:t>％</w:t>
      </w:r>
      <w:r w:rsidRPr="009F3A73">
        <w:rPr>
          <w:rStyle w:val="af3"/>
        </w:rPr>
        <w:footnoteReference w:id="21"/>
      </w:r>
      <w:r w:rsidRPr="009F3A73">
        <w:rPr>
          <w:rFonts w:hint="eastAsia"/>
        </w:rPr>
        <w:t>。</w:t>
      </w:r>
    </w:p>
    <w:p w:rsidR="009D27AD" w:rsidRPr="009F3A73" w:rsidRDefault="009D27AD" w:rsidP="009D27AD">
      <w:pPr>
        <w:pStyle w:val="4"/>
      </w:pPr>
      <w:r w:rsidRPr="009F3A73">
        <w:rPr>
          <w:rFonts w:hint="eastAsia"/>
        </w:rPr>
        <w:t>農林水產省為業務推展需要，設置地方農政局，包括有局本部、地方農政局及事業所等單位，其中北海道農政事務所即為其分支機關之一。北海道農政事務所三大主要部門為「農政推進部」、「消費安全部」及「統計部」等，其中「農政推進部」主要負責食品產業振興之推動，包括調整稻米供需狀況、輔導農民農作物之監測</w:t>
      </w:r>
      <w:r w:rsidRPr="009F3A73">
        <w:rPr>
          <w:rFonts w:hint="eastAsia"/>
        </w:rPr>
        <w:lastRenderedPageBreak/>
        <w:t>檢查、協助提高農產品之附加價值</w:t>
      </w:r>
      <w:r w:rsidRPr="009F3A73">
        <w:rPr>
          <w:rFonts w:hAnsi="標楷體" w:hint="eastAsia"/>
        </w:rPr>
        <w:t>……等；另</w:t>
      </w:r>
      <w:r w:rsidRPr="009F3A73">
        <w:rPr>
          <w:rFonts w:hint="eastAsia"/>
        </w:rPr>
        <w:t>「消費安全部」主要負責食品安全教育，現在日本非常重視這議題，另包括食品標示、生產履歷揭示</w:t>
      </w:r>
      <w:r w:rsidR="00BF0023" w:rsidRPr="009F3A73">
        <w:rPr>
          <w:rFonts w:hint="eastAsia"/>
        </w:rPr>
        <w:t>等</w:t>
      </w:r>
      <w:r w:rsidRPr="009F3A73">
        <w:rPr>
          <w:rFonts w:hint="eastAsia"/>
        </w:rPr>
        <w:t>之監督管理等</w:t>
      </w:r>
      <w:r w:rsidRPr="009F3A73">
        <w:rPr>
          <w:rStyle w:val="af3"/>
        </w:rPr>
        <w:footnoteReference w:id="22"/>
      </w:r>
      <w:r w:rsidRPr="009F3A73">
        <w:rPr>
          <w:rFonts w:hint="eastAsia"/>
        </w:rPr>
        <w:t>。</w:t>
      </w:r>
    </w:p>
    <w:p w:rsidR="009D27AD" w:rsidRPr="009F3A73" w:rsidRDefault="009D27AD" w:rsidP="009D27AD">
      <w:pPr>
        <w:pStyle w:val="4"/>
      </w:pPr>
      <w:r w:rsidRPr="009F3A73">
        <w:rPr>
          <w:rFonts w:hint="eastAsia"/>
        </w:rPr>
        <w:t>本案調查委員請教北海道農政事務所小林次長及其他代表，日本在稻作供需調整方面，有無相關輔導或補助措施，其回復表示略以，中央政府會先決定稻米需求量，然後下分57個都道府縣各自產量後，再向下決定市村町轄內產量，農民倘按規定數量進行耕種生產，即可獲得補助，</w:t>
      </w:r>
      <w:r w:rsidR="004924F7" w:rsidRPr="009F3A73">
        <w:rPr>
          <w:rFonts w:hint="eastAsia"/>
        </w:rPr>
        <w:t>0.1</w:t>
      </w:r>
      <w:r w:rsidRPr="009F3A73">
        <w:rPr>
          <w:rFonts w:hint="eastAsia"/>
        </w:rPr>
        <w:t>公頃耕作面積可補助日幣7萬5</w:t>
      </w:r>
      <w:r w:rsidR="00BF0023" w:rsidRPr="009F3A73">
        <w:rPr>
          <w:rFonts w:hint="eastAsia"/>
        </w:rPr>
        <w:t>,000</w:t>
      </w:r>
      <w:r w:rsidRPr="009F3A73">
        <w:rPr>
          <w:rFonts w:hint="eastAsia"/>
        </w:rPr>
        <w:t>元，另轉種其他作物也有相關補助。</w:t>
      </w:r>
    </w:p>
    <w:p w:rsidR="009D27AD" w:rsidRPr="009F3A73" w:rsidRDefault="009D27AD" w:rsidP="009D27AD">
      <w:pPr>
        <w:pStyle w:val="4"/>
      </w:pPr>
      <w:r w:rsidRPr="009F3A73">
        <w:rPr>
          <w:rFonts w:hint="eastAsia"/>
        </w:rPr>
        <w:t>另本案調查委員請教日本農民收入問題，其代表說明略以，一般上班族每人年收入約</w:t>
      </w:r>
      <w:r w:rsidR="00BF0023" w:rsidRPr="009F3A73">
        <w:rPr>
          <w:rFonts w:hint="eastAsia"/>
        </w:rPr>
        <w:t>日幣</w:t>
      </w:r>
      <w:r w:rsidRPr="009F3A73">
        <w:rPr>
          <w:rFonts w:hint="eastAsia"/>
        </w:rPr>
        <w:t>500萬</w:t>
      </w:r>
      <w:r w:rsidR="00BF0023" w:rsidRPr="009F3A73">
        <w:rPr>
          <w:rFonts w:hint="eastAsia"/>
        </w:rPr>
        <w:t>元</w:t>
      </w:r>
      <w:r w:rsidRPr="009F3A73">
        <w:rPr>
          <w:rFonts w:hint="eastAsia"/>
        </w:rPr>
        <w:t>，北海道每農戶年收入達1,000萬</w:t>
      </w:r>
      <w:r w:rsidR="00BF0023" w:rsidRPr="009F3A73">
        <w:rPr>
          <w:rFonts w:hint="eastAsia"/>
        </w:rPr>
        <w:t>元</w:t>
      </w:r>
      <w:r w:rsidRPr="009F3A73">
        <w:rPr>
          <w:rFonts w:hint="eastAsia"/>
        </w:rPr>
        <w:t>者約有五成，達3,000萬</w:t>
      </w:r>
      <w:r w:rsidR="00BF0023" w:rsidRPr="009F3A73">
        <w:rPr>
          <w:rFonts w:hint="eastAsia"/>
        </w:rPr>
        <w:t>元</w:t>
      </w:r>
      <w:r w:rsidRPr="009F3A73">
        <w:rPr>
          <w:rFonts w:hint="eastAsia"/>
        </w:rPr>
        <w:t>者約三成，而其他地區也有每農戶年收入僅100萬</w:t>
      </w:r>
      <w:r w:rsidR="00BF0023" w:rsidRPr="009F3A73">
        <w:rPr>
          <w:rFonts w:hint="eastAsia"/>
        </w:rPr>
        <w:t>元</w:t>
      </w:r>
      <w:r w:rsidRPr="009F3A73">
        <w:rPr>
          <w:rFonts w:hint="eastAsia"/>
        </w:rPr>
        <w:t>。</w:t>
      </w:r>
    </w:p>
    <w:p w:rsidR="009D27AD" w:rsidRPr="009F3A73" w:rsidRDefault="009D27AD" w:rsidP="00C11B22">
      <w:pPr>
        <w:pStyle w:val="3"/>
        <w:kinsoku w:val="0"/>
        <w:ind w:left="1418"/>
      </w:pPr>
      <w:bookmarkStart w:id="1027" w:name="_Toc437508300"/>
      <w:bookmarkStart w:id="1028" w:name="_Toc437521300"/>
      <w:r w:rsidRPr="009F3A73">
        <w:rPr>
          <w:rFonts w:hint="eastAsia"/>
        </w:rPr>
        <w:t>函館市函館灣淨化中心</w:t>
      </w:r>
      <w:bookmarkEnd w:id="1027"/>
      <w:bookmarkEnd w:id="1028"/>
    </w:p>
    <w:p w:rsidR="009D27AD" w:rsidRPr="009F3A73" w:rsidRDefault="009D27AD" w:rsidP="009D27AD">
      <w:pPr>
        <w:pStyle w:val="4"/>
      </w:pPr>
      <w:r w:rsidRPr="009F3A73">
        <w:rPr>
          <w:rFonts w:hint="eastAsia"/>
        </w:rPr>
        <w:t>函館市流域下水道係於西元1986年開始建設，西元1990年正式使用，主要處理函館市、北斗市及七飯町(2市1町)等區域內之廢污水，</w:t>
      </w:r>
      <w:r w:rsidRPr="009F3A73">
        <w:rPr>
          <w:rFonts w:ascii="Times New Roman" w:hAnsi="Times New Roman" w:hint="eastAsia"/>
          <w:kern w:val="0"/>
          <w:szCs w:val="32"/>
        </w:rPr>
        <w:t>該設施流入管線計</w:t>
      </w:r>
      <w:r w:rsidRPr="009F3A73">
        <w:rPr>
          <w:rFonts w:ascii="Times New Roman" w:hAnsi="Times New Roman" w:hint="eastAsia"/>
          <w:kern w:val="0"/>
          <w:szCs w:val="32"/>
        </w:rPr>
        <w:t>18.17</w:t>
      </w:r>
      <w:r w:rsidRPr="009F3A73">
        <w:rPr>
          <w:rFonts w:ascii="Times New Roman" w:hAnsi="Times New Roman" w:hint="eastAsia"/>
          <w:kern w:val="0"/>
          <w:szCs w:val="32"/>
        </w:rPr>
        <w:t>公里，放流管線長</w:t>
      </w:r>
      <w:r w:rsidRPr="009F3A73">
        <w:rPr>
          <w:rFonts w:ascii="Times New Roman" w:hAnsi="Times New Roman" w:hint="eastAsia"/>
          <w:kern w:val="0"/>
          <w:szCs w:val="32"/>
        </w:rPr>
        <w:t>1.49</w:t>
      </w:r>
      <w:r w:rsidRPr="009F3A73">
        <w:rPr>
          <w:rFonts w:ascii="Times New Roman" w:hAnsi="Times New Roman" w:hint="eastAsia"/>
          <w:kern w:val="0"/>
          <w:szCs w:val="32"/>
        </w:rPr>
        <w:t>公里，</w:t>
      </w:r>
      <w:r w:rsidRPr="009F3A73">
        <w:rPr>
          <w:rFonts w:hint="eastAsia"/>
        </w:rPr>
        <w:t>廢污水最大處理量為8萬噸/日，</w:t>
      </w:r>
      <w:r w:rsidRPr="009F3A73">
        <w:rPr>
          <w:rFonts w:ascii="Times New Roman" w:hAnsi="Times New Roman" w:hint="eastAsia"/>
          <w:kern w:val="0"/>
          <w:szCs w:val="32"/>
        </w:rPr>
        <w:t>處理計畫區域為</w:t>
      </w:r>
      <w:r w:rsidRPr="009F3A73">
        <w:rPr>
          <w:rFonts w:ascii="Times New Roman" w:hAnsi="Times New Roman" w:hint="eastAsia"/>
          <w:kern w:val="0"/>
          <w:szCs w:val="32"/>
        </w:rPr>
        <w:t>5,196.3</w:t>
      </w:r>
      <w:r w:rsidRPr="009F3A73">
        <w:rPr>
          <w:rFonts w:ascii="Times New Roman" w:hAnsi="Times New Roman" w:hint="eastAsia"/>
          <w:kern w:val="0"/>
          <w:szCs w:val="32"/>
        </w:rPr>
        <w:t>公頃，計約</w:t>
      </w:r>
      <w:r w:rsidRPr="009F3A73">
        <w:rPr>
          <w:rFonts w:ascii="Times New Roman" w:hAnsi="Times New Roman" w:hint="eastAsia"/>
          <w:kern w:val="0"/>
          <w:szCs w:val="32"/>
        </w:rPr>
        <w:t>20</w:t>
      </w:r>
      <w:r w:rsidRPr="009F3A73">
        <w:rPr>
          <w:rFonts w:ascii="Times New Roman" w:hAnsi="Times New Roman" w:hint="eastAsia"/>
          <w:kern w:val="0"/>
          <w:szCs w:val="32"/>
        </w:rPr>
        <w:t>萬人口數</w:t>
      </w:r>
      <w:r w:rsidRPr="009F3A73">
        <w:rPr>
          <w:rStyle w:val="af3"/>
          <w:rFonts w:ascii="Times New Roman" w:hAnsi="Times New Roman"/>
          <w:kern w:val="0"/>
          <w:szCs w:val="32"/>
        </w:rPr>
        <w:footnoteReference w:id="23"/>
      </w:r>
      <w:r w:rsidRPr="009F3A73">
        <w:rPr>
          <w:rFonts w:ascii="Times New Roman" w:hAnsi="Times New Roman" w:hint="eastAsia"/>
          <w:kern w:val="0"/>
          <w:szCs w:val="32"/>
        </w:rPr>
        <w:t>。</w:t>
      </w:r>
    </w:p>
    <w:p w:rsidR="009D27AD" w:rsidRPr="009F3A73" w:rsidRDefault="009D27AD" w:rsidP="009D27AD">
      <w:pPr>
        <w:pStyle w:val="4"/>
      </w:pPr>
      <w:r w:rsidRPr="009F3A73">
        <w:rPr>
          <w:rFonts w:ascii="Times New Roman" w:hAnsi="Times New Roman" w:hint="eastAsia"/>
          <w:kern w:val="0"/>
          <w:szCs w:val="32"/>
        </w:rPr>
        <w:t>函館市函館灣淨化中心</w:t>
      </w:r>
      <w:r w:rsidRPr="009F3A73">
        <w:rPr>
          <w:rFonts w:hint="eastAsia"/>
        </w:rPr>
        <w:t>(下稱淨化中心)</w:t>
      </w:r>
      <w:r w:rsidRPr="009F3A73">
        <w:rPr>
          <w:rFonts w:ascii="Times New Roman" w:hAnsi="Times New Roman" w:hint="eastAsia"/>
          <w:kern w:val="0"/>
          <w:szCs w:val="32"/>
        </w:rPr>
        <w:t>為函館市港灣流域下水道污水處理設施之營運及管理</w:t>
      </w:r>
      <w:r w:rsidRPr="009F3A73">
        <w:rPr>
          <w:rFonts w:ascii="Times New Roman" w:hAnsi="Times New Roman" w:hint="eastAsia"/>
          <w:kern w:val="0"/>
          <w:szCs w:val="32"/>
        </w:rPr>
        <w:lastRenderedPageBreak/>
        <w:t>單位；</w:t>
      </w:r>
      <w:r w:rsidRPr="009F3A73">
        <w:rPr>
          <w:rFonts w:hint="eastAsia"/>
        </w:rPr>
        <w:t>2市1町範圍內之家庭、工廠廢污水會排入公共下水道，經由流域下水道後匯集至淨化中心；在淨化中心的處理流程依序為沉砂池、最初沉澱池、反應槽、最終沉澱池及殺菌池(詳圖</w:t>
      </w:r>
      <w:r w:rsidR="00FC59E1" w:rsidRPr="009F3A73">
        <w:rPr>
          <w:rFonts w:hint="eastAsia"/>
        </w:rPr>
        <w:t>9</w:t>
      </w:r>
      <w:r w:rsidRPr="009F3A73">
        <w:rPr>
          <w:rFonts w:hint="eastAsia"/>
        </w:rPr>
        <w:t>)，經此處理大約可達50</w:t>
      </w:r>
      <w:r w:rsidR="00B8116D" w:rsidRPr="009F3A73">
        <w:rPr>
          <w:rFonts w:hint="eastAsia"/>
        </w:rPr>
        <w:t>％</w:t>
      </w:r>
      <w:r w:rsidRPr="009F3A73">
        <w:rPr>
          <w:rFonts w:hint="eastAsia"/>
        </w:rPr>
        <w:t>淨化程度，符合水質污濁防止法相關基準後，再排</w:t>
      </w:r>
      <w:r w:rsidR="004924F7" w:rsidRPr="009F3A73">
        <w:rPr>
          <w:rFonts w:hint="eastAsia"/>
        </w:rPr>
        <w:t>放至</w:t>
      </w:r>
      <w:r w:rsidRPr="009F3A73">
        <w:rPr>
          <w:rFonts w:hint="eastAsia"/>
        </w:rPr>
        <w:t>函館灣。</w:t>
      </w:r>
    </w:p>
    <w:p w:rsidR="00FC59E1" w:rsidRPr="009F3A73" w:rsidRDefault="00B2012A" w:rsidP="009C4DC8">
      <w:pPr>
        <w:pStyle w:val="aff5"/>
        <w:ind w:left="-3" w:firstLine="1628"/>
        <w:rPr>
          <w:sz w:val="28"/>
          <w:szCs w:val="28"/>
        </w:rPr>
      </w:pPr>
      <w:bookmarkStart w:id="1029" w:name="_Toc437508301"/>
      <w:bookmarkStart w:id="1030" w:name="_Toc437521301"/>
      <w:r w:rsidRPr="009F3A73">
        <w:rPr>
          <w:noProof/>
          <w:sz w:val="28"/>
          <w:szCs w:val="28"/>
          <w:lang w:bidi="ar-SA"/>
        </w:rPr>
        <w:drawing>
          <wp:anchor distT="0" distB="0" distL="114300" distR="114300" simplePos="0" relativeHeight="251658240" behindDoc="0" locked="0" layoutInCell="1" allowOverlap="1" wp14:anchorId="0325CF75" wp14:editId="5C94799E">
            <wp:simplePos x="0" y="0"/>
            <wp:positionH relativeFrom="column">
              <wp:posOffset>1124585</wp:posOffset>
            </wp:positionH>
            <wp:positionV relativeFrom="paragraph">
              <wp:posOffset>46990</wp:posOffset>
            </wp:positionV>
            <wp:extent cx="4341495" cy="3034665"/>
            <wp:effectExtent l="0" t="0" r="1905" b="0"/>
            <wp:wrapTopAndBottom/>
            <wp:docPr id="3" name="圖片 3" descr="C:\Users\thkuo\Desktop\gesuigakireininarusiku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C:\Users\thkuo\Desktop\gesuigakireininarusikumi.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341495" cy="3034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59E1" w:rsidRPr="009F3A73">
        <w:rPr>
          <w:rFonts w:hint="eastAsia"/>
          <w:sz w:val="28"/>
          <w:szCs w:val="28"/>
        </w:rPr>
        <w:t>圖</w:t>
      </w:r>
      <w:r w:rsidR="002869AE" w:rsidRPr="009F3A73">
        <w:rPr>
          <w:rFonts w:hint="eastAsia"/>
          <w:sz w:val="28"/>
          <w:szCs w:val="28"/>
        </w:rPr>
        <w:t>9</w:t>
      </w:r>
      <w:r w:rsidR="00FC59E1" w:rsidRPr="009F3A73">
        <w:rPr>
          <w:rFonts w:hint="eastAsia"/>
          <w:sz w:val="28"/>
          <w:szCs w:val="28"/>
        </w:rPr>
        <w:t>、日本函館市函館灣淨化中心生活污水處理流程圖</w:t>
      </w:r>
      <w:bookmarkEnd w:id="1029"/>
      <w:bookmarkEnd w:id="1030"/>
    </w:p>
    <w:p w:rsidR="00BF0023" w:rsidRPr="009F3A73" w:rsidRDefault="00BF0023" w:rsidP="005C5E03">
      <w:pPr>
        <w:pStyle w:val="6"/>
        <w:numPr>
          <w:ilvl w:val="0"/>
          <w:numId w:val="0"/>
        </w:numPr>
        <w:spacing w:line="360" w:lineRule="exact"/>
        <w:ind w:leftChars="568" w:left="1982"/>
      </w:pPr>
      <w:r w:rsidRPr="009F3A73">
        <w:rPr>
          <w:rFonts w:hint="eastAsia"/>
          <w:sz w:val="24"/>
          <w:szCs w:val="24"/>
        </w:rPr>
        <w:t>（資料來源：</w:t>
      </w:r>
      <w:r w:rsidR="005C5E03" w:rsidRPr="009F3A73">
        <w:rPr>
          <w:rFonts w:hint="eastAsia"/>
          <w:sz w:val="24"/>
          <w:szCs w:val="24"/>
        </w:rPr>
        <w:t>日本函館市函館灣淨化中心，</w:t>
      </w:r>
      <w:r w:rsidRPr="009F3A73">
        <w:rPr>
          <w:rFonts w:hint="eastAsia"/>
          <w:sz w:val="24"/>
          <w:szCs w:val="24"/>
        </w:rPr>
        <w:t>本研究出國考察所得資料）</w:t>
      </w:r>
    </w:p>
    <w:p w:rsidR="009D27AD" w:rsidRPr="009F3A73" w:rsidRDefault="009D27AD" w:rsidP="009D27AD">
      <w:pPr>
        <w:pStyle w:val="6"/>
        <w:numPr>
          <w:ilvl w:val="0"/>
          <w:numId w:val="0"/>
        </w:numPr>
        <w:ind w:left="2444"/>
      </w:pPr>
    </w:p>
    <w:p w:rsidR="009D27AD" w:rsidRPr="009F3A73" w:rsidRDefault="009D27AD" w:rsidP="009D27AD">
      <w:pPr>
        <w:pStyle w:val="4"/>
      </w:pPr>
      <w:r w:rsidRPr="009F3A73">
        <w:rPr>
          <w:rFonts w:hint="eastAsia"/>
        </w:rPr>
        <w:t>有關污泥產出量及處理部分，依淨化中心西元2014年實際執行結果，每天6萬公噸處理水量，經最初及最終沉澱池後產出的污泥約計3</w:t>
      </w:r>
      <w:r w:rsidR="005C5E03" w:rsidRPr="009F3A73">
        <w:rPr>
          <w:rFonts w:hint="eastAsia"/>
        </w:rPr>
        <w:t>,000</w:t>
      </w:r>
      <w:r w:rsidRPr="009F3A73">
        <w:rPr>
          <w:rFonts w:hint="eastAsia"/>
        </w:rPr>
        <w:t>公噸，產出率計5</w:t>
      </w:r>
      <w:r w:rsidR="00B8116D" w:rsidRPr="009F3A73">
        <w:rPr>
          <w:rFonts w:hint="eastAsia"/>
        </w:rPr>
        <w:t>％</w:t>
      </w:r>
      <w:r w:rsidRPr="009F3A73">
        <w:rPr>
          <w:rFonts w:hint="eastAsia"/>
        </w:rPr>
        <w:t>，此污泥經消化槽反應可產生瓦斯，可供燃料及發電使用，經消化槽反應之污泥，後續再經脫水及烘乾處理，最終約剩下9.4公噸的污泥。</w:t>
      </w:r>
    </w:p>
    <w:p w:rsidR="009D27AD" w:rsidRPr="009F3A73" w:rsidRDefault="009D27AD" w:rsidP="009D27AD">
      <w:pPr>
        <w:pStyle w:val="4"/>
      </w:pPr>
      <w:r w:rsidRPr="009F3A73">
        <w:rPr>
          <w:rFonts w:hint="eastAsia"/>
        </w:rPr>
        <w:t>本案調查委員請教此2市1町範圍內家庭、工廠所排出廢污水是否有重金屬污染問題，淨化</w:t>
      </w:r>
      <w:r w:rsidRPr="009F3A73">
        <w:rPr>
          <w:rFonts w:hint="eastAsia"/>
        </w:rPr>
        <w:lastRenderedPageBreak/>
        <w:t>中心代表說明，曾有發生過，因附近水產加工業者眾多，現會要求業者自行處理至一定標準後，再准許排入此下水道匯流處理；另表示淨化中心污水處理後之污泥，因不像農村集落之污水較為單純，所以不用於堆肥，主要用於發電。</w:t>
      </w:r>
    </w:p>
    <w:p w:rsidR="007C31F3" w:rsidRPr="009F3A73" w:rsidRDefault="007C31F3" w:rsidP="007C31F3">
      <w:pPr>
        <w:pStyle w:val="1"/>
        <w:numPr>
          <w:ilvl w:val="0"/>
          <w:numId w:val="0"/>
        </w:numPr>
        <w:ind w:left="699" w:hanging="699"/>
      </w:pPr>
      <w:bookmarkStart w:id="1031" w:name="_Toc437508302"/>
      <w:bookmarkStart w:id="1032" w:name="_Toc437521302"/>
      <w:r w:rsidRPr="009F3A73">
        <w:t>伍之三、諮詢之發現與分析</w:t>
      </w:r>
      <w:bookmarkEnd w:id="1031"/>
      <w:bookmarkEnd w:id="1032"/>
    </w:p>
    <w:p w:rsidR="00DC0253" w:rsidRPr="009F3A73" w:rsidRDefault="00DC0253" w:rsidP="00DC0253">
      <w:pPr>
        <w:pStyle w:val="2"/>
        <w:numPr>
          <w:ilvl w:val="0"/>
          <w:numId w:val="0"/>
        </w:numPr>
        <w:ind w:firstLineChars="204" w:firstLine="712"/>
      </w:pPr>
      <w:bookmarkStart w:id="1033" w:name="_Toc310611302"/>
      <w:bookmarkStart w:id="1034" w:name="_Toc311050783"/>
      <w:bookmarkStart w:id="1035" w:name="_Toc437508303"/>
      <w:bookmarkStart w:id="1036" w:name="_Toc437521303"/>
      <w:r w:rsidRPr="009F3A73">
        <w:rPr>
          <w:rFonts w:hint="eastAsia"/>
        </w:rPr>
        <w:t>茲將召開諮詢會議之所得與發現重點(詳附錄2)，彙析於后：</w:t>
      </w:r>
      <w:bookmarkEnd w:id="1033"/>
      <w:bookmarkEnd w:id="1034"/>
      <w:bookmarkEnd w:id="1035"/>
      <w:bookmarkEnd w:id="1036"/>
    </w:p>
    <w:p w:rsidR="00FC20FC" w:rsidRPr="009F3A73" w:rsidRDefault="003B645E" w:rsidP="00784715">
      <w:pPr>
        <w:pStyle w:val="2"/>
        <w:numPr>
          <w:ilvl w:val="1"/>
          <w:numId w:val="6"/>
        </w:numPr>
      </w:pPr>
      <w:bookmarkStart w:id="1037" w:name="_Toc437508304"/>
      <w:bookmarkStart w:id="1038" w:name="_Toc437521304"/>
      <w:r w:rsidRPr="009F3A73">
        <w:rPr>
          <w:rFonts w:hint="eastAsia"/>
        </w:rPr>
        <w:t>放流水標準係政府為維護環境所訂定並加以管制事業單位放流水至水體所須符合之最低標準，至於灌溉水質標準為理想標準。</w:t>
      </w:r>
      <w:bookmarkEnd w:id="1037"/>
      <w:bookmarkEnd w:id="1038"/>
    </w:p>
    <w:p w:rsidR="000F4824" w:rsidRPr="009F3A73" w:rsidRDefault="003B645E" w:rsidP="00784715">
      <w:pPr>
        <w:pStyle w:val="2"/>
        <w:numPr>
          <w:ilvl w:val="1"/>
          <w:numId w:val="6"/>
        </w:numPr>
      </w:pPr>
      <w:bookmarkStart w:id="1039" w:name="_Toc437508305"/>
      <w:bookmarkStart w:id="1040" w:name="_Toc437521305"/>
      <w:r w:rsidRPr="009F3A73">
        <w:rPr>
          <w:rFonts w:hint="eastAsia"/>
        </w:rPr>
        <w:t>農田污染主要來自工廠偷排或廢污水的暗管，實際上彰化許多小型工廠旁邊就是農田，</w:t>
      </w:r>
      <w:r w:rsidRPr="009F3A73">
        <w:rPr>
          <w:rFonts w:hAnsi="標楷體" w:hint="eastAsia"/>
        </w:rPr>
        <w:t>如果</w:t>
      </w:r>
      <w:r w:rsidRPr="009F3A73">
        <w:rPr>
          <w:rFonts w:hint="eastAsia"/>
        </w:rPr>
        <w:t>能把小型工廠集中在工業區統一管理，問題即可大幅減小，但目前做不到。</w:t>
      </w:r>
      <w:bookmarkEnd w:id="1039"/>
      <w:bookmarkEnd w:id="1040"/>
    </w:p>
    <w:p w:rsidR="003B645E" w:rsidRPr="009F3A73" w:rsidRDefault="003B645E" w:rsidP="00784715">
      <w:pPr>
        <w:pStyle w:val="2"/>
        <w:numPr>
          <w:ilvl w:val="1"/>
          <w:numId w:val="6"/>
        </w:numPr>
      </w:pPr>
      <w:bookmarkStart w:id="1041" w:name="_Toc437508306"/>
      <w:bookmarkStart w:id="1042" w:name="_Toc437521306"/>
      <w:r w:rsidRPr="009F3A73">
        <w:rPr>
          <w:rFonts w:hint="eastAsia"/>
        </w:rPr>
        <w:t>農舍家庭污水如果為傳統農村式生活，則問題不嚴重，但目前使用較多化學劑等做為廁所清洗，或者是違規的營業行為時，就存在污染風險。</w:t>
      </w:r>
      <w:bookmarkEnd w:id="1041"/>
      <w:bookmarkEnd w:id="1042"/>
    </w:p>
    <w:p w:rsidR="003B645E" w:rsidRPr="009F3A73" w:rsidRDefault="003B645E" w:rsidP="00784715">
      <w:pPr>
        <w:pStyle w:val="2"/>
        <w:numPr>
          <w:ilvl w:val="1"/>
          <w:numId w:val="6"/>
        </w:numPr>
      </w:pPr>
      <w:bookmarkStart w:id="1043" w:name="_Toc437508307"/>
      <w:bookmarkStart w:id="1044" w:name="_Toc437521307"/>
      <w:r w:rsidRPr="009F3A73">
        <w:rPr>
          <w:rFonts w:hint="eastAsia"/>
        </w:rPr>
        <w:t>灌溉渠道並非公共水體，監測都由農業單位自行在做，但既是河川取水，所以應該在取水河段來確定其河川水質分類的類別，就此類河段是否可以達到該水質標準，如未能達成須進一步規劃或總量管制。</w:t>
      </w:r>
      <w:bookmarkEnd w:id="1043"/>
      <w:bookmarkEnd w:id="1044"/>
    </w:p>
    <w:p w:rsidR="003B645E" w:rsidRPr="009F3A73" w:rsidRDefault="003B645E" w:rsidP="00784715">
      <w:pPr>
        <w:pStyle w:val="2"/>
        <w:numPr>
          <w:ilvl w:val="1"/>
          <w:numId w:val="6"/>
        </w:numPr>
      </w:pPr>
      <w:bookmarkStart w:id="1045" w:name="_Toc437508308"/>
      <w:bookmarkStart w:id="1046" w:name="_Toc437521308"/>
      <w:r w:rsidRPr="009F3A73">
        <w:rPr>
          <w:rFonts w:hint="eastAsia"/>
        </w:rPr>
        <w:t>土壤及地下水污染會有擴散移動的現象，造成工廠廠區內處理完成卻擴散至廠區外，因此，執行動作要快，避免污染持續擴大。</w:t>
      </w:r>
      <w:bookmarkEnd w:id="1045"/>
      <w:bookmarkEnd w:id="1046"/>
    </w:p>
    <w:p w:rsidR="003B645E" w:rsidRPr="009F3A73" w:rsidRDefault="003B645E" w:rsidP="00784715">
      <w:pPr>
        <w:pStyle w:val="2"/>
        <w:numPr>
          <w:ilvl w:val="1"/>
          <w:numId w:val="6"/>
        </w:numPr>
      </w:pPr>
      <w:bookmarkStart w:id="1047" w:name="_Toc437508309"/>
      <w:bookmarkStart w:id="1048" w:name="_Toc437521309"/>
      <w:r w:rsidRPr="009F3A73">
        <w:rPr>
          <w:rFonts w:hint="eastAsia"/>
        </w:rPr>
        <w:t>工廠已在農地範圍內，卻要叫工廠不要排入放流水，事實上是做不到的；過去輔導搭排，但數百公尺就是極限，涉及路權、施工及操作問題，而且只是換</w:t>
      </w:r>
      <w:r w:rsidRPr="009F3A73">
        <w:rPr>
          <w:rFonts w:hint="eastAsia"/>
        </w:rPr>
        <w:lastRenderedPageBreak/>
        <w:t>一個地方排，可能間接的換到另一個水體或取水的系統內，而進入到另一處農田，故只解決部分問題或轉移問題。灌排分離是短視且治標的方法，對解決問題沒有助益。</w:t>
      </w:r>
      <w:bookmarkEnd w:id="1047"/>
      <w:bookmarkEnd w:id="1048"/>
    </w:p>
    <w:p w:rsidR="003B645E" w:rsidRPr="009F3A73" w:rsidRDefault="003B645E" w:rsidP="00784715">
      <w:pPr>
        <w:pStyle w:val="2"/>
        <w:numPr>
          <w:ilvl w:val="1"/>
          <w:numId w:val="6"/>
        </w:numPr>
      </w:pPr>
      <w:bookmarkStart w:id="1049" w:name="_Toc437508310"/>
      <w:bookmarkStart w:id="1050" w:name="_Toc437521310"/>
      <w:r w:rsidRPr="009F3A73">
        <w:rPr>
          <w:rFonts w:hint="eastAsia"/>
        </w:rPr>
        <w:t>工廠區位固定而可以掌握，但目前改排將可能會跨水系、區域，經由接管造成污染對象的改變，長期將有污染範圍擴大或移染點轉移的問題。</w:t>
      </w:r>
      <w:bookmarkEnd w:id="1049"/>
      <w:bookmarkEnd w:id="1050"/>
    </w:p>
    <w:p w:rsidR="003B645E" w:rsidRPr="009F3A73" w:rsidRDefault="00AB1B48" w:rsidP="00784715">
      <w:pPr>
        <w:pStyle w:val="2"/>
        <w:numPr>
          <w:ilvl w:val="1"/>
          <w:numId w:val="6"/>
        </w:numPr>
      </w:pPr>
      <w:bookmarkStart w:id="1051" w:name="_Toc437508311"/>
      <w:bookmarkStart w:id="1052" w:name="_Toc437521311"/>
      <w:r w:rsidRPr="009F3A73">
        <w:rPr>
          <w:rFonts w:hint="eastAsia"/>
        </w:rPr>
        <w:t>水污法</w:t>
      </w:r>
      <w:r w:rsidR="003B645E" w:rsidRPr="009F3A73">
        <w:rPr>
          <w:rFonts w:hint="eastAsia"/>
        </w:rPr>
        <w:t>第9條中有明確規範水體涵容能力，過去環保署幾乎沒有在做，基本上要嚴格執行其總量管制。放流水標準與水體水質標準仍有很大的差別，主要是考量到有自然的稀釋及涵容能力，但以臺灣的地形或天候條件，枯水期可能造成河川內都是污水，因此即使事業單位都符合放流水標準，但仍要用總量管制。目前推動管制重金屬項目，以已受害地區來劃定總量管制區，在該區域內就不是以放流水標準，而是改用更嚴格的標準來規範。</w:t>
      </w:r>
      <w:bookmarkEnd w:id="1051"/>
      <w:bookmarkEnd w:id="1052"/>
    </w:p>
    <w:p w:rsidR="003B645E" w:rsidRPr="009F3A73" w:rsidRDefault="003B645E" w:rsidP="00784715">
      <w:pPr>
        <w:pStyle w:val="2"/>
        <w:numPr>
          <w:ilvl w:val="1"/>
          <w:numId w:val="6"/>
        </w:numPr>
      </w:pPr>
      <w:bookmarkStart w:id="1053" w:name="_Toc437508312"/>
      <w:bookmarkStart w:id="1054" w:name="_Toc437521312"/>
      <w:r w:rsidRPr="009F3A73">
        <w:rPr>
          <w:rFonts w:hint="eastAsia"/>
        </w:rPr>
        <w:t>灌溉系統性污染及非系統性污染，係因行政機關與學術見解</w:t>
      </w:r>
      <w:r w:rsidR="00D83922" w:rsidRPr="009F3A73">
        <w:rPr>
          <w:rFonts w:hint="eastAsia"/>
        </w:rPr>
        <w:t>不同所致</w:t>
      </w:r>
      <w:r w:rsidRPr="009F3A73">
        <w:rPr>
          <w:rFonts w:hint="eastAsia"/>
        </w:rPr>
        <w:t>，如同一區域是取同一水體，就土壤重金屬污染的風險是一樣的，但目前法規管制是以地籍地號界限來做檢測。如檢測結果均超出過去的背景值，就科學來看</w:t>
      </w:r>
      <w:r w:rsidR="00FB26DE" w:rsidRPr="009F3A73">
        <w:rPr>
          <w:rFonts w:hint="eastAsia"/>
        </w:rPr>
        <w:t>為</w:t>
      </w:r>
      <w:r w:rsidRPr="009F3A73">
        <w:rPr>
          <w:rFonts w:hint="eastAsia"/>
        </w:rPr>
        <w:t>已超出背景值而均屬污染，但因依法行政結果只有超出法規標準須公告為污染農地，嗣後進行整治完成，但若干年後，就鄰近農地進行採樣時則有可能超出標準。</w:t>
      </w:r>
      <w:bookmarkEnd w:id="1053"/>
      <w:bookmarkEnd w:id="1054"/>
    </w:p>
    <w:p w:rsidR="00BA26FC" w:rsidRPr="009F3A73" w:rsidRDefault="00BA26FC" w:rsidP="00784715">
      <w:pPr>
        <w:pStyle w:val="2"/>
        <w:numPr>
          <w:ilvl w:val="1"/>
          <w:numId w:val="6"/>
        </w:numPr>
      </w:pPr>
      <w:bookmarkStart w:id="1055" w:name="_Toc437508313"/>
      <w:bookmarkStart w:id="1056" w:name="_Toc437521313"/>
      <w:r w:rsidRPr="009F3A73">
        <w:rPr>
          <w:rFonts w:hint="eastAsia"/>
        </w:rPr>
        <w:t>臺灣農地污染比例推估應在1~2</w:t>
      </w:r>
      <w:r w:rsidR="00B8116D" w:rsidRPr="009F3A73">
        <w:rPr>
          <w:rFonts w:hint="eastAsia"/>
        </w:rPr>
        <w:t>％</w:t>
      </w:r>
      <w:r w:rsidRPr="009F3A73">
        <w:rPr>
          <w:rFonts w:hint="eastAsia"/>
        </w:rPr>
        <w:t>，且認為以各縣市的污染農地來看，目前是嚴重低估。目前農地污染數量是依法行政的結果，配套的解決方式就是工廠要遷移、集中，灌排分離措施更積極的作法是找替代水源，把水源系統改變，否則土壤污染調查結果只是降低風險，但並未排除。</w:t>
      </w:r>
      <w:bookmarkEnd w:id="1055"/>
      <w:bookmarkEnd w:id="1056"/>
    </w:p>
    <w:p w:rsidR="00BA26FC" w:rsidRPr="009F3A73" w:rsidRDefault="00BA26FC" w:rsidP="00784715">
      <w:pPr>
        <w:pStyle w:val="2"/>
        <w:numPr>
          <w:ilvl w:val="1"/>
          <w:numId w:val="6"/>
        </w:numPr>
        <w:overflowPunct w:val="0"/>
        <w:ind w:left="1043"/>
      </w:pPr>
      <w:bookmarkStart w:id="1057" w:name="_Toc437508314"/>
      <w:bookmarkStart w:id="1058" w:name="_Toc437521314"/>
      <w:r w:rsidRPr="009F3A73">
        <w:rPr>
          <w:rFonts w:hint="eastAsia"/>
        </w:rPr>
        <w:lastRenderedPageBreak/>
        <w:t>工業局推動特定地區劃定及補辦臨時工廠登記證，就是所謂的就地合法，就社會公益來看是有問題，因該類工廠可能沒有登記或規模太小而未納入列管，且環保管制資源有限亦未將其列入稽查，但所造成的污染卻要共同承擔，亦造成合法工廠無法競爭</w:t>
      </w:r>
      <w:bookmarkEnd w:id="1057"/>
      <w:bookmarkEnd w:id="1058"/>
    </w:p>
    <w:p w:rsidR="00BA26FC" w:rsidRPr="009F3A73" w:rsidRDefault="0078194B" w:rsidP="00784715">
      <w:pPr>
        <w:pStyle w:val="2"/>
        <w:numPr>
          <w:ilvl w:val="1"/>
          <w:numId w:val="6"/>
        </w:numPr>
      </w:pPr>
      <w:bookmarkStart w:id="1059" w:name="_Toc437508315"/>
      <w:bookmarkStart w:id="1060" w:name="_Toc437521315"/>
      <w:r w:rsidRPr="009F3A73">
        <w:rPr>
          <w:rFonts w:hint="eastAsia"/>
        </w:rPr>
        <w:t>檢測樣本代表性問題，牽涉到環保、農政、衛福部等機關的各自職掌及認定，視作物或土壤而定，農作物中突顯出來的是鎘、鉛。鎘在土壤中的移動性強，稻作種植易吸收而成鎘米；鉛在土壤中的移動性非常低，只要進到土壤中就會固定，但作物要吸收也不容易。</w:t>
      </w:r>
      <w:bookmarkEnd w:id="1059"/>
      <w:bookmarkEnd w:id="1060"/>
    </w:p>
    <w:p w:rsidR="0078194B" w:rsidRPr="009F3A73" w:rsidRDefault="0078194B" w:rsidP="00784715">
      <w:pPr>
        <w:pStyle w:val="2"/>
        <w:numPr>
          <w:ilvl w:val="1"/>
          <w:numId w:val="6"/>
        </w:numPr>
      </w:pPr>
      <w:bookmarkStart w:id="1061" w:name="_Toc437508316"/>
      <w:bookmarkStart w:id="1062" w:name="_Toc437521316"/>
      <w:r w:rsidRPr="009F3A73">
        <w:rPr>
          <w:rFonts w:hint="eastAsia"/>
        </w:rPr>
        <w:t>國家對於食品與農作物的標準，除了鎘、汞、鉛外，應儘速訂定砷的標準，以癌症地圖來看這些區域並非土壤污染嚴重區域，而其天然造成的污染量可能遠超出工業污染產生，長期居住所致癌症的機率即高於其他區域，砷為致癌物及毒性化學物質，故應予訂定。</w:t>
      </w:r>
      <w:bookmarkEnd w:id="1061"/>
      <w:bookmarkEnd w:id="1062"/>
    </w:p>
    <w:p w:rsidR="0078194B" w:rsidRPr="009F3A73" w:rsidRDefault="0078194B" w:rsidP="00784715">
      <w:pPr>
        <w:pStyle w:val="2"/>
        <w:numPr>
          <w:ilvl w:val="1"/>
          <w:numId w:val="6"/>
        </w:numPr>
      </w:pPr>
      <w:bookmarkStart w:id="1063" w:name="_Toc437508317"/>
      <w:bookmarkStart w:id="1064" w:name="_Toc437521317"/>
      <w:r w:rsidRPr="009F3A73">
        <w:rPr>
          <w:rFonts w:hint="eastAsia"/>
        </w:rPr>
        <w:t>有些元素是否有訂定必要，食品不訂其標準，但環保單位是一定要於土壤標準中訂定，包括顧及農民的作業環境及農地永續使用。</w:t>
      </w:r>
      <w:bookmarkEnd w:id="1063"/>
      <w:bookmarkEnd w:id="1064"/>
    </w:p>
    <w:p w:rsidR="0078194B" w:rsidRPr="009F3A73" w:rsidRDefault="0078194B" w:rsidP="00784715">
      <w:pPr>
        <w:pStyle w:val="2"/>
        <w:numPr>
          <w:ilvl w:val="1"/>
          <w:numId w:val="6"/>
        </w:numPr>
      </w:pPr>
      <w:bookmarkStart w:id="1065" w:name="_Toc437508318"/>
      <w:bookmarkStart w:id="1066" w:name="_Toc437521318"/>
      <w:r w:rsidRPr="009F3A73">
        <w:rPr>
          <w:rFonts w:hint="eastAsia"/>
        </w:rPr>
        <w:t>日本全國</w:t>
      </w:r>
      <w:r w:rsidR="00FB26DE" w:rsidRPr="009F3A73">
        <w:rPr>
          <w:rFonts w:hint="eastAsia"/>
        </w:rPr>
        <w:t>廢水</w:t>
      </w:r>
      <w:r w:rsidRPr="009F3A73">
        <w:rPr>
          <w:rFonts w:hint="eastAsia"/>
        </w:rPr>
        <w:t>回收比率來看應可超出80％，相較於我國是較高的，但我國部分高科技工業區被要求做到85％以上，但做到完全回收是不合算。欲完全回收放流水之技術是高耗能</w:t>
      </w:r>
      <w:r w:rsidR="00FB26DE" w:rsidRPr="009F3A73">
        <w:rPr>
          <w:rFonts w:hint="eastAsia"/>
        </w:rPr>
        <w:t>且</w:t>
      </w:r>
      <w:r w:rsidRPr="009F3A73">
        <w:rPr>
          <w:rFonts w:hint="eastAsia"/>
        </w:rPr>
        <w:t>增加碳排放，並非合適。</w:t>
      </w:r>
      <w:bookmarkEnd w:id="1065"/>
      <w:bookmarkEnd w:id="1066"/>
    </w:p>
    <w:p w:rsidR="00983D78" w:rsidRPr="009F3A73" w:rsidRDefault="00983D78" w:rsidP="00983D78">
      <w:pPr>
        <w:pStyle w:val="1"/>
        <w:numPr>
          <w:ilvl w:val="0"/>
          <w:numId w:val="0"/>
        </w:numPr>
        <w:ind w:left="699" w:hanging="699"/>
      </w:pPr>
      <w:bookmarkStart w:id="1067" w:name="_Toc437508319"/>
      <w:bookmarkStart w:id="1068" w:name="_Toc437521319"/>
      <w:r w:rsidRPr="009F3A73">
        <w:t>伍之</w:t>
      </w:r>
      <w:r w:rsidRPr="009F3A73">
        <w:rPr>
          <w:rFonts w:hint="eastAsia"/>
        </w:rPr>
        <w:t>四</w:t>
      </w:r>
      <w:r w:rsidRPr="009F3A73">
        <w:t>、</w:t>
      </w:r>
      <w:r w:rsidR="005B621F" w:rsidRPr="009F3A73">
        <w:rPr>
          <w:rFonts w:hint="eastAsia"/>
        </w:rPr>
        <w:t>2015年中日農業水利技術研討會</w:t>
      </w:r>
      <w:r w:rsidRPr="009F3A73">
        <w:t>之發現與分析</w:t>
      </w:r>
      <w:bookmarkEnd w:id="1067"/>
      <w:bookmarkEnd w:id="1068"/>
    </w:p>
    <w:p w:rsidR="00D25F20" w:rsidRPr="009F3A73" w:rsidRDefault="00D25F20" w:rsidP="00505755">
      <w:pPr>
        <w:pStyle w:val="1"/>
        <w:numPr>
          <w:ilvl w:val="0"/>
          <w:numId w:val="0"/>
        </w:numPr>
        <w:ind w:leftChars="203" w:left="708" w:firstLineChars="211" w:firstLine="736"/>
        <w:rPr>
          <w:rFonts w:hAnsi="標楷體"/>
          <w:bCs w:val="0"/>
          <w:kern w:val="2"/>
          <w:szCs w:val="36"/>
        </w:rPr>
      </w:pPr>
      <w:bookmarkStart w:id="1069" w:name="_Toc437508320"/>
      <w:bookmarkStart w:id="1070" w:name="_Toc437521320"/>
      <w:r w:rsidRPr="009F3A73">
        <w:rPr>
          <w:rFonts w:hint="eastAsia"/>
          <w:bCs w:val="0"/>
          <w:kern w:val="2"/>
          <w:szCs w:val="36"/>
        </w:rPr>
        <w:t>農委會</w:t>
      </w:r>
      <w:r w:rsidRPr="009F3A73">
        <w:rPr>
          <w:bCs w:val="0"/>
          <w:kern w:val="2"/>
          <w:szCs w:val="36"/>
        </w:rPr>
        <w:t>為提昇農田水利業界人員工程及灌排技術水準，自79年度開始辦理中日農業水利技術研討會</w:t>
      </w:r>
      <w:r w:rsidRPr="009F3A73">
        <w:rPr>
          <w:rFonts w:hint="eastAsia"/>
          <w:bCs w:val="0"/>
          <w:kern w:val="2"/>
          <w:szCs w:val="36"/>
        </w:rPr>
        <w:t>，</w:t>
      </w:r>
      <w:r w:rsidRPr="009F3A73">
        <w:rPr>
          <w:bCs w:val="0"/>
          <w:kern w:val="2"/>
          <w:szCs w:val="36"/>
        </w:rPr>
        <w:t>迄今已</w:t>
      </w:r>
      <w:r w:rsidRPr="009F3A73">
        <w:rPr>
          <w:rFonts w:hint="eastAsia"/>
          <w:bCs w:val="0"/>
          <w:kern w:val="2"/>
          <w:szCs w:val="36"/>
        </w:rPr>
        <w:t>20餘</w:t>
      </w:r>
      <w:r w:rsidRPr="009F3A73">
        <w:rPr>
          <w:bCs w:val="0"/>
          <w:kern w:val="2"/>
          <w:szCs w:val="36"/>
        </w:rPr>
        <w:t>年</w:t>
      </w:r>
      <w:r w:rsidRPr="009F3A73">
        <w:rPr>
          <w:rFonts w:hint="eastAsia"/>
          <w:bCs w:val="0"/>
          <w:kern w:val="2"/>
          <w:szCs w:val="36"/>
        </w:rPr>
        <w:t>，研討會辦理方式係每年輪流由</w:t>
      </w:r>
      <w:r w:rsidRPr="009F3A73">
        <w:rPr>
          <w:rFonts w:hint="eastAsia"/>
          <w:bCs w:val="0"/>
          <w:kern w:val="2"/>
          <w:szCs w:val="36"/>
        </w:rPr>
        <w:lastRenderedPageBreak/>
        <w:t>該會組團前往或邀請日本相關專家學者至我國，互相交會新穎技術及工作經驗。今年輪由日本專家學者赴我國講授，本次研討主題為：</w:t>
      </w:r>
      <w:r w:rsidRPr="009F3A73">
        <w:rPr>
          <w:rFonts w:hAnsi="標楷體" w:hint="eastAsia"/>
          <w:bCs w:val="0"/>
          <w:kern w:val="2"/>
          <w:szCs w:val="36"/>
        </w:rPr>
        <w:t>「水田環境、水質污染及灌溉水質淨化」，</w:t>
      </w:r>
      <w:r w:rsidR="00517675" w:rsidRPr="009F3A73">
        <w:rPr>
          <w:rFonts w:hAnsi="標楷體" w:hint="eastAsia"/>
          <w:bCs w:val="0"/>
          <w:kern w:val="2"/>
          <w:szCs w:val="36"/>
        </w:rPr>
        <w:t>恰</w:t>
      </w:r>
      <w:r w:rsidRPr="009F3A73">
        <w:rPr>
          <w:rFonts w:hAnsi="標楷體" w:hint="eastAsia"/>
          <w:bCs w:val="0"/>
          <w:kern w:val="2"/>
          <w:szCs w:val="36"/>
        </w:rPr>
        <w:t>與本專案有關灌溉水質之管理相關，茲就日本於此次研討會</w:t>
      </w:r>
      <w:r w:rsidR="005702F6" w:rsidRPr="009F3A73">
        <w:rPr>
          <w:rFonts w:hAnsi="標楷體" w:hint="eastAsia"/>
          <w:bCs w:val="0"/>
          <w:kern w:val="2"/>
          <w:szCs w:val="36"/>
        </w:rPr>
        <w:t>報告發現</w:t>
      </w:r>
      <w:r w:rsidRPr="009F3A73">
        <w:rPr>
          <w:rFonts w:hAnsi="標楷體" w:hint="eastAsia"/>
          <w:bCs w:val="0"/>
          <w:kern w:val="2"/>
          <w:szCs w:val="36"/>
        </w:rPr>
        <w:t>，</w:t>
      </w:r>
      <w:r w:rsidR="005702F6" w:rsidRPr="009F3A73">
        <w:rPr>
          <w:rFonts w:hAnsi="標楷體" w:hint="eastAsia"/>
          <w:bCs w:val="0"/>
          <w:kern w:val="2"/>
          <w:szCs w:val="36"/>
        </w:rPr>
        <w:t>分</w:t>
      </w:r>
      <w:r w:rsidRPr="009F3A73">
        <w:rPr>
          <w:rFonts w:hAnsi="標楷體" w:hint="eastAsia"/>
          <w:bCs w:val="0"/>
          <w:kern w:val="2"/>
          <w:szCs w:val="36"/>
        </w:rPr>
        <w:t>述如下：</w:t>
      </w:r>
      <w:bookmarkEnd w:id="1069"/>
      <w:bookmarkEnd w:id="1070"/>
    </w:p>
    <w:p w:rsidR="00D25F20" w:rsidRPr="009F3A73" w:rsidRDefault="00D25F20" w:rsidP="00784715">
      <w:pPr>
        <w:pStyle w:val="2"/>
        <w:numPr>
          <w:ilvl w:val="1"/>
          <w:numId w:val="9"/>
        </w:numPr>
      </w:pPr>
      <w:bookmarkStart w:id="1071" w:name="_Toc437508321"/>
      <w:bookmarkStart w:id="1072" w:name="_Toc437521321"/>
      <w:r w:rsidRPr="009F3A73">
        <w:rPr>
          <w:rFonts w:hint="eastAsia"/>
        </w:rPr>
        <w:t xml:space="preserve">日本全國農村振興技術連盟 </w:t>
      </w:r>
      <w:r w:rsidR="005702F6" w:rsidRPr="009F3A73">
        <w:rPr>
          <w:rFonts w:hint="eastAsia"/>
        </w:rPr>
        <w:t xml:space="preserve"> </w:t>
      </w:r>
      <w:r w:rsidRPr="009F3A73">
        <w:rPr>
          <w:rFonts w:hint="eastAsia"/>
        </w:rPr>
        <w:t>林田直樹委員長</w:t>
      </w:r>
      <w:bookmarkEnd w:id="1071"/>
      <w:bookmarkEnd w:id="1072"/>
    </w:p>
    <w:p w:rsidR="00D25F20" w:rsidRPr="009F3A73" w:rsidRDefault="00D25F20" w:rsidP="005702F6">
      <w:pPr>
        <w:pStyle w:val="2"/>
        <w:numPr>
          <w:ilvl w:val="0"/>
          <w:numId w:val="0"/>
        </w:numPr>
        <w:ind w:left="1045"/>
      </w:pPr>
      <w:bookmarkStart w:id="1073" w:name="_Toc437508322"/>
      <w:bookmarkStart w:id="1074" w:name="_Toc437521322"/>
      <w:r w:rsidRPr="009F3A73">
        <w:rPr>
          <w:rFonts w:hint="eastAsia"/>
        </w:rPr>
        <w:t>日本農業用水及水質保護概況</w:t>
      </w:r>
      <w:bookmarkEnd w:id="1073"/>
      <w:bookmarkEnd w:id="1074"/>
    </w:p>
    <w:p w:rsidR="00D25F20" w:rsidRPr="009F3A73" w:rsidRDefault="00D25F20" w:rsidP="00C11B22">
      <w:pPr>
        <w:pStyle w:val="3"/>
        <w:ind w:left="1418"/>
      </w:pPr>
      <w:bookmarkStart w:id="1075" w:name="_Toc437508323"/>
      <w:bookmarkStart w:id="1076" w:name="_Toc437521323"/>
      <w:r w:rsidRPr="009F3A73">
        <w:rPr>
          <w:rFonts w:hint="eastAsia"/>
        </w:rPr>
        <w:t>西元2011年統計資料，日本年用水量為809億噸，其中農業用水量計544噸，約占三分之二；日本年用水量及農業用水量均有逐年減少趨勢。</w:t>
      </w:r>
      <w:bookmarkEnd w:id="1075"/>
      <w:bookmarkEnd w:id="1076"/>
    </w:p>
    <w:p w:rsidR="00D25F20" w:rsidRPr="009F3A73" w:rsidRDefault="00D25F20" w:rsidP="00C11B22">
      <w:pPr>
        <w:pStyle w:val="3"/>
        <w:ind w:left="1418"/>
      </w:pPr>
      <w:bookmarkStart w:id="1077" w:name="_Toc437508324"/>
      <w:bookmarkStart w:id="1078" w:name="_Toc437521324"/>
      <w:r w:rsidRPr="009F3A73">
        <w:rPr>
          <w:rFonts w:hint="eastAsia"/>
        </w:rPr>
        <w:t>農業用水主要為灌溉用途，亦可多方面利用於生活、防火、除雪、景觀及親水等用途。</w:t>
      </w:r>
      <w:bookmarkEnd w:id="1077"/>
      <w:bookmarkEnd w:id="1078"/>
    </w:p>
    <w:p w:rsidR="00D25F20" w:rsidRPr="009F3A73" w:rsidRDefault="00D25F20" w:rsidP="00C11B22">
      <w:pPr>
        <w:pStyle w:val="3"/>
        <w:ind w:left="1418"/>
      </w:pPr>
      <w:bookmarkStart w:id="1079" w:name="_Toc437508325"/>
      <w:bookmarkStart w:id="1080" w:name="_Toc437521325"/>
      <w:r w:rsidRPr="009F3A73">
        <w:rPr>
          <w:rFonts w:hint="eastAsia"/>
        </w:rPr>
        <w:t>日本農林水產省於西元1971年以水稻生長不被破壞之最低限度制定</w:t>
      </w:r>
      <w:r w:rsidRPr="009F3A73">
        <w:rPr>
          <w:rFonts w:hAnsi="標楷體" w:hint="eastAsia"/>
        </w:rPr>
        <w:t>「</w:t>
      </w:r>
      <w:r w:rsidRPr="009F3A73">
        <w:rPr>
          <w:rFonts w:hint="eastAsia"/>
        </w:rPr>
        <w:t>農業</w:t>
      </w:r>
      <w:r w:rsidR="005C5E03" w:rsidRPr="009F3A73">
        <w:rPr>
          <w:rFonts w:hint="eastAsia"/>
        </w:rPr>
        <w:t>(水稻)</w:t>
      </w:r>
      <w:r w:rsidRPr="009F3A73">
        <w:rPr>
          <w:rFonts w:hint="eastAsia"/>
        </w:rPr>
        <w:t>用水</w:t>
      </w:r>
      <w:r w:rsidR="005702F6" w:rsidRPr="009F3A73">
        <w:rPr>
          <w:rFonts w:hint="eastAsia"/>
        </w:rPr>
        <w:t>水質</w:t>
      </w:r>
      <w:r w:rsidRPr="009F3A73">
        <w:rPr>
          <w:rFonts w:hint="eastAsia"/>
        </w:rPr>
        <w:t>基準</w:t>
      </w:r>
      <w:r w:rsidRPr="009F3A73">
        <w:rPr>
          <w:rFonts w:hAnsi="標楷體" w:hint="eastAsia"/>
        </w:rPr>
        <w:t>」</w:t>
      </w:r>
      <w:r w:rsidR="005702F6" w:rsidRPr="009F3A73">
        <w:rPr>
          <w:rFonts w:hAnsi="標楷體" w:hint="eastAsia"/>
        </w:rPr>
        <w:t>如下</w:t>
      </w:r>
      <w:r w:rsidRPr="009F3A73">
        <w:rPr>
          <w:rFonts w:hint="eastAsia"/>
        </w:rPr>
        <w:t>：</w:t>
      </w:r>
      <w:bookmarkEnd w:id="1079"/>
      <w:bookmarkEnd w:id="1080"/>
    </w:p>
    <w:tbl>
      <w:tblPr>
        <w:tblW w:w="0" w:type="auto"/>
        <w:tblInd w:w="1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2139"/>
      </w:tblGrid>
      <w:tr w:rsidR="009F3A73" w:rsidRPr="009F3A73" w:rsidTr="00D25F20">
        <w:tc>
          <w:tcPr>
            <w:tcW w:w="2762"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項目</w:t>
            </w:r>
          </w:p>
        </w:tc>
        <w:tc>
          <w:tcPr>
            <w:tcW w:w="2139"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基準值</w:t>
            </w:r>
          </w:p>
        </w:tc>
      </w:tr>
      <w:tr w:rsidR="009F3A73" w:rsidRPr="009F3A73" w:rsidTr="00D25F20">
        <w:tc>
          <w:tcPr>
            <w:tcW w:w="2762"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氫離子(pH)</w:t>
            </w:r>
          </w:p>
        </w:tc>
        <w:tc>
          <w:tcPr>
            <w:tcW w:w="2139"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6.0~7.5</w:t>
            </w:r>
          </w:p>
        </w:tc>
      </w:tr>
      <w:tr w:rsidR="009F3A73" w:rsidRPr="009F3A73" w:rsidTr="00D25F20">
        <w:tc>
          <w:tcPr>
            <w:tcW w:w="2762"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化學需氧量(COD)</w:t>
            </w:r>
          </w:p>
        </w:tc>
        <w:tc>
          <w:tcPr>
            <w:tcW w:w="2139"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6ppm</w:t>
            </w:r>
          </w:p>
        </w:tc>
      </w:tr>
      <w:tr w:rsidR="009F3A73" w:rsidRPr="009F3A73" w:rsidTr="00D25F20">
        <w:tc>
          <w:tcPr>
            <w:tcW w:w="2762"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懸浮固體(SS)</w:t>
            </w:r>
          </w:p>
        </w:tc>
        <w:tc>
          <w:tcPr>
            <w:tcW w:w="2139"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100ppm</w:t>
            </w:r>
          </w:p>
        </w:tc>
      </w:tr>
      <w:tr w:rsidR="009F3A73" w:rsidRPr="009F3A73" w:rsidTr="00D25F20">
        <w:tc>
          <w:tcPr>
            <w:tcW w:w="2762"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溶氧量(DO)</w:t>
            </w:r>
          </w:p>
        </w:tc>
        <w:tc>
          <w:tcPr>
            <w:tcW w:w="2139"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5ppm</w:t>
            </w:r>
          </w:p>
        </w:tc>
      </w:tr>
      <w:tr w:rsidR="009F3A73" w:rsidRPr="009F3A73" w:rsidTr="00D25F20">
        <w:tc>
          <w:tcPr>
            <w:tcW w:w="2762"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總氮(TN)</w:t>
            </w:r>
          </w:p>
        </w:tc>
        <w:tc>
          <w:tcPr>
            <w:tcW w:w="2139"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1ppm</w:t>
            </w:r>
          </w:p>
        </w:tc>
      </w:tr>
      <w:tr w:rsidR="009F3A73" w:rsidRPr="009F3A73" w:rsidTr="00D25F20">
        <w:tc>
          <w:tcPr>
            <w:tcW w:w="2762"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電導度(EC)</w:t>
            </w:r>
          </w:p>
        </w:tc>
        <w:tc>
          <w:tcPr>
            <w:tcW w:w="2139"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0.3ms/cm</w:t>
            </w:r>
          </w:p>
        </w:tc>
      </w:tr>
      <w:tr w:rsidR="009F3A73" w:rsidRPr="009F3A73" w:rsidTr="00D25F20">
        <w:tc>
          <w:tcPr>
            <w:tcW w:w="2762"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砷</w:t>
            </w:r>
          </w:p>
        </w:tc>
        <w:tc>
          <w:tcPr>
            <w:tcW w:w="2139"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0.05ppm</w:t>
            </w:r>
          </w:p>
        </w:tc>
      </w:tr>
      <w:tr w:rsidR="009F3A73" w:rsidRPr="009F3A73" w:rsidTr="00D25F20">
        <w:tc>
          <w:tcPr>
            <w:tcW w:w="2762"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鋅</w:t>
            </w:r>
          </w:p>
        </w:tc>
        <w:tc>
          <w:tcPr>
            <w:tcW w:w="2139"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0.5ppm</w:t>
            </w:r>
          </w:p>
        </w:tc>
      </w:tr>
      <w:tr w:rsidR="009F3A73" w:rsidRPr="009F3A73" w:rsidTr="00D25F20">
        <w:tc>
          <w:tcPr>
            <w:tcW w:w="2762"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銅</w:t>
            </w:r>
          </w:p>
        </w:tc>
        <w:tc>
          <w:tcPr>
            <w:tcW w:w="2139"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0.02ppm</w:t>
            </w:r>
          </w:p>
        </w:tc>
      </w:tr>
    </w:tbl>
    <w:p w:rsidR="00D25F20" w:rsidRPr="009F3A73" w:rsidRDefault="00D25F20" w:rsidP="00C11B22">
      <w:pPr>
        <w:pStyle w:val="3"/>
        <w:ind w:left="1418"/>
      </w:pPr>
      <w:bookmarkStart w:id="1081" w:name="_Toc437508326"/>
      <w:bookmarkStart w:id="1082" w:name="_Toc437521326"/>
      <w:r w:rsidRPr="009F3A73">
        <w:rPr>
          <w:rFonts w:hint="eastAsia"/>
        </w:rPr>
        <w:t>西元1965年左右，水質污染所造成農作物損害的最大污染源主要來自「工場」，西元1970年，因水質污濁防止法等排水規範之建立，農作物受損面積急速減少，惟主要污染源改變為「都市污水」，直至西元1995年，「都市污水」所造成之農作物損害面積比率仍為最高，遠高於「工廠」及「礦山」等之影響。</w:t>
      </w:r>
      <w:bookmarkEnd w:id="1081"/>
      <w:bookmarkEnd w:id="1082"/>
    </w:p>
    <w:p w:rsidR="00D25F20" w:rsidRPr="009F3A73" w:rsidRDefault="00D25F20" w:rsidP="00C11B22">
      <w:pPr>
        <w:pStyle w:val="3"/>
        <w:ind w:left="1418"/>
      </w:pPr>
      <w:bookmarkStart w:id="1083" w:name="_Toc437508327"/>
      <w:bookmarkStart w:id="1084" w:name="_Toc437521327"/>
      <w:r w:rsidRPr="009F3A73">
        <w:rPr>
          <w:rFonts w:hint="eastAsia"/>
        </w:rPr>
        <w:lastRenderedPageBreak/>
        <w:t>農業用水水質保護對策包括：</w:t>
      </w:r>
      <w:bookmarkEnd w:id="1083"/>
      <w:bookmarkEnd w:id="1084"/>
    </w:p>
    <w:p w:rsidR="00D25F20" w:rsidRPr="009F3A73" w:rsidRDefault="00D25F20" w:rsidP="005702F6">
      <w:pPr>
        <w:pStyle w:val="4"/>
      </w:pPr>
      <w:r w:rsidRPr="009F3A73">
        <w:rPr>
          <w:rFonts w:hint="eastAsia"/>
        </w:rPr>
        <w:t>農業專用灌排水設施整備：設置農業專用灌排水設施，以減少生活污水流入而造成污染。</w:t>
      </w:r>
    </w:p>
    <w:p w:rsidR="00D25F20" w:rsidRPr="009F3A73" w:rsidRDefault="00D25F20" w:rsidP="005702F6">
      <w:pPr>
        <w:pStyle w:val="4"/>
      </w:pPr>
      <w:r w:rsidRPr="009F3A73">
        <w:rPr>
          <w:rFonts w:hint="eastAsia"/>
        </w:rPr>
        <w:t>水質保護設施整備。</w:t>
      </w:r>
    </w:p>
    <w:p w:rsidR="00D25F20" w:rsidRPr="009F3A73" w:rsidRDefault="00D25F20" w:rsidP="005702F6">
      <w:pPr>
        <w:pStyle w:val="4"/>
      </w:pPr>
      <w:r w:rsidRPr="009F3A73">
        <w:rPr>
          <w:rFonts w:hint="eastAsia"/>
        </w:rPr>
        <w:t>農村環境設施整備。</w:t>
      </w:r>
    </w:p>
    <w:p w:rsidR="00D25F20" w:rsidRPr="009F3A73" w:rsidRDefault="00D25F20" w:rsidP="005702F6">
      <w:pPr>
        <w:pStyle w:val="4"/>
      </w:pPr>
      <w:r w:rsidRPr="009F3A73">
        <w:rPr>
          <w:rFonts w:hint="eastAsia"/>
        </w:rPr>
        <w:t>導入新技術以去除水質污染來源。</w:t>
      </w:r>
    </w:p>
    <w:p w:rsidR="00D25F20" w:rsidRPr="009F3A73" w:rsidRDefault="00D25F20" w:rsidP="005702F6">
      <w:pPr>
        <w:pStyle w:val="2"/>
      </w:pPr>
      <w:bookmarkStart w:id="1085" w:name="_Toc437508328"/>
      <w:bookmarkStart w:id="1086" w:name="_Toc437521328"/>
      <w:r w:rsidRPr="009F3A73">
        <w:rPr>
          <w:rFonts w:hint="eastAsia"/>
        </w:rPr>
        <w:t xml:space="preserve">日本區域環境資源中心集落排水部 </w:t>
      </w:r>
      <w:r w:rsidR="005702F6" w:rsidRPr="009F3A73">
        <w:rPr>
          <w:rFonts w:hint="eastAsia"/>
        </w:rPr>
        <w:t xml:space="preserve"> </w:t>
      </w:r>
      <w:r w:rsidRPr="009F3A73">
        <w:rPr>
          <w:rFonts w:hint="eastAsia"/>
        </w:rPr>
        <w:t>井原昭彥部長</w:t>
      </w:r>
      <w:bookmarkEnd w:id="1085"/>
      <w:bookmarkEnd w:id="1086"/>
    </w:p>
    <w:p w:rsidR="00D25F20" w:rsidRPr="009F3A73" w:rsidRDefault="00D25F20" w:rsidP="005702F6">
      <w:pPr>
        <w:pStyle w:val="3"/>
        <w:numPr>
          <w:ilvl w:val="0"/>
          <w:numId w:val="0"/>
        </w:numPr>
        <w:ind w:leftChars="-1" w:left="-3" w:firstLineChars="301" w:firstLine="1050"/>
      </w:pPr>
      <w:bookmarkStart w:id="1087" w:name="_Toc437508329"/>
      <w:bookmarkStart w:id="1088" w:name="_Toc437521329"/>
      <w:r w:rsidRPr="009F3A73">
        <w:rPr>
          <w:rFonts w:hint="eastAsia"/>
        </w:rPr>
        <w:t>日本農村水質保護(農村排水事業概要)</w:t>
      </w:r>
      <w:bookmarkEnd w:id="1087"/>
      <w:bookmarkEnd w:id="1088"/>
    </w:p>
    <w:p w:rsidR="00D25F20" w:rsidRPr="009F3A73" w:rsidRDefault="00D25F20" w:rsidP="00C11B22">
      <w:pPr>
        <w:pStyle w:val="3"/>
        <w:ind w:left="1418"/>
      </w:pPr>
      <w:bookmarkStart w:id="1089" w:name="_Toc437508330"/>
      <w:bookmarkStart w:id="1090" w:name="_Toc437521330"/>
      <w:r w:rsidRPr="009F3A73">
        <w:rPr>
          <w:rFonts w:hint="eastAsia"/>
        </w:rPr>
        <w:t>經濟快速成長，生活水準提升，人民開始移入農村居住，因污水流入農業用水路，西元1950年以後，因水質污染導致農作物生產及周邊生活環境惡化。</w:t>
      </w:r>
      <w:bookmarkEnd w:id="1089"/>
      <w:bookmarkEnd w:id="1090"/>
    </w:p>
    <w:p w:rsidR="00D25F20" w:rsidRPr="009F3A73" w:rsidRDefault="00D25F20" w:rsidP="00C11B22">
      <w:pPr>
        <w:pStyle w:val="3"/>
        <w:ind w:left="1418"/>
      </w:pPr>
      <w:bookmarkStart w:id="1091" w:name="_Toc437508331"/>
      <w:bookmarkStart w:id="1092" w:name="_Toc437521331"/>
      <w:r w:rsidRPr="009F3A73">
        <w:rPr>
          <w:rFonts w:hint="eastAsia"/>
        </w:rPr>
        <w:t>農村排水工作係指</w:t>
      </w:r>
      <w:r w:rsidR="009B1C7D" w:rsidRPr="009F3A73">
        <w:rPr>
          <w:rFonts w:hint="eastAsia"/>
        </w:rPr>
        <w:t>農村</w:t>
      </w:r>
      <w:r w:rsidRPr="009F3A73">
        <w:rPr>
          <w:rFonts w:hint="eastAsia"/>
        </w:rPr>
        <w:t>各家庭生活污水以專管送至污水處理廠，淨化水質，另處理後的污泥可轉為堆肥使用。</w:t>
      </w:r>
      <w:bookmarkEnd w:id="1091"/>
      <w:bookmarkEnd w:id="1092"/>
    </w:p>
    <w:p w:rsidR="00D25F20" w:rsidRPr="009F3A73" w:rsidRDefault="00D25F20" w:rsidP="00C11B22">
      <w:pPr>
        <w:pStyle w:val="3"/>
        <w:ind w:left="1418"/>
      </w:pPr>
      <w:bookmarkStart w:id="1093" w:name="_Toc437508332"/>
      <w:bookmarkStart w:id="1094" w:name="_Toc437521332"/>
      <w:r w:rsidRPr="009F3A73">
        <w:rPr>
          <w:rFonts w:hint="eastAsia"/>
        </w:rPr>
        <w:t>農村排水工作之目的為提高農業產量及水資源、有機資源之再利用。從農村排水設施產生之再生水排放於排水路及河川等，約有79</w:t>
      </w:r>
      <w:r w:rsidR="00B8116D" w:rsidRPr="009F3A73">
        <w:rPr>
          <w:rFonts w:hint="eastAsia"/>
        </w:rPr>
        <w:t>％</w:t>
      </w:r>
      <w:r w:rsidRPr="009F3A73">
        <w:rPr>
          <w:rFonts w:hint="eastAsia"/>
        </w:rPr>
        <w:t>的地區使用此再生水於農業灌溉；農村排水設施產生之污泥，約有69</w:t>
      </w:r>
      <w:r w:rsidR="00B8116D" w:rsidRPr="009F3A73">
        <w:rPr>
          <w:rFonts w:hint="eastAsia"/>
        </w:rPr>
        <w:t>％</w:t>
      </w:r>
      <w:r w:rsidRPr="009F3A73">
        <w:rPr>
          <w:rFonts w:hint="eastAsia"/>
        </w:rPr>
        <w:t>還原使用於農地，日本花費很多心力</w:t>
      </w:r>
      <w:r w:rsidR="009B1C7D" w:rsidRPr="009F3A73">
        <w:rPr>
          <w:rFonts w:hint="eastAsia"/>
        </w:rPr>
        <w:t>於</w:t>
      </w:r>
      <w:r w:rsidRPr="009F3A73">
        <w:rPr>
          <w:rFonts w:hint="eastAsia"/>
        </w:rPr>
        <w:t>資源</w:t>
      </w:r>
      <w:r w:rsidR="009B1C7D" w:rsidRPr="009F3A73">
        <w:rPr>
          <w:rFonts w:hint="eastAsia"/>
        </w:rPr>
        <w:t>循環</w:t>
      </w:r>
      <w:r w:rsidRPr="009F3A73">
        <w:rPr>
          <w:rFonts w:hint="eastAsia"/>
        </w:rPr>
        <w:t>再利用。</w:t>
      </w:r>
      <w:bookmarkEnd w:id="1093"/>
      <w:bookmarkEnd w:id="1094"/>
    </w:p>
    <w:p w:rsidR="00D25F20" w:rsidRPr="009F3A73" w:rsidRDefault="00D25F20" w:rsidP="00C11B22">
      <w:pPr>
        <w:pStyle w:val="3"/>
        <w:ind w:left="1418"/>
      </w:pPr>
      <w:bookmarkStart w:id="1095" w:name="_Toc437508333"/>
      <w:bookmarkStart w:id="1096" w:name="_Toc437521333"/>
      <w:r w:rsidRPr="009F3A73">
        <w:rPr>
          <w:rFonts w:hint="eastAsia"/>
        </w:rPr>
        <w:t>日本政府自西元1973年補助設置農村排水設施，迄今日本全國</w:t>
      </w:r>
      <w:r w:rsidR="009B1C7D" w:rsidRPr="009F3A73">
        <w:rPr>
          <w:rFonts w:hint="eastAsia"/>
        </w:rPr>
        <w:t>已</w:t>
      </w:r>
      <w:r w:rsidRPr="009F3A73">
        <w:rPr>
          <w:rFonts w:hint="eastAsia"/>
        </w:rPr>
        <w:t>約有5,100個地區使用該設施。因推行農村排水設施等相關污水處理設備，人口未達5萬人之市鄉鎮村的污水處理普及率於西元1997年的33</w:t>
      </w:r>
      <w:r w:rsidR="00B8116D" w:rsidRPr="009F3A73">
        <w:rPr>
          <w:rFonts w:hint="eastAsia"/>
        </w:rPr>
        <w:t>％</w:t>
      </w:r>
      <w:r w:rsidRPr="009F3A73">
        <w:rPr>
          <w:rFonts w:hint="eastAsia"/>
        </w:rPr>
        <w:t>，提升為2013年的76</w:t>
      </w:r>
      <w:r w:rsidR="00B8116D" w:rsidRPr="009F3A73">
        <w:rPr>
          <w:rFonts w:hint="eastAsia"/>
        </w:rPr>
        <w:t>％</w:t>
      </w:r>
      <w:r w:rsidRPr="009F3A73">
        <w:rPr>
          <w:rFonts w:hint="eastAsia"/>
        </w:rPr>
        <w:t>。</w:t>
      </w:r>
      <w:bookmarkEnd w:id="1095"/>
      <w:bookmarkEnd w:id="1096"/>
    </w:p>
    <w:p w:rsidR="00D25F20" w:rsidRPr="009F3A73" w:rsidRDefault="00D25F20" w:rsidP="005702F6">
      <w:pPr>
        <w:pStyle w:val="2"/>
        <w:rPr>
          <w:spacing w:val="-8"/>
        </w:rPr>
      </w:pPr>
      <w:bookmarkStart w:id="1097" w:name="_Toc437508334"/>
      <w:bookmarkStart w:id="1098" w:name="_Toc437521334"/>
      <w:r w:rsidRPr="009F3A73">
        <w:rPr>
          <w:rFonts w:hint="eastAsia"/>
          <w:spacing w:val="-8"/>
        </w:rPr>
        <w:t>日本農村工學研究所水利工學研究所 白谷榮作所長</w:t>
      </w:r>
      <w:bookmarkEnd w:id="1097"/>
      <w:bookmarkEnd w:id="1098"/>
    </w:p>
    <w:p w:rsidR="00D25F20" w:rsidRPr="009F3A73" w:rsidRDefault="00D25F20" w:rsidP="005702F6">
      <w:pPr>
        <w:pStyle w:val="3"/>
        <w:numPr>
          <w:ilvl w:val="0"/>
          <w:numId w:val="0"/>
        </w:numPr>
        <w:ind w:leftChars="-1" w:left="-3" w:firstLineChars="324" w:firstLine="1131"/>
      </w:pPr>
      <w:bookmarkStart w:id="1099" w:name="_Toc437508335"/>
      <w:bookmarkStart w:id="1100" w:name="_Toc437521335"/>
      <w:r w:rsidRPr="009F3A73">
        <w:rPr>
          <w:rFonts w:hint="eastAsia"/>
        </w:rPr>
        <w:t>日本農業環境相關之水質保護</w:t>
      </w:r>
      <w:bookmarkEnd w:id="1099"/>
      <w:bookmarkEnd w:id="1100"/>
    </w:p>
    <w:p w:rsidR="00D25F20" w:rsidRPr="009F3A73" w:rsidRDefault="00D25F20" w:rsidP="00C11B22">
      <w:pPr>
        <w:pStyle w:val="3"/>
        <w:ind w:left="1418"/>
      </w:pPr>
      <w:bookmarkStart w:id="1101" w:name="_Toc437508336"/>
      <w:bookmarkStart w:id="1102" w:name="_Toc437521336"/>
      <w:r w:rsidRPr="009F3A73">
        <w:rPr>
          <w:rFonts w:hint="eastAsia"/>
        </w:rPr>
        <w:t>西元1950年至1970年間，日本處於高經濟成長期，因為人口與產業密集影響，大都市河川污染嚴重且影響農漁業生態及產量；另礦工業所造成之河川重金屬污染也很嚴重。當時發現很多法規</w:t>
      </w:r>
      <w:r w:rsidRPr="009F3A73">
        <w:rPr>
          <w:rFonts w:hint="eastAsia"/>
        </w:rPr>
        <w:lastRenderedPageBreak/>
        <w:t>都沒有效力，在國會討論時也有很多不同的意見，要兼顧環境保護的同時，很擔憂經濟發展受影響。</w:t>
      </w:r>
      <w:bookmarkEnd w:id="1101"/>
      <w:bookmarkEnd w:id="1102"/>
    </w:p>
    <w:p w:rsidR="00D25F20" w:rsidRPr="009F3A73" w:rsidRDefault="00D25F20" w:rsidP="00C11B22">
      <w:pPr>
        <w:pStyle w:val="3"/>
        <w:ind w:left="1418"/>
      </w:pPr>
      <w:bookmarkStart w:id="1103" w:name="_Toc437508337"/>
      <w:bookmarkStart w:id="1104" w:name="_Toc437521337"/>
      <w:r w:rsidRPr="009F3A73">
        <w:rPr>
          <w:rFonts w:hint="eastAsia"/>
        </w:rPr>
        <w:t>西元1970年日本政府開始制定相關法規，因此1970至1990年間，環境有很大的改善，尤其下水道系統之建置，使河川水質受污染問題減少，但封閉水域(例如湖泊、沼澤)的水質則沒有明顯改善。</w:t>
      </w:r>
      <w:bookmarkEnd w:id="1103"/>
      <w:bookmarkEnd w:id="1104"/>
    </w:p>
    <w:p w:rsidR="00D25F20" w:rsidRPr="009F3A73" w:rsidRDefault="00D25F20" w:rsidP="00C11B22">
      <w:pPr>
        <w:pStyle w:val="3"/>
        <w:ind w:left="1418"/>
      </w:pPr>
      <w:bookmarkStart w:id="1105" w:name="_Toc437508338"/>
      <w:bookmarkStart w:id="1106" w:name="_Toc437521338"/>
      <w:r w:rsidRPr="009F3A73">
        <w:rPr>
          <w:rFonts w:hint="eastAsia"/>
        </w:rPr>
        <w:t>西元1990以後開始制定食品、農業、農村基本法案，另制定農業環境三法，重視環境保全型農業、家畜排泄物處理及農藥正確使用，朝環保農業方向發展。</w:t>
      </w:r>
      <w:bookmarkEnd w:id="1105"/>
      <w:bookmarkEnd w:id="1106"/>
    </w:p>
    <w:p w:rsidR="00D25F20" w:rsidRPr="009F3A73" w:rsidRDefault="00D25F20" w:rsidP="00C11B22">
      <w:pPr>
        <w:pStyle w:val="3"/>
        <w:ind w:left="1418"/>
      </w:pPr>
      <w:bookmarkStart w:id="1107" w:name="_Toc437508339"/>
      <w:bookmarkStart w:id="1108" w:name="_Toc437521339"/>
      <w:r w:rsidRPr="009F3A73">
        <w:rPr>
          <w:rFonts w:hint="eastAsia"/>
        </w:rPr>
        <w:t>日本環境品質標準(水質部分)分2部分，其一為</w:t>
      </w:r>
      <w:r w:rsidRPr="009F3A73">
        <w:rPr>
          <w:rFonts w:hAnsi="標楷體" w:hint="eastAsia"/>
        </w:rPr>
        <w:t>「保護人體健康的環境品質標準」(27個項目)，另一為「保護生活環境之水質標準」，包括河川及湖沼，其中河川的標準包括pH、生化需氧量(BOD)、懸浮固體(SS)、溶氧量(DO)及大腸桿菌數。</w:t>
      </w:r>
      <w:bookmarkEnd w:id="1107"/>
      <w:bookmarkEnd w:id="1108"/>
    </w:p>
    <w:p w:rsidR="00D25F20" w:rsidRPr="009F3A73" w:rsidRDefault="00D25F20" w:rsidP="00C11B22">
      <w:pPr>
        <w:pStyle w:val="3"/>
        <w:ind w:left="1418"/>
      </w:pPr>
      <w:bookmarkStart w:id="1109" w:name="_Toc437508340"/>
      <w:bookmarkStart w:id="1110" w:name="_Toc437521340"/>
      <w:r w:rsidRPr="009F3A73">
        <w:rPr>
          <w:rFonts w:hAnsi="標楷體" w:hint="eastAsia"/>
        </w:rPr>
        <w:t>日本農業</w:t>
      </w:r>
      <w:r w:rsidR="009B1C7D" w:rsidRPr="009F3A73">
        <w:rPr>
          <w:rFonts w:hAnsi="標楷體" w:hint="eastAsia"/>
        </w:rPr>
        <w:t>(水稻)</w:t>
      </w:r>
      <w:r w:rsidRPr="009F3A73">
        <w:rPr>
          <w:rFonts w:hAnsi="標楷體" w:hint="eastAsia"/>
        </w:rPr>
        <w:t>用水質標準與環境標準差異不大，分析比較如下：</w:t>
      </w:r>
      <w:bookmarkEnd w:id="1109"/>
      <w:bookmarkEnd w:id="1110"/>
    </w:p>
    <w:tbl>
      <w:tblPr>
        <w:tblW w:w="0" w:type="auto"/>
        <w:tblInd w:w="1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693"/>
        <w:gridCol w:w="2835"/>
      </w:tblGrid>
      <w:tr w:rsidR="009F3A73" w:rsidRPr="009F3A73" w:rsidTr="00D25F20">
        <w:tc>
          <w:tcPr>
            <w:tcW w:w="777" w:type="dxa"/>
            <w:shd w:val="clear" w:color="auto" w:fill="auto"/>
          </w:tcPr>
          <w:p w:rsidR="00D25F20" w:rsidRPr="009F3A73" w:rsidRDefault="00D25F20" w:rsidP="00D25F20">
            <w:pPr>
              <w:pStyle w:val="4"/>
              <w:numPr>
                <w:ilvl w:val="0"/>
                <w:numId w:val="0"/>
              </w:numPr>
              <w:rPr>
                <w:sz w:val="28"/>
                <w:szCs w:val="28"/>
              </w:rPr>
            </w:pPr>
          </w:p>
        </w:tc>
        <w:tc>
          <w:tcPr>
            <w:tcW w:w="2693"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農業用水水質標準</w:t>
            </w:r>
          </w:p>
        </w:tc>
        <w:tc>
          <w:tcPr>
            <w:tcW w:w="2835" w:type="dxa"/>
            <w:shd w:val="clear" w:color="auto" w:fill="auto"/>
          </w:tcPr>
          <w:p w:rsidR="00D25F20" w:rsidRPr="009F3A73" w:rsidRDefault="00D25F20" w:rsidP="00D25F20">
            <w:pPr>
              <w:pStyle w:val="4"/>
              <w:numPr>
                <w:ilvl w:val="0"/>
                <w:numId w:val="0"/>
              </w:numPr>
              <w:jc w:val="center"/>
              <w:rPr>
                <w:sz w:val="28"/>
                <w:szCs w:val="28"/>
              </w:rPr>
            </w:pPr>
            <w:r w:rsidRPr="009F3A73">
              <w:rPr>
                <w:rFonts w:hint="eastAsia"/>
                <w:sz w:val="28"/>
                <w:szCs w:val="28"/>
              </w:rPr>
              <w:t>環境標準(河川)</w:t>
            </w:r>
          </w:p>
        </w:tc>
      </w:tr>
      <w:tr w:rsidR="009F3A73" w:rsidRPr="009F3A73" w:rsidTr="00D25F20">
        <w:tc>
          <w:tcPr>
            <w:tcW w:w="777"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pH</w:t>
            </w:r>
          </w:p>
        </w:tc>
        <w:tc>
          <w:tcPr>
            <w:tcW w:w="2693"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6.0-7.5</w:t>
            </w:r>
          </w:p>
        </w:tc>
        <w:tc>
          <w:tcPr>
            <w:tcW w:w="2835"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6.0-8.5</w:t>
            </w:r>
          </w:p>
        </w:tc>
      </w:tr>
      <w:tr w:rsidR="009F3A73" w:rsidRPr="009F3A73" w:rsidTr="00D25F20">
        <w:tc>
          <w:tcPr>
            <w:tcW w:w="777"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BOD</w:t>
            </w:r>
          </w:p>
        </w:tc>
        <w:tc>
          <w:tcPr>
            <w:tcW w:w="2693"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w:t>
            </w:r>
          </w:p>
        </w:tc>
        <w:tc>
          <w:tcPr>
            <w:tcW w:w="2835"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8ppm以下</w:t>
            </w:r>
          </w:p>
        </w:tc>
      </w:tr>
      <w:tr w:rsidR="009F3A73" w:rsidRPr="009F3A73" w:rsidTr="00D25F20">
        <w:tc>
          <w:tcPr>
            <w:tcW w:w="777"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COD</w:t>
            </w:r>
          </w:p>
        </w:tc>
        <w:tc>
          <w:tcPr>
            <w:tcW w:w="2693"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6ppm以下</w:t>
            </w:r>
          </w:p>
        </w:tc>
        <w:tc>
          <w:tcPr>
            <w:tcW w:w="2835"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w:t>
            </w:r>
          </w:p>
        </w:tc>
      </w:tr>
      <w:tr w:rsidR="009F3A73" w:rsidRPr="009F3A73" w:rsidTr="00D25F20">
        <w:tc>
          <w:tcPr>
            <w:tcW w:w="777"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SS</w:t>
            </w:r>
          </w:p>
        </w:tc>
        <w:tc>
          <w:tcPr>
            <w:tcW w:w="2693"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100ppm以下</w:t>
            </w:r>
          </w:p>
        </w:tc>
        <w:tc>
          <w:tcPr>
            <w:tcW w:w="2835"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100ppm以下</w:t>
            </w:r>
          </w:p>
        </w:tc>
      </w:tr>
      <w:tr w:rsidR="009F3A73" w:rsidRPr="009F3A73" w:rsidTr="00D25F20">
        <w:tc>
          <w:tcPr>
            <w:tcW w:w="777"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DO</w:t>
            </w:r>
          </w:p>
        </w:tc>
        <w:tc>
          <w:tcPr>
            <w:tcW w:w="2693"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5ppm以上</w:t>
            </w:r>
          </w:p>
        </w:tc>
        <w:tc>
          <w:tcPr>
            <w:tcW w:w="2835"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2ppm以上</w:t>
            </w:r>
          </w:p>
        </w:tc>
      </w:tr>
      <w:tr w:rsidR="009F3A73" w:rsidRPr="009F3A73" w:rsidTr="00D25F20">
        <w:tc>
          <w:tcPr>
            <w:tcW w:w="777"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TN</w:t>
            </w:r>
          </w:p>
        </w:tc>
        <w:tc>
          <w:tcPr>
            <w:tcW w:w="2693"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1ppm以下</w:t>
            </w:r>
          </w:p>
        </w:tc>
        <w:tc>
          <w:tcPr>
            <w:tcW w:w="2835"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w:t>
            </w:r>
          </w:p>
        </w:tc>
      </w:tr>
      <w:tr w:rsidR="009F3A73" w:rsidRPr="009F3A73" w:rsidTr="00D25F20">
        <w:tc>
          <w:tcPr>
            <w:tcW w:w="777" w:type="dxa"/>
            <w:shd w:val="clear" w:color="auto" w:fill="auto"/>
          </w:tcPr>
          <w:p w:rsidR="00D25F20" w:rsidRPr="009F3A73" w:rsidRDefault="00D25F20" w:rsidP="00D25F20">
            <w:pPr>
              <w:pStyle w:val="4"/>
              <w:numPr>
                <w:ilvl w:val="0"/>
                <w:numId w:val="0"/>
              </w:numPr>
              <w:rPr>
                <w:sz w:val="28"/>
                <w:szCs w:val="28"/>
              </w:rPr>
            </w:pPr>
            <w:r w:rsidRPr="009F3A73">
              <w:rPr>
                <w:rFonts w:hint="eastAsia"/>
                <w:sz w:val="28"/>
                <w:szCs w:val="28"/>
              </w:rPr>
              <w:t>EC</w:t>
            </w:r>
          </w:p>
        </w:tc>
        <w:tc>
          <w:tcPr>
            <w:tcW w:w="2693"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0.3ms/cm以下</w:t>
            </w:r>
          </w:p>
        </w:tc>
        <w:tc>
          <w:tcPr>
            <w:tcW w:w="2835" w:type="dxa"/>
            <w:shd w:val="clear" w:color="auto" w:fill="auto"/>
          </w:tcPr>
          <w:p w:rsidR="00D25F20" w:rsidRPr="009F3A73" w:rsidRDefault="00D25F20" w:rsidP="00D25F20">
            <w:pPr>
              <w:pStyle w:val="4"/>
              <w:numPr>
                <w:ilvl w:val="0"/>
                <w:numId w:val="0"/>
              </w:numPr>
              <w:jc w:val="right"/>
              <w:rPr>
                <w:sz w:val="28"/>
                <w:szCs w:val="28"/>
              </w:rPr>
            </w:pPr>
            <w:r w:rsidRPr="009F3A73">
              <w:rPr>
                <w:rFonts w:hint="eastAsia"/>
                <w:sz w:val="28"/>
                <w:szCs w:val="28"/>
              </w:rPr>
              <w:t>-</w:t>
            </w:r>
          </w:p>
        </w:tc>
      </w:tr>
    </w:tbl>
    <w:p w:rsidR="00983D78" w:rsidRPr="009F3A73" w:rsidRDefault="00B16E05" w:rsidP="00B16E05">
      <w:pPr>
        <w:pStyle w:val="2"/>
        <w:numPr>
          <w:ilvl w:val="0"/>
          <w:numId w:val="0"/>
        </w:numPr>
      </w:pPr>
      <w:bookmarkStart w:id="1111" w:name="_Toc437508341"/>
      <w:bookmarkStart w:id="1112" w:name="_Toc437521341"/>
      <w:r w:rsidRPr="009F3A73">
        <w:t>伍之</w:t>
      </w:r>
      <w:r w:rsidRPr="009F3A73">
        <w:rPr>
          <w:rFonts w:hint="eastAsia"/>
        </w:rPr>
        <w:t>五</w:t>
      </w:r>
      <w:r w:rsidRPr="009F3A73">
        <w:t>、</w:t>
      </w:r>
      <w:r w:rsidRPr="009F3A73">
        <w:rPr>
          <w:rFonts w:hint="eastAsia"/>
        </w:rPr>
        <w:t>座談會之發現與分析</w:t>
      </w:r>
      <w:bookmarkEnd w:id="1111"/>
      <w:bookmarkEnd w:id="1112"/>
    </w:p>
    <w:p w:rsidR="006973EE" w:rsidRPr="009F3A73" w:rsidRDefault="00B16E05" w:rsidP="00155329">
      <w:pPr>
        <w:pStyle w:val="2"/>
        <w:numPr>
          <w:ilvl w:val="0"/>
          <w:numId w:val="0"/>
        </w:numPr>
        <w:ind w:leftChars="203" w:left="708" w:firstLineChars="203" w:firstLine="708"/>
      </w:pPr>
      <w:bookmarkStart w:id="1113" w:name="_Toc437508342"/>
      <w:bookmarkStart w:id="1114" w:name="_Toc437521342"/>
      <w:r w:rsidRPr="009F3A73">
        <w:rPr>
          <w:rFonts w:hint="eastAsia"/>
        </w:rPr>
        <w:t>本案經一整年調查研究，期間曾赴</w:t>
      </w:r>
      <w:r w:rsidR="00E051B8" w:rsidRPr="009F3A73">
        <w:rPr>
          <w:rFonts w:hint="eastAsia"/>
        </w:rPr>
        <w:t>環保署土污基管會、桃</w:t>
      </w:r>
      <w:r w:rsidR="006973EE" w:rsidRPr="009F3A73">
        <w:rPr>
          <w:rFonts w:hint="eastAsia"/>
        </w:rPr>
        <w:t>園</w:t>
      </w:r>
      <w:r w:rsidR="00E051B8" w:rsidRPr="009F3A73">
        <w:rPr>
          <w:rFonts w:hint="eastAsia"/>
        </w:rPr>
        <w:t>市</w:t>
      </w:r>
      <w:r w:rsidR="006973EE" w:rsidRPr="009F3A73">
        <w:rPr>
          <w:rFonts w:hint="eastAsia"/>
        </w:rPr>
        <w:t>政</w:t>
      </w:r>
      <w:r w:rsidR="00E051B8" w:rsidRPr="009F3A73">
        <w:rPr>
          <w:rFonts w:hint="eastAsia"/>
        </w:rPr>
        <w:t>府及彰濱工業區等</w:t>
      </w:r>
      <w:r w:rsidR="006973EE" w:rsidRPr="009F3A73">
        <w:rPr>
          <w:rFonts w:hint="eastAsia"/>
        </w:rPr>
        <w:t>機關</w:t>
      </w:r>
      <w:r w:rsidR="00E051B8" w:rsidRPr="009F3A73">
        <w:rPr>
          <w:rFonts w:hint="eastAsia"/>
        </w:rPr>
        <w:t>，聽取</w:t>
      </w:r>
      <w:r w:rsidR="006973EE" w:rsidRPr="009F3A73">
        <w:rPr>
          <w:rFonts w:hint="eastAsia"/>
        </w:rPr>
        <w:t>其個別簡報說明，為促各機關交流並釐清相關問題，特於104年11月11日辦理座談會，邀請環保署、農委會、經</w:t>
      </w:r>
      <w:r w:rsidR="006973EE" w:rsidRPr="009F3A73">
        <w:rPr>
          <w:rFonts w:hint="eastAsia"/>
        </w:rPr>
        <w:lastRenderedPageBreak/>
        <w:t>濟部</w:t>
      </w:r>
      <w:r w:rsidR="009B1C7D" w:rsidRPr="009F3A73">
        <w:rPr>
          <w:rFonts w:hint="eastAsia"/>
        </w:rPr>
        <w:t>及</w:t>
      </w:r>
      <w:r w:rsidR="006973EE" w:rsidRPr="009F3A73">
        <w:rPr>
          <w:rFonts w:hint="eastAsia"/>
        </w:rPr>
        <w:t>食藥署等相關主管人員與會，就相關問題進行討論，茲就六大面向問題及相關回應分析如下：</w:t>
      </w:r>
      <w:bookmarkEnd w:id="1113"/>
      <w:bookmarkEnd w:id="1114"/>
    </w:p>
    <w:p w:rsidR="006973EE" w:rsidRPr="009F3A73" w:rsidRDefault="006973EE" w:rsidP="00784715">
      <w:pPr>
        <w:pStyle w:val="2"/>
        <w:numPr>
          <w:ilvl w:val="1"/>
          <w:numId w:val="10"/>
        </w:numPr>
      </w:pPr>
      <w:bookmarkStart w:id="1115" w:name="_Toc437508343"/>
      <w:bookmarkStart w:id="1116" w:name="_Toc437521343"/>
      <w:r w:rsidRPr="009F3A73">
        <w:rPr>
          <w:rFonts w:hint="eastAsia"/>
        </w:rPr>
        <w:t>有關位於農業區工廠申請工廠登記證及變更為丁種建築用地之問題</w:t>
      </w:r>
      <w:bookmarkEnd w:id="1115"/>
      <w:bookmarkEnd w:id="1116"/>
    </w:p>
    <w:p w:rsidR="006973EE" w:rsidRPr="009F3A73" w:rsidRDefault="006973EE" w:rsidP="00C11B22">
      <w:pPr>
        <w:pStyle w:val="3"/>
        <w:ind w:left="1418"/>
      </w:pPr>
      <w:bookmarkStart w:id="1117" w:name="_Toc437508344"/>
      <w:bookmarkStart w:id="1118" w:name="_Toc437521344"/>
      <w:r w:rsidRPr="009F3A73">
        <w:rPr>
          <w:rFonts w:hint="eastAsia"/>
        </w:rPr>
        <w:t>經濟部刻正輔導未登記工廠劃定特定地區及補辦臨時工廠登記證，目前公告特定地區計186區，其中位於農業區者計179區(占率96</w:t>
      </w:r>
      <w:r w:rsidR="00B8116D" w:rsidRPr="009F3A73">
        <w:rPr>
          <w:rFonts w:hint="eastAsia"/>
        </w:rPr>
        <w:t>％</w:t>
      </w:r>
      <w:r w:rsidRPr="009F3A73">
        <w:rPr>
          <w:rFonts w:hint="eastAsia"/>
        </w:rPr>
        <w:t>)，再其中屬特定農業區者計112區，面積計334公頃</w:t>
      </w:r>
      <w:r w:rsidR="00717480" w:rsidRPr="009F3A73">
        <w:rPr>
          <w:rFonts w:hint="eastAsia"/>
        </w:rPr>
        <w:t>；坐落於特定農業區之工廠，以遷移方式為主，截至104年11月11日止，當無允許特定農業區變更為丁種建築用地者。</w:t>
      </w:r>
      <w:bookmarkEnd w:id="1117"/>
      <w:bookmarkEnd w:id="1118"/>
    </w:p>
    <w:p w:rsidR="00A9111D" w:rsidRPr="009F3A73" w:rsidRDefault="00A9111D" w:rsidP="00C11B22">
      <w:pPr>
        <w:pStyle w:val="3"/>
        <w:ind w:left="1418"/>
      </w:pPr>
      <w:bookmarkStart w:id="1119" w:name="_Toc437508345"/>
      <w:bookmarkStart w:id="1120" w:name="_Toc437521345"/>
      <w:r w:rsidRPr="009F3A73">
        <w:rPr>
          <w:rFonts w:hint="eastAsia"/>
        </w:rPr>
        <w:t>有關對於上開特定地區範圍內補辦辦臨時工廠登記的「低污染」興辦產業人之認定，</w:t>
      </w:r>
      <w:r w:rsidR="003340A6" w:rsidRPr="009F3A73">
        <w:rPr>
          <w:rFonts w:hint="eastAsia"/>
        </w:rPr>
        <w:t>經濟部已於104年9月1日發布</w:t>
      </w:r>
      <w:r w:rsidR="003340A6" w:rsidRPr="009F3A73">
        <w:rPr>
          <w:rFonts w:hAnsi="標楷體" w:hint="eastAsia"/>
        </w:rPr>
        <w:t>「經濟部公告特定地區整體(個別)變更編定為丁種建築用地興辦事業計畫審查作業要點」，由</w:t>
      </w:r>
      <w:r w:rsidRPr="009F3A73">
        <w:rPr>
          <w:rFonts w:hint="eastAsia"/>
        </w:rPr>
        <w:t>各地方政府</w:t>
      </w:r>
      <w:r w:rsidR="003340A6" w:rsidRPr="009F3A73">
        <w:rPr>
          <w:rFonts w:hint="eastAsia"/>
        </w:rPr>
        <w:t>辦理</w:t>
      </w:r>
      <w:r w:rsidRPr="009F3A73">
        <w:rPr>
          <w:rFonts w:hint="eastAsia"/>
        </w:rPr>
        <w:t>審查</w:t>
      </w:r>
      <w:r w:rsidR="003340A6" w:rsidRPr="009F3A73">
        <w:rPr>
          <w:rFonts w:hint="eastAsia"/>
        </w:rPr>
        <w:t>。</w:t>
      </w:r>
      <w:bookmarkEnd w:id="1119"/>
      <w:bookmarkEnd w:id="1120"/>
    </w:p>
    <w:p w:rsidR="00717480" w:rsidRPr="009F3A73" w:rsidRDefault="00717480" w:rsidP="00784715">
      <w:pPr>
        <w:pStyle w:val="2"/>
        <w:numPr>
          <w:ilvl w:val="1"/>
          <w:numId w:val="10"/>
        </w:numPr>
      </w:pPr>
      <w:bookmarkStart w:id="1121" w:name="_Toc437508346"/>
      <w:bookmarkStart w:id="1122" w:name="_Toc437521346"/>
      <w:r w:rsidRPr="009F3A73">
        <w:rPr>
          <w:rFonts w:hint="eastAsia"/>
        </w:rPr>
        <w:t>搭排戶改排至各級排水路問題</w:t>
      </w:r>
      <w:bookmarkEnd w:id="1121"/>
      <w:bookmarkEnd w:id="1122"/>
    </w:p>
    <w:p w:rsidR="00717480" w:rsidRPr="009F3A73" w:rsidRDefault="00717480" w:rsidP="00C11B22">
      <w:pPr>
        <w:pStyle w:val="3"/>
        <w:ind w:left="1418"/>
      </w:pPr>
      <w:bookmarkStart w:id="1123" w:name="_Toc437508347"/>
      <w:bookmarkStart w:id="1124" w:name="_Toc437521347"/>
      <w:r w:rsidRPr="009F3A73">
        <w:rPr>
          <w:rFonts w:hint="eastAsia"/>
        </w:rPr>
        <w:t>截至104年6月底止，586家合法登記工業搭排戶中，已有166家完成改排，其中119家係以專管改排至鄰近之各級排水路，</w:t>
      </w:r>
      <w:r w:rsidRPr="009F3A73">
        <w:rPr>
          <w:rFonts w:hAnsi="標楷體" w:hint="eastAsia"/>
        </w:rPr>
        <w:t>包括：道路側溝、區域排水……等。</w:t>
      </w:r>
      <w:bookmarkEnd w:id="1123"/>
      <w:bookmarkEnd w:id="1124"/>
    </w:p>
    <w:p w:rsidR="00717480" w:rsidRPr="009F3A73" w:rsidRDefault="00717480" w:rsidP="00C11B22">
      <w:pPr>
        <w:pStyle w:val="3"/>
        <w:ind w:left="1418"/>
      </w:pPr>
      <w:bookmarkStart w:id="1125" w:name="_Toc437508348"/>
      <w:bookmarkStart w:id="1126" w:name="_Toc437521348"/>
      <w:r w:rsidRPr="009F3A73">
        <w:rPr>
          <w:rFonts w:hint="eastAsia"/>
        </w:rPr>
        <w:t>搭排戶改排至各級排水路後，最終大多仍回歸於地面水體(例如河川)，而國內灌溉水源約有73</w:t>
      </w:r>
      <w:r w:rsidR="00B8116D" w:rsidRPr="009F3A73">
        <w:rPr>
          <w:rFonts w:hint="eastAsia"/>
        </w:rPr>
        <w:t>％</w:t>
      </w:r>
      <w:r w:rsidRPr="009F3A73">
        <w:rPr>
          <w:rFonts w:hint="eastAsia"/>
        </w:rPr>
        <w:t>來自河川水體，另改排至各級排水路後，亦可能滲透至土壤層，此最終均仍可能造成農地污染，抑或日後更難追查污染源。</w:t>
      </w:r>
      <w:bookmarkEnd w:id="1125"/>
      <w:bookmarkEnd w:id="1126"/>
    </w:p>
    <w:p w:rsidR="00717480" w:rsidRPr="009F3A73" w:rsidRDefault="00717480" w:rsidP="003557A9">
      <w:pPr>
        <w:pStyle w:val="4"/>
      </w:pPr>
      <w:r w:rsidRPr="009F3A73">
        <w:rPr>
          <w:rFonts w:hint="eastAsia"/>
        </w:rPr>
        <w:t>農委會說明</w:t>
      </w:r>
      <w:r w:rsidR="003557A9" w:rsidRPr="009F3A73">
        <w:rPr>
          <w:rFonts w:hint="eastAsia"/>
        </w:rPr>
        <w:t>於</w:t>
      </w:r>
      <w:r w:rsidRPr="009F3A73">
        <w:rPr>
          <w:rFonts w:hint="eastAsia"/>
        </w:rPr>
        <w:t>引灌處</w:t>
      </w:r>
      <w:r w:rsidR="003557A9" w:rsidRPr="009F3A73">
        <w:rPr>
          <w:rFonts w:hint="eastAsia"/>
        </w:rPr>
        <w:t>有相關監控，且針對高污染潛勢圳路之河川水源，會採行較強之監控管理機制。</w:t>
      </w:r>
    </w:p>
    <w:p w:rsidR="003557A9" w:rsidRPr="009F3A73" w:rsidRDefault="003557A9" w:rsidP="003557A9">
      <w:pPr>
        <w:pStyle w:val="4"/>
      </w:pPr>
      <w:r w:rsidRPr="009F3A73">
        <w:rPr>
          <w:rFonts w:hint="eastAsia"/>
        </w:rPr>
        <w:t>環保署表示河川污染物包括有機及無機物，有機物可藉由河川自淨作用而改善，但自淨作用有限，因此應改變工廠</w:t>
      </w:r>
      <w:r w:rsidR="00E94373" w:rsidRPr="009F3A73">
        <w:rPr>
          <w:rFonts w:hint="eastAsia"/>
        </w:rPr>
        <w:t>產品原料及</w:t>
      </w:r>
      <w:r w:rsidRPr="009F3A73">
        <w:rPr>
          <w:rFonts w:hint="eastAsia"/>
        </w:rPr>
        <w:t>製程</w:t>
      </w:r>
      <w:r w:rsidR="00E94373" w:rsidRPr="009F3A73">
        <w:rPr>
          <w:rFonts w:hint="eastAsia"/>
        </w:rPr>
        <w:t>等，自</w:t>
      </w:r>
      <w:r w:rsidR="00E94373" w:rsidRPr="009F3A73">
        <w:rPr>
          <w:rFonts w:hint="eastAsia"/>
        </w:rPr>
        <w:lastRenderedPageBreak/>
        <w:t>源頭改善。</w:t>
      </w:r>
    </w:p>
    <w:p w:rsidR="00E94373" w:rsidRPr="009F3A73" w:rsidRDefault="00E94373" w:rsidP="003557A9">
      <w:pPr>
        <w:pStyle w:val="4"/>
      </w:pPr>
      <w:r w:rsidRPr="009F3A73">
        <w:rPr>
          <w:rFonts w:hint="eastAsia"/>
        </w:rPr>
        <w:t>經濟部認為應輔導工廠撤出河川區域始為根本解決之道。</w:t>
      </w:r>
    </w:p>
    <w:p w:rsidR="00E94373" w:rsidRPr="009F3A73" w:rsidRDefault="00E94373" w:rsidP="00E94373">
      <w:pPr>
        <w:pStyle w:val="2"/>
      </w:pPr>
      <w:bookmarkStart w:id="1127" w:name="_Toc437508349"/>
      <w:bookmarkStart w:id="1128" w:name="_Toc437521349"/>
      <w:r w:rsidRPr="009F3A73">
        <w:rPr>
          <w:rFonts w:hint="eastAsia"/>
        </w:rPr>
        <w:t>引灌河川水體水質問題</w:t>
      </w:r>
      <w:bookmarkEnd w:id="1127"/>
      <w:bookmarkEnd w:id="1128"/>
    </w:p>
    <w:p w:rsidR="00E94373" w:rsidRPr="009F3A73" w:rsidRDefault="00E94373" w:rsidP="00C11B22">
      <w:pPr>
        <w:pStyle w:val="3"/>
        <w:ind w:left="1418"/>
      </w:pPr>
      <w:bookmarkStart w:id="1129" w:name="_Toc437508350"/>
      <w:bookmarkStart w:id="1130" w:name="_Toc437521350"/>
      <w:r w:rsidRPr="009F3A73">
        <w:rPr>
          <w:rFonts w:hint="eastAsia"/>
        </w:rPr>
        <w:t>國內灌溉水源約有73</w:t>
      </w:r>
      <w:r w:rsidR="00B8116D" w:rsidRPr="009F3A73">
        <w:rPr>
          <w:rFonts w:hint="eastAsia"/>
        </w:rPr>
        <w:t>％</w:t>
      </w:r>
      <w:r w:rsidRPr="009F3A73">
        <w:rPr>
          <w:rFonts w:hint="eastAsia"/>
        </w:rPr>
        <w:t>來自河川水體，目前有關河川引灌點之決定係由農業單位提出需求後，向水利署提出水權申請，該署檢核引水水源之供應能力及申請水量是否符合事業所需，而予以審定。水質問題則係環保單位、農政單位及各地方政府負責。</w:t>
      </w:r>
      <w:bookmarkEnd w:id="1129"/>
      <w:bookmarkEnd w:id="1130"/>
    </w:p>
    <w:p w:rsidR="00E94373" w:rsidRPr="009F3A73" w:rsidRDefault="00E94373" w:rsidP="00C11B22">
      <w:pPr>
        <w:pStyle w:val="3"/>
        <w:ind w:left="1418"/>
      </w:pPr>
      <w:bookmarkStart w:id="1131" w:name="_Toc437508351"/>
      <w:bookmarkStart w:id="1132" w:name="_Toc437521351"/>
      <w:r w:rsidRPr="009F3A73">
        <w:rPr>
          <w:rFonts w:hint="eastAsia"/>
        </w:rPr>
        <w:t>目前農委會所設置之</w:t>
      </w:r>
      <w:r w:rsidRPr="009F3A73">
        <w:rPr>
          <w:rFonts w:hAnsi="標楷體" w:hint="eastAsia"/>
          <w:szCs w:val="32"/>
        </w:rPr>
        <w:t>灌溉水源監視點計有1,124處，其中屬河川水源監視點計679處，採行普測及精測</w:t>
      </w:r>
      <w:r w:rsidR="00E84EB2" w:rsidRPr="009F3A73">
        <w:rPr>
          <w:rFonts w:hAnsi="標楷體" w:hint="eastAsia"/>
          <w:szCs w:val="32"/>
        </w:rPr>
        <w:t>水質管理</w:t>
      </w:r>
      <w:r w:rsidRPr="009F3A73">
        <w:rPr>
          <w:rFonts w:hAnsi="標楷體" w:hint="eastAsia"/>
          <w:szCs w:val="32"/>
        </w:rPr>
        <w:t>，精測比率約計30</w:t>
      </w:r>
      <w:r w:rsidR="00B8116D" w:rsidRPr="009F3A73">
        <w:rPr>
          <w:rFonts w:hAnsi="標楷體" w:hint="eastAsia"/>
          <w:szCs w:val="32"/>
        </w:rPr>
        <w:t>％</w:t>
      </w:r>
      <w:r w:rsidRPr="009F3A73">
        <w:rPr>
          <w:rFonts w:hAnsi="標楷體" w:hint="eastAsia"/>
          <w:szCs w:val="32"/>
        </w:rPr>
        <w:t>；</w:t>
      </w:r>
      <w:r w:rsidR="00E84EB2" w:rsidRPr="009F3A73">
        <w:rPr>
          <w:rFonts w:hAnsi="標楷體" w:hint="eastAsia"/>
          <w:szCs w:val="32"/>
        </w:rPr>
        <w:t>至精測比率可否提高，</w:t>
      </w:r>
      <w:r w:rsidRPr="009F3A73">
        <w:rPr>
          <w:rFonts w:hAnsi="標楷體" w:hint="eastAsia"/>
          <w:szCs w:val="32"/>
        </w:rPr>
        <w:t>該會未來4年</w:t>
      </w:r>
      <w:r w:rsidR="00836ED8" w:rsidRPr="009F3A73">
        <w:rPr>
          <w:rFonts w:hAnsi="標楷體" w:hint="eastAsia"/>
        </w:rPr>
        <w:t>將推動整合型科技管理解決方案，</w:t>
      </w:r>
      <w:r w:rsidRPr="009F3A73">
        <w:rPr>
          <w:rFonts w:hAnsi="標楷體" w:hint="eastAsia"/>
          <w:szCs w:val="32"/>
        </w:rPr>
        <w:t>且將購置快速型重金屬檢測儀。</w:t>
      </w:r>
      <w:bookmarkEnd w:id="1131"/>
      <w:bookmarkEnd w:id="1132"/>
    </w:p>
    <w:p w:rsidR="00836ED8" w:rsidRPr="009F3A73" w:rsidRDefault="00836ED8" w:rsidP="00C11B22">
      <w:pPr>
        <w:pStyle w:val="3"/>
        <w:ind w:left="1418"/>
      </w:pPr>
      <w:bookmarkStart w:id="1133" w:name="_Toc437508352"/>
      <w:bookmarkStart w:id="1134" w:name="_Toc437521352"/>
      <w:r w:rsidRPr="009F3A73">
        <w:rPr>
          <w:rFonts w:hAnsi="標楷體" w:hint="eastAsia"/>
          <w:szCs w:val="32"/>
        </w:rPr>
        <w:t>桃園大圳自河川引灌水源所造成之農地污染問題，未來將採取輪灌方式，另臺中地區附近河川沿岸因有許多工廠，未來</w:t>
      </w:r>
      <w:r w:rsidR="00E84EB2" w:rsidRPr="009F3A73">
        <w:rPr>
          <w:rFonts w:hAnsi="標楷體" w:hint="eastAsia"/>
          <w:szCs w:val="32"/>
        </w:rPr>
        <w:t>也</w:t>
      </w:r>
      <w:r w:rsidRPr="009F3A73">
        <w:rPr>
          <w:rFonts w:hAnsi="標楷體" w:hint="eastAsia"/>
          <w:szCs w:val="32"/>
        </w:rPr>
        <w:t>將改取井水輪灌方式因應。</w:t>
      </w:r>
      <w:bookmarkEnd w:id="1133"/>
      <w:bookmarkEnd w:id="1134"/>
    </w:p>
    <w:p w:rsidR="00836ED8" w:rsidRPr="009F3A73" w:rsidRDefault="00836ED8" w:rsidP="00836ED8">
      <w:pPr>
        <w:pStyle w:val="2"/>
        <w:rPr>
          <w:rFonts w:hAnsi="標楷體"/>
          <w:szCs w:val="32"/>
        </w:rPr>
      </w:pPr>
      <w:bookmarkStart w:id="1135" w:name="_Toc437508353"/>
      <w:bookmarkStart w:id="1136" w:name="_Toc437521353"/>
      <w:r w:rsidRPr="009F3A73">
        <w:rPr>
          <w:rFonts w:hAnsi="標楷體" w:hint="eastAsia"/>
          <w:szCs w:val="32"/>
        </w:rPr>
        <w:t>有關放流水標準之檢討問題</w:t>
      </w:r>
      <w:bookmarkEnd w:id="1135"/>
      <w:bookmarkEnd w:id="1136"/>
    </w:p>
    <w:p w:rsidR="00836ED8" w:rsidRPr="009F3A73" w:rsidRDefault="00836ED8" w:rsidP="00C11B22">
      <w:pPr>
        <w:pStyle w:val="3"/>
        <w:ind w:left="1418"/>
      </w:pPr>
      <w:bookmarkStart w:id="1137" w:name="_Toc437508354"/>
      <w:bookmarkStart w:id="1138" w:name="_Toc437521354"/>
      <w:r w:rsidRPr="009F3A73">
        <w:rPr>
          <w:rFonts w:hint="eastAsia"/>
        </w:rPr>
        <w:t>目前桃園、臺中及彰化等地區，地方政府刻正規劃公告「應特予保護農地之水體水質總量消減管制區」，環保署亦將同步檢討修正放流水標準、水污染防制措施計畫及許可申請審查辦法。</w:t>
      </w:r>
      <w:bookmarkEnd w:id="1137"/>
      <w:bookmarkEnd w:id="1138"/>
    </w:p>
    <w:p w:rsidR="00E84EB2" w:rsidRPr="009F3A73" w:rsidRDefault="00E84EB2" w:rsidP="00C11B22">
      <w:pPr>
        <w:pStyle w:val="3"/>
        <w:ind w:left="1418"/>
      </w:pPr>
      <w:bookmarkStart w:id="1139" w:name="_Toc437508355"/>
      <w:bookmarkStart w:id="1140" w:name="_Toc437521355"/>
      <w:r w:rsidRPr="009F3A73">
        <w:rPr>
          <w:rFonts w:hint="eastAsia"/>
        </w:rPr>
        <w:t>日本灌溉用水主要也是引自河川水體，與我國相同，惟日本農業區內不得設有工廠，當然更沒有搭排情事，於此條件下，日本的河川水體標準(重金屬部分)卻仍較我國嚴格，例如鉛、汞、砷、鋅……等，環保署表示河川水體標準之檢討，必須考量廢污水處理技術、環境因素及水體涵容能力。</w:t>
      </w:r>
      <w:bookmarkEnd w:id="1139"/>
      <w:bookmarkEnd w:id="1140"/>
    </w:p>
    <w:p w:rsidR="00E84EB2" w:rsidRPr="009F3A73" w:rsidRDefault="00E84EB2" w:rsidP="00E84EB2">
      <w:pPr>
        <w:pStyle w:val="2"/>
      </w:pPr>
      <w:bookmarkStart w:id="1141" w:name="_Toc437508356"/>
      <w:bookmarkStart w:id="1142" w:name="_Toc437521356"/>
      <w:r w:rsidRPr="009F3A73">
        <w:rPr>
          <w:rFonts w:hint="eastAsia"/>
        </w:rPr>
        <w:t>有關農舍廢污水問題</w:t>
      </w:r>
      <w:bookmarkEnd w:id="1141"/>
      <w:bookmarkEnd w:id="1142"/>
    </w:p>
    <w:p w:rsidR="00C041AE" w:rsidRPr="009F3A73" w:rsidRDefault="00C041AE" w:rsidP="00C11B22">
      <w:pPr>
        <w:pStyle w:val="3"/>
        <w:ind w:left="1418"/>
      </w:pPr>
      <w:bookmarkStart w:id="1143" w:name="_Toc437508357"/>
      <w:bookmarkStart w:id="1144" w:name="_Toc437521357"/>
      <w:r w:rsidRPr="009F3A73">
        <w:rPr>
          <w:rFonts w:hint="eastAsia"/>
        </w:rPr>
        <w:lastRenderedPageBreak/>
        <w:t>統計數據：農委會會後提供89至103年3月全國各縣市興建農舍案件統計資料，全國農舍計2</w:t>
      </w:r>
      <w:r w:rsidR="004C0D48" w:rsidRPr="009F3A73">
        <w:rPr>
          <w:rFonts w:hint="eastAsia"/>
        </w:rPr>
        <w:t>萬</w:t>
      </w:r>
      <w:r w:rsidRPr="009F3A73">
        <w:rPr>
          <w:rFonts w:hint="eastAsia"/>
        </w:rPr>
        <w:t>8,405戶，前3名為宜蘭縣6</w:t>
      </w:r>
      <w:r w:rsidR="004C0D48" w:rsidRPr="009F3A73">
        <w:rPr>
          <w:rFonts w:hint="eastAsia"/>
        </w:rPr>
        <w:t>,</w:t>
      </w:r>
      <w:r w:rsidRPr="009F3A73">
        <w:rPr>
          <w:rFonts w:hint="eastAsia"/>
        </w:rPr>
        <w:t>324戶、南投縣4,048戶、苗栗縣3,359戶。</w:t>
      </w:r>
      <w:bookmarkEnd w:id="1143"/>
      <w:bookmarkEnd w:id="1144"/>
    </w:p>
    <w:p w:rsidR="00C041AE" w:rsidRPr="009F3A73" w:rsidRDefault="00C041AE" w:rsidP="00C11B22">
      <w:pPr>
        <w:pStyle w:val="3"/>
        <w:ind w:left="1418"/>
      </w:pPr>
      <w:bookmarkStart w:id="1145" w:name="_Toc437508358"/>
      <w:bookmarkStart w:id="1146" w:name="_Toc437521358"/>
      <w:r w:rsidRPr="009F3A73">
        <w:rPr>
          <w:rFonts w:hint="eastAsia"/>
        </w:rPr>
        <w:t>排水情形：家庭污水如有排放到灌棑系統，仍屬搭排，要符合水質標準，目前搭排戶數有9</w:t>
      </w:r>
      <w:r w:rsidR="00056327" w:rsidRPr="009F3A73">
        <w:rPr>
          <w:rFonts w:hint="eastAsia"/>
        </w:rPr>
        <w:t>,</w:t>
      </w:r>
      <w:r w:rsidRPr="009F3A73">
        <w:rPr>
          <w:rFonts w:hint="eastAsia"/>
        </w:rPr>
        <w:t>000多戶。</w:t>
      </w:r>
      <w:bookmarkEnd w:id="1145"/>
      <w:bookmarkEnd w:id="1146"/>
    </w:p>
    <w:p w:rsidR="00C041AE" w:rsidRPr="009F3A73" w:rsidRDefault="00C041AE" w:rsidP="00C11B22">
      <w:pPr>
        <w:pStyle w:val="3"/>
        <w:ind w:left="1418"/>
      </w:pPr>
      <w:bookmarkStart w:id="1147" w:name="_Toc437508359"/>
      <w:bookmarkStart w:id="1148" w:name="_Toc437521359"/>
      <w:r w:rsidRPr="009F3A73">
        <w:rPr>
          <w:rFonts w:hint="eastAsia"/>
        </w:rPr>
        <w:t>家庭工廠：</w:t>
      </w:r>
      <w:r w:rsidRPr="009F3A73">
        <w:rPr>
          <w:rFonts w:cs="標楷體" w:hint="eastAsia"/>
          <w:szCs w:val="32"/>
        </w:rPr>
        <w:t>依據經濟部（中部辦公室）未登記工廠資料庫，掌握近3年來農地上（都市土地農業區、非都市土地一般農業區及特定農業區）未達規模工廠家數合計1,078家業者。</w:t>
      </w:r>
      <w:bookmarkEnd w:id="1147"/>
      <w:bookmarkEnd w:id="1148"/>
    </w:p>
    <w:p w:rsidR="004D0541" w:rsidRPr="009F3A73" w:rsidRDefault="004D0541" w:rsidP="004D0541">
      <w:pPr>
        <w:pStyle w:val="2"/>
      </w:pPr>
      <w:bookmarkStart w:id="1149" w:name="_Toc437508360"/>
      <w:bookmarkStart w:id="1150" w:name="_Toc437521360"/>
      <w:r w:rsidRPr="009F3A73">
        <w:rPr>
          <w:rFonts w:hint="eastAsia"/>
        </w:rPr>
        <w:t>有關農作物重金屬含量之監測及食米、蔬果植物重金屬限量標準之檢討</w:t>
      </w:r>
      <w:bookmarkEnd w:id="1149"/>
      <w:bookmarkEnd w:id="1150"/>
    </w:p>
    <w:p w:rsidR="00A106F9" w:rsidRPr="009F3A73" w:rsidRDefault="00A106F9" w:rsidP="00C11B22">
      <w:pPr>
        <w:pStyle w:val="3"/>
        <w:ind w:left="1418"/>
      </w:pPr>
      <w:bookmarkStart w:id="1151" w:name="_Toc437508361"/>
      <w:bookmarkStart w:id="1152" w:name="_Toc437521361"/>
      <w:r w:rsidRPr="009F3A73">
        <w:rPr>
          <w:rFonts w:hAnsi="標楷體" w:hint="eastAsia"/>
          <w:szCs w:val="32"/>
        </w:rPr>
        <w:t>目前各地方政府所執行農作物重金屬監測項目包括：「鎘」、「汞」、「鉛」、「鉻」、「鎳」、「銅」、「鋅」及「砷」等8項，倘所監測作物驗出後5項重金屬，因未違反食米、蔬果植物類重金屬限量標準，仍會繼續上市販售。</w:t>
      </w:r>
      <w:bookmarkEnd w:id="1151"/>
      <w:bookmarkEnd w:id="1152"/>
    </w:p>
    <w:p w:rsidR="00A106F9" w:rsidRPr="009F3A73" w:rsidRDefault="00A106F9" w:rsidP="00C11B22">
      <w:pPr>
        <w:pStyle w:val="3"/>
        <w:ind w:left="1418"/>
      </w:pPr>
      <w:bookmarkStart w:id="1153" w:name="_Toc437508362"/>
      <w:bookmarkStart w:id="1154" w:name="_Toc437521362"/>
      <w:r w:rsidRPr="009F3A73">
        <w:rPr>
          <w:rFonts w:hAnsi="標楷體" w:hint="eastAsia"/>
          <w:szCs w:val="32"/>
        </w:rPr>
        <w:t>國際食品法典委員會(</w:t>
      </w:r>
      <w:r w:rsidRPr="009F3A73">
        <w:rPr>
          <w:rFonts w:hAnsi="標楷體"/>
          <w:szCs w:val="32"/>
        </w:rPr>
        <w:t>Codex Alimentarius</w:t>
      </w:r>
      <w:r w:rsidRPr="009F3A73">
        <w:rPr>
          <w:rFonts w:hAnsi="標楷體" w:hint="eastAsia"/>
          <w:szCs w:val="32"/>
        </w:rPr>
        <w:t>)近年正在研究食米之無機砷的標準，食藥署正在通盤檢討相關規定。</w:t>
      </w:r>
      <w:bookmarkEnd w:id="1153"/>
      <w:bookmarkEnd w:id="1154"/>
    </w:p>
    <w:p w:rsidR="00AF4017" w:rsidRPr="009F3A73" w:rsidRDefault="00AF4017">
      <w:pPr>
        <w:widowControl/>
        <w:rPr>
          <w:rFonts w:ascii="標楷體" w:hAnsi="Arial"/>
          <w:bCs/>
          <w:kern w:val="0"/>
          <w:szCs w:val="52"/>
        </w:rPr>
      </w:pPr>
      <w:r w:rsidRPr="009F3A73">
        <w:br w:type="page"/>
      </w:r>
    </w:p>
    <w:p w:rsidR="007C31F3" w:rsidRPr="009F3A73" w:rsidRDefault="007C31F3" w:rsidP="007C31F3">
      <w:pPr>
        <w:pStyle w:val="1"/>
        <w:numPr>
          <w:ilvl w:val="0"/>
          <w:numId w:val="0"/>
        </w:numPr>
        <w:ind w:left="699" w:hanging="699"/>
      </w:pPr>
      <w:bookmarkStart w:id="1155" w:name="_Toc437508363"/>
      <w:bookmarkStart w:id="1156" w:name="_Toc437521363"/>
      <w:r w:rsidRPr="009F3A73">
        <w:lastRenderedPageBreak/>
        <w:t>伍之</w:t>
      </w:r>
      <w:r w:rsidR="00B16E05" w:rsidRPr="009F3A73">
        <w:rPr>
          <w:rFonts w:hint="eastAsia"/>
        </w:rPr>
        <w:t>六</w:t>
      </w:r>
      <w:r w:rsidRPr="009F3A73">
        <w:t>、相關文獻之發現與分析</w:t>
      </w:r>
      <w:r w:rsidR="00DC0253" w:rsidRPr="009F3A73">
        <w:rPr>
          <w:rStyle w:val="af3"/>
        </w:rPr>
        <w:footnoteReference w:id="24"/>
      </w:r>
      <w:bookmarkEnd w:id="1155"/>
      <w:bookmarkEnd w:id="1156"/>
    </w:p>
    <w:p w:rsidR="00BA25CE" w:rsidRPr="009F3A73" w:rsidRDefault="00FE0F8F" w:rsidP="00784715">
      <w:pPr>
        <w:pStyle w:val="2"/>
        <w:numPr>
          <w:ilvl w:val="1"/>
          <w:numId w:val="8"/>
        </w:numPr>
      </w:pPr>
      <w:bookmarkStart w:id="1157" w:name="_Toc75337866"/>
      <w:bookmarkStart w:id="1158" w:name="_Toc75338603"/>
      <w:bookmarkStart w:id="1159" w:name="_Toc437508364"/>
      <w:bookmarkStart w:id="1160" w:name="_Toc437521364"/>
      <w:r w:rsidRPr="009F3A73">
        <w:rPr>
          <w:rFonts w:hint="eastAsia"/>
        </w:rPr>
        <w:t>彙整監察院</w:t>
      </w:r>
      <w:r w:rsidR="00D736C7" w:rsidRPr="009F3A73">
        <w:rPr>
          <w:rFonts w:hint="eastAsia"/>
        </w:rPr>
        <w:t>調查有關農地污染及相關案件</w:t>
      </w:r>
      <w:bookmarkEnd w:id="1157"/>
      <w:bookmarkEnd w:id="1158"/>
      <w:r w:rsidRPr="009F3A73">
        <w:rPr>
          <w:rFonts w:hint="eastAsia"/>
        </w:rPr>
        <w:t>之結果</w:t>
      </w:r>
      <w:bookmarkEnd w:id="1159"/>
      <w:bookmarkEnd w:id="1160"/>
    </w:p>
    <w:p w:rsidR="00A256B3" w:rsidRPr="009F3A73" w:rsidRDefault="00D736C7" w:rsidP="00D736C7">
      <w:pPr>
        <w:pStyle w:val="20"/>
        <w:tabs>
          <w:tab w:val="clear" w:pos="567"/>
          <w:tab w:val="left" w:pos="1020"/>
        </w:tabs>
        <w:ind w:leftChars="0" w:left="1020" w:firstLine="698"/>
      </w:pPr>
      <w:r w:rsidRPr="009F3A73">
        <w:rPr>
          <w:rFonts w:hint="eastAsia"/>
        </w:rPr>
        <w:t>本院</w:t>
      </w:r>
      <w:r w:rsidRPr="009F3A73">
        <w:rPr>
          <w:rFonts w:hint="eastAsia"/>
          <w:bCs/>
        </w:rPr>
        <w:t>第</w:t>
      </w:r>
      <w:r w:rsidR="00784672" w:rsidRPr="009F3A73">
        <w:rPr>
          <w:rFonts w:hint="eastAsia"/>
          <w:bCs/>
        </w:rPr>
        <w:t>5</w:t>
      </w:r>
      <w:r w:rsidRPr="009F3A73">
        <w:rPr>
          <w:rFonts w:hint="eastAsia"/>
        </w:rPr>
        <w:t>屆監察委員就任以來，極重視</w:t>
      </w:r>
      <w:r w:rsidRPr="009F3A73">
        <w:rPr>
          <w:rFonts w:hAnsi="標楷體" w:cs="Arial" w:hint="eastAsia"/>
        </w:rPr>
        <w:t>環境保護</w:t>
      </w:r>
      <w:r w:rsidRPr="009F3A73">
        <w:rPr>
          <w:rFonts w:hint="eastAsia"/>
        </w:rPr>
        <w:t>問題，爰於103年下半年度調查研究「國內工業區工廠排放廢（污）水之管控機制」，並提出9點結論與建議，函請行政院督導所屬研究參酌。</w:t>
      </w:r>
      <w:r w:rsidR="0096672F" w:rsidRPr="009F3A73">
        <w:rPr>
          <w:rFonts w:hint="eastAsia"/>
        </w:rPr>
        <w:t>又</w:t>
      </w:r>
      <w:r w:rsidRPr="009F3A73">
        <w:rPr>
          <w:rFonts w:hint="eastAsia"/>
        </w:rPr>
        <w:t>由於我國農地面積有限，然農地污染問題層出不窮，</w:t>
      </w:r>
      <w:r w:rsidR="0096672F" w:rsidRPr="009F3A73">
        <w:rPr>
          <w:rFonts w:hint="eastAsia"/>
        </w:rPr>
        <w:t>且</w:t>
      </w:r>
      <w:r w:rsidRPr="009F3A73">
        <w:rPr>
          <w:rFonts w:hint="eastAsia"/>
        </w:rPr>
        <w:t>各有其態樣，</w:t>
      </w:r>
      <w:r w:rsidR="00A256B3" w:rsidRPr="009F3A73">
        <w:rPr>
          <w:rFonts w:hint="eastAsia"/>
        </w:rPr>
        <w:t>本院對於</w:t>
      </w:r>
      <w:r w:rsidR="0096672F" w:rsidRPr="009F3A73">
        <w:rPr>
          <w:rFonts w:hint="eastAsia"/>
        </w:rPr>
        <w:t>國內</w:t>
      </w:r>
      <w:r w:rsidR="00A256B3" w:rsidRPr="009F3A73">
        <w:rPr>
          <w:rFonts w:hint="eastAsia"/>
        </w:rPr>
        <w:t>歷來發生</w:t>
      </w:r>
      <w:r w:rsidR="0096672F" w:rsidRPr="009F3A73">
        <w:rPr>
          <w:rFonts w:hint="eastAsia"/>
        </w:rPr>
        <w:t>農地污染</w:t>
      </w:r>
      <w:r w:rsidR="00A256B3" w:rsidRPr="009F3A73">
        <w:rPr>
          <w:rFonts w:hint="eastAsia"/>
        </w:rPr>
        <w:t>案件或</w:t>
      </w:r>
      <w:r w:rsidR="0096672F" w:rsidRPr="009F3A73">
        <w:rPr>
          <w:rFonts w:hint="eastAsia"/>
        </w:rPr>
        <w:t>存在多年卻仍待解決</w:t>
      </w:r>
      <w:r w:rsidR="00A256B3" w:rsidRPr="009F3A73">
        <w:rPr>
          <w:rFonts w:hint="eastAsia"/>
        </w:rPr>
        <w:t>之現象，均善盡調查職能，蒐集多方事證，期能發現問題、瞭解問題形成原因並督促相關主管機關檢討改進，俾使國內農地污染管理作為，持續不斷進改善。</w:t>
      </w:r>
    </w:p>
    <w:p w:rsidR="004739FA" w:rsidRPr="009F3A73" w:rsidRDefault="00A256B3" w:rsidP="0025047E">
      <w:pPr>
        <w:pStyle w:val="20"/>
        <w:tabs>
          <w:tab w:val="clear" w:pos="567"/>
          <w:tab w:val="left" w:pos="1020"/>
        </w:tabs>
        <w:ind w:leftChars="0" w:left="1020" w:firstLine="698"/>
        <w:rPr>
          <w:highlight w:val="yellow"/>
        </w:rPr>
      </w:pPr>
      <w:r w:rsidRPr="009F3A73">
        <w:rPr>
          <w:rFonts w:hint="eastAsia"/>
        </w:rPr>
        <w:t>由於農地污染</w:t>
      </w:r>
      <w:r w:rsidR="006545CF" w:rsidRPr="009F3A73">
        <w:rPr>
          <w:rFonts w:hint="eastAsia"/>
        </w:rPr>
        <w:t>防治</w:t>
      </w:r>
      <w:r w:rsidRPr="009F3A73">
        <w:rPr>
          <w:rFonts w:hint="eastAsia"/>
        </w:rPr>
        <w:t>涉</w:t>
      </w:r>
      <w:r w:rsidR="006545CF" w:rsidRPr="009F3A73">
        <w:rPr>
          <w:rFonts w:hint="eastAsia"/>
        </w:rPr>
        <w:t>及</w:t>
      </w:r>
      <w:r w:rsidRPr="009F3A73">
        <w:rPr>
          <w:rFonts w:hint="eastAsia"/>
        </w:rPr>
        <w:t>層面廣泛，</w:t>
      </w:r>
      <w:r w:rsidR="00EA7325" w:rsidRPr="009F3A73">
        <w:rPr>
          <w:rFonts w:hint="eastAsia"/>
        </w:rPr>
        <w:t>包括</w:t>
      </w:r>
      <w:r w:rsidR="006545CF" w:rsidRPr="009F3A73">
        <w:rPr>
          <w:rFonts w:hint="eastAsia"/>
        </w:rPr>
        <w:t>農地使用、廢污水排放、灌排分離、廢棄物管理、違章工廠管理等，</w:t>
      </w:r>
      <w:r w:rsidR="002A1C02" w:rsidRPr="009F3A73">
        <w:rPr>
          <w:rFonts w:hint="eastAsia"/>
        </w:rPr>
        <w:t>且污染來源可因單一事件造成農地污染，或者因污染源的持續累積所致，因而任一管理作為不當均可導致農地污染事件</w:t>
      </w:r>
      <w:r w:rsidR="005F3B19" w:rsidRPr="009F3A73">
        <w:rPr>
          <w:rFonts w:hint="eastAsia"/>
        </w:rPr>
        <w:t>。此外，農地土壤品質對糧食生產安全有決定性因素，尤對稻米生產更形重要。因此，本院近年調查農地污染相關案件之態樣，也因涉及層面不同而甚為多元。茲將本院監察委員近年調查與農地污染有關案件，其結果彙整如下：</w:t>
      </w:r>
    </w:p>
    <w:tbl>
      <w:tblPr>
        <w:tblW w:w="99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2"/>
        <w:gridCol w:w="2092"/>
        <w:gridCol w:w="6968"/>
      </w:tblGrid>
      <w:tr w:rsidR="009F3A73" w:rsidRPr="009F3A73" w:rsidTr="003B1087">
        <w:trPr>
          <w:tblHeader/>
          <w:jc w:val="center"/>
        </w:trPr>
        <w:tc>
          <w:tcPr>
            <w:tcW w:w="882" w:type="dxa"/>
          </w:tcPr>
          <w:p w:rsidR="00FE0F8F" w:rsidRPr="009F3A73" w:rsidRDefault="003B1087" w:rsidP="00FE0F8F">
            <w:pPr>
              <w:pStyle w:val="1"/>
              <w:numPr>
                <w:ilvl w:val="0"/>
                <w:numId w:val="0"/>
              </w:numPr>
              <w:kinsoku/>
              <w:jc w:val="center"/>
              <w:rPr>
                <w:rFonts w:ascii="Times New Roman" w:hAnsi="Times New Roman"/>
                <w:sz w:val="24"/>
                <w:szCs w:val="24"/>
              </w:rPr>
            </w:pPr>
            <w:bookmarkStart w:id="1161" w:name="_Toc437508365"/>
            <w:bookmarkStart w:id="1162" w:name="_Toc437521365"/>
            <w:r w:rsidRPr="009F3A73">
              <w:rPr>
                <w:rFonts w:ascii="Times New Roman" w:hAnsi="Times New Roman" w:hint="eastAsia"/>
                <w:sz w:val="24"/>
                <w:szCs w:val="24"/>
              </w:rPr>
              <w:t>件</w:t>
            </w:r>
            <w:r w:rsidR="00FE0F8F" w:rsidRPr="009F3A73">
              <w:rPr>
                <w:rFonts w:ascii="Times New Roman" w:hAnsi="Times New Roman" w:hint="eastAsia"/>
                <w:sz w:val="24"/>
                <w:szCs w:val="24"/>
              </w:rPr>
              <w:t>次</w:t>
            </w:r>
            <w:bookmarkEnd w:id="1161"/>
            <w:bookmarkEnd w:id="1162"/>
          </w:p>
        </w:tc>
        <w:tc>
          <w:tcPr>
            <w:tcW w:w="2092" w:type="dxa"/>
            <w:vAlign w:val="center"/>
          </w:tcPr>
          <w:p w:rsidR="00FE0F8F" w:rsidRPr="009F3A73" w:rsidRDefault="00FE0F8F" w:rsidP="000F3151">
            <w:pPr>
              <w:pStyle w:val="1"/>
              <w:numPr>
                <w:ilvl w:val="0"/>
                <w:numId w:val="0"/>
              </w:numPr>
              <w:kinsoku/>
              <w:jc w:val="center"/>
              <w:rPr>
                <w:rFonts w:ascii="Times New Roman" w:hAnsi="Times New Roman"/>
                <w:sz w:val="24"/>
                <w:szCs w:val="24"/>
              </w:rPr>
            </w:pPr>
            <w:bookmarkStart w:id="1163" w:name="_Toc406680822"/>
            <w:bookmarkStart w:id="1164" w:name="_Toc407347678"/>
            <w:bookmarkStart w:id="1165" w:name="_Toc421688735"/>
            <w:bookmarkStart w:id="1166" w:name="_Toc422746860"/>
            <w:bookmarkStart w:id="1167" w:name="_Toc422747119"/>
            <w:bookmarkStart w:id="1168" w:name="_Toc422821879"/>
            <w:bookmarkStart w:id="1169" w:name="_Toc437508366"/>
            <w:bookmarkStart w:id="1170" w:name="_Toc437521366"/>
            <w:r w:rsidRPr="009F3A73">
              <w:rPr>
                <w:rFonts w:ascii="Times New Roman" w:hAnsi="Times New Roman"/>
                <w:sz w:val="24"/>
                <w:szCs w:val="24"/>
              </w:rPr>
              <w:t>案由</w:t>
            </w:r>
            <w:bookmarkEnd w:id="1163"/>
            <w:bookmarkEnd w:id="1164"/>
            <w:bookmarkEnd w:id="1165"/>
            <w:bookmarkEnd w:id="1166"/>
            <w:bookmarkEnd w:id="1167"/>
            <w:bookmarkEnd w:id="1168"/>
            <w:bookmarkEnd w:id="1169"/>
            <w:bookmarkEnd w:id="1170"/>
          </w:p>
        </w:tc>
        <w:tc>
          <w:tcPr>
            <w:tcW w:w="6968" w:type="dxa"/>
            <w:vAlign w:val="center"/>
          </w:tcPr>
          <w:p w:rsidR="00FE0F8F" w:rsidRPr="009F3A73" w:rsidRDefault="00FE0F8F" w:rsidP="00527E7F">
            <w:pPr>
              <w:pStyle w:val="1"/>
              <w:numPr>
                <w:ilvl w:val="0"/>
                <w:numId w:val="0"/>
              </w:numPr>
              <w:jc w:val="center"/>
              <w:rPr>
                <w:rFonts w:ascii="Times New Roman" w:hAnsi="Times New Roman"/>
                <w:sz w:val="24"/>
                <w:szCs w:val="24"/>
              </w:rPr>
            </w:pPr>
            <w:bookmarkStart w:id="1171" w:name="_Toc406680823"/>
            <w:bookmarkStart w:id="1172" w:name="_Toc407347679"/>
            <w:bookmarkStart w:id="1173" w:name="_Toc421688736"/>
            <w:bookmarkStart w:id="1174" w:name="_Toc422746861"/>
            <w:bookmarkStart w:id="1175" w:name="_Toc422747120"/>
            <w:bookmarkStart w:id="1176" w:name="_Toc422821880"/>
            <w:bookmarkStart w:id="1177" w:name="_Toc437508367"/>
            <w:bookmarkStart w:id="1178" w:name="_Toc437521367"/>
            <w:r w:rsidRPr="009F3A73">
              <w:rPr>
                <w:rFonts w:ascii="Times New Roman" w:hAnsi="Times New Roman"/>
                <w:sz w:val="24"/>
                <w:szCs w:val="24"/>
              </w:rPr>
              <w:t>調查意見</w:t>
            </w:r>
            <w:bookmarkEnd w:id="1171"/>
            <w:bookmarkEnd w:id="1172"/>
            <w:bookmarkEnd w:id="1173"/>
            <w:bookmarkEnd w:id="1174"/>
            <w:bookmarkEnd w:id="1175"/>
            <w:bookmarkEnd w:id="1176"/>
            <w:bookmarkEnd w:id="1177"/>
            <w:bookmarkEnd w:id="1178"/>
          </w:p>
        </w:tc>
      </w:tr>
      <w:tr w:rsidR="009F3A73" w:rsidRPr="009F3A73" w:rsidTr="003B1087">
        <w:trPr>
          <w:jc w:val="center"/>
        </w:trPr>
        <w:tc>
          <w:tcPr>
            <w:tcW w:w="882" w:type="dxa"/>
          </w:tcPr>
          <w:p w:rsidR="00FE0F8F" w:rsidRPr="009F3A73" w:rsidRDefault="00FE0F8F" w:rsidP="00FE0F8F">
            <w:pPr>
              <w:pStyle w:val="1"/>
              <w:numPr>
                <w:ilvl w:val="0"/>
                <w:numId w:val="0"/>
              </w:numPr>
              <w:kinsoku/>
              <w:jc w:val="center"/>
              <w:rPr>
                <w:rFonts w:ascii="Times New Roman" w:hAnsi="Times New Roman"/>
                <w:spacing w:val="-12"/>
                <w:sz w:val="24"/>
                <w:szCs w:val="24"/>
              </w:rPr>
            </w:pPr>
            <w:bookmarkStart w:id="1179" w:name="_Toc437508368"/>
            <w:bookmarkStart w:id="1180" w:name="_Toc437521368"/>
            <w:r w:rsidRPr="009F3A73">
              <w:rPr>
                <w:rFonts w:ascii="Times New Roman" w:hAnsi="Times New Roman" w:hint="eastAsia"/>
                <w:spacing w:val="-12"/>
                <w:sz w:val="24"/>
                <w:szCs w:val="24"/>
              </w:rPr>
              <w:t>1</w:t>
            </w:r>
            <w:bookmarkEnd w:id="1179"/>
            <w:bookmarkEnd w:id="1180"/>
          </w:p>
        </w:tc>
        <w:tc>
          <w:tcPr>
            <w:tcW w:w="2092" w:type="dxa"/>
          </w:tcPr>
          <w:p w:rsidR="00FE0F8F" w:rsidRPr="009F3A73" w:rsidRDefault="00FE0F8F" w:rsidP="006E6347">
            <w:pPr>
              <w:pStyle w:val="1"/>
              <w:numPr>
                <w:ilvl w:val="0"/>
                <w:numId w:val="0"/>
              </w:numPr>
              <w:kinsoku/>
              <w:wordWrap w:val="0"/>
              <w:rPr>
                <w:rFonts w:ascii="Times New Roman" w:hAnsi="Times New Roman"/>
                <w:sz w:val="24"/>
                <w:szCs w:val="24"/>
              </w:rPr>
            </w:pPr>
            <w:bookmarkStart w:id="1181" w:name="_Toc406680825"/>
            <w:bookmarkStart w:id="1182" w:name="_Toc407347681"/>
            <w:bookmarkStart w:id="1183" w:name="_Toc421688760"/>
            <w:bookmarkStart w:id="1184" w:name="_Toc422746885"/>
            <w:bookmarkStart w:id="1185" w:name="_Toc422747144"/>
            <w:bookmarkStart w:id="1186" w:name="_Toc422821904"/>
            <w:bookmarkStart w:id="1187" w:name="_Toc437508369"/>
            <w:bookmarkStart w:id="1188" w:name="_Toc437521369"/>
            <w:r w:rsidRPr="009F3A73">
              <w:rPr>
                <w:rFonts w:ascii="Times New Roman" w:hAnsi="Times New Roman"/>
                <w:spacing w:val="-12"/>
                <w:sz w:val="24"/>
                <w:szCs w:val="24"/>
              </w:rPr>
              <w:t>本院</w:t>
            </w:r>
            <w:r w:rsidRPr="009F3A73">
              <w:rPr>
                <w:rFonts w:ascii="Times New Roman" w:hAnsi="Times New Roman"/>
                <w:spacing w:val="-12"/>
                <w:sz w:val="24"/>
                <w:szCs w:val="24"/>
              </w:rPr>
              <w:t>103</w:t>
            </w:r>
            <w:r w:rsidRPr="009F3A73">
              <w:rPr>
                <w:rFonts w:ascii="Times New Roman" w:hAnsi="Times New Roman"/>
                <w:spacing w:val="-12"/>
                <w:sz w:val="24"/>
                <w:szCs w:val="24"/>
              </w:rPr>
              <w:t>年</w:t>
            </w:r>
            <w:r w:rsidRPr="009F3A73">
              <w:rPr>
                <w:rFonts w:ascii="Times New Roman" w:hAnsi="Times New Roman"/>
                <w:spacing w:val="-12"/>
                <w:sz w:val="24"/>
                <w:szCs w:val="24"/>
              </w:rPr>
              <w:t>9</w:t>
            </w:r>
            <w:r w:rsidRPr="009F3A73">
              <w:rPr>
                <w:rFonts w:ascii="Times New Roman" w:hAnsi="Times New Roman"/>
                <w:spacing w:val="-12"/>
                <w:sz w:val="24"/>
                <w:szCs w:val="24"/>
              </w:rPr>
              <w:t>月</w:t>
            </w:r>
            <w:r w:rsidRPr="009F3A73">
              <w:rPr>
                <w:rFonts w:ascii="Times New Roman" w:hAnsi="Times New Roman"/>
                <w:spacing w:val="-12"/>
                <w:sz w:val="24"/>
                <w:szCs w:val="24"/>
              </w:rPr>
              <w:t>11</w:t>
            </w:r>
            <w:r w:rsidRPr="009F3A73">
              <w:rPr>
                <w:rFonts w:ascii="Times New Roman" w:hAnsi="Times New Roman"/>
                <w:spacing w:val="-12"/>
                <w:sz w:val="24"/>
                <w:szCs w:val="24"/>
              </w:rPr>
              <w:t>日院臺調壹字第</w:t>
            </w:r>
            <w:r w:rsidRPr="009F3A73">
              <w:rPr>
                <w:rFonts w:ascii="Times New Roman" w:hAnsi="Times New Roman"/>
                <w:sz w:val="24"/>
                <w:szCs w:val="24"/>
              </w:rPr>
              <w:t>1030800150</w:t>
            </w:r>
            <w:r w:rsidRPr="009F3A73">
              <w:rPr>
                <w:rFonts w:ascii="Times New Roman" w:hAnsi="Times New Roman"/>
                <w:spacing w:val="-12"/>
                <w:sz w:val="24"/>
                <w:szCs w:val="24"/>
              </w:rPr>
              <w:t>號函派查</w:t>
            </w:r>
            <w:r w:rsidRPr="009F3A73">
              <w:rPr>
                <w:rFonts w:ascii="Times New Roman" w:hAnsi="Times New Roman"/>
                <w:sz w:val="24"/>
                <w:szCs w:val="24"/>
              </w:rPr>
              <w:t>「據訴，高雄市政府無視該市旗山區大林里地區為農業及水質水量保護區，竟讓中</w:t>
            </w:r>
            <w:r w:rsidRPr="009F3A73">
              <w:rPr>
                <w:rFonts w:ascii="Times New Roman" w:hAnsi="Times New Roman"/>
                <w:sz w:val="24"/>
                <w:szCs w:val="24"/>
              </w:rPr>
              <w:lastRenderedPageBreak/>
              <w:t>鋼公司違法將廢爐渣回填農地，又行政院農業委員會、經濟部、水利署等單位均推諉卸責，未依法查處，涉有違失等情乙案。」（</w:t>
            </w:r>
            <w:bookmarkEnd w:id="1181"/>
            <w:bookmarkEnd w:id="1182"/>
            <w:r w:rsidRPr="009F3A73">
              <w:rPr>
                <w:rFonts w:ascii="Times New Roman" w:hAnsi="Times New Roman"/>
                <w:spacing w:val="-12"/>
                <w:sz w:val="24"/>
                <w:szCs w:val="24"/>
              </w:rPr>
              <w:t>調查委員：</w:t>
            </w:r>
            <w:r w:rsidRPr="009F3A73">
              <w:rPr>
                <w:rFonts w:ascii="Times New Roman" w:hAnsi="Times New Roman"/>
                <w:sz w:val="23"/>
                <w:szCs w:val="23"/>
              </w:rPr>
              <w:t>陳慶財、李月德、蔡培村</w:t>
            </w:r>
            <w:r w:rsidRPr="009F3A73">
              <w:rPr>
                <w:rFonts w:ascii="Times New Roman" w:hAnsi="Times New Roman"/>
                <w:sz w:val="24"/>
                <w:szCs w:val="24"/>
              </w:rPr>
              <w:t>）</w:t>
            </w:r>
            <w:bookmarkEnd w:id="1183"/>
            <w:bookmarkEnd w:id="1184"/>
            <w:bookmarkEnd w:id="1185"/>
            <w:bookmarkEnd w:id="1186"/>
            <w:bookmarkEnd w:id="1187"/>
            <w:bookmarkEnd w:id="1188"/>
          </w:p>
          <w:p w:rsidR="00FE0F8F" w:rsidRPr="009F3A73" w:rsidRDefault="00FE0F8F" w:rsidP="006E6347">
            <w:pPr>
              <w:pStyle w:val="1"/>
              <w:numPr>
                <w:ilvl w:val="0"/>
                <w:numId w:val="0"/>
              </w:numPr>
              <w:kinsoku/>
              <w:wordWrap w:val="0"/>
              <w:rPr>
                <w:rFonts w:ascii="Times New Roman" w:hAnsi="Times New Roman"/>
                <w:sz w:val="24"/>
                <w:szCs w:val="24"/>
              </w:rPr>
            </w:pPr>
          </w:p>
        </w:tc>
        <w:tc>
          <w:tcPr>
            <w:tcW w:w="6968" w:type="dxa"/>
          </w:tcPr>
          <w:p w:rsidR="00FE0F8F" w:rsidRPr="009F3A73" w:rsidRDefault="0037632B" w:rsidP="0037632B">
            <w:pPr>
              <w:snapToGrid w:val="0"/>
              <w:ind w:left="516" w:hangingChars="192" w:hanging="516"/>
              <w:jc w:val="both"/>
              <w:rPr>
                <w:sz w:val="24"/>
                <w:szCs w:val="24"/>
              </w:rPr>
            </w:pPr>
            <w:bookmarkStart w:id="1189" w:name="_Toc421688761"/>
            <w:bookmarkStart w:id="1190" w:name="_Toc422746886"/>
            <w:bookmarkStart w:id="1191" w:name="_Toc422747145"/>
            <w:bookmarkStart w:id="1192" w:name="_Toc422821905"/>
            <w:r w:rsidRPr="009F3A73">
              <w:rPr>
                <w:rFonts w:hint="eastAsia"/>
                <w:sz w:val="24"/>
                <w:szCs w:val="24"/>
              </w:rPr>
              <w:lastRenderedPageBreak/>
              <w:t>一、</w:t>
            </w:r>
            <w:r w:rsidR="00FE0F8F" w:rsidRPr="009F3A73">
              <w:rPr>
                <w:sz w:val="24"/>
                <w:szCs w:val="24"/>
              </w:rPr>
              <w:t>本案陳訴人所訴農地，高雄市政府曾於</w:t>
            </w:r>
            <w:r w:rsidR="00FE0F8F" w:rsidRPr="009F3A73">
              <w:rPr>
                <w:sz w:val="24"/>
                <w:szCs w:val="24"/>
              </w:rPr>
              <w:t>100</w:t>
            </w:r>
            <w:r w:rsidR="00FE0F8F" w:rsidRPr="009F3A73">
              <w:rPr>
                <w:sz w:val="24"/>
                <w:szCs w:val="24"/>
              </w:rPr>
              <w:t>年</w:t>
            </w:r>
            <w:r w:rsidR="00FE0F8F" w:rsidRPr="009F3A73">
              <w:rPr>
                <w:sz w:val="24"/>
                <w:szCs w:val="24"/>
              </w:rPr>
              <w:t>3</w:t>
            </w:r>
            <w:r w:rsidR="00FE0F8F" w:rsidRPr="009F3A73">
              <w:rPr>
                <w:sz w:val="24"/>
                <w:szCs w:val="24"/>
              </w:rPr>
              <w:t>月間以「不符合農地農用之規定」等由，否准所有權人申請以轉爐石回填坑洞；嗣農委會及經濟部亦於</w:t>
            </w:r>
            <w:r w:rsidR="00FE0F8F" w:rsidRPr="009F3A73">
              <w:rPr>
                <w:sz w:val="24"/>
                <w:szCs w:val="24"/>
              </w:rPr>
              <w:t>102</w:t>
            </w:r>
            <w:r w:rsidR="00FE0F8F" w:rsidRPr="009F3A73">
              <w:rPr>
                <w:sz w:val="24"/>
                <w:szCs w:val="24"/>
              </w:rPr>
              <w:t>年</w:t>
            </w:r>
            <w:r w:rsidR="00FE0F8F" w:rsidRPr="009F3A73">
              <w:rPr>
                <w:sz w:val="24"/>
                <w:szCs w:val="24"/>
              </w:rPr>
              <w:t>4</w:t>
            </w:r>
            <w:r w:rsidR="00FE0F8F" w:rsidRPr="009F3A73">
              <w:rPr>
                <w:sz w:val="24"/>
                <w:szCs w:val="24"/>
              </w:rPr>
              <w:t>、</w:t>
            </w:r>
            <w:r w:rsidR="00FE0F8F" w:rsidRPr="009F3A73">
              <w:rPr>
                <w:sz w:val="24"/>
                <w:szCs w:val="24"/>
              </w:rPr>
              <w:t>5</w:t>
            </w:r>
            <w:r w:rsidR="00FE0F8F" w:rsidRPr="009F3A73">
              <w:rPr>
                <w:sz w:val="24"/>
                <w:szCs w:val="24"/>
              </w:rPr>
              <w:t>月間明確函示該府等地方政府，重申「轉爐石級配料不得作為農業用地之盜濫採土石遺留坑洞回填物」，爰本案農地回填轉爐石等煉鋼爐渣，確與現行法令規定有悖。</w:t>
            </w:r>
            <w:bookmarkEnd w:id="1189"/>
            <w:bookmarkEnd w:id="1190"/>
            <w:bookmarkEnd w:id="1191"/>
            <w:bookmarkEnd w:id="1192"/>
          </w:p>
          <w:p w:rsidR="00FE0F8F" w:rsidRPr="009F3A73" w:rsidRDefault="0037632B" w:rsidP="0037632B">
            <w:pPr>
              <w:snapToGrid w:val="0"/>
              <w:ind w:left="516" w:hangingChars="192" w:hanging="516"/>
              <w:jc w:val="both"/>
              <w:rPr>
                <w:sz w:val="24"/>
                <w:szCs w:val="24"/>
              </w:rPr>
            </w:pPr>
            <w:bookmarkStart w:id="1193" w:name="_Toc421688762"/>
            <w:bookmarkStart w:id="1194" w:name="_Toc422746887"/>
            <w:bookmarkStart w:id="1195" w:name="_Toc422747146"/>
            <w:bookmarkStart w:id="1196" w:name="_Toc422821906"/>
            <w:r w:rsidRPr="009F3A73">
              <w:rPr>
                <w:rFonts w:hint="eastAsia"/>
                <w:sz w:val="24"/>
                <w:szCs w:val="24"/>
              </w:rPr>
              <w:t>二、</w:t>
            </w:r>
            <w:r w:rsidR="00FE0F8F" w:rsidRPr="009F3A73">
              <w:rPr>
                <w:sz w:val="24"/>
                <w:szCs w:val="24"/>
              </w:rPr>
              <w:t>高雄市政府明知農業用地依法不得回填轉爐石等煉鋼爐渣，於接獲陳情並會勘確認系爭土地違法行為時，</w:t>
            </w:r>
            <w:r w:rsidR="00FE0F8F" w:rsidRPr="009F3A73">
              <w:rPr>
                <w:sz w:val="24"/>
                <w:szCs w:val="24"/>
              </w:rPr>
              <w:lastRenderedPageBreak/>
              <w:t>卻未督促所屬落實列管追蹤，並依法及時採取有效遏止措施，恝置所有權人持續擴大回填面積達</w:t>
            </w:r>
            <w:r w:rsidR="00FE0F8F" w:rsidRPr="009F3A73">
              <w:rPr>
                <w:sz w:val="24"/>
                <w:szCs w:val="24"/>
              </w:rPr>
              <w:t>5.2</w:t>
            </w:r>
            <w:r w:rsidR="00FE0F8F" w:rsidRPr="009F3A73">
              <w:rPr>
                <w:sz w:val="24"/>
                <w:szCs w:val="24"/>
              </w:rPr>
              <w:t>公頃、數量超過</w:t>
            </w:r>
            <w:r w:rsidR="00FE0F8F" w:rsidRPr="009F3A73">
              <w:rPr>
                <w:sz w:val="24"/>
                <w:szCs w:val="24"/>
              </w:rPr>
              <w:t>99</w:t>
            </w:r>
            <w:r w:rsidR="00FE0F8F" w:rsidRPr="009F3A73">
              <w:rPr>
                <w:sz w:val="24"/>
                <w:szCs w:val="24"/>
              </w:rPr>
              <w:t>萬公噸（約</w:t>
            </w:r>
            <w:r w:rsidR="00FE0F8F" w:rsidRPr="009F3A73">
              <w:rPr>
                <w:sz w:val="24"/>
                <w:szCs w:val="24"/>
              </w:rPr>
              <w:t>25,950</w:t>
            </w:r>
            <w:r w:rsidR="00FE0F8F" w:rsidRPr="009F3A73">
              <w:rPr>
                <w:sz w:val="24"/>
                <w:szCs w:val="24"/>
              </w:rPr>
              <w:t>車次），嚴重損害政府公信，確有違失。</w:t>
            </w:r>
            <w:bookmarkEnd w:id="1193"/>
            <w:bookmarkEnd w:id="1194"/>
            <w:bookmarkEnd w:id="1195"/>
            <w:bookmarkEnd w:id="1196"/>
          </w:p>
          <w:p w:rsidR="00FE0F8F" w:rsidRPr="009F3A73" w:rsidRDefault="0037632B" w:rsidP="0037632B">
            <w:pPr>
              <w:snapToGrid w:val="0"/>
              <w:ind w:left="516" w:hangingChars="192" w:hanging="516"/>
              <w:jc w:val="both"/>
              <w:rPr>
                <w:sz w:val="24"/>
                <w:szCs w:val="24"/>
              </w:rPr>
            </w:pPr>
            <w:bookmarkStart w:id="1197" w:name="_Toc421688763"/>
            <w:bookmarkStart w:id="1198" w:name="_Toc422746888"/>
            <w:bookmarkStart w:id="1199" w:name="_Toc422747147"/>
            <w:bookmarkStart w:id="1200" w:name="_Toc422821907"/>
            <w:r w:rsidRPr="009F3A73">
              <w:rPr>
                <w:rFonts w:hint="eastAsia"/>
                <w:sz w:val="24"/>
                <w:szCs w:val="24"/>
              </w:rPr>
              <w:t>三、</w:t>
            </w:r>
            <w:r w:rsidR="00FE0F8F" w:rsidRPr="009F3A73">
              <w:rPr>
                <w:sz w:val="24"/>
                <w:szCs w:val="24"/>
              </w:rPr>
              <w:t>經濟部為中鋼公司之公股股權管理機關，卻疏於督導中鋼公司及其轉投資中聯公司之轉爐石銷售作業，容任其明知違反農業用地相關管制規定，卻仍持續出貨，助長非法行為，衍生民怨紛擾，難辭怠失之咎。</w:t>
            </w:r>
            <w:bookmarkEnd w:id="1197"/>
            <w:bookmarkEnd w:id="1198"/>
            <w:bookmarkEnd w:id="1199"/>
            <w:bookmarkEnd w:id="1200"/>
          </w:p>
          <w:p w:rsidR="00FE0F8F" w:rsidRPr="009F3A73" w:rsidRDefault="0037632B" w:rsidP="0037632B">
            <w:pPr>
              <w:snapToGrid w:val="0"/>
              <w:ind w:left="516" w:hangingChars="192" w:hanging="516"/>
              <w:jc w:val="both"/>
              <w:rPr>
                <w:sz w:val="24"/>
                <w:szCs w:val="24"/>
              </w:rPr>
            </w:pPr>
            <w:bookmarkStart w:id="1201" w:name="_Toc421688764"/>
            <w:bookmarkStart w:id="1202" w:name="_Toc422746889"/>
            <w:bookmarkStart w:id="1203" w:name="_Toc422747148"/>
            <w:bookmarkStart w:id="1204" w:name="_Toc422821908"/>
            <w:r w:rsidRPr="009F3A73">
              <w:rPr>
                <w:rFonts w:hint="eastAsia"/>
                <w:sz w:val="24"/>
                <w:szCs w:val="24"/>
              </w:rPr>
              <w:t>四、</w:t>
            </w:r>
            <w:r w:rsidR="00FE0F8F" w:rsidRPr="009F3A73">
              <w:rPr>
                <w:sz w:val="24"/>
                <w:szCs w:val="24"/>
              </w:rPr>
              <w:t>高雄市政府對於本案系爭土地違法回填轉爐石情事，應依區域計畫法等法令規定賡續查處、落實執行，並持續檢（監）測掌握周邊土壤、作物、地表及地下水之狀況，加強與當地居民之溝通說明，以釋民慮並確保當地環境品質。</w:t>
            </w:r>
            <w:bookmarkEnd w:id="1201"/>
            <w:bookmarkEnd w:id="1202"/>
            <w:bookmarkEnd w:id="1203"/>
            <w:bookmarkEnd w:id="1204"/>
          </w:p>
          <w:p w:rsidR="00FE0F8F" w:rsidRPr="009F3A73" w:rsidRDefault="0037632B" w:rsidP="0037632B">
            <w:pPr>
              <w:snapToGrid w:val="0"/>
              <w:ind w:left="516" w:hangingChars="192" w:hanging="516"/>
              <w:jc w:val="both"/>
              <w:rPr>
                <w:sz w:val="24"/>
                <w:szCs w:val="24"/>
              </w:rPr>
            </w:pPr>
            <w:bookmarkStart w:id="1205" w:name="_Toc421688765"/>
            <w:bookmarkStart w:id="1206" w:name="_Toc422746890"/>
            <w:bookmarkStart w:id="1207" w:name="_Toc422747149"/>
            <w:bookmarkStart w:id="1208" w:name="_Toc422821909"/>
            <w:r w:rsidRPr="009F3A73">
              <w:rPr>
                <w:rFonts w:hint="eastAsia"/>
                <w:sz w:val="24"/>
                <w:szCs w:val="24"/>
              </w:rPr>
              <w:t>五、</w:t>
            </w:r>
            <w:r w:rsidR="00FE0F8F" w:rsidRPr="009F3A73">
              <w:rPr>
                <w:sz w:val="24"/>
                <w:szCs w:val="24"/>
              </w:rPr>
              <w:t>行政院允宜正視類此轉爐石登記為產品後，其產源稽核、產品流向、使用規範及環境監測等相關管理與稽查盲點，並強化跨部會協調合作機制，俾免類此「產品」違法回填掩埋時，各目的事業主管機關對其源頭管理束手無策之窘況再度發生。</w:t>
            </w:r>
            <w:bookmarkEnd w:id="1205"/>
            <w:bookmarkEnd w:id="1206"/>
            <w:bookmarkEnd w:id="1207"/>
            <w:bookmarkEnd w:id="1208"/>
          </w:p>
          <w:p w:rsidR="00FE0F8F" w:rsidRPr="009F3A73" w:rsidRDefault="0037632B" w:rsidP="0037632B">
            <w:pPr>
              <w:snapToGrid w:val="0"/>
              <w:ind w:left="516" w:hangingChars="192" w:hanging="516"/>
              <w:jc w:val="both"/>
              <w:rPr>
                <w:sz w:val="24"/>
                <w:szCs w:val="24"/>
              </w:rPr>
            </w:pPr>
            <w:bookmarkStart w:id="1209" w:name="_Toc421688766"/>
            <w:bookmarkStart w:id="1210" w:name="_Toc422746891"/>
            <w:bookmarkStart w:id="1211" w:name="_Toc422747150"/>
            <w:bookmarkStart w:id="1212" w:name="_Toc422821910"/>
            <w:r w:rsidRPr="009F3A73">
              <w:rPr>
                <w:rFonts w:hint="eastAsia"/>
                <w:sz w:val="24"/>
                <w:szCs w:val="24"/>
              </w:rPr>
              <w:t>六、</w:t>
            </w:r>
            <w:r w:rsidR="00FE0F8F" w:rsidRPr="009F3A73">
              <w:rPr>
                <w:sz w:val="24"/>
                <w:szCs w:val="24"/>
              </w:rPr>
              <w:t>環保署應儘速完成「原登記產品改列廢棄物」之審理判定原則，俾供地方政府實務執行之準據。</w:t>
            </w:r>
            <w:bookmarkEnd w:id="1209"/>
            <w:bookmarkEnd w:id="1210"/>
            <w:bookmarkEnd w:id="1211"/>
            <w:bookmarkEnd w:id="1212"/>
          </w:p>
        </w:tc>
      </w:tr>
      <w:tr w:rsidR="009F3A73" w:rsidRPr="009F3A73" w:rsidTr="003B1087">
        <w:trPr>
          <w:jc w:val="center"/>
        </w:trPr>
        <w:tc>
          <w:tcPr>
            <w:tcW w:w="882" w:type="dxa"/>
          </w:tcPr>
          <w:p w:rsidR="00D736C7" w:rsidRPr="009F3A73" w:rsidRDefault="0037632B" w:rsidP="00FE0F8F">
            <w:pPr>
              <w:snapToGrid w:val="0"/>
              <w:jc w:val="center"/>
              <w:rPr>
                <w:spacing w:val="-12"/>
                <w:sz w:val="24"/>
                <w:szCs w:val="24"/>
              </w:rPr>
            </w:pPr>
            <w:r w:rsidRPr="009F3A73">
              <w:rPr>
                <w:rFonts w:hint="eastAsia"/>
                <w:spacing w:val="-12"/>
                <w:sz w:val="24"/>
                <w:szCs w:val="24"/>
              </w:rPr>
              <w:lastRenderedPageBreak/>
              <w:t>2</w:t>
            </w:r>
          </w:p>
        </w:tc>
        <w:tc>
          <w:tcPr>
            <w:tcW w:w="2092" w:type="dxa"/>
          </w:tcPr>
          <w:p w:rsidR="00D736C7" w:rsidRPr="009F3A73" w:rsidRDefault="00D736C7" w:rsidP="00763A0F">
            <w:pPr>
              <w:snapToGrid w:val="0"/>
              <w:jc w:val="both"/>
              <w:rPr>
                <w:spacing w:val="-12"/>
                <w:sz w:val="24"/>
                <w:szCs w:val="24"/>
              </w:rPr>
            </w:pPr>
            <w:r w:rsidRPr="009F3A73">
              <w:rPr>
                <w:spacing w:val="-12"/>
                <w:sz w:val="24"/>
                <w:szCs w:val="24"/>
              </w:rPr>
              <w:t>本院</w:t>
            </w:r>
            <w:r w:rsidRPr="009F3A73">
              <w:rPr>
                <w:spacing w:val="-12"/>
                <w:sz w:val="24"/>
                <w:szCs w:val="24"/>
              </w:rPr>
              <w:t>10</w:t>
            </w:r>
            <w:r w:rsidRPr="009F3A73">
              <w:rPr>
                <w:rFonts w:hint="eastAsia"/>
                <w:spacing w:val="-12"/>
                <w:sz w:val="24"/>
                <w:szCs w:val="24"/>
              </w:rPr>
              <w:t>3</w:t>
            </w:r>
            <w:r w:rsidRPr="009F3A73">
              <w:rPr>
                <w:spacing w:val="-12"/>
                <w:sz w:val="24"/>
                <w:szCs w:val="24"/>
              </w:rPr>
              <w:t>年</w:t>
            </w:r>
            <w:r w:rsidRPr="009F3A73">
              <w:rPr>
                <w:rFonts w:hint="eastAsia"/>
                <w:spacing w:val="-12"/>
                <w:sz w:val="24"/>
                <w:szCs w:val="24"/>
              </w:rPr>
              <w:t>8</w:t>
            </w:r>
            <w:r w:rsidRPr="009F3A73">
              <w:rPr>
                <w:spacing w:val="-12"/>
                <w:sz w:val="24"/>
                <w:szCs w:val="24"/>
              </w:rPr>
              <w:t>月</w:t>
            </w:r>
            <w:r w:rsidRPr="009F3A73">
              <w:rPr>
                <w:spacing w:val="-12"/>
                <w:sz w:val="24"/>
                <w:szCs w:val="24"/>
              </w:rPr>
              <w:t>2</w:t>
            </w:r>
            <w:r w:rsidRPr="009F3A73">
              <w:rPr>
                <w:rFonts w:hint="eastAsia"/>
                <w:spacing w:val="-12"/>
                <w:sz w:val="24"/>
                <w:szCs w:val="24"/>
              </w:rPr>
              <w:t>9</w:t>
            </w:r>
            <w:r w:rsidRPr="009F3A73">
              <w:rPr>
                <w:spacing w:val="-12"/>
                <w:sz w:val="24"/>
                <w:szCs w:val="24"/>
              </w:rPr>
              <w:t>日院臺調壹字第</w:t>
            </w:r>
            <w:r w:rsidRPr="009F3A73">
              <w:rPr>
                <w:spacing w:val="-12"/>
                <w:sz w:val="24"/>
                <w:szCs w:val="24"/>
              </w:rPr>
              <w:t>1030800148</w:t>
            </w:r>
            <w:r w:rsidRPr="009F3A73">
              <w:rPr>
                <w:spacing w:val="-12"/>
                <w:sz w:val="24"/>
                <w:szCs w:val="24"/>
              </w:rPr>
              <w:t>號函派查</w:t>
            </w:r>
            <w:r w:rsidRPr="009F3A73">
              <w:rPr>
                <w:rFonts w:hint="eastAsia"/>
                <w:spacing w:val="-12"/>
                <w:sz w:val="24"/>
                <w:szCs w:val="24"/>
              </w:rPr>
              <w:t>「</w:t>
            </w:r>
            <w:r w:rsidR="00763A0F" w:rsidRPr="009F3A73">
              <w:rPr>
                <w:rFonts w:hint="eastAsia"/>
                <w:spacing w:val="-12"/>
                <w:sz w:val="24"/>
                <w:szCs w:val="24"/>
              </w:rPr>
              <w:t>國內工業區工廠排放廢（污）水之管控機制</w:t>
            </w:r>
            <w:r w:rsidRPr="009F3A73">
              <w:rPr>
                <w:rFonts w:hint="eastAsia"/>
                <w:spacing w:val="-12"/>
                <w:sz w:val="24"/>
                <w:szCs w:val="24"/>
              </w:rPr>
              <w:t>」</w:t>
            </w:r>
            <w:r w:rsidR="00763A0F" w:rsidRPr="009F3A73">
              <w:rPr>
                <w:spacing w:val="-12"/>
                <w:sz w:val="24"/>
                <w:szCs w:val="24"/>
              </w:rPr>
              <w:t>專案調查研究</w:t>
            </w:r>
            <w:r w:rsidR="0037632B" w:rsidRPr="009F3A73">
              <w:rPr>
                <w:sz w:val="24"/>
                <w:szCs w:val="24"/>
              </w:rPr>
              <w:t>（</w:t>
            </w:r>
            <w:r w:rsidR="0037632B" w:rsidRPr="009F3A73">
              <w:rPr>
                <w:spacing w:val="-12"/>
                <w:sz w:val="24"/>
                <w:szCs w:val="24"/>
              </w:rPr>
              <w:t>調查委員：陳慶財、楊美鈴、仉桂美、李月德）</w:t>
            </w:r>
          </w:p>
        </w:tc>
        <w:tc>
          <w:tcPr>
            <w:tcW w:w="6968" w:type="dxa"/>
          </w:tcPr>
          <w:p w:rsidR="0037632B" w:rsidRPr="009F3A73" w:rsidRDefault="0037632B" w:rsidP="0037632B">
            <w:pPr>
              <w:snapToGrid w:val="0"/>
              <w:ind w:left="516" w:hangingChars="192" w:hanging="516"/>
              <w:jc w:val="both"/>
              <w:rPr>
                <w:sz w:val="24"/>
                <w:szCs w:val="24"/>
              </w:rPr>
            </w:pPr>
            <w:r w:rsidRPr="009F3A73">
              <w:rPr>
                <w:sz w:val="24"/>
                <w:szCs w:val="24"/>
              </w:rPr>
              <w:t>一、工業局宜正視所屬工業區污水處理廠水處理量能不足之實情，深切檢討因應解決，方期務實突破窠臼瓶頸。</w:t>
            </w:r>
          </w:p>
          <w:p w:rsidR="0037632B" w:rsidRPr="009F3A73" w:rsidRDefault="0037632B" w:rsidP="0037632B">
            <w:pPr>
              <w:snapToGrid w:val="0"/>
              <w:ind w:left="516" w:hangingChars="192" w:hanging="516"/>
              <w:jc w:val="both"/>
              <w:rPr>
                <w:sz w:val="24"/>
                <w:szCs w:val="24"/>
              </w:rPr>
            </w:pPr>
            <w:r w:rsidRPr="009F3A73">
              <w:rPr>
                <w:sz w:val="24"/>
                <w:szCs w:val="24"/>
              </w:rPr>
              <w:t>二、工業局及環保署對於國內未設置污水處理廠之工業區，宜強化其廢（污）水處理及排放之管理及稽查作業，尤該等工業區區內工廠以「金屬製品製造業」家數居冠，更應有不同強度管理措施，避免造成環境污染及破壞。</w:t>
            </w:r>
          </w:p>
          <w:p w:rsidR="0037632B" w:rsidRPr="009F3A73" w:rsidRDefault="0037632B" w:rsidP="0037632B">
            <w:pPr>
              <w:snapToGrid w:val="0"/>
              <w:ind w:left="516" w:hangingChars="192" w:hanging="516"/>
              <w:jc w:val="both"/>
              <w:rPr>
                <w:sz w:val="24"/>
                <w:szCs w:val="24"/>
              </w:rPr>
            </w:pPr>
            <w:r w:rsidRPr="009F3A73">
              <w:rPr>
                <w:sz w:val="24"/>
                <w:szCs w:val="24"/>
              </w:rPr>
              <w:t>三、國內工業區污水處理廠處理廢（污）水後產出之污泥，其去化管道和最終處置設施仍顯不足，環保署和經濟部宜賡續採取相關改善措施，並加強推動污泥減量、再利用及建立多元處理管道，以維護環境品質。</w:t>
            </w:r>
          </w:p>
          <w:p w:rsidR="0037632B" w:rsidRPr="009F3A73" w:rsidRDefault="0037632B" w:rsidP="0037632B">
            <w:pPr>
              <w:snapToGrid w:val="0"/>
              <w:ind w:left="516" w:hangingChars="192" w:hanging="516"/>
              <w:jc w:val="both"/>
              <w:rPr>
                <w:sz w:val="24"/>
                <w:szCs w:val="24"/>
              </w:rPr>
            </w:pPr>
            <w:r w:rsidRPr="009F3A73">
              <w:rPr>
                <w:sz w:val="24"/>
                <w:szCs w:val="24"/>
              </w:rPr>
              <w:t>四、工業局允宜積極面對所屬工業區污水處理廠利用率偏低之問題，並積極輔導改善之，以提升營運績效及公共行政效能。</w:t>
            </w:r>
          </w:p>
          <w:p w:rsidR="0037632B" w:rsidRPr="009F3A73" w:rsidRDefault="0037632B" w:rsidP="0037632B">
            <w:pPr>
              <w:snapToGrid w:val="0"/>
              <w:ind w:left="516" w:hangingChars="192" w:hanging="516"/>
              <w:jc w:val="both"/>
              <w:rPr>
                <w:sz w:val="24"/>
                <w:szCs w:val="24"/>
              </w:rPr>
            </w:pPr>
            <w:r w:rsidRPr="009F3A73">
              <w:rPr>
                <w:sz w:val="24"/>
                <w:szCs w:val="24"/>
              </w:rPr>
              <w:t>五、工業局所屬工業區污水處理廠目前計有</w:t>
            </w:r>
            <w:r w:rsidRPr="009F3A73">
              <w:rPr>
                <w:sz w:val="24"/>
                <w:szCs w:val="24"/>
              </w:rPr>
              <w:t>8</w:t>
            </w:r>
            <w:r w:rsidRPr="009F3A73">
              <w:rPr>
                <w:sz w:val="24"/>
                <w:szCs w:val="24"/>
              </w:rPr>
              <w:t>座委外操作營運，該等代操作業者違反</w:t>
            </w:r>
            <w:r w:rsidR="00AB1B48" w:rsidRPr="009F3A73">
              <w:rPr>
                <w:sz w:val="24"/>
                <w:szCs w:val="24"/>
              </w:rPr>
              <w:t>水污法</w:t>
            </w:r>
            <w:r w:rsidRPr="009F3A73">
              <w:rPr>
                <w:sz w:val="24"/>
                <w:szCs w:val="24"/>
              </w:rPr>
              <w:t>相關規定時，除工業局可依違反契約內容罰款外，環保主管機關對該等業者之管制措施，允宜研究探討。</w:t>
            </w:r>
          </w:p>
          <w:p w:rsidR="0037632B" w:rsidRPr="009F3A73" w:rsidRDefault="0037632B" w:rsidP="0037632B">
            <w:pPr>
              <w:snapToGrid w:val="0"/>
              <w:ind w:left="516" w:hangingChars="192" w:hanging="516"/>
              <w:jc w:val="both"/>
              <w:rPr>
                <w:sz w:val="24"/>
                <w:szCs w:val="24"/>
              </w:rPr>
            </w:pPr>
            <w:r w:rsidRPr="009F3A73">
              <w:rPr>
                <w:sz w:val="24"/>
                <w:szCs w:val="24"/>
              </w:rPr>
              <w:t>六、環保署宜依法加強督導工業區污水下水道系統提報污染總量削減計畫及自主管理計畫，促使其主動建立污染減量及自主管理機制，以善盡環保責任。</w:t>
            </w:r>
          </w:p>
          <w:p w:rsidR="0037632B" w:rsidRPr="009F3A73" w:rsidRDefault="0037632B" w:rsidP="0037632B">
            <w:pPr>
              <w:snapToGrid w:val="0"/>
              <w:ind w:left="516" w:hangingChars="192" w:hanging="516"/>
              <w:jc w:val="both"/>
              <w:rPr>
                <w:sz w:val="24"/>
                <w:szCs w:val="24"/>
              </w:rPr>
            </w:pPr>
            <w:r w:rsidRPr="009F3A73">
              <w:rPr>
                <w:sz w:val="24"/>
                <w:szCs w:val="24"/>
              </w:rPr>
              <w:t>七、環保署允宜加強推廣桃縣府環保局「貓頭鷹稽查專案計畫」之稽查技巧及執行成果，並積極輔導及協助各</w:t>
            </w:r>
            <w:r w:rsidRPr="009F3A73">
              <w:rPr>
                <w:sz w:val="24"/>
                <w:szCs w:val="24"/>
              </w:rPr>
              <w:lastRenderedPageBreak/>
              <w:t>地方環境保護局運用之，尤宜將境內水域及農地污染較為嚴重之縣（市），納為優先重點輔導對象，以共同取締非法排放，展現政府一體維護環境之決心。</w:t>
            </w:r>
          </w:p>
          <w:p w:rsidR="0037632B" w:rsidRPr="009F3A73" w:rsidRDefault="0037632B" w:rsidP="0037632B">
            <w:pPr>
              <w:snapToGrid w:val="0"/>
              <w:ind w:left="516" w:hangingChars="192" w:hanging="516"/>
              <w:jc w:val="both"/>
              <w:rPr>
                <w:sz w:val="24"/>
                <w:szCs w:val="24"/>
              </w:rPr>
            </w:pPr>
            <w:r w:rsidRPr="009F3A73">
              <w:rPr>
                <w:sz w:val="24"/>
                <w:szCs w:val="24"/>
              </w:rPr>
              <w:t>八、環保署宜賡續推動工業區專用污水下水道系統深度稽查作業，並協助各地方環保機關提升該項稽查能力，以有效遏止非法污染行為，並督促改善設施功能。</w:t>
            </w:r>
          </w:p>
          <w:p w:rsidR="00D736C7" w:rsidRPr="009F3A73" w:rsidRDefault="0037632B" w:rsidP="0037632B">
            <w:pPr>
              <w:snapToGrid w:val="0"/>
              <w:ind w:left="516" w:hangingChars="192" w:hanging="516"/>
              <w:jc w:val="both"/>
              <w:rPr>
                <w:sz w:val="24"/>
                <w:szCs w:val="24"/>
              </w:rPr>
            </w:pPr>
            <w:r w:rsidRPr="009F3A73">
              <w:rPr>
                <w:sz w:val="24"/>
                <w:szCs w:val="24"/>
              </w:rPr>
              <w:t>九、國內水資源有限且日益短缺，有效利用再生水源應為重要課題，環保署及經濟部宜評估工業區已妥善處理之放流水回收再利用之可行性，並賡續推動產業節水措施，以有效運用水資源，減少資源浪費。</w:t>
            </w:r>
          </w:p>
        </w:tc>
      </w:tr>
      <w:tr w:rsidR="009F3A73" w:rsidRPr="009F3A73" w:rsidTr="003B1087">
        <w:trPr>
          <w:jc w:val="center"/>
        </w:trPr>
        <w:tc>
          <w:tcPr>
            <w:tcW w:w="882" w:type="dxa"/>
          </w:tcPr>
          <w:p w:rsidR="00FE0F8F" w:rsidRPr="009F3A73" w:rsidRDefault="0037632B" w:rsidP="00FE0F8F">
            <w:pPr>
              <w:snapToGrid w:val="0"/>
              <w:jc w:val="center"/>
              <w:rPr>
                <w:spacing w:val="-12"/>
                <w:sz w:val="24"/>
                <w:szCs w:val="24"/>
              </w:rPr>
            </w:pPr>
            <w:r w:rsidRPr="009F3A73">
              <w:rPr>
                <w:rFonts w:hint="eastAsia"/>
                <w:spacing w:val="-12"/>
                <w:sz w:val="24"/>
                <w:szCs w:val="24"/>
              </w:rPr>
              <w:lastRenderedPageBreak/>
              <w:t>3</w:t>
            </w:r>
          </w:p>
        </w:tc>
        <w:tc>
          <w:tcPr>
            <w:tcW w:w="2092" w:type="dxa"/>
          </w:tcPr>
          <w:p w:rsidR="00FE0F8F" w:rsidRPr="009F3A73" w:rsidRDefault="00FE0F8F" w:rsidP="006E6347">
            <w:pPr>
              <w:snapToGrid w:val="0"/>
              <w:jc w:val="both"/>
              <w:rPr>
                <w:sz w:val="24"/>
                <w:szCs w:val="24"/>
              </w:rPr>
            </w:pPr>
            <w:r w:rsidRPr="009F3A73">
              <w:rPr>
                <w:spacing w:val="-12"/>
                <w:sz w:val="24"/>
                <w:szCs w:val="24"/>
              </w:rPr>
              <w:t>本院</w:t>
            </w:r>
            <w:r w:rsidRPr="009F3A73">
              <w:rPr>
                <w:spacing w:val="-12"/>
                <w:sz w:val="24"/>
                <w:szCs w:val="24"/>
              </w:rPr>
              <w:t>102</w:t>
            </w:r>
            <w:r w:rsidRPr="009F3A73">
              <w:rPr>
                <w:spacing w:val="-12"/>
                <w:sz w:val="24"/>
                <w:szCs w:val="24"/>
              </w:rPr>
              <w:t>年</w:t>
            </w:r>
            <w:r w:rsidRPr="009F3A73">
              <w:rPr>
                <w:spacing w:val="-12"/>
                <w:sz w:val="24"/>
                <w:szCs w:val="24"/>
              </w:rPr>
              <w:t>7</w:t>
            </w:r>
            <w:r w:rsidRPr="009F3A73">
              <w:rPr>
                <w:spacing w:val="-12"/>
                <w:sz w:val="24"/>
                <w:szCs w:val="24"/>
              </w:rPr>
              <w:t>月</w:t>
            </w:r>
            <w:r w:rsidRPr="009F3A73">
              <w:rPr>
                <w:spacing w:val="-12"/>
                <w:sz w:val="24"/>
                <w:szCs w:val="24"/>
              </w:rPr>
              <w:t>22</w:t>
            </w:r>
            <w:r w:rsidRPr="009F3A73">
              <w:rPr>
                <w:spacing w:val="-12"/>
                <w:sz w:val="24"/>
                <w:szCs w:val="24"/>
              </w:rPr>
              <w:t>日院臺調壹字第</w:t>
            </w:r>
            <w:r w:rsidRPr="009F3A73">
              <w:rPr>
                <w:sz w:val="24"/>
                <w:szCs w:val="24"/>
              </w:rPr>
              <w:t>1020800260</w:t>
            </w:r>
            <w:r w:rsidRPr="009F3A73">
              <w:rPr>
                <w:spacing w:val="-12"/>
                <w:sz w:val="24"/>
                <w:szCs w:val="24"/>
              </w:rPr>
              <w:t>號函派查</w:t>
            </w:r>
            <w:r w:rsidRPr="009F3A73">
              <w:rPr>
                <w:sz w:val="24"/>
                <w:szCs w:val="24"/>
              </w:rPr>
              <w:t>「據審計部函報：稽察行政院環境保護署補助地方政府辦理農地土壤重金屬污染改善計畫執行情形，發現涉有未盡職責及效能過低情事。又行政院農業委員會輔導農田水利會辦理灌溉用水水質監測、農糧署農作物監測管制等執行情形涉未周妥，暨部分地方政府接受行政院環境保護署補助辦理農地土壤重金屬執行情形，有無欠當？均有深入瞭解之必要乙案。」（</w:t>
            </w:r>
            <w:r w:rsidRPr="009F3A73">
              <w:rPr>
                <w:spacing w:val="-12"/>
                <w:sz w:val="24"/>
                <w:szCs w:val="24"/>
              </w:rPr>
              <w:t>調查委員：</w:t>
            </w:r>
            <w:r w:rsidRPr="009F3A73">
              <w:rPr>
                <w:sz w:val="23"/>
                <w:szCs w:val="23"/>
              </w:rPr>
              <w:t>程仁宏、楊美鈴</w:t>
            </w:r>
            <w:r w:rsidRPr="009F3A73">
              <w:rPr>
                <w:sz w:val="24"/>
                <w:szCs w:val="24"/>
              </w:rPr>
              <w:t>）</w:t>
            </w:r>
          </w:p>
        </w:tc>
        <w:tc>
          <w:tcPr>
            <w:tcW w:w="6968" w:type="dxa"/>
          </w:tcPr>
          <w:p w:rsidR="00FE0F8F" w:rsidRPr="009F3A73" w:rsidRDefault="00FE0F8F" w:rsidP="00D60794">
            <w:pPr>
              <w:snapToGrid w:val="0"/>
              <w:ind w:left="516" w:hangingChars="192" w:hanging="516"/>
              <w:jc w:val="both"/>
              <w:rPr>
                <w:sz w:val="24"/>
                <w:szCs w:val="24"/>
              </w:rPr>
            </w:pPr>
            <w:r w:rsidRPr="009F3A73">
              <w:rPr>
                <w:sz w:val="24"/>
                <w:szCs w:val="24"/>
              </w:rPr>
              <w:t>一、環保署自</w:t>
            </w:r>
            <w:r w:rsidRPr="009F3A73">
              <w:rPr>
                <w:sz w:val="24"/>
                <w:szCs w:val="24"/>
              </w:rPr>
              <w:t>99</w:t>
            </w:r>
            <w:r w:rsidRPr="009F3A73">
              <w:rPr>
                <w:sz w:val="24"/>
                <w:szCs w:val="24"/>
              </w:rPr>
              <w:t>年起辦理土壤污染關聯性分析，並請地方政府對「潛在污染責任人」進行後續求償，惟截至</w:t>
            </w:r>
            <w:r w:rsidRPr="009F3A73">
              <w:rPr>
                <w:sz w:val="24"/>
                <w:szCs w:val="24"/>
              </w:rPr>
              <w:t>101</w:t>
            </w:r>
            <w:r w:rsidRPr="009F3A73">
              <w:rPr>
                <w:sz w:val="24"/>
                <w:szCs w:val="24"/>
              </w:rPr>
              <w:t>年底止，該署代為支應</w:t>
            </w:r>
            <w:r w:rsidRPr="009F3A73">
              <w:rPr>
                <w:sz w:val="24"/>
                <w:szCs w:val="24"/>
              </w:rPr>
              <w:t>16</w:t>
            </w:r>
            <w:r w:rsidRPr="009F3A73">
              <w:rPr>
                <w:sz w:val="24"/>
                <w:szCs w:val="24"/>
              </w:rPr>
              <w:t>個地方政府辦理污染改善所支應金額達</w:t>
            </w:r>
            <w:r w:rsidRPr="009F3A73">
              <w:rPr>
                <w:sz w:val="24"/>
                <w:szCs w:val="24"/>
              </w:rPr>
              <w:t>5</w:t>
            </w:r>
            <w:r w:rsidRPr="009F3A73">
              <w:rPr>
                <w:sz w:val="24"/>
                <w:szCs w:val="24"/>
              </w:rPr>
              <w:t>億</w:t>
            </w:r>
            <w:r w:rsidRPr="009F3A73">
              <w:rPr>
                <w:sz w:val="24"/>
                <w:szCs w:val="24"/>
              </w:rPr>
              <w:t>2,626</w:t>
            </w:r>
            <w:r w:rsidRPr="009F3A73">
              <w:rPr>
                <w:sz w:val="24"/>
                <w:szCs w:val="24"/>
              </w:rPr>
              <w:t>萬餘元，然實際獲得求償金額僅</w:t>
            </w:r>
            <w:r w:rsidRPr="009F3A73">
              <w:rPr>
                <w:sz w:val="24"/>
                <w:szCs w:val="24"/>
              </w:rPr>
              <w:t>900</w:t>
            </w:r>
            <w:r w:rsidRPr="009F3A73">
              <w:rPr>
                <w:sz w:val="24"/>
                <w:szCs w:val="24"/>
              </w:rPr>
              <w:t>餘萬元，此凸顯該署未能有效提升地方環保局向「潛在污染責任人」求償之專業能力；此外，該署亦未有效督促地方政府善盡水污染稽查、處分職責，致難以自源頭阻斷污染來源；上開缺失，均應確實檢討改進。</w:t>
            </w:r>
          </w:p>
          <w:p w:rsidR="00FE0F8F" w:rsidRPr="009F3A73" w:rsidRDefault="00FE0F8F" w:rsidP="00D60794">
            <w:pPr>
              <w:snapToGrid w:val="0"/>
              <w:ind w:left="516" w:hangingChars="192" w:hanging="516"/>
              <w:jc w:val="both"/>
              <w:rPr>
                <w:sz w:val="24"/>
                <w:szCs w:val="24"/>
              </w:rPr>
            </w:pPr>
            <w:r w:rsidRPr="009F3A73">
              <w:rPr>
                <w:sz w:val="24"/>
                <w:szCs w:val="24"/>
              </w:rPr>
              <w:t>二、查截至</w:t>
            </w:r>
            <w:r w:rsidRPr="009F3A73">
              <w:rPr>
                <w:sz w:val="24"/>
                <w:szCs w:val="24"/>
              </w:rPr>
              <w:t>102</w:t>
            </w:r>
            <w:r w:rsidRPr="009F3A73">
              <w:rPr>
                <w:sz w:val="24"/>
                <w:szCs w:val="24"/>
              </w:rPr>
              <w:t>年</w:t>
            </w:r>
            <w:r w:rsidRPr="009F3A73">
              <w:rPr>
                <w:sz w:val="24"/>
                <w:szCs w:val="24"/>
              </w:rPr>
              <w:t>8</w:t>
            </w:r>
            <w:r w:rsidRPr="009F3A73">
              <w:rPr>
                <w:sz w:val="24"/>
                <w:szCs w:val="24"/>
              </w:rPr>
              <w:t>月</w:t>
            </w:r>
            <w:r w:rsidRPr="009F3A73">
              <w:rPr>
                <w:sz w:val="24"/>
                <w:szCs w:val="24"/>
              </w:rPr>
              <w:t>31</w:t>
            </w:r>
            <w:r w:rsidRPr="009F3A73">
              <w:rPr>
                <w:sz w:val="24"/>
                <w:szCs w:val="24"/>
              </w:rPr>
              <w:t>日止，因土壤污染經公告之列管場址中，完全未進行改善者尚有</w:t>
            </w:r>
            <w:r w:rsidRPr="009F3A73">
              <w:rPr>
                <w:sz w:val="24"/>
                <w:szCs w:val="24"/>
              </w:rPr>
              <w:t>129</w:t>
            </w:r>
            <w:r w:rsidRPr="009F3A73">
              <w:rPr>
                <w:sz w:val="24"/>
                <w:szCs w:val="24"/>
              </w:rPr>
              <w:t>筆，其中南投縣</w:t>
            </w:r>
            <w:r w:rsidRPr="009F3A73">
              <w:rPr>
                <w:sz w:val="24"/>
                <w:szCs w:val="24"/>
              </w:rPr>
              <w:t>4</w:t>
            </w:r>
            <w:r w:rsidRPr="009F3A73">
              <w:rPr>
                <w:sz w:val="24"/>
                <w:szCs w:val="24"/>
              </w:rPr>
              <w:t>筆已列管</w:t>
            </w:r>
            <w:r w:rsidRPr="009F3A73">
              <w:rPr>
                <w:sz w:val="24"/>
                <w:szCs w:val="24"/>
              </w:rPr>
              <w:t>10</w:t>
            </w:r>
            <w:r w:rsidRPr="009F3A73">
              <w:rPr>
                <w:sz w:val="24"/>
                <w:szCs w:val="24"/>
              </w:rPr>
              <w:t>年，臺南市亦有</w:t>
            </w:r>
            <w:r w:rsidRPr="009F3A73">
              <w:rPr>
                <w:sz w:val="24"/>
                <w:szCs w:val="24"/>
              </w:rPr>
              <w:t>34</w:t>
            </w:r>
            <w:r w:rsidRPr="009F3A73">
              <w:rPr>
                <w:sz w:val="24"/>
                <w:szCs w:val="24"/>
              </w:rPr>
              <w:t>筆列管</w:t>
            </w:r>
            <w:r w:rsidRPr="009F3A73">
              <w:rPr>
                <w:sz w:val="24"/>
                <w:szCs w:val="24"/>
              </w:rPr>
              <w:t>5</w:t>
            </w:r>
            <w:r w:rsidRPr="009F3A73">
              <w:rPr>
                <w:sz w:val="24"/>
                <w:szCs w:val="24"/>
              </w:rPr>
              <w:t>年，而彰化縣亦有</w:t>
            </w:r>
            <w:r w:rsidRPr="009F3A73">
              <w:rPr>
                <w:sz w:val="24"/>
                <w:szCs w:val="24"/>
              </w:rPr>
              <w:t>9</w:t>
            </w:r>
            <w:r w:rsidRPr="009F3A73">
              <w:rPr>
                <w:sz w:val="24"/>
                <w:szCs w:val="24"/>
              </w:rPr>
              <w:t>筆農地遭掩埋廢棄物，仍未研議具體清除處理計畫；此外，臺中市、桃園縣、高雄市，亦有農地甫整治完竣，又因灌溉渠道水質未改善，再度使得農地重金屬含量超過管制標準，徒耗費改善人力及經費；以上種種，均顯示環保署對於地方政府改善土壤污染之督導不力與提供之專業協助不足，致使珍貴國土無法提供糧食生產，均應檢討改進。</w:t>
            </w:r>
          </w:p>
          <w:p w:rsidR="00FE0F8F" w:rsidRPr="009F3A73" w:rsidRDefault="00FE0F8F" w:rsidP="00D60794">
            <w:pPr>
              <w:snapToGrid w:val="0"/>
              <w:ind w:left="516" w:hangingChars="192" w:hanging="516"/>
              <w:jc w:val="both"/>
              <w:rPr>
                <w:sz w:val="24"/>
                <w:szCs w:val="24"/>
              </w:rPr>
            </w:pPr>
            <w:r w:rsidRPr="009F3A73">
              <w:rPr>
                <w:sz w:val="24"/>
                <w:szCs w:val="24"/>
              </w:rPr>
              <w:t>三、國內農地土壤未達污染管制標準，惟所種植作物之重金屬含量卻超過食用標準之農地約計</w:t>
            </w:r>
            <w:r w:rsidRPr="009F3A73">
              <w:rPr>
                <w:sz w:val="24"/>
                <w:szCs w:val="24"/>
              </w:rPr>
              <w:t>30</w:t>
            </w:r>
            <w:r w:rsidRPr="009F3A73">
              <w:rPr>
                <w:sz w:val="24"/>
                <w:szCs w:val="24"/>
              </w:rPr>
              <w:t>公頃，農委會雖輔導縣市政府制定「農作物污染防制自治條例」，然「臺中市農作物污染防制自治條例（草案）」並未規定解除限制耕作之相關條件，另部分縣市雖定有解除條件，惟因受限於土壤污染未達管制標準而無法獲得經費補助進行改善，致無法達到解除限制耕作之條件，使得農民被迫休耕或種植觀賞植物，復耕之日又遙遙無期，損及農民權益，針對上開問題，環保署宜與中央及地方政府共同研議解決之策，以實現確保農民權益、落實污染防治與保障消費者食用農產品安全之三贏。</w:t>
            </w:r>
          </w:p>
          <w:p w:rsidR="00FE0F8F" w:rsidRPr="009F3A73" w:rsidRDefault="00FE0F8F" w:rsidP="00D60794">
            <w:pPr>
              <w:snapToGrid w:val="0"/>
              <w:ind w:left="516" w:hangingChars="192" w:hanging="516"/>
              <w:jc w:val="both"/>
              <w:rPr>
                <w:sz w:val="24"/>
                <w:szCs w:val="24"/>
              </w:rPr>
            </w:pPr>
            <w:r w:rsidRPr="009F3A73">
              <w:rPr>
                <w:sz w:val="24"/>
                <w:szCs w:val="24"/>
              </w:rPr>
              <w:t>四、環保署未能有效督促各地方政府依法執行列管場址之巡查及監督作業，致於土壤污染列管場址違法種植食</w:t>
            </w:r>
            <w:r w:rsidRPr="009F3A73">
              <w:rPr>
                <w:sz w:val="24"/>
                <w:szCs w:val="24"/>
              </w:rPr>
              <w:lastRenderedPageBreak/>
              <w:t>用作物之事件屢屢發生，影響國人食用農作物之安全甚鉅；另未有效督導各地方政府研議「土壤污染列管場址經改善及驗證通過後解除列管」之標準作業程序，無法預期解除列管所需時間，有礙農民權益，宜請環保署與農委會協力解決。</w:t>
            </w:r>
          </w:p>
          <w:p w:rsidR="00FE0F8F" w:rsidRPr="009F3A73" w:rsidRDefault="00FE0F8F" w:rsidP="00D60794">
            <w:pPr>
              <w:snapToGrid w:val="0"/>
              <w:ind w:left="516" w:hangingChars="192" w:hanging="516"/>
              <w:jc w:val="both"/>
              <w:rPr>
                <w:sz w:val="24"/>
                <w:szCs w:val="24"/>
              </w:rPr>
            </w:pPr>
            <w:r w:rsidRPr="009F3A73">
              <w:rPr>
                <w:sz w:val="24"/>
                <w:szCs w:val="24"/>
              </w:rPr>
              <w:t>五、農委會於</w:t>
            </w:r>
            <w:r w:rsidRPr="009F3A73">
              <w:rPr>
                <w:sz w:val="24"/>
                <w:szCs w:val="24"/>
              </w:rPr>
              <w:t>67</w:t>
            </w:r>
            <w:r w:rsidRPr="009F3A73">
              <w:rPr>
                <w:sz w:val="24"/>
                <w:szCs w:val="24"/>
              </w:rPr>
              <w:t>年公告「臺灣省農業灌溉用水水質標準」迄今已</w:t>
            </w:r>
            <w:r w:rsidRPr="009F3A73">
              <w:rPr>
                <w:sz w:val="24"/>
                <w:szCs w:val="24"/>
              </w:rPr>
              <w:t>35</w:t>
            </w:r>
            <w:r w:rsidRPr="009F3A73">
              <w:rPr>
                <w:sz w:val="24"/>
                <w:szCs w:val="24"/>
              </w:rPr>
              <w:t>年，惟該會未積極督促各農田水利會定期檢討圳路監視點之代表性，致截至</w:t>
            </w:r>
            <w:r w:rsidRPr="009F3A73">
              <w:rPr>
                <w:sz w:val="24"/>
                <w:szCs w:val="24"/>
              </w:rPr>
              <w:t>100</w:t>
            </w:r>
            <w:r w:rsidRPr="009F3A73">
              <w:rPr>
                <w:sz w:val="24"/>
                <w:szCs w:val="24"/>
              </w:rPr>
              <w:t>年，尚有</w:t>
            </w:r>
            <w:r w:rsidRPr="009F3A73">
              <w:rPr>
                <w:sz w:val="24"/>
                <w:szCs w:val="24"/>
              </w:rPr>
              <w:t>521</w:t>
            </w:r>
            <w:r w:rsidRPr="009F3A73">
              <w:rPr>
                <w:sz w:val="24"/>
                <w:szCs w:val="24"/>
              </w:rPr>
              <w:t>條圳路未設置水源水質之監視點，且遲至</w:t>
            </w:r>
            <w:r w:rsidRPr="009F3A73">
              <w:rPr>
                <w:sz w:val="24"/>
                <w:szCs w:val="24"/>
              </w:rPr>
              <w:t>100</w:t>
            </w:r>
            <w:r w:rsidRPr="009F3A73">
              <w:rPr>
                <w:sz w:val="24"/>
                <w:szCs w:val="24"/>
              </w:rPr>
              <w:t>年起始全面進行評估及調整；另對於各農田水利會灌溉用水水質監測業務之評比，重視不足，使得「水質監視」之評分僅占整體業務總評分之</w:t>
            </w:r>
            <w:r w:rsidRPr="009F3A73">
              <w:rPr>
                <w:sz w:val="24"/>
                <w:szCs w:val="24"/>
              </w:rPr>
              <w:t>2.4%</w:t>
            </w:r>
            <w:r w:rsidRPr="009F3A73">
              <w:rPr>
                <w:sz w:val="24"/>
                <w:szCs w:val="24"/>
              </w:rPr>
              <w:t>，顯然難以發揮獎懲功效，應即檢討改進。</w:t>
            </w:r>
          </w:p>
        </w:tc>
      </w:tr>
      <w:tr w:rsidR="009F3A73" w:rsidRPr="009F3A73" w:rsidTr="003B1087">
        <w:trPr>
          <w:jc w:val="center"/>
        </w:trPr>
        <w:tc>
          <w:tcPr>
            <w:tcW w:w="882" w:type="dxa"/>
          </w:tcPr>
          <w:p w:rsidR="00FE0F8F" w:rsidRPr="009F3A73" w:rsidRDefault="0037632B" w:rsidP="00FE0F8F">
            <w:pPr>
              <w:snapToGrid w:val="0"/>
              <w:jc w:val="center"/>
              <w:rPr>
                <w:spacing w:val="-12"/>
                <w:sz w:val="24"/>
                <w:szCs w:val="24"/>
              </w:rPr>
            </w:pPr>
            <w:r w:rsidRPr="009F3A73">
              <w:rPr>
                <w:rFonts w:hint="eastAsia"/>
                <w:spacing w:val="-12"/>
                <w:sz w:val="24"/>
                <w:szCs w:val="24"/>
              </w:rPr>
              <w:lastRenderedPageBreak/>
              <w:t>4</w:t>
            </w:r>
          </w:p>
        </w:tc>
        <w:tc>
          <w:tcPr>
            <w:tcW w:w="2092" w:type="dxa"/>
          </w:tcPr>
          <w:p w:rsidR="00FE0F8F" w:rsidRPr="009F3A73" w:rsidRDefault="00FE0F8F" w:rsidP="006E6347">
            <w:pPr>
              <w:snapToGrid w:val="0"/>
              <w:jc w:val="both"/>
              <w:rPr>
                <w:sz w:val="24"/>
                <w:szCs w:val="24"/>
              </w:rPr>
            </w:pPr>
            <w:r w:rsidRPr="009F3A73">
              <w:rPr>
                <w:spacing w:val="-12"/>
                <w:sz w:val="24"/>
                <w:szCs w:val="24"/>
              </w:rPr>
              <w:t>本院</w:t>
            </w:r>
            <w:r w:rsidRPr="009F3A73">
              <w:rPr>
                <w:spacing w:val="-12"/>
                <w:sz w:val="24"/>
                <w:szCs w:val="24"/>
              </w:rPr>
              <w:t>101</w:t>
            </w:r>
            <w:r w:rsidRPr="009F3A73">
              <w:rPr>
                <w:spacing w:val="-12"/>
                <w:sz w:val="24"/>
                <w:szCs w:val="24"/>
              </w:rPr>
              <w:t>年</w:t>
            </w:r>
            <w:r w:rsidRPr="009F3A73">
              <w:rPr>
                <w:spacing w:val="-12"/>
                <w:sz w:val="24"/>
                <w:szCs w:val="24"/>
              </w:rPr>
              <w:t>10</w:t>
            </w:r>
            <w:r w:rsidRPr="009F3A73">
              <w:rPr>
                <w:spacing w:val="-12"/>
                <w:sz w:val="24"/>
                <w:szCs w:val="24"/>
              </w:rPr>
              <w:t>月</w:t>
            </w:r>
            <w:r w:rsidRPr="009F3A73">
              <w:rPr>
                <w:spacing w:val="-12"/>
                <w:sz w:val="24"/>
                <w:szCs w:val="24"/>
              </w:rPr>
              <w:t>9</w:t>
            </w:r>
            <w:r w:rsidRPr="009F3A73">
              <w:rPr>
                <w:spacing w:val="-12"/>
                <w:sz w:val="24"/>
                <w:szCs w:val="24"/>
              </w:rPr>
              <w:t>日院臺調壹字第</w:t>
            </w:r>
            <w:r w:rsidRPr="009F3A73">
              <w:rPr>
                <w:sz w:val="24"/>
                <w:szCs w:val="24"/>
              </w:rPr>
              <w:t>1010800381</w:t>
            </w:r>
            <w:r w:rsidRPr="009F3A73">
              <w:rPr>
                <w:spacing w:val="-12"/>
                <w:sz w:val="24"/>
                <w:szCs w:val="24"/>
              </w:rPr>
              <w:t>號函派查</w:t>
            </w:r>
            <w:r w:rsidRPr="009F3A73">
              <w:rPr>
                <w:sz w:val="24"/>
                <w:szCs w:val="24"/>
              </w:rPr>
              <w:t>「據審計部</w:t>
            </w:r>
            <w:r w:rsidRPr="009F3A73">
              <w:rPr>
                <w:sz w:val="24"/>
                <w:szCs w:val="24"/>
              </w:rPr>
              <w:t>100</w:t>
            </w:r>
            <w:r w:rsidRPr="009F3A73">
              <w:rPr>
                <w:sz w:val="24"/>
                <w:szCs w:val="24"/>
              </w:rPr>
              <w:t>年度中央政府總決算審核報告，行政院環境保護署列管之非法廢棄物棄置場清理進度遲緩，部分未清理場址竟供農作或養殖使用，且檢出土壤或地下水污染物超標，相關機關有無怠於管制清理等情。」（</w:t>
            </w:r>
            <w:r w:rsidRPr="009F3A73">
              <w:rPr>
                <w:spacing w:val="-12"/>
                <w:sz w:val="24"/>
                <w:szCs w:val="24"/>
              </w:rPr>
              <w:t>調查委員：</w:t>
            </w:r>
            <w:r w:rsidRPr="009F3A73">
              <w:rPr>
                <w:sz w:val="23"/>
                <w:szCs w:val="23"/>
              </w:rPr>
              <w:t>劉玉山、李炳南</w:t>
            </w:r>
            <w:r w:rsidRPr="009F3A73">
              <w:rPr>
                <w:sz w:val="24"/>
                <w:szCs w:val="24"/>
              </w:rPr>
              <w:t>）</w:t>
            </w:r>
          </w:p>
        </w:tc>
        <w:tc>
          <w:tcPr>
            <w:tcW w:w="6968" w:type="dxa"/>
          </w:tcPr>
          <w:p w:rsidR="00FE0F8F" w:rsidRPr="009F3A73" w:rsidRDefault="00FE0F8F" w:rsidP="00D60794">
            <w:pPr>
              <w:snapToGrid w:val="0"/>
              <w:ind w:left="516" w:hangingChars="192" w:hanging="516"/>
              <w:jc w:val="both"/>
              <w:rPr>
                <w:sz w:val="24"/>
                <w:szCs w:val="24"/>
              </w:rPr>
            </w:pPr>
            <w:r w:rsidRPr="009F3A73">
              <w:rPr>
                <w:sz w:val="24"/>
                <w:szCs w:val="24"/>
              </w:rPr>
              <w:t>一、國內列管之非法廢棄物棄置場址遭堆置、掩埋之廢棄物至全數清理完竣，初估經費至少尚需新臺幣</w:t>
            </w:r>
            <w:r w:rsidRPr="009F3A73">
              <w:rPr>
                <w:sz w:val="24"/>
                <w:szCs w:val="24"/>
              </w:rPr>
              <w:t>700</w:t>
            </w:r>
            <w:r w:rsidRPr="009F3A73">
              <w:rPr>
                <w:sz w:val="24"/>
                <w:szCs w:val="24"/>
              </w:rPr>
              <w:t>億元，各級環保主管機關本應依法向污染者或可歸責之土地關係人求償，惟迄今列管場址查獲污染行為人之比例僅</w:t>
            </w:r>
            <w:r w:rsidRPr="009F3A73">
              <w:rPr>
                <w:sz w:val="24"/>
                <w:szCs w:val="24"/>
              </w:rPr>
              <w:t>11</w:t>
            </w:r>
            <w:r w:rsidRPr="009F3A73">
              <w:rPr>
                <w:sz w:val="24"/>
                <w:szCs w:val="24"/>
              </w:rPr>
              <w:t>％，形成</w:t>
            </w:r>
            <w:r w:rsidRPr="009F3A73">
              <w:rPr>
                <w:sz w:val="24"/>
                <w:szCs w:val="24"/>
              </w:rPr>
              <w:t>89</w:t>
            </w:r>
            <w:r w:rsidRPr="009F3A73">
              <w:rPr>
                <w:sz w:val="24"/>
                <w:szCs w:val="24"/>
              </w:rPr>
              <w:t>％場址清理經費求償無門之窘境，如僅消極地冀望「資源循環利用法</w:t>
            </w:r>
            <w:r w:rsidRPr="009F3A73">
              <w:rPr>
                <w:sz w:val="24"/>
                <w:szCs w:val="24"/>
              </w:rPr>
              <w:t>(</w:t>
            </w:r>
            <w:r w:rsidRPr="009F3A73">
              <w:rPr>
                <w:sz w:val="24"/>
                <w:szCs w:val="24"/>
              </w:rPr>
              <w:t>草案</w:t>
            </w:r>
            <w:r w:rsidRPr="009F3A73">
              <w:rPr>
                <w:sz w:val="24"/>
                <w:szCs w:val="24"/>
              </w:rPr>
              <w:t>)</w:t>
            </w:r>
            <w:r w:rsidRPr="009F3A73">
              <w:rPr>
                <w:sz w:val="24"/>
                <w:szCs w:val="24"/>
              </w:rPr>
              <w:t>」立法通過後，藉徵收事業廢棄資源清理基金而籌措該等清理經費，依目前立法環境，顯緩不濟急，行政院除應積極督促並協助各級環保主管機關及司法機關持續追查應負責之人並向其求償之外，尤應先行設法籌措財源據以復育環境，進而維護環境之永續利用。</w:t>
            </w:r>
          </w:p>
          <w:p w:rsidR="00FE0F8F" w:rsidRPr="009F3A73" w:rsidRDefault="00FE0F8F" w:rsidP="00D60794">
            <w:pPr>
              <w:snapToGrid w:val="0"/>
              <w:ind w:left="516" w:hangingChars="192" w:hanging="516"/>
              <w:jc w:val="both"/>
              <w:rPr>
                <w:sz w:val="24"/>
                <w:szCs w:val="24"/>
              </w:rPr>
            </w:pPr>
            <w:r w:rsidRPr="009F3A73">
              <w:rPr>
                <w:sz w:val="24"/>
                <w:szCs w:val="24"/>
              </w:rPr>
              <w:t>二、國內目前尚持續列管之</w:t>
            </w:r>
            <w:r w:rsidRPr="009F3A73">
              <w:rPr>
                <w:sz w:val="24"/>
                <w:szCs w:val="24"/>
              </w:rPr>
              <w:t>250</w:t>
            </w:r>
            <w:r w:rsidRPr="009F3A73">
              <w:rPr>
                <w:sz w:val="24"/>
                <w:szCs w:val="24"/>
              </w:rPr>
              <w:t>處非法廢棄物棄置場址涉及國</w:t>
            </w:r>
            <w:r w:rsidRPr="009F3A73">
              <w:rPr>
                <w:sz w:val="24"/>
                <w:szCs w:val="24"/>
              </w:rPr>
              <w:t>(</w:t>
            </w:r>
            <w:r w:rsidRPr="009F3A73">
              <w:rPr>
                <w:sz w:val="24"/>
                <w:szCs w:val="24"/>
              </w:rPr>
              <w:t>公</w:t>
            </w:r>
            <w:r w:rsidRPr="009F3A73">
              <w:rPr>
                <w:sz w:val="24"/>
                <w:szCs w:val="24"/>
              </w:rPr>
              <w:t>)</w:t>
            </w:r>
            <w:r w:rsidRPr="009F3A73">
              <w:rPr>
                <w:sz w:val="24"/>
                <w:szCs w:val="24"/>
              </w:rPr>
              <w:t>有土地者計</w:t>
            </w:r>
            <w:r w:rsidRPr="009F3A73">
              <w:rPr>
                <w:sz w:val="24"/>
                <w:szCs w:val="24"/>
              </w:rPr>
              <w:t>93</w:t>
            </w:r>
            <w:r w:rsidRPr="009F3A73">
              <w:rPr>
                <w:sz w:val="24"/>
                <w:szCs w:val="24"/>
              </w:rPr>
              <w:t>處，占全國棄置場址總數量達</w:t>
            </w:r>
            <w:r w:rsidRPr="009F3A73">
              <w:rPr>
                <w:sz w:val="24"/>
                <w:szCs w:val="24"/>
              </w:rPr>
              <w:t>37.2</w:t>
            </w:r>
            <w:r w:rsidRPr="009F3A73">
              <w:rPr>
                <w:sz w:val="24"/>
                <w:szCs w:val="24"/>
              </w:rPr>
              <w:t>％，行政院亟應督促該等土地所有、管理機關及灌排系統、集水區管理機關，善盡維護及管理之責，倘因可歸責致轄管土地成為廢棄物非法棄置或土壤、地下水污染控制及整治場址，尤應依轄區環保主管機關之命，迅即清理、整治，以資為民營事業及私人地主之表率。</w:t>
            </w:r>
          </w:p>
          <w:p w:rsidR="00FE0F8F" w:rsidRPr="009F3A73" w:rsidRDefault="00FE0F8F" w:rsidP="00D60794">
            <w:pPr>
              <w:snapToGrid w:val="0"/>
              <w:ind w:left="516" w:hangingChars="192" w:hanging="516"/>
              <w:jc w:val="both"/>
              <w:rPr>
                <w:sz w:val="24"/>
                <w:szCs w:val="24"/>
              </w:rPr>
            </w:pPr>
            <w:r w:rsidRPr="009F3A73">
              <w:rPr>
                <w:sz w:val="24"/>
                <w:szCs w:val="24"/>
              </w:rPr>
              <w:t>三、國內部分非法廢棄物棄置場址清理作業遲緩，以及臺南、高雄等</w:t>
            </w:r>
            <w:r w:rsidRPr="009F3A73">
              <w:rPr>
                <w:sz w:val="24"/>
                <w:szCs w:val="24"/>
              </w:rPr>
              <w:t>6</w:t>
            </w:r>
            <w:r w:rsidRPr="009F3A73">
              <w:rPr>
                <w:sz w:val="24"/>
                <w:szCs w:val="24"/>
              </w:rPr>
              <w:t>縣市非法廢棄物棄置場址之數量、面積龐大，合計占全國該等場址總數量、總面積之比例皆高達</w:t>
            </w:r>
            <w:r w:rsidRPr="009F3A73">
              <w:rPr>
                <w:sz w:val="24"/>
                <w:szCs w:val="24"/>
              </w:rPr>
              <w:t>8</w:t>
            </w:r>
            <w:r w:rsidRPr="009F3A73">
              <w:rPr>
                <w:sz w:val="24"/>
                <w:szCs w:val="24"/>
              </w:rPr>
              <w:t>成以上，縱可歸因於棄置時間久遠，清理責任不易釐清、最終處置場所不足、處理能力及經費有限，惟權責機關倘積極查處並持續追蹤管制，則轄內棄置場址數量、面積不致遠逾他縣市甚多，土壤及地下水污染風險更難以增加，自難謂無責，行政院自應督促所屬究明責任並依法妥處。</w:t>
            </w:r>
          </w:p>
          <w:p w:rsidR="00FE0F8F" w:rsidRPr="009F3A73" w:rsidRDefault="00FE0F8F" w:rsidP="004739FA">
            <w:pPr>
              <w:snapToGrid w:val="0"/>
              <w:ind w:left="516" w:hangingChars="192" w:hanging="516"/>
              <w:jc w:val="both"/>
              <w:rPr>
                <w:sz w:val="24"/>
                <w:szCs w:val="24"/>
              </w:rPr>
            </w:pPr>
            <w:r w:rsidRPr="009F3A73">
              <w:rPr>
                <w:sz w:val="24"/>
                <w:szCs w:val="24"/>
              </w:rPr>
              <w:t>四、行政院對於各級主管機關就杜絕非法廢棄物棄置行為研定相關興革事項而著有績效者，允宜適時覈實獎勵</w:t>
            </w:r>
            <w:r w:rsidRPr="009F3A73">
              <w:rPr>
                <w:sz w:val="24"/>
                <w:szCs w:val="24"/>
              </w:rPr>
              <w:lastRenderedPageBreak/>
              <w:t>揚清，以資慰勉辛勞並達鼓勵行政創新遏阻非法棄置行為之效。</w:t>
            </w:r>
          </w:p>
        </w:tc>
      </w:tr>
      <w:tr w:rsidR="009F3A73" w:rsidRPr="009F3A73" w:rsidTr="003B1087">
        <w:trPr>
          <w:jc w:val="center"/>
        </w:trPr>
        <w:tc>
          <w:tcPr>
            <w:tcW w:w="882" w:type="dxa"/>
          </w:tcPr>
          <w:p w:rsidR="00FE0F8F" w:rsidRPr="009F3A73" w:rsidRDefault="0037632B" w:rsidP="00FE0F8F">
            <w:pPr>
              <w:jc w:val="center"/>
              <w:rPr>
                <w:spacing w:val="-12"/>
                <w:sz w:val="24"/>
                <w:szCs w:val="24"/>
              </w:rPr>
            </w:pPr>
            <w:r w:rsidRPr="009F3A73">
              <w:rPr>
                <w:rFonts w:hint="eastAsia"/>
                <w:spacing w:val="-12"/>
                <w:sz w:val="24"/>
                <w:szCs w:val="24"/>
              </w:rPr>
              <w:lastRenderedPageBreak/>
              <w:t>5</w:t>
            </w:r>
          </w:p>
        </w:tc>
        <w:tc>
          <w:tcPr>
            <w:tcW w:w="2092" w:type="dxa"/>
          </w:tcPr>
          <w:p w:rsidR="00FE0F8F" w:rsidRPr="009F3A73" w:rsidRDefault="00FE0F8F" w:rsidP="006E6347">
            <w:pPr>
              <w:jc w:val="both"/>
              <w:rPr>
                <w:sz w:val="24"/>
                <w:szCs w:val="24"/>
              </w:rPr>
            </w:pPr>
            <w:r w:rsidRPr="009F3A73">
              <w:rPr>
                <w:spacing w:val="-12"/>
                <w:sz w:val="24"/>
                <w:szCs w:val="24"/>
              </w:rPr>
              <w:t>本院</w:t>
            </w:r>
            <w:r w:rsidRPr="009F3A73">
              <w:rPr>
                <w:spacing w:val="-12"/>
                <w:sz w:val="24"/>
                <w:szCs w:val="24"/>
              </w:rPr>
              <w:t>101</w:t>
            </w:r>
            <w:r w:rsidRPr="009F3A73">
              <w:rPr>
                <w:spacing w:val="-12"/>
                <w:sz w:val="24"/>
                <w:szCs w:val="24"/>
              </w:rPr>
              <w:t>年</w:t>
            </w:r>
            <w:r w:rsidRPr="009F3A73">
              <w:rPr>
                <w:spacing w:val="-12"/>
                <w:sz w:val="24"/>
                <w:szCs w:val="24"/>
              </w:rPr>
              <w:t>5</w:t>
            </w:r>
            <w:r w:rsidRPr="009F3A73">
              <w:rPr>
                <w:spacing w:val="-12"/>
                <w:sz w:val="24"/>
                <w:szCs w:val="24"/>
              </w:rPr>
              <w:t>月</w:t>
            </w:r>
            <w:r w:rsidRPr="009F3A73">
              <w:rPr>
                <w:spacing w:val="-12"/>
                <w:sz w:val="24"/>
                <w:szCs w:val="24"/>
              </w:rPr>
              <w:t>21</w:t>
            </w:r>
            <w:r w:rsidRPr="009F3A73">
              <w:rPr>
                <w:spacing w:val="-12"/>
                <w:sz w:val="24"/>
                <w:szCs w:val="24"/>
              </w:rPr>
              <w:t>日院臺調壹字第</w:t>
            </w:r>
            <w:r w:rsidRPr="009F3A73">
              <w:rPr>
                <w:sz w:val="24"/>
                <w:szCs w:val="24"/>
              </w:rPr>
              <w:t>1010800177</w:t>
            </w:r>
            <w:r w:rsidRPr="009F3A73">
              <w:rPr>
                <w:spacing w:val="-12"/>
                <w:sz w:val="24"/>
                <w:szCs w:val="24"/>
              </w:rPr>
              <w:t>號函派查</w:t>
            </w:r>
            <w:r w:rsidRPr="009F3A73">
              <w:rPr>
                <w:sz w:val="24"/>
                <w:szCs w:val="24"/>
              </w:rPr>
              <w:t>「稻米為國人主要糧食，近年政府相關機關亦積極輔導生產安全及高品質之稻米，惟國內稻米遭重金屬污染之情事頻傳，究國內農地土壤重金屬污染情形及原因為何？農地是否逐漸遭污染破壞而流失？政府相關機關對於稻米食用安全之把關機制及重金屬污染事業污染防治之措施及成效如何？均有深入瞭解之必要乙案。」</w:t>
            </w:r>
            <w:r w:rsidRPr="009F3A73">
              <w:rPr>
                <w:sz w:val="24"/>
                <w:szCs w:val="24"/>
              </w:rPr>
              <w:t>(</w:t>
            </w:r>
            <w:r w:rsidRPr="009F3A73">
              <w:rPr>
                <w:spacing w:val="-12"/>
                <w:sz w:val="24"/>
                <w:szCs w:val="24"/>
              </w:rPr>
              <w:t>調查委員：</w:t>
            </w:r>
            <w:r w:rsidRPr="009F3A73">
              <w:rPr>
                <w:sz w:val="23"/>
                <w:szCs w:val="23"/>
              </w:rPr>
              <w:t>程仁宏、楊美鈴、劉玉山</w:t>
            </w:r>
            <w:r w:rsidRPr="009F3A73">
              <w:rPr>
                <w:sz w:val="24"/>
                <w:szCs w:val="24"/>
              </w:rPr>
              <w:t>）</w:t>
            </w:r>
          </w:p>
        </w:tc>
        <w:tc>
          <w:tcPr>
            <w:tcW w:w="6968" w:type="dxa"/>
          </w:tcPr>
          <w:p w:rsidR="00FE0F8F" w:rsidRPr="009F3A73" w:rsidRDefault="00FE0F8F" w:rsidP="00D60794">
            <w:pPr>
              <w:ind w:left="516" w:hangingChars="192" w:hanging="516"/>
              <w:jc w:val="both"/>
              <w:rPr>
                <w:sz w:val="24"/>
                <w:szCs w:val="24"/>
              </w:rPr>
            </w:pPr>
            <w:r w:rsidRPr="009F3A73">
              <w:rPr>
                <w:sz w:val="24"/>
                <w:szCs w:val="24"/>
              </w:rPr>
              <w:t>一、行政院雖設有國家級之「行政院國家永續發展委員會」，亦有負責聯繫協調並統合各部會意見之政務委員編制，然未充分發揮「夥伴政府」跨部會協調整合功能，任由各機關相互推諉、各自為政，肇使「灌排分離」執行成效不彰，復無指定統籌協調機關統一指揮推動「灌排分離」，致無以自源頭阻斷含重金屬廢水混入灌溉用水，造成珍貴農田持續遭受重金屬污染，損及國家糧食安全與消費者健康，核有未當。</w:t>
            </w:r>
          </w:p>
          <w:p w:rsidR="00FE0F8F" w:rsidRPr="009F3A73" w:rsidRDefault="00FE0F8F" w:rsidP="00D60794">
            <w:pPr>
              <w:ind w:left="516" w:hangingChars="192" w:hanging="516"/>
              <w:jc w:val="both"/>
              <w:rPr>
                <w:sz w:val="24"/>
                <w:szCs w:val="24"/>
              </w:rPr>
            </w:pPr>
            <w:r w:rsidRPr="009F3A73">
              <w:rPr>
                <w:sz w:val="24"/>
                <w:szCs w:val="24"/>
              </w:rPr>
              <w:t>二、行政院</w:t>
            </w:r>
            <w:r w:rsidRPr="009F3A73">
              <w:rPr>
                <w:sz w:val="24"/>
                <w:szCs w:val="24"/>
              </w:rPr>
              <w:t>101</w:t>
            </w:r>
            <w:r w:rsidRPr="009F3A73">
              <w:rPr>
                <w:sz w:val="24"/>
                <w:szCs w:val="24"/>
              </w:rPr>
              <w:t>年</w:t>
            </w:r>
            <w:r w:rsidRPr="009F3A73">
              <w:rPr>
                <w:sz w:val="24"/>
                <w:szCs w:val="24"/>
              </w:rPr>
              <w:t>7</w:t>
            </w:r>
            <w:r w:rsidRPr="009F3A73">
              <w:rPr>
                <w:sz w:val="24"/>
                <w:szCs w:val="24"/>
              </w:rPr>
              <w:t>月核定之「黃金</w:t>
            </w:r>
            <w:r w:rsidRPr="009F3A73">
              <w:rPr>
                <w:sz w:val="24"/>
                <w:szCs w:val="24"/>
              </w:rPr>
              <w:t>10</w:t>
            </w:r>
            <w:r w:rsidRPr="009F3A73">
              <w:rPr>
                <w:sz w:val="24"/>
                <w:szCs w:val="24"/>
              </w:rPr>
              <w:t>年國家願景」：願景五「永續環境」施政主軸</w:t>
            </w:r>
            <w:r w:rsidRPr="009F3A73">
              <w:rPr>
                <w:sz w:val="24"/>
                <w:szCs w:val="24"/>
              </w:rPr>
              <w:t>2</w:t>
            </w:r>
            <w:r w:rsidRPr="009F3A73">
              <w:rPr>
                <w:sz w:val="24"/>
                <w:szCs w:val="24"/>
              </w:rPr>
              <w:t>已明白揭示：「建構國土利用新秩序」，惟內政部主管之「非都市土地使用管制規則」仍容許於「特定農業區」之「丁種建築用地」興建工廠，又乏實現「經濟和環保雙贏」之具體配套規範，以根絕農地遭受污染，有悖於環境基本法第</w:t>
            </w:r>
            <w:r w:rsidRPr="009F3A73">
              <w:rPr>
                <w:sz w:val="24"/>
                <w:szCs w:val="24"/>
              </w:rPr>
              <w:t>3</w:t>
            </w:r>
            <w:r w:rsidRPr="009F3A73">
              <w:rPr>
                <w:sz w:val="24"/>
                <w:szCs w:val="24"/>
              </w:rPr>
              <w:t>條：「</w:t>
            </w:r>
            <w:r w:rsidRPr="009F3A73">
              <w:rPr>
                <w:sz w:val="24"/>
                <w:szCs w:val="24"/>
              </w:rPr>
              <w:t>…</w:t>
            </w:r>
            <w:r w:rsidRPr="009F3A73">
              <w:rPr>
                <w:sz w:val="24"/>
                <w:szCs w:val="24"/>
              </w:rPr>
              <w:t>經濟、科技及社會發展均應兼顧環境保護</w:t>
            </w:r>
            <w:r w:rsidRPr="009F3A73">
              <w:rPr>
                <w:sz w:val="24"/>
                <w:szCs w:val="24"/>
              </w:rPr>
              <w:t>…</w:t>
            </w:r>
            <w:r w:rsidRPr="009F3A73">
              <w:rPr>
                <w:sz w:val="24"/>
                <w:szCs w:val="24"/>
              </w:rPr>
              <w:t>」及同法第</w:t>
            </w:r>
            <w:r w:rsidRPr="009F3A73">
              <w:rPr>
                <w:sz w:val="24"/>
                <w:szCs w:val="24"/>
              </w:rPr>
              <w:t>16</w:t>
            </w:r>
            <w:r w:rsidRPr="009F3A73">
              <w:rPr>
                <w:sz w:val="24"/>
                <w:szCs w:val="24"/>
              </w:rPr>
              <w:t>條：「</w:t>
            </w:r>
            <w:r w:rsidRPr="009F3A73">
              <w:rPr>
                <w:sz w:val="24"/>
                <w:szCs w:val="24"/>
              </w:rPr>
              <w:t>…</w:t>
            </w:r>
            <w:r w:rsidRPr="009F3A73">
              <w:rPr>
                <w:sz w:val="24"/>
                <w:szCs w:val="24"/>
              </w:rPr>
              <w:t>土地之開發利用，應以高品質寧適和諧之環境為目標</w:t>
            </w:r>
            <w:r w:rsidRPr="009F3A73">
              <w:rPr>
                <w:sz w:val="24"/>
                <w:szCs w:val="24"/>
              </w:rPr>
              <w:t>…</w:t>
            </w:r>
            <w:r w:rsidRPr="009F3A73">
              <w:rPr>
                <w:sz w:val="24"/>
                <w:szCs w:val="24"/>
              </w:rPr>
              <w:t>」規定之意旨，致危及糧食安全及土地永續利用，顯有未當。</w:t>
            </w:r>
          </w:p>
          <w:p w:rsidR="00FE0F8F" w:rsidRPr="009F3A73" w:rsidRDefault="00FE0F8F" w:rsidP="00D60794">
            <w:pPr>
              <w:ind w:left="516" w:hangingChars="192" w:hanging="516"/>
              <w:jc w:val="both"/>
              <w:rPr>
                <w:sz w:val="24"/>
                <w:szCs w:val="24"/>
              </w:rPr>
            </w:pPr>
            <w:r w:rsidRPr="009F3A73">
              <w:rPr>
                <w:sz w:val="24"/>
                <w:szCs w:val="24"/>
              </w:rPr>
              <w:t>三、經濟部對於能達成「經濟和環保雙贏」之「輔導工廠以專管排放廢水避免污染農田」之措施，僅函轉公文而無積極追蹤作為；另輔導位於農地之工廠進入工業區或「金屬表面處理專業區」之成效不彰；又在面臨公務資源有限情形下，未能優先輔導位於農業區之工廠改善污染，且接受輔導改善重金屬污染之工廠及申請補辦工廠登記證之違章工廠其比率均低；再者，經濟部亦未確實督導台電審慎審核用電申請，坐令違章工廠擁有足夠電力非法經營；此外，經濟部主管之「臺灣省灌溉事業管理規則」及「水利法」對於「搭排廢水，不得超過水體之涵容能力」未建立把關機制；直接或間接導致位於農地之工廠、違章工廠持續污染灌溉水源，貽禍消費者食用米食安全並危及糧食安全，實有未盡職責之失。</w:t>
            </w:r>
          </w:p>
          <w:p w:rsidR="00FE0F8F" w:rsidRPr="009F3A73" w:rsidRDefault="00FE0F8F" w:rsidP="00D60794">
            <w:pPr>
              <w:ind w:left="516" w:hangingChars="192" w:hanging="516"/>
              <w:jc w:val="both"/>
              <w:rPr>
                <w:sz w:val="24"/>
                <w:szCs w:val="24"/>
              </w:rPr>
            </w:pPr>
            <w:r w:rsidRPr="009F3A73">
              <w:rPr>
                <w:sz w:val="24"/>
                <w:szCs w:val="24"/>
              </w:rPr>
              <w:t>四、農委會未積極爭取「在農地上設工廠須經農政機關同意」之同意權，復對於所主管之「灌溉用水水質標準」未訂定相關罰則，致無法產生嚇阻污染之效果。此外，農委會未本於永續發展之「優先預防原則」、「健康維護原則」明定灌溉水質「重金屬」之採樣及監測頻率，致無以自源頭即時有效監控農地遭受重金屬污染之情形，且成為「黃金</w:t>
            </w:r>
            <w:r w:rsidRPr="009F3A73">
              <w:rPr>
                <w:sz w:val="24"/>
                <w:szCs w:val="24"/>
              </w:rPr>
              <w:t>10</w:t>
            </w:r>
            <w:r w:rsidRPr="009F3A73">
              <w:rPr>
                <w:sz w:val="24"/>
                <w:szCs w:val="24"/>
              </w:rPr>
              <w:t>年，國家願景」計畫</w:t>
            </w:r>
            <w:r w:rsidRPr="009F3A73">
              <w:rPr>
                <w:sz w:val="24"/>
                <w:szCs w:val="24"/>
              </w:rPr>
              <w:t>-</w:t>
            </w:r>
            <w:r w:rsidRPr="009F3A73">
              <w:rPr>
                <w:sz w:val="24"/>
                <w:szCs w:val="24"/>
              </w:rPr>
              <w:t>「樂活農業」、「平安健康」之障礙，難謂允當。</w:t>
            </w:r>
          </w:p>
          <w:p w:rsidR="00FE0F8F" w:rsidRPr="009F3A73" w:rsidRDefault="00FE0F8F" w:rsidP="00D60794">
            <w:pPr>
              <w:ind w:left="516" w:hangingChars="192" w:hanging="516"/>
              <w:jc w:val="both"/>
              <w:rPr>
                <w:sz w:val="24"/>
                <w:szCs w:val="24"/>
              </w:rPr>
            </w:pPr>
            <w:r w:rsidRPr="009F3A73">
              <w:rPr>
                <w:sz w:val="24"/>
                <w:szCs w:val="24"/>
              </w:rPr>
              <w:t>五、環保署面對國內農地遭污染之困境，未能集中資源優</w:t>
            </w:r>
            <w:r w:rsidRPr="009F3A73">
              <w:rPr>
                <w:sz w:val="24"/>
                <w:szCs w:val="24"/>
              </w:rPr>
              <w:lastRenderedPageBreak/>
              <w:t>先鎖定有污染農地之虞的工廠採取強力稽查、預防性稽查，僅以一般性稽查方式辦理，實有未當；另在農田遭重金屬污染案例並未有效獲得控制，以及面對受污染河段增加之困境下，即任意終止執行「重金屬污染源事業污染管制大執法行動專案執行計畫」，核有欠當；此外，日本已推動「食育基本法」教育國民環境調合之糧食生產，反觀我國「環境教育法」尚未協調農政機關推行「珍愛糧食」相關教育，亦有檢討之處。</w:t>
            </w:r>
          </w:p>
        </w:tc>
      </w:tr>
      <w:tr w:rsidR="009F3A73" w:rsidRPr="009F3A73" w:rsidTr="003B1087">
        <w:trPr>
          <w:jc w:val="center"/>
        </w:trPr>
        <w:tc>
          <w:tcPr>
            <w:tcW w:w="882" w:type="dxa"/>
          </w:tcPr>
          <w:p w:rsidR="00FE0F8F" w:rsidRPr="009F3A73" w:rsidRDefault="0037632B" w:rsidP="00FE0F8F">
            <w:pPr>
              <w:jc w:val="center"/>
              <w:rPr>
                <w:spacing w:val="-12"/>
                <w:sz w:val="24"/>
                <w:szCs w:val="24"/>
              </w:rPr>
            </w:pPr>
            <w:r w:rsidRPr="009F3A73">
              <w:rPr>
                <w:rFonts w:hint="eastAsia"/>
                <w:spacing w:val="-12"/>
                <w:sz w:val="24"/>
                <w:szCs w:val="24"/>
              </w:rPr>
              <w:lastRenderedPageBreak/>
              <w:t>6</w:t>
            </w:r>
          </w:p>
        </w:tc>
        <w:tc>
          <w:tcPr>
            <w:tcW w:w="2092" w:type="dxa"/>
          </w:tcPr>
          <w:p w:rsidR="00FE0F8F" w:rsidRPr="009F3A73" w:rsidRDefault="00FE0F8F" w:rsidP="006E6347">
            <w:pPr>
              <w:jc w:val="both"/>
              <w:rPr>
                <w:sz w:val="24"/>
                <w:szCs w:val="24"/>
              </w:rPr>
            </w:pPr>
            <w:r w:rsidRPr="009F3A73">
              <w:rPr>
                <w:spacing w:val="-12"/>
                <w:sz w:val="24"/>
                <w:szCs w:val="24"/>
              </w:rPr>
              <w:t>本院</w:t>
            </w:r>
            <w:r w:rsidRPr="009F3A73">
              <w:rPr>
                <w:spacing w:val="-12"/>
                <w:sz w:val="24"/>
                <w:szCs w:val="24"/>
              </w:rPr>
              <w:t>101</w:t>
            </w:r>
            <w:r w:rsidRPr="009F3A73">
              <w:rPr>
                <w:spacing w:val="-12"/>
                <w:sz w:val="24"/>
                <w:szCs w:val="24"/>
              </w:rPr>
              <w:t>年</w:t>
            </w:r>
            <w:r w:rsidRPr="009F3A73">
              <w:rPr>
                <w:spacing w:val="-12"/>
                <w:sz w:val="24"/>
                <w:szCs w:val="24"/>
              </w:rPr>
              <w:t>2</w:t>
            </w:r>
            <w:r w:rsidRPr="009F3A73">
              <w:rPr>
                <w:spacing w:val="-12"/>
                <w:sz w:val="24"/>
                <w:szCs w:val="24"/>
              </w:rPr>
              <w:t>月</w:t>
            </w:r>
            <w:r w:rsidRPr="009F3A73">
              <w:rPr>
                <w:spacing w:val="-12"/>
                <w:sz w:val="24"/>
                <w:szCs w:val="24"/>
              </w:rPr>
              <w:t>14</w:t>
            </w:r>
            <w:r w:rsidRPr="009F3A73">
              <w:rPr>
                <w:spacing w:val="-12"/>
                <w:sz w:val="24"/>
                <w:szCs w:val="24"/>
              </w:rPr>
              <w:t>日院臺調壹字第</w:t>
            </w:r>
            <w:r w:rsidRPr="009F3A73">
              <w:rPr>
                <w:sz w:val="24"/>
                <w:szCs w:val="24"/>
              </w:rPr>
              <w:t>1010800044</w:t>
            </w:r>
            <w:r w:rsidRPr="009F3A73">
              <w:rPr>
                <w:spacing w:val="-12"/>
                <w:sz w:val="24"/>
                <w:szCs w:val="24"/>
              </w:rPr>
              <w:t>號函派查</w:t>
            </w:r>
            <w:r w:rsidRPr="009F3A73">
              <w:rPr>
                <w:sz w:val="24"/>
                <w:szCs w:val="24"/>
              </w:rPr>
              <w:t>「據報載，臺中市大里區</w:t>
            </w:r>
            <w:r w:rsidRPr="009F3A73">
              <w:rPr>
                <w:sz w:val="24"/>
                <w:szCs w:val="24"/>
              </w:rPr>
              <w:t>28</w:t>
            </w:r>
            <w:r w:rsidRPr="009F3A73">
              <w:rPr>
                <w:sz w:val="24"/>
                <w:szCs w:val="24"/>
              </w:rPr>
              <w:t>公頃農田被驗出遭重金屬污染，雖臺中市政府環境保護局於</w:t>
            </w:r>
            <w:r w:rsidRPr="009F3A73">
              <w:rPr>
                <w:sz w:val="24"/>
                <w:szCs w:val="24"/>
              </w:rPr>
              <w:t>101</w:t>
            </w:r>
            <w:r w:rsidRPr="009F3A73">
              <w:rPr>
                <w:sz w:val="24"/>
                <w:szCs w:val="24"/>
              </w:rPr>
              <w:t>年</w:t>
            </w:r>
            <w:r w:rsidRPr="009F3A73">
              <w:rPr>
                <w:sz w:val="24"/>
                <w:szCs w:val="24"/>
              </w:rPr>
              <w:t>1</w:t>
            </w:r>
            <w:r w:rsidRPr="009F3A73">
              <w:rPr>
                <w:sz w:val="24"/>
                <w:szCs w:val="24"/>
              </w:rPr>
              <w:t>月底通知農民休耕，但遭污染農田之二期稻作早已於</w:t>
            </w:r>
            <w:r w:rsidRPr="009F3A73">
              <w:rPr>
                <w:sz w:val="24"/>
                <w:szCs w:val="24"/>
              </w:rPr>
              <w:t>100</w:t>
            </w:r>
            <w:r w:rsidRPr="009F3A73">
              <w:rPr>
                <w:sz w:val="24"/>
                <w:szCs w:val="24"/>
              </w:rPr>
              <w:t>年</w:t>
            </w:r>
            <w:r w:rsidRPr="009F3A73">
              <w:rPr>
                <w:sz w:val="24"/>
                <w:szCs w:val="24"/>
              </w:rPr>
              <w:t>11</w:t>
            </w:r>
            <w:r w:rsidRPr="009F3A73">
              <w:rPr>
                <w:sz w:val="24"/>
                <w:szCs w:val="24"/>
              </w:rPr>
              <w:t>月收割，該批稻米是否有受污染之虞？是否流入市面影響民眾食用安全？主管機關對農田遭重金屬污染之管理機制為何？對民眾健康安全之把關機制為何？均有深入瞭解之必要乙案。」（</w:t>
            </w:r>
            <w:r w:rsidRPr="009F3A73">
              <w:rPr>
                <w:spacing w:val="-12"/>
                <w:sz w:val="24"/>
                <w:szCs w:val="24"/>
              </w:rPr>
              <w:t>調查委員：</w:t>
            </w:r>
            <w:r w:rsidRPr="009F3A73">
              <w:rPr>
                <w:sz w:val="23"/>
                <w:szCs w:val="23"/>
              </w:rPr>
              <w:t>程仁宏、楊美鈴、劉玉山</w:t>
            </w:r>
            <w:r w:rsidRPr="009F3A73">
              <w:rPr>
                <w:sz w:val="24"/>
                <w:szCs w:val="24"/>
              </w:rPr>
              <w:t>）</w:t>
            </w:r>
          </w:p>
        </w:tc>
        <w:tc>
          <w:tcPr>
            <w:tcW w:w="6968" w:type="dxa"/>
          </w:tcPr>
          <w:p w:rsidR="00FE0F8F" w:rsidRPr="009F3A73" w:rsidRDefault="00FE0F8F" w:rsidP="00D60794">
            <w:pPr>
              <w:ind w:leftChars="4" w:left="522" w:hangingChars="189" w:hanging="508"/>
              <w:jc w:val="both"/>
              <w:rPr>
                <w:sz w:val="24"/>
                <w:szCs w:val="24"/>
              </w:rPr>
            </w:pPr>
            <w:r w:rsidRPr="009F3A73">
              <w:rPr>
                <w:sz w:val="24"/>
                <w:szCs w:val="24"/>
              </w:rPr>
              <w:t>一、環保署執行「中部地區污染農地調查計畫」疏未能配合稻作生長期，於稻作收割後，始進行採樣檢測，肇生農地土壤重金屬檢驗結果出爐前，原生產稻作早已收成流入市面，影響民眾飲食安全甚鉅，核有欠當。</w:t>
            </w:r>
          </w:p>
          <w:p w:rsidR="00FE0F8F" w:rsidRPr="009F3A73" w:rsidRDefault="00FE0F8F" w:rsidP="00D60794">
            <w:pPr>
              <w:ind w:leftChars="4" w:left="522" w:hangingChars="189" w:hanging="508"/>
              <w:jc w:val="both"/>
              <w:rPr>
                <w:sz w:val="24"/>
                <w:szCs w:val="24"/>
              </w:rPr>
            </w:pPr>
            <w:r w:rsidRPr="009F3A73">
              <w:rPr>
                <w:sz w:val="24"/>
                <w:szCs w:val="24"/>
              </w:rPr>
              <w:t>二、臺中市政府歷年固已辦理所轄大里區農地土壤重金屬污染之調查作業，惟大多於稻作收割後始調查之，致難以及時追溯及鏟除污染農地所生產之稻作，行政作業顯緩不濟急，對於國人飲食安全之確保殊有不足，洵有欠當。</w:t>
            </w:r>
          </w:p>
          <w:p w:rsidR="00FE0F8F" w:rsidRPr="009F3A73" w:rsidRDefault="00FE0F8F" w:rsidP="00D60794">
            <w:pPr>
              <w:ind w:leftChars="4" w:left="522" w:hangingChars="189" w:hanging="508"/>
              <w:jc w:val="both"/>
              <w:rPr>
                <w:sz w:val="24"/>
                <w:szCs w:val="24"/>
              </w:rPr>
            </w:pPr>
            <w:r w:rsidRPr="009F3A73">
              <w:rPr>
                <w:sz w:val="24"/>
                <w:szCs w:val="24"/>
              </w:rPr>
              <w:t>三、臺中市政府轄內大里區農地土壤遭重金屬污染，係工廠之事業廢水長期不當排放於灌溉渠道引灌所致，顯由來已久且有跡可循，卻迄未見該府積極取締作為及遏阻良策，核有疏失，環保署亦難辭督導不周之責。</w:t>
            </w:r>
          </w:p>
          <w:p w:rsidR="00FE0F8F" w:rsidRPr="009F3A73" w:rsidRDefault="00FE0F8F" w:rsidP="00D60794">
            <w:pPr>
              <w:ind w:leftChars="4" w:left="522" w:hangingChars="189" w:hanging="508"/>
              <w:jc w:val="both"/>
              <w:rPr>
                <w:sz w:val="24"/>
                <w:szCs w:val="24"/>
              </w:rPr>
            </w:pPr>
            <w:r w:rsidRPr="009F3A73">
              <w:rPr>
                <w:sz w:val="24"/>
                <w:szCs w:val="24"/>
              </w:rPr>
              <w:t>四、農委會未善盡對臺中農田水利會監督及輔導之責，致該會漠視大里區農地土壤長期遭重金屬污染問題，迄未主動調查所轄事業運作情形，無從作為監測水質之依據，復未積極監測該區搭排戶放流水之重金屬含量，肇使農地糧源安全難以確保，洵有疏失。</w:t>
            </w:r>
          </w:p>
          <w:p w:rsidR="00FE0F8F" w:rsidRPr="009F3A73" w:rsidRDefault="00FE0F8F" w:rsidP="00D60794">
            <w:pPr>
              <w:ind w:leftChars="4" w:left="522" w:hangingChars="189" w:hanging="508"/>
              <w:jc w:val="both"/>
              <w:rPr>
                <w:sz w:val="24"/>
                <w:szCs w:val="24"/>
              </w:rPr>
            </w:pPr>
            <w:r w:rsidRPr="009F3A73">
              <w:rPr>
                <w:sz w:val="24"/>
                <w:szCs w:val="24"/>
              </w:rPr>
              <w:t>五、臺中市政府雖每年執行所轄農作物重金屬污染監測管制，惟所監測項目未能反應污染農地土壤對於其所生產農作物影響之風險，復未能強化農作物重金屬抽檢機制及件數，有危國人飲食安全，顯有未當。</w:t>
            </w:r>
          </w:p>
          <w:p w:rsidR="00FE0F8F" w:rsidRPr="009F3A73" w:rsidRDefault="00FE0F8F" w:rsidP="00D60794">
            <w:pPr>
              <w:ind w:leftChars="4" w:left="522" w:hangingChars="189" w:hanging="508"/>
              <w:jc w:val="both"/>
              <w:rPr>
                <w:sz w:val="24"/>
                <w:szCs w:val="24"/>
              </w:rPr>
            </w:pPr>
            <w:r w:rsidRPr="009F3A73">
              <w:rPr>
                <w:sz w:val="24"/>
                <w:szCs w:val="24"/>
              </w:rPr>
              <w:t>六、臺中市大里區農地土壤遭重金屬污染問題存在既久且嚴重，經濟部自應主動輔導該區重金屬污染事業之污染管理與防治；臺中市政府既已研議規劃設置電鍍專區，尤應積極落實，經濟部更應主動協助該府健全相關配套措施，並應避免合法專區之設置而肇使相關業者移廠殃及鄰近縣、市，始足以根本解決農地土壤遭重金屬污染問題。</w:t>
            </w:r>
          </w:p>
        </w:tc>
      </w:tr>
      <w:tr w:rsidR="009F3A73" w:rsidRPr="009F3A73" w:rsidTr="003B1087">
        <w:trPr>
          <w:jc w:val="center"/>
        </w:trPr>
        <w:tc>
          <w:tcPr>
            <w:tcW w:w="882" w:type="dxa"/>
          </w:tcPr>
          <w:p w:rsidR="00FE0F8F" w:rsidRPr="009F3A73" w:rsidRDefault="0037632B" w:rsidP="00FE0F8F">
            <w:pPr>
              <w:snapToGrid w:val="0"/>
              <w:jc w:val="center"/>
              <w:rPr>
                <w:spacing w:val="-12"/>
                <w:sz w:val="24"/>
                <w:szCs w:val="24"/>
              </w:rPr>
            </w:pPr>
            <w:r w:rsidRPr="009F3A73">
              <w:rPr>
                <w:rFonts w:hint="eastAsia"/>
                <w:spacing w:val="-12"/>
                <w:sz w:val="24"/>
                <w:szCs w:val="24"/>
              </w:rPr>
              <w:t>7</w:t>
            </w:r>
          </w:p>
        </w:tc>
        <w:tc>
          <w:tcPr>
            <w:tcW w:w="2092" w:type="dxa"/>
          </w:tcPr>
          <w:p w:rsidR="00FE0F8F" w:rsidRPr="009F3A73" w:rsidRDefault="00FE0F8F" w:rsidP="006E6347">
            <w:pPr>
              <w:snapToGrid w:val="0"/>
              <w:jc w:val="both"/>
              <w:rPr>
                <w:sz w:val="24"/>
                <w:szCs w:val="24"/>
              </w:rPr>
            </w:pPr>
            <w:r w:rsidRPr="009F3A73">
              <w:rPr>
                <w:spacing w:val="-12"/>
                <w:sz w:val="24"/>
                <w:szCs w:val="24"/>
              </w:rPr>
              <w:t>本院</w:t>
            </w:r>
            <w:r w:rsidRPr="009F3A73">
              <w:rPr>
                <w:spacing w:val="-12"/>
                <w:sz w:val="24"/>
                <w:szCs w:val="24"/>
              </w:rPr>
              <w:t>100</w:t>
            </w:r>
            <w:r w:rsidRPr="009F3A73">
              <w:rPr>
                <w:spacing w:val="-12"/>
                <w:sz w:val="24"/>
                <w:szCs w:val="24"/>
              </w:rPr>
              <w:t>年</w:t>
            </w:r>
            <w:r w:rsidRPr="009F3A73">
              <w:rPr>
                <w:spacing w:val="-12"/>
                <w:sz w:val="24"/>
                <w:szCs w:val="24"/>
              </w:rPr>
              <w:t>5</w:t>
            </w:r>
            <w:r w:rsidRPr="009F3A73">
              <w:rPr>
                <w:spacing w:val="-12"/>
                <w:sz w:val="24"/>
                <w:szCs w:val="24"/>
              </w:rPr>
              <w:t>月</w:t>
            </w:r>
            <w:r w:rsidRPr="009F3A73">
              <w:rPr>
                <w:spacing w:val="-12"/>
                <w:sz w:val="24"/>
                <w:szCs w:val="24"/>
              </w:rPr>
              <w:t>5</w:t>
            </w:r>
            <w:r w:rsidRPr="009F3A73">
              <w:rPr>
                <w:spacing w:val="-12"/>
                <w:sz w:val="24"/>
                <w:szCs w:val="24"/>
              </w:rPr>
              <w:t>日院臺調壹字第</w:t>
            </w:r>
            <w:r w:rsidRPr="009F3A73">
              <w:rPr>
                <w:sz w:val="24"/>
                <w:szCs w:val="24"/>
              </w:rPr>
              <w:t>1000800163</w:t>
            </w:r>
            <w:r w:rsidRPr="009F3A73">
              <w:rPr>
                <w:spacing w:val="-12"/>
                <w:sz w:val="24"/>
                <w:szCs w:val="24"/>
              </w:rPr>
              <w:t>號函派查</w:t>
            </w:r>
            <w:r w:rsidRPr="009F3A73">
              <w:rPr>
                <w:sz w:val="24"/>
                <w:szCs w:val="24"/>
              </w:rPr>
              <w:t>「對工業廢棄物清除、處</w:t>
            </w:r>
            <w:r w:rsidRPr="009F3A73">
              <w:rPr>
                <w:sz w:val="24"/>
                <w:szCs w:val="24"/>
              </w:rPr>
              <w:lastRenderedPageBreak/>
              <w:t>理，相關機關之管控有無缺失。」（</w:t>
            </w:r>
            <w:r w:rsidRPr="009F3A73">
              <w:rPr>
                <w:spacing w:val="-12"/>
                <w:sz w:val="24"/>
                <w:szCs w:val="24"/>
              </w:rPr>
              <w:t>調查委員：</w:t>
            </w:r>
            <w:r w:rsidRPr="009F3A73">
              <w:rPr>
                <w:sz w:val="23"/>
                <w:szCs w:val="23"/>
              </w:rPr>
              <w:t>李炳南、劉玉山</w:t>
            </w:r>
            <w:r w:rsidRPr="009F3A73">
              <w:rPr>
                <w:sz w:val="24"/>
                <w:szCs w:val="24"/>
              </w:rPr>
              <w:t>）</w:t>
            </w:r>
          </w:p>
        </w:tc>
        <w:tc>
          <w:tcPr>
            <w:tcW w:w="6968" w:type="dxa"/>
          </w:tcPr>
          <w:p w:rsidR="00FE0F8F" w:rsidRPr="009F3A73" w:rsidRDefault="00FE0F8F" w:rsidP="00D60794">
            <w:pPr>
              <w:snapToGrid w:val="0"/>
              <w:ind w:left="516" w:hangingChars="192" w:hanging="516"/>
              <w:jc w:val="both"/>
              <w:rPr>
                <w:sz w:val="24"/>
                <w:szCs w:val="24"/>
              </w:rPr>
            </w:pPr>
            <w:r w:rsidRPr="009F3A73">
              <w:rPr>
                <w:sz w:val="24"/>
                <w:szCs w:val="24"/>
              </w:rPr>
              <w:lastRenderedPageBreak/>
              <w:t>一、國內工業廢棄物及其再利用產品遭非法棄置情事頻傳，集塵灰、爐碴等部分工業廢棄物最終處置場所仍難覓，甚至肇生堆積如山而無以去化之窘境，且未列管事業之工業廢棄物尚無須申報致清理量無從掌握，國內工業廢棄物現階段難謂已妥善清理，惟相關機關</w:t>
            </w:r>
            <w:r w:rsidRPr="009F3A73">
              <w:rPr>
                <w:sz w:val="24"/>
                <w:szCs w:val="24"/>
              </w:rPr>
              <w:lastRenderedPageBreak/>
              <w:t>卻稱其妥善率已達或幾達</w:t>
            </w:r>
            <w:r w:rsidRPr="009F3A73">
              <w:rPr>
                <w:sz w:val="24"/>
                <w:szCs w:val="24"/>
              </w:rPr>
              <w:t>100</w:t>
            </w:r>
            <w:r w:rsidRPr="009F3A73">
              <w:rPr>
                <w:sz w:val="24"/>
                <w:szCs w:val="24"/>
              </w:rPr>
              <w:t>％，洵非允當，相關統計方法、計算方式及名詞定義亟應重新檢討，以符實際。</w:t>
            </w:r>
          </w:p>
          <w:p w:rsidR="00FE0F8F" w:rsidRPr="009F3A73" w:rsidRDefault="00FE0F8F" w:rsidP="00D60794">
            <w:pPr>
              <w:snapToGrid w:val="0"/>
              <w:ind w:left="516" w:hangingChars="192" w:hanging="516"/>
              <w:jc w:val="both"/>
              <w:rPr>
                <w:sz w:val="24"/>
                <w:szCs w:val="24"/>
              </w:rPr>
            </w:pPr>
            <w:r w:rsidRPr="009F3A73">
              <w:rPr>
                <w:sz w:val="24"/>
                <w:szCs w:val="24"/>
              </w:rPr>
              <w:t>二、工業廢棄物產量占國內事業廢棄物總產量平均近達九成，其性質多屬複雜、多元、特殊且處理難度高，向來為國內廢棄物處理問題之核心，乃影響民眾對國內產業觀感良窳的關鍵因素之一，相關主管機關之執法人力及相關資源，允宜依其比例及處理難度審酌調整，以符實需。</w:t>
            </w:r>
          </w:p>
          <w:p w:rsidR="00FE0F8F" w:rsidRPr="009F3A73" w:rsidRDefault="00FE0F8F" w:rsidP="00D60794">
            <w:pPr>
              <w:snapToGrid w:val="0"/>
              <w:ind w:left="516" w:hangingChars="192" w:hanging="516"/>
              <w:jc w:val="both"/>
              <w:rPr>
                <w:sz w:val="24"/>
                <w:szCs w:val="24"/>
              </w:rPr>
            </w:pPr>
            <w:r w:rsidRPr="009F3A73">
              <w:rPr>
                <w:sz w:val="24"/>
                <w:szCs w:val="24"/>
              </w:rPr>
              <w:t>三、國內工業廢棄物產量近年來仍呈現逐年遞增趨勢，</w:t>
            </w:r>
            <w:r w:rsidRPr="009F3A73">
              <w:rPr>
                <w:sz w:val="24"/>
                <w:szCs w:val="24"/>
              </w:rPr>
              <w:t xml:space="preserve"> 80</w:t>
            </w:r>
            <w:r w:rsidRPr="009F3A73">
              <w:rPr>
                <w:sz w:val="24"/>
                <w:szCs w:val="24"/>
              </w:rPr>
              <w:t>年代相繼推動工業減廢及源頭減量工作之效果難謂顯著，相關機關尚有積極檢討加強之空間。</w:t>
            </w:r>
          </w:p>
          <w:p w:rsidR="00FE0F8F" w:rsidRPr="009F3A73" w:rsidRDefault="00FE0F8F" w:rsidP="00D60794">
            <w:pPr>
              <w:snapToGrid w:val="0"/>
              <w:ind w:left="516" w:hangingChars="192" w:hanging="516"/>
              <w:jc w:val="both"/>
              <w:rPr>
                <w:sz w:val="24"/>
                <w:szCs w:val="24"/>
              </w:rPr>
            </w:pPr>
            <w:r w:rsidRPr="009F3A73">
              <w:rPr>
                <w:sz w:val="24"/>
                <w:szCs w:val="24"/>
              </w:rPr>
              <w:t>四、環保署應加速完成資源循環利用法草案之立法作業，以消弭目前</w:t>
            </w:r>
            <w:r w:rsidR="004B29B2" w:rsidRPr="009F3A73">
              <w:rPr>
                <w:sz w:val="24"/>
                <w:szCs w:val="24"/>
              </w:rPr>
              <w:t>廢清法</w:t>
            </w:r>
            <w:r w:rsidRPr="009F3A73">
              <w:rPr>
                <w:sz w:val="24"/>
                <w:szCs w:val="24"/>
              </w:rPr>
              <w:t>及資源回收再利用法因相互扞格肇生之執行疑義，進而遏阻工業廢棄物再利用管理制度因此闕漏而產生之違法情事。</w:t>
            </w:r>
          </w:p>
          <w:p w:rsidR="00FE0F8F" w:rsidRPr="009F3A73" w:rsidRDefault="00FE0F8F" w:rsidP="00D60794">
            <w:pPr>
              <w:snapToGrid w:val="0"/>
              <w:ind w:left="516" w:hangingChars="192" w:hanging="516"/>
              <w:jc w:val="both"/>
              <w:rPr>
                <w:sz w:val="24"/>
                <w:szCs w:val="24"/>
              </w:rPr>
            </w:pPr>
            <w:r w:rsidRPr="009F3A73">
              <w:rPr>
                <w:sz w:val="24"/>
                <w:szCs w:val="24"/>
              </w:rPr>
              <w:t>五、環保署允應研訂工業廢棄物非法棄置案件之具體查緝規範及標準作業程序，改正既有科技資訊管理系統缺失，持續藉助科技積極追根溯源查緝原凶，俾讓環保犯罪行為人無所遁形，有效遏阻不法，並維護相關土地所有權人權益。</w:t>
            </w:r>
          </w:p>
          <w:p w:rsidR="00FE0F8F" w:rsidRPr="009F3A73" w:rsidRDefault="00FE0F8F" w:rsidP="00D60794">
            <w:pPr>
              <w:snapToGrid w:val="0"/>
              <w:ind w:left="516" w:hangingChars="192" w:hanging="516"/>
              <w:jc w:val="both"/>
              <w:rPr>
                <w:sz w:val="24"/>
                <w:szCs w:val="24"/>
              </w:rPr>
            </w:pPr>
            <w:r w:rsidRPr="009F3A73">
              <w:rPr>
                <w:sz w:val="24"/>
                <w:szCs w:val="24"/>
              </w:rPr>
              <w:t>六、工業廢棄物非法棄置案件之刑事偵審作業倘未能扣緊時效、及時緝得行為人，並查獲上游事業機構，俾讓相關環保犯罪者無所遁形，則最終縱有人負其刑責，然與其犯罪獲取之暴利不成比例，實難以遏阻不法，亦不符庶民之期望，司法機關允有正視檢討之必要。</w:t>
            </w:r>
          </w:p>
        </w:tc>
      </w:tr>
      <w:tr w:rsidR="009F3A73" w:rsidRPr="009F3A73" w:rsidTr="003B1087">
        <w:trPr>
          <w:jc w:val="center"/>
        </w:trPr>
        <w:tc>
          <w:tcPr>
            <w:tcW w:w="882" w:type="dxa"/>
          </w:tcPr>
          <w:p w:rsidR="00FE0F8F" w:rsidRPr="009F3A73" w:rsidRDefault="0037632B" w:rsidP="00FE0F8F">
            <w:pPr>
              <w:snapToGrid w:val="0"/>
              <w:jc w:val="center"/>
              <w:rPr>
                <w:spacing w:val="-12"/>
                <w:sz w:val="24"/>
                <w:szCs w:val="24"/>
              </w:rPr>
            </w:pPr>
            <w:r w:rsidRPr="009F3A73">
              <w:rPr>
                <w:rFonts w:hint="eastAsia"/>
                <w:spacing w:val="-12"/>
                <w:sz w:val="24"/>
                <w:szCs w:val="24"/>
              </w:rPr>
              <w:lastRenderedPageBreak/>
              <w:t>8</w:t>
            </w:r>
          </w:p>
        </w:tc>
        <w:tc>
          <w:tcPr>
            <w:tcW w:w="2092" w:type="dxa"/>
          </w:tcPr>
          <w:p w:rsidR="00FE0F8F" w:rsidRPr="009F3A73" w:rsidRDefault="00FE0F8F" w:rsidP="006E6347">
            <w:pPr>
              <w:snapToGrid w:val="0"/>
              <w:jc w:val="both"/>
              <w:rPr>
                <w:sz w:val="24"/>
                <w:szCs w:val="24"/>
              </w:rPr>
            </w:pPr>
            <w:r w:rsidRPr="009F3A73">
              <w:rPr>
                <w:spacing w:val="-12"/>
                <w:sz w:val="24"/>
                <w:szCs w:val="24"/>
              </w:rPr>
              <w:t>本院</w:t>
            </w:r>
            <w:r w:rsidRPr="009F3A73">
              <w:rPr>
                <w:spacing w:val="-12"/>
                <w:sz w:val="24"/>
                <w:szCs w:val="24"/>
              </w:rPr>
              <w:t>99</w:t>
            </w:r>
            <w:r w:rsidRPr="009F3A73">
              <w:rPr>
                <w:spacing w:val="-12"/>
                <w:sz w:val="24"/>
                <w:szCs w:val="24"/>
              </w:rPr>
              <w:t>年</w:t>
            </w:r>
            <w:r w:rsidRPr="009F3A73">
              <w:rPr>
                <w:spacing w:val="-12"/>
                <w:sz w:val="24"/>
                <w:szCs w:val="24"/>
              </w:rPr>
              <w:t>8</w:t>
            </w:r>
            <w:r w:rsidRPr="009F3A73">
              <w:rPr>
                <w:spacing w:val="-12"/>
                <w:sz w:val="24"/>
                <w:szCs w:val="24"/>
              </w:rPr>
              <w:t>月</w:t>
            </w:r>
            <w:r w:rsidRPr="009F3A73">
              <w:rPr>
                <w:spacing w:val="-12"/>
                <w:sz w:val="24"/>
                <w:szCs w:val="24"/>
              </w:rPr>
              <w:t>9</w:t>
            </w:r>
            <w:r w:rsidRPr="009F3A73">
              <w:rPr>
                <w:spacing w:val="-12"/>
                <w:sz w:val="24"/>
                <w:szCs w:val="24"/>
              </w:rPr>
              <w:t>日院臺調壹字第</w:t>
            </w:r>
            <w:r w:rsidRPr="009F3A73">
              <w:rPr>
                <w:sz w:val="24"/>
                <w:szCs w:val="24"/>
              </w:rPr>
              <w:t>0990800639</w:t>
            </w:r>
            <w:r w:rsidRPr="009F3A73">
              <w:rPr>
                <w:spacing w:val="-12"/>
                <w:sz w:val="24"/>
                <w:szCs w:val="24"/>
              </w:rPr>
              <w:t>號函派查</w:t>
            </w:r>
            <w:r w:rsidRPr="009F3A73">
              <w:rPr>
                <w:sz w:val="24"/>
                <w:szCs w:val="24"/>
              </w:rPr>
              <w:t>「據報載：行政院環境保護署於</w:t>
            </w:r>
            <w:r w:rsidRPr="009F3A73">
              <w:rPr>
                <w:sz w:val="24"/>
                <w:szCs w:val="24"/>
              </w:rPr>
              <w:t>98</w:t>
            </w:r>
            <w:r w:rsidRPr="009F3A73">
              <w:rPr>
                <w:sz w:val="24"/>
                <w:szCs w:val="24"/>
              </w:rPr>
              <w:t>年調查全臺</w:t>
            </w:r>
            <w:r w:rsidRPr="009F3A73">
              <w:rPr>
                <w:sz w:val="24"/>
                <w:szCs w:val="24"/>
              </w:rPr>
              <w:t>50</w:t>
            </w:r>
            <w:r w:rsidRPr="009F3A73">
              <w:rPr>
                <w:sz w:val="24"/>
                <w:szCs w:val="24"/>
              </w:rPr>
              <w:t>家鋼鐵、電鍍等廢棄工廠之污染情形，經發現</w:t>
            </w:r>
            <w:r w:rsidRPr="009F3A73">
              <w:rPr>
                <w:sz w:val="24"/>
                <w:szCs w:val="24"/>
              </w:rPr>
              <w:t>28</w:t>
            </w:r>
            <w:r w:rsidRPr="009F3A73">
              <w:rPr>
                <w:sz w:val="24"/>
                <w:szCs w:val="24"/>
              </w:rPr>
              <w:t>處廢棄工廠場址之土壤及地下水遭重金屬嚴重污染，影響民眾用水、養殖及農作物食用安全等情乙</w:t>
            </w:r>
            <w:r w:rsidRPr="009F3A73">
              <w:rPr>
                <w:sz w:val="24"/>
                <w:szCs w:val="24"/>
              </w:rPr>
              <w:lastRenderedPageBreak/>
              <w:t>案。」（</w:t>
            </w:r>
            <w:r w:rsidRPr="009F3A73">
              <w:rPr>
                <w:spacing w:val="-12"/>
                <w:sz w:val="24"/>
                <w:szCs w:val="24"/>
              </w:rPr>
              <w:t>調查委員：</w:t>
            </w:r>
            <w:r w:rsidRPr="009F3A73">
              <w:rPr>
                <w:sz w:val="23"/>
                <w:szCs w:val="23"/>
              </w:rPr>
              <w:t>杜善良</w:t>
            </w:r>
            <w:r w:rsidRPr="009F3A73">
              <w:rPr>
                <w:sz w:val="24"/>
                <w:szCs w:val="24"/>
              </w:rPr>
              <w:t>）</w:t>
            </w:r>
          </w:p>
        </w:tc>
        <w:tc>
          <w:tcPr>
            <w:tcW w:w="6968" w:type="dxa"/>
          </w:tcPr>
          <w:p w:rsidR="00FE0F8F" w:rsidRPr="009F3A73" w:rsidRDefault="00FE0F8F" w:rsidP="00D60794">
            <w:pPr>
              <w:snapToGrid w:val="0"/>
              <w:ind w:left="516" w:hangingChars="192" w:hanging="516"/>
              <w:jc w:val="both"/>
              <w:rPr>
                <w:sz w:val="24"/>
                <w:szCs w:val="24"/>
              </w:rPr>
            </w:pPr>
            <w:r w:rsidRPr="009F3A73">
              <w:rPr>
                <w:sz w:val="24"/>
                <w:szCs w:val="24"/>
              </w:rPr>
              <w:lastRenderedPageBreak/>
              <w:t>一、行政院環境保護署允應加速辦理國內廢棄工廠環境污染通案普查，研訂整體廢棄工廠污染管制策略，降低潛在危害風險；並落實環境風險資訊即時公開，強化污染土地交易警示機制，以保障民眾權益。</w:t>
            </w:r>
          </w:p>
          <w:p w:rsidR="00FE0F8F" w:rsidRPr="009F3A73" w:rsidRDefault="00FE0F8F" w:rsidP="00D60794">
            <w:pPr>
              <w:snapToGrid w:val="0"/>
              <w:ind w:left="516" w:hangingChars="192" w:hanging="516"/>
              <w:jc w:val="both"/>
              <w:rPr>
                <w:sz w:val="24"/>
                <w:szCs w:val="24"/>
              </w:rPr>
            </w:pPr>
            <w:r w:rsidRPr="009F3A73">
              <w:rPr>
                <w:sz w:val="24"/>
                <w:szCs w:val="24"/>
              </w:rPr>
              <w:t>二、行政院環境保護署、經濟部工業局允應檢討事業停歇業環境清理責任管制，強化橫向法令之連結，提升企業環保責任，落實關廠環境清理，並促事業加強自主管理，實現經濟發展與環境保護平衡兼顧。</w:t>
            </w:r>
          </w:p>
          <w:p w:rsidR="00FE0F8F" w:rsidRPr="009F3A73" w:rsidRDefault="00FE0F8F" w:rsidP="00D60794">
            <w:pPr>
              <w:snapToGrid w:val="0"/>
              <w:ind w:left="516" w:hangingChars="192" w:hanging="516"/>
              <w:jc w:val="both"/>
              <w:rPr>
                <w:sz w:val="24"/>
                <w:szCs w:val="24"/>
              </w:rPr>
            </w:pPr>
            <w:r w:rsidRPr="009F3A73">
              <w:rPr>
                <w:sz w:val="24"/>
                <w:szCs w:val="24"/>
              </w:rPr>
              <w:t>三、行政院環境保護署宜整體考量於不影響民眾及環境安全，兼顧我國國情特性下，研議策定土壤污染管制標準分類分級管理制度，並以先進國家污染土地管理為鑑，強化污染整治與土地再利用用途之聯結，以促污染土地加速改善及有效利用。</w:t>
            </w:r>
          </w:p>
          <w:p w:rsidR="00FE0F8F" w:rsidRPr="009F3A73" w:rsidRDefault="00FE0F8F" w:rsidP="00D60794">
            <w:pPr>
              <w:snapToGrid w:val="0"/>
              <w:ind w:left="516" w:hangingChars="192" w:hanging="516"/>
              <w:jc w:val="both"/>
              <w:rPr>
                <w:sz w:val="24"/>
                <w:szCs w:val="24"/>
              </w:rPr>
            </w:pPr>
            <w:r w:rsidRPr="009F3A73">
              <w:rPr>
                <w:sz w:val="24"/>
                <w:szCs w:val="24"/>
              </w:rPr>
              <w:t>四、行政院環境保護署允應整體檢討地下水污染行為之預防和監控，並將先期調查常見污染化學物質列為管制之重點，研謀高污染潛勢事業有效管制及查處措施，確保地下水安全及環境資源品質。</w:t>
            </w:r>
          </w:p>
          <w:p w:rsidR="00FE0F8F" w:rsidRPr="009F3A73" w:rsidRDefault="00FE0F8F" w:rsidP="00D60794">
            <w:pPr>
              <w:snapToGrid w:val="0"/>
              <w:ind w:left="516" w:hangingChars="192" w:hanging="516"/>
              <w:jc w:val="both"/>
              <w:rPr>
                <w:sz w:val="24"/>
                <w:szCs w:val="24"/>
              </w:rPr>
            </w:pPr>
            <w:r w:rsidRPr="009F3A73">
              <w:rPr>
                <w:sz w:val="24"/>
                <w:szCs w:val="24"/>
              </w:rPr>
              <w:lastRenderedPageBreak/>
              <w:t>五、行政院環境保護署允加強事業平時運作稽查，建立停、歇業與關廠之廢棄物清理完竣稽核機制，以促其妥善處理廢棄物；並落實工廠關廠後廠址管理宣導，明示應盡之注意事項及污染預防措施，以免廠址閒置或等待土地交易期間，淪為不法事業之非法棄置場址。</w:t>
            </w:r>
          </w:p>
        </w:tc>
      </w:tr>
      <w:tr w:rsidR="009F3A73" w:rsidRPr="009F3A73" w:rsidTr="003B1087">
        <w:trPr>
          <w:jc w:val="center"/>
        </w:trPr>
        <w:tc>
          <w:tcPr>
            <w:tcW w:w="882" w:type="dxa"/>
          </w:tcPr>
          <w:p w:rsidR="00FE0F8F" w:rsidRPr="009F3A73" w:rsidRDefault="0037632B" w:rsidP="00FE0F8F">
            <w:pPr>
              <w:jc w:val="center"/>
              <w:rPr>
                <w:spacing w:val="-12"/>
                <w:sz w:val="24"/>
                <w:szCs w:val="24"/>
              </w:rPr>
            </w:pPr>
            <w:r w:rsidRPr="009F3A73">
              <w:rPr>
                <w:rFonts w:hint="eastAsia"/>
                <w:spacing w:val="-12"/>
                <w:sz w:val="24"/>
                <w:szCs w:val="24"/>
              </w:rPr>
              <w:lastRenderedPageBreak/>
              <w:t>9</w:t>
            </w:r>
          </w:p>
        </w:tc>
        <w:tc>
          <w:tcPr>
            <w:tcW w:w="2092" w:type="dxa"/>
          </w:tcPr>
          <w:p w:rsidR="00FE0F8F" w:rsidRPr="009F3A73" w:rsidRDefault="00FE0F8F" w:rsidP="006E6347">
            <w:pPr>
              <w:jc w:val="both"/>
              <w:rPr>
                <w:sz w:val="24"/>
                <w:szCs w:val="24"/>
              </w:rPr>
            </w:pPr>
            <w:r w:rsidRPr="009F3A73">
              <w:rPr>
                <w:spacing w:val="-12"/>
                <w:sz w:val="24"/>
                <w:szCs w:val="24"/>
              </w:rPr>
              <w:t>本院</w:t>
            </w:r>
            <w:r w:rsidRPr="009F3A73">
              <w:rPr>
                <w:spacing w:val="-12"/>
                <w:sz w:val="24"/>
                <w:szCs w:val="24"/>
              </w:rPr>
              <w:t>99</w:t>
            </w:r>
            <w:r w:rsidRPr="009F3A73">
              <w:rPr>
                <w:spacing w:val="-12"/>
                <w:sz w:val="24"/>
                <w:szCs w:val="24"/>
              </w:rPr>
              <w:t>年</w:t>
            </w:r>
            <w:r w:rsidRPr="009F3A73">
              <w:rPr>
                <w:spacing w:val="-12"/>
                <w:sz w:val="24"/>
                <w:szCs w:val="24"/>
              </w:rPr>
              <w:t>1</w:t>
            </w:r>
            <w:r w:rsidRPr="009F3A73">
              <w:rPr>
                <w:spacing w:val="-12"/>
                <w:sz w:val="24"/>
                <w:szCs w:val="24"/>
              </w:rPr>
              <w:t>月</w:t>
            </w:r>
            <w:r w:rsidRPr="009F3A73">
              <w:rPr>
                <w:spacing w:val="-12"/>
                <w:sz w:val="24"/>
                <w:szCs w:val="24"/>
              </w:rPr>
              <w:t>12</w:t>
            </w:r>
            <w:r w:rsidRPr="009F3A73">
              <w:rPr>
                <w:spacing w:val="-12"/>
                <w:sz w:val="24"/>
                <w:szCs w:val="24"/>
              </w:rPr>
              <w:t>日院臺調壹字第</w:t>
            </w:r>
            <w:r w:rsidRPr="009F3A73">
              <w:rPr>
                <w:sz w:val="24"/>
                <w:szCs w:val="24"/>
              </w:rPr>
              <w:t>0990800015</w:t>
            </w:r>
            <w:r w:rsidRPr="009F3A73">
              <w:rPr>
                <w:spacing w:val="-12"/>
                <w:sz w:val="24"/>
                <w:szCs w:val="24"/>
              </w:rPr>
              <w:t>號函派查</w:t>
            </w:r>
            <w:r w:rsidRPr="009F3A73">
              <w:rPr>
                <w:sz w:val="24"/>
                <w:szCs w:val="24"/>
              </w:rPr>
              <w:t>「據報載：臺南縣後壁鄉農地因遭爐碴回收業者堆放爐碴，造成有毒重金屬鉻、砷滲入農田，污染稻米；相關主管機關對於農地重金屬檢測及爐碴回收再利用業者之查核管理，是否涉有違失乙案。」（</w:t>
            </w:r>
            <w:r w:rsidRPr="009F3A73">
              <w:rPr>
                <w:spacing w:val="-12"/>
                <w:sz w:val="24"/>
                <w:szCs w:val="24"/>
              </w:rPr>
              <w:t>調查委員：</w:t>
            </w:r>
            <w:r w:rsidRPr="009F3A73">
              <w:rPr>
                <w:sz w:val="23"/>
                <w:szCs w:val="23"/>
              </w:rPr>
              <w:t>洪昭男、楊美鈴</w:t>
            </w:r>
            <w:r w:rsidRPr="009F3A73">
              <w:rPr>
                <w:sz w:val="24"/>
                <w:szCs w:val="24"/>
              </w:rPr>
              <w:t>）</w:t>
            </w:r>
          </w:p>
        </w:tc>
        <w:tc>
          <w:tcPr>
            <w:tcW w:w="6968" w:type="dxa"/>
          </w:tcPr>
          <w:p w:rsidR="00FE0F8F" w:rsidRPr="009F3A73" w:rsidRDefault="00FE0F8F" w:rsidP="003B1087">
            <w:pPr>
              <w:jc w:val="both"/>
              <w:rPr>
                <w:sz w:val="24"/>
                <w:szCs w:val="24"/>
              </w:rPr>
            </w:pPr>
            <w:r w:rsidRPr="009F3A73">
              <w:rPr>
                <w:sz w:val="24"/>
                <w:szCs w:val="24"/>
              </w:rPr>
              <w:t>臺南縣政府疏於監督，致所屬坐令轄內後壁鄉農地長期遭違法堆置爐碴而乏積極查處及追蹤管制作為，亦迄未依法成立聯合取締小組主動定期查處，終肇致其爐碴因莫拉克颱風夾帶暴雨淹沒漫流致生污染農地情事；且明知該農地位處八掌溪流域易淹水區域及本</w:t>
            </w:r>
            <w:r w:rsidRPr="009F3A73">
              <w:rPr>
                <w:sz w:val="24"/>
                <w:szCs w:val="24"/>
              </w:rPr>
              <w:t>(99)</w:t>
            </w:r>
            <w:r w:rsidRPr="009F3A73">
              <w:rPr>
                <w:sz w:val="24"/>
                <w:szCs w:val="24"/>
              </w:rPr>
              <w:t>年洪汛期屆臨，卻未能積極儘速依法處理該堆置之爐碴。縣府復疏於健全所屬機關橫向聯繫通報機制，致該縣環境保護局未能即時通報權責機關依法查處該農地違法行為；該局針對該農地堆置爐碴體積是否違反空氣污染防制法從而處以罰鍰及停工之行政處分，除未輔以科學量測儀具等客觀查證方法，其相關稽查紀錄要式重點內容亦有闕漏。又，臺南縣後壁鄉公所怠未隨時檢查轄內農地，均顯有違失，爰依法提案糾正。</w:t>
            </w:r>
          </w:p>
        </w:tc>
      </w:tr>
      <w:tr w:rsidR="00FE0F8F" w:rsidRPr="009F3A73" w:rsidTr="003B1087">
        <w:trPr>
          <w:jc w:val="center"/>
        </w:trPr>
        <w:tc>
          <w:tcPr>
            <w:tcW w:w="882" w:type="dxa"/>
          </w:tcPr>
          <w:p w:rsidR="00FE0F8F" w:rsidRPr="009F3A73" w:rsidRDefault="0037632B" w:rsidP="00FE0F8F">
            <w:pPr>
              <w:snapToGrid w:val="0"/>
              <w:jc w:val="center"/>
              <w:rPr>
                <w:spacing w:val="-12"/>
                <w:sz w:val="24"/>
                <w:szCs w:val="24"/>
              </w:rPr>
            </w:pPr>
            <w:r w:rsidRPr="009F3A73">
              <w:rPr>
                <w:rFonts w:hint="eastAsia"/>
                <w:spacing w:val="-12"/>
                <w:sz w:val="24"/>
                <w:szCs w:val="24"/>
              </w:rPr>
              <w:t>10</w:t>
            </w:r>
          </w:p>
        </w:tc>
        <w:tc>
          <w:tcPr>
            <w:tcW w:w="2092" w:type="dxa"/>
          </w:tcPr>
          <w:p w:rsidR="00FE0F8F" w:rsidRPr="009F3A73" w:rsidRDefault="00FE0F8F" w:rsidP="00994802">
            <w:pPr>
              <w:snapToGrid w:val="0"/>
              <w:jc w:val="both"/>
              <w:rPr>
                <w:sz w:val="24"/>
                <w:szCs w:val="24"/>
              </w:rPr>
            </w:pPr>
            <w:bookmarkStart w:id="1213" w:name="_Toc421688737"/>
            <w:bookmarkStart w:id="1214" w:name="_Toc422746862"/>
            <w:bookmarkStart w:id="1215" w:name="_Toc422747121"/>
            <w:bookmarkStart w:id="1216" w:name="_Toc422821881"/>
            <w:bookmarkStart w:id="1217" w:name="_Toc421688738"/>
            <w:bookmarkStart w:id="1218" w:name="_Toc422746863"/>
            <w:bookmarkStart w:id="1219" w:name="_Toc422747122"/>
            <w:bookmarkStart w:id="1220" w:name="_Toc422821882"/>
            <w:bookmarkEnd w:id="1213"/>
            <w:bookmarkEnd w:id="1214"/>
            <w:bookmarkEnd w:id="1215"/>
            <w:bookmarkEnd w:id="1216"/>
            <w:bookmarkEnd w:id="1217"/>
            <w:bookmarkEnd w:id="1218"/>
            <w:bookmarkEnd w:id="1219"/>
            <w:bookmarkEnd w:id="1220"/>
            <w:r w:rsidRPr="009F3A73">
              <w:rPr>
                <w:spacing w:val="-12"/>
                <w:sz w:val="24"/>
                <w:szCs w:val="24"/>
              </w:rPr>
              <w:t>本院</w:t>
            </w:r>
            <w:r w:rsidRPr="009F3A73">
              <w:rPr>
                <w:spacing w:val="-12"/>
                <w:sz w:val="24"/>
                <w:szCs w:val="24"/>
              </w:rPr>
              <w:t>98</w:t>
            </w:r>
            <w:r w:rsidRPr="009F3A73">
              <w:rPr>
                <w:spacing w:val="-12"/>
                <w:sz w:val="24"/>
                <w:szCs w:val="24"/>
              </w:rPr>
              <w:t>年</w:t>
            </w:r>
            <w:r w:rsidRPr="009F3A73">
              <w:rPr>
                <w:spacing w:val="-12"/>
                <w:sz w:val="24"/>
                <w:szCs w:val="24"/>
              </w:rPr>
              <w:t>11</w:t>
            </w:r>
            <w:r w:rsidRPr="009F3A73">
              <w:rPr>
                <w:spacing w:val="-12"/>
                <w:sz w:val="24"/>
                <w:szCs w:val="24"/>
              </w:rPr>
              <w:t>月</w:t>
            </w:r>
            <w:r w:rsidRPr="009F3A73">
              <w:rPr>
                <w:spacing w:val="-12"/>
                <w:sz w:val="24"/>
                <w:szCs w:val="24"/>
              </w:rPr>
              <w:t>17</w:t>
            </w:r>
            <w:r w:rsidRPr="009F3A73">
              <w:rPr>
                <w:spacing w:val="-12"/>
                <w:sz w:val="24"/>
                <w:szCs w:val="24"/>
              </w:rPr>
              <w:t>日院臺調壹字第</w:t>
            </w:r>
            <w:r w:rsidRPr="009F3A73">
              <w:rPr>
                <w:sz w:val="24"/>
                <w:szCs w:val="24"/>
              </w:rPr>
              <w:t>0980801070</w:t>
            </w:r>
            <w:r w:rsidRPr="009F3A73">
              <w:rPr>
                <w:spacing w:val="-12"/>
                <w:sz w:val="24"/>
                <w:szCs w:val="24"/>
              </w:rPr>
              <w:t>號函派查</w:t>
            </w:r>
            <w:r w:rsidRPr="009F3A73">
              <w:rPr>
                <w:sz w:val="24"/>
                <w:szCs w:val="24"/>
              </w:rPr>
              <w:t>「高雄縣大寮鄉大坪頂地區驚爆戴奧辛毒鴨事件，該區域疑非法傾倒爐渣等廢棄物，致鴨隻遭重金屬與致命毒素戴奧辛污染，危害國人健康；惟高雄縣政府迄仍束手無策，行政院環境保護署、農業委員會及經濟部工業局亦似</w:t>
            </w:r>
            <w:r w:rsidRPr="009F3A73">
              <w:rPr>
                <w:sz w:val="24"/>
                <w:szCs w:val="24"/>
              </w:rPr>
              <w:lastRenderedPageBreak/>
              <w:t>無積極協調措施；現行相關法令錯亂疏漏、行政作為嚴重怠惰，相關單位責任歸屬，認有深入瞭解之必要乙案。」（</w:t>
            </w:r>
            <w:r w:rsidRPr="009F3A73">
              <w:rPr>
                <w:spacing w:val="-12"/>
                <w:sz w:val="24"/>
                <w:szCs w:val="24"/>
              </w:rPr>
              <w:t>調查委員：</w:t>
            </w:r>
            <w:r w:rsidRPr="009F3A73">
              <w:rPr>
                <w:sz w:val="23"/>
                <w:szCs w:val="23"/>
              </w:rPr>
              <w:t>趙榮耀、劉玉山、錢林慧君</w:t>
            </w:r>
            <w:r w:rsidRPr="009F3A73">
              <w:rPr>
                <w:sz w:val="24"/>
                <w:szCs w:val="24"/>
              </w:rPr>
              <w:t>）</w:t>
            </w:r>
          </w:p>
        </w:tc>
        <w:tc>
          <w:tcPr>
            <w:tcW w:w="6968" w:type="dxa"/>
          </w:tcPr>
          <w:p w:rsidR="00FE0F8F" w:rsidRPr="009F3A73" w:rsidRDefault="00FE0F8F" w:rsidP="00DC0253">
            <w:pPr>
              <w:snapToGrid w:val="0"/>
              <w:ind w:left="516" w:hangingChars="192" w:hanging="516"/>
              <w:jc w:val="both"/>
              <w:rPr>
                <w:sz w:val="24"/>
                <w:szCs w:val="24"/>
              </w:rPr>
            </w:pPr>
            <w:r w:rsidRPr="009F3A73">
              <w:rPr>
                <w:sz w:val="24"/>
                <w:szCs w:val="24"/>
              </w:rPr>
              <w:lastRenderedPageBreak/>
              <w:t>一、電弧爐煉鋼爐碴</w:t>
            </w:r>
            <w:r w:rsidRPr="009F3A73">
              <w:rPr>
                <w:sz w:val="24"/>
                <w:szCs w:val="24"/>
              </w:rPr>
              <w:t>(</w:t>
            </w:r>
            <w:r w:rsidRPr="009F3A73">
              <w:rPr>
                <w:sz w:val="24"/>
                <w:szCs w:val="24"/>
              </w:rPr>
              <w:t>石</w:t>
            </w:r>
            <w:r w:rsidRPr="009F3A73">
              <w:rPr>
                <w:sz w:val="24"/>
                <w:szCs w:val="24"/>
              </w:rPr>
              <w:t>)</w:t>
            </w:r>
            <w:r w:rsidRPr="009F3A73">
              <w:rPr>
                <w:sz w:val="24"/>
                <w:szCs w:val="24"/>
              </w:rPr>
              <w:t>再利用於法固難謂有違，惟相關法令未臻周延，復國內鋼鐵業集塵灰處理量能迄仍不足，屢有混雜處理非法棄置事件，嚴重污染環境，引發民眾責難，環保署、工業局未積極依法輔導適當設施設置，又管制不力，洵有怠失。</w:t>
            </w:r>
          </w:p>
          <w:p w:rsidR="00FE0F8F" w:rsidRPr="009F3A73" w:rsidRDefault="00FE0F8F" w:rsidP="00DC0253">
            <w:pPr>
              <w:snapToGrid w:val="0"/>
              <w:ind w:left="516" w:hangingChars="192" w:hanging="516"/>
              <w:jc w:val="both"/>
              <w:rPr>
                <w:sz w:val="24"/>
                <w:szCs w:val="24"/>
              </w:rPr>
            </w:pPr>
            <w:r w:rsidRPr="009F3A73">
              <w:rPr>
                <w:sz w:val="24"/>
                <w:szCs w:val="24"/>
              </w:rPr>
              <w:t>二、環保署、工業局就爐碴</w:t>
            </w:r>
            <w:r w:rsidRPr="009F3A73">
              <w:rPr>
                <w:sz w:val="24"/>
                <w:szCs w:val="24"/>
              </w:rPr>
              <w:t>(</w:t>
            </w:r>
            <w:r w:rsidRPr="009F3A73">
              <w:rPr>
                <w:sz w:val="24"/>
                <w:szCs w:val="24"/>
              </w:rPr>
              <w:t>石</w:t>
            </w:r>
            <w:r w:rsidRPr="009F3A73">
              <w:rPr>
                <w:sz w:val="24"/>
                <w:szCs w:val="24"/>
              </w:rPr>
              <w:t>)</w:t>
            </w:r>
            <w:r w:rsidRPr="009F3A73">
              <w:rPr>
                <w:sz w:val="24"/>
                <w:szCs w:val="24"/>
              </w:rPr>
              <w:t>再生產品流向管理、不當使用污染環境之責任歸屬，迄無共識，相互推諉，復其再利用於非農業用地工程填地材料用地審核有欠周延，且乏有全程追蹤管控，洵有未當。</w:t>
            </w:r>
          </w:p>
          <w:p w:rsidR="00FE0F8F" w:rsidRPr="009F3A73" w:rsidRDefault="00FE0F8F" w:rsidP="00DC0253">
            <w:pPr>
              <w:snapToGrid w:val="0"/>
              <w:ind w:left="516" w:hangingChars="192" w:hanging="516"/>
              <w:jc w:val="both"/>
              <w:rPr>
                <w:sz w:val="24"/>
                <w:szCs w:val="24"/>
              </w:rPr>
            </w:pPr>
            <w:r w:rsidRPr="009F3A73">
              <w:rPr>
                <w:sz w:val="24"/>
                <w:szCs w:val="24"/>
              </w:rPr>
              <w:t>三、環保署、工業局就爐碴</w:t>
            </w:r>
            <w:r w:rsidRPr="009F3A73">
              <w:rPr>
                <w:sz w:val="24"/>
                <w:szCs w:val="24"/>
              </w:rPr>
              <w:t>(</w:t>
            </w:r>
            <w:r w:rsidRPr="009F3A73">
              <w:rPr>
                <w:sz w:val="24"/>
                <w:szCs w:val="24"/>
              </w:rPr>
              <w:t>石</w:t>
            </w:r>
            <w:r w:rsidRPr="009F3A73">
              <w:rPr>
                <w:sz w:val="24"/>
                <w:szCs w:val="24"/>
              </w:rPr>
              <w:t>)</w:t>
            </w:r>
            <w:r w:rsidRPr="009F3A73">
              <w:rPr>
                <w:sz w:val="24"/>
                <w:szCs w:val="24"/>
              </w:rPr>
              <w:t>類再利用用途產品規格稽核機制闕如，致再利用運作管理規定形同具文，復該等再利用用途產品認證時機、檢核程序均有不明，顯有失當。</w:t>
            </w:r>
          </w:p>
          <w:p w:rsidR="00FE0F8F" w:rsidRPr="009F3A73" w:rsidRDefault="00FE0F8F" w:rsidP="00DC0253">
            <w:pPr>
              <w:snapToGrid w:val="0"/>
              <w:ind w:left="516" w:hangingChars="192" w:hanging="516"/>
              <w:jc w:val="both"/>
              <w:rPr>
                <w:sz w:val="24"/>
                <w:szCs w:val="24"/>
              </w:rPr>
            </w:pPr>
            <w:r w:rsidRPr="009F3A73">
              <w:rPr>
                <w:sz w:val="24"/>
                <w:szCs w:val="24"/>
              </w:rPr>
              <w:t>四、環保署審核爐碴</w:t>
            </w:r>
            <w:r w:rsidRPr="009F3A73">
              <w:rPr>
                <w:sz w:val="24"/>
                <w:szCs w:val="24"/>
              </w:rPr>
              <w:t>(</w:t>
            </w:r>
            <w:r w:rsidRPr="009F3A73">
              <w:rPr>
                <w:sz w:val="24"/>
                <w:szCs w:val="24"/>
              </w:rPr>
              <w:t>石</w:t>
            </w:r>
            <w:r w:rsidRPr="009F3A73">
              <w:rPr>
                <w:sz w:val="24"/>
                <w:szCs w:val="24"/>
              </w:rPr>
              <w:t>)</w:t>
            </w:r>
            <w:r w:rsidRPr="009F3A73">
              <w:rPr>
                <w:sz w:val="24"/>
                <w:szCs w:val="24"/>
              </w:rPr>
              <w:t>類事業廢棄物屬性判定，尚乏產源稽核機制，顯失管理嚴謹度，復對該等再生產品環境相容性評估技術及資源化過程管制標準未妥予檢討釐定，致其再利用於土壤接觸究否造成污染紛議迭起，洵有疏失。</w:t>
            </w:r>
          </w:p>
          <w:p w:rsidR="00FE0F8F" w:rsidRPr="009F3A73" w:rsidRDefault="00FE0F8F" w:rsidP="00DC0253">
            <w:pPr>
              <w:snapToGrid w:val="0"/>
              <w:ind w:left="516" w:hangingChars="192" w:hanging="516"/>
              <w:jc w:val="both"/>
              <w:rPr>
                <w:sz w:val="24"/>
                <w:szCs w:val="24"/>
              </w:rPr>
            </w:pPr>
            <w:r w:rsidRPr="009F3A73">
              <w:rPr>
                <w:sz w:val="24"/>
                <w:szCs w:val="24"/>
              </w:rPr>
              <w:t>五、環保署怠忽電弧爐煉鋼爐碴</w:t>
            </w:r>
            <w:r w:rsidRPr="009F3A73">
              <w:rPr>
                <w:sz w:val="24"/>
                <w:szCs w:val="24"/>
              </w:rPr>
              <w:t>(</w:t>
            </w:r>
            <w:r w:rsidRPr="009F3A73">
              <w:rPr>
                <w:sz w:val="24"/>
                <w:szCs w:val="24"/>
              </w:rPr>
              <w:t>石</w:t>
            </w:r>
            <w:r w:rsidRPr="009F3A73">
              <w:rPr>
                <w:sz w:val="24"/>
                <w:szCs w:val="24"/>
              </w:rPr>
              <w:t>)</w:t>
            </w:r>
            <w:r w:rsidRPr="009F3A73">
              <w:rPr>
                <w:sz w:val="24"/>
                <w:szCs w:val="24"/>
              </w:rPr>
              <w:t>清理申報查核，且疏</w:t>
            </w:r>
            <w:r w:rsidRPr="009F3A73">
              <w:rPr>
                <w:sz w:val="24"/>
                <w:szCs w:val="24"/>
              </w:rPr>
              <w:lastRenderedPageBreak/>
              <w:t>於再利用機構之登記檢核之監督管考，致未取得再利用登記檢核機構收受該等廢棄物逕行再利用行為，核有違失。</w:t>
            </w:r>
            <w:r w:rsidRPr="009F3A73">
              <w:rPr>
                <w:sz w:val="24"/>
                <w:szCs w:val="24"/>
              </w:rPr>
              <w:t xml:space="preserve"> </w:t>
            </w:r>
          </w:p>
          <w:p w:rsidR="00FE0F8F" w:rsidRPr="009F3A73" w:rsidRDefault="00FE0F8F" w:rsidP="00DC0253">
            <w:pPr>
              <w:snapToGrid w:val="0"/>
              <w:ind w:left="516" w:hangingChars="192" w:hanging="516"/>
              <w:jc w:val="both"/>
              <w:rPr>
                <w:sz w:val="24"/>
                <w:szCs w:val="24"/>
              </w:rPr>
            </w:pPr>
            <w:r w:rsidRPr="009F3A73">
              <w:rPr>
                <w:sz w:val="24"/>
                <w:szCs w:val="24"/>
              </w:rPr>
              <w:t>六、環保署督導不周，致高雄大坪頂地區非法棄置長期堆埋廢棄物未能即時處置，復高雄縣、市政府亦長期消極怠慢轄內易致非法棄置地區之列管巡查，肇致轄內非法堆置爐碴</w:t>
            </w:r>
            <w:r w:rsidRPr="009F3A73">
              <w:rPr>
                <w:sz w:val="24"/>
                <w:szCs w:val="24"/>
              </w:rPr>
              <w:t>(</w:t>
            </w:r>
            <w:r w:rsidRPr="009F3A73">
              <w:rPr>
                <w:sz w:val="24"/>
                <w:szCs w:val="24"/>
              </w:rPr>
              <w:t>石</w:t>
            </w:r>
            <w:r w:rsidRPr="009F3A73">
              <w:rPr>
                <w:sz w:val="24"/>
                <w:szCs w:val="24"/>
              </w:rPr>
              <w:t>)</w:t>
            </w:r>
            <w:r w:rsidRPr="009F3A73">
              <w:rPr>
                <w:sz w:val="24"/>
                <w:szCs w:val="24"/>
              </w:rPr>
              <w:t>及濫埋廢棄物事件迭起，嚴重污染環境，均有失當。</w:t>
            </w:r>
          </w:p>
          <w:p w:rsidR="00FE0F8F" w:rsidRPr="009F3A73" w:rsidRDefault="00FE0F8F" w:rsidP="004739FA">
            <w:pPr>
              <w:snapToGrid w:val="0"/>
              <w:ind w:left="516" w:hangingChars="192" w:hanging="516"/>
              <w:jc w:val="both"/>
              <w:rPr>
                <w:sz w:val="24"/>
                <w:szCs w:val="24"/>
              </w:rPr>
            </w:pPr>
            <w:r w:rsidRPr="009F3A73">
              <w:rPr>
                <w:sz w:val="24"/>
                <w:szCs w:val="24"/>
              </w:rPr>
              <w:t>七、高雄縣政府未能積極落實畜牧場登記管理與稽查管制，容任業者違法飼養，顯有怠失；農委會未本於上級機關善盡監督考核之責，亦難辭咎。</w:t>
            </w:r>
          </w:p>
        </w:tc>
      </w:tr>
    </w:tbl>
    <w:p w:rsidR="003B1087" w:rsidRPr="009F3A73" w:rsidRDefault="003B1087" w:rsidP="003B1087">
      <w:pPr>
        <w:pStyle w:val="2"/>
        <w:numPr>
          <w:ilvl w:val="0"/>
          <w:numId w:val="0"/>
        </w:numPr>
        <w:ind w:left="1045"/>
        <w:rPr>
          <w:highlight w:val="yellow"/>
        </w:rPr>
      </w:pPr>
      <w:bookmarkStart w:id="1221" w:name="_Toc421688739"/>
      <w:bookmarkStart w:id="1222" w:name="_Toc422746864"/>
      <w:bookmarkStart w:id="1223" w:name="_Toc422747123"/>
      <w:bookmarkStart w:id="1224" w:name="_Toc422821883"/>
      <w:bookmarkStart w:id="1225" w:name="_Toc421688740"/>
      <w:bookmarkStart w:id="1226" w:name="_Toc422746865"/>
      <w:bookmarkStart w:id="1227" w:name="_Toc422747124"/>
      <w:bookmarkStart w:id="1228" w:name="_Toc422821884"/>
      <w:bookmarkStart w:id="1229" w:name="_Toc421688745"/>
      <w:bookmarkStart w:id="1230" w:name="_Toc422746870"/>
      <w:bookmarkStart w:id="1231" w:name="_Toc422747129"/>
      <w:bookmarkStart w:id="1232" w:name="_Toc422821889"/>
      <w:bookmarkStart w:id="1233" w:name="_Toc421688746"/>
      <w:bookmarkStart w:id="1234" w:name="_Toc422746871"/>
      <w:bookmarkStart w:id="1235" w:name="_Toc422747130"/>
      <w:bookmarkStart w:id="1236" w:name="_Toc422821890"/>
      <w:bookmarkStart w:id="1237" w:name="_Toc421688747"/>
      <w:bookmarkStart w:id="1238" w:name="_Toc422746872"/>
      <w:bookmarkStart w:id="1239" w:name="_Toc422747131"/>
      <w:bookmarkStart w:id="1240" w:name="_Toc422821891"/>
      <w:bookmarkStart w:id="1241" w:name="_Toc421688749"/>
      <w:bookmarkStart w:id="1242" w:name="_Toc422746874"/>
      <w:bookmarkStart w:id="1243" w:name="_Toc422747133"/>
      <w:bookmarkStart w:id="1244" w:name="_Toc422821893"/>
      <w:bookmarkStart w:id="1245" w:name="_Toc421688750"/>
      <w:bookmarkStart w:id="1246" w:name="_Toc422746875"/>
      <w:bookmarkStart w:id="1247" w:name="_Toc422747134"/>
      <w:bookmarkStart w:id="1248" w:name="_Toc422821894"/>
      <w:bookmarkStart w:id="1249" w:name="_Toc421688751"/>
      <w:bookmarkStart w:id="1250" w:name="_Toc422746876"/>
      <w:bookmarkStart w:id="1251" w:name="_Toc422747135"/>
      <w:bookmarkStart w:id="1252" w:name="_Toc422821895"/>
      <w:bookmarkStart w:id="1253" w:name="_Toc421688752"/>
      <w:bookmarkStart w:id="1254" w:name="_Toc422746877"/>
      <w:bookmarkStart w:id="1255" w:name="_Toc422747136"/>
      <w:bookmarkStart w:id="1256" w:name="_Toc422821896"/>
      <w:bookmarkStart w:id="1257" w:name="_Toc421688753"/>
      <w:bookmarkStart w:id="1258" w:name="_Toc422746878"/>
      <w:bookmarkStart w:id="1259" w:name="_Toc422747137"/>
      <w:bookmarkStart w:id="1260" w:name="_Toc422821897"/>
      <w:bookmarkStart w:id="1261" w:name="_Toc421688754"/>
      <w:bookmarkStart w:id="1262" w:name="_Toc422746879"/>
      <w:bookmarkStart w:id="1263" w:name="_Toc422747138"/>
      <w:bookmarkStart w:id="1264" w:name="_Toc422821898"/>
      <w:bookmarkStart w:id="1265" w:name="_Toc421688755"/>
      <w:bookmarkStart w:id="1266" w:name="_Toc422746880"/>
      <w:bookmarkStart w:id="1267" w:name="_Toc422747139"/>
      <w:bookmarkStart w:id="1268" w:name="_Toc422821899"/>
      <w:bookmarkStart w:id="1269" w:name="_Toc421688756"/>
      <w:bookmarkStart w:id="1270" w:name="_Toc422746881"/>
      <w:bookmarkStart w:id="1271" w:name="_Toc422747140"/>
      <w:bookmarkStart w:id="1272" w:name="_Toc422821900"/>
      <w:bookmarkStart w:id="1273" w:name="_Toc421688757"/>
      <w:bookmarkStart w:id="1274" w:name="_Toc422746882"/>
      <w:bookmarkStart w:id="1275" w:name="_Toc422747141"/>
      <w:bookmarkStart w:id="1276" w:name="_Toc422821901"/>
      <w:bookmarkStart w:id="1277" w:name="_Toc421688759"/>
      <w:bookmarkStart w:id="1278" w:name="_Toc422746884"/>
      <w:bookmarkStart w:id="1279" w:name="_Toc422747143"/>
      <w:bookmarkStart w:id="1280" w:name="_Toc422821903"/>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rsidR="003B1087" w:rsidRPr="009F3A73" w:rsidRDefault="003B1087" w:rsidP="00701CCB">
      <w:pPr>
        <w:pStyle w:val="2"/>
      </w:pPr>
      <w:bookmarkStart w:id="1281" w:name="_Toc437508370"/>
      <w:bookmarkStart w:id="1282" w:name="_Toc437521370"/>
      <w:r w:rsidRPr="009F3A73">
        <w:rPr>
          <w:rFonts w:hint="eastAsia"/>
        </w:rPr>
        <w:t>相關機關對於農地污染預防常見之疏失分析</w:t>
      </w:r>
      <w:bookmarkEnd w:id="1281"/>
      <w:bookmarkEnd w:id="1282"/>
    </w:p>
    <w:p w:rsidR="00657304" w:rsidRPr="009F3A73" w:rsidRDefault="00657304" w:rsidP="004E3A7D">
      <w:pPr>
        <w:pStyle w:val="3"/>
        <w:overflowPunct w:val="0"/>
        <w:ind w:left="1417"/>
      </w:pPr>
      <w:bookmarkStart w:id="1283" w:name="_Toc437508371"/>
      <w:bookmarkStart w:id="1284" w:name="_Toc437521371"/>
      <w:r w:rsidRPr="009F3A73">
        <w:rPr>
          <w:rFonts w:hint="eastAsia"/>
        </w:rPr>
        <w:t>農田灌溉用水</w:t>
      </w:r>
      <w:r w:rsidR="00A80AE1" w:rsidRPr="009F3A73">
        <w:t>「灌排分離」執行成效不彰</w:t>
      </w:r>
      <w:r w:rsidR="00A80AE1" w:rsidRPr="009F3A73">
        <w:rPr>
          <w:rFonts w:hint="eastAsia"/>
        </w:rPr>
        <w:t>，屢</w:t>
      </w:r>
      <w:r w:rsidRPr="009F3A73">
        <w:rPr>
          <w:rFonts w:hint="eastAsia"/>
        </w:rPr>
        <w:t>遭事業廢水自源頭混入，致灌溉水質未能有效改善，</w:t>
      </w:r>
      <w:r w:rsidR="00A80AE1" w:rsidRPr="009F3A73">
        <w:rPr>
          <w:rFonts w:hint="eastAsia"/>
        </w:rPr>
        <w:t>亦</w:t>
      </w:r>
      <w:r w:rsidRPr="009F3A73">
        <w:rPr>
          <w:rFonts w:hint="eastAsia"/>
        </w:rPr>
        <w:t>造成</w:t>
      </w:r>
      <w:r w:rsidRPr="009F3A73">
        <w:t>農地整治完竣</w:t>
      </w:r>
      <w:r w:rsidRPr="009F3A73">
        <w:rPr>
          <w:rFonts w:hint="eastAsia"/>
        </w:rPr>
        <w:t>卻再遭受污染</w:t>
      </w:r>
      <w:r w:rsidRPr="009F3A73">
        <w:t>，</w:t>
      </w:r>
      <w:r w:rsidRPr="009F3A73">
        <w:rPr>
          <w:rFonts w:hint="eastAsia"/>
        </w:rPr>
        <w:t>主管機關</w:t>
      </w:r>
      <w:r w:rsidRPr="009F3A73">
        <w:t>督導</w:t>
      </w:r>
      <w:r w:rsidR="00B50DE7" w:rsidRPr="009F3A73">
        <w:rPr>
          <w:rFonts w:hint="eastAsia"/>
        </w:rPr>
        <w:t>、取締作業</w:t>
      </w:r>
      <w:r w:rsidRPr="009F3A73">
        <w:t>不力</w:t>
      </w:r>
      <w:r w:rsidR="00B50DE7" w:rsidRPr="009F3A73">
        <w:rPr>
          <w:rFonts w:hint="eastAsia"/>
        </w:rPr>
        <w:t>，且</w:t>
      </w:r>
      <w:r w:rsidRPr="009F3A73">
        <w:t>提供之專業協助不足。</w:t>
      </w:r>
      <w:bookmarkEnd w:id="1283"/>
      <w:bookmarkEnd w:id="1284"/>
    </w:p>
    <w:p w:rsidR="007E50AD" w:rsidRPr="009F3A73" w:rsidRDefault="007E50AD" w:rsidP="00C11B22">
      <w:pPr>
        <w:pStyle w:val="3"/>
        <w:ind w:left="1418"/>
      </w:pPr>
      <w:bookmarkStart w:id="1285" w:name="_Toc437508372"/>
      <w:bookmarkStart w:id="1286" w:name="_Toc437521372"/>
      <w:r w:rsidRPr="009F3A73">
        <w:rPr>
          <w:rFonts w:hint="eastAsia"/>
        </w:rPr>
        <w:t>農田灌溉圳路之水質檢測</w:t>
      </w:r>
      <w:r w:rsidRPr="009F3A73">
        <w:t>監視點之代表性</w:t>
      </w:r>
      <w:r w:rsidR="00977C2E" w:rsidRPr="009F3A73">
        <w:t>未積極</w:t>
      </w:r>
      <w:r w:rsidR="00A80AE1" w:rsidRPr="009F3A73">
        <w:rPr>
          <w:rFonts w:hint="eastAsia"/>
        </w:rPr>
        <w:t>檢討，</w:t>
      </w:r>
      <w:r w:rsidRPr="009F3A73">
        <w:rPr>
          <w:rFonts w:hint="eastAsia"/>
        </w:rPr>
        <w:t>且</w:t>
      </w:r>
      <w:r w:rsidR="00977C2E" w:rsidRPr="009F3A73">
        <w:rPr>
          <w:rFonts w:hint="eastAsia"/>
        </w:rPr>
        <w:t>水質監測業務評比作為未見重視。</w:t>
      </w:r>
      <w:bookmarkEnd w:id="1285"/>
      <w:bookmarkEnd w:id="1286"/>
    </w:p>
    <w:p w:rsidR="00CC20E4" w:rsidRPr="009F3A73" w:rsidRDefault="00977C2E" w:rsidP="00C11B22">
      <w:pPr>
        <w:pStyle w:val="3"/>
        <w:ind w:left="1418"/>
      </w:pPr>
      <w:bookmarkStart w:id="1287" w:name="_Toc437508373"/>
      <w:bookmarkStart w:id="1288" w:name="_Toc437521373"/>
      <w:r w:rsidRPr="009F3A73">
        <w:rPr>
          <w:rFonts w:hint="eastAsia"/>
        </w:rPr>
        <w:t>國內</w:t>
      </w:r>
      <w:r w:rsidR="00B50DE7" w:rsidRPr="009F3A73">
        <w:t>受污染河段增加</w:t>
      </w:r>
      <w:r w:rsidRPr="009F3A73">
        <w:rPr>
          <w:rFonts w:hint="eastAsia"/>
        </w:rPr>
        <w:t>情形卻</w:t>
      </w:r>
      <w:r w:rsidR="00B50DE7" w:rsidRPr="009F3A73">
        <w:t>任意終止執行</w:t>
      </w:r>
      <w:r w:rsidRPr="009F3A73">
        <w:rPr>
          <w:rFonts w:hint="eastAsia"/>
        </w:rPr>
        <w:t>污染管制之專案計畫，</w:t>
      </w:r>
      <w:r w:rsidR="00CC20E4" w:rsidRPr="009F3A73">
        <w:rPr>
          <w:rFonts w:hint="eastAsia"/>
        </w:rPr>
        <w:t>且遲未檢討承受水體之涵容能力及</w:t>
      </w:r>
      <w:r w:rsidR="00CC20E4" w:rsidRPr="009F3A73">
        <w:t>建立把關機制</w:t>
      </w:r>
      <w:r w:rsidR="00CC20E4" w:rsidRPr="009F3A73">
        <w:rPr>
          <w:rFonts w:hint="eastAsia"/>
        </w:rPr>
        <w:t>。</w:t>
      </w:r>
      <w:bookmarkEnd w:id="1287"/>
      <w:bookmarkEnd w:id="1288"/>
    </w:p>
    <w:p w:rsidR="00CC20E4" w:rsidRPr="009F3A73" w:rsidRDefault="00CC20E4" w:rsidP="00C11B22">
      <w:pPr>
        <w:pStyle w:val="3"/>
        <w:ind w:left="1418"/>
      </w:pPr>
      <w:bookmarkStart w:id="1289" w:name="_Toc437508374"/>
      <w:bookmarkStart w:id="1290" w:name="_Toc437521374"/>
      <w:r w:rsidRPr="009F3A73">
        <w:rPr>
          <w:rFonts w:hint="eastAsia"/>
        </w:rPr>
        <w:t>工業區廢水處理能量不足，且對於未設污水處理廠之工業區，其區內工廠未有強化之管理稽查作業，衍生管理漏洞。</w:t>
      </w:r>
      <w:bookmarkEnd w:id="1289"/>
      <w:bookmarkEnd w:id="1290"/>
    </w:p>
    <w:p w:rsidR="00B50DE7" w:rsidRPr="009F3A73" w:rsidRDefault="00B50DE7" w:rsidP="00CC20E4">
      <w:pPr>
        <w:pStyle w:val="3"/>
        <w:overflowPunct w:val="0"/>
        <w:ind w:left="1394"/>
      </w:pPr>
      <w:bookmarkStart w:id="1291" w:name="_Toc437508375"/>
      <w:bookmarkStart w:id="1292" w:name="_Toc437521375"/>
      <w:r w:rsidRPr="009F3A73">
        <w:rPr>
          <w:rFonts w:hint="eastAsia"/>
        </w:rPr>
        <w:t>對於受污染農地進行稻作之調查及管制作業不足，衍生</w:t>
      </w:r>
      <w:r w:rsidRPr="009F3A73">
        <w:t>生產稻作早已收成流入</w:t>
      </w:r>
      <w:r w:rsidRPr="009F3A73">
        <w:rPr>
          <w:rFonts w:hint="eastAsia"/>
        </w:rPr>
        <w:t>，又</w:t>
      </w:r>
      <w:r w:rsidRPr="009F3A73">
        <w:t>農作物重金屬污染監測管制</w:t>
      </w:r>
      <w:r w:rsidRPr="009F3A73">
        <w:rPr>
          <w:rFonts w:hint="eastAsia"/>
        </w:rPr>
        <w:t>項</w:t>
      </w:r>
      <w:r w:rsidRPr="009F3A73">
        <w:t>目未能反應污染農地土壤對於其所生產農作物影響之風險，農作物重金屬抽檢機制及件數未能強化</w:t>
      </w:r>
      <w:r w:rsidRPr="009F3A73">
        <w:rPr>
          <w:rFonts w:hint="eastAsia"/>
        </w:rPr>
        <w:t>，</w:t>
      </w:r>
      <w:r w:rsidRPr="009F3A73">
        <w:t>影響民眾飲食安全</w:t>
      </w:r>
      <w:r w:rsidRPr="009F3A73">
        <w:rPr>
          <w:rFonts w:hint="eastAsia"/>
        </w:rPr>
        <w:t>。</w:t>
      </w:r>
      <w:bookmarkEnd w:id="1291"/>
      <w:bookmarkEnd w:id="1292"/>
    </w:p>
    <w:p w:rsidR="00B50DE7" w:rsidRPr="009F3A73" w:rsidRDefault="006F7FFA" w:rsidP="00CC20E4">
      <w:pPr>
        <w:pStyle w:val="3"/>
        <w:overflowPunct w:val="0"/>
        <w:ind w:left="1394"/>
      </w:pPr>
      <w:bookmarkStart w:id="1293" w:name="_Toc437508376"/>
      <w:bookmarkStart w:id="1294" w:name="_Toc437521376"/>
      <w:r w:rsidRPr="009F3A73">
        <w:rPr>
          <w:rFonts w:hint="eastAsia"/>
        </w:rPr>
        <w:t>廢棄物與工業產品混淆不清，</w:t>
      </w:r>
      <w:r w:rsidR="000A4068" w:rsidRPr="009F3A73">
        <w:t>其產源稽核、產品流向、使用規範及環境監測等相關管理與稽查</w:t>
      </w:r>
      <w:r w:rsidR="000A4068" w:rsidRPr="009F3A73">
        <w:rPr>
          <w:rFonts w:hint="eastAsia"/>
        </w:rPr>
        <w:t>均與廢棄物管制不同，</w:t>
      </w:r>
      <w:r w:rsidR="00C96150" w:rsidRPr="009F3A73">
        <w:rPr>
          <w:rFonts w:hint="eastAsia"/>
        </w:rPr>
        <w:t>致生管制作為</w:t>
      </w:r>
      <w:r w:rsidR="000A4068" w:rsidRPr="009F3A73">
        <w:t>盲點</w:t>
      </w:r>
      <w:r w:rsidR="00B50DE7" w:rsidRPr="009F3A73">
        <w:rPr>
          <w:rFonts w:hint="eastAsia"/>
        </w:rPr>
        <w:t>。</w:t>
      </w:r>
      <w:bookmarkEnd w:id="1293"/>
      <w:bookmarkEnd w:id="1294"/>
    </w:p>
    <w:p w:rsidR="00B50DE7" w:rsidRPr="009F3A73" w:rsidRDefault="00B50DE7" w:rsidP="00C11B22">
      <w:pPr>
        <w:pStyle w:val="3"/>
        <w:ind w:left="1418"/>
      </w:pPr>
      <w:bookmarkStart w:id="1295" w:name="_Toc437508377"/>
      <w:bookmarkStart w:id="1296" w:name="_Toc437521377"/>
      <w:r w:rsidRPr="009F3A73">
        <w:t>工業廢棄物及其再利用產品</w:t>
      </w:r>
      <w:r w:rsidRPr="009F3A73">
        <w:rPr>
          <w:rFonts w:hint="eastAsia"/>
        </w:rPr>
        <w:t>屢遭非法棄置，</w:t>
      </w:r>
      <w:r w:rsidRPr="009F3A73">
        <w:t>最終處置場所難覓</w:t>
      </w:r>
      <w:r w:rsidRPr="009F3A73">
        <w:rPr>
          <w:rFonts w:hint="eastAsia"/>
        </w:rPr>
        <w:t>且</w:t>
      </w:r>
      <w:r w:rsidRPr="009F3A73">
        <w:t>無以去化，未列管事業之工業廢</w:t>
      </w:r>
      <w:r w:rsidRPr="009F3A73">
        <w:lastRenderedPageBreak/>
        <w:t>棄物尚無須申報致清理量</w:t>
      </w:r>
      <w:r w:rsidRPr="009F3A73">
        <w:rPr>
          <w:rFonts w:hint="eastAsia"/>
        </w:rPr>
        <w:t>致</w:t>
      </w:r>
      <w:r w:rsidRPr="009F3A73">
        <w:t>無從掌握</w:t>
      </w:r>
      <w:r w:rsidRPr="009F3A73">
        <w:rPr>
          <w:rFonts w:hint="eastAsia"/>
        </w:rPr>
        <w:t>，衍生</w:t>
      </w:r>
      <w:r w:rsidRPr="009F3A73">
        <w:t>各目的事業主管機關對其源頭管理束手無策。</w:t>
      </w:r>
      <w:bookmarkEnd w:id="1295"/>
      <w:bookmarkEnd w:id="1296"/>
    </w:p>
    <w:p w:rsidR="00CC20E4" w:rsidRPr="009F3A73" w:rsidRDefault="00CC20E4" w:rsidP="00C11B22">
      <w:pPr>
        <w:pStyle w:val="3"/>
        <w:ind w:left="1418"/>
      </w:pPr>
      <w:bookmarkStart w:id="1297" w:name="_Toc437508378"/>
      <w:bookmarkStart w:id="1298" w:name="_Toc437521378"/>
      <w:r w:rsidRPr="009F3A73">
        <w:t>工業廢棄物非法棄置案件之具體查緝規範及標準作業程序，</w:t>
      </w:r>
      <w:r w:rsidRPr="009F3A73">
        <w:rPr>
          <w:rFonts w:hint="eastAsia"/>
        </w:rPr>
        <w:t>仍待</w:t>
      </w:r>
      <w:r w:rsidRPr="009F3A73">
        <w:t>改正既有科技資訊管理系統缺失，</w:t>
      </w:r>
      <w:r w:rsidRPr="009F3A73">
        <w:rPr>
          <w:rFonts w:hint="eastAsia"/>
        </w:rPr>
        <w:t>並應</w:t>
      </w:r>
      <w:r w:rsidRPr="009F3A73">
        <w:t>藉助科技積極追根溯源查緝原凶</w:t>
      </w:r>
      <w:r w:rsidRPr="009F3A73">
        <w:rPr>
          <w:rFonts w:hint="eastAsia"/>
        </w:rPr>
        <w:t>以</w:t>
      </w:r>
      <w:r w:rsidRPr="009F3A73">
        <w:t>有效遏阻不法。</w:t>
      </w:r>
      <w:bookmarkEnd w:id="1297"/>
      <w:bookmarkEnd w:id="1298"/>
    </w:p>
    <w:p w:rsidR="00CC20E4" w:rsidRPr="009F3A73" w:rsidRDefault="00CC20E4" w:rsidP="00C11B22">
      <w:pPr>
        <w:pStyle w:val="3"/>
        <w:ind w:left="1418"/>
      </w:pPr>
      <w:bookmarkStart w:id="1299" w:name="_Toc437508379"/>
      <w:bookmarkStart w:id="1300" w:name="_Toc437521379"/>
      <w:r w:rsidRPr="009F3A73">
        <w:rPr>
          <w:rFonts w:hint="eastAsia"/>
        </w:rPr>
        <w:t>管理機關應</w:t>
      </w:r>
      <w:r w:rsidRPr="009F3A73">
        <w:t>加強事業平時運作稽查，</w:t>
      </w:r>
      <w:r w:rsidRPr="009F3A73">
        <w:rPr>
          <w:rFonts w:hint="eastAsia"/>
        </w:rPr>
        <w:t>並</w:t>
      </w:r>
      <w:r w:rsidRPr="009F3A73">
        <w:t>建立停、歇業與關廠之廢棄物清理完竣稽核機制，以促其妥善處理廢棄物。</w:t>
      </w:r>
      <w:bookmarkEnd w:id="1299"/>
      <w:bookmarkEnd w:id="1300"/>
    </w:p>
    <w:p w:rsidR="00CC20E4" w:rsidRPr="009F3A73" w:rsidRDefault="00CC20E4" w:rsidP="00C11B22">
      <w:pPr>
        <w:pStyle w:val="3"/>
        <w:ind w:left="1418"/>
      </w:pPr>
      <w:bookmarkStart w:id="1301" w:name="_Toc437508380"/>
      <w:bookmarkStart w:id="1302" w:name="_Toc437521380"/>
      <w:r w:rsidRPr="009F3A73">
        <w:rPr>
          <w:rFonts w:hint="eastAsia"/>
        </w:rPr>
        <w:t>管理機關對非法棄置場址未能善盡管理之責，亦未積極解除列管，主管機關亦未持續依法巡查及監督，致列管場址違法</w:t>
      </w:r>
      <w:r w:rsidRPr="009F3A73">
        <w:t>種植食用作物之事件</w:t>
      </w:r>
      <w:r w:rsidRPr="009F3A73">
        <w:rPr>
          <w:rFonts w:hint="eastAsia"/>
        </w:rPr>
        <w:t>，衍生食</w:t>
      </w:r>
      <w:r w:rsidRPr="009F3A73">
        <w:t>用農作物之安全</w:t>
      </w:r>
      <w:r w:rsidRPr="009F3A73">
        <w:rPr>
          <w:rFonts w:hint="eastAsia"/>
        </w:rPr>
        <w:t>疑慮。</w:t>
      </w:r>
      <w:bookmarkEnd w:id="1301"/>
      <w:bookmarkEnd w:id="1302"/>
    </w:p>
    <w:p w:rsidR="00CC20E4" w:rsidRPr="009F3A73" w:rsidRDefault="007E50AD" w:rsidP="00C11B22">
      <w:pPr>
        <w:pStyle w:val="3"/>
        <w:ind w:left="1418"/>
      </w:pPr>
      <w:bookmarkStart w:id="1303" w:name="_Toc437508381"/>
      <w:bookmarkStart w:id="1304" w:name="_Toc437521381"/>
      <w:r w:rsidRPr="009F3A73">
        <w:rPr>
          <w:rFonts w:hint="eastAsia"/>
        </w:rPr>
        <w:t>農業區內仍容許</w:t>
      </w:r>
      <w:r w:rsidRPr="009F3A73">
        <w:t>「丁種建築用地」興建工廠</w:t>
      </w:r>
      <w:r w:rsidRPr="009F3A73">
        <w:rPr>
          <w:rFonts w:hint="eastAsia"/>
        </w:rPr>
        <w:t>，造成農地內工廠夾雜，未能</w:t>
      </w:r>
      <w:r w:rsidRPr="009F3A73">
        <w:t>根絕農地遭受污染</w:t>
      </w:r>
      <w:r w:rsidRPr="009F3A73">
        <w:rPr>
          <w:rFonts w:hint="eastAsia"/>
        </w:rPr>
        <w:t>之源頭</w:t>
      </w:r>
      <w:r w:rsidR="00CC20E4" w:rsidRPr="009F3A73">
        <w:rPr>
          <w:rFonts w:hint="eastAsia"/>
        </w:rPr>
        <w:t>；又</w:t>
      </w:r>
      <w:r w:rsidR="00CC20E4" w:rsidRPr="009F3A73">
        <w:t>未能集中資源優先鎖定有污染農地之虞的工廠採取強力稽查、預防性稽查</w:t>
      </w:r>
      <w:r w:rsidR="00CC20E4" w:rsidRPr="009F3A73">
        <w:rPr>
          <w:rFonts w:hint="eastAsia"/>
        </w:rPr>
        <w:t>。</w:t>
      </w:r>
      <w:bookmarkEnd w:id="1303"/>
      <w:bookmarkEnd w:id="1304"/>
    </w:p>
    <w:p w:rsidR="003B1087" w:rsidRPr="009F3A73" w:rsidRDefault="00742C2E" w:rsidP="00C11B22">
      <w:pPr>
        <w:pStyle w:val="3"/>
        <w:ind w:left="1418"/>
      </w:pPr>
      <w:bookmarkStart w:id="1305" w:name="_Toc437508382"/>
      <w:bookmarkStart w:id="1306" w:name="_Toc437521382"/>
      <w:r w:rsidRPr="009F3A73">
        <w:rPr>
          <w:rFonts w:hint="eastAsia"/>
        </w:rPr>
        <w:t>農地未確實作為農用</w:t>
      </w:r>
      <w:r w:rsidR="00A8037F" w:rsidRPr="009F3A73">
        <w:rPr>
          <w:rFonts w:hint="eastAsia"/>
        </w:rPr>
        <w:t>作</w:t>
      </w:r>
      <w:r w:rsidR="006F7FFA" w:rsidRPr="009F3A73">
        <w:rPr>
          <w:rFonts w:hint="eastAsia"/>
        </w:rPr>
        <w:t>違章工廠使用</w:t>
      </w:r>
      <w:r w:rsidR="00A8037F" w:rsidRPr="009F3A73">
        <w:rPr>
          <w:rFonts w:hint="eastAsia"/>
        </w:rPr>
        <w:t>，且未落實查緝。</w:t>
      </w:r>
      <w:bookmarkEnd w:id="1305"/>
      <w:bookmarkEnd w:id="1306"/>
    </w:p>
    <w:p w:rsidR="00DC0253" w:rsidRPr="009F3A73" w:rsidRDefault="00DC0253" w:rsidP="00701CCB">
      <w:pPr>
        <w:pStyle w:val="2"/>
      </w:pPr>
      <w:bookmarkStart w:id="1307" w:name="_Toc437508383"/>
      <w:bookmarkStart w:id="1308" w:name="_Toc437521383"/>
      <w:r w:rsidRPr="009F3A73">
        <w:rPr>
          <w:rFonts w:hint="eastAsia"/>
        </w:rPr>
        <w:t>公務機關出國報告內容摘要</w:t>
      </w:r>
      <w:bookmarkEnd w:id="1307"/>
      <w:bookmarkEnd w:id="1308"/>
    </w:p>
    <w:tbl>
      <w:tblPr>
        <w:tblW w:w="9883"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46"/>
        <w:gridCol w:w="2394"/>
        <w:gridCol w:w="6943"/>
      </w:tblGrid>
      <w:tr w:rsidR="009F3A73" w:rsidRPr="009F3A73" w:rsidTr="00527E7F">
        <w:trPr>
          <w:tblHeader/>
        </w:trPr>
        <w:tc>
          <w:tcPr>
            <w:tcW w:w="546" w:type="dxa"/>
            <w:shd w:val="clear" w:color="auto" w:fill="E6E6E6"/>
            <w:vAlign w:val="center"/>
          </w:tcPr>
          <w:p w:rsidR="00DC0253" w:rsidRPr="009F3A73" w:rsidRDefault="00DC0253" w:rsidP="00DC0253">
            <w:pPr>
              <w:spacing w:line="400" w:lineRule="exact"/>
              <w:ind w:firstLineChars="3" w:firstLine="7"/>
              <w:jc w:val="center"/>
              <w:rPr>
                <w:rFonts w:ascii="標楷體" w:hAnsi="標楷體"/>
                <w:spacing w:val="-16"/>
                <w:sz w:val="24"/>
                <w:szCs w:val="24"/>
              </w:rPr>
            </w:pPr>
            <w:r w:rsidRPr="009F3A73">
              <w:rPr>
                <w:rFonts w:ascii="標楷體" w:hAnsi="標楷體" w:hint="eastAsia"/>
                <w:spacing w:val="-16"/>
                <w:sz w:val="24"/>
                <w:szCs w:val="24"/>
              </w:rPr>
              <w:t>件次</w:t>
            </w:r>
          </w:p>
        </w:tc>
        <w:tc>
          <w:tcPr>
            <w:tcW w:w="2394" w:type="dxa"/>
            <w:shd w:val="clear" w:color="auto" w:fill="E6E6E6"/>
            <w:vAlign w:val="center"/>
          </w:tcPr>
          <w:p w:rsidR="00DC0253" w:rsidRPr="009F3A73" w:rsidRDefault="00DC0253" w:rsidP="00527E7F">
            <w:pPr>
              <w:spacing w:line="400" w:lineRule="exact"/>
              <w:jc w:val="center"/>
              <w:rPr>
                <w:rFonts w:ascii="標楷體" w:hAnsi="標楷體"/>
                <w:spacing w:val="-16"/>
                <w:sz w:val="24"/>
                <w:szCs w:val="24"/>
              </w:rPr>
            </w:pPr>
            <w:r w:rsidRPr="009F3A73">
              <w:rPr>
                <w:rFonts w:ascii="標楷體" w:hAnsi="標楷體" w:hint="eastAsia"/>
                <w:spacing w:val="-16"/>
                <w:sz w:val="24"/>
                <w:szCs w:val="24"/>
              </w:rPr>
              <w:t>時間、主題、出國人員</w:t>
            </w:r>
          </w:p>
        </w:tc>
        <w:tc>
          <w:tcPr>
            <w:tcW w:w="6943" w:type="dxa"/>
            <w:shd w:val="clear" w:color="auto" w:fill="E6E6E6"/>
            <w:vAlign w:val="center"/>
          </w:tcPr>
          <w:p w:rsidR="00DC0253" w:rsidRPr="009F3A73" w:rsidRDefault="00DC0253" w:rsidP="00527E7F">
            <w:pPr>
              <w:spacing w:line="400" w:lineRule="exact"/>
              <w:jc w:val="center"/>
              <w:rPr>
                <w:rFonts w:ascii="標楷體" w:hAnsi="標楷體"/>
                <w:spacing w:val="-12"/>
                <w:sz w:val="24"/>
                <w:szCs w:val="24"/>
              </w:rPr>
            </w:pPr>
            <w:r w:rsidRPr="009F3A73">
              <w:rPr>
                <w:rFonts w:ascii="標楷體" w:hAnsi="標楷體" w:hint="eastAsia"/>
                <w:spacing w:val="-12"/>
                <w:sz w:val="24"/>
                <w:szCs w:val="24"/>
              </w:rPr>
              <w:t>與本案有關之內容重點摘要</w:t>
            </w:r>
          </w:p>
        </w:tc>
      </w:tr>
      <w:tr w:rsidR="009F3A73" w:rsidRPr="009F3A73" w:rsidTr="009C6F11">
        <w:tc>
          <w:tcPr>
            <w:tcW w:w="546" w:type="dxa"/>
            <w:vAlign w:val="center"/>
          </w:tcPr>
          <w:p w:rsidR="005361EB" w:rsidRPr="009F3A73" w:rsidRDefault="005361EB" w:rsidP="009C6F11">
            <w:pPr>
              <w:spacing w:line="360" w:lineRule="exact"/>
              <w:jc w:val="center"/>
              <w:rPr>
                <w:rFonts w:ascii="標楷體" w:hAnsi="標楷體"/>
                <w:spacing w:val="-8"/>
                <w:sz w:val="24"/>
                <w:szCs w:val="24"/>
              </w:rPr>
            </w:pPr>
            <w:r w:rsidRPr="009F3A73">
              <w:rPr>
                <w:rFonts w:ascii="標楷體" w:hAnsi="標楷體" w:hint="eastAsia"/>
                <w:spacing w:val="-8"/>
                <w:sz w:val="24"/>
                <w:szCs w:val="24"/>
              </w:rPr>
              <w:t>1</w:t>
            </w:r>
          </w:p>
        </w:tc>
        <w:tc>
          <w:tcPr>
            <w:tcW w:w="2394" w:type="dxa"/>
            <w:vAlign w:val="center"/>
          </w:tcPr>
          <w:p w:rsidR="005361EB" w:rsidRPr="009F3A73" w:rsidRDefault="005361EB" w:rsidP="009C6F11">
            <w:pPr>
              <w:spacing w:line="360" w:lineRule="exact"/>
              <w:jc w:val="both"/>
              <w:rPr>
                <w:rFonts w:ascii="標楷體" w:hAnsi="標楷體"/>
                <w:spacing w:val="-20"/>
                <w:sz w:val="24"/>
                <w:szCs w:val="24"/>
              </w:rPr>
            </w:pPr>
            <w:r w:rsidRPr="009F3A73">
              <w:rPr>
                <w:rFonts w:ascii="標楷體" w:hAnsi="標楷體"/>
                <w:spacing w:val="-20"/>
                <w:sz w:val="24"/>
                <w:szCs w:val="24"/>
              </w:rPr>
              <w:t>10</w:t>
            </w:r>
            <w:r w:rsidRPr="009F3A73">
              <w:rPr>
                <w:rFonts w:ascii="標楷體" w:hAnsi="標楷體" w:hint="eastAsia"/>
                <w:spacing w:val="-20"/>
                <w:sz w:val="24"/>
                <w:szCs w:val="24"/>
              </w:rPr>
              <w:t>2年</w:t>
            </w:r>
            <w:r w:rsidRPr="009F3A73">
              <w:rPr>
                <w:rFonts w:ascii="標楷體" w:hAnsi="標楷體"/>
                <w:spacing w:val="-20"/>
                <w:sz w:val="24"/>
                <w:szCs w:val="24"/>
              </w:rPr>
              <w:t>11</w:t>
            </w:r>
            <w:r w:rsidRPr="009F3A73">
              <w:rPr>
                <w:rFonts w:ascii="標楷體" w:hAnsi="標楷體" w:hint="eastAsia"/>
                <w:spacing w:val="-20"/>
                <w:sz w:val="24"/>
                <w:szCs w:val="24"/>
              </w:rPr>
              <w:t>月26日至</w:t>
            </w:r>
            <w:r w:rsidRPr="009F3A73">
              <w:rPr>
                <w:rFonts w:ascii="標楷體" w:hAnsi="標楷體"/>
                <w:spacing w:val="-20"/>
                <w:sz w:val="24"/>
                <w:szCs w:val="24"/>
              </w:rPr>
              <w:t xml:space="preserve">11 </w:t>
            </w:r>
            <w:r w:rsidRPr="009F3A73">
              <w:rPr>
                <w:rFonts w:ascii="標楷體" w:hAnsi="標楷體" w:hint="eastAsia"/>
                <w:spacing w:val="-20"/>
                <w:sz w:val="24"/>
                <w:szCs w:val="24"/>
              </w:rPr>
              <w:t>月30日「</w:t>
            </w:r>
            <w:r w:rsidRPr="009F3A73">
              <w:rPr>
                <w:rFonts w:ascii="標楷體" w:hAnsi="標楷體"/>
                <w:spacing w:val="-20"/>
                <w:sz w:val="24"/>
                <w:szCs w:val="24"/>
              </w:rPr>
              <w:t>考察日本管制標準運作機制及廢水處理技術</w:t>
            </w:r>
            <w:r w:rsidRPr="009F3A73">
              <w:rPr>
                <w:rFonts w:ascii="標楷體" w:hAnsi="標楷體" w:hint="eastAsia"/>
                <w:spacing w:val="-20"/>
                <w:sz w:val="24"/>
                <w:szCs w:val="24"/>
              </w:rPr>
              <w:t>」之出國報告(環保署</w:t>
            </w:r>
            <w:r w:rsidRPr="009F3A73">
              <w:rPr>
                <w:rFonts w:ascii="標楷體" w:hAnsi="標楷體"/>
                <w:spacing w:val="-20"/>
                <w:sz w:val="24"/>
                <w:szCs w:val="24"/>
              </w:rPr>
              <w:t>許永興</w:t>
            </w:r>
            <w:r w:rsidRPr="009F3A73">
              <w:rPr>
                <w:rFonts w:ascii="標楷體" w:hAnsi="標楷體" w:hint="eastAsia"/>
                <w:spacing w:val="-20"/>
                <w:sz w:val="24"/>
                <w:szCs w:val="24"/>
              </w:rPr>
              <w:t>處長)</w:t>
            </w:r>
          </w:p>
        </w:tc>
        <w:tc>
          <w:tcPr>
            <w:tcW w:w="6943" w:type="dxa"/>
            <w:vAlign w:val="center"/>
          </w:tcPr>
          <w:p w:rsidR="005361EB" w:rsidRPr="009F3A73" w:rsidRDefault="005361EB" w:rsidP="005361EB">
            <w:pPr>
              <w:snapToGrid w:val="0"/>
              <w:ind w:leftChars="12" w:left="42" w:firstLineChars="167" w:firstLine="423"/>
              <w:jc w:val="both"/>
              <w:rPr>
                <w:rFonts w:ascii="標楷體" w:hAnsi="Arial"/>
                <w:bCs/>
                <w:spacing w:val="-8"/>
                <w:kern w:val="0"/>
                <w:sz w:val="24"/>
                <w:szCs w:val="48"/>
              </w:rPr>
            </w:pPr>
            <w:r w:rsidRPr="009F3A73">
              <w:rPr>
                <w:rFonts w:ascii="標楷體" w:hAnsi="Arial"/>
                <w:bCs/>
                <w:spacing w:val="-8"/>
                <w:kern w:val="0"/>
                <w:sz w:val="24"/>
                <w:szCs w:val="48"/>
              </w:rPr>
              <w:t>為保護水體水質，確保水資源之清潔，我國推動加嚴放流水標準、總量管制、自動監測並連線及逕流廢水管理等項政策及措施。</w:t>
            </w:r>
          </w:p>
          <w:p w:rsidR="005361EB" w:rsidRPr="009F3A73" w:rsidRDefault="005361EB" w:rsidP="005361EB">
            <w:pPr>
              <w:snapToGrid w:val="0"/>
              <w:ind w:leftChars="12" w:left="42" w:firstLineChars="167" w:firstLine="423"/>
              <w:jc w:val="both"/>
              <w:rPr>
                <w:rFonts w:ascii="標楷體" w:hAnsi="Arial"/>
                <w:bCs/>
                <w:spacing w:val="-8"/>
                <w:kern w:val="0"/>
                <w:sz w:val="24"/>
                <w:szCs w:val="48"/>
              </w:rPr>
            </w:pPr>
            <w:r w:rsidRPr="009F3A73">
              <w:rPr>
                <w:rFonts w:ascii="標楷體" w:hAnsi="Arial" w:hint="eastAsia"/>
                <w:bCs/>
                <w:spacing w:val="-8"/>
                <w:kern w:val="0"/>
                <w:sz w:val="24"/>
                <w:szCs w:val="48"/>
              </w:rPr>
              <w:t>日本總量管制之實施，係考量閉鎖性水域水質交換不佳，易沉積污染，且區域污染密集以濃度管制仍未能達到水體環境基準，推動削減污染源排放總量管制。總量管制值逐步加嚴，先推動污染排放總量之削減，非一步即達理想值。我國依</w:t>
            </w:r>
            <w:r w:rsidR="00AB1B48" w:rsidRPr="009F3A73">
              <w:rPr>
                <w:rFonts w:ascii="標楷體" w:hAnsi="Arial" w:hint="eastAsia"/>
                <w:bCs/>
                <w:spacing w:val="-8"/>
                <w:kern w:val="0"/>
                <w:sz w:val="24"/>
                <w:szCs w:val="48"/>
              </w:rPr>
              <w:t>水污法</w:t>
            </w:r>
            <w:r w:rsidRPr="009F3A73">
              <w:rPr>
                <w:rFonts w:ascii="標楷體" w:hAnsi="Arial" w:hint="eastAsia"/>
                <w:bCs/>
                <w:spacing w:val="-8"/>
                <w:kern w:val="0"/>
                <w:sz w:val="24"/>
                <w:szCs w:val="48"/>
              </w:rPr>
              <w:t>第</w:t>
            </w:r>
            <w:r w:rsidR="009B1C7D" w:rsidRPr="009F3A73">
              <w:rPr>
                <w:rFonts w:ascii="標楷體" w:hAnsi="Arial" w:hint="eastAsia"/>
                <w:bCs/>
                <w:spacing w:val="-8"/>
                <w:kern w:val="0"/>
                <w:sz w:val="24"/>
                <w:szCs w:val="48"/>
              </w:rPr>
              <w:t>9</w:t>
            </w:r>
            <w:r w:rsidRPr="009F3A73">
              <w:rPr>
                <w:rFonts w:ascii="標楷體" w:hAnsi="Arial" w:hint="eastAsia"/>
                <w:bCs/>
                <w:spacing w:val="-8"/>
                <w:kern w:val="0"/>
                <w:sz w:val="24"/>
                <w:szCs w:val="48"/>
              </w:rPr>
              <w:t>條推動總量管制時，建議以進行總量調查、總量削減為先，以符合地面水體水質為目標，持續削減。</w:t>
            </w:r>
          </w:p>
          <w:p w:rsidR="005361EB" w:rsidRPr="009F3A73" w:rsidRDefault="005361EB" w:rsidP="005361EB">
            <w:pPr>
              <w:snapToGrid w:val="0"/>
              <w:ind w:leftChars="12" w:left="42" w:firstLineChars="167" w:firstLine="423"/>
              <w:jc w:val="both"/>
              <w:rPr>
                <w:rFonts w:ascii="標楷體" w:hAnsi="Arial"/>
                <w:bCs/>
                <w:spacing w:val="-8"/>
                <w:kern w:val="0"/>
                <w:sz w:val="24"/>
                <w:szCs w:val="48"/>
              </w:rPr>
            </w:pPr>
            <w:r w:rsidRPr="009F3A73">
              <w:rPr>
                <w:rFonts w:ascii="標楷體" w:hAnsi="Arial" w:hint="eastAsia"/>
                <w:bCs/>
                <w:spacing w:val="-8"/>
                <w:kern w:val="0"/>
                <w:sz w:val="24"/>
                <w:szCs w:val="48"/>
              </w:rPr>
              <w:t>日本地方加嚴標準及逐步加嚴之總量管制值之擬定，皆考量廢水處理技術及當時工業及經濟發展條件。訂定加嚴標準時，建議納入考量因素中。</w:t>
            </w:r>
          </w:p>
        </w:tc>
      </w:tr>
      <w:tr w:rsidR="009F3A73" w:rsidRPr="009F3A73" w:rsidTr="009C6F11">
        <w:tc>
          <w:tcPr>
            <w:tcW w:w="546" w:type="dxa"/>
            <w:vAlign w:val="center"/>
          </w:tcPr>
          <w:p w:rsidR="005361EB" w:rsidRPr="009F3A73" w:rsidRDefault="005361EB" w:rsidP="009C6F11">
            <w:pPr>
              <w:spacing w:line="360" w:lineRule="exact"/>
              <w:jc w:val="center"/>
              <w:rPr>
                <w:rFonts w:ascii="標楷體" w:hAnsi="標楷體"/>
                <w:spacing w:val="-8"/>
                <w:sz w:val="24"/>
                <w:szCs w:val="24"/>
              </w:rPr>
            </w:pPr>
            <w:r w:rsidRPr="009F3A73">
              <w:rPr>
                <w:rFonts w:ascii="標楷體" w:hAnsi="標楷體" w:hint="eastAsia"/>
                <w:spacing w:val="-8"/>
                <w:sz w:val="24"/>
                <w:szCs w:val="24"/>
              </w:rPr>
              <w:t>2</w:t>
            </w:r>
          </w:p>
        </w:tc>
        <w:tc>
          <w:tcPr>
            <w:tcW w:w="2394" w:type="dxa"/>
            <w:vAlign w:val="center"/>
          </w:tcPr>
          <w:p w:rsidR="005361EB" w:rsidRPr="009F3A73" w:rsidRDefault="005361EB" w:rsidP="009C6F11">
            <w:pPr>
              <w:spacing w:line="360" w:lineRule="exact"/>
              <w:jc w:val="both"/>
              <w:rPr>
                <w:rFonts w:ascii="標楷體" w:hAnsi="標楷體"/>
                <w:spacing w:val="-20"/>
                <w:sz w:val="24"/>
                <w:szCs w:val="24"/>
              </w:rPr>
            </w:pPr>
            <w:r w:rsidRPr="009F3A73">
              <w:rPr>
                <w:rFonts w:ascii="標楷體" w:hAnsi="標楷體" w:hint="eastAsia"/>
                <w:spacing w:val="-20"/>
                <w:sz w:val="24"/>
                <w:szCs w:val="24"/>
              </w:rPr>
              <w:t>102年10月30日至11月2日赴韓國參加「</w:t>
            </w:r>
            <w:r w:rsidRPr="009F3A73">
              <w:rPr>
                <w:rFonts w:ascii="標楷體" w:hAnsi="標楷體"/>
                <w:spacing w:val="-20"/>
                <w:sz w:val="24"/>
                <w:szCs w:val="24"/>
              </w:rPr>
              <w:t>第一屆亞洲土壤及地下水網絡論壇</w:t>
            </w:r>
            <w:r w:rsidRPr="009F3A73">
              <w:rPr>
                <w:rFonts w:ascii="標楷體" w:hAnsi="標楷體" w:hint="eastAsia"/>
                <w:spacing w:val="-20"/>
                <w:sz w:val="24"/>
                <w:szCs w:val="24"/>
              </w:rPr>
              <w:t>」之出國報告</w:t>
            </w:r>
            <w:r w:rsidRPr="009F3A73">
              <w:rPr>
                <w:rFonts w:ascii="標楷體" w:hAnsi="標楷體" w:hint="eastAsia"/>
                <w:spacing w:val="-20"/>
                <w:sz w:val="24"/>
                <w:szCs w:val="24"/>
              </w:rPr>
              <w:lastRenderedPageBreak/>
              <w:t>（環保署土污基管會</w:t>
            </w:r>
            <w:r w:rsidRPr="009F3A73">
              <w:rPr>
                <w:rFonts w:ascii="標楷體" w:hAnsi="標楷體"/>
                <w:spacing w:val="-20"/>
                <w:sz w:val="24"/>
                <w:szCs w:val="24"/>
              </w:rPr>
              <w:t>洪豪駿高級環境技術師</w:t>
            </w:r>
            <w:r w:rsidRPr="009F3A73">
              <w:rPr>
                <w:rFonts w:ascii="標楷體" w:hAnsi="標楷體" w:hint="eastAsia"/>
                <w:spacing w:val="-20"/>
                <w:sz w:val="24"/>
                <w:szCs w:val="24"/>
              </w:rPr>
              <w:t>）</w:t>
            </w:r>
          </w:p>
        </w:tc>
        <w:tc>
          <w:tcPr>
            <w:tcW w:w="6943" w:type="dxa"/>
            <w:vAlign w:val="center"/>
          </w:tcPr>
          <w:p w:rsidR="005361EB" w:rsidRPr="009F3A73" w:rsidRDefault="005361EB" w:rsidP="005361EB">
            <w:pPr>
              <w:snapToGrid w:val="0"/>
              <w:ind w:leftChars="12" w:left="42" w:firstLineChars="167" w:firstLine="423"/>
              <w:jc w:val="both"/>
              <w:rPr>
                <w:rFonts w:ascii="標楷體" w:hAnsi="Arial"/>
                <w:bCs/>
                <w:spacing w:val="-8"/>
                <w:kern w:val="0"/>
                <w:sz w:val="24"/>
                <w:szCs w:val="48"/>
              </w:rPr>
            </w:pPr>
            <w:r w:rsidRPr="009F3A73">
              <w:rPr>
                <w:rFonts w:ascii="標楷體" w:hAnsi="Arial" w:hint="eastAsia"/>
                <w:bCs/>
                <w:spacing w:val="-8"/>
                <w:kern w:val="0"/>
                <w:sz w:val="24"/>
                <w:szCs w:val="48"/>
              </w:rPr>
              <w:lastRenderedPageBreak/>
              <w:t>目前國際在土壤及地下水污染管制標準的訂定部份，均以人體健康風險為核心，並著重土壤污染預防及資源使用最佳化。我國目前土壤及地下水污染管制標準的訂定，亦採此一觀點進行，但在整治目標部份，以風險為基礎設立整治目標尚未</w:t>
            </w:r>
            <w:r w:rsidRPr="009F3A73">
              <w:rPr>
                <w:rFonts w:ascii="標楷體" w:hAnsi="Arial" w:hint="eastAsia"/>
                <w:bCs/>
                <w:spacing w:val="-8"/>
                <w:kern w:val="0"/>
                <w:sz w:val="24"/>
                <w:szCs w:val="48"/>
              </w:rPr>
              <w:lastRenderedPageBreak/>
              <w:t>於我國形成風氣，仍有一段路要努力。建議未來整治執行，可將永續導向型整治思維導入，在維護環境及人體健康的同時，亦能兼顧土地污染的預防及資源最佳化的使用。</w:t>
            </w:r>
          </w:p>
        </w:tc>
      </w:tr>
      <w:tr w:rsidR="009F3A73" w:rsidRPr="009F3A73" w:rsidTr="009C6F11">
        <w:tc>
          <w:tcPr>
            <w:tcW w:w="546" w:type="dxa"/>
            <w:vAlign w:val="center"/>
          </w:tcPr>
          <w:p w:rsidR="005361EB" w:rsidRPr="009F3A73" w:rsidRDefault="005361EB" w:rsidP="009C6F11">
            <w:pPr>
              <w:spacing w:line="360" w:lineRule="exact"/>
              <w:jc w:val="center"/>
              <w:rPr>
                <w:rFonts w:ascii="標楷體" w:hAnsi="標楷體"/>
                <w:spacing w:val="-8"/>
                <w:sz w:val="24"/>
                <w:szCs w:val="24"/>
              </w:rPr>
            </w:pPr>
            <w:r w:rsidRPr="009F3A73">
              <w:rPr>
                <w:rFonts w:ascii="標楷體" w:hAnsi="標楷體" w:hint="eastAsia"/>
                <w:spacing w:val="-8"/>
                <w:sz w:val="24"/>
                <w:szCs w:val="24"/>
              </w:rPr>
              <w:lastRenderedPageBreak/>
              <w:t>3</w:t>
            </w:r>
          </w:p>
        </w:tc>
        <w:tc>
          <w:tcPr>
            <w:tcW w:w="2394" w:type="dxa"/>
            <w:vAlign w:val="center"/>
          </w:tcPr>
          <w:p w:rsidR="005361EB" w:rsidRPr="009F3A73" w:rsidRDefault="005361EB" w:rsidP="00F927D1">
            <w:pPr>
              <w:spacing w:line="360" w:lineRule="exact"/>
              <w:jc w:val="both"/>
              <w:rPr>
                <w:rFonts w:ascii="標楷體" w:hAnsi="標楷體"/>
                <w:spacing w:val="-16"/>
                <w:sz w:val="24"/>
                <w:szCs w:val="24"/>
              </w:rPr>
            </w:pPr>
            <w:r w:rsidRPr="009F3A73">
              <w:rPr>
                <w:rFonts w:ascii="標楷體" w:hAnsi="標楷體"/>
                <w:spacing w:val="-20"/>
                <w:sz w:val="24"/>
                <w:szCs w:val="24"/>
              </w:rPr>
              <w:t>100</w:t>
            </w:r>
            <w:r w:rsidRPr="009F3A73">
              <w:rPr>
                <w:rFonts w:ascii="標楷體" w:hAnsi="標楷體" w:hint="eastAsia"/>
                <w:spacing w:val="-20"/>
                <w:sz w:val="24"/>
                <w:szCs w:val="24"/>
              </w:rPr>
              <w:t>年</w:t>
            </w:r>
            <w:r w:rsidRPr="009F3A73">
              <w:rPr>
                <w:rFonts w:ascii="標楷體" w:hAnsi="標楷體"/>
                <w:spacing w:val="-20"/>
                <w:sz w:val="24"/>
                <w:szCs w:val="24"/>
              </w:rPr>
              <w:t>11</w:t>
            </w:r>
            <w:r w:rsidRPr="009F3A73">
              <w:rPr>
                <w:rFonts w:ascii="標楷體" w:hAnsi="標楷體" w:hint="eastAsia"/>
                <w:spacing w:val="-20"/>
                <w:sz w:val="24"/>
                <w:szCs w:val="24"/>
              </w:rPr>
              <w:t>月</w:t>
            </w:r>
            <w:r w:rsidRPr="009F3A73">
              <w:rPr>
                <w:rFonts w:ascii="標楷體" w:hAnsi="標楷體"/>
                <w:spacing w:val="-20"/>
                <w:sz w:val="24"/>
                <w:szCs w:val="24"/>
              </w:rPr>
              <w:t>7</w:t>
            </w:r>
            <w:r w:rsidRPr="009F3A73">
              <w:rPr>
                <w:rFonts w:ascii="標楷體" w:hAnsi="標楷體" w:hint="eastAsia"/>
                <w:spacing w:val="-20"/>
                <w:sz w:val="24"/>
                <w:szCs w:val="24"/>
              </w:rPr>
              <w:t>日至</w:t>
            </w:r>
            <w:r w:rsidRPr="009F3A73">
              <w:rPr>
                <w:rFonts w:ascii="標楷體" w:hAnsi="標楷體"/>
                <w:spacing w:val="-20"/>
                <w:sz w:val="24"/>
                <w:szCs w:val="24"/>
              </w:rPr>
              <w:t>11</w:t>
            </w:r>
            <w:r w:rsidRPr="009F3A73">
              <w:rPr>
                <w:rFonts w:ascii="標楷體" w:hAnsi="標楷體" w:hint="eastAsia"/>
                <w:spacing w:val="-20"/>
                <w:sz w:val="24"/>
                <w:szCs w:val="24"/>
              </w:rPr>
              <w:t>月</w:t>
            </w:r>
            <w:r w:rsidRPr="009F3A73">
              <w:rPr>
                <w:rFonts w:ascii="標楷體" w:hAnsi="標楷體"/>
                <w:spacing w:val="-20"/>
                <w:sz w:val="24"/>
                <w:szCs w:val="24"/>
              </w:rPr>
              <w:t>16</w:t>
            </w:r>
            <w:r w:rsidRPr="009F3A73">
              <w:rPr>
                <w:rFonts w:ascii="標楷體" w:hAnsi="標楷體" w:hint="eastAsia"/>
                <w:spacing w:val="-20"/>
                <w:sz w:val="24"/>
                <w:szCs w:val="24"/>
              </w:rPr>
              <w:t>日「</w:t>
            </w:r>
            <w:r w:rsidRPr="009F3A73">
              <w:rPr>
                <w:rFonts w:ascii="標楷體" w:hAnsi="標楷體"/>
                <w:spacing w:val="-20"/>
                <w:sz w:val="24"/>
                <w:szCs w:val="24"/>
              </w:rPr>
              <w:t>考察美國水污染總量管制及許可證水質限值核定原則</w:t>
            </w:r>
            <w:r w:rsidRPr="009F3A73">
              <w:rPr>
                <w:rFonts w:ascii="標楷體" w:hAnsi="標楷體" w:hint="eastAsia"/>
                <w:spacing w:val="-20"/>
                <w:sz w:val="24"/>
                <w:szCs w:val="24"/>
              </w:rPr>
              <w:t>」之出國報告(環保署</w:t>
            </w:r>
            <w:r w:rsidRPr="009F3A73">
              <w:rPr>
                <w:rFonts w:ascii="標楷體" w:hAnsi="標楷體"/>
                <w:spacing w:val="-20"/>
                <w:sz w:val="24"/>
                <w:szCs w:val="24"/>
              </w:rPr>
              <w:t>儲雯娣</w:t>
            </w:r>
            <w:r w:rsidRPr="009F3A73">
              <w:rPr>
                <w:rFonts w:ascii="標楷體" w:hAnsi="標楷體" w:hint="eastAsia"/>
                <w:spacing w:val="-20"/>
                <w:sz w:val="24"/>
                <w:szCs w:val="24"/>
              </w:rPr>
              <w:t>科長</w:t>
            </w:r>
            <w:r w:rsidRPr="009F3A73">
              <w:rPr>
                <w:rFonts w:ascii="標楷體" w:hAnsi="標楷體" w:hint="eastAsia"/>
                <w:spacing w:val="-16"/>
                <w:sz w:val="24"/>
                <w:szCs w:val="24"/>
              </w:rPr>
              <w:t>)</w:t>
            </w:r>
          </w:p>
        </w:tc>
        <w:tc>
          <w:tcPr>
            <w:tcW w:w="6943" w:type="dxa"/>
            <w:vAlign w:val="center"/>
          </w:tcPr>
          <w:p w:rsidR="005361EB" w:rsidRPr="009F3A73" w:rsidRDefault="005361EB" w:rsidP="005361EB">
            <w:pPr>
              <w:snapToGrid w:val="0"/>
              <w:ind w:left="468" w:hangingChars="185" w:hanging="468"/>
              <w:jc w:val="both"/>
              <w:rPr>
                <w:rFonts w:ascii="標楷體" w:hAnsi="Arial"/>
                <w:bCs/>
                <w:spacing w:val="-8"/>
                <w:kern w:val="0"/>
                <w:sz w:val="24"/>
                <w:szCs w:val="48"/>
              </w:rPr>
            </w:pPr>
            <w:r w:rsidRPr="009F3A73">
              <w:rPr>
                <w:rFonts w:ascii="標楷體" w:hAnsi="Arial"/>
                <w:bCs/>
                <w:spacing w:val="-8"/>
                <w:kern w:val="0"/>
                <w:sz w:val="24"/>
                <w:szCs w:val="48"/>
              </w:rPr>
              <w:t>一、在執行總量管制上，極重要之一環即是正確估算污染總量，及精準掌握污染排放點。因此，包括建立非點源污染估算，及建立污染源確切排入點位置等，均為未來努力方向。</w:t>
            </w:r>
          </w:p>
          <w:p w:rsidR="005361EB" w:rsidRPr="009F3A73" w:rsidRDefault="005361EB" w:rsidP="005361EB">
            <w:pPr>
              <w:snapToGrid w:val="0"/>
              <w:ind w:left="468" w:hangingChars="185" w:hanging="468"/>
              <w:jc w:val="both"/>
              <w:rPr>
                <w:rFonts w:ascii="標楷體" w:hAnsi="Arial"/>
                <w:bCs/>
                <w:spacing w:val="-8"/>
                <w:kern w:val="0"/>
                <w:sz w:val="24"/>
                <w:szCs w:val="48"/>
              </w:rPr>
            </w:pPr>
            <w:r w:rsidRPr="009F3A73">
              <w:rPr>
                <w:rFonts w:ascii="標楷體" w:hAnsi="Arial"/>
                <w:bCs/>
                <w:spacing w:val="-8"/>
                <w:kern w:val="0"/>
                <w:sz w:val="24"/>
                <w:szCs w:val="48"/>
              </w:rPr>
              <w:t>二、美國聯邦法規規定許可證核定之水質，必須依TMDL指定分配之污染量(WLA)之原則核發，國內近期修正「水污染防治措施計畫及許可申請審查辦法」，亦已增列相同管理機制。未來正式推動總量管制後，對於點源污染分配，即可與許可管理結合，透過許可加嚴達到管制目的。</w:t>
            </w:r>
          </w:p>
          <w:p w:rsidR="005361EB" w:rsidRPr="009F3A73" w:rsidRDefault="005361EB" w:rsidP="005361EB">
            <w:pPr>
              <w:snapToGrid w:val="0"/>
              <w:ind w:left="468" w:hangingChars="185" w:hanging="468"/>
              <w:jc w:val="both"/>
              <w:rPr>
                <w:rFonts w:ascii="標楷體" w:hAnsi="Arial"/>
                <w:bCs/>
                <w:spacing w:val="-8"/>
                <w:kern w:val="0"/>
                <w:sz w:val="24"/>
                <w:szCs w:val="48"/>
              </w:rPr>
            </w:pPr>
            <w:r w:rsidRPr="009F3A73">
              <w:rPr>
                <w:rFonts w:ascii="標楷體" w:hAnsi="Arial"/>
                <w:bCs/>
                <w:spacing w:val="-8"/>
                <w:kern w:val="0"/>
                <w:sz w:val="24"/>
                <w:szCs w:val="48"/>
              </w:rPr>
              <w:t>三、國內無都市獨立雨水下水道系統許可管理機制，屆時總量管制之實行計畫將缺漏一塊管制，難以進一步要求削減污染。未來修正</w:t>
            </w:r>
            <w:r w:rsidR="00AB1B48" w:rsidRPr="009F3A73">
              <w:rPr>
                <w:rFonts w:ascii="標楷體" w:hAnsi="Arial"/>
                <w:bCs/>
                <w:spacing w:val="-8"/>
                <w:kern w:val="0"/>
                <w:sz w:val="24"/>
                <w:szCs w:val="48"/>
              </w:rPr>
              <w:t>水污法</w:t>
            </w:r>
            <w:r w:rsidRPr="009F3A73">
              <w:rPr>
                <w:rFonts w:ascii="標楷體" w:hAnsi="Arial"/>
                <w:bCs/>
                <w:spacing w:val="-8"/>
                <w:kern w:val="0"/>
                <w:sz w:val="24"/>
                <w:szCs w:val="48"/>
              </w:rPr>
              <w:t>時，可考量增列MS4為許可管理對象，並賦予水質管理法律義務，使水污染管理更臻完備。</w:t>
            </w:r>
          </w:p>
          <w:p w:rsidR="005361EB" w:rsidRPr="009F3A73" w:rsidRDefault="005361EB" w:rsidP="005361EB">
            <w:pPr>
              <w:snapToGrid w:val="0"/>
              <w:ind w:left="468" w:hangingChars="185" w:hanging="468"/>
              <w:jc w:val="both"/>
              <w:rPr>
                <w:rFonts w:ascii="標楷體" w:hAnsi="標楷體"/>
                <w:spacing w:val="-8"/>
                <w:sz w:val="24"/>
                <w:szCs w:val="24"/>
              </w:rPr>
            </w:pPr>
            <w:r w:rsidRPr="009F3A73">
              <w:rPr>
                <w:rFonts w:ascii="標楷體" w:hAnsi="Arial"/>
                <w:bCs/>
                <w:spacing w:val="-8"/>
                <w:kern w:val="0"/>
                <w:sz w:val="24"/>
                <w:szCs w:val="48"/>
              </w:rPr>
              <w:t>四、國內雨水下水道系統之主管機關，其角色仍保守停留在提供防洪排水功能，並未有水質管理觀念，宜對其增加水質規範，透過結構性（如晴天截流廢水處理、綠色街道等）、非結構性（如定期掃街等）之逕流雨水管理措施，以降低都市逕流廢水之污染量。</w:t>
            </w:r>
          </w:p>
        </w:tc>
      </w:tr>
      <w:tr w:rsidR="009F3A73" w:rsidRPr="009F3A73" w:rsidTr="00527E7F">
        <w:tc>
          <w:tcPr>
            <w:tcW w:w="546" w:type="dxa"/>
            <w:vAlign w:val="center"/>
          </w:tcPr>
          <w:p w:rsidR="00594003" w:rsidRPr="009F3A73" w:rsidRDefault="005361EB" w:rsidP="00527E7F">
            <w:pPr>
              <w:spacing w:line="360" w:lineRule="exact"/>
              <w:jc w:val="center"/>
              <w:rPr>
                <w:rFonts w:ascii="標楷體" w:hAnsi="標楷體"/>
                <w:spacing w:val="-8"/>
                <w:sz w:val="24"/>
                <w:szCs w:val="24"/>
              </w:rPr>
            </w:pPr>
            <w:r w:rsidRPr="009F3A73">
              <w:rPr>
                <w:rFonts w:ascii="標楷體" w:hAnsi="標楷體" w:hint="eastAsia"/>
                <w:spacing w:val="-8"/>
                <w:sz w:val="24"/>
                <w:szCs w:val="24"/>
              </w:rPr>
              <w:t>4</w:t>
            </w:r>
          </w:p>
        </w:tc>
        <w:tc>
          <w:tcPr>
            <w:tcW w:w="2394" w:type="dxa"/>
            <w:vAlign w:val="center"/>
          </w:tcPr>
          <w:p w:rsidR="00CA3607" w:rsidRPr="009F3A73" w:rsidRDefault="003B3414" w:rsidP="00E405BF">
            <w:pPr>
              <w:spacing w:line="360" w:lineRule="exact"/>
              <w:jc w:val="both"/>
              <w:rPr>
                <w:rFonts w:ascii="標楷體" w:hAnsi="標楷體"/>
                <w:spacing w:val="-20"/>
                <w:sz w:val="24"/>
                <w:szCs w:val="24"/>
              </w:rPr>
            </w:pPr>
            <w:r w:rsidRPr="009F3A73">
              <w:rPr>
                <w:rFonts w:ascii="標楷體" w:hAnsi="標楷體" w:hint="eastAsia"/>
                <w:spacing w:val="-20"/>
                <w:sz w:val="24"/>
                <w:szCs w:val="24"/>
              </w:rPr>
              <w:t>100年12月18日至12月25日「</w:t>
            </w:r>
            <w:r w:rsidR="00CA3607" w:rsidRPr="009F3A73">
              <w:rPr>
                <w:rFonts w:ascii="標楷體" w:hAnsi="標楷體"/>
                <w:spacing w:val="-20"/>
                <w:sz w:val="24"/>
                <w:szCs w:val="24"/>
              </w:rPr>
              <w:t>荷蘭農產品安全及風險評估技術</w:t>
            </w:r>
            <w:r w:rsidRPr="009F3A73">
              <w:rPr>
                <w:rFonts w:ascii="標楷體" w:hAnsi="標楷體" w:hint="eastAsia"/>
                <w:spacing w:val="-20"/>
                <w:sz w:val="24"/>
                <w:szCs w:val="24"/>
              </w:rPr>
              <w:t>」之出國報告(</w:t>
            </w:r>
            <w:r w:rsidRPr="009F3A73">
              <w:rPr>
                <w:rFonts w:ascii="標楷體" w:hAnsi="標楷體"/>
                <w:spacing w:val="-20"/>
                <w:sz w:val="24"/>
                <w:szCs w:val="24"/>
              </w:rPr>
              <w:t>農委會農業試驗所林毓雯助理研究員</w:t>
            </w:r>
            <w:r w:rsidRPr="009F3A73">
              <w:rPr>
                <w:rFonts w:ascii="標楷體" w:hAnsi="標楷體" w:hint="eastAsia"/>
                <w:spacing w:val="-20"/>
                <w:sz w:val="24"/>
                <w:szCs w:val="24"/>
              </w:rPr>
              <w:t>)</w:t>
            </w:r>
          </w:p>
          <w:p w:rsidR="00CA3607" w:rsidRPr="009F3A73" w:rsidRDefault="00CA3607" w:rsidP="00E405BF">
            <w:pPr>
              <w:spacing w:line="360" w:lineRule="exact"/>
              <w:jc w:val="both"/>
              <w:rPr>
                <w:rFonts w:ascii="標楷體" w:hAnsi="標楷體"/>
                <w:spacing w:val="-20"/>
                <w:sz w:val="24"/>
                <w:szCs w:val="24"/>
              </w:rPr>
            </w:pPr>
          </w:p>
        </w:tc>
        <w:tc>
          <w:tcPr>
            <w:tcW w:w="6943" w:type="dxa"/>
            <w:vAlign w:val="center"/>
          </w:tcPr>
          <w:p w:rsidR="003B3414" w:rsidRPr="009F3A73" w:rsidRDefault="003B3414" w:rsidP="005361EB">
            <w:pPr>
              <w:snapToGrid w:val="0"/>
              <w:ind w:leftChars="12" w:left="42" w:firstLineChars="167" w:firstLine="423"/>
              <w:jc w:val="both"/>
              <w:rPr>
                <w:rFonts w:ascii="標楷體" w:hAnsi="Arial"/>
                <w:bCs/>
                <w:spacing w:val="-8"/>
                <w:kern w:val="0"/>
                <w:sz w:val="24"/>
                <w:szCs w:val="48"/>
              </w:rPr>
            </w:pPr>
            <w:r w:rsidRPr="009F3A73">
              <w:rPr>
                <w:rFonts w:ascii="標楷體" w:hAnsi="Arial" w:hint="eastAsia"/>
                <w:bCs/>
                <w:spacing w:val="-8"/>
                <w:kern w:val="0"/>
                <w:sz w:val="24"/>
                <w:szCs w:val="48"/>
              </w:rPr>
              <w:t>環保署訂定食用作物農地土壤鎘管制值為</w:t>
            </w:r>
            <w:r w:rsidRPr="009F3A73">
              <w:rPr>
                <w:rFonts w:ascii="標楷體" w:hAnsi="Arial"/>
                <w:bCs/>
                <w:spacing w:val="-8"/>
                <w:kern w:val="0"/>
                <w:sz w:val="24"/>
                <w:szCs w:val="48"/>
              </w:rPr>
              <w:t>5 mg/kg</w:t>
            </w:r>
            <w:r w:rsidRPr="009F3A73">
              <w:rPr>
                <w:rFonts w:ascii="標楷體" w:hAnsi="Arial" w:hint="eastAsia"/>
                <w:bCs/>
                <w:spacing w:val="-8"/>
                <w:kern w:val="0"/>
                <w:sz w:val="24"/>
                <w:szCs w:val="48"/>
              </w:rPr>
              <w:t>，然而部分地區陸續出現土壤鎘濃度低於管制值，但仍生產出鎘米的事件，農政單位每年需花費大筆預算及人力進行銷毀及補償工作。</w:t>
            </w:r>
          </w:p>
          <w:p w:rsidR="00594003" w:rsidRPr="009F3A73" w:rsidRDefault="003B3414" w:rsidP="003B3414">
            <w:pPr>
              <w:snapToGrid w:val="0"/>
              <w:ind w:leftChars="12" w:left="42" w:firstLineChars="167" w:firstLine="423"/>
              <w:jc w:val="both"/>
              <w:rPr>
                <w:rFonts w:ascii="標楷體" w:hAnsi="Arial"/>
                <w:bCs/>
                <w:spacing w:val="-8"/>
                <w:kern w:val="0"/>
                <w:sz w:val="24"/>
                <w:szCs w:val="48"/>
              </w:rPr>
            </w:pPr>
            <w:r w:rsidRPr="009F3A73">
              <w:rPr>
                <w:rFonts w:ascii="標楷體" w:hAnsi="Arial"/>
                <w:bCs/>
                <w:spacing w:val="-8"/>
                <w:kern w:val="0"/>
                <w:sz w:val="24"/>
                <w:szCs w:val="48"/>
              </w:rPr>
              <w:t>有關土壤重金屬管制標準制定，荷蘭政府的做法是依污染程度分別訂定不同管理策略。針對食用作物土壤重金屬管制標準及管理策略，荷蘭專家則建議：1.先依風險評估結果及目前全國土壤汙染程度訂定全國通用的標準；2.依行政區、土壤管理組或作物生產區評估區域污染程度，並依該區土壤重金屬濃度、土壤理化性及作物重金屬吸收能力，訂定地區性的土地利用方式；3.以區域土地利用方式仍無法解決之污染農地，則整治、復育或是進行試驗研究找出適合的利用方式。</w:t>
            </w:r>
          </w:p>
        </w:tc>
      </w:tr>
      <w:tr w:rsidR="009F3A73" w:rsidRPr="009F3A73" w:rsidTr="009C6F11">
        <w:tc>
          <w:tcPr>
            <w:tcW w:w="546" w:type="dxa"/>
            <w:vAlign w:val="center"/>
          </w:tcPr>
          <w:p w:rsidR="005361EB" w:rsidRPr="009F3A73" w:rsidRDefault="005361EB" w:rsidP="009C6F11">
            <w:pPr>
              <w:spacing w:line="360" w:lineRule="exact"/>
              <w:jc w:val="center"/>
              <w:rPr>
                <w:rFonts w:ascii="標楷體" w:hAnsi="標楷體"/>
                <w:spacing w:val="-8"/>
                <w:sz w:val="24"/>
                <w:szCs w:val="24"/>
              </w:rPr>
            </w:pPr>
            <w:r w:rsidRPr="009F3A73">
              <w:rPr>
                <w:rFonts w:ascii="標楷體" w:hAnsi="標楷體" w:hint="eastAsia"/>
                <w:spacing w:val="-8"/>
                <w:sz w:val="24"/>
                <w:szCs w:val="24"/>
              </w:rPr>
              <w:t>5</w:t>
            </w:r>
          </w:p>
        </w:tc>
        <w:tc>
          <w:tcPr>
            <w:tcW w:w="2394" w:type="dxa"/>
            <w:vAlign w:val="center"/>
          </w:tcPr>
          <w:p w:rsidR="005361EB" w:rsidRPr="009F3A73" w:rsidRDefault="005361EB" w:rsidP="009C6F11">
            <w:pPr>
              <w:spacing w:line="360" w:lineRule="exact"/>
              <w:jc w:val="both"/>
              <w:rPr>
                <w:rFonts w:ascii="標楷體" w:hAnsi="標楷體"/>
                <w:spacing w:val="-20"/>
                <w:sz w:val="24"/>
                <w:szCs w:val="24"/>
              </w:rPr>
            </w:pPr>
            <w:r w:rsidRPr="009F3A73">
              <w:rPr>
                <w:rFonts w:ascii="標楷體" w:hAnsi="標楷體" w:hint="eastAsia"/>
                <w:spacing w:val="-20"/>
                <w:sz w:val="24"/>
                <w:szCs w:val="24"/>
              </w:rPr>
              <w:t>93年10月7日至11月5日赴美國參加「</w:t>
            </w:r>
            <w:r w:rsidRPr="009F3A73">
              <w:rPr>
                <w:rFonts w:ascii="標楷體" w:hAnsi="標楷體"/>
                <w:spacing w:val="-20"/>
                <w:sz w:val="24"/>
                <w:szCs w:val="24"/>
              </w:rPr>
              <w:t>各標的用水移用補償探討</w:t>
            </w:r>
            <w:r w:rsidRPr="009F3A73">
              <w:rPr>
                <w:rFonts w:ascii="標楷體" w:hAnsi="標楷體" w:hint="eastAsia"/>
                <w:spacing w:val="-20"/>
                <w:sz w:val="24"/>
                <w:szCs w:val="24"/>
              </w:rPr>
              <w:t>」之出國報告（水利署中區水資源局汪平洋副工程司）</w:t>
            </w:r>
          </w:p>
          <w:p w:rsidR="005361EB" w:rsidRPr="009F3A73" w:rsidRDefault="005361EB" w:rsidP="009C6F11">
            <w:pPr>
              <w:spacing w:line="360" w:lineRule="exact"/>
              <w:jc w:val="both"/>
              <w:rPr>
                <w:rFonts w:ascii="標楷體" w:hAnsi="標楷體"/>
                <w:spacing w:val="-20"/>
                <w:sz w:val="24"/>
                <w:szCs w:val="24"/>
              </w:rPr>
            </w:pPr>
          </w:p>
        </w:tc>
        <w:tc>
          <w:tcPr>
            <w:tcW w:w="6943" w:type="dxa"/>
            <w:vAlign w:val="center"/>
          </w:tcPr>
          <w:p w:rsidR="005361EB" w:rsidRPr="009F3A73" w:rsidRDefault="005361EB" w:rsidP="005361EB">
            <w:pPr>
              <w:snapToGrid w:val="0"/>
              <w:ind w:leftChars="12" w:left="42" w:firstLineChars="167" w:firstLine="423"/>
              <w:jc w:val="both"/>
              <w:rPr>
                <w:rFonts w:ascii="標楷體" w:hAnsi="Arial"/>
                <w:bCs/>
                <w:spacing w:val="-8"/>
                <w:kern w:val="0"/>
                <w:sz w:val="24"/>
                <w:szCs w:val="48"/>
              </w:rPr>
            </w:pPr>
            <w:r w:rsidRPr="009F3A73">
              <w:rPr>
                <w:rFonts w:ascii="標楷體" w:hAnsi="Arial" w:hint="eastAsia"/>
                <w:bCs/>
                <w:spacing w:val="-8"/>
                <w:kern w:val="0"/>
                <w:sz w:val="24"/>
                <w:szCs w:val="48"/>
              </w:rPr>
              <w:t>臺灣地區降雨量不論在季節時間上或地理空間上的分配都極度不平均，加上地型因素造成河川短促流急，加上良好水庫壩址不易尋得，河流水量不易保持於水庫庫容，可用水量因而受限，屬於缺水的地區，近年來隨著人口成長和經濟發展需求，不但用水需求量激增，且在用水結構上也有顯著的改變，各標的間水資源配置實有必要重新調整，但礙於歷史緣故，佔大部份水權量的農業用水並不願意釋出水權，因此利用短期性的水量移轉來因應乾旱時期民生及產業用水的需求是目前最有效解決的方法。</w:t>
            </w:r>
          </w:p>
        </w:tc>
      </w:tr>
    </w:tbl>
    <w:p w:rsidR="00DC0253" w:rsidRDefault="00DC0253" w:rsidP="00DC0253">
      <w:pPr>
        <w:pStyle w:val="3"/>
        <w:numPr>
          <w:ilvl w:val="0"/>
          <w:numId w:val="0"/>
        </w:numPr>
        <w:ind w:left="1393"/>
      </w:pPr>
    </w:p>
    <w:p w:rsidR="004A7720" w:rsidRPr="009F3A73" w:rsidRDefault="004A7720" w:rsidP="00DC0253">
      <w:pPr>
        <w:pStyle w:val="3"/>
        <w:numPr>
          <w:ilvl w:val="0"/>
          <w:numId w:val="0"/>
        </w:numPr>
        <w:ind w:left="1393"/>
      </w:pPr>
    </w:p>
    <w:p w:rsidR="00BA25CE" w:rsidRPr="009F3A73" w:rsidRDefault="00DC0253">
      <w:pPr>
        <w:pStyle w:val="2"/>
      </w:pPr>
      <w:bookmarkStart w:id="1309" w:name="_Toc524895641"/>
      <w:bookmarkStart w:id="1310" w:name="_Toc524896187"/>
      <w:bookmarkStart w:id="1311" w:name="_Toc524896217"/>
      <w:bookmarkStart w:id="1312" w:name="_Toc525066142"/>
      <w:bookmarkStart w:id="1313" w:name="_Toc4316182"/>
      <w:bookmarkStart w:id="1314" w:name="_Toc4473323"/>
      <w:bookmarkStart w:id="1315" w:name="_Toc69556890"/>
      <w:bookmarkStart w:id="1316" w:name="_Toc69556939"/>
      <w:bookmarkStart w:id="1317" w:name="_Toc69609813"/>
      <w:bookmarkStart w:id="1318" w:name="_Toc437508385"/>
      <w:bookmarkStart w:id="1319" w:name="_Toc437521385"/>
      <w:bookmarkStart w:id="1320" w:name="_Toc524892372"/>
      <w:bookmarkEnd w:id="1309"/>
      <w:bookmarkEnd w:id="1310"/>
      <w:bookmarkEnd w:id="1311"/>
      <w:bookmarkEnd w:id="1312"/>
      <w:bookmarkEnd w:id="1313"/>
      <w:bookmarkEnd w:id="1314"/>
      <w:bookmarkEnd w:id="1315"/>
      <w:bookmarkEnd w:id="1316"/>
      <w:bookmarkEnd w:id="1317"/>
      <w:r w:rsidRPr="009F3A73">
        <w:rPr>
          <w:rFonts w:hint="eastAsia"/>
        </w:rPr>
        <w:lastRenderedPageBreak/>
        <w:t>大專院校學位論文相關研究論述及成果</w:t>
      </w:r>
      <w:bookmarkEnd w:id="1318"/>
      <w:bookmarkEnd w:id="1319"/>
    </w:p>
    <w:tbl>
      <w:tblPr>
        <w:tblW w:w="9981"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76"/>
        <w:gridCol w:w="1708"/>
        <w:gridCol w:w="7097"/>
      </w:tblGrid>
      <w:tr w:rsidR="009F3A73" w:rsidRPr="009F3A73" w:rsidTr="00527E7F">
        <w:trPr>
          <w:tblHeader/>
        </w:trPr>
        <w:tc>
          <w:tcPr>
            <w:tcW w:w="1176" w:type="dxa"/>
            <w:shd w:val="clear" w:color="auto" w:fill="E6E6E6"/>
            <w:vAlign w:val="center"/>
          </w:tcPr>
          <w:p w:rsidR="00DC0253" w:rsidRPr="009F3A73" w:rsidRDefault="00DC0253" w:rsidP="004164FE">
            <w:pPr>
              <w:snapToGrid w:val="0"/>
              <w:jc w:val="center"/>
              <w:rPr>
                <w:rFonts w:ascii="標楷體" w:hAnsi="標楷體"/>
                <w:spacing w:val="-12"/>
                <w:sz w:val="24"/>
              </w:rPr>
            </w:pPr>
            <w:r w:rsidRPr="009F3A73">
              <w:rPr>
                <w:rFonts w:ascii="標楷體" w:hAnsi="標楷體" w:hint="eastAsia"/>
                <w:spacing w:val="-12"/>
                <w:sz w:val="24"/>
              </w:rPr>
              <w:t>作者</w:t>
            </w:r>
            <w:r w:rsidRPr="009F3A73">
              <w:rPr>
                <w:rFonts w:ascii="標楷體" w:hAnsi="標楷體" w:hint="eastAsia"/>
                <w:spacing w:val="-12"/>
                <w:sz w:val="16"/>
                <w:szCs w:val="16"/>
              </w:rPr>
              <w:t>(學校系所、發表時間)</w:t>
            </w:r>
          </w:p>
        </w:tc>
        <w:tc>
          <w:tcPr>
            <w:tcW w:w="1708" w:type="dxa"/>
            <w:shd w:val="clear" w:color="auto" w:fill="E6E6E6"/>
            <w:vAlign w:val="center"/>
          </w:tcPr>
          <w:p w:rsidR="00DC0253" w:rsidRPr="009F3A73" w:rsidRDefault="00DC0253" w:rsidP="004164FE">
            <w:pPr>
              <w:snapToGrid w:val="0"/>
              <w:jc w:val="center"/>
              <w:rPr>
                <w:rFonts w:ascii="標楷體" w:hAnsi="標楷體"/>
                <w:spacing w:val="-12"/>
                <w:sz w:val="24"/>
              </w:rPr>
            </w:pPr>
            <w:r w:rsidRPr="009F3A73">
              <w:rPr>
                <w:rFonts w:ascii="標楷體" w:hAnsi="標楷體" w:hint="eastAsia"/>
                <w:spacing w:val="-12"/>
                <w:sz w:val="24"/>
              </w:rPr>
              <w:t>研究主題</w:t>
            </w:r>
            <w:r w:rsidRPr="009F3A73">
              <w:rPr>
                <w:rFonts w:ascii="標楷體" w:hAnsi="標楷體" w:hint="eastAsia"/>
                <w:spacing w:val="-12"/>
                <w:sz w:val="16"/>
                <w:szCs w:val="16"/>
              </w:rPr>
              <w:t>(篇名)</w:t>
            </w:r>
          </w:p>
        </w:tc>
        <w:tc>
          <w:tcPr>
            <w:tcW w:w="7097" w:type="dxa"/>
            <w:shd w:val="clear" w:color="auto" w:fill="E6E6E6"/>
            <w:vAlign w:val="center"/>
          </w:tcPr>
          <w:p w:rsidR="00DC0253" w:rsidRPr="009F3A73" w:rsidRDefault="00DC0253" w:rsidP="004164FE">
            <w:pPr>
              <w:snapToGrid w:val="0"/>
              <w:jc w:val="center"/>
              <w:rPr>
                <w:rFonts w:ascii="標楷體" w:hAnsi="標楷體"/>
                <w:spacing w:val="-12"/>
                <w:sz w:val="24"/>
              </w:rPr>
            </w:pPr>
            <w:r w:rsidRPr="009F3A73">
              <w:rPr>
                <w:rFonts w:ascii="標楷體" w:hAnsi="標楷體" w:hint="eastAsia"/>
                <w:spacing w:val="-12"/>
                <w:sz w:val="24"/>
              </w:rPr>
              <w:t>與本案有關之研究成果及論述內容重點摘要</w:t>
            </w:r>
          </w:p>
        </w:tc>
      </w:tr>
      <w:tr w:rsidR="009F3A73" w:rsidRPr="009F3A73" w:rsidTr="006E6347">
        <w:tc>
          <w:tcPr>
            <w:tcW w:w="1176" w:type="dxa"/>
            <w:vAlign w:val="center"/>
          </w:tcPr>
          <w:p w:rsidR="00CE2760" w:rsidRPr="009F3A73" w:rsidRDefault="00CE2760" w:rsidP="00CE2760">
            <w:pPr>
              <w:snapToGrid w:val="0"/>
              <w:jc w:val="both"/>
              <w:rPr>
                <w:spacing w:val="-6"/>
                <w:sz w:val="24"/>
                <w:szCs w:val="24"/>
              </w:rPr>
            </w:pPr>
            <w:r w:rsidRPr="009F3A73">
              <w:rPr>
                <w:spacing w:val="-6"/>
                <w:sz w:val="24"/>
                <w:szCs w:val="24"/>
              </w:rPr>
              <w:t>黃瀞儀</w:t>
            </w:r>
            <w:r w:rsidRPr="009F3A73">
              <w:rPr>
                <w:rFonts w:ascii="標楷體" w:hAnsi="標楷體" w:hint="eastAsia"/>
                <w:spacing w:val="-12"/>
                <w:sz w:val="16"/>
                <w:szCs w:val="16"/>
              </w:rPr>
              <w:t>（</w:t>
            </w:r>
            <w:r w:rsidRPr="009F3A73">
              <w:rPr>
                <w:rFonts w:ascii="標楷體" w:hAnsi="標楷體"/>
                <w:spacing w:val="-12"/>
                <w:sz w:val="16"/>
                <w:szCs w:val="16"/>
              </w:rPr>
              <w:t>東海大學環境科學與工程學系</w:t>
            </w:r>
            <w:r w:rsidRPr="009F3A73">
              <w:rPr>
                <w:rFonts w:ascii="標楷體" w:hAnsi="標楷體" w:hint="eastAsia"/>
                <w:spacing w:val="-12"/>
                <w:sz w:val="16"/>
                <w:szCs w:val="16"/>
              </w:rPr>
              <w:t>，</w:t>
            </w:r>
            <w:r w:rsidRPr="009F3A73">
              <w:rPr>
                <w:rFonts w:ascii="標楷體" w:hAnsi="標楷體"/>
                <w:spacing w:val="-12"/>
                <w:sz w:val="16"/>
                <w:szCs w:val="16"/>
              </w:rPr>
              <w:t>103年</w:t>
            </w:r>
            <w:r w:rsidRPr="009F3A73">
              <w:rPr>
                <w:rFonts w:ascii="標楷體" w:hAnsi="標楷體" w:hint="eastAsia"/>
                <w:spacing w:val="-12"/>
                <w:sz w:val="16"/>
                <w:szCs w:val="16"/>
              </w:rPr>
              <w:t>）</w:t>
            </w:r>
          </w:p>
        </w:tc>
        <w:tc>
          <w:tcPr>
            <w:tcW w:w="1708" w:type="dxa"/>
            <w:vAlign w:val="center"/>
          </w:tcPr>
          <w:p w:rsidR="00CE2760" w:rsidRPr="009F3A73" w:rsidRDefault="00CE2760" w:rsidP="006E6347">
            <w:pPr>
              <w:snapToGrid w:val="0"/>
              <w:jc w:val="both"/>
              <w:rPr>
                <w:spacing w:val="-6"/>
                <w:sz w:val="24"/>
                <w:szCs w:val="24"/>
              </w:rPr>
            </w:pPr>
            <w:r w:rsidRPr="009F3A73">
              <w:rPr>
                <w:spacing w:val="-6"/>
                <w:sz w:val="24"/>
                <w:szCs w:val="24"/>
              </w:rPr>
              <w:t>烏溪流域與彰化沿海地區之重金屬分佈</w:t>
            </w:r>
          </w:p>
        </w:tc>
        <w:tc>
          <w:tcPr>
            <w:tcW w:w="7097" w:type="dxa"/>
          </w:tcPr>
          <w:p w:rsidR="00CE2760" w:rsidRPr="009F3A73" w:rsidRDefault="00CE2760" w:rsidP="00CE2760">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隨著全球工業迅速的演進，工商業廢水未經妥善處理就排放至環境中，導致農田、土壤遭受重金屬污染，亦可能因雨水的淋溶作用，將污染物傳輸至地下水體進而污染地下水。烏溪流域內存在中部科學園區、</w:t>
            </w:r>
            <w:r w:rsidR="00F65A23" w:rsidRPr="009F3A73">
              <w:rPr>
                <w:rFonts w:ascii="標楷體" w:hAnsi="Arial"/>
                <w:bCs/>
                <w:spacing w:val="-8"/>
                <w:kern w:val="0"/>
                <w:sz w:val="24"/>
                <w:szCs w:val="48"/>
              </w:rPr>
              <w:t>臺</w:t>
            </w:r>
            <w:r w:rsidRPr="009F3A73">
              <w:rPr>
                <w:rFonts w:ascii="標楷體" w:hAnsi="Arial"/>
                <w:bCs/>
                <w:spacing w:val="-8"/>
                <w:kern w:val="0"/>
                <w:sz w:val="24"/>
                <w:szCs w:val="48"/>
              </w:rPr>
              <w:t>中工業區、</w:t>
            </w:r>
            <w:r w:rsidR="00F65A23" w:rsidRPr="009F3A73">
              <w:rPr>
                <w:rFonts w:ascii="標楷體" w:hAnsi="Arial"/>
                <w:bCs/>
                <w:spacing w:val="-8"/>
                <w:kern w:val="0"/>
                <w:sz w:val="24"/>
                <w:szCs w:val="48"/>
              </w:rPr>
              <w:t>臺</w:t>
            </w:r>
            <w:r w:rsidRPr="009F3A73">
              <w:rPr>
                <w:rFonts w:ascii="標楷體" w:hAnsi="Arial"/>
                <w:bCs/>
                <w:spacing w:val="-8"/>
                <w:kern w:val="0"/>
                <w:sz w:val="24"/>
                <w:szCs w:val="48"/>
              </w:rPr>
              <w:t>中精密科技創新園區、</w:t>
            </w:r>
            <w:r w:rsidR="00F65A23" w:rsidRPr="009F3A73">
              <w:rPr>
                <w:rFonts w:ascii="標楷體" w:hAnsi="Arial"/>
                <w:bCs/>
                <w:spacing w:val="-8"/>
                <w:kern w:val="0"/>
                <w:sz w:val="24"/>
                <w:szCs w:val="48"/>
              </w:rPr>
              <w:t>臺</w:t>
            </w:r>
            <w:r w:rsidRPr="009F3A73">
              <w:rPr>
                <w:rFonts w:ascii="標楷體" w:hAnsi="Arial"/>
                <w:bCs/>
                <w:spacing w:val="-8"/>
                <w:kern w:val="0"/>
                <w:sz w:val="24"/>
                <w:szCs w:val="48"/>
              </w:rPr>
              <w:t>中火力發電廠及傳統工業區等各類型產業；而鄰近彰化沿海的污染源包括彰化濱海工業區、第六套輕油裂解廠及許多小型電鍍廠。重金屬經由廢水進入水體使得水質劣化並累積於土壤底泥(Sediment)中，土壤底泥為沉澱於河床底部之物質，並經由水的流動進行傳輸，當底泥週遭環境改變時，將可能使累積於底泥中之重金屬再度釋出到水體中。</w:t>
            </w:r>
          </w:p>
          <w:p w:rsidR="00CE2760" w:rsidRPr="009F3A73" w:rsidRDefault="00CE2760" w:rsidP="00CE2760">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從烏溪北岸至濁水溪南岸，擁有豐富的生態資源，包括大肚溪口及大城濕地，而重金屬通常對水生生物具有顯著的毒性，經由食物鏈之生物累積與生物放大作用而干擾生態系統。</w:t>
            </w:r>
          </w:p>
          <w:p w:rsidR="00CE2760" w:rsidRPr="009F3A73" w:rsidRDefault="00CE2760" w:rsidP="00CE2760">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重金屬濃度與分布之研究結果顯示，</w:t>
            </w:r>
            <w:r w:rsidRPr="009F3A73">
              <w:rPr>
                <w:rFonts w:asciiTheme="minorEastAsia" w:eastAsiaTheme="minorEastAsia" w:hAnsiTheme="minorEastAsia"/>
                <w:bCs/>
                <w:spacing w:val="-8"/>
                <w:kern w:val="0"/>
                <w:sz w:val="24"/>
                <w:szCs w:val="48"/>
              </w:rPr>
              <w:t>……</w:t>
            </w:r>
            <w:r w:rsidRPr="009F3A73">
              <w:rPr>
                <w:rFonts w:ascii="標楷體" w:hAnsi="Arial"/>
                <w:bCs/>
                <w:spacing w:val="-8"/>
                <w:kern w:val="0"/>
                <w:sz w:val="24"/>
                <w:szCs w:val="48"/>
              </w:rPr>
              <w:t>在整體的重金屬濃度中僅有少部分土壤底泥樣品超過底泥品質標準上限。而彰濱沿海六大重金屬均有超過其品質標準上限之問題。</w:t>
            </w:r>
          </w:p>
        </w:tc>
      </w:tr>
      <w:tr w:rsidR="009F3A73" w:rsidRPr="009F3A73" w:rsidTr="006E6347">
        <w:tc>
          <w:tcPr>
            <w:tcW w:w="1176" w:type="dxa"/>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t>李皓瀅</w:t>
            </w:r>
            <w:r w:rsidRPr="009F3A73">
              <w:rPr>
                <w:rFonts w:ascii="標楷體" w:hAnsi="標楷體" w:hint="eastAsia"/>
                <w:spacing w:val="-12"/>
                <w:sz w:val="16"/>
                <w:szCs w:val="16"/>
              </w:rPr>
              <w:t>(國立高雄海洋科技大學海洋環境工程研究所，103年)</w:t>
            </w:r>
          </w:p>
        </w:tc>
        <w:tc>
          <w:tcPr>
            <w:tcW w:w="1708" w:type="dxa"/>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t>阿公店溪水體、底泥重金屬污染之調查</w:t>
            </w:r>
          </w:p>
        </w:tc>
        <w:tc>
          <w:tcPr>
            <w:tcW w:w="7097" w:type="dxa"/>
          </w:tcPr>
          <w:p w:rsidR="00681C2A" w:rsidRPr="009F3A73" w:rsidRDefault="00681C2A" w:rsidP="00594648">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阿公店溪為北高雄地區重要之河川，且為住宅及工業密集區，導致許多污染物質排入，影響阿公店溪水中生態及危害人類健康。本研究沿著阿公店溪流域由上游至下游共設置10個測站</w:t>
            </w:r>
            <w:r w:rsidR="00594648" w:rsidRPr="009F3A73">
              <w:rPr>
                <w:rFonts w:ascii="標楷體" w:hAnsi="Arial" w:hint="eastAsia"/>
                <w:bCs/>
                <w:spacing w:val="-8"/>
                <w:kern w:val="0"/>
                <w:sz w:val="24"/>
                <w:szCs w:val="48"/>
              </w:rPr>
              <w:t>，</w:t>
            </w:r>
            <w:r w:rsidRPr="009F3A73">
              <w:rPr>
                <w:rFonts w:ascii="標楷體" w:hAnsi="Arial"/>
                <w:bCs/>
                <w:spacing w:val="-8"/>
                <w:kern w:val="0"/>
                <w:sz w:val="24"/>
                <w:szCs w:val="48"/>
              </w:rPr>
              <w:t>分析結果顯示：地表水濃度超過地面水體水質標準之金屬為：砷(超標率3.7%)、銅(超標率18.5%)、汞(超標率7.4%)及鋅(超標率44.8%)，地面水體水質標準未對鎳元素作規範，故與污水經處理後注入地下水體水質標準比較，發現鎳元素之濃度並未超標。</w:t>
            </w:r>
            <w:r w:rsidRPr="009F3A73">
              <w:rPr>
                <w:rFonts w:ascii="標楷體" w:hAnsi="Arial"/>
                <w:bCs/>
                <w:spacing w:val="-8"/>
                <w:kern w:val="0"/>
                <w:sz w:val="24"/>
                <w:szCs w:val="48"/>
              </w:rPr>
              <w:br/>
              <w:t>底泥中平均濃度超過底泥品質指標之分類管理及用途限制辦法之上限值的有，汞(超標率29.6%)及鋅(超標率77.8%)，其中鋅的最大值已超過上限值48倍之多。重金屬之富集因子總汞，總鋅，總砷及總鉛於流域內有富集現象，主要受到總鋅及總汞嚴重的人為污染；底泥品質準則顯示，阿公店溪之鋅、汞具有相對較高之潛在毒性，其潛在毒性機率為74％；地質累積指數分析結果顯示，底泥鋅具有嚴重到非常嚴重的累積情況，汞是屬於中度累積，鎘及鉛是屬於無累積至中度累積，砷、鉻、銅及鎳則無累積現象；潛在生態風險指數評估結果顯示屬阿公店溪底泥重金屬具有高度的潛在生態風險等級，而汞是造成此風險等級的主要金屬；各金屬風險指數總和的結果，代表阿公店溪的重金屬對於阿公店溪生態屬於中度潛在風險程度。</w:t>
            </w:r>
          </w:p>
        </w:tc>
      </w:tr>
      <w:tr w:rsidR="009F3A73" w:rsidRPr="009F3A73" w:rsidTr="00E87BFF">
        <w:tc>
          <w:tcPr>
            <w:tcW w:w="1176" w:type="dxa"/>
            <w:vAlign w:val="center"/>
          </w:tcPr>
          <w:p w:rsidR="00E95BBB" w:rsidRPr="009F3A73" w:rsidRDefault="00E95BBB" w:rsidP="00E87BFF">
            <w:pPr>
              <w:snapToGrid w:val="0"/>
              <w:jc w:val="both"/>
              <w:rPr>
                <w:spacing w:val="-6"/>
                <w:sz w:val="24"/>
                <w:szCs w:val="24"/>
              </w:rPr>
            </w:pPr>
            <w:r w:rsidRPr="009F3A73">
              <w:rPr>
                <w:rFonts w:hint="eastAsia"/>
                <w:spacing w:val="-6"/>
                <w:sz w:val="24"/>
                <w:szCs w:val="24"/>
              </w:rPr>
              <w:t>黃健文</w:t>
            </w:r>
            <w:r w:rsidRPr="009F3A73">
              <w:rPr>
                <w:rFonts w:ascii="標楷體" w:hAnsi="標楷體" w:hint="eastAsia"/>
                <w:spacing w:val="-12"/>
                <w:sz w:val="16"/>
                <w:szCs w:val="16"/>
              </w:rPr>
              <w:t>（國立中央大學環境工程研究所在職專班碩士論文，102年）</w:t>
            </w:r>
          </w:p>
        </w:tc>
        <w:tc>
          <w:tcPr>
            <w:tcW w:w="1708" w:type="dxa"/>
            <w:vAlign w:val="center"/>
          </w:tcPr>
          <w:p w:rsidR="00E95BBB" w:rsidRPr="009F3A73" w:rsidRDefault="00E95BBB" w:rsidP="00E87BFF">
            <w:pPr>
              <w:snapToGrid w:val="0"/>
              <w:jc w:val="both"/>
              <w:rPr>
                <w:spacing w:val="-6"/>
                <w:sz w:val="24"/>
                <w:szCs w:val="24"/>
              </w:rPr>
            </w:pPr>
            <w:r w:rsidRPr="009F3A73">
              <w:rPr>
                <w:rFonts w:hint="eastAsia"/>
                <w:spacing w:val="-6"/>
                <w:sz w:val="24"/>
                <w:szCs w:val="24"/>
              </w:rPr>
              <w:t>埔心溪補助灌溉水水質與渠道底泥重金屬含量調查分析</w:t>
            </w:r>
          </w:p>
        </w:tc>
        <w:tc>
          <w:tcPr>
            <w:tcW w:w="7097" w:type="dxa"/>
          </w:tcPr>
          <w:p w:rsidR="00E95BBB" w:rsidRPr="009F3A73" w:rsidRDefault="00E95BBB" w:rsidP="00E95BBB">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埔心溪流域為桃園縣境內灌溉引用水源之一，然因早期環保意識缺乏，以及國內常見灌排不分之故，使得流域上游流經工業區的黃墘溪水質惡化，不論是渠道溪水或底泥常有重金屬濃度偏高的現象，影響整個流域的灌溉用水安全，長久下來衝擊引用此灌溉水源的承受農地土壤之品質。</w:t>
            </w:r>
          </w:p>
          <w:p w:rsidR="00E95BBB" w:rsidRPr="009F3A73" w:rsidRDefault="00E95BBB" w:rsidP="00E95BBB">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研究結果顯示灌溉水質指標項目在各次採樣中，以電導度、</w:t>
            </w:r>
            <w:r w:rsidRPr="009F3A73">
              <w:rPr>
                <w:rFonts w:ascii="標楷體" w:hAnsi="Arial"/>
                <w:bCs/>
                <w:spacing w:val="-8"/>
                <w:kern w:val="0"/>
                <w:sz w:val="24"/>
                <w:szCs w:val="48"/>
              </w:rPr>
              <w:lastRenderedPageBreak/>
              <w:t>硫酸鹽、氯鹽、氨氮及重金屬銅等超出灌溉用水水質標準次數最為頻繁，且在所有採點中，新莊二號溪25-3號河水的灌溉水質不合格率為各採樣點最高。若以灌溉用水品質分級來看，僅中工公園與24-6號河水二處灌溉水質尚可(接近C2-S1等級)，其餘各點灌溉水質不佳，不適合做為農田灌溉使用。如比較採樣的時間點，則發現於夜間採樣所得的灌溉水水質較差，雨天則因雨量稀釋作用而降低灌溉水污染程度。</w:t>
            </w:r>
          </w:p>
          <w:p w:rsidR="00E95BBB" w:rsidRPr="009F3A73" w:rsidRDefault="00E95BBB" w:rsidP="00E95BBB">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底泥的檢測結果則顯示，各採樣點以銅超出底泥品質指標上限值情況最為嚴重，但鎘在本次調查檢測中未被驗出。而從底泥重金屬之富集程度可看出，銅、鉛、鋅的含量明顯受到人為污染影響，25-3號河水渠道的底泥甚至已達「非常嚴重」之程度。最後，將所有水質與底泥的測值經模擬推估後可知，灌溉水所含的重金屬濃度於短時間內不致使土壤污染達食用作物農地管制標準，但若加上沖刷底泥所含的重金屬濃度來計算，則將大幅度縮短所需年限。</w:t>
            </w:r>
          </w:p>
          <w:p w:rsidR="00E95BBB" w:rsidRPr="009F3A73" w:rsidRDefault="00E95BBB" w:rsidP="00E95BBB">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綜上結果，埔心溪流域各支流已受到不同程度的污染，建議水利會於高污染區段採取較密集的監測採樣頻率，並進行渠道底泥清除工作，以確保農地土壤及農作物產品的安全。</w:t>
            </w:r>
          </w:p>
        </w:tc>
      </w:tr>
      <w:tr w:rsidR="009F3A73" w:rsidRPr="009F3A73" w:rsidTr="006E6347">
        <w:tc>
          <w:tcPr>
            <w:tcW w:w="1176" w:type="dxa"/>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lastRenderedPageBreak/>
              <w:t>洪柳益</w:t>
            </w:r>
            <w:r w:rsidRPr="009F3A73">
              <w:rPr>
                <w:rFonts w:ascii="標楷體" w:hAnsi="標楷體" w:hint="eastAsia"/>
                <w:spacing w:val="-12"/>
                <w:sz w:val="16"/>
                <w:szCs w:val="16"/>
              </w:rPr>
              <w:t>(國立暨南國際大學管理學院經營管理碩士學位學程碩士在職專班，102年)</w:t>
            </w:r>
          </w:p>
        </w:tc>
        <w:tc>
          <w:tcPr>
            <w:tcW w:w="1708" w:type="dxa"/>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t>農地上未登記工廠輔導合法化之研究－以台中市為例</w:t>
            </w:r>
          </w:p>
        </w:tc>
        <w:tc>
          <w:tcPr>
            <w:tcW w:w="7097" w:type="dxa"/>
          </w:tcPr>
          <w:p w:rsidR="00681C2A" w:rsidRPr="009F3A73" w:rsidRDefault="00681C2A" w:rsidP="00681C2A">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走在台灣鄉間，除了可以看到翠綠的農田之外，不時可以發現一棟棟類似工廠的鐵皮建築物，這其中絕大多數有可能就是「未登記工廠」，也就是俗稱的「違章工廠」。這個現象可以回追到1970年代農業經濟時期，1972年，謝東閔先生擔任臺灣省主席之後，中小企業也開始發展，為了帶動農村經濟，倡導「客廳即工廠」運動，鼓勵家庭代工，擴大外銷，為臺灣帶來了經濟的興盛。但是，卻也導致眾多農業區與住宅區夾雜著工廠。再者，有些工業經辦者為了降低經營的成本，更是將工廠直接設置在農地上，或是在既有的合法工廠周邊農地上違規擴建，特別是經辦竣農地重劃之特定農業區，因每塊農地方正且接水臨路，造成有利設廠的條件，所以，特定農業區上未登記工廠的情形尤為嚴重。</w:t>
            </w:r>
          </w:p>
          <w:p w:rsidR="00681C2A" w:rsidRPr="009F3A73" w:rsidRDefault="00681C2A" w:rsidP="00594648">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政府過去對農地上未登記工廠的管理策略不外三種：(1)取締(2)輔導就地合法(3)輔導遷廠。未登記工廠問題涉及的法規有包含了工廠管理輔導法、區域計畫法、都市計畫法等20餘種法規，想要就地合法難度頗高，而且，也必須考量環境保護、國土開發、農糧安全以及社會公平正義等問題，牽扯的問題範圍非常廣泛。而且一味的取締也不是解決問題的最佳手段，執行取締的人力也有所不足。而輔導遷廠對廠商來說又是重大投資，在目前不景氣的經濟環境中，有能力遷廠的廠商比例相對不多。</w:t>
            </w:r>
          </w:p>
        </w:tc>
      </w:tr>
      <w:tr w:rsidR="009F3A73" w:rsidRPr="009F3A73" w:rsidTr="00527E7F">
        <w:tc>
          <w:tcPr>
            <w:tcW w:w="1176" w:type="dxa"/>
            <w:vAlign w:val="center"/>
          </w:tcPr>
          <w:p w:rsidR="00DC0253" w:rsidRPr="009F3A73" w:rsidRDefault="004164FE" w:rsidP="00405CE2">
            <w:pPr>
              <w:snapToGrid w:val="0"/>
              <w:jc w:val="both"/>
              <w:rPr>
                <w:spacing w:val="-6"/>
                <w:sz w:val="24"/>
                <w:szCs w:val="24"/>
              </w:rPr>
            </w:pPr>
            <w:bookmarkStart w:id="1321" w:name="_Toc310611342"/>
            <w:r w:rsidRPr="009F3A73">
              <w:rPr>
                <w:rFonts w:hint="eastAsia"/>
                <w:spacing w:val="-6"/>
                <w:sz w:val="24"/>
                <w:szCs w:val="24"/>
              </w:rPr>
              <w:t>張育智</w:t>
            </w:r>
            <w:r w:rsidR="00405CE2" w:rsidRPr="009F3A73">
              <w:rPr>
                <w:rFonts w:ascii="標楷體" w:hAnsi="標楷體" w:hint="eastAsia"/>
                <w:spacing w:val="-12"/>
                <w:sz w:val="16"/>
                <w:szCs w:val="16"/>
              </w:rPr>
              <w:t>(</w:t>
            </w:r>
            <w:r w:rsidRPr="009F3A73">
              <w:rPr>
                <w:rFonts w:ascii="標楷體" w:hAnsi="標楷體" w:hint="eastAsia"/>
                <w:spacing w:val="-12"/>
                <w:sz w:val="16"/>
                <w:szCs w:val="16"/>
              </w:rPr>
              <w:t>國立中興大學環境工程學系所，10</w:t>
            </w:r>
            <w:r w:rsidR="005B2DC8" w:rsidRPr="009F3A73">
              <w:rPr>
                <w:rFonts w:ascii="標楷體" w:hAnsi="標楷體" w:hint="eastAsia"/>
                <w:spacing w:val="-12"/>
                <w:sz w:val="16"/>
                <w:szCs w:val="16"/>
              </w:rPr>
              <w:t>2</w:t>
            </w:r>
            <w:r w:rsidRPr="009F3A73">
              <w:rPr>
                <w:rFonts w:ascii="標楷體" w:hAnsi="標楷體" w:hint="eastAsia"/>
                <w:spacing w:val="-12"/>
                <w:sz w:val="16"/>
                <w:szCs w:val="16"/>
              </w:rPr>
              <w:t>年</w:t>
            </w:r>
            <w:bookmarkEnd w:id="1321"/>
            <w:r w:rsidR="00405CE2" w:rsidRPr="009F3A73">
              <w:rPr>
                <w:rFonts w:ascii="標楷體" w:hAnsi="標楷體" w:hint="eastAsia"/>
                <w:spacing w:val="-12"/>
                <w:sz w:val="16"/>
                <w:szCs w:val="16"/>
              </w:rPr>
              <w:t>)</w:t>
            </w:r>
          </w:p>
        </w:tc>
        <w:tc>
          <w:tcPr>
            <w:tcW w:w="1708" w:type="dxa"/>
            <w:vAlign w:val="center"/>
          </w:tcPr>
          <w:p w:rsidR="004164FE" w:rsidRPr="009F3A73" w:rsidRDefault="004164FE" w:rsidP="004164FE">
            <w:pPr>
              <w:snapToGrid w:val="0"/>
              <w:jc w:val="both"/>
              <w:rPr>
                <w:spacing w:val="-6"/>
                <w:sz w:val="24"/>
                <w:szCs w:val="24"/>
              </w:rPr>
            </w:pPr>
            <w:r w:rsidRPr="009F3A73">
              <w:rPr>
                <w:rFonts w:hint="eastAsia"/>
                <w:spacing w:val="-6"/>
                <w:sz w:val="24"/>
                <w:szCs w:val="24"/>
              </w:rPr>
              <w:t>土壤污染管理策略之分析</w:t>
            </w:r>
          </w:p>
          <w:p w:rsidR="004164FE" w:rsidRPr="009F3A73" w:rsidRDefault="004164FE" w:rsidP="004164FE">
            <w:pPr>
              <w:snapToGrid w:val="0"/>
              <w:jc w:val="both"/>
              <w:rPr>
                <w:spacing w:val="-6"/>
                <w:sz w:val="24"/>
                <w:szCs w:val="24"/>
              </w:rPr>
            </w:pPr>
          </w:p>
        </w:tc>
        <w:tc>
          <w:tcPr>
            <w:tcW w:w="7097" w:type="dxa"/>
          </w:tcPr>
          <w:p w:rsidR="00594648" w:rsidRPr="009F3A73" w:rsidRDefault="004164FE" w:rsidP="00594648">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本研究係透過蒐集其他先進國家對於土壤污染相關管理策略及執行經驗，並進行各國管制特色之比較分析後，將其優點納入我國後續土壤污染管理工作推動之參考。</w:t>
            </w:r>
          </w:p>
          <w:p w:rsidR="00594648" w:rsidRPr="009F3A73" w:rsidRDefault="004164FE" w:rsidP="00594648">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例如美國，除了訂定土壤污染管理之特別法規-CERCLA及建立了超級基金（Superfund）、國家優先整治名單（NPL）及潛在污染責任人（PRPs）</w:t>
            </w:r>
            <w:r w:rsidRPr="009F3A73">
              <w:rPr>
                <w:rFonts w:ascii="標楷體" w:hAnsi="Arial"/>
                <w:bCs/>
                <w:spacing w:val="-8"/>
                <w:kern w:val="0"/>
                <w:sz w:val="24"/>
                <w:szCs w:val="48"/>
              </w:rPr>
              <w:t>…</w:t>
            </w:r>
            <w:r w:rsidRPr="009F3A73">
              <w:rPr>
                <w:rFonts w:ascii="標楷體" w:hAnsi="Arial"/>
                <w:bCs/>
                <w:spacing w:val="-8"/>
                <w:kern w:val="0"/>
                <w:sz w:val="24"/>
                <w:szCs w:val="48"/>
              </w:rPr>
              <w:t>等制度及概念外，其各部會間之整合協調</w:t>
            </w:r>
            <w:r w:rsidRPr="009F3A73">
              <w:rPr>
                <w:rFonts w:ascii="標楷體" w:hAnsi="Arial"/>
                <w:bCs/>
                <w:spacing w:val="-8"/>
                <w:kern w:val="0"/>
                <w:sz w:val="24"/>
                <w:szCs w:val="48"/>
              </w:rPr>
              <w:lastRenderedPageBreak/>
              <w:t>機制亦相當良好；除此之外，其對於褐地再利用推動上之相關基金補助、稅率減免、保險制度</w:t>
            </w:r>
            <w:r w:rsidRPr="009F3A73">
              <w:rPr>
                <w:rFonts w:ascii="標楷體" w:hAnsi="Arial"/>
                <w:bCs/>
                <w:spacing w:val="-8"/>
                <w:kern w:val="0"/>
                <w:sz w:val="24"/>
                <w:szCs w:val="48"/>
              </w:rPr>
              <w:t>…</w:t>
            </w:r>
            <w:r w:rsidRPr="009F3A73">
              <w:rPr>
                <w:rFonts w:ascii="標楷體" w:hAnsi="Arial"/>
                <w:bCs/>
                <w:spacing w:val="-8"/>
                <w:kern w:val="0"/>
                <w:sz w:val="24"/>
                <w:szCs w:val="48"/>
              </w:rPr>
              <w:t>等配套措施亦有一定程度之發展，可提昇開發者整治（投資）意願。在荷蘭，政府對於現場實務工作之推動相當積極，除了依據過去執行經驗於短時間內修正其法規內容外，並依據污染程度不同，採</w:t>
            </w:r>
            <w:r w:rsidRPr="009F3A73">
              <w:rPr>
                <w:rFonts w:ascii="標楷體" w:hAnsi="Arial"/>
                <w:bCs/>
                <w:spacing w:val="-8"/>
                <w:kern w:val="0"/>
                <w:sz w:val="24"/>
                <w:szCs w:val="48"/>
              </w:rPr>
              <w:t>”</w:t>
            </w:r>
            <w:r w:rsidRPr="009F3A73">
              <w:rPr>
                <w:rFonts w:ascii="標楷體" w:hAnsi="Arial"/>
                <w:bCs/>
                <w:spacing w:val="-8"/>
                <w:kern w:val="0"/>
                <w:sz w:val="24"/>
                <w:szCs w:val="48"/>
              </w:rPr>
              <w:t>清理土地</w:t>
            </w:r>
            <w:r w:rsidRPr="009F3A73">
              <w:rPr>
                <w:rFonts w:ascii="標楷體" w:hAnsi="Arial"/>
                <w:bCs/>
                <w:spacing w:val="-8"/>
                <w:kern w:val="0"/>
                <w:sz w:val="24"/>
                <w:szCs w:val="48"/>
              </w:rPr>
              <w:t>”</w:t>
            </w:r>
            <w:r w:rsidRPr="009F3A73">
              <w:rPr>
                <w:rFonts w:ascii="標楷體" w:hAnsi="Arial"/>
                <w:bCs/>
                <w:spacing w:val="-8"/>
                <w:kern w:val="0"/>
                <w:sz w:val="24"/>
                <w:szCs w:val="48"/>
              </w:rPr>
              <w:t>及</w:t>
            </w:r>
            <w:r w:rsidRPr="009F3A73">
              <w:rPr>
                <w:rFonts w:ascii="標楷體" w:hAnsi="Arial"/>
                <w:bCs/>
                <w:spacing w:val="-8"/>
                <w:kern w:val="0"/>
                <w:sz w:val="24"/>
                <w:szCs w:val="48"/>
              </w:rPr>
              <w:t>”</w:t>
            </w:r>
            <w:r w:rsidRPr="009F3A73">
              <w:rPr>
                <w:rFonts w:ascii="標楷體" w:hAnsi="Arial"/>
                <w:bCs/>
                <w:spacing w:val="-8"/>
                <w:kern w:val="0"/>
                <w:sz w:val="24"/>
                <w:szCs w:val="48"/>
              </w:rPr>
              <w:t>管理土地</w:t>
            </w:r>
            <w:r w:rsidRPr="009F3A73">
              <w:rPr>
                <w:rFonts w:ascii="標楷體" w:hAnsi="Arial"/>
                <w:bCs/>
                <w:spacing w:val="-8"/>
                <w:kern w:val="0"/>
                <w:sz w:val="24"/>
                <w:szCs w:val="48"/>
              </w:rPr>
              <w:t>”</w:t>
            </w:r>
            <w:r w:rsidRPr="009F3A73">
              <w:rPr>
                <w:rFonts w:ascii="標楷體" w:hAnsi="Arial"/>
                <w:bCs/>
                <w:spacing w:val="-8"/>
                <w:kern w:val="0"/>
                <w:sz w:val="24"/>
                <w:szCs w:val="48"/>
              </w:rPr>
              <w:t>不同策略，且依風險評估基礎針對污染場址進行整合式開發規劃，有效促進場址後續開發再利用。在日本，其法規內容最為精簡，但因其重視國民對於環境義務之體認及環保公德之培養，因此實務推動上往往結合民間力量發揮較佳之成效，且其於「土壤污染對策法」中建立助成金之制度，可鼓勵土地所有人解決污染問題。</w:t>
            </w:r>
          </w:p>
          <w:p w:rsidR="004164FE" w:rsidRPr="009F3A73" w:rsidRDefault="004164FE" w:rsidP="00594648">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整體而言，我國對於土壤污染管理工作之推動，已由早期著重場址污染查證階段，逐步邁入污染影響評估、污染控制整治及風險評估與管理階段，雖於土污法中已具備相關執行工具基礎，但尚無建立完善制度與配套措施，較不利地方執行；建議參考國外經驗，除加速各部會相關法規及行政程序之整合，儘速建立投資開發者相關經濟配套措施，以增加民間參予投資意願外，並加強環境教育及國外相關執行經驗宣導，提升民眾對於「風險管理」及「風險溝通」觀念之接受度。</w:t>
            </w:r>
          </w:p>
        </w:tc>
      </w:tr>
      <w:tr w:rsidR="009F3A73" w:rsidRPr="009F3A73" w:rsidTr="006E6347">
        <w:tc>
          <w:tcPr>
            <w:tcW w:w="1176" w:type="dxa"/>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lastRenderedPageBreak/>
              <w:t>楊兆玄</w:t>
            </w:r>
            <w:r w:rsidRPr="009F3A73">
              <w:rPr>
                <w:rFonts w:ascii="標楷體" w:hAnsi="標楷體" w:hint="eastAsia"/>
                <w:spacing w:val="-12"/>
                <w:sz w:val="16"/>
                <w:szCs w:val="16"/>
              </w:rPr>
              <w:t>(國立高雄大學創意設計與建築學系，101年)</w:t>
            </w:r>
          </w:p>
        </w:tc>
        <w:tc>
          <w:tcPr>
            <w:tcW w:w="1708" w:type="dxa"/>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t>土地開發區未登記工廠遷廠因素之研究</w:t>
            </w:r>
            <w:r w:rsidRPr="009F3A73">
              <w:rPr>
                <w:rFonts w:hint="eastAsia"/>
                <w:spacing w:val="-6"/>
                <w:sz w:val="24"/>
                <w:szCs w:val="24"/>
              </w:rPr>
              <w:t>-</w:t>
            </w:r>
            <w:r w:rsidRPr="009F3A73">
              <w:rPr>
                <w:rFonts w:hint="eastAsia"/>
                <w:spacing w:val="-6"/>
                <w:sz w:val="24"/>
                <w:szCs w:val="24"/>
              </w:rPr>
              <w:t>以高雄市鳳山五甲農業區區段徵收範圍為例</w:t>
            </w:r>
          </w:p>
        </w:tc>
        <w:tc>
          <w:tcPr>
            <w:tcW w:w="7097" w:type="dxa"/>
          </w:tcPr>
          <w:p w:rsidR="00594648" w:rsidRPr="009F3A73" w:rsidRDefault="00681C2A" w:rsidP="00594648">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隨著都市的發展趨勢，鄰近市中心的農業區逐步變更，為了解決人口成長需求，觸發一波波的農業區違章工廠的遷移，而違章工廠的遷移是否會遷到合法的工業區，或是遷移至郊區農業區，繼續違法使用，這是值得探究的問題，是為研究動機所在。本文研究目的嘗試了解未登記工廠經營業者，在面臨工廠遷移壓力下，所選擇遷廠用地需求的考量因素。</w:t>
            </w:r>
          </w:p>
          <w:p w:rsidR="00681C2A" w:rsidRPr="009F3A73" w:rsidRDefault="00681C2A" w:rsidP="00594648">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研究結果顯示，願意遷廠的廠商(佔70.9％)、不願意遷廠的廠商 (佔29.1％)，其中願意遷廠考量因素之必要條件為「勞力因素」，充分條件為「土地因素」、「交通因素」、「設廠因素」、「租稅因素」，不願意遷廠的充分條件為「土地因素」、「設廠因素」。</w:t>
            </w:r>
          </w:p>
        </w:tc>
      </w:tr>
      <w:tr w:rsidR="009F3A73" w:rsidRPr="009F3A73" w:rsidTr="00527E7F">
        <w:tc>
          <w:tcPr>
            <w:tcW w:w="1176" w:type="dxa"/>
            <w:vAlign w:val="center"/>
          </w:tcPr>
          <w:p w:rsidR="004164FE" w:rsidRPr="009F3A73" w:rsidRDefault="00405CE2" w:rsidP="004164FE">
            <w:pPr>
              <w:snapToGrid w:val="0"/>
              <w:jc w:val="both"/>
              <w:rPr>
                <w:spacing w:val="-6"/>
                <w:sz w:val="24"/>
                <w:szCs w:val="24"/>
              </w:rPr>
            </w:pPr>
            <w:r w:rsidRPr="009F3A73">
              <w:rPr>
                <w:rFonts w:hint="eastAsia"/>
                <w:spacing w:val="-6"/>
                <w:sz w:val="24"/>
                <w:szCs w:val="24"/>
              </w:rPr>
              <w:t>林輝明</w:t>
            </w:r>
            <w:r w:rsidRPr="009F3A73">
              <w:rPr>
                <w:rFonts w:ascii="標楷體" w:hAnsi="標楷體" w:hint="eastAsia"/>
                <w:spacing w:val="-12"/>
                <w:sz w:val="16"/>
                <w:szCs w:val="16"/>
              </w:rPr>
              <w:t>(東海大學法律學系，100年)</w:t>
            </w:r>
          </w:p>
        </w:tc>
        <w:tc>
          <w:tcPr>
            <w:tcW w:w="1708" w:type="dxa"/>
            <w:vAlign w:val="center"/>
          </w:tcPr>
          <w:p w:rsidR="004164FE" w:rsidRPr="009F3A73" w:rsidRDefault="00405CE2" w:rsidP="00405CE2">
            <w:pPr>
              <w:snapToGrid w:val="0"/>
              <w:jc w:val="both"/>
              <w:rPr>
                <w:spacing w:val="-6"/>
                <w:sz w:val="24"/>
                <w:szCs w:val="24"/>
              </w:rPr>
            </w:pPr>
            <w:r w:rsidRPr="009F3A73">
              <w:rPr>
                <w:rFonts w:hint="eastAsia"/>
                <w:spacing w:val="-6"/>
                <w:sz w:val="24"/>
                <w:szCs w:val="24"/>
              </w:rPr>
              <w:t>土壤污染危害防止責任之探討</w:t>
            </w:r>
            <w:r w:rsidRPr="009F3A73">
              <w:rPr>
                <w:rFonts w:hint="eastAsia"/>
                <w:spacing w:val="-6"/>
                <w:sz w:val="24"/>
                <w:szCs w:val="24"/>
              </w:rPr>
              <w:t>-</w:t>
            </w:r>
            <w:r w:rsidRPr="009F3A73">
              <w:rPr>
                <w:rFonts w:hint="eastAsia"/>
                <w:spacing w:val="-6"/>
                <w:sz w:val="24"/>
                <w:szCs w:val="24"/>
              </w:rPr>
              <w:t>兼評中石化安順廠及台塑仁武廠污染案</w:t>
            </w:r>
          </w:p>
        </w:tc>
        <w:tc>
          <w:tcPr>
            <w:tcW w:w="7097" w:type="dxa"/>
          </w:tcPr>
          <w:p w:rsidR="00405CE2" w:rsidRPr="009F3A73" w:rsidRDefault="004164FE" w:rsidP="00405CE2">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每當國內發生重大土壤污染案件時，不僅牽涉範圍甚廣，通常更造成龐大損害及財務支出，因此，若每一污染案皆可直接即時查明或找出污染行為人者，主管機關除可直接對污染行為人課予相關之整治措施，有效防止危害外，亦可避免整治財務之落空。然若行為人不明或行為人已無法清除污染時，此時由實際上有管理支配能力的所有人、使用人或管理人負擔整治之責任，亦可彌補整治財務之漏洞。</w:t>
            </w:r>
          </w:p>
          <w:p w:rsidR="00405CE2" w:rsidRPr="009F3A73" w:rsidRDefault="004164FE" w:rsidP="00405CE2">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我國危害防止之立法，迄今仍散佈於各個相關法律中，並未建立一套完整之理論體系，導致在面對新型危害時，必須從零開始，參考他國法制，方能藉以制定危害防止之相關法規。德國危害防止法體系因已歷史悠久，且發展地相當完整，是對於我國處理或解決各種土壤污染危害防止之責任相關問題，可提供理論之依據亦具參考價值。</w:t>
            </w:r>
          </w:p>
          <w:p w:rsidR="00405CE2" w:rsidRPr="009F3A73" w:rsidRDefault="004164FE" w:rsidP="00405CE2">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lastRenderedPageBreak/>
              <w:t>然而，我國土</w:t>
            </w:r>
            <w:r w:rsidR="00405CE2" w:rsidRPr="009F3A73">
              <w:rPr>
                <w:rFonts w:ascii="標楷體" w:hAnsi="Arial" w:hint="eastAsia"/>
                <w:bCs/>
                <w:spacing w:val="-8"/>
                <w:kern w:val="0"/>
                <w:sz w:val="24"/>
                <w:szCs w:val="48"/>
              </w:rPr>
              <w:t>水整治</w:t>
            </w:r>
            <w:r w:rsidRPr="009F3A73">
              <w:rPr>
                <w:rFonts w:ascii="標楷體" w:hAnsi="Arial"/>
                <w:bCs/>
                <w:spacing w:val="-8"/>
                <w:kern w:val="0"/>
                <w:sz w:val="24"/>
                <w:szCs w:val="48"/>
              </w:rPr>
              <w:t>法於89年2月2日正式通過後，該法中在危害防止中之體系定位及危害防止上之制度設計，究竟如何規定，皆值得探討之。惟該法在污染關係人負擔整治責任之規定中，增加主觀上之歸責要件，此卻與危害防止上責任人理論相扞格。因此，從危害防止之角度觀之，此等規定是否有修正之必要，亦值得探討之。另基於危害防止之理論而認為對於污染關係人之整治責任採無過失責任，會對於污染關係人產生過大負擔，可先參照美國立法例上採取於特定情形下土地所有人得舉證免責之免責條款。但其前提為：一、必須考慮危害物質的特性，必須對於令人不安的危害、污染已盡了適當之注意；二、必須對於第三人污染之作為或不作為為預見，並採取防範措施。又主張免責標準之共同要件為：首先，在取得土地前都必須從事「所有適當的詢問」，藉以評估土地的污染程度；次者，亦必須採取「合理的手段」防止、停止任何危害物質持續得洩漏、防止任何在未來有洩漏威脅的危害；末者，更必須與行政機關共同協力，並遵從行政機關所採取的相關限制。又若仍無法舉證免責時，可再參照德國學說及實務之見解，於整治責任之法律效果部分採取「合理犧牲界限說」，並以「土地整治後之價值」及「與污染土地有功能上一體性之財產」作為責任之界限，藉以減輕土地所有人之整治責任。</w:t>
            </w:r>
          </w:p>
          <w:p w:rsidR="004164FE" w:rsidRPr="009F3A73" w:rsidRDefault="004164FE" w:rsidP="00596F14">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末者，我國史上最重大之土壤污染事件，即中石化公司安順廠土壤污染案，相關主管機關如何對該場址進行整治復育，爰成為重責大任與棘手問題。然該污染案最大問題在於因台鹼安順廠業已關閉，因此是否由中國石油化學工業開發股份有限公司（以下簡稱中石化公司）概括承受而負整治責任，即引發爭議。另通常一土壤污染案，行為人大部分皆已行縱不明或難以查明，</w:t>
            </w:r>
            <w:r w:rsidR="00596F14" w:rsidRPr="009F3A73">
              <w:rPr>
                <w:rFonts w:ascii="標楷體" w:hAnsi="Arial"/>
                <w:bCs/>
                <w:spacing w:val="-8"/>
                <w:kern w:val="0"/>
                <w:sz w:val="24"/>
                <w:szCs w:val="48"/>
              </w:rPr>
              <w:t>……</w:t>
            </w:r>
            <w:r w:rsidRPr="009F3A73">
              <w:rPr>
                <w:rFonts w:ascii="標楷體" w:hAnsi="Arial"/>
                <w:bCs/>
                <w:spacing w:val="-8"/>
                <w:kern w:val="0"/>
                <w:sz w:val="24"/>
                <w:szCs w:val="48"/>
              </w:rPr>
              <w:t>。主管機關雖依各別危害防止法上之規定，得對污染行為人為行政制裁措施，卻時常受限於行政制裁措施之罰鍰上限之規定，而無法確實對污染行為人予以制裁，污染行為人更因此獲有重大不法利益。此時主管機關應得依行政罰法第18條第1、2項之規定，審酌污染行為人因其危害行為所得利益範圍內，突破罰鍰之上限，加重其罰鍰額度。藉以避免污染行為人以違反義務行為或藉由違反義務行為，而獲得更多不法利益或保有不法利益。</w:t>
            </w:r>
          </w:p>
        </w:tc>
      </w:tr>
      <w:tr w:rsidR="009F3A73" w:rsidRPr="009F3A73" w:rsidTr="006E6347">
        <w:tc>
          <w:tcPr>
            <w:tcW w:w="1176" w:type="dxa"/>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lastRenderedPageBreak/>
              <w:t>李貞憓</w:t>
            </w:r>
            <w:r w:rsidRPr="009F3A73">
              <w:rPr>
                <w:rFonts w:ascii="標楷體" w:hAnsi="標楷體" w:hint="eastAsia"/>
                <w:spacing w:val="-12"/>
                <w:sz w:val="16"/>
                <w:szCs w:val="16"/>
              </w:rPr>
              <w:t>(國立臺灣大學生物環境系統工程學研究所，99年)</w:t>
            </w:r>
          </w:p>
        </w:tc>
        <w:tc>
          <w:tcPr>
            <w:tcW w:w="1708" w:type="dxa"/>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t>水污染總量管制之風險分析與排放交易研究</w:t>
            </w:r>
          </w:p>
        </w:tc>
        <w:tc>
          <w:tcPr>
            <w:tcW w:w="7097" w:type="dxa"/>
          </w:tcPr>
          <w:p w:rsidR="00681C2A" w:rsidRPr="009F3A73" w:rsidRDefault="00681C2A" w:rsidP="00681C2A">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永續性河川水質管理是在不超過環境承載力與符合世代之公平性原則下，滿足經濟社會發展需求，採取的手段為進行河川污染總量管制。河川污染總量管制乃是希望在訂定水體使用願景與可承擔的風險下，分配總量並管制污染排放量使河川能符合水質標準。倘若污染排放者無法將污染量降至允許的排放標準或欲擴展經濟須提高排放量時，則可透過污染排放交易制度，與其他的污染排放者進行交易。</w:t>
            </w:r>
          </w:p>
          <w:p w:rsidR="00681C2A" w:rsidRPr="009F3A73" w:rsidRDefault="00681C2A" w:rsidP="00594648">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本研究亦探討水污染排放交易機制，在點源與點源交易上，本研究結合水質模式與最佳化模式評估河川水質狀況與集污區</w:t>
            </w:r>
            <w:r w:rsidRPr="009F3A73">
              <w:rPr>
                <w:rFonts w:ascii="標楷體" w:hAnsi="Arial"/>
                <w:bCs/>
                <w:spacing w:val="-8"/>
                <w:kern w:val="0"/>
                <w:sz w:val="24"/>
                <w:szCs w:val="48"/>
              </w:rPr>
              <w:lastRenderedPageBreak/>
              <w:t>允許污染排入量，並決定交易比與交易價格。而建立之最佳化模式，除了水質標準之限制，更增加集污區污染排放者本身的限制條件，由於該結構符合大系統規劃問題的特殊結構，因此將以此理論求解數理規劃模式。而點源與非點源交易，因為非點源污染隨機性且不易控制的特點，本研究利用隨機規劃(Stochastic Programming)建立點源與非點源污染排放交易模式分析交易比、交易平衡的最佳削減分配量、節省之總成本等。上述方法與模式將會藉由案例設計來說明。</w:t>
            </w:r>
          </w:p>
        </w:tc>
      </w:tr>
      <w:tr w:rsidR="009F3A73" w:rsidRPr="009F3A73" w:rsidTr="006E6347">
        <w:tc>
          <w:tcPr>
            <w:tcW w:w="1176" w:type="dxa"/>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lastRenderedPageBreak/>
              <w:t>謝心色</w:t>
            </w:r>
            <w:r w:rsidRPr="009F3A73">
              <w:rPr>
                <w:rFonts w:ascii="標楷體" w:hAnsi="標楷體" w:hint="eastAsia"/>
                <w:spacing w:val="-12"/>
                <w:sz w:val="16"/>
                <w:szCs w:val="16"/>
              </w:rPr>
              <w:t>(國立中興大學環境工程學系所，99年)</w:t>
            </w:r>
          </w:p>
        </w:tc>
        <w:tc>
          <w:tcPr>
            <w:tcW w:w="1708" w:type="dxa"/>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t>灌排系統污染管制策略之成本效益分析－以彰化縣東西二圳重金屬污染管制為例</w:t>
            </w:r>
          </w:p>
        </w:tc>
        <w:tc>
          <w:tcPr>
            <w:tcW w:w="7097" w:type="dxa"/>
          </w:tcPr>
          <w:p w:rsidR="00681C2A" w:rsidRPr="009F3A73" w:rsidRDefault="00681C2A" w:rsidP="00681C2A">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如何有效地對位於灌溉渠道流域內的高污染性事業進行水污染管制，以避免其對於灌溉渠道的水質甚或農地土壤造成不可回復性的污染，一直以來為環保主管機關與農田水利機關兩者不可迴避的課題。</w:t>
            </w:r>
          </w:p>
          <w:p w:rsidR="00681C2A" w:rsidRPr="009F3A73" w:rsidRDefault="00681C2A" w:rsidP="00681C2A">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根據研究結果，事業對於不同管制策略所衍生的成本負擔受放流水量多寡、灌溉渠道的土地公告現值、可行之附掛長度以及農田水利會的會費徵收標準與農地計畫用水量而定，當灌溉渠道的土地公告現值極低或附掛管線距離短時，附掛排放方式將是較合乎經濟效益的污染管制策略；相反的，當土地公告現值高或附掛距離很長的情形下，放流水加嚴的污染管制策略則相對合乎經濟效益。</w:t>
            </w:r>
          </w:p>
          <w:p w:rsidR="00681C2A" w:rsidRPr="009F3A73" w:rsidRDefault="00681C2A" w:rsidP="00681C2A">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一旦將不同污染管制策略所產生的社會整體成本一併納入考慮，因事業外部性成本可能遠比事業自身負擔的費用高出許多，於此情形下，對於污染源事業較為經濟有利的污染管制策略對於社會整體而言不一定是較佳方案。</w:t>
            </w:r>
          </w:p>
        </w:tc>
      </w:tr>
      <w:tr w:rsidR="009F3A73" w:rsidRPr="009F3A73" w:rsidTr="00527E7F">
        <w:tc>
          <w:tcPr>
            <w:tcW w:w="1176" w:type="dxa"/>
            <w:vAlign w:val="center"/>
          </w:tcPr>
          <w:p w:rsidR="004164FE" w:rsidRPr="009F3A73" w:rsidRDefault="00405CE2" w:rsidP="004164FE">
            <w:pPr>
              <w:snapToGrid w:val="0"/>
              <w:jc w:val="both"/>
              <w:rPr>
                <w:spacing w:val="-6"/>
                <w:sz w:val="24"/>
                <w:szCs w:val="24"/>
              </w:rPr>
            </w:pPr>
            <w:r w:rsidRPr="009F3A73">
              <w:rPr>
                <w:rFonts w:hint="eastAsia"/>
                <w:spacing w:val="-6"/>
                <w:sz w:val="24"/>
                <w:szCs w:val="24"/>
              </w:rPr>
              <w:t>翁瑞蓮</w:t>
            </w:r>
            <w:r w:rsidRPr="009F3A73">
              <w:rPr>
                <w:rFonts w:ascii="標楷體" w:hAnsi="標楷體" w:hint="eastAsia"/>
                <w:spacing w:val="-12"/>
                <w:sz w:val="16"/>
                <w:szCs w:val="16"/>
              </w:rPr>
              <w:t>(國立臺灣大學環境工程學研究所，97年)</w:t>
            </w:r>
          </w:p>
        </w:tc>
        <w:tc>
          <w:tcPr>
            <w:tcW w:w="1708" w:type="dxa"/>
            <w:vAlign w:val="center"/>
          </w:tcPr>
          <w:p w:rsidR="004164FE" w:rsidRPr="009F3A73" w:rsidRDefault="00405CE2" w:rsidP="00405CE2">
            <w:pPr>
              <w:snapToGrid w:val="0"/>
              <w:jc w:val="both"/>
              <w:rPr>
                <w:spacing w:val="-6"/>
                <w:sz w:val="24"/>
                <w:szCs w:val="24"/>
              </w:rPr>
            </w:pPr>
            <w:r w:rsidRPr="009F3A73">
              <w:rPr>
                <w:rFonts w:hint="eastAsia"/>
                <w:spacing w:val="-6"/>
                <w:sz w:val="24"/>
                <w:szCs w:val="24"/>
              </w:rPr>
              <w:t>土壤污染管制標準研修之成本分析</w:t>
            </w:r>
            <w:r w:rsidRPr="009F3A73">
              <w:rPr>
                <w:rFonts w:hint="eastAsia"/>
                <w:spacing w:val="-6"/>
                <w:sz w:val="24"/>
                <w:szCs w:val="24"/>
              </w:rPr>
              <w:t>-</w:t>
            </w:r>
            <w:r w:rsidRPr="009F3A73">
              <w:rPr>
                <w:rFonts w:hint="eastAsia"/>
                <w:spacing w:val="-6"/>
                <w:sz w:val="24"/>
                <w:szCs w:val="24"/>
              </w:rPr>
              <w:t>以農地為例</w:t>
            </w:r>
          </w:p>
        </w:tc>
        <w:tc>
          <w:tcPr>
            <w:tcW w:w="7097" w:type="dxa"/>
          </w:tcPr>
          <w:p w:rsidR="004164FE" w:rsidRPr="009F3A73" w:rsidRDefault="004164FE" w:rsidP="004164FE">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本研究利用成本效益分析之淨現值法與益本比法來分析可行性。未經風險評估試算之管制限值，超過管制標準之649筆場址約需6.74億元整治費，種植稻作年淨收益計約1768.78萬元，約需38年來平均攤還。若以淨現值與益本比，年限為50年，最低可接受率及資本回收率皆為1%。而經風險評估試算之管制限值，超過管制標準之518場址約需4.92億元整治費，種植稻作年淨收益計約1441.66萬元，約需34年來平均攤還。淨現值及益本比年限也為50年，最低可接受報酬率與資本回收率也以1%為最佳。</w:t>
            </w:r>
          </w:p>
          <w:p w:rsidR="004164FE" w:rsidRPr="009F3A73" w:rsidRDefault="004164FE" w:rsidP="004164FE">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依據上述，整治費用宜由政府出資協助農田之整治，將整治好之農地再以佃租等方式鼓勵農民耕種，相對政府也有固定之佃租等收入，農民也不會因無耕作，而無收入，這是一舉兩得的作法。</w:t>
            </w:r>
          </w:p>
        </w:tc>
      </w:tr>
      <w:tr w:rsidR="009F3A73" w:rsidRPr="009F3A73" w:rsidTr="006E6347">
        <w:tc>
          <w:tcPr>
            <w:tcW w:w="1176" w:type="dxa"/>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t>孫麗玉</w:t>
            </w:r>
            <w:r w:rsidRPr="009F3A73">
              <w:rPr>
                <w:rFonts w:ascii="標楷體" w:hAnsi="標楷體" w:hint="eastAsia"/>
                <w:spacing w:val="-12"/>
                <w:sz w:val="16"/>
                <w:szCs w:val="16"/>
              </w:rPr>
              <w:t>(逢甲大學土地管理所，97年)</w:t>
            </w:r>
          </w:p>
        </w:tc>
        <w:tc>
          <w:tcPr>
            <w:tcW w:w="1708" w:type="dxa"/>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t>農地上未登記工廠違規使用問題之研究－以烏日鄉溪南地區為例</w:t>
            </w:r>
          </w:p>
        </w:tc>
        <w:tc>
          <w:tcPr>
            <w:tcW w:w="7097" w:type="dxa"/>
          </w:tcPr>
          <w:p w:rsidR="00596F14" w:rsidRPr="009F3A73" w:rsidRDefault="00681C2A" w:rsidP="00596F14">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鑑於過去政府對農地上未登記工廠的管理，不外取締、輔導就地合法化以及輔導遷入工業區等三項措施，檢視無法解決未登記工廠滋生漫延的問題，顯見該執行方法未能有效杜絕問題之繼續產生。</w:t>
            </w:r>
          </w:p>
          <w:p w:rsidR="00681C2A" w:rsidRPr="009F3A73" w:rsidRDefault="00681C2A" w:rsidP="00596F14">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本研究經專家之意見諮詢，獲得以下研究成果，對業已形成產業群聚地區，將透過通盤檢討手段調整為工業區，並落實開發</w:t>
            </w:r>
            <w:r w:rsidRPr="009F3A73">
              <w:rPr>
                <w:rFonts w:ascii="標楷體" w:hAnsi="Arial"/>
                <w:bCs/>
                <w:spacing w:val="-8"/>
                <w:kern w:val="0"/>
                <w:sz w:val="24"/>
                <w:szCs w:val="48"/>
              </w:rPr>
              <w:lastRenderedPageBreak/>
              <w:t>許可制變更編定為丁種建築用地，即透過產業群聚效應提升產業競爭力；對於零星散佈未登記工廠，政府應嚴格執法，應強制遷至工業區內，並在租金上給予適當的補助，即兼顧就業機會與減輕生產方面的損失，以落實土地編定管制之政策目標。</w:t>
            </w:r>
          </w:p>
        </w:tc>
      </w:tr>
      <w:tr w:rsidR="009F3A73" w:rsidRPr="009F3A73" w:rsidTr="00527E7F">
        <w:tc>
          <w:tcPr>
            <w:tcW w:w="1176" w:type="dxa"/>
            <w:vAlign w:val="center"/>
          </w:tcPr>
          <w:p w:rsidR="00B00DC0" w:rsidRPr="009F3A73" w:rsidRDefault="00405CE2" w:rsidP="00405CE2">
            <w:pPr>
              <w:snapToGrid w:val="0"/>
              <w:jc w:val="both"/>
              <w:rPr>
                <w:spacing w:val="-6"/>
                <w:sz w:val="24"/>
                <w:szCs w:val="24"/>
              </w:rPr>
            </w:pPr>
            <w:r w:rsidRPr="009F3A73">
              <w:rPr>
                <w:rFonts w:hint="eastAsia"/>
                <w:spacing w:val="-6"/>
                <w:sz w:val="24"/>
                <w:szCs w:val="24"/>
              </w:rPr>
              <w:lastRenderedPageBreak/>
              <w:t>詹雅琬</w:t>
            </w:r>
            <w:r w:rsidRPr="009F3A73">
              <w:rPr>
                <w:rFonts w:ascii="標楷體" w:hAnsi="標楷體" w:hint="eastAsia"/>
                <w:spacing w:val="-12"/>
                <w:sz w:val="16"/>
                <w:szCs w:val="16"/>
              </w:rPr>
              <w:t>(東海大學公共事務碩士學程在職進修專班，95年)</w:t>
            </w:r>
          </w:p>
        </w:tc>
        <w:tc>
          <w:tcPr>
            <w:tcW w:w="1708" w:type="dxa"/>
            <w:vAlign w:val="center"/>
          </w:tcPr>
          <w:p w:rsidR="00B00DC0" w:rsidRPr="009F3A73" w:rsidRDefault="00405CE2" w:rsidP="00405CE2">
            <w:pPr>
              <w:snapToGrid w:val="0"/>
              <w:jc w:val="both"/>
              <w:rPr>
                <w:spacing w:val="-6"/>
                <w:sz w:val="24"/>
                <w:szCs w:val="24"/>
              </w:rPr>
            </w:pPr>
            <w:r w:rsidRPr="009F3A73">
              <w:rPr>
                <w:rFonts w:hint="eastAsia"/>
                <w:spacing w:val="-6"/>
                <w:sz w:val="24"/>
                <w:szCs w:val="24"/>
              </w:rPr>
              <w:t>地方政府對違章工廠管理之研究</w:t>
            </w:r>
            <w:r w:rsidRPr="009F3A73">
              <w:rPr>
                <w:rFonts w:hint="eastAsia"/>
                <w:spacing w:val="-6"/>
                <w:sz w:val="24"/>
                <w:szCs w:val="24"/>
              </w:rPr>
              <w:t>-</w:t>
            </w:r>
            <w:r w:rsidRPr="009F3A73">
              <w:rPr>
                <w:rFonts w:hint="eastAsia"/>
                <w:spacing w:val="-6"/>
                <w:sz w:val="24"/>
                <w:szCs w:val="24"/>
              </w:rPr>
              <w:t>以彰化縣為例</w:t>
            </w:r>
          </w:p>
        </w:tc>
        <w:tc>
          <w:tcPr>
            <w:tcW w:w="7097" w:type="dxa"/>
          </w:tcPr>
          <w:p w:rsidR="00405CE2" w:rsidRPr="009F3A73" w:rsidRDefault="00B00DC0" w:rsidP="00622D98">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面臨國際性的競爭，傳統產業面臨高成本、高速度、高科技、轉投資大陸的衝擊，企業為求生存勢必要以自身利益為永續發展目標，礙於資金限制及迴避法律，將工廠設至低成本非都市土地的農業用地上，形成台灣獨特的生活環境-「違章工廠」在我家，等到發現「違章工廠」確實是造成各個層面的社會問題時，很難避免抗爭、衝突、法律糾紛等等事件，輔導「違章工廠」合法化是需要整合相關資訊與法令，並針對相關資訊與法令做一政策性建議與客觀性判斷，「違章工廠」一詞由來隱藏很深遠的意義，其「違章工廠」的法令是隨不同年代法令的修改，在修法同時亦可能原本「違章工廠」轉化為「登記工廠」或「就地合法」，在「興辦工業人」的投機等待心態上，尤其現在嚴重產業的外移，難免依存著政府還會採取寬鬆政策；其二、複雜的申請流程及對「興辦工業人」充滿不適時宜法令之後續的稽核，突增營業成本，對中小企業「興辦工業人」是獲利的減少，「未登記工廠」的優勢大於合法「登記工廠」，這樣的意境下輔導「興辦工業人」合法性與顯然與政府的法令背道而馳；其三、法令與實際運作的不協調，早期「興辦工業人」限制於資金及風險因素，採取自家的農地為工廠，對於「土地使用管制」、「環境保護」、「工業管理」因法規體系疏漏而造成了制度上的「違章工廠」。</w:t>
            </w:r>
          </w:p>
          <w:p w:rsidR="00B00DC0" w:rsidRPr="009F3A73" w:rsidRDefault="00B00DC0" w:rsidP="00596F14">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依據彰化縣違章工廠演進分析發現，</w:t>
            </w:r>
            <w:r w:rsidR="00596F14" w:rsidRPr="009F3A73">
              <w:rPr>
                <w:rFonts w:ascii="標楷體" w:hAnsi="Arial" w:hint="eastAsia"/>
                <w:bCs/>
                <w:spacing w:val="-8"/>
                <w:kern w:val="0"/>
                <w:sz w:val="24"/>
                <w:szCs w:val="48"/>
              </w:rPr>
              <w:t>90</w:t>
            </w:r>
            <w:r w:rsidRPr="009F3A73">
              <w:rPr>
                <w:rFonts w:ascii="標楷體" w:hAnsi="Arial"/>
                <w:bCs/>
                <w:spacing w:val="-8"/>
                <w:kern w:val="0"/>
                <w:sz w:val="24"/>
                <w:szCs w:val="48"/>
              </w:rPr>
              <w:t>年底彰化縣違章工廠家數僅308家，截至</w:t>
            </w:r>
            <w:r w:rsidR="00596F14" w:rsidRPr="009F3A73">
              <w:rPr>
                <w:rFonts w:ascii="標楷體" w:hAnsi="Arial" w:hint="eastAsia"/>
                <w:bCs/>
                <w:spacing w:val="-8"/>
                <w:kern w:val="0"/>
                <w:sz w:val="24"/>
                <w:szCs w:val="48"/>
              </w:rPr>
              <w:t>95</w:t>
            </w:r>
            <w:r w:rsidRPr="009F3A73">
              <w:rPr>
                <w:rFonts w:ascii="標楷體" w:hAnsi="Arial"/>
                <w:bCs/>
                <w:spacing w:val="-8"/>
                <w:kern w:val="0"/>
                <w:sz w:val="24"/>
                <w:szCs w:val="48"/>
              </w:rPr>
              <w:t>年</w:t>
            </w:r>
            <w:r w:rsidR="00596F14" w:rsidRPr="009F3A73">
              <w:rPr>
                <w:rFonts w:ascii="標楷體" w:hAnsi="Arial" w:hint="eastAsia"/>
                <w:bCs/>
                <w:spacing w:val="-8"/>
                <w:kern w:val="0"/>
                <w:sz w:val="24"/>
                <w:szCs w:val="48"/>
              </w:rPr>
              <w:t>12</w:t>
            </w:r>
            <w:r w:rsidRPr="009F3A73">
              <w:rPr>
                <w:rFonts w:ascii="標楷體" w:hAnsi="Arial"/>
                <w:bCs/>
                <w:spacing w:val="-8"/>
                <w:kern w:val="0"/>
                <w:sz w:val="24"/>
                <w:szCs w:val="48"/>
              </w:rPr>
              <w:t>月底就達718家，短短</w:t>
            </w:r>
            <w:r w:rsidR="00596F14" w:rsidRPr="009F3A73">
              <w:rPr>
                <w:rFonts w:ascii="標楷體" w:hAnsi="Arial" w:hint="eastAsia"/>
                <w:bCs/>
                <w:spacing w:val="-8"/>
                <w:kern w:val="0"/>
                <w:sz w:val="24"/>
                <w:szCs w:val="48"/>
              </w:rPr>
              <w:t>5</w:t>
            </w:r>
            <w:r w:rsidRPr="009F3A73">
              <w:rPr>
                <w:rFonts w:ascii="標楷體" w:hAnsi="Arial"/>
                <w:bCs/>
                <w:spacing w:val="-8"/>
                <w:kern w:val="0"/>
                <w:sz w:val="24"/>
                <w:szCs w:val="48"/>
              </w:rPr>
              <w:t>年之間增加幅度高達二倍多，雖縣政府對違章工廠之取締不遺餘力，每年均榮獲經濟部工業局評比皆為優等，然而於文獻探討中發現該部門所承辦之業務眾多，在人力、物力缺乏之下嚴重不足，所以造成違章工廠家數居高不下之要因。民間業者對於「促使違章工廠合法化之理由」問卷中提出一種正面看法，認為地方政府取締違章工廠往往造成「政府打壓根留台灣企業」之負面認知，工廠因而無法獲得任何補助或輔導資源，甚至銀行也不接受其廠房土地作為抵押品，貸款易遭到拒絕，若朝向合法化亦可增加廠商的競爭力及促進經濟發展。</w:t>
            </w:r>
          </w:p>
        </w:tc>
      </w:tr>
      <w:tr w:rsidR="009F3A73" w:rsidRPr="009F3A73" w:rsidTr="00681C2A">
        <w:tc>
          <w:tcPr>
            <w:tcW w:w="1176" w:type="dxa"/>
            <w:tcBorders>
              <w:top w:val="single" w:sz="4" w:space="0" w:color="auto"/>
              <w:left w:val="single" w:sz="4" w:space="0" w:color="auto"/>
              <w:bottom w:val="single" w:sz="4" w:space="0" w:color="auto"/>
              <w:right w:val="single" w:sz="4" w:space="0" w:color="auto"/>
            </w:tcBorders>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t>李雅惠</w:t>
            </w:r>
            <w:r w:rsidRPr="009F3A73">
              <w:rPr>
                <w:rFonts w:ascii="標楷體" w:hAnsi="標楷體" w:hint="eastAsia"/>
                <w:spacing w:val="-12"/>
                <w:sz w:val="16"/>
                <w:szCs w:val="16"/>
              </w:rPr>
              <w:t>(國立中興大學土壤環境科學系，93年)</w:t>
            </w:r>
          </w:p>
        </w:tc>
        <w:tc>
          <w:tcPr>
            <w:tcW w:w="1708" w:type="dxa"/>
            <w:tcBorders>
              <w:top w:val="single" w:sz="4" w:space="0" w:color="auto"/>
              <w:left w:val="single" w:sz="4" w:space="0" w:color="auto"/>
              <w:bottom w:val="single" w:sz="4" w:space="0" w:color="auto"/>
              <w:right w:val="single" w:sz="4" w:space="0" w:color="auto"/>
            </w:tcBorders>
            <w:vAlign w:val="center"/>
          </w:tcPr>
          <w:p w:rsidR="00681C2A" w:rsidRPr="009F3A73" w:rsidRDefault="00681C2A" w:rsidP="006E6347">
            <w:pPr>
              <w:snapToGrid w:val="0"/>
              <w:jc w:val="both"/>
              <w:rPr>
                <w:spacing w:val="-6"/>
                <w:sz w:val="24"/>
                <w:szCs w:val="24"/>
              </w:rPr>
            </w:pPr>
            <w:r w:rsidRPr="009F3A73">
              <w:rPr>
                <w:rFonts w:hint="eastAsia"/>
                <w:spacing w:val="-6"/>
                <w:sz w:val="24"/>
                <w:szCs w:val="24"/>
              </w:rPr>
              <w:t>台灣農地污染控制場址區位特性分析</w:t>
            </w:r>
          </w:p>
        </w:tc>
        <w:tc>
          <w:tcPr>
            <w:tcW w:w="7097" w:type="dxa"/>
            <w:tcBorders>
              <w:top w:val="single" w:sz="4" w:space="0" w:color="auto"/>
              <w:left w:val="single" w:sz="4" w:space="0" w:color="auto"/>
              <w:bottom w:val="single" w:sz="4" w:space="0" w:color="auto"/>
              <w:right w:val="single" w:sz="4" w:space="0" w:color="auto"/>
            </w:tcBorders>
          </w:tcPr>
          <w:p w:rsidR="00596F14" w:rsidRPr="009F3A73" w:rsidRDefault="00681C2A" w:rsidP="00596F14">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土壤整治復育為全球所重視之環境議題。依據美國執行RCRA、CERCLA、SARA等法案經驗，初期整治復育手段以完全移除污染物，回復原有土地用途為整治標準，2000年由美國超級基金場址登記名單約6400場址，已著手清理3800場址中僅約200場址，達成整治目標。因此於1995年後，土壤整治策略除原有工程技術外，另導入環境風險評估及整體土地利用觀點，形成褐地（Brownfield）整治復育再開發策略。目前台灣對於污染場址整治復育，多著重於工程技術可行性評估，較少論及土地使用區位、國土計畫法規劃方向。</w:t>
            </w:r>
          </w:p>
          <w:p w:rsidR="00596F14" w:rsidRPr="009F3A73" w:rsidRDefault="00681C2A" w:rsidP="00596F14">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lastRenderedPageBreak/>
              <w:t>研究結果顯示台灣農地污染控制場址</w:t>
            </w:r>
            <w:r w:rsidR="00151076" w:rsidRPr="009F3A73">
              <w:rPr>
                <w:rFonts w:ascii="標楷體" w:hAnsi="Arial"/>
                <w:bCs/>
                <w:spacing w:val="-8"/>
                <w:kern w:val="0"/>
                <w:sz w:val="24"/>
                <w:szCs w:val="48"/>
              </w:rPr>
              <w:t>坐落</w:t>
            </w:r>
            <w:r w:rsidRPr="009F3A73">
              <w:rPr>
                <w:rFonts w:ascii="標楷體" w:hAnsi="Arial"/>
                <w:bCs/>
                <w:spacing w:val="-8"/>
                <w:kern w:val="0"/>
                <w:sz w:val="24"/>
                <w:szCs w:val="48"/>
              </w:rPr>
              <w:t>於都市計畫區面積最多，共180.42公頃,佔污染總面積63.47%；其次為特定農業區及一般農業區分別計93.26、10.00公頃，各佔32.81% 及3.52%。農地污染有六成以上</w:t>
            </w:r>
            <w:r w:rsidR="00151076" w:rsidRPr="009F3A73">
              <w:rPr>
                <w:rFonts w:ascii="標楷體" w:hAnsi="Arial"/>
                <w:bCs/>
                <w:spacing w:val="-8"/>
                <w:kern w:val="0"/>
                <w:sz w:val="24"/>
                <w:szCs w:val="48"/>
              </w:rPr>
              <w:t>坐落</w:t>
            </w:r>
            <w:r w:rsidRPr="009F3A73">
              <w:rPr>
                <w:rFonts w:ascii="標楷體" w:hAnsi="Arial"/>
                <w:bCs/>
                <w:spacing w:val="-8"/>
                <w:kern w:val="0"/>
                <w:sz w:val="24"/>
                <w:szCs w:val="48"/>
              </w:rPr>
              <w:t>在都市土地，其都市土地農地污染控制場址，計有八成以上為農業用地。土壤特性區位分佈，以土壤酸鹼性、土壤質地及排水特性分佈等指標進行擴散區5等級劃分，結果顯示大部分縣市污染控制場址土壤以易擴散區等級面積最大有110.75公頃，佔39.20％，其次為極易擴散區有107.35公頃，佔37.99％。</w:t>
            </w:r>
          </w:p>
          <w:p w:rsidR="00681C2A" w:rsidRPr="009F3A73" w:rsidRDefault="00681C2A" w:rsidP="00596F14">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依據國土法草案劃設國土三大功能分區準則，農業發展地區目標是保護重要農業生產地區。台灣「農地」污染控制場址，未來可配合其農地發展區及土壤特性等區位，審慎評估污染農地農業發展及合宜土地使用方式，進而採取更適切整治策略，方能達土地資源有效利用目標。</w:t>
            </w:r>
          </w:p>
        </w:tc>
      </w:tr>
      <w:tr w:rsidR="009F3A73" w:rsidRPr="009F3A73" w:rsidTr="00681C2A">
        <w:tc>
          <w:tcPr>
            <w:tcW w:w="1176" w:type="dxa"/>
            <w:tcBorders>
              <w:top w:val="single" w:sz="4" w:space="0" w:color="auto"/>
              <w:left w:val="single" w:sz="4" w:space="0" w:color="auto"/>
              <w:bottom w:val="single" w:sz="4" w:space="0" w:color="auto"/>
              <w:right w:val="single" w:sz="4" w:space="0" w:color="auto"/>
            </w:tcBorders>
            <w:vAlign w:val="center"/>
          </w:tcPr>
          <w:p w:rsidR="002720BE" w:rsidRPr="009F3A73" w:rsidRDefault="002720BE" w:rsidP="002720BE">
            <w:pPr>
              <w:snapToGrid w:val="0"/>
              <w:jc w:val="both"/>
              <w:rPr>
                <w:spacing w:val="-6"/>
                <w:sz w:val="24"/>
                <w:szCs w:val="24"/>
              </w:rPr>
            </w:pPr>
            <w:r w:rsidRPr="009F3A73">
              <w:rPr>
                <w:rFonts w:hint="eastAsia"/>
                <w:spacing w:val="-6"/>
                <w:sz w:val="24"/>
                <w:szCs w:val="24"/>
              </w:rPr>
              <w:lastRenderedPageBreak/>
              <w:t>陳聖文</w:t>
            </w:r>
            <w:r w:rsidRPr="009F3A73">
              <w:rPr>
                <w:rFonts w:ascii="標楷體" w:hAnsi="標楷體" w:hint="eastAsia"/>
                <w:spacing w:val="-12"/>
                <w:sz w:val="16"/>
                <w:szCs w:val="16"/>
              </w:rPr>
              <w:t>（中原大學土木工程學系，87年）</w:t>
            </w:r>
          </w:p>
        </w:tc>
        <w:tc>
          <w:tcPr>
            <w:tcW w:w="1708" w:type="dxa"/>
            <w:tcBorders>
              <w:top w:val="single" w:sz="4" w:space="0" w:color="auto"/>
              <w:left w:val="single" w:sz="4" w:space="0" w:color="auto"/>
              <w:bottom w:val="single" w:sz="4" w:space="0" w:color="auto"/>
              <w:right w:val="single" w:sz="4" w:space="0" w:color="auto"/>
            </w:tcBorders>
            <w:vAlign w:val="center"/>
          </w:tcPr>
          <w:p w:rsidR="002720BE" w:rsidRPr="009F3A73" w:rsidRDefault="002720BE" w:rsidP="006E6347">
            <w:pPr>
              <w:snapToGrid w:val="0"/>
              <w:jc w:val="both"/>
              <w:rPr>
                <w:spacing w:val="-6"/>
                <w:sz w:val="24"/>
                <w:szCs w:val="24"/>
              </w:rPr>
            </w:pPr>
            <w:r w:rsidRPr="009F3A73">
              <w:rPr>
                <w:rFonts w:hint="eastAsia"/>
                <w:spacing w:val="-6"/>
                <w:sz w:val="24"/>
                <w:szCs w:val="24"/>
              </w:rPr>
              <w:t>重金屬鎘液在土壤中之滲透實驗</w:t>
            </w:r>
          </w:p>
        </w:tc>
        <w:tc>
          <w:tcPr>
            <w:tcW w:w="7097" w:type="dxa"/>
            <w:tcBorders>
              <w:top w:val="single" w:sz="4" w:space="0" w:color="auto"/>
              <w:left w:val="single" w:sz="4" w:space="0" w:color="auto"/>
              <w:bottom w:val="single" w:sz="4" w:space="0" w:color="auto"/>
              <w:right w:val="single" w:sz="4" w:space="0" w:color="auto"/>
            </w:tcBorders>
          </w:tcPr>
          <w:p w:rsidR="002720BE" w:rsidRPr="009F3A73" w:rsidRDefault="002720BE" w:rsidP="002720BE">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利用單純的過濾設備，將含有重金屬鎘元素的溶液淋洗在不同重量的土壤上，找出土壤能吸附鎘元素的臨界變化區。實驗結果顯示，試驗土壤(黏土)約可以吸附其10-4重量的重金屬鎘元素，且兩者呈現出良好的線性關係。在實驗過程中，愈多的土壤(pH=5.31)愈可以與鎘溶液中和(pH=2.57)，因為土壤中含有緩衝物質。在不同土壤顆粒大小分析中，土壤顆粒愈細，土粒數目愈多，比表面積越大(specific surface)，陽離子交換能量越強，吸附的無機污染物質也愈多。在不同土壤深度方面，實驗室內以縮小尺寸比例的模型做土壤污染模擬，重金屬鎘元素大多累積在土壤表層30cm深度內。</w:t>
            </w:r>
          </w:p>
        </w:tc>
      </w:tr>
      <w:tr w:rsidR="009F3A73" w:rsidRPr="009F3A73" w:rsidTr="00681C2A">
        <w:tc>
          <w:tcPr>
            <w:tcW w:w="1176" w:type="dxa"/>
            <w:tcBorders>
              <w:top w:val="single" w:sz="4" w:space="0" w:color="auto"/>
              <w:left w:val="single" w:sz="4" w:space="0" w:color="auto"/>
              <w:bottom w:val="single" w:sz="4" w:space="0" w:color="auto"/>
              <w:right w:val="single" w:sz="4" w:space="0" w:color="auto"/>
            </w:tcBorders>
            <w:vAlign w:val="center"/>
          </w:tcPr>
          <w:p w:rsidR="00A37C6D" w:rsidRPr="009F3A73" w:rsidRDefault="00A37C6D" w:rsidP="00A37C6D">
            <w:pPr>
              <w:snapToGrid w:val="0"/>
              <w:jc w:val="both"/>
              <w:rPr>
                <w:spacing w:val="-6"/>
                <w:sz w:val="24"/>
                <w:szCs w:val="24"/>
              </w:rPr>
            </w:pPr>
            <w:r w:rsidRPr="009F3A73">
              <w:rPr>
                <w:rFonts w:hint="eastAsia"/>
                <w:spacing w:val="-6"/>
                <w:sz w:val="24"/>
                <w:szCs w:val="24"/>
              </w:rPr>
              <w:t>張明暉</w:t>
            </w:r>
            <w:r w:rsidRPr="009F3A73">
              <w:rPr>
                <w:rFonts w:ascii="標楷體" w:hAnsi="標楷體" w:hint="eastAsia"/>
                <w:spacing w:val="-12"/>
                <w:sz w:val="16"/>
                <w:szCs w:val="16"/>
              </w:rPr>
              <w:t>（國立臺灣大學農業化學研究所，78年）</w:t>
            </w:r>
          </w:p>
        </w:tc>
        <w:tc>
          <w:tcPr>
            <w:tcW w:w="1708" w:type="dxa"/>
            <w:tcBorders>
              <w:top w:val="single" w:sz="4" w:space="0" w:color="auto"/>
              <w:left w:val="single" w:sz="4" w:space="0" w:color="auto"/>
              <w:bottom w:val="single" w:sz="4" w:space="0" w:color="auto"/>
              <w:right w:val="single" w:sz="4" w:space="0" w:color="auto"/>
            </w:tcBorders>
            <w:vAlign w:val="center"/>
          </w:tcPr>
          <w:p w:rsidR="00A37C6D" w:rsidRPr="009F3A73" w:rsidRDefault="00A37C6D" w:rsidP="006E6347">
            <w:pPr>
              <w:snapToGrid w:val="0"/>
              <w:jc w:val="both"/>
              <w:rPr>
                <w:spacing w:val="-6"/>
                <w:sz w:val="24"/>
                <w:szCs w:val="24"/>
              </w:rPr>
            </w:pPr>
            <w:r w:rsidRPr="009F3A73">
              <w:rPr>
                <w:rFonts w:hint="eastAsia"/>
                <w:spacing w:val="-6"/>
                <w:sz w:val="24"/>
                <w:szCs w:val="24"/>
              </w:rPr>
              <w:t>鎘、鉛在砂質輿黏質污染土壤中移動的模擬</w:t>
            </w:r>
          </w:p>
        </w:tc>
        <w:tc>
          <w:tcPr>
            <w:tcW w:w="7097" w:type="dxa"/>
            <w:tcBorders>
              <w:top w:val="single" w:sz="4" w:space="0" w:color="auto"/>
              <w:left w:val="single" w:sz="4" w:space="0" w:color="auto"/>
              <w:bottom w:val="single" w:sz="4" w:space="0" w:color="auto"/>
              <w:right w:val="single" w:sz="4" w:space="0" w:color="auto"/>
            </w:tcBorders>
          </w:tcPr>
          <w:p w:rsidR="00A37C6D" w:rsidRPr="009F3A73" w:rsidRDefault="00A37C6D" w:rsidP="00A37C6D">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為了提高作物的產量及品質，以及為了維護食物鏈之安全與國民健康，對於土壤污染的問題不可輕忽。本研究之主要目的乃在了解鎘與鉛在桃園縣觀音鄉高銀化工廠及蘆竹鄉基力化工廠附近已污染休耕土體中的移動與模擬，乃選擇該地區不同質地之砂質土壤與黏質土壤，利用LEACHMP 模式來預測在未再有重金屬污染源進入土體中，於自然降雨和蒸發狀況之環境下，鎘與鉛在這些污染農地之移動和分布情形。</w:t>
            </w:r>
          </w:p>
          <w:p w:rsidR="00A37C6D" w:rsidRPr="009F3A73" w:rsidRDefault="00A37C6D" w:rsidP="00A37C6D">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水溶性鎘、鉛視為和吸附相平衡而存在於液相可移動的部份較為合理，亦較能預測鎘、鉛在自然土壤之移動。經過10年模擬結果可發現鎘、鉛在粗質地草漯系，明顯地有移動的現象。尤其是鎘已有部份被洗出土層0-40cm，可能污染到地下水的水質，故解決此污染區鎘土壤污染的問題，實刻不容緩。</w:t>
            </w:r>
          </w:p>
        </w:tc>
      </w:tr>
      <w:tr w:rsidR="009F3A73" w:rsidRPr="009F3A73" w:rsidTr="00681C2A">
        <w:tc>
          <w:tcPr>
            <w:tcW w:w="1176" w:type="dxa"/>
            <w:tcBorders>
              <w:top w:val="single" w:sz="4" w:space="0" w:color="auto"/>
              <w:left w:val="single" w:sz="4" w:space="0" w:color="auto"/>
              <w:bottom w:val="single" w:sz="4" w:space="0" w:color="auto"/>
              <w:right w:val="single" w:sz="4" w:space="0" w:color="auto"/>
            </w:tcBorders>
            <w:vAlign w:val="center"/>
          </w:tcPr>
          <w:p w:rsidR="002720BE" w:rsidRPr="009F3A73" w:rsidRDefault="002720BE" w:rsidP="002720BE">
            <w:pPr>
              <w:snapToGrid w:val="0"/>
              <w:jc w:val="both"/>
              <w:rPr>
                <w:spacing w:val="-6"/>
                <w:sz w:val="24"/>
                <w:szCs w:val="24"/>
              </w:rPr>
            </w:pPr>
            <w:r w:rsidRPr="009F3A73">
              <w:rPr>
                <w:rFonts w:hint="eastAsia"/>
                <w:spacing w:val="-6"/>
                <w:sz w:val="24"/>
                <w:szCs w:val="24"/>
              </w:rPr>
              <w:t>林高永</w:t>
            </w:r>
            <w:r w:rsidRPr="009F3A73">
              <w:rPr>
                <w:rFonts w:ascii="標楷體" w:hAnsi="標楷體" w:hint="eastAsia"/>
                <w:spacing w:val="-12"/>
                <w:sz w:val="16"/>
                <w:szCs w:val="16"/>
              </w:rPr>
              <w:t>（國立臺灣大學農業化學研究所，78年）</w:t>
            </w:r>
          </w:p>
        </w:tc>
        <w:tc>
          <w:tcPr>
            <w:tcW w:w="1708" w:type="dxa"/>
            <w:tcBorders>
              <w:top w:val="single" w:sz="4" w:space="0" w:color="auto"/>
              <w:left w:val="single" w:sz="4" w:space="0" w:color="auto"/>
              <w:bottom w:val="single" w:sz="4" w:space="0" w:color="auto"/>
              <w:right w:val="single" w:sz="4" w:space="0" w:color="auto"/>
            </w:tcBorders>
            <w:vAlign w:val="center"/>
          </w:tcPr>
          <w:p w:rsidR="002720BE" w:rsidRPr="009F3A73" w:rsidRDefault="002720BE" w:rsidP="006E6347">
            <w:pPr>
              <w:snapToGrid w:val="0"/>
              <w:jc w:val="both"/>
              <w:rPr>
                <w:spacing w:val="-6"/>
                <w:sz w:val="24"/>
                <w:szCs w:val="24"/>
              </w:rPr>
            </w:pPr>
            <w:r w:rsidRPr="009F3A73">
              <w:rPr>
                <w:rFonts w:hint="eastAsia"/>
                <w:spacing w:val="-6"/>
                <w:sz w:val="24"/>
                <w:szCs w:val="24"/>
              </w:rPr>
              <w:t>垃圾滲出水中重金屬銅、鋅及鉻在土壤中移動之研究</w:t>
            </w:r>
          </w:p>
        </w:tc>
        <w:tc>
          <w:tcPr>
            <w:tcW w:w="7097" w:type="dxa"/>
            <w:tcBorders>
              <w:top w:val="single" w:sz="4" w:space="0" w:color="auto"/>
              <w:left w:val="single" w:sz="4" w:space="0" w:color="auto"/>
              <w:bottom w:val="single" w:sz="4" w:space="0" w:color="auto"/>
              <w:right w:val="single" w:sz="4" w:space="0" w:color="auto"/>
            </w:tcBorders>
          </w:tcPr>
          <w:p w:rsidR="00A37C6D" w:rsidRPr="009F3A73" w:rsidRDefault="00A37C6D" w:rsidP="00A37C6D">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由於工業的發展伴隨的產生大量事業廢棄物，其中重金屬廢棄物是近年來常被研究的對象，由於國內垃圾掩埋場大都沒有實施嚴格管制，因此工廠所產生之含重金屬事業廢棄物可能混入傾棄。從土壤吸附重金屬的批次實驗結果顯示，兩種土壤對於銅、鋅及鉻的吸附量大小順序為鉻＞銅＞鋅；在不加垃圾滲出水的空白實驗中重金屬溶出率大小順序為鋅＞銅＞鉻，分別為23.01、</w:t>
            </w:r>
            <w:r w:rsidRPr="009F3A73">
              <w:rPr>
                <w:rFonts w:ascii="標楷體" w:hAnsi="Arial"/>
                <w:bCs/>
                <w:spacing w:val="-8"/>
                <w:kern w:val="0"/>
                <w:sz w:val="24"/>
                <w:szCs w:val="48"/>
              </w:rPr>
              <w:lastRenderedPageBreak/>
              <w:t>1.01、0％( 竹子湖系土壤) 及21.40、3.03、0％( 南嵌溪系土壤 )；加入垃圾滲出水處理者，南嵌溪系土柱中由於土壤pH升高，土壤對重金屬的吸附力增大，因此溶出率更低，分別只有2.68、0.72、0％；竹子湖系土壤則對垃圾滲出水中的碳及重金屬均有很強的吸附力，垃圾滲出的加入反而抑制了重金屬在土壤中移，因此溶出率亦低，分別只有17.31、0.34、0％。</w:t>
            </w:r>
          </w:p>
          <w:p w:rsidR="002720BE" w:rsidRPr="009F3A73" w:rsidRDefault="00A37C6D" w:rsidP="00A37C6D">
            <w:pPr>
              <w:snapToGrid w:val="0"/>
              <w:ind w:firstLineChars="195" w:firstLine="493"/>
              <w:jc w:val="both"/>
              <w:rPr>
                <w:rFonts w:ascii="標楷體" w:hAnsi="Arial"/>
                <w:bCs/>
                <w:spacing w:val="-8"/>
                <w:kern w:val="0"/>
                <w:sz w:val="24"/>
                <w:szCs w:val="48"/>
              </w:rPr>
            </w:pPr>
            <w:r w:rsidRPr="009F3A73">
              <w:rPr>
                <w:rFonts w:ascii="標楷體" w:hAnsi="Arial"/>
                <w:bCs/>
                <w:spacing w:val="-8"/>
                <w:kern w:val="0"/>
                <w:sz w:val="24"/>
                <w:szCs w:val="48"/>
              </w:rPr>
              <w:t>在模式模擬方面，該模式對南嵌溪系土壤可得到很好的模擬結果，對於竹子湖系土壤的模擬則有待進一步的修正。</w:t>
            </w:r>
          </w:p>
        </w:tc>
      </w:tr>
    </w:tbl>
    <w:p w:rsidR="00B57AEB" w:rsidRPr="009F3A73" w:rsidRDefault="00B57AEB">
      <w:pPr>
        <w:widowControl/>
        <w:rPr>
          <w:rFonts w:ascii="標楷體" w:hAnsi="Arial"/>
          <w:bCs/>
          <w:kern w:val="0"/>
          <w:szCs w:val="52"/>
        </w:rPr>
      </w:pPr>
      <w:r w:rsidRPr="009F3A73">
        <w:lastRenderedPageBreak/>
        <w:br w:type="page"/>
      </w:r>
    </w:p>
    <w:p w:rsidR="00BA25CE" w:rsidRPr="009F3A73" w:rsidRDefault="001B4657">
      <w:pPr>
        <w:pStyle w:val="1"/>
        <w:ind w:left="2443" w:hangingChars="700" w:hanging="2443"/>
      </w:pPr>
      <w:bookmarkStart w:id="1322" w:name="_Toc437508387"/>
      <w:bookmarkStart w:id="1323" w:name="_Toc437521387"/>
      <w:r w:rsidRPr="009F3A73">
        <w:rPr>
          <w:rFonts w:hint="eastAsia"/>
        </w:rPr>
        <w:lastRenderedPageBreak/>
        <w:t>結論與建議</w:t>
      </w:r>
      <w:bookmarkEnd w:id="1322"/>
      <w:bookmarkEnd w:id="1323"/>
    </w:p>
    <w:p w:rsidR="00510B5D" w:rsidRPr="009F3A73" w:rsidRDefault="00510B5D" w:rsidP="00510B5D">
      <w:pPr>
        <w:pStyle w:val="1"/>
        <w:numPr>
          <w:ilvl w:val="0"/>
          <w:numId w:val="0"/>
        </w:numPr>
        <w:ind w:left="709" w:firstLineChars="193" w:firstLine="674"/>
      </w:pPr>
      <w:bookmarkStart w:id="1324" w:name="_Toc437521388"/>
      <w:r w:rsidRPr="009F3A73">
        <w:rPr>
          <w:rFonts w:hint="eastAsia"/>
        </w:rPr>
        <w:t>本案經一整年調查研究，歷經向環保署、農委會、經濟部及食藥署調閱相關資料、辦理3場次國內履勘、1場次諮詢、國外考察及各機關座談會等，復研閱各機關歷次函復</w:t>
      </w:r>
      <w:r w:rsidRPr="009F3A73">
        <w:rPr>
          <w:rStyle w:val="af3"/>
        </w:rPr>
        <w:footnoteReference w:id="25"/>
      </w:r>
      <w:r w:rsidRPr="009F3A73">
        <w:rPr>
          <w:rFonts w:hint="eastAsia"/>
        </w:rPr>
        <w:t>及蒐集研析相關文獻，業已調查研究竣事。茲將結論與建議分述如后：</w:t>
      </w:r>
      <w:bookmarkEnd w:id="1324"/>
    </w:p>
    <w:p w:rsidR="00510B5D" w:rsidRPr="009F3A73" w:rsidRDefault="00510B5D" w:rsidP="00510B5D">
      <w:pPr>
        <w:pStyle w:val="2"/>
        <w:overflowPunct w:val="0"/>
        <w:ind w:left="1043"/>
      </w:pPr>
      <w:bookmarkStart w:id="1325" w:name="_Toc437521389"/>
      <w:r w:rsidRPr="009F3A73">
        <w:rPr>
          <w:rFonts w:hint="eastAsia"/>
          <w:b/>
        </w:rPr>
        <w:t>我國農田灌溉水源主要仰賴河川水體供應，惟目前所引灌之河川水質不佳，農委會雖</w:t>
      </w:r>
      <w:r w:rsidR="00552154" w:rsidRPr="009F3A73">
        <w:rPr>
          <w:rFonts w:hint="eastAsia"/>
          <w:b/>
        </w:rPr>
        <w:t>已於</w:t>
      </w:r>
      <w:r w:rsidR="00E33BD6" w:rsidRPr="009F3A73">
        <w:rPr>
          <w:rFonts w:hint="eastAsia"/>
          <w:b/>
        </w:rPr>
        <w:t>河川</w:t>
      </w:r>
      <w:r w:rsidR="00552154" w:rsidRPr="009F3A73">
        <w:rPr>
          <w:rFonts w:hint="eastAsia"/>
          <w:b/>
        </w:rPr>
        <w:t>水源</w:t>
      </w:r>
      <w:r w:rsidR="00E33BD6" w:rsidRPr="009F3A73">
        <w:rPr>
          <w:rFonts w:hint="eastAsia"/>
          <w:b/>
        </w:rPr>
        <w:t>引灌時</w:t>
      </w:r>
      <w:r w:rsidRPr="009F3A73">
        <w:rPr>
          <w:rFonts w:hint="eastAsia"/>
          <w:b/>
        </w:rPr>
        <w:t>辦理水</w:t>
      </w:r>
      <w:r w:rsidR="00552154" w:rsidRPr="009F3A73">
        <w:rPr>
          <w:rFonts w:hint="eastAsia"/>
          <w:b/>
        </w:rPr>
        <w:t>質</w:t>
      </w:r>
      <w:r w:rsidRPr="009F3A73">
        <w:rPr>
          <w:rFonts w:hint="eastAsia"/>
          <w:b/>
        </w:rPr>
        <w:t>監測，然監測方式及數量未能有效掌握所引灌</w:t>
      </w:r>
      <w:r w:rsidR="00E33BD6" w:rsidRPr="009F3A73">
        <w:rPr>
          <w:rFonts w:hint="eastAsia"/>
          <w:b/>
        </w:rPr>
        <w:t>河川</w:t>
      </w:r>
      <w:r w:rsidRPr="009F3A73">
        <w:rPr>
          <w:rFonts w:hint="eastAsia"/>
          <w:b/>
        </w:rPr>
        <w:t>之重金屬濃度，亟待積極</w:t>
      </w:r>
      <w:r w:rsidR="00552154" w:rsidRPr="009F3A73">
        <w:rPr>
          <w:rFonts w:hint="eastAsia"/>
          <w:b/>
        </w:rPr>
        <w:t>提升監測效能</w:t>
      </w:r>
      <w:r w:rsidRPr="009F3A73">
        <w:rPr>
          <w:rFonts w:hint="eastAsia"/>
          <w:b/>
        </w:rPr>
        <w:t>。</w:t>
      </w:r>
      <w:bookmarkEnd w:id="1325"/>
    </w:p>
    <w:p w:rsidR="00510B5D" w:rsidRPr="009F3A73" w:rsidRDefault="00510B5D" w:rsidP="00510B5D">
      <w:pPr>
        <w:pStyle w:val="3"/>
        <w:kinsoku w:val="0"/>
        <w:overflowPunct w:val="0"/>
        <w:ind w:left="1418"/>
      </w:pPr>
      <w:bookmarkStart w:id="1326" w:name="_Toc437521390"/>
      <w:r w:rsidRPr="009F3A73">
        <w:rPr>
          <w:rFonts w:hint="eastAsia"/>
        </w:rPr>
        <w:t>國內灌溉用水量約計</w:t>
      </w:r>
      <w:r w:rsidRPr="009F3A73">
        <w:rPr>
          <w:rFonts w:hint="eastAsia"/>
          <w:bCs w:val="0"/>
          <w:kern w:val="2"/>
        </w:rPr>
        <w:t>116億噸，其中</w:t>
      </w:r>
      <w:r w:rsidRPr="009F3A73">
        <w:rPr>
          <w:rFonts w:hint="eastAsia"/>
        </w:rPr>
        <w:t>源自於河川水體者約達73</w:t>
      </w:r>
      <w:r w:rsidR="00B8116D" w:rsidRPr="009F3A73">
        <w:rPr>
          <w:rFonts w:hint="eastAsia"/>
        </w:rPr>
        <w:t>％</w:t>
      </w:r>
      <w:r w:rsidRPr="009F3A73">
        <w:rPr>
          <w:rStyle w:val="af3"/>
        </w:rPr>
        <w:footnoteReference w:id="26"/>
      </w:r>
      <w:r w:rsidRPr="009F3A73">
        <w:rPr>
          <w:rFonts w:hint="eastAsia"/>
        </w:rPr>
        <w:t>，即我國農田灌溉主要仰賴河川水體供應；而有關河川水體水質標準，據環保署查復及該署全國環境水質監測網資料</w:t>
      </w:r>
      <w:r w:rsidRPr="009F3A73">
        <w:rPr>
          <w:rStyle w:val="af3"/>
        </w:rPr>
        <w:footnoteReference w:id="27"/>
      </w:r>
      <w:r w:rsidRPr="009F3A73">
        <w:rPr>
          <w:rFonts w:hint="eastAsia"/>
        </w:rPr>
        <w:t>，103年度國內54條河川流域之「鎘」、「鉛」、「六價鉻」、「銅」、「鋅」及「汞」等6項重金屬全數符合地面水體分類水</w:t>
      </w:r>
      <w:r w:rsidRPr="009F3A73">
        <w:rPr>
          <w:rFonts w:hint="eastAsia"/>
          <w:szCs w:val="32"/>
        </w:rPr>
        <w:t>質標準者計有38個流域，占全部監測流域的70.4</w:t>
      </w:r>
      <w:r w:rsidR="00B8116D" w:rsidRPr="009F3A73">
        <w:rPr>
          <w:rFonts w:hint="eastAsia"/>
          <w:szCs w:val="32"/>
        </w:rPr>
        <w:t>％</w:t>
      </w:r>
      <w:r w:rsidRPr="009F3A73">
        <w:rPr>
          <w:rFonts w:hint="eastAsia"/>
          <w:szCs w:val="32"/>
        </w:rPr>
        <w:t>，即約有30</w:t>
      </w:r>
      <w:r w:rsidR="00B8116D" w:rsidRPr="009F3A73">
        <w:rPr>
          <w:rFonts w:hint="eastAsia"/>
          <w:szCs w:val="32"/>
        </w:rPr>
        <w:t>％</w:t>
      </w:r>
      <w:r w:rsidRPr="009F3A73">
        <w:rPr>
          <w:rFonts w:hint="eastAsia"/>
          <w:szCs w:val="32"/>
        </w:rPr>
        <w:t>流域河川重金屬濃度未符合標準。</w:t>
      </w:r>
      <w:bookmarkEnd w:id="1326"/>
    </w:p>
    <w:p w:rsidR="00510B5D" w:rsidRPr="009F3A73" w:rsidRDefault="00510B5D" w:rsidP="00510B5D">
      <w:pPr>
        <w:pStyle w:val="3"/>
        <w:kinsoku w:val="0"/>
        <w:overflowPunct w:val="0"/>
        <w:ind w:left="1418"/>
      </w:pPr>
      <w:bookmarkStart w:id="1327" w:name="_Toc437521391"/>
      <w:r w:rsidRPr="009F3A73">
        <w:rPr>
          <w:rFonts w:hint="eastAsia"/>
        </w:rPr>
        <w:t>有關引灌河川水體之作業，據經濟部及農委會查復，經濟部水利署依據引水水源之供應能力及申請水量</w:t>
      </w:r>
      <w:r w:rsidRPr="009F3A73">
        <w:rPr>
          <w:rFonts w:hAnsi="標楷體" w:hint="eastAsia"/>
        </w:rPr>
        <w:t>等項目，予以核定農政單位所提出之引水申請，即該署僅</w:t>
      </w:r>
      <w:r w:rsidRPr="009F3A73">
        <w:rPr>
          <w:rFonts w:hint="eastAsia"/>
        </w:rPr>
        <w:t>負責水權之核定作業，無涉引灌水質情況及條件。另農委會對於灌溉水質監管情</w:t>
      </w:r>
      <w:r w:rsidRPr="009F3A73">
        <w:rPr>
          <w:rFonts w:hint="eastAsia"/>
        </w:rPr>
        <w:lastRenderedPageBreak/>
        <w:t>形，其104年度設置之灌溉水質監視點計2,360處，其中水源水質監視型態之監視點計1,124點，屬於河川水源監視點計679處；103年至104年6月底止，該679處</w:t>
      </w:r>
      <w:r w:rsidRPr="009F3A73">
        <w:rPr>
          <w:rFonts w:hAnsi="標楷體" w:hint="eastAsia"/>
          <w:szCs w:val="32"/>
        </w:rPr>
        <w:t>河川水源水質監視點之普測水樣計5,574件，合格率計94</w:t>
      </w:r>
      <w:r w:rsidR="00B8116D" w:rsidRPr="009F3A73">
        <w:rPr>
          <w:rFonts w:hAnsi="標楷體" w:hint="eastAsia"/>
          <w:szCs w:val="32"/>
        </w:rPr>
        <w:t>％</w:t>
      </w:r>
      <w:r w:rsidRPr="009F3A73">
        <w:rPr>
          <w:rFonts w:hAnsi="標楷體" w:hint="eastAsia"/>
          <w:szCs w:val="32"/>
        </w:rPr>
        <w:t>，另精測水樣計1,676件，其中重金屬含量不符合規定者計46件，占率計2.7</w:t>
      </w:r>
      <w:r w:rsidR="00B8116D" w:rsidRPr="009F3A73">
        <w:rPr>
          <w:rFonts w:hAnsi="標楷體" w:hint="eastAsia"/>
          <w:szCs w:val="32"/>
        </w:rPr>
        <w:t>％</w:t>
      </w:r>
      <w:r w:rsidRPr="009F3A73">
        <w:rPr>
          <w:rFonts w:hAnsi="標楷體" w:hint="eastAsia"/>
          <w:szCs w:val="32"/>
        </w:rPr>
        <w:t>，農委會表示，整體而言，引灌水質狀況尚屬良好。</w:t>
      </w:r>
      <w:bookmarkEnd w:id="1327"/>
    </w:p>
    <w:p w:rsidR="00510B5D" w:rsidRPr="009F3A73" w:rsidRDefault="00510B5D" w:rsidP="00510B5D">
      <w:pPr>
        <w:pStyle w:val="3"/>
        <w:kinsoku w:val="0"/>
        <w:overflowPunct w:val="0"/>
        <w:ind w:left="1418"/>
      </w:pPr>
      <w:bookmarkStart w:id="1328" w:name="_Toc437521392"/>
      <w:r w:rsidRPr="009F3A73">
        <w:rPr>
          <w:rFonts w:hint="eastAsia"/>
        </w:rPr>
        <w:t>惟國內</w:t>
      </w:r>
      <w:r w:rsidRPr="009F3A73">
        <w:rPr>
          <w:rFonts w:hint="eastAsia"/>
          <w:szCs w:val="32"/>
        </w:rPr>
        <w:t>約有30</w:t>
      </w:r>
      <w:r w:rsidR="00B8116D" w:rsidRPr="009F3A73">
        <w:rPr>
          <w:rFonts w:hint="eastAsia"/>
          <w:szCs w:val="32"/>
        </w:rPr>
        <w:t>％</w:t>
      </w:r>
      <w:r w:rsidRPr="009F3A73">
        <w:rPr>
          <w:rFonts w:hint="eastAsia"/>
          <w:szCs w:val="32"/>
        </w:rPr>
        <w:t>流域河川重金屬濃度未符合標準，如上所述，雖該等河川流域未必全屬引灌河川，然我國因經濟發展特性，河川水體沿岸的工業及農業活動頻繁，其水質</w:t>
      </w:r>
      <w:r w:rsidR="00517675" w:rsidRPr="009F3A73">
        <w:rPr>
          <w:rFonts w:hint="eastAsia"/>
          <w:szCs w:val="32"/>
        </w:rPr>
        <w:t>深</w:t>
      </w:r>
      <w:r w:rsidRPr="009F3A73">
        <w:rPr>
          <w:rFonts w:hint="eastAsia"/>
          <w:szCs w:val="32"/>
        </w:rPr>
        <w:t>受影響。且據研究指出，目前國內主要引灌河川中，仍有重金屬污染情形，例如：烏溪流域有部分土壤底泥樣品重金屬濃度超過底泥品質標準上限</w:t>
      </w:r>
      <w:r w:rsidRPr="009F3A73">
        <w:rPr>
          <w:rStyle w:val="af3"/>
          <w:szCs w:val="32"/>
        </w:rPr>
        <w:footnoteReference w:id="28"/>
      </w:r>
      <w:r w:rsidRPr="009F3A73">
        <w:rPr>
          <w:rFonts w:hint="eastAsia"/>
          <w:szCs w:val="32"/>
        </w:rPr>
        <w:t>；復近年桃園市轄內農地污染成因除工廠廢水排入灌溉渠道導致外，引灌自河川區域排水(埔心溪、新街溪)所造成之農地污染至少有40</w:t>
      </w:r>
      <w:r w:rsidR="00B8116D" w:rsidRPr="009F3A73">
        <w:rPr>
          <w:rFonts w:hint="eastAsia"/>
          <w:szCs w:val="32"/>
        </w:rPr>
        <w:t>％</w:t>
      </w:r>
      <w:r w:rsidRPr="009F3A73">
        <w:rPr>
          <w:rFonts w:hint="eastAsia"/>
          <w:szCs w:val="32"/>
        </w:rPr>
        <w:t>以上；又，雖灌溉用水引水點主要設置於河川上游，然據桃園水利會指出，</w:t>
      </w:r>
      <w:r w:rsidRPr="009F3A73">
        <w:rPr>
          <w:rFonts w:hint="eastAsia"/>
        </w:rPr>
        <w:t>老街溪上游因工業區影響，水質條件不佳，建請環保署加強上游污染源監控</w:t>
      </w:r>
      <w:r w:rsidRPr="009F3A73">
        <w:rPr>
          <w:rStyle w:val="af3"/>
          <w:szCs w:val="32"/>
        </w:rPr>
        <w:footnoteReference w:id="29"/>
      </w:r>
      <w:r w:rsidRPr="009F3A73">
        <w:rPr>
          <w:rFonts w:hint="eastAsia"/>
          <w:szCs w:val="32"/>
        </w:rPr>
        <w:t>。</w:t>
      </w:r>
      <w:bookmarkEnd w:id="1328"/>
    </w:p>
    <w:p w:rsidR="00510B5D" w:rsidRPr="009F3A73" w:rsidRDefault="00510B5D" w:rsidP="00510B5D">
      <w:pPr>
        <w:pStyle w:val="3"/>
        <w:kinsoku w:val="0"/>
        <w:overflowPunct w:val="0"/>
        <w:ind w:left="1418"/>
      </w:pPr>
      <w:bookmarkStart w:id="1329" w:name="_Toc437521393"/>
      <w:r w:rsidRPr="009F3A73">
        <w:rPr>
          <w:rFonts w:hint="eastAsia"/>
          <w:szCs w:val="32"/>
        </w:rPr>
        <w:t>據上，國內農田所引灌之河川水體水質確實不佳，農委會對於河川水源重金屬監測結果不合格率卻不及3</w:t>
      </w:r>
      <w:r w:rsidR="00B8116D" w:rsidRPr="009F3A73">
        <w:rPr>
          <w:rFonts w:hint="eastAsia"/>
          <w:szCs w:val="32"/>
        </w:rPr>
        <w:t>％</w:t>
      </w:r>
      <w:r w:rsidRPr="009F3A73">
        <w:rPr>
          <w:rFonts w:hint="eastAsia"/>
          <w:szCs w:val="32"/>
        </w:rPr>
        <w:t>，顯見監測管理方法及強度有精進之必要，現該會</w:t>
      </w:r>
      <w:r w:rsidRPr="009F3A73">
        <w:rPr>
          <w:rFonts w:hint="eastAsia"/>
        </w:rPr>
        <w:t>對於</w:t>
      </w:r>
      <w:r w:rsidRPr="009F3A73">
        <w:rPr>
          <w:rFonts w:hAnsi="標楷體" w:hint="eastAsia"/>
          <w:szCs w:val="32"/>
        </w:rPr>
        <w:t>河川水質監視點之普測項目僅有水溫、酸鹼值及電導度，無法反應重金屬濃度，而精測作業雖有包含重金屬項目，但精測率僅占總檢測數之3</w:t>
      </w:r>
      <w:r w:rsidRPr="009F3A73">
        <w:rPr>
          <w:rFonts w:hint="eastAsia"/>
        </w:rPr>
        <w:t>0</w:t>
      </w:r>
      <w:r w:rsidR="00B8116D" w:rsidRPr="009F3A73">
        <w:rPr>
          <w:rFonts w:hint="eastAsia"/>
        </w:rPr>
        <w:t>％</w:t>
      </w:r>
      <w:r w:rsidRPr="009F3A73">
        <w:rPr>
          <w:rFonts w:hint="eastAsia"/>
        </w:rPr>
        <w:t>，未足有效表示整體河川水源之水質，亟待農委會積極</w:t>
      </w:r>
      <w:r w:rsidR="00552154" w:rsidRPr="009F3A73">
        <w:rPr>
          <w:rFonts w:hint="eastAsia"/>
        </w:rPr>
        <w:t>提升監測效能</w:t>
      </w:r>
      <w:r w:rsidRPr="009F3A73">
        <w:rPr>
          <w:rFonts w:hint="eastAsia"/>
        </w:rPr>
        <w:t>。</w:t>
      </w:r>
      <w:bookmarkEnd w:id="1329"/>
    </w:p>
    <w:p w:rsidR="00510B5D" w:rsidRPr="009F3A73" w:rsidRDefault="00510B5D" w:rsidP="00510B5D">
      <w:pPr>
        <w:pStyle w:val="2"/>
        <w:overflowPunct w:val="0"/>
        <w:rPr>
          <w:b/>
        </w:rPr>
      </w:pPr>
      <w:bookmarkStart w:id="1330" w:name="_Toc437521394"/>
      <w:r w:rsidRPr="009F3A73">
        <w:rPr>
          <w:rFonts w:hint="eastAsia"/>
          <w:b/>
        </w:rPr>
        <w:t>國內水污法明</w:t>
      </w:r>
      <w:r w:rsidR="00AE5C67" w:rsidRPr="009F3A73">
        <w:rPr>
          <w:rFonts w:hint="eastAsia"/>
          <w:b/>
        </w:rPr>
        <w:t>定</w:t>
      </w:r>
      <w:r w:rsidRPr="009F3A73">
        <w:rPr>
          <w:rFonts w:hint="eastAsia"/>
          <w:b/>
        </w:rPr>
        <w:t>應視水體涵容能力進行總量管</w:t>
      </w:r>
      <w:r w:rsidRPr="009F3A73">
        <w:rPr>
          <w:rFonts w:hint="eastAsia"/>
          <w:b/>
        </w:rPr>
        <w:lastRenderedPageBreak/>
        <w:t>制，惟多年來均未</w:t>
      </w:r>
      <w:r w:rsidR="00517675" w:rsidRPr="009F3A73">
        <w:rPr>
          <w:rFonts w:hint="eastAsia"/>
          <w:b/>
        </w:rPr>
        <w:t>有所</w:t>
      </w:r>
      <w:r w:rsidRPr="009F3A73">
        <w:rPr>
          <w:rFonts w:hint="eastAsia"/>
          <w:b/>
        </w:rPr>
        <w:t>規範，現因農地土壤污染嚴重而欲就特定渠道或水體公告</w:t>
      </w:r>
      <w:r w:rsidRPr="009F3A73">
        <w:rPr>
          <w:b/>
          <w:szCs w:val="36"/>
        </w:rPr>
        <w:t>總量削減管制區</w:t>
      </w:r>
      <w:r w:rsidRPr="009F3A73">
        <w:rPr>
          <w:rFonts w:hint="eastAsia"/>
          <w:b/>
        </w:rPr>
        <w:t>，亡羊補牢之舉雖值肯認，然</w:t>
      </w:r>
      <w:r w:rsidR="00517675" w:rsidRPr="009F3A73">
        <w:rPr>
          <w:rFonts w:hint="eastAsia"/>
          <w:b/>
        </w:rPr>
        <w:t>除</w:t>
      </w:r>
      <w:r w:rsidRPr="009F3A73">
        <w:rPr>
          <w:rFonts w:hint="eastAsia"/>
          <w:b/>
        </w:rPr>
        <w:t>就局部渠道或水體予以公告規範外，應就整體區域或水體一併考量，以避免非法業者流竄或化整為零，而持續污染其他鄰近水體。</w:t>
      </w:r>
      <w:bookmarkEnd w:id="1330"/>
    </w:p>
    <w:p w:rsidR="00510B5D" w:rsidRPr="009F3A73" w:rsidRDefault="00510B5D" w:rsidP="00510B5D">
      <w:pPr>
        <w:pStyle w:val="3"/>
        <w:ind w:left="1418"/>
      </w:pPr>
      <w:bookmarkStart w:id="1331" w:name="_Toc437521395"/>
      <w:r w:rsidRPr="009F3A73">
        <w:rPr>
          <w:rFonts w:hint="eastAsia"/>
        </w:rPr>
        <w:t>水污法第5條、第9條分別規定：</w:t>
      </w:r>
      <w:r w:rsidRPr="009F3A73">
        <w:rPr>
          <w:rFonts w:hAnsi="標楷體" w:hint="eastAsia"/>
        </w:rPr>
        <w:t>「</w:t>
      </w:r>
      <w:r w:rsidRPr="009F3A73">
        <w:rPr>
          <w:rFonts w:ascii="өũ" w:hAnsi="өũ"/>
        </w:rPr>
        <w:t>為避免妨害水體之用途，利用水體以承受或傳運放流水者，不得超過水體之涵容能力。</w:t>
      </w:r>
      <w:r w:rsidRPr="009F3A73">
        <w:rPr>
          <w:rFonts w:hAnsi="標楷體" w:hint="eastAsia"/>
        </w:rPr>
        <w:t>」、「</w:t>
      </w:r>
      <w:r w:rsidRPr="009F3A73">
        <w:rPr>
          <w:rFonts w:ascii="өũ" w:hAnsi="өũ"/>
        </w:rPr>
        <w:t>水體之全部或部分，有下列情形之一，直轄巿、縣（巿）主管機關應依該水體之涵容能力，以廢（污）水排放之總量管制方式管制之︰一、因事業、污水下水道系統密集，以放流水標準管制，仍未能達到該水體之水質標準者。二、經主管機關認定需特予保護者。前項總量管制方式，由直轄巿、縣（巿）主管機關擬訂，報請中央主管機關會商相關目的事業主管機關後核定之；水體之部分或全部涉及二直轄巿、縣（巿）者，或涉及中央各目的事業主管機關主管之特定區域，由中央主管機關會商相關目的事業主管機關定之。</w:t>
      </w:r>
      <w:r w:rsidRPr="009F3A73">
        <w:rPr>
          <w:rFonts w:hAnsi="標楷體" w:hint="eastAsia"/>
        </w:rPr>
        <w:t>」上述條文於80年4月19日即已訂定，惟國內多年來迄未就水體涵容能力檢討廢污水之總量管制。</w:t>
      </w:r>
      <w:bookmarkEnd w:id="1331"/>
    </w:p>
    <w:p w:rsidR="00510B5D" w:rsidRPr="009F3A73" w:rsidRDefault="00510B5D" w:rsidP="00510B5D">
      <w:pPr>
        <w:pStyle w:val="3"/>
        <w:overflowPunct w:val="0"/>
        <w:ind w:left="1394"/>
      </w:pPr>
      <w:bookmarkStart w:id="1332" w:name="_Toc437521396"/>
      <w:r w:rsidRPr="009F3A73">
        <w:rPr>
          <w:rFonts w:hint="eastAsia"/>
        </w:rPr>
        <w:t>又為</w:t>
      </w:r>
      <w:r w:rsidRPr="009F3A73">
        <w:t>降低農地污染之風險，桃園、臺中、彰化等地區，地方政府刻正規劃公告「應特予保護農地之水體水質總量削減管制區」（以下稱總量管制區）</w:t>
      </w:r>
      <w:r w:rsidRPr="009F3A73">
        <w:rPr>
          <w:rFonts w:hint="eastAsia"/>
        </w:rPr>
        <w:t>。</w:t>
      </w:r>
      <w:r w:rsidRPr="009F3A73">
        <w:t>對</w:t>
      </w:r>
      <w:r w:rsidRPr="009F3A73">
        <w:rPr>
          <w:rFonts w:hint="eastAsia"/>
        </w:rPr>
        <w:t>此，環保署</w:t>
      </w:r>
      <w:r w:rsidRPr="009F3A73">
        <w:t>同步檢討修正</w:t>
      </w:r>
      <w:r w:rsidRPr="009F3A73">
        <w:rPr>
          <w:rFonts w:hAnsi="標楷體" w:hint="eastAsia"/>
        </w:rPr>
        <w:t>「</w:t>
      </w:r>
      <w:r w:rsidRPr="009F3A73">
        <w:t>放流水標準</w:t>
      </w:r>
      <w:r w:rsidRPr="009F3A73">
        <w:rPr>
          <w:rFonts w:hAnsi="標楷體" w:hint="eastAsia"/>
        </w:rPr>
        <w:t>」</w:t>
      </w:r>
      <w:r w:rsidRPr="009F3A73">
        <w:t>及</w:t>
      </w:r>
      <w:r w:rsidRPr="009F3A73">
        <w:rPr>
          <w:rFonts w:hAnsi="標楷體" w:hint="eastAsia"/>
        </w:rPr>
        <w:t>「</w:t>
      </w:r>
      <w:r w:rsidRPr="009F3A73">
        <w:t>水污染防治措施計畫及許可申請審查辦法</w:t>
      </w:r>
      <w:r w:rsidRPr="009F3A73">
        <w:rPr>
          <w:rFonts w:hAnsi="標楷體" w:hint="eastAsia"/>
        </w:rPr>
        <w:t>」</w:t>
      </w:r>
      <w:r w:rsidRPr="009F3A73">
        <w:rPr>
          <w:rFonts w:hint="eastAsia"/>
        </w:rPr>
        <w:t>，該署預告</w:t>
      </w:r>
      <w:r w:rsidRPr="009F3A73">
        <w:rPr>
          <w:rStyle w:val="af3"/>
        </w:rPr>
        <w:footnoteReference w:id="30"/>
      </w:r>
      <w:r w:rsidRPr="009F3A73">
        <w:rPr>
          <w:rFonts w:hint="eastAsia"/>
        </w:rPr>
        <w:t>修正放流水標準第2條（草案），係考量放流水經處理後雖已符合管制標準，但排入之承受水體若屬基流量較小之灌排渠道或其他水路，因重金屬具累積性，恐導致灌溉作物和農地</w:t>
      </w:r>
      <w:r w:rsidRPr="009F3A73">
        <w:rPr>
          <w:rFonts w:hint="eastAsia"/>
        </w:rPr>
        <w:lastRenderedPageBreak/>
        <w:t>受到重金屬污染，</w:t>
      </w:r>
      <w:r w:rsidRPr="009F3A73">
        <w:t>經公告後特定區域內之事業或污水下水道系統所排放之</w:t>
      </w:r>
      <w:r w:rsidRPr="009F3A73">
        <w:rPr>
          <w:rFonts w:hAnsi="標楷體" w:hint="eastAsia"/>
        </w:rPr>
        <w:t>「</w:t>
      </w:r>
      <w:r w:rsidRPr="009F3A73">
        <w:t>銅</w:t>
      </w:r>
      <w:r w:rsidRPr="009F3A73">
        <w:rPr>
          <w:rFonts w:hAnsi="標楷體" w:hint="eastAsia"/>
        </w:rPr>
        <w:t>」</w:t>
      </w:r>
      <w:r w:rsidRPr="009F3A73">
        <w:t>、</w:t>
      </w:r>
      <w:r w:rsidRPr="009F3A73">
        <w:rPr>
          <w:rFonts w:hAnsi="標楷體" w:hint="eastAsia"/>
        </w:rPr>
        <w:t>「</w:t>
      </w:r>
      <w:r w:rsidRPr="009F3A73">
        <w:t>鋅</w:t>
      </w:r>
      <w:r w:rsidRPr="009F3A73">
        <w:rPr>
          <w:rFonts w:hAnsi="標楷體" w:hint="eastAsia"/>
        </w:rPr>
        <w:t>」</w:t>
      </w:r>
      <w:r w:rsidRPr="009F3A73">
        <w:t>、</w:t>
      </w:r>
      <w:r w:rsidRPr="009F3A73">
        <w:rPr>
          <w:rFonts w:hAnsi="標楷體" w:hint="eastAsia"/>
        </w:rPr>
        <w:t>「</w:t>
      </w:r>
      <w:r w:rsidRPr="009F3A73">
        <w:t>鉻</w:t>
      </w:r>
      <w:r w:rsidRPr="009F3A73">
        <w:rPr>
          <w:rFonts w:hAnsi="標楷體" w:hint="eastAsia"/>
        </w:rPr>
        <w:t>」</w:t>
      </w:r>
      <w:r w:rsidRPr="009F3A73">
        <w:t>、</w:t>
      </w:r>
      <w:r w:rsidRPr="009F3A73">
        <w:rPr>
          <w:rFonts w:hAnsi="標楷體" w:hint="eastAsia"/>
        </w:rPr>
        <w:t>「</w:t>
      </w:r>
      <w:r w:rsidRPr="009F3A73">
        <w:t>鎳</w:t>
      </w:r>
      <w:r w:rsidRPr="009F3A73">
        <w:rPr>
          <w:rFonts w:hAnsi="標楷體" w:hint="eastAsia"/>
        </w:rPr>
        <w:t>」</w:t>
      </w:r>
      <w:r w:rsidRPr="009F3A73">
        <w:t>、</w:t>
      </w:r>
      <w:r w:rsidRPr="009F3A73">
        <w:rPr>
          <w:rFonts w:hAnsi="標楷體" w:hint="eastAsia"/>
        </w:rPr>
        <w:t>「</w:t>
      </w:r>
      <w:r w:rsidRPr="009F3A73">
        <w:t>鎘</w:t>
      </w:r>
      <w:r w:rsidRPr="009F3A73">
        <w:rPr>
          <w:rFonts w:hAnsi="標楷體" w:hint="eastAsia"/>
        </w:rPr>
        <w:t>」</w:t>
      </w:r>
      <w:r w:rsidRPr="009F3A73">
        <w:t>及</w:t>
      </w:r>
      <w:r w:rsidRPr="009F3A73">
        <w:rPr>
          <w:rFonts w:hAnsi="標楷體" w:hint="eastAsia"/>
        </w:rPr>
        <w:t>「</w:t>
      </w:r>
      <w:r w:rsidRPr="009F3A73">
        <w:t>六價鉻</w:t>
      </w:r>
      <w:r w:rsidRPr="009F3A73">
        <w:rPr>
          <w:rFonts w:hAnsi="標楷體" w:hint="eastAsia"/>
        </w:rPr>
        <w:t>」</w:t>
      </w:r>
      <w:r w:rsidRPr="009F3A73">
        <w:t>等6項重金屬，需符合更嚴格之放流水管制標準。</w:t>
      </w:r>
      <w:bookmarkEnd w:id="1332"/>
    </w:p>
    <w:p w:rsidR="00510B5D" w:rsidRPr="009F3A73" w:rsidRDefault="00510B5D" w:rsidP="00510B5D">
      <w:pPr>
        <w:pStyle w:val="3"/>
        <w:overflowPunct w:val="0"/>
        <w:ind w:left="1394"/>
      </w:pPr>
      <w:bookmarkStart w:id="1333" w:name="_Toc437521397"/>
      <w:r w:rsidRPr="009F3A73">
        <w:rPr>
          <w:rFonts w:hint="eastAsia"/>
        </w:rPr>
        <w:t>惟據該草案第2條第3項規定：「總量管制區內之事業或污水下水道系統沿灌溉渠道或各級排水路以掛管方式排放廢（污）水，或以共同排放管線共同排放廢（污）水，將放流口設置於總量管制區外，未排放廢水於總量管制區內者，不在此限。」顯然係針對局部渠道或水體，而未考量整體區域環境或水體水系等，無異將加諸於鄰近水體之負荷。再者，總量管制應</w:t>
      </w:r>
      <w:r w:rsidRPr="009F3A73">
        <w:t>正確估算污染總量</w:t>
      </w:r>
      <w:r w:rsidRPr="009F3A73">
        <w:rPr>
          <w:rFonts w:hint="eastAsia"/>
        </w:rPr>
        <w:t>後，以總量削減為先，以符合地面水體水質為目標，然國內仍有未納入系統管制者</w:t>
      </w:r>
      <w:r w:rsidRPr="009F3A73">
        <w:rPr>
          <w:rStyle w:val="af3"/>
        </w:rPr>
        <w:footnoteReference w:id="31"/>
      </w:r>
      <w:r w:rsidRPr="009F3A73">
        <w:rPr>
          <w:rFonts w:hint="eastAsia"/>
        </w:rPr>
        <w:t>，甚如違章工廠或免登記工廠等均未納入管制，縱使於總量管制區加強稽查管制，是類工廠於鄰近非總量管制區流竄或化整為零時，如仍排放至其他排水路內，則喪失總量削減之</w:t>
      </w:r>
      <w:r w:rsidR="00517675" w:rsidRPr="009F3A73">
        <w:rPr>
          <w:rFonts w:hint="eastAsia"/>
        </w:rPr>
        <w:t>功能</w:t>
      </w:r>
      <w:r w:rsidRPr="009F3A73">
        <w:rPr>
          <w:rFonts w:hint="eastAsia"/>
        </w:rPr>
        <w:t>。</w:t>
      </w:r>
      <w:bookmarkEnd w:id="1333"/>
    </w:p>
    <w:p w:rsidR="00510B5D" w:rsidRPr="009F3A73" w:rsidRDefault="00510B5D" w:rsidP="00510B5D">
      <w:pPr>
        <w:pStyle w:val="2"/>
        <w:rPr>
          <w:b/>
        </w:rPr>
      </w:pPr>
      <w:bookmarkStart w:id="1334" w:name="_Toc437521398"/>
      <w:r w:rsidRPr="009F3A73">
        <w:rPr>
          <w:rFonts w:hint="eastAsia"/>
          <w:b/>
        </w:rPr>
        <w:t>國內各水質或水體標準各有其訂定目的，惟我國灌溉水主要取自於河川，水體水質標準、放流水標準及灌溉用水水質標準，彼此互有關聯，環保署及農委會應考量國內水體現況及使用情形，檢討相關標準俾符實情。</w:t>
      </w:r>
      <w:bookmarkEnd w:id="1334"/>
    </w:p>
    <w:p w:rsidR="00510B5D" w:rsidRPr="009F3A73" w:rsidRDefault="00510B5D" w:rsidP="00510B5D">
      <w:pPr>
        <w:pStyle w:val="3"/>
        <w:ind w:left="1407"/>
      </w:pPr>
      <w:bookmarkStart w:id="1335" w:name="_Toc437521399"/>
      <w:r w:rsidRPr="009F3A73">
        <w:rPr>
          <w:rFonts w:hint="eastAsia"/>
        </w:rPr>
        <w:t>國內水體水質標準係依立法目的不同而訂定不同標準，包括水污法第6、7條分別規定：「</w:t>
      </w:r>
      <w:r w:rsidRPr="009F3A73">
        <w:t>中央主管機關應依水體特質及其所在地之情況，劃定水區，訂定水體分類及水質標準。</w:t>
      </w:r>
      <w:r w:rsidRPr="009F3A73">
        <w:rPr>
          <w:rFonts w:hint="eastAsia"/>
        </w:rPr>
        <w:t>」、「</w:t>
      </w:r>
      <w:r w:rsidRPr="009F3A73">
        <w:t>事業、污水下水道系統或建築物污水處理設施，排放廢（污）水於地面水體者，應符合放流水標準。</w:t>
      </w:r>
      <w:r w:rsidRPr="009F3A73">
        <w:rPr>
          <w:rFonts w:hint="eastAsia"/>
        </w:rPr>
        <w:t>」以及農委會依</w:t>
      </w:r>
      <w:r w:rsidRPr="009F3A73">
        <w:t>農田水利會灌溉排水管理要點第</w:t>
      </w:r>
      <w:r w:rsidRPr="009F3A73">
        <w:rPr>
          <w:rFonts w:hint="eastAsia"/>
        </w:rPr>
        <w:lastRenderedPageBreak/>
        <w:t>20</w:t>
      </w:r>
      <w:r w:rsidRPr="009F3A73">
        <w:t>點</w:t>
      </w:r>
      <w:r w:rsidRPr="009F3A73">
        <w:rPr>
          <w:rFonts w:hint="eastAsia"/>
        </w:rPr>
        <w:t>規定：「水利會應經常檢驗其事業區域內之灌溉用水水質，並予記錄。前項水質標準由農委會訂定公告之。」又依環保署查復，</w:t>
      </w:r>
      <w:r w:rsidRPr="009F3A73">
        <w:t>放流水標準係指對放流水品質或其成分之規定限度，係考量國外管制限值、國內可行技術等訂定，而灌溉用水水質標準係依使用用途訂定，故二項標準研訂目的、法源及對象均有不同，管制限值自異</w:t>
      </w:r>
      <w:r w:rsidRPr="009F3A73">
        <w:rPr>
          <w:rFonts w:hint="eastAsia"/>
        </w:rPr>
        <w:t>；</w:t>
      </w:r>
      <w:r w:rsidRPr="009F3A73">
        <w:t>若搭排戶水質不符灌溉用水水質標準，水利主管機關可依水利法相關規定處分</w:t>
      </w:r>
      <w:r w:rsidRPr="009F3A73">
        <w:rPr>
          <w:rFonts w:hint="eastAsia"/>
        </w:rPr>
        <w:t>，該署並持續</w:t>
      </w:r>
      <w:r w:rsidRPr="009F3A73">
        <w:t>檢討</w:t>
      </w:r>
      <w:r w:rsidRPr="009F3A73">
        <w:rPr>
          <w:rFonts w:hint="eastAsia"/>
        </w:rPr>
        <w:t>並公告特定事業之</w:t>
      </w:r>
      <w:r w:rsidRPr="009F3A73">
        <w:t>放流水標準</w:t>
      </w:r>
      <w:r w:rsidRPr="009F3A73">
        <w:rPr>
          <w:rStyle w:val="af3"/>
        </w:rPr>
        <w:footnoteReference w:id="32"/>
      </w:r>
      <w:r w:rsidRPr="009F3A73">
        <w:rPr>
          <w:rFonts w:hint="eastAsia"/>
        </w:rPr>
        <w:t>。</w:t>
      </w:r>
      <w:bookmarkEnd w:id="1335"/>
    </w:p>
    <w:p w:rsidR="00510B5D" w:rsidRPr="009F3A73" w:rsidRDefault="00510B5D" w:rsidP="00510B5D">
      <w:pPr>
        <w:pStyle w:val="3"/>
        <w:kinsoku w:val="0"/>
        <w:overflowPunct w:val="0"/>
        <w:ind w:left="1394"/>
      </w:pPr>
      <w:bookmarkStart w:id="1336" w:name="_Toc437521400"/>
      <w:r w:rsidRPr="009F3A73">
        <w:rPr>
          <w:rFonts w:hint="eastAsia"/>
        </w:rPr>
        <w:t>河川本身雖有自淨、稀釋等功能，然依我國天候及地形因素，豐枯水期流量差異甚大，河川水體於枯水期時可能均為事業單位之放流水，而我國農田灌溉主要仰賴河川水體供應，依環保署91年</w:t>
      </w:r>
      <w:r w:rsidRPr="009F3A73">
        <w:rPr>
          <w:rFonts w:hAnsi="標楷體" w:hint="eastAsia"/>
        </w:rPr>
        <w:t>「污染農地灌溉渠道底泥及水質重金屬污染調查計畫」</w:t>
      </w:r>
      <w:r w:rsidRPr="009F3A73">
        <w:rPr>
          <w:rFonts w:hint="eastAsia"/>
        </w:rPr>
        <w:t>成果報告，假設某些區域所有灌溉水均係附近之廢污水回歸再利用，因水質無稀釋作用，因而有可能使水質濃度達放流水標準，以表土15公分約200萬公斤土壤，每公頃每年灌溉水量1800萬公升，結果引灌</w:t>
      </w:r>
      <w:r w:rsidRPr="009F3A73">
        <w:rPr>
          <w:rFonts w:hAnsi="標楷體" w:hint="eastAsia"/>
        </w:rPr>
        <w:t>7.5年，</w:t>
      </w:r>
      <w:r w:rsidRPr="009F3A73">
        <w:rPr>
          <w:rFonts w:hint="eastAsia"/>
        </w:rPr>
        <w:t>表土之</w:t>
      </w:r>
      <w:r w:rsidRPr="009F3A73">
        <w:rPr>
          <w:rFonts w:hAnsi="標楷體" w:hint="eastAsia"/>
        </w:rPr>
        <w:t>「銅」含量即可能超過土壤污染管制標準</w:t>
      </w:r>
      <w:r w:rsidR="001D0922" w:rsidRPr="009F3A73">
        <w:rPr>
          <w:rFonts w:hAnsi="標楷體" w:hint="eastAsia"/>
        </w:rPr>
        <w:t>；</w:t>
      </w:r>
      <w:r w:rsidRPr="009F3A73">
        <w:rPr>
          <w:rFonts w:hAnsi="標楷體" w:hint="eastAsia"/>
        </w:rPr>
        <w:t>引灌11年及14年，表土「汞」及「鉻」、「砷」含量也超過標準</w:t>
      </w:r>
      <w:r w:rsidRPr="009F3A73">
        <w:rPr>
          <w:rStyle w:val="af3"/>
          <w:rFonts w:hAnsi="標楷體"/>
        </w:rPr>
        <w:footnoteReference w:id="33"/>
      </w:r>
      <w:r w:rsidRPr="009F3A73">
        <w:rPr>
          <w:rFonts w:hAnsi="標楷體" w:hint="eastAsia"/>
        </w:rPr>
        <w:t>，顯見各水體間有其關聯性，相關標準有因應檢討之必要</w:t>
      </w:r>
      <w:r w:rsidRPr="009F3A73">
        <w:rPr>
          <w:rFonts w:hAnsi="標楷體" w:hint="eastAsia"/>
          <w:b/>
        </w:rPr>
        <w:t>。</w:t>
      </w:r>
      <w:bookmarkEnd w:id="1336"/>
    </w:p>
    <w:p w:rsidR="00510B5D" w:rsidRPr="009F3A73" w:rsidRDefault="00510B5D" w:rsidP="00510B5D">
      <w:pPr>
        <w:pStyle w:val="3"/>
        <w:kinsoku w:val="0"/>
        <w:overflowPunct w:val="0"/>
        <w:ind w:left="1394"/>
      </w:pPr>
      <w:bookmarkStart w:id="1337" w:name="_Toc437521401"/>
      <w:r w:rsidRPr="009F3A73">
        <w:rPr>
          <w:rFonts w:hint="eastAsia"/>
        </w:rPr>
        <w:t>為瞭解日本灌溉用水水質，本案調查委員於日本</w:t>
      </w:r>
      <w:r w:rsidRPr="009F3A73">
        <w:rPr>
          <w:rFonts w:hint="eastAsia"/>
          <w:spacing w:val="2"/>
        </w:rPr>
        <w:t>考察行程中，特拜會「</w:t>
      </w:r>
      <w:r w:rsidRPr="009F3A73">
        <w:rPr>
          <w:spacing w:val="2"/>
        </w:rPr>
        <w:t>北海土地改良區</w:t>
      </w:r>
      <w:r w:rsidRPr="009F3A73">
        <w:rPr>
          <w:rFonts w:hint="eastAsia"/>
          <w:spacing w:val="2"/>
        </w:rPr>
        <w:t>事務所」，得知</w:t>
      </w:r>
      <w:r w:rsidRPr="009F3A73">
        <w:rPr>
          <w:spacing w:val="2"/>
        </w:rPr>
        <w:t>赤平市往南幌町方向延伸約80公里</w:t>
      </w:r>
      <w:r w:rsidR="001D0922" w:rsidRPr="009F3A73">
        <w:rPr>
          <w:rFonts w:hint="eastAsia"/>
          <w:spacing w:val="2"/>
        </w:rPr>
        <w:t>之</w:t>
      </w:r>
      <w:r w:rsidRPr="009F3A73">
        <w:rPr>
          <w:spacing w:val="2"/>
        </w:rPr>
        <w:t>北海道幹線用水路，是日本</w:t>
      </w:r>
      <w:r w:rsidRPr="009F3A73">
        <w:rPr>
          <w:rFonts w:hint="eastAsia"/>
          <w:spacing w:val="2"/>
        </w:rPr>
        <w:t>最大的</w:t>
      </w:r>
      <w:r w:rsidRPr="009F3A73">
        <w:rPr>
          <w:spacing w:val="2"/>
        </w:rPr>
        <w:t>農業專用水路，</w:t>
      </w:r>
      <w:r w:rsidRPr="009F3A73">
        <w:rPr>
          <w:rFonts w:hint="eastAsia"/>
          <w:spacing w:val="2"/>
        </w:rPr>
        <w:lastRenderedPageBreak/>
        <w:t>灌</w:t>
      </w:r>
      <w:r w:rsidRPr="009F3A73">
        <w:rPr>
          <w:rFonts w:hint="eastAsia"/>
        </w:rPr>
        <w:t>溉範圍內水田計有3萬3,000公頃，主要灌溉水源也是河川水體，包括空知川及石狩川水等。經研析兩國河川水體標準，其中重金屬部分，我國所規範之</w:t>
      </w:r>
      <w:r w:rsidRPr="009F3A73">
        <w:rPr>
          <w:rFonts w:hAnsi="標楷體" w:hint="eastAsia"/>
        </w:rPr>
        <w:t>「鉛」</w:t>
      </w:r>
      <w:r w:rsidRPr="009F3A73">
        <w:rPr>
          <w:rFonts w:hint="eastAsia"/>
        </w:rPr>
        <w:t>、</w:t>
      </w:r>
      <w:r w:rsidRPr="009F3A73">
        <w:rPr>
          <w:rFonts w:hAnsi="標楷體" w:hint="eastAsia"/>
        </w:rPr>
        <w:t>「砷」</w:t>
      </w:r>
      <w:r w:rsidRPr="009F3A73">
        <w:rPr>
          <w:rFonts w:hint="eastAsia"/>
        </w:rPr>
        <w:t>、</w:t>
      </w:r>
      <w:r w:rsidRPr="009F3A73">
        <w:rPr>
          <w:rFonts w:hAnsi="標楷體" w:hint="eastAsia"/>
        </w:rPr>
        <w:t>「汞」</w:t>
      </w:r>
      <w:r w:rsidRPr="009F3A73">
        <w:rPr>
          <w:rFonts w:hint="eastAsia"/>
        </w:rPr>
        <w:t>、</w:t>
      </w:r>
      <w:r w:rsidRPr="009F3A73">
        <w:rPr>
          <w:rFonts w:hAnsi="標楷體" w:hint="eastAsia"/>
        </w:rPr>
        <w:t>「硒」</w:t>
      </w:r>
      <w:r w:rsidRPr="009F3A73">
        <w:rPr>
          <w:rFonts w:hint="eastAsia"/>
        </w:rPr>
        <w:t>及</w:t>
      </w:r>
      <w:r w:rsidRPr="009F3A73">
        <w:rPr>
          <w:rFonts w:hAnsi="標楷體" w:hint="eastAsia"/>
        </w:rPr>
        <w:t>「鋅」等限值，均較日本寬鬆，且我國並未制定「甲基汞」之限值，可見我國河川水體水質標準較日本寬鬆甚許。</w:t>
      </w:r>
      <w:bookmarkEnd w:id="1337"/>
    </w:p>
    <w:p w:rsidR="00510B5D" w:rsidRPr="009F3A73" w:rsidRDefault="00510B5D" w:rsidP="00510B5D">
      <w:pPr>
        <w:pStyle w:val="3"/>
        <w:kinsoku w:val="0"/>
        <w:overflowPunct w:val="0"/>
        <w:ind w:left="1394"/>
        <w:rPr>
          <w:b/>
        </w:rPr>
      </w:pPr>
      <w:bookmarkStart w:id="1338" w:name="_Toc437521402"/>
      <w:r w:rsidRPr="009F3A73">
        <w:rPr>
          <w:rFonts w:hint="eastAsia"/>
        </w:rPr>
        <w:t>復據</w:t>
      </w:r>
      <w:r w:rsidRPr="009F3A73">
        <w:rPr>
          <w:rFonts w:hAnsi="標楷體" w:hint="eastAsia"/>
        </w:rPr>
        <w:t>「</w:t>
      </w:r>
      <w:r w:rsidRPr="009F3A73">
        <w:rPr>
          <w:rFonts w:hint="eastAsia"/>
        </w:rPr>
        <w:t>2015年中日農業水利技術研討會</w:t>
      </w:r>
      <w:r w:rsidRPr="009F3A73">
        <w:rPr>
          <w:rFonts w:hAnsi="標楷體" w:hint="eastAsia"/>
        </w:rPr>
        <w:t>」日本農村工學研究所水利工學研究所白谷榮作所長指出，日本農業(水稻)用水水質基準與環境標準(河川)差異不大</w:t>
      </w:r>
      <w:r w:rsidRPr="009F3A73">
        <w:rPr>
          <w:rStyle w:val="af3"/>
          <w:rFonts w:hAnsi="標楷體"/>
        </w:rPr>
        <w:footnoteReference w:id="34"/>
      </w:r>
      <w:r w:rsidRPr="009F3A73">
        <w:rPr>
          <w:rFonts w:hAnsi="標楷體" w:hint="eastAsia"/>
        </w:rPr>
        <w:t>。即日本灌溉用水同樣主要來自於河川，而所訂定之農業(水稻)用水水質基準(意同我國之灌溉用水水質標準)與河川水體標準相近，且標準均較我國嚴謹；因此各水體標準訂定目的或許不同，但依上開日本考察及研討會所得，日本相關水質規定係有考量水體實際使用情形。</w:t>
      </w:r>
      <w:bookmarkEnd w:id="1338"/>
    </w:p>
    <w:p w:rsidR="00510B5D" w:rsidRPr="009F3A73" w:rsidRDefault="00510B5D" w:rsidP="00510B5D">
      <w:pPr>
        <w:pStyle w:val="3"/>
        <w:kinsoku w:val="0"/>
        <w:overflowPunct w:val="0"/>
        <w:ind w:left="1394"/>
      </w:pPr>
      <w:bookmarkStart w:id="1339" w:name="_Toc437521403"/>
      <w:r w:rsidRPr="009F3A73">
        <w:rPr>
          <w:rFonts w:hint="eastAsia"/>
        </w:rPr>
        <w:t>國內各水質或水體標準各有其訂定目的，惟我國灌溉水主要取自於河川，水體水質標準、放流水標準及灌溉用水水質標準，彼此互有關聯，環保署及農委會應考量國內水體現況及使用情形，檢討相關標準俾符實情。</w:t>
      </w:r>
      <w:bookmarkEnd w:id="1339"/>
    </w:p>
    <w:p w:rsidR="00510B5D" w:rsidRPr="009F3A73" w:rsidRDefault="00510B5D" w:rsidP="00510B5D">
      <w:pPr>
        <w:pStyle w:val="2"/>
        <w:overflowPunct w:val="0"/>
        <w:rPr>
          <w:b/>
        </w:rPr>
      </w:pPr>
      <w:bookmarkStart w:id="1340" w:name="_Toc437521404"/>
      <w:r w:rsidRPr="009F3A73">
        <w:rPr>
          <w:rFonts w:hint="eastAsia"/>
          <w:b/>
        </w:rPr>
        <w:t>環保署對國內農業用地土壤污染情形之掌控與實際污染情形容有落差，除應持續進行調查外，</w:t>
      </w:r>
      <w:r w:rsidR="00552154" w:rsidRPr="009F3A73">
        <w:rPr>
          <w:rFonts w:hint="eastAsia"/>
          <w:b/>
        </w:rPr>
        <w:t>允</w:t>
      </w:r>
      <w:r w:rsidRPr="009F3A73">
        <w:rPr>
          <w:rFonts w:hint="eastAsia"/>
          <w:b/>
        </w:rPr>
        <w:t>應廣泛蒐集既有各式土壤污染調查數據來源，再以大數據方式分析污染潛勢區域，切實掌握國內農地污染地區，及早提出預防及因應對策，避免既有農地因持續污染而遭列管，衍生後續污染整治問題。</w:t>
      </w:r>
      <w:bookmarkEnd w:id="1340"/>
    </w:p>
    <w:p w:rsidR="00510B5D" w:rsidRPr="009F3A73" w:rsidRDefault="00510B5D" w:rsidP="00510B5D">
      <w:pPr>
        <w:pStyle w:val="3"/>
        <w:ind w:left="1418"/>
      </w:pPr>
      <w:bookmarkStart w:id="1341" w:name="_Toc437521405"/>
      <w:r w:rsidRPr="009F3A73">
        <w:rPr>
          <w:rFonts w:hint="eastAsia"/>
        </w:rPr>
        <w:t>國內農地污染調查於</w:t>
      </w:r>
      <w:r w:rsidRPr="009F3A73">
        <w:rPr>
          <w:rFonts w:hAnsi="Times New Roman"/>
        </w:rPr>
        <w:t>70</w:t>
      </w:r>
      <w:r w:rsidRPr="009F3A73">
        <w:t>年至</w:t>
      </w:r>
      <w:r w:rsidRPr="009F3A73">
        <w:rPr>
          <w:rFonts w:hAnsi="Times New Roman"/>
        </w:rPr>
        <w:t>91</w:t>
      </w:r>
      <w:r w:rsidRPr="009F3A73">
        <w:t>年間辦理全國網格調查</w:t>
      </w:r>
      <w:r w:rsidRPr="009F3A73">
        <w:rPr>
          <w:rFonts w:hint="eastAsia"/>
        </w:rPr>
        <w:t>，環保署自</w:t>
      </w:r>
      <w:r w:rsidRPr="009F3A73">
        <w:rPr>
          <w:rFonts w:ascii="Times New Roman" w:hAnsi="Times New Roman"/>
        </w:rPr>
        <w:t>99</w:t>
      </w:r>
      <w:r w:rsidRPr="009F3A73">
        <w:rPr>
          <w:rFonts w:ascii="Times New Roman"/>
        </w:rPr>
        <w:t>年開始以灌區集水區的概念調查</w:t>
      </w:r>
      <w:r w:rsidRPr="009F3A73">
        <w:rPr>
          <w:rFonts w:ascii="Times New Roman" w:hint="eastAsia"/>
        </w:rPr>
        <w:t>，並依</w:t>
      </w:r>
      <w:r w:rsidRPr="009F3A73">
        <w:rPr>
          <w:rFonts w:ascii="Times New Roman" w:hAnsi="Times New Roman" w:hint="eastAsia"/>
          <w:kern w:val="2"/>
          <w:szCs w:val="32"/>
        </w:rPr>
        <w:t>農委會</w:t>
      </w:r>
      <w:r w:rsidRPr="009F3A73">
        <w:rPr>
          <w:rFonts w:ascii="Times New Roman" w:hAnsi="Times New Roman" w:hint="eastAsia"/>
          <w:kern w:val="2"/>
          <w:szCs w:val="32"/>
        </w:rPr>
        <w:t>101</w:t>
      </w:r>
      <w:r w:rsidRPr="009F3A73">
        <w:rPr>
          <w:rFonts w:ascii="Times New Roman" w:hAnsi="Times New Roman" w:hint="eastAsia"/>
          <w:kern w:val="2"/>
          <w:szCs w:val="32"/>
        </w:rPr>
        <w:t>年農業統計年報之農地</w:t>
      </w:r>
      <w:r w:rsidRPr="009F3A73">
        <w:rPr>
          <w:rFonts w:ascii="Times New Roman" w:hAnsi="Times New Roman" w:hint="eastAsia"/>
          <w:kern w:val="2"/>
          <w:szCs w:val="32"/>
        </w:rPr>
        <w:lastRenderedPageBreak/>
        <w:t>（</w:t>
      </w:r>
      <w:r w:rsidRPr="009F3A73">
        <w:rPr>
          <w:rFonts w:hint="eastAsia"/>
          <w:spacing w:val="-10"/>
        </w:rPr>
        <w:t>耕地）</w:t>
      </w:r>
      <w:r w:rsidRPr="009F3A73">
        <w:rPr>
          <w:rFonts w:ascii="Times New Roman" w:hAnsi="Times New Roman" w:hint="eastAsia"/>
          <w:kern w:val="2"/>
          <w:szCs w:val="32"/>
        </w:rPr>
        <w:t>面積</w:t>
      </w:r>
      <w:r w:rsidRPr="009F3A73">
        <w:rPr>
          <w:rFonts w:ascii="Times New Roman" w:hAnsi="Times New Roman" w:hint="eastAsia"/>
          <w:kern w:val="2"/>
          <w:szCs w:val="32"/>
        </w:rPr>
        <w:t>80</w:t>
      </w:r>
      <w:r w:rsidRPr="009F3A73">
        <w:rPr>
          <w:rFonts w:ascii="Times New Roman" w:hAnsi="Times New Roman" w:hint="eastAsia"/>
          <w:kern w:val="2"/>
          <w:szCs w:val="32"/>
        </w:rPr>
        <w:t>萬</w:t>
      </w:r>
      <w:r w:rsidRPr="009F3A73">
        <w:rPr>
          <w:rFonts w:ascii="Times New Roman" w:hAnsi="Times New Roman" w:hint="eastAsia"/>
          <w:kern w:val="2"/>
          <w:szCs w:val="32"/>
        </w:rPr>
        <w:t>2,876</w:t>
      </w:r>
      <w:r w:rsidRPr="009F3A73">
        <w:rPr>
          <w:rFonts w:ascii="Times New Roman" w:hAnsi="Times New Roman" w:hint="eastAsia"/>
          <w:kern w:val="2"/>
          <w:szCs w:val="32"/>
        </w:rPr>
        <w:t>公頃，及</w:t>
      </w:r>
      <w:r w:rsidRPr="009F3A73">
        <w:rPr>
          <w:rFonts w:ascii="Arial" w:cs="Arial"/>
        </w:rPr>
        <w:t>全國重金屬高污染潛勢農地篩選原則</w:t>
      </w:r>
      <w:r w:rsidRPr="009F3A73">
        <w:rPr>
          <w:rFonts w:ascii="Arial" w:cs="Arial" w:hint="eastAsia"/>
        </w:rPr>
        <w:t>，區分</w:t>
      </w:r>
      <w:r w:rsidRPr="009F3A73">
        <w:rPr>
          <w:rFonts w:ascii="Times New Roman" w:hAnsi="標楷體" w:hint="eastAsia"/>
          <w:szCs w:val="32"/>
        </w:rPr>
        <w:t>為農田水利會灌溉區域農地計</w:t>
      </w:r>
      <w:r w:rsidRPr="009F3A73">
        <w:rPr>
          <w:rFonts w:ascii="Times New Roman" w:hAnsi="標楷體" w:hint="eastAsia"/>
          <w:szCs w:val="32"/>
        </w:rPr>
        <w:t>58</w:t>
      </w:r>
      <w:r w:rsidRPr="009F3A73">
        <w:rPr>
          <w:rFonts w:ascii="Times New Roman" w:hAnsi="標楷體" w:hint="eastAsia"/>
          <w:szCs w:val="32"/>
        </w:rPr>
        <w:t>萬公頃、及非農田水利會灌溉區域農地計</w:t>
      </w:r>
      <w:r w:rsidRPr="009F3A73">
        <w:rPr>
          <w:rFonts w:ascii="Times New Roman" w:hAnsi="標楷體" w:hint="eastAsia"/>
          <w:szCs w:val="32"/>
        </w:rPr>
        <w:t>22</w:t>
      </w:r>
      <w:r w:rsidRPr="009F3A73">
        <w:rPr>
          <w:rFonts w:ascii="Times New Roman" w:hAnsi="標楷體" w:hint="eastAsia"/>
          <w:szCs w:val="32"/>
        </w:rPr>
        <w:t>萬公頃分別</w:t>
      </w:r>
      <w:r w:rsidRPr="009F3A73">
        <w:rPr>
          <w:rFonts w:hint="eastAsia"/>
        </w:rPr>
        <w:t>進行調查。</w:t>
      </w:r>
      <w:r w:rsidRPr="009F3A73">
        <w:rPr>
          <w:rFonts w:ascii="Times New Roman" w:hAnsi="標楷體" w:hint="eastAsia"/>
          <w:szCs w:val="32"/>
        </w:rPr>
        <w:t>農田水利會灌區係</w:t>
      </w:r>
      <w:r w:rsidRPr="009F3A73">
        <w:rPr>
          <w:rFonts w:hint="eastAsia"/>
        </w:rPr>
        <w:t>將</w:t>
      </w:r>
      <w:r w:rsidRPr="009F3A73">
        <w:rPr>
          <w:rFonts w:ascii="Times New Roman" w:hAnsi="標楷體" w:hint="eastAsia"/>
          <w:szCs w:val="32"/>
        </w:rPr>
        <w:t>農試所於</w:t>
      </w:r>
      <w:r w:rsidRPr="009F3A73">
        <w:rPr>
          <w:rFonts w:ascii="Times New Roman" w:hAnsi="Times New Roman" w:hint="eastAsia"/>
          <w:szCs w:val="32"/>
        </w:rPr>
        <w:t>81</w:t>
      </w:r>
      <w:r w:rsidRPr="009F3A73">
        <w:rPr>
          <w:rFonts w:ascii="Times New Roman" w:hAnsi="Times New Roman" w:hint="eastAsia"/>
          <w:szCs w:val="32"/>
        </w:rPr>
        <w:t>至</w:t>
      </w:r>
      <w:r w:rsidRPr="009F3A73">
        <w:rPr>
          <w:rFonts w:ascii="Times New Roman" w:hAnsi="Times New Roman" w:hint="eastAsia"/>
          <w:szCs w:val="32"/>
        </w:rPr>
        <w:t>97</w:t>
      </w:r>
      <w:r w:rsidRPr="009F3A73">
        <w:rPr>
          <w:rFonts w:ascii="Times New Roman" w:hAnsi="Times New Roman" w:hint="eastAsia"/>
          <w:szCs w:val="32"/>
        </w:rPr>
        <w:t>年調查</w:t>
      </w:r>
      <w:r w:rsidRPr="009F3A73">
        <w:rPr>
          <w:rStyle w:val="af3"/>
          <w:rFonts w:ascii="Times New Roman" w:hAnsi="Times New Roman"/>
          <w:szCs w:val="32"/>
        </w:rPr>
        <w:footnoteReference w:id="35"/>
      </w:r>
      <w:r w:rsidRPr="009F3A73">
        <w:rPr>
          <w:rFonts w:ascii="Times New Roman" w:hAnsi="Times New Roman" w:hint="eastAsia"/>
          <w:szCs w:val="32"/>
        </w:rPr>
        <w:t>全國土壤重金屬有效性濃度</w:t>
      </w:r>
      <w:r w:rsidRPr="009F3A73">
        <w:rPr>
          <w:rFonts w:ascii="Times New Roman" w:hAnsi="標楷體" w:hint="eastAsia"/>
          <w:szCs w:val="32"/>
        </w:rPr>
        <w:t>數值</w:t>
      </w:r>
      <w:r w:rsidRPr="009F3A73">
        <w:rPr>
          <w:rFonts w:ascii="Times New Roman" w:hAnsi="標楷體" w:hint="eastAsia"/>
          <w:szCs w:val="32"/>
        </w:rPr>
        <w:t>13</w:t>
      </w:r>
      <w:r w:rsidRPr="009F3A73">
        <w:rPr>
          <w:rFonts w:ascii="Times New Roman" w:hAnsi="標楷體" w:hint="eastAsia"/>
          <w:szCs w:val="32"/>
        </w:rPr>
        <w:t>萬餘筆數據</w:t>
      </w:r>
      <w:r w:rsidRPr="009F3A73">
        <w:rPr>
          <w:rFonts w:hint="eastAsia"/>
        </w:rPr>
        <w:t>，</w:t>
      </w:r>
      <w:r w:rsidRPr="009F3A73">
        <w:rPr>
          <w:rFonts w:ascii="Times New Roman" w:hAnsi="標楷體"/>
          <w:szCs w:val="32"/>
        </w:rPr>
        <w:t>篩</w:t>
      </w:r>
      <w:r w:rsidRPr="009F3A73">
        <w:rPr>
          <w:rFonts w:ascii="Times New Roman" w:hAnsi="標楷體" w:hint="eastAsia"/>
          <w:szCs w:val="32"/>
        </w:rPr>
        <w:t>選</w:t>
      </w:r>
      <w:r w:rsidRPr="009F3A73">
        <w:rPr>
          <w:rFonts w:ascii="Times New Roman" w:hAnsi="標楷體"/>
          <w:szCs w:val="32"/>
        </w:rPr>
        <w:t>出</w:t>
      </w:r>
      <w:r w:rsidRPr="009F3A73">
        <w:rPr>
          <w:rFonts w:ascii="Times New Roman" w:hAnsi="Times New Roman"/>
          <w:szCs w:val="32"/>
        </w:rPr>
        <w:t>88</w:t>
      </w:r>
      <w:r w:rsidRPr="009F3A73">
        <w:rPr>
          <w:rFonts w:ascii="Times New Roman" w:hAnsi="標楷體"/>
          <w:szCs w:val="32"/>
        </w:rPr>
        <w:t>個</w:t>
      </w:r>
      <w:r w:rsidRPr="009F3A73">
        <w:rPr>
          <w:rFonts w:ascii="Times New Roman" w:hAnsi="標楷體" w:hint="eastAsia"/>
          <w:szCs w:val="32"/>
        </w:rPr>
        <w:t>水利灌溉</w:t>
      </w:r>
      <w:r w:rsidRPr="009F3A73">
        <w:rPr>
          <w:rFonts w:ascii="Times New Roman" w:hAnsi="標楷體"/>
          <w:szCs w:val="32"/>
        </w:rPr>
        <w:t>小組具有高污染潛勢</w:t>
      </w:r>
      <w:r w:rsidRPr="009F3A73">
        <w:rPr>
          <w:rFonts w:ascii="Times New Roman" w:hAnsi="標楷體" w:hint="eastAsia"/>
          <w:szCs w:val="32"/>
        </w:rPr>
        <w:t>（</w:t>
      </w:r>
      <w:r w:rsidRPr="009F3A73">
        <w:rPr>
          <w:rFonts w:ascii="Times New Roman" w:hAnsi="標楷體"/>
          <w:szCs w:val="32"/>
        </w:rPr>
        <w:t>約</w:t>
      </w:r>
      <w:r w:rsidRPr="009F3A73">
        <w:rPr>
          <w:rFonts w:ascii="Times New Roman" w:hAnsi="標楷體"/>
          <w:szCs w:val="32"/>
        </w:rPr>
        <w:t>1</w:t>
      </w:r>
      <w:r w:rsidRPr="009F3A73">
        <w:rPr>
          <w:rFonts w:ascii="Times New Roman" w:hAnsi="標楷體"/>
          <w:szCs w:val="32"/>
        </w:rPr>
        <w:t>萬</w:t>
      </w:r>
      <w:r w:rsidRPr="009F3A73">
        <w:rPr>
          <w:rFonts w:ascii="Times New Roman" w:hAnsi="標楷體" w:hint="eastAsia"/>
          <w:szCs w:val="32"/>
        </w:rPr>
        <w:t>5</w:t>
      </w:r>
      <w:r w:rsidRPr="009F3A73">
        <w:rPr>
          <w:rFonts w:ascii="Times New Roman" w:hAnsi="標楷體" w:hint="eastAsia"/>
          <w:szCs w:val="32"/>
        </w:rPr>
        <w:t>千</w:t>
      </w:r>
      <w:r w:rsidRPr="009F3A73">
        <w:rPr>
          <w:rFonts w:ascii="Times New Roman" w:hAnsi="標楷體"/>
          <w:szCs w:val="32"/>
        </w:rPr>
        <w:t>公頃</w:t>
      </w:r>
      <w:r w:rsidRPr="009F3A73">
        <w:rPr>
          <w:rFonts w:ascii="Times New Roman" w:hAnsi="標楷體" w:hint="eastAsia"/>
          <w:szCs w:val="32"/>
        </w:rPr>
        <w:t>），並評估出</w:t>
      </w:r>
      <w:r w:rsidRPr="009F3A73">
        <w:rPr>
          <w:rFonts w:ascii="Times New Roman" w:hAnsi="標楷體"/>
          <w:szCs w:val="32"/>
        </w:rPr>
        <w:t>約</w:t>
      </w:r>
      <w:r w:rsidRPr="009F3A73">
        <w:rPr>
          <w:rFonts w:ascii="Times New Roman" w:hAnsi="Times New Roman"/>
          <w:szCs w:val="32"/>
        </w:rPr>
        <w:t>6,196</w:t>
      </w:r>
      <w:r w:rsidRPr="009F3A73">
        <w:rPr>
          <w:rFonts w:ascii="Times New Roman" w:hAnsi="標楷體"/>
          <w:szCs w:val="32"/>
        </w:rPr>
        <w:t>公頃農地需進一步調查</w:t>
      </w:r>
      <w:r w:rsidRPr="009F3A73">
        <w:rPr>
          <w:rFonts w:ascii="Times New Roman" w:hAnsi="標楷體" w:hint="eastAsia"/>
          <w:szCs w:val="32"/>
        </w:rPr>
        <w:t>；非農田水利會灌區同樣以農試所數據</w:t>
      </w:r>
      <w:r w:rsidRPr="009F3A73">
        <w:rPr>
          <w:rFonts w:ascii="Times New Roman" w:hAnsi="Times New Roman" w:hint="eastAsia"/>
          <w:szCs w:val="32"/>
        </w:rPr>
        <w:t>篩選出</w:t>
      </w:r>
      <w:r w:rsidRPr="009F3A73">
        <w:rPr>
          <w:rFonts w:ascii="Times New Roman" w:hAnsi="Times New Roman" w:hint="eastAsia"/>
          <w:szCs w:val="32"/>
        </w:rPr>
        <w:t>417</w:t>
      </w:r>
      <w:r w:rsidRPr="009F3A73">
        <w:rPr>
          <w:rFonts w:ascii="Times New Roman" w:hAnsi="Times New Roman" w:hint="eastAsia"/>
          <w:szCs w:val="32"/>
        </w:rPr>
        <w:t>筆高污染潛勢區位</w:t>
      </w:r>
      <w:r w:rsidRPr="009F3A73">
        <w:rPr>
          <w:rFonts w:ascii="Times New Roman" w:hAnsi="標楷體" w:hint="eastAsia"/>
          <w:szCs w:val="32"/>
        </w:rPr>
        <w:t>。又</w:t>
      </w:r>
      <w:r w:rsidRPr="009F3A73">
        <w:rPr>
          <w:rFonts w:ascii="Times New Roman" w:hAnsi="Times New Roman"/>
          <w:szCs w:val="32"/>
        </w:rPr>
        <w:t>截至</w:t>
      </w:r>
      <w:r w:rsidRPr="009F3A73">
        <w:rPr>
          <w:rFonts w:ascii="Times New Roman" w:hAnsi="Times New Roman"/>
          <w:szCs w:val="32"/>
        </w:rPr>
        <w:t>10</w:t>
      </w:r>
      <w:r w:rsidRPr="009F3A73">
        <w:rPr>
          <w:rFonts w:ascii="Times New Roman" w:hAnsi="Times New Roman" w:hint="eastAsia"/>
          <w:szCs w:val="32"/>
        </w:rPr>
        <w:t>4</w:t>
      </w:r>
      <w:r w:rsidRPr="009F3A73">
        <w:rPr>
          <w:rFonts w:ascii="Times New Roman" w:hAnsi="Times New Roman"/>
          <w:szCs w:val="32"/>
        </w:rPr>
        <w:t>年</w:t>
      </w:r>
      <w:r w:rsidRPr="009F3A73">
        <w:rPr>
          <w:rFonts w:ascii="Times New Roman" w:hAnsi="Times New Roman" w:hint="eastAsia"/>
          <w:szCs w:val="32"/>
        </w:rPr>
        <w:t>9</w:t>
      </w:r>
      <w:r w:rsidRPr="009F3A73">
        <w:rPr>
          <w:rFonts w:ascii="Times New Roman" w:hAnsi="Times New Roman" w:hint="eastAsia"/>
          <w:szCs w:val="32"/>
        </w:rPr>
        <w:t>月</w:t>
      </w:r>
      <w:r w:rsidRPr="009F3A73">
        <w:rPr>
          <w:rFonts w:ascii="Times New Roman" w:hAnsi="Times New Roman" w:hint="eastAsia"/>
          <w:szCs w:val="32"/>
        </w:rPr>
        <w:t>30</w:t>
      </w:r>
      <w:r w:rsidRPr="009F3A73">
        <w:rPr>
          <w:rFonts w:ascii="Times New Roman" w:hAnsi="Times New Roman" w:hint="eastAsia"/>
          <w:szCs w:val="32"/>
        </w:rPr>
        <w:t>日</w:t>
      </w:r>
      <w:r w:rsidRPr="009F3A73">
        <w:rPr>
          <w:rFonts w:ascii="Times New Roman" w:hAnsi="Times New Roman"/>
          <w:szCs w:val="32"/>
        </w:rPr>
        <w:t>已</w:t>
      </w:r>
      <w:r w:rsidRPr="009F3A73">
        <w:rPr>
          <w:rFonts w:ascii="Times New Roman" w:hAnsi="Times New Roman" w:hint="eastAsia"/>
          <w:szCs w:val="32"/>
        </w:rPr>
        <w:t>完成</w:t>
      </w:r>
      <w:r w:rsidRPr="009F3A73">
        <w:rPr>
          <w:rFonts w:ascii="Times New Roman" w:hAnsi="Times New Roman"/>
          <w:szCs w:val="32"/>
        </w:rPr>
        <w:t>調查約</w:t>
      </w:r>
      <w:r w:rsidRPr="009F3A73">
        <w:rPr>
          <w:rFonts w:ascii="Times New Roman" w:hAnsi="Times New Roman" w:hint="eastAsia"/>
          <w:szCs w:val="32"/>
        </w:rPr>
        <w:t>4,477</w:t>
      </w:r>
      <w:r w:rsidRPr="009F3A73">
        <w:rPr>
          <w:rFonts w:ascii="Times New Roman" w:hAnsi="Times New Roman"/>
          <w:szCs w:val="32"/>
        </w:rPr>
        <w:t>公頃，其中</w:t>
      </w:r>
      <w:r w:rsidRPr="009F3A73">
        <w:rPr>
          <w:rFonts w:ascii="Times New Roman" w:hAnsi="Times New Roman" w:hint="eastAsia"/>
          <w:szCs w:val="32"/>
        </w:rPr>
        <w:t>870</w:t>
      </w:r>
      <w:r w:rsidRPr="009F3A73">
        <w:rPr>
          <w:rFonts w:ascii="Times New Roman" w:hAnsi="Times New Roman"/>
          <w:szCs w:val="32"/>
        </w:rPr>
        <w:t>公頃農地受污染</w:t>
      </w:r>
      <w:r w:rsidRPr="009F3A73">
        <w:rPr>
          <w:rFonts w:ascii="Times New Roman" w:hAnsi="Times New Roman" w:hint="eastAsia"/>
          <w:szCs w:val="32"/>
        </w:rPr>
        <w:t>，已完成改善並且解除列管</w:t>
      </w:r>
      <w:r w:rsidRPr="009F3A73">
        <w:rPr>
          <w:rFonts w:ascii="Times New Roman" w:hAnsi="Times New Roman" w:hint="eastAsia"/>
          <w:szCs w:val="32"/>
        </w:rPr>
        <w:t>521</w:t>
      </w:r>
      <w:r w:rsidRPr="009F3A73">
        <w:rPr>
          <w:rFonts w:ascii="Times New Roman" w:hAnsi="Times New Roman" w:hint="eastAsia"/>
          <w:szCs w:val="32"/>
        </w:rPr>
        <w:t>公頃，其</w:t>
      </w:r>
      <w:r w:rsidRPr="009F3A73">
        <w:rPr>
          <w:rFonts w:ascii="Times New Roman" w:hAnsi="Times New Roman"/>
          <w:szCs w:val="32"/>
        </w:rPr>
        <w:t>餘</w:t>
      </w:r>
      <w:r w:rsidRPr="009F3A73">
        <w:rPr>
          <w:rFonts w:ascii="Times New Roman" w:hAnsi="Times New Roman" w:hint="eastAsia"/>
          <w:szCs w:val="32"/>
        </w:rPr>
        <w:t>將</w:t>
      </w:r>
      <w:r w:rsidRPr="009F3A73">
        <w:rPr>
          <w:rFonts w:ascii="Times New Roman" w:hAnsi="Times New Roman"/>
          <w:szCs w:val="32"/>
        </w:rPr>
        <w:t>於後續年度逐步調查。</w:t>
      </w:r>
      <w:bookmarkEnd w:id="1341"/>
    </w:p>
    <w:p w:rsidR="00510B5D" w:rsidRPr="009F3A73" w:rsidRDefault="00510B5D" w:rsidP="00510B5D">
      <w:pPr>
        <w:pStyle w:val="3"/>
        <w:ind w:left="1418"/>
      </w:pPr>
      <w:bookmarkStart w:id="1342" w:name="_Toc437521406"/>
      <w:r w:rsidRPr="009F3A73">
        <w:rPr>
          <w:rFonts w:hint="eastAsia"/>
        </w:rPr>
        <w:t>然依農業發展條例中法定農業用地及耕地之定義</w:t>
      </w:r>
      <w:r w:rsidRPr="009F3A73">
        <w:rPr>
          <w:rStyle w:val="af3"/>
        </w:rPr>
        <w:footnoteReference w:id="36"/>
      </w:r>
      <w:r w:rsidRPr="009F3A73">
        <w:rPr>
          <w:rFonts w:hint="eastAsia"/>
        </w:rPr>
        <w:t>不同，其中法定農業用地高達276萬公頃，縱使僅以農牧用地、都市計畫農業區二者合計面積已達91萬5千餘公頃，與</w:t>
      </w:r>
      <w:r w:rsidR="00517675" w:rsidRPr="009F3A73">
        <w:rPr>
          <w:rFonts w:hint="eastAsia"/>
        </w:rPr>
        <w:t>環保</w:t>
      </w:r>
      <w:r w:rsidRPr="009F3A73">
        <w:rPr>
          <w:rFonts w:hint="eastAsia"/>
        </w:rPr>
        <w:t>署所稱農地80萬餘公頃差距甚大。甚者，農業發展條例中</w:t>
      </w:r>
      <w:r w:rsidRPr="009F3A73">
        <w:rPr>
          <w:rFonts w:hAnsi="標楷體" w:hint="eastAsia"/>
        </w:rPr>
        <w:t>「</w:t>
      </w:r>
      <w:r w:rsidRPr="009F3A73">
        <w:rPr>
          <w:rFonts w:hint="eastAsia"/>
        </w:rPr>
        <w:t>耕地</w:t>
      </w:r>
      <w:r w:rsidRPr="009F3A73">
        <w:rPr>
          <w:rFonts w:hAnsi="標楷體" w:hint="eastAsia"/>
        </w:rPr>
        <w:t>」係定義為土地使用編定「</w:t>
      </w:r>
      <w:r w:rsidRPr="009F3A73">
        <w:rPr>
          <w:rFonts w:hint="eastAsia"/>
        </w:rPr>
        <w:t>農牧用地</w:t>
      </w:r>
      <w:r w:rsidRPr="009F3A73">
        <w:rPr>
          <w:rFonts w:hAnsi="標楷體" w:hint="eastAsia"/>
        </w:rPr>
        <w:t>」者，已未包含都市計畫農業區，且與國內實際耕作如</w:t>
      </w:r>
      <w:r w:rsidRPr="009F3A73">
        <w:rPr>
          <w:rFonts w:hint="eastAsia"/>
          <w:spacing w:val="20"/>
        </w:rPr>
        <w:t>短期耕作或休閒農業等情形亦有落差</w:t>
      </w:r>
      <w:r w:rsidRPr="009F3A73">
        <w:rPr>
          <w:rFonts w:hint="eastAsia"/>
        </w:rPr>
        <w:t>。再以，依農委會查復各農田水利會灌區面積僅為37萬5,125頃，與上揭農田水利會灌溉區域農地58萬公頃亦差異甚鉅。</w:t>
      </w:r>
      <w:r w:rsidRPr="009F3A73">
        <w:rPr>
          <w:rFonts w:ascii="Times New Roman" w:hAnsi="標楷體" w:hint="eastAsia"/>
          <w:szCs w:val="32"/>
        </w:rPr>
        <w:t>此外，</w:t>
      </w:r>
      <w:r w:rsidRPr="009F3A73">
        <w:t>農試所</w:t>
      </w:r>
      <w:r w:rsidRPr="009F3A73">
        <w:rPr>
          <w:rFonts w:hint="eastAsia"/>
        </w:rPr>
        <w:t>就</w:t>
      </w:r>
      <w:r w:rsidRPr="009F3A73">
        <w:t>土壤肥力</w:t>
      </w:r>
      <w:r w:rsidRPr="009F3A73">
        <w:rPr>
          <w:rFonts w:hint="eastAsia"/>
        </w:rPr>
        <w:t>之調查資料，僅拘限於</w:t>
      </w:r>
      <w:r w:rsidRPr="009F3A73">
        <w:t>全臺</w:t>
      </w:r>
      <w:r w:rsidRPr="009F3A73">
        <w:rPr>
          <w:rFonts w:hAnsi="標楷體" w:hint="eastAsia"/>
        </w:rPr>
        <w:t>「</w:t>
      </w:r>
      <w:r w:rsidRPr="009F3A73">
        <w:t>平地</w:t>
      </w:r>
      <w:r w:rsidRPr="009F3A73">
        <w:rPr>
          <w:rFonts w:hAnsi="標楷體" w:hint="eastAsia"/>
        </w:rPr>
        <w:t>」</w:t>
      </w:r>
      <w:r w:rsidRPr="009F3A73">
        <w:rPr>
          <w:rFonts w:hint="eastAsia"/>
        </w:rPr>
        <w:t>之</w:t>
      </w:r>
      <w:r w:rsidRPr="009F3A73">
        <w:t>土壤</w:t>
      </w:r>
      <w:r w:rsidRPr="009F3A73">
        <w:rPr>
          <w:rFonts w:hint="eastAsia"/>
        </w:rPr>
        <w:t>，調查時間亦僅止於97年止，其</w:t>
      </w:r>
      <w:r w:rsidRPr="009F3A73">
        <w:t>測定項目</w:t>
      </w:r>
      <w:r w:rsidRPr="009F3A73">
        <w:rPr>
          <w:rStyle w:val="af3"/>
        </w:rPr>
        <w:footnoteReference w:id="37"/>
      </w:r>
      <w:r w:rsidRPr="009F3A73">
        <w:rPr>
          <w:rFonts w:hint="eastAsia"/>
        </w:rPr>
        <w:t>雖已包括諸多重金屬項目，但與土壤污染管制標準之項目及目的仍未盡相符。</w:t>
      </w:r>
      <w:bookmarkEnd w:id="1342"/>
    </w:p>
    <w:p w:rsidR="00510B5D" w:rsidRPr="009F3A73" w:rsidRDefault="00510B5D" w:rsidP="00510B5D">
      <w:pPr>
        <w:pStyle w:val="3"/>
        <w:overflowPunct w:val="0"/>
        <w:ind w:left="1418"/>
        <w:rPr>
          <w:rFonts w:ascii="өũ" w:hAnsi="өũ" w:hint="eastAsia"/>
        </w:rPr>
      </w:pPr>
      <w:bookmarkStart w:id="1343" w:name="_Toc437521407"/>
      <w:r w:rsidRPr="009F3A73">
        <w:rPr>
          <w:rFonts w:hint="eastAsia"/>
        </w:rPr>
        <w:t>據本案諮詢專家學者表示，同一區域農地取相同</w:t>
      </w:r>
      <w:r w:rsidRPr="009F3A73">
        <w:rPr>
          <w:rFonts w:hint="eastAsia"/>
        </w:rPr>
        <w:lastRenderedPageBreak/>
        <w:t>水源灌溉，重金屬污染風險是一樣的，目前農地污染管制區係依法行政之結果，臺灣農地污染比例推估應在1~2</w:t>
      </w:r>
      <w:r w:rsidR="00B8116D" w:rsidRPr="009F3A73">
        <w:rPr>
          <w:rFonts w:hint="eastAsia"/>
        </w:rPr>
        <w:t>％</w:t>
      </w:r>
      <w:r w:rsidRPr="009F3A73">
        <w:rPr>
          <w:rFonts w:hint="eastAsia"/>
        </w:rPr>
        <w:t>，以各縣市的污染農地來看，目前是嚴重低估。又學者指出</w:t>
      </w:r>
      <w:r w:rsidRPr="009F3A73">
        <w:rPr>
          <w:rStyle w:val="af3"/>
        </w:rPr>
        <w:footnoteReference w:id="38"/>
      </w:r>
      <w:r w:rsidRPr="009F3A73">
        <w:rPr>
          <w:rFonts w:hint="eastAsia"/>
        </w:rPr>
        <w:t>農地土壤污染熱區約80％是由系統性灌溉造成，餘約20％為非系統灌溉，高污染潛勢大多集中於桃園市、臺中市、彰化縣及高雄市等地區，位置既已明確，後續調查或整治有其迫切性</w:t>
      </w:r>
      <w:r w:rsidRPr="009F3A73">
        <w:rPr>
          <w:rFonts w:asciiTheme="minorEastAsia" w:eastAsiaTheme="minorEastAsia" w:hAnsiTheme="minorEastAsia"/>
        </w:rPr>
        <w:t>……</w:t>
      </w:r>
      <w:r w:rsidRPr="009F3A73">
        <w:rPr>
          <w:rFonts w:hint="eastAsia"/>
        </w:rPr>
        <w:t>。是以，環保署前既已納入農試所資料進行高污染潛勢地區分析，除應依其結果持續進行調查外</w:t>
      </w:r>
      <w:r w:rsidRPr="009F3A73">
        <w:rPr>
          <w:rFonts w:hint="eastAsia"/>
          <w:b/>
        </w:rPr>
        <w:t>，</w:t>
      </w:r>
      <w:r w:rsidRPr="009F3A73">
        <w:rPr>
          <w:rFonts w:hint="eastAsia"/>
        </w:rPr>
        <w:t>亦應廣泛納入農地土壤污染檢測資料，諸如土污法第8、9條已要求指定公告事業之</w:t>
      </w:r>
      <w:r w:rsidRPr="009F3A73">
        <w:rPr>
          <w:rFonts w:ascii="өũ" w:hAnsi="өũ"/>
        </w:rPr>
        <w:t>土壤污染評估調查及檢測資料</w:t>
      </w:r>
      <w:r w:rsidRPr="009F3A73">
        <w:rPr>
          <w:rFonts w:ascii="өũ" w:hAnsi="өũ" w:hint="eastAsia"/>
        </w:rPr>
        <w:t>、開發行為符合環境影響評估法並依作業準則規範之土壤背景檢測資料、或該署環境監測資料等。上述公告事業用地雖非均為農地，然仍不乏有以農業用地變更或容許使用者。基此，應再進一步以大數據方式分析污染潛勢區域，切實掌握國內農地污染情形，及早提出預防及因應對策，避免既有農地因持續污染而遭列管，衍生後續污染整治問題。</w:t>
      </w:r>
      <w:bookmarkEnd w:id="1343"/>
    </w:p>
    <w:p w:rsidR="00510B5D" w:rsidRPr="009F3A73" w:rsidRDefault="00510B5D" w:rsidP="00510B5D">
      <w:pPr>
        <w:pStyle w:val="2"/>
        <w:overflowPunct w:val="0"/>
      </w:pPr>
      <w:bookmarkStart w:id="1344" w:name="_Toc437521408"/>
      <w:r w:rsidRPr="009F3A73">
        <w:rPr>
          <w:rFonts w:hint="eastAsia"/>
          <w:b/>
        </w:rPr>
        <w:t>目前經濟部工業局輔導工業搭排戶改排方式以附掛(埋設)專管排放至鄰近之各級排水路為主，惟廢水最終大多仍回歸於河川水體，長期引灌仍可能肇生農地土壤重金屬污染，且重金屬廢水排放至各級水路後亦可能滲透至鄰近土壤層，造成其他區域之農地污染，亦衍生難以掌握污染源問題，亟待該局重新檢討並研謀解決對策。</w:t>
      </w:r>
      <w:bookmarkEnd w:id="1344"/>
    </w:p>
    <w:p w:rsidR="00510B5D" w:rsidRPr="009F3A73" w:rsidRDefault="00510B5D" w:rsidP="00510B5D">
      <w:pPr>
        <w:pStyle w:val="3"/>
        <w:kinsoku w:val="0"/>
        <w:overflowPunct w:val="0"/>
        <w:ind w:left="1418"/>
      </w:pPr>
      <w:bookmarkStart w:id="1345" w:name="_Toc437521409"/>
      <w:r w:rsidRPr="009F3A73">
        <w:rPr>
          <w:rFonts w:hint="eastAsia"/>
        </w:rPr>
        <w:t>農委</w:t>
      </w:r>
      <w:r w:rsidRPr="009F3A73">
        <w:t>會為維護農業灌溉水質，逐步解決廢污水排入灌排系統之問題，經邀集環保署、經濟部、內政部、地方政府及農田水利會等相關機關召開研商會議討論</w:t>
      </w:r>
      <w:r w:rsidRPr="009F3A73">
        <w:rPr>
          <w:rFonts w:hint="eastAsia"/>
        </w:rPr>
        <w:t>後</w:t>
      </w:r>
      <w:r w:rsidRPr="009F3A73">
        <w:t>，於102年10月31日訂定「農業</w:t>
      </w:r>
      <w:r w:rsidRPr="009F3A73">
        <w:lastRenderedPageBreak/>
        <w:t>灌溉水質保護方案」，依污染潛勢高低採「分階段分區」推動方式</w:t>
      </w:r>
      <w:r w:rsidRPr="009F3A73">
        <w:rPr>
          <w:rFonts w:hint="eastAsia"/>
        </w:rPr>
        <w:t>，</w:t>
      </w:r>
      <w:r w:rsidRPr="009F3A73">
        <w:t>優先針對農田土壤受污染地區進行加嚴管制，循序推動各階段實施計畫</w:t>
      </w:r>
      <w:r w:rsidRPr="009F3A73">
        <w:rPr>
          <w:rFonts w:hint="eastAsia"/>
        </w:rPr>
        <w:t>；目前第一階段係針對重金屬高污染潛勢圳路之灌排兼用渠道，規定至105年前停止工業</w:t>
      </w:r>
      <w:r w:rsidRPr="009F3A73">
        <w:rPr>
          <w:rStyle w:val="af3"/>
        </w:rPr>
        <w:footnoteReference w:id="39"/>
      </w:r>
      <w:r w:rsidRPr="009F3A73">
        <w:rPr>
          <w:rFonts w:hint="eastAsia"/>
        </w:rPr>
        <w:t>搭排，工業局為減少上開工業搭排戶營運衝擊，自102年底起即依據行政院102年7月12日</w:t>
      </w:r>
      <w:r w:rsidRPr="009F3A73">
        <w:rPr>
          <w:rFonts w:hAnsi="標楷體" w:hint="eastAsia"/>
        </w:rPr>
        <w:t>「</w:t>
      </w:r>
      <w:r w:rsidRPr="009F3A73">
        <w:rPr>
          <w:rFonts w:hint="eastAsia"/>
        </w:rPr>
        <w:t>研商工業廢水搭排相關事宜會議</w:t>
      </w:r>
      <w:r w:rsidRPr="009F3A73">
        <w:rPr>
          <w:rFonts w:hAnsi="標楷體" w:hint="eastAsia"/>
        </w:rPr>
        <w:t>」決議，輔導合法工業搭排戶改排至其他地面水體。</w:t>
      </w:r>
      <w:bookmarkEnd w:id="1345"/>
    </w:p>
    <w:p w:rsidR="00510B5D" w:rsidRPr="009F3A73" w:rsidRDefault="00510B5D" w:rsidP="00510B5D">
      <w:pPr>
        <w:pStyle w:val="3"/>
        <w:kinsoku w:val="0"/>
        <w:overflowPunct w:val="0"/>
        <w:ind w:left="1418"/>
      </w:pPr>
      <w:bookmarkStart w:id="1346" w:name="_Toc437521410"/>
      <w:r w:rsidRPr="009F3A73">
        <w:rPr>
          <w:rFonts w:hint="eastAsia"/>
        </w:rPr>
        <w:t>經查截至104年6月底止，國內586家合法搭排戶中，已關廠歇業者計19家，刻正進行改排作業者計330家，另已完成改排作業者計166家，而此166家搭排戶中，以附掛(埋設)專管改排至鄰近之各級排水路者計119家，占率計72</w:t>
      </w:r>
      <w:r w:rsidR="00B8116D" w:rsidRPr="009F3A73">
        <w:rPr>
          <w:rFonts w:hint="eastAsia"/>
        </w:rPr>
        <w:t>％</w:t>
      </w:r>
      <w:r w:rsidRPr="009F3A73">
        <w:rPr>
          <w:rFonts w:hint="eastAsia"/>
        </w:rPr>
        <w:t>，主因工廠距離河川、湖泊等地面水體過遠</w:t>
      </w:r>
      <w:r w:rsidRPr="009F3A73">
        <w:rPr>
          <w:rStyle w:val="af3"/>
        </w:rPr>
        <w:footnoteReference w:id="40"/>
      </w:r>
      <w:r w:rsidRPr="009F3A73">
        <w:rPr>
          <w:rFonts w:hint="eastAsia"/>
        </w:rPr>
        <w:t>，顯見工業局所輔導工業搭排戶之改排方式係以專管排放至各級排水路為主。</w:t>
      </w:r>
      <w:bookmarkEnd w:id="1346"/>
    </w:p>
    <w:p w:rsidR="00510B5D" w:rsidRPr="009F3A73" w:rsidRDefault="00510B5D" w:rsidP="00510B5D">
      <w:pPr>
        <w:pStyle w:val="3"/>
        <w:kinsoku w:val="0"/>
        <w:overflowPunct w:val="0"/>
        <w:ind w:left="1418"/>
      </w:pPr>
      <w:bookmarkStart w:id="1347" w:name="_Toc437521411"/>
      <w:r w:rsidRPr="009F3A73">
        <w:rPr>
          <w:rFonts w:hint="eastAsia"/>
        </w:rPr>
        <w:t>惟廢水排放至各級排水路，最終還是會回歸於</w:t>
      </w:r>
      <w:r w:rsidRPr="009F3A73">
        <w:rPr>
          <w:rFonts w:ascii="өũ" w:hAnsi="өũ"/>
        </w:rPr>
        <w:t>河川、池塘</w:t>
      </w:r>
      <w:r w:rsidRPr="009F3A73">
        <w:rPr>
          <w:rFonts w:ascii="өũ" w:hAnsi="өũ" w:hint="eastAsia"/>
        </w:rPr>
        <w:t>等地面水體，而國內灌溉水源有</w:t>
      </w:r>
      <w:r w:rsidRPr="009F3A73">
        <w:rPr>
          <w:rFonts w:ascii="өũ" w:hAnsi="өũ" w:hint="eastAsia"/>
        </w:rPr>
        <w:t>73</w:t>
      </w:r>
      <w:r w:rsidR="00B8116D" w:rsidRPr="009F3A73">
        <w:rPr>
          <w:rFonts w:ascii="өũ" w:hAnsi="өũ" w:hint="eastAsia"/>
        </w:rPr>
        <w:t>％</w:t>
      </w:r>
      <w:r w:rsidRPr="009F3A73">
        <w:rPr>
          <w:rFonts w:ascii="өũ" w:hAnsi="өũ" w:hint="eastAsia"/>
        </w:rPr>
        <w:t>來自河川水體，倘又逢枯水期，缺乏足夠水量稀釋或自淨能力不足，河川污染物濃度升高，農田引灌該水源後，其土壤重金屬污染風險自然增加；再者，據研究指出，不同土壤特性對於重金屬之吸附能力不同</w:t>
      </w:r>
      <w:r w:rsidRPr="009F3A73">
        <w:rPr>
          <w:rStyle w:val="af3"/>
          <w:rFonts w:ascii="өũ" w:hAnsi="өũ" w:hint="eastAsia"/>
        </w:rPr>
        <w:footnoteReference w:id="41"/>
      </w:r>
      <w:r w:rsidRPr="009F3A73">
        <w:rPr>
          <w:rFonts w:ascii="өũ" w:hAnsi="өũ" w:hint="eastAsia"/>
        </w:rPr>
        <w:t>，因此廢水排放至各級水路後，其所含之重金屬可能先行沉積於原區域，抑或滲透至鄰近土壤，倘經雨水沖刷，可能又滲透至其他區域土壤，</w:t>
      </w:r>
      <w:r w:rsidRPr="009F3A73">
        <w:rPr>
          <w:rFonts w:hint="eastAsia"/>
        </w:rPr>
        <w:t>此</w:t>
      </w:r>
      <w:r w:rsidRPr="009F3A73">
        <w:rPr>
          <w:rFonts w:ascii="өũ" w:hAnsi="өũ" w:hint="eastAsia"/>
        </w:rPr>
        <w:t>均可能造成農地土壤污染；且此重金屬四處滲透之結果，</w:t>
      </w:r>
      <w:r w:rsidRPr="009F3A73">
        <w:rPr>
          <w:rFonts w:hint="eastAsia"/>
        </w:rPr>
        <w:t>亦衍生日後更難掌握污染源情事。</w:t>
      </w:r>
      <w:bookmarkEnd w:id="1347"/>
    </w:p>
    <w:p w:rsidR="00510B5D" w:rsidRPr="009F3A73" w:rsidRDefault="00510B5D" w:rsidP="00510B5D">
      <w:pPr>
        <w:pStyle w:val="3"/>
        <w:kinsoku w:val="0"/>
        <w:overflowPunct w:val="0"/>
        <w:ind w:left="1418"/>
      </w:pPr>
      <w:bookmarkStart w:id="1348" w:name="_Toc437521412"/>
      <w:r w:rsidRPr="009F3A73">
        <w:rPr>
          <w:rFonts w:hint="eastAsia"/>
        </w:rPr>
        <w:lastRenderedPageBreak/>
        <w:t>綜上，目前工業局輔導工業搭排戶改排方式以附掛(埋設)專管排放至鄰近之各級排水路為主，惟廢水最終大多仍回歸於河川水體，長期引灌仍可能肇生農地</w:t>
      </w:r>
      <w:r w:rsidR="001D0922" w:rsidRPr="009F3A73">
        <w:rPr>
          <w:rFonts w:hint="eastAsia"/>
        </w:rPr>
        <w:t>土壤</w:t>
      </w:r>
      <w:r w:rsidRPr="009F3A73">
        <w:rPr>
          <w:rFonts w:hint="eastAsia"/>
        </w:rPr>
        <w:t>重金屬污染，尤其枯水期間；復重金屬</w:t>
      </w:r>
      <w:r w:rsidRPr="009F3A73">
        <w:rPr>
          <w:rFonts w:ascii="өũ" w:hAnsi="өũ" w:hint="eastAsia"/>
        </w:rPr>
        <w:t>廢水排放至各級水路亦可能滲透至鄰近土壤層，造成其他區域之農地污染，亦衍生難以掌握污染源問題，亟待該局重新檢討並研謀解決對策。</w:t>
      </w:r>
      <w:bookmarkEnd w:id="1348"/>
    </w:p>
    <w:p w:rsidR="00510B5D" w:rsidRPr="009F3A73" w:rsidRDefault="00510B5D" w:rsidP="00510B5D">
      <w:pPr>
        <w:pStyle w:val="2"/>
        <w:overflowPunct w:val="0"/>
      </w:pPr>
      <w:bookmarkStart w:id="1349" w:name="_Toc437521413"/>
      <w:r w:rsidRPr="009F3A73">
        <w:rPr>
          <w:rFonts w:hint="eastAsia"/>
          <w:b/>
        </w:rPr>
        <w:t>彰化縣及桃園市轄內農地污染情形嚴重，未來除落實灌排分離政策外，農委會及環保署應積極協同該二縣市政府積極管理轄內河川水體水質，確保引灌水源符合標準，以澈底解決農地重金屬污染。</w:t>
      </w:r>
      <w:bookmarkEnd w:id="1349"/>
    </w:p>
    <w:p w:rsidR="00510B5D" w:rsidRPr="009F3A73" w:rsidRDefault="00510B5D" w:rsidP="00510B5D">
      <w:pPr>
        <w:pStyle w:val="3"/>
        <w:kinsoku w:val="0"/>
        <w:overflowPunct w:val="0"/>
        <w:ind w:left="1418"/>
      </w:pPr>
      <w:bookmarkStart w:id="1350" w:name="_Toc437521414"/>
      <w:r w:rsidRPr="009F3A73">
        <w:rPr>
          <w:rFonts w:hint="eastAsia"/>
        </w:rPr>
        <w:t>截至104年11月17日止，國內農地公告為污染控制場址者計2,522筆(面積341.3公頃)，其中彰化縣轄內計有1,001筆(面積165.4公頃)，桃園市轄內計有1,334筆(面積156.1公頃)，分別高居全國農地污染控制場址面積之第一及第二順位，且兩者面積合計321.5公頃，占率達94</w:t>
      </w:r>
      <w:r w:rsidR="00B8116D" w:rsidRPr="009F3A73">
        <w:rPr>
          <w:rFonts w:hint="eastAsia"/>
        </w:rPr>
        <w:t>％</w:t>
      </w:r>
      <w:r w:rsidRPr="009F3A73">
        <w:rPr>
          <w:rFonts w:hint="eastAsia"/>
        </w:rPr>
        <w:t>。</w:t>
      </w:r>
      <w:bookmarkEnd w:id="1350"/>
    </w:p>
    <w:p w:rsidR="00510B5D" w:rsidRPr="009F3A73" w:rsidRDefault="00510B5D" w:rsidP="00510B5D">
      <w:pPr>
        <w:pStyle w:val="3"/>
        <w:kinsoku w:val="0"/>
        <w:overflowPunct w:val="0"/>
        <w:ind w:left="1418"/>
      </w:pPr>
      <w:bookmarkStart w:id="1351" w:name="_Toc437521415"/>
      <w:r w:rsidRPr="009F3A73">
        <w:rPr>
          <w:rFonts w:hint="eastAsia"/>
        </w:rPr>
        <w:t>本案調查委員為瞭解桃園市及彰化縣轄內農地污染成因及管制策略，分別於104年4月10日及同年5月11日實地履勘。桃市府環保局人員現場說明略以，91至95年相關農地污染調查結果，追查其污染成因主要為工廠廢水排放至灌排渠道所致；另彰化縣轄內污染農地之分布，以和美鎮及彰化市轄內最多，彰化縣環保局人員說明略以，該縣因早年產業發展特性，區域排水基礎建設不足，灌排系統未有效分離，導致工廠廢水及家庭生活污水排入河川或灌溉渠道，長期引進農田灌溉後，肇使農田土壤重金屬濃度過高，顯見該二縣市農地污染之主因均為灌溉渠道兼用排水使用導致。</w:t>
      </w:r>
      <w:bookmarkEnd w:id="1351"/>
    </w:p>
    <w:p w:rsidR="00510B5D" w:rsidRPr="009F3A73" w:rsidRDefault="00510B5D" w:rsidP="00510B5D">
      <w:pPr>
        <w:pStyle w:val="3"/>
        <w:kinsoku w:val="0"/>
        <w:overflowPunct w:val="0"/>
        <w:ind w:left="1418"/>
      </w:pPr>
      <w:bookmarkStart w:id="1352" w:name="_Toc437521416"/>
      <w:r w:rsidRPr="009F3A73">
        <w:rPr>
          <w:rFonts w:hint="eastAsia"/>
        </w:rPr>
        <w:t>為落實灌排分離，桃市府環保局表示略以，桃園</w:t>
      </w:r>
      <w:r w:rsidRPr="009F3A73">
        <w:rPr>
          <w:rFonts w:hint="eastAsia"/>
        </w:rPr>
        <w:lastRenderedPageBreak/>
        <w:t>水利會將於105年底前禁止133家既有工業搭排戶搭排；另彰化縣環保局說明略以，已輔導電鍍工廠遷移至工業區，且將針對重金屬製程事業執行科學深度稽查等。惟據桃市府環保局簡報資料，分析該市轄內99年以後污染農地之灌溉水源，其中引灌自</w:t>
      </w:r>
      <w:r w:rsidRPr="009F3A73">
        <w:rPr>
          <w:rFonts w:hAnsi="標楷體" w:hint="eastAsia"/>
        </w:rPr>
        <w:t>埔心溪、新街溪等河川水源所造成之污染比率至少40</w:t>
      </w:r>
      <w:r w:rsidR="00B8116D" w:rsidRPr="009F3A73">
        <w:rPr>
          <w:rFonts w:hAnsi="標楷體" w:hint="eastAsia"/>
        </w:rPr>
        <w:t>％</w:t>
      </w:r>
      <w:r w:rsidRPr="009F3A73">
        <w:rPr>
          <w:rFonts w:hAnsi="標楷體" w:hint="eastAsia"/>
        </w:rPr>
        <w:t>以上；</w:t>
      </w:r>
      <w:r w:rsidRPr="009F3A73">
        <w:rPr>
          <w:rFonts w:hint="eastAsia"/>
        </w:rPr>
        <w:t>復據農委會監視灌溉水源水質之結果，103年至104年8月底止，河川水源重金屬濃度未符合</w:t>
      </w:r>
      <w:r w:rsidRPr="009F3A73">
        <w:rPr>
          <w:rFonts w:hAnsi="標楷體" w:hint="eastAsia"/>
        </w:rPr>
        <w:t>「灌溉用水水質標準」者計47例，其中屬桃園水利會轄管者計22例，</w:t>
      </w:r>
      <w:r w:rsidRPr="009F3A73">
        <w:rPr>
          <w:rFonts w:hAnsi="標楷體" w:hint="eastAsia"/>
          <w:spacing w:val="-6"/>
        </w:rPr>
        <w:t>占率第一，另104年度臺灣彰化農田水利會轄管之灌溉</w:t>
      </w:r>
      <w:r w:rsidRPr="009F3A73">
        <w:rPr>
          <w:rFonts w:hint="eastAsia"/>
          <w:spacing w:val="-6"/>
        </w:rPr>
        <w:t>河川水源，亦有重金屬未符合標準之案例。</w:t>
      </w:r>
      <w:bookmarkEnd w:id="1352"/>
    </w:p>
    <w:p w:rsidR="00510B5D" w:rsidRPr="009F3A73" w:rsidRDefault="00510B5D" w:rsidP="00510B5D">
      <w:pPr>
        <w:pStyle w:val="3"/>
        <w:overflowPunct w:val="0"/>
        <w:ind w:left="1418"/>
      </w:pPr>
      <w:bookmarkStart w:id="1353" w:name="_Toc437521417"/>
      <w:r w:rsidRPr="009F3A73">
        <w:rPr>
          <w:rFonts w:hint="eastAsia"/>
        </w:rPr>
        <w:t>據上，彰化縣及桃園市轄內農地污染情形嚴重，未來除落實灌排分離政策外，應加強引灌河川水源水質之管理，尤其該二縣市工業區及工廠數量眾多，事業廢水經處理後通常直接排入河川水體，而國內農田灌溉水源又主要仰賴河川水體供應，故環保署及農委會應積極協同該二縣市政府積極稽查管理轄內河川水體水質，確保引灌水源符合標準，以澈底解決農地重金屬污染。</w:t>
      </w:r>
      <w:bookmarkEnd w:id="1353"/>
    </w:p>
    <w:p w:rsidR="00510B5D" w:rsidRPr="009F3A73" w:rsidRDefault="00510B5D" w:rsidP="00510B5D">
      <w:pPr>
        <w:pStyle w:val="2"/>
        <w:overflowPunct w:val="0"/>
        <w:rPr>
          <w:b/>
        </w:rPr>
      </w:pPr>
      <w:bookmarkStart w:id="1354" w:name="_Toc437521418"/>
      <w:r w:rsidRPr="009F3A73">
        <w:rPr>
          <w:rFonts w:hint="eastAsia"/>
          <w:b/>
        </w:rPr>
        <w:t>廢棄物與工業副產品或再利用產品混淆不清，造成不肖廠商藉此回填於農地，肇致國內廢棄物非法棄置或農地回填之事件層出不窮，且待環檢警查緝後始能發現，惟農地污染事件已然造成，突顯廢棄物管制、稽查作為未能有效規範或遏止，應予正視並謀</w:t>
      </w:r>
      <w:r w:rsidR="00552154" w:rsidRPr="009F3A73">
        <w:rPr>
          <w:rFonts w:hint="eastAsia"/>
          <w:b/>
        </w:rPr>
        <w:t>求改進</w:t>
      </w:r>
      <w:r w:rsidRPr="009F3A73">
        <w:rPr>
          <w:rFonts w:hint="eastAsia"/>
          <w:b/>
        </w:rPr>
        <w:t>。</w:t>
      </w:r>
      <w:bookmarkEnd w:id="1354"/>
    </w:p>
    <w:p w:rsidR="00510B5D" w:rsidRPr="009F3A73" w:rsidRDefault="00510B5D" w:rsidP="00510B5D">
      <w:pPr>
        <w:pStyle w:val="3"/>
        <w:ind w:left="1418"/>
      </w:pPr>
      <w:bookmarkStart w:id="1355" w:name="_Toc437521419"/>
      <w:r w:rsidRPr="009F3A73">
        <w:rPr>
          <w:rFonts w:hAnsi="標楷體" w:hint="eastAsia"/>
        </w:rPr>
        <w:t>本院曾於103年間就「</w:t>
      </w:r>
      <w:r w:rsidRPr="009F3A73">
        <w:rPr>
          <w:rFonts w:hAnsi="標楷體"/>
        </w:rPr>
        <w:t>旗山</w:t>
      </w:r>
      <w:r w:rsidRPr="009F3A73">
        <w:rPr>
          <w:rFonts w:hAnsi="標楷體" w:hint="eastAsia"/>
        </w:rPr>
        <w:t>地區</w:t>
      </w:r>
      <w:r w:rsidRPr="009F3A73">
        <w:rPr>
          <w:rFonts w:hAnsi="標楷體"/>
        </w:rPr>
        <w:t>農</w:t>
      </w:r>
      <w:r w:rsidRPr="009F3A73">
        <w:rPr>
          <w:rFonts w:hAnsi="標楷體" w:hint="eastAsia"/>
        </w:rPr>
        <w:t>地回填</w:t>
      </w:r>
      <w:r w:rsidRPr="009F3A73">
        <w:rPr>
          <w:rFonts w:hAnsi="標楷體"/>
        </w:rPr>
        <w:t>廢爐渣</w:t>
      </w:r>
      <w:r w:rsidRPr="009F3A73">
        <w:rPr>
          <w:rFonts w:hAnsi="標楷體" w:hint="eastAsia"/>
        </w:rPr>
        <w:t>」等情案立案調查，並提出</w:t>
      </w:r>
      <w:r w:rsidRPr="009F3A73">
        <w:rPr>
          <w:rFonts w:hint="eastAsia"/>
        </w:rPr>
        <w:t>6點調查意見略以：</w:t>
      </w:r>
      <w:r w:rsidRPr="009F3A73">
        <w:rPr>
          <w:rFonts w:hAnsi="標楷體" w:hint="eastAsia"/>
        </w:rPr>
        <w:t>「</w:t>
      </w:r>
      <w:r w:rsidRPr="009F3A73">
        <w:t>本案農地回填轉爐石等煉鋼爐渣確與現行法令規定有悖</w:t>
      </w:r>
      <w:r w:rsidRPr="009F3A73">
        <w:rPr>
          <w:rFonts w:hAnsi="標楷體" w:hint="eastAsia"/>
        </w:rPr>
        <w:t>」</w:t>
      </w:r>
      <w:r w:rsidRPr="009F3A73">
        <w:rPr>
          <w:rFonts w:hint="eastAsia"/>
        </w:rPr>
        <w:t>、</w:t>
      </w:r>
      <w:r w:rsidRPr="009F3A73">
        <w:rPr>
          <w:rFonts w:hAnsi="標楷體" w:hint="eastAsia"/>
        </w:rPr>
        <w:t>「</w:t>
      </w:r>
      <w:r w:rsidRPr="009F3A73">
        <w:t>高雄市政府未督促所屬落實列管追蹤並及時採取有效遏止措施</w:t>
      </w:r>
      <w:r w:rsidRPr="009F3A73">
        <w:rPr>
          <w:rFonts w:hAnsi="標楷體" w:hint="eastAsia"/>
        </w:rPr>
        <w:t>」、「</w:t>
      </w:r>
      <w:r w:rsidRPr="009F3A73">
        <w:t>經濟部疏於督導</w:t>
      </w:r>
      <w:r w:rsidRPr="009F3A73">
        <w:rPr>
          <w:rFonts w:hint="eastAsia"/>
        </w:rPr>
        <w:t>及</w:t>
      </w:r>
      <w:r w:rsidRPr="009F3A73">
        <w:rPr>
          <w:spacing w:val="-2"/>
        </w:rPr>
        <w:t>容任中鋼公司</w:t>
      </w:r>
      <w:r w:rsidRPr="009F3A73">
        <w:rPr>
          <w:rFonts w:hint="eastAsia"/>
          <w:spacing w:val="-2"/>
        </w:rPr>
        <w:t>等</w:t>
      </w:r>
      <w:r w:rsidRPr="009F3A73">
        <w:rPr>
          <w:spacing w:val="-2"/>
        </w:rPr>
        <w:t>明知違反農業用地相關管制</w:t>
      </w:r>
      <w:r w:rsidRPr="009F3A73">
        <w:rPr>
          <w:spacing w:val="-2"/>
        </w:rPr>
        <w:lastRenderedPageBreak/>
        <w:t>規定，助長非法行為</w:t>
      </w:r>
      <w:r w:rsidRPr="009F3A73">
        <w:rPr>
          <w:rFonts w:hAnsi="標楷體" w:hint="eastAsia"/>
          <w:spacing w:val="-2"/>
        </w:rPr>
        <w:t>」、「</w:t>
      </w:r>
      <w:r w:rsidRPr="009F3A73">
        <w:rPr>
          <w:spacing w:val="-2"/>
        </w:rPr>
        <w:t>高雄市政府應依區域計畫法等法令規定賡續查處並持續檢（監）測掌握周邊</w:t>
      </w:r>
      <w:r w:rsidRPr="009F3A73">
        <w:rPr>
          <w:rFonts w:hint="eastAsia"/>
          <w:spacing w:val="-2"/>
        </w:rPr>
        <w:t>環境</w:t>
      </w:r>
      <w:r w:rsidRPr="009F3A73">
        <w:rPr>
          <w:spacing w:val="-2"/>
        </w:rPr>
        <w:t>狀況</w:t>
      </w:r>
      <w:r w:rsidRPr="009F3A73">
        <w:rPr>
          <w:rFonts w:hAnsi="標楷體" w:hint="eastAsia"/>
          <w:spacing w:val="-2"/>
        </w:rPr>
        <w:t>」、「</w:t>
      </w:r>
      <w:r w:rsidRPr="009F3A73">
        <w:rPr>
          <w:spacing w:val="-2"/>
        </w:rPr>
        <w:t>行政院允宜正視類此轉爐石登記為產品後，其產源稽核、產品流向、使用規範及環境監測等相關管理與稽查盲點，並強化跨部會協調合作機制</w:t>
      </w:r>
      <w:r w:rsidRPr="009F3A73">
        <w:rPr>
          <w:rFonts w:hint="eastAsia"/>
          <w:spacing w:val="-2"/>
        </w:rPr>
        <w:t>」、「</w:t>
      </w:r>
      <w:r w:rsidRPr="009F3A73">
        <w:rPr>
          <w:spacing w:val="-2"/>
        </w:rPr>
        <w:t>環保署應儘速完成原登記產品改列廢棄物之審理判定原則</w:t>
      </w:r>
      <w:r w:rsidRPr="009F3A73">
        <w:rPr>
          <w:rFonts w:hint="eastAsia"/>
          <w:spacing w:val="-2"/>
        </w:rPr>
        <w:t>」等。該調查案件前後之廢棄物或再利用產品回填於農地情形屢見不鮮，今（</w:t>
      </w:r>
      <w:r w:rsidRPr="009F3A73">
        <w:rPr>
          <w:rFonts w:hAnsi="標楷體" w:cs="Arial"/>
          <w:spacing w:val="-2"/>
        </w:rPr>
        <w:t>104</w:t>
      </w:r>
      <w:r w:rsidRPr="009F3A73">
        <w:rPr>
          <w:rFonts w:hAnsi="標楷體" w:cs="Arial" w:hint="eastAsia"/>
          <w:spacing w:val="-2"/>
        </w:rPr>
        <w:t>）</w:t>
      </w:r>
      <w:r w:rsidRPr="009F3A73">
        <w:rPr>
          <w:rFonts w:hAnsi="標楷體" w:cs="Arial"/>
          <w:spacing w:val="-2"/>
        </w:rPr>
        <w:t>年8月</w:t>
      </w:r>
      <w:r w:rsidRPr="009F3A73">
        <w:rPr>
          <w:rFonts w:hAnsi="標楷體" w:cs="Arial" w:hint="eastAsia"/>
          <w:spacing w:val="-2"/>
        </w:rPr>
        <w:t>間「</w:t>
      </w:r>
      <w:r w:rsidRPr="009F3A73">
        <w:rPr>
          <w:rFonts w:hAnsi="標楷體" w:cs="Arial"/>
          <w:spacing w:val="-2"/>
        </w:rPr>
        <w:t>臺南市將軍溪畔爐</w:t>
      </w:r>
      <w:r w:rsidRPr="009F3A73">
        <w:rPr>
          <w:rFonts w:hAnsi="標楷體" w:cs="Arial" w:hint="eastAsia"/>
          <w:spacing w:val="-2"/>
        </w:rPr>
        <w:t>碴</w:t>
      </w:r>
      <w:r w:rsidRPr="009F3A73">
        <w:rPr>
          <w:rFonts w:hAnsi="標楷體" w:cs="Arial"/>
          <w:spacing w:val="-2"/>
        </w:rPr>
        <w:t>掩埋於農地</w:t>
      </w:r>
      <w:r w:rsidRPr="009F3A73">
        <w:rPr>
          <w:rFonts w:hAnsi="標楷體" w:cs="Arial" w:hint="eastAsia"/>
          <w:spacing w:val="-2"/>
        </w:rPr>
        <w:t>」事件</w:t>
      </w:r>
      <w:r w:rsidRPr="009F3A73">
        <w:rPr>
          <w:rStyle w:val="af3"/>
          <w:rFonts w:hAnsi="標楷體" w:cs="Arial"/>
          <w:spacing w:val="-2"/>
        </w:rPr>
        <w:footnoteReference w:id="42"/>
      </w:r>
      <w:r w:rsidRPr="009F3A73">
        <w:rPr>
          <w:rFonts w:hAnsi="標楷體" w:cs="Arial" w:hint="eastAsia"/>
          <w:spacing w:val="-2"/>
        </w:rPr>
        <w:t>，係由臺南市某</w:t>
      </w:r>
      <w:r w:rsidRPr="009F3A73">
        <w:rPr>
          <w:rFonts w:hAnsi="標楷體" w:cs="Arial"/>
          <w:spacing w:val="-2"/>
        </w:rPr>
        <w:t>再利用機構租</w:t>
      </w:r>
      <w:r w:rsidRPr="009F3A73">
        <w:rPr>
          <w:rFonts w:hAnsi="標楷體" w:cs="Arial" w:hint="eastAsia"/>
          <w:spacing w:val="-2"/>
        </w:rPr>
        <w:t>用</w:t>
      </w:r>
      <w:r w:rsidRPr="009F3A73">
        <w:rPr>
          <w:rFonts w:hAnsi="標楷體" w:cs="Arial"/>
          <w:spacing w:val="-2"/>
        </w:rPr>
        <w:t>工業區</w:t>
      </w:r>
      <w:r w:rsidRPr="009F3A73">
        <w:rPr>
          <w:rFonts w:hAnsi="標楷體" w:cs="Arial" w:hint="eastAsia"/>
          <w:spacing w:val="-2"/>
        </w:rPr>
        <w:t>土地堆置爐碴，並於將軍溪畔農地回填，該農地仍持續種植稻作並銷售。</w:t>
      </w:r>
      <w:bookmarkEnd w:id="1355"/>
    </w:p>
    <w:p w:rsidR="00510B5D" w:rsidRPr="009F3A73" w:rsidRDefault="00510B5D" w:rsidP="00510B5D">
      <w:pPr>
        <w:pStyle w:val="3"/>
        <w:overflowPunct w:val="0"/>
        <w:ind w:left="1394"/>
      </w:pPr>
      <w:bookmarkStart w:id="1356" w:name="_Toc437521420"/>
      <w:r w:rsidRPr="009F3A73">
        <w:rPr>
          <w:rFonts w:hAnsi="標楷體" w:hint="eastAsia"/>
          <w:szCs w:val="32"/>
        </w:rPr>
        <w:t>今(</w:t>
      </w:r>
      <w:r w:rsidRPr="009F3A73">
        <w:rPr>
          <w:rFonts w:hAnsi="標楷體" w:hint="eastAsia"/>
        </w:rPr>
        <w:t>104)年3月17日</w:t>
      </w:r>
      <w:r w:rsidRPr="009F3A73">
        <w:rPr>
          <w:rFonts w:hAnsi="標楷體" w:hint="eastAsia"/>
          <w:szCs w:val="32"/>
        </w:rPr>
        <w:t>出版</w:t>
      </w:r>
      <w:r w:rsidRPr="009F3A73">
        <w:rPr>
          <w:rFonts w:hAnsi="標楷體"/>
          <w:szCs w:val="32"/>
        </w:rPr>
        <w:t>《天下雜誌》568期</w:t>
      </w:r>
      <w:r w:rsidRPr="009F3A73">
        <w:rPr>
          <w:rFonts w:hAnsi="標楷體" w:hint="eastAsia"/>
          <w:szCs w:val="32"/>
        </w:rPr>
        <w:t>專文「</w:t>
      </w:r>
      <w:r w:rsidRPr="009F3A73">
        <w:rPr>
          <w:rFonts w:hAnsi="標楷體"/>
          <w:szCs w:val="32"/>
        </w:rPr>
        <w:t>失控的高科技廢物</w:t>
      </w:r>
      <w:r w:rsidRPr="009F3A73">
        <w:rPr>
          <w:rFonts w:hAnsi="標楷體" w:hint="eastAsia"/>
          <w:szCs w:val="32"/>
        </w:rPr>
        <w:t xml:space="preserve"> </w:t>
      </w:r>
      <w:r w:rsidRPr="009F3A73">
        <w:rPr>
          <w:rFonts w:hAnsi="標楷體"/>
          <w:szCs w:val="32"/>
        </w:rPr>
        <w:t>引爆環境危機</w:t>
      </w:r>
      <w:r w:rsidRPr="009F3A73">
        <w:rPr>
          <w:rFonts w:hAnsi="標楷體" w:hint="eastAsia"/>
          <w:szCs w:val="32"/>
        </w:rPr>
        <w:t>」，內文略以：西元2002年，政府大開廢棄物「再利用」大門，卻成為廢棄物處理商的「漏洞商機」，三大科學園區的合作廠商、最具規模的欣瀛科技，2014年底也遭起訴，涉嫌到高屏溪上游傾倒污泥，欣瀛竟只是個案，3年來廢棄物處理廠商亂倒污泥，遍及全臺12個縣市、13條大小河川。顯然廢棄物處理仍有未妥，且多任意棄置於山區偏遠地帶，又因位屬河川上游，進而影響下游河川水質，取之灌溉則亦造成農地污染隱憂等內容。</w:t>
      </w:r>
      <w:r w:rsidR="00E16ED8" w:rsidRPr="009F3A73">
        <w:rPr>
          <w:rFonts w:hAnsi="標楷體" w:hint="eastAsia"/>
          <w:szCs w:val="32"/>
        </w:rPr>
        <w:t>在在</w:t>
      </w:r>
      <w:r w:rsidRPr="009F3A73">
        <w:rPr>
          <w:rFonts w:hAnsi="標楷體" w:hint="eastAsia"/>
          <w:szCs w:val="32"/>
        </w:rPr>
        <w:t>顯示廢棄物非法棄置或再利用產品任意回填，已非個案。</w:t>
      </w:r>
      <w:bookmarkEnd w:id="1356"/>
    </w:p>
    <w:p w:rsidR="00510B5D" w:rsidRPr="009F3A73" w:rsidRDefault="00510B5D" w:rsidP="00510B5D">
      <w:pPr>
        <w:pStyle w:val="3"/>
        <w:overflowPunct w:val="0"/>
        <w:ind w:left="1394"/>
      </w:pPr>
      <w:bookmarkStart w:id="1357" w:name="_Toc437521421"/>
      <w:r w:rsidRPr="009F3A73">
        <w:rPr>
          <w:rFonts w:ascii="Times New Roman" w:hAnsi="標楷體" w:hint="eastAsia"/>
          <w:szCs w:val="32"/>
        </w:rPr>
        <w:t>環保署表示針對廢棄物非法棄置及</w:t>
      </w:r>
      <w:r w:rsidRPr="009F3A73">
        <w:rPr>
          <w:rFonts w:ascii="Times New Roman" w:hAnsi="標楷體"/>
          <w:szCs w:val="32"/>
        </w:rPr>
        <w:t>防範農地遭回填工業產品或副產品</w:t>
      </w:r>
      <w:r w:rsidRPr="009F3A73">
        <w:rPr>
          <w:rFonts w:ascii="Times New Roman" w:hAnsi="標楷體" w:hint="eastAsia"/>
          <w:szCs w:val="32"/>
        </w:rPr>
        <w:t>，現行管理措施包括：</w:t>
      </w:r>
      <w:r w:rsidRPr="009F3A73">
        <w:t>落實事業廢棄物再利用管理</w:t>
      </w:r>
      <w:r w:rsidRPr="009F3A73">
        <w:rPr>
          <w:rFonts w:hint="eastAsia"/>
        </w:rPr>
        <w:t>、</w:t>
      </w:r>
      <w:r w:rsidRPr="009F3A73">
        <w:rPr>
          <w:szCs w:val="32"/>
        </w:rPr>
        <w:t>健全廢棄物處理機構之管理制度</w:t>
      </w:r>
      <w:r w:rsidRPr="009F3A73">
        <w:rPr>
          <w:rFonts w:hint="eastAsia"/>
          <w:szCs w:val="32"/>
        </w:rPr>
        <w:t>、</w:t>
      </w:r>
      <w:r w:rsidRPr="009F3A73">
        <w:rPr>
          <w:szCs w:val="32"/>
        </w:rPr>
        <w:t>加強清運機具之路徑監控</w:t>
      </w:r>
      <w:r w:rsidRPr="009F3A73">
        <w:rPr>
          <w:rFonts w:hint="eastAsia"/>
          <w:szCs w:val="32"/>
        </w:rPr>
        <w:t>、</w:t>
      </w:r>
      <w:r w:rsidRPr="009F3A73">
        <w:t>啟動地方主管機關自主性勾稽管制工作</w:t>
      </w:r>
      <w:r w:rsidRPr="009F3A73">
        <w:rPr>
          <w:rFonts w:hint="eastAsia"/>
        </w:rPr>
        <w:t>、</w:t>
      </w:r>
      <w:r w:rsidRPr="009F3A73">
        <w:t>建置「廢棄物非</w:t>
      </w:r>
      <w:r w:rsidRPr="009F3A73">
        <w:lastRenderedPageBreak/>
        <w:t>法棄置案件管理系統」加強管理</w:t>
      </w:r>
      <w:r w:rsidRPr="009F3A73">
        <w:rPr>
          <w:rFonts w:hint="eastAsia"/>
        </w:rPr>
        <w:t>等。然而工業副產品以低價買賣卻高額補貼運輸費用，或未詳加審查再利用機構處理能力，且漠視產品市場通路有限，均藉以規避</w:t>
      </w:r>
      <w:r w:rsidR="004B29B2" w:rsidRPr="009F3A73">
        <w:rPr>
          <w:rFonts w:hint="eastAsia"/>
        </w:rPr>
        <w:t>廢清法</w:t>
      </w:r>
      <w:r w:rsidRPr="009F3A73">
        <w:rPr>
          <w:rFonts w:hint="eastAsia"/>
        </w:rPr>
        <w:t>之管制，其廢棄物處理或再利用之高額利潤造成不肖業者覬覦進一步鋌而走險。是類事件雖有廢清法或土污法之適用不同，但對農地而言，其污染事實已然造成，則廢棄物管制、稽查作為顯未能有效規範或遏止再次發生，各相關主管機關應予正視並</w:t>
      </w:r>
      <w:r w:rsidR="00552154" w:rsidRPr="009F3A73">
        <w:rPr>
          <w:rFonts w:hint="eastAsia"/>
        </w:rPr>
        <w:t>謀求改進</w:t>
      </w:r>
      <w:r w:rsidRPr="009F3A73">
        <w:rPr>
          <w:rFonts w:hint="eastAsia"/>
        </w:rPr>
        <w:t>。</w:t>
      </w:r>
      <w:bookmarkEnd w:id="1357"/>
    </w:p>
    <w:p w:rsidR="00510B5D" w:rsidRPr="009F3A73" w:rsidRDefault="00510B5D" w:rsidP="00510B5D">
      <w:pPr>
        <w:pStyle w:val="2"/>
        <w:overflowPunct w:val="0"/>
        <w:rPr>
          <w:b/>
        </w:rPr>
      </w:pPr>
      <w:bookmarkStart w:id="1358" w:name="_Toc437521422"/>
      <w:r w:rsidRPr="009F3A73">
        <w:rPr>
          <w:rFonts w:hint="eastAsia"/>
          <w:b/>
        </w:rPr>
        <w:t>國內部分水體因長期遭受污染致重金屬累積於底泥，且因環境條件改變時，重金屬可於底泥釋出於水體，底泥品質標準及用途既已規範，應落實監測與執行。</w:t>
      </w:r>
      <w:bookmarkEnd w:id="1358"/>
    </w:p>
    <w:p w:rsidR="00510B5D" w:rsidRPr="009F3A73" w:rsidRDefault="00510B5D" w:rsidP="00510B5D">
      <w:pPr>
        <w:pStyle w:val="3"/>
        <w:numPr>
          <w:ilvl w:val="0"/>
          <w:numId w:val="0"/>
        </w:numPr>
        <w:ind w:left="1050" w:firstLineChars="206" w:firstLine="719"/>
      </w:pPr>
      <w:bookmarkStart w:id="1359" w:name="_Toc437521423"/>
      <w:r w:rsidRPr="009F3A73">
        <w:rPr>
          <w:rFonts w:hint="eastAsia"/>
        </w:rPr>
        <w:t>灌溉水質因重金屬污染而累積於渠道底泥，造成底泥重金屬濃度有偏高的現象，而當</w:t>
      </w:r>
      <w:r w:rsidRPr="009F3A73">
        <w:t>底泥週遭環境改變時，將可能使累積於底泥中之重金屬再度釋出到水體</w:t>
      </w:r>
      <w:r w:rsidRPr="009F3A73">
        <w:rPr>
          <w:rFonts w:hint="eastAsia"/>
        </w:rPr>
        <w:t>。如桃園市轄內以埔心溪為灌溉水源者，已有重金屬超出底泥品質指標上限或有不同程度</w:t>
      </w:r>
      <w:r w:rsidR="001D0922" w:rsidRPr="009F3A73">
        <w:rPr>
          <w:rFonts w:hint="eastAsia"/>
        </w:rPr>
        <w:t>之</w:t>
      </w:r>
      <w:r w:rsidRPr="009F3A73">
        <w:rPr>
          <w:rFonts w:hint="eastAsia"/>
        </w:rPr>
        <w:t>污泥，阿公店溪底泥重金屬有具有</w:t>
      </w:r>
      <w:r w:rsidRPr="009F3A73">
        <w:t>高度潛在生態風險</w:t>
      </w:r>
      <w:r w:rsidRPr="009F3A73">
        <w:rPr>
          <w:rStyle w:val="af3"/>
        </w:rPr>
        <w:footnoteReference w:id="43"/>
      </w:r>
      <w:r w:rsidRPr="009F3A73">
        <w:rPr>
          <w:rFonts w:hint="eastAsia"/>
          <w:vertAlign w:val="superscript"/>
        </w:rPr>
        <w:t>、</w:t>
      </w:r>
      <w:r w:rsidRPr="009F3A73">
        <w:rPr>
          <w:rStyle w:val="af3"/>
        </w:rPr>
        <w:footnoteReference w:id="44"/>
      </w:r>
      <w:r w:rsidRPr="009F3A73">
        <w:rPr>
          <w:rFonts w:hint="eastAsia"/>
          <w:vertAlign w:val="superscript"/>
        </w:rPr>
        <w:t>、</w:t>
      </w:r>
      <w:r w:rsidRPr="009F3A73">
        <w:rPr>
          <w:rStyle w:val="af3"/>
        </w:rPr>
        <w:footnoteReference w:id="45"/>
      </w:r>
      <w:r w:rsidRPr="009F3A73">
        <w:rPr>
          <w:rFonts w:hint="eastAsia"/>
        </w:rPr>
        <w:t>。環保署於</w:t>
      </w:r>
      <w:r w:rsidRPr="009F3A73">
        <w:rPr>
          <w:rFonts w:ascii="өũ" w:hAnsi="өũ"/>
        </w:rPr>
        <w:t>101</w:t>
      </w:r>
      <w:r w:rsidRPr="009F3A73">
        <w:rPr>
          <w:rFonts w:ascii="өũ" w:hAnsi="өũ" w:hint="eastAsia"/>
        </w:rPr>
        <w:t>年</w:t>
      </w:r>
      <w:r w:rsidRPr="009F3A73">
        <w:rPr>
          <w:rFonts w:ascii="өũ" w:hAnsi="өũ"/>
        </w:rPr>
        <w:t>1</w:t>
      </w:r>
      <w:r w:rsidRPr="009F3A73">
        <w:rPr>
          <w:rFonts w:ascii="өũ" w:hAnsi="өũ" w:hint="eastAsia"/>
        </w:rPr>
        <w:t>月</w:t>
      </w:r>
      <w:r w:rsidRPr="009F3A73">
        <w:rPr>
          <w:rFonts w:ascii="өũ" w:hAnsi="өũ"/>
        </w:rPr>
        <w:t>4</w:t>
      </w:r>
      <w:r w:rsidRPr="009F3A73">
        <w:rPr>
          <w:rFonts w:ascii="өũ" w:hAnsi="өũ" w:hint="eastAsia"/>
        </w:rPr>
        <w:t>日</w:t>
      </w:r>
      <w:r w:rsidRPr="009F3A73">
        <w:rPr>
          <w:rFonts w:ascii="өũ" w:hAnsi="өũ"/>
        </w:rPr>
        <w:t>訂定底泥品質指標之分類管理及用途限制辦法</w:t>
      </w:r>
      <w:r w:rsidRPr="009F3A73">
        <w:rPr>
          <w:rFonts w:ascii="өũ" w:hAnsi="өũ" w:hint="eastAsia"/>
        </w:rPr>
        <w:t>，責成</w:t>
      </w:r>
      <w:r w:rsidRPr="009F3A73">
        <w:rPr>
          <w:rFonts w:ascii="өũ" w:hAnsi="өũ"/>
        </w:rPr>
        <w:t>目的事業主管機關或各級主管機關</w:t>
      </w:r>
      <w:r w:rsidRPr="009F3A73">
        <w:rPr>
          <w:rFonts w:ascii="өũ" w:hAnsi="өũ" w:hint="eastAsia"/>
        </w:rPr>
        <w:t>應辦</w:t>
      </w:r>
      <w:r w:rsidRPr="009F3A73">
        <w:rPr>
          <w:rFonts w:ascii="өũ" w:hAnsi="өũ"/>
        </w:rPr>
        <w:t>理各項底泥品質之監測、檢測或調查</w:t>
      </w:r>
      <w:r w:rsidRPr="009F3A73">
        <w:rPr>
          <w:rFonts w:ascii="өũ" w:hAnsi="өũ" w:hint="eastAsia"/>
        </w:rPr>
        <w:t>查證</w:t>
      </w:r>
      <w:r w:rsidRPr="009F3A73">
        <w:rPr>
          <w:rFonts w:ascii="өũ" w:hAnsi="өũ"/>
        </w:rPr>
        <w:t>等工作</w:t>
      </w:r>
      <w:r w:rsidRPr="009F3A73">
        <w:rPr>
          <w:rFonts w:ascii="өũ" w:hAnsi="өũ" w:hint="eastAsia"/>
        </w:rPr>
        <w:t>，且於</w:t>
      </w:r>
      <w:r w:rsidRPr="009F3A73">
        <w:rPr>
          <w:rFonts w:ascii="өũ" w:hAnsi="өũ"/>
        </w:rPr>
        <w:t>底泥品質指標</w:t>
      </w:r>
      <w:r w:rsidRPr="009F3A73">
        <w:rPr>
          <w:rFonts w:ascii="өũ" w:hAnsi="өũ"/>
          <w:spacing w:val="-2"/>
        </w:rPr>
        <w:t>項目濃度高於上限值者</w:t>
      </w:r>
      <w:r w:rsidRPr="009F3A73">
        <w:rPr>
          <w:rFonts w:ascii="өũ" w:hAnsi="өũ" w:hint="eastAsia"/>
          <w:spacing w:val="-2"/>
        </w:rPr>
        <w:t>，則</w:t>
      </w:r>
      <w:r w:rsidRPr="009F3A73">
        <w:rPr>
          <w:rFonts w:ascii="өũ" w:hAnsi="өũ"/>
          <w:spacing w:val="-2"/>
        </w:rPr>
        <w:t>底泥禁止使用於各項用途</w:t>
      </w:r>
      <w:r w:rsidRPr="009F3A73">
        <w:rPr>
          <w:rFonts w:ascii="өũ" w:hAnsi="өũ" w:hint="eastAsia"/>
          <w:spacing w:val="-2"/>
        </w:rPr>
        <w:t>。再以農會委</w:t>
      </w:r>
      <w:r w:rsidRPr="009F3A73">
        <w:rPr>
          <w:rFonts w:ascii="өũ" w:hAnsi="өũ"/>
          <w:spacing w:val="-2"/>
        </w:rPr>
        <w:t>「農業灌溉水質保護方案」</w:t>
      </w:r>
      <w:r w:rsidRPr="009F3A73">
        <w:rPr>
          <w:rFonts w:ascii="өũ" w:hAnsi="өũ" w:hint="eastAsia"/>
          <w:spacing w:val="-2"/>
        </w:rPr>
        <w:t>再規範</w:t>
      </w:r>
      <w:r w:rsidRPr="009F3A73">
        <w:rPr>
          <w:rFonts w:ascii="өũ" w:hAnsi="өũ"/>
          <w:spacing w:val="-2"/>
        </w:rPr>
        <w:t>應定期監測及清理底泥，清理之底泥如有污染之虞，</w:t>
      </w:r>
      <w:r w:rsidRPr="009F3A73">
        <w:rPr>
          <w:rFonts w:ascii="өũ" w:hAnsi="өũ"/>
          <w:spacing w:val="4"/>
        </w:rPr>
        <w:t>不可堆置農地</w:t>
      </w:r>
      <w:r w:rsidRPr="009F3A73">
        <w:rPr>
          <w:rFonts w:ascii="өũ" w:hAnsi="өũ" w:hint="eastAsia"/>
          <w:spacing w:val="4"/>
        </w:rPr>
        <w:t>；針對</w:t>
      </w:r>
      <w:r w:rsidRPr="009F3A73">
        <w:rPr>
          <w:rFonts w:ascii="өũ" w:hAnsi="өũ"/>
          <w:spacing w:val="4"/>
        </w:rPr>
        <w:t>高污染潛勢地區圳路</w:t>
      </w:r>
      <w:r w:rsidRPr="009F3A73">
        <w:rPr>
          <w:rFonts w:ascii="өũ" w:hAnsi="өũ" w:hint="eastAsia"/>
          <w:spacing w:val="4"/>
        </w:rPr>
        <w:t>更</w:t>
      </w:r>
      <w:r w:rsidRPr="009F3A73">
        <w:rPr>
          <w:rFonts w:ascii="өũ" w:hAnsi="өũ"/>
          <w:spacing w:val="4"/>
        </w:rPr>
        <w:t>加強圳路底泥檢測作業</w:t>
      </w:r>
      <w:r w:rsidRPr="009F3A73">
        <w:rPr>
          <w:rFonts w:ascii="өũ" w:hAnsi="өũ" w:hint="eastAsia"/>
          <w:spacing w:val="4"/>
        </w:rPr>
        <w:t>，</w:t>
      </w:r>
      <w:r w:rsidRPr="009F3A73">
        <w:rPr>
          <w:rFonts w:ascii="өũ" w:hAnsi="өũ"/>
          <w:spacing w:val="4"/>
        </w:rPr>
        <w:t>每季進行</w:t>
      </w:r>
      <w:r w:rsidRPr="009F3A73">
        <w:rPr>
          <w:rFonts w:ascii="өũ" w:hAnsi="өũ"/>
          <w:spacing w:val="4"/>
        </w:rPr>
        <w:t>1</w:t>
      </w:r>
      <w:r w:rsidRPr="009F3A73">
        <w:rPr>
          <w:rFonts w:ascii="өũ" w:hAnsi="өũ"/>
          <w:spacing w:val="4"/>
        </w:rPr>
        <w:t>次重金屬檢測，</w:t>
      </w:r>
      <w:r w:rsidRPr="009F3A73">
        <w:rPr>
          <w:rFonts w:ascii="өũ" w:hAnsi="өũ"/>
          <w:spacing w:val="4"/>
        </w:rPr>
        <w:lastRenderedPageBreak/>
        <w:t>每半</w:t>
      </w:r>
      <w:r w:rsidRPr="009F3A73">
        <w:rPr>
          <w:rFonts w:ascii="өũ" w:hAnsi="өũ"/>
        </w:rPr>
        <w:t>年辦理</w:t>
      </w:r>
      <w:r w:rsidR="00667293" w:rsidRPr="009F3A73">
        <w:rPr>
          <w:rFonts w:ascii="өũ" w:hAnsi="өũ" w:hint="eastAsia"/>
        </w:rPr>
        <w:t>1</w:t>
      </w:r>
      <w:r w:rsidRPr="009F3A73">
        <w:rPr>
          <w:rFonts w:ascii="өũ" w:hAnsi="өũ"/>
        </w:rPr>
        <w:t>次底泥浚渫作業。</w:t>
      </w:r>
      <w:r w:rsidR="00942583" w:rsidRPr="009F3A73">
        <w:rPr>
          <w:rFonts w:ascii="өũ" w:hAnsi="өũ" w:hint="eastAsia"/>
        </w:rPr>
        <w:t>是以，底泥重金屬仍有釋出而污染水體，又底泥回填於農地或</w:t>
      </w:r>
      <w:r w:rsidR="001951F5" w:rsidRPr="009F3A73">
        <w:rPr>
          <w:rFonts w:ascii="өũ" w:hAnsi="өũ" w:hint="eastAsia"/>
        </w:rPr>
        <w:t>田埂時直接污染農地，</w:t>
      </w:r>
      <w:r w:rsidR="00545283" w:rsidRPr="009F3A73">
        <w:rPr>
          <w:rFonts w:ascii="өũ" w:hAnsi="өũ" w:hint="eastAsia"/>
        </w:rPr>
        <w:t>各主管機關仍應依法辦理監測，杜絕</w:t>
      </w:r>
      <w:r w:rsidR="00926FE0" w:rsidRPr="009F3A73">
        <w:rPr>
          <w:rFonts w:ascii="өũ" w:hAnsi="өũ" w:hint="eastAsia"/>
        </w:rPr>
        <w:t>可能</w:t>
      </w:r>
      <w:r w:rsidR="00545283" w:rsidRPr="009F3A73">
        <w:rPr>
          <w:rFonts w:ascii="өũ" w:hAnsi="өũ" w:hint="eastAsia"/>
        </w:rPr>
        <w:t>污染來源。</w:t>
      </w:r>
      <w:bookmarkEnd w:id="1359"/>
    </w:p>
    <w:p w:rsidR="00510B5D" w:rsidRPr="009F3A73" w:rsidRDefault="00510B5D" w:rsidP="00510B5D">
      <w:pPr>
        <w:pStyle w:val="2"/>
        <w:overflowPunct w:val="0"/>
      </w:pPr>
      <w:bookmarkStart w:id="1360" w:name="_Toc437521424"/>
      <w:r w:rsidRPr="009F3A73">
        <w:rPr>
          <w:rFonts w:hint="eastAsia"/>
          <w:b/>
        </w:rPr>
        <w:t>環保署對於各地方政府就農地污染模式前後認定不一情事，難有審核判斷依據，易肇生相關改善計畫核定標準未盡客觀公平疑義；另該署未加強落實</w:t>
      </w:r>
      <w:r w:rsidRPr="009F3A73">
        <w:rPr>
          <w:rFonts w:ascii="Arial" w:cs="Arial"/>
          <w:b/>
        </w:rPr>
        <w:t>污染土地關係人</w:t>
      </w:r>
      <w:r w:rsidRPr="009F3A73">
        <w:rPr>
          <w:rFonts w:ascii="Arial" w:cs="Arial" w:hint="eastAsia"/>
          <w:b/>
        </w:rPr>
        <w:t>管理注意義務，除難以避免農地</w:t>
      </w:r>
      <w:r w:rsidRPr="009F3A73">
        <w:rPr>
          <w:rFonts w:hint="eastAsia"/>
          <w:b/>
        </w:rPr>
        <w:t>污染模式認定困難致延宕改善進度外，亦無法根絕農地污染問題，</w:t>
      </w:r>
      <w:r w:rsidRPr="009F3A73">
        <w:rPr>
          <w:rFonts w:ascii="Arial" w:cs="Arial" w:hint="eastAsia"/>
          <w:b/>
        </w:rPr>
        <w:t>亟待檢討改善。</w:t>
      </w:r>
      <w:bookmarkEnd w:id="1360"/>
    </w:p>
    <w:p w:rsidR="00510B5D" w:rsidRPr="009F3A73" w:rsidRDefault="00510B5D" w:rsidP="00510B5D">
      <w:pPr>
        <w:pStyle w:val="3"/>
        <w:kinsoku w:val="0"/>
        <w:overflowPunct w:val="0"/>
        <w:ind w:left="1418"/>
        <w:rPr>
          <w:rFonts w:hAnsi="標楷體"/>
        </w:rPr>
      </w:pPr>
      <w:bookmarkStart w:id="1361" w:name="_Toc437521425"/>
      <w:r w:rsidRPr="009F3A73">
        <w:rPr>
          <w:rFonts w:hAnsi="標楷體" w:cs="Arial"/>
        </w:rPr>
        <w:t>土污法於89年2月2日公告施行，</w:t>
      </w:r>
      <w:r w:rsidRPr="009F3A73">
        <w:rPr>
          <w:rFonts w:hAnsi="標楷體" w:cs="Arial" w:hint="eastAsia"/>
        </w:rPr>
        <w:t>環保署</w:t>
      </w:r>
      <w:r w:rsidRPr="009F3A73">
        <w:rPr>
          <w:rFonts w:hAnsi="標楷體" w:cs="Arial"/>
        </w:rPr>
        <w:t>鑑於</w:t>
      </w:r>
      <w:r w:rsidRPr="009F3A73">
        <w:rPr>
          <w:rFonts w:hAnsi="標楷體" w:cs="Arial" w:hint="eastAsia"/>
        </w:rPr>
        <w:t>該法自</w:t>
      </w:r>
      <w:r w:rsidRPr="009F3A73">
        <w:rPr>
          <w:rFonts w:hAnsi="標楷體" w:cs="Arial"/>
        </w:rPr>
        <w:t>公布施行</w:t>
      </w:r>
      <w:r w:rsidRPr="009F3A73">
        <w:rPr>
          <w:rFonts w:hAnsi="標楷體" w:cs="Arial" w:hint="eastAsia"/>
        </w:rPr>
        <w:t>以</w:t>
      </w:r>
      <w:r w:rsidRPr="009F3A73">
        <w:rPr>
          <w:rFonts w:ascii="Arial" w:cs="Arial"/>
        </w:rPr>
        <w:t>來，污染場址類型與數量隨著污染調</w:t>
      </w:r>
      <w:r w:rsidRPr="009F3A73">
        <w:rPr>
          <w:rFonts w:hAnsi="標楷體" w:cs="Arial"/>
        </w:rPr>
        <w:t>查工作</w:t>
      </w:r>
      <w:r w:rsidR="000A17B5" w:rsidRPr="009F3A73">
        <w:rPr>
          <w:rFonts w:hAnsi="標楷體" w:cs="Arial" w:hint="eastAsia"/>
        </w:rPr>
        <w:t>之</w:t>
      </w:r>
      <w:r w:rsidRPr="009F3A73">
        <w:rPr>
          <w:rFonts w:hAnsi="標楷體" w:cs="Arial"/>
        </w:rPr>
        <w:t>進行逐年增多，業務也漸趨複雜，為落實最初立法之意旨，並針對</w:t>
      </w:r>
      <w:r w:rsidRPr="009F3A73">
        <w:rPr>
          <w:rFonts w:hAnsi="標楷體" w:cs="Arial" w:hint="eastAsia"/>
        </w:rPr>
        <w:t>該</w:t>
      </w:r>
      <w:r w:rsidRPr="009F3A73">
        <w:rPr>
          <w:rFonts w:hAnsi="標楷體" w:cs="Arial"/>
        </w:rPr>
        <w:t>法執行後之問題及需要，</w:t>
      </w:r>
      <w:r w:rsidRPr="009F3A73">
        <w:rPr>
          <w:rFonts w:hAnsi="標楷體" w:cs="Arial" w:hint="eastAsia"/>
        </w:rPr>
        <w:t>爰進行相關檢討及研議</w:t>
      </w:r>
      <w:r w:rsidRPr="009F3A73">
        <w:rPr>
          <w:rFonts w:hAnsi="標楷體" w:cs="Arial"/>
        </w:rPr>
        <w:t>，</w:t>
      </w:r>
      <w:r w:rsidRPr="009F3A73">
        <w:rPr>
          <w:rFonts w:hAnsi="標楷體" w:cs="Arial" w:hint="eastAsia"/>
        </w:rPr>
        <w:t>終該法於</w:t>
      </w:r>
      <w:r w:rsidRPr="009F3A73">
        <w:rPr>
          <w:rFonts w:hAnsi="標楷體" w:cs="Arial"/>
        </w:rPr>
        <w:t>99年2月3日修正並公布施行</w:t>
      </w:r>
      <w:r w:rsidRPr="009F3A73">
        <w:rPr>
          <w:rFonts w:hAnsi="標楷體" w:cs="Arial" w:hint="eastAsia"/>
        </w:rPr>
        <w:t>；其中加</w:t>
      </w:r>
      <w:r w:rsidRPr="009F3A73">
        <w:rPr>
          <w:rFonts w:ascii="Arial" w:cs="Arial"/>
        </w:rPr>
        <w:t>強污染土地關係人責任</w:t>
      </w:r>
      <w:r w:rsidRPr="009F3A73">
        <w:rPr>
          <w:rFonts w:ascii="Arial" w:cs="Arial" w:hint="eastAsia"/>
        </w:rPr>
        <w:t>為</w:t>
      </w:r>
      <w:r w:rsidRPr="009F3A73">
        <w:rPr>
          <w:rFonts w:hAnsi="標楷體" w:cs="Arial" w:hint="eastAsia"/>
        </w:rPr>
        <w:t>修正重點之一，該法第31條第1項規定略以，</w:t>
      </w:r>
      <w:r w:rsidRPr="009F3A73">
        <w:rPr>
          <w:rFonts w:ascii="Arial" w:cs="Arial"/>
        </w:rPr>
        <w:t>未盡善良管理人注意義務之污染土地關係人，須就政府支出相關費用，與污染行為人、</w:t>
      </w:r>
      <w:r w:rsidRPr="009F3A73">
        <w:rPr>
          <w:rFonts w:hAnsi="標楷體" w:cs="Arial"/>
        </w:rPr>
        <w:t>潛在污染責任人等負連帶清償責任</w:t>
      </w:r>
      <w:r w:rsidRPr="009F3A73">
        <w:rPr>
          <w:rFonts w:hAnsi="標楷體" w:cs="Arial" w:hint="eastAsia"/>
        </w:rPr>
        <w:t>，環保署並依據同條第2項規定訂定</w:t>
      </w:r>
      <w:r w:rsidRPr="009F3A73">
        <w:rPr>
          <w:rFonts w:hAnsi="標楷體" w:hint="eastAsia"/>
        </w:rPr>
        <w:t>「污染土地關係人之善良管理人注意義務認定準則」，</w:t>
      </w:r>
      <w:r w:rsidRPr="009F3A73">
        <w:rPr>
          <w:rFonts w:ascii="Arial" w:cs="Arial"/>
        </w:rPr>
        <w:t>作為認定是否盡善良管理人注意義務之依據</w:t>
      </w:r>
      <w:r w:rsidRPr="009F3A73">
        <w:rPr>
          <w:rFonts w:ascii="Arial" w:cs="Arial" w:hint="eastAsia"/>
        </w:rPr>
        <w:t>。</w:t>
      </w:r>
      <w:bookmarkEnd w:id="1361"/>
    </w:p>
    <w:p w:rsidR="00510B5D" w:rsidRPr="009F3A73" w:rsidRDefault="00510B5D" w:rsidP="00510B5D">
      <w:pPr>
        <w:pStyle w:val="3"/>
        <w:kinsoku w:val="0"/>
        <w:overflowPunct w:val="0"/>
        <w:ind w:left="1418"/>
        <w:rPr>
          <w:rFonts w:hAnsi="標楷體"/>
        </w:rPr>
      </w:pPr>
      <w:bookmarkStart w:id="1362" w:name="_Toc437521426"/>
      <w:r w:rsidRPr="009F3A73">
        <w:rPr>
          <w:rFonts w:hAnsi="標楷體" w:cs="Arial" w:hint="eastAsia"/>
        </w:rPr>
        <w:t>本案調查委員赴彰化縣瞭解轄內農地污染履勘過程中發現，該縣環境保護局執行「98年度彰化縣農地土壤重金屬污染控制場址改善工作計畫」調查發現有9筆農地土壤疑遭棄置廢棄物導致污染，且於99年8月24日實地開挖分析，終推論非屬水田污染模式，</w:t>
      </w:r>
      <w:r w:rsidRPr="009F3A73">
        <w:rPr>
          <w:rFonts w:hAnsi="標楷體" w:hint="eastAsia"/>
        </w:rPr>
        <w:t>環保署爰</w:t>
      </w:r>
      <w:r w:rsidRPr="009F3A73">
        <w:rPr>
          <w:rFonts w:hAnsi="標楷體" w:cs="Arial" w:hint="eastAsia"/>
        </w:rPr>
        <w:t>於100年3月1日同意將該9筆農地排除於整治計畫，並請該局依廢清法相關規定辦理。惟該局嗣後又表示，經101至102年間派員現地勘查結果，該9筆農地係因</w:t>
      </w:r>
      <w:r w:rsidRPr="009F3A73">
        <w:rPr>
          <w:rFonts w:hAnsi="標楷體" w:cs="Arial" w:hint="eastAsia"/>
        </w:rPr>
        <w:lastRenderedPageBreak/>
        <w:t>地形低漥及排水溝廢水匯集導致污染，且未發現有遭傾倒廢液及污泥等事業廢棄物之具體事證，故尚無廢清法適用問題，因此又於</w:t>
      </w:r>
      <w:r w:rsidRPr="009F3A73">
        <w:rPr>
          <w:rFonts w:hAnsi="標楷體" w:hint="eastAsia"/>
        </w:rPr>
        <w:t>104年2月2日依土污法相關規定，擬訂農地土壤污染控制場址改善計畫並向環保署申請補助；環保署就此問題曾於同年3月</w:t>
      </w:r>
      <w:r w:rsidRPr="009F3A73">
        <w:rPr>
          <w:rFonts w:hint="eastAsia"/>
        </w:rPr>
        <w:t>16日召開專案審查會議，結論為請該局確認農地是否遭掩埋廢棄物或高濃度廢液污染後，再決定處理方式；最後該局確認為水田污染模式，環保署已於104年9月同意核定進行改善。顯見彰化縣環保局對於該9筆農地污染模式之認定前後不一，而環保署亦隨之據以反覆判定是否納入補助範圍。</w:t>
      </w:r>
      <w:bookmarkEnd w:id="1362"/>
    </w:p>
    <w:p w:rsidR="00510B5D" w:rsidRPr="009F3A73" w:rsidRDefault="00510B5D" w:rsidP="00510B5D">
      <w:pPr>
        <w:pStyle w:val="3"/>
        <w:overflowPunct w:val="0"/>
        <w:ind w:left="1418"/>
      </w:pPr>
      <w:bookmarkStart w:id="1363" w:name="_Toc437521427"/>
      <w:r w:rsidRPr="009F3A73">
        <w:rPr>
          <w:rFonts w:hint="eastAsia"/>
        </w:rPr>
        <w:t>環保署依土污法受理及補助各地方政府辦理污染農地改善或整治作業，惟地方政府對於農地污染模式判定，或有前後認定不一情事，然環保署卻難有審核判斷依據，易肇生核定標準未盡客觀公平疑義；另農地遭污染後往往需耗費大量資源及時間進行改善，且上開案例於改善過程中反覆認定農地污染模式，</w:t>
      </w:r>
      <w:r w:rsidRPr="009F3A73">
        <w:rPr>
          <w:rFonts w:ascii="Times New Roman" w:hAnsi="Times New Roman" w:hint="eastAsia"/>
        </w:rPr>
        <w:t>致需從新調查及改變因應處理方式，此自末端污染結果調查原先污染成因之繁雜耗力過程，亦凸顯污染土地關係人自源頭管理之重要性，惟環保署雖於</w:t>
      </w:r>
      <w:r w:rsidRPr="009F3A73">
        <w:rPr>
          <w:rFonts w:ascii="Times New Roman" w:hAnsi="Times New Roman" w:hint="eastAsia"/>
        </w:rPr>
        <w:t>99</w:t>
      </w:r>
      <w:r w:rsidRPr="009F3A73">
        <w:rPr>
          <w:rFonts w:ascii="Times New Roman" w:hAnsi="Times New Roman" w:hint="eastAsia"/>
        </w:rPr>
        <w:t>年</w:t>
      </w:r>
      <w:r w:rsidRPr="009F3A73">
        <w:rPr>
          <w:rFonts w:ascii="Times New Roman" w:hAnsi="Times New Roman" w:hint="eastAsia"/>
        </w:rPr>
        <w:t>2</w:t>
      </w:r>
      <w:r w:rsidRPr="009F3A73">
        <w:rPr>
          <w:rFonts w:ascii="Times New Roman" w:hAnsi="Times New Roman" w:hint="eastAsia"/>
        </w:rPr>
        <w:t>月</w:t>
      </w:r>
      <w:r w:rsidRPr="009F3A73">
        <w:rPr>
          <w:rFonts w:ascii="Times New Roman" w:hAnsi="Times New Roman" w:hint="eastAsia"/>
        </w:rPr>
        <w:t>3</w:t>
      </w:r>
      <w:r w:rsidRPr="009F3A73">
        <w:rPr>
          <w:rFonts w:ascii="Times New Roman" w:hAnsi="Times New Roman" w:hint="eastAsia"/>
        </w:rPr>
        <w:t>日修正土污法，加</w:t>
      </w:r>
      <w:r w:rsidRPr="009F3A73">
        <w:rPr>
          <w:rFonts w:ascii="Times New Roman" w:hAnsi="Times New Roman"/>
        </w:rPr>
        <w:t>強污染土地關係人</w:t>
      </w:r>
      <w:r w:rsidRPr="009F3A73">
        <w:rPr>
          <w:rFonts w:ascii="Times New Roman" w:hAnsi="Times New Roman" w:hint="eastAsia"/>
        </w:rPr>
        <w:t>管理</w:t>
      </w:r>
      <w:r w:rsidRPr="009F3A73">
        <w:rPr>
          <w:rFonts w:ascii="Times New Roman" w:hAnsi="Times New Roman"/>
        </w:rPr>
        <w:t>責任</w:t>
      </w:r>
      <w:r w:rsidRPr="009F3A73">
        <w:rPr>
          <w:rFonts w:ascii="Times New Roman" w:hAnsi="Times New Roman" w:hint="eastAsia"/>
        </w:rPr>
        <w:t>，然</w:t>
      </w:r>
      <w:r w:rsidRPr="009F3A73">
        <w:rPr>
          <w:rFonts w:ascii="Times New Roman" w:hAnsi="Times New Roman"/>
        </w:rPr>
        <w:t>截至</w:t>
      </w:r>
      <w:r w:rsidRPr="009F3A73">
        <w:rPr>
          <w:rFonts w:ascii="Times New Roman" w:hAnsi="Times New Roman"/>
        </w:rPr>
        <w:t>104</w:t>
      </w:r>
      <w:r w:rsidRPr="009F3A73">
        <w:rPr>
          <w:rFonts w:ascii="Times New Roman" w:hAnsi="Times New Roman"/>
        </w:rPr>
        <w:t>年</w:t>
      </w:r>
      <w:r w:rsidRPr="009F3A73">
        <w:rPr>
          <w:rFonts w:ascii="Times New Roman" w:hAnsi="Times New Roman"/>
        </w:rPr>
        <w:t>10</w:t>
      </w:r>
      <w:r w:rsidRPr="009F3A73">
        <w:rPr>
          <w:rFonts w:ascii="Times New Roman" w:hAnsi="Times New Roman"/>
        </w:rPr>
        <w:t>月底止，尚未有農地所有權人因污染而依法負連帶清償責任之案例</w:t>
      </w:r>
      <w:r w:rsidRPr="009F3A73">
        <w:rPr>
          <w:rStyle w:val="af3"/>
          <w:rFonts w:ascii="Times New Roman" w:hAnsi="Times New Roman"/>
        </w:rPr>
        <w:footnoteReference w:id="46"/>
      </w:r>
      <w:r w:rsidRPr="009F3A73">
        <w:rPr>
          <w:rFonts w:ascii="Times New Roman" w:hAnsi="Times New Roman"/>
        </w:rPr>
        <w:t>，該規定未能落實</w:t>
      </w:r>
      <w:r w:rsidRPr="009F3A73">
        <w:rPr>
          <w:rFonts w:ascii="Arial" w:cs="Arial" w:hint="eastAsia"/>
        </w:rPr>
        <w:t>執行，除難以避免農地</w:t>
      </w:r>
      <w:r w:rsidRPr="009F3A73">
        <w:rPr>
          <w:rFonts w:hint="eastAsia"/>
        </w:rPr>
        <w:t>污染模式認定困難致延宕改善進度外，更</w:t>
      </w:r>
      <w:r w:rsidRPr="009F3A73">
        <w:rPr>
          <w:rFonts w:ascii="Arial" w:cs="Arial" w:hint="eastAsia"/>
        </w:rPr>
        <w:t>難杜絕污染土地關係人縱由他人刻意棄置廢棄物或以其他方式污染農地，亟待該署檢討改善。</w:t>
      </w:r>
      <w:bookmarkEnd w:id="1363"/>
    </w:p>
    <w:p w:rsidR="00510B5D" w:rsidRPr="009F3A73" w:rsidRDefault="00510B5D" w:rsidP="00510B5D">
      <w:pPr>
        <w:pStyle w:val="2"/>
        <w:overflowPunct w:val="0"/>
      </w:pPr>
      <w:bookmarkStart w:id="1364" w:name="_Toc437521428"/>
      <w:r w:rsidRPr="009F3A73">
        <w:rPr>
          <w:rFonts w:hint="eastAsia"/>
          <w:b/>
        </w:rPr>
        <w:t>經濟部迄未能確實掌握未登記或非法工廠數量，其辦理</w:t>
      </w:r>
      <w:r w:rsidRPr="009F3A73">
        <w:rPr>
          <w:b/>
        </w:rPr>
        <w:t>「輔導未登記工廠合法經營</w:t>
      </w:r>
      <w:r w:rsidRPr="009F3A73">
        <w:rPr>
          <w:rFonts w:hint="eastAsia"/>
          <w:b/>
        </w:rPr>
        <w:t>方案</w:t>
      </w:r>
      <w:r w:rsidRPr="009F3A73">
        <w:rPr>
          <w:b/>
        </w:rPr>
        <w:t>」</w:t>
      </w:r>
      <w:r w:rsidRPr="009F3A73">
        <w:rPr>
          <w:rFonts w:hint="eastAsia"/>
          <w:b/>
        </w:rPr>
        <w:t>之受理期間</w:t>
      </w:r>
      <w:r w:rsidRPr="009F3A73">
        <w:rPr>
          <w:rFonts w:hint="eastAsia"/>
          <w:b/>
        </w:rPr>
        <w:lastRenderedPageBreak/>
        <w:t>既已截止，應落實違章工廠之查處；又就該輔導方案所劃定之特定地區多位於農業區或將變更為丁種建築用地，是類工廠合法化仍多存於農業區內，廢污水排放端賴環保單位稽查，徒增管理負荷且難以杜絕農地污染之源頭，</w:t>
      </w:r>
      <w:r w:rsidR="00AE5C67" w:rsidRPr="009F3A73">
        <w:rPr>
          <w:rFonts w:hint="eastAsia"/>
          <w:b/>
        </w:rPr>
        <w:t>該</w:t>
      </w:r>
      <w:r w:rsidRPr="009F3A73">
        <w:rPr>
          <w:rFonts w:hint="eastAsia"/>
          <w:b/>
        </w:rPr>
        <w:t>部允宜</w:t>
      </w:r>
      <w:r w:rsidR="00713E40" w:rsidRPr="009F3A73">
        <w:rPr>
          <w:rFonts w:hint="eastAsia"/>
          <w:b/>
        </w:rPr>
        <w:t>重</w:t>
      </w:r>
      <w:r w:rsidRPr="009F3A73">
        <w:rPr>
          <w:rFonts w:hint="eastAsia"/>
          <w:b/>
        </w:rPr>
        <w:t>視並</w:t>
      </w:r>
      <w:r w:rsidR="00713E40" w:rsidRPr="009F3A73">
        <w:rPr>
          <w:rFonts w:hint="eastAsia"/>
          <w:b/>
        </w:rPr>
        <w:t>研</w:t>
      </w:r>
      <w:r w:rsidRPr="009F3A73">
        <w:rPr>
          <w:rFonts w:hint="eastAsia"/>
          <w:b/>
        </w:rPr>
        <w:t>謀</w:t>
      </w:r>
      <w:r w:rsidR="00713E40" w:rsidRPr="009F3A73">
        <w:rPr>
          <w:rFonts w:hint="eastAsia"/>
          <w:b/>
        </w:rPr>
        <w:t>解決策略</w:t>
      </w:r>
      <w:r w:rsidRPr="009F3A73">
        <w:rPr>
          <w:rFonts w:hint="eastAsia"/>
          <w:b/>
        </w:rPr>
        <w:t>。</w:t>
      </w:r>
      <w:bookmarkEnd w:id="1364"/>
    </w:p>
    <w:p w:rsidR="00510B5D" w:rsidRPr="009F3A73" w:rsidRDefault="00510B5D" w:rsidP="00510B5D">
      <w:pPr>
        <w:pStyle w:val="3"/>
        <w:overflowPunct w:val="0"/>
        <w:ind w:left="1394"/>
      </w:pPr>
      <w:bookmarkStart w:id="1365" w:name="_Toc437521429"/>
      <w:r w:rsidRPr="009F3A73">
        <w:rPr>
          <w:rFonts w:ascii="Times New Roman" w:hAnsi="Times New Roman" w:hint="eastAsia"/>
          <w:szCs w:val="32"/>
        </w:rPr>
        <w:t>農委會</w:t>
      </w:r>
      <w:r w:rsidRPr="009F3A73">
        <w:rPr>
          <w:rFonts w:ascii="Times New Roman" w:hAnsi="Times New Roman" w:hint="eastAsia"/>
          <w:szCs w:val="32"/>
        </w:rPr>
        <w:t>102</w:t>
      </w:r>
      <w:r w:rsidRPr="009F3A73">
        <w:rPr>
          <w:rFonts w:ascii="Times New Roman" w:hAnsi="Times New Roman" w:hint="eastAsia"/>
          <w:szCs w:val="32"/>
        </w:rPr>
        <w:t>年</w:t>
      </w:r>
      <w:r w:rsidRPr="009F3A73">
        <w:rPr>
          <w:rFonts w:ascii="Times New Roman" w:hAnsi="Times New Roman" w:hint="eastAsia"/>
          <w:szCs w:val="32"/>
        </w:rPr>
        <w:t>10</w:t>
      </w:r>
      <w:r w:rsidRPr="009F3A73">
        <w:rPr>
          <w:rFonts w:ascii="Times New Roman" w:hAnsi="Times New Roman" w:hint="eastAsia"/>
          <w:szCs w:val="32"/>
        </w:rPr>
        <w:t>月函頒之</w:t>
      </w:r>
      <w:r w:rsidRPr="009F3A73">
        <w:rPr>
          <w:rFonts w:hAnsi="標楷體" w:hint="eastAsia"/>
          <w:szCs w:val="32"/>
        </w:rPr>
        <w:t>「</w:t>
      </w:r>
      <w:r w:rsidRPr="009F3A73">
        <w:rPr>
          <w:rFonts w:ascii="Times New Roman" w:hAnsi="標楷體"/>
        </w:rPr>
        <w:t>農</w:t>
      </w:r>
      <w:r w:rsidRPr="009F3A73">
        <w:rPr>
          <w:rFonts w:ascii="Times New Roman" w:hAnsi="標楷體" w:hint="eastAsia"/>
        </w:rPr>
        <w:t>業</w:t>
      </w:r>
      <w:r w:rsidRPr="009F3A73">
        <w:rPr>
          <w:rFonts w:ascii="Times New Roman" w:hAnsi="標楷體"/>
        </w:rPr>
        <w:t>灌溉水質保護方案</w:t>
      </w:r>
      <w:r w:rsidRPr="009F3A73">
        <w:rPr>
          <w:rFonts w:hAnsi="標楷體" w:hint="eastAsia"/>
          <w:szCs w:val="32"/>
        </w:rPr>
        <w:t>」前言載明：</w:t>
      </w:r>
      <w:r w:rsidRPr="009F3A73">
        <w:rPr>
          <w:rFonts w:hint="eastAsia"/>
          <w:szCs w:val="32"/>
        </w:rPr>
        <w:t>農地污染事件涉及工廠設置區位、違章工廠管理及輔導等問題。</w:t>
      </w:r>
      <w:r w:rsidRPr="009F3A73">
        <w:rPr>
          <w:rFonts w:ascii="Times New Roman" w:hAnsi="Times New Roman" w:hint="eastAsia"/>
          <w:szCs w:val="32"/>
        </w:rPr>
        <w:t>我國早年推動</w:t>
      </w:r>
      <w:r w:rsidRPr="009F3A73">
        <w:rPr>
          <w:rFonts w:ascii="Times New Roman" w:hAnsi="Times New Roman"/>
          <w:szCs w:val="32"/>
        </w:rPr>
        <w:t>「客廳即工廠」帶動農村經濟</w:t>
      </w:r>
      <w:r w:rsidRPr="009F3A73">
        <w:rPr>
          <w:rFonts w:ascii="Times New Roman" w:hAnsi="Times New Roman" w:hint="eastAsia"/>
          <w:szCs w:val="32"/>
        </w:rPr>
        <w:t>發展，又因</w:t>
      </w:r>
      <w:r w:rsidRPr="009F3A73">
        <w:rPr>
          <w:rFonts w:ascii="Times New Roman" w:hAnsi="Times New Roman"/>
          <w:szCs w:val="32"/>
        </w:rPr>
        <w:t>特定農業區農地方正且接水臨路，造成有利設廠的條件，所以特定農業區上未登記工廠</w:t>
      </w:r>
      <w:r w:rsidR="000A17B5" w:rsidRPr="009F3A73">
        <w:rPr>
          <w:rFonts w:ascii="Times New Roman" w:hAnsi="Times New Roman" w:hint="eastAsia"/>
          <w:szCs w:val="32"/>
        </w:rPr>
        <w:t>之</w:t>
      </w:r>
      <w:r w:rsidRPr="009F3A73">
        <w:rPr>
          <w:rFonts w:ascii="Times New Roman" w:hAnsi="Times New Roman"/>
          <w:szCs w:val="32"/>
        </w:rPr>
        <w:t>情形尤為嚴重</w:t>
      </w:r>
      <w:r w:rsidRPr="009F3A73">
        <w:rPr>
          <w:rStyle w:val="af3"/>
          <w:rFonts w:ascii="Times New Roman" w:hAnsi="Times New Roman"/>
          <w:szCs w:val="32"/>
        </w:rPr>
        <w:footnoteReference w:id="47"/>
      </w:r>
      <w:r w:rsidRPr="009F3A73">
        <w:rPr>
          <w:rFonts w:ascii="Times New Roman" w:hAnsi="Times New Roman" w:hint="eastAsia"/>
          <w:szCs w:val="32"/>
        </w:rPr>
        <w:t>，</w:t>
      </w:r>
      <w:r w:rsidRPr="009F3A73">
        <w:rPr>
          <w:rFonts w:ascii="Times New Roman" w:hAnsi="Times New Roman"/>
          <w:szCs w:val="32"/>
        </w:rPr>
        <w:t>彰化縣違章工廠</w:t>
      </w:r>
      <w:r w:rsidRPr="009F3A73">
        <w:rPr>
          <w:rFonts w:ascii="Times New Roman" w:hAnsi="Times New Roman" w:hint="eastAsia"/>
          <w:szCs w:val="32"/>
        </w:rPr>
        <w:t>於</w:t>
      </w:r>
      <w:r w:rsidRPr="009F3A73">
        <w:rPr>
          <w:rFonts w:ascii="Times New Roman" w:hAnsi="Times New Roman" w:hint="eastAsia"/>
          <w:szCs w:val="32"/>
        </w:rPr>
        <w:t>90</w:t>
      </w:r>
      <w:r w:rsidRPr="009F3A73">
        <w:rPr>
          <w:rFonts w:ascii="Times New Roman" w:hAnsi="Times New Roman" w:hint="eastAsia"/>
          <w:szCs w:val="32"/>
        </w:rPr>
        <w:t>至</w:t>
      </w:r>
      <w:r w:rsidRPr="009F3A73">
        <w:rPr>
          <w:rFonts w:ascii="Times New Roman" w:hAnsi="Times New Roman" w:hint="eastAsia"/>
          <w:szCs w:val="32"/>
        </w:rPr>
        <w:t>95</w:t>
      </w:r>
      <w:r w:rsidRPr="009F3A73">
        <w:rPr>
          <w:rFonts w:ascii="Times New Roman" w:hAnsi="Times New Roman"/>
          <w:szCs w:val="32"/>
        </w:rPr>
        <w:t>年底</w:t>
      </w:r>
      <w:r w:rsidRPr="009F3A73">
        <w:rPr>
          <w:rFonts w:ascii="Times New Roman" w:hAnsi="Times New Roman" w:hint="eastAsia"/>
          <w:szCs w:val="32"/>
        </w:rPr>
        <w:t>由</w:t>
      </w:r>
      <w:r w:rsidRPr="009F3A73">
        <w:rPr>
          <w:rFonts w:ascii="Times New Roman" w:hAnsi="Times New Roman" w:hint="eastAsia"/>
          <w:szCs w:val="32"/>
        </w:rPr>
        <w:t>308</w:t>
      </w:r>
      <w:r w:rsidRPr="009F3A73">
        <w:rPr>
          <w:rFonts w:ascii="Times New Roman" w:hAnsi="Times New Roman" w:hint="eastAsia"/>
          <w:szCs w:val="32"/>
        </w:rPr>
        <w:t>家增加至</w:t>
      </w:r>
      <w:r w:rsidRPr="009F3A73">
        <w:rPr>
          <w:rFonts w:ascii="Times New Roman" w:hAnsi="Times New Roman" w:hint="eastAsia"/>
          <w:szCs w:val="32"/>
        </w:rPr>
        <w:t>718</w:t>
      </w:r>
      <w:r w:rsidRPr="009F3A73">
        <w:rPr>
          <w:rFonts w:ascii="Times New Roman" w:hAnsi="Times New Roman" w:hint="eastAsia"/>
          <w:szCs w:val="32"/>
        </w:rPr>
        <w:t>家，</w:t>
      </w:r>
      <w:r w:rsidRPr="009F3A73">
        <w:rPr>
          <w:rFonts w:ascii="Times New Roman" w:hAnsi="Times New Roman"/>
          <w:szCs w:val="32"/>
        </w:rPr>
        <w:t>高達二倍</w:t>
      </w:r>
      <w:r w:rsidR="000A17B5" w:rsidRPr="009F3A73">
        <w:rPr>
          <w:rFonts w:ascii="Times New Roman" w:hAnsi="Times New Roman" w:hint="eastAsia"/>
          <w:szCs w:val="32"/>
        </w:rPr>
        <w:t>餘</w:t>
      </w:r>
      <w:r w:rsidRPr="009F3A73">
        <w:rPr>
          <w:rStyle w:val="af3"/>
          <w:rFonts w:ascii="Times New Roman" w:hAnsi="Times New Roman"/>
          <w:szCs w:val="32"/>
        </w:rPr>
        <w:footnoteReference w:id="48"/>
      </w:r>
      <w:r w:rsidRPr="009F3A73">
        <w:rPr>
          <w:rFonts w:ascii="Times New Roman" w:hAnsi="Times New Roman" w:hint="eastAsia"/>
          <w:szCs w:val="32"/>
        </w:rPr>
        <w:t>。又依</w:t>
      </w:r>
      <w:r w:rsidRPr="009F3A73">
        <w:rPr>
          <w:rFonts w:hint="eastAsia"/>
        </w:rPr>
        <w:t>經濟部</w:t>
      </w:r>
      <w:r w:rsidRPr="009F3A73">
        <w:rPr>
          <w:rFonts w:ascii="Times New Roman" w:hAnsi="Times New Roman"/>
          <w:szCs w:val="32"/>
        </w:rPr>
        <w:t>查復截至</w:t>
      </w:r>
      <w:r w:rsidRPr="009F3A73">
        <w:rPr>
          <w:rFonts w:ascii="Times New Roman" w:hAnsi="Times New Roman"/>
          <w:szCs w:val="32"/>
        </w:rPr>
        <w:t>103</w:t>
      </w:r>
      <w:r w:rsidRPr="009F3A73">
        <w:rPr>
          <w:rFonts w:ascii="Times New Roman" w:hAnsi="Times New Roman"/>
          <w:szCs w:val="32"/>
        </w:rPr>
        <w:t>年底統計國內領有合法工廠登記證者計</w:t>
      </w:r>
      <w:r w:rsidRPr="009F3A73">
        <w:rPr>
          <w:rFonts w:ascii="Times New Roman" w:hAnsi="Times New Roman"/>
          <w:szCs w:val="32"/>
        </w:rPr>
        <w:t>8</w:t>
      </w:r>
      <w:r w:rsidRPr="009F3A73">
        <w:rPr>
          <w:rFonts w:ascii="Times New Roman" w:hAnsi="Times New Roman" w:hint="eastAsia"/>
          <w:szCs w:val="32"/>
        </w:rPr>
        <w:t>萬</w:t>
      </w:r>
      <w:r w:rsidRPr="009F3A73">
        <w:rPr>
          <w:rFonts w:ascii="Times New Roman" w:hAnsi="Times New Roman"/>
          <w:szCs w:val="32"/>
        </w:rPr>
        <w:t>6,945</w:t>
      </w:r>
      <w:r w:rsidRPr="009F3A73">
        <w:rPr>
          <w:rFonts w:ascii="Times New Roman" w:hAnsi="Times New Roman"/>
          <w:szCs w:val="32"/>
        </w:rPr>
        <w:t>家，目前列管未登記工廠計</w:t>
      </w:r>
      <w:r w:rsidRPr="009F3A73">
        <w:rPr>
          <w:rFonts w:ascii="Times New Roman" w:hAnsi="Times New Roman"/>
          <w:szCs w:val="32"/>
        </w:rPr>
        <w:t>9,778</w:t>
      </w:r>
      <w:r w:rsidRPr="009F3A73">
        <w:rPr>
          <w:rFonts w:ascii="Times New Roman" w:hAnsi="Times New Roman"/>
          <w:szCs w:val="32"/>
        </w:rPr>
        <w:t>家</w:t>
      </w:r>
      <w:r w:rsidRPr="009F3A73">
        <w:rPr>
          <w:rFonts w:ascii="Times New Roman" w:hAnsi="Times New Roman" w:hint="eastAsia"/>
          <w:szCs w:val="32"/>
        </w:rPr>
        <w:t>。另依</w:t>
      </w:r>
      <w:r w:rsidRPr="009F3A73">
        <w:rPr>
          <w:rFonts w:ascii="Times New Roman" w:hAnsi="Times New Roman"/>
          <w:szCs w:val="32"/>
        </w:rPr>
        <w:t>行政院主計總處最近一次（</w:t>
      </w:r>
      <w:r w:rsidRPr="009F3A73">
        <w:rPr>
          <w:rFonts w:ascii="Times New Roman" w:hAnsi="Times New Roman"/>
          <w:szCs w:val="32"/>
        </w:rPr>
        <w:t>100</w:t>
      </w:r>
      <w:r w:rsidRPr="009F3A73">
        <w:rPr>
          <w:rFonts w:ascii="Times New Roman" w:hAnsi="Times New Roman"/>
          <w:szCs w:val="32"/>
        </w:rPr>
        <w:t>年）「臺閩地區製造業歷次普查結果摘要」</w:t>
      </w:r>
      <w:r w:rsidRPr="009F3A73">
        <w:rPr>
          <w:rStyle w:val="af3"/>
          <w:rFonts w:ascii="Times New Roman" w:hAnsi="Times New Roman"/>
          <w:szCs w:val="32"/>
        </w:rPr>
        <w:footnoteReference w:id="49"/>
      </w:r>
      <w:r w:rsidRPr="009F3A73">
        <w:rPr>
          <w:rFonts w:ascii="Times New Roman" w:hAnsi="Times New Roman"/>
          <w:szCs w:val="32"/>
        </w:rPr>
        <w:t>結果顯示，製造業場所單位計</w:t>
      </w:r>
      <w:r w:rsidRPr="009F3A73">
        <w:rPr>
          <w:rFonts w:ascii="Times New Roman" w:hAnsi="Times New Roman"/>
          <w:szCs w:val="32"/>
        </w:rPr>
        <w:t>16</w:t>
      </w:r>
      <w:r w:rsidRPr="009F3A73">
        <w:rPr>
          <w:rFonts w:ascii="Times New Roman" w:hAnsi="Times New Roman" w:hint="eastAsia"/>
          <w:szCs w:val="32"/>
        </w:rPr>
        <w:t>萬</w:t>
      </w:r>
      <w:r w:rsidRPr="009F3A73">
        <w:rPr>
          <w:rFonts w:ascii="Times New Roman" w:hAnsi="Times New Roman"/>
          <w:szCs w:val="32"/>
        </w:rPr>
        <w:t>2,612</w:t>
      </w:r>
      <w:r w:rsidRPr="009F3A73">
        <w:rPr>
          <w:rFonts w:ascii="Times New Roman" w:hAnsi="Times New Roman"/>
          <w:szCs w:val="32"/>
        </w:rPr>
        <w:t>家</w:t>
      </w:r>
      <w:r w:rsidRPr="009F3A73">
        <w:rPr>
          <w:rFonts w:ascii="Times New Roman" w:hAnsi="Times New Roman" w:hint="eastAsia"/>
          <w:szCs w:val="32"/>
        </w:rPr>
        <w:t>，二者資料</w:t>
      </w:r>
      <w:r w:rsidRPr="009F3A73">
        <w:rPr>
          <w:rFonts w:ascii="Times New Roman" w:hAnsi="Times New Roman"/>
          <w:szCs w:val="32"/>
        </w:rPr>
        <w:t>差距</w:t>
      </w:r>
      <w:r w:rsidRPr="009F3A73">
        <w:rPr>
          <w:rFonts w:ascii="Times New Roman" w:hAnsi="Times New Roman" w:hint="eastAsia"/>
          <w:szCs w:val="32"/>
        </w:rPr>
        <w:t>高</w:t>
      </w:r>
      <w:r w:rsidRPr="009F3A73">
        <w:rPr>
          <w:rFonts w:ascii="Times New Roman" w:hAnsi="Times New Roman"/>
          <w:szCs w:val="32"/>
        </w:rPr>
        <w:t>達</w:t>
      </w:r>
      <w:r w:rsidRPr="009F3A73">
        <w:rPr>
          <w:rFonts w:ascii="Times New Roman" w:hAnsi="Times New Roman"/>
          <w:szCs w:val="32"/>
        </w:rPr>
        <w:t>6</w:t>
      </w:r>
      <w:r w:rsidRPr="009F3A73">
        <w:rPr>
          <w:rFonts w:ascii="Times New Roman" w:hAnsi="Times New Roman" w:hint="eastAsia"/>
          <w:szCs w:val="32"/>
        </w:rPr>
        <w:t>萬</w:t>
      </w:r>
      <w:r w:rsidRPr="009F3A73">
        <w:rPr>
          <w:rFonts w:ascii="Times New Roman" w:hAnsi="Times New Roman"/>
          <w:szCs w:val="32"/>
        </w:rPr>
        <w:t>5,889</w:t>
      </w:r>
      <w:r w:rsidRPr="009F3A73">
        <w:rPr>
          <w:rFonts w:ascii="Times New Roman" w:hAnsi="Times New Roman"/>
          <w:szCs w:val="32"/>
        </w:rPr>
        <w:t>家。</w:t>
      </w:r>
      <w:r w:rsidRPr="009F3A73">
        <w:rPr>
          <w:rFonts w:ascii="Times New Roman" w:hAnsi="Times New Roman" w:hint="eastAsia"/>
          <w:szCs w:val="32"/>
        </w:rPr>
        <w:t>又據立法院公報</w:t>
      </w:r>
      <w:r w:rsidRPr="009F3A73">
        <w:rPr>
          <w:rStyle w:val="af3"/>
          <w:rFonts w:ascii="Times New Roman" w:hAnsi="Times New Roman"/>
          <w:szCs w:val="32"/>
        </w:rPr>
        <w:footnoteReference w:id="50"/>
      </w:r>
      <w:r w:rsidRPr="009F3A73">
        <w:rPr>
          <w:rFonts w:ascii="Times New Roman" w:hAnsi="Times New Roman" w:hint="eastAsia"/>
          <w:szCs w:val="32"/>
        </w:rPr>
        <w:t>院會紀錄：</w:t>
      </w:r>
      <w:r w:rsidRPr="009F3A73">
        <w:rPr>
          <w:rFonts w:hAnsi="標楷體" w:hint="eastAsia"/>
          <w:szCs w:val="32"/>
        </w:rPr>
        <w:t>「</w:t>
      </w:r>
      <w:r w:rsidRPr="009F3A73">
        <w:rPr>
          <w:rFonts w:hint="eastAsia"/>
        </w:rPr>
        <w:t>我國工廠數量眾多，除有6萬餘家非法工廠問題</w:t>
      </w:r>
      <w:r w:rsidRPr="009F3A73">
        <w:rPr>
          <w:rFonts w:asciiTheme="minorEastAsia" w:eastAsiaTheme="minorEastAsia" w:hAnsiTheme="minorEastAsia"/>
        </w:rPr>
        <w:t>……</w:t>
      </w:r>
      <w:r w:rsidRPr="009F3A73">
        <w:rPr>
          <w:rFonts w:hAnsi="標楷體" w:hint="eastAsia"/>
          <w:szCs w:val="32"/>
        </w:rPr>
        <w:t>」。</w:t>
      </w:r>
      <w:bookmarkEnd w:id="1365"/>
    </w:p>
    <w:p w:rsidR="00510B5D" w:rsidRPr="009F3A73" w:rsidRDefault="00510B5D" w:rsidP="00510B5D">
      <w:pPr>
        <w:pStyle w:val="3"/>
        <w:overflowPunct w:val="0"/>
        <w:ind w:left="1394"/>
      </w:pPr>
      <w:bookmarkStart w:id="1366" w:name="_Toc437521430"/>
      <w:r w:rsidRPr="009F3A73">
        <w:rPr>
          <w:rFonts w:ascii="Times New Roman" w:hAnsi="Times New Roman" w:hint="eastAsia"/>
          <w:szCs w:val="32"/>
        </w:rPr>
        <w:t>經濟部</w:t>
      </w:r>
      <w:r w:rsidRPr="009F3A73">
        <w:rPr>
          <w:rFonts w:hAnsi="標楷體" w:hint="eastAsia"/>
          <w:szCs w:val="32"/>
        </w:rPr>
        <w:t>就上述未登記工廠統計差異</w:t>
      </w:r>
      <w:r w:rsidRPr="009F3A73">
        <w:rPr>
          <w:rFonts w:ascii="Times New Roman" w:hAnsi="Times New Roman" w:hint="eastAsia"/>
          <w:szCs w:val="32"/>
        </w:rPr>
        <w:t>表示，係</w:t>
      </w:r>
      <w:r w:rsidRPr="009F3A73">
        <w:rPr>
          <w:rFonts w:ascii="Times New Roman" w:hAnsi="Times New Roman"/>
          <w:szCs w:val="32"/>
        </w:rPr>
        <w:t>行政院主計</w:t>
      </w:r>
      <w:r w:rsidRPr="009F3A73">
        <w:rPr>
          <w:rFonts w:ascii="Times New Roman" w:hAnsi="Times New Roman" w:hint="eastAsia"/>
          <w:szCs w:val="32"/>
        </w:rPr>
        <w:t>總</w:t>
      </w:r>
      <w:r w:rsidRPr="009F3A73">
        <w:rPr>
          <w:rFonts w:ascii="Times New Roman" w:hAnsi="Times New Roman"/>
          <w:szCs w:val="32"/>
        </w:rPr>
        <w:t>處對製造業定義</w:t>
      </w:r>
      <w:r w:rsidRPr="009F3A73">
        <w:rPr>
          <w:rFonts w:ascii="Times New Roman" w:hAnsi="Times New Roman" w:hint="eastAsia"/>
          <w:szCs w:val="32"/>
        </w:rPr>
        <w:t>未考慮</w:t>
      </w:r>
      <w:r w:rsidRPr="009F3A73">
        <w:rPr>
          <w:rFonts w:ascii="Times New Roman" w:hAnsi="Times New Roman"/>
          <w:szCs w:val="32"/>
        </w:rPr>
        <w:t>免辦工廠登記，</w:t>
      </w:r>
      <w:r w:rsidRPr="009F3A73">
        <w:rPr>
          <w:rFonts w:ascii="Times New Roman" w:hAnsi="Times New Roman" w:hint="eastAsia"/>
          <w:szCs w:val="32"/>
        </w:rPr>
        <w:t>該部續</w:t>
      </w:r>
      <w:r w:rsidRPr="009F3A73">
        <w:rPr>
          <w:rFonts w:ascii="Times New Roman" w:hAnsi="Times New Roman"/>
          <w:szCs w:val="32"/>
        </w:rPr>
        <w:t>依</w:t>
      </w:r>
      <w:r w:rsidRPr="009F3A73">
        <w:rPr>
          <w:rFonts w:ascii="Times New Roman" w:hAnsi="Times New Roman"/>
          <w:szCs w:val="32"/>
        </w:rPr>
        <w:t>101</w:t>
      </w:r>
      <w:r w:rsidRPr="009F3A73">
        <w:rPr>
          <w:rFonts w:ascii="Times New Roman" w:hAnsi="Times New Roman"/>
          <w:szCs w:val="32"/>
        </w:rPr>
        <w:t>、</w:t>
      </w:r>
      <w:r w:rsidRPr="009F3A73">
        <w:rPr>
          <w:rFonts w:ascii="Times New Roman" w:hAnsi="Times New Roman"/>
          <w:szCs w:val="32"/>
        </w:rPr>
        <w:t>103</w:t>
      </w:r>
      <w:r w:rsidRPr="009F3A73">
        <w:rPr>
          <w:rFonts w:ascii="Times New Roman" w:hAnsi="Times New Roman"/>
          <w:szCs w:val="32"/>
        </w:rPr>
        <w:t>年相關資料及經驗法則推估全國未列管未登記工廠家數為</w:t>
      </w:r>
      <w:r w:rsidRPr="009F3A73">
        <w:rPr>
          <w:rFonts w:ascii="Times New Roman" w:hAnsi="Times New Roman"/>
          <w:szCs w:val="32"/>
        </w:rPr>
        <w:t>23,033</w:t>
      </w:r>
      <w:r w:rsidRPr="009F3A73">
        <w:rPr>
          <w:rFonts w:ascii="Times New Roman" w:hAnsi="Times New Roman"/>
          <w:szCs w:val="32"/>
        </w:rPr>
        <w:t>家</w:t>
      </w:r>
      <w:r w:rsidRPr="009F3A73">
        <w:rPr>
          <w:rFonts w:ascii="Times New Roman" w:hAnsi="Times New Roman" w:hint="eastAsia"/>
          <w:szCs w:val="32"/>
        </w:rPr>
        <w:t>。然經濟部查復：</w:t>
      </w:r>
      <w:r w:rsidRPr="009F3A73">
        <w:rPr>
          <w:rFonts w:hAnsi="標楷體" w:hint="eastAsia"/>
          <w:szCs w:val="32"/>
        </w:rPr>
        <w:t>「</w:t>
      </w:r>
      <w:r w:rsidRPr="009F3A73">
        <w:rPr>
          <w:rFonts w:ascii="Times New Roman" w:hAnsi="Times New Roman"/>
          <w:szCs w:val="32"/>
        </w:rPr>
        <w:t>未登記工廠常隱藏於住宅、農舍及人煙</w:t>
      </w:r>
      <w:r w:rsidRPr="009F3A73">
        <w:rPr>
          <w:rFonts w:ascii="Times New Roman" w:hAnsi="Times New Roman"/>
          <w:szCs w:val="32"/>
        </w:rPr>
        <w:lastRenderedPageBreak/>
        <w:t>罕至地方，其營業時間不固定，且其規模是否已達前開規定屬應辦而未辦工廠登記之工廠難以確定，各縣市政府囿於人力及經費之限制，尚難以調查及掌握轄內之未登記工廠</w:t>
      </w:r>
      <w:r w:rsidRPr="009F3A73">
        <w:rPr>
          <w:rFonts w:hAnsi="標楷體" w:hint="eastAsia"/>
          <w:szCs w:val="32"/>
        </w:rPr>
        <w:t>」</w:t>
      </w:r>
      <w:r w:rsidRPr="009F3A73">
        <w:rPr>
          <w:rFonts w:ascii="Times New Roman" w:hAnsi="Times New Roman" w:hint="eastAsia"/>
          <w:szCs w:val="32"/>
        </w:rPr>
        <w:t>。</w:t>
      </w:r>
      <w:r w:rsidRPr="009F3A73">
        <w:rPr>
          <w:rFonts w:hAnsi="標楷體" w:hint="eastAsia"/>
          <w:szCs w:val="32"/>
        </w:rPr>
        <w:t>顯然國內非法工廠迄未有確切統計數據可資查證，應切實調查；再者，</w:t>
      </w:r>
      <w:r w:rsidRPr="009F3A73">
        <w:rPr>
          <w:rFonts w:hAnsi="標楷體"/>
          <w:szCs w:val="32"/>
        </w:rPr>
        <w:t>對農地上未登記工廠</w:t>
      </w:r>
      <w:r w:rsidR="000A17B5" w:rsidRPr="009F3A73">
        <w:rPr>
          <w:rFonts w:hAnsi="標楷體" w:hint="eastAsia"/>
          <w:szCs w:val="32"/>
        </w:rPr>
        <w:t>之</w:t>
      </w:r>
      <w:r w:rsidRPr="009F3A73">
        <w:rPr>
          <w:rFonts w:hAnsi="標楷體"/>
          <w:szCs w:val="32"/>
        </w:rPr>
        <w:t>管理策略不外</w:t>
      </w:r>
      <w:r w:rsidRPr="009F3A73">
        <w:rPr>
          <w:rFonts w:hAnsi="標楷體" w:hint="eastAsia"/>
          <w:szCs w:val="32"/>
        </w:rPr>
        <w:t>乎</w:t>
      </w:r>
      <w:r w:rsidRPr="009F3A73">
        <w:rPr>
          <w:rFonts w:hAnsi="標楷體"/>
          <w:szCs w:val="32"/>
        </w:rPr>
        <w:t>取締</w:t>
      </w:r>
      <w:r w:rsidRPr="009F3A73">
        <w:rPr>
          <w:rFonts w:hAnsi="標楷體" w:hint="eastAsia"/>
          <w:szCs w:val="32"/>
        </w:rPr>
        <w:t>、</w:t>
      </w:r>
      <w:r w:rsidRPr="009F3A73">
        <w:rPr>
          <w:rFonts w:hAnsi="標楷體"/>
          <w:szCs w:val="32"/>
        </w:rPr>
        <w:t>輔導就地合法</w:t>
      </w:r>
      <w:r w:rsidRPr="009F3A73">
        <w:rPr>
          <w:rFonts w:hAnsi="標楷體" w:hint="eastAsia"/>
          <w:szCs w:val="32"/>
        </w:rPr>
        <w:t>及</w:t>
      </w:r>
      <w:r w:rsidRPr="009F3A73">
        <w:rPr>
          <w:rFonts w:hAnsi="標楷體"/>
          <w:szCs w:val="32"/>
        </w:rPr>
        <w:t>輔導遷廠</w:t>
      </w:r>
      <w:r w:rsidRPr="009F3A73">
        <w:rPr>
          <w:rStyle w:val="af3"/>
          <w:rFonts w:hAnsi="標楷體"/>
          <w:szCs w:val="32"/>
        </w:rPr>
        <w:footnoteReference w:id="51"/>
      </w:r>
      <w:r w:rsidRPr="009F3A73">
        <w:rPr>
          <w:rFonts w:hAnsi="標楷體" w:hint="eastAsia"/>
          <w:szCs w:val="32"/>
          <w:vertAlign w:val="superscript"/>
        </w:rPr>
        <w:t>、</w:t>
      </w:r>
      <w:r w:rsidRPr="009F3A73">
        <w:rPr>
          <w:rStyle w:val="af3"/>
          <w:rFonts w:hAnsi="標楷體"/>
          <w:szCs w:val="32"/>
        </w:rPr>
        <w:footnoteReference w:id="52"/>
      </w:r>
      <w:r w:rsidRPr="009F3A73">
        <w:rPr>
          <w:rFonts w:hAnsi="標楷體" w:hint="eastAsia"/>
          <w:szCs w:val="32"/>
        </w:rPr>
        <w:t>，而</w:t>
      </w:r>
      <w:r w:rsidRPr="009F3A73">
        <w:t>經濟部</w:t>
      </w:r>
      <w:r w:rsidRPr="009F3A73">
        <w:rPr>
          <w:rFonts w:hint="eastAsia"/>
        </w:rPr>
        <w:t>既已提出</w:t>
      </w:r>
      <w:r w:rsidRPr="009F3A73">
        <w:t>「輔導未登記工廠合法經營</w:t>
      </w:r>
      <w:r w:rsidRPr="009F3A73">
        <w:rPr>
          <w:rFonts w:hint="eastAsia"/>
        </w:rPr>
        <w:t>方案</w:t>
      </w:r>
      <w:r w:rsidRPr="009F3A73">
        <w:t>」</w:t>
      </w:r>
      <w:r w:rsidRPr="009F3A73">
        <w:rPr>
          <w:rFonts w:hint="eastAsia"/>
        </w:rPr>
        <w:t>，於</w:t>
      </w:r>
      <w:r w:rsidRPr="009F3A73">
        <w:t>工廠管理輔導法修正案中增訂第34條放寬補辦工廠登記權宜條款</w:t>
      </w:r>
      <w:r w:rsidRPr="009F3A73">
        <w:rPr>
          <w:rFonts w:hint="eastAsia"/>
        </w:rPr>
        <w:t>，該方案</w:t>
      </w:r>
      <w:r w:rsidRPr="009F3A73">
        <w:t>登記受理期間延長3年至104年6月2日止</w:t>
      </w:r>
      <w:r w:rsidRPr="009F3A73">
        <w:rPr>
          <w:rFonts w:hint="eastAsia"/>
        </w:rPr>
        <w:t>，受理登記時間既已</w:t>
      </w:r>
      <w:r w:rsidRPr="009F3A73">
        <w:rPr>
          <w:rFonts w:hAnsi="標楷體" w:hint="eastAsia"/>
          <w:szCs w:val="32"/>
        </w:rPr>
        <w:t>截止，應落實違章工廠之查處，切勿讓違法業者仍心存僥倖並持續非法經營。</w:t>
      </w:r>
      <w:bookmarkEnd w:id="1366"/>
    </w:p>
    <w:p w:rsidR="00510B5D" w:rsidRPr="009F3A73" w:rsidRDefault="00510B5D" w:rsidP="005F1D58">
      <w:pPr>
        <w:pStyle w:val="3"/>
        <w:overflowPunct w:val="0"/>
        <w:ind w:left="1417"/>
      </w:pPr>
      <w:bookmarkStart w:id="1367" w:name="_Toc437521431"/>
      <w:r w:rsidRPr="009F3A73">
        <w:rPr>
          <w:rFonts w:hint="eastAsia"/>
        </w:rPr>
        <w:t>據經濟部查復，</w:t>
      </w:r>
      <w:r w:rsidRPr="009F3A73">
        <w:rPr>
          <w:rFonts w:ascii="Times New Roman" w:hAnsi="Times New Roman"/>
          <w:bCs w:val="0"/>
          <w:szCs w:val="32"/>
        </w:rPr>
        <w:t>特定地區公告計</w:t>
      </w:r>
      <w:r w:rsidRPr="009F3A73">
        <w:rPr>
          <w:rFonts w:ascii="Times New Roman" w:hAnsi="Times New Roman"/>
          <w:bCs w:val="0"/>
          <w:szCs w:val="32"/>
        </w:rPr>
        <w:t>186</w:t>
      </w:r>
      <w:r w:rsidRPr="009F3A73">
        <w:rPr>
          <w:rFonts w:ascii="Times New Roman" w:hAnsi="Times New Roman"/>
          <w:bCs w:val="0"/>
          <w:szCs w:val="32"/>
        </w:rPr>
        <w:t>區</w:t>
      </w:r>
      <w:r w:rsidRPr="009F3A73">
        <w:rPr>
          <w:rFonts w:ascii="Times New Roman" w:hAnsi="Times New Roman" w:hint="eastAsia"/>
          <w:bCs w:val="0"/>
          <w:szCs w:val="32"/>
        </w:rPr>
        <w:t>546</w:t>
      </w:r>
      <w:r w:rsidRPr="009F3A73">
        <w:rPr>
          <w:rFonts w:ascii="Times New Roman" w:hAnsi="Times New Roman" w:hint="eastAsia"/>
          <w:bCs w:val="0"/>
          <w:szCs w:val="32"/>
        </w:rPr>
        <w:t>公頃</w:t>
      </w:r>
      <w:r w:rsidRPr="009F3A73">
        <w:rPr>
          <w:rFonts w:ascii="Times New Roman" w:hAnsi="Times New Roman"/>
          <w:bCs w:val="0"/>
          <w:szCs w:val="32"/>
        </w:rPr>
        <w:t>，其中位</w:t>
      </w:r>
      <w:r w:rsidR="00E16ED8" w:rsidRPr="009F3A73">
        <w:rPr>
          <w:rFonts w:ascii="Times New Roman" w:hAnsi="Times New Roman" w:hint="eastAsia"/>
          <w:bCs w:val="0"/>
          <w:szCs w:val="32"/>
        </w:rPr>
        <w:t>於</w:t>
      </w:r>
      <w:r w:rsidRPr="009F3A73">
        <w:rPr>
          <w:rFonts w:ascii="Times New Roman" w:hAnsi="Times New Roman"/>
          <w:bCs w:val="0"/>
          <w:szCs w:val="32"/>
        </w:rPr>
        <w:t>農業區（含山坡地保育</w:t>
      </w:r>
      <w:r w:rsidRPr="009F3A73">
        <w:rPr>
          <w:rFonts w:ascii="Times New Roman" w:hAnsi="Times New Roman"/>
          <w:bCs w:val="0"/>
          <w:szCs w:val="32"/>
        </w:rPr>
        <w:t>3</w:t>
      </w:r>
      <w:r w:rsidRPr="009F3A73">
        <w:rPr>
          <w:rFonts w:ascii="Times New Roman" w:hAnsi="Times New Roman"/>
          <w:bCs w:val="0"/>
          <w:szCs w:val="32"/>
        </w:rPr>
        <w:t>區）計有</w:t>
      </w:r>
      <w:r w:rsidRPr="009F3A73">
        <w:rPr>
          <w:rFonts w:ascii="Times New Roman" w:hAnsi="Times New Roman"/>
          <w:bCs w:val="0"/>
          <w:szCs w:val="32"/>
        </w:rPr>
        <w:t>179</w:t>
      </w:r>
      <w:r w:rsidRPr="009F3A73">
        <w:rPr>
          <w:rFonts w:ascii="Times New Roman" w:hAnsi="Times New Roman"/>
          <w:bCs w:val="0"/>
          <w:szCs w:val="32"/>
        </w:rPr>
        <w:t>區</w:t>
      </w:r>
      <w:r w:rsidRPr="009F3A73">
        <w:rPr>
          <w:rFonts w:ascii="Times New Roman" w:hAnsi="Times New Roman" w:hint="eastAsia"/>
          <w:bCs w:val="0"/>
          <w:szCs w:val="32"/>
        </w:rPr>
        <w:t>511</w:t>
      </w:r>
      <w:r w:rsidRPr="009F3A73">
        <w:rPr>
          <w:rFonts w:ascii="Times New Roman" w:hAnsi="Times New Roman" w:hint="eastAsia"/>
          <w:bCs w:val="0"/>
          <w:szCs w:val="32"/>
        </w:rPr>
        <w:t>公頃，比例高達</w:t>
      </w:r>
      <w:r w:rsidRPr="009F3A73">
        <w:rPr>
          <w:rFonts w:ascii="Times New Roman" w:hAnsi="Times New Roman"/>
          <w:bCs w:val="0"/>
          <w:szCs w:val="32"/>
        </w:rPr>
        <w:t>96%</w:t>
      </w:r>
      <w:r w:rsidRPr="009F3A73">
        <w:rPr>
          <w:rFonts w:ascii="Times New Roman" w:hAnsi="Times New Roman" w:hint="eastAsia"/>
          <w:bCs w:val="0"/>
          <w:szCs w:val="32"/>
        </w:rPr>
        <w:t>。</w:t>
      </w:r>
      <w:r w:rsidRPr="009F3A73">
        <w:rPr>
          <w:rFonts w:ascii="Times New Roman" w:hAnsi="Times New Roman"/>
          <w:bCs w:val="0"/>
          <w:szCs w:val="32"/>
        </w:rPr>
        <w:t>內政部</w:t>
      </w:r>
      <w:r w:rsidRPr="009F3A73">
        <w:rPr>
          <w:rFonts w:ascii="Times New Roman" w:hAnsi="Times New Roman" w:hint="eastAsia"/>
          <w:bCs w:val="0"/>
          <w:szCs w:val="32"/>
        </w:rPr>
        <w:t>依該輔導方案，</w:t>
      </w:r>
      <w:r w:rsidRPr="009F3A73">
        <w:rPr>
          <w:rFonts w:ascii="Times New Roman" w:hAnsi="Times New Roman"/>
          <w:bCs w:val="0"/>
          <w:szCs w:val="32"/>
        </w:rPr>
        <w:t>增訂非都市</w:t>
      </w:r>
      <w:r w:rsidRPr="009F3A73">
        <w:rPr>
          <w:rFonts w:ascii="Times New Roman" w:hAnsi="Times New Roman" w:hint="eastAsia"/>
          <w:bCs w:val="0"/>
          <w:szCs w:val="32"/>
        </w:rPr>
        <w:t>土地使用</w:t>
      </w:r>
      <w:r w:rsidRPr="009F3A73">
        <w:rPr>
          <w:rFonts w:ascii="Times New Roman" w:hAnsi="Times New Roman"/>
          <w:bCs w:val="0"/>
          <w:szCs w:val="32"/>
        </w:rPr>
        <w:t>管制規則第</w:t>
      </w:r>
      <w:r w:rsidRPr="009F3A73">
        <w:rPr>
          <w:rFonts w:ascii="Times New Roman" w:hAnsi="Times New Roman"/>
          <w:bCs w:val="0"/>
          <w:szCs w:val="32"/>
        </w:rPr>
        <w:t>31</w:t>
      </w:r>
      <w:r w:rsidRPr="009F3A73">
        <w:rPr>
          <w:rFonts w:ascii="Times New Roman" w:hAnsi="Times New Roman"/>
          <w:bCs w:val="0"/>
          <w:szCs w:val="32"/>
        </w:rPr>
        <w:t>條之</w:t>
      </w:r>
      <w:r w:rsidRPr="009F3A73">
        <w:rPr>
          <w:rFonts w:ascii="Times New Roman" w:hAnsi="Times New Roman"/>
          <w:bCs w:val="0"/>
          <w:szCs w:val="32"/>
        </w:rPr>
        <w:t>1</w:t>
      </w:r>
      <w:r w:rsidRPr="009F3A73">
        <w:rPr>
          <w:rFonts w:ascii="Times New Roman" w:hAnsi="Times New Roman"/>
          <w:bCs w:val="0"/>
          <w:szCs w:val="32"/>
        </w:rPr>
        <w:t>及第</w:t>
      </w:r>
      <w:r w:rsidRPr="009F3A73">
        <w:rPr>
          <w:rFonts w:ascii="Times New Roman" w:hAnsi="Times New Roman"/>
          <w:bCs w:val="0"/>
          <w:szCs w:val="32"/>
        </w:rPr>
        <w:t>31</w:t>
      </w:r>
      <w:r w:rsidRPr="009F3A73">
        <w:rPr>
          <w:rFonts w:ascii="Times New Roman" w:hAnsi="Times New Roman"/>
          <w:bCs w:val="0"/>
          <w:szCs w:val="32"/>
        </w:rPr>
        <w:t>條之</w:t>
      </w:r>
      <w:r w:rsidRPr="009F3A73">
        <w:rPr>
          <w:rFonts w:ascii="Times New Roman" w:hAnsi="Times New Roman"/>
          <w:bCs w:val="0"/>
          <w:szCs w:val="32"/>
        </w:rPr>
        <w:t>2</w:t>
      </w:r>
      <w:r w:rsidRPr="009F3A73">
        <w:rPr>
          <w:rFonts w:ascii="Times New Roman" w:hAnsi="Times New Roman" w:hint="eastAsia"/>
          <w:bCs w:val="0"/>
          <w:szCs w:val="32"/>
        </w:rPr>
        <w:t>，經濟</w:t>
      </w:r>
      <w:r w:rsidRPr="009F3A73">
        <w:rPr>
          <w:rFonts w:ascii="Times New Roman" w:hAnsi="Times New Roman"/>
          <w:bCs w:val="0"/>
          <w:szCs w:val="32"/>
        </w:rPr>
        <w:t>部</w:t>
      </w:r>
      <w:r w:rsidRPr="009F3A73">
        <w:rPr>
          <w:rFonts w:ascii="Times New Roman" w:hAnsi="Times New Roman" w:hint="eastAsia"/>
          <w:bCs w:val="0"/>
          <w:szCs w:val="32"/>
        </w:rPr>
        <w:t>續</w:t>
      </w:r>
      <w:r w:rsidRPr="009F3A73">
        <w:rPr>
          <w:rFonts w:ascii="Times New Roman" w:hAnsi="Times New Roman"/>
          <w:bCs w:val="0"/>
          <w:szCs w:val="32"/>
        </w:rPr>
        <w:t>發布「經濟部公告特定地區整體（個別）變更編定為丁種建築用地興辦事業計畫審查作業要點」</w:t>
      </w:r>
      <w:r w:rsidRPr="009F3A73">
        <w:rPr>
          <w:rFonts w:ascii="Times New Roman" w:hAnsi="Times New Roman" w:hint="eastAsia"/>
          <w:bCs w:val="0"/>
          <w:szCs w:val="32"/>
        </w:rPr>
        <w:t>，</w:t>
      </w:r>
      <w:r w:rsidRPr="009F3A73">
        <w:rPr>
          <w:rFonts w:ascii="Times New Roman" w:hAnsi="Times New Roman" w:hint="eastAsia"/>
          <w:szCs w:val="32"/>
        </w:rPr>
        <w:t>供興辦事業人</w:t>
      </w:r>
      <w:r w:rsidRPr="009F3A73">
        <w:rPr>
          <w:rFonts w:ascii="Times New Roman" w:hAnsi="Times New Roman"/>
          <w:szCs w:val="32"/>
        </w:rPr>
        <w:t>擬具興辦事業計畫</w:t>
      </w:r>
      <w:r w:rsidRPr="009F3A73">
        <w:rPr>
          <w:rFonts w:ascii="Times New Roman" w:hAnsi="Times New Roman" w:hint="eastAsia"/>
          <w:szCs w:val="32"/>
        </w:rPr>
        <w:t>，並經審查核准後變更為</w:t>
      </w:r>
      <w:r w:rsidRPr="009F3A73">
        <w:rPr>
          <w:rFonts w:ascii="Times New Roman" w:hAnsi="Times New Roman"/>
          <w:szCs w:val="32"/>
        </w:rPr>
        <w:t>丁種建築用地及適當使用地</w:t>
      </w:r>
      <w:r w:rsidRPr="009F3A73">
        <w:rPr>
          <w:rFonts w:ascii="Times New Roman" w:hAnsi="Times New Roman" w:hint="eastAsia"/>
          <w:szCs w:val="32"/>
        </w:rPr>
        <w:t>；特定農業區則須調整為一般農業區後始得辦理。準此，屆時將有諸多丁種建築用地工廠位於農業區內，然本院履勘彰化縣政府及諮詢學者均表示，工廠應予集中管理，否則污染源散布於農業區內，環保單位稽查亦事倍功半，難收管制之效。</w:t>
      </w:r>
      <w:r w:rsidRPr="009F3A73">
        <w:rPr>
          <w:rFonts w:hint="eastAsia"/>
        </w:rPr>
        <w:t>又彰濱工業區內設置</w:t>
      </w:r>
      <w:r w:rsidRPr="009F3A73">
        <w:t>「金屬表面處理專業區」</w:t>
      </w:r>
      <w:r w:rsidRPr="009F3A73">
        <w:rPr>
          <w:rFonts w:hint="eastAsia"/>
        </w:rPr>
        <w:t>，</w:t>
      </w:r>
      <w:r w:rsidRPr="009F3A73">
        <w:t>第1期</w:t>
      </w:r>
      <w:r w:rsidRPr="009F3A73">
        <w:rPr>
          <w:rFonts w:hint="eastAsia"/>
        </w:rPr>
        <w:t>已全數</w:t>
      </w:r>
      <w:r w:rsidRPr="009F3A73">
        <w:t>租售</w:t>
      </w:r>
      <w:r w:rsidRPr="009F3A73">
        <w:rPr>
          <w:rFonts w:hint="eastAsia"/>
        </w:rPr>
        <w:t>，</w:t>
      </w:r>
      <w:r w:rsidRPr="009F3A73">
        <w:t>第2期</w:t>
      </w:r>
      <w:r w:rsidRPr="009F3A73">
        <w:rPr>
          <w:rFonts w:hint="eastAsia"/>
        </w:rPr>
        <w:t>亦</w:t>
      </w:r>
      <w:r w:rsidRPr="009F3A73">
        <w:t>配合公共設施及廢水前處理廠分期建設，</w:t>
      </w:r>
      <w:r w:rsidRPr="009F3A73">
        <w:rPr>
          <w:rFonts w:hint="eastAsia"/>
        </w:rPr>
        <w:t>其中</w:t>
      </w:r>
      <w:r w:rsidRPr="009F3A73">
        <w:t>第2期用地A區產業用地擬進駐廠商已達70</w:t>
      </w:r>
      <w:r w:rsidR="00B8116D" w:rsidRPr="009F3A73">
        <w:lastRenderedPageBreak/>
        <w:t>％</w:t>
      </w:r>
      <w:r w:rsidRPr="009F3A73">
        <w:t>以上，第2期用地B區亦已公告受理預登記申請。</w:t>
      </w:r>
      <w:r w:rsidRPr="009F3A73">
        <w:rPr>
          <w:rFonts w:hint="eastAsia"/>
        </w:rPr>
        <w:t>顯見國內廠商仍有此一需求，經濟部應積極輔導業者遷往合法工業區內，藉集中管理以杜絕農地污染之可能性。</w:t>
      </w:r>
      <w:bookmarkEnd w:id="1367"/>
    </w:p>
    <w:p w:rsidR="00510B5D" w:rsidRPr="009F3A73" w:rsidRDefault="00510B5D" w:rsidP="00510B5D">
      <w:pPr>
        <w:pStyle w:val="2"/>
        <w:overflowPunct w:val="0"/>
        <w:rPr>
          <w:b/>
        </w:rPr>
      </w:pPr>
      <w:bookmarkStart w:id="1368" w:name="_Toc437521432"/>
      <w:r w:rsidRPr="009F3A73">
        <w:rPr>
          <w:rFonts w:hint="eastAsia"/>
          <w:b/>
        </w:rPr>
        <w:t>國內農業用地經變更或容許，可作為工廠或特定目的事業使用，形成土地使用混雜且互不相容，而工廠或特定目的事業因製程特性或不當操作時，肇生廠址污染而擴散污染廠外農地之威脅，應予檢討改進。</w:t>
      </w:r>
      <w:bookmarkEnd w:id="1368"/>
    </w:p>
    <w:p w:rsidR="00510B5D" w:rsidRPr="009F3A73" w:rsidRDefault="00510B5D" w:rsidP="00510B5D">
      <w:pPr>
        <w:pStyle w:val="3"/>
        <w:ind w:left="1418"/>
      </w:pPr>
      <w:bookmarkStart w:id="1369" w:name="_Toc437521433"/>
      <w:r w:rsidRPr="009F3A73">
        <w:rPr>
          <w:rFonts w:hint="eastAsia"/>
          <w:bCs w:val="0"/>
        </w:rPr>
        <w:t>現行農業用地可依循前述變更為丁種建築用地供工廠合法登記使用，又依非都市土地使用管制規則第6條容許作為農舍，同規則第27條及</w:t>
      </w:r>
      <w:r w:rsidRPr="009F3A73">
        <w:rPr>
          <w:bCs w:val="0"/>
        </w:rPr>
        <w:t>非都市土地變更編定執行要點</w:t>
      </w:r>
      <w:r w:rsidRPr="009F3A73">
        <w:rPr>
          <w:rFonts w:hint="eastAsia"/>
          <w:bCs w:val="0"/>
        </w:rPr>
        <w:t>第8點規定可變更為特定目的事業使用；都市計畫農業區可依</w:t>
      </w:r>
      <w:r w:rsidRPr="009F3A73">
        <w:rPr>
          <w:bCs w:val="0"/>
        </w:rPr>
        <w:t>都市計畫法臺灣省施行細則</w:t>
      </w:r>
      <w:r w:rsidRPr="009F3A73">
        <w:rPr>
          <w:rFonts w:hint="eastAsia"/>
          <w:bCs w:val="0"/>
        </w:rPr>
        <w:t>第29條之1規定設置</w:t>
      </w:r>
      <w:r w:rsidRPr="009F3A73">
        <w:rPr>
          <w:bCs w:val="0"/>
        </w:rPr>
        <w:t>公用事業設施、廢棄物資源回收、加油（氣）站</w:t>
      </w:r>
      <w:r w:rsidRPr="009F3A73">
        <w:rPr>
          <w:rFonts w:hint="eastAsia"/>
          <w:bCs w:val="0"/>
        </w:rPr>
        <w:t>等設施。上述各項容許或變更使用，雖均須申請及審查核准後始得設置，但突顯國內農地使用混雜，且性質顯非相容。</w:t>
      </w:r>
      <w:bookmarkEnd w:id="1369"/>
    </w:p>
    <w:p w:rsidR="00510B5D" w:rsidRPr="009F3A73" w:rsidRDefault="00510B5D" w:rsidP="00510B5D">
      <w:pPr>
        <w:pStyle w:val="3"/>
        <w:ind w:left="1418"/>
        <w:rPr>
          <w:rFonts w:ascii="Arial" w:cs="Arial"/>
        </w:rPr>
      </w:pPr>
      <w:bookmarkStart w:id="1370" w:name="_Toc437521434"/>
      <w:r w:rsidRPr="009F3A73">
        <w:rPr>
          <w:rFonts w:hint="eastAsia"/>
        </w:rPr>
        <w:t>環保署</w:t>
      </w:r>
      <w:r w:rsidRPr="009F3A73">
        <w:rPr>
          <w:rFonts w:hint="eastAsia"/>
          <w:bCs w:val="0"/>
        </w:rPr>
        <w:t>於102年度執行廢棄工廠土壤及地下水污染調查</w:t>
      </w:r>
      <w:r w:rsidRPr="009F3A73">
        <w:rPr>
          <w:rStyle w:val="af3"/>
          <w:bCs w:val="0"/>
        </w:rPr>
        <w:footnoteReference w:id="53"/>
      </w:r>
      <w:r w:rsidRPr="009F3A73">
        <w:rPr>
          <w:rFonts w:hint="eastAsia"/>
          <w:bCs w:val="0"/>
        </w:rPr>
        <w:t>，篩選</w:t>
      </w:r>
      <w:r w:rsidRPr="009F3A73">
        <w:rPr>
          <w:bCs w:val="0"/>
        </w:rPr>
        <w:t>20</w:t>
      </w:r>
      <w:r w:rsidRPr="009F3A73">
        <w:rPr>
          <w:rFonts w:hint="eastAsia"/>
          <w:bCs w:val="0"/>
        </w:rPr>
        <w:t>家優先調查之工廠即發現有</w:t>
      </w:r>
      <w:r w:rsidRPr="009F3A73">
        <w:rPr>
          <w:bCs w:val="0"/>
        </w:rPr>
        <w:t>11</w:t>
      </w:r>
      <w:r w:rsidRPr="009F3A73">
        <w:rPr>
          <w:rFonts w:hint="eastAsia"/>
          <w:bCs w:val="0"/>
        </w:rPr>
        <w:t>家廠址土壤污染事證明確，污染項目以重金屬污染</w:t>
      </w:r>
      <w:r w:rsidRPr="009F3A73">
        <w:rPr>
          <w:bCs w:val="0"/>
        </w:rPr>
        <w:t>10</w:t>
      </w:r>
      <w:r w:rsidRPr="009F3A73">
        <w:rPr>
          <w:rFonts w:hint="eastAsia"/>
          <w:bCs w:val="0"/>
        </w:rPr>
        <w:t>家最多、總石油碳氫化合物（</w:t>
      </w:r>
      <w:r w:rsidRPr="009F3A73">
        <w:rPr>
          <w:bCs w:val="0"/>
        </w:rPr>
        <w:t>TPH</w:t>
      </w:r>
      <w:r w:rsidRPr="009F3A73">
        <w:rPr>
          <w:rFonts w:hint="eastAsia"/>
          <w:bCs w:val="0"/>
        </w:rPr>
        <w:t>）</w:t>
      </w:r>
      <w:r w:rsidRPr="009F3A73">
        <w:rPr>
          <w:bCs w:val="0"/>
        </w:rPr>
        <w:t>4</w:t>
      </w:r>
      <w:r w:rsidRPr="009F3A73">
        <w:rPr>
          <w:rFonts w:hint="eastAsia"/>
          <w:bCs w:val="0"/>
        </w:rPr>
        <w:t>家次之，多氯聯苯（</w:t>
      </w:r>
      <w:r w:rsidRPr="009F3A73">
        <w:rPr>
          <w:bCs w:val="0"/>
        </w:rPr>
        <w:t>PCB</w:t>
      </w:r>
      <w:r w:rsidRPr="009F3A73">
        <w:rPr>
          <w:rFonts w:hint="eastAsia"/>
          <w:bCs w:val="0"/>
        </w:rPr>
        <w:t>）有</w:t>
      </w:r>
      <w:r w:rsidRPr="009F3A73">
        <w:rPr>
          <w:bCs w:val="0"/>
        </w:rPr>
        <w:t>2</w:t>
      </w:r>
      <w:r w:rsidRPr="009F3A73">
        <w:rPr>
          <w:rFonts w:hint="eastAsia"/>
          <w:bCs w:val="0"/>
        </w:rPr>
        <w:t>家。污染物將隨自然環境而移動且擴大污染，重金屬污染物亦同</w:t>
      </w:r>
      <w:r w:rsidRPr="009F3A73">
        <w:rPr>
          <w:rStyle w:val="af3"/>
          <w:bCs w:val="0"/>
        </w:rPr>
        <w:footnoteReference w:id="54"/>
      </w:r>
      <w:r w:rsidRPr="009F3A73">
        <w:rPr>
          <w:rFonts w:hint="eastAsia"/>
          <w:bCs w:val="0"/>
        </w:rPr>
        <w:t>。再者，</w:t>
      </w:r>
      <w:r w:rsidRPr="009F3A73">
        <w:rPr>
          <w:rFonts w:hint="eastAsia"/>
        </w:rPr>
        <w:t>土污基管會網站</w:t>
      </w:r>
      <w:r w:rsidRPr="009F3A73">
        <w:rPr>
          <w:rStyle w:val="af3"/>
        </w:rPr>
        <w:footnoteReference w:id="55"/>
      </w:r>
      <w:r w:rsidRPr="009F3A73">
        <w:rPr>
          <w:rFonts w:hint="eastAsia"/>
        </w:rPr>
        <w:t>指出，</w:t>
      </w:r>
      <w:r w:rsidRPr="009F3A73">
        <w:rPr>
          <w:rFonts w:ascii="Arial" w:cs="Arial"/>
        </w:rPr>
        <w:t>工業場址於運作生產時之土地污染問題通常被企業忽視，直到污染流布於廠外或關廠後移轉土地時，因政府執行</w:t>
      </w:r>
      <w:r w:rsidRPr="009F3A73">
        <w:rPr>
          <w:rFonts w:ascii="Arial" w:cs="Arial"/>
        </w:rPr>
        <w:lastRenderedPageBreak/>
        <w:t>污染查證確認、或為避免後續土地利用健康風險昇高而不得不投入資源善後。工業關廠土地污染案例，如鹼氯工廠之汞污泥、原</w:t>
      </w:r>
      <w:r w:rsidRPr="009F3A73">
        <w:rPr>
          <w:rFonts w:ascii="Arial" w:cs="Arial"/>
        </w:rPr>
        <w:t>RCA</w:t>
      </w:r>
      <w:r w:rsidRPr="009F3A73">
        <w:rPr>
          <w:rFonts w:ascii="Arial" w:cs="Arial"/>
        </w:rPr>
        <w:t>桃園廠地下受含氯溶劑污染、中石化安順廠土地受汞與戴奧辛污染且已波及鄰近居民健康等。</w:t>
      </w:r>
      <w:r w:rsidRPr="009F3A73">
        <w:rPr>
          <w:rFonts w:ascii="Arial" w:cs="Arial" w:hint="eastAsia"/>
        </w:rPr>
        <w:t>基此，國內農業用地土地使用混雜且互不相容，而工廠或特定目的事業因製程特性或不當操作時，肇生廠址污染而擴散污染廠外農地之威脅，應予檢討改進。</w:t>
      </w:r>
      <w:bookmarkEnd w:id="1370"/>
    </w:p>
    <w:p w:rsidR="00510B5D" w:rsidRPr="009F3A73" w:rsidRDefault="00510B5D" w:rsidP="00705200">
      <w:pPr>
        <w:pStyle w:val="2"/>
        <w:overflowPunct w:val="0"/>
        <w:ind w:left="1043"/>
        <w:rPr>
          <w:b/>
        </w:rPr>
      </w:pPr>
      <w:bookmarkStart w:id="1371" w:name="_Toc437521435"/>
      <w:r w:rsidRPr="009F3A73">
        <w:rPr>
          <w:rFonts w:hint="eastAsia"/>
          <w:b/>
        </w:rPr>
        <w:t>國內農舍數量逐年增加，而新興農舍與傳統農村生活</w:t>
      </w:r>
      <w:r w:rsidR="00E16ED8" w:rsidRPr="009F3A73">
        <w:rPr>
          <w:rFonts w:hint="eastAsia"/>
          <w:b/>
        </w:rPr>
        <w:t>迥</w:t>
      </w:r>
      <w:r w:rsidRPr="009F3A73">
        <w:rPr>
          <w:rFonts w:hint="eastAsia"/>
          <w:b/>
        </w:rPr>
        <w:t>異，污染型態與傳統生活污水有間，又逕自排放於鄰近灌排渠道，</w:t>
      </w:r>
      <w:r w:rsidR="00E16ED8" w:rsidRPr="009F3A73">
        <w:rPr>
          <w:rFonts w:hint="eastAsia"/>
          <w:b/>
        </w:rPr>
        <w:t>如</w:t>
      </w:r>
      <w:r w:rsidRPr="009F3A73">
        <w:rPr>
          <w:rFonts w:hint="eastAsia"/>
          <w:b/>
        </w:rPr>
        <w:t>再以農舍申請民宿使用時，則污染量體增加，甚者供作免登記工廠或違章工廠時，難以管制及查緝，儼然形成農地污染來源管理</w:t>
      </w:r>
      <w:r w:rsidR="000A17B5" w:rsidRPr="009F3A73">
        <w:rPr>
          <w:rFonts w:hint="eastAsia"/>
          <w:b/>
        </w:rPr>
        <w:t>之</w:t>
      </w:r>
      <w:r w:rsidRPr="009F3A73">
        <w:rPr>
          <w:rFonts w:hint="eastAsia"/>
          <w:b/>
        </w:rPr>
        <w:t>漏洞，</w:t>
      </w:r>
      <w:r w:rsidRPr="009F3A73">
        <w:rPr>
          <w:b/>
        </w:rPr>
        <w:t>亟應檢討正視</w:t>
      </w:r>
      <w:r w:rsidRPr="009F3A73">
        <w:rPr>
          <w:rFonts w:hint="eastAsia"/>
          <w:b/>
        </w:rPr>
        <w:t>。</w:t>
      </w:r>
      <w:bookmarkEnd w:id="1371"/>
    </w:p>
    <w:p w:rsidR="00510B5D" w:rsidRPr="009F3A73" w:rsidRDefault="00510B5D" w:rsidP="00510B5D">
      <w:pPr>
        <w:pStyle w:val="3"/>
        <w:kinsoku w:val="0"/>
        <w:ind w:left="1418"/>
      </w:pPr>
      <w:bookmarkStart w:id="1372" w:name="_Toc437521436"/>
      <w:r w:rsidRPr="009F3A73">
        <w:rPr>
          <w:rFonts w:hint="eastAsia"/>
        </w:rPr>
        <w:t>據環保署指出，生活污水是指人類日常生活所產生之污水，主要包括生飲用、炊煮、廁所沖洗、洗澡、洗滌、澆灌及其他用水；我國主要河川污染來源，一般家庭產出</w:t>
      </w:r>
      <w:r w:rsidR="000A17B5" w:rsidRPr="009F3A73">
        <w:rPr>
          <w:rFonts w:hint="eastAsia"/>
        </w:rPr>
        <w:t>之</w:t>
      </w:r>
      <w:r w:rsidRPr="009F3A73">
        <w:rPr>
          <w:rFonts w:hint="eastAsia"/>
        </w:rPr>
        <w:t>生活污水</w:t>
      </w:r>
      <w:r w:rsidR="000A17B5" w:rsidRPr="009F3A73">
        <w:rPr>
          <w:rFonts w:hint="eastAsia"/>
        </w:rPr>
        <w:t>即</w:t>
      </w:r>
      <w:r w:rsidRPr="009F3A73">
        <w:rPr>
          <w:rFonts w:hint="eastAsia"/>
        </w:rPr>
        <w:t>佔60</w:t>
      </w:r>
      <w:r w:rsidR="00B8116D" w:rsidRPr="009F3A73">
        <w:rPr>
          <w:rFonts w:hint="eastAsia"/>
        </w:rPr>
        <w:t>％</w:t>
      </w:r>
      <w:r w:rsidRPr="009F3A73">
        <w:rPr>
          <w:rFonts w:hint="eastAsia"/>
        </w:rPr>
        <w:t>，其次則為工業污水與畜牧污水</w:t>
      </w:r>
      <w:r w:rsidRPr="009F3A73">
        <w:rPr>
          <w:rStyle w:val="af3"/>
        </w:rPr>
        <w:footnoteReference w:id="56"/>
      </w:r>
      <w:r w:rsidRPr="009F3A73">
        <w:rPr>
          <w:rFonts w:hint="eastAsia"/>
        </w:rPr>
        <w:t>。有關日本農業環境，西元1965年左右，因經濟高度成長，水質污染所造成農作物損害</w:t>
      </w:r>
      <w:r w:rsidR="000A17B5" w:rsidRPr="009F3A73">
        <w:rPr>
          <w:rFonts w:hint="eastAsia"/>
        </w:rPr>
        <w:t>之</w:t>
      </w:r>
      <w:r w:rsidRPr="009F3A73">
        <w:rPr>
          <w:rFonts w:hint="eastAsia"/>
        </w:rPr>
        <w:t>最大污染源主要來自</w:t>
      </w:r>
      <w:r w:rsidRPr="009F3A73">
        <w:rPr>
          <w:rFonts w:hAnsi="標楷體" w:hint="eastAsia"/>
        </w:rPr>
        <w:t>「工場」，西元1970年，因水質污濁防止法等排水規範之建立，農作物受損面積急速減少，惟主要污染源改變為「</w:t>
      </w:r>
      <w:r w:rsidRPr="009F3A73">
        <w:rPr>
          <w:rFonts w:hint="eastAsia"/>
        </w:rPr>
        <w:t>都市污水</w:t>
      </w:r>
      <w:r w:rsidRPr="009F3A73">
        <w:rPr>
          <w:rFonts w:hAnsi="標楷體" w:hint="eastAsia"/>
        </w:rPr>
        <w:t>」</w:t>
      </w:r>
      <w:r w:rsidRPr="009F3A73">
        <w:rPr>
          <w:rFonts w:hint="eastAsia"/>
        </w:rPr>
        <w:t>，直至西元1995</w:t>
      </w:r>
      <w:r w:rsidRPr="009F3A73">
        <w:rPr>
          <w:rFonts w:hint="eastAsia"/>
          <w:spacing w:val="4"/>
        </w:rPr>
        <w:t>年統計資料，</w:t>
      </w:r>
      <w:r w:rsidRPr="009F3A73">
        <w:rPr>
          <w:rFonts w:hAnsi="標楷體" w:hint="eastAsia"/>
          <w:spacing w:val="4"/>
        </w:rPr>
        <w:t>「</w:t>
      </w:r>
      <w:r w:rsidRPr="009F3A73">
        <w:rPr>
          <w:rFonts w:hint="eastAsia"/>
          <w:spacing w:val="4"/>
        </w:rPr>
        <w:t>都市污水</w:t>
      </w:r>
      <w:r w:rsidRPr="009F3A73">
        <w:rPr>
          <w:rFonts w:hAnsi="標楷體" w:hint="eastAsia"/>
          <w:spacing w:val="4"/>
        </w:rPr>
        <w:t>」</w:t>
      </w:r>
      <w:r w:rsidRPr="009F3A73">
        <w:rPr>
          <w:rFonts w:hint="eastAsia"/>
          <w:spacing w:val="4"/>
        </w:rPr>
        <w:t>所造成之農作物損害面積比率仍為最高，遠高於</w:t>
      </w:r>
      <w:r w:rsidRPr="009F3A73">
        <w:rPr>
          <w:rFonts w:hAnsi="標楷體" w:hint="eastAsia"/>
          <w:spacing w:val="4"/>
        </w:rPr>
        <w:t>「工廠」及「礦山」等之影響</w:t>
      </w:r>
      <w:r w:rsidRPr="009F3A73">
        <w:rPr>
          <w:rStyle w:val="af3"/>
          <w:rFonts w:hAnsi="標楷體"/>
          <w:spacing w:val="4"/>
        </w:rPr>
        <w:footnoteReference w:id="57"/>
      </w:r>
      <w:r w:rsidRPr="009F3A73">
        <w:rPr>
          <w:rFonts w:hAnsi="標楷體" w:hint="eastAsia"/>
          <w:spacing w:val="4"/>
        </w:rPr>
        <w:t>；另本案調查委員於日本考察發</w:t>
      </w:r>
      <w:r w:rsidRPr="009F3A73">
        <w:rPr>
          <w:rFonts w:hAnsi="標楷體" w:hint="eastAsia"/>
          <w:spacing w:val="2"/>
        </w:rPr>
        <w:t>現，農作事業發達之地區，政府機關會</w:t>
      </w:r>
      <w:r w:rsidRPr="009F3A73">
        <w:rPr>
          <w:rFonts w:hint="eastAsia"/>
          <w:spacing w:val="2"/>
        </w:rPr>
        <w:t>特以農村</w:t>
      </w:r>
      <w:r w:rsidRPr="009F3A73">
        <w:rPr>
          <w:rFonts w:hint="eastAsia"/>
          <w:spacing w:val="4"/>
        </w:rPr>
        <w:lastRenderedPageBreak/>
        <w:t>排</w:t>
      </w:r>
      <w:r w:rsidRPr="009F3A73">
        <w:rPr>
          <w:rFonts w:hint="eastAsia"/>
          <w:spacing w:val="6"/>
        </w:rPr>
        <w:t>水</w:t>
      </w:r>
      <w:r w:rsidRPr="009F3A73">
        <w:rPr>
          <w:rFonts w:hint="eastAsia"/>
        </w:rPr>
        <w:t>計畫辦理農村生活所產生污水之淨化處理，以避免農地土壤污染。</w:t>
      </w:r>
      <w:r w:rsidRPr="009F3A73">
        <w:rPr>
          <w:rFonts w:hAnsi="標楷體" w:hint="eastAsia"/>
        </w:rPr>
        <w:t>顯見生活污水對於農田土壤及農作物生產確實有很大之威脅，益見日本對於生活污水處理之重視。</w:t>
      </w:r>
      <w:bookmarkEnd w:id="1372"/>
    </w:p>
    <w:p w:rsidR="00510B5D" w:rsidRPr="009F3A73" w:rsidRDefault="00510B5D" w:rsidP="00510B5D">
      <w:pPr>
        <w:pStyle w:val="3"/>
        <w:kinsoku w:val="0"/>
        <w:overflowPunct w:val="0"/>
        <w:ind w:left="1394"/>
      </w:pPr>
      <w:bookmarkStart w:id="1373" w:name="_Toc437521437"/>
      <w:r w:rsidRPr="009F3A73">
        <w:rPr>
          <w:rFonts w:hint="eastAsia"/>
        </w:rPr>
        <w:t>我國雪山隧道自95年6月通車啟用後，因交通便捷性大為改善，農業區農舍及建地興建案數量激增，且此風氣逐漸在各縣市發酵，據農委會提供統計資料</w:t>
      </w:r>
      <w:r w:rsidRPr="009F3A73">
        <w:rPr>
          <w:rStyle w:val="af3"/>
        </w:rPr>
        <w:footnoteReference w:id="58"/>
      </w:r>
      <w:r w:rsidRPr="009F3A73">
        <w:rPr>
          <w:rFonts w:hint="eastAsia"/>
        </w:rPr>
        <w:t>，自89年至103年3月止，全國各縣市農舍計有2萬8,405戶，國內農舍取得使用執照者，於95年時為1,501戶，截至103年時為3,020戶</w:t>
      </w:r>
      <w:r w:rsidRPr="009F3A73">
        <w:rPr>
          <w:rStyle w:val="af3"/>
        </w:rPr>
        <w:footnoteReference w:id="59"/>
      </w:r>
      <w:r w:rsidRPr="009F3A73">
        <w:rPr>
          <w:rFonts w:hint="eastAsia"/>
        </w:rPr>
        <w:t>，增加一倍有餘；至於其所產出生活污水之排放，據研究指出，截至104年5月止，臺灣宜蘭農田水利會所轄灌區內搭排戶共計有5,589戶，其中屬於農舍者計5,494戶，占率高達98.3</w:t>
      </w:r>
      <w:r w:rsidR="00B8116D" w:rsidRPr="009F3A73">
        <w:rPr>
          <w:rFonts w:hint="eastAsia"/>
        </w:rPr>
        <w:t>％</w:t>
      </w:r>
      <w:r w:rsidRPr="009F3A73">
        <w:rPr>
          <w:rFonts w:hint="eastAsia"/>
        </w:rPr>
        <w:t>，而該縣專用污水下水道與建築物污水設施設置率低，絕大部分生活污水僅經化糞池簡易處理，生活雜水則未經處理即排放於鄰近水體，灌排渠道即為農村地區最方便放流之承受水體</w:t>
      </w:r>
      <w:r w:rsidRPr="009F3A73">
        <w:rPr>
          <w:rStyle w:val="af3"/>
        </w:rPr>
        <w:footnoteReference w:id="60"/>
      </w:r>
      <w:r w:rsidRPr="009F3A73">
        <w:rPr>
          <w:rFonts w:hint="eastAsia"/>
        </w:rPr>
        <w:t>。可見，此數量暴增的農舍非但正在吞噬我國珍貴農田，其所產生之生活污水也正嚴重破壞農地土壤環境。</w:t>
      </w:r>
      <w:bookmarkEnd w:id="1373"/>
    </w:p>
    <w:p w:rsidR="00510B5D" w:rsidRPr="009F3A73" w:rsidRDefault="00510B5D" w:rsidP="00705200">
      <w:pPr>
        <w:pStyle w:val="3"/>
        <w:overflowPunct w:val="0"/>
        <w:ind w:left="1417"/>
      </w:pPr>
      <w:bookmarkStart w:id="1374" w:name="_Toc437521438"/>
      <w:r w:rsidRPr="009F3A73">
        <w:rPr>
          <w:rFonts w:hint="eastAsia"/>
          <w:spacing w:val="2"/>
        </w:rPr>
        <w:t>又據本院諮詢專家學者表示，農舍家庭污水排放如果為傳統農村式</w:t>
      </w:r>
      <w:r w:rsidR="000A17B5" w:rsidRPr="009F3A73">
        <w:rPr>
          <w:rFonts w:hint="eastAsia"/>
          <w:spacing w:val="2"/>
        </w:rPr>
        <w:t>之</w:t>
      </w:r>
      <w:r w:rsidRPr="009F3A73">
        <w:rPr>
          <w:rFonts w:hint="eastAsia"/>
          <w:spacing w:val="2"/>
        </w:rPr>
        <w:t>生活則問題不嚴重，但目前使用較多化學劑等做為廁所清洗，或者是違規營</w:t>
      </w:r>
      <w:r w:rsidRPr="009F3A73">
        <w:rPr>
          <w:rFonts w:hint="eastAsia"/>
          <w:spacing w:val="4"/>
        </w:rPr>
        <w:t>業行為時，就存在污染風險。目前農舍建築申請許可時仍應依</w:t>
      </w:r>
      <w:r w:rsidR="00C37FB5" w:rsidRPr="009F3A73">
        <w:rPr>
          <w:rFonts w:hint="eastAsia"/>
          <w:spacing w:val="4"/>
        </w:rPr>
        <w:t>水污</w:t>
      </w:r>
      <w:r w:rsidRPr="009F3A73">
        <w:rPr>
          <w:rFonts w:hint="eastAsia"/>
          <w:spacing w:val="4"/>
        </w:rPr>
        <w:t>法規定設置預鑄式建築物污水處理設施，又依民宿管理辦法第3條、第</w:t>
      </w:r>
      <w:r w:rsidRPr="009F3A73">
        <w:rPr>
          <w:spacing w:val="4"/>
        </w:rPr>
        <w:t>5</w:t>
      </w:r>
      <w:r w:rsidRPr="009F3A73">
        <w:rPr>
          <w:rFonts w:hint="eastAsia"/>
          <w:spacing w:val="4"/>
        </w:rPr>
        <w:lastRenderedPageBreak/>
        <w:t>條</w:t>
      </w:r>
      <w:r w:rsidRPr="009F3A73">
        <w:rPr>
          <w:rFonts w:hint="eastAsia"/>
        </w:rPr>
        <w:t>規定，農舍得利用自用住宅空間房間供作民宿使用，農地依法可供申請農舍使用，但以客房數5間以下為原則。顯然農舍已非供傳統農村生活使用，往往附帶有休閒或渡假性質，其污染量體及項目恐非原設置之廢污水處理設施足以負荷；再者，經濟部表示</w:t>
      </w:r>
      <w:r w:rsidRPr="009F3A73">
        <w:t>未登記工廠常隱藏於住宅、農舍</w:t>
      </w:r>
      <w:r w:rsidRPr="009F3A73">
        <w:rPr>
          <w:rFonts w:hint="eastAsia"/>
        </w:rPr>
        <w:t>內，</w:t>
      </w:r>
      <w:r w:rsidRPr="009F3A73">
        <w:t>農舍家庭式工廠倘面積電力熱能未達規模認定標準，而無需辦理工廠登記者，相關廢</w:t>
      </w:r>
      <w:r w:rsidR="009C613C" w:rsidRPr="009F3A73">
        <w:rPr>
          <w:rFonts w:hint="eastAsia"/>
        </w:rPr>
        <w:t>污</w:t>
      </w:r>
      <w:r w:rsidRPr="009F3A73">
        <w:t>水排放等則仍須回歸環保單位權責依環保相關法令規定加強取締處理</w:t>
      </w:r>
      <w:r w:rsidR="00C37FB5" w:rsidRPr="009F3A73">
        <w:rPr>
          <w:rFonts w:hint="eastAsia"/>
        </w:rPr>
        <w:t>。而以水污</w:t>
      </w:r>
      <w:r w:rsidRPr="009F3A73">
        <w:rPr>
          <w:rFonts w:hint="eastAsia"/>
        </w:rPr>
        <w:t>法及其「</w:t>
      </w:r>
      <w:r w:rsidRPr="009F3A73">
        <w:t>應先檢具水污染防治措施計畫之事業種類、範圍及規模</w:t>
      </w:r>
      <w:r w:rsidRPr="009F3A73">
        <w:rPr>
          <w:rFonts w:hint="eastAsia"/>
        </w:rPr>
        <w:t>」之規定，僅有指定公告事業及達一定規模者，始納入許可管制，因而環保機關對此類家庭式工廠多未納入管理。甚者，違章工廠刻意隱身於農舍中，更加難以查緝，儼然形成農地污染來源管理的漏洞。準此，農村農舍的增加衍生新興污染來源，農舍使用管理難以掌控，儼然形成農地污染來源管理</w:t>
      </w:r>
      <w:r w:rsidR="000A17B5" w:rsidRPr="009F3A73">
        <w:rPr>
          <w:rFonts w:hint="eastAsia"/>
        </w:rPr>
        <w:t>之</w:t>
      </w:r>
      <w:r w:rsidRPr="009F3A73">
        <w:rPr>
          <w:rFonts w:hint="eastAsia"/>
        </w:rPr>
        <w:t>漏洞，</w:t>
      </w:r>
      <w:r w:rsidRPr="009F3A73">
        <w:t>亟應檢討正視</w:t>
      </w:r>
      <w:r w:rsidRPr="009F3A73">
        <w:rPr>
          <w:rFonts w:hint="eastAsia"/>
        </w:rPr>
        <w:t>。</w:t>
      </w:r>
      <w:bookmarkEnd w:id="1374"/>
    </w:p>
    <w:p w:rsidR="00510B5D" w:rsidRPr="009F3A73" w:rsidRDefault="00510B5D" w:rsidP="00510B5D">
      <w:pPr>
        <w:pStyle w:val="2"/>
        <w:overflowPunct w:val="0"/>
      </w:pPr>
      <w:bookmarkStart w:id="1375" w:name="_Toc437521439"/>
      <w:r w:rsidRPr="009F3A73">
        <w:rPr>
          <w:rFonts w:hint="eastAsia"/>
          <w:b/>
        </w:rPr>
        <w:t>食藥署允宜考量國內農地土壤重金屬污染嚴重問題，因應檢討現行食米及蔬果植物類之重金屬限量標準；另有關「砷」限量之管制，除考量針對食米提出規範外，亦應正視其他蔬果植物含「砷」之實情，全面通盤檢討。</w:t>
      </w:r>
      <w:bookmarkEnd w:id="1375"/>
    </w:p>
    <w:p w:rsidR="00510B5D" w:rsidRPr="009F3A73" w:rsidRDefault="00510B5D" w:rsidP="00510B5D">
      <w:pPr>
        <w:pStyle w:val="3"/>
        <w:kinsoku w:val="0"/>
        <w:overflowPunct w:val="0"/>
        <w:ind w:left="1418"/>
      </w:pPr>
      <w:bookmarkStart w:id="1376" w:name="_Toc437521440"/>
      <w:r w:rsidRPr="009F3A73">
        <w:rPr>
          <w:rFonts w:hint="eastAsia"/>
        </w:rPr>
        <w:t>土壤環境與農作物生長息息相關，農委會為確保農糧產品安全品質，於93年訂定</w:t>
      </w:r>
      <w:r w:rsidRPr="009F3A73">
        <w:rPr>
          <w:rFonts w:hAnsi="標楷體" w:hint="eastAsia"/>
        </w:rPr>
        <w:t>「農作物重金屬污染監測管制作業程序(SOP)」，且每年度藉由「農作物污染監測管制及損害查處計畫」，執行農作物重金屬污染監測。據農委會查復資料，該監測對象係依食品安全衛生管理法第17條規定，以訂定有重金屬限量標準之稻米及蔬果為主，包括小葉菜類(半)結球及花菜類等蔬菜、根莖菜類……等；農委會於102年、103年及104年1至9月底止，各年度監測農作物件數分別計388</w:t>
      </w:r>
      <w:r w:rsidRPr="009F3A73">
        <w:rPr>
          <w:rFonts w:hAnsi="標楷體" w:hint="eastAsia"/>
        </w:rPr>
        <w:lastRenderedPageBreak/>
        <w:t>件次、355件次及193件次，檢測重金屬項目包括「鎘」、「鉛」、「汞」、「鉻」、「鎳」、「銅」、「鋅」及「砷」等8項，檢測結果以「砷」為例，各年度「砷」檢出件數(率)分別計305件次(78.6</w:t>
      </w:r>
      <w:r w:rsidR="00B8116D" w:rsidRPr="009F3A73">
        <w:rPr>
          <w:rFonts w:hAnsi="標楷體" w:hint="eastAsia"/>
        </w:rPr>
        <w:t>％</w:t>
      </w:r>
      <w:r w:rsidRPr="009F3A73">
        <w:rPr>
          <w:rFonts w:hAnsi="標楷體" w:hint="eastAsia"/>
        </w:rPr>
        <w:t>)、284件次(80.0</w:t>
      </w:r>
      <w:r w:rsidR="00B8116D" w:rsidRPr="009F3A73">
        <w:rPr>
          <w:rFonts w:hAnsi="標楷體" w:hint="eastAsia"/>
        </w:rPr>
        <w:t>％</w:t>
      </w:r>
      <w:r w:rsidRPr="009F3A73">
        <w:rPr>
          <w:rFonts w:hAnsi="標楷體" w:hint="eastAsia"/>
        </w:rPr>
        <w:t>)及179件次(92.7</w:t>
      </w:r>
      <w:r w:rsidR="00B8116D" w:rsidRPr="009F3A73">
        <w:rPr>
          <w:rFonts w:hAnsi="標楷體" w:hint="eastAsia"/>
        </w:rPr>
        <w:t>％</w:t>
      </w:r>
      <w:r w:rsidRPr="009F3A73">
        <w:rPr>
          <w:rFonts w:hAnsi="標楷體" w:hint="eastAsia"/>
        </w:rPr>
        <w:t>)，其中各年度最高檢出值分別為水稻0.54ppm、水稻0.65ppm及花生0.68ppm。</w:t>
      </w:r>
      <w:bookmarkEnd w:id="1376"/>
    </w:p>
    <w:p w:rsidR="00510B5D" w:rsidRPr="009F3A73" w:rsidRDefault="00510B5D" w:rsidP="00510B5D">
      <w:pPr>
        <w:pStyle w:val="3"/>
        <w:kinsoku w:val="0"/>
        <w:overflowPunct w:val="0"/>
        <w:ind w:left="1418"/>
      </w:pPr>
      <w:bookmarkStart w:id="1377" w:name="_Toc437521441"/>
      <w:r w:rsidRPr="009F3A73">
        <w:rPr>
          <w:rFonts w:hint="eastAsia"/>
        </w:rPr>
        <w:t>截至104年10月底止，國內對於食米、蔬果植物類重金屬限量標準之規範項目僅為</w:t>
      </w:r>
      <w:r w:rsidRPr="009F3A73">
        <w:rPr>
          <w:rFonts w:hAnsi="標楷體" w:hint="eastAsia"/>
        </w:rPr>
        <w:t>「鎘」、「汞」、「鉛」等3項，惟國內農地土壤尚有遭其他重金屬污染情事，且</w:t>
      </w:r>
      <w:r w:rsidRPr="009F3A73">
        <w:rPr>
          <w:rFonts w:hint="eastAsia"/>
        </w:rPr>
        <w:t>由農委會上開監測結果，「砷」確實會經農作物吸收代謝而累積於組織中；而</w:t>
      </w:r>
      <w:r w:rsidRPr="009F3A73">
        <w:t>美國衛生及社會福利部 (Department of Health and Human Services</w:t>
      </w:r>
      <w:r w:rsidRPr="009F3A73">
        <w:rPr>
          <w:rFonts w:hint="eastAsia"/>
        </w:rPr>
        <w:t>,</w:t>
      </w:r>
      <w:r w:rsidRPr="009F3A73">
        <w:t xml:space="preserve"> DHHS)和美國環境保護署(U.S. EPA)</w:t>
      </w:r>
      <w:r w:rsidRPr="009F3A73">
        <w:rPr>
          <w:rFonts w:hint="eastAsia"/>
        </w:rPr>
        <w:t>已</w:t>
      </w:r>
      <w:r w:rsidRPr="009F3A73">
        <w:t>證實</w:t>
      </w:r>
      <w:r w:rsidRPr="009F3A73">
        <w:rPr>
          <w:rFonts w:hAnsi="標楷體" w:hint="eastAsia"/>
        </w:rPr>
        <w:t>「</w:t>
      </w:r>
      <w:r w:rsidRPr="009F3A73">
        <w:t>無機砷</w:t>
      </w:r>
      <w:r w:rsidRPr="009F3A73">
        <w:rPr>
          <w:rFonts w:hAnsi="標楷體" w:hint="eastAsia"/>
        </w:rPr>
        <w:t>」</w:t>
      </w:r>
      <w:r w:rsidRPr="009F3A73">
        <w:t>是已知的人類致癌物</w:t>
      </w:r>
      <w:r w:rsidRPr="009F3A73">
        <w:rPr>
          <w:rStyle w:val="af3"/>
        </w:rPr>
        <w:footnoteReference w:id="61"/>
      </w:r>
      <w:r w:rsidRPr="009F3A73">
        <w:rPr>
          <w:rFonts w:hint="eastAsia"/>
        </w:rPr>
        <w:t>，且國際食品法典委員會(</w:t>
      </w:r>
      <w:r w:rsidRPr="009F3A73">
        <w:t>Codex Alimentarius</w:t>
      </w:r>
      <w:r w:rsidRPr="009F3A73">
        <w:rPr>
          <w:rFonts w:hint="eastAsia"/>
        </w:rPr>
        <w:t>)已於今年(西元2015年)將</w:t>
      </w:r>
      <w:r w:rsidRPr="009F3A73">
        <w:rPr>
          <w:rFonts w:hAnsi="標楷體" w:hint="eastAsia"/>
        </w:rPr>
        <w:t>「</w:t>
      </w:r>
      <w:r w:rsidRPr="009F3A73">
        <w:rPr>
          <w:rFonts w:hint="eastAsia"/>
        </w:rPr>
        <w:t>無機砷</w:t>
      </w:r>
      <w:r w:rsidRPr="009F3A73">
        <w:rPr>
          <w:rFonts w:hAnsi="標楷體" w:hint="eastAsia"/>
        </w:rPr>
        <w:t>」</w:t>
      </w:r>
      <w:r w:rsidRPr="009F3A73">
        <w:rPr>
          <w:rFonts w:hint="eastAsia"/>
        </w:rPr>
        <w:t>列入食品標準(</w:t>
      </w:r>
      <w:r w:rsidRPr="009F3A73">
        <w:t>General Standard for Contaminants and Toxins in Food and Feed</w:t>
      </w:r>
      <w:r w:rsidRPr="009F3A73">
        <w:rPr>
          <w:rFonts w:hint="eastAsia"/>
        </w:rPr>
        <w:t>)，對象為</w:t>
      </w:r>
      <w:r w:rsidRPr="009F3A73">
        <w:rPr>
          <w:rFonts w:hAnsi="標楷體" w:hint="eastAsia"/>
        </w:rPr>
        <w:t>「精緻米」，限量為0.2ppm</w:t>
      </w:r>
      <w:r w:rsidRPr="009F3A73">
        <w:rPr>
          <w:rStyle w:val="af3"/>
          <w:rFonts w:hAnsi="標楷體"/>
        </w:rPr>
        <w:footnoteReference w:id="62"/>
      </w:r>
      <w:r w:rsidRPr="009F3A73">
        <w:rPr>
          <w:rFonts w:hAnsi="標楷體" w:hint="eastAsia"/>
        </w:rPr>
        <w:t>。但</w:t>
      </w:r>
      <w:r w:rsidRPr="009F3A73">
        <w:rPr>
          <w:rFonts w:hint="eastAsia"/>
        </w:rPr>
        <w:t>目前衛福部對於食米、蔬果植物等之重金屬限量規範，未將「砷」納入管理，故即使經農委會檢出含有該項重金屬之農作物，甚檢出數值高達0.5ppm以上者，仍因未違反規定，而可繼續上市銷售供民眾食用，洵有危國人飲食安全。</w:t>
      </w:r>
      <w:bookmarkEnd w:id="1377"/>
    </w:p>
    <w:p w:rsidR="00510B5D" w:rsidRPr="009F3A73" w:rsidRDefault="00510B5D" w:rsidP="00510B5D">
      <w:pPr>
        <w:pStyle w:val="3"/>
        <w:overflowPunct w:val="0"/>
        <w:ind w:left="1418"/>
      </w:pPr>
      <w:bookmarkStart w:id="1378" w:name="_Toc437521442"/>
      <w:r w:rsidRPr="009F3A73">
        <w:rPr>
          <w:rFonts w:hAnsi="標楷體" w:hint="eastAsia"/>
        </w:rPr>
        <w:t>國內農地因工業發展之影響，土壤重金屬污染問題嚴重，且農作物監測結果確實含有毒重金屬，除相關主管機關應致力於污染源管控外，於飲食安全管理層面上，食藥署允宜全面檢討現行食米</w:t>
      </w:r>
      <w:r w:rsidRPr="009F3A73">
        <w:rPr>
          <w:rFonts w:hAnsi="標楷體" w:hint="eastAsia"/>
        </w:rPr>
        <w:lastRenderedPageBreak/>
        <w:t>及蔬果植物類之重金屬限量標準，且有關「砷」限量之管制，除考量針對食米提出規範外，亦應正視其他蔬果植物含「砷」之實情，通盤檢討管理範圍，避免國人食入有毒重金屬農糧食品。</w:t>
      </w:r>
      <w:bookmarkEnd w:id="1378"/>
    </w:p>
    <w:p w:rsidR="004529BB" w:rsidRPr="009F3A73" w:rsidRDefault="004529BB">
      <w:pPr>
        <w:widowControl/>
        <w:rPr>
          <w:rFonts w:ascii="標楷體" w:hAnsi="Arial"/>
          <w:bCs/>
          <w:kern w:val="0"/>
          <w:szCs w:val="52"/>
        </w:rPr>
      </w:pPr>
      <w:r w:rsidRPr="009F3A73">
        <w:br w:type="page"/>
      </w:r>
    </w:p>
    <w:p w:rsidR="007C31F3" w:rsidRPr="009F3A73" w:rsidRDefault="001B4657">
      <w:pPr>
        <w:pStyle w:val="1"/>
        <w:ind w:left="2443" w:hangingChars="700" w:hanging="2443"/>
      </w:pPr>
      <w:bookmarkStart w:id="1379" w:name="_Toc437521443"/>
      <w:r w:rsidRPr="009F3A73">
        <w:rPr>
          <w:rFonts w:hint="eastAsia"/>
        </w:rPr>
        <w:lastRenderedPageBreak/>
        <w:t>處理辦法</w:t>
      </w:r>
      <w:bookmarkEnd w:id="1379"/>
    </w:p>
    <w:p w:rsidR="00B57AEB" w:rsidRPr="009F3A73" w:rsidRDefault="00B57AEB" w:rsidP="00B57AEB">
      <w:pPr>
        <w:pStyle w:val="2"/>
      </w:pPr>
      <w:bookmarkStart w:id="1380" w:name="_Toc375757193"/>
      <w:bookmarkStart w:id="1381" w:name="_Toc435090667"/>
      <w:bookmarkStart w:id="1382" w:name="_Toc436036890"/>
      <w:bookmarkStart w:id="1383" w:name="_Toc437521444"/>
      <w:r w:rsidRPr="009F3A73">
        <w:rPr>
          <w:rFonts w:hAnsi="標楷體" w:hint="eastAsia"/>
        </w:rPr>
        <w:t>本專案調查研究報告</w:t>
      </w:r>
      <w:bookmarkEnd w:id="1380"/>
      <w:r w:rsidRPr="009F3A73">
        <w:rPr>
          <w:rFonts w:hAnsi="標楷體" w:hint="eastAsia"/>
        </w:rPr>
        <w:t>「陸、結論與建議」，函送行政院</w:t>
      </w:r>
      <w:r w:rsidR="00153A67" w:rsidRPr="009F3A73">
        <w:rPr>
          <w:rFonts w:hAnsi="標楷體" w:hint="eastAsia"/>
        </w:rPr>
        <w:t>轉知所屬</w:t>
      </w:r>
      <w:r w:rsidRPr="009F3A73">
        <w:rPr>
          <w:rFonts w:hAnsi="標楷體" w:hint="eastAsia"/>
        </w:rPr>
        <w:t>參處，並於本院全球資訊網對外公布。</w:t>
      </w:r>
      <w:bookmarkEnd w:id="1381"/>
      <w:bookmarkEnd w:id="1382"/>
      <w:bookmarkEnd w:id="1383"/>
    </w:p>
    <w:p w:rsidR="007C31F3" w:rsidRPr="009F3A73" w:rsidRDefault="007C31F3" w:rsidP="007C31F3">
      <w:pPr>
        <w:pStyle w:val="2"/>
      </w:pPr>
      <w:bookmarkStart w:id="1384" w:name="_Toc218947058"/>
      <w:bookmarkStart w:id="1385" w:name="_Toc220320357"/>
      <w:bookmarkStart w:id="1386" w:name="_Toc220379795"/>
      <w:bookmarkStart w:id="1387" w:name="_Toc279682707"/>
      <w:bookmarkStart w:id="1388" w:name="_Toc280102835"/>
      <w:bookmarkStart w:id="1389" w:name="_Toc280262238"/>
      <w:bookmarkStart w:id="1390" w:name="_Toc310611532"/>
      <w:bookmarkStart w:id="1391" w:name="_Toc311050874"/>
      <w:bookmarkStart w:id="1392" w:name="_Toc437521445"/>
      <w:r w:rsidRPr="009F3A73">
        <w:rPr>
          <w:rFonts w:hint="eastAsia"/>
        </w:rPr>
        <w:t>檢附派查函及相關附件，送請財政及經濟委員會處理。</w:t>
      </w:r>
      <w:bookmarkEnd w:id="1384"/>
      <w:bookmarkEnd w:id="1385"/>
      <w:bookmarkEnd w:id="1386"/>
      <w:bookmarkEnd w:id="1387"/>
      <w:bookmarkEnd w:id="1388"/>
      <w:bookmarkEnd w:id="1389"/>
      <w:bookmarkEnd w:id="1390"/>
      <w:bookmarkEnd w:id="1391"/>
      <w:bookmarkEnd w:id="1392"/>
    </w:p>
    <w:p w:rsidR="003000A7" w:rsidRDefault="003000A7" w:rsidP="003000A7">
      <w:pPr>
        <w:pStyle w:val="a6"/>
        <w:kinsoku w:val="0"/>
        <w:spacing w:before="0" w:after="0"/>
        <w:ind w:left="1985"/>
        <w:jc w:val="both"/>
        <w:rPr>
          <w:snapToGrid/>
          <w:spacing w:val="12"/>
          <w:kern w:val="0"/>
          <w:szCs w:val="36"/>
        </w:rPr>
      </w:pPr>
    </w:p>
    <w:p w:rsidR="007C31F3" w:rsidRPr="003000A7" w:rsidRDefault="007C31F3" w:rsidP="003000A7">
      <w:pPr>
        <w:pStyle w:val="a6"/>
        <w:kinsoku w:val="0"/>
        <w:spacing w:before="0" w:after="0"/>
        <w:ind w:left="1985"/>
        <w:jc w:val="both"/>
        <w:rPr>
          <w:rFonts w:ascii="Times New Roman"/>
          <w:snapToGrid/>
          <w:spacing w:val="12"/>
          <w:kern w:val="0"/>
          <w:szCs w:val="36"/>
        </w:rPr>
      </w:pPr>
      <w:r w:rsidRPr="003000A7">
        <w:rPr>
          <w:rFonts w:hint="eastAsia"/>
          <w:snapToGrid/>
          <w:spacing w:val="12"/>
          <w:kern w:val="0"/>
          <w:szCs w:val="36"/>
        </w:rPr>
        <w:t>調查研究委員：</w:t>
      </w:r>
      <w:r w:rsidR="003000A7" w:rsidRPr="003000A7">
        <w:rPr>
          <w:szCs w:val="36"/>
        </w:rPr>
        <w:t>陳慶財、楊美鈴、章仁香</w:t>
      </w:r>
    </w:p>
    <w:p w:rsidR="007C31F3" w:rsidRPr="009F3A73" w:rsidRDefault="007C31F3" w:rsidP="007C31F3">
      <w:pPr>
        <w:pStyle w:val="a6"/>
        <w:kinsoku w:val="0"/>
        <w:spacing w:before="0" w:after="0"/>
        <w:ind w:left="4536" w:firstLineChars="500" w:firstLine="2067"/>
        <w:jc w:val="both"/>
        <w:rPr>
          <w:snapToGrid/>
          <w:spacing w:val="12"/>
          <w:kern w:val="0"/>
        </w:rPr>
      </w:pPr>
    </w:p>
    <w:p w:rsidR="007C31F3" w:rsidRPr="009F3A73" w:rsidRDefault="007C31F3" w:rsidP="007C31F3">
      <w:pPr>
        <w:pStyle w:val="a6"/>
        <w:kinsoku w:val="0"/>
        <w:spacing w:before="0" w:after="0"/>
        <w:ind w:left="4536" w:firstLineChars="500" w:firstLine="2067"/>
        <w:jc w:val="both"/>
        <w:rPr>
          <w:snapToGrid/>
          <w:spacing w:val="12"/>
          <w:kern w:val="0"/>
        </w:rPr>
      </w:pPr>
    </w:p>
    <w:p w:rsidR="007C31F3" w:rsidRPr="009F3A73" w:rsidRDefault="007C31F3" w:rsidP="007C31F3">
      <w:pPr>
        <w:pStyle w:val="a6"/>
        <w:kinsoku w:val="0"/>
        <w:spacing w:before="0" w:after="0"/>
        <w:ind w:left="4536" w:firstLineChars="500" w:firstLine="2067"/>
        <w:jc w:val="both"/>
        <w:rPr>
          <w:snapToGrid/>
          <w:spacing w:val="12"/>
          <w:kern w:val="0"/>
        </w:rPr>
      </w:pPr>
    </w:p>
    <w:p w:rsidR="007C31F3" w:rsidRPr="009F3A73" w:rsidRDefault="00763A0F" w:rsidP="007C31F3">
      <w:pPr>
        <w:pStyle w:val="ab"/>
      </w:pPr>
      <w:r w:rsidRPr="009F3A73">
        <w:rPr>
          <w:rFonts w:hint="eastAsia"/>
        </w:rPr>
        <w:t>中華民國</w:t>
      </w:r>
      <w:r w:rsidRPr="009F3A73">
        <w:rPr>
          <w:rFonts w:hint="eastAsia"/>
        </w:rPr>
        <w:t>104</w:t>
      </w:r>
      <w:r w:rsidR="007C31F3" w:rsidRPr="009F3A73">
        <w:rPr>
          <w:rFonts w:hint="eastAsia"/>
        </w:rPr>
        <w:t>年</w:t>
      </w:r>
      <w:r w:rsidRPr="009F3A73">
        <w:rPr>
          <w:rFonts w:hint="eastAsia"/>
        </w:rPr>
        <w:t>12</w:t>
      </w:r>
      <w:r w:rsidR="007C31F3" w:rsidRPr="009F3A73">
        <w:rPr>
          <w:rFonts w:hint="eastAsia"/>
        </w:rPr>
        <w:t>月　　日</w:t>
      </w:r>
    </w:p>
    <w:p w:rsidR="007C31F3" w:rsidRPr="009F3A73" w:rsidRDefault="007C31F3" w:rsidP="007C31F3">
      <w:pPr>
        <w:pStyle w:val="ab"/>
        <w:ind w:left="1047" w:hangingChars="300" w:hanging="1047"/>
        <w:jc w:val="both"/>
      </w:pPr>
      <w:r w:rsidRPr="009F3A73">
        <w:rPr>
          <w:rFonts w:hint="eastAsia"/>
        </w:rPr>
        <w:t>附件：本院</w:t>
      </w:r>
      <w:r w:rsidR="00763A0F" w:rsidRPr="009F3A73">
        <w:rPr>
          <w:rFonts w:hint="eastAsia"/>
        </w:rPr>
        <w:t>104</w:t>
      </w:r>
      <w:r w:rsidRPr="009F3A73">
        <w:rPr>
          <w:rFonts w:hint="eastAsia"/>
        </w:rPr>
        <w:t>年</w:t>
      </w:r>
      <w:r w:rsidR="00763A0F" w:rsidRPr="009F3A73">
        <w:rPr>
          <w:rFonts w:hint="eastAsia"/>
        </w:rPr>
        <w:t>1</w:t>
      </w:r>
      <w:r w:rsidRPr="009F3A73">
        <w:rPr>
          <w:rFonts w:hint="eastAsia"/>
        </w:rPr>
        <w:t>月</w:t>
      </w:r>
      <w:r w:rsidR="00763A0F" w:rsidRPr="009F3A73">
        <w:rPr>
          <w:rFonts w:hint="eastAsia"/>
        </w:rPr>
        <w:t>13</w:t>
      </w:r>
      <w:r w:rsidRPr="009F3A73">
        <w:rPr>
          <w:rFonts w:hint="eastAsia"/>
        </w:rPr>
        <w:t>日院台調壹字第</w:t>
      </w:r>
      <w:r w:rsidR="00763A0F" w:rsidRPr="009F3A73">
        <w:t>1040800005</w:t>
      </w:r>
      <w:r w:rsidRPr="009F3A73">
        <w:rPr>
          <w:rFonts w:hint="eastAsia"/>
        </w:rPr>
        <w:t>號派查函暨相關案卷宗。</w:t>
      </w:r>
    </w:p>
    <w:p w:rsidR="00763A0F" w:rsidRPr="009F3A73" w:rsidRDefault="00763A0F" w:rsidP="007C31F3">
      <w:pPr>
        <w:pStyle w:val="ab"/>
        <w:ind w:left="1047" w:hangingChars="300" w:hanging="1047"/>
        <w:jc w:val="both"/>
      </w:pPr>
    </w:p>
    <w:p w:rsidR="004529BB" w:rsidRPr="009F3A73" w:rsidRDefault="004529BB">
      <w:pPr>
        <w:widowControl/>
        <w:rPr>
          <w:rFonts w:ascii="標楷體" w:hAnsi="Arial"/>
          <w:sz w:val="108"/>
          <w:szCs w:val="108"/>
        </w:rPr>
      </w:pPr>
      <w:r w:rsidRPr="009F3A73">
        <w:rPr>
          <w:sz w:val="108"/>
          <w:szCs w:val="108"/>
        </w:rPr>
        <w:br w:type="page"/>
      </w:r>
    </w:p>
    <w:p w:rsidR="007C31F3" w:rsidRPr="009F3A73" w:rsidRDefault="007C31F3" w:rsidP="007C31F3">
      <w:pPr>
        <w:pStyle w:val="4"/>
        <w:numPr>
          <w:ilvl w:val="0"/>
          <w:numId w:val="0"/>
        </w:numPr>
        <w:jc w:val="center"/>
        <w:rPr>
          <w:sz w:val="108"/>
          <w:szCs w:val="108"/>
        </w:rPr>
      </w:pPr>
    </w:p>
    <w:p w:rsidR="007C31F3" w:rsidRPr="009F3A73" w:rsidRDefault="007C31F3" w:rsidP="007C31F3">
      <w:pPr>
        <w:pStyle w:val="4"/>
        <w:numPr>
          <w:ilvl w:val="0"/>
          <w:numId w:val="0"/>
        </w:numPr>
        <w:jc w:val="center"/>
        <w:rPr>
          <w:sz w:val="108"/>
          <w:szCs w:val="108"/>
        </w:rPr>
      </w:pPr>
    </w:p>
    <w:p w:rsidR="007C31F3" w:rsidRPr="009F3A73" w:rsidRDefault="007C31F3" w:rsidP="007C31F3">
      <w:pPr>
        <w:pStyle w:val="4"/>
        <w:numPr>
          <w:ilvl w:val="0"/>
          <w:numId w:val="0"/>
        </w:numPr>
        <w:jc w:val="center"/>
        <w:rPr>
          <w:sz w:val="108"/>
          <w:szCs w:val="108"/>
        </w:rPr>
      </w:pPr>
      <w:r w:rsidRPr="009F3A73">
        <w:rPr>
          <w:rFonts w:hint="eastAsia"/>
          <w:sz w:val="108"/>
          <w:szCs w:val="108"/>
        </w:rPr>
        <w:t>參考文獻與附錄</w:t>
      </w:r>
    </w:p>
    <w:p w:rsidR="007C31F3" w:rsidRPr="009F3A73" w:rsidRDefault="007C31F3" w:rsidP="007C31F3">
      <w:pPr>
        <w:pStyle w:val="1"/>
        <w:numPr>
          <w:ilvl w:val="0"/>
          <w:numId w:val="0"/>
        </w:numPr>
        <w:ind w:left="2443"/>
      </w:pPr>
    </w:p>
    <w:p w:rsidR="007C31F3" w:rsidRPr="009F3A73" w:rsidRDefault="007C31F3" w:rsidP="007C31F3">
      <w:pPr>
        <w:pStyle w:val="1"/>
        <w:numPr>
          <w:ilvl w:val="0"/>
          <w:numId w:val="0"/>
        </w:numPr>
        <w:ind w:left="2443"/>
      </w:pPr>
    </w:p>
    <w:p w:rsidR="00940154" w:rsidRPr="009F3A73" w:rsidRDefault="00940154">
      <w:pPr>
        <w:widowControl/>
        <w:rPr>
          <w:rFonts w:ascii="標楷體" w:hAnsi="Arial"/>
          <w:bCs/>
          <w:kern w:val="0"/>
          <w:szCs w:val="52"/>
        </w:rPr>
      </w:pPr>
      <w:bookmarkStart w:id="1393" w:name="_Toc220379796"/>
      <w:bookmarkStart w:id="1394" w:name="_Toc279682708"/>
      <w:bookmarkStart w:id="1395" w:name="_Toc280262239"/>
      <w:bookmarkStart w:id="1396" w:name="_Toc311050875"/>
      <w:r w:rsidRPr="009F3A73">
        <w:br w:type="page"/>
      </w:r>
    </w:p>
    <w:p w:rsidR="007C31F3" w:rsidRPr="009F3A73" w:rsidRDefault="007C31F3">
      <w:pPr>
        <w:pStyle w:val="1"/>
        <w:ind w:left="2443" w:hangingChars="700" w:hanging="2443"/>
      </w:pPr>
      <w:bookmarkStart w:id="1397" w:name="_Toc437521446"/>
      <w:r w:rsidRPr="009F3A73">
        <w:rPr>
          <w:rFonts w:hint="eastAsia"/>
        </w:rPr>
        <w:lastRenderedPageBreak/>
        <w:t>參考文獻</w:t>
      </w:r>
      <w:r w:rsidRPr="009F3A73">
        <w:rPr>
          <w:rStyle w:val="af3"/>
        </w:rPr>
        <w:footnoteReference w:id="63"/>
      </w:r>
      <w:bookmarkEnd w:id="1393"/>
      <w:bookmarkEnd w:id="1394"/>
      <w:bookmarkEnd w:id="1395"/>
      <w:bookmarkEnd w:id="1396"/>
      <w:bookmarkEnd w:id="1397"/>
    </w:p>
    <w:p w:rsidR="00E95BBB" w:rsidRPr="009F3A73" w:rsidRDefault="00E95BBB" w:rsidP="00E95BBB">
      <w:pPr>
        <w:pStyle w:val="2"/>
        <w:kinsoku w:val="0"/>
        <w:overflowPunct w:val="0"/>
        <w:ind w:left="989"/>
      </w:pPr>
      <w:bookmarkStart w:id="1398" w:name="_Toc437508458"/>
      <w:bookmarkStart w:id="1399" w:name="_Toc437521447"/>
      <w:bookmarkStart w:id="1400" w:name="_Toc4469767"/>
      <w:bookmarkStart w:id="1401" w:name="_Toc4473079"/>
      <w:bookmarkStart w:id="1402" w:name="_Toc75337444"/>
      <w:bookmarkStart w:id="1403" w:name="_Toc4467126"/>
      <w:bookmarkEnd w:id="1320"/>
      <w:r w:rsidRPr="009F3A73">
        <w:rPr>
          <w:rFonts w:hint="eastAsia"/>
        </w:rPr>
        <w:t>本院相關調查案件及專案調查研究案件</w:t>
      </w:r>
      <w:bookmarkEnd w:id="1398"/>
      <w:bookmarkEnd w:id="1399"/>
    </w:p>
    <w:p w:rsidR="00E95BBB" w:rsidRPr="009F3A73" w:rsidRDefault="00E95BBB" w:rsidP="00471782">
      <w:pPr>
        <w:pStyle w:val="3"/>
        <w:kinsoku w:val="0"/>
        <w:overflowPunct w:val="0"/>
        <w:ind w:left="1330"/>
      </w:pPr>
      <w:bookmarkStart w:id="1404" w:name="_Toc437508459"/>
      <w:bookmarkStart w:id="1405" w:name="_Toc437521448"/>
      <w:r w:rsidRPr="009F3A73">
        <w:t>陳慶財、李月德、蔡培村</w:t>
      </w:r>
      <w:r w:rsidRPr="009F3A73">
        <w:rPr>
          <w:rFonts w:hint="eastAsia"/>
        </w:rPr>
        <w:t>，本院院台調壹字第</w:t>
      </w:r>
      <w:r w:rsidRPr="009F3A73">
        <w:t>1030800150</w:t>
      </w:r>
      <w:r w:rsidRPr="009F3A73">
        <w:rPr>
          <w:rFonts w:hint="eastAsia"/>
        </w:rPr>
        <w:t>號函派查「</w:t>
      </w:r>
      <w:r w:rsidRPr="009F3A73">
        <w:t>據訴，高雄市政府無視該市旗山區大林里地區為農業及水質水量保護區，竟讓中鋼公司違法將廢爐渣回填農地，又行政院農業委員會、經濟部、水利署等單位均推諉卸責，未依法查處，涉有違失等情」乙案調查報告，</w:t>
      </w:r>
      <w:r w:rsidRPr="009F3A73">
        <w:rPr>
          <w:rFonts w:hint="eastAsia"/>
        </w:rPr>
        <w:t>103年9月11日。</w:t>
      </w:r>
      <w:bookmarkEnd w:id="1404"/>
      <w:bookmarkEnd w:id="1405"/>
    </w:p>
    <w:p w:rsidR="00E95BBB" w:rsidRPr="009F3A73" w:rsidRDefault="00E95BBB" w:rsidP="00471782">
      <w:pPr>
        <w:pStyle w:val="3"/>
        <w:kinsoku w:val="0"/>
        <w:overflowPunct w:val="0"/>
        <w:ind w:left="1330"/>
      </w:pPr>
      <w:bookmarkStart w:id="1406" w:name="_Toc437508460"/>
      <w:bookmarkStart w:id="1407" w:name="_Toc437521449"/>
      <w:r w:rsidRPr="009F3A73">
        <w:t>陳慶財、楊美鈴、仉桂美、李月德</w:t>
      </w:r>
      <w:r w:rsidRPr="009F3A73">
        <w:rPr>
          <w:rFonts w:hint="eastAsia"/>
        </w:rPr>
        <w:t>，</w:t>
      </w:r>
      <w:r w:rsidRPr="009F3A73">
        <w:t>本院院臺調壹字第1030800148號函派查</w:t>
      </w:r>
      <w:r w:rsidRPr="009F3A73">
        <w:rPr>
          <w:rFonts w:hint="eastAsia"/>
        </w:rPr>
        <w:t>「國內工業區工廠排放廢（污）水之管控機制」乙案</w:t>
      </w:r>
      <w:r w:rsidRPr="009F3A73">
        <w:t>專案調查研究</w:t>
      </w:r>
      <w:r w:rsidRPr="009F3A73">
        <w:rPr>
          <w:rFonts w:hint="eastAsia"/>
        </w:rPr>
        <w:t>，</w:t>
      </w:r>
      <w:r w:rsidRPr="009F3A73">
        <w:t>10</w:t>
      </w:r>
      <w:r w:rsidRPr="009F3A73">
        <w:rPr>
          <w:rFonts w:hint="eastAsia"/>
        </w:rPr>
        <w:t>3</w:t>
      </w:r>
      <w:r w:rsidRPr="009F3A73">
        <w:t>年</w:t>
      </w:r>
      <w:r w:rsidRPr="009F3A73">
        <w:rPr>
          <w:rFonts w:hint="eastAsia"/>
        </w:rPr>
        <w:t>8</w:t>
      </w:r>
      <w:r w:rsidRPr="009F3A73">
        <w:t>月2</w:t>
      </w:r>
      <w:r w:rsidRPr="009F3A73">
        <w:rPr>
          <w:rFonts w:hint="eastAsia"/>
        </w:rPr>
        <w:t>9</w:t>
      </w:r>
      <w:r w:rsidRPr="009F3A73">
        <w:t>日</w:t>
      </w:r>
      <w:bookmarkEnd w:id="1406"/>
      <w:bookmarkEnd w:id="1407"/>
    </w:p>
    <w:p w:rsidR="00E95BBB" w:rsidRPr="009F3A73" w:rsidRDefault="00E95BBB" w:rsidP="00471782">
      <w:pPr>
        <w:pStyle w:val="3"/>
        <w:kinsoku w:val="0"/>
        <w:overflowPunct w:val="0"/>
        <w:ind w:left="1330"/>
      </w:pPr>
      <w:bookmarkStart w:id="1408" w:name="_Toc437508461"/>
      <w:bookmarkStart w:id="1409" w:name="_Toc437521450"/>
      <w:r w:rsidRPr="009F3A73">
        <w:t>程仁宏、楊美鈴</w:t>
      </w:r>
      <w:r w:rsidRPr="009F3A73">
        <w:rPr>
          <w:rFonts w:hint="eastAsia"/>
        </w:rPr>
        <w:t>，本院院台調壹字第</w:t>
      </w:r>
      <w:r w:rsidRPr="009F3A73">
        <w:t>1020800260</w:t>
      </w:r>
      <w:r w:rsidRPr="009F3A73">
        <w:rPr>
          <w:rFonts w:hint="eastAsia"/>
        </w:rPr>
        <w:t>號函派查「</w:t>
      </w:r>
      <w:r w:rsidRPr="009F3A73">
        <w:t>據審計部函報：稽察行政院環境保護署補助地方政府辦理農地土壤重金屬污染改善計畫執行情形，發現涉有未盡職責及效能過低情事。又行政院農業委員會輔導農田水利會辦理灌溉用水水質監測、農糧署農作物監測管制等執行情形涉未周妥，暨部分地方政府接受行政院環境保護署補助辦理農地土壤重金屬執行情形，有無欠當？均有深入瞭解之必要」乙案調查報告，</w:t>
      </w:r>
      <w:r w:rsidRPr="009F3A73">
        <w:rPr>
          <w:rFonts w:hint="eastAsia"/>
        </w:rPr>
        <w:t>102年7月22日。</w:t>
      </w:r>
      <w:bookmarkEnd w:id="1408"/>
      <w:bookmarkEnd w:id="1409"/>
    </w:p>
    <w:p w:rsidR="00E95BBB" w:rsidRPr="009F3A73" w:rsidRDefault="00E95BBB" w:rsidP="00471782">
      <w:pPr>
        <w:pStyle w:val="3"/>
        <w:kinsoku w:val="0"/>
        <w:overflowPunct w:val="0"/>
        <w:ind w:left="1330"/>
      </w:pPr>
      <w:bookmarkStart w:id="1410" w:name="_Toc437508462"/>
      <w:bookmarkStart w:id="1411" w:name="_Toc437521451"/>
      <w:r w:rsidRPr="009F3A73">
        <w:t>劉玉山、李炳南</w:t>
      </w:r>
      <w:r w:rsidRPr="009F3A73">
        <w:rPr>
          <w:rFonts w:hint="eastAsia"/>
        </w:rPr>
        <w:t>，本院院台調壹字第</w:t>
      </w:r>
      <w:r w:rsidRPr="009F3A73">
        <w:t>1010800381</w:t>
      </w:r>
      <w:r w:rsidRPr="009F3A73">
        <w:rPr>
          <w:rFonts w:hint="eastAsia"/>
        </w:rPr>
        <w:t>號函派查「</w:t>
      </w:r>
      <w:r w:rsidRPr="009F3A73">
        <w:t>據審計部100年度中央政府總決算審核報告，行政院環境保護署列管之非法廢棄物棄置場清理進度遲緩，部分未清理場址竟供農作或養殖使用，且檢出土壤或地下水污染物超標，相關機關有無怠於管制清理等情</w:t>
      </w:r>
      <w:r w:rsidRPr="009F3A73">
        <w:rPr>
          <w:rFonts w:hint="eastAsia"/>
        </w:rPr>
        <w:t>」乙案調查報告，101年10月9日。</w:t>
      </w:r>
      <w:bookmarkEnd w:id="1410"/>
      <w:bookmarkEnd w:id="1411"/>
    </w:p>
    <w:p w:rsidR="00E95BBB" w:rsidRPr="009F3A73" w:rsidRDefault="00E95BBB" w:rsidP="00471782">
      <w:pPr>
        <w:pStyle w:val="3"/>
        <w:kinsoku w:val="0"/>
        <w:overflowPunct w:val="0"/>
        <w:ind w:left="1330"/>
      </w:pPr>
      <w:bookmarkStart w:id="1412" w:name="_Toc437508463"/>
      <w:bookmarkStart w:id="1413" w:name="_Toc437521452"/>
      <w:r w:rsidRPr="009F3A73">
        <w:t>程仁宏、楊美鈴、劉玉山</w:t>
      </w:r>
      <w:r w:rsidRPr="009F3A73">
        <w:rPr>
          <w:rFonts w:hint="eastAsia"/>
        </w:rPr>
        <w:t>，本院院台調壹字第</w:t>
      </w:r>
      <w:r w:rsidRPr="009F3A73">
        <w:rPr>
          <w:rFonts w:hint="eastAsia"/>
        </w:rPr>
        <w:lastRenderedPageBreak/>
        <w:t>1010800177號函派查「稻米為國人主要糧食，近年政府相關機關亦積極輔導生產安全及高品質之稻米，惟國內稻米遭重金屬污染之情事頻傳，究國內農地土壤重金屬污染情形及原因為何？農地是否逐漸遭污染破壞而流失？政府相關機關對於稻米食用安全之把關機制及重金屬污染事業污染防治之措施及成效如何？均有深入瞭解之必要」乙案調查報告，101年5月21日。</w:t>
      </w:r>
      <w:bookmarkEnd w:id="1412"/>
      <w:bookmarkEnd w:id="1413"/>
    </w:p>
    <w:p w:rsidR="00E95BBB" w:rsidRPr="009F3A73" w:rsidRDefault="00E95BBB" w:rsidP="00471782">
      <w:pPr>
        <w:pStyle w:val="3"/>
        <w:kinsoku w:val="0"/>
        <w:overflowPunct w:val="0"/>
        <w:ind w:left="1330"/>
      </w:pPr>
      <w:bookmarkStart w:id="1414" w:name="_Toc437508464"/>
      <w:bookmarkStart w:id="1415" w:name="_Toc437521453"/>
      <w:r w:rsidRPr="009F3A73">
        <w:t>程仁宏、楊美鈴、劉玉山</w:t>
      </w:r>
      <w:r w:rsidRPr="009F3A73">
        <w:rPr>
          <w:rFonts w:hint="eastAsia"/>
        </w:rPr>
        <w:t>，本院院台調壹字第1010800044號函派查「據報載，臺中市大里區28公頃農田被驗出遭重金屬污染，雖臺中市政府環境保護局於101年1月底通知農民休耕，但遭污染農田之二期稻作早已於100年11月收割，該批稻米是否有受污染之虞？是否流入市面影響民眾食用安全？主管機關對農田遭重金屬污染之管理機制為何？對民眾健康安全之把關機制為何？均有深入瞭解之必要」乙案調查報告，101年2月14日。</w:t>
      </w:r>
      <w:bookmarkEnd w:id="1414"/>
      <w:bookmarkEnd w:id="1415"/>
    </w:p>
    <w:p w:rsidR="00E95BBB" w:rsidRPr="009F3A73" w:rsidRDefault="00E95BBB" w:rsidP="00471782">
      <w:pPr>
        <w:pStyle w:val="3"/>
        <w:kinsoku w:val="0"/>
        <w:overflowPunct w:val="0"/>
        <w:ind w:left="1330"/>
      </w:pPr>
      <w:bookmarkStart w:id="1416" w:name="_Toc437508465"/>
      <w:bookmarkStart w:id="1417" w:name="_Toc437521454"/>
      <w:r w:rsidRPr="009F3A73">
        <w:t>李炳南、劉玉山</w:t>
      </w:r>
      <w:r w:rsidRPr="009F3A73">
        <w:rPr>
          <w:rFonts w:hint="eastAsia"/>
        </w:rPr>
        <w:t>，本院院台調壹字第</w:t>
      </w:r>
      <w:r w:rsidRPr="009F3A73">
        <w:t>1000800163</w:t>
      </w:r>
      <w:r w:rsidRPr="009F3A73">
        <w:rPr>
          <w:rFonts w:hint="eastAsia"/>
        </w:rPr>
        <w:t>號函派查「</w:t>
      </w:r>
      <w:r w:rsidRPr="009F3A73">
        <w:t>對工業廢棄物清除、處理，相關機關之管控有無缺失</w:t>
      </w:r>
      <w:r w:rsidRPr="009F3A73">
        <w:rPr>
          <w:rFonts w:hint="eastAsia"/>
        </w:rPr>
        <w:t>」乙案調查報告，100年5月5日。</w:t>
      </w:r>
      <w:bookmarkEnd w:id="1416"/>
      <w:bookmarkEnd w:id="1417"/>
    </w:p>
    <w:p w:rsidR="00E95BBB" w:rsidRPr="009F3A73" w:rsidRDefault="00E95BBB" w:rsidP="00471782">
      <w:pPr>
        <w:pStyle w:val="3"/>
        <w:kinsoku w:val="0"/>
        <w:overflowPunct w:val="0"/>
        <w:ind w:left="1330"/>
      </w:pPr>
      <w:bookmarkStart w:id="1418" w:name="_Toc437508466"/>
      <w:bookmarkStart w:id="1419" w:name="_Toc437521455"/>
      <w:r w:rsidRPr="009F3A73">
        <w:t>杜善良</w:t>
      </w:r>
      <w:r w:rsidRPr="009F3A73">
        <w:rPr>
          <w:rFonts w:hint="eastAsia"/>
        </w:rPr>
        <w:t>，本院院台調壹字第</w:t>
      </w:r>
      <w:r w:rsidRPr="009F3A73">
        <w:t>0990800639</w:t>
      </w:r>
      <w:r w:rsidRPr="009F3A73">
        <w:rPr>
          <w:rFonts w:hint="eastAsia"/>
        </w:rPr>
        <w:t>號函派查「</w:t>
      </w:r>
      <w:r w:rsidRPr="009F3A73">
        <w:t>據報載：行政院環境保護署於98年調查全臺50家鋼鐵、電鍍等廢棄工廠之污染情形，經發現28處廢棄工廠場址之土壤及地下水遭重金屬嚴重污染，影響民眾用水、養殖及農作物食用安全等情</w:t>
      </w:r>
      <w:r w:rsidRPr="009F3A73">
        <w:rPr>
          <w:rFonts w:hint="eastAsia"/>
        </w:rPr>
        <w:t>」乙案調查報告，99年8月9日。</w:t>
      </w:r>
      <w:bookmarkEnd w:id="1418"/>
      <w:bookmarkEnd w:id="1419"/>
    </w:p>
    <w:p w:rsidR="00E95BBB" w:rsidRPr="009F3A73" w:rsidRDefault="00E95BBB" w:rsidP="00471782">
      <w:pPr>
        <w:pStyle w:val="3"/>
        <w:kinsoku w:val="0"/>
        <w:overflowPunct w:val="0"/>
        <w:ind w:left="1330"/>
      </w:pPr>
      <w:bookmarkStart w:id="1420" w:name="_Toc437508467"/>
      <w:bookmarkStart w:id="1421" w:name="_Toc437521456"/>
      <w:r w:rsidRPr="009F3A73">
        <w:t>洪昭男、楊美鈴</w:t>
      </w:r>
      <w:r w:rsidRPr="009F3A73">
        <w:rPr>
          <w:rFonts w:hint="eastAsia"/>
        </w:rPr>
        <w:t>，本院院台調壹字第0990800015號函派查「據報載：臺南縣後壁鄉農地因遭爐碴回收業者堆放爐碴，造成有毒重金屬鉻、砷滲入農田，污染稻米；相關主管機關對於農地重金屬檢測及爐碴回收再利用業者之查核管理，是否涉</w:t>
      </w:r>
      <w:r w:rsidRPr="009F3A73">
        <w:rPr>
          <w:rFonts w:hint="eastAsia"/>
        </w:rPr>
        <w:lastRenderedPageBreak/>
        <w:t>有違失」乙案調查報告，99年1月12日。</w:t>
      </w:r>
      <w:bookmarkEnd w:id="1420"/>
      <w:bookmarkEnd w:id="1421"/>
    </w:p>
    <w:p w:rsidR="00E95BBB" w:rsidRPr="009F3A73" w:rsidRDefault="00E95BBB" w:rsidP="00471782">
      <w:pPr>
        <w:pStyle w:val="3"/>
        <w:kinsoku w:val="0"/>
        <w:overflowPunct w:val="0"/>
        <w:ind w:left="1330"/>
      </w:pPr>
      <w:bookmarkStart w:id="1422" w:name="_Toc437508468"/>
      <w:bookmarkStart w:id="1423" w:name="_Toc437521457"/>
      <w:r w:rsidRPr="009F3A73">
        <w:t>趙榮耀、劉玉山、錢林慧君</w:t>
      </w:r>
      <w:r w:rsidRPr="009F3A73">
        <w:rPr>
          <w:rFonts w:hint="eastAsia"/>
        </w:rPr>
        <w:t>，本院院台調壹字第</w:t>
      </w:r>
      <w:r w:rsidRPr="009F3A73">
        <w:t>0980801070</w:t>
      </w:r>
      <w:r w:rsidRPr="009F3A73">
        <w:rPr>
          <w:rFonts w:hint="eastAsia"/>
        </w:rPr>
        <w:t>號函派查「</w:t>
      </w:r>
      <w:r w:rsidRPr="009F3A73">
        <w:t>高雄縣大寮鄉大坪頂地區驚爆戴奧辛毒鴨事件，該區域疑非法傾倒爐渣等廢棄物，致鴨隻遭重金屬與致命毒素戴奧辛污染，危害國人健康；惟高雄縣政府迄仍束手無策，行政院環境保護署、農業委員會及經濟部工業局亦似無積極協調措施；現行相關法令錯亂疏漏、行政作為嚴重怠惰，相關單位責任歸屬，認有深入瞭解之必要</w:t>
      </w:r>
      <w:r w:rsidRPr="009F3A73">
        <w:rPr>
          <w:rFonts w:hint="eastAsia"/>
        </w:rPr>
        <w:t>」乙案調查報告，98年11月17日。</w:t>
      </w:r>
      <w:bookmarkEnd w:id="1422"/>
      <w:bookmarkEnd w:id="1423"/>
    </w:p>
    <w:p w:rsidR="00E95BBB" w:rsidRPr="009F3A73" w:rsidRDefault="00E95BBB" w:rsidP="00E95BBB">
      <w:pPr>
        <w:pStyle w:val="2"/>
        <w:kinsoku w:val="0"/>
        <w:ind w:left="989"/>
      </w:pPr>
      <w:bookmarkStart w:id="1424" w:name="_Toc311050880"/>
      <w:bookmarkStart w:id="1425" w:name="_Toc437508469"/>
      <w:bookmarkStart w:id="1426" w:name="_Toc437521458"/>
      <w:bookmarkStart w:id="1427" w:name="_Toc311050897"/>
      <w:r w:rsidRPr="009F3A73">
        <w:rPr>
          <w:rFonts w:hint="eastAsia"/>
        </w:rPr>
        <w:t>政府出版品、出國報告、委託研究、簡報</w:t>
      </w:r>
      <w:bookmarkEnd w:id="1424"/>
      <w:bookmarkEnd w:id="1425"/>
      <w:bookmarkEnd w:id="1426"/>
    </w:p>
    <w:p w:rsidR="00713E40" w:rsidRPr="009F3A73" w:rsidRDefault="00713E40" w:rsidP="00713E40">
      <w:pPr>
        <w:pStyle w:val="3"/>
        <w:kinsoku w:val="0"/>
        <w:overflowPunct w:val="0"/>
        <w:ind w:left="1330"/>
      </w:pPr>
      <w:bookmarkStart w:id="1428" w:name="_Toc437508471"/>
      <w:bookmarkStart w:id="1429" w:name="_Toc437521460"/>
      <w:bookmarkStart w:id="1430" w:name="_Toc437508470"/>
      <w:bookmarkStart w:id="1431" w:name="_Toc437521459"/>
      <w:r w:rsidRPr="009F3A73">
        <w:rPr>
          <w:rFonts w:hint="eastAsia"/>
        </w:rPr>
        <w:t>行政院環境保護署，</w:t>
      </w:r>
      <w:r w:rsidRPr="009F3A73">
        <w:t>102</w:t>
      </w:r>
      <w:r w:rsidRPr="009F3A73">
        <w:rPr>
          <w:rFonts w:hint="eastAsia"/>
        </w:rPr>
        <w:t>年度廢棄工廠土壤及地下水污染潛勢評估及調查計畫期末報告（公開版），104年1月。</w:t>
      </w:r>
      <w:bookmarkEnd w:id="1428"/>
      <w:bookmarkEnd w:id="1429"/>
    </w:p>
    <w:p w:rsidR="00E16ED8" w:rsidRPr="009F3A73" w:rsidRDefault="00E16ED8" w:rsidP="00E16ED8">
      <w:pPr>
        <w:pStyle w:val="3"/>
        <w:kinsoku w:val="0"/>
        <w:overflowPunct w:val="0"/>
        <w:ind w:left="1330"/>
      </w:pPr>
      <w:r w:rsidRPr="009F3A73">
        <w:rPr>
          <w:rFonts w:hint="eastAsia"/>
        </w:rPr>
        <w:t>行政院環境保護署，生活污水管理現況，環保政策月刊，第17卷第12期，103年12月。</w:t>
      </w:r>
    </w:p>
    <w:p w:rsidR="00E95BBB" w:rsidRPr="009F3A73" w:rsidRDefault="00E95BBB" w:rsidP="00471782">
      <w:pPr>
        <w:pStyle w:val="3"/>
        <w:kinsoku w:val="0"/>
        <w:overflowPunct w:val="0"/>
        <w:ind w:left="1330"/>
      </w:pPr>
      <w:r w:rsidRPr="009F3A73">
        <w:t>儲雯娣</w:t>
      </w:r>
      <w:r w:rsidRPr="009F3A73">
        <w:rPr>
          <w:rFonts w:hint="eastAsia"/>
        </w:rPr>
        <w:t>，</w:t>
      </w:r>
      <w:r w:rsidRPr="009F3A73">
        <w:t>考察美國水污染總量管制及許可證水質限值核定原則</w:t>
      </w:r>
      <w:r w:rsidRPr="009F3A73">
        <w:rPr>
          <w:rFonts w:hint="eastAsia"/>
        </w:rPr>
        <w:t>之出國報告，101年。</w:t>
      </w:r>
      <w:bookmarkEnd w:id="1430"/>
      <w:bookmarkEnd w:id="1431"/>
    </w:p>
    <w:p w:rsidR="00705200" w:rsidRPr="009F3A73" w:rsidRDefault="00705200" w:rsidP="00705200">
      <w:pPr>
        <w:pStyle w:val="3"/>
        <w:kinsoku w:val="0"/>
        <w:overflowPunct w:val="0"/>
        <w:ind w:left="1330"/>
      </w:pPr>
      <w:bookmarkStart w:id="1432" w:name="_Toc437508454"/>
      <w:bookmarkStart w:id="1433" w:name="_Toc437521462"/>
      <w:bookmarkStart w:id="1434" w:name="_Toc437521461"/>
      <w:r w:rsidRPr="009F3A73">
        <w:t>黃進興</w:t>
      </w:r>
      <w:r w:rsidRPr="009F3A73">
        <w:rPr>
          <w:rFonts w:hint="eastAsia"/>
        </w:rPr>
        <w:t>、</w:t>
      </w:r>
      <w:r w:rsidRPr="009F3A73">
        <w:t>黃文祥</w:t>
      </w:r>
      <w:r w:rsidRPr="009F3A73">
        <w:rPr>
          <w:rFonts w:hint="eastAsia"/>
        </w:rPr>
        <w:t>，</w:t>
      </w:r>
      <w:r w:rsidRPr="009F3A73">
        <w:t>日本下水道相關建設</w:t>
      </w:r>
      <w:r w:rsidRPr="009F3A73">
        <w:rPr>
          <w:rFonts w:hint="eastAsia"/>
        </w:rPr>
        <w:t>之出國</w:t>
      </w:r>
      <w:r w:rsidRPr="009F3A73">
        <w:t>報告</w:t>
      </w:r>
      <w:r w:rsidRPr="009F3A73">
        <w:rPr>
          <w:rFonts w:hint="eastAsia"/>
        </w:rPr>
        <w:t>，95年</w:t>
      </w:r>
      <w:bookmarkEnd w:id="1432"/>
      <w:r w:rsidRPr="009F3A73">
        <w:rPr>
          <w:rFonts w:hint="eastAsia"/>
        </w:rPr>
        <w:t>。</w:t>
      </w:r>
      <w:bookmarkEnd w:id="1433"/>
    </w:p>
    <w:p w:rsidR="006D4B08" w:rsidRPr="009F3A73" w:rsidRDefault="006D4B08" w:rsidP="00471782">
      <w:pPr>
        <w:pStyle w:val="3"/>
        <w:kinsoku w:val="0"/>
        <w:overflowPunct w:val="0"/>
        <w:ind w:left="1330"/>
      </w:pPr>
      <w:r w:rsidRPr="009F3A73">
        <w:rPr>
          <w:rFonts w:hint="eastAsia"/>
        </w:rPr>
        <w:t>行政院環境保護署，污染農地灌溉渠道底泥及水質重金屬污染調查計畫成果報告，91年。</w:t>
      </w:r>
      <w:bookmarkEnd w:id="1434"/>
    </w:p>
    <w:p w:rsidR="00E95BBB" w:rsidRPr="009F3A73" w:rsidRDefault="00E95BBB" w:rsidP="00E95BBB">
      <w:pPr>
        <w:pStyle w:val="2"/>
        <w:kinsoku w:val="0"/>
        <w:ind w:left="989"/>
      </w:pPr>
      <w:bookmarkStart w:id="1435" w:name="_Toc437508472"/>
      <w:bookmarkStart w:id="1436" w:name="_Toc437521463"/>
      <w:r w:rsidRPr="009F3A73">
        <w:rPr>
          <w:rFonts w:hint="eastAsia"/>
        </w:rPr>
        <w:t>期刊、研討會論文</w:t>
      </w:r>
      <w:bookmarkEnd w:id="1427"/>
      <w:bookmarkEnd w:id="1435"/>
      <w:bookmarkEnd w:id="1436"/>
    </w:p>
    <w:p w:rsidR="00705200" w:rsidRPr="009F3A73" w:rsidRDefault="00705200" w:rsidP="00705200">
      <w:pPr>
        <w:pStyle w:val="3"/>
        <w:kinsoku w:val="0"/>
        <w:overflowPunct w:val="0"/>
        <w:ind w:left="1330"/>
      </w:pPr>
      <w:bookmarkStart w:id="1437" w:name="_Toc437508475"/>
      <w:bookmarkStart w:id="1438" w:name="_Toc437521465"/>
      <w:bookmarkStart w:id="1439" w:name="_Toc437508473"/>
      <w:bookmarkStart w:id="1440" w:name="_Toc437521464"/>
      <w:bookmarkStart w:id="1441" w:name="_Toc310611555"/>
      <w:bookmarkStart w:id="1442" w:name="_Toc311050898"/>
      <w:bookmarkStart w:id="1443" w:name="_Toc280102853"/>
      <w:bookmarkStart w:id="1444" w:name="_Toc280262256"/>
      <w:r w:rsidRPr="009F3A73">
        <w:rPr>
          <w:rFonts w:hint="eastAsia"/>
        </w:rPr>
        <w:t>張大偉、許南山、游日發、林信賢，生活污水對農業環境之衝擊與其淨化技術，2015年中日農業水利技術研討會專輯，農田水利會編印，104年。</w:t>
      </w:r>
      <w:bookmarkEnd w:id="1437"/>
      <w:bookmarkEnd w:id="1438"/>
    </w:p>
    <w:p w:rsidR="00705200" w:rsidRPr="009F3A73" w:rsidRDefault="00705200" w:rsidP="00705200">
      <w:pPr>
        <w:pStyle w:val="3"/>
        <w:kinsoku w:val="0"/>
        <w:overflowPunct w:val="0"/>
        <w:ind w:left="1330"/>
      </w:pPr>
      <w:bookmarkStart w:id="1445" w:name="_Toc437521466"/>
      <w:r w:rsidRPr="009F3A73">
        <w:rPr>
          <w:rFonts w:hint="eastAsia"/>
        </w:rPr>
        <w:t>張尊國，臺灣水田重金屬污染潛勢分析，2015年中日農業水利技術研討會，農田水利會編印，104年。</w:t>
      </w:r>
      <w:bookmarkEnd w:id="1445"/>
    </w:p>
    <w:p w:rsidR="00705200" w:rsidRPr="009F3A73" w:rsidRDefault="00705200" w:rsidP="00705200">
      <w:pPr>
        <w:pStyle w:val="3"/>
        <w:kinsoku w:val="0"/>
        <w:overflowPunct w:val="0"/>
        <w:ind w:left="1330"/>
      </w:pPr>
      <w:bookmarkStart w:id="1446" w:name="_Toc437521467"/>
      <w:r w:rsidRPr="009F3A73">
        <w:rPr>
          <w:rFonts w:hint="eastAsia"/>
        </w:rPr>
        <w:t>日本全國農村振興技術連盟林田直樹委員長，日本農業用水以及水質保護，2015年中日農業水利</w:t>
      </w:r>
      <w:r w:rsidRPr="009F3A73">
        <w:rPr>
          <w:rFonts w:hint="eastAsia"/>
        </w:rPr>
        <w:lastRenderedPageBreak/>
        <w:t>技術研討會專輯，農田水利會編印，104年。</w:t>
      </w:r>
      <w:bookmarkEnd w:id="1446"/>
    </w:p>
    <w:p w:rsidR="00705200" w:rsidRPr="009F3A73" w:rsidRDefault="00705200" w:rsidP="00705200">
      <w:pPr>
        <w:pStyle w:val="3"/>
        <w:kinsoku w:val="0"/>
        <w:overflowPunct w:val="0"/>
        <w:ind w:left="1330"/>
      </w:pPr>
      <w:bookmarkStart w:id="1447" w:name="_Toc437508457"/>
      <w:bookmarkStart w:id="1448" w:name="_Toc437521468"/>
      <w:r w:rsidRPr="009F3A73">
        <w:rPr>
          <w:rFonts w:hint="eastAsia"/>
        </w:rPr>
        <w:t>農田水利會聯合會，2015年中日農業水利技術研討會專輯，農田水利會編印，104年。</w:t>
      </w:r>
      <w:bookmarkEnd w:id="1447"/>
      <w:bookmarkEnd w:id="1448"/>
    </w:p>
    <w:p w:rsidR="00E95BBB" w:rsidRPr="009F3A73" w:rsidRDefault="00E95BBB" w:rsidP="00471782">
      <w:pPr>
        <w:pStyle w:val="3"/>
        <w:kinsoku w:val="0"/>
        <w:overflowPunct w:val="0"/>
        <w:ind w:left="1330"/>
      </w:pPr>
      <w:r w:rsidRPr="009F3A73">
        <w:rPr>
          <w:rFonts w:hint="eastAsia"/>
        </w:rPr>
        <w:t>呂國禎、陳良榕，</w:t>
      </w:r>
      <w:r w:rsidRPr="009F3A73">
        <w:t>失控的高科技廢物</w:t>
      </w:r>
      <w:r w:rsidRPr="009F3A73">
        <w:rPr>
          <w:rFonts w:hint="eastAsia"/>
        </w:rPr>
        <w:t xml:space="preserve"> </w:t>
      </w:r>
      <w:r w:rsidRPr="009F3A73">
        <w:t>引爆環境危機</w:t>
      </w:r>
      <w:r w:rsidRPr="009F3A73">
        <w:rPr>
          <w:rFonts w:hint="eastAsia"/>
        </w:rPr>
        <w:t>，</w:t>
      </w:r>
      <w:r w:rsidRPr="009F3A73">
        <w:t>天下雜誌</w:t>
      </w:r>
      <w:r w:rsidRPr="009F3A73">
        <w:rPr>
          <w:rFonts w:hint="eastAsia"/>
        </w:rPr>
        <w:t>，第</w:t>
      </w:r>
      <w:r w:rsidRPr="009F3A73">
        <w:t>568期</w:t>
      </w:r>
      <w:r w:rsidRPr="009F3A73">
        <w:rPr>
          <w:rFonts w:hint="eastAsia"/>
        </w:rPr>
        <w:t>，104年3月17日。</w:t>
      </w:r>
      <w:bookmarkEnd w:id="1439"/>
      <w:bookmarkEnd w:id="1440"/>
    </w:p>
    <w:bookmarkEnd w:id="1441"/>
    <w:bookmarkEnd w:id="1442"/>
    <w:p w:rsidR="00F660C2" w:rsidRPr="009F3A73" w:rsidRDefault="00E01756" w:rsidP="00F660C2">
      <w:pPr>
        <w:pStyle w:val="3"/>
        <w:kinsoku w:val="0"/>
        <w:overflowPunct w:val="0"/>
        <w:ind w:left="1330"/>
      </w:pPr>
      <w:r w:rsidRPr="009F3A73">
        <w:fldChar w:fldCharType="begin"/>
      </w:r>
      <w:r w:rsidRPr="009F3A73">
        <w:instrText xml:space="preserve"> HYPERLINK "http://wuss.wra.gov.tw/annuals.aspx" </w:instrText>
      </w:r>
      <w:r w:rsidRPr="009F3A73">
        <w:fldChar w:fldCharType="separate"/>
      </w:r>
      <w:bookmarkStart w:id="1449" w:name="_Toc437508455"/>
      <w:bookmarkStart w:id="1450" w:name="_Toc437521479"/>
      <w:r w:rsidR="00F660C2" w:rsidRPr="009F3A73">
        <w:t>經濟部水利署各項用水統計資料庫</w:t>
      </w:r>
      <w:r w:rsidRPr="009F3A73">
        <w:fldChar w:fldCharType="end"/>
      </w:r>
      <w:r w:rsidR="00F660C2" w:rsidRPr="009F3A73">
        <w:rPr>
          <w:rFonts w:hint="eastAsia"/>
        </w:rPr>
        <w:t>102年農業用水量統計報告</w:t>
      </w:r>
      <w:bookmarkEnd w:id="1449"/>
      <w:bookmarkEnd w:id="1450"/>
      <w:r w:rsidR="00F660C2" w:rsidRPr="009F3A73">
        <w:rPr>
          <w:rFonts w:hint="eastAsia"/>
        </w:rPr>
        <w:t>。</w:t>
      </w:r>
    </w:p>
    <w:p w:rsidR="00F660C2" w:rsidRPr="009F3A73" w:rsidRDefault="004711CA" w:rsidP="00471782">
      <w:pPr>
        <w:pStyle w:val="3"/>
        <w:kinsoku w:val="0"/>
        <w:overflowPunct w:val="0"/>
        <w:ind w:left="1330"/>
      </w:pPr>
      <w:hyperlink r:id="rId83" w:history="1">
        <w:bookmarkStart w:id="1451" w:name="_Toc437508456"/>
        <w:bookmarkStart w:id="1452" w:name="_Toc437521480"/>
        <w:r w:rsidR="00F660C2" w:rsidRPr="009F3A73">
          <w:t>經濟部水利署各項用水統計資料庫</w:t>
        </w:r>
      </w:hyperlink>
      <w:r w:rsidR="00F660C2" w:rsidRPr="009F3A73">
        <w:rPr>
          <w:rFonts w:hint="eastAsia"/>
        </w:rPr>
        <w:t>99年農業用水量統計報告</w:t>
      </w:r>
      <w:bookmarkEnd w:id="1451"/>
      <w:bookmarkEnd w:id="1452"/>
      <w:r w:rsidR="00F660C2" w:rsidRPr="009F3A73">
        <w:rPr>
          <w:rFonts w:hint="eastAsia"/>
        </w:rPr>
        <w:t>。</w:t>
      </w:r>
    </w:p>
    <w:p w:rsidR="00E95BBB" w:rsidRPr="009F3A73" w:rsidRDefault="00E95BBB" w:rsidP="00E95BBB">
      <w:pPr>
        <w:pStyle w:val="2"/>
        <w:kinsoku w:val="0"/>
        <w:ind w:left="989"/>
      </w:pPr>
      <w:bookmarkStart w:id="1453" w:name="_Toc311050911"/>
      <w:bookmarkStart w:id="1454" w:name="_Toc437508476"/>
      <w:bookmarkStart w:id="1455" w:name="_Toc437521469"/>
      <w:bookmarkEnd w:id="1443"/>
      <w:bookmarkEnd w:id="1444"/>
      <w:r w:rsidRPr="009F3A73">
        <w:rPr>
          <w:rFonts w:hint="eastAsia"/>
        </w:rPr>
        <w:t>電子媒體資料</w:t>
      </w:r>
      <w:bookmarkEnd w:id="1453"/>
      <w:bookmarkEnd w:id="1454"/>
      <w:bookmarkEnd w:id="1455"/>
    </w:p>
    <w:p w:rsidR="00E95BBB" w:rsidRPr="009F3A73" w:rsidRDefault="00E95BBB" w:rsidP="00DB2C7D">
      <w:pPr>
        <w:pStyle w:val="3"/>
        <w:wordWrap w:val="0"/>
        <w:ind w:left="1394"/>
      </w:pPr>
      <w:bookmarkStart w:id="1456" w:name="_Toc310611570"/>
      <w:bookmarkStart w:id="1457" w:name="_Toc311050917"/>
      <w:bookmarkStart w:id="1458" w:name="_Toc437508477"/>
      <w:bookmarkStart w:id="1459" w:name="_Toc437521470"/>
      <w:bookmarkStart w:id="1460" w:name="_Toc310611569"/>
      <w:r w:rsidRPr="009F3A73">
        <w:rPr>
          <w:rFonts w:hint="eastAsia"/>
        </w:rPr>
        <w:t>行政院環境保護署網站</w:t>
      </w:r>
      <w:r w:rsidRPr="009F3A73">
        <w:rPr>
          <w:rFonts w:hint="eastAsia"/>
          <w:spacing w:val="-22"/>
          <w:sz w:val="24"/>
          <w:szCs w:val="24"/>
        </w:rPr>
        <w:t>(</w:t>
      </w:r>
      <w:r w:rsidRPr="009F3A73">
        <w:rPr>
          <w:spacing w:val="-22"/>
          <w:sz w:val="24"/>
          <w:szCs w:val="24"/>
        </w:rPr>
        <w:t>http://www.epa.gov.tw/mp.asp?mp=epa</w:t>
      </w:r>
      <w:r w:rsidRPr="009F3A73">
        <w:rPr>
          <w:rFonts w:hint="eastAsia"/>
          <w:spacing w:val="-22"/>
          <w:sz w:val="24"/>
          <w:szCs w:val="24"/>
        </w:rPr>
        <w:t>)</w:t>
      </w:r>
      <w:bookmarkEnd w:id="1456"/>
      <w:bookmarkEnd w:id="1457"/>
      <w:bookmarkEnd w:id="1458"/>
      <w:bookmarkEnd w:id="1459"/>
    </w:p>
    <w:p w:rsidR="00DB2C7D" w:rsidRPr="009F3A73" w:rsidRDefault="00DB2C7D" w:rsidP="00DB2C7D">
      <w:pPr>
        <w:pStyle w:val="3"/>
        <w:wordWrap w:val="0"/>
        <w:ind w:left="1394"/>
      </w:pPr>
      <w:bookmarkStart w:id="1461" w:name="_Toc437508453"/>
      <w:bookmarkStart w:id="1462" w:name="_Toc437521471"/>
      <w:r w:rsidRPr="009F3A73">
        <w:rPr>
          <w:rFonts w:hint="eastAsia"/>
        </w:rPr>
        <w:t>行政院環境保護署民國103年環境水質監測年報。</w:t>
      </w:r>
      <w:bookmarkEnd w:id="1461"/>
      <w:bookmarkEnd w:id="1462"/>
    </w:p>
    <w:p w:rsidR="00E95BBB" w:rsidRPr="009F3A73" w:rsidRDefault="00E95BBB" w:rsidP="00DB2C7D">
      <w:pPr>
        <w:pStyle w:val="3"/>
        <w:wordWrap w:val="0"/>
        <w:ind w:left="1394"/>
      </w:pPr>
      <w:bookmarkStart w:id="1463" w:name="_Toc437508478"/>
      <w:bookmarkStart w:id="1464" w:name="_Toc437521472"/>
      <w:r w:rsidRPr="009F3A73">
        <w:rPr>
          <w:rFonts w:hint="eastAsia"/>
        </w:rPr>
        <w:t>行政院環境保護署土壤及地下水污染整治基金管理會網站</w:t>
      </w:r>
      <w:r w:rsidRPr="009F3A73">
        <w:rPr>
          <w:rFonts w:hint="eastAsia"/>
          <w:spacing w:val="-22"/>
          <w:sz w:val="24"/>
          <w:szCs w:val="24"/>
        </w:rPr>
        <w:t>(</w:t>
      </w:r>
      <w:r w:rsidRPr="009F3A73">
        <w:rPr>
          <w:spacing w:val="-22"/>
          <w:sz w:val="24"/>
          <w:szCs w:val="24"/>
        </w:rPr>
        <w:t>http://sgw.epa.gov.tw/public/00_SGW.asp</w:t>
      </w:r>
      <w:r w:rsidRPr="009F3A73">
        <w:rPr>
          <w:rFonts w:hint="eastAsia"/>
          <w:spacing w:val="-22"/>
          <w:sz w:val="24"/>
          <w:szCs w:val="24"/>
        </w:rPr>
        <w:t>)</w:t>
      </w:r>
      <w:bookmarkEnd w:id="1463"/>
      <w:bookmarkEnd w:id="1464"/>
    </w:p>
    <w:p w:rsidR="00E95BBB" w:rsidRPr="009F3A73" w:rsidRDefault="00E95BBB" w:rsidP="00DB2C7D">
      <w:pPr>
        <w:pStyle w:val="3"/>
        <w:wordWrap w:val="0"/>
        <w:ind w:left="1394"/>
      </w:pPr>
      <w:bookmarkStart w:id="1465" w:name="_Toc437508479"/>
      <w:bookmarkStart w:id="1466" w:name="_Toc437521473"/>
      <w:r w:rsidRPr="009F3A73">
        <w:rPr>
          <w:rFonts w:hint="eastAsia"/>
        </w:rPr>
        <w:t>經濟部工業局網站</w:t>
      </w:r>
      <w:r w:rsidRPr="009F3A73">
        <w:rPr>
          <w:rFonts w:hint="eastAsia"/>
          <w:spacing w:val="-22"/>
          <w:sz w:val="24"/>
          <w:szCs w:val="24"/>
        </w:rPr>
        <w:t>(</w:t>
      </w:r>
      <w:hyperlink r:id="rId84" w:history="1">
        <w:r w:rsidR="00F660C2" w:rsidRPr="009F3A73">
          <w:rPr>
            <w:sz w:val="24"/>
            <w:szCs w:val="24"/>
          </w:rPr>
          <w:t>http://www.moeaidb.gov.tw/external/ctlr?PRO=index&amp;lang=0</w:t>
        </w:r>
      </w:hyperlink>
      <w:r w:rsidRPr="009F3A73">
        <w:rPr>
          <w:rFonts w:hint="eastAsia"/>
          <w:spacing w:val="-22"/>
          <w:sz w:val="24"/>
          <w:szCs w:val="24"/>
        </w:rPr>
        <w:t>)</w:t>
      </w:r>
      <w:bookmarkEnd w:id="1465"/>
      <w:bookmarkEnd w:id="1466"/>
    </w:p>
    <w:p w:rsidR="00F660C2" w:rsidRPr="009F3A73" w:rsidRDefault="00F660C2" w:rsidP="000D6EE1">
      <w:pPr>
        <w:pStyle w:val="3"/>
        <w:wordWrap w:val="0"/>
        <w:ind w:left="1394"/>
      </w:pPr>
      <w:r w:rsidRPr="009F3A73">
        <w:rPr>
          <w:rFonts w:hint="eastAsia"/>
        </w:rPr>
        <w:t>經濟部水利署</w:t>
      </w:r>
      <w:r w:rsidR="000D6EE1" w:rsidRPr="009F3A73">
        <w:rPr>
          <w:rFonts w:hint="eastAsia"/>
        </w:rPr>
        <w:t>各項用水統計資料庫網站</w:t>
      </w:r>
      <w:r w:rsidR="000D6EE1" w:rsidRPr="009F3A73">
        <w:rPr>
          <w:rFonts w:hint="eastAsia"/>
          <w:sz w:val="24"/>
          <w:szCs w:val="24"/>
        </w:rPr>
        <w:t>(</w:t>
      </w:r>
      <w:hyperlink r:id="rId85" w:history="1">
        <w:r w:rsidR="000D6EE1" w:rsidRPr="009F3A73">
          <w:rPr>
            <w:sz w:val="24"/>
            <w:szCs w:val="24"/>
          </w:rPr>
          <w:t>http://wuss.wra.gov.tw/</w:t>
        </w:r>
      </w:hyperlink>
      <w:r w:rsidR="000D6EE1" w:rsidRPr="009F3A73">
        <w:rPr>
          <w:rFonts w:hint="eastAsia"/>
          <w:sz w:val="24"/>
          <w:szCs w:val="24"/>
        </w:rPr>
        <w:t>)</w:t>
      </w:r>
    </w:p>
    <w:p w:rsidR="00E95BBB" w:rsidRPr="009F3A73" w:rsidRDefault="00E95BBB" w:rsidP="00DB2C7D">
      <w:pPr>
        <w:pStyle w:val="3"/>
        <w:wordWrap w:val="0"/>
        <w:ind w:left="1394"/>
      </w:pPr>
      <w:bookmarkStart w:id="1467" w:name="_Toc437508480"/>
      <w:bookmarkStart w:id="1468" w:name="_Toc437521474"/>
      <w:r w:rsidRPr="009F3A73">
        <w:rPr>
          <w:rFonts w:hint="eastAsia"/>
        </w:rPr>
        <w:t>經濟部中部辦公室網站</w:t>
      </w:r>
      <w:r w:rsidRPr="009F3A73">
        <w:rPr>
          <w:rFonts w:hint="eastAsia"/>
          <w:spacing w:val="-22"/>
          <w:sz w:val="24"/>
          <w:szCs w:val="24"/>
        </w:rPr>
        <w:t>(</w:t>
      </w:r>
      <w:r w:rsidRPr="009F3A73">
        <w:rPr>
          <w:spacing w:val="-22"/>
          <w:sz w:val="24"/>
          <w:szCs w:val="24"/>
        </w:rPr>
        <w:t>http://www.cto.moea.gov.tw/main.asp</w:t>
      </w:r>
      <w:r w:rsidRPr="009F3A73">
        <w:rPr>
          <w:rFonts w:hint="eastAsia"/>
          <w:spacing w:val="-22"/>
          <w:sz w:val="24"/>
          <w:szCs w:val="24"/>
        </w:rPr>
        <w:t>)</w:t>
      </w:r>
      <w:bookmarkEnd w:id="1467"/>
      <w:bookmarkEnd w:id="1468"/>
    </w:p>
    <w:p w:rsidR="00E95BBB" w:rsidRPr="009F3A73" w:rsidRDefault="00E95BBB" w:rsidP="00DB2C7D">
      <w:pPr>
        <w:pStyle w:val="3"/>
        <w:wordWrap w:val="0"/>
        <w:ind w:left="1394"/>
      </w:pPr>
      <w:bookmarkStart w:id="1469" w:name="_Toc437508481"/>
      <w:bookmarkStart w:id="1470" w:name="_Toc437521475"/>
      <w:r w:rsidRPr="009F3A73">
        <w:rPr>
          <w:rFonts w:hint="eastAsia"/>
        </w:rPr>
        <w:t>內政部營建署網站</w:t>
      </w:r>
      <w:r w:rsidRPr="009F3A73">
        <w:rPr>
          <w:rFonts w:hint="eastAsia"/>
          <w:spacing w:val="-22"/>
          <w:sz w:val="24"/>
          <w:szCs w:val="24"/>
        </w:rPr>
        <w:t>(</w:t>
      </w:r>
      <w:hyperlink r:id="rId86" w:history="1">
        <w:r w:rsidR="00F660C2" w:rsidRPr="009F3A73">
          <w:rPr>
            <w:sz w:val="24"/>
            <w:szCs w:val="24"/>
          </w:rPr>
          <w:t>http://www.cpami.gov.tw/chinese/</w:t>
        </w:r>
      </w:hyperlink>
      <w:r w:rsidRPr="009F3A73">
        <w:rPr>
          <w:rFonts w:hint="eastAsia"/>
          <w:spacing w:val="-22"/>
          <w:sz w:val="24"/>
          <w:szCs w:val="24"/>
        </w:rPr>
        <w:t>)</w:t>
      </w:r>
      <w:bookmarkEnd w:id="1469"/>
      <w:bookmarkEnd w:id="1470"/>
    </w:p>
    <w:p w:rsidR="00F660C2" w:rsidRPr="009F3A73" w:rsidRDefault="00F660C2" w:rsidP="00F660C2">
      <w:pPr>
        <w:pStyle w:val="3"/>
        <w:wordWrap w:val="0"/>
        <w:ind w:left="1394"/>
      </w:pPr>
      <w:r w:rsidRPr="009F3A73">
        <w:rPr>
          <w:rFonts w:hint="eastAsia"/>
        </w:rPr>
        <w:t>財團法人國家衛生研究院國家環境毒物研究中心「毒性物質資料庫」</w:t>
      </w:r>
      <w:r w:rsidRPr="009F3A73">
        <w:rPr>
          <w:rFonts w:hint="eastAsia"/>
          <w:sz w:val="24"/>
          <w:szCs w:val="24"/>
        </w:rPr>
        <w:t>(</w:t>
      </w:r>
      <w:r w:rsidRPr="009F3A73">
        <w:rPr>
          <w:sz w:val="24"/>
          <w:szCs w:val="24"/>
        </w:rPr>
        <w:t>http://nehrc.nhri.org.tw/toxic/search_Foreign.php</w:t>
      </w:r>
      <w:r w:rsidRPr="009F3A73">
        <w:rPr>
          <w:rFonts w:hint="eastAsia"/>
          <w:sz w:val="24"/>
          <w:szCs w:val="24"/>
        </w:rPr>
        <w:t>)</w:t>
      </w:r>
    </w:p>
    <w:p w:rsidR="00E95BBB" w:rsidRPr="009F3A73" w:rsidRDefault="00E95BBB" w:rsidP="00DB2C7D">
      <w:pPr>
        <w:pStyle w:val="3"/>
        <w:wordWrap w:val="0"/>
        <w:ind w:left="1394"/>
        <w:rPr>
          <w:spacing w:val="-22"/>
          <w:sz w:val="24"/>
          <w:szCs w:val="24"/>
        </w:rPr>
      </w:pPr>
      <w:bookmarkStart w:id="1471" w:name="_Toc437508482"/>
      <w:bookmarkStart w:id="1472" w:name="_Toc437521476"/>
      <w:r w:rsidRPr="009F3A73">
        <w:rPr>
          <w:rFonts w:hint="eastAsia"/>
        </w:rPr>
        <w:t>全國建築管理資訊入口網-建築物建造執照及使用執照統計（農舍用途）H2類</w:t>
      </w:r>
      <w:r w:rsidRPr="009F3A73">
        <w:rPr>
          <w:rFonts w:hint="eastAsia"/>
          <w:sz w:val="24"/>
          <w:szCs w:val="24"/>
        </w:rPr>
        <w:t>（</w:t>
      </w:r>
      <w:hyperlink r:id="rId87" w:history="1">
        <w:r w:rsidRPr="009F3A73">
          <w:rPr>
            <w:spacing w:val="-22"/>
            <w:sz w:val="24"/>
            <w:szCs w:val="24"/>
          </w:rPr>
          <w:t>http://cpabm.cpami.gov.tw/FarmStatistical/Farm.html）</w:t>
        </w:r>
        <w:bookmarkEnd w:id="1471"/>
        <w:bookmarkEnd w:id="1472"/>
      </w:hyperlink>
    </w:p>
    <w:p w:rsidR="00E95BBB" w:rsidRPr="009F3A73" w:rsidRDefault="00E95BBB" w:rsidP="00DB2C7D">
      <w:pPr>
        <w:pStyle w:val="3"/>
        <w:wordWrap w:val="0"/>
        <w:ind w:left="1394"/>
      </w:pPr>
      <w:bookmarkStart w:id="1473" w:name="_Toc437508483"/>
      <w:bookmarkStart w:id="1474" w:name="_Toc437521477"/>
      <w:r w:rsidRPr="009F3A73">
        <w:rPr>
          <w:rFonts w:hint="eastAsia"/>
        </w:rPr>
        <w:t>中華民國統計資訊網</w:t>
      </w:r>
      <w:r w:rsidRPr="009F3A73">
        <w:rPr>
          <w:rFonts w:hint="eastAsia"/>
          <w:spacing w:val="-22"/>
          <w:sz w:val="24"/>
          <w:szCs w:val="24"/>
        </w:rPr>
        <w:t>(</w:t>
      </w:r>
      <w:hyperlink r:id="rId88" w:history="1">
        <w:r w:rsidRPr="009F3A73">
          <w:rPr>
            <w:spacing w:val="-22"/>
            <w:sz w:val="24"/>
            <w:szCs w:val="24"/>
          </w:rPr>
          <w:t>http://www.stat.gov.tw/ct.asp?xItem=533&amp;ctNode=543</w:t>
        </w:r>
      </w:hyperlink>
      <w:r w:rsidRPr="009F3A73">
        <w:rPr>
          <w:rFonts w:hint="eastAsia"/>
          <w:spacing w:val="-22"/>
          <w:sz w:val="24"/>
          <w:szCs w:val="24"/>
        </w:rPr>
        <w:t>）</w:t>
      </w:r>
      <w:bookmarkEnd w:id="1473"/>
      <w:bookmarkEnd w:id="1474"/>
    </w:p>
    <w:p w:rsidR="00E95BBB" w:rsidRPr="009F3A73" w:rsidRDefault="00E95BBB" w:rsidP="00E95BBB">
      <w:pPr>
        <w:pStyle w:val="3"/>
        <w:wordWrap w:val="0"/>
        <w:ind w:left="1394"/>
      </w:pPr>
      <w:bookmarkStart w:id="1475" w:name="_Toc437508484"/>
      <w:bookmarkStart w:id="1476" w:name="_Toc437521478"/>
      <w:r w:rsidRPr="009F3A73">
        <w:rPr>
          <w:rFonts w:hint="eastAsia"/>
        </w:rPr>
        <w:t>立法院議事暨公報管理系統</w:t>
      </w:r>
      <w:r w:rsidRPr="009F3A73">
        <w:rPr>
          <w:rFonts w:hint="eastAsia"/>
          <w:spacing w:val="-22"/>
          <w:sz w:val="24"/>
          <w:szCs w:val="24"/>
        </w:rPr>
        <w:t>(</w:t>
      </w:r>
      <w:hyperlink r:id="rId89" w:anchor="pageName_searchResult=1" w:history="1">
        <w:r w:rsidR="00F660C2" w:rsidRPr="009F3A73">
          <w:rPr>
            <w:spacing w:val="-22"/>
            <w:sz w:val="24"/>
            <w:szCs w:val="24"/>
          </w:rPr>
          <w:t>http://lci.ly.gov.tw/LyLCEW/lcivComm.action#pageName_searchResult=1</w:t>
        </w:r>
      </w:hyperlink>
      <w:r w:rsidRPr="009F3A73">
        <w:rPr>
          <w:rFonts w:hint="eastAsia"/>
          <w:spacing w:val="-22"/>
          <w:sz w:val="24"/>
          <w:szCs w:val="24"/>
        </w:rPr>
        <w:t>)</w:t>
      </w:r>
      <w:bookmarkEnd w:id="1475"/>
      <w:bookmarkEnd w:id="1476"/>
    </w:p>
    <w:p w:rsidR="00F660C2" w:rsidRPr="009F3A73" w:rsidRDefault="00F660C2" w:rsidP="00F660C2">
      <w:pPr>
        <w:pStyle w:val="3"/>
        <w:wordWrap w:val="0"/>
        <w:ind w:left="1394"/>
        <w:rPr>
          <w:sz w:val="24"/>
          <w:szCs w:val="24"/>
        </w:rPr>
      </w:pPr>
      <w:r w:rsidRPr="009F3A73">
        <w:rPr>
          <w:rFonts w:hint="eastAsia"/>
        </w:rPr>
        <w:t>國際食品法典委員會</w:t>
      </w:r>
      <w:r w:rsidR="000D6EE1" w:rsidRPr="009F3A73">
        <w:rPr>
          <w:rFonts w:hint="eastAsia"/>
        </w:rPr>
        <w:t>網站</w:t>
      </w:r>
      <w:r w:rsidRPr="009F3A73">
        <w:rPr>
          <w:rFonts w:hint="eastAsia"/>
        </w:rPr>
        <w:t>Codex Alimentarius</w:t>
      </w:r>
      <w:r w:rsidRPr="009F3A73">
        <w:rPr>
          <w:rFonts w:hint="eastAsia"/>
          <w:spacing w:val="-22"/>
          <w:sz w:val="24"/>
          <w:szCs w:val="24"/>
        </w:rPr>
        <w:t>(</w:t>
      </w:r>
      <w:hyperlink r:id="rId90" w:history="1">
        <w:r w:rsidR="000D6EE1" w:rsidRPr="009F3A73">
          <w:rPr>
            <w:spacing w:val="-22"/>
            <w:sz w:val="24"/>
            <w:szCs w:val="24"/>
          </w:rPr>
          <w:t>http://www.codexalimentarius.org/codex-home/en/</w:t>
        </w:r>
      </w:hyperlink>
      <w:r w:rsidRPr="009F3A73">
        <w:rPr>
          <w:rFonts w:hint="eastAsia"/>
          <w:spacing w:val="-22"/>
          <w:sz w:val="24"/>
          <w:szCs w:val="24"/>
        </w:rPr>
        <w:t>)</w:t>
      </w:r>
    </w:p>
    <w:p w:rsidR="00E95BBB" w:rsidRPr="009F3A73" w:rsidRDefault="00E95BBB" w:rsidP="00E95BBB">
      <w:pPr>
        <w:pStyle w:val="2"/>
        <w:kinsoku w:val="0"/>
        <w:ind w:left="989"/>
      </w:pPr>
      <w:bookmarkStart w:id="1477" w:name="_Toc311050919"/>
      <w:bookmarkStart w:id="1478" w:name="_Toc437508485"/>
      <w:bookmarkStart w:id="1479" w:name="_Toc437521481"/>
      <w:bookmarkEnd w:id="1460"/>
      <w:r w:rsidRPr="009F3A73">
        <w:rPr>
          <w:rFonts w:hint="eastAsia"/>
        </w:rPr>
        <w:lastRenderedPageBreak/>
        <w:t>大專院校學位論文</w:t>
      </w:r>
      <w:bookmarkEnd w:id="1477"/>
      <w:bookmarkEnd w:id="1478"/>
      <w:bookmarkEnd w:id="1479"/>
    </w:p>
    <w:p w:rsidR="00E95BBB" w:rsidRPr="009F3A73" w:rsidRDefault="00E95BBB" w:rsidP="00DB2C7D">
      <w:pPr>
        <w:pStyle w:val="3"/>
        <w:wordWrap w:val="0"/>
        <w:ind w:left="1394"/>
      </w:pPr>
      <w:bookmarkStart w:id="1480" w:name="_Toc437508486"/>
      <w:bookmarkStart w:id="1481" w:name="_Toc437521482"/>
      <w:r w:rsidRPr="009F3A73">
        <w:t>黃瀞儀，烏溪流域與彰化沿海地區之重金屬分佈，東海大學環境科學與工程學系碩士論文，103年。</w:t>
      </w:r>
      <w:bookmarkEnd w:id="1480"/>
      <w:bookmarkEnd w:id="1481"/>
    </w:p>
    <w:p w:rsidR="00E95BBB" w:rsidRPr="009F3A73" w:rsidRDefault="00E95BBB" w:rsidP="00DB2C7D">
      <w:pPr>
        <w:pStyle w:val="3"/>
        <w:wordWrap w:val="0"/>
        <w:ind w:left="1394"/>
      </w:pPr>
      <w:bookmarkStart w:id="1482" w:name="_Toc437508487"/>
      <w:bookmarkStart w:id="1483" w:name="_Toc437521483"/>
      <w:r w:rsidRPr="009F3A73">
        <w:t>李皓瀅，阿公店溪水體、底泥重金屬污染之調查，國立高雄海洋科技大學海洋環境工程研究所碩士論文，103年。</w:t>
      </w:r>
      <w:bookmarkEnd w:id="1482"/>
      <w:bookmarkEnd w:id="1483"/>
    </w:p>
    <w:p w:rsidR="00E95BBB" w:rsidRPr="009F3A73" w:rsidRDefault="00E95BBB" w:rsidP="00DB2C7D">
      <w:pPr>
        <w:pStyle w:val="3"/>
        <w:wordWrap w:val="0"/>
        <w:ind w:left="1394"/>
      </w:pPr>
      <w:bookmarkStart w:id="1484" w:name="_Toc437508488"/>
      <w:bookmarkStart w:id="1485" w:name="_Toc437521484"/>
      <w:r w:rsidRPr="009F3A73">
        <w:rPr>
          <w:rFonts w:hint="eastAsia"/>
        </w:rPr>
        <w:t>黃健文，埔心溪補助灌溉水水質與渠道底泥重金屬含量調查分析，國立中央大學環境工程研究所在職專班碩士論文，102年。</w:t>
      </w:r>
      <w:bookmarkEnd w:id="1484"/>
      <w:bookmarkEnd w:id="1485"/>
    </w:p>
    <w:p w:rsidR="00E95BBB" w:rsidRPr="009F3A73" w:rsidRDefault="00E95BBB" w:rsidP="00DB2C7D">
      <w:pPr>
        <w:pStyle w:val="3"/>
        <w:wordWrap w:val="0"/>
        <w:ind w:left="1394"/>
      </w:pPr>
      <w:bookmarkStart w:id="1486" w:name="_Toc437508489"/>
      <w:bookmarkStart w:id="1487" w:name="_Toc437521485"/>
      <w:r w:rsidRPr="009F3A73">
        <w:t>洪柳益，農地上未登記工廠輔導合法化之研究－以台中市為例，國立暨南國際大學管理學院經營管理碩士學位學程碩士在職專班碩士論文，102年。</w:t>
      </w:r>
      <w:bookmarkEnd w:id="1486"/>
      <w:bookmarkEnd w:id="1487"/>
    </w:p>
    <w:p w:rsidR="00E95BBB" w:rsidRPr="009F3A73" w:rsidRDefault="00E95BBB" w:rsidP="00DB2C7D">
      <w:pPr>
        <w:pStyle w:val="3"/>
        <w:wordWrap w:val="0"/>
        <w:ind w:left="1394"/>
      </w:pPr>
      <w:bookmarkStart w:id="1488" w:name="_Toc437508490"/>
      <w:bookmarkStart w:id="1489" w:name="_Toc437521486"/>
      <w:r w:rsidRPr="009F3A73">
        <w:t>張育智，土壤污染管理策略之分析，國立中興大學環境工程學系所碩士論文，102年。</w:t>
      </w:r>
      <w:bookmarkEnd w:id="1488"/>
      <w:bookmarkEnd w:id="1489"/>
    </w:p>
    <w:p w:rsidR="00E95BBB" w:rsidRPr="009F3A73" w:rsidRDefault="00E95BBB" w:rsidP="00DB2C7D">
      <w:pPr>
        <w:pStyle w:val="3"/>
        <w:wordWrap w:val="0"/>
        <w:ind w:left="1394"/>
      </w:pPr>
      <w:bookmarkStart w:id="1490" w:name="_Toc437508491"/>
      <w:bookmarkStart w:id="1491" w:name="_Toc437521487"/>
      <w:r w:rsidRPr="009F3A73">
        <w:t>楊兆玄，土地開發區未登記工廠遷廠因素之研究-以高雄市鳳山五甲農業區區段徵收範圍為例，國立高雄大學創意設計與建築學系碩士論文，101年。</w:t>
      </w:r>
      <w:bookmarkEnd w:id="1490"/>
      <w:bookmarkEnd w:id="1491"/>
    </w:p>
    <w:p w:rsidR="00E95BBB" w:rsidRPr="009F3A73" w:rsidRDefault="00E95BBB" w:rsidP="00DB2C7D">
      <w:pPr>
        <w:pStyle w:val="3"/>
        <w:wordWrap w:val="0"/>
        <w:ind w:left="1394"/>
      </w:pPr>
      <w:bookmarkStart w:id="1492" w:name="_Toc437508492"/>
      <w:bookmarkStart w:id="1493" w:name="_Toc437521488"/>
      <w:r w:rsidRPr="009F3A73">
        <w:t>林輝明，土壤污染危害防止責任之探討-兼評中石化安順廠及台塑仁武廠污染案，東海大學法律學系碩士論文，100年。</w:t>
      </w:r>
      <w:bookmarkEnd w:id="1492"/>
      <w:bookmarkEnd w:id="1493"/>
    </w:p>
    <w:p w:rsidR="00E95BBB" w:rsidRPr="009F3A73" w:rsidRDefault="00E95BBB" w:rsidP="00DB2C7D">
      <w:pPr>
        <w:pStyle w:val="3"/>
        <w:wordWrap w:val="0"/>
        <w:ind w:left="1394"/>
      </w:pPr>
      <w:bookmarkStart w:id="1494" w:name="_Toc437508493"/>
      <w:bookmarkStart w:id="1495" w:name="_Toc437521489"/>
      <w:r w:rsidRPr="009F3A73">
        <w:t>李貞憓，水污染總量管制之風險分析與排放交易研究，國立臺灣大學生物環境系統工程學研究所碩士論文，99年。</w:t>
      </w:r>
      <w:bookmarkEnd w:id="1494"/>
      <w:bookmarkEnd w:id="1495"/>
    </w:p>
    <w:p w:rsidR="00E95BBB" w:rsidRPr="009F3A73" w:rsidRDefault="00E95BBB" w:rsidP="00DB2C7D">
      <w:pPr>
        <w:pStyle w:val="3"/>
        <w:wordWrap w:val="0"/>
        <w:ind w:left="1394"/>
      </w:pPr>
      <w:bookmarkStart w:id="1496" w:name="_Toc437508494"/>
      <w:bookmarkStart w:id="1497" w:name="_Toc437521490"/>
      <w:r w:rsidRPr="009F3A73">
        <w:t>謝心色，灌排系統污染管制策略之成本效益分析－以彰化縣東西二圳重金屬污染管制為例，國立中興大學環境工程學系所碩士論文，99年。</w:t>
      </w:r>
      <w:bookmarkEnd w:id="1496"/>
      <w:bookmarkEnd w:id="1497"/>
    </w:p>
    <w:p w:rsidR="00E95BBB" w:rsidRPr="009F3A73" w:rsidRDefault="00E95BBB" w:rsidP="00DB2C7D">
      <w:pPr>
        <w:pStyle w:val="3"/>
        <w:wordWrap w:val="0"/>
        <w:ind w:left="1394"/>
      </w:pPr>
      <w:bookmarkStart w:id="1498" w:name="_Toc437508495"/>
      <w:bookmarkStart w:id="1499" w:name="_Toc437521491"/>
      <w:r w:rsidRPr="009F3A73">
        <w:t>翁瑞蓮，土壤污染管制標準研修之成本分析-以農地為例，國立臺灣大學環境工程學研究所碩士論文，97年。</w:t>
      </w:r>
      <w:bookmarkEnd w:id="1498"/>
      <w:bookmarkEnd w:id="1499"/>
    </w:p>
    <w:p w:rsidR="00E95BBB" w:rsidRPr="009F3A73" w:rsidRDefault="00E95BBB" w:rsidP="00DB2C7D">
      <w:pPr>
        <w:pStyle w:val="3"/>
        <w:wordWrap w:val="0"/>
        <w:ind w:left="1394"/>
      </w:pPr>
      <w:bookmarkStart w:id="1500" w:name="_Toc437508496"/>
      <w:bookmarkStart w:id="1501" w:name="_Toc437521492"/>
      <w:r w:rsidRPr="009F3A73">
        <w:t>孫麗玉，農地上未登記工廠違規使用問題之研</w:t>
      </w:r>
      <w:r w:rsidRPr="009F3A73">
        <w:lastRenderedPageBreak/>
        <w:t>究－以烏日鄉溪南地區為例，逢甲大學土地管理所碩士論文，97年。</w:t>
      </w:r>
      <w:bookmarkEnd w:id="1500"/>
      <w:bookmarkEnd w:id="1501"/>
    </w:p>
    <w:p w:rsidR="00E95BBB" w:rsidRPr="009F3A73" w:rsidRDefault="00E95BBB" w:rsidP="00DB2C7D">
      <w:pPr>
        <w:pStyle w:val="3"/>
        <w:wordWrap w:val="0"/>
        <w:ind w:left="1394"/>
      </w:pPr>
      <w:bookmarkStart w:id="1502" w:name="_Toc437508497"/>
      <w:bookmarkStart w:id="1503" w:name="_Toc437521493"/>
      <w:r w:rsidRPr="009F3A73">
        <w:t>詹雅琬，地方政府對違章工廠管理之研究-以彰化縣為例，東海大學公共事務碩士學程在職進修專班碩士論文，95年。</w:t>
      </w:r>
      <w:bookmarkEnd w:id="1502"/>
      <w:bookmarkEnd w:id="1503"/>
    </w:p>
    <w:p w:rsidR="00E95BBB" w:rsidRPr="009F3A73" w:rsidRDefault="00E95BBB" w:rsidP="00DB2C7D">
      <w:pPr>
        <w:pStyle w:val="3"/>
        <w:wordWrap w:val="0"/>
        <w:ind w:left="1394"/>
      </w:pPr>
      <w:bookmarkStart w:id="1504" w:name="_Toc437508498"/>
      <w:bookmarkStart w:id="1505" w:name="_Toc437521494"/>
      <w:r w:rsidRPr="009F3A73">
        <w:t>李雅惠，台灣農地污染控制場址區位特性分析，國立中興大學土壤環境科學系碩士論文，93年。</w:t>
      </w:r>
      <w:bookmarkEnd w:id="1504"/>
      <w:bookmarkEnd w:id="1505"/>
    </w:p>
    <w:p w:rsidR="00E95BBB" w:rsidRPr="009F3A73" w:rsidRDefault="00E95BBB" w:rsidP="00DB2C7D">
      <w:pPr>
        <w:pStyle w:val="3"/>
        <w:wordWrap w:val="0"/>
        <w:ind w:left="1394"/>
      </w:pPr>
      <w:bookmarkStart w:id="1506" w:name="_Toc437508499"/>
      <w:bookmarkStart w:id="1507" w:name="_Toc437521495"/>
      <w:r w:rsidRPr="009F3A73">
        <w:rPr>
          <w:rFonts w:hint="eastAsia"/>
        </w:rPr>
        <w:t>陳聖文，重金屬鎘液在土壤中之滲透實驗，中原大學土木工程學系碩士論文，87年。</w:t>
      </w:r>
      <w:bookmarkEnd w:id="1506"/>
      <w:bookmarkEnd w:id="1507"/>
    </w:p>
    <w:p w:rsidR="00E95BBB" w:rsidRPr="009F3A73" w:rsidRDefault="00E95BBB" w:rsidP="00DB2C7D">
      <w:pPr>
        <w:pStyle w:val="3"/>
        <w:wordWrap w:val="0"/>
        <w:ind w:left="1394"/>
      </w:pPr>
      <w:bookmarkStart w:id="1508" w:name="_Toc437508500"/>
      <w:bookmarkStart w:id="1509" w:name="_Toc437521496"/>
      <w:r w:rsidRPr="009F3A73">
        <w:rPr>
          <w:rFonts w:hint="eastAsia"/>
        </w:rPr>
        <w:t>張明暉，鎘、鉛在砂質輿黏質污染土壤中移動的模擬，國立臺灣大學農業化學研究所碩士論文，78年。</w:t>
      </w:r>
      <w:bookmarkEnd w:id="1508"/>
      <w:bookmarkEnd w:id="1509"/>
    </w:p>
    <w:p w:rsidR="00E95BBB" w:rsidRPr="009F3A73" w:rsidRDefault="00E95BBB" w:rsidP="00DB2C7D">
      <w:pPr>
        <w:pStyle w:val="3"/>
        <w:wordWrap w:val="0"/>
        <w:ind w:left="1394"/>
      </w:pPr>
      <w:bookmarkStart w:id="1510" w:name="_Toc437508501"/>
      <w:bookmarkStart w:id="1511" w:name="_Toc437521497"/>
      <w:r w:rsidRPr="009F3A73">
        <w:rPr>
          <w:rFonts w:hint="eastAsia"/>
        </w:rPr>
        <w:t>林高永，垃圾滲出水中重金屬銅、鋅及鉻在土壤中移動之研究，國立臺灣大學農業化學研究所碩士論文，78年。</w:t>
      </w:r>
      <w:bookmarkEnd w:id="1510"/>
      <w:bookmarkEnd w:id="1511"/>
    </w:p>
    <w:bookmarkEnd w:id="1400"/>
    <w:bookmarkEnd w:id="1401"/>
    <w:bookmarkEnd w:id="1402"/>
    <w:bookmarkEnd w:id="1403"/>
    <w:p w:rsidR="00940154" w:rsidRPr="009F3A73" w:rsidRDefault="00940154" w:rsidP="00DB2C7D">
      <w:pPr>
        <w:pStyle w:val="3"/>
        <w:numPr>
          <w:ilvl w:val="0"/>
          <w:numId w:val="0"/>
        </w:numPr>
        <w:kinsoku w:val="0"/>
        <w:overflowPunct w:val="0"/>
        <w:ind w:left="3675" w:hanging="697"/>
      </w:pPr>
    </w:p>
    <w:sectPr w:rsidR="00940154" w:rsidRPr="009F3A73" w:rsidSect="00F60F24">
      <w:footerReference w:type="default" r:id="rId91"/>
      <w:pgSz w:w="11907" w:h="16840" w:code="9"/>
      <w:pgMar w:top="1418" w:right="1418" w:bottom="1418" w:left="1418" w:header="851" w:footer="851" w:gutter="227"/>
      <w:cols w:space="425"/>
      <w:docGrid w:type="linesAndChars" w:linePitch="461" w:charSpace="59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418" w:rsidRDefault="00365418">
      <w:r>
        <w:separator/>
      </w:r>
    </w:p>
  </w:endnote>
  <w:endnote w:type="continuationSeparator" w:id="0">
    <w:p w:rsidR="00365418" w:rsidRDefault="0036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 w:name="華康中明體">
    <w:altName w:val="細明體"/>
    <w:charset w:val="88"/>
    <w:family w:val="modern"/>
    <w:pitch w:val="fixed"/>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өũ">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470" w:rsidRDefault="00480470">
    <w:pPr>
      <w:framePr w:wrap="around" w:vAnchor="text" w:hAnchor="margin" w:xAlign="center" w:y="1"/>
      <w:ind w:left="640" w:firstLine="400"/>
      <w:textDirection w:val="btLr"/>
      <w:rPr>
        <w:rStyle w:val="a8"/>
      </w:rPr>
    </w:pPr>
    <w:r>
      <w:rPr>
        <w:rStyle w:val="a8"/>
      </w:rPr>
      <w:fldChar w:fldCharType="begin"/>
    </w:r>
    <w:r>
      <w:rPr>
        <w:rStyle w:val="a8"/>
      </w:rPr>
      <w:instrText xml:space="preserve">PAGE  </w:instrText>
    </w:r>
    <w:r>
      <w:rPr>
        <w:rStyle w:val="a8"/>
      </w:rPr>
      <w:fldChar w:fldCharType="separate"/>
    </w:r>
    <w:r>
      <w:rPr>
        <w:rStyle w:val="a8"/>
        <w:noProof/>
      </w:rPr>
      <w:t>I</w:t>
    </w:r>
    <w:r>
      <w:rPr>
        <w:rStyle w:val="a8"/>
      </w:rPr>
      <w:fldChar w:fldCharType="end"/>
    </w:r>
  </w:p>
  <w:p w:rsidR="00480470" w:rsidRDefault="00480470">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470" w:rsidRDefault="00480470">
    <w:pPr>
      <w:pStyle w:val="af"/>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711CA">
      <w:rPr>
        <w:rStyle w:val="a8"/>
        <w:noProof/>
      </w:rPr>
      <w:t>41</w:t>
    </w:r>
    <w:r>
      <w:rPr>
        <w:rStyle w:val="a8"/>
      </w:rPr>
      <w:fldChar w:fldCharType="end"/>
    </w:r>
  </w:p>
  <w:p w:rsidR="00480470" w:rsidRDefault="00480470" w:rsidP="00945B4D">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470" w:rsidRDefault="00480470">
    <w:pPr>
      <w:pStyle w:val="af"/>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480470" w:rsidRDefault="00480470">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470" w:rsidRPr="00F60F24" w:rsidRDefault="00480470">
    <w:pPr>
      <w:pStyle w:val="af"/>
      <w:framePr w:w="516" w:h="456" w:hRule="exact" w:wrap="around" w:vAnchor="text" w:hAnchor="page" w:x="5776" w:y="-178"/>
      <w:rPr>
        <w:rStyle w:val="a8"/>
        <w:rFonts w:hAnsi="標楷體" w:cs="Arial"/>
      </w:rPr>
    </w:pPr>
    <w:r w:rsidRPr="00F60F24">
      <w:rPr>
        <w:rStyle w:val="a8"/>
        <w:rFonts w:hAnsi="標楷體" w:cs="Arial"/>
      </w:rPr>
      <w:fldChar w:fldCharType="begin"/>
    </w:r>
    <w:r w:rsidRPr="00F60F24">
      <w:rPr>
        <w:rStyle w:val="a8"/>
        <w:rFonts w:hAnsi="標楷體" w:cs="Arial"/>
      </w:rPr>
      <w:instrText xml:space="preserve">PAGE  </w:instrText>
    </w:r>
    <w:r w:rsidRPr="00F60F24">
      <w:rPr>
        <w:rStyle w:val="a8"/>
        <w:rFonts w:hAnsi="標楷體" w:cs="Arial"/>
      </w:rPr>
      <w:fldChar w:fldCharType="separate"/>
    </w:r>
    <w:r w:rsidR="004711CA">
      <w:rPr>
        <w:rStyle w:val="a8"/>
        <w:rFonts w:hAnsi="標楷體" w:cs="Arial"/>
        <w:noProof/>
      </w:rPr>
      <w:t>51</w:t>
    </w:r>
    <w:r w:rsidRPr="00F60F24">
      <w:rPr>
        <w:rStyle w:val="a8"/>
        <w:rFonts w:hAnsi="標楷體" w:cs="Arial"/>
      </w:rPr>
      <w:fldChar w:fldCharType="end"/>
    </w:r>
  </w:p>
  <w:p w:rsidR="00480470" w:rsidRDefault="00480470">
    <w:pPr>
      <w:framePr w:wrap="auto" w:hAnchor="text" w:y="-955"/>
      <w:ind w:left="640" w:right="360" w:firstLine="448"/>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470" w:rsidRDefault="00480470">
    <w:pPr>
      <w:pStyle w:val="af"/>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711CA">
      <w:rPr>
        <w:rStyle w:val="a8"/>
        <w:noProof/>
      </w:rPr>
      <w:t>146</w:t>
    </w:r>
    <w:r>
      <w:rPr>
        <w:rStyle w:val="a8"/>
      </w:rPr>
      <w:fldChar w:fldCharType="end"/>
    </w:r>
  </w:p>
  <w:p w:rsidR="00480470" w:rsidRDefault="0048047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418" w:rsidRDefault="00365418">
      <w:r>
        <w:separator/>
      </w:r>
    </w:p>
  </w:footnote>
  <w:footnote w:type="continuationSeparator" w:id="0">
    <w:p w:rsidR="00365418" w:rsidRDefault="00365418">
      <w:r>
        <w:continuationSeparator/>
      </w:r>
    </w:p>
  </w:footnote>
  <w:footnote w:id="1">
    <w:p w:rsidR="00480470" w:rsidRDefault="00480470" w:rsidP="002C3190">
      <w:pPr>
        <w:pStyle w:val="af1"/>
        <w:jc w:val="both"/>
      </w:pPr>
      <w:r>
        <w:rPr>
          <w:rStyle w:val="af3"/>
        </w:rPr>
        <w:footnoteRef/>
      </w:r>
      <w:r>
        <w:t xml:space="preserve"> </w:t>
      </w:r>
      <w:r w:rsidRPr="009F508F">
        <w:rPr>
          <w:rFonts w:hAnsi="標楷體" w:cs="Arial"/>
        </w:rPr>
        <w:t>71</w:t>
      </w:r>
      <w:r w:rsidRPr="009F508F">
        <w:rPr>
          <w:rFonts w:hAnsi="標楷體" w:cs="Arial" w:hint="eastAsia"/>
        </w:rPr>
        <w:t>年「桃園縣觀音鄉大潭村高銀化工鎘米事件」、</w:t>
      </w:r>
      <w:r w:rsidRPr="009F508F">
        <w:rPr>
          <w:rFonts w:hAnsi="標楷體" w:cs="Arial"/>
        </w:rPr>
        <w:t>73</w:t>
      </w:r>
      <w:r w:rsidRPr="009F508F">
        <w:rPr>
          <w:rFonts w:hAnsi="標楷體" w:cs="Arial" w:hint="eastAsia"/>
        </w:rPr>
        <w:t>年「桃園縣蘆竹鄉中福村基力化工污染農田產生鎘米」、</w:t>
      </w:r>
      <w:r w:rsidRPr="009F508F">
        <w:rPr>
          <w:rFonts w:hAnsi="標楷體" w:cs="Arial" w:hint="eastAsia"/>
        </w:rPr>
        <w:t>90</w:t>
      </w:r>
      <w:r w:rsidRPr="009F508F">
        <w:rPr>
          <w:rFonts w:hAnsi="標楷體" w:cs="Arial" w:hint="eastAsia"/>
        </w:rPr>
        <w:t>年「雲林縣虎尾地區農地遭鎘污染事件」、</w:t>
      </w:r>
      <w:r w:rsidRPr="009F508F">
        <w:rPr>
          <w:rFonts w:hAnsi="標楷體" w:cs="Arial" w:hint="eastAsia"/>
        </w:rPr>
        <w:t>91</w:t>
      </w:r>
      <w:r w:rsidRPr="009F508F">
        <w:rPr>
          <w:rFonts w:hAnsi="標楷體" w:cs="Arial" w:hint="eastAsia"/>
        </w:rPr>
        <w:t>年「彰化縣農地受重金屬污染事件」、「高雄縣鎘米流入市面事件」、</w:t>
      </w:r>
      <w:r w:rsidRPr="009F508F">
        <w:rPr>
          <w:rFonts w:hAnsi="標楷體" w:cs="Arial" w:hint="eastAsia"/>
        </w:rPr>
        <w:t>99</w:t>
      </w:r>
      <w:r w:rsidRPr="009F508F">
        <w:rPr>
          <w:rFonts w:hAnsi="標楷體" w:cs="Arial" w:hint="eastAsia"/>
        </w:rPr>
        <w:t>年「</w:t>
      </w:r>
      <w:r w:rsidRPr="009F508F">
        <w:rPr>
          <w:rFonts w:hAnsi="標楷體" w:cs="Arial"/>
        </w:rPr>
        <w:t>新竹縣橫山鄉十分寮段土地</w:t>
      </w:r>
      <w:r w:rsidRPr="009F508F">
        <w:rPr>
          <w:rFonts w:hAnsi="標楷體" w:cs="Arial" w:hint="eastAsia"/>
        </w:rPr>
        <w:t>遭違法傾倒營建廢棄物」、</w:t>
      </w:r>
      <w:r w:rsidRPr="009F508F">
        <w:rPr>
          <w:rFonts w:hAnsi="標楷體" w:cs="Arial" w:hint="eastAsia"/>
        </w:rPr>
        <w:t>100</w:t>
      </w:r>
      <w:r w:rsidRPr="009F508F">
        <w:rPr>
          <w:rFonts w:hAnsi="標楷體" w:cs="Arial" w:hint="eastAsia"/>
        </w:rPr>
        <w:t>年「臺中市大里區農地遭重金屬污染事件」、「</w:t>
      </w:r>
      <w:r w:rsidRPr="009F508F">
        <w:rPr>
          <w:rFonts w:hAnsi="標楷體" w:cs="Arial"/>
        </w:rPr>
        <w:t>雲林縣環保局查獲古坑鄉新梅橋旁農地</w:t>
      </w:r>
      <w:r w:rsidRPr="009F508F">
        <w:rPr>
          <w:rFonts w:hAnsi="標楷體" w:cs="Arial" w:hint="eastAsia"/>
        </w:rPr>
        <w:t>遭</w:t>
      </w:r>
      <w:r w:rsidRPr="009F508F">
        <w:rPr>
          <w:rFonts w:hAnsi="標楷體" w:cs="Arial"/>
        </w:rPr>
        <w:t>非法</w:t>
      </w:r>
      <w:r w:rsidRPr="009F508F">
        <w:rPr>
          <w:rFonts w:hAnsi="標楷體" w:cs="Arial" w:hint="eastAsia"/>
        </w:rPr>
        <w:t>回填堆置廢棄物」、「臺中市清水區農地遭回填焚化爐底渣致重金屬</w:t>
      </w:r>
      <w:r w:rsidRPr="004A7720">
        <w:rPr>
          <w:rFonts w:hAnsi="標楷體" w:cs="Arial" w:hint="eastAsia"/>
        </w:rPr>
        <w:t>污染</w:t>
      </w:r>
      <w:r w:rsidRPr="009F508F">
        <w:rPr>
          <w:rFonts w:hAnsi="標楷體" w:cs="Arial" w:hint="eastAsia"/>
        </w:rPr>
        <w:t>」、</w:t>
      </w:r>
      <w:r w:rsidRPr="009F508F">
        <w:rPr>
          <w:rFonts w:hAnsi="標楷體" w:cs="Arial" w:hint="eastAsia"/>
        </w:rPr>
        <w:t>103</w:t>
      </w:r>
      <w:r w:rsidRPr="009F508F">
        <w:rPr>
          <w:rFonts w:hAnsi="標楷體" w:cs="Arial" w:hint="eastAsia"/>
        </w:rPr>
        <w:t>年「</w:t>
      </w:r>
      <w:r w:rsidRPr="009F508F">
        <w:rPr>
          <w:rFonts w:hAnsi="標楷體" w:cs="Arial"/>
        </w:rPr>
        <w:t>宜蘭縣傳出農地回填爐碴遭重金屬鋅污染</w:t>
      </w:r>
      <w:r w:rsidRPr="009F508F">
        <w:rPr>
          <w:rFonts w:hAnsi="標楷體" w:cs="Arial" w:hint="eastAsia"/>
        </w:rPr>
        <w:t>」、「高雄美濃吉洋里遭地主回填煉鋼副產品脫硫渣」、「臺南地檢署發現多處建地或農地遭回填大量有毒廢棄物」、「</w:t>
      </w:r>
      <w:r w:rsidRPr="009F508F">
        <w:rPr>
          <w:rFonts w:hAnsi="標楷體" w:cs="Arial"/>
        </w:rPr>
        <w:t>高雄市旗山區大林里一處</w:t>
      </w:r>
      <w:r w:rsidRPr="009F508F">
        <w:rPr>
          <w:rFonts w:hAnsi="標楷體" w:cs="Arial" w:hint="eastAsia"/>
        </w:rPr>
        <w:t>農地</w:t>
      </w:r>
      <w:r w:rsidRPr="009F508F">
        <w:rPr>
          <w:rFonts w:hAnsi="標楷體" w:cs="Arial"/>
        </w:rPr>
        <w:t>遭回填中鋼爐碴</w:t>
      </w:r>
      <w:r w:rsidRPr="009F508F">
        <w:rPr>
          <w:rFonts w:hAnsi="標楷體" w:cs="Arial" w:hint="eastAsia"/>
        </w:rPr>
        <w:t>（轉爐石）」</w:t>
      </w:r>
      <w:r>
        <w:rPr>
          <w:rFonts w:hAnsi="標楷體" w:cs="Arial" w:hint="eastAsia"/>
        </w:rPr>
        <w:t>、</w:t>
      </w:r>
      <w:r w:rsidRPr="001D0726">
        <w:rPr>
          <w:rFonts w:hAnsi="標楷體" w:cs="Arial"/>
        </w:rPr>
        <w:t>104</w:t>
      </w:r>
      <w:r w:rsidRPr="001D0726">
        <w:rPr>
          <w:rFonts w:hAnsi="標楷體" w:cs="Arial"/>
        </w:rPr>
        <w:t>年</w:t>
      </w:r>
      <w:r w:rsidRPr="001D0726">
        <w:rPr>
          <w:rFonts w:hAnsi="標楷體" w:cs="Arial"/>
        </w:rPr>
        <w:t>8</w:t>
      </w:r>
      <w:r w:rsidRPr="001D0726">
        <w:rPr>
          <w:rFonts w:hAnsi="標楷體" w:cs="Arial"/>
        </w:rPr>
        <w:t>月</w:t>
      </w:r>
      <w:r w:rsidRPr="009F508F">
        <w:rPr>
          <w:rFonts w:hAnsi="標楷體" w:cs="Arial" w:hint="eastAsia"/>
        </w:rPr>
        <w:t>「</w:t>
      </w:r>
      <w:r w:rsidRPr="001D0726">
        <w:rPr>
          <w:rFonts w:hAnsi="標楷體" w:cs="Arial"/>
        </w:rPr>
        <w:t>臺南市將軍溪畔爐</w:t>
      </w:r>
      <w:r>
        <w:rPr>
          <w:rFonts w:hAnsi="標楷體" w:cs="Arial" w:hint="eastAsia"/>
        </w:rPr>
        <w:t>碴</w:t>
      </w:r>
      <w:r w:rsidRPr="001D0726">
        <w:rPr>
          <w:rFonts w:hAnsi="標楷體" w:cs="Arial"/>
        </w:rPr>
        <w:t>掩埋於農地</w:t>
      </w:r>
      <w:r w:rsidRPr="009F508F">
        <w:rPr>
          <w:rFonts w:hAnsi="標楷體" w:cs="Arial" w:hint="eastAsia"/>
        </w:rPr>
        <w:t>」等。</w:t>
      </w:r>
    </w:p>
  </w:footnote>
  <w:footnote w:id="2">
    <w:p w:rsidR="00480470" w:rsidRPr="007E3EA6" w:rsidRDefault="00480470" w:rsidP="00842AC0">
      <w:pPr>
        <w:pStyle w:val="af1"/>
        <w:wordWrap w:val="0"/>
      </w:pPr>
      <w:r>
        <w:rPr>
          <w:rStyle w:val="af3"/>
        </w:rPr>
        <w:footnoteRef/>
      </w:r>
      <w:r>
        <w:t xml:space="preserve"> </w:t>
      </w:r>
      <w:r>
        <w:rPr>
          <w:rFonts w:hint="eastAsia"/>
        </w:rPr>
        <w:t>行政院農業委員會農業統計資料查詢網站</w:t>
      </w:r>
      <w:hyperlink r:id="rId1" w:history="1">
        <w:r w:rsidRPr="00842AC0">
          <w:t>http://agrstat.coa.gov.tw/sdweb/public/indicator/Indicator.aspx</w:t>
        </w:r>
      </w:hyperlink>
      <w:r>
        <w:rPr>
          <w:rFonts w:hint="eastAsia"/>
        </w:rPr>
        <w:t xml:space="preserve"> </w:t>
      </w:r>
      <w:hyperlink r:id="rId2" w:history="1">
        <w:r w:rsidRPr="009F508F">
          <w:t>http://sgw.epa.gov.tw/public/0501.aspx</w:t>
        </w:r>
        <w:r w:rsidRPr="009F508F">
          <w:rPr>
            <w:rFonts w:hint="eastAsia"/>
          </w:rPr>
          <w:t>，查詢時間</w:t>
        </w:r>
        <w:r w:rsidRPr="009F508F">
          <w:rPr>
            <w:rFonts w:hint="eastAsia"/>
          </w:rPr>
          <w:t>104</w:t>
        </w:r>
        <w:r w:rsidRPr="009F508F">
          <w:rPr>
            <w:rFonts w:hint="eastAsia"/>
          </w:rPr>
          <w:t>年</w:t>
        </w:r>
        <w:r w:rsidRPr="009F508F">
          <w:rPr>
            <w:rFonts w:hint="eastAsia"/>
          </w:rPr>
          <w:t>12</w:t>
        </w:r>
        <w:r w:rsidRPr="009F508F">
          <w:rPr>
            <w:rFonts w:hint="eastAsia"/>
          </w:rPr>
          <w:t>月</w:t>
        </w:r>
        <w:r>
          <w:rPr>
            <w:rFonts w:hint="eastAsia"/>
          </w:rPr>
          <w:t>10</w:t>
        </w:r>
      </w:hyperlink>
      <w:r w:rsidRPr="009F508F">
        <w:rPr>
          <w:rFonts w:hint="eastAsia"/>
        </w:rPr>
        <w:t>日。</w:t>
      </w:r>
    </w:p>
  </w:footnote>
  <w:footnote w:id="3">
    <w:p w:rsidR="00480470" w:rsidRPr="009F508F" w:rsidRDefault="00480470" w:rsidP="009F508F">
      <w:pPr>
        <w:pStyle w:val="af1"/>
      </w:pPr>
      <w:r>
        <w:rPr>
          <w:rStyle w:val="af3"/>
        </w:rPr>
        <w:footnoteRef/>
      </w:r>
      <w:r>
        <w:rPr>
          <w:rFonts w:hint="eastAsia"/>
        </w:rPr>
        <w:t xml:space="preserve"> </w:t>
      </w:r>
      <w:r w:rsidRPr="009D64DE">
        <w:rPr>
          <w:rFonts w:hint="eastAsia"/>
        </w:rPr>
        <w:t>全國農地重金屬污染潛勢調查成果報告</w:t>
      </w:r>
      <w:r>
        <w:rPr>
          <w:rFonts w:hint="eastAsia"/>
        </w:rPr>
        <w:t>-</w:t>
      </w:r>
      <w:r>
        <w:rPr>
          <w:rFonts w:hint="eastAsia"/>
        </w:rPr>
        <w:t>環保署土壤及地下水污染整治基金管理會之土壤及地下水污染整治網，查詢網址：</w:t>
      </w:r>
      <w:hyperlink r:id="rId3" w:history="1">
        <w:r w:rsidRPr="009F508F">
          <w:t>http://sgw.epa.gov.tw/public/0501.aspx</w:t>
        </w:r>
        <w:r w:rsidRPr="009F508F">
          <w:rPr>
            <w:rFonts w:hint="eastAsia"/>
          </w:rPr>
          <w:t>，查詢時間</w:t>
        </w:r>
        <w:r w:rsidRPr="009F508F">
          <w:rPr>
            <w:rFonts w:hint="eastAsia"/>
          </w:rPr>
          <w:t>104</w:t>
        </w:r>
        <w:r w:rsidRPr="009F508F">
          <w:rPr>
            <w:rFonts w:hint="eastAsia"/>
          </w:rPr>
          <w:t>年</w:t>
        </w:r>
        <w:r w:rsidRPr="009F508F">
          <w:rPr>
            <w:rFonts w:hint="eastAsia"/>
          </w:rPr>
          <w:t>12</w:t>
        </w:r>
        <w:r w:rsidRPr="009F508F">
          <w:rPr>
            <w:rFonts w:hint="eastAsia"/>
          </w:rPr>
          <w:t>月</w:t>
        </w:r>
        <w:r w:rsidRPr="009F508F">
          <w:rPr>
            <w:rFonts w:hint="eastAsia"/>
          </w:rPr>
          <w:t>5</w:t>
        </w:r>
      </w:hyperlink>
      <w:r w:rsidRPr="009F508F">
        <w:rPr>
          <w:rFonts w:hint="eastAsia"/>
        </w:rPr>
        <w:t>日。</w:t>
      </w:r>
    </w:p>
  </w:footnote>
  <w:footnote w:id="4">
    <w:p w:rsidR="00480470" w:rsidRPr="00923043" w:rsidRDefault="00480470">
      <w:pPr>
        <w:pStyle w:val="af1"/>
      </w:pPr>
      <w:r>
        <w:rPr>
          <w:rStyle w:val="af3"/>
        </w:rPr>
        <w:footnoteRef/>
      </w:r>
      <w:r>
        <w:t xml:space="preserve"> </w:t>
      </w:r>
      <w:r>
        <w:rPr>
          <w:rFonts w:hint="eastAsia"/>
        </w:rPr>
        <w:t>同註</w:t>
      </w:r>
      <w:r>
        <w:rPr>
          <w:rFonts w:hint="eastAsia"/>
        </w:rPr>
        <w:t>3</w:t>
      </w:r>
      <w:r>
        <w:rPr>
          <w:rFonts w:hint="eastAsia"/>
        </w:rPr>
        <w:t>。</w:t>
      </w:r>
    </w:p>
  </w:footnote>
  <w:footnote w:id="5">
    <w:p w:rsidR="00480470" w:rsidRPr="00594630" w:rsidRDefault="00480470">
      <w:pPr>
        <w:pStyle w:val="af1"/>
      </w:pPr>
      <w:r>
        <w:rPr>
          <w:rStyle w:val="af3"/>
        </w:rPr>
        <w:footnoteRef/>
      </w:r>
      <w:r>
        <w:t xml:space="preserve"> </w:t>
      </w:r>
      <w:r>
        <w:rPr>
          <w:rFonts w:hint="eastAsia"/>
        </w:rPr>
        <w:t>包括：</w:t>
      </w:r>
      <w:r w:rsidRPr="00594630">
        <w:rPr>
          <w:rFonts w:hint="eastAsia"/>
        </w:rPr>
        <w:t>(</w:t>
      </w:r>
      <w:r w:rsidRPr="00594630">
        <w:rPr>
          <w:rFonts w:hint="eastAsia"/>
        </w:rPr>
        <w:t>一</w:t>
      </w:r>
      <w:r w:rsidRPr="00594630">
        <w:rPr>
          <w:rFonts w:hint="eastAsia"/>
        </w:rPr>
        <w:t>)</w:t>
      </w:r>
      <w:r w:rsidRPr="00594630">
        <w:rPr>
          <w:rFonts w:hint="eastAsia"/>
        </w:rPr>
        <w:t>供農作、森林、養殖、畜牧及保育使用者。</w:t>
      </w:r>
      <w:r w:rsidRPr="00594630">
        <w:rPr>
          <w:rFonts w:hint="eastAsia"/>
        </w:rPr>
        <w:t>(</w:t>
      </w:r>
      <w:r w:rsidRPr="00594630">
        <w:rPr>
          <w:rFonts w:hint="eastAsia"/>
        </w:rPr>
        <w:t>二</w:t>
      </w:r>
      <w:r w:rsidRPr="00594630">
        <w:rPr>
          <w:rFonts w:hint="eastAsia"/>
        </w:rPr>
        <w:t>)</w:t>
      </w:r>
      <w:r w:rsidRPr="00594630">
        <w:rPr>
          <w:rFonts w:hint="eastAsia"/>
        </w:rPr>
        <w:t>供與農業經營不可分離之農舍、畜禽舍、倉儲設備、曬場、集貨場、農路、灌溉、排水及其他農用之土地。</w:t>
      </w:r>
      <w:r w:rsidRPr="00594630">
        <w:rPr>
          <w:rFonts w:hint="eastAsia"/>
        </w:rPr>
        <w:t>(</w:t>
      </w:r>
      <w:r w:rsidRPr="00594630">
        <w:rPr>
          <w:rFonts w:hint="eastAsia"/>
        </w:rPr>
        <w:t>三</w:t>
      </w:r>
      <w:r w:rsidRPr="00594630">
        <w:rPr>
          <w:rFonts w:hint="eastAsia"/>
        </w:rPr>
        <w:t>)</w:t>
      </w:r>
      <w:r w:rsidRPr="00594630">
        <w:rPr>
          <w:rFonts w:hint="eastAsia"/>
        </w:rPr>
        <w:t>農民團體與合作農場所有直接供農業使用之倉庫、冷凍</w:t>
      </w:r>
      <w:r w:rsidRPr="00594630">
        <w:rPr>
          <w:rFonts w:hint="eastAsia"/>
        </w:rPr>
        <w:t>(</w:t>
      </w:r>
      <w:r w:rsidRPr="00594630">
        <w:rPr>
          <w:rFonts w:hint="eastAsia"/>
        </w:rPr>
        <w:t>藏</w:t>
      </w:r>
      <w:r w:rsidRPr="00594630">
        <w:rPr>
          <w:rFonts w:hint="eastAsia"/>
        </w:rPr>
        <w:t>)</w:t>
      </w:r>
      <w:r w:rsidRPr="00594630">
        <w:rPr>
          <w:rFonts w:hint="eastAsia"/>
        </w:rPr>
        <w:t>庫、農機中心、蠶種製造</w:t>
      </w:r>
      <w:r w:rsidRPr="00594630">
        <w:rPr>
          <w:rFonts w:hint="eastAsia"/>
        </w:rPr>
        <w:t>(</w:t>
      </w:r>
      <w:r w:rsidRPr="00594630">
        <w:rPr>
          <w:rFonts w:hint="eastAsia"/>
        </w:rPr>
        <w:t>繁殖</w:t>
      </w:r>
      <w:r w:rsidRPr="00594630">
        <w:rPr>
          <w:rFonts w:hint="eastAsia"/>
        </w:rPr>
        <w:t>)</w:t>
      </w:r>
      <w:r w:rsidRPr="00594630">
        <w:rPr>
          <w:rFonts w:hint="eastAsia"/>
        </w:rPr>
        <w:t>場、集貨場、檢驗場等用地。</w:t>
      </w:r>
    </w:p>
  </w:footnote>
  <w:footnote w:id="6">
    <w:p w:rsidR="00480470" w:rsidRPr="00D925E8" w:rsidRDefault="00480470">
      <w:pPr>
        <w:pStyle w:val="af1"/>
      </w:pPr>
      <w:r>
        <w:rPr>
          <w:rStyle w:val="af3"/>
        </w:rPr>
        <w:footnoteRef/>
      </w:r>
      <w:r>
        <w:t xml:space="preserve"> </w:t>
      </w:r>
      <w:r w:rsidRPr="00DF693D">
        <w:t>限於完整專用之產業活動用地</w:t>
      </w:r>
      <w:r>
        <w:rPr>
          <w:rFonts w:hint="eastAsia"/>
        </w:rPr>
        <w:t>，</w:t>
      </w:r>
      <w:r w:rsidRPr="00DF693D">
        <w:rPr>
          <w:rFonts w:hint="eastAsia"/>
        </w:rPr>
        <w:t>工業及產業密集區</w:t>
      </w:r>
      <w:r w:rsidRPr="00DF693D">
        <w:t>為土污法第</w:t>
      </w:r>
      <w:r>
        <w:rPr>
          <w:rFonts w:hint="eastAsia"/>
        </w:rPr>
        <w:t>6</w:t>
      </w:r>
      <w:r w:rsidRPr="00DF693D">
        <w:t>條第</w:t>
      </w:r>
      <w:r>
        <w:rPr>
          <w:rFonts w:hint="eastAsia"/>
        </w:rPr>
        <w:t>3</w:t>
      </w:r>
      <w:r w:rsidRPr="00DF693D">
        <w:t>項第</w:t>
      </w:r>
      <w:r>
        <w:rPr>
          <w:rFonts w:hint="eastAsia"/>
        </w:rPr>
        <w:t>1</w:t>
      </w:r>
      <w:r w:rsidRPr="00DF693D">
        <w:rPr>
          <w:rFonts w:hint="eastAsia"/>
        </w:rPr>
        <w:t>至</w:t>
      </w:r>
      <w:r>
        <w:rPr>
          <w:rFonts w:hint="eastAsia"/>
        </w:rPr>
        <w:t>4</w:t>
      </w:r>
      <w:r w:rsidRPr="00DF693D">
        <w:t>款規定之工業區</w:t>
      </w:r>
      <w:r w:rsidRPr="00DF693D">
        <w:rPr>
          <w:rFonts w:hint="eastAsia"/>
        </w:rPr>
        <w:t>、加工出口區、科學工業園區、環保科技園區</w:t>
      </w:r>
      <w:r w:rsidRPr="00DF693D">
        <w:t>。</w:t>
      </w:r>
    </w:p>
  </w:footnote>
  <w:footnote w:id="7">
    <w:p w:rsidR="00480470" w:rsidRPr="009B2F37" w:rsidRDefault="00480470">
      <w:pPr>
        <w:pStyle w:val="af1"/>
      </w:pPr>
      <w:r>
        <w:rPr>
          <w:rStyle w:val="af3"/>
        </w:rPr>
        <w:footnoteRef/>
      </w:r>
      <w:r>
        <w:rPr>
          <w:rFonts w:hint="eastAsia"/>
        </w:rPr>
        <w:t xml:space="preserve"> </w:t>
      </w:r>
      <w:r>
        <w:rPr>
          <w:rFonts w:ascii="өũ" w:hAnsi="өũ" w:hint="eastAsia"/>
          <w:color w:val="000000"/>
        </w:rPr>
        <w:t>環保署</w:t>
      </w:r>
      <w:r>
        <w:rPr>
          <w:rFonts w:ascii="өũ" w:hAnsi="өũ"/>
          <w:color w:val="000000"/>
        </w:rPr>
        <w:t>101</w:t>
      </w:r>
      <w:r>
        <w:rPr>
          <w:rFonts w:ascii="өũ" w:hAnsi="өũ"/>
          <w:color w:val="000000"/>
        </w:rPr>
        <w:t>年</w:t>
      </w:r>
      <w:r>
        <w:rPr>
          <w:rFonts w:ascii="өũ" w:hAnsi="өũ"/>
          <w:color w:val="000000"/>
        </w:rPr>
        <w:t>7</w:t>
      </w:r>
      <w:r>
        <w:rPr>
          <w:rFonts w:ascii="өũ" w:hAnsi="өũ"/>
          <w:color w:val="000000"/>
        </w:rPr>
        <w:t>月</w:t>
      </w:r>
      <w:r>
        <w:rPr>
          <w:rFonts w:ascii="өũ" w:hAnsi="өũ"/>
          <w:color w:val="000000"/>
        </w:rPr>
        <w:t>16</w:t>
      </w:r>
      <w:r>
        <w:rPr>
          <w:rFonts w:ascii="өũ" w:hAnsi="өũ"/>
          <w:color w:val="000000"/>
        </w:rPr>
        <w:t>日環署土字第</w:t>
      </w:r>
      <w:r>
        <w:rPr>
          <w:rFonts w:ascii="өũ" w:hAnsi="өũ"/>
          <w:color w:val="000000"/>
        </w:rPr>
        <w:t>1010060555</w:t>
      </w:r>
      <w:r>
        <w:rPr>
          <w:rFonts w:ascii="өũ" w:hAnsi="өũ"/>
          <w:color w:val="000000"/>
        </w:rPr>
        <w:t>號函修正</w:t>
      </w:r>
      <w:r>
        <w:rPr>
          <w:rFonts w:ascii="өũ" w:hAnsi="өũ" w:hint="eastAsia"/>
          <w:color w:val="000000"/>
        </w:rPr>
        <w:t>。</w:t>
      </w:r>
    </w:p>
  </w:footnote>
  <w:footnote w:id="8">
    <w:p w:rsidR="00480470" w:rsidRPr="00497158" w:rsidRDefault="00480470" w:rsidP="00AF6D3E">
      <w:pPr>
        <w:pStyle w:val="af1"/>
      </w:pPr>
      <w:r>
        <w:rPr>
          <w:rStyle w:val="af3"/>
        </w:rPr>
        <w:footnoteRef/>
      </w:r>
      <w:r>
        <w:t xml:space="preserve"> </w:t>
      </w:r>
      <w:r>
        <w:rPr>
          <w:rFonts w:hint="eastAsia"/>
        </w:rPr>
        <w:t>含規劃、準備、進行及事後整理時間。</w:t>
      </w:r>
    </w:p>
  </w:footnote>
  <w:footnote w:id="9">
    <w:p w:rsidR="00480470" w:rsidRPr="0042027F" w:rsidRDefault="00480470">
      <w:pPr>
        <w:pStyle w:val="af1"/>
      </w:pPr>
      <w:r>
        <w:rPr>
          <w:rStyle w:val="af3"/>
        </w:rPr>
        <w:footnoteRef/>
      </w:r>
      <w:r>
        <w:t xml:space="preserve"> </w:t>
      </w:r>
      <w:r>
        <w:rPr>
          <w:rFonts w:hint="eastAsia"/>
        </w:rPr>
        <w:t>由農田水利會聯合會主辦，邀請日本全國農村振興技術連盟村田直樹委員長等日籍專家與會。</w:t>
      </w:r>
    </w:p>
  </w:footnote>
  <w:footnote w:id="10">
    <w:p w:rsidR="00480470" w:rsidRPr="00B04878" w:rsidRDefault="00480470" w:rsidP="00D84F49">
      <w:pPr>
        <w:pStyle w:val="af1"/>
        <w:jc w:val="both"/>
      </w:pPr>
      <w:r>
        <w:rPr>
          <w:rStyle w:val="af3"/>
        </w:rPr>
        <w:footnoteRef/>
      </w:r>
      <w:r>
        <w:rPr>
          <w:rFonts w:ascii="標楷體" w:hAnsi="Arial"/>
        </w:rPr>
        <w:t xml:space="preserve"> </w:t>
      </w:r>
      <w:r w:rsidRPr="00053088">
        <w:rPr>
          <w:rFonts w:hint="eastAsia"/>
        </w:rPr>
        <w:t>環保署</w:t>
      </w:r>
      <w:r>
        <w:rPr>
          <w:rFonts w:ascii="標楷體" w:hAnsi="Arial" w:hint="eastAsia"/>
        </w:rPr>
        <w:t>：</w:t>
      </w:r>
      <w:r w:rsidRPr="00B13BB1">
        <w:rPr>
          <w:rFonts w:hint="eastAsia"/>
        </w:rPr>
        <w:t>104</w:t>
      </w:r>
      <w:r w:rsidRPr="00B13BB1">
        <w:rPr>
          <w:rFonts w:hint="eastAsia"/>
        </w:rPr>
        <w:t>年</w:t>
      </w:r>
      <w:r w:rsidRPr="00B13BB1">
        <w:rPr>
          <w:rFonts w:hint="eastAsia"/>
        </w:rPr>
        <w:t>4</w:t>
      </w:r>
      <w:r w:rsidRPr="00B13BB1">
        <w:rPr>
          <w:rFonts w:hint="eastAsia"/>
        </w:rPr>
        <w:t>月</w:t>
      </w:r>
      <w:r w:rsidRPr="00B13BB1">
        <w:rPr>
          <w:rFonts w:hint="eastAsia"/>
        </w:rPr>
        <w:t>16</w:t>
      </w:r>
      <w:r w:rsidRPr="00B13BB1">
        <w:rPr>
          <w:rFonts w:hint="eastAsia"/>
        </w:rPr>
        <w:t>日環署土字第</w:t>
      </w:r>
      <w:r w:rsidRPr="00B13BB1">
        <w:rPr>
          <w:rFonts w:hint="eastAsia"/>
        </w:rPr>
        <w:t>1040013966</w:t>
      </w:r>
      <w:r w:rsidRPr="00B13BB1">
        <w:rPr>
          <w:rFonts w:hint="eastAsia"/>
        </w:rPr>
        <w:t>號函</w:t>
      </w:r>
      <w:r>
        <w:rPr>
          <w:rFonts w:hint="eastAsia"/>
        </w:rPr>
        <w:t>、同</w:t>
      </w:r>
      <w:r w:rsidRPr="00B04878">
        <w:rPr>
          <w:rFonts w:ascii="標楷體" w:hAnsi="Arial" w:hint="eastAsia"/>
        </w:rPr>
        <w:t>年</w:t>
      </w:r>
      <w:r w:rsidRPr="00B04878">
        <w:t>10</w:t>
      </w:r>
      <w:r w:rsidRPr="00B04878">
        <w:rPr>
          <w:rFonts w:ascii="標楷體" w:hAnsi="Arial" w:hint="eastAsia"/>
        </w:rPr>
        <w:t>月</w:t>
      </w:r>
      <w:r w:rsidRPr="00B04878">
        <w:t>29</w:t>
      </w:r>
      <w:r w:rsidRPr="00B04878">
        <w:rPr>
          <w:rFonts w:ascii="標楷體" w:hAnsi="Arial" w:hint="eastAsia"/>
        </w:rPr>
        <w:t>日環署土字第</w:t>
      </w:r>
      <w:r w:rsidRPr="00B04878">
        <w:t>1040089499</w:t>
      </w:r>
      <w:r w:rsidRPr="00B04878">
        <w:rPr>
          <w:rFonts w:ascii="標楷體" w:hAnsi="Arial" w:hint="eastAsia"/>
        </w:rPr>
        <w:t>號</w:t>
      </w:r>
      <w:r>
        <w:rPr>
          <w:rFonts w:ascii="標楷體" w:hAnsi="Arial" w:hint="eastAsia"/>
        </w:rPr>
        <w:t>。</w:t>
      </w:r>
      <w:r w:rsidRPr="00153A67">
        <w:rPr>
          <w:rFonts w:hint="eastAsia"/>
        </w:rPr>
        <w:t>農委會：</w:t>
      </w:r>
      <w:r w:rsidRPr="00B13BB1">
        <w:rPr>
          <w:rFonts w:hint="eastAsia"/>
        </w:rPr>
        <w:t>104</w:t>
      </w:r>
      <w:r w:rsidRPr="00B13BB1">
        <w:rPr>
          <w:rFonts w:hint="eastAsia"/>
        </w:rPr>
        <w:t>年</w:t>
      </w:r>
      <w:r w:rsidRPr="00B13BB1">
        <w:rPr>
          <w:rFonts w:hint="eastAsia"/>
        </w:rPr>
        <w:t>4</w:t>
      </w:r>
      <w:r w:rsidRPr="00B13BB1">
        <w:rPr>
          <w:rFonts w:hint="eastAsia"/>
        </w:rPr>
        <w:t>月</w:t>
      </w:r>
      <w:r w:rsidRPr="00B13BB1">
        <w:rPr>
          <w:rFonts w:hint="eastAsia"/>
        </w:rPr>
        <w:t>10</w:t>
      </w:r>
      <w:r w:rsidRPr="00B13BB1">
        <w:rPr>
          <w:rFonts w:hint="eastAsia"/>
        </w:rPr>
        <w:t>日農水字第</w:t>
      </w:r>
      <w:r w:rsidRPr="00B13BB1">
        <w:rPr>
          <w:rFonts w:hint="eastAsia"/>
        </w:rPr>
        <w:t>1040082333</w:t>
      </w:r>
      <w:r w:rsidRPr="00B13BB1">
        <w:rPr>
          <w:rFonts w:hint="eastAsia"/>
        </w:rPr>
        <w:t>號函</w:t>
      </w:r>
      <w:r>
        <w:rPr>
          <w:rFonts w:hint="eastAsia"/>
        </w:rPr>
        <w:t>、同</w:t>
      </w:r>
      <w:r w:rsidRPr="00153A67">
        <w:rPr>
          <w:rFonts w:hint="eastAsia"/>
        </w:rPr>
        <w:t>年</w:t>
      </w:r>
      <w:r w:rsidRPr="00B04878">
        <w:t>11</w:t>
      </w:r>
      <w:r w:rsidRPr="00153A67">
        <w:rPr>
          <w:rFonts w:hint="eastAsia"/>
        </w:rPr>
        <w:t>月</w:t>
      </w:r>
      <w:r w:rsidRPr="00B04878">
        <w:t>9</w:t>
      </w:r>
      <w:r w:rsidRPr="00153A67">
        <w:rPr>
          <w:rFonts w:hint="eastAsia"/>
        </w:rPr>
        <w:t>日農水字第</w:t>
      </w:r>
      <w:r w:rsidRPr="00B04878">
        <w:t>1040083253</w:t>
      </w:r>
      <w:r w:rsidRPr="00153A67">
        <w:rPr>
          <w:rFonts w:hint="eastAsia"/>
        </w:rPr>
        <w:t>號</w:t>
      </w:r>
      <w:r>
        <w:rPr>
          <w:rFonts w:hint="eastAsia"/>
        </w:rPr>
        <w:t>。</w:t>
      </w:r>
      <w:r w:rsidRPr="00153A67">
        <w:rPr>
          <w:rFonts w:hint="eastAsia"/>
        </w:rPr>
        <w:t>經濟部：</w:t>
      </w:r>
      <w:r w:rsidRPr="00B13BB1">
        <w:rPr>
          <w:rFonts w:hint="eastAsia"/>
        </w:rPr>
        <w:t>104</w:t>
      </w:r>
      <w:r w:rsidRPr="00B13BB1">
        <w:rPr>
          <w:rFonts w:hint="eastAsia"/>
        </w:rPr>
        <w:t>年</w:t>
      </w:r>
      <w:r w:rsidRPr="00B13BB1">
        <w:rPr>
          <w:rFonts w:hint="eastAsia"/>
        </w:rPr>
        <w:t>3</w:t>
      </w:r>
      <w:r w:rsidRPr="00B13BB1">
        <w:rPr>
          <w:rFonts w:hint="eastAsia"/>
        </w:rPr>
        <w:t>月</w:t>
      </w:r>
      <w:r w:rsidRPr="00B13BB1">
        <w:rPr>
          <w:rFonts w:hint="eastAsia"/>
        </w:rPr>
        <w:t>24</w:t>
      </w:r>
      <w:r w:rsidRPr="00B13BB1">
        <w:rPr>
          <w:rFonts w:hint="eastAsia"/>
        </w:rPr>
        <w:t>日經工字第</w:t>
      </w:r>
      <w:r w:rsidRPr="00B13BB1">
        <w:rPr>
          <w:rFonts w:hint="eastAsia"/>
        </w:rPr>
        <w:t>10402550710</w:t>
      </w:r>
      <w:r w:rsidRPr="00B13BB1">
        <w:rPr>
          <w:rFonts w:hint="eastAsia"/>
        </w:rPr>
        <w:t>號、同年月</w:t>
      </w:r>
      <w:r w:rsidRPr="00B13BB1">
        <w:rPr>
          <w:rFonts w:hint="eastAsia"/>
        </w:rPr>
        <w:t>30</w:t>
      </w:r>
      <w:r w:rsidRPr="00B13BB1">
        <w:rPr>
          <w:rFonts w:hint="eastAsia"/>
        </w:rPr>
        <w:t>日經授工字第</w:t>
      </w:r>
      <w:r w:rsidRPr="00B13BB1">
        <w:rPr>
          <w:rFonts w:hint="eastAsia"/>
        </w:rPr>
        <w:t>10420407840</w:t>
      </w:r>
      <w:r>
        <w:rPr>
          <w:rFonts w:hint="eastAsia"/>
        </w:rPr>
        <w:t>號函、同</w:t>
      </w:r>
      <w:r w:rsidRPr="00153A67">
        <w:rPr>
          <w:rFonts w:hint="eastAsia"/>
        </w:rPr>
        <w:t>年</w:t>
      </w:r>
      <w:r w:rsidRPr="00B04878">
        <w:t>11</w:t>
      </w:r>
      <w:r w:rsidRPr="00153A67">
        <w:rPr>
          <w:rFonts w:hint="eastAsia"/>
        </w:rPr>
        <w:t>月</w:t>
      </w:r>
      <w:r w:rsidRPr="00B04878">
        <w:t>3</w:t>
      </w:r>
      <w:r w:rsidRPr="00153A67">
        <w:rPr>
          <w:rFonts w:hint="eastAsia"/>
        </w:rPr>
        <w:t>日經工字第</w:t>
      </w:r>
      <w:r w:rsidRPr="00B04878">
        <w:t>10402553630</w:t>
      </w:r>
      <w:r w:rsidRPr="00153A67">
        <w:rPr>
          <w:rFonts w:hint="eastAsia"/>
        </w:rPr>
        <w:t>號</w:t>
      </w:r>
      <w:r>
        <w:rPr>
          <w:rFonts w:hint="eastAsia"/>
        </w:rPr>
        <w:t>。衛福部食</w:t>
      </w:r>
      <w:r w:rsidRPr="00153A67">
        <w:rPr>
          <w:rFonts w:hint="eastAsia"/>
        </w:rPr>
        <w:t>藥署：</w:t>
      </w:r>
      <w:r w:rsidRPr="00B04878">
        <w:t>104</w:t>
      </w:r>
      <w:r w:rsidRPr="00153A67">
        <w:rPr>
          <w:rFonts w:hint="eastAsia"/>
        </w:rPr>
        <w:t>年</w:t>
      </w:r>
      <w:r w:rsidRPr="00B04878">
        <w:t>10</w:t>
      </w:r>
      <w:r w:rsidRPr="00153A67">
        <w:rPr>
          <w:rFonts w:hint="eastAsia"/>
        </w:rPr>
        <w:t>月</w:t>
      </w:r>
      <w:r w:rsidRPr="00B04878">
        <w:t>27</w:t>
      </w:r>
      <w:r w:rsidRPr="00153A67">
        <w:rPr>
          <w:rFonts w:hint="eastAsia"/>
        </w:rPr>
        <w:t>日</w:t>
      </w:r>
      <w:r w:rsidRPr="00B04878">
        <w:t>FDA</w:t>
      </w:r>
      <w:r w:rsidRPr="00153A67">
        <w:rPr>
          <w:rFonts w:hint="eastAsia"/>
        </w:rPr>
        <w:t>食字第</w:t>
      </w:r>
      <w:r w:rsidRPr="00B04878">
        <w:t>1049027004</w:t>
      </w:r>
      <w:r w:rsidRPr="00153A67">
        <w:rPr>
          <w:rFonts w:hint="eastAsia"/>
        </w:rPr>
        <w:t>號</w:t>
      </w:r>
      <w:r>
        <w:rPr>
          <w:rFonts w:hint="eastAsia"/>
        </w:rPr>
        <w:t>。</w:t>
      </w:r>
    </w:p>
  </w:footnote>
  <w:footnote w:id="11">
    <w:p w:rsidR="00480470" w:rsidRPr="00B13BB1" w:rsidRDefault="00480470" w:rsidP="00D84F49">
      <w:pPr>
        <w:pStyle w:val="af1"/>
        <w:ind w:left="3"/>
      </w:pPr>
      <w:r w:rsidRPr="00B13BB1">
        <w:rPr>
          <w:rStyle w:val="af3"/>
        </w:rPr>
        <w:footnoteRef/>
      </w:r>
      <w:r w:rsidRPr="00B13BB1">
        <w:rPr>
          <w:rFonts w:hint="eastAsia"/>
        </w:rPr>
        <w:t xml:space="preserve"> </w:t>
      </w:r>
      <w:r w:rsidRPr="00B13BB1">
        <w:t>相關計畫報告為：</w:t>
      </w:r>
      <w:r w:rsidRPr="00B13BB1">
        <w:t>71~75</w:t>
      </w:r>
      <w:r w:rsidRPr="00B13BB1">
        <w:t>年「臺灣地區土壤重金屬含量調查總報告」、</w:t>
      </w:r>
      <w:r w:rsidRPr="00B13BB1">
        <w:t>76~79</w:t>
      </w:r>
      <w:r w:rsidRPr="00B13BB1">
        <w:t>年「臺灣地區土壤中重金屬含量調查資料」、</w:t>
      </w:r>
      <w:r w:rsidRPr="00B13BB1">
        <w:t>81~86</w:t>
      </w:r>
      <w:r w:rsidRPr="00B13BB1">
        <w:t>年「臺灣省土壤中重金屬含量調查資料冊彙編」、</w:t>
      </w:r>
      <w:r w:rsidRPr="00B13BB1">
        <w:t>91</w:t>
      </w:r>
      <w:r w:rsidRPr="00B13BB1">
        <w:t>年「農地土壤金屬調查與場址列管計畫」</w:t>
      </w:r>
      <w:r w:rsidRPr="00B13BB1">
        <w:rPr>
          <w:rFonts w:hint="eastAsia"/>
        </w:rPr>
        <w:t>。</w:t>
      </w:r>
    </w:p>
  </w:footnote>
  <w:footnote w:id="12">
    <w:p w:rsidR="00480470" w:rsidRPr="00BA4BB5" w:rsidRDefault="00480470" w:rsidP="00D84F49">
      <w:pPr>
        <w:pStyle w:val="af1"/>
        <w:ind w:left="3"/>
      </w:pPr>
      <w:r>
        <w:rPr>
          <w:rStyle w:val="af3"/>
        </w:rPr>
        <w:footnoteRef/>
      </w:r>
      <w:r>
        <w:rPr>
          <w:rFonts w:hAnsi="標楷體" w:hint="eastAsia"/>
          <w:color w:val="FF0000"/>
          <w:szCs w:val="32"/>
        </w:rPr>
        <w:t xml:space="preserve"> </w:t>
      </w:r>
      <w:r w:rsidRPr="00820AF8">
        <w:t>相關計畫為：</w:t>
      </w:r>
      <w:r w:rsidRPr="00820AF8">
        <w:t>99</w:t>
      </w:r>
      <w:r w:rsidRPr="00820AF8">
        <w:t>年「全國重金屬高污染潛勢農地之管制及調查計畫」、</w:t>
      </w:r>
      <w:r w:rsidRPr="00820AF8">
        <w:t>100</w:t>
      </w:r>
      <w:r w:rsidRPr="00820AF8">
        <w:t>年「中部地區污染農地調查計畫」、</w:t>
      </w:r>
      <w:r w:rsidRPr="00820AF8">
        <w:t>101</w:t>
      </w:r>
      <w:r w:rsidRPr="00820AF8">
        <w:t>年「桃園地區污染農地調查計畫」、</w:t>
      </w:r>
      <w:r w:rsidRPr="00820AF8">
        <w:t>102</w:t>
      </w:r>
      <w:r w:rsidRPr="00820AF8">
        <w:t>年「全國重金屬高污染潛勢農地之管制及調查計畫（第</w:t>
      </w:r>
      <w:r w:rsidRPr="00820AF8">
        <w:t>2</w:t>
      </w:r>
      <w:r w:rsidRPr="00820AF8">
        <w:t>期）」、</w:t>
      </w:r>
      <w:r w:rsidRPr="00820AF8">
        <w:t>103</w:t>
      </w:r>
      <w:r w:rsidRPr="00820AF8">
        <w:t>年「彰化東西二、三圳地區農地污染調查計畫」、</w:t>
      </w:r>
      <w:r w:rsidRPr="00820AF8">
        <w:t>103</w:t>
      </w:r>
      <w:r w:rsidRPr="00820AF8">
        <w:t>年「全國重金屬高污染潛勢農地之管制及調查計畫（第</w:t>
      </w:r>
      <w:r w:rsidRPr="00820AF8">
        <w:t>3</w:t>
      </w:r>
      <w:r w:rsidRPr="00820AF8">
        <w:t>期）」。</w:t>
      </w:r>
    </w:p>
  </w:footnote>
  <w:footnote w:id="13">
    <w:p w:rsidR="00480470" w:rsidRPr="00820AF8" w:rsidRDefault="00480470" w:rsidP="00D84F49">
      <w:pPr>
        <w:pStyle w:val="af1"/>
        <w:ind w:left="3"/>
      </w:pPr>
      <w:r>
        <w:rPr>
          <w:rStyle w:val="af3"/>
        </w:rPr>
        <w:footnoteRef/>
      </w:r>
      <w:r>
        <w:t xml:space="preserve"> </w:t>
      </w:r>
      <w:r w:rsidRPr="00820AF8">
        <w:t>農試所為瞭解全</w:t>
      </w:r>
      <w:r>
        <w:rPr>
          <w:rFonts w:hint="eastAsia"/>
        </w:rPr>
        <w:t>國</w:t>
      </w:r>
      <w:r w:rsidRPr="00820AF8">
        <w:t>農田的土壤化學性質，以掌握土壤肥力性狀及區域性土壤肥力問題，於</w:t>
      </w:r>
      <w:r w:rsidRPr="00820AF8">
        <w:t>80</w:t>
      </w:r>
      <w:r w:rsidRPr="00820AF8">
        <w:rPr>
          <w:rFonts w:hint="eastAsia"/>
        </w:rPr>
        <w:t>至</w:t>
      </w:r>
      <w:r w:rsidRPr="00820AF8">
        <w:t>97</w:t>
      </w:r>
      <w:r w:rsidRPr="00820AF8">
        <w:t>年進行全臺平地土壤調查資料</w:t>
      </w:r>
      <w:r w:rsidRPr="00820AF8">
        <w:rPr>
          <w:rFonts w:hint="eastAsia"/>
        </w:rPr>
        <w:t>，</w:t>
      </w:r>
      <w:r w:rsidRPr="00820AF8">
        <w:t>主要土壤肥力測定項目包括：土壤</w:t>
      </w:r>
      <w:r w:rsidRPr="00820AF8">
        <w:t>pH</w:t>
      </w:r>
      <w:r w:rsidRPr="00820AF8">
        <w:t>值、有機質、交換性鈣、鎂、鉀、鈉、錳、銅、鋅、鎘、鉛、鎳、鉻、錳、鐵、磷、硼，另部分加測交換性鋁或電導度</w:t>
      </w:r>
      <w:r w:rsidRPr="00820AF8">
        <w:rPr>
          <w:rFonts w:hint="eastAsia"/>
        </w:rPr>
        <w:t>。</w:t>
      </w:r>
    </w:p>
  </w:footnote>
  <w:footnote w:id="14">
    <w:p w:rsidR="00480470" w:rsidRPr="001406A6" w:rsidRDefault="00480470" w:rsidP="00D25F20">
      <w:pPr>
        <w:pStyle w:val="af1"/>
      </w:pPr>
      <w:r>
        <w:rPr>
          <w:rStyle w:val="af3"/>
        </w:rPr>
        <w:footnoteRef/>
      </w:r>
      <w:r>
        <w:rPr>
          <w:rFonts w:hint="eastAsia"/>
        </w:rPr>
        <w:t xml:space="preserve"> </w:t>
      </w:r>
      <w:r w:rsidRPr="00890BA5">
        <w:rPr>
          <w:rFonts w:hint="eastAsia"/>
        </w:rPr>
        <w:t>經濟部水利署各項用水統計資料庫</w:t>
      </w:r>
      <w:r>
        <w:rPr>
          <w:rFonts w:hint="eastAsia"/>
        </w:rPr>
        <w:t>102</w:t>
      </w:r>
      <w:r>
        <w:rPr>
          <w:rFonts w:hint="eastAsia"/>
        </w:rPr>
        <w:t>年農業用水量統計報告。</w:t>
      </w:r>
    </w:p>
  </w:footnote>
  <w:footnote w:id="15">
    <w:p w:rsidR="00480470" w:rsidRPr="00FC291A" w:rsidRDefault="00480470" w:rsidP="003C3A0F">
      <w:pPr>
        <w:pStyle w:val="af1"/>
      </w:pPr>
      <w:r>
        <w:rPr>
          <w:rStyle w:val="af3"/>
        </w:rPr>
        <w:footnoteRef/>
      </w:r>
      <w:r>
        <w:rPr>
          <w:rFonts w:hint="eastAsia"/>
        </w:rPr>
        <w:t xml:space="preserve"> </w:t>
      </w:r>
      <w:r w:rsidRPr="00890BA5">
        <w:rPr>
          <w:rFonts w:hint="eastAsia"/>
        </w:rPr>
        <w:t>經濟部水利署各項用水統計資料庫</w:t>
      </w:r>
      <w:r>
        <w:rPr>
          <w:rFonts w:hint="eastAsia"/>
        </w:rPr>
        <w:t>99</w:t>
      </w:r>
      <w:r>
        <w:rPr>
          <w:rFonts w:hint="eastAsia"/>
        </w:rPr>
        <w:t>年農業用水量統計報告及</w:t>
      </w:r>
      <w:r>
        <w:rPr>
          <w:rFonts w:ascii="標楷體" w:hAnsi="標楷體" w:hint="eastAsia"/>
        </w:rPr>
        <w:t>「2015年中日農業水利技術研討會」農委會專題演講資料。</w:t>
      </w:r>
    </w:p>
  </w:footnote>
  <w:footnote w:id="16">
    <w:p w:rsidR="00480470" w:rsidRPr="00E6540B" w:rsidRDefault="00480470" w:rsidP="00B2012A">
      <w:pPr>
        <w:pStyle w:val="af1"/>
        <w:ind w:left="1"/>
      </w:pPr>
      <w:r>
        <w:rPr>
          <w:rStyle w:val="af3"/>
        </w:rPr>
        <w:footnoteRef/>
      </w:r>
      <w:r>
        <w:t xml:space="preserve"> </w:t>
      </w:r>
      <w:r w:rsidRPr="004A7720">
        <w:rPr>
          <w:rFonts w:hint="eastAsia"/>
        </w:rPr>
        <w:t>據經濟部查復資料顯示，已訂有相關認定作業要點或基準者，包括：</w:t>
      </w:r>
      <w:r w:rsidRPr="004A7720">
        <w:rPr>
          <w:rFonts w:ascii="標楷體" w:hAnsi="標楷體" w:cs="新細明體" w:hint="eastAsia"/>
          <w:kern w:val="0"/>
          <w:szCs w:val="24"/>
        </w:rPr>
        <w:t>新北市政府、臺中市政府、臺南市政府、高雄市政府、桃園市政府、新竹縣政府、苗栗縣政府、南投縣政府、彰化縣政府、雲林縣政府、嘉義縣政府、屏東縣政府、宜蘭縣政府、花蓮縣政府、臺東縣政府、</w:t>
      </w:r>
      <w:r w:rsidRPr="00261499">
        <w:rPr>
          <w:rFonts w:ascii="標楷體" w:hAnsi="標楷體" w:cs="新細明體" w:hint="eastAsia"/>
          <w:color w:val="000000"/>
          <w:kern w:val="0"/>
          <w:szCs w:val="24"/>
        </w:rPr>
        <w:t>澎湖縣政府</w:t>
      </w:r>
      <w:r>
        <w:rPr>
          <w:rFonts w:ascii="標楷體" w:hAnsi="標楷體" w:cs="新細明體" w:hint="eastAsia"/>
          <w:color w:val="000000"/>
          <w:kern w:val="0"/>
          <w:szCs w:val="24"/>
        </w:rPr>
        <w:t>、</w:t>
      </w:r>
      <w:r w:rsidRPr="00261499">
        <w:rPr>
          <w:rFonts w:ascii="標楷體" w:hAnsi="標楷體" w:cs="新細明體" w:hint="eastAsia"/>
          <w:color w:val="000000"/>
          <w:kern w:val="0"/>
          <w:szCs w:val="24"/>
        </w:rPr>
        <w:t>基隆市政府</w:t>
      </w:r>
      <w:r>
        <w:rPr>
          <w:rFonts w:ascii="標楷體" w:hAnsi="標楷體" w:cs="新細明體" w:hint="eastAsia"/>
          <w:color w:val="000000"/>
          <w:kern w:val="0"/>
          <w:szCs w:val="24"/>
        </w:rPr>
        <w:t>、</w:t>
      </w:r>
      <w:r w:rsidRPr="00261499">
        <w:rPr>
          <w:rFonts w:ascii="標楷體" w:hAnsi="標楷體" w:cs="新細明體" w:hint="eastAsia"/>
          <w:color w:val="000000"/>
          <w:kern w:val="0"/>
          <w:szCs w:val="24"/>
        </w:rPr>
        <w:t>新竹市政府</w:t>
      </w:r>
      <w:r>
        <w:rPr>
          <w:rFonts w:ascii="標楷體" w:hAnsi="標楷體" w:cs="新細明體" w:hint="eastAsia"/>
          <w:color w:val="000000"/>
          <w:kern w:val="0"/>
          <w:szCs w:val="24"/>
        </w:rPr>
        <w:t>。</w:t>
      </w:r>
    </w:p>
  </w:footnote>
  <w:footnote w:id="17">
    <w:p w:rsidR="00480470" w:rsidRDefault="00480470" w:rsidP="00171477">
      <w:pPr>
        <w:pStyle w:val="af1"/>
      </w:pPr>
      <w:r>
        <w:rPr>
          <w:rStyle w:val="af3"/>
        </w:rPr>
        <w:footnoteRef/>
      </w:r>
      <w:r>
        <w:rPr>
          <w:rFonts w:hint="eastAsia"/>
        </w:rPr>
        <w:t xml:space="preserve"> </w:t>
      </w:r>
      <w:r>
        <w:rPr>
          <w:rFonts w:hint="eastAsia"/>
        </w:rPr>
        <w:t>本院</w:t>
      </w:r>
      <w:r w:rsidR="00365418">
        <w:rPr>
          <w:noProof/>
        </w:rPr>
        <w:fldChar w:fldCharType="begin"/>
      </w:r>
      <w:r w:rsidR="00365418">
        <w:rPr>
          <w:noProof/>
        </w:rPr>
        <w:instrText xml:space="preserve"> MERGEFIELD YY </w:instrText>
      </w:r>
      <w:r w:rsidR="00365418">
        <w:rPr>
          <w:noProof/>
        </w:rPr>
        <w:fldChar w:fldCharType="separate"/>
      </w:r>
      <w:r w:rsidRPr="00060F51">
        <w:rPr>
          <w:rFonts w:hint="eastAsia"/>
          <w:noProof/>
        </w:rPr>
        <w:t>101</w:t>
      </w:r>
      <w:r w:rsidR="00365418">
        <w:rPr>
          <w:noProof/>
        </w:rPr>
        <w:fldChar w:fldCharType="end"/>
      </w:r>
      <w:r>
        <w:rPr>
          <w:rFonts w:hint="eastAsia"/>
        </w:rPr>
        <w:t>年</w:t>
      </w:r>
      <w:r w:rsidR="00365418">
        <w:rPr>
          <w:noProof/>
        </w:rPr>
        <w:fldChar w:fldCharType="begin"/>
      </w:r>
      <w:r w:rsidR="00365418">
        <w:rPr>
          <w:noProof/>
        </w:rPr>
        <w:instrText xml:space="preserve"> MERGEFIELD MM </w:instrText>
      </w:r>
      <w:r w:rsidR="00365418">
        <w:rPr>
          <w:noProof/>
        </w:rPr>
        <w:fldChar w:fldCharType="separate"/>
      </w:r>
      <w:r w:rsidRPr="00060F51">
        <w:rPr>
          <w:rFonts w:hint="eastAsia"/>
          <w:noProof/>
        </w:rPr>
        <w:t>10</w:t>
      </w:r>
      <w:r w:rsidR="00365418">
        <w:rPr>
          <w:noProof/>
        </w:rPr>
        <w:fldChar w:fldCharType="end"/>
      </w:r>
      <w:r>
        <w:rPr>
          <w:rFonts w:hint="eastAsia"/>
        </w:rPr>
        <w:t>月</w:t>
      </w:r>
      <w:r w:rsidR="00365418">
        <w:rPr>
          <w:noProof/>
        </w:rPr>
        <w:fldChar w:fldCharType="begin"/>
      </w:r>
      <w:r w:rsidR="00365418">
        <w:rPr>
          <w:noProof/>
        </w:rPr>
        <w:instrText xml:space="preserve"> MERGEFIELD DD </w:instrText>
      </w:r>
      <w:r w:rsidR="00365418">
        <w:rPr>
          <w:noProof/>
        </w:rPr>
        <w:fldChar w:fldCharType="separate"/>
      </w:r>
      <w:r w:rsidRPr="00060F51">
        <w:rPr>
          <w:rFonts w:hint="eastAsia"/>
          <w:noProof/>
        </w:rPr>
        <w:t>9</w:t>
      </w:r>
      <w:r w:rsidR="00365418">
        <w:rPr>
          <w:noProof/>
        </w:rPr>
        <w:fldChar w:fldCharType="end"/>
      </w:r>
      <w:r>
        <w:rPr>
          <w:rFonts w:hint="eastAsia"/>
        </w:rPr>
        <w:t>日</w:t>
      </w:r>
      <w:r>
        <w:rPr>
          <w:rFonts w:hint="eastAsia"/>
        </w:rPr>
        <w:t>(</w:t>
      </w:r>
      <w:r w:rsidR="00365418">
        <w:rPr>
          <w:noProof/>
        </w:rPr>
        <w:fldChar w:fldCharType="begin"/>
      </w:r>
      <w:r w:rsidR="00365418">
        <w:rPr>
          <w:noProof/>
        </w:rPr>
        <w:instrText xml:space="preserve"> MERGEFIELD Y1 </w:instrText>
      </w:r>
      <w:r w:rsidR="00365418">
        <w:rPr>
          <w:noProof/>
        </w:rPr>
        <w:fldChar w:fldCharType="separate"/>
      </w:r>
      <w:r w:rsidRPr="00060F51">
        <w:rPr>
          <w:rFonts w:hint="eastAsia"/>
          <w:noProof/>
        </w:rPr>
        <w:t>101</w:t>
      </w:r>
      <w:r w:rsidR="00365418">
        <w:rPr>
          <w:noProof/>
        </w:rPr>
        <w:fldChar w:fldCharType="end"/>
      </w:r>
      <w:r>
        <w:rPr>
          <w:rFonts w:hint="eastAsia"/>
        </w:rPr>
        <w:t>)</w:t>
      </w:r>
      <w:r>
        <w:rPr>
          <w:rFonts w:hint="eastAsia"/>
        </w:rPr>
        <w:t>院台調壹字第</w:t>
      </w:r>
      <w:r>
        <w:fldChar w:fldCharType="begin"/>
      </w:r>
      <w:r>
        <w:instrText xml:space="preserve"> MERGEFIELD </w:instrText>
      </w:r>
      <w:r>
        <w:rPr>
          <w:rFonts w:hint="eastAsia"/>
        </w:rPr>
        <w:instrText>派查文號</w:instrText>
      </w:r>
      <w:r>
        <w:instrText xml:space="preserve"> </w:instrText>
      </w:r>
      <w:r>
        <w:fldChar w:fldCharType="separate"/>
      </w:r>
      <w:r w:rsidRPr="00060F51">
        <w:rPr>
          <w:rFonts w:hint="eastAsia"/>
          <w:noProof/>
        </w:rPr>
        <w:t>1010800381</w:t>
      </w:r>
      <w:r>
        <w:fldChar w:fldCharType="end"/>
      </w:r>
      <w:r>
        <w:rPr>
          <w:rFonts w:hint="eastAsia"/>
        </w:rPr>
        <w:t>號函調查案調查報告。</w:t>
      </w:r>
    </w:p>
  </w:footnote>
  <w:footnote w:id="18">
    <w:p w:rsidR="00480470" w:rsidRDefault="00480470" w:rsidP="00FC20FC">
      <w:pPr>
        <w:pStyle w:val="af1"/>
      </w:pPr>
      <w:r>
        <w:rPr>
          <w:rStyle w:val="af3"/>
        </w:rPr>
        <w:footnoteRef/>
      </w:r>
      <w:r>
        <w:rPr>
          <w:rFonts w:hint="eastAsia"/>
          <w:sz w:val="24"/>
          <w:szCs w:val="24"/>
        </w:rPr>
        <w:t xml:space="preserve"> </w:t>
      </w:r>
      <w:r>
        <w:rPr>
          <w:rFonts w:hint="eastAsia"/>
          <w:sz w:val="24"/>
          <w:szCs w:val="24"/>
        </w:rPr>
        <w:t>環保</w:t>
      </w:r>
      <w:r w:rsidRPr="00B23BD5">
        <w:rPr>
          <w:sz w:val="24"/>
          <w:szCs w:val="24"/>
        </w:rPr>
        <w:t>署</w:t>
      </w:r>
      <w:r w:rsidRPr="00B23BD5">
        <w:rPr>
          <w:sz w:val="24"/>
          <w:szCs w:val="24"/>
        </w:rPr>
        <w:t>88</w:t>
      </w:r>
      <w:r w:rsidRPr="00B23BD5">
        <w:rPr>
          <w:sz w:val="24"/>
          <w:szCs w:val="24"/>
        </w:rPr>
        <w:t>年</w:t>
      </w:r>
      <w:r w:rsidRPr="00B23BD5">
        <w:rPr>
          <w:sz w:val="24"/>
          <w:szCs w:val="24"/>
        </w:rPr>
        <w:t>9</w:t>
      </w:r>
      <w:r w:rsidRPr="00B23BD5">
        <w:rPr>
          <w:sz w:val="24"/>
          <w:szCs w:val="24"/>
        </w:rPr>
        <w:t>月</w:t>
      </w:r>
      <w:r w:rsidRPr="00B23BD5">
        <w:rPr>
          <w:sz w:val="24"/>
          <w:szCs w:val="24"/>
        </w:rPr>
        <w:t>27</w:t>
      </w:r>
      <w:r w:rsidRPr="00B23BD5">
        <w:rPr>
          <w:sz w:val="24"/>
          <w:szCs w:val="24"/>
        </w:rPr>
        <w:t>日（</w:t>
      </w:r>
      <w:r w:rsidRPr="00B23BD5">
        <w:rPr>
          <w:sz w:val="24"/>
          <w:szCs w:val="24"/>
        </w:rPr>
        <w:t>88</w:t>
      </w:r>
      <w:r w:rsidRPr="00B23BD5">
        <w:rPr>
          <w:sz w:val="24"/>
          <w:szCs w:val="24"/>
        </w:rPr>
        <w:t>）環署廢字第</w:t>
      </w:r>
      <w:r w:rsidRPr="00B23BD5">
        <w:rPr>
          <w:sz w:val="24"/>
          <w:szCs w:val="24"/>
        </w:rPr>
        <w:t>0064651</w:t>
      </w:r>
      <w:r w:rsidRPr="00B23BD5">
        <w:rPr>
          <w:sz w:val="24"/>
          <w:szCs w:val="24"/>
        </w:rPr>
        <w:t>號函</w:t>
      </w:r>
      <w:r>
        <w:rPr>
          <w:rFonts w:hint="eastAsia"/>
          <w:sz w:val="24"/>
          <w:szCs w:val="24"/>
        </w:rPr>
        <w:t>。</w:t>
      </w:r>
    </w:p>
  </w:footnote>
  <w:footnote w:id="19">
    <w:p w:rsidR="00480470" w:rsidRPr="002A5AEE" w:rsidRDefault="00480470" w:rsidP="002869AE">
      <w:pPr>
        <w:pStyle w:val="af1"/>
      </w:pPr>
      <w:r>
        <w:rPr>
          <w:rStyle w:val="af3"/>
        </w:rPr>
        <w:footnoteRef/>
      </w:r>
      <w:r>
        <w:t xml:space="preserve"> </w:t>
      </w:r>
      <w:r>
        <w:rPr>
          <w:rFonts w:hint="eastAsia"/>
        </w:rPr>
        <w:t>日本環境省水</w:t>
      </w:r>
      <w:r w:rsidRPr="00EC69DF">
        <w:rPr>
          <w:rFonts w:hint="eastAsia"/>
        </w:rPr>
        <w:t>˙大氣環境局「平成</w:t>
      </w:r>
      <w:r w:rsidRPr="00EC69DF">
        <w:rPr>
          <w:rFonts w:hint="eastAsia"/>
        </w:rPr>
        <w:t>25</w:t>
      </w:r>
      <w:r w:rsidRPr="00EC69DF">
        <w:rPr>
          <w:rFonts w:hint="eastAsia"/>
        </w:rPr>
        <w:t>年度農用地土壤污染防止</w:t>
      </w:r>
      <w:r w:rsidRPr="00EC69DF">
        <w:t>の</w:t>
      </w:r>
      <w:r w:rsidRPr="00EC69DF">
        <w:rPr>
          <w:rFonts w:hint="eastAsia"/>
        </w:rPr>
        <w:t>施行狀況」</w:t>
      </w:r>
      <w:r>
        <w:rPr>
          <w:rFonts w:hint="eastAsia"/>
        </w:rPr>
        <w:t>。</w:t>
      </w:r>
      <w:r>
        <w:rPr>
          <w:rFonts w:hint="eastAsia"/>
        </w:rPr>
        <w:t>(</w:t>
      </w:r>
      <w:r>
        <w:rPr>
          <w:rFonts w:hint="eastAsia"/>
        </w:rPr>
        <w:t>本案日本北海道考察行程</w:t>
      </w:r>
      <w:r>
        <w:rPr>
          <w:rFonts w:hint="eastAsia"/>
        </w:rPr>
        <w:t>)</w:t>
      </w:r>
    </w:p>
  </w:footnote>
  <w:footnote w:id="20">
    <w:p w:rsidR="00480470" w:rsidRPr="00F41887" w:rsidRDefault="00480470" w:rsidP="009D27AD">
      <w:pPr>
        <w:pStyle w:val="af1"/>
      </w:pPr>
      <w:r>
        <w:rPr>
          <w:rStyle w:val="af3"/>
        </w:rPr>
        <w:footnoteRef/>
      </w:r>
      <w:r>
        <w:t xml:space="preserve"> </w:t>
      </w:r>
      <w:r w:rsidRPr="00F41887">
        <w:rPr>
          <w:rFonts w:hint="eastAsia"/>
        </w:rPr>
        <w:t>資料來源：北海土地改良</w:t>
      </w:r>
      <w:r w:rsidRPr="004A7720">
        <w:rPr>
          <w:rFonts w:hint="eastAsia"/>
        </w:rPr>
        <w:t>區官網，查詢</w:t>
      </w:r>
      <w:r>
        <w:rPr>
          <w:rFonts w:hint="eastAsia"/>
        </w:rPr>
        <w:t>網</w:t>
      </w:r>
      <w:r w:rsidRPr="004A7720">
        <w:rPr>
          <w:rFonts w:hint="eastAsia"/>
        </w:rPr>
        <w:t>址：</w:t>
      </w:r>
      <w:hyperlink r:id="rId4" w:history="1">
        <w:r w:rsidRPr="004A7720">
          <w:rPr>
            <w:rFonts w:hint="eastAsia"/>
          </w:rPr>
          <w:t>http://www.midorinet-hokkai.jp/trunkline</w:t>
        </w:r>
      </w:hyperlink>
      <w:r>
        <w:rPr>
          <w:rFonts w:hint="eastAsia"/>
        </w:rPr>
        <w:t>，</w:t>
      </w:r>
      <w:r w:rsidRPr="00F41887">
        <w:rPr>
          <w:rFonts w:hint="eastAsia"/>
        </w:rPr>
        <w:t>查詢日期：</w:t>
      </w:r>
      <w:r w:rsidRPr="00F41887">
        <w:rPr>
          <w:rFonts w:hint="eastAsia"/>
        </w:rPr>
        <w:t>104</w:t>
      </w:r>
      <w:r w:rsidRPr="00F41887">
        <w:rPr>
          <w:rFonts w:hint="eastAsia"/>
        </w:rPr>
        <w:t>年</w:t>
      </w:r>
      <w:r w:rsidRPr="00F41887">
        <w:rPr>
          <w:rFonts w:hint="eastAsia"/>
        </w:rPr>
        <w:t>9</w:t>
      </w:r>
      <w:r w:rsidRPr="00F41887">
        <w:rPr>
          <w:rFonts w:hint="eastAsia"/>
        </w:rPr>
        <w:t>月</w:t>
      </w:r>
      <w:r w:rsidRPr="00F41887">
        <w:rPr>
          <w:rFonts w:hint="eastAsia"/>
        </w:rPr>
        <w:t>5</w:t>
      </w:r>
      <w:r w:rsidRPr="00F41887">
        <w:rPr>
          <w:rFonts w:hint="eastAsia"/>
        </w:rPr>
        <w:t>日</w:t>
      </w:r>
    </w:p>
  </w:footnote>
  <w:footnote w:id="21">
    <w:p w:rsidR="00480470" w:rsidRPr="00665A5A" w:rsidRDefault="00480470" w:rsidP="009D27AD">
      <w:pPr>
        <w:pStyle w:val="af1"/>
        <w:wordWrap w:val="0"/>
      </w:pPr>
      <w:r w:rsidRPr="00F41887">
        <w:footnoteRef/>
      </w:r>
      <w:r w:rsidRPr="00F41887">
        <w:rPr>
          <w:rFonts w:hint="eastAsia"/>
        </w:rPr>
        <w:t xml:space="preserve"> </w:t>
      </w:r>
      <w:r w:rsidRPr="00F41887">
        <w:rPr>
          <w:rFonts w:hint="eastAsia"/>
        </w:rPr>
        <w:t>資料來源：「日本</w:t>
      </w:r>
      <w:hyperlink r:id="rId5" w:history="1">
        <w:r w:rsidRPr="00F41887">
          <w:t>農林水産統計公表資料（全国）</w:t>
        </w:r>
      </w:hyperlink>
      <w:r w:rsidRPr="00F41887">
        <w:rPr>
          <w:rFonts w:hint="eastAsia"/>
        </w:rPr>
        <w:t>」，查詢網址：</w:t>
      </w:r>
      <w:hyperlink r:id="rId6" w:history="1">
        <w:r w:rsidRPr="00F41887">
          <w:t>http://www.maff.go.jp/j/tokei/index.html</w:t>
        </w:r>
        <w:r w:rsidRPr="00F41887">
          <w:t>，</w:t>
        </w:r>
        <w:r w:rsidRPr="00F41887">
          <w:rPr>
            <w:rFonts w:hint="eastAsia"/>
          </w:rPr>
          <w:t>查詢日期：</w:t>
        </w:r>
        <w:r w:rsidRPr="00F41887">
          <w:rPr>
            <w:rFonts w:hint="eastAsia"/>
          </w:rPr>
          <w:t>104</w:t>
        </w:r>
      </w:hyperlink>
      <w:r w:rsidRPr="00F41887">
        <w:rPr>
          <w:rFonts w:hint="eastAsia"/>
        </w:rPr>
        <w:t>年</w:t>
      </w:r>
      <w:r w:rsidRPr="00F41887">
        <w:rPr>
          <w:rFonts w:hint="eastAsia"/>
        </w:rPr>
        <w:t>12</w:t>
      </w:r>
      <w:r w:rsidRPr="00F41887">
        <w:rPr>
          <w:rFonts w:hint="eastAsia"/>
        </w:rPr>
        <w:t>月</w:t>
      </w:r>
      <w:r w:rsidRPr="00F41887">
        <w:rPr>
          <w:rFonts w:hint="eastAsia"/>
        </w:rPr>
        <w:t>2</w:t>
      </w:r>
      <w:r w:rsidRPr="00F41887">
        <w:rPr>
          <w:rFonts w:hint="eastAsia"/>
        </w:rPr>
        <w:t>日；以及北海道農政事務所於本案考察提供之書面資料。</w:t>
      </w:r>
    </w:p>
  </w:footnote>
  <w:footnote w:id="22">
    <w:p w:rsidR="00480470" w:rsidRPr="009D3C13" w:rsidRDefault="00480470" w:rsidP="009D27AD">
      <w:pPr>
        <w:pStyle w:val="af1"/>
        <w:wordWrap w:val="0"/>
      </w:pPr>
      <w:r>
        <w:rPr>
          <w:rStyle w:val="af3"/>
        </w:rPr>
        <w:footnoteRef/>
      </w:r>
      <w:r>
        <w:t xml:space="preserve"> </w:t>
      </w:r>
      <w:r>
        <w:rPr>
          <w:rFonts w:ascii="標楷體" w:hAnsi="標楷體" w:hint="eastAsia"/>
        </w:rPr>
        <w:t>資料來源：</w:t>
      </w:r>
      <w:r>
        <w:rPr>
          <w:rFonts w:hint="eastAsia"/>
        </w:rPr>
        <w:t>北海道農政事務所組織圖</w:t>
      </w:r>
      <w:r w:rsidRPr="009D3C13">
        <w:rPr>
          <w:rFonts w:ascii="標楷體" w:hAnsi="標楷體" w:hint="eastAsia"/>
        </w:rPr>
        <w:t>」</w:t>
      </w:r>
      <w:r w:rsidRPr="009D3C13">
        <w:rPr>
          <w:rFonts w:hint="eastAsia"/>
        </w:rPr>
        <w:t>，</w:t>
      </w:r>
      <w:r w:rsidRPr="009D3C13">
        <w:rPr>
          <w:rFonts w:hint="eastAsia"/>
          <w:bCs/>
        </w:rPr>
        <w:t>查詢網址：</w:t>
      </w:r>
      <w:hyperlink r:id="rId7" w:history="1">
        <w:r w:rsidRPr="009D3C13">
          <w:rPr>
            <w:rStyle w:val="aa"/>
            <w:bCs/>
            <w:color w:val="auto"/>
            <w:u w:val="none"/>
          </w:rPr>
          <w:t>http://www.maff.go.jp/hokkaido/annai/soshikizu/index.html</w:t>
        </w:r>
        <w:r w:rsidRPr="009D3C13">
          <w:rPr>
            <w:rStyle w:val="aa"/>
            <w:bCs/>
            <w:color w:val="auto"/>
            <w:u w:val="none"/>
          </w:rPr>
          <w:t>，</w:t>
        </w:r>
        <w:r w:rsidRPr="009D3C13">
          <w:rPr>
            <w:rStyle w:val="aa"/>
            <w:rFonts w:hint="eastAsia"/>
            <w:bCs/>
            <w:color w:val="auto"/>
            <w:u w:val="none"/>
          </w:rPr>
          <w:t>查詢日期：</w:t>
        </w:r>
        <w:r w:rsidRPr="009D3C13">
          <w:rPr>
            <w:rStyle w:val="aa"/>
            <w:rFonts w:hint="eastAsia"/>
            <w:bCs/>
            <w:color w:val="auto"/>
            <w:u w:val="none"/>
          </w:rPr>
          <w:t>104</w:t>
        </w:r>
      </w:hyperlink>
      <w:r w:rsidRPr="009D3C13">
        <w:rPr>
          <w:rFonts w:hint="eastAsia"/>
          <w:bCs/>
        </w:rPr>
        <w:t>年</w:t>
      </w:r>
      <w:r w:rsidRPr="009D3C13">
        <w:rPr>
          <w:rFonts w:hint="eastAsia"/>
          <w:bCs/>
        </w:rPr>
        <w:t>8</w:t>
      </w:r>
      <w:r w:rsidRPr="009D3C13">
        <w:rPr>
          <w:rFonts w:hint="eastAsia"/>
          <w:bCs/>
        </w:rPr>
        <w:t>月</w:t>
      </w:r>
      <w:r w:rsidRPr="009D3C13">
        <w:rPr>
          <w:rFonts w:hint="eastAsia"/>
          <w:bCs/>
        </w:rPr>
        <w:t>20</w:t>
      </w:r>
      <w:r w:rsidRPr="009D3C13">
        <w:rPr>
          <w:rFonts w:hint="eastAsia"/>
          <w:bCs/>
        </w:rPr>
        <w:t>日</w:t>
      </w:r>
      <w:r>
        <w:rPr>
          <w:rFonts w:hint="eastAsia"/>
          <w:bCs/>
        </w:rPr>
        <w:t>；以及</w:t>
      </w:r>
      <w:r w:rsidRPr="00665A5A">
        <w:rPr>
          <w:rFonts w:hint="eastAsia"/>
          <w:bCs/>
        </w:rPr>
        <w:t>北海道農政事務所於本案考察提供之書面資料</w:t>
      </w:r>
      <w:r>
        <w:rPr>
          <w:rFonts w:hint="eastAsia"/>
          <w:bCs/>
        </w:rPr>
        <w:t>。</w:t>
      </w:r>
    </w:p>
  </w:footnote>
  <w:footnote w:id="23">
    <w:p w:rsidR="00480470" w:rsidRPr="009D27AD" w:rsidRDefault="00480470" w:rsidP="009D27AD">
      <w:pPr>
        <w:pStyle w:val="af1"/>
        <w:wordWrap w:val="0"/>
      </w:pPr>
      <w:r>
        <w:rPr>
          <w:rStyle w:val="af3"/>
        </w:rPr>
        <w:footnoteRef/>
      </w:r>
      <w:r>
        <w:t xml:space="preserve"> </w:t>
      </w:r>
      <w:r w:rsidRPr="00893817">
        <w:rPr>
          <w:rFonts w:hint="eastAsia"/>
        </w:rPr>
        <w:t>「函館湾流域下水道の計画概要」，查詢網址：</w:t>
      </w:r>
      <w:hyperlink r:id="rId8" w:history="1">
        <w:r w:rsidRPr="00893817">
          <w:t>http://www.town.nanae.hokkaido.jp/hotnews/detail/00000506.html</w:t>
        </w:r>
        <w:r w:rsidRPr="00893817">
          <w:t>，</w:t>
        </w:r>
        <w:r w:rsidRPr="00893817">
          <w:rPr>
            <w:rFonts w:hint="eastAsia"/>
          </w:rPr>
          <w:t>查詢日期</w:t>
        </w:r>
        <w:r w:rsidRPr="00893817">
          <w:rPr>
            <w:rFonts w:hint="eastAsia"/>
          </w:rPr>
          <w:t>104</w:t>
        </w:r>
        <w:r w:rsidRPr="00893817">
          <w:rPr>
            <w:rFonts w:hint="eastAsia"/>
          </w:rPr>
          <w:t>年</w:t>
        </w:r>
        <w:r w:rsidRPr="00893817">
          <w:rPr>
            <w:rFonts w:hint="eastAsia"/>
          </w:rPr>
          <w:t>12</w:t>
        </w:r>
        <w:r w:rsidRPr="00893817">
          <w:rPr>
            <w:rFonts w:hint="eastAsia"/>
          </w:rPr>
          <w:t>月</w:t>
        </w:r>
        <w:r w:rsidRPr="00893817">
          <w:rPr>
            <w:rFonts w:hint="eastAsia"/>
          </w:rPr>
          <w:t>2</w:t>
        </w:r>
      </w:hyperlink>
      <w:r w:rsidRPr="00893817">
        <w:rPr>
          <w:rFonts w:hint="eastAsia"/>
        </w:rPr>
        <w:t>日。</w:t>
      </w:r>
    </w:p>
  </w:footnote>
  <w:footnote w:id="24">
    <w:p w:rsidR="00480470" w:rsidRPr="00893330" w:rsidRDefault="00480470" w:rsidP="00DC0253">
      <w:pPr>
        <w:pStyle w:val="af1"/>
      </w:pPr>
      <w:r>
        <w:rPr>
          <w:rStyle w:val="af3"/>
        </w:rPr>
        <w:footnoteRef/>
      </w:r>
      <w:r>
        <w:t xml:space="preserve"> </w:t>
      </w:r>
      <w:r>
        <w:rPr>
          <w:rFonts w:hint="eastAsia"/>
        </w:rPr>
        <w:t>表列相關文獻</w:t>
      </w:r>
      <w:r w:rsidRPr="00893330">
        <w:rPr>
          <w:rFonts w:hint="eastAsia"/>
        </w:rPr>
        <w:t>依發表時間由近至遠排序</w:t>
      </w:r>
      <w:r>
        <w:rPr>
          <w:rFonts w:hint="eastAsia"/>
        </w:rPr>
        <w:t>。</w:t>
      </w:r>
    </w:p>
  </w:footnote>
  <w:footnote w:id="25">
    <w:p w:rsidR="00480470" w:rsidRPr="00B04878" w:rsidRDefault="00480470" w:rsidP="00510B5D">
      <w:pPr>
        <w:pStyle w:val="af1"/>
        <w:ind w:left="1"/>
        <w:jc w:val="both"/>
      </w:pPr>
      <w:r>
        <w:rPr>
          <w:rStyle w:val="af3"/>
        </w:rPr>
        <w:footnoteRef/>
      </w:r>
      <w:r>
        <w:rPr>
          <w:rFonts w:ascii="標楷體" w:hAnsi="Arial"/>
        </w:rPr>
        <w:t xml:space="preserve"> </w:t>
      </w:r>
      <w:r w:rsidRPr="00053088">
        <w:rPr>
          <w:rFonts w:hint="eastAsia"/>
        </w:rPr>
        <w:t>環保署</w:t>
      </w:r>
      <w:r>
        <w:rPr>
          <w:rFonts w:ascii="標楷體" w:hAnsi="Arial" w:hint="eastAsia"/>
        </w:rPr>
        <w:t>：</w:t>
      </w:r>
      <w:r w:rsidRPr="00B13BB1">
        <w:rPr>
          <w:rFonts w:hint="eastAsia"/>
        </w:rPr>
        <w:t>104</w:t>
      </w:r>
      <w:r w:rsidRPr="00B13BB1">
        <w:rPr>
          <w:rFonts w:hint="eastAsia"/>
        </w:rPr>
        <w:t>年</w:t>
      </w:r>
      <w:r w:rsidRPr="00B13BB1">
        <w:rPr>
          <w:rFonts w:hint="eastAsia"/>
        </w:rPr>
        <w:t>4</w:t>
      </w:r>
      <w:r w:rsidRPr="00B13BB1">
        <w:rPr>
          <w:rFonts w:hint="eastAsia"/>
        </w:rPr>
        <w:t>月</w:t>
      </w:r>
      <w:r w:rsidRPr="00B13BB1">
        <w:rPr>
          <w:rFonts w:hint="eastAsia"/>
        </w:rPr>
        <w:t>16</w:t>
      </w:r>
      <w:r w:rsidRPr="00B13BB1">
        <w:rPr>
          <w:rFonts w:hint="eastAsia"/>
        </w:rPr>
        <w:t>日環署土字第</w:t>
      </w:r>
      <w:r w:rsidRPr="00B13BB1">
        <w:rPr>
          <w:rFonts w:hint="eastAsia"/>
        </w:rPr>
        <w:t>1040013966</w:t>
      </w:r>
      <w:r w:rsidRPr="00B13BB1">
        <w:rPr>
          <w:rFonts w:hint="eastAsia"/>
        </w:rPr>
        <w:t>號函</w:t>
      </w:r>
      <w:r>
        <w:rPr>
          <w:rFonts w:hint="eastAsia"/>
        </w:rPr>
        <w:t>、同</w:t>
      </w:r>
      <w:r w:rsidRPr="00B04878">
        <w:rPr>
          <w:rFonts w:ascii="標楷體" w:hAnsi="Arial" w:hint="eastAsia"/>
        </w:rPr>
        <w:t>年</w:t>
      </w:r>
      <w:r w:rsidRPr="00B04878">
        <w:t>10</w:t>
      </w:r>
      <w:r w:rsidRPr="00B04878">
        <w:rPr>
          <w:rFonts w:ascii="標楷體" w:hAnsi="Arial" w:hint="eastAsia"/>
        </w:rPr>
        <w:t>月</w:t>
      </w:r>
      <w:r w:rsidRPr="00B04878">
        <w:t>29</w:t>
      </w:r>
      <w:r w:rsidRPr="00B04878">
        <w:rPr>
          <w:rFonts w:ascii="標楷體" w:hAnsi="Arial" w:hint="eastAsia"/>
        </w:rPr>
        <w:t>日環署土字第</w:t>
      </w:r>
      <w:r w:rsidRPr="00B04878">
        <w:t>1040089499</w:t>
      </w:r>
      <w:r w:rsidRPr="00B04878">
        <w:rPr>
          <w:rFonts w:ascii="標楷體" w:hAnsi="Arial" w:hint="eastAsia"/>
        </w:rPr>
        <w:t>號</w:t>
      </w:r>
      <w:r>
        <w:rPr>
          <w:rFonts w:ascii="標楷體" w:hAnsi="Arial" w:hint="eastAsia"/>
        </w:rPr>
        <w:t>。</w:t>
      </w:r>
      <w:r w:rsidRPr="00153A67">
        <w:rPr>
          <w:rFonts w:hint="eastAsia"/>
        </w:rPr>
        <w:t>農委會：</w:t>
      </w:r>
      <w:r w:rsidRPr="00B13BB1">
        <w:rPr>
          <w:rFonts w:hint="eastAsia"/>
        </w:rPr>
        <w:t>104</w:t>
      </w:r>
      <w:r w:rsidRPr="00B13BB1">
        <w:rPr>
          <w:rFonts w:hint="eastAsia"/>
        </w:rPr>
        <w:t>年</w:t>
      </w:r>
      <w:r w:rsidRPr="00B13BB1">
        <w:rPr>
          <w:rFonts w:hint="eastAsia"/>
        </w:rPr>
        <w:t>4</w:t>
      </w:r>
      <w:r w:rsidRPr="00B13BB1">
        <w:rPr>
          <w:rFonts w:hint="eastAsia"/>
        </w:rPr>
        <w:t>月</w:t>
      </w:r>
      <w:r w:rsidRPr="00B13BB1">
        <w:rPr>
          <w:rFonts w:hint="eastAsia"/>
        </w:rPr>
        <w:t>10</w:t>
      </w:r>
      <w:r w:rsidRPr="00B13BB1">
        <w:rPr>
          <w:rFonts w:hint="eastAsia"/>
        </w:rPr>
        <w:t>日農水字第</w:t>
      </w:r>
      <w:r w:rsidRPr="00B13BB1">
        <w:rPr>
          <w:rFonts w:hint="eastAsia"/>
        </w:rPr>
        <w:t>1040082333</w:t>
      </w:r>
      <w:r w:rsidRPr="00B13BB1">
        <w:rPr>
          <w:rFonts w:hint="eastAsia"/>
        </w:rPr>
        <w:t>號函</w:t>
      </w:r>
      <w:r>
        <w:rPr>
          <w:rFonts w:hint="eastAsia"/>
        </w:rPr>
        <w:t>、同</w:t>
      </w:r>
      <w:r w:rsidRPr="00153A67">
        <w:rPr>
          <w:rFonts w:hint="eastAsia"/>
        </w:rPr>
        <w:t>年</w:t>
      </w:r>
      <w:r w:rsidRPr="00B04878">
        <w:t>11</w:t>
      </w:r>
      <w:r w:rsidRPr="00153A67">
        <w:rPr>
          <w:rFonts w:hint="eastAsia"/>
        </w:rPr>
        <w:t>月</w:t>
      </w:r>
      <w:r w:rsidRPr="00B04878">
        <w:t>9</w:t>
      </w:r>
      <w:r w:rsidRPr="00153A67">
        <w:rPr>
          <w:rFonts w:hint="eastAsia"/>
        </w:rPr>
        <w:t>日農水字第</w:t>
      </w:r>
      <w:r w:rsidRPr="00B04878">
        <w:t>1040083253</w:t>
      </w:r>
      <w:r w:rsidRPr="00153A67">
        <w:rPr>
          <w:rFonts w:hint="eastAsia"/>
        </w:rPr>
        <w:t>號</w:t>
      </w:r>
      <w:r>
        <w:rPr>
          <w:rFonts w:hint="eastAsia"/>
        </w:rPr>
        <w:t>、同年月</w:t>
      </w:r>
      <w:r>
        <w:rPr>
          <w:rFonts w:hint="eastAsia"/>
        </w:rPr>
        <w:t>23</w:t>
      </w:r>
      <w:r>
        <w:rPr>
          <w:rFonts w:hint="eastAsia"/>
        </w:rPr>
        <w:t>日農水字第</w:t>
      </w:r>
      <w:r>
        <w:rPr>
          <w:rFonts w:hint="eastAsia"/>
        </w:rPr>
        <w:t>1040083373</w:t>
      </w:r>
      <w:r>
        <w:rPr>
          <w:rFonts w:hint="eastAsia"/>
        </w:rPr>
        <w:t>號函。</w:t>
      </w:r>
      <w:r w:rsidRPr="00153A67">
        <w:rPr>
          <w:rFonts w:hint="eastAsia"/>
        </w:rPr>
        <w:t>經濟部：</w:t>
      </w:r>
      <w:r w:rsidRPr="00B13BB1">
        <w:rPr>
          <w:rFonts w:hint="eastAsia"/>
        </w:rPr>
        <w:t>104</w:t>
      </w:r>
      <w:r w:rsidRPr="00B13BB1">
        <w:rPr>
          <w:rFonts w:hint="eastAsia"/>
        </w:rPr>
        <w:t>年</w:t>
      </w:r>
      <w:r w:rsidRPr="00B13BB1">
        <w:rPr>
          <w:rFonts w:hint="eastAsia"/>
        </w:rPr>
        <w:t>3</w:t>
      </w:r>
      <w:r w:rsidRPr="00B13BB1">
        <w:rPr>
          <w:rFonts w:hint="eastAsia"/>
        </w:rPr>
        <w:t>月</w:t>
      </w:r>
      <w:r w:rsidRPr="00B13BB1">
        <w:rPr>
          <w:rFonts w:hint="eastAsia"/>
        </w:rPr>
        <w:t>24</w:t>
      </w:r>
      <w:r w:rsidRPr="00B13BB1">
        <w:rPr>
          <w:rFonts w:hint="eastAsia"/>
        </w:rPr>
        <w:t>日經工字第</w:t>
      </w:r>
      <w:r w:rsidRPr="00B13BB1">
        <w:rPr>
          <w:rFonts w:hint="eastAsia"/>
        </w:rPr>
        <w:t>10402550710</w:t>
      </w:r>
      <w:r w:rsidRPr="00B13BB1">
        <w:rPr>
          <w:rFonts w:hint="eastAsia"/>
        </w:rPr>
        <w:t>號、同年月</w:t>
      </w:r>
      <w:r w:rsidRPr="00B13BB1">
        <w:rPr>
          <w:rFonts w:hint="eastAsia"/>
        </w:rPr>
        <w:t>30</w:t>
      </w:r>
      <w:r w:rsidRPr="00B13BB1">
        <w:rPr>
          <w:rFonts w:hint="eastAsia"/>
        </w:rPr>
        <w:t>日經授工字第</w:t>
      </w:r>
      <w:r w:rsidRPr="00B13BB1">
        <w:rPr>
          <w:rFonts w:hint="eastAsia"/>
        </w:rPr>
        <w:t>10420407840</w:t>
      </w:r>
      <w:r>
        <w:rPr>
          <w:rFonts w:hint="eastAsia"/>
        </w:rPr>
        <w:t>號函、同</w:t>
      </w:r>
      <w:r w:rsidRPr="00153A67">
        <w:rPr>
          <w:rFonts w:hint="eastAsia"/>
        </w:rPr>
        <w:t>年</w:t>
      </w:r>
      <w:r w:rsidRPr="00B04878">
        <w:t>11</w:t>
      </w:r>
      <w:r w:rsidRPr="00153A67">
        <w:rPr>
          <w:rFonts w:hint="eastAsia"/>
        </w:rPr>
        <w:t>月</w:t>
      </w:r>
      <w:r w:rsidRPr="00B04878">
        <w:t>3</w:t>
      </w:r>
      <w:r w:rsidRPr="00153A67">
        <w:rPr>
          <w:rFonts w:hint="eastAsia"/>
        </w:rPr>
        <w:t>日經工字第</w:t>
      </w:r>
      <w:r w:rsidRPr="00B04878">
        <w:t>10402553630</w:t>
      </w:r>
      <w:r w:rsidRPr="00153A67">
        <w:rPr>
          <w:rFonts w:hint="eastAsia"/>
        </w:rPr>
        <w:t>號</w:t>
      </w:r>
      <w:r>
        <w:rPr>
          <w:rFonts w:hint="eastAsia"/>
        </w:rPr>
        <w:t>。衛福部食</w:t>
      </w:r>
      <w:r w:rsidRPr="00153A67">
        <w:rPr>
          <w:rFonts w:hint="eastAsia"/>
        </w:rPr>
        <w:t>藥署：</w:t>
      </w:r>
      <w:r w:rsidRPr="00B04878">
        <w:t>104</w:t>
      </w:r>
      <w:r w:rsidRPr="00153A67">
        <w:rPr>
          <w:rFonts w:hint="eastAsia"/>
        </w:rPr>
        <w:t>年</w:t>
      </w:r>
      <w:r w:rsidRPr="00B04878">
        <w:t>10</w:t>
      </w:r>
      <w:r w:rsidRPr="00153A67">
        <w:rPr>
          <w:rFonts w:hint="eastAsia"/>
        </w:rPr>
        <w:t>月</w:t>
      </w:r>
      <w:r w:rsidRPr="00B04878">
        <w:t>27</w:t>
      </w:r>
      <w:r w:rsidRPr="00153A67">
        <w:rPr>
          <w:rFonts w:hint="eastAsia"/>
        </w:rPr>
        <w:t>日</w:t>
      </w:r>
      <w:r w:rsidRPr="00B04878">
        <w:t>FDA</w:t>
      </w:r>
      <w:r w:rsidRPr="00153A67">
        <w:rPr>
          <w:rFonts w:hint="eastAsia"/>
        </w:rPr>
        <w:t>食字第</w:t>
      </w:r>
      <w:r w:rsidRPr="00B04878">
        <w:t>1049027004</w:t>
      </w:r>
      <w:r w:rsidRPr="00153A67">
        <w:rPr>
          <w:rFonts w:hint="eastAsia"/>
        </w:rPr>
        <w:t>號</w:t>
      </w:r>
      <w:r>
        <w:rPr>
          <w:rFonts w:hint="eastAsia"/>
        </w:rPr>
        <w:t>。</w:t>
      </w:r>
    </w:p>
  </w:footnote>
  <w:footnote w:id="26">
    <w:p w:rsidR="00480470" w:rsidRPr="000F0480" w:rsidRDefault="00480470" w:rsidP="00510B5D">
      <w:pPr>
        <w:pStyle w:val="af1"/>
        <w:ind w:left="1"/>
      </w:pPr>
      <w:r w:rsidRPr="000F0480">
        <w:rPr>
          <w:rStyle w:val="af3"/>
        </w:rPr>
        <w:footnoteRef/>
      </w:r>
      <w:r>
        <w:rPr>
          <w:rFonts w:hint="eastAsia"/>
        </w:rPr>
        <w:t xml:space="preserve"> </w:t>
      </w:r>
      <w:r w:rsidRPr="000F0480">
        <w:rPr>
          <w:rFonts w:hint="eastAsia"/>
        </w:rPr>
        <w:t>經濟部水利署各項用水統計資料庫之</w:t>
      </w:r>
      <w:r w:rsidRPr="000F0480">
        <w:rPr>
          <w:rFonts w:hint="eastAsia"/>
        </w:rPr>
        <w:t>99</w:t>
      </w:r>
      <w:r w:rsidRPr="000F0480">
        <w:rPr>
          <w:rFonts w:hint="eastAsia"/>
        </w:rPr>
        <w:t>年、</w:t>
      </w:r>
      <w:r w:rsidRPr="000F0480">
        <w:rPr>
          <w:rFonts w:hint="eastAsia"/>
        </w:rPr>
        <w:t>102</w:t>
      </w:r>
      <w:r w:rsidRPr="000F0480">
        <w:rPr>
          <w:rFonts w:hint="eastAsia"/>
        </w:rPr>
        <w:t>年農業用水量統計報告及「</w:t>
      </w:r>
      <w:r w:rsidRPr="000F0480">
        <w:rPr>
          <w:rFonts w:hint="eastAsia"/>
        </w:rPr>
        <w:t>2015</w:t>
      </w:r>
      <w:r w:rsidRPr="000F0480">
        <w:rPr>
          <w:rFonts w:hint="eastAsia"/>
        </w:rPr>
        <w:t>年中日農業水利技術研討會」農委會專題演講資料。</w:t>
      </w:r>
    </w:p>
  </w:footnote>
  <w:footnote w:id="27">
    <w:p w:rsidR="00480470" w:rsidRPr="000C1913" w:rsidRDefault="00480470" w:rsidP="00510B5D">
      <w:pPr>
        <w:pStyle w:val="af1"/>
        <w:wordWrap w:val="0"/>
        <w:ind w:left="1"/>
      </w:pPr>
      <w:r w:rsidRPr="000F0480">
        <w:rPr>
          <w:rStyle w:val="af3"/>
        </w:rPr>
        <w:footnoteRef/>
      </w:r>
      <w:r>
        <w:rPr>
          <w:rFonts w:hint="eastAsia"/>
        </w:rPr>
        <w:t xml:space="preserve"> </w:t>
      </w:r>
      <w:r w:rsidRPr="000F0480">
        <w:rPr>
          <w:rFonts w:hint="eastAsia"/>
        </w:rPr>
        <w:t>環保署全國環境水質監測網，網址：</w:t>
      </w:r>
      <w:hyperlink r:id="rId9" w:history="1">
        <w:r w:rsidRPr="000F0480">
          <w:rPr>
            <w:rStyle w:val="aa"/>
            <w:color w:val="auto"/>
            <w:u w:val="none"/>
          </w:rPr>
          <w:t>http://wq.epa.gov.tw/Code/Report/ReportShow.aspx?ID=68</w:t>
        </w:r>
        <w:r w:rsidRPr="000F0480">
          <w:rPr>
            <w:rStyle w:val="aa"/>
            <w:color w:val="auto"/>
            <w:u w:val="none"/>
          </w:rPr>
          <w:t>，</w:t>
        </w:r>
        <w:r w:rsidRPr="000F0480">
          <w:rPr>
            <w:rStyle w:val="aa"/>
            <w:rFonts w:hint="eastAsia"/>
            <w:color w:val="auto"/>
            <w:u w:val="none"/>
          </w:rPr>
          <w:t>查詢日期：</w:t>
        </w:r>
        <w:r w:rsidRPr="000F0480">
          <w:rPr>
            <w:rStyle w:val="aa"/>
            <w:rFonts w:hint="eastAsia"/>
            <w:color w:val="auto"/>
            <w:u w:val="none"/>
          </w:rPr>
          <w:t>104</w:t>
        </w:r>
      </w:hyperlink>
      <w:r w:rsidRPr="000F0480">
        <w:rPr>
          <w:rFonts w:hint="eastAsia"/>
        </w:rPr>
        <w:t>年</w:t>
      </w:r>
      <w:r w:rsidRPr="000F0480">
        <w:rPr>
          <w:rFonts w:hint="eastAsia"/>
        </w:rPr>
        <w:t>11</w:t>
      </w:r>
      <w:r w:rsidRPr="000F0480">
        <w:rPr>
          <w:rFonts w:hint="eastAsia"/>
        </w:rPr>
        <w:t>月</w:t>
      </w:r>
      <w:r w:rsidRPr="000F0480">
        <w:rPr>
          <w:rFonts w:hint="eastAsia"/>
        </w:rPr>
        <w:t>19</w:t>
      </w:r>
      <w:r w:rsidRPr="000F0480">
        <w:rPr>
          <w:rFonts w:hint="eastAsia"/>
        </w:rPr>
        <w:t>日。</w:t>
      </w:r>
    </w:p>
  </w:footnote>
  <w:footnote w:id="28">
    <w:p w:rsidR="00480470" w:rsidRDefault="00480470" w:rsidP="00245E6D">
      <w:pPr>
        <w:pStyle w:val="af1"/>
        <w:ind w:left="252" w:hangingChars="110" w:hanging="252"/>
        <w:jc w:val="both"/>
      </w:pPr>
      <w:r>
        <w:rPr>
          <w:rStyle w:val="af3"/>
        </w:rPr>
        <w:footnoteRef/>
      </w:r>
      <w:r>
        <w:rPr>
          <w:rFonts w:hint="eastAsia"/>
        </w:rPr>
        <w:t xml:space="preserve"> </w:t>
      </w:r>
      <w:r w:rsidRPr="00821444">
        <w:rPr>
          <w:rFonts w:hint="eastAsia"/>
        </w:rPr>
        <w:t>黃瀞儀</w:t>
      </w:r>
      <w:r>
        <w:rPr>
          <w:rFonts w:hint="eastAsia"/>
        </w:rPr>
        <w:t>，</w:t>
      </w:r>
      <w:r w:rsidRPr="00BD1064">
        <w:rPr>
          <w:rFonts w:hint="eastAsia"/>
        </w:rPr>
        <w:t>烏溪流域與彰化沿海地區之重金屬分佈</w:t>
      </w:r>
      <w:r>
        <w:rPr>
          <w:rFonts w:hint="eastAsia"/>
        </w:rPr>
        <w:t>，</w:t>
      </w:r>
      <w:r w:rsidRPr="00BD1064">
        <w:rPr>
          <w:rFonts w:hint="eastAsia"/>
        </w:rPr>
        <w:t>東海大學環境科學與工程學系</w:t>
      </w:r>
      <w:r>
        <w:rPr>
          <w:rFonts w:hint="eastAsia"/>
        </w:rPr>
        <w:t>碩士論文，</w:t>
      </w:r>
      <w:r>
        <w:rPr>
          <w:rFonts w:hint="eastAsia"/>
        </w:rPr>
        <w:t>103</w:t>
      </w:r>
      <w:r>
        <w:rPr>
          <w:rFonts w:hint="eastAsia"/>
        </w:rPr>
        <w:t>年。</w:t>
      </w:r>
    </w:p>
  </w:footnote>
  <w:footnote w:id="29">
    <w:p w:rsidR="00480470" w:rsidRDefault="00480470" w:rsidP="00510B5D">
      <w:pPr>
        <w:pStyle w:val="af1"/>
      </w:pPr>
      <w:r>
        <w:rPr>
          <w:rStyle w:val="af3"/>
        </w:rPr>
        <w:footnoteRef/>
      </w:r>
      <w:r>
        <w:t xml:space="preserve"> </w:t>
      </w:r>
      <w:r>
        <w:rPr>
          <w:rFonts w:hint="eastAsia"/>
        </w:rPr>
        <w:t>桃市府環保局及桃園水利會</w:t>
      </w:r>
      <w:r>
        <w:rPr>
          <w:rFonts w:hint="eastAsia"/>
        </w:rPr>
        <w:t>104</w:t>
      </w:r>
      <w:r>
        <w:rPr>
          <w:rFonts w:hint="eastAsia"/>
        </w:rPr>
        <w:t>年</w:t>
      </w:r>
      <w:r>
        <w:rPr>
          <w:rFonts w:hint="eastAsia"/>
        </w:rPr>
        <w:t>4</w:t>
      </w:r>
      <w:r>
        <w:rPr>
          <w:rFonts w:hint="eastAsia"/>
        </w:rPr>
        <w:t>月</w:t>
      </w:r>
      <w:r>
        <w:rPr>
          <w:rFonts w:hint="eastAsia"/>
        </w:rPr>
        <w:t>10</w:t>
      </w:r>
      <w:r>
        <w:rPr>
          <w:rFonts w:hint="eastAsia"/>
        </w:rPr>
        <w:t>日就本案履勘行程所提供之簡報資料。</w:t>
      </w:r>
    </w:p>
  </w:footnote>
  <w:footnote w:id="30">
    <w:p w:rsidR="00480470" w:rsidRPr="001C7308" w:rsidRDefault="00480470" w:rsidP="00510B5D">
      <w:pPr>
        <w:pStyle w:val="af1"/>
      </w:pPr>
      <w:r>
        <w:rPr>
          <w:rStyle w:val="af3"/>
        </w:rPr>
        <w:footnoteRef/>
      </w:r>
      <w:r>
        <w:t xml:space="preserve"> </w:t>
      </w:r>
      <w:r w:rsidRPr="001C7308">
        <w:rPr>
          <w:rFonts w:hint="eastAsia"/>
        </w:rPr>
        <w:t>104</w:t>
      </w:r>
      <w:r w:rsidRPr="001C7308">
        <w:rPr>
          <w:rFonts w:hint="eastAsia"/>
        </w:rPr>
        <w:t>年</w:t>
      </w:r>
      <w:r w:rsidRPr="001C7308">
        <w:rPr>
          <w:rFonts w:hint="eastAsia"/>
        </w:rPr>
        <w:t>10</w:t>
      </w:r>
      <w:r w:rsidRPr="001C7308">
        <w:rPr>
          <w:rFonts w:hint="eastAsia"/>
        </w:rPr>
        <w:t>月</w:t>
      </w:r>
      <w:r w:rsidRPr="001C7308">
        <w:rPr>
          <w:rFonts w:hint="eastAsia"/>
        </w:rPr>
        <w:t>15</w:t>
      </w:r>
      <w:r w:rsidRPr="001C7308">
        <w:rPr>
          <w:rFonts w:hint="eastAsia"/>
        </w:rPr>
        <w:t>日</w:t>
      </w:r>
      <w:r w:rsidRPr="00DD7081">
        <w:rPr>
          <w:rFonts w:hint="eastAsia"/>
        </w:rPr>
        <w:t>環署水字第</w:t>
      </w:r>
      <w:r w:rsidRPr="00DD7081">
        <w:rPr>
          <w:rFonts w:hint="eastAsia"/>
        </w:rPr>
        <w:t>1040084420</w:t>
      </w:r>
      <w:r w:rsidRPr="00DD7081">
        <w:rPr>
          <w:rFonts w:hint="eastAsia"/>
        </w:rPr>
        <w:t>號</w:t>
      </w:r>
      <w:r>
        <w:rPr>
          <w:rFonts w:hint="eastAsia"/>
        </w:rPr>
        <w:t>。</w:t>
      </w:r>
    </w:p>
  </w:footnote>
  <w:footnote w:id="31">
    <w:p w:rsidR="00480470" w:rsidRPr="00F927D1" w:rsidRDefault="00480470" w:rsidP="00510B5D">
      <w:pPr>
        <w:pStyle w:val="af1"/>
      </w:pPr>
      <w:r>
        <w:rPr>
          <w:rStyle w:val="af3"/>
        </w:rPr>
        <w:footnoteRef/>
      </w:r>
      <w:r>
        <w:t xml:space="preserve"> </w:t>
      </w:r>
      <w:r w:rsidRPr="00F927D1">
        <w:t>10</w:t>
      </w:r>
      <w:r w:rsidRPr="00F927D1">
        <w:rPr>
          <w:rFonts w:hint="eastAsia"/>
        </w:rPr>
        <w:t>2</w:t>
      </w:r>
      <w:r w:rsidRPr="00F927D1">
        <w:rPr>
          <w:rFonts w:hint="eastAsia"/>
        </w:rPr>
        <w:t>年</w:t>
      </w:r>
      <w:r w:rsidRPr="00F927D1">
        <w:t>11</w:t>
      </w:r>
      <w:r w:rsidRPr="00F927D1">
        <w:rPr>
          <w:rFonts w:hint="eastAsia"/>
        </w:rPr>
        <w:t>月</w:t>
      </w:r>
      <w:r w:rsidRPr="00F927D1">
        <w:rPr>
          <w:rFonts w:hint="eastAsia"/>
        </w:rPr>
        <w:t>26</w:t>
      </w:r>
      <w:r w:rsidRPr="00F927D1">
        <w:rPr>
          <w:rFonts w:hint="eastAsia"/>
        </w:rPr>
        <w:t>日至</w:t>
      </w:r>
      <w:r w:rsidRPr="00F927D1">
        <w:t>11</w:t>
      </w:r>
      <w:r w:rsidRPr="00F927D1">
        <w:rPr>
          <w:rFonts w:hint="eastAsia"/>
        </w:rPr>
        <w:t>月</w:t>
      </w:r>
      <w:r w:rsidRPr="00F927D1">
        <w:rPr>
          <w:rFonts w:hint="eastAsia"/>
        </w:rPr>
        <w:t>30</w:t>
      </w:r>
      <w:r w:rsidRPr="00F927D1">
        <w:rPr>
          <w:rFonts w:hint="eastAsia"/>
        </w:rPr>
        <w:t>日「</w:t>
      </w:r>
      <w:r w:rsidRPr="00F927D1">
        <w:t>考察日本管制標準運作機制及廢水處理技術</w:t>
      </w:r>
      <w:r w:rsidRPr="00F927D1">
        <w:rPr>
          <w:rFonts w:hint="eastAsia"/>
        </w:rPr>
        <w:t>」之出國報告</w:t>
      </w:r>
      <w:r w:rsidRPr="00F927D1">
        <w:rPr>
          <w:rFonts w:hint="eastAsia"/>
        </w:rPr>
        <w:t>(</w:t>
      </w:r>
      <w:r w:rsidRPr="00F927D1">
        <w:rPr>
          <w:rFonts w:hint="eastAsia"/>
        </w:rPr>
        <w:t>環保署</w:t>
      </w:r>
      <w:r w:rsidRPr="00F927D1">
        <w:t>許永興</w:t>
      </w:r>
      <w:r w:rsidRPr="00F927D1">
        <w:rPr>
          <w:rFonts w:hint="eastAsia"/>
        </w:rPr>
        <w:t>處長</w:t>
      </w:r>
      <w:r w:rsidRPr="00F927D1">
        <w:rPr>
          <w:rFonts w:hint="eastAsia"/>
        </w:rPr>
        <w:t>)</w:t>
      </w:r>
      <w:r>
        <w:rPr>
          <w:rFonts w:hint="eastAsia"/>
        </w:rPr>
        <w:t>、</w:t>
      </w:r>
      <w:r w:rsidRPr="00F927D1">
        <w:t>100</w:t>
      </w:r>
      <w:r w:rsidRPr="00F927D1">
        <w:rPr>
          <w:rFonts w:hint="eastAsia"/>
        </w:rPr>
        <w:t>年</w:t>
      </w:r>
      <w:r w:rsidRPr="00F927D1">
        <w:t>11</w:t>
      </w:r>
      <w:r w:rsidRPr="00F927D1">
        <w:rPr>
          <w:rFonts w:hint="eastAsia"/>
        </w:rPr>
        <w:t>月</w:t>
      </w:r>
      <w:r w:rsidRPr="00F927D1">
        <w:t>7</w:t>
      </w:r>
      <w:r w:rsidRPr="00F927D1">
        <w:rPr>
          <w:rFonts w:hint="eastAsia"/>
        </w:rPr>
        <w:t>日至</w:t>
      </w:r>
      <w:r w:rsidRPr="00F927D1">
        <w:t>11</w:t>
      </w:r>
      <w:r w:rsidRPr="00F927D1">
        <w:rPr>
          <w:rFonts w:hint="eastAsia"/>
        </w:rPr>
        <w:t>月</w:t>
      </w:r>
      <w:r w:rsidRPr="00F927D1">
        <w:t>16</w:t>
      </w:r>
      <w:r w:rsidRPr="00F927D1">
        <w:rPr>
          <w:rFonts w:hint="eastAsia"/>
        </w:rPr>
        <w:t>日「</w:t>
      </w:r>
      <w:r w:rsidRPr="00F927D1">
        <w:t>考察美國水污染總量管制及許可證水質限值核定原則</w:t>
      </w:r>
      <w:r w:rsidRPr="00F927D1">
        <w:rPr>
          <w:rFonts w:hint="eastAsia"/>
        </w:rPr>
        <w:t>」之出國報告</w:t>
      </w:r>
      <w:r w:rsidRPr="00F927D1">
        <w:rPr>
          <w:rFonts w:hint="eastAsia"/>
        </w:rPr>
        <w:t>(</w:t>
      </w:r>
      <w:r w:rsidRPr="00F927D1">
        <w:rPr>
          <w:rFonts w:hint="eastAsia"/>
        </w:rPr>
        <w:t>環保署</w:t>
      </w:r>
      <w:r w:rsidRPr="00F927D1">
        <w:t>儲雯娣</w:t>
      </w:r>
      <w:r w:rsidRPr="00F927D1">
        <w:rPr>
          <w:rFonts w:hint="eastAsia"/>
        </w:rPr>
        <w:t>科長</w:t>
      </w:r>
      <w:r w:rsidRPr="00F927D1">
        <w:rPr>
          <w:rFonts w:hint="eastAsia"/>
        </w:rPr>
        <w:t>)</w:t>
      </w:r>
      <w:r w:rsidRPr="00F927D1">
        <w:rPr>
          <w:rFonts w:hint="eastAsia"/>
        </w:rPr>
        <w:t>。</w:t>
      </w:r>
    </w:p>
  </w:footnote>
  <w:footnote w:id="32">
    <w:p w:rsidR="00480470" w:rsidRPr="009F3A73" w:rsidRDefault="00480470" w:rsidP="00510B5D">
      <w:pPr>
        <w:pStyle w:val="af1"/>
      </w:pPr>
      <w:r>
        <w:rPr>
          <w:rStyle w:val="af3"/>
        </w:rPr>
        <w:footnoteRef/>
      </w:r>
      <w:r>
        <w:t xml:space="preserve"> </w:t>
      </w:r>
      <w:r w:rsidRPr="00BA4BB5">
        <w:t>99</w:t>
      </w:r>
      <w:r w:rsidRPr="00BA4BB5">
        <w:t>年起對於特定業別及新興污染物增訂管制標準，共增訂石油化學業放流水標準、石油化學專業區污水下水道系統放流水標準、晶圓製造及半導體製造業放流水標準、光電材料及元件製造業放流水標準、科學工業園區污水下水道系統放流水標準、化工業放流水標準等</w:t>
      </w:r>
      <w:r w:rsidRPr="00BA4BB5">
        <w:t>6</w:t>
      </w:r>
      <w:r w:rsidRPr="00BA4BB5">
        <w:t>項標準，並檢討修正海洋放流管線放流水標準及放流水標準。對於科技業增訂銦、鉬、鎵、總</w:t>
      </w:r>
      <w:r w:rsidRPr="009F3A73">
        <w:t>毒性有機物等項目；石化產業增訂揮發性及半揮發性（如塑化劑等）有機物等項目；紙漿</w:t>
      </w:r>
      <w:r w:rsidRPr="009F3A73">
        <w:rPr>
          <w:rFonts w:hint="eastAsia"/>
        </w:rPr>
        <w:t>製</w:t>
      </w:r>
      <w:r w:rsidRPr="009F3A73">
        <w:t>造業及氯乙烯製造業增訂戴奧辛管制項目。</w:t>
      </w:r>
    </w:p>
  </w:footnote>
  <w:footnote w:id="33">
    <w:p w:rsidR="00480470" w:rsidRPr="009F3A73" w:rsidRDefault="00480470" w:rsidP="00510B5D">
      <w:pPr>
        <w:pStyle w:val="af1"/>
      </w:pPr>
      <w:r w:rsidRPr="009F3A73">
        <w:rPr>
          <w:rStyle w:val="af3"/>
        </w:rPr>
        <w:footnoteRef/>
      </w:r>
      <w:r w:rsidRPr="009F3A73">
        <w:t xml:space="preserve"> </w:t>
      </w:r>
      <w:r w:rsidRPr="009F3A73">
        <w:rPr>
          <w:rFonts w:hint="eastAsia"/>
        </w:rPr>
        <w:t>環保署，污染農地灌溉渠道底泥及水質重金屬污染調查計畫成果報告，</w:t>
      </w:r>
      <w:r w:rsidRPr="009F3A73">
        <w:rPr>
          <w:rFonts w:hint="eastAsia"/>
        </w:rPr>
        <w:t>91</w:t>
      </w:r>
      <w:r w:rsidRPr="009F3A73">
        <w:rPr>
          <w:rFonts w:hint="eastAsia"/>
        </w:rPr>
        <w:t>年。</w:t>
      </w:r>
    </w:p>
  </w:footnote>
  <w:footnote w:id="34">
    <w:p w:rsidR="00480470" w:rsidRPr="0047592D" w:rsidRDefault="00480470" w:rsidP="00510B5D">
      <w:pPr>
        <w:pStyle w:val="af1"/>
      </w:pPr>
      <w:r>
        <w:rPr>
          <w:rStyle w:val="af3"/>
        </w:rPr>
        <w:footnoteRef/>
      </w:r>
      <w:r>
        <w:t xml:space="preserve"> </w:t>
      </w:r>
      <w:r w:rsidRPr="009F3A73">
        <w:rPr>
          <w:rFonts w:hAnsi="標楷體" w:hint="eastAsia"/>
        </w:rPr>
        <w:t>日本農業</w:t>
      </w:r>
      <w:r w:rsidRPr="009F3A73">
        <w:rPr>
          <w:rFonts w:hAnsi="標楷體" w:hint="eastAsia"/>
        </w:rPr>
        <w:t>(</w:t>
      </w:r>
      <w:r w:rsidRPr="009F3A73">
        <w:rPr>
          <w:rFonts w:hAnsi="標楷體" w:hint="eastAsia"/>
        </w:rPr>
        <w:t>水稻</w:t>
      </w:r>
      <w:r w:rsidRPr="009F3A73">
        <w:rPr>
          <w:rFonts w:hAnsi="標楷體" w:hint="eastAsia"/>
        </w:rPr>
        <w:t>)</w:t>
      </w:r>
      <w:r w:rsidRPr="009F3A73">
        <w:rPr>
          <w:rFonts w:hAnsi="標楷體" w:hint="eastAsia"/>
        </w:rPr>
        <w:t>用水質標準與環境標準比較表詳本報告</w:t>
      </w:r>
      <w:r w:rsidRPr="009F3A73">
        <w:rPr>
          <w:rFonts w:ascii="標楷體" w:hAnsi="標楷體" w:hint="eastAsia"/>
        </w:rPr>
        <w:t>「伍之四、2015年中日農業水利技術研討會之發現與分析」</w:t>
      </w:r>
    </w:p>
  </w:footnote>
  <w:footnote w:id="35">
    <w:p w:rsidR="00480470" w:rsidRPr="00AD6725" w:rsidRDefault="00480470" w:rsidP="00510B5D">
      <w:pPr>
        <w:pStyle w:val="af1"/>
      </w:pPr>
      <w:r>
        <w:rPr>
          <w:rStyle w:val="af3"/>
        </w:rPr>
        <w:footnoteRef/>
      </w:r>
      <w:r>
        <w:t xml:space="preserve"> </w:t>
      </w:r>
      <w:r w:rsidRPr="00AD6725">
        <w:rPr>
          <w:rFonts w:hint="eastAsia"/>
        </w:rPr>
        <w:t>網格法調查，網格大小為</w:t>
      </w:r>
      <w:r w:rsidRPr="00AD6725">
        <w:rPr>
          <w:rFonts w:hint="eastAsia"/>
        </w:rPr>
        <w:t>250</w:t>
      </w:r>
      <w:r w:rsidRPr="00AD6725">
        <w:rPr>
          <w:rFonts w:hint="eastAsia"/>
        </w:rPr>
        <w:t>公尺×</w:t>
      </w:r>
      <w:r w:rsidRPr="00AD6725">
        <w:rPr>
          <w:rFonts w:hint="eastAsia"/>
        </w:rPr>
        <w:t>250</w:t>
      </w:r>
      <w:r w:rsidRPr="00AD6725">
        <w:rPr>
          <w:rFonts w:hint="eastAsia"/>
        </w:rPr>
        <w:t>公尺</w:t>
      </w:r>
      <w:r w:rsidRPr="00AD6725">
        <w:rPr>
          <w:rFonts w:hint="eastAsia"/>
        </w:rPr>
        <w:t>=6.25</w:t>
      </w:r>
      <w:r w:rsidRPr="00AD6725">
        <w:rPr>
          <w:rFonts w:hint="eastAsia"/>
        </w:rPr>
        <w:t>公頃。</w:t>
      </w:r>
    </w:p>
  </w:footnote>
  <w:footnote w:id="36">
    <w:p w:rsidR="00480470" w:rsidRPr="005912BC" w:rsidRDefault="00480470" w:rsidP="00510B5D">
      <w:pPr>
        <w:pStyle w:val="af1"/>
        <w:ind w:left="3"/>
      </w:pPr>
      <w:r>
        <w:rPr>
          <w:rStyle w:val="af3"/>
        </w:rPr>
        <w:footnoteRef/>
      </w:r>
      <w:r>
        <w:t xml:space="preserve"> </w:t>
      </w:r>
      <w:r>
        <w:rPr>
          <w:rFonts w:hint="eastAsia"/>
        </w:rPr>
        <w:t>農業用地：</w:t>
      </w:r>
      <w:r w:rsidRPr="005912BC">
        <w:rPr>
          <w:rFonts w:hint="eastAsia"/>
        </w:rPr>
        <w:t>指非都市土地或都市土地農業區、保護區範圍內，依法供下列使用之土地：</w:t>
      </w:r>
      <w:r w:rsidRPr="005912BC">
        <w:rPr>
          <w:rFonts w:hint="eastAsia"/>
        </w:rPr>
        <w:t>(</w:t>
      </w:r>
      <w:r w:rsidRPr="005912BC">
        <w:rPr>
          <w:rFonts w:hint="eastAsia"/>
        </w:rPr>
        <w:t>一</w:t>
      </w:r>
      <w:r w:rsidRPr="005912BC">
        <w:rPr>
          <w:rFonts w:hint="eastAsia"/>
        </w:rPr>
        <w:t>)</w:t>
      </w:r>
      <w:r w:rsidRPr="005912BC">
        <w:rPr>
          <w:rFonts w:hint="eastAsia"/>
        </w:rPr>
        <w:t>供農作、森林、養殖、畜牧及保育使用者</w:t>
      </w:r>
      <w:r w:rsidRPr="005912BC">
        <w:rPr>
          <w:rFonts w:asciiTheme="minorEastAsia" w:eastAsiaTheme="minorEastAsia" w:hAnsiTheme="minorEastAsia"/>
        </w:rPr>
        <w:t>……</w:t>
      </w:r>
      <w:r>
        <w:rPr>
          <w:rFonts w:hint="eastAsia"/>
        </w:rPr>
        <w:t>等。</w:t>
      </w:r>
      <w:r w:rsidRPr="005912BC">
        <w:rPr>
          <w:rFonts w:hint="eastAsia"/>
        </w:rPr>
        <w:t>耕地：指依區域計畫法劃定為特定農業區、一般農業區、山坡地保育區及森林區之農牧用地。</w:t>
      </w:r>
    </w:p>
  </w:footnote>
  <w:footnote w:id="37">
    <w:p w:rsidR="00480470" w:rsidRPr="0071236D" w:rsidRDefault="00480470" w:rsidP="00510B5D">
      <w:pPr>
        <w:pStyle w:val="af1"/>
      </w:pPr>
      <w:r>
        <w:rPr>
          <w:rStyle w:val="af3"/>
        </w:rPr>
        <w:footnoteRef/>
      </w:r>
      <w:r>
        <w:t xml:space="preserve"> </w:t>
      </w:r>
      <w:r>
        <w:rPr>
          <w:rFonts w:hint="eastAsia"/>
        </w:rPr>
        <w:t>包括：</w:t>
      </w:r>
      <w:r w:rsidRPr="00820AF8">
        <w:t>土壤</w:t>
      </w:r>
      <w:r>
        <w:rPr>
          <w:rFonts w:hint="eastAsia"/>
        </w:rPr>
        <w:t>酸鹼</w:t>
      </w:r>
      <w:r w:rsidRPr="00820AF8">
        <w:t>值、有機質、交換性鈣、鎂、鉀、鈉、錳、銅、鋅、鎘、鉛、鎳、鉻、錳、鐵、磷、硼，另部分加測交換性鋁或電導度</w:t>
      </w:r>
      <w:r w:rsidRPr="00820AF8">
        <w:rPr>
          <w:rFonts w:hint="eastAsia"/>
        </w:rPr>
        <w:t>。</w:t>
      </w:r>
    </w:p>
  </w:footnote>
  <w:footnote w:id="38">
    <w:p w:rsidR="00480470" w:rsidRPr="009F3A73" w:rsidRDefault="00480470" w:rsidP="00245E6D">
      <w:pPr>
        <w:pStyle w:val="af1"/>
        <w:ind w:left="261" w:hangingChars="114" w:hanging="261"/>
      </w:pPr>
      <w:r>
        <w:rPr>
          <w:rStyle w:val="af3"/>
        </w:rPr>
        <w:footnoteRef/>
      </w:r>
      <w:r>
        <w:t xml:space="preserve"> </w:t>
      </w:r>
      <w:r w:rsidRPr="009F3A73">
        <w:rPr>
          <w:rFonts w:hint="eastAsia"/>
        </w:rPr>
        <w:t>張尊國，台灣水田重金屬污染潛勢分析，</w:t>
      </w:r>
      <w:r w:rsidRPr="009F3A73">
        <w:rPr>
          <w:rFonts w:hint="eastAsia"/>
        </w:rPr>
        <w:t>2015</w:t>
      </w:r>
      <w:r w:rsidRPr="009F3A73">
        <w:rPr>
          <w:rFonts w:hint="eastAsia"/>
        </w:rPr>
        <w:t>年中日農業水利技術研討會，</w:t>
      </w:r>
      <w:r w:rsidRPr="009F3A73">
        <w:rPr>
          <w:rFonts w:hint="eastAsia"/>
        </w:rPr>
        <w:t>104</w:t>
      </w:r>
      <w:r w:rsidRPr="009F3A73">
        <w:rPr>
          <w:rFonts w:hint="eastAsia"/>
        </w:rPr>
        <w:t>年。</w:t>
      </w:r>
    </w:p>
  </w:footnote>
  <w:footnote w:id="39">
    <w:p w:rsidR="00480470" w:rsidRPr="00BA3F9A" w:rsidRDefault="00480470" w:rsidP="00942583">
      <w:pPr>
        <w:pStyle w:val="af1"/>
        <w:ind w:left="1"/>
      </w:pPr>
      <w:r>
        <w:rPr>
          <w:rStyle w:val="af3"/>
        </w:rPr>
        <w:footnoteRef/>
      </w:r>
      <w:r>
        <w:rPr>
          <w:rFonts w:hint="eastAsia"/>
        </w:rPr>
        <w:t xml:space="preserve"> </w:t>
      </w:r>
      <w:r w:rsidRPr="001F6344">
        <w:rPr>
          <w:rFonts w:hint="eastAsia"/>
        </w:rPr>
        <w:t>工業類別係指「農田水利會灌溉水質監視作業規範」附表四所列各類別扣除畜牧業、屠宰業、農舍及其他類別之其餘</w:t>
      </w:r>
      <w:r w:rsidRPr="001F6344">
        <w:t>16</w:t>
      </w:r>
      <w:r w:rsidRPr="001F6344">
        <w:rPr>
          <w:rFonts w:hint="eastAsia"/>
        </w:rPr>
        <w:t>項工業相關類別。</w:t>
      </w:r>
    </w:p>
  </w:footnote>
  <w:footnote w:id="40">
    <w:p w:rsidR="00480470" w:rsidRPr="0002606C" w:rsidRDefault="00480470" w:rsidP="00510B5D">
      <w:pPr>
        <w:pStyle w:val="af1"/>
      </w:pPr>
      <w:r w:rsidRPr="0002606C">
        <w:rPr>
          <w:rStyle w:val="af3"/>
        </w:rPr>
        <w:footnoteRef/>
      </w:r>
      <w:r w:rsidRPr="0002606C">
        <w:rPr>
          <w:rFonts w:hint="eastAsia"/>
        </w:rPr>
        <w:t xml:space="preserve"> </w:t>
      </w:r>
      <w:r w:rsidRPr="0002606C">
        <w:rPr>
          <w:rFonts w:hint="eastAsia"/>
        </w:rPr>
        <w:t>經濟部</w:t>
      </w:r>
      <w:r w:rsidRPr="0002606C">
        <w:rPr>
          <w:rFonts w:hint="eastAsia"/>
        </w:rPr>
        <w:t>104</w:t>
      </w:r>
      <w:r w:rsidRPr="0002606C">
        <w:rPr>
          <w:rFonts w:hint="eastAsia"/>
        </w:rPr>
        <w:t>年</w:t>
      </w:r>
      <w:r w:rsidRPr="0002606C">
        <w:rPr>
          <w:rFonts w:hint="eastAsia"/>
        </w:rPr>
        <w:t>11</w:t>
      </w:r>
      <w:r w:rsidRPr="0002606C">
        <w:rPr>
          <w:rFonts w:hint="eastAsia"/>
        </w:rPr>
        <w:t>月</w:t>
      </w:r>
      <w:r w:rsidRPr="0002606C">
        <w:rPr>
          <w:rFonts w:hint="eastAsia"/>
        </w:rPr>
        <w:t>3</w:t>
      </w:r>
      <w:r w:rsidRPr="0002606C">
        <w:rPr>
          <w:rFonts w:hint="eastAsia"/>
        </w:rPr>
        <w:t>日經工字第</w:t>
      </w:r>
      <w:r w:rsidRPr="0002606C">
        <w:rPr>
          <w:rFonts w:hint="eastAsia"/>
        </w:rPr>
        <w:t>10402553630</w:t>
      </w:r>
      <w:r w:rsidRPr="0002606C">
        <w:rPr>
          <w:rFonts w:hint="eastAsia"/>
        </w:rPr>
        <w:t>號</w:t>
      </w:r>
    </w:p>
  </w:footnote>
  <w:footnote w:id="41">
    <w:p w:rsidR="00480470" w:rsidRDefault="00480470" w:rsidP="00942583">
      <w:pPr>
        <w:pStyle w:val="af1"/>
        <w:ind w:left="1"/>
      </w:pPr>
      <w:r w:rsidRPr="0002606C">
        <w:rPr>
          <w:rStyle w:val="af3"/>
        </w:rPr>
        <w:footnoteRef/>
      </w:r>
      <w:r w:rsidRPr="0002606C">
        <w:t xml:space="preserve"> </w:t>
      </w:r>
      <w:r w:rsidRPr="0002606C">
        <w:rPr>
          <w:rFonts w:hint="eastAsia"/>
        </w:rPr>
        <w:t>林高永，垃圾滲出水中重金屬銅、鋅及鉻在土壤中移動之研究，國立臺灣大學農業化學研究所碩士論文，</w:t>
      </w:r>
      <w:r w:rsidRPr="0002606C">
        <w:rPr>
          <w:rFonts w:hint="eastAsia"/>
        </w:rPr>
        <w:t>78</w:t>
      </w:r>
      <w:r w:rsidRPr="0002606C">
        <w:rPr>
          <w:rFonts w:hint="eastAsia"/>
        </w:rPr>
        <w:t>年。陳聖文，重金屬鎘液在土壤中之滲透實驗，中原大學土木工程學系碩士論文，</w:t>
      </w:r>
      <w:r w:rsidRPr="0002606C">
        <w:rPr>
          <w:rFonts w:hint="eastAsia"/>
        </w:rPr>
        <w:t>87</w:t>
      </w:r>
      <w:r w:rsidRPr="0002606C">
        <w:rPr>
          <w:rFonts w:hint="eastAsia"/>
        </w:rPr>
        <w:t>年。</w:t>
      </w:r>
    </w:p>
  </w:footnote>
  <w:footnote w:id="42">
    <w:p w:rsidR="00480470" w:rsidRPr="00CE35C3" w:rsidRDefault="00480470" w:rsidP="00510B5D">
      <w:pPr>
        <w:pStyle w:val="af1"/>
      </w:pPr>
      <w:r>
        <w:rPr>
          <w:rStyle w:val="af3"/>
        </w:rPr>
        <w:footnoteRef/>
      </w:r>
      <w:r>
        <w:t xml:space="preserve"> </w:t>
      </w:r>
      <w:r>
        <w:rPr>
          <w:rFonts w:hint="eastAsia"/>
        </w:rPr>
        <w:t>環保署</w:t>
      </w:r>
      <w:r>
        <w:rPr>
          <w:rFonts w:hint="eastAsia"/>
        </w:rPr>
        <w:t>104</w:t>
      </w:r>
      <w:r>
        <w:rPr>
          <w:rFonts w:hint="eastAsia"/>
        </w:rPr>
        <w:t>年</w:t>
      </w:r>
      <w:r>
        <w:rPr>
          <w:rFonts w:hint="eastAsia"/>
        </w:rPr>
        <w:t>8</w:t>
      </w:r>
      <w:r>
        <w:rPr>
          <w:rFonts w:hint="eastAsia"/>
        </w:rPr>
        <w:t>月</w:t>
      </w:r>
      <w:r>
        <w:rPr>
          <w:rFonts w:hint="eastAsia"/>
        </w:rPr>
        <w:t>14</w:t>
      </w:r>
      <w:r>
        <w:rPr>
          <w:rFonts w:hint="eastAsia"/>
        </w:rPr>
        <w:t>日</w:t>
      </w:r>
      <w:r w:rsidRPr="00CE35C3">
        <w:rPr>
          <w:rFonts w:hint="eastAsia"/>
        </w:rPr>
        <w:t>「</w:t>
      </w:r>
      <w:r w:rsidRPr="00CE35C3">
        <w:t>臺南將軍溪畔農地回填爐碴</w:t>
      </w:r>
      <w:r w:rsidRPr="00CE35C3">
        <w:t xml:space="preserve"> </w:t>
      </w:r>
      <w:r w:rsidRPr="00CE35C3">
        <w:t>環保署緊急派員調查</w:t>
      </w:r>
      <w:r w:rsidRPr="00CE35C3">
        <w:rPr>
          <w:rFonts w:hint="eastAsia"/>
        </w:rPr>
        <w:t>」</w:t>
      </w:r>
      <w:r>
        <w:rPr>
          <w:rFonts w:hint="eastAsia"/>
        </w:rPr>
        <w:t>新聞稿（</w:t>
      </w:r>
      <w:hyperlink r:id="rId10" w:history="1">
        <w:r w:rsidRPr="00A16758">
          <w:t>http://enews.epa.gov.tw/enews/fact_Newsdetail.asp?InputTime=1040814191856</w:t>
        </w:r>
        <w:r w:rsidRPr="00A16758">
          <w:rPr>
            <w:rFonts w:hint="eastAsia"/>
          </w:rPr>
          <w:t>），查詢日期：</w:t>
        </w:r>
        <w:r w:rsidRPr="00A16758">
          <w:rPr>
            <w:rFonts w:hint="eastAsia"/>
          </w:rPr>
          <w:t>104</w:t>
        </w:r>
      </w:hyperlink>
      <w:r>
        <w:rPr>
          <w:rFonts w:hint="eastAsia"/>
        </w:rPr>
        <w:t>年</w:t>
      </w:r>
      <w:r>
        <w:rPr>
          <w:rFonts w:hint="eastAsia"/>
        </w:rPr>
        <w:t>12</w:t>
      </w:r>
      <w:r>
        <w:rPr>
          <w:rFonts w:hint="eastAsia"/>
        </w:rPr>
        <w:t>月</w:t>
      </w:r>
      <w:r>
        <w:rPr>
          <w:rFonts w:hint="eastAsia"/>
        </w:rPr>
        <w:t>7</w:t>
      </w:r>
      <w:r>
        <w:rPr>
          <w:rFonts w:hint="eastAsia"/>
        </w:rPr>
        <w:t>日。</w:t>
      </w:r>
    </w:p>
  </w:footnote>
  <w:footnote w:id="43">
    <w:p w:rsidR="00480470" w:rsidRPr="009054B2" w:rsidRDefault="00480470" w:rsidP="00510B5D">
      <w:pPr>
        <w:pStyle w:val="af1"/>
      </w:pPr>
      <w:r>
        <w:rPr>
          <w:rStyle w:val="af3"/>
        </w:rPr>
        <w:footnoteRef/>
      </w:r>
      <w:r>
        <w:t xml:space="preserve"> </w:t>
      </w:r>
      <w:r w:rsidRPr="007116BA">
        <w:t>黃瀞儀，烏溪流域與彰化沿海地區之重金屬分佈，東海大學環境科學與工程學系碩士論文，</w:t>
      </w:r>
      <w:r w:rsidRPr="007116BA">
        <w:t>103</w:t>
      </w:r>
      <w:r w:rsidRPr="007116BA">
        <w:t>年。</w:t>
      </w:r>
    </w:p>
  </w:footnote>
  <w:footnote w:id="44">
    <w:p w:rsidR="00480470" w:rsidRPr="009054B2" w:rsidRDefault="00480470" w:rsidP="00510B5D">
      <w:pPr>
        <w:pStyle w:val="af1"/>
      </w:pPr>
      <w:r>
        <w:rPr>
          <w:rStyle w:val="af3"/>
        </w:rPr>
        <w:footnoteRef/>
      </w:r>
      <w:r>
        <w:rPr>
          <w:rFonts w:hint="eastAsia"/>
        </w:rPr>
        <w:t xml:space="preserve"> </w:t>
      </w:r>
      <w:r w:rsidRPr="007116BA">
        <w:t>李皓瀅，阿公店溪水體、底泥重金屬污染之調查，國立高雄海洋科技大學海洋環境工程研究所碩士論文，</w:t>
      </w:r>
      <w:r w:rsidRPr="007116BA">
        <w:t>103</w:t>
      </w:r>
      <w:r w:rsidRPr="007116BA">
        <w:t>年。</w:t>
      </w:r>
    </w:p>
  </w:footnote>
  <w:footnote w:id="45">
    <w:p w:rsidR="00480470" w:rsidRPr="009054B2" w:rsidRDefault="00480470" w:rsidP="00510B5D">
      <w:pPr>
        <w:pStyle w:val="af1"/>
      </w:pPr>
      <w:r>
        <w:rPr>
          <w:rStyle w:val="af3"/>
        </w:rPr>
        <w:footnoteRef/>
      </w:r>
      <w:r>
        <w:rPr>
          <w:rFonts w:hint="eastAsia"/>
        </w:rPr>
        <w:t xml:space="preserve"> </w:t>
      </w:r>
      <w:r w:rsidRPr="008247A0">
        <w:rPr>
          <w:rFonts w:hint="eastAsia"/>
        </w:rPr>
        <w:t>黃健文，埔心溪補助灌溉水水質與渠道底泥重金屬含量調查分析，國立中央大學環境工程研究所在職專班碩士論文，</w:t>
      </w:r>
      <w:r w:rsidRPr="008247A0">
        <w:rPr>
          <w:rFonts w:hint="eastAsia"/>
        </w:rPr>
        <w:t>10</w:t>
      </w:r>
      <w:r>
        <w:rPr>
          <w:rFonts w:hint="eastAsia"/>
        </w:rPr>
        <w:t>2</w:t>
      </w:r>
      <w:r w:rsidRPr="008247A0">
        <w:rPr>
          <w:rFonts w:hint="eastAsia"/>
        </w:rPr>
        <w:t>年。</w:t>
      </w:r>
    </w:p>
  </w:footnote>
  <w:footnote w:id="46">
    <w:p w:rsidR="00480470" w:rsidRDefault="00480470" w:rsidP="00510B5D">
      <w:pPr>
        <w:pStyle w:val="af1"/>
      </w:pPr>
      <w:r>
        <w:rPr>
          <w:rStyle w:val="af3"/>
        </w:rPr>
        <w:footnoteRef/>
      </w:r>
      <w:r>
        <w:t xml:space="preserve"> </w:t>
      </w:r>
      <w:r>
        <w:rPr>
          <w:rFonts w:hint="eastAsia"/>
        </w:rPr>
        <w:t>環保署座談會資料。</w:t>
      </w:r>
    </w:p>
  </w:footnote>
  <w:footnote w:id="47">
    <w:p w:rsidR="00480470" w:rsidRPr="00441A2A" w:rsidRDefault="00480470" w:rsidP="00510B5D">
      <w:pPr>
        <w:pStyle w:val="af1"/>
      </w:pPr>
      <w:r>
        <w:rPr>
          <w:rStyle w:val="af3"/>
        </w:rPr>
        <w:footnoteRef/>
      </w:r>
      <w:r>
        <w:rPr>
          <w:rFonts w:hint="eastAsia"/>
        </w:rPr>
        <w:t xml:space="preserve"> </w:t>
      </w:r>
      <w:r w:rsidRPr="007116BA">
        <w:t>洪柳益，農地上未登記工廠輔導合法化之研究－以台中市為例，國立暨南國際大學管理學院經營管理碩士學位學程碩士在職專班碩士論文，</w:t>
      </w:r>
      <w:r w:rsidRPr="007116BA">
        <w:t>102</w:t>
      </w:r>
      <w:r w:rsidRPr="007116BA">
        <w:t>年。</w:t>
      </w:r>
    </w:p>
  </w:footnote>
  <w:footnote w:id="48">
    <w:p w:rsidR="00480470" w:rsidRPr="00441A2A" w:rsidRDefault="00480470" w:rsidP="00510B5D">
      <w:pPr>
        <w:pStyle w:val="af1"/>
      </w:pPr>
      <w:r>
        <w:rPr>
          <w:rStyle w:val="af3"/>
        </w:rPr>
        <w:footnoteRef/>
      </w:r>
      <w:r>
        <w:rPr>
          <w:rFonts w:hint="eastAsia"/>
        </w:rPr>
        <w:t xml:space="preserve"> </w:t>
      </w:r>
      <w:r w:rsidRPr="007116BA">
        <w:t>詹雅琬，地方政府對違章工廠管理之研究</w:t>
      </w:r>
      <w:r w:rsidRPr="007116BA">
        <w:t>-</w:t>
      </w:r>
      <w:r w:rsidRPr="007116BA">
        <w:t>以彰化縣為例，東海大學公共事務碩士學程在職進修專班碩士論文，</w:t>
      </w:r>
      <w:r w:rsidRPr="007116BA">
        <w:t>95</w:t>
      </w:r>
      <w:r w:rsidRPr="007116BA">
        <w:t>年。</w:t>
      </w:r>
    </w:p>
  </w:footnote>
  <w:footnote w:id="49">
    <w:p w:rsidR="00480470" w:rsidRPr="00754337" w:rsidRDefault="00480470" w:rsidP="00510B5D">
      <w:pPr>
        <w:pStyle w:val="af1"/>
      </w:pPr>
      <w:r>
        <w:rPr>
          <w:rStyle w:val="af3"/>
        </w:rPr>
        <w:footnoteRef/>
      </w:r>
      <w:r>
        <w:t xml:space="preserve"> </w:t>
      </w:r>
      <w:r>
        <w:rPr>
          <w:rFonts w:hint="eastAsia"/>
        </w:rPr>
        <w:t>中華民國統計資訊網</w:t>
      </w:r>
      <w:hyperlink r:id="rId11" w:history="1">
        <w:r w:rsidRPr="00754337">
          <w:t>http://www.stat.gov.tw/ct.asp?xItem=533&amp;ctNode=543</w:t>
        </w:r>
        <w:r>
          <w:rPr>
            <w:rFonts w:hint="eastAsia"/>
          </w:rPr>
          <w:t>，</w:t>
        </w:r>
        <w:r w:rsidRPr="00754337">
          <w:rPr>
            <w:rFonts w:hint="eastAsia"/>
          </w:rPr>
          <w:t>查詢時間：</w:t>
        </w:r>
        <w:r w:rsidRPr="00754337">
          <w:rPr>
            <w:rFonts w:hint="eastAsia"/>
          </w:rPr>
          <w:t>104</w:t>
        </w:r>
      </w:hyperlink>
      <w:r>
        <w:rPr>
          <w:rFonts w:hint="eastAsia"/>
        </w:rPr>
        <w:t>年</w:t>
      </w:r>
      <w:r>
        <w:rPr>
          <w:rFonts w:hint="eastAsia"/>
        </w:rPr>
        <w:t>12</w:t>
      </w:r>
      <w:r>
        <w:rPr>
          <w:rFonts w:hint="eastAsia"/>
        </w:rPr>
        <w:t>月</w:t>
      </w:r>
      <w:r>
        <w:rPr>
          <w:rFonts w:hint="eastAsia"/>
        </w:rPr>
        <w:t>8</w:t>
      </w:r>
      <w:r>
        <w:rPr>
          <w:rFonts w:hint="eastAsia"/>
        </w:rPr>
        <w:t>日。</w:t>
      </w:r>
    </w:p>
  </w:footnote>
  <w:footnote w:id="50">
    <w:p w:rsidR="00480470" w:rsidRPr="005116B1" w:rsidRDefault="00480470" w:rsidP="00510B5D">
      <w:pPr>
        <w:pStyle w:val="af1"/>
      </w:pPr>
      <w:r>
        <w:rPr>
          <w:rStyle w:val="af3"/>
        </w:rPr>
        <w:footnoteRef/>
      </w:r>
      <w:r>
        <w:t xml:space="preserve"> </w:t>
      </w:r>
      <w:r>
        <w:rPr>
          <w:rFonts w:hint="eastAsia"/>
        </w:rPr>
        <w:t>立法院公報第</w:t>
      </w:r>
      <w:r>
        <w:rPr>
          <w:rFonts w:hint="eastAsia"/>
        </w:rPr>
        <w:t>103</w:t>
      </w:r>
      <w:r>
        <w:rPr>
          <w:rFonts w:hint="eastAsia"/>
        </w:rPr>
        <w:t>卷第</w:t>
      </w:r>
      <w:r>
        <w:rPr>
          <w:rFonts w:hint="eastAsia"/>
        </w:rPr>
        <w:t>5</w:t>
      </w:r>
      <w:r>
        <w:rPr>
          <w:rFonts w:hint="eastAsia"/>
        </w:rPr>
        <w:t>期院會紀錄，頁</w:t>
      </w:r>
      <w:r>
        <w:rPr>
          <w:rFonts w:hint="eastAsia"/>
        </w:rPr>
        <w:t>442</w:t>
      </w:r>
      <w:r>
        <w:rPr>
          <w:rFonts w:hint="eastAsia"/>
        </w:rPr>
        <w:t>。</w:t>
      </w:r>
    </w:p>
  </w:footnote>
  <w:footnote w:id="51">
    <w:p w:rsidR="00480470" w:rsidRPr="00441A2A" w:rsidRDefault="00480470" w:rsidP="00510B5D">
      <w:pPr>
        <w:pStyle w:val="af1"/>
      </w:pPr>
      <w:r>
        <w:rPr>
          <w:rStyle w:val="af3"/>
        </w:rPr>
        <w:footnoteRef/>
      </w:r>
      <w:r>
        <w:rPr>
          <w:rFonts w:hint="eastAsia"/>
        </w:rPr>
        <w:t xml:space="preserve"> </w:t>
      </w:r>
      <w:r w:rsidRPr="007116BA">
        <w:t>洪柳益，農地上未登記工廠輔導合法化之研究－以台中市為例，國立暨南國際大學管理學院經營管理碩士學位學程碩士在職專班碩士論文，</w:t>
      </w:r>
      <w:r w:rsidRPr="007116BA">
        <w:t>102</w:t>
      </w:r>
      <w:r w:rsidRPr="007116BA">
        <w:t>年。</w:t>
      </w:r>
    </w:p>
  </w:footnote>
  <w:footnote w:id="52">
    <w:p w:rsidR="00480470" w:rsidRPr="00441A2A" w:rsidRDefault="00480470" w:rsidP="00510B5D">
      <w:pPr>
        <w:pStyle w:val="af1"/>
      </w:pPr>
      <w:r>
        <w:rPr>
          <w:rStyle w:val="af3"/>
        </w:rPr>
        <w:footnoteRef/>
      </w:r>
      <w:r>
        <w:rPr>
          <w:rFonts w:hint="eastAsia"/>
        </w:rPr>
        <w:t xml:space="preserve"> </w:t>
      </w:r>
      <w:r w:rsidRPr="007116BA">
        <w:t>孫麗玉，農地上未登記工廠違規使用問題之研究－以烏日鄉溪南地區為例，逢甲大學土地管理所碩士論文，</w:t>
      </w:r>
      <w:r w:rsidRPr="007116BA">
        <w:t>97</w:t>
      </w:r>
      <w:r w:rsidRPr="007116BA">
        <w:t>年。</w:t>
      </w:r>
    </w:p>
  </w:footnote>
  <w:footnote w:id="53">
    <w:p w:rsidR="00480470" w:rsidRPr="00CD1768" w:rsidRDefault="00480470" w:rsidP="00510B5D">
      <w:pPr>
        <w:pStyle w:val="af1"/>
      </w:pPr>
      <w:r>
        <w:rPr>
          <w:rStyle w:val="af3"/>
        </w:rPr>
        <w:footnoteRef/>
      </w:r>
      <w:r>
        <w:rPr>
          <w:rFonts w:hint="eastAsia"/>
        </w:rPr>
        <w:t xml:space="preserve"> </w:t>
      </w:r>
      <w:r w:rsidRPr="00CD1768">
        <w:rPr>
          <w:rFonts w:hint="eastAsia"/>
        </w:rPr>
        <w:t>環保署，</w:t>
      </w:r>
      <w:r w:rsidRPr="00CD1768">
        <w:t>102</w:t>
      </w:r>
      <w:r w:rsidRPr="00CD1768">
        <w:rPr>
          <w:rFonts w:hint="eastAsia"/>
        </w:rPr>
        <w:t>年度廢棄工廠土壤及地下水污染潛勢評估及調查計畫期末報告（公開版），</w:t>
      </w:r>
      <w:r w:rsidRPr="00CD1768">
        <w:rPr>
          <w:rFonts w:hint="eastAsia"/>
        </w:rPr>
        <w:t>104</w:t>
      </w:r>
      <w:r w:rsidRPr="00CD1768">
        <w:rPr>
          <w:rFonts w:hint="eastAsia"/>
        </w:rPr>
        <w:t>年</w:t>
      </w:r>
      <w:r w:rsidRPr="00CD1768">
        <w:rPr>
          <w:rFonts w:hint="eastAsia"/>
        </w:rPr>
        <w:t>1</w:t>
      </w:r>
      <w:r w:rsidRPr="00CD1768">
        <w:rPr>
          <w:rFonts w:hint="eastAsia"/>
        </w:rPr>
        <w:t>月。</w:t>
      </w:r>
    </w:p>
  </w:footnote>
  <w:footnote w:id="54">
    <w:p w:rsidR="00480470" w:rsidRPr="00EF7B64" w:rsidRDefault="00480470" w:rsidP="00510B5D">
      <w:pPr>
        <w:pStyle w:val="af1"/>
      </w:pPr>
      <w:r>
        <w:rPr>
          <w:rStyle w:val="af3"/>
        </w:rPr>
        <w:footnoteRef/>
      </w:r>
      <w:r>
        <w:rPr>
          <w:rFonts w:hint="eastAsia"/>
        </w:rPr>
        <w:t xml:space="preserve"> </w:t>
      </w:r>
      <w:r w:rsidRPr="007116BA">
        <w:rPr>
          <w:rFonts w:hint="eastAsia"/>
        </w:rPr>
        <w:t>張明暉，鎘、鉛在砂質輿黏質污染土壤中移動的模擬，國立臺灣大學農業化學研究所碩士論文，</w:t>
      </w:r>
      <w:r w:rsidRPr="007116BA">
        <w:rPr>
          <w:rFonts w:hint="eastAsia"/>
        </w:rPr>
        <w:t>78</w:t>
      </w:r>
      <w:r w:rsidRPr="007116BA">
        <w:rPr>
          <w:rFonts w:hint="eastAsia"/>
        </w:rPr>
        <w:t>年。</w:t>
      </w:r>
    </w:p>
  </w:footnote>
  <w:footnote w:id="55">
    <w:p w:rsidR="00480470" w:rsidRPr="00CD1768" w:rsidRDefault="00480470" w:rsidP="00510B5D">
      <w:pPr>
        <w:pStyle w:val="af1"/>
      </w:pPr>
      <w:r>
        <w:rPr>
          <w:rStyle w:val="af3"/>
        </w:rPr>
        <w:footnoteRef/>
      </w:r>
      <w:r>
        <w:t xml:space="preserve"> </w:t>
      </w:r>
      <w:r>
        <w:rPr>
          <w:rFonts w:hint="eastAsia"/>
        </w:rPr>
        <w:t>環保署土污基管會網站</w:t>
      </w:r>
      <w:hyperlink r:id="rId12" w:history="1">
        <w:r w:rsidRPr="00CD1768">
          <w:t>http://sgw.epa.gov.tw/public/0504.aspx</w:t>
        </w:r>
        <w:r w:rsidRPr="00CD1768">
          <w:t>（</w:t>
        </w:r>
        <w:r w:rsidRPr="00CD1768">
          <w:rPr>
            <w:rFonts w:hint="eastAsia"/>
          </w:rPr>
          <w:t>查詢日期：</w:t>
        </w:r>
        <w:r w:rsidRPr="00CD1768">
          <w:rPr>
            <w:rFonts w:hint="eastAsia"/>
          </w:rPr>
          <w:t>104</w:t>
        </w:r>
      </w:hyperlink>
      <w:r>
        <w:rPr>
          <w:rFonts w:hint="eastAsia"/>
        </w:rPr>
        <w:t>年</w:t>
      </w:r>
      <w:r>
        <w:rPr>
          <w:rFonts w:hint="eastAsia"/>
        </w:rPr>
        <w:t>12</w:t>
      </w:r>
      <w:r>
        <w:rPr>
          <w:rFonts w:hint="eastAsia"/>
        </w:rPr>
        <w:t>月</w:t>
      </w:r>
      <w:r>
        <w:rPr>
          <w:rFonts w:hint="eastAsia"/>
        </w:rPr>
        <w:t>8</w:t>
      </w:r>
      <w:r>
        <w:rPr>
          <w:rFonts w:hint="eastAsia"/>
        </w:rPr>
        <w:t>日。</w:t>
      </w:r>
    </w:p>
  </w:footnote>
  <w:footnote w:id="56">
    <w:p w:rsidR="00480470" w:rsidRPr="000A17B5" w:rsidRDefault="00480470" w:rsidP="00510B5D">
      <w:pPr>
        <w:pStyle w:val="af1"/>
      </w:pPr>
      <w:r w:rsidRPr="000A17B5">
        <w:rPr>
          <w:rStyle w:val="af3"/>
          <w:bCs/>
        </w:rPr>
        <w:footnoteRef/>
      </w:r>
      <w:r w:rsidRPr="000A17B5">
        <w:rPr>
          <w:rFonts w:hint="eastAsia"/>
          <w:bCs/>
        </w:rPr>
        <w:t xml:space="preserve"> </w:t>
      </w:r>
      <w:r w:rsidRPr="000A17B5">
        <w:rPr>
          <w:rFonts w:hint="eastAsia"/>
          <w:bCs/>
        </w:rPr>
        <w:t>行政院環境保護署，生活污水管理現況，</w:t>
      </w:r>
      <w:r w:rsidRPr="000A17B5">
        <w:rPr>
          <w:bCs/>
        </w:rPr>
        <w:t>環保政策月刊</w:t>
      </w:r>
      <w:r w:rsidRPr="000A17B5">
        <w:rPr>
          <w:rFonts w:hint="eastAsia"/>
          <w:bCs/>
        </w:rPr>
        <w:t>，第</w:t>
      </w:r>
      <w:r w:rsidRPr="000A17B5">
        <w:rPr>
          <w:rFonts w:hint="eastAsia"/>
          <w:bCs/>
        </w:rPr>
        <w:t>17</w:t>
      </w:r>
      <w:r w:rsidRPr="000A17B5">
        <w:rPr>
          <w:bCs/>
        </w:rPr>
        <w:t>卷</w:t>
      </w:r>
      <w:r w:rsidRPr="000A17B5">
        <w:rPr>
          <w:rFonts w:hint="eastAsia"/>
          <w:bCs/>
        </w:rPr>
        <w:t>第</w:t>
      </w:r>
      <w:r w:rsidRPr="000A17B5">
        <w:rPr>
          <w:rFonts w:hint="eastAsia"/>
          <w:bCs/>
        </w:rPr>
        <w:t>12</w:t>
      </w:r>
      <w:r w:rsidRPr="000A17B5">
        <w:rPr>
          <w:rFonts w:hint="eastAsia"/>
          <w:bCs/>
        </w:rPr>
        <w:t>期，</w:t>
      </w:r>
      <w:r w:rsidRPr="000A17B5">
        <w:rPr>
          <w:rFonts w:hint="eastAsia"/>
          <w:bCs/>
        </w:rPr>
        <w:t>103</w:t>
      </w:r>
      <w:r w:rsidRPr="000A17B5">
        <w:rPr>
          <w:rFonts w:hint="eastAsia"/>
          <w:bCs/>
        </w:rPr>
        <w:t>年</w:t>
      </w:r>
      <w:r w:rsidRPr="000A17B5">
        <w:rPr>
          <w:rFonts w:hint="eastAsia"/>
          <w:bCs/>
        </w:rPr>
        <w:t>12</w:t>
      </w:r>
      <w:r w:rsidRPr="000A17B5">
        <w:rPr>
          <w:rFonts w:hint="eastAsia"/>
          <w:bCs/>
        </w:rPr>
        <w:t>月。</w:t>
      </w:r>
    </w:p>
  </w:footnote>
  <w:footnote w:id="57">
    <w:p w:rsidR="00480470" w:rsidRPr="009A0F18" w:rsidRDefault="00480470" w:rsidP="00510B5D">
      <w:pPr>
        <w:pStyle w:val="af1"/>
        <w:rPr>
          <w:color w:val="FF0000"/>
        </w:rPr>
      </w:pPr>
      <w:r w:rsidRPr="000A17B5">
        <w:rPr>
          <w:rStyle w:val="af3"/>
        </w:rPr>
        <w:footnoteRef/>
      </w:r>
      <w:r w:rsidRPr="000A17B5">
        <w:t xml:space="preserve"> </w:t>
      </w:r>
      <w:r w:rsidRPr="000A17B5">
        <w:rPr>
          <w:rFonts w:hint="eastAsia"/>
        </w:rPr>
        <w:t>日本全國農村振興技術連盟林田直樹委員長，日本農業用水以及水質保護，</w:t>
      </w:r>
      <w:r w:rsidRPr="000A17B5">
        <w:rPr>
          <w:rFonts w:hint="eastAsia"/>
        </w:rPr>
        <w:t>2015</w:t>
      </w:r>
      <w:r w:rsidRPr="000A17B5">
        <w:rPr>
          <w:rFonts w:hint="eastAsia"/>
        </w:rPr>
        <w:t>年中日農業水利技術研討會專輯，農田水利會編印，</w:t>
      </w:r>
      <w:r w:rsidRPr="000A17B5">
        <w:rPr>
          <w:rFonts w:hint="eastAsia"/>
        </w:rPr>
        <w:t>104</w:t>
      </w:r>
      <w:r w:rsidRPr="000A17B5">
        <w:rPr>
          <w:rFonts w:hint="eastAsia"/>
        </w:rPr>
        <w:t>年。</w:t>
      </w:r>
    </w:p>
  </w:footnote>
  <w:footnote w:id="58">
    <w:p w:rsidR="00480470" w:rsidRPr="00BB58E9" w:rsidRDefault="00480470" w:rsidP="00510B5D">
      <w:pPr>
        <w:pStyle w:val="af1"/>
      </w:pPr>
      <w:r>
        <w:rPr>
          <w:rStyle w:val="af3"/>
        </w:rPr>
        <w:footnoteRef/>
      </w:r>
      <w:r>
        <w:t xml:space="preserve"> </w:t>
      </w:r>
      <w:r>
        <w:rPr>
          <w:rFonts w:hint="eastAsia"/>
        </w:rPr>
        <w:t>農委會於本院座談會後以電子郵件方式檢送</w:t>
      </w:r>
      <w:r w:rsidRPr="00BB58E9">
        <w:rPr>
          <w:rFonts w:hint="eastAsia"/>
        </w:rPr>
        <w:t>內政部</w:t>
      </w:r>
      <w:r>
        <w:rPr>
          <w:rFonts w:hint="eastAsia"/>
        </w:rPr>
        <w:t>提供之</w:t>
      </w:r>
      <w:r w:rsidRPr="00BB58E9">
        <w:rPr>
          <w:rFonts w:hint="eastAsia"/>
        </w:rPr>
        <w:t>全國農舍統計資料</w:t>
      </w:r>
      <w:r w:rsidRPr="00BB58E9">
        <w:rPr>
          <w:rFonts w:hint="eastAsia"/>
        </w:rPr>
        <w:t>(89</w:t>
      </w:r>
      <w:r w:rsidRPr="00BB58E9">
        <w:rPr>
          <w:rFonts w:hint="eastAsia"/>
        </w:rPr>
        <w:t>年</w:t>
      </w:r>
      <w:r>
        <w:rPr>
          <w:rFonts w:hint="eastAsia"/>
        </w:rPr>
        <w:t>至</w:t>
      </w:r>
      <w:r w:rsidRPr="00BB58E9">
        <w:rPr>
          <w:rFonts w:hint="eastAsia"/>
        </w:rPr>
        <w:t>103</w:t>
      </w:r>
      <w:r w:rsidRPr="00BB58E9">
        <w:rPr>
          <w:rFonts w:hint="eastAsia"/>
        </w:rPr>
        <w:t>年</w:t>
      </w:r>
      <w:r w:rsidRPr="00BB58E9">
        <w:rPr>
          <w:rFonts w:hint="eastAsia"/>
        </w:rPr>
        <w:t>3</w:t>
      </w:r>
      <w:r w:rsidRPr="00BB58E9">
        <w:rPr>
          <w:rFonts w:hint="eastAsia"/>
        </w:rPr>
        <w:t>月</w:t>
      </w:r>
      <w:r>
        <w:rPr>
          <w:rFonts w:hint="eastAsia"/>
        </w:rPr>
        <w:t>。</w:t>
      </w:r>
    </w:p>
  </w:footnote>
  <w:footnote w:id="59">
    <w:p w:rsidR="00480470" w:rsidRPr="00FD18DE" w:rsidRDefault="00480470" w:rsidP="00510B5D">
      <w:pPr>
        <w:pStyle w:val="af1"/>
        <w:wordWrap w:val="0"/>
      </w:pPr>
      <w:r>
        <w:rPr>
          <w:rStyle w:val="af3"/>
        </w:rPr>
        <w:footnoteRef/>
      </w:r>
      <w:r>
        <w:t xml:space="preserve"> </w:t>
      </w:r>
      <w:r>
        <w:rPr>
          <w:rFonts w:hint="eastAsia"/>
        </w:rPr>
        <w:t>全國建築管理資訊入口網</w:t>
      </w:r>
      <w:r>
        <w:rPr>
          <w:rFonts w:hint="eastAsia"/>
        </w:rPr>
        <w:t>-</w:t>
      </w:r>
      <w:r>
        <w:rPr>
          <w:rFonts w:hint="eastAsia"/>
        </w:rPr>
        <w:t>建築物建造執照及使用執照統計（農舍用途）</w:t>
      </w:r>
      <w:r>
        <w:rPr>
          <w:rFonts w:hint="eastAsia"/>
        </w:rPr>
        <w:t>H2</w:t>
      </w:r>
      <w:r>
        <w:rPr>
          <w:rFonts w:hint="eastAsia"/>
        </w:rPr>
        <w:t>類</w:t>
      </w:r>
      <w:r w:rsidRPr="00FD18DE">
        <w:t>http://cpabm.cpami.gov.tw/FarmStatistical/Farm.html</w:t>
      </w:r>
      <w:r>
        <w:rPr>
          <w:rFonts w:hint="eastAsia"/>
        </w:rPr>
        <w:t>；內政部營建署營建統計年報</w:t>
      </w:r>
      <w:r w:rsidRPr="00FD18DE">
        <w:t>http://www.cpami.gov.tw/chinese/index.php?option=com_content&amp;view=article&amp;id=7302&amp;Itemid=102</w:t>
      </w:r>
      <w:r>
        <w:rPr>
          <w:rFonts w:hint="eastAsia"/>
        </w:rPr>
        <w:t>，查詢日期</w:t>
      </w:r>
      <w:r>
        <w:rPr>
          <w:rFonts w:hint="eastAsia"/>
        </w:rPr>
        <w:t>104</w:t>
      </w:r>
      <w:r>
        <w:rPr>
          <w:rFonts w:hint="eastAsia"/>
        </w:rPr>
        <w:t>年</w:t>
      </w:r>
      <w:r>
        <w:rPr>
          <w:rFonts w:hint="eastAsia"/>
        </w:rPr>
        <w:t>12</w:t>
      </w:r>
      <w:r>
        <w:rPr>
          <w:rFonts w:hint="eastAsia"/>
        </w:rPr>
        <w:t>月</w:t>
      </w:r>
      <w:r>
        <w:rPr>
          <w:rFonts w:hint="eastAsia"/>
        </w:rPr>
        <w:t>8</w:t>
      </w:r>
      <w:r>
        <w:rPr>
          <w:rFonts w:hint="eastAsia"/>
        </w:rPr>
        <w:t>日。</w:t>
      </w:r>
    </w:p>
  </w:footnote>
  <w:footnote w:id="60">
    <w:p w:rsidR="00480470" w:rsidRPr="0080078F" w:rsidRDefault="00480470" w:rsidP="00510B5D">
      <w:pPr>
        <w:pStyle w:val="af1"/>
        <w:ind w:left="1"/>
      </w:pPr>
      <w:r w:rsidRPr="0080078F">
        <w:rPr>
          <w:rStyle w:val="af3"/>
        </w:rPr>
        <w:footnoteRef/>
      </w:r>
      <w:r w:rsidRPr="0080078F">
        <w:t xml:space="preserve"> </w:t>
      </w:r>
      <w:r w:rsidRPr="0080078F">
        <w:rPr>
          <w:rFonts w:hint="eastAsia"/>
        </w:rPr>
        <w:t>張大偉、許南山、游日發、林信賢，生活污水對農業環境之衝擊與其淨化技術，</w:t>
      </w:r>
      <w:r w:rsidRPr="0080078F">
        <w:rPr>
          <w:rFonts w:hint="eastAsia"/>
        </w:rPr>
        <w:t>2015</w:t>
      </w:r>
      <w:r w:rsidRPr="0080078F">
        <w:rPr>
          <w:rFonts w:hint="eastAsia"/>
        </w:rPr>
        <w:t>年中日農業水利技術研討會專輯，農田水利會編印，</w:t>
      </w:r>
      <w:r w:rsidRPr="0080078F">
        <w:rPr>
          <w:rFonts w:hint="eastAsia"/>
        </w:rPr>
        <w:t>104</w:t>
      </w:r>
      <w:r w:rsidRPr="0080078F">
        <w:rPr>
          <w:rFonts w:hint="eastAsia"/>
        </w:rPr>
        <w:t>年。</w:t>
      </w:r>
    </w:p>
  </w:footnote>
  <w:footnote w:id="61">
    <w:p w:rsidR="00480470" w:rsidRPr="00F211E6" w:rsidRDefault="00480470" w:rsidP="00471782">
      <w:pPr>
        <w:pStyle w:val="af1"/>
        <w:wordWrap w:val="0"/>
      </w:pPr>
      <w:r w:rsidRPr="00F211E6">
        <w:rPr>
          <w:rStyle w:val="af3"/>
        </w:rPr>
        <w:footnoteRef/>
      </w:r>
      <w:r w:rsidRPr="00F211E6">
        <w:t xml:space="preserve"> </w:t>
      </w:r>
      <w:r w:rsidRPr="00F211E6">
        <w:rPr>
          <w:rFonts w:hint="eastAsia"/>
        </w:rPr>
        <w:t>財團法人國家衛生研究院國家環境毒物研究中心</w:t>
      </w:r>
      <w:r w:rsidRPr="00F211E6">
        <w:rPr>
          <w:rFonts w:ascii="標楷體" w:hAnsi="標楷體" w:hint="eastAsia"/>
        </w:rPr>
        <w:t>「毒性物質資料庫」，網址：</w:t>
      </w:r>
      <w:hyperlink r:id="rId13" w:history="1">
        <w:r w:rsidRPr="00F211E6">
          <w:rPr>
            <w:rStyle w:val="aa"/>
            <w:rFonts w:ascii="標楷體" w:hAnsi="標楷體"/>
            <w:color w:val="auto"/>
            <w:u w:val="none"/>
          </w:rPr>
          <w:t>http://nehrc.nhri.org.tw/toxic/toxfaq_detail.php?id=24，</w:t>
        </w:r>
        <w:r w:rsidRPr="00F211E6">
          <w:rPr>
            <w:rStyle w:val="aa"/>
            <w:rFonts w:ascii="標楷體" w:hAnsi="標楷體" w:hint="eastAsia"/>
            <w:color w:val="auto"/>
            <w:u w:val="none"/>
          </w:rPr>
          <w:t>查詢日期：104</w:t>
        </w:r>
      </w:hyperlink>
      <w:r w:rsidRPr="00F211E6">
        <w:rPr>
          <w:rFonts w:ascii="標楷體" w:hAnsi="標楷體" w:hint="eastAsia"/>
        </w:rPr>
        <w:t>年11月14日。</w:t>
      </w:r>
    </w:p>
  </w:footnote>
  <w:footnote w:id="62">
    <w:p w:rsidR="00480470" w:rsidRDefault="00480470" w:rsidP="00510B5D">
      <w:pPr>
        <w:pStyle w:val="af1"/>
        <w:wordWrap w:val="0"/>
      </w:pPr>
      <w:r>
        <w:rPr>
          <w:rStyle w:val="af3"/>
        </w:rPr>
        <w:footnoteRef/>
      </w:r>
      <w:r>
        <w:t xml:space="preserve"> </w:t>
      </w:r>
      <w:r w:rsidRPr="00AF4C76">
        <w:t>General Standard for Contaminants and Toxins in Food and Feed</w:t>
      </w:r>
      <w:r>
        <w:rPr>
          <w:rFonts w:hint="eastAsia"/>
        </w:rPr>
        <w:t>，</w:t>
      </w:r>
      <w:r w:rsidRPr="003B72FB">
        <w:t>Codex Alimentarius</w:t>
      </w:r>
      <w:r>
        <w:rPr>
          <w:rFonts w:hint="eastAsia"/>
        </w:rPr>
        <w:t>，查詢網址：</w:t>
      </w:r>
      <w:hyperlink r:id="rId14" w:history="1">
        <w:r w:rsidRPr="00AF4C76">
          <w:rPr>
            <w:rStyle w:val="aa"/>
            <w:color w:val="auto"/>
            <w:u w:val="none"/>
          </w:rPr>
          <w:t>http://www.codexalimentarius.org/standards/list-of-standards/en/?provide=standards&amp;orderField=fullReference&amp;sort=asc&amp;num1=CODEX</w:t>
        </w:r>
        <w:r w:rsidRPr="00AF4C76">
          <w:rPr>
            <w:rStyle w:val="aa"/>
            <w:color w:val="auto"/>
            <w:u w:val="none"/>
          </w:rPr>
          <w:t>，</w:t>
        </w:r>
        <w:r w:rsidRPr="00AF4C76">
          <w:rPr>
            <w:rStyle w:val="aa"/>
            <w:rFonts w:hint="eastAsia"/>
            <w:color w:val="auto"/>
            <w:u w:val="none"/>
          </w:rPr>
          <w:t>查詢日期：</w:t>
        </w:r>
        <w:r w:rsidRPr="00AF4C76">
          <w:rPr>
            <w:rStyle w:val="aa"/>
            <w:rFonts w:hint="eastAsia"/>
            <w:color w:val="auto"/>
            <w:u w:val="none"/>
          </w:rPr>
          <w:t>104</w:t>
        </w:r>
      </w:hyperlink>
      <w:r w:rsidRPr="00AF4C76">
        <w:rPr>
          <w:rFonts w:hint="eastAsia"/>
        </w:rPr>
        <w:t>年</w:t>
      </w:r>
      <w:r w:rsidRPr="00AF4C76">
        <w:rPr>
          <w:rFonts w:hint="eastAsia"/>
        </w:rPr>
        <w:t>12</w:t>
      </w:r>
      <w:r w:rsidRPr="00AF4C76">
        <w:rPr>
          <w:rFonts w:hint="eastAsia"/>
        </w:rPr>
        <w:t>月</w:t>
      </w:r>
      <w:r w:rsidRPr="00AF4C76">
        <w:rPr>
          <w:rFonts w:hint="eastAsia"/>
        </w:rPr>
        <w:t>4</w:t>
      </w:r>
      <w:r w:rsidRPr="00AF4C76">
        <w:rPr>
          <w:rFonts w:hint="eastAsia"/>
        </w:rPr>
        <w:t>日。</w:t>
      </w:r>
    </w:p>
  </w:footnote>
  <w:footnote w:id="63">
    <w:p w:rsidR="00480470" w:rsidRDefault="00480470" w:rsidP="007C31F3">
      <w:pPr>
        <w:pStyle w:val="af1"/>
        <w:ind w:left="274" w:hanging="274"/>
      </w:pPr>
      <w:r>
        <w:rPr>
          <w:rStyle w:val="af3"/>
        </w:rPr>
        <w:footnoteRef/>
      </w:r>
      <w:r>
        <w:t xml:space="preserve"> </w:t>
      </w:r>
      <w:r w:rsidRPr="000B7B90">
        <w:rPr>
          <w:rFonts w:hint="eastAsia"/>
        </w:rPr>
        <w:t>依</w:t>
      </w:r>
      <w:r>
        <w:rPr>
          <w:rFonts w:hint="eastAsia"/>
        </w:rPr>
        <w:t>發表時間由近至遠先後排</w:t>
      </w:r>
      <w:r w:rsidRPr="000B7B90">
        <w:rPr>
          <w:rFonts w:hint="eastAsia"/>
        </w:rPr>
        <w:t>序</w:t>
      </w:r>
      <w:r>
        <w:rPr>
          <w:rFonts w:hint="eastAsia"/>
        </w:rPr>
        <w:t>後，同年代再依</w:t>
      </w:r>
      <w:r w:rsidRPr="000B7B90">
        <w:rPr>
          <w:rFonts w:hint="eastAsia"/>
        </w:rPr>
        <w:t>姓</w:t>
      </w:r>
      <w:r>
        <w:rPr>
          <w:rFonts w:hint="eastAsia"/>
        </w:rPr>
        <w:t>氏</w:t>
      </w:r>
      <w:r>
        <w:rPr>
          <w:rFonts w:hint="eastAsia"/>
        </w:rPr>
        <w:t>(</w:t>
      </w:r>
      <w:r>
        <w:rPr>
          <w:rFonts w:hint="eastAsia"/>
        </w:rPr>
        <w:t>名</w:t>
      </w:r>
      <w:r>
        <w:rPr>
          <w:rFonts w:hint="eastAsia"/>
        </w:rPr>
        <w:t>)</w:t>
      </w:r>
      <w:r w:rsidRPr="000B7B90">
        <w:rPr>
          <w:rFonts w:hint="eastAsia"/>
        </w:rPr>
        <w:t>筆劃</w:t>
      </w:r>
      <w:r>
        <w:rPr>
          <w:rFonts w:hint="eastAsia"/>
        </w:rPr>
        <w:t>排序之。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6192E"/>
    <w:multiLevelType w:val="hybridMultilevel"/>
    <w:tmpl w:val="582C0B8C"/>
    <w:lvl w:ilvl="0" w:tplc="E624A0DE">
      <w:start w:val="1"/>
      <w:numFmt w:val="taiwaneseCountingThousand"/>
      <w:lvlText w:val="（%1）"/>
      <w:lvlJc w:val="left"/>
      <w:pPr>
        <w:tabs>
          <w:tab w:val="num" w:pos="1080"/>
        </w:tabs>
        <w:ind w:left="108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ACBE69B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color w:val="auto"/>
        <w:spacing w:val="0"/>
        <w:w w:val="100"/>
        <w:position w:val="0"/>
        <w:sz w:val="32"/>
        <w:em w:val="none"/>
      </w:rPr>
    </w:lvl>
    <w:lvl w:ilvl="2">
      <w:start w:val="1"/>
      <w:numFmt w:val="taiwaneseCountingThousand"/>
      <w:pStyle w:val="3"/>
      <w:suff w:val="nothing"/>
      <w:lvlText w:val="(%3)"/>
      <w:lvlJc w:val="left"/>
      <w:pPr>
        <w:ind w:left="3675"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470418F"/>
    <w:multiLevelType w:val="hybridMultilevel"/>
    <w:tmpl w:val="8A2AD418"/>
    <w:lvl w:ilvl="0" w:tplc="AFAA79CE">
      <w:start w:val="1"/>
      <w:numFmt w:val="taiwaneseCountingThousand"/>
      <w:pStyle w:val="a0"/>
      <w:lvlText w:val="附表%1、"/>
      <w:lvlJc w:val="left"/>
      <w:pPr>
        <w:tabs>
          <w:tab w:val="num" w:pos="2715"/>
        </w:tabs>
        <w:ind w:left="2075" w:hanging="800"/>
      </w:pPr>
      <w:rPr>
        <w:rFonts w:ascii="標楷體" w:eastAsia="標楷體" w:hint="eastAsia"/>
        <w:b w:val="0"/>
        <w:i w:val="0"/>
        <w:sz w:val="32"/>
      </w:rPr>
    </w:lvl>
    <w:lvl w:ilvl="1" w:tplc="04090019" w:tentative="1">
      <w:start w:val="1"/>
      <w:numFmt w:val="ideographTraditional"/>
      <w:lvlText w:val="%2、"/>
      <w:lvlJc w:val="left"/>
      <w:pPr>
        <w:tabs>
          <w:tab w:val="num" w:pos="817"/>
        </w:tabs>
        <w:ind w:left="817" w:hanging="480"/>
      </w:pPr>
    </w:lvl>
    <w:lvl w:ilvl="2" w:tplc="0409001B" w:tentative="1">
      <w:start w:val="1"/>
      <w:numFmt w:val="lowerRoman"/>
      <w:lvlText w:val="%3."/>
      <w:lvlJc w:val="right"/>
      <w:pPr>
        <w:tabs>
          <w:tab w:val="num" w:pos="1297"/>
        </w:tabs>
        <w:ind w:left="1297" w:hanging="480"/>
      </w:pPr>
    </w:lvl>
    <w:lvl w:ilvl="3" w:tplc="0409000F" w:tentative="1">
      <w:start w:val="1"/>
      <w:numFmt w:val="decimal"/>
      <w:lvlText w:val="%4."/>
      <w:lvlJc w:val="left"/>
      <w:pPr>
        <w:tabs>
          <w:tab w:val="num" w:pos="1777"/>
        </w:tabs>
        <w:ind w:left="1777" w:hanging="480"/>
      </w:pPr>
    </w:lvl>
    <w:lvl w:ilvl="4" w:tplc="04090019" w:tentative="1">
      <w:start w:val="1"/>
      <w:numFmt w:val="ideographTraditional"/>
      <w:lvlText w:val="%5、"/>
      <w:lvlJc w:val="left"/>
      <w:pPr>
        <w:tabs>
          <w:tab w:val="num" w:pos="2257"/>
        </w:tabs>
        <w:ind w:left="2257" w:hanging="480"/>
      </w:pPr>
    </w:lvl>
    <w:lvl w:ilvl="5" w:tplc="0409001B" w:tentative="1">
      <w:start w:val="1"/>
      <w:numFmt w:val="lowerRoman"/>
      <w:lvlText w:val="%6."/>
      <w:lvlJc w:val="right"/>
      <w:pPr>
        <w:tabs>
          <w:tab w:val="num" w:pos="2737"/>
        </w:tabs>
        <w:ind w:left="2737" w:hanging="480"/>
      </w:pPr>
    </w:lvl>
    <w:lvl w:ilvl="6" w:tplc="0409000F" w:tentative="1">
      <w:start w:val="1"/>
      <w:numFmt w:val="decimal"/>
      <w:lvlText w:val="%7."/>
      <w:lvlJc w:val="left"/>
      <w:pPr>
        <w:tabs>
          <w:tab w:val="num" w:pos="3217"/>
        </w:tabs>
        <w:ind w:left="3217" w:hanging="480"/>
      </w:pPr>
    </w:lvl>
    <w:lvl w:ilvl="7" w:tplc="04090019" w:tentative="1">
      <w:start w:val="1"/>
      <w:numFmt w:val="ideographTraditional"/>
      <w:lvlText w:val="%8、"/>
      <w:lvlJc w:val="left"/>
      <w:pPr>
        <w:tabs>
          <w:tab w:val="num" w:pos="3697"/>
        </w:tabs>
        <w:ind w:left="3697" w:hanging="480"/>
      </w:pPr>
    </w:lvl>
    <w:lvl w:ilvl="8" w:tplc="0409001B" w:tentative="1">
      <w:start w:val="1"/>
      <w:numFmt w:val="lowerRoman"/>
      <w:lvlText w:val="%9."/>
      <w:lvlJc w:val="right"/>
      <w:pPr>
        <w:tabs>
          <w:tab w:val="num" w:pos="4177"/>
        </w:tabs>
        <w:ind w:left="4177" w:hanging="480"/>
      </w:pPr>
    </w:lvl>
  </w:abstractNum>
  <w:abstractNum w:abstractNumId="4">
    <w:nsid w:val="5847606D"/>
    <w:multiLevelType w:val="multilevel"/>
    <w:tmpl w:val="4A5AC046"/>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16" w:hanging="953"/>
      </w:pPr>
      <w:rPr>
        <w:rFonts w:ascii="標楷體" w:eastAsia="標楷體" w:hint="eastAsia"/>
        <w:sz w:val="32"/>
      </w:rPr>
    </w:lvl>
    <w:lvl w:ilvl="2">
      <w:start w:val="1"/>
      <w:numFmt w:val="decimalFullWidth"/>
      <w:suff w:val="nothing"/>
      <w:lvlText w:val="%3、"/>
      <w:lvlJc w:val="left"/>
      <w:pPr>
        <w:ind w:left="1939" w:hanging="635"/>
      </w:pPr>
      <w:rPr>
        <w:rFonts w:ascii="標楷體" w:eastAsia="標楷體" w:hint="eastAsia"/>
        <w:sz w:val="32"/>
      </w:rPr>
    </w:lvl>
    <w:lvl w:ilvl="3">
      <w:start w:val="1"/>
      <w:numFmt w:val="decimalFullWidth"/>
      <w:suff w:val="nothing"/>
      <w:lvlText w:val="（%4）"/>
      <w:lvlJc w:val="left"/>
      <w:pPr>
        <w:ind w:left="2257" w:hanging="953"/>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1"/>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num>
  <w:num w:numId="20">
    <w:abstractNumId w:val="2"/>
  </w:num>
  <w:num w:numId="21">
    <w:abstractNumId w:val="2"/>
  </w:num>
  <w:num w:numId="22">
    <w:abstractNumId w:val="2"/>
  </w:num>
  <w:num w:numId="2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attachedTemplate r:id="rId1"/>
  <w:defaultTabStop w:val="0"/>
  <w:drawingGridHorizontalSpacing w:val="170"/>
  <w:drawingGridVerticalSpacing w:val="2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1F3"/>
    <w:rsid w:val="000074A7"/>
    <w:rsid w:val="00010E40"/>
    <w:rsid w:val="00013070"/>
    <w:rsid w:val="00022F20"/>
    <w:rsid w:val="00036AA1"/>
    <w:rsid w:val="00041C4A"/>
    <w:rsid w:val="00045A54"/>
    <w:rsid w:val="0005015D"/>
    <w:rsid w:val="00053088"/>
    <w:rsid w:val="000531C2"/>
    <w:rsid w:val="000537F1"/>
    <w:rsid w:val="00056327"/>
    <w:rsid w:val="000618C9"/>
    <w:rsid w:val="00064259"/>
    <w:rsid w:val="000646AC"/>
    <w:rsid w:val="00064ACD"/>
    <w:rsid w:val="00067575"/>
    <w:rsid w:val="000708B4"/>
    <w:rsid w:val="00075CEE"/>
    <w:rsid w:val="00086343"/>
    <w:rsid w:val="00096269"/>
    <w:rsid w:val="000975F1"/>
    <w:rsid w:val="000A0E91"/>
    <w:rsid w:val="000A17B5"/>
    <w:rsid w:val="000A4068"/>
    <w:rsid w:val="000A4688"/>
    <w:rsid w:val="000B0ED4"/>
    <w:rsid w:val="000B1785"/>
    <w:rsid w:val="000B20B1"/>
    <w:rsid w:val="000C5F48"/>
    <w:rsid w:val="000D1FE6"/>
    <w:rsid w:val="000D2CD6"/>
    <w:rsid w:val="000D6EE1"/>
    <w:rsid w:val="000E1C0C"/>
    <w:rsid w:val="000E3D62"/>
    <w:rsid w:val="000E5813"/>
    <w:rsid w:val="000F2766"/>
    <w:rsid w:val="000F295C"/>
    <w:rsid w:val="000F3151"/>
    <w:rsid w:val="000F4824"/>
    <w:rsid w:val="000F5059"/>
    <w:rsid w:val="00101CBC"/>
    <w:rsid w:val="00106445"/>
    <w:rsid w:val="0011365D"/>
    <w:rsid w:val="00116550"/>
    <w:rsid w:val="001250CE"/>
    <w:rsid w:val="00126D64"/>
    <w:rsid w:val="00132E94"/>
    <w:rsid w:val="00145671"/>
    <w:rsid w:val="00151076"/>
    <w:rsid w:val="00153A67"/>
    <w:rsid w:val="00155329"/>
    <w:rsid w:val="00165948"/>
    <w:rsid w:val="0017090F"/>
    <w:rsid w:val="00171477"/>
    <w:rsid w:val="00171E84"/>
    <w:rsid w:val="001730A2"/>
    <w:rsid w:val="00176F0A"/>
    <w:rsid w:val="00194FD0"/>
    <w:rsid w:val="001951F5"/>
    <w:rsid w:val="001A04B0"/>
    <w:rsid w:val="001A289B"/>
    <w:rsid w:val="001A6866"/>
    <w:rsid w:val="001B2F36"/>
    <w:rsid w:val="001B4657"/>
    <w:rsid w:val="001B719A"/>
    <w:rsid w:val="001C7308"/>
    <w:rsid w:val="001D0726"/>
    <w:rsid w:val="001D0922"/>
    <w:rsid w:val="001D0AD9"/>
    <w:rsid w:val="001D5997"/>
    <w:rsid w:val="001E5874"/>
    <w:rsid w:val="001E7979"/>
    <w:rsid w:val="00216DC6"/>
    <w:rsid w:val="00230B46"/>
    <w:rsid w:val="002330DC"/>
    <w:rsid w:val="002340DD"/>
    <w:rsid w:val="0023580E"/>
    <w:rsid w:val="002408D9"/>
    <w:rsid w:val="00245E6D"/>
    <w:rsid w:val="002478BC"/>
    <w:rsid w:val="0025047E"/>
    <w:rsid w:val="002611E3"/>
    <w:rsid w:val="002720BE"/>
    <w:rsid w:val="00272412"/>
    <w:rsid w:val="00274957"/>
    <w:rsid w:val="0028299C"/>
    <w:rsid w:val="002846F2"/>
    <w:rsid w:val="00285FE3"/>
    <w:rsid w:val="00286747"/>
    <w:rsid w:val="002869AE"/>
    <w:rsid w:val="00295BF3"/>
    <w:rsid w:val="002A1C02"/>
    <w:rsid w:val="002A6F8F"/>
    <w:rsid w:val="002C3190"/>
    <w:rsid w:val="002C3CA6"/>
    <w:rsid w:val="002C7000"/>
    <w:rsid w:val="002D64F2"/>
    <w:rsid w:val="002E6A8E"/>
    <w:rsid w:val="002E7799"/>
    <w:rsid w:val="002F68F7"/>
    <w:rsid w:val="003000A7"/>
    <w:rsid w:val="00304675"/>
    <w:rsid w:val="00304D8B"/>
    <w:rsid w:val="00310C83"/>
    <w:rsid w:val="003163EF"/>
    <w:rsid w:val="00321833"/>
    <w:rsid w:val="00331E01"/>
    <w:rsid w:val="003340A6"/>
    <w:rsid w:val="0034034B"/>
    <w:rsid w:val="003455F0"/>
    <w:rsid w:val="003557A9"/>
    <w:rsid w:val="00355D54"/>
    <w:rsid w:val="003608B8"/>
    <w:rsid w:val="00365418"/>
    <w:rsid w:val="003707F7"/>
    <w:rsid w:val="0037320B"/>
    <w:rsid w:val="00374F1F"/>
    <w:rsid w:val="0037632B"/>
    <w:rsid w:val="003775B5"/>
    <w:rsid w:val="003812D6"/>
    <w:rsid w:val="0038386B"/>
    <w:rsid w:val="0038598A"/>
    <w:rsid w:val="00394D20"/>
    <w:rsid w:val="003A79A5"/>
    <w:rsid w:val="003B1087"/>
    <w:rsid w:val="003B3414"/>
    <w:rsid w:val="003B645E"/>
    <w:rsid w:val="003B6839"/>
    <w:rsid w:val="003C3A0F"/>
    <w:rsid w:val="003E0AA5"/>
    <w:rsid w:val="003E2C76"/>
    <w:rsid w:val="003F0396"/>
    <w:rsid w:val="0040589D"/>
    <w:rsid w:val="00405CE2"/>
    <w:rsid w:val="00405ECF"/>
    <w:rsid w:val="00406F37"/>
    <w:rsid w:val="00413C41"/>
    <w:rsid w:val="004164FE"/>
    <w:rsid w:val="0042027F"/>
    <w:rsid w:val="00422D1E"/>
    <w:rsid w:val="00424EC3"/>
    <w:rsid w:val="0043445E"/>
    <w:rsid w:val="004379F0"/>
    <w:rsid w:val="004467D2"/>
    <w:rsid w:val="004529BB"/>
    <w:rsid w:val="00464ED4"/>
    <w:rsid w:val="00466A77"/>
    <w:rsid w:val="00466C24"/>
    <w:rsid w:val="004711CA"/>
    <w:rsid w:val="00471782"/>
    <w:rsid w:val="00472BBE"/>
    <w:rsid w:val="004739FA"/>
    <w:rsid w:val="00474546"/>
    <w:rsid w:val="00474DD4"/>
    <w:rsid w:val="00480470"/>
    <w:rsid w:val="004834C4"/>
    <w:rsid w:val="00484CDD"/>
    <w:rsid w:val="004924F7"/>
    <w:rsid w:val="0049393C"/>
    <w:rsid w:val="00493A7F"/>
    <w:rsid w:val="004A18AD"/>
    <w:rsid w:val="004A7720"/>
    <w:rsid w:val="004B0918"/>
    <w:rsid w:val="004B1EBD"/>
    <w:rsid w:val="004B2953"/>
    <w:rsid w:val="004B29B2"/>
    <w:rsid w:val="004B30E5"/>
    <w:rsid w:val="004C0D48"/>
    <w:rsid w:val="004D0541"/>
    <w:rsid w:val="004D0ACC"/>
    <w:rsid w:val="004D2B63"/>
    <w:rsid w:val="004E3A7D"/>
    <w:rsid w:val="004E5017"/>
    <w:rsid w:val="004E5769"/>
    <w:rsid w:val="004F1414"/>
    <w:rsid w:val="004F3A08"/>
    <w:rsid w:val="00500F55"/>
    <w:rsid w:val="00505755"/>
    <w:rsid w:val="00510B5D"/>
    <w:rsid w:val="00517675"/>
    <w:rsid w:val="00520B0E"/>
    <w:rsid w:val="00527E7F"/>
    <w:rsid w:val="00535673"/>
    <w:rsid w:val="005361EB"/>
    <w:rsid w:val="00540060"/>
    <w:rsid w:val="00545283"/>
    <w:rsid w:val="00550D37"/>
    <w:rsid w:val="00552154"/>
    <w:rsid w:val="00561734"/>
    <w:rsid w:val="00564FD0"/>
    <w:rsid w:val="005702F6"/>
    <w:rsid w:val="00570363"/>
    <w:rsid w:val="00573062"/>
    <w:rsid w:val="00574FC8"/>
    <w:rsid w:val="00581F53"/>
    <w:rsid w:val="0058315D"/>
    <w:rsid w:val="00587930"/>
    <w:rsid w:val="005912BC"/>
    <w:rsid w:val="00594003"/>
    <w:rsid w:val="00594630"/>
    <w:rsid w:val="00594648"/>
    <w:rsid w:val="00596F14"/>
    <w:rsid w:val="005A3C2E"/>
    <w:rsid w:val="005A4BC4"/>
    <w:rsid w:val="005A4F83"/>
    <w:rsid w:val="005A5A72"/>
    <w:rsid w:val="005A5D6D"/>
    <w:rsid w:val="005B2902"/>
    <w:rsid w:val="005B2DC8"/>
    <w:rsid w:val="005B621F"/>
    <w:rsid w:val="005C337B"/>
    <w:rsid w:val="005C5E03"/>
    <w:rsid w:val="005D5AD5"/>
    <w:rsid w:val="005D73DE"/>
    <w:rsid w:val="005D7B39"/>
    <w:rsid w:val="005F08D7"/>
    <w:rsid w:val="005F1D58"/>
    <w:rsid w:val="005F1FA6"/>
    <w:rsid w:val="005F3B19"/>
    <w:rsid w:val="005F65B2"/>
    <w:rsid w:val="00610D51"/>
    <w:rsid w:val="00611910"/>
    <w:rsid w:val="0061199D"/>
    <w:rsid w:val="00622D98"/>
    <w:rsid w:val="006272F4"/>
    <w:rsid w:val="00637523"/>
    <w:rsid w:val="00650B22"/>
    <w:rsid w:val="00653748"/>
    <w:rsid w:val="006545CF"/>
    <w:rsid w:val="00657304"/>
    <w:rsid w:val="006627DA"/>
    <w:rsid w:val="00667293"/>
    <w:rsid w:val="006731F7"/>
    <w:rsid w:val="00676250"/>
    <w:rsid w:val="00681C2A"/>
    <w:rsid w:val="006872D6"/>
    <w:rsid w:val="00690DE9"/>
    <w:rsid w:val="006917F6"/>
    <w:rsid w:val="00693E32"/>
    <w:rsid w:val="00693EB9"/>
    <w:rsid w:val="00695DFD"/>
    <w:rsid w:val="00696B1D"/>
    <w:rsid w:val="006973EE"/>
    <w:rsid w:val="00697E9B"/>
    <w:rsid w:val="006A315E"/>
    <w:rsid w:val="006C6027"/>
    <w:rsid w:val="006D4B08"/>
    <w:rsid w:val="006D6796"/>
    <w:rsid w:val="006D7FDA"/>
    <w:rsid w:val="006E6347"/>
    <w:rsid w:val="006F122D"/>
    <w:rsid w:val="006F7FFA"/>
    <w:rsid w:val="00701CCB"/>
    <w:rsid w:val="00705200"/>
    <w:rsid w:val="007116BA"/>
    <w:rsid w:val="0071236D"/>
    <w:rsid w:val="007124AB"/>
    <w:rsid w:val="007128B5"/>
    <w:rsid w:val="00713E40"/>
    <w:rsid w:val="00715122"/>
    <w:rsid w:val="00717480"/>
    <w:rsid w:val="00736AC7"/>
    <w:rsid w:val="00741036"/>
    <w:rsid w:val="00741C2A"/>
    <w:rsid w:val="00742C2E"/>
    <w:rsid w:val="00751BEF"/>
    <w:rsid w:val="00752C48"/>
    <w:rsid w:val="00763A0F"/>
    <w:rsid w:val="00764693"/>
    <w:rsid w:val="007647DE"/>
    <w:rsid w:val="00764E00"/>
    <w:rsid w:val="007653B0"/>
    <w:rsid w:val="007665C6"/>
    <w:rsid w:val="007740B1"/>
    <w:rsid w:val="00776294"/>
    <w:rsid w:val="0078194B"/>
    <w:rsid w:val="00781B5F"/>
    <w:rsid w:val="00784672"/>
    <w:rsid w:val="00784715"/>
    <w:rsid w:val="0079286A"/>
    <w:rsid w:val="00794327"/>
    <w:rsid w:val="00796BE3"/>
    <w:rsid w:val="007A576A"/>
    <w:rsid w:val="007B1A90"/>
    <w:rsid w:val="007B793F"/>
    <w:rsid w:val="007C31F3"/>
    <w:rsid w:val="007C56F5"/>
    <w:rsid w:val="007D2B2B"/>
    <w:rsid w:val="007E3EA6"/>
    <w:rsid w:val="007E50AD"/>
    <w:rsid w:val="007E5C5A"/>
    <w:rsid w:val="007F0522"/>
    <w:rsid w:val="0080078F"/>
    <w:rsid w:val="00804998"/>
    <w:rsid w:val="00814D66"/>
    <w:rsid w:val="00816AB8"/>
    <w:rsid w:val="00820AF8"/>
    <w:rsid w:val="008238D4"/>
    <w:rsid w:val="008278FB"/>
    <w:rsid w:val="00832F7A"/>
    <w:rsid w:val="00836ED8"/>
    <w:rsid w:val="0084145E"/>
    <w:rsid w:val="00842AC0"/>
    <w:rsid w:val="00846FED"/>
    <w:rsid w:val="00853B82"/>
    <w:rsid w:val="0086737A"/>
    <w:rsid w:val="00881147"/>
    <w:rsid w:val="0088601A"/>
    <w:rsid w:val="00896BF4"/>
    <w:rsid w:val="008A26FD"/>
    <w:rsid w:val="008B08B4"/>
    <w:rsid w:val="008C3748"/>
    <w:rsid w:val="008C613D"/>
    <w:rsid w:val="008C6DC1"/>
    <w:rsid w:val="008E497F"/>
    <w:rsid w:val="008F6A8F"/>
    <w:rsid w:val="008F6CB8"/>
    <w:rsid w:val="0090114E"/>
    <w:rsid w:val="00904DBA"/>
    <w:rsid w:val="00905C5C"/>
    <w:rsid w:val="009129D6"/>
    <w:rsid w:val="00923043"/>
    <w:rsid w:val="00926FE0"/>
    <w:rsid w:val="0092730D"/>
    <w:rsid w:val="009322A9"/>
    <w:rsid w:val="00932449"/>
    <w:rsid w:val="00934741"/>
    <w:rsid w:val="00940154"/>
    <w:rsid w:val="00942583"/>
    <w:rsid w:val="00942C3B"/>
    <w:rsid w:val="00942C9D"/>
    <w:rsid w:val="00945083"/>
    <w:rsid w:val="00945B4D"/>
    <w:rsid w:val="00950079"/>
    <w:rsid w:val="009541A5"/>
    <w:rsid w:val="00961372"/>
    <w:rsid w:val="0096672F"/>
    <w:rsid w:val="00977C2E"/>
    <w:rsid w:val="00980377"/>
    <w:rsid w:val="00983D78"/>
    <w:rsid w:val="00986216"/>
    <w:rsid w:val="00994802"/>
    <w:rsid w:val="009952C1"/>
    <w:rsid w:val="009A2020"/>
    <w:rsid w:val="009A6807"/>
    <w:rsid w:val="009B1C7D"/>
    <w:rsid w:val="009B2F37"/>
    <w:rsid w:val="009C4DC8"/>
    <w:rsid w:val="009C613C"/>
    <w:rsid w:val="009C6C01"/>
    <w:rsid w:val="009C6F11"/>
    <w:rsid w:val="009D27AD"/>
    <w:rsid w:val="009D29D5"/>
    <w:rsid w:val="009D5809"/>
    <w:rsid w:val="009D64DE"/>
    <w:rsid w:val="009E1EAA"/>
    <w:rsid w:val="009E2BDC"/>
    <w:rsid w:val="009E6844"/>
    <w:rsid w:val="009F0735"/>
    <w:rsid w:val="009F0F67"/>
    <w:rsid w:val="009F318B"/>
    <w:rsid w:val="009F3A73"/>
    <w:rsid w:val="009F3E6E"/>
    <w:rsid w:val="009F508F"/>
    <w:rsid w:val="00A05C56"/>
    <w:rsid w:val="00A07747"/>
    <w:rsid w:val="00A106F9"/>
    <w:rsid w:val="00A12538"/>
    <w:rsid w:val="00A16758"/>
    <w:rsid w:val="00A17BE4"/>
    <w:rsid w:val="00A223CC"/>
    <w:rsid w:val="00A238D5"/>
    <w:rsid w:val="00A256B3"/>
    <w:rsid w:val="00A3035A"/>
    <w:rsid w:val="00A37C6D"/>
    <w:rsid w:val="00A40DF4"/>
    <w:rsid w:val="00A51C81"/>
    <w:rsid w:val="00A61EB2"/>
    <w:rsid w:val="00A64BEB"/>
    <w:rsid w:val="00A71B95"/>
    <w:rsid w:val="00A75B3F"/>
    <w:rsid w:val="00A7620D"/>
    <w:rsid w:val="00A8037F"/>
    <w:rsid w:val="00A80AE1"/>
    <w:rsid w:val="00A843AD"/>
    <w:rsid w:val="00A8626B"/>
    <w:rsid w:val="00A9111D"/>
    <w:rsid w:val="00A96694"/>
    <w:rsid w:val="00AA2355"/>
    <w:rsid w:val="00AA3F8C"/>
    <w:rsid w:val="00AB1B48"/>
    <w:rsid w:val="00AB6B95"/>
    <w:rsid w:val="00AC304A"/>
    <w:rsid w:val="00AD6725"/>
    <w:rsid w:val="00AE5C67"/>
    <w:rsid w:val="00AE7466"/>
    <w:rsid w:val="00AF4017"/>
    <w:rsid w:val="00AF42DB"/>
    <w:rsid w:val="00AF4403"/>
    <w:rsid w:val="00AF549A"/>
    <w:rsid w:val="00AF6D3E"/>
    <w:rsid w:val="00B00DC0"/>
    <w:rsid w:val="00B031F5"/>
    <w:rsid w:val="00B04878"/>
    <w:rsid w:val="00B06DD3"/>
    <w:rsid w:val="00B16E05"/>
    <w:rsid w:val="00B2012A"/>
    <w:rsid w:val="00B20FDB"/>
    <w:rsid w:val="00B23705"/>
    <w:rsid w:val="00B25722"/>
    <w:rsid w:val="00B30C73"/>
    <w:rsid w:val="00B36FCC"/>
    <w:rsid w:val="00B421C5"/>
    <w:rsid w:val="00B50DE7"/>
    <w:rsid w:val="00B57AEB"/>
    <w:rsid w:val="00B630BC"/>
    <w:rsid w:val="00B70984"/>
    <w:rsid w:val="00B8116D"/>
    <w:rsid w:val="00B9035B"/>
    <w:rsid w:val="00B90A43"/>
    <w:rsid w:val="00B91C2C"/>
    <w:rsid w:val="00B92C73"/>
    <w:rsid w:val="00BA1049"/>
    <w:rsid w:val="00BA1BB2"/>
    <w:rsid w:val="00BA25CE"/>
    <w:rsid w:val="00BA26FC"/>
    <w:rsid w:val="00BA3F9A"/>
    <w:rsid w:val="00BA4BB5"/>
    <w:rsid w:val="00BA6274"/>
    <w:rsid w:val="00BB5EB9"/>
    <w:rsid w:val="00BC37FF"/>
    <w:rsid w:val="00BD2E89"/>
    <w:rsid w:val="00BE0D46"/>
    <w:rsid w:val="00BE4429"/>
    <w:rsid w:val="00BF0023"/>
    <w:rsid w:val="00BF28CB"/>
    <w:rsid w:val="00BF2919"/>
    <w:rsid w:val="00C041AE"/>
    <w:rsid w:val="00C0770F"/>
    <w:rsid w:val="00C11B22"/>
    <w:rsid w:val="00C17E4D"/>
    <w:rsid w:val="00C2624B"/>
    <w:rsid w:val="00C37FB5"/>
    <w:rsid w:val="00C54559"/>
    <w:rsid w:val="00C71ACE"/>
    <w:rsid w:val="00C72BF9"/>
    <w:rsid w:val="00C72CFE"/>
    <w:rsid w:val="00C74AEC"/>
    <w:rsid w:val="00C76576"/>
    <w:rsid w:val="00C807B3"/>
    <w:rsid w:val="00C82CFA"/>
    <w:rsid w:val="00C95D61"/>
    <w:rsid w:val="00C96150"/>
    <w:rsid w:val="00C965F3"/>
    <w:rsid w:val="00CA3134"/>
    <w:rsid w:val="00CA3607"/>
    <w:rsid w:val="00CA528A"/>
    <w:rsid w:val="00CA660A"/>
    <w:rsid w:val="00CB1A02"/>
    <w:rsid w:val="00CB353C"/>
    <w:rsid w:val="00CC20E4"/>
    <w:rsid w:val="00CC51F4"/>
    <w:rsid w:val="00CD1E26"/>
    <w:rsid w:val="00CD250D"/>
    <w:rsid w:val="00CD42BC"/>
    <w:rsid w:val="00CE2760"/>
    <w:rsid w:val="00CE28CF"/>
    <w:rsid w:val="00CE35C3"/>
    <w:rsid w:val="00CE5A6C"/>
    <w:rsid w:val="00CF0143"/>
    <w:rsid w:val="00CF23A7"/>
    <w:rsid w:val="00CF2B09"/>
    <w:rsid w:val="00CF54B4"/>
    <w:rsid w:val="00CF7450"/>
    <w:rsid w:val="00D0239E"/>
    <w:rsid w:val="00D04F57"/>
    <w:rsid w:val="00D145BC"/>
    <w:rsid w:val="00D15FAB"/>
    <w:rsid w:val="00D25F20"/>
    <w:rsid w:val="00D325A8"/>
    <w:rsid w:val="00D34F3C"/>
    <w:rsid w:val="00D37D6E"/>
    <w:rsid w:val="00D46432"/>
    <w:rsid w:val="00D51A5A"/>
    <w:rsid w:val="00D60794"/>
    <w:rsid w:val="00D6528E"/>
    <w:rsid w:val="00D67F66"/>
    <w:rsid w:val="00D71F9D"/>
    <w:rsid w:val="00D736C7"/>
    <w:rsid w:val="00D767AF"/>
    <w:rsid w:val="00D77B63"/>
    <w:rsid w:val="00D815A9"/>
    <w:rsid w:val="00D83922"/>
    <w:rsid w:val="00D84F49"/>
    <w:rsid w:val="00D925E8"/>
    <w:rsid w:val="00D94312"/>
    <w:rsid w:val="00D956D6"/>
    <w:rsid w:val="00D96CEB"/>
    <w:rsid w:val="00DA249B"/>
    <w:rsid w:val="00DA7381"/>
    <w:rsid w:val="00DB2C7D"/>
    <w:rsid w:val="00DB2D3D"/>
    <w:rsid w:val="00DC0253"/>
    <w:rsid w:val="00DC1DD2"/>
    <w:rsid w:val="00DC4477"/>
    <w:rsid w:val="00DC6DD1"/>
    <w:rsid w:val="00DE090F"/>
    <w:rsid w:val="00DE3301"/>
    <w:rsid w:val="00DE5DEE"/>
    <w:rsid w:val="00DF0BC7"/>
    <w:rsid w:val="00DF3998"/>
    <w:rsid w:val="00DF693D"/>
    <w:rsid w:val="00DF6E2B"/>
    <w:rsid w:val="00E01756"/>
    <w:rsid w:val="00E051B8"/>
    <w:rsid w:val="00E07F2C"/>
    <w:rsid w:val="00E13D49"/>
    <w:rsid w:val="00E145A6"/>
    <w:rsid w:val="00E149CA"/>
    <w:rsid w:val="00E14ECE"/>
    <w:rsid w:val="00E16ED8"/>
    <w:rsid w:val="00E234BF"/>
    <w:rsid w:val="00E24586"/>
    <w:rsid w:val="00E25C1E"/>
    <w:rsid w:val="00E31245"/>
    <w:rsid w:val="00E33BD6"/>
    <w:rsid w:val="00E405BF"/>
    <w:rsid w:val="00E4079A"/>
    <w:rsid w:val="00E52AD8"/>
    <w:rsid w:val="00E57E0E"/>
    <w:rsid w:val="00E63028"/>
    <w:rsid w:val="00E65ED4"/>
    <w:rsid w:val="00E74EB4"/>
    <w:rsid w:val="00E80D3B"/>
    <w:rsid w:val="00E84EB2"/>
    <w:rsid w:val="00E875F6"/>
    <w:rsid w:val="00E87BFF"/>
    <w:rsid w:val="00E94373"/>
    <w:rsid w:val="00E95BBB"/>
    <w:rsid w:val="00EA0A35"/>
    <w:rsid w:val="00EA4738"/>
    <w:rsid w:val="00EA7325"/>
    <w:rsid w:val="00EA75C8"/>
    <w:rsid w:val="00EA7B50"/>
    <w:rsid w:val="00EB0BA5"/>
    <w:rsid w:val="00EB2A0D"/>
    <w:rsid w:val="00EC23BD"/>
    <w:rsid w:val="00EC2E45"/>
    <w:rsid w:val="00ED2842"/>
    <w:rsid w:val="00EE28D3"/>
    <w:rsid w:val="00EE5622"/>
    <w:rsid w:val="00EE572E"/>
    <w:rsid w:val="00F02004"/>
    <w:rsid w:val="00F02097"/>
    <w:rsid w:val="00F07DC2"/>
    <w:rsid w:val="00F12959"/>
    <w:rsid w:val="00F12BB5"/>
    <w:rsid w:val="00F21CF0"/>
    <w:rsid w:val="00F22AA5"/>
    <w:rsid w:val="00F30FDD"/>
    <w:rsid w:val="00F40F89"/>
    <w:rsid w:val="00F41C30"/>
    <w:rsid w:val="00F45665"/>
    <w:rsid w:val="00F464BA"/>
    <w:rsid w:val="00F50DD7"/>
    <w:rsid w:val="00F543EE"/>
    <w:rsid w:val="00F5472D"/>
    <w:rsid w:val="00F57277"/>
    <w:rsid w:val="00F60F24"/>
    <w:rsid w:val="00F65A23"/>
    <w:rsid w:val="00F65ACF"/>
    <w:rsid w:val="00F660C2"/>
    <w:rsid w:val="00F765C6"/>
    <w:rsid w:val="00F927D1"/>
    <w:rsid w:val="00F934CF"/>
    <w:rsid w:val="00F960E5"/>
    <w:rsid w:val="00FB16E8"/>
    <w:rsid w:val="00FB26DE"/>
    <w:rsid w:val="00FC1221"/>
    <w:rsid w:val="00FC20FC"/>
    <w:rsid w:val="00FC59E1"/>
    <w:rsid w:val="00FC710C"/>
    <w:rsid w:val="00FD02DD"/>
    <w:rsid w:val="00FD2FF0"/>
    <w:rsid w:val="00FE0BDE"/>
    <w:rsid w:val="00FE0F8F"/>
    <w:rsid w:val="00FE2522"/>
    <w:rsid w:val="00FE7E12"/>
    <w:rsid w:val="00FF15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11B22"/>
    <w:pPr>
      <w:widowControl w:val="0"/>
    </w:pPr>
    <w:rPr>
      <w:rFonts w:eastAsia="標楷體"/>
      <w:kern w:val="2"/>
      <w:sz w:val="32"/>
    </w:rPr>
  </w:style>
  <w:style w:type="paragraph" w:styleId="1">
    <w:name w:val="heading 1"/>
    <w:aliases w:val="題號1"/>
    <w:basedOn w:val="a2"/>
    <w:link w:val="10"/>
    <w:qFormat/>
    <w:pPr>
      <w:numPr>
        <w:numId w:val="7"/>
      </w:numPr>
      <w:kinsoku w:val="0"/>
      <w:jc w:val="both"/>
      <w:outlineLvl w:val="0"/>
    </w:pPr>
    <w:rPr>
      <w:rFonts w:ascii="標楷體" w:hAnsi="Arial"/>
      <w:bCs/>
      <w:kern w:val="0"/>
      <w:szCs w:val="52"/>
    </w:rPr>
  </w:style>
  <w:style w:type="paragraph" w:styleId="2">
    <w:name w:val="heading 2"/>
    <w:aliases w:val="標題110/111,節,節1"/>
    <w:basedOn w:val="a2"/>
    <w:uiPriority w:val="9"/>
    <w:qFormat/>
    <w:pPr>
      <w:numPr>
        <w:ilvl w:val="1"/>
        <w:numId w:val="7"/>
      </w:numPr>
      <w:jc w:val="both"/>
      <w:outlineLvl w:val="1"/>
    </w:pPr>
    <w:rPr>
      <w:rFonts w:ascii="標楷體" w:hAnsi="Arial"/>
      <w:bCs/>
      <w:kern w:val="0"/>
      <w:szCs w:val="48"/>
    </w:rPr>
  </w:style>
  <w:style w:type="paragraph" w:styleId="3">
    <w:name w:val="heading 3"/>
    <w:basedOn w:val="a2"/>
    <w:rsid w:val="00C11B22"/>
    <w:pPr>
      <w:numPr>
        <w:ilvl w:val="2"/>
        <w:numId w:val="7"/>
      </w:numPr>
      <w:snapToGrid w:val="0"/>
      <w:jc w:val="both"/>
      <w:outlineLvl w:val="2"/>
    </w:pPr>
    <w:rPr>
      <w:rFonts w:ascii="標楷體" w:hAnsi="Arial"/>
      <w:bCs/>
      <w:kern w:val="0"/>
      <w:szCs w:val="36"/>
    </w:rPr>
  </w:style>
  <w:style w:type="paragraph" w:styleId="4">
    <w:name w:val="heading 4"/>
    <w:aliases w:val="表格"/>
    <w:basedOn w:val="a2"/>
    <w:link w:val="40"/>
    <w:qFormat/>
    <w:pPr>
      <w:numPr>
        <w:ilvl w:val="3"/>
        <w:numId w:val="7"/>
      </w:numPr>
      <w:jc w:val="both"/>
      <w:outlineLvl w:val="3"/>
    </w:pPr>
    <w:rPr>
      <w:rFonts w:ascii="標楷體" w:hAnsi="Arial"/>
      <w:szCs w:val="36"/>
    </w:rPr>
  </w:style>
  <w:style w:type="paragraph" w:styleId="5">
    <w:name w:val="heading 5"/>
    <w:basedOn w:val="a2"/>
    <w:link w:val="50"/>
    <w:qFormat/>
    <w:pPr>
      <w:numPr>
        <w:ilvl w:val="4"/>
        <w:numId w:val="7"/>
      </w:numPr>
      <w:jc w:val="both"/>
      <w:outlineLvl w:val="4"/>
    </w:pPr>
    <w:rPr>
      <w:rFonts w:ascii="標楷體" w:hAnsi="Arial"/>
      <w:bCs/>
      <w:szCs w:val="36"/>
    </w:rPr>
  </w:style>
  <w:style w:type="paragraph" w:styleId="6">
    <w:name w:val="heading 6"/>
    <w:basedOn w:val="a2"/>
    <w:qFormat/>
    <w:pPr>
      <w:numPr>
        <w:ilvl w:val="5"/>
        <w:numId w:val="7"/>
      </w:numPr>
      <w:tabs>
        <w:tab w:val="left" w:pos="2094"/>
      </w:tabs>
      <w:jc w:val="both"/>
      <w:outlineLvl w:val="5"/>
    </w:pPr>
    <w:rPr>
      <w:rFonts w:ascii="標楷體" w:hAnsi="Arial"/>
      <w:szCs w:val="36"/>
    </w:rPr>
  </w:style>
  <w:style w:type="paragraph" w:styleId="7">
    <w:name w:val="heading 7"/>
    <w:basedOn w:val="a2"/>
    <w:qFormat/>
    <w:pPr>
      <w:numPr>
        <w:ilvl w:val="6"/>
        <w:numId w:val="7"/>
      </w:numPr>
      <w:jc w:val="both"/>
      <w:outlineLvl w:val="6"/>
    </w:pPr>
    <w:rPr>
      <w:rFonts w:ascii="標楷體" w:hAnsi="Arial"/>
      <w:bCs/>
      <w:szCs w:val="36"/>
    </w:rPr>
  </w:style>
  <w:style w:type="paragraph" w:styleId="8">
    <w:name w:val="heading 8"/>
    <w:basedOn w:val="a2"/>
    <w:qFormat/>
    <w:pPr>
      <w:numPr>
        <w:ilvl w:val="7"/>
        <w:numId w:val="7"/>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paragraph" w:styleId="51">
    <w:name w:val="toc 5"/>
    <w:basedOn w:val="a2"/>
    <w:next w:val="a2"/>
    <w:autoRedefine/>
    <w:uiPriority w:val="39"/>
    <w:pPr>
      <w:ind w:leftChars="400" w:left="600" w:hangingChars="200" w:hanging="200"/>
    </w:pPr>
    <w:rPr>
      <w:rFonts w:ascii="標楷體"/>
    </w:rPr>
  </w:style>
  <w:style w:type="character" w:styleId="a8">
    <w:name w:val="page number"/>
    <w:basedOn w:val="a3"/>
    <w:rPr>
      <w:rFonts w:ascii="標楷體" w:eastAsia="標楷體"/>
      <w:sz w:val="20"/>
    </w:rPr>
  </w:style>
  <w:style w:type="paragraph" w:styleId="60">
    <w:name w:val="toc 6"/>
    <w:basedOn w:val="a2"/>
    <w:next w:val="a2"/>
    <w:autoRedefine/>
    <w:uiPriority w:val="39"/>
    <w:pPr>
      <w:ind w:leftChars="500" w:left="500"/>
    </w:pPr>
    <w:rPr>
      <w:rFonts w:ascii="標楷體"/>
    </w:rPr>
  </w:style>
  <w:style w:type="paragraph" w:customStyle="1" w:styleId="11">
    <w:name w:val="段落樣式1"/>
    <w:basedOn w:val="a2"/>
    <w:pPr>
      <w:tabs>
        <w:tab w:val="left" w:pos="567"/>
      </w:tabs>
      <w:kinsoku w:val="0"/>
      <w:ind w:leftChars="200" w:left="200" w:firstLineChars="200" w:firstLine="200"/>
      <w:jc w:val="both"/>
    </w:pPr>
    <w:rPr>
      <w:rFonts w:ascii="標楷體"/>
      <w:kern w:val="0"/>
    </w:rPr>
  </w:style>
  <w:style w:type="paragraph" w:customStyle="1" w:styleId="20">
    <w:name w:val="段落樣式2"/>
    <w:basedOn w:val="a2"/>
    <w:pPr>
      <w:tabs>
        <w:tab w:val="left" w:pos="567"/>
      </w:tabs>
      <w:ind w:leftChars="300" w:left="300" w:firstLineChars="200" w:firstLine="200"/>
      <w:jc w:val="both"/>
    </w:pPr>
    <w:rPr>
      <w:rFonts w:ascii="標楷體"/>
      <w:kern w:val="0"/>
    </w:rPr>
  </w:style>
  <w:style w:type="paragraph" w:styleId="12">
    <w:name w:val="toc 1"/>
    <w:basedOn w:val="a2"/>
    <w:next w:val="a2"/>
    <w:autoRedefine/>
    <w:uiPriority w:val="39"/>
    <w:qFormat/>
    <w:rsid w:val="00676250"/>
    <w:pPr>
      <w:tabs>
        <w:tab w:val="right" w:leader="dot" w:pos="8833"/>
        <w:tab w:val="right" w:leader="dot" w:pos="13950"/>
      </w:tabs>
      <w:kinsoku w:val="0"/>
      <w:ind w:left="1701" w:rightChars="300" w:right="1020" w:hangingChars="500" w:hanging="1701"/>
      <w:jc w:val="both"/>
    </w:pPr>
    <w:rPr>
      <w:rFonts w:ascii="標楷體"/>
      <w:noProof/>
      <w:szCs w:val="32"/>
    </w:rPr>
  </w:style>
  <w:style w:type="paragraph" w:styleId="21">
    <w:name w:val="toc 2"/>
    <w:basedOn w:val="a2"/>
    <w:next w:val="a2"/>
    <w:autoRedefine/>
    <w:uiPriority w:val="39"/>
    <w:qFormat/>
    <w:rsid w:val="00C11B22"/>
    <w:pPr>
      <w:tabs>
        <w:tab w:val="right" w:leader="dot" w:pos="8834"/>
      </w:tabs>
      <w:kinsoku w:val="0"/>
      <w:ind w:leftChars="91" w:left="1276" w:rightChars="300" w:right="1020" w:hangingChars="284" w:hanging="966"/>
      <w:jc w:val="both"/>
    </w:pPr>
    <w:rPr>
      <w:rFonts w:ascii="標楷體"/>
      <w:noProof/>
    </w:rPr>
  </w:style>
  <w:style w:type="paragraph" w:styleId="30">
    <w:name w:val="toc 3"/>
    <w:basedOn w:val="a2"/>
    <w:next w:val="a2"/>
    <w:autoRedefine/>
    <w:uiPriority w:val="39"/>
    <w:qFormat/>
    <w:pPr>
      <w:kinsoku w:val="0"/>
      <w:ind w:leftChars="200" w:left="1396" w:rightChars="300" w:right="1047" w:hangingChars="200" w:hanging="698"/>
      <w:jc w:val="both"/>
    </w:pPr>
    <w:rPr>
      <w:rFonts w:ascii="標楷體"/>
      <w:noProof/>
    </w:rPr>
  </w:style>
  <w:style w:type="paragraph" w:styleId="41">
    <w:name w:val="toc 4"/>
    <w:basedOn w:val="a2"/>
    <w:next w:val="a2"/>
    <w:autoRedefine/>
    <w:uiPriority w:val="39"/>
    <w:pPr>
      <w:kinsoku w:val="0"/>
      <w:ind w:leftChars="300" w:left="500" w:rightChars="300" w:right="300" w:hangingChars="200" w:hanging="200"/>
      <w:jc w:val="both"/>
    </w:pPr>
    <w:rPr>
      <w:rFonts w:ascii="標楷體"/>
    </w:rPr>
  </w:style>
  <w:style w:type="paragraph" w:styleId="70">
    <w:name w:val="toc 7"/>
    <w:basedOn w:val="a2"/>
    <w:next w:val="a2"/>
    <w:autoRedefine/>
    <w:uiPriority w:val="39"/>
    <w:pPr>
      <w:ind w:leftChars="600" w:left="800" w:hangingChars="200" w:hanging="200"/>
    </w:pPr>
    <w:rPr>
      <w:rFonts w:ascii="標楷體"/>
    </w:rPr>
  </w:style>
  <w:style w:type="paragraph" w:styleId="80">
    <w:name w:val="toc 8"/>
    <w:basedOn w:val="a2"/>
    <w:next w:val="a2"/>
    <w:autoRedefine/>
    <w:uiPriority w:val="39"/>
    <w:pPr>
      <w:ind w:leftChars="700" w:left="900" w:hangingChars="200" w:hanging="200"/>
    </w:pPr>
    <w:rPr>
      <w:rFonts w:ascii="標楷體"/>
    </w:rPr>
  </w:style>
  <w:style w:type="paragraph" w:styleId="9">
    <w:name w:val="toc 9"/>
    <w:basedOn w:val="a2"/>
    <w:next w:val="a2"/>
    <w:autoRedefine/>
    <w:uiPriority w:val="39"/>
    <w:pPr>
      <w:ind w:leftChars="1600" w:left="3840"/>
    </w:pPr>
  </w:style>
  <w:style w:type="paragraph" w:styleId="a9">
    <w:name w:val="header"/>
    <w:basedOn w:val="a2"/>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a">
    <w:name w:val="Hyperlink"/>
    <w:basedOn w:val="a3"/>
    <w:uiPriority w:val="99"/>
    <w:rPr>
      <w:color w:val="0000FF"/>
      <w:u w:val="single"/>
    </w:rPr>
  </w:style>
  <w:style w:type="paragraph" w:customStyle="1" w:styleId="ab">
    <w:name w:val="簽名日期"/>
    <w:basedOn w:val="a2"/>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2">
    <w:name w:val="段落樣式4"/>
    <w:basedOn w:val="31"/>
    <w:pPr>
      <w:ind w:leftChars="500" w:left="500"/>
    </w:pPr>
  </w:style>
  <w:style w:type="paragraph" w:customStyle="1" w:styleId="52">
    <w:name w:val="段落樣式5"/>
    <w:basedOn w:val="42"/>
    <w:pPr>
      <w:ind w:leftChars="600" w:left="600"/>
    </w:pPr>
  </w:style>
  <w:style w:type="paragraph" w:customStyle="1" w:styleId="61">
    <w:name w:val="段落樣式6"/>
    <w:basedOn w:val="52"/>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2"/>
    <w:next w:val="a2"/>
    <w:pPr>
      <w:numPr>
        <w:numId w:val="2"/>
      </w:numPr>
      <w:tabs>
        <w:tab w:val="left" w:pos="1396"/>
      </w:tabs>
      <w:kinsoku w:val="0"/>
      <w:jc w:val="both"/>
    </w:pPr>
    <w:rPr>
      <w:rFonts w:ascii="標楷體"/>
      <w:kern w:val="0"/>
    </w:rPr>
  </w:style>
  <w:style w:type="paragraph" w:styleId="ad">
    <w:name w:val="Body Text Indent"/>
    <w:basedOn w:val="a2"/>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customStyle="1" w:styleId="90">
    <w:name w:val="標題9"/>
    <w:basedOn w:val="a2"/>
    <w:rsid w:val="007C31F3"/>
    <w:pPr>
      <w:tabs>
        <w:tab w:val="num" w:pos="6195"/>
      </w:tabs>
      <w:ind w:left="5015" w:hanging="1700"/>
    </w:pPr>
  </w:style>
  <w:style w:type="paragraph" w:customStyle="1" w:styleId="a">
    <w:name w:val="圖樣式"/>
    <w:basedOn w:val="a2"/>
    <w:next w:val="a2"/>
    <w:pPr>
      <w:numPr>
        <w:numId w:val="1"/>
      </w:numPr>
      <w:tabs>
        <w:tab w:val="clear" w:pos="1440"/>
      </w:tabs>
      <w:ind w:left="400" w:hangingChars="400" w:hanging="400"/>
      <w:jc w:val="both"/>
    </w:pPr>
    <w:rPr>
      <w:rFonts w:ascii="標楷體"/>
    </w:rPr>
  </w:style>
  <w:style w:type="paragraph" w:styleId="af">
    <w:name w:val="footer"/>
    <w:basedOn w:val="a2"/>
    <w:pPr>
      <w:tabs>
        <w:tab w:val="center" w:pos="4153"/>
        <w:tab w:val="right" w:pos="8306"/>
      </w:tabs>
      <w:snapToGrid w:val="0"/>
    </w:pPr>
    <w:rPr>
      <w:sz w:val="20"/>
    </w:rPr>
  </w:style>
  <w:style w:type="paragraph" w:styleId="af0">
    <w:name w:val="table of figures"/>
    <w:basedOn w:val="a0"/>
    <w:next w:val="a0"/>
    <w:semiHidden/>
    <w:pPr>
      <w:numPr>
        <w:numId w:val="0"/>
      </w:numPr>
      <w:tabs>
        <w:tab w:val="left" w:pos="1745"/>
        <w:tab w:val="left" w:leader="dot" w:pos="13950"/>
      </w:tabs>
      <w:ind w:left="400" w:rightChars="300" w:right="300" w:hangingChars="400" w:hanging="400"/>
    </w:pPr>
  </w:style>
  <w:style w:type="character" w:customStyle="1" w:styleId="10">
    <w:name w:val="標題 1 字元"/>
    <w:aliases w:val="題號1 字元"/>
    <w:link w:val="1"/>
    <w:rsid w:val="007C31F3"/>
    <w:rPr>
      <w:rFonts w:ascii="標楷體" w:eastAsia="標楷體" w:hAnsi="Arial"/>
      <w:bCs/>
      <w:sz w:val="32"/>
      <w:szCs w:val="52"/>
    </w:rPr>
  </w:style>
  <w:style w:type="paragraph" w:styleId="af1">
    <w:name w:val="footnote text"/>
    <w:basedOn w:val="a2"/>
    <w:link w:val="af2"/>
    <w:semiHidden/>
    <w:rsid w:val="007C31F3"/>
    <w:pPr>
      <w:snapToGrid w:val="0"/>
    </w:pPr>
    <w:rPr>
      <w:sz w:val="20"/>
    </w:rPr>
  </w:style>
  <w:style w:type="character" w:customStyle="1" w:styleId="af2">
    <w:name w:val="註腳文字 字元"/>
    <w:basedOn w:val="a3"/>
    <w:link w:val="af1"/>
    <w:semiHidden/>
    <w:rsid w:val="007C31F3"/>
    <w:rPr>
      <w:rFonts w:eastAsia="標楷體"/>
      <w:kern w:val="2"/>
    </w:rPr>
  </w:style>
  <w:style w:type="character" w:styleId="af3">
    <w:name w:val="footnote reference"/>
    <w:semiHidden/>
    <w:rsid w:val="007C31F3"/>
    <w:rPr>
      <w:vertAlign w:val="superscript"/>
    </w:rPr>
  </w:style>
  <w:style w:type="paragraph" w:styleId="af4">
    <w:name w:val="Balloon Text"/>
    <w:basedOn w:val="a2"/>
    <w:link w:val="af5"/>
    <w:semiHidden/>
    <w:unhideWhenUsed/>
    <w:rsid w:val="001B4657"/>
    <w:rPr>
      <w:rFonts w:asciiTheme="majorHAnsi" w:eastAsiaTheme="majorEastAsia" w:hAnsiTheme="majorHAnsi" w:cstheme="majorBidi"/>
      <w:sz w:val="18"/>
      <w:szCs w:val="18"/>
    </w:rPr>
  </w:style>
  <w:style w:type="character" w:customStyle="1" w:styleId="af5">
    <w:name w:val="註解方塊文字 字元"/>
    <w:basedOn w:val="a3"/>
    <w:link w:val="af4"/>
    <w:semiHidden/>
    <w:rsid w:val="001B4657"/>
    <w:rPr>
      <w:rFonts w:asciiTheme="majorHAnsi" w:eastAsiaTheme="majorEastAsia" w:hAnsiTheme="majorHAnsi" w:cstheme="majorBidi"/>
      <w:kern w:val="2"/>
      <w:sz w:val="18"/>
      <w:szCs w:val="18"/>
    </w:rPr>
  </w:style>
  <w:style w:type="paragraph" w:styleId="22">
    <w:name w:val="Body Text Indent 2"/>
    <w:basedOn w:val="a2"/>
    <w:link w:val="23"/>
    <w:semiHidden/>
    <w:rsid w:val="00FC20FC"/>
    <w:pPr>
      <w:ind w:left="840" w:hanging="490"/>
    </w:pPr>
  </w:style>
  <w:style w:type="character" w:customStyle="1" w:styleId="23">
    <w:name w:val="本文縮排 2 字元"/>
    <w:basedOn w:val="a3"/>
    <w:link w:val="22"/>
    <w:semiHidden/>
    <w:rsid w:val="00FC20FC"/>
    <w:rPr>
      <w:rFonts w:eastAsia="標楷體"/>
      <w:kern w:val="2"/>
      <w:sz w:val="32"/>
    </w:rPr>
  </w:style>
  <w:style w:type="character" w:styleId="af6">
    <w:name w:val="FollowedHyperlink"/>
    <w:semiHidden/>
    <w:rsid w:val="00FC20FC"/>
    <w:rPr>
      <w:color w:val="800080"/>
      <w:u w:val="single"/>
    </w:rPr>
  </w:style>
  <w:style w:type="paragraph" w:customStyle="1" w:styleId="font5">
    <w:name w:val="font5"/>
    <w:basedOn w:val="a2"/>
    <w:rsid w:val="00FC20FC"/>
    <w:pPr>
      <w:widowControl/>
      <w:spacing w:before="100" w:beforeAutospacing="1" w:after="100" w:afterAutospacing="1"/>
    </w:pPr>
    <w:rPr>
      <w:rFonts w:eastAsia="新細明體"/>
      <w:kern w:val="0"/>
      <w:sz w:val="24"/>
      <w:szCs w:val="24"/>
    </w:rPr>
  </w:style>
  <w:style w:type="paragraph" w:customStyle="1" w:styleId="font6">
    <w:name w:val="font6"/>
    <w:basedOn w:val="a2"/>
    <w:rsid w:val="00FC20FC"/>
    <w:pPr>
      <w:widowControl/>
      <w:spacing w:before="100" w:beforeAutospacing="1" w:after="100" w:afterAutospacing="1"/>
    </w:pPr>
    <w:rPr>
      <w:rFonts w:ascii="Arial" w:eastAsia="新細明體" w:hAnsi="Arial" w:cs="Arial"/>
      <w:kern w:val="0"/>
      <w:sz w:val="12"/>
      <w:szCs w:val="12"/>
    </w:rPr>
  </w:style>
  <w:style w:type="paragraph" w:customStyle="1" w:styleId="font7">
    <w:name w:val="font7"/>
    <w:basedOn w:val="a2"/>
    <w:rsid w:val="00FC20FC"/>
    <w:pPr>
      <w:widowControl/>
      <w:spacing w:before="100" w:beforeAutospacing="1" w:after="100" w:afterAutospacing="1"/>
    </w:pPr>
    <w:rPr>
      <w:rFonts w:ascii="標楷體" w:hAnsi="標楷體" w:hint="eastAsia"/>
      <w:kern w:val="0"/>
      <w:szCs w:val="32"/>
    </w:rPr>
  </w:style>
  <w:style w:type="paragraph" w:customStyle="1" w:styleId="font8">
    <w:name w:val="font8"/>
    <w:basedOn w:val="a2"/>
    <w:rsid w:val="00FC20FC"/>
    <w:pPr>
      <w:widowControl/>
      <w:spacing w:before="100" w:beforeAutospacing="1" w:after="100" w:afterAutospacing="1"/>
    </w:pPr>
    <w:rPr>
      <w:rFonts w:ascii="標楷體" w:hAnsi="標楷體" w:hint="eastAsia"/>
      <w:kern w:val="0"/>
      <w:sz w:val="30"/>
      <w:szCs w:val="30"/>
    </w:rPr>
  </w:style>
  <w:style w:type="paragraph" w:customStyle="1" w:styleId="font9">
    <w:name w:val="font9"/>
    <w:basedOn w:val="a2"/>
    <w:rsid w:val="00FC20FC"/>
    <w:pPr>
      <w:widowControl/>
      <w:spacing w:before="100" w:beforeAutospacing="1" w:after="100" w:afterAutospacing="1"/>
    </w:pPr>
    <w:rPr>
      <w:rFonts w:eastAsia="新細明體"/>
      <w:kern w:val="0"/>
      <w:szCs w:val="32"/>
    </w:rPr>
  </w:style>
  <w:style w:type="paragraph" w:customStyle="1" w:styleId="font10">
    <w:name w:val="font10"/>
    <w:basedOn w:val="a2"/>
    <w:rsid w:val="00FC20FC"/>
    <w:pPr>
      <w:widowControl/>
      <w:spacing w:before="100" w:beforeAutospacing="1" w:after="100" w:afterAutospacing="1"/>
    </w:pPr>
    <w:rPr>
      <w:rFonts w:eastAsia="新細明體"/>
      <w:kern w:val="0"/>
      <w:sz w:val="30"/>
      <w:szCs w:val="30"/>
    </w:rPr>
  </w:style>
  <w:style w:type="paragraph" w:customStyle="1" w:styleId="xl24">
    <w:name w:val="xl24"/>
    <w:basedOn w:val="a2"/>
    <w:rsid w:val="00FC20FC"/>
    <w:pPr>
      <w:widowControl/>
      <w:spacing w:before="100" w:beforeAutospacing="1" w:after="100" w:afterAutospacing="1"/>
    </w:pPr>
    <w:rPr>
      <w:rFonts w:eastAsia="新細明體"/>
      <w:kern w:val="0"/>
      <w:sz w:val="24"/>
      <w:szCs w:val="24"/>
    </w:rPr>
  </w:style>
  <w:style w:type="paragraph" w:customStyle="1" w:styleId="xl25">
    <w:name w:val="xl25"/>
    <w:basedOn w:val="a2"/>
    <w:rsid w:val="00FC20F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新細明體"/>
      <w:kern w:val="0"/>
      <w:szCs w:val="32"/>
    </w:rPr>
  </w:style>
  <w:style w:type="paragraph" w:customStyle="1" w:styleId="xl26">
    <w:name w:val="xl26"/>
    <w:basedOn w:val="a2"/>
    <w:rsid w:val="00FC20F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新細明體"/>
      <w:kern w:val="0"/>
      <w:szCs w:val="32"/>
    </w:rPr>
  </w:style>
  <w:style w:type="paragraph" w:customStyle="1" w:styleId="xl27">
    <w:name w:val="xl27"/>
    <w:basedOn w:val="a2"/>
    <w:rsid w:val="00FC20FC"/>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28">
    <w:name w:val="xl28"/>
    <w:basedOn w:val="a2"/>
    <w:rsid w:val="00FC20FC"/>
    <w:pPr>
      <w:widowControl/>
      <w:pBdr>
        <w:left w:val="single" w:sz="4" w:space="0" w:color="auto"/>
        <w:bottom w:val="double" w:sz="6"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29">
    <w:name w:val="xl29"/>
    <w:basedOn w:val="a2"/>
    <w:rsid w:val="00FC20FC"/>
    <w:pPr>
      <w:widowControl/>
      <w:pBdr>
        <w:left w:val="single" w:sz="4" w:space="0" w:color="auto"/>
        <w:bottom w:val="single" w:sz="4" w:space="0" w:color="auto"/>
        <w:right w:val="single" w:sz="4" w:space="0" w:color="auto"/>
      </w:pBdr>
      <w:spacing w:before="100" w:beforeAutospacing="1" w:after="100" w:afterAutospacing="1"/>
      <w:textAlignment w:val="center"/>
    </w:pPr>
    <w:rPr>
      <w:rFonts w:eastAsia="新細明體"/>
      <w:kern w:val="0"/>
      <w:szCs w:val="32"/>
    </w:rPr>
  </w:style>
  <w:style w:type="paragraph" w:customStyle="1" w:styleId="xl30">
    <w:name w:val="xl30"/>
    <w:basedOn w:val="a2"/>
    <w:rsid w:val="00FC20FC"/>
    <w:pPr>
      <w:widowControl/>
      <w:pBdr>
        <w:bottom w:val="single" w:sz="4"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31">
    <w:name w:val="xl31"/>
    <w:basedOn w:val="a2"/>
    <w:rsid w:val="00FC20FC"/>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32">
    <w:name w:val="xl32"/>
    <w:basedOn w:val="a2"/>
    <w:rsid w:val="00FC20FC"/>
    <w:pPr>
      <w:widowControl/>
      <w:pBdr>
        <w:left w:val="single" w:sz="8" w:space="0" w:color="auto"/>
        <w:bottom w:val="single" w:sz="4" w:space="0" w:color="auto"/>
        <w:right w:val="double" w:sz="6" w:space="0" w:color="auto"/>
      </w:pBdr>
      <w:spacing w:before="100" w:beforeAutospacing="1" w:after="100" w:afterAutospacing="1"/>
      <w:jc w:val="center"/>
    </w:pPr>
    <w:rPr>
      <w:rFonts w:ascii="標楷體" w:hAnsi="標楷體" w:hint="eastAsia"/>
      <w:kern w:val="0"/>
      <w:szCs w:val="32"/>
    </w:rPr>
  </w:style>
  <w:style w:type="paragraph" w:customStyle="1" w:styleId="xl33">
    <w:name w:val="xl33"/>
    <w:basedOn w:val="a2"/>
    <w:rsid w:val="00FC20FC"/>
    <w:pPr>
      <w:widowControl/>
      <w:pBdr>
        <w:left w:val="single" w:sz="4" w:space="0" w:color="auto"/>
        <w:bottom w:val="single" w:sz="4" w:space="0" w:color="auto"/>
        <w:right w:val="single" w:sz="8" w:space="0" w:color="auto"/>
      </w:pBdr>
      <w:spacing w:before="100" w:beforeAutospacing="1" w:after="100" w:afterAutospacing="1"/>
      <w:textAlignment w:val="center"/>
    </w:pPr>
    <w:rPr>
      <w:rFonts w:eastAsia="新細明體"/>
      <w:kern w:val="0"/>
      <w:szCs w:val="32"/>
    </w:rPr>
  </w:style>
  <w:style w:type="paragraph" w:customStyle="1" w:styleId="xl34">
    <w:name w:val="xl34"/>
    <w:basedOn w:val="a2"/>
    <w:rsid w:val="00FC20FC"/>
    <w:pPr>
      <w:widowControl/>
      <w:pBdr>
        <w:top w:val="single" w:sz="4" w:space="0" w:color="auto"/>
        <w:left w:val="single" w:sz="8" w:space="0" w:color="auto"/>
        <w:bottom w:val="single" w:sz="4" w:space="0" w:color="auto"/>
        <w:right w:val="double" w:sz="6"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35">
    <w:name w:val="xl35"/>
    <w:basedOn w:val="a2"/>
    <w:rsid w:val="00FC20FC"/>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新細明體"/>
      <w:kern w:val="0"/>
      <w:szCs w:val="32"/>
    </w:rPr>
  </w:style>
  <w:style w:type="paragraph" w:customStyle="1" w:styleId="xl36">
    <w:name w:val="xl36"/>
    <w:basedOn w:val="a2"/>
    <w:rsid w:val="00FC20FC"/>
    <w:pPr>
      <w:widowControl/>
      <w:pBdr>
        <w:top w:val="single" w:sz="4" w:space="0" w:color="auto"/>
        <w:left w:val="single" w:sz="8" w:space="0" w:color="auto"/>
        <w:bottom w:val="single" w:sz="4" w:space="0" w:color="auto"/>
        <w:right w:val="double" w:sz="6" w:space="0" w:color="auto"/>
      </w:pBdr>
      <w:spacing w:before="100" w:beforeAutospacing="1" w:after="100" w:afterAutospacing="1"/>
      <w:jc w:val="center"/>
    </w:pPr>
    <w:rPr>
      <w:rFonts w:ascii="標楷體" w:hAnsi="標楷體" w:hint="eastAsia"/>
      <w:kern w:val="0"/>
      <w:szCs w:val="32"/>
    </w:rPr>
  </w:style>
  <w:style w:type="paragraph" w:customStyle="1" w:styleId="xl37">
    <w:name w:val="xl37"/>
    <w:basedOn w:val="a2"/>
    <w:rsid w:val="00FC20FC"/>
    <w:pPr>
      <w:widowControl/>
      <w:pBdr>
        <w:left w:val="single" w:sz="8" w:space="0" w:color="auto"/>
      </w:pBdr>
      <w:spacing w:before="100" w:beforeAutospacing="1" w:after="100" w:afterAutospacing="1"/>
    </w:pPr>
    <w:rPr>
      <w:rFonts w:eastAsia="新細明體"/>
      <w:kern w:val="0"/>
      <w:sz w:val="24"/>
      <w:szCs w:val="24"/>
    </w:rPr>
  </w:style>
  <w:style w:type="paragraph" w:customStyle="1" w:styleId="xl38">
    <w:name w:val="xl38"/>
    <w:basedOn w:val="a2"/>
    <w:rsid w:val="00FC20FC"/>
    <w:pPr>
      <w:widowControl/>
      <w:pBdr>
        <w:right w:val="single" w:sz="8" w:space="0" w:color="auto"/>
      </w:pBdr>
      <w:spacing w:before="100" w:beforeAutospacing="1" w:after="100" w:afterAutospacing="1"/>
    </w:pPr>
    <w:rPr>
      <w:rFonts w:eastAsia="新細明體"/>
      <w:kern w:val="0"/>
      <w:sz w:val="24"/>
      <w:szCs w:val="24"/>
    </w:rPr>
  </w:style>
  <w:style w:type="paragraph" w:customStyle="1" w:styleId="xl39">
    <w:name w:val="xl39"/>
    <w:basedOn w:val="a2"/>
    <w:rsid w:val="00FC20FC"/>
    <w:pPr>
      <w:widowControl/>
      <w:pBdr>
        <w:top w:val="single" w:sz="4"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eastAsia="新細明體"/>
      <w:kern w:val="0"/>
      <w:sz w:val="24"/>
      <w:szCs w:val="24"/>
    </w:rPr>
  </w:style>
  <w:style w:type="paragraph" w:customStyle="1" w:styleId="xl40">
    <w:name w:val="xl40"/>
    <w:basedOn w:val="a2"/>
    <w:rsid w:val="00FC20FC"/>
    <w:pPr>
      <w:widowControl/>
      <w:pBdr>
        <w:top w:val="single" w:sz="4" w:space="0" w:color="auto"/>
        <w:left w:val="single" w:sz="8" w:space="0" w:color="auto"/>
        <w:bottom w:val="single" w:sz="4" w:space="0" w:color="auto"/>
        <w:right w:val="double" w:sz="6" w:space="0" w:color="auto"/>
      </w:pBdr>
      <w:spacing w:before="100" w:beforeAutospacing="1" w:after="100" w:afterAutospacing="1"/>
      <w:jc w:val="center"/>
      <w:textAlignment w:val="center"/>
    </w:pPr>
    <w:rPr>
      <w:rFonts w:eastAsia="新細明體"/>
      <w:kern w:val="0"/>
      <w:szCs w:val="32"/>
    </w:rPr>
  </w:style>
  <w:style w:type="paragraph" w:customStyle="1" w:styleId="xl41">
    <w:name w:val="xl41"/>
    <w:basedOn w:val="a2"/>
    <w:rsid w:val="00FC20FC"/>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42">
    <w:name w:val="xl42"/>
    <w:basedOn w:val="a2"/>
    <w:rsid w:val="00FC20FC"/>
    <w:pPr>
      <w:widowControl/>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eastAsia="新細明體"/>
      <w:kern w:val="0"/>
      <w:szCs w:val="32"/>
    </w:rPr>
  </w:style>
  <w:style w:type="paragraph" w:customStyle="1" w:styleId="xl43">
    <w:name w:val="xl43"/>
    <w:basedOn w:val="a2"/>
    <w:rsid w:val="00FC20FC"/>
    <w:pPr>
      <w:widowControl/>
      <w:pBdr>
        <w:left w:val="single" w:sz="8" w:space="0" w:color="auto"/>
        <w:bottom w:val="single" w:sz="8" w:space="0" w:color="auto"/>
      </w:pBdr>
      <w:spacing w:before="100" w:beforeAutospacing="1" w:after="100" w:afterAutospacing="1"/>
    </w:pPr>
    <w:rPr>
      <w:rFonts w:ascii="標楷體" w:hAnsi="標楷體" w:hint="eastAsia"/>
      <w:kern w:val="0"/>
      <w:sz w:val="30"/>
      <w:szCs w:val="30"/>
    </w:rPr>
  </w:style>
  <w:style w:type="paragraph" w:customStyle="1" w:styleId="xl44">
    <w:name w:val="xl44"/>
    <w:basedOn w:val="a2"/>
    <w:rsid w:val="00FC20FC"/>
    <w:pPr>
      <w:widowControl/>
      <w:pBdr>
        <w:bottom w:val="single" w:sz="8" w:space="0" w:color="auto"/>
      </w:pBdr>
      <w:spacing w:before="100" w:beforeAutospacing="1" w:after="100" w:afterAutospacing="1"/>
    </w:pPr>
    <w:rPr>
      <w:rFonts w:eastAsia="新細明體"/>
      <w:kern w:val="0"/>
      <w:sz w:val="30"/>
      <w:szCs w:val="30"/>
    </w:rPr>
  </w:style>
  <w:style w:type="paragraph" w:customStyle="1" w:styleId="xl45">
    <w:name w:val="xl45"/>
    <w:basedOn w:val="a2"/>
    <w:rsid w:val="00FC20FC"/>
    <w:pPr>
      <w:widowControl/>
      <w:pBdr>
        <w:bottom w:val="single" w:sz="8" w:space="0" w:color="auto"/>
        <w:right w:val="single" w:sz="8" w:space="0" w:color="auto"/>
      </w:pBdr>
      <w:spacing w:before="100" w:beforeAutospacing="1" w:after="100" w:afterAutospacing="1"/>
    </w:pPr>
    <w:rPr>
      <w:rFonts w:eastAsia="新細明體"/>
      <w:kern w:val="0"/>
      <w:sz w:val="30"/>
      <w:szCs w:val="30"/>
    </w:rPr>
  </w:style>
  <w:style w:type="paragraph" w:customStyle="1" w:styleId="xl46">
    <w:name w:val="xl46"/>
    <w:basedOn w:val="a2"/>
    <w:rsid w:val="00FC20F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47">
    <w:name w:val="xl47"/>
    <w:basedOn w:val="a2"/>
    <w:rsid w:val="00FC20FC"/>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48">
    <w:name w:val="xl48"/>
    <w:basedOn w:val="a2"/>
    <w:rsid w:val="00FC20FC"/>
    <w:pPr>
      <w:widowControl/>
      <w:pBdr>
        <w:top w:val="single" w:sz="8" w:space="0" w:color="auto"/>
        <w:bottom w:val="single" w:sz="4"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49">
    <w:name w:val="xl49"/>
    <w:basedOn w:val="a2"/>
    <w:rsid w:val="00FC20FC"/>
    <w:pPr>
      <w:widowControl/>
      <w:pBdr>
        <w:top w:val="single" w:sz="4" w:space="0" w:color="auto"/>
        <w:bottom w:val="double" w:sz="6"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50">
    <w:name w:val="xl50"/>
    <w:basedOn w:val="a2"/>
    <w:rsid w:val="00FC20FC"/>
    <w:pPr>
      <w:widowControl/>
      <w:pBdr>
        <w:top w:val="single" w:sz="8" w:space="0" w:color="auto"/>
        <w:left w:val="single" w:sz="8" w:space="0" w:color="auto"/>
        <w:bottom w:val="single" w:sz="4" w:space="0" w:color="auto"/>
        <w:right w:val="double" w:sz="6" w:space="0" w:color="auto"/>
      </w:pBdr>
      <w:spacing w:before="100" w:beforeAutospacing="1" w:after="100" w:afterAutospacing="1"/>
      <w:jc w:val="center"/>
      <w:textAlignment w:val="center"/>
    </w:pPr>
    <w:rPr>
      <w:rFonts w:eastAsia="新細明體"/>
      <w:kern w:val="0"/>
      <w:sz w:val="24"/>
      <w:szCs w:val="24"/>
    </w:rPr>
  </w:style>
  <w:style w:type="paragraph" w:styleId="af7">
    <w:name w:val="Plain Text"/>
    <w:basedOn w:val="a2"/>
    <w:link w:val="af8"/>
    <w:semiHidden/>
    <w:rsid w:val="00FC20FC"/>
    <w:rPr>
      <w:rFonts w:ascii="細明體" w:eastAsia="細明體" w:hAnsi="Courier New"/>
    </w:rPr>
  </w:style>
  <w:style w:type="character" w:customStyle="1" w:styleId="af8">
    <w:name w:val="純文字 字元"/>
    <w:basedOn w:val="a3"/>
    <w:link w:val="af7"/>
    <w:semiHidden/>
    <w:rsid w:val="00FC20FC"/>
    <w:rPr>
      <w:rFonts w:ascii="細明體" w:eastAsia="細明體" w:hAnsi="Courier New"/>
      <w:kern w:val="2"/>
      <w:sz w:val="32"/>
    </w:rPr>
  </w:style>
  <w:style w:type="paragraph" w:customStyle="1" w:styleId="af9">
    <w:name w:val="字元"/>
    <w:basedOn w:val="a2"/>
    <w:rsid w:val="00FC20FC"/>
    <w:pPr>
      <w:widowControl/>
      <w:spacing w:after="160" w:line="240" w:lineRule="exact"/>
    </w:pPr>
    <w:rPr>
      <w:rFonts w:ascii="Tahoma" w:eastAsia="新細明體" w:hAnsi="Tahoma" w:cs="Tahoma"/>
      <w:kern w:val="0"/>
      <w:sz w:val="20"/>
      <w:lang w:eastAsia="en-US"/>
    </w:rPr>
  </w:style>
  <w:style w:type="paragraph" w:customStyle="1" w:styleId="13">
    <w:name w:val="字元 字元1 字元"/>
    <w:basedOn w:val="a2"/>
    <w:rsid w:val="00FC20FC"/>
    <w:pPr>
      <w:widowControl/>
      <w:spacing w:after="160" w:line="240" w:lineRule="exact"/>
    </w:pPr>
    <w:rPr>
      <w:rFonts w:ascii="Verdana" w:eastAsia="新細明體" w:hAnsi="Verdana"/>
      <w:kern w:val="0"/>
      <w:sz w:val="20"/>
      <w:lang w:eastAsia="en-US"/>
    </w:rPr>
  </w:style>
  <w:style w:type="paragraph" w:styleId="afa">
    <w:name w:val="annotation text"/>
    <w:basedOn w:val="a2"/>
    <w:link w:val="afb"/>
    <w:semiHidden/>
    <w:unhideWhenUsed/>
    <w:rsid w:val="00FC20FC"/>
  </w:style>
  <w:style w:type="character" w:customStyle="1" w:styleId="afb">
    <w:name w:val="註解文字 字元"/>
    <w:basedOn w:val="a3"/>
    <w:link w:val="afa"/>
    <w:uiPriority w:val="99"/>
    <w:semiHidden/>
    <w:rsid w:val="00FC20FC"/>
    <w:rPr>
      <w:rFonts w:eastAsia="標楷體"/>
      <w:kern w:val="2"/>
      <w:sz w:val="32"/>
    </w:rPr>
  </w:style>
  <w:style w:type="paragraph" w:styleId="afc">
    <w:name w:val="annotation subject"/>
    <w:basedOn w:val="afa"/>
    <w:next w:val="afa"/>
    <w:link w:val="afd"/>
    <w:semiHidden/>
    <w:rsid w:val="00FC20FC"/>
    <w:rPr>
      <w:rFonts w:eastAsia="新細明體"/>
      <w:b/>
      <w:bCs/>
      <w:sz w:val="24"/>
      <w:szCs w:val="24"/>
    </w:rPr>
  </w:style>
  <w:style w:type="character" w:customStyle="1" w:styleId="afd">
    <w:name w:val="註解主旨 字元"/>
    <w:basedOn w:val="afb"/>
    <w:link w:val="afc"/>
    <w:semiHidden/>
    <w:rsid w:val="00FC20FC"/>
    <w:rPr>
      <w:rFonts w:eastAsia="標楷體"/>
      <w:b/>
      <w:bCs/>
      <w:kern w:val="2"/>
      <w:sz w:val="24"/>
      <w:szCs w:val="24"/>
    </w:rPr>
  </w:style>
  <w:style w:type="character" w:customStyle="1" w:styleId="main-c91">
    <w:name w:val="main-c91"/>
    <w:rsid w:val="00FC20FC"/>
    <w:rPr>
      <w:rFonts w:ascii="Verdana" w:hAnsi="Verdana" w:hint="default"/>
      <w:color w:val="333333"/>
      <w:sz w:val="19"/>
      <w:szCs w:val="19"/>
    </w:rPr>
  </w:style>
  <w:style w:type="paragraph" w:styleId="HTML">
    <w:name w:val="HTML Preformatted"/>
    <w:basedOn w:val="a2"/>
    <w:link w:val="HTML0"/>
    <w:uiPriority w:val="99"/>
    <w:rsid w:val="00FC20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customStyle="1" w:styleId="HTML0">
    <w:name w:val="HTML 預設格式 字元"/>
    <w:basedOn w:val="a3"/>
    <w:link w:val="HTML"/>
    <w:uiPriority w:val="99"/>
    <w:rsid w:val="00FC20FC"/>
    <w:rPr>
      <w:rFonts w:ascii="Arial Unicode MS" w:eastAsia="Arial Unicode MS" w:hAnsi="Arial Unicode MS" w:cs="Arial Unicode MS"/>
      <w:color w:val="000000"/>
    </w:rPr>
  </w:style>
  <w:style w:type="paragraph" w:customStyle="1" w:styleId="Default">
    <w:name w:val="Default"/>
    <w:rsid w:val="00FC20FC"/>
    <w:pPr>
      <w:widowControl w:val="0"/>
      <w:autoSpaceDE w:val="0"/>
      <w:autoSpaceDN w:val="0"/>
      <w:adjustRightInd w:val="0"/>
    </w:pPr>
    <w:rPr>
      <w:rFonts w:ascii="Arial" w:hAnsi="Arial" w:cs="Arial"/>
      <w:color w:val="000000"/>
      <w:sz w:val="24"/>
      <w:szCs w:val="24"/>
    </w:rPr>
  </w:style>
  <w:style w:type="paragraph" w:customStyle="1" w:styleId="a1">
    <w:name w:val="分項段落"/>
    <w:basedOn w:val="a2"/>
    <w:rsid w:val="00FC20FC"/>
    <w:pPr>
      <w:widowControl/>
      <w:numPr>
        <w:numId w:val="3"/>
      </w:numPr>
      <w:snapToGrid w:val="0"/>
      <w:jc w:val="both"/>
      <w:textAlignment w:val="baseline"/>
    </w:pPr>
    <w:rPr>
      <w:noProof/>
      <w:kern w:val="0"/>
    </w:rPr>
  </w:style>
  <w:style w:type="paragraph" w:customStyle="1" w:styleId="afe">
    <w:name w:val="主旨"/>
    <w:basedOn w:val="a2"/>
    <w:rsid w:val="00FC20FC"/>
    <w:pPr>
      <w:snapToGrid w:val="0"/>
      <w:ind w:left="964" w:hanging="964"/>
    </w:pPr>
  </w:style>
  <w:style w:type="character" w:customStyle="1" w:styleId="40">
    <w:name w:val="標題 4 字元"/>
    <w:aliases w:val="表格 字元"/>
    <w:link w:val="4"/>
    <w:rsid w:val="00FC20FC"/>
    <w:rPr>
      <w:rFonts w:ascii="標楷體" w:eastAsia="標楷體" w:hAnsi="Arial"/>
      <w:kern w:val="2"/>
      <w:sz w:val="32"/>
      <w:szCs w:val="36"/>
    </w:rPr>
  </w:style>
  <w:style w:type="character" w:customStyle="1" w:styleId="50">
    <w:name w:val="標題 5 字元"/>
    <w:link w:val="5"/>
    <w:rsid w:val="00FC20FC"/>
    <w:rPr>
      <w:rFonts w:ascii="標楷體" w:eastAsia="標楷體" w:hAnsi="Arial"/>
      <w:bCs/>
      <w:kern w:val="2"/>
      <w:sz w:val="32"/>
      <w:szCs w:val="36"/>
    </w:rPr>
  </w:style>
  <w:style w:type="paragraph" w:customStyle="1" w:styleId="aff">
    <w:name w:val="(一)標題"/>
    <w:basedOn w:val="a2"/>
    <w:autoRedefine/>
    <w:qFormat/>
    <w:rsid w:val="00FC20FC"/>
    <w:pPr>
      <w:spacing w:line="480" w:lineRule="exact"/>
      <w:ind w:leftChars="-5" w:left="624" w:hangingChars="200" w:hanging="640"/>
      <w:jc w:val="both"/>
    </w:pPr>
    <w:rPr>
      <w:szCs w:val="28"/>
    </w:rPr>
  </w:style>
  <w:style w:type="paragraph" w:customStyle="1" w:styleId="aff0">
    <w:name w:val="說明之內文"/>
    <w:basedOn w:val="2"/>
    <w:qFormat/>
    <w:rsid w:val="00FC20FC"/>
    <w:pPr>
      <w:numPr>
        <w:ilvl w:val="0"/>
        <w:numId w:val="0"/>
      </w:numPr>
      <w:kinsoku w:val="0"/>
      <w:spacing w:line="480" w:lineRule="exact"/>
      <w:jc w:val="left"/>
    </w:pPr>
    <w:rPr>
      <w:rFonts w:ascii="Times New Roman" w:hAnsi="Times New Roman"/>
      <w:szCs w:val="32"/>
    </w:rPr>
  </w:style>
  <w:style w:type="paragraph" w:styleId="aff1">
    <w:name w:val="List Paragraph"/>
    <w:basedOn w:val="a2"/>
    <w:link w:val="aff2"/>
    <w:uiPriority w:val="34"/>
    <w:qFormat/>
    <w:rsid w:val="00FC20FC"/>
    <w:pPr>
      <w:widowControl/>
      <w:ind w:leftChars="200" w:left="480"/>
    </w:pPr>
    <w:rPr>
      <w:rFonts w:ascii="新細明體" w:eastAsia="新細明體" w:hAnsi="新細明體" w:cs="新細明體"/>
      <w:kern w:val="0"/>
      <w:sz w:val="24"/>
      <w:szCs w:val="24"/>
    </w:rPr>
  </w:style>
  <w:style w:type="character" w:customStyle="1" w:styleId="aff2">
    <w:name w:val="清單段落 字元"/>
    <w:link w:val="aff1"/>
    <w:uiPriority w:val="34"/>
    <w:locked/>
    <w:rsid w:val="00FC20FC"/>
    <w:rPr>
      <w:rFonts w:ascii="新細明體" w:hAnsi="新細明體" w:cs="新細明體"/>
      <w:sz w:val="24"/>
      <w:szCs w:val="24"/>
    </w:rPr>
  </w:style>
  <w:style w:type="paragraph" w:customStyle="1" w:styleId="aff3">
    <w:name w:val="公文(後續段落)"/>
    <w:rsid w:val="00FC20FC"/>
    <w:pPr>
      <w:adjustRightInd w:val="0"/>
      <w:snapToGrid w:val="0"/>
      <w:spacing w:line="578" w:lineRule="exact"/>
      <w:ind w:left="340"/>
      <w:textAlignment w:val="center"/>
    </w:pPr>
    <w:rPr>
      <w:rFonts w:eastAsia="標楷體"/>
      <w:noProof/>
      <w:sz w:val="32"/>
    </w:rPr>
  </w:style>
  <w:style w:type="paragraph" w:customStyle="1" w:styleId="14">
    <w:name w:val="1.標題"/>
    <w:basedOn w:val="a2"/>
    <w:qFormat/>
    <w:rsid w:val="00FC20FC"/>
    <w:pPr>
      <w:spacing w:line="480" w:lineRule="exact"/>
      <w:ind w:leftChars="99" w:left="621" w:hangingChars="95" w:hanging="304"/>
      <w:jc w:val="both"/>
    </w:pPr>
    <w:rPr>
      <w:szCs w:val="32"/>
    </w:rPr>
  </w:style>
  <w:style w:type="table" w:styleId="aff4">
    <w:name w:val="Table Grid"/>
    <w:basedOn w:val="a4"/>
    <w:uiPriority w:val="59"/>
    <w:rsid w:val="00FC20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表標題"/>
    <w:basedOn w:val="a2"/>
    <w:autoRedefine/>
    <w:qFormat/>
    <w:rsid w:val="0017090F"/>
    <w:pPr>
      <w:adjustRightInd w:val="0"/>
      <w:snapToGrid w:val="0"/>
      <w:spacing w:line="400" w:lineRule="exact"/>
      <w:ind w:rightChars="57" w:right="199" w:firstLineChars="527" w:firstLine="1418"/>
      <w:jc w:val="center"/>
      <w:outlineLvl w:val="1"/>
    </w:pPr>
    <w:rPr>
      <w:rFonts w:ascii="標楷體" w:hAnsi="新細明體"/>
      <w:snapToGrid w:val="0"/>
      <w:kern w:val="0"/>
      <w:sz w:val="24"/>
      <w:szCs w:val="24"/>
      <w:lang w:bidi="sa-IN"/>
    </w:rPr>
  </w:style>
  <w:style w:type="paragraph" w:customStyle="1" w:styleId="aff6">
    <w:name w:val="令.條"/>
    <w:basedOn w:val="a2"/>
    <w:rsid w:val="00752C48"/>
    <w:pPr>
      <w:adjustRightInd w:val="0"/>
      <w:spacing w:line="440" w:lineRule="exact"/>
      <w:ind w:left="500" w:hangingChars="500" w:hanging="500"/>
      <w:jc w:val="both"/>
      <w:textAlignment w:val="baseline"/>
    </w:pPr>
    <w:rPr>
      <w:kern w:val="0"/>
      <w:sz w:val="28"/>
    </w:rPr>
  </w:style>
  <w:style w:type="paragraph" w:customStyle="1" w:styleId="aff7">
    <w:name w:val="令.項"/>
    <w:basedOn w:val="a2"/>
    <w:rsid w:val="00752C48"/>
    <w:pPr>
      <w:adjustRightInd w:val="0"/>
      <w:spacing w:line="440" w:lineRule="exact"/>
      <w:ind w:leftChars="500" w:left="500" w:firstLineChars="200" w:firstLine="200"/>
      <w:jc w:val="both"/>
      <w:textAlignment w:val="baseline"/>
    </w:pPr>
    <w:rPr>
      <w:kern w:val="0"/>
      <w:sz w:val="28"/>
    </w:rPr>
  </w:style>
  <w:style w:type="paragraph" w:styleId="aff8">
    <w:name w:val="Body Text"/>
    <w:basedOn w:val="a2"/>
    <w:link w:val="aff9"/>
    <w:uiPriority w:val="99"/>
    <w:semiHidden/>
    <w:unhideWhenUsed/>
    <w:rsid w:val="00CD42BC"/>
    <w:pPr>
      <w:spacing w:after="120"/>
    </w:pPr>
  </w:style>
  <w:style w:type="character" w:customStyle="1" w:styleId="aff9">
    <w:name w:val="本文 字元"/>
    <w:basedOn w:val="a3"/>
    <w:link w:val="aff8"/>
    <w:uiPriority w:val="99"/>
    <w:semiHidden/>
    <w:rsid w:val="00CD42BC"/>
    <w:rPr>
      <w:rFonts w:eastAsia="標楷體"/>
      <w:kern w:val="2"/>
      <w:sz w:val="32"/>
    </w:rPr>
  </w:style>
  <w:style w:type="paragraph" w:customStyle="1" w:styleId="affa">
    <w:name w:val="第一條"/>
    <w:basedOn w:val="a2"/>
    <w:rsid w:val="009F3E6E"/>
    <w:pPr>
      <w:spacing w:line="460" w:lineRule="atLeast"/>
      <w:ind w:left="625" w:hangingChars="625" w:hanging="625"/>
      <w:jc w:val="both"/>
    </w:pPr>
    <w:rPr>
      <w:spacing w:val="10"/>
      <w:sz w:val="26"/>
      <w:szCs w:val="24"/>
    </w:rPr>
  </w:style>
  <w:style w:type="paragraph" w:customStyle="1" w:styleId="affb">
    <w:name w:val="內文法規"/>
    <w:basedOn w:val="a2"/>
    <w:rsid w:val="00295BF3"/>
    <w:pPr>
      <w:adjustRightInd w:val="0"/>
      <w:spacing w:line="300" w:lineRule="atLeast"/>
      <w:ind w:left="1304" w:hanging="1304"/>
      <w:jc w:val="both"/>
      <w:textAlignment w:val="baseline"/>
    </w:pPr>
    <w:rPr>
      <w:rFonts w:ascii="華康中明體" w:eastAsia="華康中明體"/>
      <w:spacing w:val="20"/>
      <w:kern w:val="0"/>
      <w:sz w:val="22"/>
    </w:rPr>
  </w:style>
  <w:style w:type="paragraph" w:customStyle="1" w:styleId="affc">
    <w:name w:val="法條的款"/>
    <w:basedOn w:val="a2"/>
    <w:rsid w:val="00295BF3"/>
    <w:pPr>
      <w:adjustRightInd w:val="0"/>
      <w:spacing w:line="300" w:lineRule="atLeast"/>
      <w:ind w:left="2324" w:hanging="510"/>
      <w:jc w:val="both"/>
      <w:textAlignment w:val="baseline"/>
    </w:pPr>
    <w:rPr>
      <w:rFonts w:ascii="華康中明體" w:eastAsia="華康中明體"/>
      <w:spacing w:val="20"/>
      <w:kern w:val="0"/>
      <w:sz w:val="22"/>
    </w:rPr>
  </w:style>
  <w:style w:type="paragraph" w:customStyle="1" w:styleId="110">
    <w:name w:val="法條的款11~"/>
    <w:basedOn w:val="affc"/>
    <w:rsid w:val="00295BF3"/>
    <w:pPr>
      <w:ind w:left="2551" w:hanging="737"/>
    </w:pPr>
  </w:style>
  <w:style w:type="paragraph" w:customStyle="1" w:styleId="affd">
    <w:name w:val="前項的內文"/>
    <w:basedOn w:val="a2"/>
    <w:rsid w:val="00BF28CB"/>
    <w:pPr>
      <w:adjustRightInd w:val="0"/>
      <w:spacing w:line="300" w:lineRule="atLeast"/>
      <w:ind w:left="1304" w:firstLine="510"/>
      <w:jc w:val="both"/>
      <w:textAlignment w:val="baseline"/>
    </w:pPr>
    <w:rPr>
      <w:rFonts w:ascii="華康中明體" w:eastAsia="華康中明體"/>
      <w:spacing w:val="20"/>
      <w:kern w:val="0"/>
      <w:sz w:val="22"/>
    </w:rPr>
  </w:style>
  <w:style w:type="paragraph" w:customStyle="1" w:styleId="affe">
    <w:name w:val="字元"/>
    <w:basedOn w:val="a2"/>
    <w:rsid w:val="00394D20"/>
    <w:pPr>
      <w:widowControl/>
      <w:spacing w:after="160" w:line="240" w:lineRule="exact"/>
    </w:pPr>
    <w:rPr>
      <w:rFonts w:ascii="Tahoma" w:eastAsia="新細明體" w:hAnsi="Tahoma" w:cs="Tahoma"/>
      <w:kern w:val="0"/>
      <w:sz w:val="20"/>
      <w:lang w:eastAsia="en-US"/>
    </w:rPr>
  </w:style>
  <w:style w:type="paragraph" w:customStyle="1" w:styleId="15">
    <w:name w:val="字元 字元1 字元"/>
    <w:basedOn w:val="a2"/>
    <w:rsid w:val="00394D20"/>
    <w:pPr>
      <w:widowControl/>
      <w:spacing w:after="160" w:line="240" w:lineRule="exact"/>
    </w:pPr>
    <w:rPr>
      <w:rFonts w:ascii="Verdana" w:eastAsia="新細明體" w:hAnsi="Verdana"/>
      <w:kern w:val="0"/>
      <w:sz w:val="20"/>
      <w:lang w:eastAsia="en-US"/>
    </w:rPr>
  </w:style>
  <w:style w:type="paragraph" w:customStyle="1" w:styleId="afff">
    <w:name w:val="附圖樣式"/>
    <w:basedOn w:val="a2"/>
    <w:qFormat/>
    <w:rsid w:val="00394D20"/>
    <w:pPr>
      <w:keepNext/>
      <w:overflowPunct w:val="0"/>
      <w:autoSpaceDE w:val="0"/>
      <w:autoSpaceDN w:val="0"/>
      <w:ind w:left="400" w:hangingChars="400" w:hanging="400"/>
      <w:jc w:val="both"/>
      <w:outlineLvl w:val="0"/>
    </w:pPr>
    <w:rPr>
      <w:rFonts w:ascii="標楷體"/>
      <w:kern w:val="32"/>
    </w:rPr>
  </w:style>
  <w:style w:type="character" w:customStyle="1" w:styleId="st1">
    <w:name w:val="st1"/>
    <w:rsid w:val="00394D20"/>
  </w:style>
  <w:style w:type="character" w:customStyle="1" w:styleId="notranslate">
    <w:name w:val="notranslate"/>
    <w:rsid w:val="00394D20"/>
  </w:style>
  <w:style w:type="character" w:customStyle="1" w:styleId="google-src-text1">
    <w:name w:val="google-src-text1"/>
    <w:rsid w:val="00394D20"/>
    <w:rPr>
      <w:vanish/>
      <w:webHidden w:val="0"/>
      <w:specVanish w:val="0"/>
    </w:rPr>
  </w:style>
  <w:style w:type="paragraph" w:customStyle="1" w:styleId="afff0">
    <w:name w:val="內文"/>
    <w:basedOn w:val="a2"/>
    <w:rsid w:val="00BB5EB9"/>
    <w:pPr>
      <w:adjustRightInd w:val="0"/>
      <w:spacing w:line="300" w:lineRule="atLeast"/>
      <w:ind w:left="511" w:hanging="284"/>
      <w:jc w:val="both"/>
      <w:textAlignment w:val="baseline"/>
    </w:pPr>
    <w:rPr>
      <w:rFonts w:ascii="標楷體" w:hAnsi="標楷體"/>
      <w:spacing w:val="20"/>
      <w:kern w:val="0"/>
      <w:sz w:val="24"/>
    </w:rPr>
  </w:style>
  <w:style w:type="paragraph" w:customStyle="1" w:styleId="afff1">
    <w:name w:val="字元 字元 字元 字元 字元 字元 字元 字元 字元 字元 字元"/>
    <w:basedOn w:val="a2"/>
    <w:rsid w:val="00C041AE"/>
    <w:pPr>
      <w:widowControl/>
      <w:spacing w:after="160" w:line="240" w:lineRule="exact"/>
    </w:pPr>
    <w:rPr>
      <w:rFonts w:ascii="Tahoma" w:eastAsia="新細明體" w:hAnsi="Tahoma"/>
      <w:kern w:val="0"/>
      <w:sz w:val="20"/>
      <w:lang w:eastAsia="en-US"/>
    </w:rPr>
  </w:style>
  <w:style w:type="paragraph" w:styleId="afff2">
    <w:name w:val="TOC Heading"/>
    <w:basedOn w:val="1"/>
    <w:next w:val="a2"/>
    <w:uiPriority w:val="39"/>
    <w:semiHidden/>
    <w:unhideWhenUsed/>
    <w:qFormat/>
    <w:rsid w:val="00A64BEB"/>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11B22"/>
    <w:pPr>
      <w:widowControl w:val="0"/>
    </w:pPr>
    <w:rPr>
      <w:rFonts w:eastAsia="標楷體"/>
      <w:kern w:val="2"/>
      <w:sz w:val="32"/>
    </w:rPr>
  </w:style>
  <w:style w:type="paragraph" w:styleId="1">
    <w:name w:val="heading 1"/>
    <w:aliases w:val="題號1"/>
    <w:basedOn w:val="a2"/>
    <w:link w:val="10"/>
    <w:qFormat/>
    <w:pPr>
      <w:numPr>
        <w:numId w:val="7"/>
      </w:numPr>
      <w:kinsoku w:val="0"/>
      <w:jc w:val="both"/>
      <w:outlineLvl w:val="0"/>
    </w:pPr>
    <w:rPr>
      <w:rFonts w:ascii="標楷體" w:hAnsi="Arial"/>
      <w:bCs/>
      <w:kern w:val="0"/>
      <w:szCs w:val="52"/>
    </w:rPr>
  </w:style>
  <w:style w:type="paragraph" w:styleId="2">
    <w:name w:val="heading 2"/>
    <w:aliases w:val="標題110/111,節,節1"/>
    <w:basedOn w:val="a2"/>
    <w:uiPriority w:val="9"/>
    <w:qFormat/>
    <w:pPr>
      <w:numPr>
        <w:ilvl w:val="1"/>
        <w:numId w:val="7"/>
      </w:numPr>
      <w:jc w:val="both"/>
      <w:outlineLvl w:val="1"/>
    </w:pPr>
    <w:rPr>
      <w:rFonts w:ascii="標楷體" w:hAnsi="Arial"/>
      <w:bCs/>
      <w:kern w:val="0"/>
      <w:szCs w:val="48"/>
    </w:rPr>
  </w:style>
  <w:style w:type="paragraph" w:styleId="3">
    <w:name w:val="heading 3"/>
    <w:basedOn w:val="a2"/>
    <w:rsid w:val="00C11B22"/>
    <w:pPr>
      <w:numPr>
        <w:ilvl w:val="2"/>
        <w:numId w:val="7"/>
      </w:numPr>
      <w:snapToGrid w:val="0"/>
      <w:jc w:val="both"/>
      <w:outlineLvl w:val="2"/>
    </w:pPr>
    <w:rPr>
      <w:rFonts w:ascii="標楷體" w:hAnsi="Arial"/>
      <w:bCs/>
      <w:kern w:val="0"/>
      <w:szCs w:val="36"/>
    </w:rPr>
  </w:style>
  <w:style w:type="paragraph" w:styleId="4">
    <w:name w:val="heading 4"/>
    <w:aliases w:val="表格"/>
    <w:basedOn w:val="a2"/>
    <w:link w:val="40"/>
    <w:qFormat/>
    <w:pPr>
      <w:numPr>
        <w:ilvl w:val="3"/>
        <w:numId w:val="7"/>
      </w:numPr>
      <w:jc w:val="both"/>
      <w:outlineLvl w:val="3"/>
    </w:pPr>
    <w:rPr>
      <w:rFonts w:ascii="標楷體" w:hAnsi="Arial"/>
      <w:szCs w:val="36"/>
    </w:rPr>
  </w:style>
  <w:style w:type="paragraph" w:styleId="5">
    <w:name w:val="heading 5"/>
    <w:basedOn w:val="a2"/>
    <w:link w:val="50"/>
    <w:qFormat/>
    <w:pPr>
      <w:numPr>
        <w:ilvl w:val="4"/>
        <w:numId w:val="7"/>
      </w:numPr>
      <w:jc w:val="both"/>
      <w:outlineLvl w:val="4"/>
    </w:pPr>
    <w:rPr>
      <w:rFonts w:ascii="標楷體" w:hAnsi="Arial"/>
      <w:bCs/>
      <w:szCs w:val="36"/>
    </w:rPr>
  </w:style>
  <w:style w:type="paragraph" w:styleId="6">
    <w:name w:val="heading 6"/>
    <w:basedOn w:val="a2"/>
    <w:qFormat/>
    <w:pPr>
      <w:numPr>
        <w:ilvl w:val="5"/>
        <w:numId w:val="7"/>
      </w:numPr>
      <w:tabs>
        <w:tab w:val="left" w:pos="2094"/>
      </w:tabs>
      <w:jc w:val="both"/>
      <w:outlineLvl w:val="5"/>
    </w:pPr>
    <w:rPr>
      <w:rFonts w:ascii="標楷體" w:hAnsi="Arial"/>
      <w:szCs w:val="36"/>
    </w:rPr>
  </w:style>
  <w:style w:type="paragraph" w:styleId="7">
    <w:name w:val="heading 7"/>
    <w:basedOn w:val="a2"/>
    <w:qFormat/>
    <w:pPr>
      <w:numPr>
        <w:ilvl w:val="6"/>
        <w:numId w:val="7"/>
      </w:numPr>
      <w:jc w:val="both"/>
      <w:outlineLvl w:val="6"/>
    </w:pPr>
    <w:rPr>
      <w:rFonts w:ascii="標楷體" w:hAnsi="Arial"/>
      <w:bCs/>
      <w:szCs w:val="36"/>
    </w:rPr>
  </w:style>
  <w:style w:type="paragraph" w:styleId="8">
    <w:name w:val="heading 8"/>
    <w:basedOn w:val="a2"/>
    <w:qFormat/>
    <w:pPr>
      <w:numPr>
        <w:ilvl w:val="7"/>
        <w:numId w:val="7"/>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paragraph" w:styleId="51">
    <w:name w:val="toc 5"/>
    <w:basedOn w:val="a2"/>
    <w:next w:val="a2"/>
    <w:autoRedefine/>
    <w:uiPriority w:val="39"/>
    <w:pPr>
      <w:ind w:leftChars="400" w:left="600" w:hangingChars="200" w:hanging="200"/>
    </w:pPr>
    <w:rPr>
      <w:rFonts w:ascii="標楷體"/>
    </w:rPr>
  </w:style>
  <w:style w:type="character" w:styleId="a8">
    <w:name w:val="page number"/>
    <w:basedOn w:val="a3"/>
    <w:rPr>
      <w:rFonts w:ascii="標楷體" w:eastAsia="標楷體"/>
      <w:sz w:val="20"/>
    </w:rPr>
  </w:style>
  <w:style w:type="paragraph" w:styleId="60">
    <w:name w:val="toc 6"/>
    <w:basedOn w:val="a2"/>
    <w:next w:val="a2"/>
    <w:autoRedefine/>
    <w:uiPriority w:val="39"/>
    <w:pPr>
      <w:ind w:leftChars="500" w:left="500"/>
    </w:pPr>
    <w:rPr>
      <w:rFonts w:ascii="標楷體"/>
    </w:rPr>
  </w:style>
  <w:style w:type="paragraph" w:customStyle="1" w:styleId="11">
    <w:name w:val="段落樣式1"/>
    <w:basedOn w:val="a2"/>
    <w:pPr>
      <w:tabs>
        <w:tab w:val="left" w:pos="567"/>
      </w:tabs>
      <w:kinsoku w:val="0"/>
      <w:ind w:leftChars="200" w:left="200" w:firstLineChars="200" w:firstLine="200"/>
      <w:jc w:val="both"/>
    </w:pPr>
    <w:rPr>
      <w:rFonts w:ascii="標楷體"/>
      <w:kern w:val="0"/>
    </w:rPr>
  </w:style>
  <w:style w:type="paragraph" w:customStyle="1" w:styleId="20">
    <w:name w:val="段落樣式2"/>
    <w:basedOn w:val="a2"/>
    <w:pPr>
      <w:tabs>
        <w:tab w:val="left" w:pos="567"/>
      </w:tabs>
      <w:ind w:leftChars="300" w:left="300" w:firstLineChars="200" w:firstLine="200"/>
      <w:jc w:val="both"/>
    </w:pPr>
    <w:rPr>
      <w:rFonts w:ascii="標楷體"/>
      <w:kern w:val="0"/>
    </w:rPr>
  </w:style>
  <w:style w:type="paragraph" w:styleId="12">
    <w:name w:val="toc 1"/>
    <w:basedOn w:val="a2"/>
    <w:next w:val="a2"/>
    <w:autoRedefine/>
    <w:uiPriority w:val="39"/>
    <w:qFormat/>
    <w:rsid w:val="00676250"/>
    <w:pPr>
      <w:tabs>
        <w:tab w:val="right" w:leader="dot" w:pos="8833"/>
        <w:tab w:val="right" w:leader="dot" w:pos="13950"/>
      </w:tabs>
      <w:kinsoku w:val="0"/>
      <w:ind w:left="1701" w:rightChars="300" w:right="1020" w:hangingChars="500" w:hanging="1701"/>
      <w:jc w:val="both"/>
    </w:pPr>
    <w:rPr>
      <w:rFonts w:ascii="標楷體"/>
      <w:noProof/>
      <w:szCs w:val="32"/>
    </w:rPr>
  </w:style>
  <w:style w:type="paragraph" w:styleId="21">
    <w:name w:val="toc 2"/>
    <w:basedOn w:val="a2"/>
    <w:next w:val="a2"/>
    <w:autoRedefine/>
    <w:uiPriority w:val="39"/>
    <w:qFormat/>
    <w:rsid w:val="00C11B22"/>
    <w:pPr>
      <w:tabs>
        <w:tab w:val="right" w:leader="dot" w:pos="8834"/>
      </w:tabs>
      <w:kinsoku w:val="0"/>
      <w:ind w:leftChars="91" w:left="1276" w:rightChars="300" w:right="1020" w:hangingChars="284" w:hanging="966"/>
      <w:jc w:val="both"/>
    </w:pPr>
    <w:rPr>
      <w:rFonts w:ascii="標楷體"/>
      <w:noProof/>
    </w:rPr>
  </w:style>
  <w:style w:type="paragraph" w:styleId="30">
    <w:name w:val="toc 3"/>
    <w:basedOn w:val="a2"/>
    <w:next w:val="a2"/>
    <w:autoRedefine/>
    <w:uiPriority w:val="39"/>
    <w:qFormat/>
    <w:pPr>
      <w:kinsoku w:val="0"/>
      <w:ind w:leftChars="200" w:left="1396" w:rightChars="300" w:right="1047" w:hangingChars="200" w:hanging="698"/>
      <w:jc w:val="both"/>
    </w:pPr>
    <w:rPr>
      <w:rFonts w:ascii="標楷體"/>
      <w:noProof/>
    </w:rPr>
  </w:style>
  <w:style w:type="paragraph" w:styleId="41">
    <w:name w:val="toc 4"/>
    <w:basedOn w:val="a2"/>
    <w:next w:val="a2"/>
    <w:autoRedefine/>
    <w:uiPriority w:val="39"/>
    <w:pPr>
      <w:kinsoku w:val="0"/>
      <w:ind w:leftChars="300" w:left="500" w:rightChars="300" w:right="300" w:hangingChars="200" w:hanging="200"/>
      <w:jc w:val="both"/>
    </w:pPr>
    <w:rPr>
      <w:rFonts w:ascii="標楷體"/>
    </w:rPr>
  </w:style>
  <w:style w:type="paragraph" w:styleId="70">
    <w:name w:val="toc 7"/>
    <w:basedOn w:val="a2"/>
    <w:next w:val="a2"/>
    <w:autoRedefine/>
    <w:uiPriority w:val="39"/>
    <w:pPr>
      <w:ind w:leftChars="600" w:left="800" w:hangingChars="200" w:hanging="200"/>
    </w:pPr>
    <w:rPr>
      <w:rFonts w:ascii="標楷體"/>
    </w:rPr>
  </w:style>
  <w:style w:type="paragraph" w:styleId="80">
    <w:name w:val="toc 8"/>
    <w:basedOn w:val="a2"/>
    <w:next w:val="a2"/>
    <w:autoRedefine/>
    <w:uiPriority w:val="39"/>
    <w:pPr>
      <w:ind w:leftChars="700" w:left="900" w:hangingChars="200" w:hanging="200"/>
    </w:pPr>
    <w:rPr>
      <w:rFonts w:ascii="標楷體"/>
    </w:rPr>
  </w:style>
  <w:style w:type="paragraph" w:styleId="9">
    <w:name w:val="toc 9"/>
    <w:basedOn w:val="a2"/>
    <w:next w:val="a2"/>
    <w:autoRedefine/>
    <w:uiPriority w:val="39"/>
    <w:pPr>
      <w:ind w:leftChars="1600" w:left="3840"/>
    </w:pPr>
  </w:style>
  <w:style w:type="paragraph" w:styleId="a9">
    <w:name w:val="header"/>
    <w:basedOn w:val="a2"/>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a">
    <w:name w:val="Hyperlink"/>
    <w:basedOn w:val="a3"/>
    <w:uiPriority w:val="99"/>
    <w:rPr>
      <w:color w:val="0000FF"/>
      <w:u w:val="single"/>
    </w:rPr>
  </w:style>
  <w:style w:type="paragraph" w:customStyle="1" w:styleId="ab">
    <w:name w:val="簽名日期"/>
    <w:basedOn w:val="a2"/>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2">
    <w:name w:val="段落樣式4"/>
    <w:basedOn w:val="31"/>
    <w:pPr>
      <w:ind w:leftChars="500" w:left="500"/>
    </w:pPr>
  </w:style>
  <w:style w:type="paragraph" w:customStyle="1" w:styleId="52">
    <w:name w:val="段落樣式5"/>
    <w:basedOn w:val="42"/>
    <w:pPr>
      <w:ind w:leftChars="600" w:left="600"/>
    </w:pPr>
  </w:style>
  <w:style w:type="paragraph" w:customStyle="1" w:styleId="61">
    <w:name w:val="段落樣式6"/>
    <w:basedOn w:val="52"/>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2"/>
    <w:next w:val="a2"/>
    <w:pPr>
      <w:numPr>
        <w:numId w:val="2"/>
      </w:numPr>
      <w:tabs>
        <w:tab w:val="left" w:pos="1396"/>
      </w:tabs>
      <w:kinsoku w:val="0"/>
      <w:jc w:val="both"/>
    </w:pPr>
    <w:rPr>
      <w:rFonts w:ascii="標楷體"/>
      <w:kern w:val="0"/>
    </w:rPr>
  </w:style>
  <w:style w:type="paragraph" w:styleId="ad">
    <w:name w:val="Body Text Indent"/>
    <w:basedOn w:val="a2"/>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customStyle="1" w:styleId="90">
    <w:name w:val="標題9"/>
    <w:basedOn w:val="a2"/>
    <w:rsid w:val="007C31F3"/>
    <w:pPr>
      <w:tabs>
        <w:tab w:val="num" w:pos="6195"/>
      </w:tabs>
      <w:ind w:left="5015" w:hanging="1700"/>
    </w:pPr>
  </w:style>
  <w:style w:type="paragraph" w:customStyle="1" w:styleId="a">
    <w:name w:val="圖樣式"/>
    <w:basedOn w:val="a2"/>
    <w:next w:val="a2"/>
    <w:pPr>
      <w:numPr>
        <w:numId w:val="1"/>
      </w:numPr>
      <w:tabs>
        <w:tab w:val="clear" w:pos="1440"/>
      </w:tabs>
      <w:ind w:left="400" w:hangingChars="400" w:hanging="400"/>
      <w:jc w:val="both"/>
    </w:pPr>
    <w:rPr>
      <w:rFonts w:ascii="標楷體"/>
    </w:rPr>
  </w:style>
  <w:style w:type="paragraph" w:styleId="af">
    <w:name w:val="footer"/>
    <w:basedOn w:val="a2"/>
    <w:pPr>
      <w:tabs>
        <w:tab w:val="center" w:pos="4153"/>
        <w:tab w:val="right" w:pos="8306"/>
      </w:tabs>
      <w:snapToGrid w:val="0"/>
    </w:pPr>
    <w:rPr>
      <w:sz w:val="20"/>
    </w:rPr>
  </w:style>
  <w:style w:type="paragraph" w:styleId="af0">
    <w:name w:val="table of figures"/>
    <w:basedOn w:val="a0"/>
    <w:next w:val="a0"/>
    <w:semiHidden/>
    <w:pPr>
      <w:numPr>
        <w:numId w:val="0"/>
      </w:numPr>
      <w:tabs>
        <w:tab w:val="left" w:pos="1745"/>
        <w:tab w:val="left" w:leader="dot" w:pos="13950"/>
      </w:tabs>
      <w:ind w:left="400" w:rightChars="300" w:right="300" w:hangingChars="400" w:hanging="400"/>
    </w:pPr>
  </w:style>
  <w:style w:type="character" w:customStyle="1" w:styleId="10">
    <w:name w:val="標題 1 字元"/>
    <w:aliases w:val="題號1 字元"/>
    <w:link w:val="1"/>
    <w:rsid w:val="007C31F3"/>
    <w:rPr>
      <w:rFonts w:ascii="標楷體" w:eastAsia="標楷體" w:hAnsi="Arial"/>
      <w:bCs/>
      <w:sz w:val="32"/>
      <w:szCs w:val="52"/>
    </w:rPr>
  </w:style>
  <w:style w:type="paragraph" w:styleId="af1">
    <w:name w:val="footnote text"/>
    <w:basedOn w:val="a2"/>
    <w:link w:val="af2"/>
    <w:semiHidden/>
    <w:rsid w:val="007C31F3"/>
    <w:pPr>
      <w:snapToGrid w:val="0"/>
    </w:pPr>
    <w:rPr>
      <w:sz w:val="20"/>
    </w:rPr>
  </w:style>
  <w:style w:type="character" w:customStyle="1" w:styleId="af2">
    <w:name w:val="註腳文字 字元"/>
    <w:basedOn w:val="a3"/>
    <w:link w:val="af1"/>
    <w:semiHidden/>
    <w:rsid w:val="007C31F3"/>
    <w:rPr>
      <w:rFonts w:eastAsia="標楷體"/>
      <w:kern w:val="2"/>
    </w:rPr>
  </w:style>
  <w:style w:type="character" w:styleId="af3">
    <w:name w:val="footnote reference"/>
    <w:semiHidden/>
    <w:rsid w:val="007C31F3"/>
    <w:rPr>
      <w:vertAlign w:val="superscript"/>
    </w:rPr>
  </w:style>
  <w:style w:type="paragraph" w:styleId="af4">
    <w:name w:val="Balloon Text"/>
    <w:basedOn w:val="a2"/>
    <w:link w:val="af5"/>
    <w:semiHidden/>
    <w:unhideWhenUsed/>
    <w:rsid w:val="001B4657"/>
    <w:rPr>
      <w:rFonts w:asciiTheme="majorHAnsi" w:eastAsiaTheme="majorEastAsia" w:hAnsiTheme="majorHAnsi" w:cstheme="majorBidi"/>
      <w:sz w:val="18"/>
      <w:szCs w:val="18"/>
    </w:rPr>
  </w:style>
  <w:style w:type="character" w:customStyle="1" w:styleId="af5">
    <w:name w:val="註解方塊文字 字元"/>
    <w:basedOn w:val="a3"/>
    <w:link w:val="af4"/>
    <w:semiHidden/>
    <w:rsid w:val="001B4657"/>
    <w:rPr>
      <w:rFonts w:asciiTheme="majorHAnsi" w:eastAsiaTheme="majorEastAsia" w:hAnsiTheme="majorHAnsi" w:cstheme="majorBidi"/>
      <w:kern w:val="2"/>
      <w:sz w:val="18"/>
      <w:szCs w:val="18"/>
    </w:rPr>
  </w:style>
  <w:style w:type="paragraph" w:styleId="22">
    <w:name w:val="Body Text Indent 2"/>
    <w:basedOn w:val="a2"/>
    <w:link w:val="23"/>
    <w:semiHidden/>
    <w:rsid w:val="00FC20FC"/>
    <w:pPr>
      <w:ind w:left="840" w:hanging="490"/>
    </w:pPr>
  </w:style>
  <w:style w:type="character" w:customStyle="1" w:styleId="23">
    <w:name w:val="本文縮排 2 字元"/>
    <w:basedOn w:val="a3"/>
    <w:link w:val="22"/>
    <w:semiHidden/>
    <w:rsid w:val="00FC20FC"/>
    <w:rPr>
      <w:rFonts w:eastAsia="標楷體"/>
      <w:kern w:val="2"/>
      <w:sz w:val="32"/>
    </w:rPr>
  </w:style>
  <w:style w:type="character" w:styleId="af6">
    <w:name w:val="FollowedHyperlink"/>
    <w:semiHidden/>
    <w:rsid w:val="00FC20FC"/>
    <w:rPr>
      <w:color w:val="800080"/>
      <w:u w:val="single"/>
    </w:rPr>
  </w:style>
  <w:style w:type="paragraph" w:customStyle="1" w:styleId="font5">
    <w:name w:val="font5"/>
    <w:basedOn w:val="a2"/>
    <w:rsid w:val="00FC20FC"/>
    <w:pPr>
      <w:widowControl/>
      <w:spacing w:before="100" w:beforeAutospacing="1" w:after="100" w:afterAutospacing="1"/>
    </w:pPr>
    <w:rPr>
      <w:rFonts w:eastAsia="新細明體"/>
      <w:kern w:val="0"/>
      <w:sz w:val="24"/>
      <w:szCs w:val="24"/>
    </w:rPr>
  </w:style>
  <w:style w:type="paragraph" w:customStyle="1" w:styleId="font6">
    <w:name w:val="font6"/>
    <w:basedOn w:val="a2"/>
    <w:rsid w:val="00FC20FC"/>
    <w:pPr>
      <w:widowControl/>
      <w:spacing w:before="100" w:beforeAutospacing="1" w:after="100" w:afterAutospacing="1"/>
    </w:pPr>
    <w:rPr>
      <w:rFonts w:ascii="Arial" w:eastAsia="新細明體" w:hAnsi="Arial" w:cs="Arial"/>
      <w:kern w:val="0"/>
      <w:sz w:val="12"/>
      <w:szCs w:val="12"/>
    </w:rPr>
  </w:style>
  <w:style w:type="paragraph" w:customStyle="1" w:styleId="font7">
    <w:name w:val="font7"/>
    <w:basedOn w:val="a2"/>
    <w:rsid w:val="00FC20FC"/>
    <w:pPr>
      <w:widowControl/>
      <w:spacing w:before="100" w:beforeAutospacing="1" w:after="100" w:afterAutospacing="1"/>
    </w:pPr>
    <w:rPr>
      <w:rFonts w:ascii="標楷體" w:hAnsi="標楷體" w:hint="eastAsia"/>
      <w:kern w:val="0"/>
      <w:szCs w:val="32"/>
    </w:rPr>
  </w:style>
  <w:style w:type="paragraph" w:customStyle="1" w:styleId="font8">
    <w:name w:val="font8"/>
    <w:basedOn w:val="a2"/>
    <w:rsid w:val="00FC20FC"/>
    <w:pPr>
      <w:widowControl/>
      <w:spacing w:before="100" w:beforeAutospacing="1" w:after="100" w:afterAutospacing="1"/>
    </w:pPr>
    <w:rPr>
      <w:rFonts w:ascii="標楷體" w:hAnsi="標楷體" w:hint="eastAsia"/>
      <w:kern w:val="0"/>
      <w:sz w:val="30"/>
      <w:szCs w:val="30"/>
    </w:rPr>
  </w:style>
  <w:style w:type="paragraph" w:customStyle="1" w:styleId="font9">
    <w:name w:val="font9"/>
    <w:basedOn w:val="a2"/>
    <w:rsid w:val="00FC20FC"/>
    <w:pPr>
      <w:widowControl/>
      <w:spacing w:before="100" w:beforeAutospacing="1" w:after="100" w:afterAutospacing="1"/>
    </w:pPr>
    <w:rPr>
      <w:rFonts w:eastAsia="新細明體"/>
      <w:kern w:val="0"/>
      <w:szCs w:val="32"/>
    </w:rPr>
  </w:style>
  <w:style w:type="paragraph" w:customStyle="1" w:styleId="font10">
    <w:name w:val="font10"/>
    <w:basedOn w:val="a2"/>
    <w:rsid w:val="00FC20FC"/>
    <w:pPr>
      <w:widowControl/>
      <w:spacing w:before="100" w:beforeAutospacing="1" w:after="100" w:afterAutospacing="1"/>
    </w:pPr>
    <w:rPr>
      <w:rFonts w:eastAsia="新細明體"/>
      <w:kern w:val="0"/>
      <w:sz w:val="30"/>
      <w:szCs w:val="30"/>
    </w:rPr>
  </w:style>
  <w:style w:type="paragraph" w:customStyle="1" w:styleId="xl24">
    <w:name w:val="xl24"/>
    <w:basedOn w:val="a2"/>
    <w:rsid w:val="00FC20FC"/>
    <w:pPr>
      <w:widowControl/>
      <w:spacing w:before="100" w:beforeAutospacing="1" w:after="100" w:afterAutospacing="1"/>
    </w:pPr>
    <w:rPr>
      <w:rFonts w:eastAsia="新細明體"/>
      <w:kern w:val="0"/>
      <w:sz w:val="24"/>
      <w:szCs w:val="24"/>
    </w:rPr>
  </w:style>
  <w:style w:type="paragraph" w:customStyle="1" w:styleId="xl25">
    <w:name w:val="xl25"/>
    <w:basedOn w:val="a2"/>
    <w:rsid w:val="00FC20F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新細明體"/>
      <w:kern w:val="0"/>
      <w:szCs w:val="32"/>
    </w:rPr>
  </w:style>
  <w:style w:type="paragraph" w:customStyle="1" w:styleId="xl26">
    <w:name w:val="xl26"/>
    <w:basedOn w:val="a2"/>
    <w:rsid w:val="00FC20F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新細明體"/>
      <w:kern w:val="0"/>
      <w:szCs w:val="32"/>
    </w:rPr>
  </w:style>
  <w:style w:type="paragraph" w:customStyle="1" w:styleId="xl27">
    <w:name w:val="xl27"/>
    <w:basedOn w:val="a2"/>
    <w:rsid w:val="00FC20FC"/>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28">
    <w:name w:val="xl28"/>
    <w:basedOn w:val="a2"/>
    <w:rsid w:val="00FC20FC"/>
    <w:pPr>
      <w:widowControl/>
      <w:pBdr>
        <w:left w:val="single" w:sz="4" w:space="0" w:color="auto"/>
        <w:bottom w:val="double" w:sz="6"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29">
    <w:name w:val="xl29"/>
    <w:basedOn w:val="a2"/>
    <w:rsid w:val="00FC20FC"/>
    <w:pPr>
      <w:widowControl/>
      <w:pBdr>
        <w:left w:val="single" w:sz="4" w:space="0" w:color="auto"/>
        <w:bottom w:val="single" w:sz="4" w:space="0" w:color="auto"/>
        <w:right w:val="single" w:sz="4" w:space="0" w:color="auto"/>
      </w:pBdr>
      <w:spacing w:before="100" w:beforeAutospacing="1" w:after="100" w:afterAutospacing="1"/>
      <w:textAlignment w:val="center"/>
    </w:pPr>
    <w:rPr>
      <w:rFonts w:eastAsia="新細明體"/>
      <w:kern w:val="0"/>
      <w:szCs w:val="32"/>
    </w:rPr>
  </w:style>
  <w:style w:type="paragraph" w:customStyle="1" w:styleId="xl30">
    <w:name w:val="xl30"/>
    <w:basedOn w:val="a2"/>
    <w:rsid w:val="00FC20FC"/>
    <w:pPr>
      <w:widowControl/>
      <w:pBdr>
        <w:bottom w:val="single" w:sz="4"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31">
    <w:name w:val="xl31"/>
    <w:basedOn w:val="a2"/>
    <w:rsid w:val="00FC20FC"/>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32">
    <w:name w:val="xl32"/>
    <w:basedOn w:val="a2"/>
    <w:rsid w:val="00FC20FC"/>
    <w:pPr>
      <w:widowControl/>
      <w:pBdr>
        <w:left w:val="single" w:sz="8" w:space="0" w:color="auto"/>
        <w:bottom w:val="single" w:sz="4" w:space="0" w:color="auto"/>
        <w:right w:val="double" w:sz="6" w:space="0" w:color="auto"/>
      </w:pBdr>
      <w:spacing w:before="100" w:beforeAutospacing="1" w:after="100" w:afterAutospacing="1"/>
      <w:jc w:val="center"/>
    </w:pPr>
    <w:rPr>
      <w:rFonts w:ascii="標楷體" w:hAnsi="標楷體" w:hint="eastAsia"/>
      <w:kern w:val="0"/>
      <w:szCs w:val="32"/>
    </w:rPr>
  </w:style>
  <w:style w:type="paragraph" w:customStyle="1" w:styleId="xl33">
    <w:name w:val="xl33"/>
    <w:basedOn w:val="a2"/>
    <w:rsid w:val="00FC20FC"/>
    <w:pPr>
      <w:widowControl/>
      <w:pBdr>
        <w:left w:val="single" w:sz="4" w:space="0" w:color="auto"/>
        <w:bottom w:val="single" w:sz="4" w:space="0" w:color="auto"/>
        <w:right w:val="single" w:sz="8" w:space="0" w:color="auto"/>
      </w:pBdr>
      <w:spacing w:before="100" w:beforeAutospacing="1" w:after="100" w:afterAutospacing="1"/>
      <w:textAlignment w:val="center"/>
    </w:pPr>
    <w:rPr>
      <w:rFonts w:eastAsia="新細明體"/>
      <w:kern w:val="0"/>
      <w:szCs w:val="32"/>
    </w:rPr>
  </w:style>
  <w:style w:type="paragraph" w:customStyle="1" w:styleId="xl34">
    <w:name w:val="xl34"/>
    <w:basedOn w:val="a2"/>
    <w:rsid w:val="00FC20FC"/>
    <w:pPr>
      <w:widowControl/>
      <w:pBdr>
        <w:top w:val="single" w:sz="4" w:space="0" w:color="auto"/>
        <w:left w:val="single" w:sz="8" w:space="0" w:color="auto"/>
        <w:bottom w:val="single" w:sz="4" w:space="0" w:color="auto"/>
        <w:right w:val="double" w:sz="6"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35">
    <w:name w:val="xl35"/>
    <w:basedOn w:val="a2"/>
    <w:rsid w:val="00FC20FC"/>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新細明體"/>
      <w:kern w:val="0"/>
      <w:szCs w:val="32"/>
    </w:rPr>
  </w:style>
  <w:style w:type="paragraph" w:customStyle="1" w:styleId="xl36">
    <w:name w:val="xl36"/>
    <w:basedOn w:val="a2"/>
    <w:rsid w:val="00FC20FC"/>
    <w:pPr>
      <w:widowControl/>
      <w:pBdr>
        <w:top w:val="single" w:sz="4" w:space="0" w:color="auto"/>
        <w:left w:val="single" w:sz="8" w:space="0" w:color="auto"/>
        <w:bottom w:val="single" w:sz="4" w:space="0" w:color="auto"/>
        <w:right w:val="double" w:sz="6" w:space="0" w:color="auto"/>
      </w:pBdr>
      <w:spacing w:before="100" w:beforeAutospacing="1" w:after="100" w:afterAutospacing="1"/>
      <w:jc w:val="center"/>
    </w:pPr>
    <w:rPr>
      <w:rFonts w:ascii="標楷體" w:hAnsi="標楷體" w:hint="eastAsia"/>
      <w:kern w:val="0"/>
      <w:szCs w:val="32"/>
    </w:rPr>
  </w:style>
  <w:style w:type="paragraph" w:customStyle="1" w:styleId="xl37">
    <w:name w:val="xl37"/>
    <w:basedOn w:val="a2"/>
    <w:rsid w:val="00FC20FC"/>
    <w:pPr>
      <w:widowControl/>
      <w:pBdr>
        <w:left w:val="single" w:sz="8" w:space="0" w:color="auto"/>
      </w:pBdr>
      <w:spacing w:before="100" w:beforeAutospacing="1" w:after="100" w:afterAutospacing="1"/>
    </w:pPr>
    <w:rPr>
      <w:rFonts w:eastAsia="新細明體"/>
      <w:kern w:val="0"/>
      <w:sz w:val="24"/>
      <w:szCs w:val="24"/>
    </w:rPr>
  </w:style>
  <w:style w:type="paragraph" w:customStyle="1" w:styleId="xl38">
    <w:name w:val="xl38"/>
    <w:basedOn w:val="a2"/>
    <w:rsid w:val="00FC20FC"/>
    <w:pPr>
      <w:widowControl/>
      <w:pBdr>
        <w:right w:val="single" w:sz="8" w:space="0" w:color="auto"/>
      </w:pBdr>
      <w:spacing w:before="100" w:beforeAutospacing="1" w:after="100" w:afterAutospacing="1"/>
    </w:pPr>
    <w:rPr>
      <w:rFonts w:eastAsia="新細明體"/>
      <w:kern w:val="0"/>
      <w:sz w:val="24"/>
      <w:szCs w:val="24"/>
    </w:rPr>
  </w:style>
  <w:style w:type="paragraph" w:customStyle="1" w:styleId="xl39">
    <w:name w:val="xl39"/>
    <w:basedOn w:val="a2"/>
    <w:rsid w:val="00FC20FC"/>
    <w:pPr>
      <w:widowControl/>
      <w:pBdr>
        <w:top w:val="single" w:sz="4"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eastAsia="新細明體"/>
      <w:kern w:val="0"/>
      <w:sz w:val="24"/>
      <w:szCs w:val="24"/>
    </w:rPr>
  </w:style>
  <w:style w:type="paragraph" w:customStyle="1" w:styleId="xl40">
    <w:name w:val="xl40"/>
    <w:basedOn w:val="a2"/>
    <w:rsid w:val="00FC20FC"/>
    <w:pPr>
      <w:widowControl/>
      <w:pBdr>
        <w:top w:val="single" w:sz="4" w:space="0" w:color="auto"/>
        <w:left w:val="single" w:sz="8" w:space="0" w:color="auto"/>
        <w:bottom w:val="single" w:sz="4" w:space="0" w:color="auto"/>
        <w:right w:val="double" w:sz="6" w:space="0" w:color="auto"/>
      </w:pBdr>
      <w:spacing w:before="100" w:beforeAutospacing="1" w:after="100" w:afterAutospacing="1"/>
      <w:jc w:val="center"/>
      <w:textAlignment w:val="center"/>
    </w:pPr>
    <w:rPr>
      <w:rFonts w:eastAsia="新細明體"/>
      <w:kern w:val="0"/>
      <w:szCs w:val="32"/>
    </w:rPr>
  </w:style>
  <w:style w:type="paragraph" w:customStyle="1" w:styleId="xl41">
    <w:name w:val="xl41"/>
    <w:basedOn w:val="a2"/>
    <w:rsid w:val="00FC20FC"/>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42">
    <w:name w:val="xl42"/>
    <w:basedOn w:val="a2"/>
    <w:rsid w:val="00FC20FC"/>
    <w:pPr>
      <w:widowControl/>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eastAsia="新細明體"/>
      <w:kern w:val="0"/>
      <w:szCs w:val="32"/>
    </w:rPr>
  </w:style>
  <w:style w:type="paragraph" w:customStyle="1" w:styleId="xl43">
    <w:name w:val="xl43"/>
    <w:basedOn w:val="a2"/>
    <w:rsid w:val="00FC20FC"/>
    <w:pPr>
      <w:widowControl/>
      <w:pBdr>
        <w:left w:val="single" w:sz="8" w:space="0" w:color="auto"/>
        <w:bottom w:val="single" w:sz="8" w:space="0" w:color="auto"/>
      </w:pBdr>
      <w:spacing w:before="100" w:beforeAutospacing="1" w:after="100" w:afterAutospacing="1"/>
    </w:pPr>
    <w:rPr>
      <w:rFonts w:ascii="標楷體" w:hAnsi="標楷體" w:hint="eastAsia"/>
      <w:kern w:val="0"/>
      <w:sz w:val="30"/>
      <w:szCs w:val="30"/>
    </w:rPr>
  </w:style>
  <w:style w:type="paragraph" w:customStyle="1" w:styleId="xl44">
    <w:name w:val="xl44"/>
    <w:basedOn w:val="a2"/>
    <w:rsid w:val="00FC20FC"/>
    <w:pPr>
      <w:widowControl/>
      <w:pBdr>
        <w:bottom w:val="single" w:sz="8" w:space="0" w:color="auto"/>
      </w:pBdr>
      <w:spacing w:before="100" w:beforeAutospacing="1" w:after="100" w:afterAutospacing="1"/>
    </w:pPr>
    <w:rPr>
      <w:rFonts w:eastAsia="新細明體"/>
      <w:kern w:val="0"/>
      <w:sz w:val="30"/>
      <w:szCs w:val="30"/>
    </w:rPr>
  </w:style>
  <w:style w:type="paragraph" w:customStyle="1" w:styleId="xl45">
    <w:name w:val="xl45"/>
    <w:basedOn w:val="a2"/>
    <w:rsid w:val="00FC20FC"/>
    <w:pPr>
      <w:widowControl/>
      <w:pBdr>
        <w:bottom w:val="single" w:sz="8" w:space="0" w:color="auto"/>
        <w:right w:val="single" w:sz="8" w:space="0" w:color="auto"/>
      </w:pBdr>
      <w:spacing w:before="100" w:beforeAutospacing="1" w:after="100" w:afterAutospacing="1"/>
    </w:pPr>
    <w:rPr>
      <w:rFonts w:eastAsia="新細明體"/>
      <w:kern w:val="0"/>
      <w:sz w:val="30"/>
      <w:szCs w:val="30"/>
    </w:rPr>
  </w:style>
  <w:style w:type="paragraph" w:customStyle="1" w:styleId="xl46">
    <w:name w:val="xl46"/>
    <w:basedOn w:val="a2"/>
    <w:rsid w:val="00FC20F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47">
    <w:name w:val="xl47"/>
    <w:basedOn w:val="a2"/>
    <w:rsid w:val="00FC20FC"/>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48">
    <w:name w:val="xl48"/>
    <w:basedOn w:val="a2"/>
    <w:rsid w:val="00FC20FC"/>
    <w:pPr>
      <w:widowControl/>
      <w:pBdr>
        <w:top w:val="single" w:sz="8" w:space="0" w:color="auto"/>
        <w:bottom w:val="single" w:sz="4"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49">
    <w:name w:val="xl49"/>
    <w:basedOn w:val="a2"/>
    <w:rsid w:val="00FC20FC"/>
    <w:pPr>
      <w:widowControl/>
      <w:pBdr>
        <w:top w:val="single" w:sz="4" w:space="0" w:color="auto"/>
        <w:bottom w:val="double" w:sz="6"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50">
    <w:name w:val="xl50"/>
    <w:basedOn w:val="a2"/>
    <w:rsid w:val="00FC20FC"/>
    <w:pPr>
      <w:widowControl/>
      <w:pBdr>
        <w:top w:val="single" w:sz="8" w:space="0" w:color="auto"/>
        <w:left w:val="single" w:sz="8" w:space="0" w:color="auto"/>
        <w:bottom w:val="single" w:sz="4" w:space="0" w:color="auto"/>
        <w:right w:val="double" w:sz="6" w:space="0" w:color="auto"/>
      </w:pBdr>
      <w:spacing w:before="100" w:beforeAutospacing="1" w:after="100" w:afterAutospacing="1"/>
      <w:jc w:val="center"/>
      <w:textAlignment w:val="center"/>
    </w:pPr>
    <w:rPr>
      <w:rFonts w:eastAsia="新細明體"/>
      <w:kern w:val="0"/>
      <w:sz w:val="24"/>
      <w:szCs w:val="24"/>
    </w:rPr>
  </w:style>
  <w:style w:type="paragraph" w:styleId="af7">
    <w:name w:val="Plain Text"/>
    <w:basedOn w:val="a2"/>
    <w:link w:val="af8"/>
    <w:semiHidden/>
    <w:rsid w:val="00FC20FC"/>
    <w:rPr>
      <w:rFonts w:ascii="細明體" w:eastAsia="細明體" w:hAnsi="Courier New"/>
    </w:rPr>
  </w:style>
  <w:style w:type="character" w:customStyle="1" w:styleId="af8">
    <w:name w:val="純文字 字元"/>
    <w:basedOn w:val="a3"/>
    <w:link w:val="af7"/>
    <w:semiHidden/>
    <w:rsid w:val="00FC20FC"/>
    <w:rPr>
      <w:rFonts w:ascii="細明體" w:eastAsia="細明體" w:hAnsi="Courier New"/>
      <w:kern w:val="2"/>
      <w:sz w:val="32"/>
    </w:rPr>
  </w:style>
  <w:style w:type="paragraph" w:customStyle="1" w:styleId="af9">
    <w:name w:val="字元"/>
    <w:basedOn w:val="a2"/>
    <w:rsid w:val="00FC20FC"/>
    <w:pPr>
      <w:widowControl/>
      <w:spacing w:after="160" w:line="240" w:lineRule="exact"/>
    </w:pPr>
    <w:rPr>
      <w:rFonts w:ascii="Tahoma" w:eastAsia="新細明體" w:hAnsi="Tahoma" w:cs="Tahoma"/>
      <w:kern w:val="0"/>
      <w:sz w:val="20"/>
      <w:lang w:eastAsia="en-US"/>
    </w:rPr>
  </w:style>
  <w:style w:type="paragraph" w:customStyle="1" w:styleId="13">
    <w:name w:val="字元 字元1 字元"/>
    <w:basedOn w:val="a2"/>
    <w:rsid w:val="00FC20FC"/>
    <w:pPr>
      <w:widowControl/>
      <w:spacing w:after="160" w:line="240" w:lineRule="exact"/>
    </w:pPr>
    <w:rPr>
      <w:rFonts w:ascii="Verdana" w:eastAsia="新細明體" w:hAnsi="Verdana"/>
      <w:kern w:val="0"/>
      <w:sz w:val="20"/>
      <w:lang w:eastAsia="en-US"/>
    </w:rPr>
  </w:style>
  <w:style w:type="paragraph" w:styleId="afa">
    <w:name w:val="annotation text"/>
    <w:basedOn w:val="a2"/>
    <w:link w:val="afb"/>
    <w:semiHidden/>
    <w:unhideWhenUsed/>
    <w:rsid w:val="00FC20FC"/>
  </w:style>
  <w:style w:type="character" w:customStyle="1" w:styleId="afb">
    <w:name w:val="註解文字 字元"/>
    <w:basedOn w:val="a3"/>
    <w:link w:val="afa"/>
    <w:uiPriority w:val="99"/>
    <w:semiHidden/>
    <w:rsid w:val="00FC20FC"/>
    <w:rPr>
      <w:rFonts w:eastAsia="標楷體"/>
      <w:kern w:val="2"/>
      <w:sz w:val="32"/>
    </w:rPr>
  </w:style>
  <w:style w:type="paragraph" w:styleId="afc">
    <w:name w:val="annotation subject"/>
    <w:basedOn w:val="afa"/>
    <w:next w:val="afa"/>
    <w:link w:val="afd"/>
    <w:semiHidden/>
    <w:rsid w:val="00FC20FC"/>
    <w:rPr>
      <w:rFonts w:eastAsia="新細明體"/>
      <w:b/>
      <w:bCs/>
      <w:sz w:val="24"/>
      <w:szCs w:val="24"/>
    </w:rPr>
  </w:style>
  <w:style w:type="character" w:customStyle="1" w:styleId="afd">
    <w:name w:val="註解主旨 字元"/>
    <w:basedOn w:val="afb"/>
    <w:link w:val="afc"/>
    <w:semiHidden/>
    <w:rsid w:val="00FC20FC"/>
    <w:rPr>
      <w:rFonts w:eastAsia="標楷體"/>
      <w:b/>
      <w:bCs/>
      <w:kern w:val="2"/>
      <w:sz w:val="24"/>
      <w:szCs w:val="24"/>
    </w:rPr>
  </w:style>
  <w:style w:type="character" w:customStyle="1" w:styleId="main-c91">
    <w:name w:val="main-c91"/>
    <w:rsid w:val="00FC20FC"/>
    <w:rPr>
      <w:rFonts w:ascii="Verdana" w:hAnsi="Verdana" w:hint="default"/>
      <w:color w:val="333333"/>
      <w:sz w:val="19"/>
      <w:szCs w:val="19"/>
    </w:rPr>
  </w:style>
  <w:style w:type="paragraph" w:styleId="HTML">
    <w:name w:val="HTML Preformatted"/>
    <w:basedOn w:val="a2"/>
    <w:link w:val="HTML0"/>
    <w:uiPriority w:val="99"/>
    <w:rsid w:val="00FC20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customStyle="1" w:styleId="HTML0">
    <w:name w:val="HTML 預設格式 字元"/>
    <w:basedOn w:val="a3"/>
    <w:link w:val="HTML"/>
    <w:uiPriority w:val="99"/>
    <w:rsid w:val="00FC20FC"/>
    <w:rPr>
      <w:rFonts w:ascii="Arial Unicode MS" w:eastAsia="Arial Unicode MS" w:hAnsi="Arial Unicode MS" w:cs="Arial Unicode MS"/>
      <w:color w:val="000000"/>
    </w:rPr>
  </w:style>
  <w:style w:type="paragraph" w:customStyle="1" w:styleId="Default">
    <w:name w:val="Default"/>
    <w:rsid w:val="00FC20FC"/>
    <w:pPr>
      <w:widowControl w:val="0"/>
      <w:autoSpaceDE w:val="0"/>
      <w:autoSpaceDN w:val="0"/>
      <w:adjustRightInd w:val="0"/>
    </w:pPr>
    <w:rPr>
      <w:rFonts w:ascii="Arial" w:hAnsi="Arial" w:cs="Arial"/>
      <w:color w:val="000000"/>
      <w:sz w:val="24"/>
      <w:szCs w:val="24"/>
    </w:rPr>
  </w:style>
  <w:style w:type="paragraph" w:customStyle="1" w:styleId="a1">
    <w:name w:val="分項段落"/>
    <w:basedOn w:val="a2"/>
    <w:rsid w:val="00FC20FC"/>
    <w:pPr>
      <w:widowControl/>
      <w:numPr>
        <w:numId w:val="3"/>
      </w:numPr>
      <w:snapToGrid w:val="0"/>
      <w:jc w:val="both"/>
      <w:textAlignment w:val="baseline"/>
    </w:pPr>
    <w:rPr>
      <w:noProof/>
      <w:kern w:val="0"/>
    </w:rPr>
  </w:style>
  <w:style w:type="paragraph" w:customStyle="1" w:styleId="afe">
    <w:name w:val="主旨"/>
    <w:basedOn w:val="a2"/>
    <w:rsid w:val="00FC20FC"/>
    <w:pPr>
      <w:snapToGrid w:val="0"/>
      <w:ind w:left="964" w:hanging="964"/>
    </w:pPr>
  </w:style>
  <w:style w:type="character" w:customStyle="1" w:styleId="40">
    <w:name w:val="標題 4 字元"/>
    <w:aliases w:val="表格 字元"/>
    <w:link w:val="4"/>
    <w:rsid w:val="00FC20FC"/>
    <w:rPr>
      <w:rFonts w:ascii="標楷體" w:eastAsia="標楷體" w:hAnsi="Arial"/>
      <w:kern w:val="2"/>
      <w:sz w:val="32"/>
      <w:szCs w:val="36"/>
    </w:rPr>
  </w:style>
  <w:style w:type="character" w:customStyle="1" w:styleId="50">
    <w:name w:val="標題 5 字元"/>
    <w:link w:val="5"/>
    <w:rsid w:val="00FC20FC"/>
    <w:rPr>
      <w:rFonts w:ascii="標楷體" w:eastAsia="標楷體" w:hAnsi="Arial"/>
      <w:bCs/>
      <w:kern w:val="2"/>
      <w:sz w:val="32"/>
      <w:szCs w:val="36"/>
    </w:rPr>
  </w:style>
  <w:style w:type="paragraph" w:customStyle="1" w:styleId="aff">
    <w:name w:val="(一)標題"/>
    <w:basedOn w:val="a2"/>
    <w:autoRedefine/>
    <w:qFormat/>
    <w:rsid w:val="00FC20FC"/>
    <w:pPr>
      <w:spacing w:line="480" w:lineRule="exact"/>
      <w:ind w:leftChars="-5" w:left="624" w:hangingChars="200" w:hanging="640"/>
      <w:jc w:val="both"/>
    </w:pPr>
    <w:rPr>
      <w:szCs w:val="28"/>
    </w:rPr>
  </w:style>
  <w:style w:type="paragraph" w:customStyle="1" w:styleId="aff0">
    <w:name w:val="說明之內文"/>
    <w:basedOn w:val="2"/>
    <w:qFormat/>
    <w:rsid w:val="00FC20FC"/>
    <w:pPr>
      <w:numPr>
        <w:ilvl w:val="0"/>
        <w:numId w:val="0"/>
      </w:numPr>
      <w:kinsoku w:val="0"/>
      <w:spacing w:line="480" w:lineRule="exact"/>
      <w:jc w:val="left"/>
    </w:pPr>
    <w:rPr>
      <w:rFonts w:ascii="Times New Roman" w:hAnsi="Times New Roman"/>
      <w:szCs w:val="32"/>
    </w:rPr>
  </w:style>
  <w:style w:type="paragraph" w:styleId="aff1">
    <w:name w:val="List Paragraph"/>
    <w:basedOn w:val="a2"/>
    <w:link w:val="aff2"/>
    <w:uiPriority w:val="34"/>
    <w:qFormat/>
    <w:rsid w:val="00FC20FC"/>
    <w:pPr>
      <w:widowControl/>
      <w:ind w:leftChars="200" w:left="480"/>
    </w:pPr>
    <w:rPr>
      <w:rFonts w:ascii="新細明體" w:eastAsia="新細明體" w:hAnsi="新細明體" w:cs="新細明體"/>
      <w:kern w:val="0"/>
      <w:sz w:val="24"/>
      <w:szCs w:val="24"/>
    </w:rPr>
  </w:style>
  <w:style w:type="character" w:customStyle="1" w:styleId="aff2">
    <w:name w:val="清單段落 字元"/>
    <w:link w:val="aff1"/>
    <w:uiPriority w:val="34"/>
    <w:locked/>
    <w:rsid w:val="00FC20FC"/>
    <w:rPr>
      <w:rFonts w:ascii="新細明體" w:hAnsi="新細明體" w:cs="新細明體"/>
      <w:sz w:val="24"/>
      <w:szCs w:val="24"/>
    </w:rPr>
  </w:style>
  <w:style w:type="paragraph" w:customStyle="1" w:styleId="aff3">
    <w:name w:val="公文(後續段落)"/>
    <w:rsid w:val="00FC20FC"/>
    <w:pPr>
      <w:adjustRightInd w:val="0"/>
      <w:snapToGrid w:val="0"/>
      <w:spacing w:line="578" w:lineRule="exact"/>
      <w:ind w:left="340"/>
      <w:textAlignment w:val="center"/>
    </w:pPr>
    <w:rPr>
      <w:rFonts w:eastAsia="標楷體"/>
      <w:noProof/>
      <w:sz w:val="32"/>
    </w:rPr>
  </w:style>
  <w:style w:type="paragraph" w:customStyle="1" w:styleId="14">
    <w:name w:val="1.標題"/>
    <w:basedOn w:val="a2"/>
    <w:qFormat/>
    <w:rsid w:val="00FC20FC"/>
    <w:pPr>
      <w:spacing w:line="480" w:lineRule="exact"/>
      <w:ind w:leftChars="99" w:left="621" w:hangingChars="95" w:hanging="304"/>
      <w:jc w:val="both"/>
    </w:pPr>
    <w:rPr>
      <w:szCs w:val="32"/>
    </w:rPr>
  </w:style>
  <w:style w:type="table" w:styleId="aff4">
    <w:name w:val="Table Grid"/>
    <w:basedOn w:val="a4"/>
    <w:uiPriority w:val="59"/>
    <w:rsid w:val="00FC20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表標題"/>
    <w:basedOn w:val="a2"/>
    <w:autoRedefine/>
    <w:qFormat/>
    <w:rsid w:val="0017090F"/>
    <w:pPr>
      <w:adjustRightInd w:val="0"/>
      <w:snapToGrid w:val="0"/>
      <w:spacing w:line="400" w:lineRule="exact"/>
      <w:ind w:rightChars="57" w:right="199" w:firstLineChars="527" w:firstLine="1418"/>
      <w:jc w:val="center"/>
      <w:outlineLvl w:val="1"/>
    </w:pPr>
    <w:rPr>
      <w:rFonts w:ascii="標楷體" w:hAnsi="新細明體"/>
      <w:snapToGrid w:val="0"/>
      <w:kern w:val="0"/>
      <w:sz w:val="24"/>
      <w:szCs w:val="24"/>
      <w:lang w:bidi="sa-IN"/>
    </w:rPr>
  </w:style>
  <w:style w:type="paragraph" w:customStyle="1" w:styleId="aff6">
    <w:name w:val="令.條"/>
    <w:basedOn w:val="a2"/>
    <w:rsid w:val="00752C48"/>
    <w:pPr>
      <w:adjustRightInd w:val="0"/>
      <w:spacing w:line="440" w:lineRule="exact"/>
      <w:ind w:left="500" w:hangingChars="500" w:hanging="500"/>
      <w:jc w:val="both"/>
      <w:textAlignment w:val="baseline"/>
    </w:pPr>
    <w:rPr>
      <w:kern w:val="0"/>
      <w:sz w:val="28"/>
    </w:rPr>
  </w:style>
  <w:style w:type="paragraph" w:customStyle="1" w:styleId="aff7">
    <w:name w:val="令.項"/>
    <w:basedOn w:val="a2"/>
    <w:rsid w:val="00752C48"/>
    <w:pPr>
      <w:adjustRightInd w:val="0"/>
      <w:spacing w:line="440" w:lineRule="exact"/>
      <w:ind w:leftChars="500" w:left="500" w:firstLineChars="200" w:firstLine="200"/>
      <w:jc w:val="both"/>
      <w:textAlignment w:val="baseline"/>
    </w:pPr>
    <w:rPr>
      <w:kern w:val="0"/>
      <w:sz w:val="28"/>
    </w:rPr>
  </w:style>
  <w:style w:type="paragraph" w:styleId="aff8">
    <w:name w:val="Body Text"/>
    <w:basedOn w:val="a2"/>
    <w:link w:val="aff9"/>
    <w:uiPriority w:val="99"/>
    <w:semiHidden/>
    <w:unhideWhenUsed/>
    <w:rsid w:val="00CD42BC"/>
    <w:pPr>
      <w:spacing w:after="120"/>
    </w:pPr>
  </w:style>
  <w:style w:type="character" w:customStyle="1" w:styleId="aff9">
    <w:name w:val="本文 字元"/>
    <w:basedOn w:val="a3"/>
    <w:link w:val="aff8"/>
    <w:uiPriority w:val="99"/>
    <w:semiHidden/>
    <w:rsid w:val="00CD42BC"/>
    <w:rPr>
      <w:rFonts w:eastAsia="標楷體"/>
      <w:kern w:val="2"/>
      <w:sz w:val="32"/>
    </w:rPr>
  </w:style>
  <w:style w:type="paragraph" w:customStyle="1" w:styleId="affa">
    <w:name w:val="第一條"/>
    <w:basedOn w:val="a2"/>
    <w:rsid w:val="009F3E6E"/>
    <w:pPr>
      <w:spacing w:line="460" w:lineRule="atLeast"/>
      <w:ind w:left="625" w:hangingChars="625" w:hanging="625"/>
      <w:jc w:val="both"/>
    </w:pPr>
    <w:rPr>
      <w:spacing w:val="10"/>
      <w:sz w:val="26"/>
      <w:szCs w:val="24"/>
    </w:rPr>
  </w:style>
  <w:style w:type="paragraph" w:customStyle="1" w:styleId="affb">
    <w:name w:val="內文法規"/>
    <w:basedOn w:val="a2"/>
    <w:rsid w:val="00295BF3"/>
    <w:pPr>
      <w:adjustRightInd w:val="0"/>
      <w:spacing w:line="300" w:lineRule="atLeast"/>
      <w:ind w:left="1304" w:hanging="1304"/>
      <w:jc w:val="both"/>
      <w:textAlignment w:val="baseline"/>
    </w:pPr>
    <w:rPr>
      <w:rFonts w:ascii="華康中明體" w:eastAsia="華康中明體"/>
      <w:spacing w:val="20"/>
      <w:kern w:val="0"/>
      <w:sz w:val="22"/>
    </w:rPr>
  </w:style>
  <w:style w:type="paragraph" w:customStyle="1" w:styleId="affc">
    <w:name w:val="法條的款"/>
    <w:basedOn w:val="a2"/>
    <w:rsid w:val="00295BF3"/>
    <w:pPr>
      <w:adjustRightInd w:val="0"/>
      <w:spacing w:line="300" w:lineRule="atLeast"/>
      <w:ind w:left="2324" w:hanging="510"/>
      <w:jc w:val="both"/>
      <w:textAlignment w:val="baseline"/>
    </w:pPr>
    <w:rPr>
      <w:rFonts w:ascii="華康中明體" w:eastAsia="華康中明體"/>
      <w:spacing w:val="20"/>
      <w:kern w:val="0"/>
      <w:sz w:val="22"/>
    </w:rPr>
  </w:style>
  <w:style w:type="paragraph" w:customStyle="1" w:styleId="110">
    <w:name w:val="法條的款11~"/>
    <w:basedOn w:val="affc"/>
    <w:rsid w:val="00295BF3"/>
    <w:pPr>
      <w:ind w:left="2551" w:hanging="737"/>
    </w:pPr>
  </w:style>
  <w:style w:type="paragraph" w:customStyle="1" w:styleId="affd">
    <w:name w:val="前項的內文"/>
    <w:basedOn w:val="a2"/>
    <w:rsid w:val="00BF28CB"/>
    <w:pPr>
      <w:adjustRightInd w:val="0"/>
      <w:spacing w:line="300" w:lineRule="atLeast"/>
      <w:ind w:left="1304" w:firstLine="510"/>
      <w:jc w:val="both"/>
      <w:textAlignment w:val="baseline"/>
    </w:pPr>
    <w:rPr>
      <w:rFonts w:ascii="華康中明體" w:eastAsia="華康中明體"/>
      <w:spacing w:val="20"/>
      <w:kern w:val="0"/>
      <w:sz w:val="22"/>
    </w:rPr>
  </w:style>
  <w:style w:type="paragraph" w:customStyle="1" w:styleId="affe">
    <w:name w:val="字元"/>
    <w:basedOn w:val="a2"/>
    <w:rsid w:val="00394D20"/>
    <w:pPr>
      <w:widowControl/>
      <w:spacing w:after="160" w:line="240" w:lineRule="exact"/>
    </w:pPr>
    <w:rPr>
      <w:rFonts w:ascii="Tahoma" w:eastAsia="新細明體" w:hAnsi="Tahoma" w:cs="Tahoma"/>
      <w:kern w:val="0"/>
      <w:sz w:val="20"/>
      <w:lang w:eastAsia="en-US"/>
    </w:rPr>
  </w:style>
  <w:style w:type="paragraph" w:customStyle="1" w:styleId="15">
    <w:name w:val="字元 字元1 字元"/>
    <w:basedOn w:val="a2"/>
    <w:rsid w:val="00394D20"/>
    <w:pPr>
      <w:widowControl/>
      <w:spacing w:after="160" w:line="240" w:lineRule="exact"/>
    </w:pPr>
    <w:rPr>
      <w:rFonts w:ascii="Verdana" w:eastAsia="新細明體" w:hAnsi="Verdana"/>
      <w:kern w:val="0"/>
      <w:sz w:val="20"/>
      <w:lang w:eastAsia="en-US"/>
    </w:rPr>
  </w:style>
  <w:style w:type="paragraph" w:customStyle="1" w:styleId="afff">
    <w:name w:val="附圖樣式"/>
    <w:basedOn w:val="a2"/>
    <w:qFormat/>
    <w:rsid w:val="00394D20"/>
    <w:pPr>
      <w:keepNext/>
      <w:overflowPunct w:val="0"/>
      <w:autoSpaceDE w:val="0"/>
      <w:autoSpaceDN w:val="0"/>
      <w:ind w:left="400" w:hangingChars="400" w:hanging="400"/>
      <w:jc w:val="both"/>
      <w:outlineLvl w:val="0"/>
    </w:pPr>
    <w:rPr>
      <w:rFonts w:ascii="標楷體"/>
      <w:kern w:val="32"/>
    </w:rPr>
  </w:style>
  <w:style w:type="character" w:customStyle="1" w:styleId="st1">
    <w:name w:val="st1"/>
    <w:rsid w:val="00394D20"/>
  </w:style>
  <w:style w:type="character" w:customStyle="1" w:styleId="notranslate">
    <w:name w:val="notranslate"/>
    <w:rsid w:val="00394D20"/>
  </w:style>
  <w:style w:type="character" w:customStyle="1" w:styleId="google-src-text1">
    <w:name w:val="google-src-text1"/>
    <w:rsid w:val="00394D20"/>
    <w:rPr>
      <w:vanish/>
      <w:webHidden w:val="0"/>
      <w:specVanish w:val="0"/>
    </w:rPr>
  </w:style>
  <w:style w:type="paragraph" w:customStyle="1" w:styleId="afff0">
    <w:name w:val="內文"/>
    <w:basedOn w:val="a2"/>
    <w:rsid w:val="00BB5EB9"/>
    <w:pPr>
      <w:adjustRightInd w:val="0"/>
      <w:spacing w:line="300" w:lineRule="atLeast"/>
      <w:ind w:left="511" w:hanging="284"/>
      <w:jc w:val="both"/>
      <w:textAlignment w:val="baseline"/>
    </w:pPr>
    <w:rPr>
      <w:rFonts w:ascii="標楷體" w:hAnsi="標楷體"/>
      <w:spacing w:val="20"/>
      <w:kern w:val="0"/>
      <w:sz w:val="24"/>
    </w:rPr>
  </w:style>
  <w:style w:type="paragraph" w:customStyle="1" w:styleId="afff1">
    <w:name w:val="字元 字元 字元 字元 字元 字元 字元 字元 字元 字元 字元"/>
    <w:basedOn w:val="a2"/>
    <w:rsid w:val="00C041AE"/>
    <w:pPr>
      <w:widowControl/>
      <w:spacing w:after="160" w:line="240" w:lineRule="exact"/>
    </w:pPr>
    <w:rPr>
      <w:rFonts w:ascii="Tahoma" w:eastAsia="新細明體" w:hAnsi="Tahoma"/>
      <w:kern w:val="0"/>
      <w:sz w:val="20"/>
      <w:lang w:eastAsia="en-US"/>
    </w:rPr>
  </w:style>
  <w:style w:type="paragraph" w:styleId="afff2">
    <w:name w:val="TOC Heading"/>
    <w:basedOn w:val="1"/>
    <w:next w:val="a2"/>
    <w:uiPriority w:val="39"/>
    <w:semiHidden/>
    <w:unhideWhenUsed/>
    <w:qFormat/>
    <w:rsid w:val="00A64BEB"/>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771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w.epa.gov.tw/Management/Site_Index_2.asp?chk=Y&amp;AreaNo=A&amp;SiteKindNo=Farm&amp;SituationNo=Control%5FBulletin%2CControl%5FFree" TargetMode="External"/><Relationship Id="rId18" Type="http://schemas.openxmlformats.org/officeDocument/2006/relationships/hyperlink" Target="http://sgw.epa.gov.tw/Management/Site_Index_2.asp?chk=Y&amp;AreaNo=H&amp;SiteKindNo=Farm&amp;SituationNo=Control_Free" TargetMode="External"/><Relationship Id="rId26" Type="http://schemas.openxmlformats.org/officeDocument/2006/relationships/hyperlink" Target="http://sgw.epa.gov.tw/Management/Site_Index_2.asp?chk=Y&amp;AreaNo=J&amp;SiteKindNo=Farm&amp;SituationNo=Control_Bulletin" TargetMode="External"/><Relationship Id="rId39" Type="http://schemas.openxmlformats.org/officeDocument/2006/relationships/hyperlink" Target="http://sgw.epa.gov.tw/Management/Site_Index_2.asp?chk=Y&amp;AreaNo=M&amp;SiteKindNo=Farm&amp;SituationNo=Control_Free" TargetMode="External"/><Relationship Id="rId21" Type="http://schemas.openxmlformats.org/officeDocument/2006/relationships/hyperlink" Target="http://sgw.epa.gov.tw/Management/Site_Index_2.asp?chk=Y&amp;AreaNo=C&amp;SiteKindNo=Farm&amp;SituationNo=Control_Free" TargetMode="External"/><Relationship Id="rId34" Type="http://schemas.openxmlformats.org/officeDocument/2006/relationships/hyperlink" Target="http://sgw.epa.gov.tw/Management/Site_Index_2.asp?chk=Y&amp;AreaNo=K&amp;SiteKindNo=Farm&amp;SituationNo=Control%5FBulletin%2CControl%5FFree" TargetMode="External"/><Relationship Id="rId42" Type="http://schemas.openxmlformats.org/officeDocument/2006/relationships/hyperlink" Target="http://sgw.epa.gov.tw/Management/Site_Index_2.asp?chk=Y&amp;AreaNo=P&amp;SiteKindNo=Farm&amp;SituationNo=Control_Free" TargetMode="External"/><Relationship Id="rId47" Type="http://schemas.openxmlformats.org/officeDocument/2006/relationships/hyperlink" Target="http://sgw.epa.gov.tw/Management/Site_Index_2.asp?chk=Y&amp;AreaNo=I&amp;SiteKindNo=Farm&amp;SituationNo=Control_Bulletin" TargetMode="External"/><Relationship Id="rId50" Type="http://schemas.openxmlformats.org/officeDocument/2006/relationships/hyperlink" Target="http://sgw.epa.gov.tw/Management/Site_Index_2.asp?chk=Y&amp;AreaNo=T&amp;SiteKindNo=Farm&amp;SituationNo=Control_Bulletin" TargetMode="External"/><Relationship Id="rId55" Type="http://schemas.openxmlformats.org/officeDocument/2006/relationships/hyperlink" Target="http://sgw.epa.gov.tw/Management/Site_Index_2.asp?chk=Y&amp;AreaNo=U&amp;SiteKindNo=Farm&amp;SituationNo=Control%5FBulletin%2CControl%5FFree" TargetMode="External"/><Relationship Id="rId63" Type="http://schemas.openxmlformats.org/officeDocument/2006/relationships/hyperlink" Target="http://sgw.epa.gov.tw/Management/Site_Index_2.asp?chk=Y&amp;AreaNo=W&amp;SiteKindNo=Farm&amp;SituationNo=Control_Free" TargetMode="External"/><Relationship Id="rId68" Type="http://schemas.openxmlformats.org/officeDocument/2006/relationships/hyperlink" Target="http://sgw.epa.gov.tw/Management/Site_Index_2.asp?chk=Y&amp;AreaNo=A%2CB%2CC%2CD%2CE%2CF%2CG%2CH%2CI%2CJ%2CK%2CL%2CM%2CN%2CO%2CP%2CQ%2CR%2CS%2CT%2CU%2CV%2CW%2CX%2CZ&amp;SiteKindNo=Farm&amp;SituationNo=Control_Bulletin" TargetMode="External"/><Relationship Id="rId76" Type="http://schemas.openxmlformats.org/officeDocument/2006/relationships/footer" Target="footer4.xml"/><Relationship Id="rId84" Type="http://schemas.openxmlformats.org/officeDocument/2006/relationships/hyperlink" Target="http://www.moeaidb.gov.tw/external/ctlr?PRO=index&amp;lang=0" TargetMode="External"/><Relationship Id="rId89" Type="http://schemas.openxmlformats.org/officeDocument/2006/relationships/hyperlink" Target="http://lci.ly.gov.tw/LyLCEW/lcivComm.action" TargetMode="External"/><Relationship Id="rId7" Type="http://schemas.openxmlformats.org/officeDocument/2006/relationships/footnotes" Target="footnotes.xml"/><Relationship Id="rId71" Type="http://schemas.openxmlformats.org/officeDocument/2006/relationships/image" Target="media/image1.jpe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w.epa.gov.tw/Management/Site_Index_2.asp?chk=Y&amp;AreaNo=F&amp;SiteKindNo=Farm&amp;SituationNo=Control%5FBulletin%2CControl%5FFree" TargetMode="External"/><Relationship Id="rId29" Type="http://schemas.openxmlformats.org/officeDocument/2006/relationships/hyperlink" Target="http://sgw.epa.gov.tw/Management/Site_Index_2.asp?chk=Y&amp;AreaNo=O&amp;SiteKindNo=Farm&amp;SituationNo=Control_Bulletin" TargetMode="External"/><Relationship Id="rId11" Type="http://schemas.openxmlformats.org/officeDocument/2006/relationships/hyperlink" Target="http://sgw.epa.gov.tw/Management/Site_Index_2.asp?chk=Y&amp;AreaNo=A&amp;SiteKindNo=Farm&amp;SituationNo=Control_Bulletin" TargetMode="External"/><Relationship Id="rId24" Type="http://schemas.openxmlformats.org/officeDocument/2006/relationships/hyperlink" Target="http://sgw.epa.gov.tw/Management/Site_Index_2.asp?chk=Y&amp;AreaNo=G&amp;SiteKindNo=Farm&amp;SituationNo=Control_Free" TargetMode="External"/><Relationship Id="rId32" Type="http://schemas.openxmlformats.org/officeDocument/2006/relationships/hyperlink" Target="http://sgw.epa.gov.tw/Management/Site_Index_2.asp?chk=Y&amp;AreaNo=K&amp;SiteKindNo=Farm&amp;SituationNo=Control_Bulletin" TargetMode="External"/><Relationship Id="rId37" Type="http://schemas.openxmlformats.org/officeDocument/2006/relationships/hyperlink" Target="http://sgw.epa.gov.tw/Management/Site_Index_2.asp?chk=Y&amp;AreaNo=N&amp;SiteKindNo=Farm&amp;SituationNo=Control%5FBulletin%2CControl%5FFree" TargetMode="External"/><Relationship Id="rId40" Type="http://schemas.openxmlformats.org/officeDocument/2006/relationships/hyperlink" Target="http://sgw.epa.gov.tw/Management/Site_Index_2.asp?chk=Y&amp;AreaNo=M&amp;SiteKindNo=Farm&amp;SituationNo=Control%5FBulletin%2CControl%5FFree" TargetMode="External"/><Relationship Id="rId45" Type="http://schemas.openxmlformats.org/officeDocument/2006/relationships/hyperlink" Target="http://sgw.epa.gov.tw/Management/Site_Index_2.asp?chk=Y&amp;AreaNo=Q&amp;SiteKindNo=Farm&amp;SituationNo=Control_Free" TargetMode="External"/><Relationship Id="rId53" Type="http://schemas.openxmlformats.org/officeDocument/2006/relationships/hyperlink" Target="http://sgw.epa.gov.tw/Management/Site_Index_2.asp?chk=Y&amp;AreaNo=U&amp;SiteKindNo=Farm&amp;SituationNo=Control_Bulletin" TargetMode="External"/><Relationship Id="rId58" Type="http://schemas.openxmlformats.org/officeDocument/2006/relationships/hyperlink" Target="http://sgw.epa.gov.tw/Management/Site_Index_2.asp?chk=Y&amp;AreaNo=V&amp;SiteKindNo=Farm&amp;SituationNo=Control%5FBulletin%2CControl%5FFree" TargetMode="External"/><Relationship Id="rId66" Type="http://schemas.openxmlformats.org/officeDocument/2006/relationships/hyperlink" Target="http://sgw.epa.gov.tw/Management/Site_Index_2.asp?chk=Y&amp;AreaNo=Z&amp;SiteKindNo=Farm&amp;SituationNo=Control_Free" TargetMode="External"/><Relationship Id="rId74" Type="http://schemas.openxmlformats.org/officeDocument/2006/relationships/image" Target="media/image3.jpeg"/><Relationship Id="rId79" Type="http://schemas.openxmlformats.org/officeDocument/2006/relationships/image" Target="media/image6.jpeg"/><Relationship Id="rId87" Type="http://schemas.openxmlformats.org/officeDocument/2006/relationships/hyperlink" Target="http://cpabm.cpami.gov.tw/FarmStatistical/Farm.html&#65289;" TargetMode="External"/><Relationship Id="rId5" Type="http://schemas.openxmlformats.org/officeDocument/2006/relationships/settings" Target="settings.xml"/><Relationship Id="rId61" Type="http://schemas.openxmlformats.org/officeDocument/2006/relationships/hyperlink" Target="http://sgw.epa.gov.tw/Management/Site_Index_2.asp?chk=Y&amp;AreaNo=X&amp;SiteKindNo=Farm&amp;SituationNo=Control%5FBulletin%2CControl%5FFree" TargetMode="External"/><Relationship Id="rId82" Type="http://schemas.openxmlformats.org/officeDocument/2006/relationships/image" Target="media/image9.jpeg"/><Relationship Id="rId90" Type="http://schemas.openxmlformats.org/officeDocument/2006/relationships/hyperlink" Target="http://www.codexalimentarius.org/codex-home/en/" TargetMode="External"/><Relationship Id="rId19" Type="http://schemas.openxmlformats.org/officeDocument/2006/relationships/hyperlink" Target="http://sgw.epa.gov.tw/Management/Site_Index_2.asp?chk=Y&amp;AreaNo=H&amp;SiteKindNo=Farm&amp;SituationNo=Control%5FBulletin%2CControl%5FFree" TargetMode="External"/><Relationship Id="rId14" Type="http://schemas.openxmlformats.org/officeDocument/2006/relationships/hyperlink" Target="http://sgw.epa.gov.tw/Management/Site_Index_2.asp?chk=Y&amp;AreaNo=F&amp;SiteKindNo=Farm&amp;SituationNo=Control_Bulletin" TargetMode="External"/><Relationship Id="rId22" Type="http://schemas.openxmlformats.org/officeDocument/2006/relationships/hyperlink" Target="http://sgw.epa.gov.tw/Management/Site_Index_2.asp?chk=Y&amp;AreaNo=C&amp;SiteKindNo=Farm&amp;SituationNo=Control%5FBulletin%2CControl%5FFree" TargetMode="External"/><Relationship Id="rId27" Type="http://schemas.openxmlformats.org/officeDocument/2006/relationships/hyperlink" Target="http://sgw.epa.gov.tw/Management/Site_Index_2.asp?chk=Y&amp;AreaNo=J&amp;SiteKindNo=Farm&amp;SituationNo=Control_Free" TargetMode="External"/><Relationship Id="rId30" Type="http://schemas.openxmlformats.org/officeDocument/2006/relationships/hyperlink" Target="http://sgw.epa.gov.tw/Management/Site_Index_2.asp?chk=Y&amp;AreaNo=O&amp;SiteKindNo=Farm&amp;SituationNo=Control_Free" TargetMode="External"/><Relationship Id="rId35" Type="http://schemas.openxmlformats.org/officeDocument/2006/relationships/hyperlink" Target="http://sgw.epa.gov.tw/Management/Site_Index_2.asp?chk=Y&amp;AreaNo=N&amp;SiteKindNo=Farm&amp;SituationNo=Control_Bulletin" TargetMode="External"/><Relationship Id="rId43" Type="http://schemas.openxmlformats.org/officeDocument/2006/relationships/hyperlink" Target="http://sgw.epa.gov.tw/Management/Site_Index_2.asp?chk=Y&amp;AreaNo=P&amp;SiteKindNo=Farm&amp;SituationNo=Control%5FBulletin%2CControl%5FFree" TargetMode="External"/><Relationship Id="rId48" Type="http://schemas.openxmlformats.org/officeDocument/2006/relationships/hyperlink" Target="http://sgw.epa.gov.tw/Management/Site_Index_2.asp?chk=Y&amp;AreaNo=I&amp;SiteKindNo=Farm&amp;SituationNo=Control_Free" TargetMode="External"/><Relationship Id="rId56" Type="http://schemas.openxmlformats.org/officeDocument/2006/relationships/hyperlink" Target="http://sgw.epa.gov.tw/Management/Site_Index_2.asp?chk=Y&amp;AreaNo=V&amp;SiteKindNo=Farm&amp;SituationNo=Control_Bulletin" TargetMode="External"/><Relationship Id="rId64" Type="http://schemas.openxmlformats.org/officeDocument/2006/relationships/hyperlink" Target="http://sgw.epa.gov.tw/Management/Site_Index_2.asp?chk=Y&amp;AreaNo=W&amp;SiteKindNo=Farm&amp;SituationNo=Control%5FBulletin%2CControl%5FFree" TargetMode="External"/><Relationship Id="rId69" Type="http://schemas.openxmlformats.org/officeDocument/2006/relationships/hyperlink" Target="http://sgw.epa.gov.tw/Management/Site_Index_2.asp?chk=Y&amp;AreaNo=A%2CB%2CC%2CD%2CE%2CF%2CG%2CH%2CI%2CJ%2CK%2CL%2CM%2CN%2CO%2CP%2CQ%2CR%2CS%2CT%2CU%2CV%2CW%2CX%2CZ&amp;SiteKindNo=Farm&amp;SituationNo=Control_Free" TargetMode="External"/><Relationship Id="rId77" Type="http://schemas.openxmlformats.org/officeDocument/2006/relationships/image" Target="media/image4.png"/><Relationship Id="rId8" Type="http://schemas.openxmlformats.org/officeDocument/2006/relationships/endnotes" Target="endnotes.xml"/><Relationship Id="rId51" Type="http://schemas.openxmlformats.org/officeDocument/2006/relationships/hyperlink" Target="http://sgw.epa.gov.tw/Management/Site_Index_2.asp?chk=Y&amp;AreaNo=T&amp;SiteKindNo=Farm&amp;SituationNo=Control_Free" TargetMode="External"/><Relationship Id="rId72" Type="http://schemas.openxmlformats.org/officeDocument/2006/relationships/hyperlink" Target="http://www.cto.moea.gov.tw/04/word/&#25972;&#39636;&#20316;&#26989;&#35201;&#40670;10409.pdf" TargetMode="External"/><Relationship Id="rId80" Type="http://schemas.openxmlformats.org/officeDocument/2006/relationships/image" Target="media/image7.jpeg"/><Relationship Id="rId85" Type="http://schemas.openxmlformats.org/officeDocument/2006/relationships/hyperlink" Target="http://wuss.wra.gov.tw/"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gw.epa.gov.tw/Management/Site_Index_2.asp?chk=Y&amp;AreaNo=A&amp;SiteKindNo=Farm&amp;SituationNo=Control_Free" TargetMode="External"/><Relationship Id="rId17" Type="http://schemas.openxmlformats.org/officeDocument/2006/relationships/hyperlink" Target="http://sgw.epa.gov.tw/Management/Site_Index_2.asp?chk=Y&amp;AreaNo=H&amp;SiteKindNo=Farm&amp;SituationNo=Control_Bulletin" TargetMode="External"/><Relationship Id="rId25" Type="http://schemas.openxmlformats.org/officeDocument/2006/relationships/hyperlink" Target="http://sgw.epa.gov.tw/Management/Site_Index_2.asp?chk=Y&amp;AreaNo=G&amp;SiteKindNo=Farm&amp;SituationNo=Control%5FBulletin%2CControl%5FFree" TargetMode="External"/><Relationship Id="rId33" Type="http://schemas.openxmlformats.org/officeDocument/2006/relationships/hyperlink" Target="http://sgw.epa.gov.tw/Management/Site_Index_2.asp?chk=Y&amp;AreaNo=K&amp;SiteKindNo=Farm&amp;SituationNo=Control_Free" TargetMode="External"/><Relationship Id="rId38" Type="http://schemas.openxmlformats.org/officeDocument/2006/relationships/hyperlink" Target="http://sgw.epa.gov.tw/Management/Site_Index_2.asp?chk=Y&amp;AreaNo=M&amp;SiteKindNo=Farm&amp;SituationNo=Control_Bulletin" TargetMode="External"/><Relationship Id="rId46" Type="http://schemas.openxmlformats.org/officeDocument/2006/relationships/hyperlink" Target="http://sgw.epa.gov.tw/Management/Site_Index_2.asp?chk=Y&amp;AreaNo=Q&amp;SiteKindNo=Farm&amp;SituationNo=Control%5FBulletin%2CControl%5FFree" TargetMode="External"/><Relationship Id="rId59" Type="http://schemas.openxmlformats.org/officeDocument/2006/relationships/hyperlink" Target="http://sgw.epa.gov.tw/Management/Site_Index_2.asp?chk=Y&amp;AreaNo=X&amp;SiteKindNo=Farm&amp;SituationNo=Control_Bulletin" TargetMode="External"/><Relationship Id="rId67" Type="http://schemas.openxmlformats.org/officeDocument/2006/relationships/hyperlink" Target="http://sgw.epa.gov.tw/Management/Site_Index_2.asp?chk=Y&amp;AreaNo=Z&amp;SiteKindNo=Farm&amp;SituationNo=Control%5FBulletin%2CControl%5FFree" TargetMode="External"/><Relationship Id="rId20" Type="http://schemas.openxmlformats.org/officeDocument/2006/relationships/hyperlink" Target="http://sgw.epa.gov.tw/Management/Site_Index_2.asp?chk=Y&amp;AreaNo=C&amp;SiteKindNo=Farm&amp;SituationNo=Control_Bulletin" TargetMode="External"/><Relationship Id="rId41" Type="http://schemas.openxmlformats.org/officeDocument/2006/relationships/hyperlink" Target="http://sgw.epa.gov.tw/Management/Site_Index_2.asp?chk=Y&amp;AreaNo=P&amp;SiteKindNo=Farm&amp;SituationNo=Control_Bulletin" TargetMode="External"/><Relationship Id="rId54" Type="http://schemas.openxmlformats.org/officeDocument/2006/relationships/hyperlink" Target="http://sgw.epa.gov.tw/Management/Site_Index_2.asp?chk=Y&amp;AreaNo=U&amp;SiteKindNo=Farm&amp;SituationNo=Control_Free" TargetMode="External"/><Relationship Id="rId62" Type="http://schemas.openxmlformats.org/officeDocument/2006/relationships/hyperlink" Target="http://sgw.epa.gov.tw/Management/Site_Index_2.asp?chk=Y&amp;AreaNo=W&amp;SiteKindNo=Farm&amp;SituationNo=Control_Bulletin" TargetMode="External"/><Relationship Id="rId70" Type="http://schemas.openxmlformats.org/officeDocument/2006/relationships/hyperlink" Target="http://sgw.epa.gov.tw/Management/Site_Index_2.asp?chk=Y&amp;AreaNo=A%2CB%2CC%2CD%2CE%2CF%2CG%2CH%2CI%2CJ%2CK%2CL%2CM%2CN%2CO%2CP%2CQ%2CR%2CS%2CT%2CU%2CV%2CW%2CX%2CZ&amp;SiteKindNo=Farm&amp;SituationNo=Control%5FBulletin%2CControl%5FFree" TargetMode="External"/><Relationship Id="rId75" Type="http://schemas.openxmlformats.org/officeDocument/2006/relationships/footer" Target="footer3.xml"/><Relationship Id="rId83" Type="http://schemas.openxmlformats.org/officeDocument/2006/relationships/hyperlink" Target="http://wuss.wra.gov.tw/annuals.aspx" TargetMode="External"/><Relationship Id="rId88" Type="http://schemas.openxmlformats.org/officeDocument/2006/relationships/hyperlink" Target="http://www.stat.gov.tw/ct.asp?xItem=533&amp;ctNode=543&#65288;&#26597;&#35426;&#26178;&#38291;&#65306;104" TargetMode="External"/><Relationship Id="rId9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gw.epa.gov.tw/Management/Site_Index_2.asp?chk=Y&amp;AreaNo=F&amp;SiteKindNo=Farm&amp;SituationNo=Control_Free" TargetMode="External"/><Relationship Id="rId23" Type="http://schemas.openxmlformats.org/officeDocument/2006/relationships/hyperlink" Target="http://sgw.epa.gov.tw/Management/Site_Index_2.asp?chk=Y&amp;AreaNo=G&amp;SiteKindNo=Farm&amp;SituationNo=Control_Bulletin" TargetMode="External"/><Relationship Id="rId28" Type="http://schemas.openxmlformats.org/officeDocument/2006/relationships/hyperlink" Target="http://sgw.epa.gov.tw/Management/Site_Index_2.asp?chk=Y&amp;AreaNo=J&amp;SiteKindNo=Farm&amp;SituationNo=Control%5FBulletin%2CControl%5FFree" TargetMode="External"/><Relationship Id="rId36" Type="http://schemas.openxmlformats.org/officeDocument/2006/relationships/hyperlink" Target="http://sgw.epa.gov.tw/Management/Site_Index_2.asp?chk=Y&amp;AreaNo=N&amp;SiteKindNo=Farm&amp;SituationNo=Control_Free" TargetMode="External"/><Relationship Id="rId49" Type="http://schemas.openxmlformats.org/officeDocument/2006/relationships/hyperlink" Target="http://sgw.epa.gov.tw/Management/Site_Index_2.asp?chk=Y&amp;AreaNo=I&amp;SiteKindNo=Farm&amp;SituationNo=Control%5FBulletin%2CControl%5FFree" TargetMode="External"/><Relationship Id="rId57" Type="http://schemas.openxmlformats.org/officeDocument/2006/relationships/hyperlink" Target="http://sgw.epa.gov.tw/Management/Site_Index_2.asp?chk=Y&amp;AreaNo=V&amp;SiteKindNo=Farm&amp;SituationNo=Control_Free" TargetMode="External"/><Relationship Id="rId10" Type="http://schemas.openxmlformats.org/officeDocument/2006/relationships/footer" Target="footer2.xml"/><Relationship Id="rId31" Type="http://schemas.openxmlformats.org/officeDocument/2006/relationships/hyperlink" Target="http://sgw.epa.gov.tw/Management/Site_Index_2.asp?chk=Y&amp;AreaNo=O&amp;SiteKindNo=Farm&amp;SituationNo=Control%5FBulletin%2CControl%5FFree" TargetMode="External"/><Relationship Id="rId44" Type="http://schemas.openxmlformats.org/officeDocument/2006/relationships/hyperlink" Target="http://sgw.epa.gov.tw/Management/Site_Index_2.asp?chk=Y&amp;AreaNo=Q&amp;SiteKindNo=Farm&amp;SituationNo=Control_Bulletin" TargetMode="External"/><Relationship Id="rId52" Type="http://schemas.openxmlformats.org/officeDocument/2006/relationships/hyperlink" Target="http://sgw.epa.gov.tw/Management/Site_Index_2.asp?chk=Y&amp;AreaNo=T&amp;SiteKindNo=Farm&amp;SituationNo=Control%5FBulletin%2CControl%5FFree" TargetMode="External"/><Relationship Id="rId60" Type="http://schemas.openxmlformats.org/officeDocument/2006/relationships/hyperlink" Target="http://sgw.epa.gov.tw/Management/Site_Index_2.asp?chk=Y&amp;AreaNo=X&amp;SiteKindNo=Farm&amp;SituationNo=Control_Free" TargetMode="External"/><Relationship Id="rId65" Type="http://schemas.openxmlformats.org/officeDocument/2006/relationships/hyperlink" Target="http://sgw.epa.gov.tw/Management/Site_Index_2.asp?chk=Y&amp;AreaNo=Z&amp;SiteKindNo=Farm&amp;SituationNo=Control_Bulletin" TargetMode="External"/><Relationship Id="rId73" Type="http://schemas.openxmlformats.org/officeDocument/2006/relationships/image" Target="media/image2.emf"/><Relationship Id="rId78" Type="http://schemas.openxmlformats.org/officeDocument/2006/relationships/image" Target="media/image5.jpeg"/><Relationship Id="rId81" Type="http://schemas.openxmlformats.org/officeDocument/2006/relationships/image" Target="media/image8.jpeg"/><Relationship Id="rId86" Type="http://schemas.openxmlformats.org/officeDocument/2006/relationships/hyperlink" Target="http://www.cpami.gov.tw/chinese/" TargetMode="Externa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town.nanae.hokkaido.jp/hotnews/detail/00000506.html&#65292;&#26597;&#35426;&#26085;&#26399;104&#24180;12&#26376;2" TargetMode="External"/><Relationship Id="rId13" Type="http://schemas.openxmlformats.org/officeDocument/2006/relationships/hyperlink" Target="http://nehrc.nhri.org.tw/toxic/toxfaq_detail.php?id=24&#65292;&#26597;&#35426;&#26085;&#26399;&#65306;104" TargetMode="External"/><Relationship Id="rId3" Type="http://schemas.openxmlformats.org/officeDocument/2006/relationships/hyperlink" Target="http://sgw.epa.gov.tw/public/0501.aspx&#65292;&#26597;&#35426;&#26178;&#38291;104&#24180;12&#26376;5" TargetMode="External"/><Relationship Id="rId7" Type="http://schemas.openxmlformats.org/officeDocument/2006/relationships/hyperlink" Target="http://www.maff.go.jp/hokkaido/annai/soshikizu/index.html&#65292;&#26597;&#35426;&#26085;&#26399;&#65306;104" TargetMode="External"/><Relationship Id="rId12" Type="http://schemas.openxmlformats.org/officeDocument/2006/relationships/hyperlink" Target="http://sgw.epa.gov.tw/public/0504.aspx&#65288;&#26597;&#35426;&#26085;&#26399;&#65306;104" TargetMode="External"/><Relationship Id="rId2" Type="http://schemas.openxmlformats.org/officeDocument/2006/relationships/hyperlink" Target="http://sgw.epa.gov.tw/public/0501.aspx&#65292;&#26597;&#35426;&#26178;&#38291;104&#24180;12&#26376;5" TargetMode="External"/><Relationship Id="rId1" Type="http://schemas.openxmlformats.org/officeDocument/2006/relationships/hyperlink" Target="http://agrstat.coa.gov.tw/sdweb/public/indicator/Indicator.aspx" TargetMode="External"/><Relationship Id="rId6" Type="http://schemas.openxmlformats.org/officeDocument/2006/relationships/hyperlink" Target="http://www.maff.go.jp/j/tokei/index.html&#65292;&#26597;&#35426;&#26085;&#26399;&#65306;104" TargetMode="External"/><Relationship Id="rId11" Type="http://schemas.openxmlformats.org/officeDocument/2006/relationships/hyperlink" Target="http://www.stat.gov.tw/ct.asp?xItem=533&amp;ctNode=543&#65288;&#26597;&#35426;&#26178;&#38291;&#65306;104" TargetMode="External"/><Relationship Id="rId5" Type="http://schemas.openxmlformats.org/officeDocument/2006/relationships/hyperlink" Target="http://www.maff.go.jp/j/tokei/index.html" TargetMode="External"/><Relationship Id="rId10" Type="http://schemas.openxmlformats.org/officeDocument/2006/relationships/hyperlink" Target="http://enews.epa.gov.tw/enews/fact_Newsdetail.asp?InputTime=1040814191856&#65289;&#65292;&#26597;&#35426;&#26085;&#26399;&#65306;104" TargetMode="External"/><Relationship Id="rId4" Type="http://schemas.openxmlformats.org/officeDocument/2006/relationships/hyperlink" Target="http://www.midorinet-hokkai.jp/trunkline" TargetMode="External"/><Relationship Id="rId9" Type="http://schemas.openxmlformats.org/officeDocument/2006/relationships/hyperlink" Target="http://wq.epa.gov.tw/Code/Report/ReportShow.aspx?ID=68&#65292;&#26597;&#35426;&#26085;&#26399;&#65306;104" TargetMode="External"/><Relationship Id="rId14" Type="http://schemas.openxmlformats.org/officeDocument/2006/relationships/hyperlink" Target="http://www.codexalimentarius.org/standards/list-of-standards/en/?provide=standards&amp;orderField=fullReference&amp;sort=asc&amp;num1=CODEX&#65292;&#26597;&#35426;&#26085;&#26399;&#65306;1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kuo\AppData\Roaming\Microsoft\Templates\&#27243;&#24335;&#35519;&#26597;&#34920;&#21934;\C037&#23560;&#26696;&#35519;&#26597;&#30740;&#31350;&#26399;&#26411;&#22577;&#21578;&#39636;&#20363;.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E44D4-9C50-4DA8-99C3-7079B9B75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C037專案調查研究期末報告體例.dot</Template>
  <TotalTime>13</TotalTime>
  <Pages>3</Pages>
  <Words>17001</Words>
  <Characters>96910</Characters>
  <Application>Microsoft Office Word</Application>
  <DocSecurity>0</DocSecurity>
  <Lines>807</Lines>
  <Paragraphs>227</Paragraphs>
  <ScaleCrop>false</ScaleCrop>
  <Company>cy</Company>
  <LinksUpToDate>false</LinksUpToDate>
  <CharactersWithSpaces>113684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bbb</dc:creator>
  <cp:lastModifiedBy>wctsai</cp:lastModifiedBy>
  <cp:revision>5</cp:revision>
  <cp:lastPrinted>2020-12-08T03:04:00Z</cp:lastPrinted>
  <dcterms:created xsi:type="dcterms:W3CDTF">2016-12-09T02:40:00Z</dcterms:created>
  <dcterms:modified xsi:type="dcterms:W3CDTF">2020-12-08T03:05:00Z</dcterms:modified>
</cp:coreProperties>
</file>