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31F" w:rsidRPr="004022B9" w:rsidRDefault="0066631F" w:rsidP="0066631F">
      <w:pPr>
        <w:jc w:val="cente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524895648"/>
      <w:bookmarkStart w:id="23" w:name="_Toc524896194"/>
      <w:bookmarkStart w:id="24" w:name="_Toc524896224"/>
      <w:bookmarkStart w:id="25" w:name="_Toc524902734"/>
      <w:bookmarkStart w:id="26" w:name="_Toc525066148"/>
      <w:bookmarkStart w:id="27" w:name="_Toc525070839"/>
      <w:bookmarkStart w:id="28" w:name="_Toc525938379"/>
      <w:bookmarkStart w:id="29" w:name="_Toc525939227"/>
      <w:bookmarkStart w:id="30" w:name="_Toc525939732"/>
      <w:bookmarkStart w:id="31" w:name="_Toc529218272"/>
      <w:bookmarkStart w:id="32" w:name="_Toc529222689"/>
      <w:bookmarkStart w:id="33" w:name="_Toc529223111"/>
      <w:bookmarkStart w:id="34" w:name="_Toc529223862"/>
      <w:bookmarkStart w:id="35" w:name="_Toc529228265"/>
      <w:bookmarkStart w:id="36" w:name="_Toc2400395"/>
      <w:bookmarkStart w:id="37" w:name="_Toc4316189"/>
      <w:bookmarkStart w:id="38" w:name="_Toc4473330"/>
      <w:bookmarkStart w:id="39" w:name="_Toc69556897"/>
      <w:bookmarkStart w:id="40" w:name="_Toc69556946"/>
      <w:bookmarkStart w:id="41" w:name="_Toc69609820"/>
      <w:bookmarkStart w:id="42" w:name="_Toc70241816"/>
      <w:bookmarkStart w:id="43" w:name="_Toc70242205"/>
      <w:r w:rsidRPr="004022B9">
        <w:rPr>
          <w:rFonts w:hint="eastAsia"/>
          <w:bCs/>
          <w:spacing w:val="200"/>
          <w:kern w:val="0"/>
          <w:sz w:val="40"/>
        </w:rPr>
        <w:t>調查報告</w:t>
      </w:r>
    </w:p>
    <w:p w:rsidR="0066631F" w:rsidRPr="004022B9" w:rsidRDefault="0066631F" w:rsidP="0066631F">
      <w:pPr>
        <w:pStyle w:val="1"/>
        <w:ind w:left="2380" w:hanging="2380"/>
      </w:pPr>
      <w:bookmarkStart w:id="44" w:name="_Toc524892368"/>
      <w:bookmarkStart w:id="45" w:name="_Toc524895638"/>
      <w:bookmarkStart w:id="46" w:name="_Toc524896184"/>
      <w:bookmarkStart w:id="47" w:name="_Toc524896214"/>
      <w:bookmarkStart w:id="48" w:name="_Toc524902720"/>
      <w:bookmarkStart w:id="49" w:name="_Toc525066139"/>
      <w:bookmarkStart w:id="50" w:name="_Toc525070829"/>
      <w:bookmarkStart w:id="51" w:name="_Toc525938369"/>
      <w:bookmarkStart w:id="52" w:name="_Toc525939217"/>
      <w:bookmarkStart w:id="53" w:name="_Toc525939722"/>
      <w:bookmarkStart w:id="54" w:name="_Toc529218256"/>
      <w:bookmarkStart w:id="55" w:name="_Toc529222679"/>
      <w:bookmarkStart w:id="56" w:name="_Toc529223101"/>
      <w:bookmarkStart w:id="57" w:name="_Toc529223852"/>
      <w:bookmarkStart w:id="58" w:name="_Toc529228248"/>
      <w:bookmarkStart w:id="59" w:name="_Toc2400384"/>
      <w:bookmarkStart w:id="60" w:name="_Toc4316179"/>
      <w:bookmarkStart w:id="61" w:name="_Toc4473320"/>
      <w:bookmarkStart w:id="62" w:name="_Toc69556887"/>
      <w:bookmarkStart w:id="63" w:name="_Toc69556936"/>
      <w:bookmarkStart w:id="64" w:name="_Toc69609810"/>
      <w:bookmarkStart w:id="65" w:name="_Toc70241806"/>
      <w:bookmarkStart w:id="66" w:name="_Toc7024219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4022B9">
        <w:rPr>
          <w:rFonts w:hint="eastAsia"/>
        </w:rPr>
        <w:t>案　　由：</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roofErr w:type="gramStart"/>
      <w:r>
        <w:rPr>
          <w:rFonts w:hint="eastAsia"/>
        </w:rPr>
        <w:t>據訴，</w:t>
      </w:r>
      <w:r w:rsidRPr="004022B9">
        <w:rPr>
          <w:rFonts w:hint="eastAsia"/>
        </w:rPr>
        <w:t>宇鴻</w:t>
      </w:r>
      <w:proofErr w:type="gramEnd"/>
      <w:r w:rsidRPr="004022B9">
        <w:rPr>
          <w:rFonts w:hint="eastAsia"/>
        </w:rPr>
        <w:t>科技股份有限公司（原名坤業環保工程科技公司）排放廢水污染桃園市灌溉用</w:t>
      </w:r>
      <w:proofErr w:type="gramStart"/>
      <w:r w:rsidRPr="004022B9">
        <w:rPr>
          <w:rFonts w:hint="eastAsia"/>
        </w:rPr>
        <w:t>之滲眉埤</w:t>
      </w:r>
      <w:proofErr w:type="gramEnd"/>
      <w:r w:rsidRPr="004022B9">
        <w:rPr>
          <w:rFonts w:hint="eastAsia"/>
        </w:rPr>
        <w:t>，並遭桃園市政府環境保護局查獲該公司於農地內</w:t>
      </w:r>
      <w:proofErr w:type="gramStart"/>
      <w:r w:rsidRPr="004022B9">
        <w:rPr>
          <w:rFonts w:hint="eastAsia"/>
        </w:rPr>
        <w:t>堆置廢液</w:t>
      </w:r>
      <w:proofErr w:type="gramEnd"/>
      <w:r w:rsidRPr="004022B9">
        <w:rPr>
          <w:rFonts w:hint="eastAsia"/>
        </w:rPr>
        <w:t>，及非法掩埋</w:t>
      </w:r>
      <w:proofErr w:type="gramStart"/>
      <w:r w:rsidRPr="004022B9">
        <w:rPr>
          <w:rFonts w:hint="eastAsia"/>
        </w:rPr>
        <w:t>有害底渣及</w:t>
      </w:r>
      <w:proofErr w:type="gramEnd"/>
      <w:r w:rsidRPr="004022B9">
        <w:rPr>
          <w:rFonts w:hint="eastAsia"/>
        </w:rPr>
        <w:t>飛灰，影響菓林里里民甚鉅，詎桃園市政府僅對該公司進行裁罰，未予撤照，涉有違失等情案</w:t>
      </w:r>
    </w:p>
    <w:p w:rsidR="008445C3" w:rsidRPr="008445C3" w:rsidRDefault="008445C3" w:rsidP="00995EE6">
      <w:pPr>
        <w:numPr>
          <w:ilvl w:val="0"/>
          <w:numId w:val="1"/>
        </w:numPr>
        <w:tabs>
          <w:tab w:val="num" w:pos="360"/>
        </w:tabs>
        <w:kinsoku w:val="0"/>
        <w:ind w:left="2380" w:hanging="2380"/>
        <w:jc w:val="both"/>
        <w:outlineLvl w:val="0"/>
        <w:rPr>
          <w:rFonts w:ascii="標楷體" w:hAnsi="Arial"/>
          <w:bCs/>
          <w:kern w:val="0"/>
          <w:szCs w:val="52"/>
        </w:rPr>
      </w:pPr>
      <w:r w:rsidRPr="008445C3">
        <w:rPr>
          <w:rFonts w:ascii="標楷體" w:hAnsi="Arial" w:hint="eastAsia"/>
          <w:bCs/>
          <w:kern w:val="0"/>
          <w:szCs w:val="52"/>
        </w:rPr>
        <w:t>調查意見：</w:t>
      </w:r>
    </w:p>
    <w:p w:rsidR="008445C3" w:rsidRPr="008445C3" w:rsidRDefault="008445C3" w:rsidP="008445C3">
      <w:pPr>
        <w:tabs>
          <w:tab w:val="left" w:pos="567"/>
        </w:tabs>
        <w:kinsoku w:val="0"/>
        <w:ind w:leftChars="200" w:left="680" w:firstLineChars="200" w:firstLine="680"/>
        <w:jc w:val="both"/>
        <w:rPr>
          <w:rFonts w:ascii="標楷體"/>
          <w:bCs/>
          <w:kern w:val="0"/>
        </w:rPr>
      </w:pPr>
      <w:bookmarkStart w:id="67" w:name="_Toc524902730"/>
      <w:proofErr w:type="gramStart"/>
      <w:r w:rsidRPr="008445C3">
        <w:rPr>
          <w:rFonts w:ascii="標楷體" w:hint="eastAsia"/>
          <w:bCs/>
          <w:kern w:val="0"/>
        </w:rPr>
        <w:t>宇鴻科技</w:t>
      </w:r>
      <w:proofErr w:type="gramEnd"/>
      <w:r w:rsidRPr="008445C3">
        <w:rPr>
          <w:rFonts w:ascii="標楷體" w:hint="eastAsia"/>
          <w:bCs/>
          <w:kern w:val="0"/>
        </w:rPr>
        <w:t>股份有限公司（下稱宇鴻公司）位於桃園市蘆竹區，係領有甲級廢棄物清理許可證</w:t>
      </w:r>
      <w:r w:rsidRPr="008445C3">
        <w:rPr>
          <w:rFonts w:ascii="標楷體" w:hint="eastAsia"/>
          <w:noProof/>
          <w:kern w:val="0"/>
        </w:rPr>
        <w:t>之</w:t>
      </w:r>
      <w:r w:rsidRPr="008445C3">
        <w:rPr>
          <w:rFonts w:ascii="標楷體" w:hint="eastAsia"/>
          <w:bCs/>
          <w:kern w:val="0"/>
        </w:rPr>
        <w:t>民營垃圾</w:t>
      </w:r>
      <w:r w:rsidRPr="008445C3">
        <w:rPr>
          <w:rFonts w:ascii="標楷體" w:hint="eastAsia"/>
          <w:noProof/>
          <w:kern w:val="0"/>
        </w:rPr>
        <w:t>焚化廠</w:t>
      </w:r>
      <w:r w:rsidRPr="008445C3">
        <w:rPr>
          <w:rFonts w:ascii="標楷體" w:hint="eastAsia"/>
          <w:bCs/>
          <w:kern w:val="0"/>
        </w:rPr>
        <w:t>，每月可收受處理3,450公噸之固液體廢棄物。該焚化廠北側毗鄰</w:t>
      </w:r>
      <w:proofErr w:type="gramStart"/>
      <w:r w:rsidRPr="008445C3">
        <w:rPr>
          <w:rFonts w:ascii="標楷體" w:hint="eastAsia"/>
          <w:bCs/>
          <w:kern w:val="0"/>
        </w:rPr>
        <w:t>之滲眉埤</w:t>
      </w:r>
      <w:proofErr w:type="gramEnd"/>
      <w:r w:rsidRPr="008445C3">
        <w:rPr>
          <w:rFonts w:ascii="標楷體" w:hint="eastAsia"/>
          <w:bCs/>
          <w:kern w:val="0"/>
        </w:rPr>
        <w:t>占地約20公頃，係農田水利會管理，灌溉大園、蘆竹區約98公頃農田之主要</w:t>
      </w:r>
      <w:proofErr w:type="gramStart"/>
      <w:r w:rsidRPr="008445C3">
        <w:rPr>
          <w:rFonts w:ascii="標楷體" w:hint="eastAsia"/>
          <w:bCs/>
          <w:kern w:val="0"/>
        </w:rPr>
        <w:t>埤</w:t>
      </w:r>
      <w:proofErr w:type="gramEnd"/>
      <w:r w:rsidRPr="008445C3">
        <w:rPr>
          <w:rFonts w:ascii="標楷體" w:hint="eastAsia"/>
          <w:bCs/>
          <w:kern w:val="0"/>
        </w:rPr>
        <w:t>塘。</w:t>
      </w:r>
      <w:proofErr w:type="gramStart"/>
      <w:r w:rsidRPr="008445C3">
        <w:rPr>
          <w:rFonts w:ascii="標楷體" w:hint="eastAsia"/>
          <w:bCs/>
          <w:kern w:val="0"/>
        </w:rPr>
        <w:t>緣宇鴻</w:t>
      </w:r>
      <w:proofErr w:type="gramEnd"/>
      <w:r w:rsidRPr="008445C3">
        <w:rPr>
          <w:rFonts w:ascii="標楷體" w:hint="eastAsia"/>
          <w:bCs/>
          <w:kern w:val="0"/>
        </w:rPr>
        <w:t>公司自民國（下同）90年9月1日營運以來，涉嫌長期違法棄置及排放焚化爐</w:t>
      </w:r>
      <w:proofErr w:type="gramStart"/>
      <w:r w:rsidRPr="008445C3">
        <w:rPr>
          <w:rFonts w:ascii="標楷體" w:hint="eastAsia"/>
          <w:bCs/>
          <w:kern w:val="0"/>
        </w:rPr>
        <w:t>底渣、</w:t>
      </w:r>
      <w:proofErr w:type="gramEnd"/>
      <w:r w:rsidRPr="008445C3">
        <w:rPr>
          <w:rFonts w:ascii="標楷體" w:hint="eastAsia"/>
          <w:bCs/>
          <w:kern w:val="0"/>
        </w:rPr>
        <w:t>飛灰、廢液、工業污泥等有害事業廢棄物，導致廠區土地</w:t>
      </w:r>
      <w:proofErr w:type="gramStart"/>
      <w:r w:rsidRPr="008445C3">
        <w:rPr>
          <w:rFonts w:ascii="標楷體" w:hint="eastAsia"/>
          <w:bCs/>
          <w:kern w:val="0"/>
        </w:rPr>
        <w:t>及滲眉埤底泥</w:t>
      </w:r>
      <w:proofErr w:type="gramEnd"/>
      <w:r w:rsidRPr="008445C3">
        <w:rPr>
          <w:rFonts w:ascii="標楷體" w:hint="eastAsia"/>
          <w:bCs/>
          <w:kern w:val="0"/>
        </w:rPr>
        <w:t>、</w:t>
      </w:r>
      <w:proofErr w:type="gramStart"/>
      <w:r w:rsidRPr="008445C3">
        <w:rPr>
          <w:rFonts w:ascii="標楷體" w:hint="eastAsia"/>
          <w:bCs/>
          <w:kern w:val="0"/>
        </w:rPr>
        <w:t>邊坡受有</w:t>
      </w:r>
      <w:proofErr w:type="gramEnd"/>
      <w:r w:rsidRPr="008445C3">
        <w:rPr>
          <w:rFonts w:ascii="標楷體" w:hint="eastAsia"/>
          <w:bCs/>
          <w:kern w:val="0"/>
        </w:rPr>
        <w:t>重金屬及戴奧辛污染，嚴重影響農田灌溉及居民健康。經現場履</w:t>
      </w:r>
      <w:proofErr w:type="gramStart"/>
      <w:r w:rsidRPr="008445C3">
        <w:rPr>
          <w:rFonts w:ascii="標楷體" w:hint="eastAsia"/>
          <w:bCs/>
          <w:kern w:val="0"/>
        </w:rPr>
        <w:t>勘</w:t>
      </w:r>
      <w:proofErr w:type="gramEnd"/>
      <w:r w:rsidRPr="008445C3">
        <w:rPr>
          <w:rFonts w:ascii="標楷體" w:hint="eastAsia"/>
          <w:bCs/>
          <w:kern w:val="0"/>
        </w:rPr>
        <w:t>滲眉</w:t>
      </w:r>
      <w:proofErr w:type="gramStart"/>
      <w:r w:rsidRPr="008445C3">
        <w:rPr>
          <w:rFonts w:ascii="標楷體" w:hint="eastAsia"/>
          <w:bCs/>
          <w:kern w:val="0"/>
        </w:rPr>
        <w:t>埤</w:t>
      </w:r>
      <w:proofErr w:type="gramEnd"/>
      <w:r w:rsidRPr="008445C3">
        <w:rPr>
          <w:rFonts w:ascii="標楷體" w:hint="eastAsia"/>
          <w:bCs/>
          <w:kern w:val="0"/>
        </w:rPr>
        <w:t>、</w:t>
      </w:r>
      <w:proofErr w:type="gramStart"/>
      <w:r w:rsidRPr="008445C3">
        <w:rPr>
          <w:rFonts w:ascii="標楷體" w:hint="eastAsia"/>
          <w:bCs/>
          <w:kern w:val="0"/>
        </w:rPr>
        <w:t>宇鴻焚化</w:t>
      </w:r>
      <w:proofErr w:type="gramEnd"/>
      <w:r w:rsidRPr="008445C3">
        <w:rPr>
          <w:rFonts w:ascii="標楷體" w:hint="eastAsia"/>
          <w:bCs/>
          <w:kern w:val="0"/>
        </w:rPr>
        <w:t>廠及堆</w:t>
      </w:r>
      <w:proofErr w:type="gramStart"/>
      <w:r w:rsidRPr="008445C3">
        <w:rPr>
          <w:rFonts w:ascii="標楷體" w:hint="eastAsia"/>
          <w:bCs/>
          <w:kern w:val="0"/>
        </w:rPr>
        <w:t>置底渣</w:t>
      </w:r>
      <w:proofErr w:type="gramEnd"/>
      <w:r w:rsidRPr="008445C3">
        <w:rPr>
          <w:rFonts w:ascii="標楷體" w:hint="eastAsia"/>
          <w:bCs/>
          <w:kern w:val="0"/>
        </w:rPr>
        <w:t>等廢棄物之周邊土地、調閱相關卷證資料並詢問行政院環境保護署(下稱環保署)督察總隊總隊長蕭清郎、土壤及地下水污染防治基金管理會（下稱土污基管會）副執行秘書倪炳雄、科長蔡國聖、督察總隊北區大隊大隊長莊訓城、廢管處科長許明華、</w:t>
      </w:r>
      <w:r w:rsidRPr="008445C3">
        <w:rPr>
          <w:rFonts w:ascii="標楷體" w:hint="eastAsia"/>
          <w:kern w:val="0"/>
        </w:rPr>
        <w:t>桃園市政府環境保護局（下稱桃園市環保局）</w:t>
      </w:r>
      <w:r w:rsidRPr="008445C3">
        <w:rPr>
          <w:rFonts w:ascii="標楷體" w:hint="eastAsia"/>
          <w:bCs/>
          <w:kern w:val="0"/>
        </w:rPr>
        <w:t>局長沈志修、副局長劉建中、水質土壤保護</w:t>
      </w:r>
      <w:proofErr w:type="gramStart"/>
      <w:r w:rsidRPr="008445C3">
        <w:rPr>
          <w:rFonts w:ascii="標楷體" w:hint="eastAsia"/>
          <w:bCs/>
          <w:kern w:val="0"/>
        </w:rPr>
        <w:t>科</w:t>
      </w:r>
      <w:proofErr w:type="gramEnd"/>
      <w:r w:rsidRPr="008445C3">
        <w:rPr>
          <w:rFonts w:ascii="標楷體" w:hint="eastAsia"/>
          <w:bCs/>
          <w:kern w:val="0"/>
        </w:rPr>
        <w:t>科長葉孟芬、空氣品質保護</w:t>
      </w:r>
      <w:proofErr w:type="gramStart"/>
      <w:r w:rsidRPr="008445C3">
        <w:rPr>
          <w:rFonts w:ascii="標楷體" w:hint="eastAsia"/>
          <w:bCs/>
          <w:kern w:val="0"/>
        </w:rPr>
        <w:t>科</w:t>
      </w:r>
      <w:proofErr w:type="gramEnd"/>
      <w:r w:rsidRPr="008445C3">
        <w:rPr>
          <w:rFonts w:ascii="標楷體" w:hint="eastAsia"/>
          <w:bCs/>
          <w:kern w:val="0"/>
        </w:rPr>
        <w:t>科長蘇振昇、事業廢棄物管理科代理科長林錫聰、稽查</w:t>
      </w:r>
      <w:proofErr w:type="gramStart"/>
      <w:r w:rsidRPr="008445C3">
        <w:rPr>
          <w:rFonts w:ascii="標楷體" w:hint="eastAsia"/>
          <w:bCs/>
          <w:kern w:val="0"/>
        </w:rPr>
        <w:t>科</w:t>
      </w:r>
      <w:proofErr w:type="gramEnd"/>
      <w:r w:rsidRPr="008445C3">
        <w:rPr>
          <w:rFonts w:ascii="標楷體" w:hint="eastAsia"/>
          <w:bCs/>
          <w:kern w:val="0"/>
        </w:rPr>
        <w:t>科長林立昌、桃園農田水利會管理組水質股長劉芳如等人到院說明，業調查完畢。</w:t>
      </w:r>
      <w:proofErr w:type="gramStart"/>
      <w:r w:rsidRPr="008445C3">
        <w:rPr>
          <w:rFonts w:ascii="標楷體" w:hint="eastAsia"/>
          <w:bCs/>
          <w:kern w:val="0"/>
        </w:rPr>
        <w:t>茲綜整</w:t>
      </w:r>
      <w:proofErr w:type="gramEnd"/>
      <w:r w:rsidRPr="008445C3">
        <w:rPr>
          <w:rFonts w:ascii="標楷體" w:hint="eastAsia"/>
          <w:bCs/>
          <w:kern w:val="0"/>
        </w:rPr>
        <w:t>調查所得</w:t>
      </w:r>
      <w:proofErr w:type="gramStart"/>
      <w:r w:rsidRPr="008445C3">
        <w:rPr>
          <w:rFonts w:ascii="標楷體" w:hint="eastAsia"/>
          <w:bCs/>
          <w:kern w:val="0"/>
        </w:rPr>
        <w:t>臚</w:t>
      </w:r>
      <w:proofErr w:type="gramEnd"/>
      <w:r w:rsidRPr="008445C3">
        <w:rPr>
          <w:rFonts w:ascii="標楷體" w:hint="eastAsia"/>
          <w:bCs/>
          <w:kern w:val="0"/>
        </w:rPr>
        <w:t>列意見如下：</w:t>
      </w:r>
    </w:p>
    <w:p w:rsidR="008445C3" w:rsidRPr="008445C3" w:rsidRDefault="008445C3" w:rsidP="008445C3">
      <w:pPr>
        <w:pStyle w:val="2"/>
        <w:rPr>
          <w:b/>
        </w:rPr>
      </w:pPr>
      <w:r w:rsidRPr="008445C3">
        <w:rPr>
          <w:rFonts w:hint="eastAsia"/>
          <w:b/>
        </w:rPr>
        <w:lastRenderedPageBreak/>
        <w:t>環保署及桃園市政府自103年迄今，雖積極稽查而</w:t>
      </w:r>
      <w:proofErr w:type="gramStart"/>
      <w:r w:rsidRPr="008445C3">
        <w:rPr>
          <w:rFonts w:hint="eastAsia"/>
          <w:b/>
        </w:rPr>
        <w:t>蒐獲宇鴻</w:t>
      </w:r>
      <w:proofErr w:type="gramEnd"/>
      <w:r w:rsidRPr="008445C3">
        <w:rPr>
          <w:rFonts w:hint="eastAsia"/>
          <w:b/>
        </w:rPr>
        <w:t>公司污染環境之重大違法事證，並採取防範及監控措施，</w:t>
      </w:r>
      <w:proofErr w:type="gramStart"/>
      <w:r w:rsidRPr="008445C3">
        <w:rPr>
          <w:rFonts w:hint="eastAsia"/>
          <w:b/>
        </w:rPr>
        <w:t>但宇鴻</w:t>
      </w:r>
      <w:proofErr w:type="gramEnd"/>
      <w:r w:rsidRPr="008445C3">
        <w:rPr>
          <w:rFonts w:hint="eastAsia"/>
          <w:b/>
        </w:rPr>
        <w:t>公司自設廠以來即屬環保重點稽查對象，相關機關自90年至102年稽查逾2</w:t>
      </w:r>
      <w:proofErr w:type="gramStart"/>
      <w:r w:rsidRPr="008445C3">
        <w:rPr>
          <w:rFonts w:hint="eastAsia"/>
          <w:b/>
        </w:rPr>
        <w:t>百</w:t>
      </w:r>
      <w:proofErr w:type="gramEnd"/>
      <w:r w:rsidRPr="008445C3">
        <w:rPr>
          <w:rFonts w:hint="eastAsia"/>
          <w:b/>
        </w:rPr>
        <w:t>次，卻未發現焚化廠旁之空地長期堆置大量有毒事業廢棄物及焚化爐煙道出口高度不足等明顯重大違法情事；對該公司多次違反廢棄物清理法(下稱廢清法)之行為，僅依法定之</w:t>
      </w:r>
      <w:proofErr w:type="gramStart"/>
      <w:r w:rsidRPr="008445C3">
        <w:rPr>
          <w:rFonts w:hint="eastAsia"/>
          <w:b/>
        </w:rPr>
        <w:t>最低額裁罰</w:t>
      </w:r>
      <w:proofErr w:type="gramEnd"/>
      <w:r w:rsidRPr="008445C3">
        <w:rPr>
          <w:rFonts w:hAnsi="標楷體" w:hint="eastAsia"/>
          <w:b/>
        </w:rPr>
        <w:t>，</w:t>
      </w:r>
      <w:proofErr w:type="gramStart"/>
      <w:r w:rsidRPr="008445C3">
        <w:rPr>
          <w:rFonts w:hAnsi="標楷體" w:hint="eastAsia"/>
          <w:b/>
        </w:rPr>
        <w:t>均核有</w:t>
      </w:r>
      <w:proofErr w:type="gramEnd"/>
      <w:r w:rsidRPr="008445C3">
        <w:rPr>
          <w:rFonts w:hAnsi="標楷體" w:hint="eastAsia"/>
          <w:b/>
        </w:rPr>
        <w:t>重大</w:t>
      </w:r>
      <w:r w:rsidRPr="008445C3">
        <w:rPr>
          <w:rFonts w:hint="eastAsia"/>
          <w:b/>
        </w:rPr>
        <w:t>違失</w:t>
      </w:r>
      <w:r w:rsidRPr="008445C3">
        <w:rPr>
          <w:rFonts w:hAnsi="標楷體" w:hint="eastAsia"/>
          <w:b/>
        </w:rPr>
        <w:t>。</w:t>
      </w:r>
    </w:p>
    <w:p w:rsidR="008445C3" w:rsidRPr="008445C3" w:rsidRDefault="008445C3" w:rsidP="008445C3">
      <w:pPr>
        <w:kinsoku w:val="0"/>
        <w:overflowPunct w:val="0"/>
        <w:ind w:leftChars="296" w:left="1007" w:firstLineChars="200" w:firstLine="680"/>
        <w:jc w:val="both"/>
        <w:outlineLvl w:val="1"/>
        <w:rPr>
          <w:rFonts w:ascii="標楷體" w:hAnsi="Arial"/>
          <w:bCs/>
          <w:kern w:val="0"/>
          <w:szCs w:val="48"/>
        </w:rPr>
      </w:pPr>
      <w:r w:rsidRPr="008445C3">
        <w:rPr>
          <w:rFonts w:ascii="標楷體" w:hAnsi="Arial" w:hint="eastAsia"/>
          <w:bCs/>
          <w:kern w:val="0"/>
          <w:szCs w:val="48"/>
        </w:rPr>
        <w:t>有關陳訴人指稱，</w:t>
      </w:r>
      <w:proofErr w:type="gramStart"/>
      <w:r w:rsidRPr="008445C3">
        <w:rPr>
          <w:rFonts w:ascii="標楷體" w:hAnsi="Arial" w:hint="eastAsia"/>
          <w:bCs/>
          <w:kern w:val="0"/>
          <w:szCs w:val="48"/>
        </w:rPr>
        <w:t>宇鴻公司</w:t>
      </w:r>
      <w:proofErr w:type="gramEnd"/>
      <w:r w:rsidRPr="008445C3">
        <w:rPr>
          <w:rFonts w:ascii="標楷體" w:hAnsi="Arial" w:hint="eastAsia"/>
          <w:bCs/>
          <w:kern w:val="0"/>
          <w:szCs w:val="48"/>
        </w:rPr>
        <w:t>土地原屬特定農業區農牧用地，原桃園縣政府於88年間審查時未依規定送請農委會審查，並任由業者規避內政部區域計劃委員會審議，即逕行同意變更及焚化爐高度不足等節，前經本院立案調查，調查報告於89年8月16日經本院內政及少數民族、財政及經濟委員會第3屆第27次聯席會議審查通過，提案糾正原桃園縣政府。又該府</w:t>
      </w:r>
      <w:proofErr w:type="gramStart"/>
      <w:r w:rsidRPr="008445C3">
        <w:rPr>
          <w:rFonts w:ascii="標楷體" w:hAnsi="Arial" w:hint="eastAsia"/>
          <w:bCs/>
          <w:kern w:val="0"/>
          <w:szCs w:val="48"/>
        </w:rPr>
        <w:t>受理宇鴻公司</w:t>
      </w:r>
      <w:proofErr w:type="gramEnd"/>
      <w:r w:rsidRPr="008445C3">
        <w:rPr>
          <w:rFonts w:ascii="標楷體" w:hAnsi="Arial" w:hint="eastAsia"/>
          <w:bCs/>
          <w:kern w:val="0"/>
          <w:szCs w:val="48"/>
        </w:rPr>
        <w:t>申請於軍事限建管制區內興建焚化廠，未切實審查有無違反限建高度，卻執意核發使用執照等情，亦於91年2月18日由本院彈劾原桃園縣代理縣長許應深、副縣長劉永和、秘書李憲明、工務局長范振成、工務局副局長蔡宗烈、建管課長古沼格等人。本案乃</w:t>
      </w:r>
      <w:proofErr w:type="gramStart"/>
      <w:r w:rsidRPr="008445C3">
        <w:rPr>
          <w:rFonts w:ascii="標楷體" w:hAnsi="Arial" w:hint="eastAsia"/>
          <w:bCs/>
          <w:kern w:val="0"/>
          <w:szCs w:val="48"/>
        </w:rPr>
        <w:t>針對宇鴻公司</w:t>
      </w:r>
      <w:proofErr w:type="gramEnd"/>
      <w:r w:rsidRPr="008445C3">
        <w:rPr>
          <w:rFonts w:ascii="標楷體" w:hAnsi="Arial" w:hint="eastAsia"/>
          <w:bCs/>
          <w:kern w:val="0"/>
          <w:szCs w:val="48"/>
        </w:rPr>
        <w:t>營運後，相關機關之稽查、裁處及污染整治作為有無違</w:t>
      </w:r>
      <w:proofErr w:type="gramStart"/>
      <w:r w:rsidRPr="008445C3">
        <w:rPr>
          <w:rFonts w:ascii="標楷體" w:hAnsi="Arial" w:hint="eastAsia"/>
          <w:bCs/>
          <w:kern w:val="0"/>
          <w:szCs w:val="48"/>
        </w:rPr>
        <w:t>失等情</w:t>
      </w:r>
      <w:proofErr w:type="gramEnd"/>
      <w:r w:rsidRPr="008445C3">
        <w:rPr>
          <w:rFonts w:ascii="標楷體" w:hAnsi="Arial" w:hint="eastAsia"/>
          <w:bCs/>
          <w:kern w:val="0"/>
          <w:szCs w:val="48"/>
        </w:rPr>
        <w:t>進行調查，</w:t>
      </w:r>
      <w:proofErr w:type="gramStart"/>
      <w:r w:rsidRPr="008445C3">
        <w:rPr>
          <w:rFonts w:ascii="標楷體" w:hAnsi="Arial" w:hint="eastAsia"/>
          <w:bCs/>
          <w:kern w:val="0"/>
          <w:szCs w:val="48"/>
        </w:rPr>
        <w:t>合先述</w:t>
      </w:r>
      <w:proofErr w:type="gramEnd"/>
      <w:r w:rsidRPr="008445C3">
        <w:rPr>
          <w:rFonts w:ascii="標楷體" w:hAnsi="Arial" w:hint="eastAsia"/>
          <w:bCs/>
          <w:kern w:val="0"/>
          <w:szCs w:val="48"/>
        </w:rPr>
        <w:t>明。</w:t>
      </w:r>
      <w:r w:rsidRPr="008445C3">
        <w:rPr>
          <w:rFonts w:ascii="標楷體" w:hAnsi="Arial"/>
          <w:bCs/>
          <w:kern w:val="0"/>
          <w:szCs w:val="48"/>
        </w:rPr>
        <w:br/>
      </w:r>
      <w:r w:rsidRPr="008445C3">
        <w:rPr>
          <w:rFonts w:ascii="標楷體" w:hAnsi="Arial" w:hint="eastAsia"/>
          <w:bCs/>
          <w:kern w:val="0"/>
          <w:szCs w:val="48"/>
        </w:rPr>
        <w:t xml:space="preserve">    陳訴人復指陳，當地菓林里居民自宇鴻公司設廠運作以來，一再檢舉該廠焚化爐嚴重污染環境，且經環保機關開罰40餘次，惟桃園市政府仍放任該公司持續製造污染等語。</w:t>
      </w:r>
      <w:proofErr w:type="gramStart"/>
      <w:r w:rsidRPr="008445C3">
        <w:rPr>
          <w:rFonts w:ascii="標楷體" w:hAnsi="Arial" w:hint="eastAsia"/>
          <w:bCs/>
          <w:kern w:val="0"/>
          <w:szCs w:val="48"/>
        </w:rPr>
        <w:t>詢</w:t>
      </w:r>
      <w:proofErr w:type="gramEnd"/>
      <w:r w:rsidRPr="008445C3">
        <w:rPr>
          <w:rFonts w:ascii="標楷體" w:hAnsi="Arial" w:hint="eastAsia"/>
          <w:bCs/>
          <w:kern w:val="0"/>
          <w:szCs w:val="48"/>
        </w:rPr>
        <w:t>據環保署及桃園市政府相關主管人員表示，</w:t>
      </w:r>
      <w:proofErr w:type="gramStart"/>
      <w:r w:rsidRPr="008445C3">
        <w:rPr>
          <w:rFonts w:ascii="標楷體" w:hAnsi="Arial" w:hint="eastAsia"/>
          <w:bCs/>
          <w:kern w:val="0"/>
          <w:szCs w:val="48"/>
        </w:rPr>
        <w:t>宇鴻公司</w:t>
      </w:r>
      <w:proofErr w:type="gramEnd"/>
      <w:r w:rsidRPr="008445C3">
        <w:rPr>
          <w:rFonts w:ascii="標楷體" w:hAnsi="Arial" w:hint="eastAsia"/>
          <w:bCs/>
          <w:kern w:val="0"/>
          <w:szCs w:val="48"/>
        </w:rPr>
        <w:t>自90年8月取得廢棄物處理場（廠）設置許可證後，即將之列為重點稽查對象，並定期對其固定污染源排定稽查檢測。該公司焚化爐運作</w:t>
      </w:r>
      <w:proofErr w:type="gramStart"/>
      <w:r w:rsidRPr="008445C3">
        <w:rPr>
          <w:rFonts w:ascii="標楷體" w:hAnsi="Arial" w:hint="eastAsia"/>
          <w:bCs/>
          <w:kern w:val="0"/>
          <w:szCs w:val="48"/>
        </w:rPr>
        <w:lastRenderedPageBreak/>
        <w:t>期間，</w:t>
      </w:r>
      <w:proofErr w:type="gramEnd"/>
      <w:r w:rsidRPr="008445C3">
        <w:rPr>
          <w:rFonts w:ascii="標楷體" w:hAnsi="Arial" w:hint="eastAsia"/>
          <w:bCs/>
          <w:kern w:val="0"/>
          <w:szCs w:val="48"/>
        </w:rPr>
        <w:t>桃園市政府自94年至104年7月共稽查226次（103年迄今共稽查75次），環保署自94年至104年7月期間共稽查36次（103年迄今共稽查11次），合計告發45次，裁罰金額共計436萬。又103年3至4月環保署配合檢察官偵辦</w:t>
      </w:r>
      <w:proofErr w:type="gramStart"/>
      <w:r w:rsidRPr="008445C3">
        <w:rPr>
          <w:rFonts w:ascii="標楷體" w:hAnsi="Arial" w:hint="eastAsia"/>
          <w:bCs/>
          <w:kern w:val="0"/>
          <w:szCs w:val="48"/>
        </w:rPr>
        <w:t>期間，主動對滲眉埤底泥進行採樣及</w:t>
      </w:r>
      <w:proofErr w:type="gramEnd"/>
      <w:r w:rsidRPr="008445C3">
        <w:rPr>
          <w:rFonts w:ascii="標楷體" w:hAnsi="Arial" w:hint="eastAsia"/>
          <w:bCs/>
          <w:kern w:val="0"/>
          <w:szCs w:val="48"/>
        </w:rPr>
        <w:t>檢測，103年7月起桃園市政府復</w:t>
      </w:r>
      <w:proofErr w:type="gramStart"/>
      <w:r w:rsidRPr="008445C3">
        <w:rPr>
          <w:rFonts w:ascii="標楷體" w:hAnsi="Arial" w:hint="eastAsia"/>
          <w:bCs/>
          <w:kern w:val="0"/>
          <w:szCs w:val="48"/>
        </w:rPr>
        <w:t>針對宇鴻公司廠內雨水溝</w:t>
      </w:r>
      <w:proofErr w:type="gramEnd"/>
      <w:r w:rsidRPr="008445C3">
        <w:rPr>
          <w:rFonts w:ascii="標楷體" w:hAnsi="Arial" w:hint="eastAsia"/>
          <w:bCs/>
          <w:kern w:val="0"/>
          <w:szCs w:val="48"/>
        </w:rPr>
        <w:t>、滲眉</w:t>
      </w:r>
      <w:proofErr w:type="gramStart"/>
      <w:r w:rsidRPr="008445C3">
        <w:rPr>
          <w:rFonts w:ascii="標楷體" w:hAnsi="Arial" w:hint="eastAsia"/>
          <w:bCs/>
          <w:kern w:val="0"/>
          <w:szCs w:val="48"/>
        </w:rPr>
        <w:t>埤</w:t>
      </w:r>
      <w:proofErr w:type="gramEnd"/>
      <w:r w:rsidRPr="008445C3">
        <w:rPr>
          <w:rFonts w:ascii="標楷體" w:hAnsi="Arial" w:hint="eastAsia"/>
          <w:bCs/>
          <w:kern w:val="0"/>
          <w:szCs w:val="48"/>
        </w:rPr>
        <w:t>、上</w:t>
      </w:r>
      <w:proofErr w:type="gramStart"/>
      <w:r w:rsidRPr="008445C3">
        <w:rPr>
          <w:rFonts w:ascii="標楷體" w:hAnsi="Arial" w:hint="eastAsia"/>
          <w:bCs/>
          <w:kern w:val="0"/>
          <w:szCs w:val="48"/>
        </w:rPr>
        <w:t>下游灌渠底泥</w:t>
      </w:r>
      <w:proofErr w:type="gramEnd"/>
      <w:r w:rsidRPr="008445C3">
        <w:rPr>
          <w:rFonts w:ascii="標楷體" w:hAnsi="Arial" w:hint="eastAsia"/>
          <w:bCs/>
          <w:kern w:val="0"/>
          <w:szCs w:val="48"/>
        </w:rPr>
        <w:t>進行調查及查證，</w:t>
      </w:r>
      <w:proofErr w:type="gramStart"/>
      <w:r w:rsidRPr="008445C3">
        <w:rPr>
          <w:rFonts w:ascii="標楷體" w:hAnsi="Arial" w:hint="eastAsia"/>
          <w:bCs/>
          <w:kern w:val="0"/>
          <w:szCs w:val="48"/>
        </w:rPr>
        <w:t>檢測滲眉埤</w:t>
      </w:r>
      <w:proofErr w:type="gramEnd"/>
      <w:r w:rsidRPr="008445C3">
        <w:rPr>
          <w:rFonts w:ascii="標楷體" w:hAnsi="Arial" w:hint="eastAsia"/>
          <w:bCs/>
          <w:kern w:val="0"/>
          <w:szCs w:val="48"/>
        </w:rPr>
        <w:t>時應用戴奧辛指紋比對，廠</w:t>
      </w:r>
      <w:proofErr w:type="gramStart"/>
      <w:r w:rsidRPr="008445C3">
        <w:rPr>
          <w:rFonts w:ascii="標楷體" w:hAnsi="Arial" w:hint="eastAsia"/>
          <w:bCs/>
          <w:kern w:val="0"/>
          <w:szCs w:val="48"/>
        </w:rPr>
        <w:t>區底渣時運用透地</w:t>
      </w:r>
      <w:proofErr w:type="gramEnd"/>
      <w:r w:rsidRPr="008445C3">
        <w:rPr>
          <w:rFonts w:ascii="標楷體" w:hAnsi="Arial" w:hint="eastAsia"/>
          <w:bCs/>
          <w:kern w:val="0"/>
          <w:szCs w:val="48"/>
        </w:rPr>
        <w:t>雷達，因而</w:t>
      </w:r>
      <w:proofErr w:type="gramStart"/>
      <w:r w:rsidRPr="008445C3">
        <w:rPr>
          <w:rFonts w:ascii="標楷體" w:hAnsi="Arial" w:hint="eastAsia"/>
          <w:bCs/>
          <w:kern w:val="0"/>
          <w:szCs w:val="48"/>
        </w:rPr>
        <w:t>查獲宇鴻公司</w:t>
      </w:r>
      <w:proofErr w:type="gramEnd"/>
      <w:r w:rsidRPr="008445C3">
        <w:rPr>
          <w:rFonts w:ascii="標楷體" w:hAnsi="Arial" w:hint="eastAsia"/>
          <w:bCs/>
          <w:kern w:val="0"/>
          <w:szCs w:val="48"/>
        </w:rPr>
        <w:t>重大違法事證等語。</w:t>
      </w:r>
      <w:r w:rsidRPr="008445C3">
        <w:rPr>
          <w:rFonts w:ascii="標楷體" w:hAnsi="Arial"/>
          <w:bCs/>
          <w:kern w:val="0"/>
          <w:szCs w:val="48"/>
        </w:rPr>
        <w:br/>
      </w:r>
      <w:r w:rsidRPr="008445C3">
        <w:rPr>
          <w:rFonts w:ascii="標楷體" w:hAnsi="Arial" w:hint="eastAsia"/>
          <w:bCs/>
          <w:kern w:val="0"/>
          <w:szCs w:val="48"/>
        </w:rPr>
        <w:t xml:space="preserve">    經查，本案臺灣桃園地方法院檢察署檢察官依環保署深度稽查等事證，於104年6月30日</w:t>
      </w:r>
      <w:proofErr w:type="gramStart"/>
      <w:r w:rsidRPr="008445C3">
        <w:rPr>
          <w:rFonts w:ascii="標楷體" w:hAnsi="Arial" w:hint="eastAsia"/>
          <w:bCs/>
          <w:kern w:val="0"/>
          <w:szCs w:val="48"/>
        </w:rPr>
        <w:t>以宇鴻公司</w:t>
      </w:r>
      <w:proofErr w:type="gramEnd"/>
      <w:r w:rsidRPr="008445C3">
        <w:rPr>
          <w:rFonts w:ascii="標楷體" w:hAnsi="Arial" w:hint="eastAsia"/>
          <w:bCs/>
          <w:kern w:val="0"/>
          <w:szCs w:val="48"/>
        </w:rPr>
        <w:t>及該公司副總經理、工務經理等觸犯廢清法及刑法偽造文書等罪，提起公訴。又桃園市環保局為防止繼續發生污染行為，分別於103年9月及10月</w:t>
      </w:r>
      <w:proofErr w:type="gramStart"/>
      <w:r w:rsidRPr="008445C3">
        <w:rPr>
          <w:rFonts w:ascii="標楷體" w:hAnsi="Arial" w:hint="eastAsia"/>
          <w:bCs/>
          <w:kern w:val="0"/>
          <w:szCs w:val="48"/>
        </w:rPr>
        <w:t>在宇鴻公司</w:t>
      </w:r>
      <w:proofErr w:type="gramEnd"/>
      <w:r w:rsidRPr="008445C3">
        <w:rPr>
          <w:rFonts w:ascii="標楷體" w:hAnsi="Arial" w:hint="eastAsia"/>
          <w:bCs/>
          <w:kern w:val="0"/>
          <w:szCs w:val="48"/>
        </w:rPr>
        <w:t>雨水道及上下游渠道裝設電子監控儀器及水質自動連續監測設備，即時追蹤控管，亡羊補牢，相關之行政措施尚屬積極，本案檢察官及環保人員付出之辛勞應值得肯定。</w:t>
      </w:r>
      <w:proofErr w:type="gramStart"/>
      <w:r w:rsidRPr="008445C3">
        <w:rPr>
          <w:rFonts w:ascii="標楷體" w:hAnsi="Arial" w:hint="eastAsia"/>
          <w:bCs/>
          <w:kern w:val="0"/>
          <w:szCs w:val="48"/>
        </w:rPr>
        <w:t>惟查</w:t>
      </w:r>
      <w:proofErr w:type="gramEnd"/>
      <w:r w:rsidRPr="008445C3">
        <w:rPr>
          <w:rFonts w:ascii="標楷體" w:hAnsi="Arial" w:hint="eastAsia"/>
          <w:bCs/>
          <w:kern w:val="0"/>
          <w:szCs w:val="48"/>
        </w:rPr>
        <w:t>，環保署及桃園市環保局在103年配合檢察官指揮偵辦前，</w:t>
      </w:r>
      <w:proofErr w:type="gramStart"/>
      <w:r w:rsidRPr="008445C3">
        <w:rPr>
          <w:rFonts w:ascii="標楷體" w:hAnsi="Arial" w:hint="eastAsia"/>
          <w:bCs/>
          <w:kern w:val="0"/>
          <w:szCs w:val="48"/>
        </w:rPr>
        <w:t>對宇鴻公司</w:t>
      </w:r>
      <w:proofErr w:type="gramEnd"/>
      <w:r w:rsidRPr="008445C3">
        <w:rPr>
          <w:rFonts w:ascii="標楷體" w:hAnsi="Arial" w:hint="eastAsia"/>
          <w:bCs/>
          <w:kern w:val="0"/>
          <w:szCs w:val="48"/>
        </w:rPr>
        <w:t>之稽查檢測及裁罰作為均過於消極，有下列違失之處：</w:t>
      </w:r>
    </w:p>
    <w:p w:rsidR="008445C3" w:rsidRPr="008445C3" w:rsidRDefault="008445C3" w:rsidP="008445C3">
      <w:pPr>
        <w:pStyle w:val="3"/>
        <w:ind w:leftChars="200" w:left="1361" w:hangingChars="200" w:hanging="681"/>
        <w:rPr>
          <w:b/>
        </w:rPr>
      </w:pPr>
      <w:r w:rsidRPr="008445C3">
        <w:rPr>
          <w:rFonts w:hint="eastAsia"/>
          <w:b/>
        </w:rPr>
        <w:t>環保署及桃園市政府明知廢棄物清理機構棄置掩埋飛灰、</w:t>
      </w:r>
      <w:proofErr w:type="gramStart"/>
      <w:r w:rsidRPr="008445C3">
        <w:rPr>
          <w:rFonts w:hint="eastAsia"/>
          <w:b/>
        </w:rPr>
        <w:t>底渣及</w:t>
      </w:r>
      <w:proofErr w:type="gramEnd"/>
      <w:r w:rsidRPr="008445C3">
        <w:rPr>
          <w:rFonts w:hint="eastAsia"/>
          <w:b/>
        </w:rPr>
        <w:t>傾倒廢棄物，屬常見之違法樣態，然自90年</w:t>
      </w:r>
      <w:proofErr w:type="gramStart"/>
      <w:r w:rsidRPr="008445C3">
        <w:rPr>
          <w:rFonts w:hint="eastAsia"/>
          <w:b/>
        </w:rPr>
        <w:t>迄</w:t>
      </w:r>
      <w:proofErr w:type="gramEnd"/>
      <w:r w:rsidRPr="008445C3">
        <w:rPr>
          <w:rFonts w:hint="eastAsia"/>
          <w:b/>
        </w:rPr>
        <w:t>102年，</w:t>
      </w:r>
      <w:proofErr w:type="gramStart"/>
      <w:r w:rsidRPr="008445C3">
        <w:rPr>
          <w:rFonts w:hint="eastAsia"/>
          <w:b/>
        </w:rPr>
        <w:t>均未對宇鴻</w:t>
      </w:r>
      <w:proofErr w:type="gramEnd"/>
      <w:r w:rsidRPr="008445C3">
        <w:rPr>
          <w:rFonts w:hint="eastAsia"/>
          <w:b/>
        </w:rPr>
        <w:t>公司旁</w:t>
      </w:r>
      <w:proofErr w:type="gramStart"/>
      <w:r w:rsidRPr="008445C3">
        <w:rPr>
          <w:rFonts w:hint="eastAsia"/>
          <w:b/>
        </w:rPr>
        <w:t>之灰渣堆</w:t>
      </w:r>
      <w:proofErr w:type="gramEnd"/>
      <w:r w:rsidRPr="008445C3">
        <w:rPr>
          <w:rFonts w:hint="eastAsia"/>
          <w:b/>
        </w:rPr>
        <w:t>置區及周邊空地進行稽查，致業者得用以棄置有毒事業廢棄物，造成環境嚴重污染，核有重大違失。</w:t>
      </w:r>
    </w:p>
    <w:p w:rsidR="008445C3" w:rsidRPr="008445C3" w:rsidRDefault="008445C3" w:rsidP="00995EE6">
      <w:pPr>
        <w:numPr>
          <w:ilvl w:val="3"/>
          <w:numId w:val="1"/>
        </w:numPr>
        <w:tabs>
          <w:tab w:val="num" w:pos="360"/>
        </w:tabs>
        <w:ind w:leftChars="300" w:left="1700" w:hangingChars="200" w:hanging="680"/>
        <w:jc w:val="both"/>
        <w:outlineLvl w:val="3"/>
        <w:rPr>
          <w:rFonts w:ascii="標楷體" w:hAnsi="Arial"/>
          <w:szCs w:val="36"/>
        </w:rPr>
      </w:pPr>
      <w:r w:rsidRPr="008445C3">
        <w:rPr>
          <w:rFonts w:ascii="標楷體" w:hAnsi="Arial" w:hint="eastAsia"/>
          <w:szCs w:val="36"/>
        </w:rPr>
        <w:t>103年7月10日</w:t>
      </w:r>
      <w:proofErr w:type="gramStart"/>
      <w:r w:rsidRPr="008445C3">
        <w:rPr>
          <w:rFonts w:ascii="標楷體" w:hAnsi="Arial" w:hint="eastAsia"/>
          <w:szCs w:val="36"/>
        </w:rPr>
        <w:t>檢警環聯合稽查宇鴻公司</w:t>
      </w:r>
      <w:proofErr w:type="gramEnd"/>
      <w:r w:rsidRPr="008445C3">
        <w:rPr>
          <w:rFonts w:ascii="標楷體" w:hAnsi="Arial" w:hint="eastAsia"/>
          <w:szCs w:val="36"/>
        </w:rPr>
        <w:t>，查獲該公司長期將焚化過程中產生之部分飛灰、</w:t>
      </w:r>
      <w:proofErr w:type="gramStart"/>
      <w:r w:rsidRPr="008445C3">
        <w:rPr>
          <w:rFonts w:ascii="標楷體" w:hAnsi="Arial" w:hint="eastAsia"/>
          <w:szCs w:val="36"/>
        </w:rPr>
        <w:t>底渣、</w:t>
      </w:r>
      <w:proofErr w:type="gramEnd"/>
      <w:r w:rsidRPr="008445C3">
        <w:rPr>
          <w:rFonts w:ascii="標楷體" w:hAnsi="Arial" w:hint="eastAsia"/>
          <w:szCs w:val="36"/>
        </w:rPr>
        <w:t>質地較為濃稠而難以燃燒之廢液、廢陶瓷、工業污泥等有害事業廢棄物，掩埋及棄置於該廠毗鄰</w:t>
      </w:r>
      <w:r w:rsidRPr="008445C3">
        <w:rPr>
          <w:rFonts w:ascii="標楷體" w:hAnsi="Arial" w:hint="eastAsia"/>
          <w:szCs w:val="36"/>
        </w:rPr>
        <w:lastRenderedPageBreak/>
        <w:t>之桃園市蘆竹</w:t>
      </w:r>
      <w:proofErr w:type="gramStart"/>
      <w:r w:rsidRPr="008445C3">
        <w:rPr>
          <w:rFonts w:ascii="標楷體" w:hAnsi="Arial" w:hint="eastAsia"/>
          <w:szCs w:val="36"/>
        </w:rPr>
        <w:t>區內興段</w:t>
      </w:r>
      <w:proofErr w:type="gramEnd"/>
      <w:r w:rsidR="009D1563">
        <w:rPr>
          <w:rFonts w:ascii="標楷體" w:hAnsi="Arial" w:hint="eastAsia"/>
          <w:szCs w:val="36"/>
        </w:rPr>
        <w:t>○○○</w:t>
      </w:r>
      <w:r w:rsidRPr="008445C3">
        <w:rPr>
          <w:rFonts w:ascii="標楷體" w:hAnsi="Arial" w:hint="eastAsia"/>
          <w:szCs w:val="36"/>
        </w:rPr>
        <w:t>、</w:t>
      </w:r>
      <w:r w:rsidR="009D1563">
        <w:rPr>
          <w:rFonts w:ascii="標楷體" w:hAnsi="Arial" w:hint="eastAsia"/>
          <w:szCs w:val="36"/>
        </w:rPr>
        <w:t>○○○</w:t>
      </w:r>
      <w:r w:rsidRPr="008445C3">
        <w:rPr>
          <w:rFonts w:ascii="標楷體" w:hAnsi="Arial" w:hint="eastAsia"/>
          <w:szCs w:val="36"/>
        </w:rPr>
        <w:t>、</w:t>
      </w:r>
      <w:r w:rsidR="009D1563">
        <w:rPr>
          <w:rFonts w:ascii="標楷體" w:hAnsi="Arial" w:hint="eastAsia"/>
          <w:szCs w:val="36"/>
        </w:rPr>
        <w:t>○○○</w:t>
      </w:r>
      <w:r w:rsidRPr="008445C3">
        <w:rPr>
          <w:rFonts w:ascii="標楷體" w:hAnsi="Arial" w:hint="eastAsia"/>
          <w:szCs w:val="36"/>
        </w:rPr>
        <w:t>等地號土地。對此，桃園市政府函稱</w:t>
      </w:r>
      <w:r w:rsidR="009D1563">
        <w:rPr>
          <w:rFonts w:ascii="標楷體" w:hAnsi="Arial" w:hint="eastAsia"/>
          <w:szCs w:val="36"/>
        </w:rPr>
        <w:t>○○○</w:t>
      </w:r>
      <w:r w:rsidRPr="008445C3">
        <w:rPr>
          <w:rFonts w:ascii="標楷體" w:hAnsi="Arial" w:hint="eastAsia"/>
          <w:szCs w:val="36"/>
        </w:rPr>
        <w:t>地號並無設置廢棄物處理設備及廢棄物貯存區，且該</w:t>
      </w:r>
      <w:r w:rsidR="009D1563">
        <w:rPr>
          <w:rFonts w:ascii="標楷體" w:hAnsi="Arial" w:hint="eastAsia"/>
          <w:szCs w:val="36"/>
        </w:rPr>
        <w:t>○○○</w:t>
      </w:r>
      <w:r w:rsidRPr="008445C3">
        <w:rPr>
          <w:rFonts w:ascii="標楷體" w:hAnsi="Arial" w:hint="eastAsia"/>
          <w:szCs w:val="36"/>
        </w:rPr>
        <w:t>地號等土地外圍皆以鐵皮圍籬遮蔽，並於唯一出入口上鎖，外觀無法判別內部</w:t>
      </w:r>
      <w:proofErr w:type="gramStart"/>
      <w:r w:rsidRPr="008445C3">
        <w:rPr>
          <w:rFonts w:ascii="標楷體" w:hAnsi="Arial" w:hint="eastAsia"/>
          <w:szCs w:val="36"/>
        </w:rPr>
        <w:t>是否有堆置</w:t>
      </w:r>
      <w:proofErr w:type="gramEnd"/>
      <w:r w:rsidRPr="008445C3">
        <w:rPr>
          <w:rFonts w:ascii="標楷體" w:hAnsi="Arial" w:hint="eastAsia"/>
          <w:szCs w:val="36"/>
        </w:rPr>
        <w:t>事業廢棄物情事，歷次稽查均針對許可文件內容進行稽查而未發現違法行為，</w:t>
      </w:r>
      <w:proofErr w:type="gramStart"/>
      <w:r w:rsidRPr="008445C3">
        <w:rPr>
          <w:rFonts w:ascii="標楷體" w:hAnsi="Arial" w:hint="eastAsia"/>
          <w:szCs w:val="36"/>
        </w:rPr>
        <w:t>至於宇鴻公司</w:t>
      </w:r>
      <w:proofErr w:type="gramEnd"/>
      <w:r w:rsidRPr="008445C3">
        <w:rPr>
          <w:rFonts w:ascii="標楷體" w:hAnsi="Arial" w:hint="eastAsia"/>
          <w:szCs w:val="36"/>
        </w:rPr>
        <w:t>非法掩埋工業污泥等廢棄物</w:t>
      </w:r>
      <w:proofErr w:type="gramStart"/>
      <w:r w:rsidRPr="008445C3">
        <w:rPr>
          <w:rFonts w:ascii="標楷體" w:hAnsi="Arial" w:hint="eastAsia"/>
          <w:szCs w:val="36"/>
        </w:rPr>
        <w:t>之內興</w:t>
      </w:r>
      <w:proofErr w:type="gramEnd"/>
      <w:r w:rsidRPr="008445C3">
        <w:rPr>
          <w:rFonts w:ascii="標楷體" w:hAnsi="Arial" w:hint="eastAsia"/>
          <w:szCs w:val="36"/>
        </w:rPr>
        <w:t>段</w:t>
      </w:r>
      <w:r w:rsidR="009D1563">
        <w:rPr>
          <w:rFonts w:ascii="標楷體" w:hAnsi="Arial" w:hint="eastAsia"/>
          <w:szCs w:val="36"/>
        </w:rPr>
        <w:t>○○○</w:t>
      </w:r>
      <w:r w:rsidRPr="008445C3">
        <w:rPr>
          <w:rFonts w:ascii="標楷體" w:hAnsi="Arial" w:hint="eastAsia"/>
          <w:szCs w:val="36"/>
        </w:rPr>
        <w:t>地號土地非屬興辦事業計畫及處理許可證之核定地號等語。</w:t>
      </w:r>
    </w:p>
    <w:p w:rsidR="008445C3" w:rsidRPr="008445C3" w:rsidRDefault="008445C3" w:rsidP="00995EE6">
      <w:pPr>
        <w:numPr>
          <w:ilvl w:val="3"/>
          <w:numId w:val="1"/>
        </w:numPr>
        <w:tabs>
          <w:tab w:val="num" w:pos="360"/>
        </w:tabs>
        <w:ind w:leftChars="300" w:left="1700" w:hangingChars="200" w:hanging="680"/>
        <w:jc w:val="both"/>
        <w:outlineLvl w:val="3"/>
        <w:rPr>
          <w:rFonts w:ascii="標楷體" w:hAnsi="Arial"/>
          <w:szCs w:val="36"/>
        </w:rPr>
      </w:pPr>
      <w:r w:rsidRPr="008445C3">
        <w:rPr>
          <w:rFonts w:ascii="標楷體" w:hAnsi="Arial" w:hint="eastAsia"/>
          <w:szCs w:val="36"/>
        </w:rPr>
        <w:t>經查，桃園市蘆竹</w:t>
      </w:r>
      <w:proofErr w:type="gramStart"/>
      <w:r w:rsidRPr="008445C3">
        <w:rPr>
          <w:rFonts w:ascii="標楷體" w:hAnsi="Arial" w:hint="eastAsia"/>
          <w:szCs w:val="36"/>
        </w:rPr>
        <w:t>區內興段</w:t>
      </w:r>
      <w:proofErr w:type="gramEnd"/>
      <w:r w:rsidR="009D1563">
        <w:rPr>
          <w:rFonts w:ascii="標楷體" w:hAnsi="Arial" w:hint="eastAsia"/>
          <w:szCs w:val="36"/>
        </w:rPr>
        <w:t>○○○</w:t>
      </w:r>
      <w:r w:rsidRPr="008445C3">
        <w:rPr>
          <w:rFonts w:ascii="標楷體" w:hAnsi="Arial" w:hint="eastAsia"/>
          <w:szCs w:val="36"/>
        </w:rPr>
        <w:t>地號土地</w:t>
      </w:r>
      <w:proofErr w:type="gramStart"/>
      <w:r w:rsidRPr="008445C3">
        <w:rPr>
          <w:rFonts w:ascii="標楷體" w:hAnsi="Arial" w:hint="eastAsia"/>
          <w:szCs w:val="36"/>
        </w:rPr>
        <w:t>為宇鴻公司</w:t>
      </w:r>
      <w:proofErr w:type="gramEnd"/>
      <w:r w:rsidRPr="008445C3">
        <w:rPr>
          <w:rFonts w:ascii="標楷體" w:hAnsi="Arial" w:hint="eastAsia"/>
          <w:szCs w:val="36"/>
        </w:rPr>
        <w:t>前身坤業環保工程科技公司（下稱坤業公司）興辦事業計畫及桃園市政府核發之事業廢棄物處理許可證核定之</w:t>
      </w:r>
      <w:proofErr w:type="gramStart"/>
      <w:r w:rsidRPr="008445C3">
        <w:rPr>
          <w:rFonts w:ascii="標楷體" w:hAnsi="Arial" w:hint="eastAsia"/>
          <w:szCs w:val="36"/>
        </w:rPr>
        <w:t>底渣堆</w:t>
      </w:r>
      <w:proofErr w:type="gramEnd"/>
      <w:r w:rsidRPr="008445C3">
        <w:rPr>
          <w:rFonts w:ascii="標楷體" w:hAnsi="Arial" w:hint="eastAsia"/>
          <w:szCs w:val="36"/>
        </w:rPr>
        <w:t>置區。同段</w:t>
      </w:r>
      <w:r w:rsidR="009D1563">
        <w:rPr>
          <w:rFonts w:ascii="標楷體" w:hAnsi="Arial" w:hint="eastAsia"/>
          <w:szCs w:val="36"/>
        </w:rPr>
        <w:t>○○○</w:t>
      </w:r>
      <w:r w:rsidRPr="008445C3">
        <w:rPr>
          <w:rFonts w:ascii="標楷體" w:hAnsi="Arial" w:hint="eastAsia"/>
          <w:szCs w:val="36"/>
        </w:rPr>
        <w:t>等地號土地，雖非屬上揭興辦事業計畫及處理許可證之核定地號，然該等</w:t>
      </w:r>
      <w:proofErr w:type="gramStart"/>
      <w:r w:rsidRPr="008445C3">
        <w:rPr>
          <w:rFonts w:ascii="標楷體" w:hAnsi="Arial" w:hint="eastAsia"/>
          <w:szCs w:val="36"/>
        </w:rPr>
        <w:t>土地係坤業</w:t>
      </w:r>
      <w:proofErr w:type="gramEnd"/>
      <w:r w:rsidRPr="008445C3">
        <w:rPr>
          <w:rFonts w:ascii="標楷體" w:hAnsi="Arial" w:hint="eastAsia"/>
          <w:szCs w:val="36"/>
        </w:rPr>
        <w:t>公司</w:t>
      </w:r>
      <w:proofErr w:type="gramStart"/>
      <w:r w:rsidRPr="008445C3">
        <w:rPr>
          <w:rFonts w:ascii="標楷體" w:hAnsi="Arial" w:hint="eastAsia"/>
          <w:szCs w:val="36"/>
        </w:rPr>
        <w:t>與逸陽科技</w:t>
      </w:r>
      <w:proofErr w:type="gramEnd"/>
      <w:r w:rsidRPr="008445C3">
        <w:rPr>
          <w:rFonts w:ascii="標楷體" w:hAnsi="Arial" w:hint="eastAsia"/>
          <w:szCs w:val="36"/>
        </w:rPr>
        <w:t>股份有限公司（該2公司於88年間之負責人、營業項目、公司地址均相同）申請設置灰渣掩埋場之場址，且該公司為規避非都市計畫土地使用管制，於88年間將二開發案分批申請以規避內政部區域計畫委員會審議，而完成用地變更，編定為特定目的事業用地，經本院提案糾正原桃園縣政府在案。</w:t>
      </w:r>
      <w:proofErr w:type="gramStart"/>
      <w:r w:rsidRPr="008445C3">
        <w:rPr>
          <w:rFonts w:ascii="標楷體" w:hAnsi="Arial" w:hint="eastAsia"/>
          <w:szCs w:val="36"/>
        </w:rPr>
        <w:t>且坤業</w:t>
      </w:r>
      <w:proofErr w:type="gramEnd"/>
      <w:r w:rsidRPr="008445C3">
        <w:rPr>
          <w:rFonts w:ascii="標楷體" w:hAnsi="Arial" w:hint="eastAsia"/>
          <w:szCs w:val="36"/>
        </w:rPr>
        <w:t>公司、</w:t>
      </w:r>
      <w:proofErr w:type="gramStart"/>
      <w:r w:rsidRPr="008445C3">
        <w:rPr>
          <w:rFonts w:ascii="標楷體" w:hAnsi="Arial" w:hint="eastAsia"/>
          <w:szCs w:val="36"/>
        </w:rPr>
        <w:t>宇鴻公司</w:t>
      </w:r>
      <w:proofErr w:type="gramEnd"/>
      <w:r w:rsidRPr="008445C3">
        <w:rPr>
          <w:rFonts w:ascii="標楷體" w:hAnsi="Arial" w:hint="eastAsia"/>
          <w:szCs w:val="36"/>
        </w:rPr>
        <w:t>與</w:t>
      </w:r>
      <w:r w:rsidR="009D1563">
        <w:rPr>
          <w:rFonts w:ascii="標楷體" w:hAnsi="Arial" w:hint="eastAsia"/>
          <w:szCs w:val="36"/>
        </w:rPr>
        <w:t>○○○</w:t>
      </w:r>
      <w:r w:rsidRPr="008445C3">
        <w:rPr>
          <w:rFonts w:ascii="標楷體" w:hAnsi="Arial" w:hint="eastAsia"/>
          <w:szCs w:val="36"/>
        </w:rPr>
        <w:t>地號土地</w:t>
      </w:r>
      <w:proofErr w:type="gramStart"/>
      <w:r w:rsidRPr="008445C3">
        <w:rPr>
          <w:rFonts w:ascii="標楷體" w:hAnsi="Arial" w:hint="eastAsia"/>
          <w:szCs w:val="36"/>
        </w:rPr>
        <w:t>所有人逸陽建設公司</w:t>
      </w:r>
      <w:proofErr w:type="gramEnd"/>
      <w:r w:rsidRPr="008445C3">
        <w:rPr>
          <w:rFonts w:ascii="標楷體" w:hAnsi="Arial" w:hint="eastAsia"/>
          <w:szCs w:val="36"/>
        </w:rPr>
        <w:t>、坤業建設公司、</w:t>
      </w:r>
      <w:r w:rsidR="009D1563">
        <w:rPr>
          <w:rFonts w:ascii="標楷體" w:hAnsi="Arial" w:hint="eastAsia"/>
          <w:szCs w:val="36"/>
        </w:rPr>
        <w:t>○○○</w:t>
      </w:r>
      <w:r w:rsidRPr="008445C3">
        <w:rPr>
          <w:rFonts w:ascii="標楷體" w:hAnsi="Arial" w:hint="eastAsia"/>
          <w:szCs w:val="36"/>
        </w:rPr>
        <w:t>地號土地所有人</w:t>
      </w:r>
      <w:bookmarkStart w:id="68" w:name="_GoBack"/>
      <w:r w:rsidR="009D1563">
        <w:rPr>
          <w:rFonts w:ascii="標楷體" w:hAnsi="Arial" w:hint="eastAsia"/>
          <w:szCs w:val="36"/>
        </w:rPr>
        <w:t>陳○○○</w:t>
      </w:r>
      <w:bookmarkEnd w:id="68"/>
      <w:r w:rsidRPr="008445C3">
        <w:rPr>
          <w:rFonts w:ascii="標楷體" w:hAnsi="Arial" w:hint="eastAsia"/>
          <w:szCs w:val="36"/>
        </w:rPr>
        <w:t>等</w:t>
      </w:r>
      <w:proofErr w:type="gramStart"/>
      <w:r w:rsidRPr="008445C3">
        <w:rPr>
          <w:rFonts w:ascii="標楷體" w:hAnsi="Arial" w:hint="eastAsia"/>
          <w:szCs w:val="36"/>
        </w:rPr>
        <w:t>人均有密切</w:t>
      </w:r>
      <w:proofErr w:type="gramEnd"/>
      <w:r w:rsidRPr="008445C3">
        <w:rPr>
          <w:rFonts w:ascii="標楷體" w:hAnsi="Arial" w:hint="eastAsia"/>
          <w:szCs w:val="36"/>
        </w:rPr>
        <w:t>之關聯性（</w:t>
      </w:r>
      <w:r w:rsidR="009D1563">
        <w:rPr>
          <w:rFonts w:ascii="標楷體" w:hAnsi="Arial" w:hint="eastAsia"/>
          <w:szCs w:val="36"/>
        </w:rPr>
        <w:t>陳○○○</w:t>
      </w:r>
      <w:r w:rsidRPr="008445C3">
        <w:rPr>
          <w:rFonts w:ascii="標楷體" w:hAnsi="Arial" w:hint="eastAsia"/>
          <w:szCs w:val="36"/>
        </w:rPr>
        <w:t>曾為坤業建設及逸陽建設之股東）。又據環保署查閱90年至102年間之航照圖發現，許可證內</w:t>
      </w:r>
      <w:proofErr w:type="gramStart"/>
      <w:r w:rsidRPr="008445C3">
        <w:rPr>
          <w:rFonts w:ascii="標楷體" w:hAnsi="Arial" w:hint="eastAsia"/>
          <w:szCs w:val="36"/>
        </w:rPr>
        <w:t>之灰渣堆</w:t>
      </w:r>
      <w:proofErr w:type="gramEnd"/>
      <w:r w:rsidRPr="008445C3">
        <w:rPr>
          <w:rFonts w:ascii="標楷體" w:hAnsi="Arial" w:hint="eastAsia"/>
          <w:szCs w:val="36"/>
        </w:rPr>
        <w:t>置區（即內興段</w:t>
      </w:r>
      <w:r w:rsidR="009D1563">
        <w:rPr>
          <w:rFonts w:ascii="標楷體" w:hAnsi="Arial" w:hint="eastAsia"/>
          <w:szCs w:val="36"/>
        </w:rPr>
        <w:t>○○○</w:t>
      </w:r>
      <w:r w:rsidRPr="008445C3">
        <w:rPr>
          <w:rFonts w:ascii="標楷體" w:hAnsi="Arial" w:hint="eastAsia"/>
          <w:szCs w:val="36"/>
        </w:rPr>
        <w:t>地號土地），自91年6月至94年10月期間即有傾倒掩埋廢棄物或傾倒廢液之情形；毗鄰之</w:t>
      </w:r>
      <w:r w:rsidR="009D1563">
        <w:rPr>
          <w:rFonts w:ascii="標楷體" w:hAnsi="Arial" w:hint="eastAsia"/>
          <w:szCs w:val="36"/>
        </w:rPr>
        <w:t>○○○</w:t>
      </w:r>
      <w:r w:rsidRPr="008445C3">
        <w:rPr>
          <w:rFonts w:ascii="標楷體" w:hAnsi="Arial" w:hint="eastAsia"/>
          <w:szCs w:val="36"/>
        </w:rPr>
        <w:t>、</w:t>
      </w:r>
      <w:r w:rsidR="009D1563">
        <w:rPr>
          <w:rFonts w:ascii="標楷體" w:hAnsi="Arial" w:hint="eastAsia"/>
          <w:szCs w:val="36"/>
        </w:rPr>
        <w:t>○○○</w:t>
      </w:r>
      <w:r w:rsidRPr="008445C3">
        <w:rPr>
          <w:rFonts w:ascii="標楷體" w:hAnsi="Arial" w:hint="eastAsia"/>
          <w:szCs w:val="36"/>
        </w:rPr>
        <w:t>地號土地，自91年6月起即堆</w:t>
      </w:r>
      <w:proofErr w:type="gramStart"/>
      <w:r w:rsidRPr="008445C3">
        <w:rPr>
          <w:rFonts w:ascii="標楷體" w:hAnsi="Arial" w:hint="eastAsia"/>
          <w:szCs w:val="36"/>
        </w:rPr>
        <w:t>置廢液桶</w:t>
      </w:r>
      <w:proofErr w:type="gramEnd"/>
      <w:r w:rsidRPr="008445C3">
        <w:rPr>
          <w:rFonts w:ascii="標楷體" w:hAnsi="Arial" w:hint="eastAsia"/>
          <w:szCs w:val="36"/>
        </w:rPr>
        <w:t>槽，</w:t>
      </w:r>
      <w:r w:rsidRPr="008445C3">
        <w:rPr>
          <w:rFonts w:ascii="標楷體" w:hAnsi="Arial" w:hint="eastAsia"/>
          <w:szCs w:val="36"/>
        </w:rPr>
        <w:lastRenderedPageBreak/>
        <w:t>103年7月4日環保署開挖土地發現掩埋有工業污泥、廢陶瓷等廢棄物，土壤樣品所含重金屬銅、鋅、鉛、鉻均超過土壤污染管制標準，其中銅含量（191,000mg/L）超過管制標準（4</w:t>
      </w:r>
      <w:r w:rsidRPr="008445C3">
        <w:rPr>
          <w:rFonts w:ascii="標楷體" w:hAnsi="Arial"/>
          <w:szCs w:val="36"/>
        </w:rPr>
        <w:t>00mg/L</w:t>
      </w:r>
      <w:r w:rsidRPr="008445C3">
        <w:rPr>
          <w:rFonts w:ascii="標楷體" w:hAnsi="Arial" w:hint="eastAsia"/>
          <w:szCs w:val="36"/>
        </w:rPr>
        <w:t>）達 477倍。然環保機關自</w:t>
      </w:r>
      <w:proofErr w:type="gramStart"/>
      <w:r w:rsidRPr="008445C3">
        <w:rPr>
          <w:rFonts w:ascii="標楷體" w:hAnsi="Arial" w:hint="eastAsia"/>
          <w:szCs w:val="36"/>
        </w:rPr>
        <w:t>90年宇鴻公司</w:t>
      </w:r>
      <w:proofErr w:type="gramEnd"/>
      <w:r w:rsidRPr="008445C3">
        <w:rPr>
          <w:rFonts w:ascii="標楷體" w:hAnsi="Arial" w:hint="eastAsia"/>
          <w:szCs w:val="36"/>
        </w:rPr>
        <w:t>設廠運作</w:t>
      </w:r>
      <w:proofErr w:type="gramStart"/>
      <w:r w:rsidRPr="008445C3">
        <w:rPr>
          <w:rFonts w:ascii="標楷體" w:hAnsi="Arial" w:hint="eastAsia"/>
          <w:szCs w:val="36"/>
        </w:rPr>
        <w:t>迄</w:t>
      </w:r>
      <w:proofErr w:type="gramEnd"/>
      <w:r w:rsidRPr="008445C3">
        <w:rPr>
          <w:rFonts w:ascii="標楷體" w:hAnsi="Arial" w:hint="eastAsia"/>
          <w:szCs w:val="36"/>
        </w:rPr>
        <w:t>103年檢察官指揮偵辦前，竟未曾對該公司</w:t>
      </w:r>
      <w:proofErr w:type="gramStart"/>
      <w:r w:rsidRPr="008445C3">
        <w:rPr>
          <w:rFonts w:ascii="標楷體" w:hAnsi="Arial" w:hint="eastAsia"/>
          <w:szCs w:val="36"/>
        </w:rPr>
        <w:t>底渣堆</w:t>
      </w:r>
      <w:proofErr w:type="gramEnd"/>
      <w:r w:rsidRPr="008445C3">
        <w:rPr>
          <w:rFonts w:ascii="標楷體" w:hAnsi="Arial" w:hint="eastAsia"/>
          <w:szCs w:val="36"/>
        </w:rPr>
        <w:t>置區及周邊空地進行稽查，致未及早發現其污染環境行為，顯過於消極失當，核有違失。</w:t>
      </w:r>
    </w:p>
    <w:p w:rsidR="008445C3" w:rsidRPr="008445C3" w:rsidRDefault="008445C3" w:rsidP="008445C3">
      <w:pPr>
        <w:ind w:left="1700"/>
        <w:jc w:val="both"/>
        <w:outlineLvl w:val="3"/>
        <w:rPr>
          <w:rFonts w:ascii="標楷體" w:hAnsi="Arial"/>
          <w:szCs w:val="36"/>
        </w:rPr>
      </w:pPr>
    </w:p>
    <w:p w:rsidR="008445C3" w:rsidRPr="008445C3" w:rsidRDefault="008445C3" w:rsidP="008445C3">
      <w:pPr>
        <w:ind w:left="1700"/>
        <w:jc w:val="both"/>
        <w:outlineLvl w:val="3"/>
        <w:rPr>
          <w:rFonts w:ascii="標楷體" w:hAnsi="Arial"/>
          <w:szCs w:val="36"/>
        </w:rPr>
      </w:pPr>
    </w:p>
    <w:p w:rsidR="008445C3" w:rsidRPr="008445C3" w:rsidRDefault="008445C3" w:rsidP="008445C3">
      <w:pPr>
        <w:ind w:left="1560"/>
        <w:jc w:val="center"/>
        <w:outlineLvl w:val="3"/>
        <w:rPr>
          <w:rFonts w:ascii="標楷體" w:hAnsi="Arial"/>
          <w:sz w:val="28"/>
          <w:szCs w:val="28"/>
        </w:rPr>
      </w:pPr>
      <w:r w:rsidRPr="008445C3">
        <w:rPr>
          <w:rFonts w:ascii="標楷體" w:hAnsi="Arial" w:hint="eastAsia"/>
          <w:sz w:val="28"/>
          <w:szCs w:val="28"/>
        </w:rPr>
        <w:t>表</w:t>
      </w:r>
      <w:proofErr w:type="gramStart"/>
      <w:r w:rsidRPr="008445C3">
        <w:rPr>
          <w:rFonts w:ascii="標楷體" w:hAnsi="Arial" w:hint="eastAsia"/>
          <w:sz w:val="28"/>
          <w:szCs w:val="28"/>
        </w:rPr>
        <w:t>一</w:t>
      </w:r>
      <w:proofErr w:type="gramEnd"/>
      <w:r w:rsidRPr="008445C3">
        <w:rPr>
          <w:rFonts w:ascii="標楷體" w:hAnsi="Arial" w:hint="eastAsia"/>
          <w:sz w:val="28"/>
          <w:szCs w:val="28"/>
        </w:rPr>
        <w:t xml:space="preserve"> 環保署及桃園市政府94至102年</w:t>
      </w:r>
      <w:proofErr w:type="gramStart"/>
      <w:r w:rsidRPr="008445C3">
        <w:rPr>
          <w:rFonts w:ascii="標楷體" w:hAnsi="Arial" w:hint="eastAsia"/>
          <w:sz w:val="28"/>
          <w:szCs w:val="28"/>
        </w:rPr>
        <w:t>針對宇鴻公司</w:t>
      </w:r>
      <w:proofErr w:type="gramEnd"/>
      <w:r w:rsidRPr="008445C3">
        <w:rPr>
          <w:rFonts w:ascii="標楷體" w:hAnsi="Arial" w:hint="eastAsia"/>
          <w:sz w:val="28"/>
          <w:szCs w:val="28"/>
        </w:rPr>
        <w:t>稽查次數統計</w:t>
      </w:r>
    </w:p>
    <w:tbl>
      <w:tblPr>
        <w:tblStyle w:val="af7"/>
        <w:tblW w:w="0" w:type="auto"/>
        <w:tblInd w:w="1242" w:type="dxa"/>
        <w:tblLook w:val="04A0" w:firstRow="1" w:lastRow="0" w:firstColumn="1" w:lastColumn="0" w:noHBand="0" w:noVBand="1"/>
      </w:tblPr>
      <w:tblGrid>
        <w:gridCol w:w="848"/>
        <w:gridCol w:w="1544"/>
        <w:gridCol w:w="1827"/>
        <w:gridCol w:w="1546"/>
        <w:gridCol w:w="1827"/>
      </w:tblGrid>
      <w:tr w:rsidR="008445C3" w:rsidRPr="008445C3" w:rsidTr="00AB6E93">
        <w:trPr>
          <w:trHeight w:val="431"/>
        </w:trPr>
        <w:tc>
          <w:tcPr>
            <w:tcW w:w="851" w:type="dxa"/>
            <w:vAlign w:val="center"/>
          </w:tcPr>
          <w:p w:rsidR="008445C3" w:rsidRPr="008445C3" w:rsidRDefault="008445C3" w:rsidP="008445C3">
            <w:pPr>
              <w:jc w:val="center"/>
              <w:outlineLvl w:val="3"/>
              <w:rPr>
                <w:rFonts w:ascii="標楷體" w:hAnsi="Arial"/>
                <w:sz w:val="24"/>
                <w:szCs w:val="24"/>
              </w:rPr>
            </w:pPr>
          </w:p>
        </w:tc>
        <w:tc>
          <w:tcPr>
            <w:tcW w:w="3402" w:type="dxa"/>
            <w:gridSpan w:val="2"/>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環保署</w:t>
            </w:r>
          </w:p>
        </w:tc>
        <w:tc>
          <w:tcPr>
            <w:tcW w:w="3402" w:type="dxa"/>
            <w:gridSpan w:val="2"/>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桃園市政府</w:t>
            </w:r>
          </w:p>
        </w:tc>
      </w:tr>
      <w:tr w:rsidR="008445C3" w:rsidRPr="008445C3" w:rsidTr="00AB6E93">
        <w:trPr>
          <w:trHeight w:val="693"/>
        </w:trPr>
        <w:tc>
          <w:tcPr>
            <w:tcW w:w="851"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年度</w:t>
            </w:r>
          </w:p>
        </w:tc>
        <w:tc>
          <w:tcPr>
            <w:tcW w:w="1559" w:type="dxa"/>
            <w:vAlign w:val="center"/>
          </w:tcPr>
          <w:p w:rsidR="008445C3" w:rsidRPr="008445C3" w:rsidRDefault="008445C3" w:rsidP="008445C3">
            <w:pPr>
              <w:jc w:val="both"/>
              <w:outlineLvl w:val="3"/>
              <w:rPr>
                <w:rFonts w:ascii="標楷體" w:hAnsi="Arial"/>
                <w:sz w:val="24"/>
                <w:szCs w:val="24"/>
              </w:rPr>
            </w:pPr>
            <w:r w:rsidRPr="008445C3">
              <w:rPr>
                <w:rFonts w:ascii="標楷體" w:hAnsi="Arial" w:hint="eastAsia"/>
                <w:sz w:val="24"/>
                <w:szCs w:val="24"/>
              </w:rPr>
              <w:t>桃園市蘆竹</w:t>
            </w:r>
            <w:proofErr w:type="gramStart"/>
            <w:r w:rsidRPr="008445C3">
              <w:rPr>
                <w:rFonts w:ascii="標楷體" w:hAnsi="Arial" w:hint="eastAsia"/>
                <w:sz w:val="24"/>
                <w:szCs w:val="24"/>
              </w:rPr>
              <w:t>區內興段</w:t>
            </w:r>
            <w:proofErr w:type="gramEnd"/>
            <w:r w:rsidR="009D1563">
              <w:rPr>
                <w:rFonts w:ascii="標楷體" w:hAnsi="Arial" w:hint="eastAsia"/>
                <w:sz w:val="24"/>
                <w:szCs w:val="24"/>
              </w:rPr>
              <w:t>○○○</w:t>
            </w:r>
            <w:r w:rsidRPr="008445C3">
              <w:rPr>
                <w:rFonts w:ascii="標楷體" w:hAnsi="Arial" w:hint="eastAsia"/>
                <w:sz w:val="24"/>
                <w:szCs w:val="24"/>
              </w:rPr>
              <w:t>地號</w:t>
            </w:r>
          </w:p>
        </w:tc>
        <w:tc>
          <w:tcPr>
            <w:tcW w:w="1843" w:type="dxa"/>
            <w:vAlign w:val="center"/>
          </w:tcPr>
          <w:p w:rsidR="008445C3" w:rsidRPr="008445C3" w:rsidRDefault="008445C3" w:rsidP="008445C3">
            <w:pPr>
              <w:jc w:val="both"/>
              <w:outlineLvl w:val="3"/>
              <w:rPr>
                <w:rFonts w:ascii="標楷體" w:hAnsi="Arial"/>
                <w:sz w:val="24"/>
                <w:szCs w:val="24"/>
              </w:rPr>
            </w:pPr>
            <w:r w:rsidRPr="008445C3">
              <w:rPr>
                <w:rFonts w:ascii="標楷體" w:hAnsi="Arial" w:hint="eastAsia"/>
                <w:sz w:val="24"/>
                <w:szCs w:val="24"/>
              </w:rPr>
              <w:t>桃園市蘆竹</w:t>
            </w:r>
            <w:proofErr w:type="gramStart"/>
            <w:r w:rsidRPr="008445C3">
              <w:rPr>
                <w:rFonts w:ascii="標楷體" w:hAnsi="Arial" w:hint="eastAsia"/>
                <w:sz w:val="24"/>
                <w:szCs w:val="24"/>
              </w:rPr>
              <w:t>區內興段</w:t>
            </w:r>
            <w:proofErr w:type="gramEnd"/>
            <w:r w:rsidR="009D1563">
              <w:rPr>
                <w:rFonts w:ascii="標楷體" w:hAnsi="Arial" w:hint="eastAsia"/>
                <w:sz w:val="24"/>
                <w:szCs w:val="24"/>
              </w:rPr>
              <w:t>○○○</w:t>
            </w:r>
            <w:r w:rsidRPr="008445C3">
              <w:rPr>
                <w:rFonts w:ascii="標楷體" w:hAnsi="標楷體" w:hint="eastAsia"/>
                <w:sz w:val="24"/>
                <w:szCs w:val="24"/>
              </w:rPr>
              <w:t>、</w:t>
            </w:r>
            <w:r w:rsidR="009D1563">
              <w:rPr>
                <w:rFonts w:ascii="標楷體" w:hAnsi="Arial" w:hint="eastAsia"/>
                <w:sz w:val="24"/>
                <w:szCs w:val="24"/>
              </w:rPr>
              <w:t>○○○</w:t>
            </w:r>
            <w:r w:rsidRPr="008445C3">
              <w:rPr>
                <w:rFonts w:ascii="標楷體" w:hAnsi="標楷體" w:hint="eastAsia"/>
                <w:sz w:val="24"/>
                <w:szCs w:val="24"/>
              </w:rPr>
              <w:t>、</w:t>
            </w:r>
            <w:r w:rsidR="009D1563">
              <w:rPr>
                <w:rFonts w:ascii="標楷體" w:hAnsi="Arial" w:hint="eastAsia"/>
                <w:sz w:val="24"/>
                <w:szCs w:val="24"/>
              </w:rPr>
              <w:t>○○○</w:t>
            </w:r>
            <w:r w:rsidRPr="008445C3">
              <w:rPr>
                <w:rFonts w:ascii="標楷體" w:hAnsi="Arial" w:hint="eastAsia"/>
                <w:sz w:val="24"/>
                <w:szCs w:val="24"/>
              </w:rPr>
              <w:t>地號</w:t>
            </w:r>
          </w:p>
        </w:tc>
        <w:tc>
          <w:tcPr>
            <w:tcW w:w="1559" w:type="dxa"/>
            <w:vAlign w:val="center"/>
          </w:tcPr>
          <w:p w:rsidR="008445C3" w:rsidRPr="008445C3" w:rsidRDefault="008445C3" w:rsidP="008445C3">
            <w:pPr>
              <w:jc w:val="both"/>
              <w:outlineLvl w:val="3"/>
              <w:rPr>
                <w:rFonts w:ascii="標楷體" w:hAnsi="Arial"/>
                <w:sz w:val="24"/>
                <w:szCs w:val="24"/>
              </w:rPr>
            </w:pPr>
            <w:r w:rsidRPr="008445C3">
              <w:rPr>
                <w:rFonts w:ascii="標楷體" w:hAnsi="Arial" w:hint="eastAsia"/>
                <w:sz w:val="24"/>
                <w:szCs w:val="24"/>
              </w:rPr>
              <w:t>桃園市蘆竹</w:t>
            </w:r>
            <w:proofErr w:type="gramStart"/>
            <w:r w:rsidRPr="008445C3">
              <w:rPr>
                <w:rFonts w:ascii="標楷體" w:hAnsi="Arial" w:hint="eastAsia"/>
                <w:sz w:val="24"/>
                <w:szCs w:val="24"/>
              </w:rPr>
              <w:t>區內興段</w:t>
            </w:r>
            <w:proofErr w:type="gramEnd"/>
            <w:r w:rsidR="009D1563">
              <w:rPr>
                <w:rFonts w:ascii="標楷體" w:hAnsi="Arial" w:hint="eastAsia"/>
                <w:sz w:val="24"/>
                <w:szCs w:val="24"/>
              </w:rPr>
              <w:t>○○○</w:t>
            </w:r>
            <w:r w:rsidRPr="008445C3">
              <w:rPr>
                <w:rFonts w:ascii="標楷體" w:hAnsi="Arial" w:hint="eastAsia"/>
                <w:sz w:val="24"/>
                <w:szCs w:val="24"/>
              </w:rPr>
              <w:t>地號</w:t>
            </w:r>
          </w:p>
        </w:tc>
        <w:tc>
          <w:tcPr>
            <w:tcW w:w="1843" w:type="dxa"/>
            <w:vAlign w:val="center"/>
          </w:tcPr>
          <w:p w:rsidR="008445C3" w:rsidRPr="008445C3" w:rsidRDefault="008445C3" w:rsidP="008445C3">
            <w:pPr>
              <w:jc w:val="both"/>
              <w:outlineLvl w:val="3"/>
              <w:rPr>
                <w:rFonts w:ascii="標楷體" w:hAnsi="Arial"/>
                <w:sz w:val="24"/>
                <w:szCs w:val="24"/>
              </w:rPr>
            </w:pPr>
            <w:r w:rsidRPr="008445C3">
              <w:rPr>
                <w:rFonts w:ascii="標楷體" w:hAnsi="Arial" w:hint="eastAsia"/>
                <w:sz w:val="24"/>
                <w:szCs w:val="24"/>
              </w:rPr>
              <w:t>桃園市蘆竹</w:t>
            </w:r>
            <w:proofErr w:type="gramStart"/>
            <w:r w:rsidRPr="008445C3">
              <w:rPr>
                <w:rFonts w:ascii="標楷體" w:hAnsi="Arial" w:hint="eastAsia"/>
                <w:sz w:val="24"/>
                <w:szCs w:val="24"/>
              </w:rPr>
              <w:t>區內興段</w:t>
            </w:r>
            <w:proofErr w:type="gramEnd"/>
            <w:r w:rsidR="009D1563">
              <w:rPr>
                <w:rFonts w:ascii="標楷體" w:hAnsi="Arial" w:hint="eastAsia"/>
                <w:sz w:val="24"/>
                <w:szCs w:val="24"/>
              </w:rPr>
              <w:t>○○○</w:t>
            </w:r>
            <w:r w:rsidRPr="008445C3">
              <w:rPr>
                <w:rFonts w:ascii="標楷體" w:hAnsi="Arial" w:hint="eastAsia"/>
                <w:sz w:val="24"/>
                <w:szCs w:val="24"/>
              </w:rPr>
              <w:t>、</w:t>
            </w:r>
            <w:r w:rsidR="009D1563">
              <w:rPr>
                <w:rFonts w:ascii="標楷體" w:hAnsi="Arial" w:hint="eastAsia"/>
                <w:sz w:val="24"/>
                <w:szCs w:val="24"/>
              </w:rPr>
              <w:t>○○○</w:t>
            </w:r>
            <w:r w:rsidRPr="008445C3">
              <w:rPr>
                <w:rFonts w:ascii="標楷體" w:hAnsi="Arial" w:hint="eastAsia"/>
                <w:sz w:val="24"/>
                <w:szCs w:val="24"/>
              </w:rPr>
              <w:t>、</w:t>
            </w:r>
            <w:r w:rsidR="009D1563">
              <w:rPr>
                <w:rFonts w:ascii="標楷體" w:hAnsi="Arial" w:hint="eastAsia"/>
                <w:sz w:val="24"/>
                <w:szCs w:val="24"/>
              </w:rPr>
              <w:t>○○○</w:t>
            </w:r>
            <w:r w:rsidRPr="008445C3">
              <w:rPr>
                <w:rFonts w:ascii="標楷體" w:hAnsi="Arial" w:hint="eastAsia"/>
                <w:sz w:val="24"/>
                <w:szCs w:val="24"/>
              </w:rPr>
              <w:t>地號</w:t>
            </w:r>
          </w:p>
        </w:tc>
      </w:tr>
      <w:tr w:rsidR="008445C3" w:rsidRPr="008445C3" w:rsidTr="00AB6E93">
        <w:trPr>
          <w:trHeight w:val="419"/>
        </w:trPr>
        <w:tc>
          <w:tcPr>
            <w:tcW w:w="851"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94</w:t>
            </w:r>
          </w:p>
        </w:tc>
        <w:tc>
          <w:tcPr>
            <w:tcW w:w="1559" w:type="dxa"/>
            <w:vAlign w:val="center"/>
          </w:tcPr>
          <w:p w:rsidR="008445C3" w:rsidRPr="008445C3" w:rsidRDefault="008445C3" w:rsidP="008445C3">
            <w:pPr>
              <w:jc w:val="center"/>
              <w:outlineLvl w:val="3"/>
              <w:rPr>
                <w:rFonts w:ascii="標楷體" w:hAnsi="Arial"/>
                <w:sz w:val="24"/>
                <w:szCs w:val="24"/>
              </w:rPr>
            </w:pPr>
            <w:proofErr w:type="gramStart"/>
            <w:r w:rsidRPr="008445C3">
              <w:rPr>
                <w:rFonts w:ascii="標楷體" w:hAnsi="標楷體" w:hint="eastAsia"/>
                <w:sz w:val="24"/>
                <w:szCs w:val="24"/>
              </w:rPr>
              <w:t>–</w:t>
            </w:r>
            <w:proofErr w:type="gramEnd"/>
          </w:p>
        </w:tc>
        <w:tc>
          <w:tcPr>
            <w:tcW w:w="1843"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0</w:t>
            </w:r>
          </w:p>
        </w:tc>
        <w:tc>
          <w:tcPr>
            <w:tcW w:w="1559"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1</w:t>
            </w:r>
          </w:p>
        </w:tc>
        <w:tc>
          <w:tcPr>
            <w:tcW w:w="1843"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0</w:t>
            </w:r>
          </w:p>
        </w:tc>
      </w:tr>
      <w:tr w:rsidR="008445C3" w:rsidRPr="008445C3" w:rsidTr="00AB6E93">
        <w:trPr>
          <w:trHeight w:val="425"/>
        </w:trPr>
        <w:tc>
          <w:tcPr>
            <w:tcW w:w="851"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95</w:t>
            </w:r>
          </w:p>
        </w:tc>
        <w:tc>
          <w:tcPr>
            <w:tcW w:w="1559" w:type="dxa"/>
            <w:vAlign w:val="center"/>
          </w:tcPr>
          <w:p w:rsidR="008445C3" w:rsidRPr="008445C3" w:rsidRDefault="008445C3" w:rsidP="008445C3">
            <w:pPr>
              <w:jc w:val="center"/>
              <w:outlineLvl w:val="3"/>
              <w:rPr>
                <w:rFonts w:ascii="標楷體" w:hAnsi="Arial"/>
                <w:sz w:val="24"/>
                <w:szCs w:val="24"/>
              </w:rPr>
            </w:pPr>
            <w:proofErr w:type="gramStart"/>
            <w:r w:rsidRPr="008445C3">
              <w:rPr>
                <w:rFonts w:ascii="標楷體" w:hAnsi="標楷體" w:hint="eastAsia"/>
                <w:sz w:val="24"/>
                <w:szCs w:val="24"/>
              </w:rPr>
              <w:t>–</w:t>
            </w:r>
            <w:proofErr w:type="gramEnd"/>
          </w:p>
        </w:tc>
        <w:tc>
          <w:tcPr>
            <w:tcW w:w="1843"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0</w:t>
            </w:r>
          </w:p>
        </w:tc>
        <w:tc>
          <w:tcPr>
            <w:tcW w:w="1559"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6</w:t>
            </w:r>
          </w:p>
        </w:tc>
        <w:tc>
          <w:tcPr>
            <w:tcW w:w="1843"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0</w:t>
            </w:r>
          </w:p>
        </w:tc>
      </w:tr>
      <w:tr w:rsidR="008445C3" w:rsidRPr="008445C3" w:rsidTr="00AB6E93">
        <w:trPr>
          <w:trHeight w:val="403"/>
        </w:trPr>
        <w:tc>
          <w:tcPr>
            <w:tcW w:w="851"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96</w:t>
            </w:r>
          </w:p>
        </w:tc>
        <w:tc>
          <w:tcPr>
            <w:tcW w:w="1559"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1</w:t>
            </w:r>
          </w:p>
        </w:tc>
        <w:tc>
          <w:tcPr>
            <w:tcW w:w="1843"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0</w:t>
            </w:r>
          </w:p>
        </w:tc>
        <w:tc>
          <w:tcPr>
            <w:tcW w:w="1559"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4</w:t>
            </w:r>
          </w:p>
        </w:tc>
        <w:tc>
          <w:tcPr>
            <w:tcW w:w="1843"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0</w:t>
            </w:r>
          </w:p>
        </w:tc>
      </w:tr>
      <w:tr w:rsidR="008445C3" w:rsidRPr="008445C3" w:rsidTr="00AB6E93">
        <w:trPr>
          <w:trHeight w:val="423"/>
        </w:trPr>
        <w:tc>
          <w:tcPr>
            <w:tcW w:w="851"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97</w:t>
            </w:r>
          </w:p>
        </w:tc>
        <w:tc>
          <w:tcPr>
            <w:tcW w:w="1559"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2</w:t>
            </w:r>
          </w:p>
        </w:tc>
        <w:tc>
          <w:tcPr>
            <w:tcW w:w="1843"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0</w:t>
            </w:r>
          </w:p>
        </w:tc>
        <w:tc>
          <w:tcPr>
            <w:tcW w:w="1559"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11</w:t>
            </w:r>
          </w:p>
        </w:tc>
        <w:tc>
          <w:tcPr>
            <w:tcW w:w="1843"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0</w:t>
            </w:r>
          </w:p>
        </w:tc>
      </w:tr>
      <w:tr w:rsidR="008445C3" w:rsidRPr="008445C3" w:rsidTr="00AB6E93">
        <w:trPr>
          <w:trHeight w:val="402"/>
        </w:trPr>
        <w:tc>
          <w:tcPr>
            <w:tcW w:w="851"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98</w:t>
            </w:r>
          </w:p>
        </w:tc>
        <w:tc>
          <w:tcPr>
            <w:tcW w:w="1559"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6</w:t>
            </w:r>
          </w:p>
        </w:tc>
        <w:tc>
          <w:tcPr>
            <w:tcW w:w="1843"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0</w:t>
            </w:r>
          </w:p>
        </w:tc>
        <w:tc>
          <w:tcPr>
            <w:tcW w:w="1559"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38</w:t>
            </w:r>
          </w:p>
        </w:tc>
        <w:tc>
          <w:tcPr>
            <w:tcW w:w="1843"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0</w:t>
            </w:r>
          </w:p>
        </w:tc>
      </w:tr>
      <w:tr w:rsidR="008445C3" w:rsidRPr="008445C3" w:rsidTr="00AB6E93">
        <w:trPr>
          <w:trHeight w:val="421"/>
        </w:trPr>
        <w:tc>
          <w:tcPr>
            <w:tcW w:w="851"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99</w:t>
            </w:r>
          </w:p>
        </w:tc>
        <w:tc>
          <w:tcPr>
            <w:tcW w:w="1559"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2</w:t>
            </w:r>
          </w:p>
        </w:tc>
        <w:tc>
          <w:tcPr>
            <w:tcW w:w="1843"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0</w:t>
            </w:r>
          </w:p>
        </w:tc>
        <w:tc>
          <w:tcPr>
            <w:tcW w:w="1559"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18</w:t>
            </w:r>
          </w:p>
        </w:tc>
        <w:tc>
          <w:tcPr>
            <w:tcW w:w="1843"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0</w:t>
            </w:r>
          </w:p>
        </w:tc>
      </w:tr>
      <w:tr w:rsidR="008445C3" w:rsidRPr="008445C3" w:rsidTr="00AB6E93">
        <w:trPr>
          <w:trHeight w:val="413"/>
        </w:trPr>
        <w:tc>
          <w:tcPr>
            <w:tcW w:w="851"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100</w:t>
            </w:r>
          </w:p>
        </w:tc>
        <w:tc>
          <w:tcPr>
            <w:tcW w:w="1559"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4</w:t>
            </w:r>
          </w:p>
        </w:tc>
        <w:tc>
          <w:tcPr>
            <w:tcW w:w="1843"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0</w:t>
            </w:r>
          </w:p>
        </w:tc>
        <w:tc>
          <w:tcPr>
            <w:tcW w:w="1559"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19</w:t>
            </w:r>
          </w:p>
        </w:tc>
        <w:tc>
          <w:tcPr>
            <w:tcW w:w="1843"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0</w:t>
            </w:r>
          </w:p>
        </w:tc>
      </w:tr>
      <w:tr w:rsidR="008445C3" w:rsidRPr="008445C3" w:rsidTr="00AB6E93">
        <w:trPr>
          <w:trHeight w:val="419"/>
        </w:trPr>
        <w:tc>
          <w:tcPr>
            <w:tcW w:w="851"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101</w:t>
            </w:r>
          </w:p>
        </w:tc>
        <w:tc>
          <w:tcPr>
            <w:tcW w:w="1559"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7</w:t>
            </w:r>
          </w:p>
        </w:tc>
        <w:tc>
          <w:tcPr>
            <w:tcW w:w="1843"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0</w:t>
            </w:r>
          </w:p>
        </w:tc>
        <w:tc>
          <w:tcPr>
            <w:tcW w:w="1559"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38</w:t>
            </w:r>
          </w:p>
        </w:tc>
        <w:tc>
          <w:tcPr>
            <w:tcW w:w="1843"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0</w:t>
            </w:r>
          </w:p>
        </w:tc>
      </w:tr>
      <w:tr w:rsidR="008445C3" w:rsidRPr="008445C3" w:rsidTr="00AB6E93">
        <w:trPr>
          <w:trHeight w:val="412"/>
        </w:trPr>
        <w:tc>
          <w:tcPr>
            <w:tcW w:w="851"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102</w:t>
            </w:r>
          </w:p>
        </w:tc>
        <w:tc>
          <w:tcPr>
            <w:tcW w:w="1559"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3</w:t>
            </w:r>
          </w:p>
        </w:tc>
        <w:tc>
          <w:tcPr>
            <w:tcW w:w="1843"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0</w:t>
            </w:r>
          </w:p>
        </w:tc>
        <w:tc>
          <w:tcPr>
            <w:tcW w:w="1559"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16</w:t>
            </w:r>
          </w:p>
        </w:tc>
        <w:tc>
          <w:tcPr>
            <w:tcW w:w="1843"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0</w:t>
            </w:r>
          </w:p>
        </w:tc>
      </w:tr>
      <w:tr w:rsidR="008445C3" w:rsidRPr="008445C3" w:rsidTr="00AB6E93">
        <w:trPr>
          <w:trHeight w:val="417"/>
        </w:trPr>
        <w:tc>
          <w:tcPr>
            <w:tcW w:w="851"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合計</w:t>
            </w:r>
          </w:p>
        </w:tc>
        <w:tc>
          <w:tcPr>
            <w:tcW w:w="1559" w:type="dxa"/>
            <w:vAlign w:val="center"/>
          </w:tcPr>
          <w:p w:rsidR="008445C3" w:rsidRPr="008445C3" w:rsidRDefault="008445C3" w:rsidP="008445C3">
            <w:pPr>
              <w:jc w:val="center"/>
              <w:outlineLvl w:val="3"/>
              <w:rPr>
                <w:rFonts w:ascii="標楷體" w:hAnsi="Arial"/>
                <w:b/>
                <w:sz w:val="24"/>
                <w:szCs w:val="24"/>
              </w:rPr>
            </w:pPr>
            <w:r w:rsidRPr="008445C3">
              <w:rPr>
                <w:rFonts w:ascii="標楷體" w:hAnsi="Arial" w:hint="eastAsia"/>
                <w:b/>
                <w:sz w:val="24"/>
                <w:szCs w:val="24"/>
              </w:rPr>
              <w:t>25</w:t>
            </w:r>
          </w:p>
        </w:tc>
        <w:tc>
          <w:tcPr>
            <w:tcW w:w="1843" w:type="dxa"/>
            <w:vAlign w:val="center"/>
          </w:tcPr>
          <w:p w:rsidR="008445C3" w:rsidRPr="008445C3" w:rsidRDefault="008445C3" w:rsidP="008445C3">
            <w:pPr>
              <w:jc w:val="center"/>
              <w:outlineLvl w:val="3"/>
              <w:rPr>
                <w:rFonts w:ascii="標楷體" w:hAnsi="Arial"/>
                <w:b/>
                <w:sz w:val="24"/>
                <w:szCs w:val="24"/>
              </w:rPr>
            </w:pPr>
            <w:r w:rsidRPr="008445C3">
              <w:rPr>
                <w:rFonts w:ascii="標楷體" w:hAnsi="Arial" w:hint="eastAsia"/>
                <w:b/>
                <w:sz w:val="24"/>
                <w:szCs w:val="24"/>
              </w:rPr>
              <w:t>0</w:t>
            </w:r>
          </w:p>
        </w:tc>
        <w:tc>
          <w:tcPr>
            <w:tcW w:w="1559" w:type="dxa"/>
            <w:vAlign w:val="center"/>
          </w:tcPr>
          <w:p w:rsidR="008445C3" w:rsidRPr="008445C3" w:rsidRDefault="008445C3" w:rsidP="008445C3">
            <w:pPr>
              <w:jc w:val="center"/>
              <w:outlineLvl w:val="3"/>
              <w:rPr>
                <w:rFonts w:ascii="標楷體" w:hAnsi="Arial"/>
                <w:b/>
                <w:sz w:val="24"/>
                <w:szCs w:val="24"/>
              </w:rPr>
            </w:pPr>
            <w:r w:rsidRPr="008445C3">
              <w:rPr>
                <w:rFonts w:ascii="標楷體" w:hAnsi="Arial" w:hint="eastAsia"/>
                <w:b/>
                <w:sz w:val="24"/>
                <w:szCs w:val="24"/>
              </w:rPr>
              <w:t>151</w:t>
            </w:r>
          </w:p>
        </w:tc>
        <w:tc>
          <w:tcPr>
            <w:tcW w:w="1843" w:type="dxa"/>
            <w:vAlign w:val="center"/>
          </w:tcPr>
          <w:p w:rsidR="008445C3" w:rsidRPr="008445C3" w:rsidRDefault="008445C3" w:rsidP="008445C3">
            <w:pPr>
              <w:jc w:val="center"/>
              <w:outlineLvl w:val="3"/>
              <w:rPr>
                <w:rFonts w:ascii="標楷體" w:hAnsi="Arial"/>
                <w:b/>
                <w:sz w:val="24"/>
                <w:szCs w:val="24"/>
              </w:rPr>
            </w:pPr>
            <w:r w:rsidRPr="008445C3">
              <w:rPr>
                <w:rFonts w:ascii="標楷體" w:hAnsi="Arial" w:hint="eastAsia"/>
                <w:b/>
                <w:sz w:val="24"/>
                <w:szCs w:val="24"/>
              </w:rPr>
              <w:t>0</w:t>
            </w:r>
          </w:p>
        </w:tc>
      </w:tr>
      <w:tr w:rsidR="008445C3" w:rsidRPr="008445C3" w:rsidTr="00AB6E93">
        <w:trPr>
          <w:trHeight w:val="423"/>
        </w:trPr>
        <w:tc>
          <w:tcPr>
            <w:tcW w:w="851" w:type="dxa"/>
            <w:vAlign w:val="center"/>
          </w:tcPr>
          <w:p w:rsidR="008445C3" w:rsidRPr="008445C3" w:rsidRDefault="008445C3" w:rsidP="008445C3">
            <w:pPr>
              <w:jc w:val="center"/>
              <w:outlineLvl w:val="3"/>
              <w:rPr>
                <w:rFonts w:ascii="標楷體" w:hAnsi="Arial"/>
                <w:sz w:val="24"/>
                <w:szCs w:val="24"/>
              </w:rPr>
            </w:pPr>
            <w:r w:rsidRPr="008445C3">
              <w:rPr>
                <w:rFonts w:ascii="標楷體" w:hAnsi="Arial" w:hint="eastAsia"/>
                <w:sz w:val="24"/>
                <w:szCs w:val="24"/>
              </w:rPr>
              <w:t>備註</w:t>
            </w:r>
          </w:p>
        </w:tc>
        <w:tc>
          <w:tcPr>
            <w:tcW w:w="6804" w:type="dxa"/>
            <w:gridSpan w:val="4"/>
            <w:vAlign w:val="center"/>
          </w:tcPr>
          <w:p w:rsidR="008445C3" w:rsidRPr="008445C3" w:rsidRDefault="008445C3" w:rsidP="00995EE6">
            <w:pPr>
              <w:numPr>
                <w:ilvl w:val="0"/>
                <w:numId w:val="5"/>
              </w:numPr>
              <w:ind w:left="601" w:hanging="601"/>
              <w:outlineLvl w:val="3"/>
              <w:rPr>
                <w:rFonts w:ascii="標楷體" w:hAnsi="標楷體"/>
                <w:sz w:val="24"/>
                <w:szCs w:val="24"/>
              </w:rPr>
            </w:pPr>
            <w:r w:rsidRPr="008445C3">
              <w:rPr>
                <w:rFonts w:ascii="標楷體" w:hAnsi="標楷體" w:hint="eastAsia"/>
                <w:sz w:val="24"/>
                <w:szCs w:val="24"/>
              </w:rPr>
              <w:t>桃園市蘆竹</w:t>
            </w:r>
            <w:proofErr w:type="gramStart"/>
            <w:r w:rsidRPr="008445C3">
              <w:rPr>
                <w:rFonts w:ascii="標楷體" w:hAnsi="標楷體" w:hint="eastAsia"/>
                <w:sz w:val="24"/>
                <w:szCs w:val="24"/>
              </w:rPr>
              <w:t>區內興段</w:t>
            </w:r>
            <w:proofErr w:type="gramEnd"/>
            <w:r w:rsidR="009D1563">
              <w:rPr>
                <w:rFonts w:ascii="標楷體" w:hAnsi="標楷體" w:hint="eastAsia"/>
                <w:sz w:val="24"/>
                <w:szCs w:val="24"/>
              </w:rPr>
              <w:t>○○○</w:t>
            </w:r>
            <w:r w:rsidRPr="008445C3">
              <w:rPr>
                <w:rFonts w:ascii="標楷體" w:hAnsi="標楷體" w:hint="eastAsia"/>
                <w:sz w:val="24"/>
                <w:szCs w:val="24"/>
              </w:rPr>
              <w:t>、</w:t>
            </w:r>
            <w:r w:rsidR="009D1563">
              <w:rPr>
                <w:rFonts w:ascii="標楷體" w:hAnsi="標楷體" w:hint="eastAsia"/>
                <w:sz w:val="24"/>
                <w:szCs w:val="24"/>
              </w:rPr>
              <w:t>○○○</w:t>
            </w:r>
            <w:r w:rsidRPr="008445C3">
              <w:rPr>
                <w:rFonts w:ascii="標楷體" w:hAnsi="標楷體" w:hint="eastAsia"/>
                <w:sz w:val="24"/>
                <w:szCs w:val="24"/>
              </w:rPr>
              <w:t>地號土地為核准設置焚化爐廠區及</w:t>
            </w:r>
            <w:proofErr w:type="gramStart"/>
            <w:r w:rsidRPr="008445C3">
              <w:rPr>
                <w:rFonts w:ascii="標楷體" w:hAnsi="標楷體" w:hint="eastAsia"/>
                <w:sz w:val="24"/>
                <w:szCs w:val="24"/>
              </w:rPr>
              <w:t>底渣堆</w:t>
            </w:r>
            <w:proofErr w:type="gramEnd"/>
            <w:r w:rsidRPr="008445C3">
              <w:rPr>
                <w:rFonts w:ascii="標楷體" w:hAnsi="標楷體" w:hint="eastAsia"/>
                <w:sz w:val="24"/>
                <w:szCs w:val="24"/>
              </w:rPr>
              <w:t>置區。</w:t>
            </w:r>
          </w:p>
          <w:p w:rsidR="008445C3" w:rsidRPr="008445C3" w:rsidRDefault="008445C3" w:rsidP="00995EE6">
            <w:pPr>
              <w:numPr>
                <w:ilvl w:val="0"/>
                <w:numId w:val="5"/>
              </w:numPr>
              <w:ind w:left="601" w:hanging="601"/>
              <w:outlineLvl w:val="3"/>
              <w:rPr>
                <w:rFonts w:ascii="標楷體" w:hAnsi="Arial"/>
                <w:sz w:val="24"/>
                <w:szCs w:val="24"/>
              </w:rPr>
            </w:pPr>
            <w:r w:rsidRPr="008445C3">
              <w:rPr>
                <w:rFonts w:ascii="標楷體" w:hAnsi="標楷體" w:hint="eastAsia"/>
                <w:sz w:val="24"/>
                <w:szCs w:val="24"/>
              </w:rPr>
              <w:t>同段</w:t>
            </w:r>
            <w:r w:rsidR="009D1563">
              <w:rPr>
                <w:rFonts w:ascii="標楷體" w:hAnsi="標楷體" w:hint="eastAsia"/>
                <w:sz w:val="24"/>
                <w:szCs w:val="24"/>
              </w:rPr>
              <w:t>○○○</w:t>
            </w:r>
            <w:r w:rsidRPr="008445C3">
              <w:rPr>
                <w:rFonts w:ascii="標楷體" w:hAnsi="標楷體" w:hint="eastAsia"/>
                <w:sz w:val="24"/>
                <w:szCs w:val="24"/>
              </w:rPr>
              <w:t>、</w:t>
            </w:r>
            <w:r w:rsidR="009D1563">
              <w:rPr>
                <w:rFonts w:ascii="標楷體" w:hAnsi="標楷體" w:hint="eastAsia"/>
                <w:sz w:val="24"/>
                <w:szCs w:val="24"/>
              </w:rPr>
              <w:t>○○○</w:t>
            </w:r>
            <w:r w:rsidRPr="008445C3">
              <w:rPr>
                <w:rFonts w:ascii="標楷體" w:hAnsi="標楷體" w:hint="eastAsia"/>
                <w:sz w:val="24"/>
                <w:szCs w:val="24"/>
              </w:rPr>
              <w:t>等地號土地，非屬上揭興辦事業計畫及處理許可證之核定地號。</w:t>
            </w:r>
          </w:p>
          <w:p w:rsidR="008445C3" w:rsidRPr="008445C3" w:rsidRDefault="008445C3" w:rsidP="00995EE6">
            <w:pPr>
              <w:numPr>
                <w:ilvl w:val="0"/>
                <w:numId w:val="5"/>
              </w:numPr>
              <w:ind w:left="601" w:hanging="601"/>
              <w:outlineLvl w:val="3"/>
              <w:rPr>
                <w:rFonts w:ascii="標楷體" w:hAnsi="Arial"/>
                <w:sz w:val="24"/>
                <w:szCs w:val="24"/>
              </w:rPr>
            </w:pPr>
            <w:r w:rsidRPr="008445C3">
              <w:rPr>
                <w:rFonts w:ascii="標楷體" w:hAnsi="標楷體" w:hint="eastAsia"/>
                <w:sz w:val="24"/>
                <w:szCs w:val="24"/>
              </w:rPr>
              <w:t>103年4月環保署及桃園市政府配合檢察官進行調查，始對同段</w:t>
            </w:r>
            <w:r w:rsidR="009D1563">
              <w:rPr>
                <w:rFonts w:ascii="標楷體" w:hAnsi="標楷體" w:hint="eastAsia"/>
                <w:sz w:val="24"/>
                <w:szCs w:val="24"/>
              </w:rPr>
              <w:t>○○○</w:t>
            </w:r>
            <w:r w:rsidRPr="008445C3">
              <w:rPr>
                <w:rFonts w:ascii="標楷體" w:hAnsi="標楷體" w:hint="eastAsia"/>
                <w:sz w:val="24"/>
                <w:szCs w:val="24"/>
              </w:rPr>
              <w:t>、</w:t>
            </w:r>
            <w:r w:rsidR="009D1563">
              <w:rPr>
                <w:rFonts w:ascii="標楷體" w:hAnsi="標楷體" w:hint="eastAsia"/>
                <w:sz w:val="24"/>
                <w:szCs w:val="24"/>
              </w:rPr>
              <w:t>○○○</w:t>
            </w:r>
            <w:r w:rsidRPr="008445C3">
              <w:rPr>
                <w:rFonts w:ascii="標楷體" w:hAnsi="標楷體" w:hint="eastAsia"/>
                <w:sz w:val="24"/>
                <w:szCs w:val="24"/>
              </w:rPr>
              <w:t>及</w:t>
            </w:r>
            <w:r w:rsidR="009D1563">
              <w:rPr>
                <w:rFonts w:ascii="標楷體" w:hAnsi="標楷體" w:hint="eastAsia"/>
                <w:sz w:val="24"/>
                <w:szCs w:val="24"/>
              </w:rPr>
              <w:t>○○○</w:t>
            </w:r>
            <w:r w:rsidRPr="008445C3">
              <w:rPr>
                <w:rFonts w:ascii="標楷體" w:hAnsi="標楷體" w:hint="eastAsia"/>
                <w:sz w:val="24"/>
                <w:szCs w:val="24"/>
              </w:rPr>
              <w:t>等地號土地進行稽查。</w:t>
            </w:r>
          </w:p>
        </w:tc>
      </w:tr>
    </w:tbl>
    <w:p w:rsidR="008445C3" w:rsidRPr="008445C3" w:rsidRDefault="008445C3" w:rsidP="0066631F">
      <w:pPr>
        <w:spacing w:afterLines="50" w:after="228"/>
        <w:ind w:left="1701"/>
        <w:jc w:val="right"/>
        <w:outlineLvl w:val="3"/>
        <w:rPr>
          <w:rFonts w:ascii="標楷體" w:hAnsi="Arial"/>
          <w:szCs w:val="36"/>
        </w:rPr>
      </w:pPr>
      <w:r w:rsidRPr="008445C3">
        <w:rPr>
          <w:rFonts w:ascii="標楷體" w:hAnsi="Arial" w:hint="eastAsia"/>
          <w:sz w:val="24"/>
          <w:szCs w:val="24"/>
        </w:rPr>
        <w:lastRenderedPageBreak/>
        <w:t>資料來源</w:t>
      </w:r>
      <w:r w:rsidRPr="008445C3">
        <w:rPr>
          <w:rFonts w:ascii="標楷體" w:hAnsi="標楷體" w:hint="eastAsia"/>
          <w:sz w:val="24"/>
          <w:szCs w:val="24"/>
        </w:rPr>
        <w:t>：</w:t>
      </w:r>
      <w:r w:rsidRPr="008445C3">
        <w:rPr>
          <w:rFonts w:ascii="標楷體" w:hAnsi="Arial" w:hint="eastAsia"/>
          <w:sz w:val="24"/>
          <w:szCs w:val="24"/>
        </w:rPr>
        <w:t>環保署及桃園市政府，本院整理</w:t>
      </w:r>
    </w:p>
    <w:p w:rsidR="008445C3" w:rsidRPr="008445C3" w:rsidRDefault="008445C3" w:rsidP="008445C3">
      <w:pPr>
        <w:pStyle w:val="3"/>
        <w:ind w:leftChars="200" w:left="1361" w:hangingChars="200" w:hanging="681"/>
        <w:rPr>
          <w:b/>
        </w:rPr>
      </w:pPr>
      <w:r w:rsidRPr="008445C3">
        <w:rPr>
          <w:rFonts w:hint="eastAsia"/>
          <w:b/>
        </w:rPr>
        <w:t>桃園市政府於103年之前，</w:t>
      </w:r>
      <w:proofErr w:type="gramStart"/>
      <w:r w:rsidRPr="008445C3">
        <w:rPr>
          <w:rFonts w:hint="eastAsia"/>
          <w:b/>
        </w:rPr>
        <w:t>對宇鴻公司</w:t>
      </w:r>
      <w:proofErr w:type="gramEnd"/>
      <w:r w:rsidRPr="008445C3">
        <w:rPr>
          <w:rFonts w:hint="eastAsia"/>
          <w:b/>
        </w:rPr>
        <w:t>違反廢清法之行為均依法定之</w:t>
      </w:r>
      <w:proofErr w:type="gramStart"/>
      <w:r w:rsidRPr="008445C3">
        <w:rPr>
          <w:rFonts w:hint="eastAsia"/>
          <w:b/>
        </w:rPr>
        <w:t>最低額裁罰</w:t>
      </w:r>
      <w:proofErr w:type="gramEnd"/>
      <w:r w:rsidRPr="008445C3">
        <w:rPr>
          <w:rFonts w:hint="eastAsia"/>
          <w:b/>
        </w:rPr>
        <w:t>，顯有裁量怠惰之重大違失。</w:t>
      </w:r>
    </w:p>
    <w:p w:rsidR="008445C3" w:rsidRPr="008445C3" w:rsidRDefault="008445C3" w:rsidP="00995EE6">
      <w:pPr>
        <w:numPr>
          <w:ilvl w:val="3"/>
          <w:numId w:val="1"/>
        </w:numPr>
        <w:tabs>
          <w:tab w:val="num" w:pos="360"/>
        </w:tabs>
        <w:overflowPunct w:val="0"/>
        <w:spacing w:line="450" w:lineRule="exact"/>
        <w:ind w:left="1740" w:hanging="697"/>
        <w:jc w:val="both"/>
        <w:outlineLvl w:val="3"/>
        <w:rPr>
          <w:rFonts w:ascii="標楷體" w:hAnsi="Arial"/>
          <w:szCs w:val="36"/>
        </w:rPr>
      </w:pPr>
      <w:r w:rsidRPr="008445C3">
        <w:rPr>
          <w:rFonts w:ascii="標楷體" w:hAnsi="Arial" w:hint="eastAsia"/>
          <w:szCs w:val="36"/>
        </w:rPr>
        <w:t>按行政罰法第18條第1項規定：「裁處罰鍰，應審酌違反行政法上義務行為應受責難程度、所生影響及因違反行政法上義務所得之利益，並得考量受處罰者之資力。」</w:t>
      </w:r>
      <w:proofErr w:type="gramStart"/>
      <w:r w:rsidRPr="008445C3">
        <w:rPr>
          <w:rFonts w:ascii="標楷體" w:hAnsi="Arial" w:hint="eastAsia"/>
          <w:szCs w:val="36"/>
        </w:rPr>
        <w:t>又廢清</w:t>
      </w:r>
      <w:proofErr w:type="gramEnd"/>
      <w:r w:rsidRPr="008445C3">
        <w:rPr>
          <w:rFonts w:ascii="標楷體" w:hAnsi="Arial" w:hint="eastAsia"/>
          <w:szCs w:val="36"/>
        </w:rPr>
        <w:t>法第52條、第53條第2款規定，</w:t>
      </w:r>
      <w:r w:rsidRPr="008445C3">
        <w:rPr>
          <w:rFonts w:ascii="標楷體" w:hAnsi="Arial" w:hint="eastAsia"/>
          <w:noProof/>
          <w:szCs w:val="36"/>
        </w:rPr>
        <w:t>貯存</w:t>
      </w:r>
      <w:r w:rsidRPr="008445C3">
        <w:rPr>
          <w:rFonts w:ascii="標楷體" w:hAnsi="Arial" w:hint="eastAsia"/>
          <w:szCs w:val="36"/>
        </w:rPr>
        <w:t>、清除、處理或再利用一般事業廢棄物，違反第31條第1項及第4項事業應辦理事項、第36條第1項貯存、清除或處理方法及設施不符合規定者，處以6千元至3萬元罰鍰外，並應限期改善，屆期仍未完成改善者，應按日連續處罰；而貯存、清除或處理有害事業廢棄物違反第36條第1項規定，處以6萬元至30萬元罰鍰外，應限期改善，屆期仍未完成改善者，應按日連續處罰，情節重大者，並得命其停工或停業。</w:t>
      </w:r>
    </w:p>
    <w:p w:rsidR="008445C3" w:rsidRPr="008445C3" w:rsidRDefault="008445C3" w:rsidP="00995EE6">
      <w:pPr>
        <w:numPr>
          <w:ilvl w:val="3"/>
          <w:numId w:val="1"/>
        </w:numPr>
        <w:tabs>
          <w:tab w:val="num" w:pos="360"/>
        </w:tabs>
        <w:overflowPunct w:val="0"/>
        <w:spacing w:line="450" w:lineRule="exact"/>
        <w:ind w:left="1740" w:hanging="697"/>
        <w:jc w:val="both"/>
        <w:outlineLvl w:val="3"/>
        <w:rPr>
          <w:rFonts w:ascii="標楷體" w:hAnsi="Arial"/>
          <w:szCs w:val="36"/>
        </w:rPr>
      </w:pPr>
      <w:r w:rsidRPr="008445C3">
        <w:rPr>
          <w:rFonts w:ascii="標楷體" w:hAnsi="Arial" w:hint="eastAsia"/>
          <w:szCs w:val="36"/>
        </w:rPr>
        <w:t>經查，本案在103年檢察及環保機關積極偵辦前，桃園市政府曾於92年10月14日、95年1月11日、95年6月6日、96年9月11日、101年7月30日、102年7月30日、103年4月10日七度稽查</w:t>
      </w:r>
      <w:proofErr w:type="gramStart"/>
      <w:r w:rsidRPr="008445C3">
        <w:rPr>
          <w:rFonts w:ascii="標楷體" w:hAnsi="Arial" w:hint="eastAsia"/>
          <w:szCs w:val="36"/>
        </w:rPr>
        <w:t>發現宇鴻公司</w:t>
      </w:r>
      <w:proofErr w:type="gramEnd"/>
      <w:r w:rsidRPr="008445C3">
        <w:rPr>
          <w:rFonts w:ascii="標楷體" w:hAnsi="Arial" w:hint="eastAsia"/>
          <w:szCs w:val="36"/>
        </w:rPr>
        <w:t>貯存或相關設施違反廢清法第31條及第36條規定，</w:t>
      </w:r>
      <w:proofErr w:type="gramStart"/>
      <w:r w:rsidRPr="008445C3">
        <w:rPr>
          <w:rFonts w:ascii="標楷體" w:hAnsi="Arial" w:hint="eastAsia"/>
          <w:szCs w:val="36"/>
        </w:rPr>
        <w:t>惟均處以</w:t>
      </w:r>
      <w:proofErr w:type="gramEnd"/>
      <w:r w:rsidRPr="008445C3">
        <w:rPr>
          <w:rFonts w:ascii="標楷體" w:hAnsi="Arial" w:hint="eastAsia"/>
          <w:szCs w:val="36"/>
        </w:rPr>
        <w:t>最低度之6千元（一般事業廢棄物）或6萬元（有害事業廢棄物）罰鍰。</w:t>
      </w:r>
      <w:proofErr w:type="gramStart"/>
      <w:r w:rsidRPr="008445C3">
        <w:rPr>
          <w:rFonts w:ascii="標楷體" w:hAnsi="Arial" w:hint="eastAsia"/>
          <w:szCs w:val="36"/>
        </w:rPr>
        <w:t>詢</w:t>
      </w:r>
      <w:proofErr w:type="gramEnd"/>
      <w:r w:rsidRPr="008445C3">
        <w:rPr>
          <w:rFonts w:ascii="標楷體" w:hAnsi="Arial" w:hint="eastAsia"/>
          <w:szCs w:val="36"/>
        </w:rPr>
        <w:t>據桃園市政府函稱，</w:t>
      </w:r>
      <w:r w:rsidRPr="008445C3">
        <w:rPr>
          <w:rFonts w:ascii="標楷體" w:hAnsi="Arial" w:hint="eastAsia"/>
          <w:noProof/>
          <w:szCs w:val="36"/>
        </w:rPr>
        <w:t>環保署</w:t>
      </w:r>
      <w:r w:rsidRPr="008445C3">
        <w:rPr>
          <w:rFonts w:ascii="標楷體" w:hAnsi="Arial" w:hint="eastAsia"/>
          <w:szCs w:val="36"/>
        </w:rPr>
        <w:t>並未針對廢棄物清理法訂定應處罰鍰額度裁罰準則，該府於99年10月始針對違反廢棄物清理法案件訂定裁罰基準，故於99年10月前皆依最低額度</w:t>
      </w:r>
      <w:proofErr w:type="gramStart"/>
      <w:r w:rsidRPr="008445C3">
        <w:rPr>
          <w:rFonts w:ascii="標楷體" w:hAnsi="Arial" w:hint="eastAsia"/>
          <w:szCs w:val="36"/>
        </w:rPr>
        <w:lastRenderedPageBreak/>
        <w:t>裁罰等語</w:t>
      </w:r>
      <w:proofErr w:type="gramEnd"/>
      <w:r w:rsidRPr="008445C3">
        <w:rPr>
          <w:rFonts w:ascii="標楷體" w:hAnsi="Arial" w:hint="eastAsia"/>
          <w:szCs w:val="36"/>
        </w:rPr>
        <w:t>。然所謂裁量基準，依行政程序法第159條規定屬行政規則之一種，係上級機關對下級機關，或長官對屬官為規範機關內部秩序及運作，非直接對外發生法規範效力之一般、抽象之規定。依此規定，「裁量基準」僅係行政機關行使裁量權時，依行政程序法第4條至第10條所訂各項法律原則，審酌行政罰法第18條所定之事項之具體化規定，自不能倒果為因，以未訂立「裁量基準」為由，</w:t>
      </w:r>
      <w:proofErr w:type="gramStart"/>
      <w:r w:rsidRPr="008445C3">
        <w:rPr>
          <w:rFonts w:ascii="標楷體" w:hAnsi="Arial" w:hint="eastAsia"/>
          <w:szCs w:val="36"/>
        </w:rPr>
        <w:t>怠於裁</w:t>
      </w:r>
      <w:proofErr w:type="gramEnd"/>
      <w:r w:rsidRPr="008445C3">
        <w:rPr>
          <w:rFonts w:ascii="標楷體" w:hAnsi="Arial" w:hint="eastAsia"/>
          <w:szCs w:val="36"/>
        </w:rPr>
        <w:t>量而置相關法律規定於不顧。且法律授權行政機關就具體個案，於法定額度內行使裁處之權，在要求行政機關應依視個案情形，依義務作出</w:t>
      </w:r>
      <w:proofErr w:type="gramStart"/>
      <w:r w:rsidRPr="008445C3">
        <w:rPr>
          <w:rFonts w:ascii="標楷體" w:hAnsi="Arial" w:hint="eastAsia"/>
          <w:szCs w:val="36"/>
        </w:rPr>
        <w:t>最</w:t>
      </w:r>
      <w:proofErr w:type="gramEnd"/>
      <w:r w:rsidRPr="008445C3">
        <w:rPr>
          <w:rFonts w:ascii="標楷體" w:hAnsi="Arial" w:hint="eastAsia"/>
          <w:szCs w:val="36"/>
        </w:rPr>
        <w:t>妥適之決定，裁量權之行使非得恣意為之，如有應考量之事項而未考量，或將無關連之因素納入考量等不當聯結情事，即構成裁量之濫用。本</w:t>
      </w:r>
      <w:proofErr w:type="gramStart"/>
      <w:r w:rsidRPr="008445C3">
        <w:rPr>
          <w:rFonts w:ascii="標楷體" w:hAnsi="Arial" w:hint="eastAsia"/>
          <w:szCs w:val="36"/>
        </w:rPr>
        <w:t>案宇鴻</w:t>
      </w:r>
      <w:proofErr w:type="gramEnd"/>
      <w:r w:rsidRPr="008445C3">
        <w:rPr>
          <w:rFonts w:ascii="標楷體" w:hAnsi="Arial" w:hint="eastAsia"/>
          <w:szCs w:val="36"/>
        </w:rPr>
        <w:t>公司經</w:t>
      </w:r>
      <w:proofErr w:type="gramStart"/>
      <w:r w:rsidRPr="008445C3">
        <w:rPr>
          <w:rFonts w:ascii="標楷體" w:hAnsi="Arial" w:hint="eastAsia"/>
          <w:szCs w:val="36"/>
        </w:rPr>
        <w:t>多次裁罰仍</w:t>
      </w:r>
      <w:proofErr w:type="gramEnd"/>
      <w:r w:rsidRPr="008445C3">
        <w:rPr>
          <w:rFonts w:ascii="標楷體" w:hAnsi="Arial" w:hint="eastAsia"/>
          <w:szCs w:val="36"/>
        </w:rPr>
        <w:t>一再違反相關環保法規，其違反行政法上義務行為應受責難之程度顯非輕微，該廠區周邊環境受污染情形嚴重，而該公司為民營之廢棄物清理機構，其因違法而所得之利益，非無市場價格可供客觀計算之標準，至於該公司資力亦有主管機關登記資料可</w:t>
      </w:r>
      <w:proofErr w:type="gramStart"/>
      <w:r w:rsidRPr="008445C3">
        <w:rPr>
          <w:rFonts w:ascii="標楷體" w:hAnsi="Arial" w:hint="eastAsia"/>
          <w:szCs w:val="36"/>
        </w:rPr>
        <w:t>稽</w:t>
      </w:r>
      <w:proofErr w:type="gramEnd"/>
      <w:r w:rsidRPr="008445C3">
        <w:rPr>
          <w:rFonts w:ascii="標楷體" w:hAnsi="Arial" w:hint="eastAsia"/>
          <w:szCs w:val="36"/>
        </w:rPr>
        <w:t>，然桃園市政府未</w:t>
      </w:r>
      <w:proofErr w:type="gramStart"/>
      <w:r w:rsidRPr="008445C3">
        <w:rPr>
          <w:rFonts w:ascii="標楷體" w:hAnsi="Arial" w:hint="eastAsia"/>
          <w:szCs w:val="36"/>
        </w:rPr>
        <w:t>審酌應考量</w:t>
      </w:r>
      <w:proofErr w:type="gramEnd"/>
      <w:r w:rsidRPr="008445C3">
        <w:rPr>
          <w:rFonts w:ascii="標楷體" w:hAnsi="Arial" w:hint="eastAsia"/>
          <w:szCs w:val="36"/>
        </w:rPr>
        <w:t>事項，竟對於該公司一再違反行政法上義務之行為，一律以</w:t>
      </w:r>
      <w:proofErr w:type="gramStart"/>
      <w:r w:rsidRPr="008445C3">
        <w:rPr>
          <w:rFonts w:ascii="標楷體" w:hAnsi="Arial" w:hint="eastAsia"/>
          <w:szCs w:val="36"/>
        </w:rPr>
        <w:t>最低額裁罰</w:t>
      </w:r>
      <w:proofErr w:type="gramEnd"/>
      <w:r w:rsidRPr="008445C3">
        <w:rPr>
          <w:rFonts w:ascii="標楷體" w:hAnsi="Arial" w:hint="eastAsia"/>
          <w:szCs w:val="36"/>
        </w:rPr>
        <w:t>，顯有裁量怠惰之違法。且該府於99年10月11日訂頒「桃園縣政府執行違反廢棄物清理法案件裁罰基準」後，桃園市環保局於101年7月30日、102年7月30日、103年4月10日</w:t>
      </w:r>
      <w:proofErr w:type="gramStart"/>
      <w:r w:rsidRPr="008445C3">
        <w:rPr>
          <w:rFonts w:ascii="標楷體" w:hAnsi="Arial" w:hint="eastAsia"/>
          <w:szCs w:val="36"/>
        </w:rPr>
        <w:t>猶對宇鴻</w:t>
      </w:r>
      <w:proofErr w:type="gramEnd"/>
      <w:r w:rsidRPr="008445C3">
        <w:rPr>
          <w:rFonts w:ascii="標楷體" w:hAnsi="Arial" w:hint="eastAsia"/>
          <w:szCs w:val="36"/>
        </w:rPr>
        <w:t>公司違反廢清法之行為，分別裁處最低額之6萬元及6千元之罰鍰，所辯顯難以成立。</w:t>
      </w:r>
      <w:proofErr w:type="gramStart"/>
      <w:r w:rsidRPr="008445C3">
        <w:rPr>
          <w:rFonts w:ascii="標楷體" w:hAnsi="Arial" w:hint="eastAsia"/>
          <w:szCs w:val="36"/>
        </w:rPr>
        <w:t>況</w:t>
      </w:r>
      <w:proofErr w:type="gramEnd"/>
      <w:r w:rsidRPr="008445C3">
        <w:rPr>
          <w:rFonts w:ascii="標楷體" w:hAnsi="Arial" w:hint="eastAsia"/>
          <w:szCs w:val="36"/>
        </w:rPr>
        <w:t>依行政罰法第18條第2項規定，違反行政法上義務所得之利益，超過法定罰鍰</w:t>
      </w:r>
      <w:proofErr w:type="gramStart"/>
      <w:r w:rsidRPr="008445C3">
        <w:rPr>
          <w:rFonts w:ascii="標楷體" w:hAnsi="Arial" w:hint="eastAsia"/>
          <w:szCs w:val="36"/>
        </w:rPr>
        <w:t>最</w:t>
      </w:r>
      <w:proofErr w:type="gramEnd"/>
      <w:r w:rsidRPr="008445C3">
        <w:rPr>
          <w:rFonts w:ascii="標楷體" w:hAnsi="Arial" w:hint="eastAsia"/>
          <w:szCs w:val="36"/>
        </w:rPr>
        <w:t>高額</w:t>
      </w:r>
      <w:r w:rsidRPr="008445C3">
        <w:rPr>
          <w:rFonts w:ascii="標楷體" w:hAnsi="Arial" w:hint="eastAsia"/>
          <w:szCs w:val="36"/>
        </w:rPr>
        <w:lastRenderedPageBreak/>
        <w:t>者，尚得於所得利益之範圍內酌量加重，不受法定罰鍰</w:t>
      </w:r>
      <w:proofErr w:type="gramStart"/>
      <w:r w:rsidRPr="008445C3">
        <w:rPr>
          <w:rFonts w:ascii="標楷體" w:hAnsi="Arial" w:hint="eastAsia"/>
          <w:szCs w:val="36"/>
        </w:rPr>
        <w:t>最</w:t>
      </w:r>
      <w:proofErr w:type="gramEnd"/>
      <w:r w:rsidRPr="008445C3">
        <w:rPr>
          <w:rFonts w:ascii="標楷體" w:hAnsi="Arial" w:hint="eastAsia"/>
          <w:szCs w:val="36"/>
        </w:rPr>
        <w:t>高額之限制。其立法理由特別指出，裁處罰鍰除督促行為人注意其行政法上義務外，尚有警戒貪婪之作用，此對於經濟及財稅行為，尤其重要等語。本案環保機關</w:t>
      </w:r>
      <w:proofErr w:type="gramStart"/>
      <w:r w:rsidRPr="008445C3">
        <w:rPr>
          <w:rFonts w:ascii="標楷體" w:hAnsi="Arial" w:hint="eastAsia"/>
          <w:szCs w:val="36"/>
        </w:rPr>
        <w:t>對宇鴻公司</w:t>
      </w:r>
      <w:proofErr w:type="gramEnd"/>
      <w:r w:rsidRPr="008445C3">
        <w:rPr>
          <w:rFonts w:ascii="標楷體" w:hAnsi="Arial" w:hint="eastAsia"/>
          <w:szCs w:val="36"/>
        </w:rPr>
        <w:t>違反廢清法之行為雖一再稽查、裁罰，但桃園市政府於103年之前，卻均依法定之</w:t>
      </w:r>
      <w:proofErr w:type="gramStart"/>
      <w:r w:rsidRPr="008445C3">
        <w:rPr>
          <w:rFonts w:ascii="標楷體" w:hAnsi="Arial" w:hint="eastAsia"/>
          <w:szCs w:val="36"/>
        </w:rPr>
        <w:t>最低額裁罰</w:t>
      </w:r>
      <w:proofErr w:type="gramEnd"/>
      <w:r w:rsidRPr="008445C3">
        <w:rPr>
          <w:rFonts w:ascii="標楷體" w:hAnsi="Arial" w:hint="eastAsia"/>
          <w:szCs w:val="36"/>
        </w:rPr>
        <w:t>，致未能有效遏止業者污染環境之行為，顯違背廢清法及行政罰法之立法目的，有濫用裁量權之違法，核有重大違失。</w:t>
      </w:r>
    </w:p>
    <w:p w:rsidR="008445C3" w:rsidRPr="008445C3" w:rsidRDefault="008445C3" w:rsidP="0066631F">
      <w:pPr>
        <w:kinsoku w:val="0"/>
        <w:spacing w:beforeLines="50" w:before="228"/>
        <w:jc w:val="center"/>
        <w:outlineLvl w:val="0"/>
        <w:rPr>
          <w:rFonts w:ascii="標楷體" w:hAnsi="Arial"/>
          <w:bCs/>
          <w:kern w:val="0"/>
          <w:sz w:val="28"/>
          <w:szCs w:val="28"/>
        </w:rPr>
      </w:pPr>
      <w:r w:rsidRPr="008445C3">
        <w:rPr>
          <w:rFonts w:ascii="標楷體" w:hAnsi="Arial" w:hint="eastAsia"/>
          <w:bCs/>
          <w:kern w:val="0"/>
          <w:sz w:val="28"/>
          <w:szCs w:val="28"/>
        </w:rPr>
        <w:t>表二 桃園市政府</w:t>
      </w:r>
      <w:proofErr w:type="gramStart"/>
      <w:r w:rsidRPr="008445C3">
        <w:rPr>
          <w:rFonts w:ascii="標楷體" w:hAnsi="Arial" w:hint="eastAsia"/>
          <w:bCs/>
          <w:kern w:val="0"/>
          <w:sz w:val="28"/>
          <w:szCs w:val="28"/>
        </w:rPr>
        <w:t>針對宇鴻公司</w:t>
      </w:r>
      <w:proofErr w:type="gramEnd"/>
      <w:r w:rsidRPr="008445C3">
        <w:rPr>
          <w:rFonts w:ascii="標楷體" w:hAnsi="Arial" w:hint="eastAsia"/>
          <w:bCs/>
          <w:kern w:val="0"/>
          <w:sz w:val="28"/>
          <w:szCs w:val="28"/>
        </w:rPr>
        <w:t>違反廢棄物清理法裁處情形</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34"/>
        <w:gridCol w:w="1134"/>
        <w:gridCol w:w="1134"/>
        <w:gridCol w:w="1276"/>
        <w:gridCol w:w="1134"/>
        <w:gridCol w:w="1134"/>
        <w:gridCol w:w="1276"/>
      </w:tblGrid>
      <w:tr w:rsidR="008445C3" w:rsidRPr="008445C3" w:rsidTr="00AB6E93">
        <w:trPr>
          <w:trHeight w:val="564"/>
        </w:trPr>
        <w:tc>
          <w:tcPr>
            <w:tcW w:w="1242" w:type="dxa"/>
            <w:shd w:val="clear" w:color="auto" w:fill="auto"/>
            <w:vAlign w:val="center"/>
          </w:tcPr>
          <w:p w:rsidR="008445C3" w:rsidRPr="008445C3" w:rsidRDefault="008445C3" w:rsidP="008445C3">
            <w:pPr>
              <w:adjustRightInd w:val="0"/>
              <w:snapToGrid w:val="0"/>
              <w:ind w:rightChars="-31" w:right="-105"/>
              <w:jc w:val="center"/>
              <w:rPr>
                <w:rFonts w:hAnsi="Calibri"/>
                <w:sz w:val="24"/>
                <w:szCs w:val="24"/>
              </w:rPr>
            </w:pPr>
            <w:r w:rsidRPr="008445C3">
              <w:rPr>
                <w:rFonts w:hAnsi="Calibri" w:hint="eastAsia"/>
                <w:sz w:val="24"/>
                <w:szCs w:val="24"/>
              </w:rPr>
              <w:t>稽查日期</w:t>
            </w:r>
          </w:p>
        </w:tc>
        <w:tc>
          <w:tcPr>
            <w:tcW w:w="1134" w:type="dxa"/>
            <w:shd w:val="clear" w:color="auto" w:fill="auto"/>
            <w:vAlign w:val="center"/>
          </w:tcPr>
          <w:p w:rsidR="008445C3" w:rsidRPr="008445C3" w:rsidRDefault="008445C3" w:rsidP="008445C3">
            <w:pPr>
              <w:adjustRightInd w:val="0"/>
              <w:snapToGrid w:val="0"/>
              <w:ind w:leftChars="-32" w:left="-109" w:rightChars="-31" w:right="-105"/>
              <w:jc w:val="center"/>
              <w:rPr>
                <w:rFonts w:hAnsi="Calibri"/>
                <w:sz w:val="24"/>
                <w:szCs w:val="24"/>
              </w:rPr>
            </w:pPr>
            <w:r w:rsidRPr="008445C3">
              <w:rPr>
                <w:rFonts w:hAnsi="Calibri" w:hint="eastAsia"/>
                <w:sz w:val="24"/>
                <w:szCs w:val="24"/>
              </w:rPr>
              <w:t>違反　　法條</w:t>
            </w:r>
          </w:p>
        </w:tc>
        <w:tc>
          <w:tcPr>
            <w:tcW w:w="1134" w:type="dxa"/>
            <w:shd w:val="clear" w:color="auto" w:fill="auto"/>
            <w:vAlign w:val="center"/>
          </w:tcPr>
          <w:p w:rsidR="008445C3" w:rsidRPr="008445C3" w:rsidRDefault="008445C3" w:rsidP="008445C3">
            <w:pPr>
              <w:adjustRightInd w:val="0"/>
              <w:snapToGrid w:val="0"/>
              <w:ind w:leftChars="-63" w:left="-214" w:rightChars="-31" w:right="-105"/>
              <w:jc w:val="center"/>
              <w:rPr>
                <w:rFonts w:hAnsi="Calibri"/>
                <w:sz w:val="24"/>
                <w:szCs w:val="24"/>
              </w:rPr>
            </w:pPr>
            <w:r w:rsidRPr="008445C3">
              <w:rPr>
                <w:rFonts w:hAnsi="Calibri" w:hint="eastAsia"/>
                <w:sz w:val="24"/>
                <w:szCs w:val="24"/>
              </w:rPr>
              <w:t>罰鍰　　金額</w:t>
            </w:r>
          </w:p>
        </w:tc>
        <w:tc>
          <w:tcPr>
            <w:tcW w:w="1134" w:type="dxa"/>
            <w:shd w:val="clear" w:color="auto" w:fill="auto"/>
            <w:vAlign w:val="center"/>
          </w:tcPr>
          <w:p w:rsidR="008445C3" w:rsidRPr="008445C3" w:rsidRDefault="008445C3" w:rsidP="008445C3">
            <w:pPr>
              <w:adjustRightInd w:val="0"/>
              <w:snapToGrid w:val="0"/>
              <w:ind w:leftChars="-63" w:left="-214" w:rightChars="-31" w:right="-105"/>
              <w:jc w:val="center"/>
              <w:rPr>
                <w:rFonts w:hAnsi="Calibri"/>
                <w:sz w:val="24"/>
                <w:szCs w:val="24"/>
              </w:rPr>
            </w:pPr>
            <w:r w:rsidRPr="008445C3">
              <w:rPr>
                <w:rFonts w:hAnsi="Calibri" w:hint="eastAsia"/>
                <w:sz w:val="24"/>
                <w:szCs w:val="24"/>
              </w:rPr>
              <w:t>限期　　改善</w:t>
            </w:r>
          </w:p>
        </w:tc>
        <w:tc>
          <w:tcPr>
            <w:tcW w:w="1276" w:type="dxa"/>
            <w:shd w:val="clear" w:color="auto" w:fill="auto"/>
            <w:vAlign w:val="center"/>
          </w:tcPr>
          <w:p w:rsidR="008445C3" w:rsidRPr="008445C3" w:rsidRDefault="008445C3" w:rsidP="008445C3">
            <w:pPr>
              <w:adjustRightInd w:val="0"/>
              <w:snapToGrid w:val="0"/>
              <w:jc w:val="center"/>
              <w:rPr>
                <w:rFonts w:hAnsi="Calibri"/>
                <w:sz w:val="24"/>
                <w:szCs w:val="24"/>
              </w:rPr>
            </w:pPr>
            <w:r w:rsidRPr="008445C3">
              <w:rPr>
                <w:rFonts w:hAnsi="Calibri" w:hint="eastAsia"/>
                <w:sz w:val="24"/>
                <w:szCs w:val="24"/>
              </w:rPr>
              <w:t>改善完成日期</w:t>
            </w:r>
          </w:p>
        </w:tc>
        <w:tc>
          <w:tcPr>
            <w:tcW w:w="1134" w:type="dxa"/>
            <w:shd w:val="clear" w:color="auto" w:fill="auto"/>
            <w:vAlign w:val="center"/>
          </w:tcPr>
          <w:p w:rsidR="008445C3" w:rsidRPr="008445C3" w:rsidRDefault="008445C3" w:rsidP="008445C3">
            <w:pPr>
              <w:adjustRightInd w:val="0"/>
              <w:snapToGrid w:val="0"/>
              <w:jc w:val="center"/>
              <w:rPr>
                <w:rFonts w:hAnsi="Calibri"/>
                <w:sz w:val="24"/>
                <w:szCs w:val="24"/>
              </w:rPr>
            </w:pPr>
            <w:r w:rsidRPr="008445C3">
              <w:rPr>
                <w:rFonts w:hAnsi="Calibri" w:hint="eastAsia"/>
                <w:sz w:val="24"/>
                <w:szCs w:val="24"/>
              </w:rPr>
              <w:t>限期改善內完成</w:t>
            </w:r>
          </w:p>
        </w:tc>
        <w:tc>
          <w:tcPr>
            <w:tcW w:w="1134" w:type="dxa"/>
            <w:shd w:val="clear" w:color="auto" w:fill="auto"/>
            <w:vAlign w:val="center"/>
          </w:tcPr>
          <w:p w:rsidR="008445C3" w:rsidRPr="008445C3" w:rsidRDefault="008445C3" w:rsidP="008445C3">
            <w:pPr>
              <w:adjustRightInd w:val="0"/>
              <w:snapToGrid w:val="0"/>
              <w:jc w:val="center"/>
              <w:rPr>
                <w:rFonts w:hAnsi="Calibri"/>
                <w:sz w:val="24"/>
                <w:szCs w:val="24"/>
              </w:rPr>
            </w:pPr>
            <w:r w:rsidRPr="008445C3">
              <w:rPr>
                <w:rFonts w:hAnsi="Calibri" w:hint="eastAsia"/>
                <w:sz w:val="24"/>
                <w:szCs w:val="24"/>
              </w:rPr>
              <w:t>按日連續處罰執行</w:t>
            </w:r>
          </w:p>
        </w:tc>
        <w:tc>
          <w:tcPr>
            <w:tcW w:w="1276" w:type="dxa"/>
            <w:shd w:val="clear" w:color="auto" w:fill="auto"/>
            <w:vAlign w:val="center"/>
          </w:tcPr>
          <w:p w:rsidR="008445C3" w:rsidRPr="008445C3" w:rsidRDefault="008445C3" w:rsidP="008445C3">
            <w:pPr>
              <w:adjustRightInd w:val="0"/>
              <w:snapToGrid w:val="0"/>
              <w:jc w:val="center"/>
              <w:rPr>
                <w:rFonts w:hAnsi="Calibri"/>
                <w:sz w:val="24"/>
                <w:szCs w:val="24"/>
              </w:rPr>
            </w:pPr>
            <w:r w:rsidRPr="008445C3">
              <w:rPr>
                <w:rFonts w:hAnsi="Calibri" w:hint="eastAsia"/>
                <w:sz w:val="24"/>
                <w:szCs w:val="24"/>
              </w:rPr>
              <w:t>是否依</w:t>
            </w:r>
            <w:proofErr w:type="gramStart"/>
            <w:r w:rsidRPr="008445C3">
              <w:rPr>
                <w:rFonts w:hAnsi="Calibri" w:hint="eastAsia"/>
                <w:sz w:val="24"/>
                <w:szCs w:val="24"/>
              </w:rPr>
              <w:t>最低額裁罰</w:t>
            </w:r>
            <w:proofErr w:type="gramEnd"/>
          </w:p>
        </w:tc>
      </w:tr>
      <w:tr w:rsidR="008445C3" w:rsidRPr="008445C3" w:rsidTr="00AB6E93">
        <w:trPr>
          <w:trHeight w:val="403"/>
        </w:trPr>
        <w:tc>
          <w:tcPr>
            <w:tcW w:w="1242" w:type="dxa"/>
            <w:shd w:val="clear" w:color="auto" w:fill="auto"/>
            <w:vAlign w:val="center"/>
          </w:tcPr>
          <w:p w:rsidR="008445C3" w:rsidRPr="008445C3" w:rsidRDefault="008445C3" w:rsidP="008445C3">
            <w:pPr>
              <w:adjustRightInd w:val="0"/>
              <w:snapToGrid w:val="0"/>
              <w:jc w:val="center"/>
              <w:rPr>
                <w:rFonts w:hAnsi="Calibri"/>
                <w:b/>
                <w:sz w:val="24"/>
                <w:szCs w:val="24"/>
              </w:rPr>
            </w:pPr>
            <w:r w:rsidRPr="008445C3">
              <w:rPr>
                <w:rFonts w:hAnsi="Calibri" w:hint="eastAsia"/>
                <w:b/>
                <w:sz w:val="24"/>
                <w:szCs w:val="24"/>
              </w:rPr>
              <w:t>92.10.14</w:t>
            </w:r>
          </w:p>
        </w:tc>
        <w:tc>
          <w:tcPr>
            <w:tcW w:w="1134" w:type="dxa"/>
            <w:shd w:val="clear" w:color="auto" w:fill="auto"/>
            <w:vAlign w:val="center"/>
          </w:tcPr>
          <w:p w:rsidR="008445C3" w:rsidRPr="008445C3" w:rsidRDefault="008445C3" w:rsidP="008445C3">
            <w:pPr>
              <w:adjustRightInd w:val="0"/>
              <w:snapToGrid w:val="0"/>
              <w:jc w:val="center"/>
              <w:rPr>
                <w:rFonts w:hAnsi="Calibri"/>
                <w:b/>
                <w:sz w:val="24"/>
                <w:szCs w:val="24"/>
              </w:rPr>
            </w:pPr>
            <w:r w:rsidRPr="008445C3">
              <w:rPr>
                <w:rFonts w:hAnsi="Calibri" w:hint="eastAsia"/>
                <w:b/>
                <w:sz w:val="24"/>
                <w:szCs w:val="24"/>
              </w:rPr>
              <w:t>第</w:t>
            </w:r>
            <w:r w:rsidRPr="008445C3">
              <w:rPr>
                <w:rFonts w:hAnsi="Calibri" w:hint="eastAsia"/>
                <w:b/>
                <w:sz w:val="24"/>
                <w:szCs w:val="24"/>
              </w:rPr>
              <w:t>36</w:t>
            </w:r>
            <w:r w:rsidRPr="008445C3">
              <w:rPr>
                <w:rFonts w:hAnsi="Calibri" w:hint="eastAsia"/>
                <w:b/>
                <w:sz w:val="24"/>
                <w:szCs w:val="24"/>
              </w:rPr>
              <w:t>條</w:t>
            </w:r>
          </w:p>
        </w:tc>
        <w:tc>
          <w:tcPr>
            <w:tcW w:w="1134" w:type="dxa"/>
            <w:shd w:val="clear" w:color="auto" w:fill="auto"/>
            <w:vAlign w:val="center"/>
          </w:tcPr>
          <w:p w:rsidR="008445C3" w:rsidRPr="008445C3" w:rsidRDefault="008445C3" w:rsidP="008445C3">
            <w:pPr>
              <w:adjustRightInd w:val="0"/>
              <w:snapToGrid w:val="0"/>
              <w:jc w:val="center"/>
              <w:rPr>
                <w:rFonts w:hAnsi="Calibri"/>
                <w:b/>
                <w:sz w:val="24"/>
                <w:szCs w:val="24"/>
              </w:rPr>
            </w:pPr>
            <w:r w:rsidRPr="008445C3">
              <w:rPr>
                <w:rFonts w:hAnsi="Calibri" w:hint="eastAsia"/>
                <w:b/>
                <w:sz w:val="24"/>
                <w:szCs w:val="24"/>
              </w:rPr>
              <w:t>60,000</w:t>
            </w:r>
          </w:p>
        </w:tc>
        <w:tc>
          <w:tcPr>
            <w:tcW w:w="1134" w:type="dxa"/>
            <w:shd w:val="clear" w:color="auto" w:fill="auto"/>
            <w:vAlign w:val="center"/>
          </w:tcPr>
          <w:p w:rsidR="008445C3" w:rsidRPr="008445C3" w:rsidRDefault="008445C3" w:rsidP="008445C3">
            <w:pPr>
              <w:adjustRightInd w:val="0"/>
              <w:snapToGrid w:val="0"/>
              <w:jc w:val="center"/>
              <w:rPr>
                <w:rFonts w:hAnsi="Calibri"/>
                <w:sz w:val="24"/>
                <w:szCs w:val="24"/>
              </w:rPr>
            </w:pPr>
            <w:r w:rsidRPr="008445C3">
              <w:rPr>
                <w:rFonts w:hAnsi="Calibri" w:hint="eastAsia"/>
                <w:sz w:val="24"/>
                <w:szCs w:val="24"/>
              </w:rPr>
              <w:t>－</w:t>
            </w:r>
          </w:p>
        </w:tc>
        <w:tc>
          <w:tcPr>
            <w:tcW w:w="1276" w:type="dxa"/>
            <w:shd w:val="clear" w:color="auto" w:fill="auto"/>
            <w:vAlign w:val="center"/>
          </w:tcPr>
          <w:p w:rsidR="008445C3" w:rsidRPr="008445C3" w:rsidRDefault="008445C3" w:rsidP="008445C3">
            <w:pPr>
              <w:adjustRightInd w:val="0"/>
              <w:snapToGrid w:val="0"/>
              <w:jc w:val="center"/>
              <w:rPr>
                <w:rFonts w:hAnsi="Calibri"/>
                <w:sz w:val="24"/>
                <w:szCs w:val="24"/>
              </w:rPr>
            </w:pPr>
            <w:r w:rsidRPr="008445C3">
              <w:rPr>
                <w:rFonts w:hAnsi="Calibri" w:hint="eastAsia"/>
                <w:sz w:val="24"/>
                <w:szCs w:val="24"/>
              </w:rPr>
              <w:t>－</w:t>
            </w:r>
          </w:p>
        </w:tc>
        <w:tc>
          <w:tcPr>
            <w:tcW w:w="1134" w:type="dxa"/>
            <w:shd w:val="clear" w:color="auto" w:fill="auto"/>
            <w:vAlign w:val="center"/>
          </w:tcPr>
          <w:p w:rsidR="008445C3" w:rsidRPr="008445C3" w:rsidRDefault="008445C3" w:rsidP="008445C3">
            <w:pPr>
              <w:adjustRightInd w:val="0"/>
              <w:snapToGrid w:val="0"/>
              <w:jc w:val="center"/>
              <w:rPr>
                <w:rFonts w:hAnsi="Calibri"/>
                <w:sz w:val="24"/>
                <w:szCs w:val="24"/>
              </w:rPr>
            </w:pPr>
            <w:r w:rsidRPr="008445C3">
              <w:rPr>
                <w:rFonts w:hAnsi="Calibri" w:hint="eastAsia"/>
                <w:sz w:val="24"/>
                <w:szCs w:val="24"/>
              </w:rPr>
              <w:t>－</w:t>
            </w:r>
          </w:p>
        </w:tc>
        <w:tc>
          <w:tcPr>
            <w:tcW w:w="1134" w:type="dxa"/>
            <w:shd w:val="clear" w:color="auto" w:fill="auto"/>
            <w:vAlign w:val="center"/>
          </w:tcPr>
          <w:p w:rsidR="008445C3" w:rsidRPr="008445C3" w:rsidRDefault="008445C3" w:rsidP="008445C3">
            <w:pPr>
              <w:adjustRightInd w:val="0"/>
              <w:snapToGrid w:val="0"/>
              <w:jc w:val="center"/>
              <w:rPr>
                <w:rFonts w:hAnsi="Calibri"/>
                <w:sz w:val="24"/>
                <w:szCs w:val="24"/>
              </w:rPr>
            </w:pPr>
            <w:r w:rsidRPr="008445C3">
              <w:rPr>
                <w:rFonts w:hAnsi="Calibri" w:hint="eastAsia"/>
                <w:sz w:val="24"/>
                <w:szCs w:val="24"/>
              </w:rPr>
              <w:t>－</w:t>
            </w:r>
          </w:p>
        </w:tc>
        <w:tc>
          <w:tcPr>
            <w:tcW w:w="1276" w:type="dxa"/>
            <w:shd w:val="clear" w:color="auto" w:fill="auto"/>
            <w:vAlign w:val="center"/>
          </w:tcPr>
          <w:p w:rsidR="008445C3" w:rsidRPr="008445C3" w:rsidRDefault="008445C3" w:rsidP="008445C3">
            <w:pPr>
              <w:adjustRightInd w:val="0"/>
              <w:snapToGrid w:val="0"/>
              <w:jc w:val="center"/>
              <w:rPr>
                <w:rFonts w:hAnsi="Calibri"/>
                <w:sz w:val="24"/>
                <w:szCs w:val="24"/>
              </w:rPr>
            </w:pPr>
            <w:r w:rsidRPr="008445C3">
              <w:rPr>
                <w:rFonts w:hAnsi="Calibri" w:hint="eastAsia"/>
                <w:sz w:val="24"/>
                <w:szCs w:val="24"/>
              </w:rPr>
              <w:t>是</w:t>
            </w:r>
          </w:p>
        </w:tc>
      </w:tr>
      <w:tr w:rsidR="008445C3" w:rsidRPr="008445C3" w:rsidTr="00AB6E93">
        <w:trPr>
          <w:trHeight w:val="423"/>
        </w:trPr>
        <w:tc>
          <w:tcPr>
            <w:tcW w:w="1242" w:type="dxa"/>
            <w:shd w:val="clear" w:color="auto" w:fill="auto"/>
            <w:vAlign w:val="center"/>
          </w:tcPr>
          <w:p w:rsidR="008445C3" w:rsidRPr="008445C3" w:rsidRDefault="008445C3" w:rsidP="008445C3">
            <w:pPr>
              <w:adjustRightInd w:val="0"/>
              <w:snapToGrid w:val="0"/>
              <w:jc w:val="center"/>
              <w:rPr>
                <w:rFonts w:hAnsi="Calibri"/>
                <w:b/>
                <w:sz w:val="24"/>
                <w:szCs w:val="24"/>
              </w:rPr>
            </w:pPr>
            <w:r w:rsidRPr="008445C3">
              <w:rPr>
                <w:rFonts w:hAnsi="Calibri" w:hint="eastAsia"/>
                <w:b/>
                <w:sz w:val="24"/>
                <w:szCs w:val="24"/>
              </w:rPr>
              <w:t>95.01.11</w:t>
            </w:r>
          </w:p>
        </w:tc>
        <w:tc>
          <w:tcPr>
            <w:tcW w:w="1134" w:type="dxa"/>
            <w:shd w:val="clear" w:color="auto" w:fill="auto"/>
            <w:vAlign w:val="center"/>
          </w:tcPr>
          <w:p w:rsidR="008445C3" w:rsidRPr="008445C3" w:rsidRDefault="008445C3" w:rsidP="008445C3">
            <w:pPr>
              <w:adjustRightInd w:val="0"/>
              <w:snapToGrid w:val="0"/>
              <w:jc w:val="center"/>
              <w:rPr>
                <w:rFonts w:hAnsi="Calibri"/>
                <w:b/>
                <w:sz w:val="24"/>
                <w:szCs w:val="24"/>
              </w:rPr>
            </w:pPr>
            <w:r w:rsidRPr="008445C3">
              <w:rPr>
                <w:rFonts w:hAnsi="Calibri" w:hint="eastAsia"/>
                <w:b/>
                <w:sz w:val="24"/>
                <w:szCs w:val="24"/>
              </w:rPr>
              <w:t>第</w:t>
            </w:r>
            <w:r w:rsidRPr="008445C3">
              <w:rPr>
                <w:rFonts w:hAnsi="Calibri" w:hint="eastAsia"/>
                <w:b/>
                <w:sz w:val="24"/>
                <w:szCs w:val="24"/>
              </w:rPr>
              <w:t>36</w:t>
            </w:r>
            <w:r w:rsidRPr="008445C3">
              <w:rPr>
                <w:rFonts w:hAnsi="Calibri" w:hint="eastAsia"/>
                <w:b/>
                <w:sz w:val="24"/>
                <w:szCs w:val="24"/>
              </w:rPr>
              <w:t>條</w:t>
            </w:r>
          </w:p>
        </w:tc>
        <w:tc>
          <w:tcPr>
            <w:tcW w:w="1134" w:type="dxa"/>
            <w:shd w:val="clear" w:color="auto" w:fill="auto"/>
            <w:vAlign w:val="center"/>
          </w:tcPr>
          <w:p w:rsidR="008445C3" w:rsidRPr="008445C3" w:rsidRDefault="008445C3" w:rsidP="008445C3">
            <w:pPr>
              <w:adjustRightInd w:val="0"/>
              <w:snapToGrid w:val="0"/>
              <w:jc w:val="center"/>
              <w:rPr>
                <w:rFonts w:hAnsi="Calibri"/>
                <w:b/>
                <w:sz w:val="24"/>
                <w:szCs w:val="24"/>
              </w:rPr>
            </w:pPr>
            <w:r w:rsidRPr="008445C3">
              <w:rPr>
                <w:rFonts w:hAnsi="Calibri" w:hint="eastAsia"/>
                <w:b/>
                <w:sz w:val="24"/>
                <w:szCs w:val="24"/>
              </w:rPr>
              <w:t>6,000</w:t>
            </w:r>
          </w:p>
        </w:tc>
        <w:tc>
          <w:tcPr>
            <w:tcW w:w="1134" w:type="dxa"/>
            <w:shd w:val="clear" w:color="auto" w:fill="auto"/>
            <w:vAlign w:val="center"/>
          </w:tcPr>
          <w:p w:rsidR="008445C3" w:rsidRPr="008445C3" w:rsidRDefault="008445C3" w:rsidP="008445C3">
            <w:pPr>
              <w:adjustRightInd w:val="0"/>
              <w:snapToGrid w:val="0"/>
              <w:jc w:val="center"/>
              <w:rPr>
                <w:rFonts w:hAnsi="Calibri"/>
                <w:sz w:val="24"/>
                <w:szCs w:val="24"/>
              </w:rPr>
            </w:pPr>
            <w:r w:rsidRPr="008445C3">
              <w:rPr>
                <w:rFonts w:hAnsi="Calibri" w:hint="eastAsia"/>
                <w:sz w:val="24"/>
                <w:szCs w:val="24"/>
              </w:rPr>
              <w:t>95.3.28</w:t>
            </w:r>
          </w:p>
        </w:tc>
        <w:tc>
          <w:tcPr>
            <w:tcW w:w="1276" w:type="dxa"/>
            <w:shd w:val="clear" w:color="auto" w:fill="auto"/>
            <w:vAlign w:val="center"/>
          </w:tcPr>
          <w:p w:rsidR="008445C3" w:rsidRPr="008445C3" w:rsidRDefault="008445C3" w:rsidP="008445C3">
            <w:pPr>
              <w:adjustRightInd w:val="0"/>
              <w:snapToGrid w:val="0"/>
              <w:jc w:val="center"/>
              <w:rPr>
                <w:rFonts w:hAnsi="Calibri"/>
                <w:sz w:val="24"/>
                <w:szCs w:val="24"/>
              </w:rPr>
            </w:pPr>
            <w:r w:rsidRPr="008445C3">
              <w:rPr>
                <w:rFonts w:hAnsi="Calibri" w:hint="eastAsia"/>
                <w:sz w:val="24"/>
                <w:szCs w:val="24"/>
              </w:rPr>
              <w:t>95.3.28</w:t>
            </w:r>
          </w:p>
        </w:tc>
        <w:tc>
          <w:tcPr>
            <w:tcW w:w="1134" w:type="dxa"/>
            <w:shd w:val="clear" w:color="auto" w:fill="auto"/>
            <w:vAlign w:val="center"/>
          </w:tcPr>
          <w:p w:rsidR="008445C3" w:rsidRPr="008445C3" w:rsidRDefault="008445C3" w:rsidP="008445C3">
            <w:pPr>
              <w:adjustRightInd w:val="0"/>
              <w:snapToGrid w:val="0"/>
              <w:jc w:val="center"/>
              <w:rPr>
                <w:rFonts w:hAnsi="Calibri"/>
                <w:sz w:val="24"/>
                <w:szCs w:val="24"/>
              </w:rPr>
            </w:pPr>
            <w:r w:rsidRPr="008445C3">
              <w:rPr>
                <w:rFonts w:hAnsi="Calibri" w:hint="eastAsia"/>
                <w:sz w:val="24"/>
                <w:szCs w:val="24"/>
              </w:rPr>
              <w:t>是</w:t>
            </w:r>
          </w:p>
        </w:tc>
        <w:tc>
          <w:tcPr>
            <w:tcW w:w="1134" w:type="dxa"/>
            <w:shd w:val="clear" w:color="auto" w:fill="auto"/>
            <w:vAlign w:val="center"/>
          </w:tcPr>
          <w:p w:rsidR="008445C3" w:rsidRPr="008445C3" w:rsidRDefault="008445C3" w:rsidP="008445C3">
            <w:pPr>
              <w:adjustRightInd w:val="0"/>
              <w:snapToGrid w:val="0"/>
              <w:jc w:val="center"/>
              <w:rPr>
                <w:rFonts w:hAnsi="Calibri"/>
                <w:sz w:val="24"/>
                <w:szCs w:val="24"/>
                <w:highlight w:val="lightGray"/>
              </w:rPr>
            </w:pPr>
          </w:p>
        </w:tc>
        <w:tc>
          <w:tcPr>
            <w:tcW w:w="1276" w:type="dxa"/>
            <w:shd w:val="clear" w:color="auto" w:fill="auto"/>
            <w:vAlign w:val="center"/>
          </w:tcPr>
          <w:p w:rsidR="008445C3" w:rsidRPr="008445C3" w:rsidRDefault="008445C3" w:rsidP="008445C3">
            <w:pPr>
              <w:adjustRightInd w:val="0"/>
              <w:snapToGrid w:val="0"/>
              <w:jc w:val="center"/>
              <w:rPr>
                <w:rFonts w:hAnsi="Calibri"/>
                <w:sz w:val="24"/>
                <w:szCs w:val="24"/>
                <w:highlight w:val="lightGray"/>
              </w:rPr>
            </w:pPr>
            <w:r w:rsidRPr="008445C3">
              <w:rPr>
                <w:rFonts w:hAnsi="Calibri" w:hint="eastAsia"/>
                <w:sz w:val="24"/>
                <w:szCs w:val="24"/>
                <w:highlight w:val="lightGray"/>
              </w:rPr>
              <w:t>是</w:t>
            </w:r>
          </w:p>
        </w:tc>
      </w:tr>
      <w:tr w:rsidR="008445C3" w:rsidRPr="008445C3" w:rsidTr="00AB6E93">
        <w:trPr>
          <w:trHeight w:val="416"/>
        </w:trPr>
        <w:tc>
          <w:tcPr>
            <w:tcW w:w="1242" w:type="dxa"/>
            <w:shd w:val="clear" w:color="auto" w:fill="auto"/>
            <w:vAlign w:val="center"/>
          </w:tcPr>
          <w:p w:rsidR="008445C3" w:rsidRPr="008445C3" w:rsidRDefault="008445C3" w:rsidP="008445C3">
            <w:pPr>
              <w:adjustRightInd w:val="0"/>
              <w:snapToGrid w:val="0"/>
              <w:jc w:val="center"/>
              <w:rPr>
                <w:rFonts w:hAnsi="Calibri"/>
                <w:b/>
                <w:sz w:val="24"/>
                <w:szCs w:val="24"/>
              </w:rPr>
            </w:pPr>
            <w:r w:rsidRPr="008445C3">
              <w:rPr>
                <w:rFonts w:hAnsi="Calibri" w:hint="eastAsia"/>
                <w:b/>
                <w:sz w:val="24"/>
                <w:szCs w:val="24"/>
              </w:rPr>
              <w:t>95.06.06</w:t>
            </w:r>
          </w:p>
        </w:tc>
        <w:tc>
          <w:tcPr>
            <w:tcW w:w="1134" w:type="dxa"/>
            <w:shd w:val="clear" w:color="auto" w:fill="auto"/>
            <w:vAlign w:val="center"/>
          </w:tcPr>
          <w:p w:rsidR="008445C3" w:rsidRPr="008445C3" w:rsidRDefault="008445C3" w:rsidP="008445C3">
            <w:pPr>
              <w:adjustRightInd w:val="0"/>
              <w:snapToGrid w:val="0"/>
              <w:jc w:val="center"/>
              <w:rPr>
                <w:rFonts w:hAnsi="Calibri"/>
                <w:b/>
                <w:sz w:val="24"/>
                <w:szCs w:val="24"/>
              </w:rPr>
            </w:pPr>
            <w:r w:rsidRPr="008445C3">
              <w:rPr>
                <w:rFonts w:hAnsi="Calibri" w:hint="eastAsia"/>
                <w:b/>
                <w:sz w:val="24"/>
                <w:szCs w:val="24"/>
              </w:rPr>
              <w:t>第</w:t>
            </w:r>
            <w:r w:rsidRPr="008445C3">
              <w:rPr>
                <w:rFonts w:hAnsi="Calibri" w:hint="eastAsia"/>
                <w:b/>
                <w:sz w:val="24"/>
                <w:szCs w:val="24"/>
              </w:rPr>
              <w:t>31</w:t>
            </w:r>
            <w:r w:rsidRPr="008445C3">
              <w:rPr>
                <w:rFonts w:hAnsi="Calibri" w:hint="eastAsia"/>
                <w:b/>
                <w:sz w:val="24"/>
                <w:szCs w:val="24"/>
              </w:rPr>
              <w:t>條</w:t>
            </w:r>
          </w:p>
        </w:tc>
        <w:tc>
          <w:tcPr>
            <w:tcW w:w="1134" w:type="dxa"/>
            <w:shd w:val="clear" w:color="auto" w:fill="auto"/>
            <w:vAlign w:val="center"/>
          </w:tcPr>
          <w:p w:rsidR="008445C3" w:rsidRPr="008445C3" w:rsidRDefault="008445C3" w:rsidP="008445C3">
            <w:pPr>
              <w:adjustRightInd w:val="0"/>
              <w:snapToGrid w:val="0"/>
              <w:jc w:val="center"/>
              <w:rPr>
                <w:rFonts w:hAnsi="Calibri"/>
                <w:b/>
                <w:sz w:val="24"/>
                <w:szCs w:val="24"/>
              </w:rPr>
            </w:pPr>
            <w:r w:rsidRPr="008445C3">
              <w:rPr>
                <w:rFonts w:hAnsi="Calibri" w:hint="eastAsia"/>
                <w:b/>
                <w:sz w:val="24"/>
                <w:szCs w:val="24"/>
              </w:rPr>
              <w:t>6,000</w:t>
            </w:r>
          </w:p>
        </w:tc>
        <w:tc>
          <w:tcPr>
            <w:tcW w:w="1134" w:type="dxa"/>
            <w:shd w:val="clear" w:color="auto" w:fill="auto"/>
            <w:vAlign w:val="center"/>
          </w:tcPr>
          <w:p w:rsidR="008445C3" w:rsidRPr="008445C3" w:rsidRDefault="008445C3" w:rsidP="008445C3">
            <w:pPr>
              <w:adjustRightInd w:val="0"/>
              <w:snapToGrid w:val="0"/>
              <w:jc w:val="center"/>
              <w:rPr>
                <w:rFonts w:hAnsi="Calibri"/>
                <w:sz w:val="24"/>
                <w:szCs w:val="24"/>
              </w:rPr>
            </w:pPr>
            <w:r w:rsidRPr="008445C3">
              <w:rPr>
                <w:rFonts w:hAnsi="Calibri" w:hint="eastAsia"/>
                <w:sz w:val="24"/>
                <w:szCs w:val="24"/>
              </w:rPr>
              <w:t>否</w:t>
            </w:r>
          </w:p>
        </w:tc>
        <w:tc>
          <w:tcPr>
            <w:tcW w:w="1276" w:type="dxa"/>
            <w:shd w:val="clear" w:color="auto" w:fill="auto"/>
            <w:vAlign w:val="center"/>
          </w:tcPr>
          <w:p w:rsidR="008445C3" w:rsidRPr="008445C3" w:rsidRDefault="008445C3" w:rsidP="008445C3">
            <w:pPr>
              <w:adjustRightInd w:val="0"/>
              <w:snapToGrid w:val="0"/>
              <w:jc w:val="center"/>
              <w:rPr>
                <w:rFonts w:hAnsi="Calibri"/>
                <w:sz w:val="24"/>
                <w:szCs w:val="24"/>
              </w:rPr>
            </w:pPr>
          </w:p>
        </w:tc>
        <w:tc>
          <w:tcPr>
            <w:tcW w:w="1134" w:type="dxa"/>
            <w:shd w:val="clear" w:color="auto" w:fill="auto"/>
            <w:vAlign w:val="center"/>
          </w:tcPr>
          <w:p w:rsidR="008445C3" w:rsidRPr="008445C3" w:rsidRDefault="008445C3" w:rsidP="008445C3">
            <w:pPr>
              <w:adjustRightInd w:val="0"/>
              <w:snapToGrid w:val="0"/>
              <w:jc w:val="center"/>
              <w:rPr>
                <w:rFonts w:hAnsi="Calibri"/>
                <w:sz w:val="24"/>
                <w:szCs w:val="24"/>
              </w:rPr>
            </w:pPr>
          </w:p>
        </w:tc>
        <w:tc>
          <w:tcPr>
            <w:tcW w:w="1134" w:type="dxa"/>
            <w:shd w:val="clear" w:color="auto" w:fill="auto"/>
            <w:vAlign w:val="center"/>
          </w:tcPr>
          <w:p w:rsidR="008445C3" w:rsidRPr="008445C3" w:rsidRDefault="008445C3" w:rsidP="008445C3">
            <w:pPr>
              <w:adjustRightInd w:val="0"/>
              <w:snapToGrid w:val="0"/>
              <w:jc w:val="center"/>
              <w:rPr>
                <w:rFonts w:hAnsi="Calibri"/>
                <w:sz w:val="24"/>
                <w:szCs w:val="24"/>
              </w:rPr>
            </w:pPr>
          </w:p>
        </w:tc>
        <w:tc>
          <w:tcPr>
            <w:tcW w:w="1276" w:type="dxa"/>
            <w:shd w:val="clear" w:color="auto" w:fill="auto"/>
            <w:vAlign w:val="center"/>
          </w:tcPr>
          <w:p w:rsidR="008445C3" w:rsidRPr="008445C3" w:rsidRDefault="008445C3" w:rsidP="008445C3">
            <w:pPr>
              <w:adjustRightInd w:val="0"/>
              <w:snapToGrid w:val="0"/>
              <w:jc w:val="center"/>
              <w:rPr>
                <w:rFonts w:hAnsi="Calibri"/>
                <w:sz w:val="24"/>
                <w:szCs w:val="24"/>
              </w:rPr>
            </w:pPr>
            <w:r w:rsidRPr="008445C3">
              <w:rPr>
                <w:rFonts w:hAnsi="Calibri" w:hint="eastAsia"/>
                <w:sz w:val="24"/>
                <w:szCs w:val="24"/>
              </w:rPr>
              <w:t>是</w:t>
            </w:r>
          </w:p>
        </w:tc>
      </w:tr>
      <w:tr w:rsidR="008445C3" w:rsidRPr="008445C3" w:rsidTr="00AB6E93">
        <w:trPr>
          <w:trHeight w:val="421"/>
        </w:trPr>
        <w:tc>
          <w:tcPr>
            <w:tcW w:w="1242" w:type="dxa"/>
            <w:shd w:val="clear" w:color="auto" w:fill="auto"/>
            <w:vAlign w:val="center"/>
          </w:tcPr>
          <w:p w:rsidR="008445C3" w:rsidRPr="008445C3" w:rsidRDefault="008445C3" w:rsidP="008445C3">
            <w:pPr>
              <w:adjustRightInd w:val="0"/>
              <w:snapToGrid w:val="0"/>
              <w:jc w:val="center"/>
              <w:rPr>
                <w:rFonts w:hAnsi="Calibri"/>
                <w:b/>
                <w:sz w:val="24"/>
                <w:szCs w:val="24"/>
              </w:rPr>
            </w:pPr>
            <w:r w:rsidRPr="008445C3">
              <w:rPr>
                <w:rFonts w:hAnsi="Calibri" w:hint="eastAsia"/>
                <w:b/>
                <w:sz w:val="24"/>
                <w:szCs w:val="24"/>
              </w:rPr>
              <w:t>96.09.11</w:t>
            </w:r>
          </w:p>
        </w:tc>
        <w:tc>
          <w:tcPr>
            <w:tcW w:w="1134" w:type="dxa"/>
            <w:shd w:val="clear" w:color="auto" w:fill="auto"/>
            <w:vAlign w:val="center"/>
          </w:tcPr>
          <w:p w:rsidR="008445C3" w:rsidRPr="008445C3" w:rsidRDefault="008445C3" w:rsidP="008445C3">
            <w:pPr>
              <w:adjustRightInd w:val="0"/>
              <w:snapToGrid w:val="0"/>
              <w:jc w:val="center"/>
              <w:rPr>
                <w:rFonts w:hAnsi="Calibri"/>
                <w:b/>
                <w:sz w:val="24"/>
                <w:szCs w:val="24"/>
              </w:rPr>
            </w:pPr>
            <w:r w:rsidRPr="008445C3">
              <w:rPr>
                <w:rFonts w:hAnsi="Calibri" w:hint="eastAsia"/>
                <w:b/>
                <w:sz w:val="24"/>
                <w:szCs w:val="24"/>
              </w:rPr>
              <w:t>第</w:t>
            </w:r>
            <w:r w:rsidRPr="008445C3">
              <w:rPr>
                <w:rFonts w:hAnsi="Calibri" w:hint="eastAsia"/>
                <w:b/>
                <w:sz w:val="24"/>
                <w:szCs w:val="24"/>
              </w:rPr>
              <w:t>36</w:t>
            </w:r>
            <w:r w:rsidRPr="008445C3">
              <w:rPr>
                <w:rFonts w:hAnsi="Calibri" w:hint="eastAsia"/>
                <w:b/>
                <w:sz w:val="24"/>
                <w:szCs w:val="24"/>
              </w:rPr>
              <w:t>條</w:t>
            </w:r>
          </w:p>
        </w:tc>
        <w:tc>
          <w:tcPr>
            <w:tcW w:w="1134" w:type="dxa"/>
            <w:shd w:val="clear" w:color="auto" w:fill="auto"/>
            <w:vAlign w:val="center"/>
          </w:tcPr>
          <w:p w:rsidR="008445C3" w:rsidRPr="008445C3" w:rsidRDefault="008445C3" w:rsidP="008445C3">
            <w:pPr>
              <w:adjustRightInd w:val="0"/>
              <w:snapToGrid w:val="0"/>
              <w:jc w:val="center"/>
              <w:rPr>
                <w:rFonts w:hAnsi="Calibri"/>
                <w:b/>
                <w:sz w:val="24"/>
                <w:szCs w:val="24"/>
              </w:rPr>
            </w:pPr>
            <w:r w:rsidRPr="008445C3">
              <w:rPr>
                <w:rFonts w:hAnsi="Calibri" w:hint="eastAsia"/>
                <w:b/>
                <w:sz w:val="24"/>
                <w:szCs w:val="24"/>
              </w:rPr>
              <w:t>60,000</w:t>
            </w:r>
          </w:p>
        </w:tc>
        <w:tc>
          <w:tcPr>
            <w:tcW w:w="1134" w:type="dxa"/>
            <w:shd w:val="clear" w:color="auto" w:fill="auto"/>
            <w:vAlign w:val="center"/>
          </w:tcPr>
          <w:p w:rsidR="008445C3" w:rsidRPr="008445C3" w:rsidRDefault="008445C3" w:rsidP="008445C3">
            <w:pPr>
              <w:adjustRightInd w:val="0"/>
              <w:snapToGrid w:val="0"/>
              <w:jc w:val="center"/>
              <w:rPr>
                <w:rFonts w:hAnsi="Calibri"/>
                <w:sz w:val="24"/>
                <w:szCs w:val="24"/>
              </w:rPr>
            </w:pPr>
            <w:r w:rsidRPr="008445C3">
              <w:rPr>
                <w:rFonts w:hAnsi="Calibri" w:hint="eastAsia"/>
                <w:sz w:val="24"/>
                <w:szCs w:val="24"/>
              </w:rPr>
              <w:t>96.11.28</w:t>
            </w:r>
          </w:p>
        </w:tc>
        <w:tc>
          <w:tcPr>
            <w:tcW w:w="1276" w:type="dxa"/>
            <w:shd w:val="clear" w:color="auto" w:fill="auto"/>
            <w:vAlign w:val="center"/>
          </w:tcPr>
          <w:p w:rsidR="008445C3" w:rsidRPr="008445C3" w:rsidRDefault="008445C3" w:rsidP="008445C3">
            <w:pPr>
              <w:adjustRightInd w:val="0"/>
              <w:snapToGrid w:val="0"/>
              <w:jc w:val="center"/>
              <w:rPr>
                <w:rFonts w:hAnsi="Calibri"/>
                <w:sz w:val="24"/>
                <w:szCs w:val="24"/>
              </w:rPr>
            </w:pPr>
            <w:r w:rsidRPr="008445C3">
              <w:rPr>
                <w:rFonts w:hAnsi="Calibri" w:hint="eastAsia"/>
                <w:sz w:val="24"/>
                <w:szCs w:val="24"/>
              </w:rPr>
              <w:t>96.11.28</w:t>
            </w:r>
          </w:p>
        </w:tc>
        <w:tc>
          <w:tcPr>
            <w:tcW w:w="1134" w:type="dxa"/>
            <w:shd w:val="clear" w:color="auto" w:fill="auto"/>
            <w:vAlign w:val="center"/>
          </w:tcPr>
          <w:p w:rsidR="008445C3" w:rsidRPr="008445C3" w:rsidRDefault="008445C3" w:rsidP="008445C3">
            <w:pPr>
              <w:adjustRightInd w:val="0"/>
              <w:snapToGrid w:val="0"/>
              <w:jc w:val="center"/>
              <w:rPr>
                <w:rFonts w:hAnsi="Calibri"/>
                <w:sz w:val="24"/>
                <w:szCs w:val="24"/>
              </w:rPr>
            </w:pPr>
            <w:r w:rsidRPr="008445C3">
              <w:rPr>
                <w:rFonts w:hAnsi="Calibri" w:hint="eastAsia"/>
                <w:sz w:val="24"/>
                <w:szCs w:val="24"/>
              </w:rPr>
              <w:t>是</w:t>
            </w:r>
          </w:p>
        </w:tc>
        <w:tc>
          <w:tcPr>
            <w:tcW w:w="1134" w:type="dxa"/>
            <w:shd w:val="clear" w:color="auto" w:fill="auto"/>
            <w:vAlign w:val="center"/>
          </w:tcPr>
          <w:p w:rsidR="008445C3" w:rsidRPr="008445C3" w:rsidRDefault="008445C3" w:rsidP="008445C3">
            <w:pPr>
              <w:adjustRightInd w:val="0"/>
              <w:snapToGrid w:val="0"/>
              <w:jc w:val="center"/>
              <w:rPr>
                <w:rFonts w:hAnsi="Calibri"/>
                <w:sz w:val="24"/>
                <w:szCs w:val="24"/>
              </w:rPr>
            </w:pPr>
          </w:p>
        </w:tc>
        <w:tc>
          <w:tcPr>
            <w:tcW w:w="1276" w:type="dxa"/>
            <w:shd w:val="clear" w:color="auto" w:fill="auto"/>
            <w:vAlign w:val="center"/>
          </w:tcPr>
          <w:p w:rsidR="008445C3" w:rsidRPr="008445C3" w:rsidRDefault="008445C3" w:rsidP="008445C3">
            <w:pPr>
              <w:adjustRightInd w:val="0"/>
              <w:snapToGrid w:val="0"/>
              <w:jc w:val="center"/>
              <w:rPr>
                <w:rFonts w:hAnsi="Calibri"/>
                <w:sz w:val="24"/>
                <w:szCs w:val="24"/>
              </w:rPr>
            </w:pPr>
            <w:r w:rsidRPr="008445C3">
              <w:rPr>
                <w:rFonts w:hAnsi="Calibri" w:hint="eastAsia"/>
                <w:sz w:val="24"/>
                <w:szCs w:val="24"/>
              </w:rPr>
              <w:t>是</w:t>
            </w:r>
          </w:p>
        </w:tc>
      </w:tr>
      <w:tr w:rsidR="008445C3" w:rsidRPr="008445C3" w:rsidTr="00AB6E93">
        <w:trPr>
          <w:trHeight w:val="444"/>
        </w:trPr>
        <w:tc>
          <w:tcPr>
            <w:tcW w:w="1242" w:type="dxa"/>
            <w:shd w:val="clear" w:color="auto" w:fill="auto"/>
            <w:vAlign w:val="center"/>
          </w:tcPr>
          <w:p w:rsidR="008445C3" w:rsidRPr="008445C3" w:rsidRDefault="008445C3" w:rsidP="008445C3">
            <w:pPr>
              <w:adjustRightInd w:val="0"/>
              <w:snapToGrid w:val="0"/>
              <w:jc w:val="center"/>
              <w:rPr>
                <w:rFonts w:hAnsi="Calibri"/>
                <w:b/>
                <w:sz w:val="24"/>
                <w:szCs w:val="24"/>
              </w:rPr>
            </w:pPr>
            <w:r w:rsidRPr="008445C3">
              <w:rPr>
                <w:rFonts w:hAnsi="Calibri" w:hint="eastAsia"/>
                <w:b/>
                <w:sz w:val="24"/>
                <w:szCs w:val="24"/>
              </w:rPr>
              <w:t>101.7.30</w:t>
            </w:r>
          </w:p>
        </w:tc>
        <w:tc>
          <w:tcPr>
            <w:tcW w:w="1134" w:type="dxa"/>
            <w:shd w:val="clear" w:color="auto" w:fill="auto"/>
            <w:vAlign w:val="center"/>
          </w:tcPr>
          <w:p w:rsidR="008445C3" w:rsidRPr="008445C3" w:rsidRDefault="008445C3" w:rsidP="008445C3">
            <w:pPr>
              <w:adjustRightInd w:val="0"/>
              <w:snapToGrid w:val="0"/>
              <w:jc w:val="center"/>
              <w:rPr>
                <w:rFonts w:hAnsi="Calibri"/>
                <w:b/>
                <w:sz w:val="24"/>
                <w:szCs w:val="24"/>
              </w:rPr>
            </w:pPr>
            <w:r w:rsidRPr="008445C3">
              <w:rPr>
                <w:rFonts w:hAnsi="Calibri" w:hint="eastAsia"/>
                <w:b/>
                <w:sz w:val="24"/>
                <w:szCs w:val="24"/>
              </w:rPr>
              <w:t>第</w:t>
            </w:r>
            <w:r w:rsidRPr="008445C3">
              <w:rPr>
                <w:rFonts w:hAnsi="Calibri" w:hint="eastAsia"/>
                <w:b/>
                <w:sz w:val="24"/>
                <w:szCs w:val="24"/>
              </w:rPr>
              <w:t>36</w:t>
            </w:r>
            <w:r w:rsidRPr="008445C3">
              <w:rPr>
                <w:rFonts w:hAnsi="Calibri" w:hint="eastAsia"/>
                <w:b/>
                <w:sz w:val="24"/>
                <w:szCs w:val="24"/>
              </w:rPr>
              <w:t>條</w:t>
            </w:r>
          </w:p>
        </w:tc>
        <w:tc>
          <w:tcPr>
            <w:tcW w:w="1134" w:type="dxa"/>
            <w:shd w:val="clear" w:color="auto" w:fill="auto"/>
            <w:vAlign w:val="center"/>
          </w:tcPr>
          <w:p w:rsidR="008445C3" w:rsidRPr="008445C3" w:rsidRDefault="008445C3" w:rsidP="008445C3">
            <w:pPr>
              <w:adjustRightInd w:val="0"/>
              <w:snapToGrid w:val="0"/>
              <w:jc w:val="center"/>
              <w:rPr>
                <w:rFonts w:hAnsi="Calibri"/>
                <w:b/>
                <w:sz w:val="24"/>
                <w:szCs w:val="24"/>
              </w:rPr>
            </w:pPr>
            <w:r w:rsidRPr="008445C3">
              <w:rPr>
                <w:rFonts w:hAnsi="Calibri" w:hint="eastAsia"/>
                <w:b/>
                <w:sz w:val="24"/>
                <w:szCs w:val="24"/>
              </w:rPr>
              <w:t>6,000</w:t>
            </w:r>
          </w:p>
        </w:tc>
        <w:tc>
          <w:tcPr>
            <w:tcW w:w="1134" w:type="dxa"/>
            <w:shd w:val="clear" w:color="auto" w:fill="auto"/>
            <w:vAlign w:val="center"/>
          </w:tcPr>
          <w:p w:rsidR="008445C3" w:rsidRPr="008445C3" w:rsidRDefault="008445C3" w:rsidP="008445C3">
            <w:pPr>
              <w:adjustRightInd w:val="0"/>
              <w:snapToGrid w:val="0"/>
              <w:jc w:val="center"/>
              <w:rPr>
                <w:rFonts w:hAnsi="Calibri"/>
                <w:sz w:val="24"/>
                <w:szCs w:val="24"/>
              </w:rPr>
            </w:pPr>
            <w:r w:rsidRPr="008445C3">
              <w:rPr>
                <w:rFonts w:hAnsi="Calibri" w:hint="eastAsia"/>
                <w:sz w:val="24"/>
                <w:szCs w:val="24"/>
              </w:rPr>
              <w:t>否</w:t>
            </w:r>
          </w:p>
        </w:tc>
        <w:tc>
          <w:tcPr>
            <w:tcW w:w="1276" w:type="dxa"/>
            <w:shd w:val="clear" w:color="auto" w:fill="auto"/>
            <w:vAlign w:val="center"/>
          </w:tcPr>
          <w:p w:rsidR="008445C3" w:rsidRPr="008445C3" w:rsidRDefault="008445C3" w:rsidP="008445C3">
            <w:pPr>
              <w:adjustRightInd w:val="0"/>
              <w:snapToGrid w:val="0"/>
              <w:jc w:val="center"/>
              <w:rPr>
                <w:rFonts w:hAnsi="Calibri"/>
                <w:sz w:val="24"/>
                <w:szCs w:val="24"/>
              </w:rPr>
            </w:pPr>
          </w:p>
        </w:tc>
        <w:tc>
          <w:tcPr>
            <w:tcW w:w="1134" w:type="dxa"/>
            <w:shd w:val="clear" w:color="auto" w:fill="auto"/>
            <w:vAlign w:val="center"/>
          </w:tcPr>
          <w:p w:rsidR="008445C3" w:rsidRPr="008445C3" w:rsidRDefault="008445C3" w:rsidP="008445C3">
            <w:pPr>
              <w:adjustRightInd w:val="0"/>
              <w:snapToGrid w:val="0"/>
              <w:jc w:val="center"/>
              <w:rPr>
                <w:rFonts w:hAnsi="Calibri"/>
                <w:sz w:val="24"/>
                <w:szCs w:val="24"/>
              </w:rPr>
            </w:pPr>
          </w:p>
        </w:tc>
        <w:tc>
          <w:tcPr>
            <w:tcW w:w="1134" w:type="dxa"/>
            <w:shd w:val="clear" w:color="auto" w:fill="auto"/>
            <w:vAlign w:val="center"/>
          </w:tcPr>
          <w:p w:rsidR="008445C3" w:rsidRPr="008445C3" w:rsidRDefault="008445C3" w:rsidP="008445C3">
            <w:pPr>
              <w:adjustRightInd w:val="0"/>
              <w:snapToGrid w:val="0"/>
              <w:jc w:val="center"/>
              <w:rPr>
                <w:rFonts w:hAnsi="Calibri"/>
                <w:sz w:val="24"/>
                <w:szCs w:val="24"/>
              </w:rPr>
            </w:pPr>
          </w:p>
        </w:tc>
        <w:tc>
          <w:tcPr>
            <w:tcW w:w="1276" w:type="dxa"/>
            <w:shd w:val="clear" w:color="auto" w:fill="auto"/>
            <w:vAlign w:val="center"/>
          </w:tcPr>
          <w:p w:rsidR="008445C3" w:rsidRPr="008445C3" w:rsidRDefault="008445C3" w:rsidP="008445C3">
            <w:pPr>
              <w:adjustRightInd w:val="0"/>
              <w:snapToGrid w:val="0"/>
              <w:jc w:val="center"/>
              <w:rPr>
                <w:rFonts w:hAnsi="Calibri"/>
                <w:sz w:val="24"/>
                <w:szCs w:val="24"/>
              </w:rPr>
            </w:pPr>
            <w:r w:rsidRPr="008445C3">
              <w:rPr>
                <w:rFonts w:hAnsi="Calibri" w:hint="eastAsia"/>
                <w:sz w:val="24"/>
                <w:szCs w:val="24"/>
              </w:rPr>
              <w:t>是</w:t>
            </w:r>
          </w:p>
        </w:tc>
      </w:tr>
      <w:tr w:rsidR="008445C3" w:rsidRPr="008445C3" w:rsidTr="00AB6E93">
        <w:trPr>
          <w:trHeight w:val="399"/>
        </w:trPr>
        <w:tc>
          <w:tcPr>
            <w:tcW w:w="1242" w:type="dxa"/>
            <w:shd w:val="clear" w:color="auto" w:fill="auto"/>
            <w:vAlign w:val="center"/>
          </w:tcPr>
          <w:p w:rsidR="008445C3" w:rsidRPr="008445C3" w:rsidRDefault="008445C3" w:rsidP="008445C3">
            <w:pPr>
              <w:adjustRightInd w:val="0"/>
              <w:snapToGrid w:val="0"/>
              <w:jc w:val="center"/>
              <w:rPr>
                <w:rFonts w:hAnsi="Calibri"/>
                <w:b/>
                <w:sz w:val="24"/>
                <w:szCs w:val="24"/>
              </w:rPr>
            </w:pPr>
            <w:r w:rsidRPr="008445C3">
              <w:rPr>
                <w:rFonts w:hAnsi="Calibri" w:hint="eastAsia"/>
                <w:b/>
                <w:sz w:val="24"/>
                <w:szCs w:val="24"/>
              </w:rPr>
              <w:t>101.7.30</w:t>
            </w:r>
          </w:p>
        </w:tc>
        <w:tc>
          <w:tcPr>
            <w:tcW w:w="1134" w:type="dxa"/>
            <w:shd w:val="clear" w:color="auto" w:fill="auto"/>
            <w:vAlign w:val="center"/>
          </w:tcPr>
          <w:p w:rsidR="008445C3" w:rsidRPr="008445C3" w:rsidRDefault="008445C3" w:rsidP="008445C3">
            <w:pPr>
              <w:adjustRightInd w:val="0"/>
              <w:snapToGrid w:val="0"/>
              <w:jc w:val="center"/>
              <w:rPr>
                <w:rFonts w:hAnsi="Calibri"/>
                <w:b/>
                <w:sz w:val="24"/>
                <w:szCs w:val="24"/>
              </w:rPr>
            </w:pPr>
            <w:r w:rsidRPr="008445C3">
              <w:rPr>
                <w:rFonts w:hAnsi="Calibri" w:hint="eastAsia"/>
                <w:b/>
                <w:sz w:val="24"/>
                <w:szCs w:val="24"/>
              </w:rPr>
              <w:t>第</w:t>
            </w:r>
            <w:r w:rsidRPr="008445C3">
              <w:rPr>
                <w:rFonts w:hAnsi="Calibri" w:hint="eastAsia"/>
                <w:b/>
                <w:sz w:val="24"/>
                <w:szCs w:val="24"/>
              </w:rPr>
              <w:t>31</w:t>
            </w:r>
            <w:r w:rsidRPr="008445C3">
              <w:rPr>
                <w:rFonts w:hAnsi="Calibri" w:hint="eastAsia"/>
                <w:b/>
                <w:sz w:val="24"/>
                <w:szCs w:val="24"/>
              </w:rPr>
              <w:t>條</w:t>
            </w:r>
          </w:p>
        </w:tc>
        <w:tc>
          <w:tcPr>
            <w:tcW w:w="1134" w:type="dxa"/>
            <w:shd w:val="clear" w:color="auto" w:fill="auto"/>
            <w:vAlign w:val="center"/>
          </w:tcPr>
          <w:p w:rsidR="008445C3" w:rsidRPr="008445C3" w:rsidRDefault="008445C3" w:rsidP="008445C3">
            <w:pPr>
              <w:adjustRightInd w:val="0"/>
              <w:snapToGrid w:val="0"/>
              <w:jc w:val="center"/>
              <w:rPr>
                <w:rFonts w:hAnsi="Calibri"/>
                <w:b/>
                <w:sz w:val="24"/>
                <w:szCs w:val="24"/>
              </w:rPr>
            </w:pPr>
            <w:r w:rsidRPr="008445C3">
              <w:rPr>
                <w:rFonts w:hAnsi="Calibri" w:hint="eastAsia"/>
                <w:b/>
                <w:sz w:val="24"/>
                <w:szCs w:val="24"/>
              </w:rPr>
              <w:t>6,0000</w:t>
            </w:r>
          </w:p>
        </w:tc>
        <w:tc>
          <w:tcPr>
            <w:tcW w:w="1134" w:type="dxa"/>
            <w:shd w:val="clear" w:color="auto" w:fill="auto"/>
            <w:vAlign w:val="center"/>
          </w:tcPr>
          <w:p w:rsidR="008445C3" w:rsidRPr="008445C3" w:rsidRDefault="008445C3" w:rsidP="008445C3">
            <w:pPr>
              <w:adjustRightInd w:val="0"/>
              <w:snapToGrid w:val="0"/>
              <w:jc w:val="center"/>
              <w:rPr>
                <w:rFonts w:hAnsi="Calibri"/>
                <w:sz w:val="24"/>
                <w:szCs w:val="24"/>
              </w:rPr>
            </w:pPr>
            <w:r w:rsidRPr="008445C3">
              <w:rPr>
                <w:rFonts w:hAnsi="Calibri" w:hint="eastAsia"/>
                <w:sz w:val="24"/>
                <w:szCs w:val="24"/>
              </w:rPr>
              <w:t>否</w:t>
            </w:r>
          </w:p>
        </w:tc>
        <w:tc>
          <w:tcPr>
            <w:tcW w:w="1276" w:type="dxa"/>
            <w:shd w:val="clear" w:color="auto" w:fill="auto"/>
            <w:vAlign w:val="center"/>
          </w:tcPr>
          <w:p w:rsidR="008445C3" w:rsidRPr="008445C3" w:rsidRDefault="008445C3" w:rsidP="008445C3">
            <w:pPr>
              <w:adjustRightInd w:val="0"/>
              <w:snapToGrid w:val="0"/>
              <w:jc w:val="center"/>
              <w:rPr>
                <w:rFonts w:hAnsi="Calibri"/>
                <w:sz w:val="24"/>
                <w:szCs w:val="24"/>
              </w:rPr>
            </w:pPr>
          </w:p>
        </w:tc>
        <w:tc>
          <w:tcPr>
            <w:tcW w:w="1134" w:type="dxa"/>
            <w:shd w:val="clear" w:color="auto" w:fill="auto"/>
            <w:vAlign w:val="center"/>
          </w:tcPr>
          <w:p w:rsidR="008445C3" w:rsidRPr="008445C3" w:rsidRDefault="008445C3" w:rsidP="008445C3">
            <w:pPr>
              <w:adjustRightInd w:val="0"/>
              <w:snapToGrid w:val="0"/>
              <w:jc w:val="center"/>
              <w:rPr>
                <w:rFonts w:hAnsi="Calibri"/>
                <w:sz w:val="24"/>
                <w:szCs w:val="24"/>
              </w:rPr>
            </w:pPr>
          </w:p>
        </w:tc>
        <w:tc>
          <w:tcPr>
            <w:tcW w:w="1134" w:type="dxa"/>
            <w:shd w:val="clear" w:color="auto" w:fill="auto"/>
            <w:vAlign w:val="center"/>
          </w:tcPr>
          <w:p w:rsidR="008445C3" w:rsidRPr="008445C3" w:rsidRDefault="008445C3" w:rsidP="008445C3">
            <w:pPr>
              <w:adjustRightInd w:val="0"/>
              <w:snapToGrid w:val="0"/>
              <w:jc w:val="center"/>
              <w:rPr>
                <w:rFonts w:hAnsi="Calibri"/>
                <w:sz w:val="24"/>
                <w:szCs w:val="24"/>
              </w:rPr>
            </w:pPr>
          </w:p>
        </w:tc>
        <w:tc>
          <w:tcPr>
            <w:tcW w:w="1276" w:type="dxa"/>
            <w:shd w:val="clear" w:color="auto" w:fill="auto"/>
            <w:vAlign w:val="center"/>
          </w:tcPr>
          <w:p w:rsidR="008445C3" w:rsidRPr="008445C3" w:rsidRDefault="008445C3" w:rsidP="008445C3">
            <w:pPr>
              <w:adjustRightInd w:val="0"/>
              <w:snapToGrid w:val="0"/>
              <w:jc w:val="center"/>
              <w:rPr>
                <w:rFonts w:hAnsi="Calibri"/>
                <w:sz w:val="24"/>
                <w:szCs w:val="24"/>
              </w:rPr>
            </w:pPr>
            <w:r w:rsidRPr="008445C3">
              <w:rPr>
                <w:rFonts w:hAnsi="Calibri" w:hint="eastAsia"/>
                <w:sz w:val="24"/>
                <w:szCs w:val="24"/>
              </w:rPr>
              <w:t>是</w:t>
            </w:r>
          </w:p>
        </w:tc>
      </w:tr>
      <w:tr w:rsidR="008445C3" w:rsidRPr="008445C3" w:rsidTr="00AB6E93">
        <w:trPr>
          <w:trHeight w:val="399"/>
        </w:trPr>
        <w:tc>
          <w:tcPr>
            <w:tcW w:w="1242" w:type="dxa"/>
            <w:shd w:val="clear" w:color="auto" w:fill="auto"/>
            <w:vAlign w:val="center"/>
          </w:tcPr>
          <w:p w:rsidR="008445C3" w:rsidRPr="008445C3" w:rsidRDefault="008445C3" w:rsidP="008445C3">
            <w:pPr>
              <w:adjustRightInd w:val="0"/>
              <w:snapToGrid w:val="0"/>
              <w:jc w:val="center"/>
              <w:rPr>
                <w:rFonts w:hAnsi="Calibri"/>
                <w:b/>
                <w:sz w:val="24"/>
                <w:szCs w:val="24"/>
              </w:rPr>
            </w:pPr>
            <w:r w:rsidRPr="008445C3">
              <w:rPr>
                <w:rFonts w:hAnsi="Calibri" w:hint="eastAsia"/>
                <w:b/>
                <w:sz w:val="24"/>
                <w:szCs w:val="24"/>
              </w:rPr>
              <w:t>102.7.30</w:t>
            </w:r>
          </w:p>
        </w:tc>
        <w:tc>
          <w:tcPr>
            <w:tcW w:w="1134" w:type="dxa"/>
            <w:shd w:val="clear" w:color="auto" w:fill="auto"/>
            <w:vAlign w:val="center"/>
          </w:tcPr>
          <w:p w:rsidR="008445C3" w:rsidRPr="008445C3" w:rsidRDefault="008445C3" w:rsidP="008445C3">
            <w:pPr>
              <w:adjustRightInd w:val="0"/>
              <w:snapToGrid w:val="0"/>
              <w:jc w:val="center"/>
              <w:rPr>
                <w:rFonts w:hAnsi="Calibri"/>
                <w:b/>
                <w:sz w:val="24"/>
                <w:szCs w:val="24"/>
              </w:rPr>
            </w:pPr>
            <w:r w:rsidRPr="008445C3">
              <w:rPr>
                <w:rFonts w:hAnsi="Calibri" w:hint="eastAsia"/>
                <w:b/>
                <w:sz w:val="24"/>
                <w:szCs w:val="24"/>
              </w:rPr>
              <w:t>第</w:t>
            </w:r>
            <w:r w:rsidRPr="008445C3">
              <w:rPr>
                <w:rFonts w:hAnsi="Calibri" w:hint="eastAsia"/>
                <w:b/>
                <w:sz w:val="24"/>
                <w:szCs w:val="24"/>
              </w:rPr>
              <w:t>36</w:t>
            </w:r>
            <w:r w:rsidRPr="008445C3">
              <w:rPr>
                <w:rFonts w:hAnsi="Calibri" w:hint="eastAsia"/>
                <w:b/>
                <w:sz w:val="24"/>
                <w:szCs w:val="24"/>
              </w:rPr>
              <w:t>條</w:t>
            </w:r>
          </w:p>
        </w:tc>
        <w:tc>
          <w:tcPr>
            <w:tcW w:w="1134" w:type="dxa"/>
            <w:shd w:val="clear" w:color="auto" w:fill="auto"/>
            <w:vAlign w:val="center"/>
          </w:tcPr>
          <w:p w:rsidR="008445C3" w:rsidRPr="008445C3" w:rsidRDefault="008445C3" w:rsidP="008445C3">
            <w:pPr>
              <w:adjustRightInd w:val="0"/>
              <w:snapToGrid w:val="0"/>
              <w:jc w:val="center"/>
              <w:rPr>
                <w:rFonts w:hAnsi="Calibri"/>
                <w:b/>
                <w:sz w:val="24"/>
                <w:szCs w:val="24"/>
              </w:rPr>
            </w:pPr>
            <w:r w:rsidRPr="008445C3">
              <w:rPr>
                <w:rFonts w:hAnsi="Calibri" w:hint="eastAsia"/>
                <w:b/>
                <w:sz w:val="24"/>
                <w:szCs w:val="24"/>
              </w:rPr>
              <w:t>6000</w:t>
            </w:r>
          </w:p>
        </w:tc>
        <w:tc>
          <w:tcPr>
            <w:tcW w:w="1134" w:type="dxa"/>
            <w:shd w:val="clear" w:color="auto" w:fill="auto"/>
            <w:vAlign w:val="center"/>
          </w:tcPr>
          <w:p w:rsidR="008445C3" w:rsidRPr="008445C3" w:rsidRDefault="008445C3" w:rsidP="008445C3">
            <w:pPr>
              <w:adjustRightInd w:val="0"/>
              <w:snapToGrid w:val="0"/>
              <w:jc w:val="center"/>
              <w:rPr>
                <w:rFonts w:hAnsi="Calibri"/>
                <w:sz w:val="24"/>
                <w:szCs w:val="24"/>
              </w:rPr>
            </w:pPr>
            <w:r w:rsidRPr="008445C3">
              <w:rPr>
                <w:rFonts w:hAnsi="Calibri" w:hint="eastAsia"/>
                <w:sz w:val="24"/>
                <w:szCs w:val="24"/>
              </w:rPr>
              <w:t>-</w:t>
            </w:r>
          </w:p>
        </w:tc>
        <w:tc>
          <w:tcPr>
            <w:tcW w:w="1276" w:type="dxa"/>
            <w:shd w:val="clear" w:color="auto" w:fill="auto"/>
            <w:vAlign w:val="center"/>
          </w:tcPr>
          <w:p w:rsidR="008445C3" w:rsidRPr="008445C3" w:rsidRDefault="008445C3" w:rsidP="008445C3">
            <w:pPr>
              <w:adjustRightInd w:val="0"/>
              <w:snapToGrid w:val="0"/>
              <w:jc w:val="center"/>
              <w:rPr>
                <w:rFonts w:hAnsi="Calibri"/>
                <w:sz w:val="24"/>
                <w:szCs w:val="24"/>
              </w:rPr>
            </w:pPr>
          </w:p>
        </w:tc>
        <w:tc>
          <w:tcPr>
            <w:tcW w:w="1134" w:type="dxa"/>
            <w:shd w:val="clear" w:color="auto" w:fill="auto"/>
            <w:vAlign w:val="center"/>
          </w:tcPr>
          <w:p w:rsidR="008445C3" w:rsidRPr="008445C3" w:rsidRDefault="008445C3" w:rsidP="008445C3">
            <w:pPr>
              <w:adjustRightInd w:val="0"/>
              <w:snapToGrid w:val="0"/>
              <w:jc w:val="center"/>
              <w:rPr>
                <w:rFonts w:hAnsi="Calibri"/>
                <w:sz w:val="24"/>
                <w:szCs w:val="24"/>
              </w:rPr>
            </w:pPr>
          </w:p>
        </w:tc>
        <w:tc>
          <w:tcPr>
            <w:tcW w:w="1134" w:type="dxa"/>
            <w:shd w:val="clear" w:color="auto" w:fill="auto"/>
            <w:vAlign w:val="center"/>
          </w:tcPr>
          <w:p w:rsidR="008445C3" w:rsidRPr="008445C3" w:rsidRDefault="008445C3" w:rsidP="008445C3">
            <w:pPr>
              <w:adjustRightInd w:val="0"/>
              <w:snapToGrid w:val="0"/>
              <w:jc w:val="center"/>
              <w:rPr>
                <w:rFonts w:hAnsi="Calibri"/>
                <w:sz w:val="24"/>
                <w:szCs w:val="24"/>
              </w:rPr>
            </w:pPr>
          </w:p>
        </w:tc>
        <w:tc>
          <w:tcPr>
            <w:tcW w:w="1276" w:type="dxa"/>
            <w:shd w:val="clear" w:color="auto" w:fill="auto"/>
            <w:vAlign w:val="center"/>
          </w:tcPr>
          <w:p w:rsidR="008445C3" w:rsidRPr="008445C3" w:rsidRDefault="008445C3" w:rsidP="008445C3">
            <w:pPr>
              <w:adjustRightInd w:val="0"/>
              <w:snapToGrid w:val="0"/>
              <w:jc w:val="center"/>
              <w:rPr>
                <w:rFonts w:hAnsi="Calibri"/>
                <w:sz w:val="24"/>
                <w:szCs w:val="24"/>
              </w:rPr>
            </w:pPr>
            <w:r w:rsidRPr="008445C3">
              <w:rPr>
                <w:rFonts w:hAnsi="Calibri" w:hint="eastAsia"/>
                <w:sz w:val="24"/>
                <w:szCs w:val="24"/>
              </w:rPr>
              <w:t>是</w:t>
            </w:r>
          </w:p>
        </w:tc>
      </w:tr>
      <w:tr w:rsidR="008445C3" w:rsidRPr="008445C3" w:rsidTr="00AB6E93">
        <w:trPr>
          <w:trHeight w:val="399"/>
        </w:trPr>
        <w:tc>
          <w:tcPr>
            <w:tcW w:w="1242" w:type="dxa"/>
            <w:shd w:val="clear" w:color="auto" w:fill="auto"/>
            <w:vAlign w:val="center"/>
          </w:tcPr>
          <w:p w:rsidR="008445C3" w:rsidRPr="008445C3" w:rsidRDefault="008445C3" w:rsidP="008445C3">
            <w:pPr>
              <w:adjustRightInd w:val="0"/>
              <w:snapToGrid w:val="0"/>
              <w:jc w:val="center"/>
              <w:rPr>
                <w:rFonts w:hAnsi="Calibri"/>
                <w:b/>
                <w:sz w:val="24"/>
                <w:szCs w:val="24"/>
              </w:rPr>
            </w:pPr>
            <w:r w:rsidRPr="008445C3">
              <w:rPr>
                <w:rFonts w:hAnsi="Calibri" w:hint="eastAsia"/>
                <w:b/>
                <w:sz w:val="24"/>
                <w:szCs w:val="24"/>
              </w:rPr>
              <w:t>103.4.10</w:t>
            </w:r>
          </w:p>
        </w:tc>
        <w:tc>
          <w:tcPr>
            <w:tcW w:w="1134" w:type="dxa"/>
            <w:shd w:val="clear" w:color="auto" w:fill="auto"/>
            <w:vAlign w:val="center"/>
          </w:tcPr>
          <w:p w:rsidR="008445C3" w:rsidRPr="008445C3" w:rsidRDefault="008445C3" w:rsidP="008445C3">
            <w:pPr>
              <w:adjustRightInd w:val="0"/>
              <w:snapToGrid w:val="0"/>
              <w:jc w:val="center"/>
              <w:rPr>
                <w:rFonts w:hAnsi="Calibri"/>
                <w:b/>
                <w:sz w:val="24"/>
                <w:szCs w:val="24"/>
              </w:rPr>
            </w:pPr>
            <w:r w:rsidRPr="008445C3">
              <w:rPr>
                <w:rFonts w:hAnsi="Calibri" w:hint="eastAsia"/>
                <w:b/>
                <w:sz w:val="24"/>
                <w:szCs w:val="24"/>
              </w:rPr>
              <w:t>第</w:t>
            </w:r>
            <w:r w:rsidRPr="008445C3">
              <w:rPr>
                <w:rFonts w:hAnsi="Calibri" w:hint="eastAsia"/>
                <w:b/>
                <w:sz w:val="24"/>
                <w:szCs w:val="24"/>
              </w:rPr>
              <w:t>36</w:t>
            </w:r>
            <w:r w:rsidRPr="008445C3">
              <w:rPr>
                <w:rFonts w:hAnsi="Calibri" w:hint="eastAsia"/>
                <w:b/>
                <w:sz w:val="24"/>
                <w:szCs w:val="24"/>
              </w:rPr>
              <w:t>條</w:t>
            </w:r>
          </w:p>
        </w:tc>
        <w:tc>
          <w:tcPr>
            <w:tcW w:w="1134" w:type="dxa"/>
            <w:shd w:val="clear" w:color="auto" w:fill="auto"/>
            <w:vAlign w:val="center"/>
          </w:tcPr>
          <w:p w:rsidR="008445C3" w:rsidRPr="008445C3" w:rsidRDefault="008445C3" w:rsidP="008445C3">
            <w:pPr>
              <w:adjustRightInd w:val="0"/>
              <w:snapToGrid w:val="0"/>
              <w:jc w:val="center"/>
              <w:rPr>
                <w:rFonts w:hAnsi="Calibri"/>
                <w:b/>
                <w:sz w:val="24"/>
                <w:szCs w:val="24"/>
              </w:rPr>
            </w:pPr>
            <w:r w:rsidRPr="008445C3">
              <w:rPr>
                <w:rFonts w:hAnsi="Calibri" w:hint="eastAsia"/>
                <w:b/>
                <w:sz w:val="24"/>
                <w:szCs w:val="24"/>
              </w:rPr>
              <w:t>60000</w:t>
            </w:r>
          </w:p>
        </w:tc>
        <w:tc>
          <w:tcPr>
            <w:tcW w:w="1134" w:type="dxa"/>
            <w:shd w:val="clear" w:color="auto" w:fill="auto"/>
            <w:vAlign w:val="center"/>
          </w:tcPr>
          <w:p w:rsidR="008445C3" w:rsidRPr="008445C3" w:rsidRDefault="008445C3" w:rsidP="008445C3">
            <w:pPr>
              <w:adjustRightInd w:val="0"/>
              <w:snapToGrid w:val="0"/>
              <w:jc w:val="center"/>
              <w:rPr>
                <w:rFonts w:hAnsi="Calibri"/>
                <w:sz w:val="24"/>
                <w:szCs w:val="24"/>
              </w:rPr>
            </w:pPr>
            <w:r w:rsidRPr="008445C3">
              <w:rPr>
                <w:rFonts w:hAnsi="Calibri" w:hint="eastAsia"/>
                <w:sz w:val="24"/>
                <w:szCs w:val="24"/>
              </w:rPr>
              <w:t>-</w:t>
            </w:r>
          </w:p>
        </w:tc>
        <w:tc>
          <w:tcPr>
            <w:tcW w:w="1276" w:type="dxa"/>
            <w:shd w:val="clear" w:color="auto" w:fill="auto"/>
            <w:vAlign w:val="center"/>
          </w:tcPr>
          <w:p w:rsidR="008445C3" w:rsidRPr="008445C3" w:rsidRDefault="008445C3" w:rsidP="008445C3">
            <w:pPr>
              <w:adjustRightInd w:val="0"/>
              <w:snapToGrid w:val="0"/>
              <w:jc w:val="center"/>
              <w:rPr>
                <w:rFonts w:hAnsi="Calibri"/>
                <w:sz w:val="24"/>
                <w:szCs w:val="24"/>
              </w:rPr>
            </w:pPr>
          </w:p>
        </w:tc>
        <w:tc>
          <w:tcPr>
            <w:tcW w:w="1134" w:type="dxa"/>
            <w:shd w:val="clear" w:color="auto" w:fill="auto"/>
            <w:vAlign w:val="center"/>
          </w:tcPr>
          <w:p w:rsidR="008445C3" w:rsidRPr="008445C3" w:rsidRDefault="008445C3" w:rsidP="008445C3">
            <w:pPr>
              <w:adjustRightInd w:val="0"/>
              <w:snapToGrid w:val="0"/>
              <w:jc w:val="center"/>
              <w:rPr>
                <w:rFonts w:hAnsi="Calibri"/>
                <w:sz w:val="24"/>
                <w:szCs w:val="24"/>
              </w:rPr>
            </w:pPr>
          </w:p>
        </w:tc>
        <w:tc>
          <w:tcPr>
            <w:tcW w:w="1134" w:type="dxa"/>
            <w:shd w:val="clear" w:color="auto" w:fill="auto"/>
            <w:vAlign w:val="center"/>
          </w:tcPr>
          <w:p w:rsidR="008445C3" w:rsidRPr="008445C3" w:rsidRDefault="008445C3" w:rsidP="008445C3">
            <w:pPr>
              <w:adjustRightInd w:val="0"/>
              <w:snapToGrid w:val="0"/>
              <w:jc w:val="center"/>
              <w:rPr>
                <w:rFonts w:hAnsi="Calibri"/>
                <w:sz w:val="24"/>
                <w:szCs w:val="24"/>
              </w:rPr>
            </w:pPr>
          </w:p>
        </w:tc>
        <w:tc>
          <w:tcPr>
            <w:tcW w:w="1276" w:type="dxa"/>
            <w:shd w:val="clear" w:color="auto" w:fill="auto"/>
            <w:vAlign w:val="center"/>
          </w:tcPr>
          <w:p w:rsidR="008445C3" w:rsidRPr="008445C3" w:rsidRDefault="008445C3" w:rsidP="008445C3">
            <w:pPr>
              <w:adjustRightInd w:val="0"/>
              <w:snapToGrid w:val="0"/>
              <w:jc w:val="center"/>
              <w:rPr>
                <w:rFonts w:hAnsi="Calibri"/>
                <w:sz w:val="24"/>
                <w:szCs w:val="24"/>
              </w:rPr>
            </w:pPr>
            <w:r w:rsidRPr="008445C3">
              <w:rPr>
                <w:rFonts w:hAnsi="Calibri" w:hint="eastAsia"/>
                <w:sz w:val="24"/>
                <w:szCs w:val="24"/>
              </w:rPr>
              <w:t>是</w:t>
            </w:r>
          </w:p>
        </w:tc>
      </w:tr>
    </w:tbl>
    <w:p w:rsidR="008445C3" w:rsidRPr="008445C3" w:rsidRDefault="008445C3" w:rsidP="0066631F">
      <w:pPr>
        <w:kinsoku w:val="0"/>
        <w:spacing w:afterLines="50" w:after="228"/>
        <w:ind w:rightChars="-400" w:right="-1361"/>
        <w:jc w:val="both"/>
        <w:outlineLvl w:val="0"/>
        <w:rPr>
          <w:rFonts w:ascii="標楷體" w:hAnsi="Arial"/>
          <w:bCs/>
          <w:kern w:val="0"/>
          <w:sz w:val="24"/>
          <w:szCs w:val="24"/>
        </w:rPr>
      </w:pPr>
      <w:proofErr w:type="gramStart"/>
      <w:r w:rsidRPr="008445C3">
        <w:rPr>
          <w:rFonts w:ascii="標楷體" w:hAnsi="Arial" w:hint="eastAsia"/>
          <w:bCs/>
          <w:kern w:val="0"/>
          <w:sz w:val="24"/>
          <w:szCs w:val="24"/>
        </w:rPr>
        <w:t>註</w:t>
      </w:r>
      <w:proofErr w:type="gramEnd"/>
      <w:r w:rsidRPr="008445C3">
        <w:rPr>
          <w:rFonts w:ascii="標楷體" w:hAnsi="Arial" w:hint="eastAsia"/>
          <w:bCs/>
          <w:kern w:val="0"/>
          <w:sz w:val="24"/>
          <w:szCs w:val="24"/>
        </w:rPr>
        <w:t>：－表示查無資料                        資料來源：桃園市政府，本院整理</w:t>
      </w:r>
    </w:p>
    <w:p w:rsidR="008445C3" w:rsidRPr="008445C3" w:rsidRDefault="008445C3" w:rsidP="008445C3">
      <w:pPr>
        <w:pStyle w:val="3"/>
        <w:ind w:leftChars="200" w:left="1361" w:hangingChars="200" w:hanging="681"/>
        <w:rPr>
          <w:b/>
        </w:rPr>
      </w:pPr>
      <w:proofErr w:type="gramStart"/>
      <w:r w:rsidRPr="008445C3">
        <w:rPr>
          <w:rFonts w:hint="eastAsia"/>
          <w:b/>
        </w:rPr>
        <w:t>宇鴻公司</w:t>
      </w:r>
      <w:proofErr w:type="gramEnd"/>
      <w:r w:rsidRPr="008445C3">
        <w:rPr>
          <w:rFonts w:hint="eastAsia"/>
          <w:b/>
        </w:rPr>
        <w:t>焚化爐煙道出口高度僅26公尺，目前雖無違反軍事禁限建高度問題，然依其焚化爐設計及實際處理量，應50公尺以上始符合規定，桃園市政府長期未令其改善，顯有重大違失。</w:t>
      </w:r>
    </w:p>
    <w:p w:rsidR="008445C3" w:rsidRPr="008445C3" w:rsidRDefault="008445C3" w:rsidP="00995EE6">
      <w:pPr>
        <w:numPr>
          <w:ilvl w:val="3"/>
          <w:numId w:val="1"/>
        </w:numPr>
        <w:tabs>
          <w:tab w:val="num" w:pos="360"/>
        </w:tabs>
        <w:overflowPunct w:val="0"/>
        <w:spacing w:line="450" w:lineRule="exact"/>
        <w:ind w:left="1740" w:hanging="697"/>
        <w:jc w:val="both"/>
        <w:outlineLvl w:val="3"/>
        <w:rPr>
          <w:rFonts w:ascii="標楷體" w:hAnsi="Arial"/>
          <w:szCs w:val="36"/>
        </w:rPr>
      </w:pPr>
      <w:r w:rsidRPr="008445C3">
        <w:rPr>
          <w:rFonts w:ascii="標楷體" w:hAnsi="Arial" w:hint="eastAsia"/>
          <w:szCs w:val="36"/>
        </w:rPr>
        <w:t>按空氣污染防制法第23條規定：「公私場所應有效收集各種空氣污染物，並維持其空氣污染防制設施或監測設施之正常運作；其固定污染源之最</w:t>
      </w:r>
      <w:r w:rsidRPr="008445C3">
        <w:rPr>
          <w:rFonts w:ascii="標楷體" w:hAnsi="Arial" w:hint="eastAsia"/>
          <w:szCs w:val="36"/>
        </w:rPr>
        <w:lastRenderedPageBreak/>
        <w:t>大操作量，不得超過空氣污染防制設施之最大處理容量。固定污染源及其空氣污染物收集設施、防制設施或監測設施之規格、設置、操作、檢查、保養、紀錄及其他應遵行事項之管理辦法，由中央主管機關定之。」又環保署於89年發布「中小型廢棄物焚化爐戴奧辛管制及排放標準」，管制數量多且操作型式複雜之中小型焚化爐，除規定排放</w:t>
      </w:r>
      <w:proofErr w:type="gramStart"/>
      <w:r w:rsidRPr="008445C3">
        <w:rPr>
          <w:rFonts w:ascii="標楷體" w:hAnsi="Arial" w:hint="eastAsia"/>
          <w:szCs w:val="36"/>
        </w:rPr>
        <w:t>限值外</w:t>
      </w:r>
      <w:proofErr w:type="gramEnd"/>
      <w:r w:rsidRPr="008445C3">
        <w:rPr>
          <w:rFonts w:ascii="標楷體" w:hAnsi="Arial" w:hint="eastAsia"/>
          <w:szCs w:val="36"/>
        </w:rPr>
        <w:t>，亦訂定操作運轉條件、監控設施及紀錄、定期檢測要求、煙道出口高度等，其中第7條第9款規定，處理量達4公噸/小時以上焚化爐之煙道出口高度應在50公尺以上。</w:t>
      </w:r>
    </w:p>
    <w:p w:rsidR="008445C3" w:rsidRPr="008445C3" w:rsidRDefault="008445C3" w:rsidP="00995EE6">
      <w:pPr>
        <w:numPr>
          <w:ilvl w:val="3"/>
          <w:numId w:val="1"/>
        </w:numPr>
        <w:tabs>
          <w:tab w:val="num" w:pos="360"/>
        </w:tabs>
        <w:overflowPunct w:val="0"/>
        <w:spacing w:line="450" w:lineRule="exact"/>
        <w:ind w:left="1740" w:hanging="697"/>
        <w:jc w:val="both"/>
        <w:outlineLvl w:val="3"/>
        <w:rPr>
          <w:rFonts w:ascii="標楷體" w:hAnsi="Arial"/>
          <w:szCs w:val="36"/>
        </w:rPr>
      </w:pPr>
      <w:r w:rsidRPr="008445C3">
        <w:rPr>
          <w:rFonts w:ascii="標楷體" w:hAnsi="Arial" w:hint="eastAsia"/>
          <w:szCs w:val="36"/>
        </w:rPr>
        <w:t>經查，</w:t>
      </w:r>
      <w:proofErr w:type="gramStart"/>
      <w:r w:rsidRPr="008445C3">
        <w:rPr>
          <w:rFonts w:ascii="標楷體" w:hAnsi="Arial" w:hint="eastAsia"/>
          <w:szCs w:val="36"/>
        </w:rPr>
        <w:t>宇鴻公司</w:t>
      </w:r>
      <w:proofErr w:type="gramEnd"/>
      <w:r w:rsidRPr="008445C3">
        <w:rPr>
          <w:rFonts w:ascii="標楷體" w:hAnsi="Arial" w:hint="eastAsia"/>
          <w:szCs w:val="36"/>
        </w:rPr>
        <w:t>於88年間申請焚化爐建造執照時，因位桃園海軍航空基地之軍事限建管制區範圍內，焚化爐煙道出口高度26公尺，超過航高管制高度。原桃園縣政府因未切實</w:t>
      </w:r>
      <w:proofErr w:type="gramStart"/>
      <w:r w:rsidRPr="008445C3">
        <w:rPr>
          <w:rFonts w:ascii="標楷體" w:hAnsi="Arial" w:hint="eastAsia"/>
          <w:szCs w:val="36"/>
        </w:rPr>
        <w:t>審查宇鴻公司</w:t>
      </w:r>
      <w:proofErr w:type="gramEnd"/>
      <w:r w:rsidRPr="008445C3">
        <w:rPr>
          <w:rFonts w:ascii="標楷體" w:hAnsi="Arial" w:hint="eastAsia"/>
          <w:szCs w:val="36"/>
        </w:rPr>
        <w:t>焚化爐違反軍事限建高度，違法核發建造執照並同意動工，前經本院彈劾原桃園縣代理縣長許應深等人在案。又，</w:t>
      </w:r>
      <w:proofErr w:type="gramStart"/>
      <w:r w:rsidRPr="008445C3">
        <w:rPr>
          <w:rFonts w:ascii="標楷體" w:hAnsi="Arial" w:hint="eastAsia"/>
          <w:szCs w:val="36"/>
        </w:rPr>
        <w:t>宇鴻公司</w:t>
      </w:r>
      <w:proofErr w:type="gramEnd"/>
      <w:r w:rsidRPr="008445C3">
        <w:rPr>
          <w:rFonts w:ascii="標楷體" w:hAnsi="Arial" w:hint="eastAsia"/>
          <w:szCs w:val="36"/>
        </w:rPr>
        <w:t>機械式焚化爐申請之日處理量為每日95公噸（換算為3.96公噸</w:t>
      </w:r>
      <w:proofErr w:type="gramStart"/>
      <w:r w:rsidRPr="008445C3">
        <w:rPr>
          <w:rFonts w:ascii="標楷體" w:hAnsi="Arial" w:hint="eastAsia"/>
          <w:szCs w:val="36"/>
        </w:rPr>
        <w:t>∕</w:t>
      </w:r>
      <w:proofErr w:type="gramEnd"/>
      <w:r w:rsidRPr="008445C3">
        <w:rPr>
          <w:rFonts w:ascii="標楷體" w:hAnsi="Arial" w:hint="eastAsia"/>
          <w:szCs w:val="36"/>
        </w:rPr>
        <w:t>小時），然依該公司101年10月申請展延許可證之內容，其設計日處理量120公噸（換算為5公噸</w:t>
      </w:r>
      <w:proofErr w:type="gramStart"/>
      <w:r w:rsidRPr="008445C3">
        <w:rPr>
          <w:rFonts w:ascii="標楷體" w:hAnsi="Arial" w:hint="eastAsia"/>
          <w:szCs w:val="36"/>
        </w:rPr>
        <w:t>∕</w:t>
      </w:r>
      <w:proofErr w:type="gramEnd"/>
      <w:r w:rsidRPr="008445C3">
        <w:rPr>
          <w:rFonts w:ascii="標楷體" w:hAnsi="Arial" w:hint="eastAsia"/>
          <w:szCs w:val="36"/>
        </w:rPr>
        <w:t>小時），另依該公司固定污染源操作許可證，機械式焚化爐最大設計量包含固體廢棄物3.62公噸</w:t>
      </w:r>
      <w:proofErr w:type="gramStart"/>
      <w:r w:rsidRPr="008445C3">
        <w:rPr>
          <w:rFonts w:ascii="標楷體" w:hAnsi="Arial" w:hint="eastAsia"/>
          <w:szCs w:val="36"/>
        </w:rPr>
        <w:t>∕</w:t>
      </w:r>
      <w:proofErr w:type="gramEnd"/>
      <w:r w:rsidRPr="008445C3">
        <w:rPr>
          <w:rFonts w:ascii="標楷體" w:hAnsi="Arial" w:hint="eastAsia"/>
          <w:szCs w:val="36"/>
        </w:rPr>
        <w:t>小時及液體廢棄物0.5公噸</w:t>
      </w:r>
      <w:proofErr w:type="gramStart"/>
      <w:r w:rsidRPr="008445C3">
        <w:rPr>
          <w:rFonts w:ascii="標楷體" w:hAnsi="Arial" w:hint="eastAsia"/>
          <w:szCs w:val="36"/>
        </w:rPr>
        <w:t>∕</w:t>
      </w:r>
      <w:proofErr w:type="gramEnd"/>
      <w:r w:rsidRPr="008445C3">
        <w:rPr>
          <w:rFonts w:ascii="標楷體" w:hAnsi="Arial" w:hint="eastAsia"/>
          <w:szCs w:val="36"/>
        </w:rPr>
        <w:t>小時，合計4.12公噸</w:t>
      </w:r>
      <w:proofErr w:type="gramStart"/>
      <w:r w:rsidRPr="008445C3">
        <w:rPr>
          <w:rFonts w:ascii="標楷體" w:hAnsi="Arial" w:hint="eastAsia"/>
          <w:szCs w:val="36"/>
        </w:rPr>
        <w:t>∕</w:t>
      </w:r>
      <w:proofErr w:type="gramEnd"/>
      <w:r w:rsidRPr="008445C3">
        <w:rPr>
          <w:rFonts w:ascii="標楷體" w:hAnsi="Arial" w:hint="eastAsia"/>
          <w:szCs w:val="36"/>
        </w:rPr>
        <w:t>小時，超過4公噸</w:t>
      </w:r>
      <w:proofErr w:type="gramStart"/>
      <w:r w:rsidRPr="008445C3">
        <w:rPr>
          <w:rFonts w:ascii="標楷體" w:hAnsi="Arial" w:hint="eastAsia"/>
          <w:szCs w:val="36"/>
        </w:rPr>
        <w:t>∕</w:t>
      </w:r>
      <w:proofErr w:type="gramEnd"/>
      <w:r w:rsidRPr="008445C3">
        <w:rPr>
          <w:rFonts w:ascii="標楷體" w:hAnsi="Arial" w:hint="eastAsia"/>
          <w:szCs w:val="36"/>
        </w:rPr>
        <w:t>小時。且依該公司垃圾處理量，101年1月至103年5月之29個月中，有22個月之平均處理量超過4公噸</w:t>
      </w:r>
      <w:proofErr w:type="gramStart"/>
      <w:r w:rsidRPr="008445C3">
        <w:rPr>
          <w:rFonts w:ascii="標楷體" w:hAnsi="Arial" w:hint="eastAsia"/>
          <w:szCs w:val="36"/>
        </w:rPr>
        <w:t>∕</w:t>
      </w:r>
      <w:proofErr w:type="gramEnd"/>
      <w:r w:rsidRPr="008445C3">
        <w:rPr>
          <w:rFonts w:ascii="標楷體" w:hAnsi="Arial" w:hint="eastAsia"/>
          <w:szCs w:val="36"/>
        </w:rPr>
        <w:t>小時，統計期間平均處理量為5.07公噸</w:t>
      </w:r>
      <w:proofErr w:type="gramStart"/>
      <w:r w:rsidRPr="008445C3">
        <w:rPr>
          <w:rFonts w:ascii="標楷體" w:hAnsi="Arial" w:hint="eastAsia"/>
          <w:szCs w:val="36"/>
        </w:rPr>
        <w:t>∕</w:t>
      </w:r>
      <w:proofErr w:type="gramEnd"/>
      <w:r w:rsidRPr="008445C3">
        <w:rPr>
          <w:rFonts w:ascii="標楷體" w:hAnsi="Arial" w:hint="eastAsia"/>
          <w:szCs w:val="36"/>
        </w:rPr>
        <w:t>小時，有環保署查處報告在卷可</w:t>
      </w:r>
      <w:proofErr w:type="gramStart"/>
      <w:r w:rsidRPr="008445C3">
        <w:rPr>
          <w:rFonts w:ascii="標楷體" w:hAnsi="Arial" w:hint="eastAsia"/>
          <w:szCs w:val="36"/>
        </w:rPr>
        <w:t>稽</w:t>
      </w:r>
      <w:proofErr w:type="gramEnd"/>
      <w:r w:rsidRPr="008445C3">
        <w:rPr>
          <w:rFonts w:ascii="標楷體" w:hAnsi="Arial" w:hint="eastAsia"/>
          <w:szCs w:val="36"/>
        </w:rPr>
        <w:t>。</w:t>
      </w:r>
      <w:proofErr w:type="gramStart"/>
      <w:r w:rsidRPr="008445C3">
        <w:rPr>
          <w:rFonts w:ascii="標楷體" w:hAnsi="Arial" w:hint="eastAsia"/>
          <w:szCs w:val="36"/>
        </w:rPr>
        <w:t>然宇鴻</w:t>
      </w:r>
      <w:proofErr w:type="gramEnd"/>
      <w:r w:rsidRPr="008445C3">
        <w:rPr>
          <w:rFonts w:ascii="標楷體" w:hAnsi="Arial" w:hint="eastAsia"/>
          <w:szCs w:val="36"/>
        </w:rPr>
        <w:t>公司焚化爐煙道出口僅有26公尺，明顯不足法定之50公尺。</w:t>
      </w:r>
      <w:r w:rsidRPr="008445C3">
        <w:rPr>
          <w:rFonts w:ascii="標楷體" w:hAnsi="Arial" w:hint="eastAsia"/>
          <w:szCs w:val="36"/>
        </w:rPr>
        <w:lastRenderedPageBreak/>
        <w:t>其</w:t>
      </w:r>
      <w:proofErr w:type="gramStart"/>
      <w:r w:rsidRPr="008445C3">
        <w:rPr>
          <w:rFonts w:ascii="標楷體" w:hAnsi="Arial" w:hint="eastAsia"/>
          <w:szCs w:val="36"/>
        </w:rPr>
        <w:t>操作量顯已</w:t>
      </w:r>
      <w:proofErr w:type="gramEnd"/>
      <w:r w:rsidRPr="008445C3">
        <w:rPr>
          <w:rFonts w:ascii="標楷體" w:hAnsi="Arial" w:hint="eastAsia"/>
          <w:szCs w:val="36"/>
        </w:rPr>
        <w:t>超過空氣污染防制設施之最大處理容量，違反空氣污染防制法及「中小型廢棄物焚化爐戴奧辛管制及排放標準」之相關規定。</w:t>
      </w:r>
    </w:p>
    <w:p w:rsidR="008445C3" w:rsidRPr="008445C3" w:rsidRDefault="008445C3" w:rsidP="00995EE6">
      <w:pPr>
        <w:numPr>
          <w:ilvl w:val="3"/>
          <w:numId w:val="1"/>
        </w:numPr>
        <w:tabs>
          <w:tab w:val="num" w:pos="360"/>
        </w:tabs>
        <w:overflowPunct w:val="0"/>
        <w:spacing w:line="450" w:lineRule="exact"/>
        <w:ind w:left="1740" w:hanging="697"/>
        <w:jc w:val="both"/>
        <w:outlineLvl w:val="3"/>
        <w:rPr>
          <w:rFonts w:ascii="標楷體" w:hAnsi="Arial"/>
          <w:szCs w:val="36"/>
        </w:rPr>
      </w:pPr>
      <w:r w:rsidRPr="008445C3">
        <w:rPr>
          <w:rFonts w:ascii="標楷體" w:hAnsi="Arial" w:hint="eastAsia"/>
          <w:szCs w:val="36"/>
        </w:rPr>
        <w:t>目前桃園海軍航空基地因完成遷移，國防部會銜內政部檢討並於102年5月21日公告解除該基地周邊地區禁限建，</w:t>
      </w:r>
      <w:proofErr w:type="gramStart"/>
      <w:r w:rsidRPr="008445C3">
        <w:rPr>
          <w:rFonts w:ascii="標楷體" w:hAnsi="Arial" w:hint="eastAsia"/>
          <w:szCs w:val="36"/>
        </w:rPr>
        <w:t>是宇鴻公司</w:t>
      </w:r>
      <w:proofErr w:type="gramEnd"/>
      <w:r w:rsidRPr="008445C3">
        <w:rPr>
          <w:rFonts w:ascii="標楷體" w:hAnsi="Arial" w:hint="eastAsia"/>
          <w:szCs w:val="36"/>
        </w:rPr>
        <w:t>目前已無違反軍事禁限建高度問題。但桃園市政府長期以來就該公司</w:t>
      </w:r>
      <w:r w:rsidRPr="008445C3">
        <w:rPr>
          <w:rFonts w:ascii="標楷體" w:hAnsi="Arial" w:hint="eastAsia"/>
          <w:noProof/>
          <w:szCs w:val="36"/>
        </w:rPr>
        <w:t>焚化爐</w:t>
      </w:r>
      <w:r w:rsidRPr="008445C3">
        <w:rPr>
          <w:rFonts w:ascii="標楷體" w:hAnsi="Arial" w:hint="eastAsia"/>
          <w:szCs w:val="36"/>
        </w:rPr>
        <w:t>煙道出口高度違反軍事禁</w:t>
      </w:r>
      <w:proofErr w:type="gramStart"/>
      <w:r w:rsidRPr="008445C3">
        <w:rPr>
          <w:rFonts w:ascii="標楷體" w:hAnsi="Arial" w:hint="eastAsia"/>
          <w:szCs w:val="36"/>
        </w:rPr>
        <w:t>限建且高度</w:t>
      </w:r>
      <w:proofErr w:type="gramEnd"/>
      <w:r w:rsidRPr="008445C3">
        <w:rPr>
          <w:rFonts w:ascii="標楷體" w:hAnsi="Arial" w:hint="eastAsia"/>
          <w:szCs w:val="36"/>
        </w:rPr>
        <w:t>明顯不足等情事，未依空氣污染防制法裁罰、通知限期改善及按日連續處罰，核有重大違失。</w:t>
      </w:r>
    </w:p>
    <w:p w:rsidR="008445C3" w:rsidRPr="008445C3" w:rsidRDefault="008445C3" w:rsidP="0066631F">
      <w:pPr>
        <w:spacing w:beforeLines="50" w:before="228"/>
        <w:jc w:val="center"/>
        <w:rPr>
          <w:sz w:val="28"/>
          <w:szCs w:val="28"/>
        </w:rPr>
      </w:pPr>
      <w:r w:rsidRPr="008445C3">
        <w:rPr>
          <w:rFonts w:hint="eastAsia"/>
          <w:sz w:val="28"/>
          <w:szCs w:val="28"/>
        </w:rPr>
        <w:t>表三</w:t>
      </w:r>
      <w:r w:rsidRPr="008445C3">
        <w:rPr>
          <w:rFonts w:hint="eastAsia"/>
          <w:sz w:val="28"/>
          <w:szCs w:val="28"/>
        </w:rPr>
        <w:t xml:space="preserve"> </w:t>
      </w:r>
      <w:r w:rsidRPr="008445C3">
        <w:rPr>
          <w:rFonts w:hint="eastAsia"/>
          <w:sz w:val="28"/>
          <w:szCs w:val="28"/>
        </w:rPr>
        <w:t>焚化爐煙道出口高度規定</w:t>
      </w:r>
      <w:proofErr w:type="gramStart"/>
      <w:r w:rsidRPr="008445C3">
        <w:rPr>
          <w:rFonts w:hint="eastAsia"/>
          <w:sz w:val="28"/>
          <w:szCs w:val="28"/>
        </w:rPr>
        <w:t>及宇鴻公司</w:t>
      </w:r>
      <w:proofErr w:type="gramEnd"/>
      <w:r w:rsidRPr="008445C3">
        <w:rPr>
          <w:rFonts w:hint="eastAsia"/>
          <w:sz w:val="28"/>
          <w:szCs w:val="28"/>
        </w:rPr>
        <w:t>設置情形</w:t>
      </w:r>
    </w:p>
    <w:tbl>
      <w:tblPr>
        <w:tblStyle w:val="af7"/>
        <w:tblW w:w="8931" w:type="dxa"/>
        <w:tblInd w:w="108" w:type="dxa"/>
        <w:tblLook w:val="04A0" w:firstRow="1" w:lastRow="0" w:firstColumn="1" w:lastColumn="0" w:noHBand="0" w:noVBand="1"/>
      </w:tblPr>
      <w:tblGrid>
        <w:gridCol w:w="709"/>
        <w:gridCol w:w="1134"/>
        <w:gridCol w:w="1559"/>
        <w:gridCol w:w="1560"/>
        <w:gridCol w:w="1559"/>
        <w:gridCol w:w="2410"/>
      </w:tblGrid>
      <w:tr w:rsidR="008445C3" w:rsidRPr="008445C3" w:rsidTr="00AB6E93">
        <w:tc>
          <w:tcPr>
            <w:tcW w:w="1843" w:type="dxa"/>
            <w:gridSpan w:val="2"/>
            <w:vMerge w:val="restart"/>
            <w:vAlign w:val="center"/>
          </w:tcPr>
          <w:p w:rsidR="008445C3" w:rsidRPr="008445C3" w:rsidRDefault="008445C3" w:rsidP="008445C3">
            <w:pPr>
              <w:ind w:left="1"/>
              <w:jc w:val="center"/>
              <w:outlineLvl w:val="3"/>
              <w:rPr>
                <w:sz w:val="24"/>
                <w:szCs w:val="24"/>
              </w:rPr>
            </w:pPr>
            <w:r w:rsidRPr="008445C3">
              <w:rPr>
                <w:rFonts w:hint="eastAsia"/>
                <w:sz w:val="24"/>
                <w:szCs w:val="24"/>
              </w:rPr>
              <w:t>中小型廢棄物焚化爐戴奧辛管制及排放標準</w:t>
            </w:r>
          </w:p>
        </w:tc>
        <w:tc>
          <w:tcPr>
            <w:tcW w:w="1559" w:type="dxa"/>
            <w:vAlign w:val="center"/>
          </w:tcPr>
          <w:p w:rsidR="008445C3" w:rsidRPr="008445C3" w:rsidRDefault="008445C3" w:rsidP="008445C3">
            <w:pPr>
              <w:ind w:left="1"/>
              <w:jc w:val="center"/>
              <w:outlineLvl w:val="3"/>
              <w:rPr>
                <w:sz w:val="24"/>
                <w:szCs w:val="24"/>
              </w:rPr>
            </w:pPr>
            <w:r w:rsidRPr="008445C3">
              <w:rPr>
                <w:rFonts w:hint="eastAsia"/>
                <w:sz w:val="24"/>
                <w:szCs w:val="24"/>
              </w:rPr>
              <w:t>焚化爐每小時處理量</w:t>
            </w:r>
          </w:p>
        </w:tc>
        <w:tc>
          <w:tcPr>
            <w:tcW w:w="1560" w:type="dxa"/>
            <w:vAlign w:val="center"/>
          </w:tcPr>
          <w:p w:rsidR="008445C3" w:rsidRPr="008445C3" w:rsidRDefault="008445C3" w:rsidP="008445C3">
            <w:pPr>
              <w:ind w:left="1"/>
              <w:jc w:val="center"/>
              <w:outlineLvl w:val="3"/>
              <w:rPr>
                <w:sz w:val="24"/>
                <w:szCs w:val="24"/>
              </w:rPr>
            </w:pPr>
            <w:r w:rsidRPr="008445C3">
              <w:rPr>
                <w:rFonts w:hint="eastAsia"/>
                <w:sz w:val="24"/>
                <w:szCs w:val="24"/>
              </w:rPr>
              <w:t>焚化爐每日處理量</w:t>
            </w:r>
          </w:p>
        </w:tc>
        <w:tc>
          <w:tcPr>
            <w:tcW w:w="1559" w:type="dxa"/>
            <w:vAlign w:val="center"/>
          </w:tcPr>
          <w:p w:rsidR="008445C3" w:rsidRPr="008445C3" w:rsidRDefault="008445C3" w:rsidP="008445C3">
            <w:pPr>
              <w:ind w:leftChars="9" w:left="31"/>
              <w:jc w:val="center"/>
              <w:outlineLvl w:val="3"/>
              <w:rPr>
                <w:sz w:val="24"/>
                <w:szCs w:val="24"/>
              </w:rPr>
            </w:pPr>
            <w:r w:rsidRPr="008445C3">
              <w:rPr>
                <w:rFonts w:hint="eastAsia"/>
                <w:sz w:val="24"/>
                <w:szCs w:val="24"/>
              </w:rPr>
              <w:t>焚化爐煙道出口高度</w:t>
            </w:r>
          </w:p>
        </w:tc>
        <w:tc>
          <w:tcPr>
            <w:tcW w:w="2410" w:type="dxa"/>
            <w:vAlign w:val="center"/>
          </w:tcPr>
          <w:p w:rsidR="008445C3" w:rsidRPr="008445C3" w:rsidRDefault="008445C3" w:rsidP="008445C3">
            <w:pPr>
              <w:ind w:leftChars="10" w:left="34"/>
              <w:jc w:val="center"/>
              <w:outlineLvl w:val="3"/>
              <w:rPr>
                <w:sz w:val="24"/>
                <w:szCs w:val="24"/>
              </w:rPr>
            </w:pPr>
            <w:r w:rsidRPr="008445C3">
              <w:rPr>
                <w:rFonts w:hint="eastAsia"/>
                <w:sz w:val="24"/>
                <w:szCs w:val="24"/>
              </w:rPr>
              <w:t>備註</w:t>
            </w:r>
          </w:p>
        </w:tc>
      </w:tr>
      <w:tr w:rsidR="008445C3" w:rsidRPr="008445C3" w:rsidTr="00AB6E93">
        <w:tc>
          <w:tcPr>
            <w:tcW w:w="1843" w:type="dxa"/>
            <w:gridSpan w:val="2"/>
            <w:vMerge/>
            <w:vAlign w:val="center"/>
          </w:tcPr>
          <w:p w:rsidR="008445C3" w:rsidRPr="008445C3" w:rsidRDefault="008445C3" w:rsidP="008445C3">
            <w:pPr>
              <w:ind w:left="260" w:hangingChars="100" w:hanging="260"/>
              <w:jc w:val="center"/>
              <w:outlineLvl w:val="3"/>
              <w:rPr>
                <w:sz w:val="24"/>
                <w:szCs w:val="24"/>
              </w:rPr>
            </w:pPr>
          </w:p>
        </w:tc>
        <w:tc>
          <w:tcPr>
            <w:tcW w:w="1559" w:type="dxa"/>
            <w:vAlign w:val="center"/>
          </w:tcPr>
          <w:p w:rsidR="008445C3" w:rsidRPr="008445C3" w:rsidRDefault="008445C3" w:rsidP="008445C3">
            <w:pPr>
              <w:ind w:left="260" w:hangingChars="100" w:hanging="260"/>
              <w:jc w:val="center"/>
              <w:outlineLvl w:val="3"/>
              <w:rPr>
                <w:sz w:val="24"/>
                <w:szCs w:val="24"/>
              </w:rPr>
            </w:pPr>
            <w:r w:rsidRPr="008445C3">
              <w:rPr>
                <w:rFonts w:hint="eastAsia"/>
                <w:sz w:val="24"/>
                <w:szCs w:val="24"/>
              </w:rPr>
              <w:t>4</w:t>
            </w:r>
            <w:r w:rsidRPr="008445C3">
              <w:rPr>
                <w:rFonts w:hint="eastAsia"/>
                <w:sz w:val="24"/>
                <w:szCs w:val="24"/>
              </w:rPr>
              <w:t>公噸以下</w:t>
            </w:r>
          </w:p>
        </w:tc>
        <w:tc>
          <w:tcPr>
            <w:tcW w:w="1560" w:type="dxa"/>
            <w:vAlign w:val="center"/>
          </w:tcPr>
          <w:p w:rsidR="008445C3" w:rsidRPr="008445C3" w:rsidRDefault="008445C3" w:rsidP="008445C3">
            <w:pPr>
              <w:ind w:left="260" w:hangingChars="100" w:hanging="260"/>
              <w:jc w:val="center"/>
              <w:outlineLvl w:val="3"/>
              <w:rPr>
                <w:sz w:val="24"/>
                <w:szCs w:val="24"/>
              </w:rPr>
            </w:pPr>
            <w:r w:rsidRPr="008445C3">
              <w:rPr>
                <w:rFonts w:hint="eastAsia"/>
                <w:sz w:val="24"/>
                <w:szCs w:val="24"/>
              </w:rPr>
              <w:t>96</w:t>
            </w:r>
            <w:r w:rsidRPr="008445C3">
              <w:rPr>
                <w:rFonts w:hint="eastAsia"/>
                <w:sz w:val="24"/>
                <w:szCs w:val="24"/>
              </w:rPr>
              <w:t>公噸以下</w:t>
            </w:r>
          </w:p>
        </w:tc>
        <w:tc>
          <w:tcPr>
            <w:tcW w:w="1559" w:type="dxa"/>
            <w:vAlign w:val="center"/>
          </w:tcPr>
          <w:p w:rsidR="008445C3" w:rsidRPr="008445C3" w:rsidRDefault="008445C3" w:rsidP="008445C3">
            <w:pPr>
              <w:ind w:left="260" w:hangingChars="100" w:hanging="260"/>
              <w:jc w:val="center"/>
              <w:outlineLvl w:val="3"/>
              <w:rPr>
                <w:sz w:val="24"/>
                <w:szCs w:val="24"/>
              </w:rPr>
            </w:pPr>
            <w:r w:rsidRPr="008445C3">
              <w:rPr>
                <w:rFonts w:hint="eastAsia"/>
                <w:sz w:val="24"/>
                <w:szCs w:val="24"/>
              </w:rPr>
              <w:t>20</w:t>
            </w:r>
            <w:r w:rsidRPr="008445C3">
              <w:rPr>
                <w:rFonts w:hint="eastAsia"/>
                <w:sz w:val="24"/>
                <w:szCs w:val="24"/>
              </w:rPr>
              <w:t>公尺</w:t>
            </w:r>
          </w:p>
        </w:tc>
        <w:tc>
          <w:tcPr>
            <w:tcW w:w="2410" w:type="dxa"/>
            <w:vAlign w:val="center"/>
          </w:tcPr>
          <w:p w:rsidR="008445C3" w:rsidRPr="008445C3" w:rsidRDefault="008445C3" w:rsidP="008445C3">
            <w:pPr>
              <w:ind w:left="260" w:hangingChars="100" w:hanging="260"/>
              <w:jc w:val="center"/>
              <w:outlineLvl w:val="3"/>
              <w:rPr>
                <w:sz w:val="24"/>
                <w:szCs w:val="24"/>
              </w:rPr>
            </w:pPr>
          </w:p>
        </w:tc>
      </w:tr>
      <w:tr w:rsidR="008445C3" w:rsidRPr="008445C3" w:rsidTr="00AB6E93">
        <w:tc>
          <w:tcPr>
            <w:tcW w:w="1843" w:type="dxa"/>
            <w:gridSpan w:val="2"/>
            <w:vMerge/>
            <w:tcBorders>
              <w:bottom w:val="double" w:sz="4" w:space="0" w:color="auto"/>
            </w:tcBorders>
            <w:vAlign w:val="center"/>
          </w:tcPr>
          <w:p w:rsidR="008445C3" w:rsidRPr="008445C3" w:rsidRDefault="008445C3" w:rsidP="008445C3">
            <w:pPr>
              <w:ind w:left="260" w:hangingChars="100" w:hanging="260"/>
              <w:jc w:val="center"/>
              <w:outlineLvl w:val="3"/>
              <w:rPr>
                <w:sz w:val="24"/>
                <w:szCs w:val="24"/>
              </w:rPr>
            </w:pPr>
          </w:p>
        </w:tc>
        <w:tc>
          <w:tcPr>
            <w:tcW w:w="1559" w:type="dxa"/>
            <w:tcBorders>
              <w:bottom w:val="double" w:sz="4" w:space="0" w:color="auto"/>
            </w:tcBorders>
            <w:vAlign w:val="center"/>
          </w:tcPr>
          <w:p w:rsidR="008445C3" w:rsidRPr="008445C3" w:rsidRDefault="008445C3" w:rsidP="008445C3">
            <w:pPr>
              <w:ind w:left="260" w:hangingChars="100" w:hanging="260"/>
              <w:jc w:val="center"/>
              <w:outlineLvl w:val="3"/>
              <w:rPr>
                <w:sz w:val="24"/>
                <w:szCs w:val="24"/>
              </w:rPr>
            </w:pPr>
            <w:r w:rsidRPr="008445C3">
              <w:rPr>
                <w:sz w:val="24"/>
                <w:szCs w:val="24"/>
              </w:rPr>
              <w:t>4</w:t>
            </w:r>
            <w:r w:rsidRPr="008445C3">
              <w:rPr>
                <w:rFonts w:hint="eastAsia"/>
                <w:sz w:val="24"/>
                <w:szCs w:val="24"/>
              </w:rPr>
              <w:t>公噸以上</w:t>
            </w:r>
          </w:p>
        </w:tc>
        <w:tc>
          <w:tcPr>
            <w:tcW w:w="1560" w:type="dxa"/>
            <w:tcBorders>
              <w:bottom w:val="double" w:sz="4" w:space="0" w:color="auto"/>
            </w:tcBorders>
            <w:vAlign w:val="center"/>
          </w:tcPr>
          <w:p w:rsidR="008445C3" w:rsidRPr="008445C3" w:rsidRDefault="008445C3" w:rsidP="008445C3">
            <w:pPr>
              <w:ind w:left="260" w:hangingChars="100" w:hanging="260"/>
              <w:jc w:val="center"/>
              <w:outlineLvl w:val="3"/>
              <w:rPr>
                <w:sz w:val="24"/>
                <w:szCs w:val="24"/>
              </w:rPr>
            </w:pPr>
            <w:r w:rsidRPr="008445C3">
              <w:rPr>
                <w:sz w:val="24"/>
                <w:szCs w:val="24"/>
              </w:rPr>
              <w:t>96</w:t>
            </w:r>
            <w:r w:rsidRPr="008445C3">
              <w:rPr>
                <w:rFonts w:hint="eastAsia"/>
                <w:sz w:val="24"/>
                <w:szCs w:val="24"/>
              </w:rPr>
              <w:t>公噸以上</w:t>
            </w:r>
          </w:p>
        </w:tc>
        <w:tc>
          <w:tcPr>
            <w:tcW w:w="1559" w:type="dxa"/>
            <w:tcBorders>
              <w:bottom w:val="double" w:sz="4" w:space="0" w:color="auto"/>
            </w:tcBorders>
            <w:vAlign w:val="center"/>
          </w:tcPr>
          <w:p w:rsidR="008445C3" w:rsidRPr="008445C3" w:rsidRDefault="008445C3" w:rsidP="008445C3">
            <w:pPr>
              <w:ind w:left="260" w:hangingChars="100" w:hanging="260"/>
              <w:jc w:val="center"/>
              <w:outlineLvl w:val="3"/>
              <w:rPr>
                <w:sz w:val="24"/>
                <w:szCs w:val="24"/>
              </w:rPr>
            </w:pPr>
            <w:r w:rsidRPr="008445C3">
              <w:rPr>
                <w:rFonts w:hint="eastAsia"/>
                <w:sz w:val="24"/>
                <w:szCs w:val="24"/>
              </w:rPr>
              <w:t>50</w:t>
            </w:r>
            <w:r w:rsidRPr="008445C3">
              <w:rPr>
                <w:rFonts w:hint="eastAsia"/>
                <w:sz w:val="24"/>
                <w:szCs w:val="24"/>
              </w:rPr>
              <w:t>公尺</w:t>
            </w:r>
          </w:p>
        </w:tc>
        <w:tc>
          <w:tcPr>
            <w:tcW w:w="2410" w:type="dxa"/>
            <w:tcBorders>
              <w:bottom w:val="double" w:sz="4" w:space="0" w:color="auto"/>
            </w:tcBorders>
            <w:vAlign w:val="center"/>
          </w:tcPr>
          <w:p w:rsidR="008445C3" w:rsidRPr="008445C3" w:rsidRDefault="008445C3" w:rsidP="008445C3">
            <w:pPr>
              <w:ind w:left="260" w:hangingChars="100" w:hanging="260"/>
              <w:jc w:val="center"/>
              <w:outlineLvl w:val="3"/>
              <w:rPr>
                <w:sz w:val="24"/>
                <w:szCs w:val="24"/>
              </w:rPr>
            </w:pPr>
          </w:p>
        </w:tc>
      </w:tr>
      <w:tr w:rsidR="008445C3" w:rsidRPr="008445C3" w:rsidTr="00AB6E93">
        <w:tc>
          <w:tcPr>
            <w:tcW w:w="709" w:type="dxa"/>
            <w:vMerge w:val="restart"/>
            <w:tcBorders>
              <w:top w:val="double" w:sz="4" w:space="0" w:color="auto"/>
            </w:tcBorders>
            <w:vAlign w:val="center"/>
          </w:tcPr>
          <w:p w:rsidR="008445C3" w:rsidRPr="008445C3" w:rsidRDefault="008445C3" w:rsidP="008445C3">
            <w:pPr>
              <w:ind w:left="1"/>
              <w:jc w:val="center"/>
              <w:outlineLvl w:val="3"/>
              <w:rPr>
                <w:sz w:val="24"/>
                <w:szCs w:val="24"/>
              </w:rPr>
            </w:pPr>
            <w:proofErr w:type="gramStart"/>
            <w:r w:rsidRPr="008445C3">
              <w:rPr>
                <w:rFonts w:hint="eastAsia"/>
                <w:sz w:val="24"/>
                <w:szCs w:val="24"/>
              </w:rPr>
              <w:t>宇鴻公司</w:t>
            </w:r>
            <w:proofErr w:type="gramEnd"/>
          </w:p>
        </w:tc>
        <w:tc>
          <w:tcPr>
            <w:tcW w:w="1134" w:type="dxa"/>
            <w:tcBorders>
              <w:top w:val="double" w:sz="4" w:space="0" w:color="auto"/>
            </w:tcBorders>
            <w:vAlign w:val="center"/>
          </w:tcPr>
          <w:p w:rsidR="008445C3" w:rsidRPr="008445C3" w:rsidRDefault="008445C3" w:rsidP="008445C3">
            <w:pPr>
              <w:ind w:leftChars="10" w:left="34"/>
              <w:jc w:val="center"/>
              <w:outlineLvl w:val="3"/>
              <w:rPr>
                <w:sz w:val="24"/>
                <w:szCs w:val="24"/>
              </w:rPr>
            </w:pPr>
            <w:r w:rsidRPr="008445C3">
              <w:rPr>
                <w:rFonts w:hint="eastAsia"/>
                <w:sz w:val="24"/>
                <w:szCs w:val="24"/>
              </w:rPr>
              <w:t>設計處理量</w:t>
            </w:r>
          </w:p>
        </w:tc>
        <w:tc>
          <w:tcPr>
            <w:tcW w:w="1559" w:type="dxa"/>
            <w:tcBorders>
              <w:top w:val="double" w:sz="4" w:space="0" w:color="auto"/>
            </w:tcBorders>
            <w:vAlign w:val="center"/>
          </w:tcPr>
          <w:p w:rsidR="008445C3" w:rsidRPr="008445C3" w:rsidRDefault="008445C3" w:rsidP="008445C3">
            <w:pPr>
              <w:ind w:left="260" w:hangingChars="100" w:hanging="260"/>
              <w:jc w:val="center"/>
              <w:outlineLvl w:val="3"/>
              <w:rPr>
                <w:b/>
                <w:sz w:val="24"/>
                <w:szCs w:val="24"/>
              </w:rPr>
            </w:pPr>
            <w:r w:rsidRPr="008445C3">
              <w:rPr>
                <w:rFonts w:hint="eastAsia"/>
                <w:b/>
                <w:sz w:val="24"/>
                <w:szCs w:val="24"/>
              </w:rPr>
              <w:t>5</w:t>
            </w:r>
            <w:r w:rsidRPr="008445C3">
              <w:rPr>
                <w:rFonts w:hint="eastAsia"/>
                <w:b/>
                <w:sz w:val="24"/>
                <w:szCs w:val="24"/>
              </w:rPr>
              <w:t>公噸</w:t>
            </w:r>
          </w:p>
        </w:tc>
        <w:tc>
          <w:tcPr>
            <w:tcW w:w="1560" w:type="dxa"/>
            <w:tcBorders>
              <w:top w:val="double" w:sz="4" w:space="0" w:color="auto"/>
            </w:tcBorders>
            <w:vAlign w:val="center"/>
          </w:tcPr>
          <w:p w:rsidR="008445C3" w:rsidRPr="008445C3" w:rsidRDefault="008445C3" w:rsidP="008445C3">
            <w:pPr>
              <w:ind w:left="260" w:hangingChars="100" w:hanging="260"/>
              <w:jc w:val="center"/>
              <w:outlineLvl w:val="3"/>
              <w:rPr>
                <w:b/>
                <w:sz w:val="24"/>
                <w:szCs w:val="24"/>
              </w:rPr>
            </w:pPr>
            <w:r w:rsidRPr="008445C3">
              <w:rPr>
                <w:rFonts w:hint="eastAsia"/>
                <w:b/>
                <w:sz w:val="24"/>
                <w:szCs w:val="24"/>
              </w:rPr>
              <w:t>120</w:t>
            </w:r>
            <w:r w:rsidRPr="008445C3">
              <w:rPr>
                <w:rFonts w:hint="eastAsia"/>
                <w:b/>
                <w:sz w:val="24"/>
                <w:szCs w:val="24"/>
              </w:rPr>
              <w:t>公噸</w:t>
            </w:r>
          </w:p>
        </w:tc>
        <w:tc>
          <w:tcPr>
            <w:tcW w:w="1559" w:type="dxa"/>
            <w:vMerge w:val="restart"/>
            <w:tcBorders>
              <w:top w:val="double" w:sz="4" w:space="0" w:color="auto"/>
            </w:tcBorders>
            <w:vAlign w:val="center"/>
          </w:tcPr>
          <w:p w:rsidR="008445C3" w:rsidRPr="008445C3" w:rsidRDefault="008445C3" w:rsidP="008445C3">
            <w:pPr>
              <w:ind w:left="260" w:hangingChars="100" w:hanging="260"/>
              <w:jc w:val="center"/>
              <w:outlineLvl w:val="3"/>
              <w:rPr>
                <w:sz w:val="24"/>
                <w:szCs w:val="24"/>
              </w:rPr>
            </w:pPr>
            <w:r w:rsidRPr="008445C3">
              <w:rPr>
                <w:rFonts w:hint="eastAsia"/>
                <w:sz w:val="24"/>
                <w:szCs w:val="24"/>
              </w:rPr>
              <w:t>26</w:t>
            </w:r>
            <w:r w:rsidRPr="008445C3">
              <w:rPr>
                <w:rFonts w:hint="eastAsia"/>
                <w:sz w:val="24"/>
                <w:szCs w:val="24"/>
              </w:rPr>
              <w:t>公尺</w:t>
            </w:r>
          </w:p>
        </w:tc>
        <w:tc>
          <w:tcPr>
            <w:tcW w:w="2410" w:type="dxa"/>
            <w:tcBorders>
              <w:top w:val="double" w:sz="4" w:space="0" w:color="auto"/>
            </w:tcBorders>
            <w:vAlign w:val="center"/>
          </w:tcPr>
          <w:p w:rsidR="008445C3" w:rsidRPr="008445C3" w:rsidRDefault="008445C3" w:rsidP="008445C3">
            <w:pPr>
              <w:ind w:left="260" w:hangingChars="100" w:hanging="260"/>
              <w:jc w:val="center"/>
              <w:outlineLvl w:val="3"/>
              <w:rPr>
                <w:sz w:val="24"/>
                <w:szCs w:val="24"/>
              </w:rPr>
            </w:pPr>
          </w:p>
        </w:tc>
      </w:tr>
      <w:tr w:rsidR="008445C3" w:rsidRPr="008445C3" w:rsidTr="00AB6E93">
        <w:tc>
          <w:tcPr>
            <w:tcW w:w="709" w:type="dxa"/>
            <w:vMerge/>
            <w:vAlign w:val="center"/>
          </w:tcPr>
          <w:p w:rsidR="008445C3" w:rsidRPr="008445C3" w:rsidRDefault="008445C3" w:rsidP="008445C3">
            <w:pPr>
              <w:ind w:left="260" w:hangingChars="100" w:hanging="260"/>
              <w:jc w:val="center"/>
              <w:outlineLvl w:val="3"/>
              <w:rPr>
                <w:sz w:val="24"/>
                <w:szCs w:val="24"/>
              </w:rPr>
            </w:pPr>
          </w:p>
        </w:tc>
        <w:tc>
          <w:tcPr>
            <w:tcW w:w="1134" w:type="dxa"/>
            <w:vAlign w:val="center"/>
          </w:tcPr>
          <w:p w:rsidR="008445C3" w:rsidRPr="008445C3" w:rsidRDefault="008445C3" w:rsidP="008445C3">
            <w:pPr>
              <w:ind w:leftChars="10" w:left="34"/>
              <w:jc w:val="center"/>
              <w:outlineLvl w:val="3"/>
              <w:rPr>
                <w:sz w:val="24"/>
                <w:szCs w:val="24"/>
              </w:rPr>
            </w:pPr>
            <w:r w:rsidRPr="008445C3">
              <w:rPr>
                <w:rFonts w:hint="eastAsia"/>
                <w:sz w:val="24"/>
                <w:szCs w:val="24"/>
              </w:rPr>
              <w:t>申請許可量</w:t>
            </w:r>
          </w:p>
        </w:tc>
        <w:tc>
          <w:tcPr>
            <w:tcW w:w="1559" w:type="dxa"/>
            <w:vAlign w:val="center"/>
          </w:tcPr>
          <w:p w:rsidR="008445C3" w:rsidRPr="008445C3" w:rsidRDefault="008445C3" w:rsidP="008445C3">
            <w:pPr>
              <w:ind w:left="260" w:hangingChars="100" w:hanging="260"/>
              <w:jc w:val="center"/>
              <w:outlineLvl w:val="3"/>
              <w:rPr>
                <w:sz w:val="24"/>
                <w:szCs w:val="24"/>
              </w:rPr>
            </w:pPr>
            <w:r w:rsidRPr="008445C3">
              <w:rPr>
                <w:rFonts w:hint="eastAsia"/>
                <w:sz w:val="24"/>
                <w:szCs w:val="24"/>
              </w:rPr>
              <w:t>3.96</w:t>
            </w:r>
            <w:r w:rsidRPr="008445C3">
              <w:rPr>
                <w:rFonts w:hint="eastAsia"/>
                <w:sz w:val="24"/>
                <w:szCs w:val="24"/>
              </w:rPr>
              <w:t>公噸</w:t>
            </w:r>
          </w:p>
        </w:tc>
        <w:tc>
          <w:tcPr>
            <w:tcW w:w="1560" w:type="dxa"/>
            <w:vAlign w:val="center"/>
          </w:tcPr>
          <w:p w:rsidR="008445C3" w:rsidRPr="008445C3" w:rsidRDefault="008445C3" w:rsidP="008445C3">
            <w:pPr>
              <w:ind w:left="260" w:hangingChars="100" w:hanging="260"/>
              <w:jc w:val="center"/>
              <w:outlineLvl w:val="3"/>
              <w:rPr>
                <w:sz w:val="24"/>
                <w:szCs w:val="24"/>
              </w:rPr>
            </w:pPr>
            <w:r w:rsidRPr="008445C3">
              <w:rPr>
                <w:rFonts w:hint="eastAsia"/>
                <w:sz w:val="24"/>
                <w:szCs w:val="24"/>
              </w:rPr>
              <w:t>95</w:t>
            </w:r>
            <w:r w:rsidRPr="008445C3">
              <w:rPr>
                <w:rFonts w:hint="eastAsia"/>
                <w:sz w:val="24"/>
                <w:szCs w:val="24"/>
              </w:rPr>
              <w:t>公噸</w:t>
            </w:r>
          </w:p>
        </w:tc>
        <w:tc>
          <w:tcPr>
            <w:tcW w:w="1559" w:type="dxa"/>
            <w:vMerge/>
            <w:vAlign w:val="center"/>
          </w:tcPr>
          <w:p w:rsidR="008445C3" w:rsidRPr="008445C3" w:rsidRDefault="008445C3" w:rsidP="008445C3">
            <w:pPr>
              <w:ind w:left="260" w:hangingChars="100" w:hanging="260"/>
              <w:jc w:val="center"/>
              <w:outlineLvl w:val="3"/>
              <w:rPr>
                <w:sz w:val="24"/>
                <w:szCs w:val="24"/>
              </w:rPr>
            </w:pPr>
          </w:p>
        </w:tc>
        <w:tc>
          <w:tcPr>
            <w:tcW w:w="2410" w:type="dxa"/>
            <w:vAlign w:val="center"/>
          </w:tcPr>
          <w:p w:rsidR="008445C3" w:rsidRPr="008445C3" w:rsidRDefault="008445C3" w:rsidP="008445C3">
            <w:pPr>
              <w:ind w:left="260" w:hangingChars="100" w:hanging="260"/>
              <w:jc w:val="center"/>
              <w:outlineLvl w:val="3"/>
              <w:rPr>
                <w:sz w:val="24"/>
                <w:szCs w:val="24"/>
              </w:rPr>
            </w:pPr>
          </w:p>
        </w:tc>
      </w:tr>
      <w:tr w:rsidR="008445C3" w:rsidRPr="008445C3" w:rsidTr="00AB6E93">
        <w:tc>
          <w:tcPr>
            <w:tcW w:w="709" w:type="dxa"/>
            <w:vMerge/>
            <w:vAlign w:val="center"/>
          </w:tcPr>
          <w:p w:rsidR="008445C3" w:rsidRPr="008445C3" w:rsidRDefault="008445C3" w:rsidP="008445C3">
            <w:pPr>
              <w:ind w:left="260" w:hangingChars="100" w:hanging="260"/>
              <w:jc w:val="center"/>
              <w:outlineLvl w:val="3"/>
              <w:rPr>
                <w:sz w:val="24"/>
                <w:szCs w:val="24"/>
              </w:rPr>
            </w:pPr>
          </w:p>
        </w:tc>
        <w:tc>
          <w:tcPr>
            <w:tcW w:w="1134" w:type="dxa"/>
            <w:vAlign w:val="center"/>
          </w:tcPr>
          <w:p w:rsidR="008445C3" w:rsidRPr="008445C3" w:rsidRDefault="008445C3" w:rsidP="008445C3">
            <w:pPr>
              <w:ind w:leftChars="10" w:left="34"/>
              <w:jc w:val="center"/>
              <w:outlineLvl w:val="3"/>
              <w:rPr>
                <w:sz w:val="24"/>
                <w:szCs w:val="24"/>
              </w:rPr>
            </w:pPr>
            <w:r w:rsidRPr="008445C3">
              <w:rPr>
                <w:rFonts w:hint="eastAsia"/>
                <w:sz w:val="24"/>
                <w:szCs w:val="24"/>
              </w:rPr>
              <w:t>核准操作許可量</w:t>
            </w:r>
          </w:p>
        </w:tc>
        <w:tc>
          <w:tcPr>
            <w:tcW w:w="1559" w:type="dxa"/>
            <w:vAlign w:val="center"/>
          </w:tcPr>
          <w:p w:rsidR="008445C3" w:rsidRPr="008445C3" w:rsidRDefault="008445C3" w:rsidP="008445C3">
            <w:pPr>
              <w:ind w:left="260" w:hangingChars="100" w:hanging="260"/>
              <w:jc w:val="center"/>
              <w:outlineLvl w:val="3"/>
              <w:rPr>
                <w:b/>
                <w:sz w:val="24"/>
                <w:szCs w:val="24"/>
              </w:rPr>
            </w:pPr>
            <w:r w:rsidRPr="008445C3">
              <w:rPr>
                <w:rFonts w:hint="eastAsia"/>
                <w:b/>
                <w:sz w:val="24"/>
                <w:szCs w:val="24"/>
              </w:rPr>
              <w:t>4.12</w:t>
            </w:r>
            <w:r w:rsidRPr="008445C3">
              <w:rPr>
                <w:rFonts w:hint="eastAsia"/>
                <w:b/>
                <w:sz w:val="24"/>
                <w:szCs w:val="24"/>
              </w:rPr>
              <w:t>公噸</w:t>
            </w:r>
          </w:p>
        </w:tc>
        <w:tc>
          <w:tcPr>
            <w:tcW w:w="1560" w:type="dxa"/>
            <w:vAlign w:val="center"/>
          </w:tcPr>
          <w:p w:rsidR="008445C3" w:rsidRPr="008445C3" w:rsidRDefault="008445C3" w:rsidP="008445C3">
            <w:pPr>
              <w:ind w:left="260" w:hangingChars="100" w:hanging="260"/>
              <w:jc w:val="center"/>
              <w:outlineLvl w:val="3"/>
              <w:rPr>
                <w:sz w:val="24"/>
                <w:szCs w:val="24"/>
              </w:rPr>
            </w:pPr>
          </w:p>
        </w:tc>
        <w:tc>
          <w:tcPr>
            <w:tcW w:w="1559" w:type="dxa"/>
            <w:vMerge/>
            <w:vAlign w:val="center"/>
          </w:tcPr>
          <w:p w:rsidR="008445C3" w:rsidRPr="008445C3" w:rsidRDefault="008445C3" w:rsidP="008445C3">
            <w:pPr>
              <w:ind w:left="260" w:hangingChars="100" w:hanging="260"/>
              <w:jc w:val="center"/>
              <w:outlineLvl w:val="3"/>
              <w:rPr>
                <w:sz w:val="24"/>
                <w:szCs w:val="24"/>
              </w:rPr>
            </w:pPr>
          </w:p>
        </w:tc>
        <w:tc>
          <w:tcPr>
            <w:tcW w:w="2410" w:type="dxa"/>
            <w:vAlign w:val="center"/>
          </w:tcPr>
          <w:p w:rsidR="008445C3" w:rsidRPr="008445C3" w:rsidRDefault="008445C3" w:rsidP="008445C3">
            <w:pPr>
              <w:ind w:leftChars="10" w:left="34"/>
              <w:jc w:val="both"/>
              <w:outlineLvl w:val="3"/>
              <w:rPr>
                <w:sz w:val="24"/>
                <w:szCs w:val="24"/>
              </w:rPr>
            </w:pPr>
            <w:r w:rsidRPr="008445C3">
              <w:rPr>
                <w:rFonts w:hint="eastAsia"/>
                <w:sz w:val="24"/>
                <w:szCs w:val="24"/>
              </w:rPr>
              <w:t>含固體廢棄物</w:t>
            </w:r>
            <w:r w:rsidRPr="008445C3">
              <w:rPr>
                <w:rFonts w:hint="eastAsia"/>
                <w:sz w:val="24"/>
                <w:szCs w:val="24"/>
              </w:rPr>
              <w:t>3.62</w:t>
            </w:r>
            <w:r w:rsidRPr="008445C3">
              <w:rPr>
                <w:rFonts w:hint="eastAsia"/>
                <w:sz w:val="24"/>
                <w:szCs w:val="24"/>
              </w:rPr>
              <w:t>公噸</w:t>
            </w:r>
            <w:r w:rsidRPr="008445C3">
              <w:rPr>
                <w:rFonts w:ascii="標楷體" w:hAnsi="標楷體" w:hint="eastAsia"/>
                <w:sz w:val="24"/>
                <w:szCs w:val="24"/>
              </w:rPr>
              <w:t>／小時</w:t>
            </w:r>
            <w:r w:rsidRPr="008445C3">
              <w:rPr>
                <w:rFonts w:hint="eastAsia"/>
                <w:sz w:val="24"/>
                <w:szCs w:val="24"/>
              </w:rPr>
              <w:t>及液體廢棄物</w:t>
            </w:r>
            <w:r w:rsidRPr="008445C3">
              <w:rPr>
                <w:rFonts w:hint="eastAsia"/>
                <w:sz w:val="24"/>
                <w:szCs w:val="24"/>
              </w:rPr>
              <w:t>0.5</w:t>
            </w:r>
            <w:r w:rsidRPr="008445C3">
              <w:rPr>
                <w:rFonts w:hint="eastAsia"/>
                <w:sz w:val="24"/>
                <w:szCs w:val="24"/>
              </w:rPr>
              <w:t>公噸</w:t>
            </w:r>
            <w:r w:rsidRPr="008445C3">
              <w:rPr>
                <w:rFonts w:ascii="標楷體" w:hAnsi="標楷體" w:hint="eastAsia"/>
                <w:sz w:val="24"/>
                <w:szCs w:val="24"/>
              </w:rPr>
              <w:t>／小時</w:t>
            </w:r>
          </w:p>
        </w:tc>
      </w:tr>
      <w:tr w:rsidR="008445C3" w:rsidRPr="008445C3" w:rsidTr="00AB6E93">
        <w:tc>
          <w:tcPr>
            <w:tcW w:w="709" w:type="dxa"/>
            <w:vMerge/>
            <w:vAlign w:val="center"/>
          </w:tcPr>
          <w:p w:rsidR="008445C3" w:rsidRPr="008445C3" w:rsidRDefault="008445C3" w:rsidP="008445C3">
            <w:pPr>
              <w:ind w:left="260" w:hangingChars="100" w:hanging="260"/>
              <w:jc w:val="center"/>
              <w:outlineLvl w:val="3"/>
              <w:rPr>
                <w:sz w:val="24"/>
                <w:szCs w:val="24"/>
              </w:rPr>
            </w:pPr>
          </w:p>
        </w:tc>
        <w:tc>
          <w:tcPr>
            <w:tcW w:w="1134" w:type="dxa"/>
            <w:vAlign w:val="center"/>
          </w:tcPr>
          <w:p w:rsidR="008445C3" w:rsidRPr="008445C3" w:rsidRDefault="008445C3" w:rsidP="008445C3">
            <w:pPr>
              <w:ind w:left="1"/>
              <w:jc w:val="center"/>
              <w:outlineLvl w:val="3"/>
              <w:rPr>
                <w:sz w:val="24"/>
                <w:szCs w:val="24"/>
              </w:rPr>
            </w:pPr>
            <w:r w:rsidRPr="008445C3">
              <w:rPr>
                <w:rFonts w:hint="eastAsia"/>
                <w:sz w:val="24"/>
                <w:szCs w:val="24"/>
              </w:rPr>
              <w:t>實際操作處理量</w:t>
            </w:r>
          </w:p>
        </w:tc>
        <w:tc>
          <w:tcPr>
            <w:tcW w:w="1559" w:type="dxa"/>
            <w:vAlign w:val="center"/>
          </w:tcPr>
          <w:p w:rsidR="008445C3" w:rsidRPr="008445C3" w:rsidRDefault="008445C3" w:rsidP="008445C3">
            <w:pPr>
              <w:ind w:left="260" w:hangingChars="100" w:hanging="260"/>
              <w:jc w:val="center"/>
              <w:outlineLvl w:val="3"/>
              <w:rPr>
                <w:b/>
                <w:sz w:val="24"/>
                <w:szCs w:val="24"/>
              </w:rPr>
            </w:pPr>
            <w:r w:rsidRPr="008445C3">
              <w:rPr>
                <w:rFonts w:hint="eastAsia"/>
                <w:b/>
                <w:sz w:val="24"/>
                <w:szCs w:val="24"/>
              </w:rPr>
              <w:t>5.07</w:t>
            </w:r>
            <w:r w:rsidRPr="008445C3">
              <w:rPr>
                <w:rFonts w:hint="eastAsia"/>
                <w:b/>
                <w:sz w:val="24"/>
                <w:szCs w:val="24"/>
              </w:rPr>
              <w:t>公噸</w:t>
            </w:r>
          </w:p>
        </w:tc>
        <w:tc>
          <w:tcPr>
            <w:tcW w:w="1560" w:type="dxa"/>
            <w:vAlign w:val="center"/>
          </w:tcPr>
          <w:p w:rsidR="008445C3" w:rsidRPr="008445C3" w:rsidRDefault="008445C3" w:rsidP="008445C3">
            <w:pPr>
              <w:ind w:left="260" w:hangingChars="100" w:hanging="260"/>
              <w:jc w:val="center"/>
              <w:outlineLvl w:val="3"/>
              <w:rPr>
                <w:sz w:val="24"/>
                <w:szCs w:val="24"/>
              </w:rPr>
            </w:pPr>
          </w:p>
        </w:tc>
        <w:tc>
          <w:tcPr>
            <w:tcW w:w="1559" w:type="dxa"/>
            <w:vMerge/>
            <w:vAlign w:val="center"/>
          </w:tcPr>
          <w:p w:rsidR="008445C3" w:rsidRPr="008445C3" w:rsidRDefault="008445C3" w:rsidP="008445C3">
            <w:pPr>
              <w:ind w:left="260" w:hangingChars="100" w:hanging="260"/>
              <w:jc w:val="center"/>
              <w:outlineLvl w:val="3"/>
              <w:rPr>
                <w:sz w:val="24"/>
                <w:szCs w:val="24"/>
              </w:rPr>
            </w:pPr>
          </w:p>
        </w:tc>
        <w:tc>
          <w:tcPr>
            <w:tcW w:w="2410" w:type="dxa"/>
            <w:vAlign w:val="center"/>
          </w:tcPr>
          <w:p w:rsidR="008445C3" w:rsidRPr="008445C3" w:rsidRDefault="008445C3" w:rsidP="008445C3">
            <w:pPr>
              <w:ind w:leftChars="9" w:left="31"/>
              <w:jc w:val="both"/>
              <w:outlineLvl w:val="3"/>
              <w:rPr>
                <w:w w:val="97"/>
                <w:sz w:val="24"/>
                <w:szCs w:val="24"/>
              </w:rPr>
            </w:pPr>
            <w:r w:rsidRPr="008445C3">
              <w:rPr>
                <w:rFonts w:hint="eastAsia"/>
                <w:w w:val="97"/>
                <w:sz w:val="24"/>
                <w:szCs w:val="24"/>
              </w:rPr>
              <w:t>101</w:t>
            </w:r>
            <w:r w:rsidRPr="008445C3">
              <w:rPr>
                <w:rFonts w:hint="eastAsia"/>
                <w:w w:val="97"/>
                <w:sz w:val="24"/>
                <w:szCs w:val="24"/>
              </w:rPr>
              <w:t>年</w:t>
            </w:r>
            <w:r w:rsidRPr="008445C3">
              <w:rPr>
                <w:rFonts w:hint="eastAsia"/>
                <w:w w:val="97"/>
                <w:sz w:val="24"/>
                <w:szCs w:val="24"/>
              </w:rPr>
              <w:t>1</w:t>
            </w:r>
            <w:r w:rsidRPr="008445C3">
              <w:rPr>
                <w:rFonts w:hint="eastAsia"/>
                <w:w w:val="97"/>
                <w:sz w:val="24"/>
                <w:szCs w:val="24"/>
              </w:rPr>
              <w:t>月至</w:t>
            </w:r>
            <w:r w:rsidRPr="008445C3">
              <w:rPr>
                <w:rFonts w:hint="eastAsia"/>
                <w:w w:val="97"/>
                <w:sz w:val="24"/>
                <w:szCs w:val="24"/>
              </w:rPr>
              <w:t>103</w:t>
            </w:r>
            <w:r w:rsidRPr="008445C3">
              <w:rPr>
                <w:rFonts w:hint="eastAsia"/>
                <w:w w:val="97"/>
                <w:sz w:val="24"/>
                <w:szCs w:val="24"/>
              </w:rPr>
              <w:t>年</w:t>
            </w:r>
            <w:r w:rsidRPr="008445C3">
              <w:rPr>
                <w:rFonts w:hint="eastAsia"/>
                <w:w w:val="97"/>
                <w:sz w:val="24"/>
                <w:szCs w:val="24"/>
              </w:rPr>
              <w:t>5</w:t>
            </w:r>
            <w:r w:rsidRPr="008445C3">
              <w:rPr>
                <w:rFonts w:hint="eastAsia"/>
                <w:w w:val="97"/>
                <w:sz w:val="24"/>
                <w:szCs w:val="24"/>
              </w:rPr>
              <w:t>月共</w:t>
            </w:r>
            <w:r w:rsidRPr="008445C3">
              <w:rPr>
                <w:rFonts w:hint="eastAsia"/>
                <w:w w:val="97"/>
                <w:sz w:val="24"/>
                <w:szCs w:val="24"/>
              </w:rPr>
              <w:t>29</w:t>
            </w:r>
            <w:r w:rsidRPr="008445C3">
              <w:rPr>
                <w:rFonts w:hint="eastAsia"/>
                <w:w w:val="97"/>
                <w:sz w:val="24"/>
                <w:szCs w:val="24"/>
              </w:rPr>
              <w:t>個月中</w:t>
            </w:r>
            <w:r w:rsidRPr="008445C3">
              <w:rPr>
                <w:rFonts w:ascii="標楷體" w:hAnsi="標楷體" w:hint="eastAsia"/>
                <w:w w:val="97"/>
                <w:sz w:val="24"/>
                <w:szCs w:val="24"/>
              </w:rPr>
              <w:t>，</w:t>
            </w:r>
            <w:r w:rsidRPr="008445C3">
              <w:rPr>
                <w:rFonts w:hint="eastAsia"/>
                <w:w w:val="97"/>
                <w:sz w:val="24"/>
                <w:szCs w:val="24"/>
              </w:rPr>
              <w:t>有</w:t>
            </w:r>
            <w:r w:rsidRPr="008445C3">
              <w:rPr>
                <w:rFonts w:hint="eastAsia"/>
                <w:w w:val="97"/>
                <w:sz w:val="24"/>
                <w:szCs w:val="24"/>
              </w:rPr>
              <w:t>22</w:t>
            </w:r>
            <w:r w:rsidRPr="008445C3">
              <w:rPr>
                <w:rFonts w:hint="eastAsia"/>
                <w:w w:val="97"/>
                <w:sz w:val="24"/>
                <w:szCs w:val="24"/>
              </w:rPr>
              <w:t>個月超過</w:t>
            </w:r>
            <w:r w:rsidRPr="008445C3">
              <w:rPr>
                <w:rFonts w:hint="eastAsia"/>
                <w:w w:val="97"/>
                <w:sz w:val="24"/>
                <w:szCs w:val="24"/>
              </w:rPr>
              <w:t>4</w:t>
            </w:r>
            <w:r w:rsidRPr="008445C3">
              <w:rPr>
                <w:rFonts w:hint="eastAsia"/>
                <w:w w:val="97"/>
                <w:sz w:val="24"/>
                <w:szCs w:val="24"/>
              </w:rPr>
              <w:t>公噸</w:t>
            </w:r>
            <w:r w:rsidRPr="008445C3">
              <w:rPr>
                <w:rFonts w:ascii="標楷體" w:hAnsi="標楷體" w:hint="eastAsia"/>
                <w:w w:val="97"/>
                <w:sz w:val="24"/>
                <w:szCs w:val="24"/>
              </w:rPr>
              <w:t>，</w:t>
            </w:r>
            <w:r w:rsidRPr="008445C3">
              <w:rPr>
                <w:rFonts w:hint="eastAsia"/>
                <w:w w:val="97"/>
                <w:sz w:val="24"/>
                <w:szCs w:val="24"/>
              </w:rPr>
              <w:t>該</w:t>
            </w:r>
            <w:r w:rsidRPr="008445C3">
              <w:rPr>
                <w:rFonts w:hint="eastAsia"/>
                <w:w w:val="97"/>
                <w:sz w:val="24"/>
                <w:szCs w:val="24"/>
              </w:rPr>
              <w:t>22</w:t>
            </w:r>
            <w:r w:rsidRPr="008445C3">
              <w:rPr>
                <w:rFonts w:hint="eastAsia"/>
                <w:w w:val="97"/>
                <w:sz w:val="24"/>
                <w:szCs w:val="24"/>
              </w:rPr>
              <w:t>個月平均處理量為</w:t>
            </w:r>
            <w:r w:rsidRPr="008445C3">
              <w:rPr>
                <w:rFonts w:hint="eastAsia"/>
                <w:w w:val="97"/>
                <w:sz w:val="24"/>
                <w:szCs w:val="24"/>
              </w:rPr>
              <w:t>5.07</w:t>
            </w:r>
            <w:r w:rsidRPr="008445C3">
              <w:rPr>
                <w:rFonts w:hint="eastAsia"/>
                <w:w w:val="97"/>
                <w:sz w:val="24"/>
                <w:szCs w:val="24"/>
              </w:rPr>
              <w:t>公噸</w:t>
            </w:r>
          </w:p>
        </w:tc>
      </w:tr>
    </w:tbl>
    <w:p w:rsidR="008445C3" w:rsidRPr="008445C3" w:rsidRDefault="008445C3" w:rsidP="0066631F">
      <w:pPr>
        <w:kinsoku w:val="0"/>
        <w:wordWrap w:val="0"/>
        <w:spacing w:afterLines="50" w:after="228"/>
        <w:ind w:rightChars="-400" w:right="-1361"/>
        <w:jc w:val="right"/>
        <w:outlineLvl w:val="0"/>
        <w:rPr>
          <w:rFonts w:ascii="標楷體" w:hAnsi="Arial"/>
          <w:bCs/>
          <w:kern w:val="0"/>
          <w:sz w:val="24"/>
          <w:szCs w:val="24"/>
        </w:rPr>
      </w:pPr>
      <w:r w:rsidRPr="008445C3">
        <w:rPr>
          <w:rFonts w:ascii="標楷體" w:hAnsi="Arial" w:hint="eastAsia"/>
          <w:bCs/>
          <w:kern w:val="0"/>
          <w:sz w:val="24"/>
          <w:szCs w:val="24"/>
        </w:rPr>
        <w:t xml:space="preserve">資料來源：環保署及桃園市政府，本院整理         </w:t>
      </w:r>
    </w:p>
    <w:p w:rsidR="008445C3" w:rsidRPr="008445C3" w:rsidRDefault="008445C3" w:rsidP="008445C3">
      <w:pPr>
        <w:pStyle w:val="3"/>
      </w:pPr>
      <w:r w:rsidRPr="008445C3">
        <w:rPr>
          <w:rFonts w:hint="eastAsia"/>
        </w:rPr>
        <w:t>綜上</w:t>
      </w:r>
      <w:r w:rsidRPr="008445C3">
        <w:rPr>
          <w:rFonts w:hAnsi="標楷體" w:hint="eastAsia"/>
        </w:rPr>
        <w:t>，</w:t>
      </w:r>
      <w:r w:rsidRPr="008445C3">
        <w:rPr>
          <w:rFonts w:hint="eastAsia"/>
        </w:rPr>
        <w:t>目前全國公民營處理機構181家，桃園市即有40家之多，為全國第二，申請中之處理機構亦高達17家。本院詢問時，環保署及桃園市政府相關主管人員均坦承，以往著重於管制「排放標準」之傳</w:t>
      </w:r>
      <w:r w:rsidRPr="008445C3">
        <w:rPr>
          <w:rFonts w:hint="eastAsia"/>
        </w:rPr>
        <w:lastRenderedPageBreak/>
        <w:t>統稽查方式，以管制、</w:t>
      </w:r>
      <w:proofErr w:type="gramStart"/>
      <w:r w:rsidRPr="008445C3">
        <w:rPr>
          <w:rFonts w:hint="eastAsia"/>
        </w:rPr>
        <w:t>採</w:t>
      </w:r>
      <w:proofErr w:type="gramEnd"/>
      <w:r w:rsidRPr="008445C3">
        <w:rPr>
          <w:rFonts w:hint="eastAsia"/>
        </w:rPr>
        <w:t>樣、檢驗及告發為主之稽查模式，面對業者各種投機及違法行為之效果有限。不法業者為追求利益及規避責任，對其違法行為必然極力掩飾隱瞞，而環保稽查人員一年之陳情案件及待處理之重大案件高達27萬件之多，該署自99年運用環檢警結盟機制，與檢察官及警政署保安第七總隊環保警察合作以來，已有相當之成果。又該署自100年起針對污染較為嚴重或民眾多次陳情之事業採取「深度查核」，以系統化方式追究污染原因與源頭，北區有多個焚化處理廠依其查獲之事證</w:t>
      </w:r>
      <w:proofErr w:type="gramStart"/>
      <w:r w:rsidRPr="008445C3">
        <w:rPr>
          <w:rFonts w:hint="eastAsia"/>
        </w:rPr>
        <w:t>受到廢證之</w:t>
      </w:r>
      <w:proofErr w:type="gramEnd"/>
      <w:r w:rsidRPr="008445C3">
        <w:rPr>
          <w:rFonts w:hint="eastAsia"/>
        </w:rPr>
        <w:t>處分等語，</w:t>
      </w:r>
      <w:proofErr w:type="gramStart"/>
      <w:r w:rsidRPr="008445C3">
        <w:rPr>
          <w:rFonts w:hint="eastAsia"/>
        </w:rPr>
        <w:t>所述尚屬</w:t>
      </w:r>
      <w:proofErr w:type="gramEnd"/>
      <w:r w:rsidRPr="008445C3">
        <w:rPr>
          <w:rFonts w:hint="eastAsia"/>
        </w:rPr>
        <w:t>實情。</w:t>
      </w:r>
      <w:proofErr w:type="gramStart"/>
      <w:r w:rsidRPr="008445C3">
        <w:rPr>
          <w:rFonts w:hint="eastAsia"/>
        </w:rPr>
        <w:t>鑑</w:t>
      </w:r>
      <w:proofErr w:type="gramEnd"/>
      <w:r w:rsidRPr="008445C3">
        <w:rPr>
          <w:rFonts w:hint="eastAsia"/>
        </w:rPr>
        <w:t>於國內農地大規模污染事件之主要原因，在於有毒事業廢棄物遭非法棄置，以及工業廢水、廢液流入灌溉水或灌溉用</w:t>
      </w:r>
      <w:proofErr w:type="gramStart"/>
      <w:r w:rsidRPr="008445C3">
        <w:rPr>
          <w:rFonts w:hint="eastAsia"/>
        </w:rPr>
        <w:t>埤</w:t>
      </w:r>
      <w:proofErr w:type="gramEnd"/>
      <w:r w:rsidRPr="008445C3">
        <w:rPr>
          <w:rFonts w:hint="eastAsia"/>
        </w:rPr>
        <w:t>塘，</w:t>
      </w:r>
      <w:proofErr w:type="gramStart"/>
      <w:r w:rsidRPr="008445C3">
        <w:rPr>
          <w:rFonts w:hint="eastAsia"/>
        </w:rPr>
        <w:t>再經引灌</w:t>
      </w:r>
      <w:proofErr w:type="gramEnd"/>
      <w:r w:rsidRPr="008445C3">
        <w:rPr>
          <w:rFonts w:hint="eastAsia"/>
        </w:rPr>
        <w:t>污染周邊農田所致，本案環保機關自90年至102年</w:t>
      </w:r>
      <w:proofErr w:type="gramStart"/>
      <w:r w:rsidRPr="008445C3">
        <w:rPr>
          <w:rFonts w:hint="eastAsia"/>
        </w:rPr>
        <w:t>稽查宇鴻公司</w:t>
      </w:r>
      <w:proofErr w:type="gramEnd"/>
      <w:r w:rsidRPr="008445C3">
        <w:rPr>
          <w:rFonts w:hint="eastAsia"/>
        </w:rPr>
        <w:t>逾2</w:t>
      </w:r>
      <w:proofErr w:type="gramStart"/>
      <w:r w:rsidRPr="008445C3">
        <w:rPr>
          <w:rFonts w:hint="eastAsia"/>
        </w:rPr>
        <w:t>百</w:t>
      </w:r>
      <w:proofErr w:type="gramEnd"/>
      <w:r w:rsidRPr="008445C3">
        <w:rPr>
          <w:rFonts w:hint="eastAsia"/>
        </w:rPr>
        <w:t>次，</w:t>
      </w:r>
      <w:r w:rsidRPr="008445C3">
        <w:rPr>
          <w:rFonts w:hint="eastAsia"/>
          <w:noProof/>
        </w:rPr>
        <w:t>101年環保署復針對該公司執行「運作中工廠土壤及地下水含氯有機劑污染潛勢調查及查證計畫」，採樣土壤及地下水進行檢驗調查（調查結果僅地下水錳濃度超過監測標準，餘無異常），雖不能說毫無稽查管制作為，</w:t>
      </w:r>
      <w:r w:rsidRPr="008445C3">
        <w:rPr>
          <w:rFonts w:hint="eastAsia"/>
        </w:rPr>
        <w:t>但其裁罰效果有限，欠缺遏阻效果，亦屬不爭的事實。環保機關於103年配合檢察官積極</w:t>
      </w:r>
      <w:proofErr w:type="gramStart"/>
      <w:r w:rsidRPr="008445C3">
        <w:rPr>
          <w:rFonts w:hint="eastAsia"/>
        </w:rPr>
        <w:t>偵辦宇鴻公司</w:t>
      </w:r>
      <w:proofErr w:type="gramEnd"/>
      <w:r w:rsidRPr="008445C3">
        <w:rPr>
          <w:rFonts w:hint="eastAsia"/>
        </w:rPr>
        <w:t>前，</w:t>
      </w:r>
      <w:proofErr w:type="gramStart"/>
      <w:r w:rsidRPr="008445C3">
        <w:rPr>
          <w:rFonts w:hint="eastAsia"/>
        </w:rPr>
        <w:t>均未發現</w:t>
      </w:r>
      <w:proofErr w:type="gramEnd"/>
      <w:r w:rsidRPr="008445C3">
        <w:rPr>
          <w:rFonts w:hint="eastAsia"/>
        </w:rPr>
        <w:t>焚化廠旁空地長期堆置大量有毒事業廢棄物；對該公司焚化爐煙道出口高度不足等明顯重大之違法違規情事，視而不見；又多次</w:t>
      </w:r>
      <w:proofErr w:type="gramStart"/>
      <w:r w:rsidRPr="008445C3">
        <w:rPr>
          <w:rFonts w:hint="eastAsia"/>
        </w:rPr>
        <w:t>告發宇鴻公司</w:t>
      </w:r>
      <w:proofErr w:type="gramEnd"/>
      <w:r w:rsidRPr="008445C3">
        <w:rPr>
          <w:rFonts w:hint="eastAsia"/>
        </w:rPr>
        <w:t>違反廢清法之行為，卻</w:t>
      </w:r>
      <w:proofErr w:type="gramStart"/>
      <w:r w:rsidRPr="008445C3">
        <w:rPr>
          <w:rFonts w:hint="eastAsia"/>
        </w:rPr>
        <w:t>怠於裁</w:t>
      </w:r>
      <w:proofErr w:type="gramEnd"/>
      <w:r w:rsidRPr="008445C3">
        <w:rPr>
          <w:rFonts w:hint="eastAsia"/>
        </w:rPr>
        <w:t>量，均依法定</w:t>
      </w:r>
      <w:proofErr w:type="gramStart"/>
      <w:r w:rsidRPr="008445C3">
        <w:rPr>
          <w:rFonts w:hint="eastAsia"/>
        </w:rPr>
        <w:t>最低額裁罰</w:t>
      </w:r>
      <w:proofErr w:type="gramEnd"/>
      <w:r w:rsidRPr="008445C3">
        <w:rPr>
          <w:rFonts w:hint="eastAsia"/>
        </w:rPr>
        <w:t>了事，而未綜合相關資訊，配合科學方法，深入</w:t>
      </w:r>
      <w:proofErr w:type="gramStart"/>
      <w:r w:rsidRPr="008445C3">
        <w:rPr>
          <w:rFonts w:hint="eastAsia"/>
        </w:rPr>
        <w:t>蒐</w:t>
      </w:r>
      <w:proofErr w:type="gramEnd"/>
      <w:r w:rsidRPr="008445C3">
        <w:rPr>
          <w:rFonts w:hint="eastAsia"/>
        </w:rPr>
        <w:t>證，致未及早發現業者破壞環境的不法行為，核有重大違失。</w:t>
      </w:r>
    </w:p>
    <w:p w:rsidR="008445C3" w:rsidRPr="008445C3" w:rsidRDefault="008445C3" w:rsidP="008445C3">
      <w:pPr>
        <w:pStyle w:val="2"/>
        <w:rPr>
          <w:b/>
        </w:rPr>
      </w:pPr>
      <w:r w:rsidRPr="008445C3">
        <w:rPr>
          <w:rFonts w:hint="eastAsia"/>
          <w:b/>
        </w:rPr>
        <w:t>環保署及桃園市政府</w:t>
      </w:r>
      <w:proofErr w:type="gramStart"/>
      <w:r w:rsidRPr="008445C3">
        <w:rPr>
          <w:rFonts w:hint="eastAsia"/>
          <w:b/>
        </w:rPr>
        <w:t>對於滲眉埤</w:t>
      </w:r>
      <w:proofErr w:type="gramEnd"/>
      <w:r w:rsidRPr="008445C3">
        <w:rPr>
          <w:rFonts w:hint="eastAsia"/>
          <w:b/>
        </w:rPr>
        <w:t>98年7月20日池魚大量暴斃事件，未本於環保專業深入追查，</w:t>
      </w:r>
      <w:proofErr w:type="gramStart"/>
      <w:r w:rsidRPr="008445C3">
        <w:rPr>
          <w:rFonts w:hint="eastAsia"/>
          <w:b/>
        </w:rPr>
        <w:t>逕</w:t>
      </w:r>
      <w:proofErr w:type="gramEnd"/>
      <w:r w:rsidRPr="008445C3">
        <w:rPr>
          <w:rFonts w:hint="eastAsia"/>
          <w:b/>
        </w:rPr>
        <w:t>推論係</w:t>
      </w:r>
      <w:r w:rsidRPr="008445C3">
        <w:rPr>
          <w:rFonts w:hint="eastAsia"/>
          <w:b/>
        </w:rPr>
        <w:lastRenderedPageBreak/>
        <w:t>天氣炎熱，久未下雨即草率結案，欠缺專業也不具說服力；桃園市政府於103年7月發現滲眉</w:t>
      </w:r>
      <w:proofErr w:type="gramStart"/>
      <w:r w:rsidRPr="008445C3">
        <w:rPr>
          <w:rFonts w:hint="eastAsia"/>
          <w:b/>
        </w:rPr>
        <w:t>埤底泥受</w:t>
      </w:r>
      <w:proofErr w:type="gramEnd"/>
      <w:r w:rsidRPr="008445C3">
        <w:rPr>
          <w:rFonts w:hint="eastAsia"/>
          <w:b/>
        </w:rPr>
        <w:t>重金屬污染，復未及時公布檢測結果，漠視居民</w:t>
      </w:r>
      <w:proofErr w:type="gramStart"/>
      <w:r w:rsidRPr="008445C3">
        <w:rPr>
          <w:rFonts w:hint="eastAsia"/>
          <w:b/>
        </w:rPr>
        <w:t>身體健康及知的</w:t>
      </w:r>
      <w:proofErr w:type="gramEnd"/>
      <w:r w:rsidRPr="008445C3">
        <w:rPr>
          <w:rFonts w:hint="eastAsia"/>
          <w:b/>
        </w:rPr>
        <w:t>權利，</w:t>
      </w:r>
      <w:proofErr w:type="gramStart"/>
      <w:r w:rsidRPr="008445C3">
        <w:rPr>
          <w:rFonts w:hint="eastAsia"/>
          <w:b/>
        </w:rPr>
        <w:t>均核有</w:t>
      </w:r>
      <w:proofErr w:type="gramEnd"/>
      <w:r w:rsidRPr="008445C3">
        <w:rPr>
          <w:rFonts w:hint="eastAsia"/>
          <w:b/>
        </w:rPr>
        <w:t>重大違失。</w:t>
      </w:r>
    </w:p>
    <w:p w:rsidR="008445C3" w:rsidRPr="008445C3" w:rsidRDefault="008445C3" w:rsidP="008445C3">
      <w:pPr>
        <w:kinsoku w:val="0"/>
        <w:ind w:leftChars="302" w:left="1027" w:firstLineChars="200" w:firstLine="680"/>
        <w:jc w:val="both"/>
        <w:outlineLvl w:val="1"/>
        <w:rPr>
          <w:rFonts w:ascii="標楷體" w:hAnsi="Arial"/>
          <w:bCs/>
          <w:kern w:val="0"/>
          <w:szCs w:val="48"/>
        </w:rPr>
      </w:pPr>
      <w:r w:rsidRPr="008445C3">
        <w:rPr>
          <w:rFonts w:ascii="標楷體" w:hAnsi="Arial"/>
          <w:bCs/>
          <w:kern w:val="0"/>
          <w:szCs w:val="48"/>
        </w:rPr>
        <w:t>98</w:t>
      </w:r>
      <w:r w:rsidRPr="008445C3">
        <w:rPr>
          <w:rFonts w:ascii="標楷體" w:hAnsi="Arial" w:hint="eastAsia"/>
          <w:bCs/>
          <w:kern w:val="0"/>
          <w:szCs w:val="48"/>
        </w:rPr>
        <w:t>年</w:t>
      </w:r>
      <w:r w:rsidRPr="008445C3">
        <w:rPr>
          <w:rFonts w:ascii="標楷體" w:hAnsi="Arial"/>
          <w:bCs/>
          <w:kern w:val="0"/>
          <w:szCs w:val="48"/>
        </w:rPr>
        <w:t>7</w:t>
      </w:r>
      <w:r w:rsidRPr="008445C3">
        <w:rPr>
          <w:rFonts w:ascii="標楷體" w:hAnsi="Arial" w:hint="eastAsia"/>
          <w:bCs/>
          <w:kern w:val="0"/>
          <w:szCs w:val="48"/>
        </w:rPr>
        <w:t>月</w:t>
      </w:r>
      <w:r w:rsidRPr="008445C3">
        <w:rPr>
          <w:rFonts w:ascii="標楷體" w:hAnsi="Arial"/>
          <w:bCs/>
          <w:kern w:val="0"/>
          <w:szCs w:val="48"/>
        </w:rPr>
        <w:t>30</w:t>
      </w:r>
      <w:r w:rsidRPr="008445C3">
        <w:rPr>
          <w:rFonts w:ascii="標楷體" w:hAnsi="Arial" w:hint="eastAsia"/>
          <w:bCs/>
          <w:kern w:val="0"/>
          <w:szCs w:val="48"/>
        </w:rPr>
        <w:t>日媒體報導稱，桃園水利會大園鄉菓林村「滲眉埤」於前晚浮出大量魚屍</w:t>
      </w:r>
      <w:r w:rsidRPr="008445C3">
        <w:rPr>
          <w:rFonts w:ascii="標楷體" w:hAnsi="Arial"/>
          <w:bCs/>
          <w:kern w:val="0"/>
          <w:szCs w:val="48"/>
        </w:rPr>
        <w:t xml:space="preserve"> </w:t>
      </w:r>
      <w:r w:rsidRPr="008445C3">
        <w:rPr>
          <w:rFonts w:ascii="標楷體" w:hAnsi="Arial" w:hint="eastAsia"/>
          <w:bCs/>
          <w:kern w:val="0"/>
          <w:szCs w:val="48"/>
        </w:rPr>
        <w:t>，高溫曝曬，惡臭氣味飄散數公里，當地居民認為係宇鴻公司焚化爐排放廢水肇禍，具體指稱廠旁溝渠排出流入滲眉埤為污染源頭，聚集上百人要求廠方說明等情。另據陳訴人指稱：桃園市政府於103年7月</w:t>
      </w:r>
      <w:proofErr w:type="gramStart"/>
      <w:r w:rsidRPr="008445C3">
        <w:rPr>
          <w:rFonts w:ascii="標楷體" w:hAnsi="Arial" w:hint="eastAsia"/>
          <w:bCs/>
          <w:kern w:val="0"/>
          <w:szCs w:val="48"/>
        </w:rPr>
        <w:t>檢測滲眉埤底泥</w:t>
      </w:r>
      <w:proofErr w:type="gramEnd"/>
      <w:r w:rsidRPr="008445C3">
        <w:rPr>
          <w:rFonts w:ascii="標楷體" w:hAnsi="Arial" w:hint="eastAsia"/>
          <w:bCs/>
          <w:kern w:val="0"/>
          <w:szCs w:val="48"/>
        </w:rPr>
        <w:t>發現重金屬超過土壤污染管制標準，然遲遲不肯公布檢測數據，不得已由</w:t>
      </w:r>
      <w:proofErr w:type="gramStart"/>
      <w:r w:rsidRPr="008445C3">
        <w:rPr>
          <w:rFonts w:ascii="標楷體" w:hAnsi="Arial" w:hint="eastAsia"/>
          <w:bCs/>
          <w:kern w:val="0"/>
          <w:szCs w:val="48"/>
        </w:rPr>
        <w:t>臺</w:t>
      </w:r>
      <w:proofErr w:type="gramEnd"/>
      <w:r w:rsidRPr="008445C3">
        <w:rPr>
          <w:rFonts w:ascii="標楷體" w:hAnsi="Arial" w:hint="eastAsia"/>
          <w:bCs/>
          <w:kern w:val="0"/>
          <w:szCs w:val="48"/>
        </w:rPr>
        <w:t>南社區大學團隊協助當地農民自行檢測，發現滲眉</w:t>
      </w:r>
      <w:proofErr w:type="gramStart"/>
      <w:r w:rsidRPr="008445C3">
        <w:rPr>
          <w:rFonts w:ascii="標楷體" w:hAnsi="Arial" w:hint="eastAsia"/>
          <w:bCs/>
          <w:kern w:val="0"/>
          <w:szCs w:val="48"/>
        </w:rPr>
        <w:t>埤</w:t>
      </w:r>
      <w:proofErr w:type="gramEnd"/>
      <w:r w:rsidRPr="008445C3">
        <w:rPr>
          <w:rFonts w:ascii="標楷體" w:hAnsi="Arial" w:hint="eastAsia"/>
          <w:bCs/>
          <w:kern w:val="0"/>
          <w:szCs w:val="48"/>
        </w:rPr>
        <w:t>表層土壤</w:t>
      </w:r>
      <w:proofErr w:type="gramStart"/>
      <w:r w:rsidRPr="008445C3">
        <w:rPr>
          <w:rFonts w:ascii="標楷體" w:hAnsi="Arial" w:hint="eastAsia"/>
          <w:bCs/>
          <w:kern w:val="0"/>
          <w:szCs w:val="48"/>
        </w:rPr>
        <w:t>至宇鴻</w:t>
      </w:r>
      <w:proofErr w:type="gramEnd"/>
      <w:r w:rsidRPr="008445C3">
        <w:rPr>
          <w:rFonts w:ascii="標楷體" w:hAnsi="Arial" w:hint="eastAsia"/>
          <w:bCs/>
          <w:kern w:val="0"/>
          <w:szCs w:val="48"/>
        </w:rPr>
        <w:t>焚化廠「員工生活廢水」放流口之重金屬含量，均嚴重</w:t>
      </w:r>
      <w:proofErr w:type="gramStart"/>
      <w:r w:rsidRPr="008445C3">
        <w:rPr>
          <w:rFonts w:ascii="標楷體" w:hAnsi="Arial" w:hint="eastAsia"/>
          <w:bCs/>
          <w:kern w:val="0"/>
          <w:szCs w:val="48"/>
        </w:rPr>
        <w:t>超過底泥品質</w:t>
      </w:r>
      <w:proofErr w:type="gramEnd"/>
      <w:r w:rsidRPr="008445C3">
        <w:rPr>
          <w:rFonts w:ascii="標楷體" w:hAnsi="Arial" w:hint="eastAsia"/>
          <w:bCs/>
          <w:kern w:val="0"/>
          <w:szCs w:val="48"/>
        </w:rPr>
        <w:t>指標等語。經查，環保署及桃園市政府之稽查</w:t>
      </w:r>
      <w:proofErr w:type="gramStart"/>
      <w:r w:rsidRPr="008445C3">
        <w:rPr>
          <w:rFonts w:ascii="標楷體" w:hAnsi="Arial" w:hint="eastAsia"/>
          <w:bCs/>
          <w:kern w:val="0"/>
          <w:szCs w:val="48"/>
        </w:rPr>
        <w:t>採</w:t>
      </w:r>
      <w:proofErr w:type="gramEnd"/>
      <w:r w:rsidRPr="008445C3">
        <w:rPr>
          <w:rFonts w:ascii="標楷體" w:hAnsi="Arial" w:hint="eastAsia"/>
          <w:bCs/>
          <w:kern w:val="0"/>
          <w:szCs w:val="48"/>
        </w:rPr>
        <w:t>證及資訊公開作為有下列違失：</w:t>
      </w:r>
    </w:p>
    <w:p w:rsidR="008445C3" w:rsidRPr="008445C3" w:rsidRDefault="008445C3" w:rsidP="008445C3">
      <w:pPr>
        <w:pStyle w:val="3"/>
        <w:ind w:leftChars="200" w:left="1361" w:hangingChars="200" w:hanging="681"/>
        <w:rPr>
          <w:b/>
        </w:rPr>
      </w:pPr>
      <w:r w:rsidRPr="008445C3">
        <w:rPr>
          <w:rFonts w:hint="eastAsia"/>
          <w:b/>
        </w:rPr>
        <w:t>98年7月滲眉</w:t>
      </w:r>
      <w:proofErr w:type="gramStart"/>
      <w:r w:rsidRPr="008445C3">
        <w:rPr>
          <w:rFonts w:hint="eastAsia"/>
          <w:b/>
        </w:rPr>
        <w:t>埤</w:t>
      </w:r>
      <w:proofErr w:type="gramEnd"/>
      <w:r w:rsidRPr="008445C3">
        <w:rPr>
          <w:rFonts w:hint="eastAsia"/>
          <w:b/>
        </w:rPr>
        <w:t>出現上大量魚屍，居民</w:t>
      </w:r>
      <w:proofErr w:type="gramStart"/>
      <w:r w:rsidRPr="008445C3">
        <w:rPr>
          <w:rFonts w:hint="eastAsia"/>
          <w:b/>
        </w:rPr>
        <w:t>包圍宇鴻焚化</w:t>
      </w:r>
      <w:proofErr w:type="gramEnd"/>
      <w:r w:rsidRPr="008445C3">
        <w:rPr>
          <w:rFonts w:hint="eastAsia"/>
          <w:b/>
        </w:rPr>
        <w:t>廠指該公司排放廢水肇禍，然環保署及桃園市政府僅</w:t>
      </w:r>
      <w:proofErr w:type="gramStart"/>
      <w:r w:rsidRPr="008445C3">
        <w:rPr>
          <w:rFonts w:hint="eastAsia"/>
          <w:b/>
        </w:rPr>
        <w:t>依宇鴻</w:t>
      </w:r>
      <w:proofErr w:type="gramEnd"/>
      <w:r w:rsidRPr="008445C3">
        <w:rPr>
          <w:rFonts w:hint="eastAsia"/>
          <w:b/>
        </w:rPr>
        <w:t>公司申報資料及稽查時未見廢水外排，而未依環保專業深入調查，</w:t>
      </w:r>
      <w:proofErr w:type="gramStart"/>
      <w:r w:rsidRPr="008445C3">
        <w:rPr>
          <w:rFonts w:hint="eastAsia"/>
          <w:b/>
        </w:rPr>
        <w:t>逕</w:t>
      </w:r>
      <w:proofErr w:type="gramEnd"/>
      <w:r w:rsidRPr="008445C3">
        <w:rPr>
          <w:rFonts w:hint="eastAsia"/>
          <w:b/>
        </w:rPr>
        <w:t>推論係天氣炎熱，久未下雨導致魚群缺氧暴斃，</w:t>
      </w:r>
      <w:proofErr w:type="gramStart"/>
      <w:r w:rsidRPr="008445C3">
        <w:rPr>
          <w:rFonts w:hint="eastAsia"/>
          <w:b/>
        </w:rPr>
        <w:t>排除宇鴻公司</w:t>
      </w:r>
      <w:proofErr w:type="gramEnd"/>
      <w:r w:rsidRPr="008445C3">
        <w:rPr>
          <w:rFonts w:hint="eastAsia"/>
          <w:b/>
        </w:rPr>
        <w:t>之污染責任，顯過於消極、草率，欠缺專業</w:t>
      </w:r>
      <w:r w:rsidRPr="008445C3">
        <w:rPr>
          <w:rFonts w:hAnsi="標楷體" w:hint="eastAsia"/>
          <w:b/>
        </w:rPr>
        <w:t>也不具說服力</w:t>
      </w:r>
      <w:r w:rsidRPr="008445C3">
        <w:rPr>
          <w:rFonts w:hint="eastAsia"/>
          <w:b/>
        </w:rPr>
        <w:t>。</w:t>
      </w:r>
    </w:p>
    <w:p w:rsidR="008445C3" w:rsidRPr="008445C3" w:rsidRDefault="008445C3" w:rsidP="00995EE6">
      <w:pPr>
        <w:numPr>
          <w:ilvl w:val="3"/>
          <w:numId w:val="1"/>
        </w:numPr>
        <w:tabs>
          <w:tab w:val="num" w:pos="360"/>
        </w:tabs>
        <w:overflowPunct w:val="0"/>
        <w:spacing w:line="450" w:lineRule="exact"/>
        <w:ind w:left="1740" w:hanging="697"/>
        <w:jc w:val="both"/>
        <w:outlineLvl w:val="3"/>
        <w:rPr>
          <w:rFonts w:ascii="標楷體" w:hAnsi="Arial"/>
          <w:szCs w:val="36"/>
        </w:rPr>
      </w:pPr>
      <w:r w:rsidRPr="008445C3">
        <w:rPr>
          <w:rFonts w:ascii="標楷體" w:hAnsi="Arial" w:hint="eastAsia"/>
          <w:szCs w:val="36"/>
        </w:rPr>
        <w:t>有關滲眉</w:t>
      </w:r>
      <w:proofErr w:type="gramStart"/>
      <w:r w:rsidRPr="008445C3">
        <w:rPr>
          <w:rFonts w:ascii="標楷體" w:hAnsi="Arial" w:hint="eastAsia"/>
          <w:szCs w:val="36"/>
        </w:rPr>
        <w:t>埤</w:t>
      </w:r>
      <w:proofErr w:type="gramEnd"/>
      <w:r w:rsidRPr="008445C3">
        <w:rPr>
          <w:rFonts w:ascii="標楷體" w:hAnsi="Arial" w:hint="eastAsia"/>
          <w:szCs w:val="36"/>
        </w:rPr>
        <w:t>出現大量</w:t>
      </w:r>
      <w:proofErr w:type="gramStart"/>
      <w:r w:rsidRPr="008445C3">
        <w:rPr>
          <w:rFonts w:ascii="標楷體" w:hAnsi="Arial" w:hint="eastAsia"/>
          <w:szCs w:val="36"/>
        </w:rPr>
        <w:t>魚屍乙節</w:t>
      </w:r>
      <w:proofErr w:type="gramEnd"/>
      <w:r w:rsidRPr="008445C3">
        <w:rPr>
          <w:rFonts w:ascii="標楷體" w:hAnsi="Arial" w:hint="eastAsia"/>
          <w:szCs w:val="36"/>
        </w:rPr>
        <w:t>，據桃園市政府函稱：98年7月29日大園鄉菓林村環保志工隊總幹事郭○</w:t>
      </w:r>
      <w:r w:rsidR="007272CC">
        <w:rPr>
          <w:rFonts w:ascii="標楷體" w:hAnsi="Arial" w:hint="eastAsia"/>
          <w:szCs w:val="36"/>
        </w:rPr>
        <w:t>○</w:t>
      </w:r>
      <w:r w:rsidRPr="008445C3">
        <w:rPr>
          <w:rFonts w:ascii="標楷體" w:hAnsi="Arial" w:hint="eastAsia"/>
          <w:szCs w:val="36"/>
        </w:rPr>
        <w:t>通報該府採樣檢測後，池水顏色深綠，溶氧值約</w:t>
      </w:r>
      <w:r w:rsidRPr="008445C3">
        <w:rPr>
          <w:rFonts w:ascii="標楷體" w:hAnsi="Arial"/>
          <w:szCs w:val="36"/>
        </w:rPr>
        <w:t>1.1</w:t>
      </w:r>
      <w:r w:rsidRPr="008445C3">
        <w:rPr>
          <w:rFonts w:ascii="標楷體" w:hAnsi="Arial" w:hint="eastAsia"/>
          <w:szCs w:val="36"/>
        </w:rPr>
        <w:t>，低於標準</w:t>
      </w:r>
      <w:r w:rsidRPr="008445C3">
        <w:rPr>
          <w:rFonts w:ascii="標楷體" w:hAnsi="Arial"/>
          <w:szCs w:val="36"/>
        </w:rPr>
        <w:t>2.0</w:t>
      </w:r>
      <w:r w:rsidRPr="008445C3">
        <w:rPr>
          <w:rFonts w:ascii="標楷體" w:hAnsi="Arial" w:hint="eastAsia"/>
          <w:szCs w:val="36"/>
        </w:rPr>
        <w:t>，初步研判魚群因藻類滋生過快，天氣炎熱且久未下雨，致缺氧暴斃，送驗池水檢測氰化物及重金屬，未有超出水質標準，另將魚體送該府動物防疫所檢驗；經該所於</w:t>
      </w:r>
      <w:r w:rsidRPr="008445C3">
        <w:rPr>
          <w:rFonts w:ascii="標楷體" w:hAnsi="Arial"/>
          <w:szCs w:val="36"/>
        </w:rPr>
        <w:t>98</w:t>
      </w:r>
      <w:r w:rsidRPr="008445C3">
        <w:rPr>
          <w:rFonts w:ascii="標楷體" w:hAnsi="Arial" w:hint="eastAsia"/>
          <w:szCs w:val="36"/>
        </w:rPr>
        <w:t>年</w:t>
      </w:r>
      <w:r w:rsidRPr="008445C3">
        <w:rPr>
          <w:rFonts w:ascii="標楷體" w:hAnsi="Arial"/>
          <w:szCs w:val="36"/>
        </w:rPr>
        <w:t>8</w:t>
      </w:r>
      <w:r w:rsidRPr="008445C3">
        <w:rPr>
          <w:rFonts w:ascii="標楷體" w:hAnsi="Arial" w:hint="eastAsia"/>
          <w:szCs w:val="36"/>
        </w:rPr>
        <w:t>月</w:t>
      </w:r>
      <w:r w:rsidRPr="008445C3">
        <w:rPr>
          <w:rFonts w:ascii="標楷體" w:hAnsi="Arial"/>
          <w:szCs w:val="36"/>
        </w:rPr>
        <w:t>4</w:t>
      </w:r>
      <w:r w:rsidRPr="008445C3">
        <w:rPr>
          <w:rFonts w:ascii="標楷體" w:hAnsi="Arial" w:hint="eastAsia"/>
          <w:szCs w:val="36"/>
        </w:rPr>
        <w:t>日函復表示無法確認死因等</w:t>
      </w:r>
      <w:r w:rsidRPr="008445C3">
        <w:rPr>
          <w:rFonts w:ascii="標楷體" w:hAnsi="Arial" w:hint="eastAsia"/>
          <w:szCs w:val="36"/>
        </w:rPr>
        <w:lastRenderedPageBreak/>
        <w:t>語。另據環保署函復表示，該署當日即與前桃園縣政府環保局、大園鄉菓林村長、多位鄉民代表及民眾到場會勘，並進入宇鴻公司廠內稽查，因該公司申報至該署之資料顯示，該廠廢水全量回收使用，無廢水排放，稽查時亦未見廢水外排情形；</w:t>
      </w:r>
      <w:proofErr w:type="gramStart"/>
      <w:r w:rsidRPr="008445C3">
        <w:rPr>
          <w:rFonts w:ascii="標楷體" w:hAnsi="Arial" w:hint="eastAsia"/>
          <w:szCs w:val="36"/>
        </w:rPr>
        <w:t>惟廠區</w:t>
      </w:r>
      <w:proofErr w:type="gramEnd"/>
      <w:r w:rsidRPr="008445C3">
        <w:rPr>
          <w:rFonts w:ascii="標楷體" w:hAnsi="Arial" w:hint="eastAsia"/>
          <w:szCs w:val="36"/>
        </w:rPr>
        <w:t>內圍牆邊有一灌溉渠道借道通行，初判可能有路面灰渣等隨</w:t>
      </w:r>
      <w:proofErr w:type="gramStart"/>
      <w:r w:rsidRPr="008445C3">
        <w:rPr>
          <w:rFonts w:ascii="標楷體" w:hAnsi="Arial" w:hint="eastAsia"/>
          <w:szCs w:val="36"/>
        </w:rPr>
        <w:t>逕</w:t>
      </w:r>
      <w:proofErr w:type="gramEnd"/>
      <w:r w:rsidRPr="008445C3">
        <w:rPr>
          <w:rFonts w:ascii="標楷體" w:hAnsi="Arial" w:hint="eastAsia"/>
          <w:szCs w:val="36"/>
        </w:rPr>
        <w:t>流廢水進入渠道之情形，當場已告知業者注意廠區管理及路面整潔，避免</w:t>
      </w:r>
      <w:proofErr w:type="gramStart"/>
      <w:r w:rsidRPr="008445C3">
        <w:rPr>
          <w:rFonts w:ascii="標楷體" w:hAnsi="Arial" w:hint="eastAsia"/>
          <w:szCs w:val="36"/>
        </w:rPr>
        <w:t>逕</w:t>
      </w:r>
      <w:proofErr w:type="gramEnd"/>
      <w:r w:rsidRPr="008445C3">
        <w:rPr>
          <w:rFonts w:ascii="標楷體" w:hAnsi="Arial" w:hint="eastAsia"/>
          <w:szCs w:val="36"/>
        </w:rPr>
        <w:t>流廢水產生污染等語。</w:t>
      </w:r>
    </w:p>
    <w:p w:rsidR="008445C3" w:rsidRPr="008445C3" w:rsidRDefault="008445C3" w:rsidP="00995EE6">
      <w:pPr>
        <w:numPr>
          <w:ilvl w:val="3"/>
          <w:numId w:val="1"/>
        </w:numPr>
        <w:tabs>
          <w:tab w:val="num" w:pos="360"/>
        </w:tabs>
        <w:overflowPunct w:val="0"/>
        <w:spacing w:line="450" w:lineRule="exact"/>
        <w:ind w:left="1740" w:hanging="697"/>
        <w:jc w:val="both"/>
        <w:outlineLvl w:val="3"/>
        <w:rPr>
          <w:rFonts w:ascii="標楷體" w:hAnsi="Arial"/>
          <w:szCs w:val="36"/>
        </w:rPr>
      </w:pPr>
      <w:proofErr w:type="gramStart"/>
      <w:r w:rsidRPr="008445C3">
        <w:rPr>
          <w:rFonts w:ascii="標楷體" w:hAnsi="Arial" w:hint="eastAsia"/>
          <w:szCs w:val="36"/>
        </w:rPr>
        <w:t>宇鴻公司</w:t>
      </w:r>
      <w:proofErr w:type="gramEnd"/>
      <w:r w:rsidRPr="008445C3">
        <w:rPr>
          <w:rFonts w:ascii="標楷體" w:hAnsi="Arial" w:hint="eastAsia"/>
          <w:szCs w:val="36"/>
        </w:rPr>
        <w:t>涉嫌長期將收受之有機性廢液及摻有廢液之積水經由廠內污水及雨水溝排放</w:t>
      </w:r>
      <w:proofErr w:type="gramStart"/>
      <w:r w:rsidRPr="008445C3">
        <w:rPr>
          <w:rFonts w:ascii="標楷體" w:hAnsi="Arial" w:hint="eastAsia"/>
          <w:szCs w:val="36"/>
        </w:rPr>
        <w:t>至滲眉埤</w:t>
      </w:r>
      <w:proofErr w:type="gramEnd"/>
      <w:r w:rsidRPr="008445C3">
        <w:rPr>
          <w:rFonts w:ascii="標楷體" w:hAnsi="Arial" w:hint="eastAsia"/>
          <w:szCs w:val="36"/>
        </w:rPr>
        <w:t>內。103年7月桃園市環保局</w:t>
      </w:r>
      <w:proofErr w:type="gramStart"/>
      <w:r w:rsidRPr="008445C3">
        <w:rPr>
          <w:rFonts w:ascii="標楷體" w:hAnsi="Arial" w:hint="eastAsia"/>
          <w:szCs w:val="36"/>
        </w:rPr>
        <w:t>針對宇鴻公司</w:t>
      </w:r>
      <w:proofErr w:type="gramEnd"/>
      <w:r w:rsidRPr="008445C3">
        <w:rPr>
          <w:rFonts w:ascii="標楷體" w:hAnsi="Arial" w:hint="eastAsia"/>
          <w:szCs w:val="36"/>
        </w:rPr>
        <w:t>「廠區上游灌溉渠道」、「雨水溝出口」、「灌溉渠道」、「道路排水」、「匯流處」及「滲眉</w:t>
      </w:r>
      <w:proofErr w:type="gramStart"/>
      <w:r w:rsidRPr="008445C3">
        <w:rPr>
          <w:rFonts w:ascii="標楷體" w:hAnsi="Arial" w:hint="eastAsia"/>
          <w:szCs w:val="36"/>
        </w:rPr>
        <w:t>埤</w:t>
      </w:r>
      <w:proofErr w:type="gramEnd"/>
      <w:r w:rsidRPr="008445C3">
        <w:rPr>
          <w:rFonts w:ascii="標楷體" w:hAnsi="Arial" w:hint="eastAsia"/>
          <w:szCs w:val="36"/>
        </w:rPr>
        <w:t>」沿路</w:t>
      </w:r>
      <w:proofErr w:type="gramStart"/>
      <w:r w:rsidRPr="008445C3">
        <w:rPr>
          <w:rFonts w:ascii="標楷體" w:hAnsi="Arial" w:hint="eastAsia"/>
          <w:szCs w:val="36"/>
        </w:rPr>
        <w:t>進行底泥品質</w:t>
      </w:r>
      <w:proofErr w:type="gramEnd"/>
      <w:r w:rsidRPr="008445C3">
        <w:rPr>
          <w:rFonts w:ascii="標楷體" w:hAnsi="Arial" w:hint="eastAsia"/>
          <w:szCs w:val="36"/>
        </w:rPr>
        <w:t>調查，結果該發現</w:t>
      </w:r>
      <w:proofErr w:type="gramStart"/>
      <w:r w:rsidRPr="008445C3">
        <w:rPr>
          <w:rFonts w:ascii="標楷體" w:hAnsi="Arial" w:hint="eastAsia"/>
          <w:szCs w:val="36"/>
        </w:rPr>
        <w:t>該廠雨水溝</w:t>
      </w:r>
      <w:proofErr w:type="gramEnd"/>
      <w:r w:rsidRPr="008445C3">
        <w:rPr>
          <w:rFonts w:ascii="標楷體" w:hAnsi="Arial" w:hint="eastAsia"/>
          <w:szCs w:val="36"/>
        </w:rPr>
        <w:t>出口之重金屬污染最為嚴重，滲眉</w:t>
      </w:r>
      <w:proofErr w:type="gramStart"/>
      <w:r w:rsidRPr="008445C3">
        <w:rPr>
          <w:rFonts w:ascii="標楷體" w:hAnsi="Arial" w:hint="eastAsia"/>
          <w:szCs w:val="36"/>
        </w:rPr>
        <w:t>埤</w:t>
      </w:r>
      <w:proofErr w:type="gramEnd"/>
      <w:r w:rsidRPr="008445C3">
        <w:rPr>
          <w:rFonts w:ascii="標楷體" w:hAnsi="Arial" w:hint="eastAsia"/>
          <w:szCs w:val="36"/>
        </w:rPr>
        <w:t>次之，有多項重金屬濃度超過上限值。</w:t>
      </w:r>
      <w:proofErr w:type="gramStart"/>
      <w:r w:rsidRPr="008445C3">
        <w:rPr>
          <w:rFonts w:ascii="標楷體" w:hAnsi="Arial" w:hint="eastAsia"/>
          <w:szCs w:val="36"/>
        </w:rPr>
        <w:t>惟</w:t>
      </w:r>
      <w:proofErr w:type="gramEnd"/>
      <w:r w:rsidRPr="008445C3">
        <w:rPr>
          <w:rFonts w:ascii="標楷體" w:hAnsi="Arial" w:hint="eastAsia"/>
          <w:szCs w:val="36"/>
        </w:rPr>
        <w:t>環保署及桃園市政府於98年7月29日</w:t>
      </w:r>
      <w:proofErr w:type="gramStart"/>
      <w:r w:rsidRPr="008445C3">
        <w:rPr>
          <w:rFonts w:ascii="標楷體" w:hAnsi="Arial" w:hint="eastAsia"/>
          <w:szCs w:val="36"/>
        </w:rPr>
        <w:t>調查滲眉埤</w:t>
      </w:r>
      <w:proofErr w:type="gramEnd"/>
      <w:r w:rsidRPr="008445C3">
        <w:rPr>
          <w:rFonts w:ascii="標楷體" w:hAnsi="Arial" w:hint="eastAsia"/>
          <w:szCs w:val="36"/>
        </w:rPr>
        <w:t>魚群暴魚群暴斃，在魚體及水質氰化物及重金屬檢驗無法</w:t>
      </w:r>
      <w:proofErr w:type="gramStart"/>
      <w:r w:rsidRPr="008445C3">
        <w:rPr>
          <w:rFonts w:ascii="標楷體" w:hAnsi="Arial" w:hint="eastAsia"/>
          <w:szCs w:val="36"/>
        </w:rPr>
        <w:t>釐</w:t>
      </w:r>
      <w:proofErr w:type="gramEnd"/>
      <w:r w:rsidRPr="008445C3">
        <w:rPr>
          <w:rFonts w:ascii="標楷體" w:hAnsi="Arial" w:hint="eastAsia"/>
          <w:szCs w:val="36"/>
        </w:rPr>
        <w:t>清死因的情形下，僅</w:t>
      </w:r>
      <w:proofErr w:type="gramStart"/>
      <w:r w:rsidRPr="008445C3">
        <w:rPr>
          <w:rFonts w:ascii="標楷體" w:hAnsi="Arial" w:hint="eastAsia"/>
          <w:szCs w:val="36"/>
        </w:rPr>
        <w:t>依宇鴻</w:t>
      </w:r>
      <w:proofErr w:type="gramEnd"/>
      <w:r w:rsidRPr="008445C3">
        <w:rPr>
          <w:rFonts w:ascii="標楷體" w:hAnsi="Arial" w:hint="eastAsia"/>
          <w:szCs w:val="36"/>
        </w:rPr>
        <w:t>公司之申報資料、現場稽查時未見廢水外排等情，而未依環保專業</w:t>
      </w:r>
      <w:proofErr w:type="gramStart"/>
      <w:r w:rsidRPr="008445C3">
        <w:rPr>
          <w:rFonts w:ascii="標楷體" w:hAnsi="Arial" w:hint="eastAsia"/>
          <w:szCs w:val="36"/>
        </w:rPr>
        <w:t>採集底泥比對</w:t>
      </w:r>
      <w:proofErr w:type="gramEnd"/>
      <w:r w:rsidRPr="008445C3">
        <w:rPr>
          <w:rFonts w:ascii="標楷體" w:hAnsi="Arial" w:hint="eastAsia"/>
          <w:szCs w:val="36"/>
        </w:rPr>
        <w:t>化驗，竟自行推斷係天氣炎熱、久未下雨導致魚群缺氧暴斃，排除人為流放毒性廢液及該公司涉案的可能性，致未能及時遏止業者不法行為，環保署及桃園市政府之稽查</w:t>
      </w:r>
      <w:proofErr w:type="gramStart"/>
      <w:r w:rsidRPr="008445C3">
        <w:rPr>
          <w:rFonts w:ascii="標楷體" w:hAnsi="Arial" w:hint="eastAsia"/>
          <w:szCs w:val="36"/>
        </w:rPr>
        <w:t>採</w:t>
      </w:r>
      <w:proofErr w:type="gramEnd"/>
      <w:r w:rsidRPr="008445C3">
        <w:rPr>
          <w:rFonts w:ascii="標楷體" w:hAnsi="Arial" w:hint="eastAsia"/>
          <w:szCs w:val="36"/>
        </w:rPr>
        <w:t>證作為，顯然過於消極、草率，欠缺專業也不具說服力。</w:t>
      </w:r>
    </w:p>
    <w:p w:rsidR="008445C3" w:rsidRPr="008445C3" w:rsidRDefault="008445C3" w:rsidP="008445C3">
      <w:pPr>
        <w:pStyle w:val="3"/>
        <w:ind w:leftChars="200" w:left="1361" w:hangingChars="200" w:hanging="681"/>
        <w:rPr>
          <w:b/>
        </w:rPr>
      </w:pPr>
      <w:r w:rsidRPr="008445C3">
        <w:rPr>
          <w:rFonts w:hint="eastAsia"/>
          <w:b/>
        </w:rPr>
        <w:t>桃園市政府於103年7月檢測發現滲眉</w:t>
      </w:r>
      <w:proofErr w:type="gramStart"/>
      <w:r w:rsidRPr="008445C3">
        <w:rPr>
          <w:rFonts w:hint="eastAsia"/>
          <w:b/>
        </w:rPr>
        <w:t>埤底泥受</w:t>
      </w:r>
      <w:proofErr w:type="gramEnd"/>
      <w:r w:rsidRPr="008445C3">
        <w:rPr>
          <w:rFonts w:hint="eastAsia"/>
          <w:b/>
        </w:rPr>
        <w:t>戴奧辛及重金屬嚴重污染，卻在11個月後始公布相關資訊，違反政府資訊公開法，且漠視居民</w:t>
      </w:r>
      <w:proofErr w:type="gramStart"/>
      <w:r w:rsidRPr="008445C3">
        <w:rPr>
          <w:rFonts w:hint="eastAsia"/>
          <w:b/>
        </w:rPr>
        <w:t>身體健康及知的</w:t>
      </w:r>
      <w:proofErr w:type="gramEnd"/>
      <w:r w:rsidRPr="008445C3">
        <w:rPr>
          <w:rFonts w:hint="eastAsia"/>
          <w:b/>
        </w:rPr>
        <w:t>權利，明顯失當。</w:t>
      </w:r>
    </w:p>
    <w:p w:rsidR="008445C3" w:rsidRPr="008445C3" w:rsidRDefault="008445C3" w:rsidP="00995EE6">
      <w:pPr>
        <w:numPr>
          <w:ilvl w:val="3"/>
          <w:numId w:val="1"/>
        </w:numPr>
        <w:tabs>
          <w:tab w:val="num" w:pos="360"/>
        </w:tabs>
        <w:overflowPunct w:val="0"/>
        <w:spacing w:line="450" w:lineRule="exact"/>
        <w:ind w:left="1740" w:hanging="697"/>
        <w:jc w:val="both"/>
        <w:outlineLvl w:val="3"/>
        <w:rPr>
          <w:rFonts w:ascii="標楷體" w:hAnsi="Arial"/>
          <w:szCs w:val="36"/>
        </w:rPr>
      </w:pPr>
      <w:proofErr w:type="gramStart"/>
      <w:r w:rsidRPr="008445C3">
        <w:rPr>
          <w:rFonts w:ascii="標楷體" w:hAnsi="Arial" w:hint="eastAsia"/>
          <w:szCs w:val="36"/>
        </w:rPr>
        <w:lastRenderedPageBreak/>
        <w:t>詢</w:t>
      </w:r>
      <w:proofErr w:type="gramEnd"/>
      <w:r w:rsidRPr="008445C3">
        <w:rPr>
          <w:rFonts w:ascii="標楷體" w:hAnsi="Arial" w:hint="eastAsia"/>
          <w:szCs w:val="36"/>
        </w:rPr>
        <w:t>據桃園市政府函稱，該府考量桃園農田水利會業於103年5月停止</w:t>
      </w:r>
      <w:proofErr w:type="gramStart"/>
      <w:r w:rsidRPr="008445C3">
        <w:rPr>
          <w:rFonts w:ascii="標楷體" w:hAnsi="Arial" w:hint="eastAsia"/>
          <w:szCs w:val="36"/>
        </w:rPr>
        <w:t>引滲眉埤</w:t>
      </w:r>
      <w:proofErr w:type="gramEnd"/>
      <w:r w:rsidRPr="008445C3">
        <w:rPr>
          <w:rFonts w:ascii="標楷體" w:hAnsi="Arial" w:hint="eastAsia"/>
          <w:szCs w:val="36"/>
        </w:rPr>
        <w:t>池水作為灌溉用途，無立即危害國民身體健康之疑慮，且因檢察官介入調查，相關數據在未經地檢署同意前，基於偵查不公開之原則，故未公開相關數據。</w:t>
      </w:r>
      <w:proofErr w:type="gramStart"/>
      <w:r w:rsidRPr="008445C3">
        <w:rPr>
          <w:rFonts w:ascii="標楷體" w:hAnsi="Arial" w:hint="eastAsia"/>
          <w:szCs w:val="36"/>
        </w:rPr>
        <w:t>嗣</w:t>
      </w:r>
      <w:proofErr w:type="gramEnd"/>
      <w:r w:rsidRPr="008445C3">
        <w:rPr>
          <w:rFonts w:ascii="標楷體" w:hAnsi="Arial" w:hint="eastAsia"/>
          <w:szCs w:val="36"/>
        </w:rPr>
        <w:t>因應民意要求，經檢察官同意後公布。又土壤及地下水污染整治法（下稱土污法）第6條第5項所定灌溉溝渠等</w:t>
      </w:r>
      <w:proofErr w:type="gramStart"/>
      <w:r w:rsidRPr="008445C3">
        <w:rPr>
          <w:rFonts w:ascii="標楷體" w:hAnsi="Arial" w:hint="eastAsia"/>
          <w:szCs w:val="36"/>
        </w:rPr>
        <w:t>水體底泥品質</w:t>
      </w:r>
      <w:proofErr w:type="gramEnd"/>
      <w:r w:rsidRPr="008445C3">
        <w:rPr>
          <w:rFonts w:ascii="標楷體" w:hAnsi="Arial" w:hint="eastAsia"/>
          <w:szCs w:val="36"/>
        </w:rPr>
        <w:t>之監測結果應予公告，係針對相關水體之背景監測，灌溉渠道不包括灌溉蓄水池，滲眉</w:t>
      </w:r>
      <w:proofErr w:type="gramStart"/>
      <w:r w:rsidRPr="008445C3">
        <w:rPr>
          <w:rFonts w:ascii="標楷體" w:hAnsi="Arial" w:hint="eastAsia"/>
          <w:szCs w:val="36"/>
        </w:rPr>
        <w:t>埤</w:t>
      </w:r>
      <w:proofErr w:type="gramEnd"/>
      <w:r w:rsidRPr="008445C3">
        <w:rPr>
          <w:rFonts w:ascii="標楷體" w:hAnsi="Arial" w:hint="eastAsia"/>
          <w:szCs w:val="36"/>
        </w:rPr>
        <w:t>依上揭條文無須</w:t>
      </w:r>
      <w:proofErr w:type="gramStart"/>
      <w:r w:rsidRPr="008445C3">
        <w:rPr>
          <w:rFonts w:ascii="標楷體" w:hAnsi="Arial" w:hint="eastAsia"/>
          <w:szCs w:val="36"/>
        </w:rPr>
        <w:t>辦理底泥檢測</w:t>
      </w:r>
      <w:proofErr w:type="gramEnd"/>
      <w:r w:rsidRPr="008445C3">
        <w:rPr>
          <w:rFonts w:ascii="標楷體" w:hAnsi="Arial" w:hint="eastAsia"/>
          <w:szCs w:val="36"/>
        </w:rPr>
        <w:t>等語。</w:t>
      </w:r>
    </w:p>
    <w:p w:rsidR="008445C3" w:rsidRPr="008445C3" w:rsidRDefault="008445C3" w:rsidP="00995EE6">
      <w:pPr>
        <w:numPr>
          <w:ilvl w:val="3"/>
          <w:numId w:val="1"/>
        </w:numPr>
        <w:tabs>
          <w:tab w:val="num" w:pos="360"/>
        </w:tabs>
        <w:overflowPunct w:val="0"/>
        <w:spacing w:line="450" w:lineRule="exact"/>
        <w:ind w:left="1740" w:hanging="697"/>
        <w:jc w:val="both"/>
        <w:outlineLvl w:val="3"/>
        <w:rPr>
          <w:rFonts w:ascii="標楷體" w:hAnsi="Arial"/>
          <w:szCs w:val="36"/>
        </w:rPr>
      </w:pPr>
      <w:r w:rsidRPr="008445C3">
        <w:rPr>
          <w:rFonts w:ascii="標楷體" w:hAnsi="Arial" w:hint="eastAsia"/>
          <w:szCs w:val="36"/>
        </w:rPr>
        <w:t>按政府資訊公開法第6條規定：「與人民權益</w:t>
      </w:r>
      <w:proofErr w:type="gramStart"/>
      <w:r w:rsidRPr="008445C3">
        <w:rPr>
          <w:rFonts w:ascii="標楷體" w:hAnsi="Arial" w:hint="eastAsia"/>
          <w:szCs w:val="36"/>
        </w:rPr>
        <w:t>攸</w:t>
      </w:r>
      <w:proofErr w:type="gramEnd"/>
      <w:r w:rsidRPr="008445C3">
        <w:rPr>
          <w:rFonts w:ascii="標楷體" w:hAnsi="Arial" w:hint="eastAsia"/>
          <w:szCs w:val="36"/>
        </w:rPr>
        <w:t>關之施政、措施及其他</w:t>
      </w:r>
      <w:r w:rsidRPr="008445C3">
        <w:rPr>
          <w:rFonts w:ascii="標楷體" w:hAnsi="Arial" w:hint="eastAsia"/>
          <w:noProof/>
          <w:szCs w:val="36"/>
        </w:rPr>
        <w:t>有關</w:t>
      </w:r>
      <w:r w:rsidRPr="008445C3">
        <w:rPr>
          <w:rFonts w:ascii="標楷體" w:hAnsi="Arial" w:hint="eastAsia"/>
          <w:szCs w:val="36"/>
        </w:rPr>
        <w:t>之政府資訊，以主動公開為原則，並應適時為之。」又土地污染事件與住民權益密切相關，需取得民眾協助始能妥善處理，故土污法以「資訊公開並建立民眾參與管理」為其立法基本原則（見立法院公報第88卷第55期，第263頁以下，環保署前署長蔡勳雄報告事項）。</w:t>
      </w:r>
    </w:p>
    <w:p w:rsidR="008445C3" w:rsidRPr="008445C3" w:rsidRDefault="008445C3" w:rsidP="00995EE6">
      <w:pPr>
        <w:numPr>
          <w:ilvl w:val="3"/>
          <w:numId w:val="1"/>
        </w:numPr>
        <w:tabs>
          <w:tab w:val="num" w:pos="360"/>
        </w:tabs>
        <w:overflowPunct w:val="0"/>
        <w:ind w:left="1740" w:hanging="697"/>
        <w:jc w:val="both"/>
        <w:outlineLvl w:val="3"/>
        <w:rPr>
          <w:rFonts w:ascii="標楷體" w:hAnsi="Arial"/>
          <w:szCs w:val="36"/>
        </w:rPr>
      </w:pPr>
      <w:r w:rsidRPr="008445C3">
        <w:rPr>
          <w:rFonts w:ascii="標楷體" w:hAnsi="Arial" w:hint="eastAsia"/>
          <w:szCs w:val="36"/>
        </w:rPr>
        <w:t>滲眉</w:t>
      </w:r>
      <w:proofErr w:type="gramStart"/>
      <w:r w:rsidRPr="008445C3">
        <w:rPr>
          <w:rFonts w:ascii="標楷體" w:hAnsi="Arial" w:hint="eastAsia"/>
          <w:szCs w:val="36"/>
        </w:rPr>
        <w:t>埤</w:t>
      </w:r>
      <w:proofErr w:type="gramEnd"/>
      <w:r w:rsidRPr="008445C3">
        <w:rPr>
          <w:rFonts w:ascii="標楷體" w:hAnsi="Arial" w:hint="eastAsia"/>
          <w:szCs w:val="36"/>
        </w:rPr>
        <w:t>係桃園市大園、蘆竹區重要之灌溉水源，該</w:t>
      </w:r>
      <w:proofErr w:type="gramStart"/>
      <w:r w:rsidRPr="008445C3">
        <w:rPr>
          <w:rFonts w:ascii="標楷體" w:hAnsi="Arial" w:hint="eastAsia"/>
          <w:szCs w:val="36"/>
        </w:rPr>
        <w:t>埤塘受</w:t>
      </w:r>
      <w:proofErr w:type="gramEnd"/>
      <w:r w:rsidRPr="008445C3">
        <w:rPr>
          <w:rFonts w:ascii="標楷體" w:hAnsi="Arial" w:hint="eastAsia"/>
          <w:szCs w:val="36"/>
        </w:rPr>
        <w:t>污染之資訊</w:t>
      </w:r>
      <w:proofErr w:type="gramStart"/>
      <w:r w:rsidRPr="008445C3">
        <w:rPr>
          <w:rFonts w:ascii="標楷體" w:hAnsi="Arial" w:hint="eastAsia"/>
          <w:szCs w:val="36"/>
        </w:rPr>
        <w:t>攸</w:t>
      </w:r>
      <w:proofErr w:type="gramEnd"/>
      <w:r w:rsidRPr="008445C3">
        <w:rPr>
          <w:rFonts w:ascii="標楷體" w:hAnsi="Arial" w:hint="eastAsia"/>
          <w:szCs w:val="36"/>
        </w:rPr>
        <w:t>關農民耕作及居民身體健康權益。經查，桃園農田水利會於102年12月發包</w:t>
      </w:r>
      <w:proofErr w:type="gramStart"/>
      <w:r w:rsidRPr="008445C3">
        <w:rPr>
          <w:rFonts w:ascii="標楷體" w:hAnsi="Arial" w:hint="eastAsia"/>
          <w:szCs w:val="36"/>
        </w:rPr>
        <w:t>將滲眉埤</w:t>
      </w:r>
      <w:proofErr w:type="gramEnd"/>
      <w:r w:rsidRPr="008445C3">
        <w:rPr>
          <w:rFonts w:ascii="標楷體" w:hAnsi="Arial" w:hint="eastAsia"/>
          <w:szCs w:val="36"/>
        </w:rPr>
        <w:t>上游水源分流至他處排水，103年5月將該</w:t>
      </w:r>
      <w:proofErr w:type="gramStart"/>
      <w:r w:rsidRPr="008445C3">
        <w:rPr>
          <w:rFonts w:ascii="標楷體" w:hAnsi="Arial" w:hint="eastAsia"/>
          <w:szCs w:val="36"/>
        </w:rPr>
        <w:t>埤塘放乾</w:t>
      </w:r>
      <w:proofErr w:type="gramEnd"/>
      <w:r w:rsidRPr="008445C3">
        <w:rPr>
          <w:rFonts w:ascii="標楷體" w:hAnsi="Arial" w:hint="eastAsia"/>
          <w:szCs w:val="36"/>
        </w:rPr>
        <w:t>不再蓄水，顯已疑慮其受嚴重污染。桃園市政府於103年7月10日及9月19日起針對滲眉</w:t>
      </w:r>
      <w:proofErr w:type="gramStart"/>
      <w:r w:rsidRPr="008445C3">
        <w:rPr>
          <w:rFonts w:ascii="標楷體" w:hAnsi="Arial" w:hint="eastAsia"/>
          <w:szCs w:val="36"/>
        </w:rPr>
        <w:t>埤</w:t>
      </w:r>
      <w:proofErr w:type="gramEnd"/>
      <w:r w:rsidRPr="008445C3">
        <w:rPr>
          <w:rFonts w:ascii="標楷體" w:hAnsi="Arial" w:hint="eastAsia"/>
          <w:szCs w:val="36"/>
        </w:rPr>
        <w:t>及上</w:t>
      </w:r>
      <w:proofErr w:type="gramStart"/>
      <w:r w:rsidRPr="008445C3">
        <w:rPr>
          <w:rFonts w:ascii="標楷體" w:hAnsi="Arial" w:hint="eastAsia"/>
          <w:szCs w:val="36"/>
        </w:rPr>
        <w:t>下游灌渠底泥</w:t>
      </w:r>
      <w:proofErr w:type="gramEnd"/>
      <w:r w:rsidRPr="008445C3">
        <w:rPr>
          <w:rFonts w:ascii="標楷體" w:hAnsi="Arial" w:hint="eastAsia"/>
          <w:szCs w:val="36"/>
        </w:rPr>
        <w:t>進行調查，發現滲眉</w:t>
      </w:r>
      <w:proofErr w:type="gramStart"/>
      <w:r w:rsidRPr="008445C3">
        <w:rPr>
          <w:rFonts w:ascii="標楷體" w:hAnsi="Arial" w:hint="eastAsia"/>
          <w:szCs w:val="36"/>
        </w:rPr>
        <w:t>埤</w:t>
      </w:r>
      <w:proofErr w:type="gramEnd"/>
      <w:r w:rsidRPr="008445C3">
        <w:rPr>
          <w:rFonts w:ascii="標楷體" w:hAnsi="Arial" w:hint="eastAsia"/>
          <w:szCs w:val="36"/>
        </w:rPr>
        <w:t>有多項重金屬濃度超過上限值，而菓林里里民對其身體健康受損、罹患重大疾病居民人數增加多次向市府陳情，且101年6月5日亦曾發生宇鴻公司焚化爐排煙致蘆竹里、宏竹里農作</w:t>
      </w:r>
      <w:r w:rsidRPr="008445C3">
        <w:rPr>
          <w:rFonts w:ascii="標楷體" w:hAnsi="Arial" w:hint="eastAsia"/>
          <w:szCs w:val="36"/>
        </w:rPr>
        <w:lastRenderedPageBreak/>
        <w:t>物大規模枯死等事件，導致人心惶惶。桃園市政府本應依法適時公開污染資訊，追查污染來源，並採取積極之整治作為，以取得民眾信賴。不料桃園市政府自103年7月發現滲眉</w:t>
      </w:r>
      <w:proofErr w:type="gramStart"/>
      <w:r w:rsidRPr="008445C3">
        <w:rPr>
          <w:rFonts w:ascii="標楷體" w:hAnsi="Arial" w:hint="eastAsia"/>
          <w:szCs w:val="36"/>
        </w:rPr>
        <w:t>埤底泥遭</w:t>
      </w:r>
      <w:proofErr w:type="gramEnd"/>
      <w:r w:rsidRPr="008445C3">
        <w:rPr>
          <w:rFonts w:ascii="標楷體" w:hAnsi="Arial" w:hint="eastAsia"/>
          <w:szCs w:val="36"/>
        </w:rPr>
        <w:t>嚴重污染後，遲遲</w:t>
      </w:r>
      <w:proofErr w:type="gramStart"/>
      <w:r w:rsidRPr="008445C3">
        <w:rPr>
          <w:rFonts w:ascii="標楷體" w:hAnsi="Arial" w:hint="eastAsia"/>
          <w:szCs w:val="36"/>
        </w:rPr>
        <w:t>不</w:t>
      </w:r>
      <w:proofErr w:type="gramEnd"/>
      <w:r w:rsidRPr="008445C3">
        <w:rPr>
          <w:rFonts w:ascii="標楷體" w:hAnsi="Arial" w:hint="eastAsia"/>
          <w:szCs w:val="36"/>
        </w:rPr>
        <w:t>公布真相，迄104年6月5日始將調查數據公布於該府新聞處網站，</w:t>
      </w:r>
      <w:proofErr w:type="gramStart"/>
      <w:r w:rsidRPr="008445C3">
        <w:rPr>
          <w:rFonts w:ascii="標楷體" w:hAnsi="Arial" w:hint="eastAsia"/>
          <w:szCs w:val="36"/>
        </w:rPr>
        <w:t>相隔近一</w:t>
      </w:r>
      <w:proofErr w:type="gramEnd"/>
      <w:r w:rsidRPr="008445C3">
        <w:rPr>
          <w:rFonts w:ascii="標楷體" w:hAnsi="Arial" w:hint="eastAsia"/>
          <w:szCs w:val="36"/>
        </w:rPr>
        <w:t>年之久。其間環保及學術團體自行檢測後公布污染數據，引起社會各界及媒體之關注，交相指責政府機關行事消極。核桃園市政府所為有違政府資訊公開法</w:t>
      </w:r>
      <w:proofErr w:type="gramStart"/>
      <w:r w:rsidRPr="008445C3">
        <w:rPr>
          <w:rFonts w:ascii="標楷體" w:hAnsi="Arial" w:hint="eastAsia"/>
          <w:szCs w:val="36"/>
        </w:rPr>
        <w:t>及土污法</w:t>
      </w:r>
      <w:proofErr w:type="gramEnd"/>
      <w:r w:rsidRPr="008445C3">
        <w:rPr>
          <w:rFonts w:ascii="標楷體" w:hAnsi="Arial" w:hint="eastAsia"/>
          <w:szCs w:val="36"/>
        </w:rPr>
        <w:t>立法原則，且未尊重農民耕作、居民身體健康及知悉真相的基本權利，顯有違失。</w:t>
      </w:r>
    </w:p>
    <w:p w:rsidR="008445C3" w:rsidRPr="008445C3" w:rsidRDefault="008445C3" w:rsidP="008445C3">
      <w:pPr>
        <w:pStyle w:val="3"/>
      </w:pPr>
      <w:r w:rsidRPr="008445C3">
        <w:rPr>
          <w:rFonts w:hint="eastAsia"/>
        </w:rPr>
        <w:t>綜上，滲眉</w:t>
      </w:r>
      <w:proofErr w:type="gramStart"/>
      <w:r w:rsidRPr="008445C3">
        <w:rPr>
          <w:rFonts w:hint="eastAsia"/>
        </w:rPr>
        <w:t>埤</w:t>
      </w:r>
      <w:proofErr w:type="gramEnd"/>
      <w:r w:rsidRPr="008445C3">
        <w:rPr>
          <w:rFonts w:hint="eastAsia"/>
        </w:rPr>
        <w:t>為桃園市大園、蘆竹地區重要之大型農業灌溉</w:t>
      </w:r>
      <w:proofErr w:type="gramStart"/>
      <w:r w:rsidRPr="008445C3">
        <w:rPr>
          <w:rFonts w:hint="eastAsia"/>
        </w:rPr>
        <w:t>埤</w:t>
      </w:r>
      <w:proofErr w:type="gramEnd"/>
      <w:r w:rsidRPr="008445C3">
        <w:rPr>
          <w:rFonts w:hint="eastAsia"/>
        </w:rPr>
        <w:t>塘，</w:t>
      </w:r>
      <w:proofErr w:type="gramStart"/>
      <w:r w:rsidRPr="008445C3">
        <w:rPr>
          <w:rFonts w:hint="eastAsia"/>
        </w:rPr>
        <w:t>攸</w:t>
      </w:r>
      <w:proofErr w:type="gramEnd"/>
      <w:r w:rsidRPr="008445C3">
        <w:rPr>
          <w:rFonts w:hint="eastAsia"/>
        </w:rPr>
        <w:t>關農田耕作、民眾居住及健康之基本權利至</w:t>
      </w:r>
      <w:proofErr w:type="gramStart"/>
      <w:r w:rsidRPr="008445C3">
        <w:rPr>
          <w:rFonts w:hint="eastAsia"/>
        </w:rPr>
        <w:t>鉅</w:t>
      </w:r>
      <w:proofErr w:type="gramEnd"/>
      <w:r w:rsidRPr="008445C3">
        <w:rPr>
          <w:rFonts w:hint="eastAsia"/>
        </w:rPr>
        <w:t>，98年7月間該</w:t>
      </w:r>
      <w:proofErr w:type="gramStart"/>
      <w:r w:rsidRPr="008445C3">
        <w:rPr>
          <w:rFonts w:hint="eastAsia"/>
        </w:rPr>
        <w:t>埤塘池</w:t>
      </w:r>
      <w:proofErr w:type="gramEnd"/>
      <w:r w:rsidRPr="008445C3">
        <w:rPr>
          <w:rFonts w:hint="eastAsia"/>
        </w:rPr>
        <w:t>魚大量死亡，環保署及桃園市政府未本諸專業深入追查原因，草草結案；</w:t>
      </w:r>
      <w:proofErr w:type="gramStart"/>
      <w:r w:rsidRPr="008445C3">
        <w:rPr>
          <w:rFonts w:hint="eastAsia"/>
        </w:rPr>
        <w:t>迨</w:t>
      </w:r>
      <w:proofErr w:type="gramEnd"/>
      <w:r w:rsidRPr="008445C3">
        <w:rPr>
          <w:rFonts w:hint="eastAsia"/>
        </w:rPr>
        <w:t>103年7月桃園市政府檢測發現受重金屬及戴奧辛嚴重污染，迄至104年6月始公布檢測結果，然污染真相早經環保及學術團體自行檢測發掘公諸於世，引發媒體及社會之關注，同時形成各界對公部門未積極處理的負面觀感，不利於民眾信賴感及參與管道的建立，核有重大違失。</w:t>
      </w:r>
    </w:p>
    <w:p w:rsidR="008445C3" w:rsidRPr="008445C3" w:rsidRDefault="008445C3" w:rsidP="008445C3">
      <w:pPr>
        <w:pStyle w:val="2"/>
        <w:rPr>
          <w:b/>
        </w:rPr>
      </w:pPr>
      <w:proofErr w:type="gramStart"/>
      <w:r w:rsidRPr="008445C3">
        <w:rPr>
          <w:rFonts w:hint="eastAsia"/>
          <w:b/>
        </w:rPr>
        <w:t>鑑於宇鴻公司</w:t>
      </w:r>
      <w:proofErr w:type="gramEnd"/>
      <w:r w:rsidRPr="008445C3">
        <w:rPr>
          <w:rFonts w:hint="eastAsia"/>
          <w:b/>
        </w:rPr>
        <w:t>違反廢清法情節重大，桃園市政府雖未</w:t>
      </w:r>
      <w:proofErr w:type="gramStart"/>
      <w:r w:rsidRPr="008445C3">
        <w:rPr>
          <w:rFonts w:hint="eastAsia"/>
          <w:b/>
        </w:rPr>
        <w:t>廢止宇鴻公司</w:t>
      </w:r>
      <w:proofErr w:type="gramEnd"/>
      <w:r w:rsidRPr="008445C3">
        <w:rPr>
          <w:rFonts w:hint="eastAsia"/>
          <w:b/>
        </w:rPr>
        <w:t>之廢棄物處理許可證，但業於104年6月15日勒令其停工；又該府於公告受污染土地為控制</w:t>
      </w:r>
      <w:proofErr w:type="gramStart"/>
      <w:r w:rsidRPr="008445C3">
        <w:rPr>
          <w:rFonts w:hint="eastAsia"/>
          <w:b/>
        </w:rPr>
        <w:t>場址前</w:t>
      </w:r>
      <w:proofErr w:type="gramEnd"/>
      <w:r w:rsidRPr="008445C3">
        <w:rPr>
          <w:rFonts w:hint="eastAsia"/>
          <w:b/>
        </w:rPr>
        <w:t>，於同年6月30日</w:t>
      </w:r>
      <w:proofErr w:type="gramStart"/>
      <w:r w:rsidRPr="008445C3">
        <w:rPr>
          <w:rFonts w:hint="eastAsia"/>
          <w:b/>
        </w:rPr>
        <w:t>依土污</w:t>
      </w:r>
      <w:proofErr w:type="gramEnd"/>
      <w:r w:rsidRPr="008445C3">
        <w:rPr>
          <w:rFonts w:hint="eastAsia"/>
          <w:b/>
        </w:rPr>
        <w:t>法第7條第5項及環保署函釋，命該公司</w:t>
      </w:r>
      <w:proofErr w:type="gramStart"/>
      <w:r w:rsidRPr="008445C3">
        <w:rPr>
          <w:rFonts w:hint="eastAsia"/>
          <w:b/>
        </w:rPr>
        <w:t>就廠區及滲眉埤</w:t>
      </w:r>
      <w:proofErr w:type="gramEnd"/>
      <w:r w:rsidRPr="008445C3">
        <w:rPr>
          <w:rFonts w:hint="eastAsia"/>
          <w:b/>
        </w:rPr>
        <w:t>之污染採取應變必要措施，相關作為尚無逾越行政權合法裁量之範疇。</w:t>
      </w:r>
    </w:p>
    <w:p w:rsidR="008445C3" w:rsidRPr="008445C3" w:rsidRDefault="008445C3" w:rsidP="008445C3">
      <w:pPr>
        <w:kinsoku w:val="0"/>
        <w:ind w:leftChars="305" w:left="1037" w:firstLineChars="200" w:firstLine="680"/>
        <w:jc w:val="both"/>
        <w:outlineLvl w:val="2"/>
        <w:rPr>
          <w:rFonts w:ascii="標楷體" w:hAnsi="Arial"/>
          <w:bCs/>
          <w:kern w:val="0"/>
          <w:szCs w:val="36"/>
        </w:rPr>
      </w:pPr>
      <w:r w:rsidRPr="008445C3">
        <w:rPr>
          <w:rFonts w:ascii="標楷體" w:hAnsi="Arial" w:hint="eastAsia"/>
          <w:bCs/>
          <w:kern w:val="0"/>
          <w:szCs w:val="36"/>
        </w:rPr>
        <w:t>陳訴人表示，</w:t>
      </w:r>
      <w:r w:rsidRPr="008445C3">
        <w:rPr>
          <w:rFonts w:ascii="標楷體" w:hAnsi="Arial" w:hint="eastAsia"/>
          <w:bCs/>
          <w:noProof/>
          <w:kern w:val="0"/>
          <w:szCs w:val="36"/>
        </w:rPr>
        <w:t>桃園市環保局發現宇鴻公司未依廢</w:t>
      </w:r>
      <w:r w:rsidRPr="008445C3">
        <w:rPr>
          <w:rFonts w:ascii="標楷體" w:hAnsi="Arial" w:hint="eastAsia"/>
          <w:bCs/>
          <w:noProof/>
          <w:kern w:val="0"/>
          <w:szCs w:val="36"/>
        </w:rPr>
        <w:lastRenderedPageBreak/>
        <w:t>棄物清除處理書操作營運、虛報有害事業廢棄物之處理量，除依廢清法第31條及第53條，情節重大應停工停業外，該公司申報不實之行為，已符合同法第42條及「公民營廢棄物清除處理機構許可管理辦法」第27條之規定，應撤銷或廢止其許可證，桃園市政府卻於104年8月27日核准換發新的許可證予宇鴻公司，相關處理涉有疑義；</w:t>
      </w:r>
      <w:proofErr w:type="gramStart"/>
      <w:r w:rsidRPr="008445C3">
        <w:rPr>
          <w:rFonts w:ascii="標楷體" w:hAnsi="Arial" w:hint="eastAsia"/>
          <w:bCs/>
          <w:noProof/>
          <w:kern w:val="0"/>
          <w:szCs w:val="36"/>
        </w:rPr>
        <w:t>且</w:t>
      </w:r>
      <w:r w:rsidRPr="008445C3">
        <w:rPr>
          <w:rFonts w:ascii="標楷體" w:hAnsi="Arial" w:hint="eastAsia"/>
          <w:bCs/>
          <w:kern w:val="0"/>
          <w:szCs w:val="36"/>
        </w:rPr>
        <w:t>宇鴻</w:t>
      </w:r>
      <w:proofErr w:type="gramEnd"/>
      <w:r w:rsidRPr="008445C3">
        <w:rPr>
          <w:rFonts w:ascii="標楷體" w:hAnsi="Arial" w:hint="eastAsia"/>
          <w:bCs/>
          <w:kern w:val="0"/>
          <w:szCs w:val="36"/>
        </w:rPr>
        <w:t>公司自100年起之裁罰紀錄中有8次違反廢清法第36條之規定，103年7月至</w:t>
      </w:r>
      <w:proofErr w:type="gramStart"/>
      <w:r w:rsidRPr="008445C3">
        <w:rPr>
          <w:rFonts w:ascii="標楷體" w:hAnsi="Arial" w:hint="eastAsia"/>
          <w:bCs/>
          <w:kern w:val="0"/>
          <w:szCs w:val="36"/>
        </w:rPr>
        <w:t>9月間又多次</w:t>
      </w:r>
      <w:proofErr w:type="gramEnd"/>
      <w:r w:rsidRPr="008445C3">
        <w:rPr>
          <w:rFonts w:ascii="標楷體" w:hAnsi="Arial" w:hint="eastAsia"/>
          <w:bCs/>
          <w:kern w:val="0"/>
          <w:szCs w:val="36"/>
        </w:rPr>
        <w:t>違反同法第31條第1項第1款規定遭裁處在案，依同法第52條之規定，情節重大者得命其停工或停業，且環保署會同環保局於104年1月19日</w:t>
      </w:r>
      <w:proofErr w:type="gramStart"/>
      <w:r w:rsidRPr="008445C3">
        <w:rPr>
          <w:rFonts w:ascii="標楷體" w:hAnsi="Arial" w:hint="eastAsia"/>
          <w:bCs/>
          <w:kern w:val="0"/>
          <w:szCs w:val="36"/>
        </w:rPr>
        <w:t>執行宇鴻公司</w:t>
      </w:r>
      <w:proofErr w:type="gramEnd"/>
      <w:r w:rsidRPr="008445C3">
        <w:rPr>
          <w:rFonts w:ascii="標楷體" w:hAnsi="Arial" w:hint="eastAsia"/>
          <w:bCs/>
          <w:kern w:val="0"/>
          <w:szCs w:val="36"/>
        </w:rPr>
        <w:t>土壤及地下水</w:t>
      </w:r>
      <w:proofErr w:type="gramStart"/>
      <w:r w:rsidRPr="008445C3">
        <w:rPr>
          <w:rFonts w:ascii="標楷體" w:hAnsi="Arial" w:hint="eastAsia"/>
          <w:bCs/>
          <w:kern w:val="0"/>
          <w:szCs w:val="36"/>
        </w:rPr>
        <w:t>採樣及</w:t>
      </w:r>
      <w:proofErr w:type="gramEnd"/>
      <w:r w:rsidRPr="008445C3">
        <w:rPr>
          <w:rFonts w:ascii="標楷體" w:hAnsi="Arial" w:hint="eastAsia"/>
          <w:bCs/>
          <w:kern w:val="0"/>
          <w:szCs w:val="36"/>
        </w:rPr>
        <w:t>檢測，發現受重金屬污染情形嚴重，案經環保署於104年3月27日檢送結果報告予環保局，惟迄今環保局未予</w:t>
      </w:r>
      <w:proofErr w:type="gramStart"/>
      <w:r w:rsidRPr="008445C3">
        <w:rPr>
          <w:rFonts w:ascii="標楷體" w:hAnsi="Arial" w:hint="eastAsia"/>
          <w:bCs/>
          <w:kern w:val="0"/>
          <w:szCs w:val="36"/>
        </w:rPr>
        <w:t>公告宇鴻公司</w:t>
      </w:r>
      <w:proofErr w:type="gramEnd"/>
      <w:r w:rsidRPr="008445C3">
        <w:rPr>
          <w:rFonts w:ascii="標楷體" w:hAnsi="Arial" w:hint="eastAsia"/>
          <w:bCs/>
          <w:kern w:val="0"/>
          <w:szCs w:val="36"/>
        </w:rPr>
        <w:t>列為控制場址等語。</w:t>
      </w:r>
      <w:r w:rsidRPr="008445C3">
        <w:rPr>
          <w:rFonts w:ascii="標楷體" w:hAnsi="Arial"/>
          <w:bCs/>
          <w:kern w:val="0"/>
          <w:szCs w:val="36"/>
        </w:rPr>
        <w:br/>
      </w:r>
      <w:r w:rsidRPr="008445C3">
        <w:rPr>
          <w:rFonts w:ascii="標楷體" w:hAnsi="Arial" w:hint="eastAsia"/>
          <w:bCs/>
          <w:kern w:val="0"/>
          <w:szCs w:val="36"/>
        </w:rPr>
        <w:t xml:space="preserve">    經查，該府於104年6月30日</w:t>
      </w:r>
      <w:r w:rsidRPr="008445C3">
        <w:rPr>
          <w:rFonts w:ascii="標楷體" w:hAnsi="Arial" w:hint="eastAsia"/>
          <w:bCs/>
          <w:noProof/>
          <w:kern w:val="0"/>
          <w:szCs w:val="36"/>
        </w:rPr>
        <w:t>依環保局及環保署土污基管會調查結果，命宇鴻公司對蘆竹區內興段</w:t>
      </w:r>
      <w:r w:rsidR="009D1563">
        <w:rPr>
          <w:rFonts w:ascii="標楷體" w:hAnsi="Arial" w:hint="eastAsia"/>
          <w:bCs/>
          <w:noProof/>
          <w:kern w:val="0"/>
          <w:szCs w:val="36"/>
        </w:rPr>
        <w:t>○○○</w:t>
      </w:r>
      <w:r w:rsidRPr="008445C3">
        <w:rPr>
          <w:rFonts w:ascii="標楷體" w:hAnsi="Arial" w:hint="eastAsia"/>
          <w:bCs/>
          <w:noProof/>
          <w:kern w:val="0"/>
          <w:szCs w:val="36"/>
        </w:rPr>
        <w:t>、</w:t>
      </w:r>
      <w:r w:rsidR="009D1563">
        <w:rPr>
          <w:rFonts w:ascii="標楷體" w:hAnsi="Arial" w:hint="eastAsia"/>
          <w:bCs/>
          <w:noProof/>
          <w:kern w:val="0"/>
          <w:szCs w:val="36"/>
        </w:rPr>
        <w:t>○○○</w:t>
      </w:r>
      <w:r w:rsidRPr="008445C3">
        <w:rPr>
          <w:rFonts w:ascii="標楷體" w:hAnsi="Arial" w:hint="eastAsia"/>
          <w:bCs/>
          <w:noProof/>
          <w:kern w:val="0"/>
          <w:szCs w:val="36"/>
        </w:rPr>
        <w:t>、</w:t>
      </w:r>
      <w:r w:rsidR="009D1563">
        <w:rPr>
          <w:rFonts w:ascii="標楷體" w:hAnsi="Arial" w:hint="eastAsia"/>
          <w:bCs/>
          <w:noProof/>
          <w:kern w:val="0"/>
          <w:szCs w:val="36"/>
        </w:rPr>
        <w:t>○○○</w:t>
      </w:r>
      <w:r w:rsidRPr="008445C3">
        <w:rPr>
          <w:rFonts w:ascii="標楷體" w:hAnsi="Arial" w:hint="eastAsia"/>
          <w:bCs/>
          <w:noProof/>
          <w:kern w:val="0"/>
          <w:szCs w:val="36"/>
        </w:rPr>
        <w:t>、</w:t>
      </w:r>
      <w:r w:rsidR="009D1563">
        <w:rPr>
          <w:rFonts w:ascii="標楷體" w:hAnsi="Arial" w:hint="eastAsia"/>
          <w:bCs/>
          <w:noProof/>
          <w:kern w:val="0"/>
          <w:szCs w:val="36"/>
        </w:rPr>
        <w:t>○○○</w:t>
      </w:r>
      <w:r w:rsidRPr="008445C3">
        <w:rPr>
          <w:rFonts w:ascii="標楷體" w:hAnsi="Arial" w:hint="eastAsia"/>
          <w:bCs/>
          <w:noProof/>
          <w:kern w:val="0"/>
          <w:szCs w:val="36"/>
        </w:rPr>
        <w:t>地號及滲眉埤9筆地號之污染情形，採取應變必要措施</w:t>
      </w:r>
      <w:r w:rsidRPr="008445C3">
        <w:rPr>
          <w:rFonts w:ascii="標楷體" w:hAnsi="Arial" w:hint="eastAsia"/>
          <w:bCs/>
          <w:kern w:val="0"/>
          <w:szCs w:val="36"/>
        </w:rPr>
        <w:t>，</w:t>
      </w:r>
      <w:proofErr w:type="gramStart"/>
      <w:r w:rsidRPr="008445C3">
        <w:rPr>
          <w:rFonts w:ascii="標楷體" w:hAnsi="Arial" w:hint="eastAsia"/>
          <w:bCs/>
          <w:kern w:val="0"/>
          <w:szCs w:val="36"/>
        </w:rPr>
        <w:t>宇鴻公司</w:t>
      </w:r>
      <w:proofErr w:type="gramEnd"/>
      <w:r w:rsidRPr="008445C3">
        <w:rPr>
          <w:rFonts w:ascii="標楷體" w:hAnsi="Arial" w:hint="eastAsia"/>
          <w:bCs/>
          <w:kern w:val="0"/>
          <w:szCs w:val="36"/>
        </w:rPr>
        <w:t>目前</w:t>
      </w:r>
      <w:proofErr w:type="gramStart"/>
      <w:r w:rsidRPr="008445C3">
        <w:rPr>
          <w:rFonts w:ascii="標楷體" w:hAnsi="Arial" w:hint="eastAsia"/>
          <w:bCs/>
          <w:kern w:val="0"/>
          <w:szCs w:val="36"/>
        </w:rPr>
        <w:t>僅就廠區</w:t>
      </w:r>
      <w:proofErr w:type="gramEnd"/>
      <w:r w:rsidRPr="008445C3">
        <w:rPr>
          <w:rFonts w:ascii="標楷體" w:hAnsi="Arial" w:hint="eastAsia"/>
          <w:bCs/>
          <w:kern w:val="0"/>
          <w:szCs w:val="36"/>
        </w:rPr>
        <w:t>及</w:t>
      </w:r>
      <w:proofErr w:type="gramStart"/>
      <w:r w:rsidRPr="008445C3">
        <w:rPr>
          <w:rFonts w:ascii="標楷體" w:hAnsi="Arial" w:hint="eastAsia"/>
          <w:bCs/>
          <w:kern w:val="0"/>
          <w:szCs w:val="36"/>
        </w:rPr>
        <w:t>周邊</w:t>
      </w:r>
      <w:r w:rsidRPr="008445C3">
        <w:rPr>
          <w:rFonts w:ascii="標楷體" w:hAnsi="Arial" w:hint="eastAsia"/>
          <w:bCs/>
          <w:noProof/>
          <w:kern w:val="0"/>
          <w:szCs w:val="36"/>
        </w:rPr>
        <w:t>內興段</w:t>
      </w:r>
      <w:proofErr w:type="gramEnd"/>
      <w:r w:rsidR="009D1563">
        <w:rPr>
          <w:rFonts w:ascii="標楷體" w:hAnsi="Arial" w:hint="eastAsia"/>
          <w:bCs/>
          <w:noProof/>
          <w:kern w:val="0"/>
          <w:szCs w:val="36"/>
        </w:rPr>
        <w:t>○○○</w:t>
      </w:r>
      <w:r w:rsidRPr="008445C3">
        <w:rPr>
          <w:rFonts w:ascii="標楷體" w:hAnsi="Arial" w:hint="eastAsia"/>
          <w:bCs/>
          <w:noProof/>
          <w:kern w:val="0"/>
          <w:szCs w:val="36"/>
        </w:rPr>
        <w:t>、</w:t>
      </w:r>
      <w:r w:rsidR="009D1563">
        <w:rPr>
          <w:rFonts w:ascii="標楷體" w:hAnsi="Arial" w:hint="eastAsia"/>
          <w:bCs/>
          <w:noProof/>
          <w:kern w:val="0"/>
          <w:szCs w:val="36"/>
        </w:rPr>
        <w:t>○○○</w:t>
      </w:r>
      <w:r w:rsidRPr="008445C3">
        <w:rPr>
          <w:rFonts w:ascii="標楷體" w:hAnsi="Arial" w:hint="eastAsia"/>
          <w:bCs/>
          <w:noProof/>
          <w:kern w:val="0"/>
          <w:szCs w:val="36"/>
        </w:rPr>
        <w:t>、</w:t>
      </w:r>
      <w:r w:rsidR="009D1563">
        <w:rPr>
          <w:rFonts w:ascii="標楷體" w:hAnsi="Arial" w:hint="eastAsia"/>
          <w:bCs/>
          <w:noProof/>
          <w:kern w:val="0"/>
          <w:szCs w:val="36"/>
        </w:rPr>
        <w:t>○○○</w:t>
      </w:r>
      <w:r w:rsidRPr="008445C3">
        <w:rPr>
          <w:rFonts w:ascii="標楷體" w:hAnsi="Arial" w:hint="eastAsia"/>
          <w:bCs/>
          <w:noProof/>
          <w:kern w:val="0"/>
          <w:szCs w:val="36"/>
        </w:rPr>
        <w:t>、</w:t>
      </w:r>
      <w:r w:rsidR="009D1563">
        <w:rPr>
          <w:rFonts w:ascii="標楷體" w:hAnsi="Arial" w:hint="eastAsia"/>
          <w:bCs/>
          <w:noProof/>
          <w:kern w:val="0"/>
          <w:szCs w:val="36"/>
        </w:rPr>
        <w:t>○○○</w:t>
      </w:r>
      <w:r w:rsidRPr="008445C3">
        <w:rPr>
          <w:rFonts w:ascii="標楷體" w:hAnsi="Arial" w:hint="eastAsia"/>
          <w:bCs/>
          <w:noProof/>
          <w:kern w:val="0"/>
          <w:szCs w:val="36"/>
        </w:rPr>
        <w:t>地號土地</w:t>
      </w:r>
      <w:r w:rsidRPr="008445C3">
        <w:rPr>
          <w:rFonts w:ascii="標楷體" w:hAnsi="Arial" w:hint="eastAsia"/>
          <w:bCs/>
          <w:kern w:val="0"/>
          <w:szCs w:val="36"/>
        </w:rPr>
        <w:t>提報改善計畫書。</w:t>
      </w:r>
      <w:proofErr w:type="gramStart"/>
      <w:r w:rsidRPr="008445C3">
        <w:rPr>
          <w:rFonts w:ascii="標楷體" w:hAnsi="Arial" w:hint="eastAsia"/>
          <w:bCs/>
          <w:kern w:val="0"/>
          <w:szCs w:val="36"/>
        </w:rPr>
        <w:t>另宇鴻</w:t>
      </w:r>
      <w:proofErr w:type="gramEnd"/>
      <w:r w:rsidRPr="008445C3">
        <w:rPr>
          <w:rFonts w:ascii="標楷體" w:hAnsi="Arial" w:hint="eastAsia"/>
          <w:bCs/>
          <w:kern w:val="0"/>
          <w:szCs w:val="36"/>
        </w:rPr>
        <w:t>公司來函指訴桃園市政府於104年6月15日勒令該公司停工之行政處分未依法行政，及違反行政程序法第105條有關行政處分相關人得提出書面陳訴之規定等節。因違法行政處分之撤銷應依訴願及行政訴訟程序為之，且該公司已針對該勒令停工之行政處分提起訴願，為尊重行政救濟程序，依本院收受人民書狀及處理辦法第11條第4款、第12條第1款規定，應為不受理或不予調查之處理。</w:t>
      </w:r>
      <w:proofErr w:type="gramStart"/>
      <w:r w:rsidRPr="008445C3">
        <w:rPr>
          <w:rFonts w:ascii="標楷體" w:hAnsi="Arial" w:hint="eastAsia"/>
          <w:bCs/>
          <w:kern w:val="0"/>
          <w:szCs w:val="36"/>
        </w:rPr>
        <w:t>惟</w:t>
      </w:r>
      <w:proofErr w:type="gramEnd"/>
      <w:r w:rsidRPr="008445C3">
        <w:rPr>
          <w:rFonts w:ascii="標楷體" w:hAnsi="Arial" w:hint="eastAsia"/>
          <w:bCs/>
          <w:kern w:val="0"/>
          <w:szCs w:val="36"/>
        </w:rPr>
        <w:t>桃園市政府所為勒令停工之程序是否合法及相關行政救濟結果如何，並不影響本案之調查</w:t>
      </w:r>
      <w:r w:rsidRPr="008445C3">
        <w:rPr>
          <w:rFonts w:ascii="標楷體" w:hAnsi="Arial" w:hint="eastAsia"/>
          <w:bCs/>
          <w:kern w:val="0"/>
          <w:szCs w:val="36"/>
        </w:rPr>
        <w:lastRenderedPageBreak/>
        <w:t>結果，</w:t>
      </w:r>
      <w:proofErr w:type="gramStart"/>
      <w:r w:rsidRPr="008445C3">
        <w:rPr>
          <w:rFonts w:ascii="標楷體" w:hAnsi="Arial" w:hint="eastAsia"/>
          <w:bCs/>
          <w:kern w:val="0"/>
          <w:szCs w:val="36"/>
        </w:rPr>
        <w:t>併此敘</w:t>
      </w:r>
      <w:proofErr w:type="gramEnd"/>
      <w:r w:rsidRPr="008445C3">
        <w:rPr>
          <w:rFonts w:ascii="標楷體" w:hAnsi="Arial" w:hint="eastAsia"/>
          <w:bCs/>
          <w:kern w:val="0"/>
          <w:szCs w:val="36"/>
        </w:rPr>
        <w:t>明。茲就桃園市府未將受污染土地公告為控制場址，及未</w:t>
      </w:r>
      <w:proofErr w:type="gramStart"/>
      <w:r w:rsidRPr="008445C3">
        <w:rPr>
          <w:rFonts w:ascii="標楷體" w:hAnsi="Arial" w:hint="eastAsia"/>
          <w:bCs/>
          <w:kern w:val="0"/>
          <w:szCs w:val="36"/>
        </w:rPr>
        <w:t>廢止宇鴻公司</w:t>
      </w:r>
      <w:proofErr w:type="gramEnd"/>
      <w:r w:rsidRPr="008445C3">
        <w:rPr>
          <w:rFonts w:ascii="標楷體" w:hAnsi="Arial" w:hint="eastAsia"/>
          <w:bCs/>
          <w:kern w:val="0"/>
          <w:szCs w:val="36"/>
        </w:rPr>
        <w:t>許可證之調查所得是否涉</w:t>
      </w:r>
      <w:proofErr w:type="gramStart"/>
      <w:r w:rsidRPr="008445C3">
        <w:rPr>
          <w:rFonts w:ascii="標楷體" w:hAnsi="Arial" w:hint="eastAsia"/>
          <w:bCs/>
          <w:kern w:val="0"/>
          <w:szCs w:val="36"/>
        </w:rPr>
        <w:t>有涉失</w:t>
      </w:r>
      <w:proofErr w:type="gramEnd"/>
      <w:r w:rsidRPr="008445C3">
        <w:rPr>
          <w:rFonts w:ascii="標楷體" w:hAnsi="Arial" w:hint="eastAsia"/>
          <w:bCs/>
          <w:kern w:val="0"/>
          <w:szCs w:val="36"/>
        </w:rPr>
        <w:t>，分述如下。</w:t>
      </w:r>
    </w:p>
    <w:p w:rsidR="008445C3" w:rsidRPr="008445C3" w:rsidRDefault="008445C3" w:rsidP="008445C3">
      <w:pPr>
        <w:pStyle w:val="3"/>
        <w:ind w:leftChars="200" w:left="1361" w:hangingChars="200" w:hanging="681"/>
      </w:pPr>
      <w:r w:rsidRPr="008445C3">
        <w:rPr>
          <w:rFonts w:hint="eastAsia"/>
          <w:b/>
        </w:rPr>
        <w:t>桃園市政府</w:t>
      </w:r>
      <w:proofErr w:type="gramStart"/>
      <w:r w:rsidRPr="008445C3">
        <w:rPr>
          <w:rFonts w:hint="eastAsia"/>
          <w:b/>
        </w:rPr>
        <w:t>依據土污法</w:t>
      </w:r>
      <w:proofErr w:type="gramEnd"/>
      <w:r w:rsidRPr="008445C3">
        <w:rPr>
          <w:rFonts w:hint="eastAsia"/>
          <w:b/>
        </w:rPr>
        <w:t>第7條第5項及環保署函釋，於受污染土地公告為控制</w:t>
      </w:r>
      <w:proofErr w:type="gramStart"/>
      <w:r w:rsidRPr="008445C3">
        <w:rPr>
          <w:rFonts w:hint="eastAsia"/>
          <w:b/>
        </w:rPr>
        <w:t>場址前</w:t>
      </w:r>
      <w:proofErr w:type="gramEnd"/>
      <w:r w:rsidRPr="008445C3">
        <w:rPr>
          <w:rFonts w:hint="eastAsia"/>
          <w:b/>
        </w:rPr>
        <w:t>，命該公司</w:t>
      </w:r>
      <w:proofErr w:type="gramStart"/>
      <w:r w:rsidRPr="008445C3">
        <w:rPr>
          <w:rFonts w:hint="eastAsia"/>
          <w:b/>
        </w:rPr>
        <w:t>就廠區及滲眉埤</w:t>
      </w:r>
      <w:proofErr w:type="gramEnd"/>
      <w:r w:rsidRPr="008445C3">
        <w:rPr>
          <w:rFonts w:hint="eastAsia"/>
          <w:b/>
        </w:rPr>
        <w:t>之污染情形採取應變必要措施，並報請環保署就法令適用之疑義解釋在案，相關措施係</w:t>
      </w:r>
      <w:proofErr w:type="gramStart"/>
      <w:r w:rsidRPr="008445C3">
        <w:rPr>
          <w:rFonts w:hint="eastAsia"/>
          <w:b/>
        </w:rPr>
        <w:t>依據土污法</w:t>
      </w:r>
      <w:proofErr w:type="gramEnd"/>
      <w:r w:rsidRPr="008445C3">
        <w:rPr>
          <w:rFonts w:hint="eastAsia"/>
          <w:b/>
        </w:rPr>
        <w:t>第7條第5項至第7項及主管機關環保署之函釋所為。</w:t>
      </w:r>
    </w:p>
    <w:p w:rsidR="008445C3" w:rsidRPr="008445C3" w:rsidRDefault="008445C3" w:rsidP="00995EE6">
      <w:pPr>
        <w:numPr>
          <w:ilvl w:val="3"/>
          <w:numId w:val="1"/>
        </w:numPr>
        <w:tabs>
          <w:tab w:val="num" w:pos="360"/>
        </w:tabs>
        <w:overflowPunct w:val="0"/>
        <w:spacing w:line="450" w:lineRule="exact"/>
        <w:ind w:left="1740" w:hanging="697"/>
        <w:jc w:val="both"/>
        <w:outlineLvl w:val="3"/>
        <w:rPr>
          <w:rFonts w:ascii="標楷體" w:hAnsi="Arial"/>
          <w:szCs w:val="36"/>
        </w:rPr>
      </w:pPr>
      <w:r w:rsidRPr="008445C3">
        <w:rPr>
          <w:rFonts w:ascii="標楷體" w:hAnsi="Arial" w:hint="eastAsia"/>
          <w:szCs w:val="36"/>
        </w:rPr>
        <w:t>按土壤污染的整治工作，因花費高昂，關係人</w:t>
      </w:r>
      <w:proofErr w:type="gramStart"/>
      <w:r w:rsidRPr="008445C3">
        <w:rPr>
          <w:rFonts w:ascii="標楷體" w:hAnsi="Arial" w:hint="eastAsia"/>
          <w:szCs w:val="36"/>
        </w:rPr>
        <w:t>眾多，</w:t>
      </w:r>
      <w:proofErr w:type="gramEnd"/>
      <w:r w:rsidRPr="008445C3">
        <w:rPr>
          <w:rFonts w:ascii="標楷體" w:hAnsi="Arial" w:hint="eastAsia"/>
          <w:szCs w:val="36"/>
        </w:rPr>
        <w:t>舉證困難、責任歸屬不易，相關問題又涉及複雜之面向，因此整治之目標、流程、對於關係人之行政措施等，須有深入及務實可行之對策。</w:t>
      </w:r>
      <w:proofErr w:type="gramStart"/>
      <w:r w:rsidRPr="008445C3">
        <w:rPr>
          <w:rFonts w:ascii="標楷體" w:hAnsi="Arial" w:hint="eastAsia"/>
          <w:szCs w:val="36"/>
        </w:rPr>
        <w:t>土污法</w:t>
      </w:r>
      <w:proofErr w:type="gramEnd"/>
      <w:r w:rsidRPr="008445C3">
        <w:rPr>
          <w:rFonts w:ascii="標楷體" w:hAnsi="Arial" w:hint="eastAsia"/>
          <w:szCs w:val="36"/>
        </w:rPr>
        <w:t>第12條第2項固規定，土壤污染或地下水污染來源明確，其土壤或地下水污染物濃度達土壤或地下水污染管制標準者，直轄市、縣（市）主管機關應公告為土壤、地下水污染</w:t>
      </w:r>
      <w:r w:rsidRPr="008445C3">
        <w:rPr>
          <w:rFonts w:ascii="標楷體" w:hAnsi="Arial" w:hint="eastAsia"/>
          <w:noProof/>
          <w:szCs w:val="36"/>
        </w:rPr>
        <w:t>控制</w:t>
      </w:r>
      <w:r w:rsidRPr="008445C3">
        <w:rPr>
          <w:rFonts w:ascii="標楷體" w:hAnsi="Arial" w:hint="eastAsia"/>
          <w:szCs w:val="36"/>
        </w:rPr>
        <w:t>場址，另依同條第7項規定，管制區範圍內之</w:t>
      </w:r>
      <w:proofErr w:type="gramStart"/>
      <w:r w:rsidRPr="008445C3">
        <w:rPr>
          <w:rFonts w:ascii="標楷體" w:hAnsi="Arial" w:hint="eastAsia"/>
          <w:szCs w:val="36"/>
        </w:rPr>
        <w:t>底泥有</w:t>
      </w:r>
      <w:proofErr w:type="gramEnd"/>
      <w:r w:rsidRPr="008445C3">
        <w:rPr>
          <w:rFonts w:ascii="標楷體" w:hAnsi="Arial" w:hint="eastAsia"/>
          <w:szCs w:val="36"/>
        </w:rPr>
        <w:t>污染之虞者，直轄市、縣（市）主管機關得命污染行為人</w:t>
      </w:r>
      <w:proofErr w:type="gramStart"/>
      <w:r w:rsidRPr="008445C3">
        <w:rPr>
          <w:rFonts w:ascii="標楷體" w:hAnsi="Arial" w:hint="eastAsia"/>
          <w:szCs w:val="36"/>
        </w:rPr>
        <w:t>準</w:t>
      </w:r>
      <w:proofErr w:type="gramEnd"/>
      <w:r w:rsidRPr="008445C3">
        <w:rPr>
          <w:rFonts w:ascii="標楷體" w:hAnsi="Arial" w:hint="eastAsia"/>
          <w:szCs w:val="36"/>
        </w:rPr>
        <w:t>用第5項規定辦理，並應將計畫納入控制計畫或整治計畫中執行。然同法第7條第5項至第7項規定：「（第5項）各級主管機關為查證工作時，發現土壤、</w:t>
      </w:r>
      <w:proofErr w:type="gramStart"/>
      <w:r w:rsidRPr="008445C3">
        <w:rPr>
          <w:rFonts w:ascii="標楷體" w:hAnsi="Arial" w:hint="eastAsia"/>
          <w:szCs w:val="36"/>
        </w:rPr>
        <w:t>底泥或</w:t>
      </w:r>
      <w:proofErr w:type="gramEnd"/>
      <w:r w:rsidRPr="008445C3">
        <w:rPr>
          <w:rFonts w:ascii="標楷體" w:hAnsi="Arial" w:hint="eastAsia"/>
          <w:szCs w:val="36"/>
        </w:rPr>
        <w:t>地下水因受污染而有影響人體健康、農漁業生產或飲用水水源之虞者，得</w:t>
      </w:r>
      <w:proofErr w:type="gramStart"/>
      <w:r w:rsidRPr="008445C3">
        <w:rPr>
          <w:rFonts w:ascii="標楷體" w:hAnsi="Arial" w:hint="eastAsia"/>
          <w:szCs w:val="36"/>
        </w:rPr>
        <w:t>準</w:t>
      </w:r>
      <w:proofErr w:type="gramEnd"/>
      <w:r w:rsidRPr="008445C3">
        <w:rPr>
          <w:rFonts w:ascii="標楷體" w:hAnsi="Arial" w:hint="eastAsia"/>
          <w:szCs w:val="36"/>
        </w:rPr>
        <w:t>用第十五條第一項規定，採取應變必要措施；對於第十五條第一項第三款、第四款、第七款及第八款之應變必要措施，得命污染行為人、潛在污染責任人、場所使用人、管理人或所有人為之，以減輕污染影響或避免污染擴大。（第6項）前項應變必要措施之執行期限，以十二</w:t>
      </w:r>
      <w:proofErr w:type="gramStart"/>
      <w:r w:rsidRPr="008445C3">
        <w:rPr>
          <w:rFonts w:ascii="標楷體" w:hAnsi="Arial" w:hint="eastAsia"/>
          <w:szCs w:val="36"/>
        </w:rPr>
        <w:t>個</w:t>
      </w:r>
      <w:proofErr w:type="gramEnd"/>
      <w:r w:rsidRPr="008445C3">
        <w:rPr>
          <w:rFonts w:ascii="標楷體" w:hAnsi="Arial" w:hint="eastAsia"/>
          <w:szCs w:val="36"/>
        </w:rPr>
        <w:lastRenderedPageBreak/>
        <w:t>月內執行完畢者為限；必要時，得展延一次，其期限不得超過六個月。（第7項）依第五項規定採取應變必要措施，致土壤、地下水污染情形減輕，並經所在地主管機關查證其土壤及地下水污染物濃度低於土壤、地下水污染管制標準者，得</w:t>
      </w:r>
      <w:proofErr w:type="gramStart"/>
      <w:r w:rsidRPr="008445C3">
        <w:rPr>
          <w:rFonts w:ascii="標楷體" w:hAnsi="Arial" w:hint="eastAsia"/>
          <w:szCs w:val="36"/>
        </w:rPr>
        <w:t>不</w:t>
      </w:r>
      <w:proofErr w:type="gramEnd"/>
      <w:r w:rsidRPr="008445C3">
        <w:rPr>
          <w:rFonts w:ascii="標楷體" w:hAnsi="Arial" w:hint="eastAsia"/>
          <w:szCs w:val="36"/>
        </w:rPr>
        <w:t>公告為控制場址。」又依環保署函釋</w:t>
      </w:r>
      <w:r w:rsidRPr="008445C3">
        <w:rPr>
          <w:rFonts w:ascii="標楷體" w:hAnsi="Arial"/>
          <w:b/>
          <w:szCs w:val="36"/>
          <w:vertAlign w:val="superscript"/>
        </w:rPr>
        <w:footnoteReference w:id="1"/>
      </w:r>
      <w:r w:rsidRPr="008445C3">
        <w:rPr>
          <w:rFonts w:ascii="標楷體" w:hAnsi="Arial" w:hint="eastAsia"/>
          <w:szCs w:val="36"/>
        </w:rPr>
        <w:t>，為利整治業務順利推動，直轄市、縣(市)主管機關經研判污染物質之特性、污染範圍或情況，能於短期內符合</w:t>
      </w:r>
      <w:proofErr w:type="gramStart"/>
      <w:r w:rsidRPr="008445C3">
        <w:rPr>
          <w:rFonts w:ascii="標楷體" w:hAnsi="Arial" w:hint="eastAsia"/>
          <w:szCs w:val="36"/>
        </w:rPr>
        <w:t>土污第7條</w:t>
      </w:r>
      <w:proofErr w:type="gramEnd"/>
      <w:r w:rsidRPr="008445C3">
        <w:rPr>
          <w:rFonts w:ascii="標楷體" w:hAnsi="Arial" w:hint="eastAsia"/>
          <w:szCs w:val="36"/>
        </w:rPr>
        <w:t>第7項，達成改善目標並使污染物濃度低於管制標準者，得依該法第7條第6項規定，核定12個月內之執行期限而</w:t>
      </w:r>
      <w:proofErr w:type="gramStart"/>
      <w:r w:rsidRPr="008445C3">
        <w:rPr>
          <w:rFonts w:ascii="標楷體" w:hAnsi="Arial" w:hint="eastAsia"/>
          <w:szCs w:val="36"/>
        </w:rPr>
        <w:t>不</w:t>
      </w:r>
      <w:proofErr w:type="gramEnd"/>
      <w:r w:rsidRPr="008445C3">
        <w:rPr>
          <w:rFonts w:ascii="標楷體" w:hAnsi="Arial" w:hint="eastAsia"/>
          <w:szCs w:val="36"/>
        </w:rPr>
        <w:t>公告為污染控制場址。茲</w:t>
      </w:r>
      <w:proofErr w:type="gramStart"/>
      <w:r w:rsidRPr="008445C3">
        <w:rPr>
          <w:rFonts w:ascii="標楷體" w:hAnsi="Arial" w:hint="eastAsia"/>
          <w:szCs w:val="36"/>
        </w:rPr>
        <w:t>將土污法</w:t>
      </w:r>
      <w:proofErr w:type="gramEnd"/>
      <w:r w:rsidRPr="008445C3">
        <w:rPr>
          <w:rFonts w:ascii="標楷體" w:hAnsi="Arial" w:hint="eastAsia"/>
          <w:szCs w:val="36"/>
        </w:rPr>
        <w:t>有關土壤整治流程圖示如下：</w:t>
      </w:r>
    </w:p>
    <w:p w:rsidR="008445C3" w:rsidRPr="008445C3" w:rsidRDefault="008445C3" w:rsidP="008445C3">
      <w:pPr>
        <w:kinsoku w:val="0"/>
        <w:ind w:left="699" w:hanging="699"/>
        <w:jc w:val="right"/>
        <w:outlineLvl w:val="0"/>
        <w:rPr>
          <w:rFonts w:ascii="標楷體" w:hAnsi="Arial"/>
          <w:bCs/>
          <w:kern w:val="0"/>
          <w:szCs w:val="52"/>
        </w:rPr>
      </w:pPr>
      <w:r>
        <w:rPr>
          <w:rFonts w:ascii="標楷體" w:hAnsi="Arial"/>
          <w:noProof/>
          <w:kern w:val="0"/>
          <w:szCs w:val="52"/>
        </w:rPr>
        <w:lastRenderedPageBreak/>
        <w:drawing>
          <wp:inline distT="0" distB="0" distL="0" distR="0">
            <wp:extent cx="5636260" cy="4967605"/>
            <wp:effectExtent l="0" t="0" r="2540" b="4445"/>
            <wp:docPr id="7"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36260" cy="4967605"/>
                    </a:xfrm>
                    <a:prstGeom prst="rect">
                      <a:avLst/>
                    </a:prstGeom>
                    <a:noFill/>
                    <a:ln>
                      <a:noFill/>
                    </a:ln>
                  </pic:spPr>
                </pic:pic>
              </a:graphicData>
            </a:graphic>
          </wp:inline>
        </w:drawing>
      </w:r>
    </w:p>
    <w:p w:rsidR="008445C3" w:rsidRPr="008445C3" w:rsidRDefault="008445C3" w:rsidP="008445C3">
      <w:pPr>
        <w:kinsoku w:val="0"/>
        <w:ind w:left="699" w:hanging="699"/>
        <w:jc w:val="center"/>
        <w:outlineLvl w:val="0"/>
        <w:rPr>
          <w:rFonts w:ascii="標楷體" w:hAnsi="Arial"/>
          <w:bCs/>
          <w:kern w:val="0"/>
          <w:sz w:val="24"/>
          <w:szCs w:val="24"/>
        </w:rPr>
      </w:pPr>
      <w:r w:rsidRPr="008445C3">
        <w:rPr>
          <w:rFonts w:ascii="標楷體" w:hAnsi="Arial" w:hint="eastAsia"/>
          <w:bCs/>
          <w:kern w:val="0"/>
          <w:sz w:val="24"/>
          <w:szCs w:val="24"/>
        </w:rPr>
        <w:t xml:space="preserve">圖1 </w:t>
      </w:r>
      <w:proofErr w:type="gramStart"/>
      <w:r w:rsidRPr="008445C3">
        <w:rPr>
          <w:rFonts w:ascii="標楷體" w:hAnsi="Arial" w:hint="eastAsia"/>
          <w:bCs/>
          <w:kern w:val="0"/>
          <w:sz w:val="24"/>
          <w:szCs w:val="24"/>
        </w:rPr>
        <w:t>土污法</w:t>
      </w:r>
      <w:proofErr w:type="gramEnd"/>
      <w:r w:rsidRPr="008445C3">
        <w:rPr>
          <w:rFonts w:ascii="標楷體" w:hAnsi="Arial" w:hint="eastAsia"/>
          <w:bCs/>
          <w:kern w:val="0"/>
          <w:sz w:val="24"/>
          <w:szCs w:val="24"/>
        </w:rPr>
        <w:t>土壤整治流程圖</w:t>
      </w:r>
    </w:p>
    <w:p w:rsidR="008445C3" w:rsidRPr="008445C3" w:rsidRDefault="008445C3" w:rsidP="008445C3">
      <w:pPr>
        <w:kinsoku w:val="0"/>
        <w:ind w:left="699" w:hanging="699"/>
        <w:jc w:val="right"/>
        <w:outlineLvl w:val="0"/>
        <w:rPr>
          <w:rFonts w:ascii="標楷體" w:hAnsi="Arial"/>
          <w:bCs/>
          <w:kern w:val="0"/>
          <w:sz w:val="24"/>
          <w:szCs w:val="24"/>
        </w:rPr>
      </w:pPr>
      <w:r w:rsidRPr="008445C3">
        <w:rPr>
          <w:rFonts w:ascii="標楷體" w:hAnsi="Arial" w:hint="eastAsia"/>
          <w:bCs/>
          <w:kern w:val="0"/>
          <w:sz w:val="24"/>
          <w:szCs w:val="24"/>
        </w:rPr>
        <w:t>資料來源</w:t>
      </w:r>
      <w:r w:rsidRPr="008445C3">
        <w:rPr>
          <w:rFonts w:ascii="標楷體" w:hAnsi="標楷體" w:hint="eastAsia"/>
          <w:bCs/>
          <w:kern w:val="0"/>
          <w:sz w:val="24"/>
          <w:szCs w:val="24"/>
        </w:rPr>
        <w:t>：</w:t>
      </w:r>
      <w:r w:rsidRPr="008445C3">
        <w:rPr>
          <w:rFonts w:ascii="標楷體" w:hAnsi="Arial" w:hint="eastAsia"/>
          <w:bCs/>
          <w:kern w:val="0"/>
          <w:sz w:val="24"/>
          <w:szCs w:val="24"/>
        </w:rPr>
        <w:t>桃園市政府</w:t>
      </w:r>
    </w:p>
    <w:p w:rsidR="008445C3" w:rsidRPr="008445C3" w:rsidRDefault="008445C3" w:rsidP="00995EE6">
      <w:pPr>
        <w:numPr>
          <w:ilvl w:val="3"/>
          <w:numId w:val="1"/>
        </w:numPr>
        <w:tabs>
          <w:tab w:val="num" w:pos="360"/>
        </w:tabs>
        <w:overflowPunct w:val="0"/>
        <w:spacing w:line="450" w:lineRule="exact"/>
        <w:ind w:left="1740" w:hanging="697"/>
        <w:jc w:val="both"/>
        <w:outlineLvl w:val="3"/>
        <w:rPr>
          <w:rFonts w:ascii="標楷體" w:hAnsi="Arial"/>
          <w:noProof/>
          <w:szCs w:val="36"/>
        </w:rPr>
      </w:pPr>
      <w:r w:rsidRPr="008445C3">
        <w:rPr>
          <w:rFonts w:ascii="標楷體" w:hAnsi="Arial" w:hint="eastAsia"/>
          <w:szCs w:val="36"/>
        </w:rPr>
        <w:t>據環保署函復表示，該署就本案污染情形</w:t>
      </w:r>
      <w:proofErr w:type="gramStart"/>
      <w:r w:rsidRPr="008445C3">
        <w:rPr>
          <w:rFonts w:ascii="標楷體" w:hAnsi="Arial" w:hint="eastAsia"/>
          <w:szCs w:val="36"/>
        </w:rPr>
        <w:t>研</w:t>
      </w:r>
      <w:proofErr w:type="gramEnd"/>
      <w:r w:rsidRPr="008445C3">
        <w:rPr>
          <w:rFonts w:ascii="標楷體" w:hAnsi="Arial" w:hint="eastAsia"/>
          <w:szCs w:val="36"/>
        </w:rPr>
        <w:t>析，認為滲眉</w:t>
      </w:r>
      <w:proofErr w:type="gramStart"/>
      <w:r w:rsidRPr="008445C3">
        <w:rPr>
          <w:rFonts w:ascii="標楷體" w:hAnsi="Arial" w:hint="eastAsia"/>
          <w:szCs w:val="36"/>
        </w:rPr>
        <w:t>埤底泥</w:t>
      </w:r>
      <w:proofErr w:type="gramEnd"/>
      <w:r w:rsidRPr="008445C3">
        <w:rPr>
          <w:rFonts w:ascii="標楷體" w:hAnsi="Arial" w:hint="eastAsia"/>
          <w:szCs w:val="36"/>
        </w:rPr>
        <w:t>遭受污染有影響人體健康、農業生產之虞等情形，得</w:t>
      </w:r>
      <w:proofErr w:type="gramStart"/>
      <w:r w:rsidRPr="008445C3">
        <w:rPr>
          <w:rFonts w:ascii="標楷體" w:hAnsi="Arial" w:hint="eastAsia"/>
          <w:szCs w:val="36"/>
        </w:rPr>
        <w:t>適用土污法</w:t>
      </w:r>
      <w:proofErr w:type="gramEnd"/>
      <w:r w:rsidRPr="008445C3">
        <w:rPr>
          <w:rFonts w:ascii="標楷體" w:hAnsi="Arial" w:hint="eastAsia"/>
          <w:szCs w:val="36"/>
        </w:rPr>
        <w:t>第7條第5項之規定，並就本案相關管制工作協助桃園市政府釋疑。</w:t>
      </w:r>
      <w:proofErr w:type="gramStart"/>
      <w:r w:rsidRPr="008445C3">
        <w:rPr>
          <w:rFonts w:ascii="標楷體" w:hAnsi="Arial" w:hint="eastAsia"/>
          <w:szCs w:val="36"/>
        </w:rPr>
        <w:t>倘宇鴻</w:t>
      </w:r>
      <w:proofErr w:type="gramEnd"/>
      <w:r w:rsidRPr="008445C3">
        <w:rPr>
          <w:rFonts w:ascii="標楷體" w:hAnsi="Arial" w:hint="eastAsia"/>
          <w:szCs w:val="36"/>
        </w:rPr>
        <w:t>公司</w:t>
      </w:r>
      <w:proofErr w:type="gramStart"/>
      <w:r w:rsidRPr="008445C3">
        <w:rPr>
          <w:rFonts w:ascii="標楷體" w:hAnsi="Arial" w:hint="eastAsia"/>
          <w:szCs w:val="36"/>
        </w:rPr>
        <w:t>不遵行土污法</w:t>
      </w:r>
      <w:proofErr w:type="gramEnd"/>
      <w:r w:rsidRPr="008445C3">
        <w:rPr>
          <w:rFonts w:ascii="標楷體" w:hAnsi="Arial" w:hint="eastAsia"/>
          <w:szCs w:val="36"/>
        </w:rPr>
        <w:t>第7條第5項及第6項規定，辦理廠內</w:t>
      </w:r>
      <w:proofErr w:type="gramStart"/>
      <w:r w:rsidRPr="008445C3">
        <w:rPr>
          <w:rFonts w:ascii="標楷體" w:hAnsi="Arial" w:hint="eastAsia"/>
          <w:szCs w:val="36"/>
        </w:rPr>
        <w:t>及滲眉埤</w:t>
      </w:r>
      <w:proofErr w:type="gramEnd"/>
      <w:r w:rsidRPr="008445C3">
        <w:rPr>
          <w:rFonts w:ascii="標楷體" w:hAnsi="Arial" w:hint="eastAsia"/>
          <w:szCs w:val="36"/>
        </w:rPr>
        <w:t>應變必要措施及污染改善工作，桃園市政府應公告該公司廠區為土壤污染控制場址，其污染管制區範圍</w:t>
      </w:r>
      <w:proofErr w:type="gramStart"/>
      <w:r w:rsidRPr="008445C3">
        <w:rPr>
          <w:rFonts w:ascii="標楷體" w:hAnsi="Arial" w:hint="eastAsia"/>
          <w:szCs w:val="36"/>
        </w:rPr>
        <w:t>含滲眉埤</w:t>
      </w:r>
      <w:proofErr w:type="gramEnd"/>
      <w:r w:rsidRPr="008445C3">
        <w:rPr>
          <w:rFonts w:ascii="標楷體" w:hAnsi="Arial" w:hint="eastAsia"/>
          <w:szCs w:val="36"/>
        </w:rPr>
        <w:t>，該署亦加強督促本案行政管制及污染改善工作推動等語。</w:t>
      </w:r>
      <w:proofErr w:type="gramStart"/>
      <w:r w:rsidRPr="008445C3">
        <w:rPr>
          <w:rFonts w:ascii="標楷體" w:hAnsi="Arial" w:hint="eastAsia"/>
          <w:szCs w:val="36"/>
        </w:rPr>
        <w:t>詢</w:t>
      </w:r>
      <w:proofErr w:type="gramEnd"/>
      <w:r w:rsidRPr="008445C3">
        <w:rPr>
          <w:rFonts w:ascii="標楷體" w:hAnsi="Arial" w:hint="eastAsia"/>
          <w:szCs w:val="36"/>
        </w:rPr>
        <w:t>據桃園市政府函稱，該府</w:t>
      </w:r>
      <w:proofErr w:type="gramStart"/>
      <w:r w:rsidRPr="008445C3">
        <w:rPr>
          <w:rFonts w:ascii="標楷體" w:hAnsi="Arial" w:hint="eastAsia"/>
          <w:szCs w:val="36"/>
        </w:rPr>
        <w:t>依土污</w:t>
      </w:r>
      <w:proofErr w:type="gramEnd"/>
      <w:r w:rsidRPr="008445C3">
        <w:rPr>
          <w:rFonts w:ascii="標楷體" w:hAnsi="Arial" w:hint="eastAsia"/>
          <w:szCs w:val="36"/>
        </w:rPr>
        <w:t>法</w:t>
      </w:r>
      <w:r w:rsidRPr="008445C3">
        <w:rPr>
          <w:rFonts w:ascii="標楷體" w:hAnsi="Arial" w:hint="eastAsia"/>
          <w:szCs w:val="36"/>
        </w:rPr>
        <w:lastRenderedPageBreak/>
        <w:t>第12條、第16條公告為土壤污染控制場址及管制區前，</w:t>
      </w:r>
      <w:proofErr w:type="gramStart"/>
      <w:r w:rsidRPr="008445C3">
        <w:rPr>
          <w:rFonts w:ascii="標楷體" w:hAnsi="Arial" w:hint="eastAsia"/>
          <w:szCs w:val="36"/>
        </w:rPr>
        <w:t>經宇鴻</w:t>
      </w:r>
      <w:proofErr w:type="gramEnd"/>
      <w:r w:rsidRPr="008445C3">
        <w:rPr>
          <w:rFonts w:ascii="標楷體" w:hAnsi="Arial" w:hint="eastAsia"/>
          <w:szCs w:val="36"/>
        </w:rPr>
        <w:t>公司及土地所有人陳述意見，於104年6月30日</w:t>
      </w:r>
      <w:proofErr w:type="gramStart"/>
      <w:r w:rsidRPr="008445C3">
        <w:rPr>
          <w:rFonts w:ascii="標楷體" w:hAnsi="Arial" w:hint="eastAsia"/>
          <w:szCs w:val="36"/>
        </w:rPr>
        <w:t>函命宇鴻公司依土污</w:t>
      </w:r>
      <w:proofErr w:type="gramEnd"/>
      <w:r w:rsidRPr="008445C3">
        <w:rPr>
          <w:rFonts w:ascii="標楷體" w:hAnsi="Arial" w:hint="eastAsia"/>
          <w:szCs w:val="36"/>
        </w:rPr>
        <w:t>法第7條第5項，立即執行應變必要措施，限期於105年7月3日前改善完成，符合法律規定等語。桃園市政府</w:t>
      </w:r>
      <w:r w:rsidRPr="008445C3">
        <w:rPr>
          <w:rFonts w:ascii="標楷體" w:hAnsi="Arial" w:hint="eastAsia"/>
          <w:noProof/>
          <w:szCs w:val="36"/>
        </w:rPr>
        <w:t>相關執行期程如下表</w:t>
      </w:r>
      <w:r w:rsidRPr="008445C3">
        <w:rPr>
          <w:rFonts w:ascii="標楷體" w:hAnsi="Arial"/>
          <w:noProof/>
          <w:szCs w:val="36"/>
          <w:vertAlign w:val="superscript"/>
        </w:rPr>
        <w:footnoteReference w:id="2"/>
      </w:r>
      <w:r w:rsidRPr="008445C3">
        <w:rPr>
          <w:rFonts w:ascii="標楷體" w:hAnsi="Arial" w:hint="eastAsia"/>
          <w:noProof/>
          <w:szCs w:val="36"/>
        </w:rPr>
        <w:t>：</w:t>
      </w:r>
    </w:p>
    <w:p w:rsidR="008445C3" w:rsidRPr="008445C3" w:rsidRDefault="008445C3" w:rsidP="008445C3">
      <w:pPr>
        <w:ind w:left="1043"/>
        <w:jc w:val="center"/>
        <w:outlineLvl w:val="3"/>
        <w:rPr>
          <w:rFonts w:ascii="標楷體" w:hAnsi="Arial"/>
          <w:noProof/>
          <w:sz w:val="28"/>
          <w:szCs w:val="28"/>
        </w:rPr>
      </w:pPr>
      <w:r w:rsidRPr="008445C3">
        <w:rPr>
          <w:rFonts w:ascii="標楷體" w:hAnsi="Arial" w:hint="eastAsia"/>
          <w:noProof/>
          <w:sz w:val="28"/>
          <w:szCs w:val="28"/>
        </w:rPr>
        <w:t>表四 滲眉埤底泥整治期程</w:t>
      </w:r>
    </w:p>
    <w:tbl>
      <w:tblPr>
        <w:tblW w:w="94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680"/>
        <w:gridCol w:w="7729"/>
      </w:tblGrid>
      <w:tr w:rsidR="008445C3" w:rsidRPr="008445C3" w:rsidTr="00AB6E93">
        <w:trPr>
          <w:trHeight w:val="153"/>
          <w:jc w:val="right"/>
        </w:trPr>
        <w:tc>
          <w:tcPr>
            <w:tcW w:w="1680" w:type="dxa"/>
            <w:shd w:val="clear" w:color="auto" w:fill="auto"/>
            <w:tcMar>
              <w:top w:w="72" w:type="dxa"/>
              <w:left w:w="144" w:type="dxa"/>
              <w:bottom w:w="72" w:type="dxa"/>
              <w:right w:w="144" w:type="dxa"/>
            </w:tcMar>
            <w:vAlign w:val="center"/>
            <w:hideMark/>
          </w:tcPr>
          <w:p w:rsidR="008445C3" w:rsidRPr="008445C3" w:rsidRDefault="008445C3" w:rsidP="008445C3">
            <w:pPr>
              <w:widowControl/>
              <w:spacing w:line="360" w:lineRule="exact"/>
              <w:ind w:left="323" w:rightChars="84" w:right="286" w:hangingChars="101" w:hanging="323"/>
              <w:jc w:val="center"/>
              <w:rPr>
                <w:sz w:val="30"/>
                <w:szCs w:val="30"/>
              </w:rPr>
            </w:pPr>
            <w:r w:rsidRPr="008445C3">
              <w:rPr>
                <w:bCs/>
                <w:sz w:val="30"/>
                <w:szCs w:val="30"/>
              </w:rPr>
              <w:t>期程</w:t>
            </w:r>
          </w:p>
        </w:tc>
        <w:tc>
          <w:tcPr>
            <w:tcW w:w="7729" w:type="dxa"/>
            <w:shd w:val="clear" w:color="auto" w:fill="auto"/>
            <w:tcMar>
              <w:top w:w="72" w:type="dxa"/>
              <w:left w:w="144" w:type="dxa"/>
              <w:bottom w:w="72" w:type="dxa"/>
              <w:right w:w="144" w:type="dxa"/>
            </w:tcMar>
            <w:vAlign w:val="center"/>
            <w:hideMark/>
          </w:tcPr>
          <w:p w:rsidR="008445C3" w:rsidRPr="008445C3" w:rsidRDefault="008445C3" w:rsidP="008445C3">
            <w:pPr>
              <w:widowControl/>
              <w:spacing w:line="360" w:lineRule="exact"/>
              <w:ind w:left="323" w:rightChars="84" w:right="286" w:hangingChars="101" w:hanging="323"/>
              <w:jc w:val="center"/>
              <w:rPr>
                <w:sz w:val="30"/>
                <w:szCs w:val="30"/>
              </w:rPr>
            </w:pPr>
            <w:r w:rsidRPr="008445C3">
              <w:rPr>
                <w:bCs/>
                <w:sz w:val="30"/>
                <w:szCs w:val="30"/>
              </w:rPr>
              <w:t>說明</w:t>
            </w:r>
          </w:p>
        </w:tc>
      </w:tr>
      <w:tr w:rsidR="008445C3" w:rsidRPr="008445C3" w:rsidTr="00AB6E93">
        <w:trPr>
          <w:trHeight w:val="20"/>
          <w:jc w:val="right"/>
        </w:trPr>
        <w:tc>
          <w:tcPr>
            <w:tcW w:w="1680" w:type="dxa"/>
            <w:shd w:val="clear" w:color="auto" w:fill="auto"/>
            <w:tcMar>
              <w:top w:w="72" w:type="dxa"/>
              <w:left w:w="144" w:type="dxa"/>
              <w:bottom w:w="72" w:type="dxa"/>
              <w:right w:w="144" w:type="dxa"/>
            </w:tcMar>
            <w:vAlign w:val="center"/>
            <w:hideMark/>
          </w:tcPr>
          <w:p w:rsidR="008445C3" w:rsidRPr="008445C3" w:rsidRDefault="008445C3" w:rsidP="008445C3">
            <w:pPr>
              <w:widowControl/>
              <w:spacing w:line="360" w:lineRule="exact"/>
              <w:jc w:val="both"/>
              <w:rPr>
                <w:sz w:val="30"/>
                <w:szCs w:val="30"/>
              </w:rPr>
            </w:pPr>
            <w:r w:rsidRPr="008445C3">
              <w:rPr>
                <w:sz w:val="30"/>
                <w:szCs w:val="30"/>
              </w:rPr>
              <w:t>104.6.30</w:t>
            </w:r>
          </w:p>
        </w:tc>
        <w:tc>
          <w:tcPr>
            <w:tcW w:w="7729" w:type="dxa"/>
            <w:shd w:val="clear" w:color="auto" w:fill="auto"/>
            <w:tcMar>
              <w:top w:w="72" w:type="dxa"/>
              <w:left w:w="144" w:type="dxa"/>
              <w:bottom w:w="72" w:type="dxa"/>
              <w:right w:w="144" w:type="dxa"/>
            </w:tcMar>
            <w:vAlign w:val="center"/>
            <w:hideMark/>
          </w:tcPr>
          <w:p w:rsidR="008445C3" w:rsidRPr="008445C3" w:rsidRDefault="008445C3" w:rsidP="008445C3">
            <w:pPr>
              <w:widowControl/>
              <w:spacing w:line="340" w:lineRule="exact"/>
              <w:jc w:val="both"/>
              <w:rPr>
                <w:sz w:val="30"/>
                <w:szCs w:val="30"/>
              </w:rPr>
            </w:pPr>
            <w:r w:rsidRPr="008445C3">
              <w:rPr>
                <w:rFonts w:hint="eastAsia"/>
                <w:sz w:val="30"/>
                <w:szCs w:val="30"/>
              </w:rPr>
              <w:t>桃園市政府</w:t>
            </w:r>
            <w:proofErr w:type="gramStart"/>
            <w:r w:rsidRPr="008445C3">
              <w:rPr>
                <w:sz w:val="30"/>
                <w:szCs w:val="30"/>
              </w:rPr>
              <w:t>依土污</w:t>
            </w:r>
            <w:proofErr w:type="gramEnd"/>
            <w:r w:rsidRPr="008445C3">
              <w:rPr>
                <w:sz w:val="30"/>
                <w:szCs w:val="30"/>
              </w:rPr>
              <w:t>法第</w:t>
            </w:r>
            <w:r w:rsidRPr="008445C3">
              <w:rPr>
                <w:sz w:val="30"/>
                <w:szCs w:val="30"/>
              </w:rPr>
              <w:t>7</w:t>
            </w:r>
            <w:r w:rsidRPr="008445C3">
              <w:rPr>
                <w:sz w:val="30"/>
                <w:szCs w:val="30"/>
              </w:rPr>
              <w:t>條第</w:t>
            </w:r>
            <w:r w:rsidRPr="008445C3">
              <w:rPr>
                <w:sz w:val="30"/>
                <w:szCs w:val="30"/>
              </w:rPr>
              <w:t>5</w:t>
            </w:r>
            <w:r w:rsidRPr="008445C3">
              <w:rPr>
                <w:sz w:val="30"/>
                <w:szCs w:val="30"/>
              </w:rPr>
              <w:t>項，</w:t>
            </w:r>
            <w:proofErr w:type="gramStart"/>
            <w:r w:rsidRPr="008445C3">
              <w:rPr>
                <w:sz w:val="30"/>
                <w:szCs w:val="30"/>
              </w:rPr>
              <w:t>命宇鴻</w:t>
            </w:r>
            <w:proofErr w:type="gramEnd"/>
            <w:r w:rsidRPr="008445C3">
              <w:rPr>
                <w:sz w:val="30"/>
                <w:szCs w:val="30"/>
              </w:rPr>
              <w:t>公司採取應變措施，於文到</w:t>
            </w:r>
            <w:r w:rsidRPr="008445C3">
              <w:rPr>
                <w:sz w:val="30"/>
                <w:szCs w:val="30"/>
              </w:rPr>
              <w:t>90</w:t>
            </w:r>
            <w:r w:rsidRPr="008445C3">
              <w:rPr>
                <w:sz w:val="30"/>
                <w:szCs w:val="30"/>
              </w:rPr>
              <w:t>內提出改善計畫，</w:t>
            </w:r>
            <w:r w:rsidRPr="008445C3">
              <w:rPr>
                <w:sz w:val="30"/>
                <w:szCs w:val="30"/>
              </w:rPr>
              <w:t>105</w:t>
            </w:r>
            <w:r w:rsidRPr="008445C3">
              <w:rPr>
                <w:sz w:val="30"/>
                <w:szCs w:val="30"/>
              </w:rPr>
              <w:t>年</w:t>
            </w:r>
            <w:r w:rsidRPr="008445C3">
              <w:rPr>
                <w:sz w:val="30"/>
                <w:szCs w:val="30"/>
              </w:rPr>
              <w:t>7</w:t>
            </w:r>
            <w:r w:rsidRPr="008445C3">
              <w:rPr>
                <w:sz w:val="30"/>
                <w:szCs w:val="30"/>
              </w:rPr>
              <w:t>月</w:t>
            </w:r>
            <w:r w:rsidRPr="008445C3">
              <w:rPr>
                <w:sz w:val="30"/>
                <w:szCs w:val="30"/>
              </w:rPr>
              <w:t>3</w:t>
            </w:r>
            <w:r w:rsidRPr="008445C3">
              <w:rPr>
                <w:sz w:val="30"/>
                <w:szCs w:val="30"/>
              </w:rPr>
              <w:t>日改善完成。</w:t>
            </w:r>
          </w:p>
        </w:tc>
      </w:tr>
      <w:tr w:rsidR="008445C3" w:rsidRPr="008445C3" w:rsidTr="00AB6E93">
        <w:trPr>
          <w:trHeight w:val="1334"/>
          <w:jc w:val="right"/>
        </w:trPr>
        <w:tc>
          <w:tcPr>
            <w:tcW w:w="1680" w:type="dxa"/>
            <w:shd w:val="clear" w:color="auto" w:fill="auto"/>
            <w:tcMar>
              <w:top w:w="72" w:type="dxa"/>
              <w:left w:w="144" w:type="dxa"/>
              <w:bottom w:w="72" w:type="dxa"/>
              <w:right w:w="144" w:type="dxa"/>
            </w:tcMar>
            <w:vAlign w:val="center"/>
          </w:tcPr>
          <w:p w:rsidR="008445C3" w:rsidRPr="008445C3" w:rsidRDefault="008445C3" w:rsidP="008445C3">
            <w:pPr>
              <w:widowControl/>
              <w:spacing w:line="360" w:lineRule="exact"/>
              <w:jc w:val="both"/>
              <w:rPr>
                <w:sz w:val="30"/>
                <w:szCs w:val="30"/>
              </w:rPr>
            </w:pPr>
            <w:r w:rsidRPr="008445C3">
              <w:rPr>
                <w:sz w:val="30"/>
                <w:szCs w:val="30"/>
              </w:rPr>
              <w:t>104.10.12</w:t>
            </w:r>
          </w:p>
        </w:tc>
        <w:tc>
          <w:tcPr>
            <w:tcW w:w="7729" w:type="dxa"/>
            <w:shd w:val="clear" w:color="auto" w:fill="auto"/>
            <w:tcMar>
              <w:top w:w="72" w:type="dxa"/>
              <w:left w:w="144" w:type="dxa"/>
              <w:bottom w:w="72" w:type="dxa"/>
              <w:right w:w="144" w:type="dxa"/>
            </w:tcMar>
            <w:vAlign w:val="center"/>
          </w:tcPr>
          <w:p w:rsidR="008445C3" w:rsidRPr="008445C3" w:rsidRDefault="008445C3" w:rsidP="008445C3">
            <w:pPr>
              <w:widowControl/>
              <w:spacing w:line="340" w:lineRule="exact"/>
              <w:jc w:val="both"/>
              <w:rPr>
                <w:sz w:val="30"/>
                <w:szCs w:val="30"/>
              </w:rPr>
            </w:pPr>
            <w:proofErr w:type="gramStart"/>
            <w:r w:rsidRPr="008445C3">
              <w:rPr>
                <w:rFonts w:hint="eastAsia"/>
                <w:sz w:val="30"/>
                <w:szCs w:val="30"/>
              </w:rPr>
              <w:t>該府</w:t>
            </w:r>
            <w:r w:rsidRPr="008445C3">
              <w:rPr>
                <w:sz w:val="30"/>
                <w:szCs w:val="30"/>
              </w:rPr>
              <w:t>委由</w:t>
            </w:r>
            <w:proofErr w:type="gramEnd"/>
            <w:r w:rsidRPr="008445C3">
              <w:rPr>
                <w:sz w:val="30"/>
                <w:szCs w:val="30"/>
              </w:rPr>
              <w:t>瑞</w:t>
            </w:r>
            <w:proofErr w:type="gramStart"/>
            <w:r w:rsidRPr="008445C3">
              <w:rPr>
                <w:sz w:val="30"/>
                <w:szCs w:val="30"/>
              </w:rPr>
              <w:t>昶</w:t>
            </w:r>
            <w:proofErr w:type="gramEnd"/>
            <w:r w:rsidRPr="008445C3">
              <w:rPr>
                <w:sz w:val="30"/>
                <w:szCs w:val="30"/>
              </w:rPr>
              <w:t>科技股份有限公司執行「桃園市滲眉</w:t>
            </w:r>
            <w:proofErr w:type="gramStart"/>
            <w:r w:rsidRPr="008445C3">
              <w:rPr>
                <w:sz w:val="30"/>
                <w:szCs w:val="30"/>
              </w:rPr>
              <w:t>埤底泥</w:t>
            </w:r>
            <w:proofErr w:type="gramEnd"/>
            <w:r w:rsidRPr="008445C3">
              <w:rPr>
                <w:sz w:val="30"/>
                <w:szCs w:val="30"/>
              </w:rPr>
              <w:t>污染調查計畫」，</w:t>
            </w:r>
            <w:proofErr w:type="gramStart"/>
            <w:r w:rsidRPr="008445C3">
              <w:rPr>
                <w:sz w:val="30"/>
                <w:szCs w:val="30"/>
              </w:rPr>
              <w:t>調查滲眉埤底泥</w:t>
            </w:r>
            <w:proofErr w:type="gramEnd"/>
            <w:r w:rsidRPr="008445C3">
              <w:rPr>
                <w:sz w:val="30"/>
                <w:szCs w:val="30"/>
              </w:rPr>
              <w:t>污染情形，並就調查結果評估所需之經費、工法及期程，</w:t>
            </w:r>
            <w:proofErr w:type="gramStart"/>
            <w:r w:rsidRPr="008445C3">
              <w:rPr>
                <w:sz w:val="30"/>
                <w:szCs w:val="30"/>
              </w:rPr>
              <w:t>俾</w:t>
            </w:r>
            <w:proofErr w:type="gramEnd"/>
            <w:r w:rsidRPr="008445C3">
              <w:rPr>
                <w:sz w:val="30"/>
                <w:szCs w:val="30"/>
              </w:rPr>
              <w:t>利後續</w:t>
            </w:r>
            <w:proofErr w:type="gramStart"/>
            <w:r w:rsidRPr="008445C3">
              <w:rPr>
                <w:sz w:val="30"/>
                <w:szCs w:val="30"/>
              </w:rPr>
              <w:t>向宇鴻</w:t>
            </w:r>
            <w:proofErr w:type="gramEnd"/>
            <w:r w:rsidRPr="008445C3">
              <w:rPr>
                <w:sz w:val="30"/>
                <w:szCs w:val="30"/>
              </w:rPr>
              <w:t>公司求償污染改善所需之經費。</w:t>
            </w:r>
          </w:p>
        </w:tc>
      </w:tr>
      <w:tr w:rsidR="008445C3" w:rsidRPr="008445C3" w:rsidTr="00AB6E93">
        <w:trPr>
          <w:trHeight w:val="455"/>
          <w:jc w:val="right"/>
        </w:trPr>
        <w:tc>
          <w:tcPr>
            <w:tcW w:w="1680" w:type="dxa"/>
            <w:shd w:val="clear" w:color="auto" w:fill="auto"/>
            <w:tcMar>
              <w:top w:w="72" w:type="dxa"/>
              <w:left w:w="144" w:type="dxa"/>
              <w:bottom w:w="72" w:type="dxa"/>
              <w:right w:w="144" w:type="dxa"/>
            </w:tcMar>
            <w:vAlign w:val="center"/>
            <w:hideMark/>
          </w:tcPr>
          <w:p w:rsidR="008445C3" w:rsidRPr="008445C3" w:rsidRDefault="008445C3" w:rsidP="008445C3">
            <w:pPr>
              <w:widowControl/>
              <w:spacing w:line="360" w:lineRule="exact"/>
              <w:jc w:val="both"/>
              <w:rPr>
                <w:sz w:val="30"/>
                <w:szCs w:val="30"/>
              </w:rPr>
            </w:pPr>
            <w:r w:rsidRPr="008445C3">
              <w:rPr>
                <w:sz w:val="30"/>
                <w:szCs w:val="30"/>
              </w:rPr>
              <w:t>104.10.19</w:t>
            </w:r>
          </w:p>
        </w:tc>
        <w:tc>
          <w:tcPr>
            <w:tcW w:w="7729" w:type="dxa"/>
            <w:shd w:val="clear" w:color="auto" w:fill="auto"/>
            <w:tcMar>
              <w:top w:w="72" w:type="dxa"/>
              <w:left w:w="144" w:type="dxa"/>
              <w:bottom w:w="72" w:type="dxa"/>
              <w:right w:w="144" w:type="dxa"/>
            </w:tcMar>
            <w:vAlign w:val="center"/>
            <w:hideMark/>
          </w:tcPr>
          <w:p w:rsidR="008445C3" w:rsidRPr="008445C3" w:rsidRDefault="008445C3" w:rsidP="008445C3">
            <w:pPr>
              <w:widowControl/>
              <w:spacing w:line="340" w:lineRule="exact"/>
              <w:jc w:val="both"/>
              <w:rPr>
                <w:sz w:val="30"/>
                <w:szCs w:val="30"/>
              </w:rPr>
            </w:pPr>
            <w:proofErr w:type="gramStart"/>
            <w:r w:rsidRPr="008445C3">
              <w:rPr>
                <w:sz w:val="30"/>
                <w:szCs w:val="30"/>
              </w:rPr>
              <w:t>宇鴻公司</w:t>
            </w:r>
            <w:proofErr w:type="gramEnd"/>
            <w:r w:rsidRPr="008445C3">
              <w:rPr>
                <w:sz w:val="30"/>
                <w:szCs w:val="30"/>
              </w:rPr>
              <w:t>未於</w:t>
            </w:r>
            <w:r w:rsidRPr="008445C3">
              <w:rPr>
                <w:sz w:val="30"/>
                <w:szCs w:val="30"/>
              </w:rPr>
              <w:t>90</w:t>
            </w:r>
            <w:r w:rsidRPr="008445C3">
              <w:rPr>
                <w:sz w:val="30"/>
                <w:szCs w:val="30"/>
              </w:rPr>
              <w:t>天內提出改善計畫，</w:t>
            </w:r>
            <w:r w:rsidRPr="008445C3">
              <w:rPr>
                <w:rFonts w:hint="eastAsia"/>
                <w:sz w:val="30"/>
                <w:szCs w:val="30"/>
              </w:rPr>
              <w:t>該</w:t>
            </w:r>
            <w:r w:rsidRPr="008445C3">
              <w:rPr>
                <w:sz w:val="30"/>
                <w:szCs w:val="30"/>
              </w:rPr>
              <w:t>府</w:t>
            </w:r>
            <w:proofErr w:type="gramStart"/>
            <w:r w:rsidRPr="008445C3">
              <w:rPr>
                <w:sz w:val="30"/>
                <w:szCs w:val="30"/>
              </w:rPr>
              <w:t>依土污</w:t>
            </w:r>
            <w:proofErr w:type="gramEnd"/>
            <w:r w:rsidRPr="008445C3">
              <w:rPr>
                <w:sz w:val="30"/>
                <w:szCs w:val="30"/>
              </w:rPr>
              <w:t>法第</w:t>
            </w:r>
            <w:r w:rsidRPr="008445C3">
              <w:rPr>
                <w:sz w:val="30"/>
                <w:szCs w:val="30"/>
              </w:rPr>
              <w:t>38</w:t>
            </w:r>
            <w:r w:rsidRPr="008445C3">
              <w:rPr>
                <w:sz w:val="30"/>
                <w:szCs w:val="30"/>
              </w:rPr>
              <w:t>條</w:t>
            </w:r>
            <w:r w:rsidRPr="008445C3">
              <w:rPr>
                <w:sz w:val="30"/>
                <w:szCs w:val="30"/>
              </w:rPr>
              <w:t>1</w:t>
            </w:r>
            <w:r w:rsidRPr="008445C3">
              <w:rPr>
                <w:sz w:val="30"/>
                <w:szCs w:val="30"/>
              </w:rPr>
              <w:t>項第</w:t>
            </w:r>
            <w:r w:rsidRPr="008445C3">
              <w:rPr>
                <w:sz w:val="30"/>
                <w:szCs w:val="30"/>
              </w:rPr>
              <w:t>2</w:t>
            </w:r>
            <w:r w:rsidRPr="008445C3">
              <w:rPr>
                <w:sz w:val="30"/>
                <w:szCs w:val="30"/>
              </w:rPr>
              <w:t>款處分前給予陳述意見之機會。</w:t>
            </w:r>
          </w:p>
        </w:tc>
      </w:tr>
      <w:tr w:rsidR="008445C3" w:rsidRPr="008445C3" w:rsidTr="00AB6E93">
        <w:trPr>
          <w:trHeight w:val="771"/>
          <w:jc w:val="right"/>
        </w:trPr>
        <w:tc>
          <w:tcPr>
            <w:tcW w:w="1680" w:type="dxa"/>
            <w:shd w:val="clear" w:color="auto" w:fill="auto"/>
            <w:tcMar>
              <w:top w:w="72" w:type="dxa"/>
              <w:left w:w="144" w:type="dxa"/>
              <w:bottom w:w="72" w:type="dxa"/>
              <w:right w:w="144" w:type="dxa"/>
            </w:tcMar>
            <w:vAlign w:val="center"/>
            <w:hideMark/>
          </w:tcPr>
          <w:p w:rsidR="008445C3" w:rsidRPr="008445C3" w:rsidRDefault="008445C3" w:rsidP="008445C3">
            <w:pPr>
              <w:widowControl/>
              <w:spacing w:line="360" w:lineRule="exact"/>
              <w:jc w:val="both"/>
              <w:rPr>
                <w:sz w:val="30"/>
                <w:szCs w:val="30"/>
              </w:rPr>
            </w:pPr>
            <w:r w:rsidRPr="008445C3">
              <w:rPr>
                <w:sz w:val="30"/>
                <w:szCs w:val="30"/>
              </w:rPr>
              <w:t>104.11.17</w:t>
            </w:r>
          </w:p>
        </w:tc>
        <w:tc>
          <w:tcPr>
            <w:tcW w:w="7729" w:type="dxa"/>
            <w:shd w:val="clear" w:color="auto" w:fill="auto"/>
            <w:tcMar>
              <w:top w:w="72" w:type="dxa"/>
              <w:left w:w="144" w:type="dxa"/>
              <w:bottom w:w="72" w:type="dxa"/>
              <w:right w:w="144" w:type="dxa"/>
            </w:tcMar>
            <w:vAlign w:val="center"/>
            <w:hideMark/>
          </w:tcPr>
          <w:p w:rsidR="008445C3" w:rsidRPr="008445C3" w:rsidRDefault="008445C3" w:rsidP="008445C3">
            <w:pPr>
              <w:widowControl/>
              <w:spacing w:line="340" w:lineRule="exact"/>
              <w:jc w:val="both"/>
              <w:rPr>
                <w:sz w:val="30"/>
                <w:szCs w:val="30"/>
              </w:rPr>
            </w:pPr>
            <w:r w:rsidRPr="008445C3">
              <w:rPr>
                <w:sz w:val="30"/>
                <w:szCs w:val="30"/>
              </w:rPr>
              <w:t>確保滲眉</w:t>
            </w:r>
            <w:proofErr w:type="gramStart"/>
            <w:r w:rsidRPr="008445C3">
              <w:rPr>
                <w:sz w:val="30"/>
                <w:szCs w:val="30"/>
              </w:rPr>
              <w:t>埤</w:t>
            </w:r>
            <w:proofErr w:type="gramEnd"/>
            <w:r w:rsidRPr="008445C3">
              <w:rPr>
                <w:sz w:val="30"/>
                <w:szCs w:val="30"/>
              </w:rPr>
              <w:t>污染改善工作之進行，</w:t>
            </w:r>
            <w:r w:rsidRPr="008445C3">
              <w:rPr>
                <w:rFonts w:hint="eastAsia"/>
                <w:sz w:val="30"/>
                <w:szCs w:val="30"/>
              </w:rPr>
              <w:t>該府</w:t>
            </w:r>
            <w:proofErr w:type="gramStart"/>
            <w:r w:rsidRPr="008445C3">
              <w:rPr>
                <w:sz w:val="30"/>
                <w:szCs w:val="30"/>
              </w:rPr>
              <w:t>請宇鴻</w:t>
            </w:r>
            <w:proofErr w:type="gramEnd"/>
            <w:r w:rsidRPr="008445C3">
              <w:rPr>
                <w:sz w:val="30"/>
                <w:szCs w:val="30"/>
              </w:rPr>
              <w:t>公司於文到</w:t>
            </w:r>
            <w:r w:rsidRPr="008445C3">
              <w:rPr>
                <w:sz w:val="30"/>
                <w:szCs w:val="30"/>
              </w:rPr>
              <w:t>3</w:t>
            </w:r>
            <w:r w:rsidRPr="008445C3">
              <w:rPr>
                <w:sz w:val="30"/>
                <w:szCs w:val="30"/>
              </w:rPr>
              <w:t>日</w:t>
            </w:r>
            <w:proofErr w:type="gramStart"/>
            <w:r w:rsidRPr="008445C3">
              <w:rPr>
                <w:sz w:val="30"/>
                <w:szCs w:val="30"/>
              </w:rPr>
              <w:t>內函</w:t>
            </w:r>
            <w:proofErr w:type="gramEnd"/>
            <w:r w:rsidRPr="008445C3">
              <w:rPr>
                <w:sz w:val="30"/>
                <w:szCs w:val="30"/>
              </w:rPr>
              <w:t>復是否有意願執行污染改善作業。</w:t>
            </w:r>
          </w:p>
        </w:tc>
      </w:tr>
      <w:tr w:rsidR="008445C3" w:rsidRPr="008445C3" w:rsidTr="00AB6E93">
        <w:trPr>
          <w:trHeight w:val="694"/>
          <w:jc w:val="right"/>
        </w:trPr>
        <w:tc>
          <w:tcPr>
            <w:tcW w:w="1680" w:type="dxa"/>
            <w:shd w:val="clear" w:color="auto" w:fill="auto"/>
            <w:tcMar>
              <w:top w:w="72" w:type="dxa"/>
              <w:left w:w="144" w:type="dxa"/>
              <w:bottom w:w="72" w:type="dxa"/>
              <w:right w:w="144" w:type="dxa"/>
            </w:tcMar>
            <w:vAlign w:val="center"/>
          </w:tcPr>
          <w:p w:rsidR="008445C3" w:rsidRPr="008445C3" w:rsidRDefault="008445C3" w:rsidP="008445C3">
            <w:pPr>
              <w:widowControl/>
              <w:spacing w:line="360" w:lineRule="exact"/>
              <w:jc w:val="both"/>
              <w:rPr>
                <w:sz w:val="30"/>
                <w:szCs w:val="30"/>
              </w:rPr>
            </w:pPr>
            <w:r w:rsidRPr="008445C3">
              <w:rPr>
                <w:sz w:val="30"/>
                <w:szCs w:val="30"/>
              </w:rPr>
              <w:t>104.11.19</w:t>
            </w:r>
          </w:p>
        </w:tc>
        <w:tc>
          <w:tcPr>
            <w:tcW w:w="7729" w:type="dxa"/>
            <w:shd w:val="clear" w:color="auto" w:fill="auto"/>
            <w:tcMar>
              <w:top w:w="72" w:type="dxa"/>
              <w:left w:w="144" w:type="dxa"/>
              <w:bottom w:w="72" w:type="dxa"/>
              <w:right w:w="144" w:type="dxa"/>
            </w:tcMar>
            <w:vAlign w:val="center"/>
          </w:tcPr>
          <w:p w:rsidR="008445C3" w:rsidRPr="008445C3" w:rsidRDefault="008445C3" w:rsidP="008445C3">
            <w:pPr>
              <w:widowControl/>
              <w:spacing w:line="340" w:lineRule="exact"/>
              <w:jc w:val="both"/>
              <w:rPr>
                <w:sz w:val="30"/>
                <w:szCs w:val="30"/>
              </w:rPr>
            </w:pPr>
            <w:proofErr w:type="gramStart"/>
            <w:r w:rsidRPr="008445C3">
              <w:rPr>
                <w:sz w:val="30"/>
                <w:szCs w:val="30"/>
              </w:rPr>
              <w:t>宇鴻公司函復</w:t>
            </w:r>
            <w:r w:rsidRPr="008445C3">
              <w:rPr>
                <w:rFonts w:hint="eastAsia"/>
                <w:sz w:val="30"/>
                <w:szCs w:val="30"/>
              </w:rPr>
              <w:t>該</w:t>
            </w:r>
            <w:r w:rsidRPr="008445C3">
              <w:rPr>
                <w:sz w:val="30"/>
                <w:szCs w:val="30"/>
              </w:rPr>
              <w:t>府</w:t>
            </w:r>
            <w:proofErr w:type="gramEnd"/>
            <w:r w:rsidRPr="008445C3">
              <w:rPr>
                <w:sz w:val="30"/>
                <w:szCs w:val="30"/>
              </w:rPr>
              <w:t>表示前次處分仍在訴願階段，仍不願執行改善作業</w:t>
            </w:r>
          </w:p>
        </w:tc>
      </w:tr>
      <w:tr w:rsidR="008445C3" w:rsidRPr="008445C3" w:rsidTr="00AB6E93">
        <w:trPr>
          <w:trHeight w:val="694"/>
          <w:jc w:val="right"/>
        </w:trPr>
        <w:tc>
          <w:tcPr>
            <w:tcW w:w="1680" w:type="dxa"/>
            <w:shd w:val="clear" w:color="auto" w:fill="auto"/>
            <w:tcMar>
              <w:top w:w="72" w:type="dxa"/>
              <w:left w:w="144" w:type="dxa"/>
              <w:bottom w:w="72" w:type="dxa"/>
              <w:right w:w="144" w:type="dxa"/>
            </w:tcMar>
            <w:vAlign w:val="center"/>
          </w:tcPr>
          <w:p w:rsidR="008445C3" w:rsidRPr="008445C3" w:rsidRDefault="008445C3" w:rsidP="008445C3">
            <w:pPr>
              <w:widowControl/>
              <w:spacing w:line="360" w:lineRule="exact"/>
              <w:jc w:val="both"/>
              <w:rPr>
                <w:sz w:val="30"/>
                <w:szCs w:val="30"/>
              </w:rPr>
            </w:pPr>
            <w:r w:rsidRPr="008445C3">
              <w:rPr>
                <w:rFonts w:hint="eastAsia"/>
                <w:sz w:val="30"/>
                <w:szCs w:val="30"/>
              </w:rPr>
              <w:t>104.12</w:t>
            </w:r>
            <w:r w:rsidRPr="008445C3">
              <w:rPr>
                <w:rFonts w:hint="eastAsia"/>
                <w:sz w:val="30"/>
                <w:szCs w:val="30"/>
              </w:rPr>
              <w:t>至</w:t>
            </w:r>
            <w:r w:rsidRPr="008445C3">
              <w:rPr>
                <w:rFonts w:hint="eastAsia"/>
                <w:sz w:val="30"/>
                <w:szCs w:val="30"/>
              </w:rPr>
              <w:t>105.2</w:t>
            </w:r>
          </w:p>
        </w:tc>
        <w:tc>
          <w:tcPr>
            <w:tcW w:w="7729" w:type="dxa"/>
            <w:shd w:val="clear" w:color="auto" w:fill="auto"/>
            <w:tcMar>
              <w:top w:w="72" w:type="dxa"/>
              <w:left w:w="144" w:type="dxa"/>
              <w:bottom w:w="72" w:type="dxa"/>
              <w:right w:w="144" w:type="dxa"/>
            </w:tcMar>
            <w:vAlign w:val="center"/>
          </w:tcPr>
          <w:p w:rsidR="008445C3" w:rsidRPr="008445C3" w:rsidRDefault="008445C3" w:rsidP="008445C3">
            <w:pPr>
              <w:widowControl/>
              <w:spacing w:line="340" w:lineRule="exact"/>
              <w:jc w:val="both"/>
              <w:rPr>
                <w:sz w:val="30"/>
                <w:szCs w:val="30"/>
              </w:rPr>
            </w:pPr>
            <w:proofErr w:type="gramStart"/>
            <w:r w:rsidRPr="008445C3">
              <w:rPr>
                <w:rFonts w:hint="eastAsia"/>
                <w:sz w:val="30"/>
                <w:szCs w:val="30"/>
              </w:rPr>
              <w:t>宇鴻公司</w:t>
            </w:r>
            <w:proofErr w:type="gramEnd"/>
            <w:r w:rsidRPr="008445C3">
              <w:rPr>
                <w:rFonts w:hint="eastAsia"/>
                <w:sz w:val="30"/>
                <w:szCs w:val="30"/>
              </w:rPr>
              <w:t>屆期未提出改善計畫，或提出之計畫經審查無法達到污染改善之目的，桃園市</w:t>
            </w:r>
            <w:proofErr w:type="gramStart"/>
            <w:r w:rsidRPr="008445C3">
              <w:rPr>
                <w:rFonts w:hint="eastAsia"/>
                <w:sz w:val="30"/>
                <w:szCs w:val="30"/>
              </w:rPr>
              <w:t>政府將命該</w:t>
            </w:r>
            <w:proofErr w:type="gramEnd"/>
            <w:r w:rsidRPr="008445C3">
              <w:rPr>
                <w:rFonts w:hint="eastAsia"/>
                <w:sz w:val="30"/>
                <w:szCs w:val="30"/>
              </w:rPr>
              <w:t>公司繳納代履行污染改善所需費用，並依法保全代履行費用。</w:t>
            </w:r>
          </w:p>
        </w:tc>
      </w:tr>
      <w:tr w:rsidR="008445C3" w:rsidRPr="008445C3" w:rsidTr="00AB6E93">
        <w:trPr>
          <w:trHeight w:val="610"/>
          <w:jc w:val="right"/>
        </w:trPr>
        <w:tc>
          <w:tcPr>
            <w:tcW w:w="1680" w:type="dxa"/>
            <w:shd w:val="clear" w:color="auto" w:fill="auto"/>
            <w:tcMar>
              <w:top w:w="72" w:type="dxa"/>
              <w:left w:w="144" w:type="dxa"/>
              <w:bottom w:w="72" w:type="dxa"/>
              <w:right w:w="144" w:type="dxa"/>
            </w:tcMar>
            <w:vAlign w:val="center"/>
            <w:hideMark/>
          </w:tcPr>
          <w:p w:rsidR="008445C3" w:rsidRPr="008445C3" w:rsidRDefault="008445C3" w:rsidP="008445C3">
            <w:pPr>
              <w:widowControl/>
              <w:spacing w:line="360" w:lineRule="exact"/>
              <w:jc w:val="both"/>
              <w:rPr>
                <w:sz w:val="30"/>
                <w:szCs w:val="30"/>
              </w:rPr>
            </w:pPr>
            <w:r w:rsidRPr="008445C3">
              <w:rPr>
                <w:rFonts w:hint="eastAsia"/>
                <w:sz w:val="30"/>
                <w:szCs w:val="30"/>
              </w:rPr>
              <w:t>桃園市政府</w:t>
            </w:r>
            <w:r w:rsidRPr="008445C3">
              <w:rPr>
                <w:sz w:val="30"/>
                <w:szCs w:val="30"/>
              </w:rPr>
              <w:t>後續</w:t>
            </w:r>
            <w:r w:rsidRPr="008445C3">
              <w:rPr>
                <w:rFonts w:hint="eastAsia"/>
                <w:sz w:val="30"/>
                <w:szCs w:val="30"/>
              </w:rPr>
              <w:t>應</w:t>
            </w:r>
            <w:r w:rsidRPr="008445C3">
              <w:rPr>
                <w:sz w:val="30"/>
                <w:szCs w:val="30"/>
              </w:rPr>
              <w:t>辦事項</w:t>
            </w:r>
          </w:p>
        </w:tc>
        <w:tc>
          <w:tcPr>
            <w:tcW w:w="7729" w:type="dxa"/>
            <w:shd w:val="clear" w:color="auto" w:fill="auto"/>
            <w:tcMar>
              <w:top w:w="72" w:type="dxa"/>
              <w:left w:w="144" w:type="dxa"/>
              <w:bottom w:w="72" w:type="dxa"/>
              <w:right w:w="144" w:type="dxa"/>
            </w:tcMar>
            <w:vAlign w:val="center"/>
            <w:hideMark/>
          </w:tcPr>
          <w:p w:rsidR="008445C3" w:rsidRPr="008445C3" w:rsidRDefault="008445C3" w:rsidP="00995EE6">
            <w:pPr>
              <w:widowControl/>
              <w:numPr>
                <w:ilvl w:val="0"/>
                <w:numId w:val="6"/>
              </w:numPr>
              <w:spacing w:line="340" w:lineRule="exact"/>
              <w:jc w:val="both"/>
              <w:rPr>
                <w:sz w:val="30"/>
                <w:szCs w:val="30"/>
              </w:rPr>
            </w:pPr>
            <w:proofErr w:type="gramStart"/>
            <w:r w:rsidRPr="008445C3">
              <w:rPr>
                <w:sz w:val="30"/>
                <w:szCs w:val="30"/>
              </w:rPr>
              <w:t>依土污</w:t>
            </w:r>
            <w:proofErr w:type="gramEnd"/>
            <w:r w:rsidRPr="008445C3">
              <w:rPr>
                <w:sz w:val="30"/>
                <w:szCs w:val="30"/>
              </w:rPr>
              <w:t>法第</w:t>
            </w:r>
            <w:r w:rsidRPr="008445C3">
              <w:rPr>
                <w:sz w:val="30"/>
                <w:szCs w:val="30"/>
              </w:rPr>
              <w:t>38</w:t>
            </w:r>
            <w:r w:rsidRPr="008445C3">
              <w:rPr>
                <w:sz w:val="30"/>
                <w:szCs w:val="30"/>
              </w:rPr>
              <w:t>條</w:t>
            </w:r>
            <w:r w:rsidRPr="008445C3">
              <w:rPr>
                <w:sz w:val="30"/>
                <w:szCs w:val="30"/>
              </w:rPr>
              <w:t>1</w:t>
            </w:r>
            <w:r w:rsidRPr="008445C3">
              <w:rPr>
                <w:sz w:val="30"/>
                <w:szCs w:val="30"/>
              </w:rPr>
              <w:t>項第</w:t>
            </w:r>
            <w:r w:rsidRPr="008445C3">
              <w:rPr>
                <w:sz w:val="30"/>
                <w:szCs w:val="30"/>
              </w:rPr>
              <w:t>2</w:t>
            </w:r>
            <w:r w:rsidRPr="008445C3">
              <w:rPr>
                <w:sz w:val="30"/>
                <w:szCs w:val="30"/>
              </w:rPr>
              <w:t>款開立處分。</w:t>
            </w:r>
          </w:p>
          <w:p w:rsidR="008445C3" w:rsidRPr="008445C3" w:rsidRDefault="008445C3" w:rsidP="00995EE6">
            <w:pPr>
              <w:widowControl/>
              <w:numPr>
                <w:ilvl w:val="0"/>
                <w:numId w:val="6"/>
              </w:numPr>
              <w:spacing w:line="340" w:lineRule="exact"/>
              <w:jc w:val="both"/>
              <w:rPr>
                <w:sz w:val="30"/>
                <w:szCs w:val="30"/>
              </w:rPr>
            </w:pPr>
            <w:proofErr w:type="gramStart"/>
            <w:r w:rsidRPr="008445C3">
              <w:rPr>
                <w:sz w:val="30"/>
                <w:szCs w:val="30"/>
              </w:rPr>
              <w:t>依土污法第</w:t>
            </w:r>
            <w:r w:rsidRPr="008445C3">
              <w:rPr>
                <w:sz w:val="30"/>
                <w:szCs w:val="30"/>
              </w:rPr>
              <w:t>43</w:t>
            </w:r>
            <w:r w:rsidRPr="008445C3">
              <w:rPr>
                <w:sz w:val="30"/>
                <w:szCs w:val="30"/>
              </w:rPr>
              <w:t>條暨</w:t>
            </w:r>
            <w:proofErr w:type="gramEnd"/>
            <w:r w:rsidRPr="008445C3">
              <w:rPr>
                <w:sz w:val="30"/>
                <w:szCs w:val="30"/>
              </w:rPr>
              <w:t>行政執行法第</w:t>
            </w:r>
            <w:r w:rsidRPr="008445C3">
              <w:rPr>
                <w:sz w:val="30"/>
                <w:szCs w:val="30"/>
              </w:rPr>
              <w:t>27</w:t>
            </w:r>
            <w:r w:rsidRPr="008445C3">
              <w:rPr>
                <w:sz w:val="30"/>
                <w:szCs w:val="30"/>
              </w:rPr>
              <w:t>條及</w:t>
            </w:r>
            <w:r w:rsidRPr="008445C3">
              <w:rPr>
                <w:sz w:val="30"/>
                <w:szCs w:val="30"/>
              </w:rPr>
              <w:t>29</w:t>
            </w:r>
            <w:r w:rsidRPr="008445C3">
              <w:rPr>
                <w:sz w:val="30"/>
                <w:szCs w:val="30"/>
              </w:rPr>
              <w:t>條規定，</w:t>
            </w:r>
            <w:proofErr w:type="gramStart"/>
            <w:r w:rsidRPr="008445C3">
              <w:rPr>
                <w:sz w:val="30"/>
                <w:szCs w:val="30"/>
              </w:rPr>
              <w:t>命宇鴻</w:t>
            </w:r>
            <w:proofErr w:type="gramEnd"/>
            <w:r w:rsidRPr="008445C3">
              <w:rPr>
                <w:sz w:val="30"/>
                <w:szCs w:val="30"/>
              </w:rPr>
              <w:t>公司繳納代履行所需費用。</w:t>
            </w:r>
          </w:p>
          <w:p w:rsidR="008445C3" w:rsidRPr="008445C3" w:rsidRDefault="008445C3" w:rsidP="00995EE6">
            <w:pPr>
              <w:widowControl/>
              <w:numPr>
                <w:ilvl w:val="0"/>
                <w:numId w:val="6"/>
              </w:numPr>
              <w:spacing w:line="340" w:lineRule="exact"/>
              <w:jc w:val="both"/>
              <w:rPr>
                <w:sz w:val="30"/>
                <w:szCs w:val="30"/>
              </w:rPr>
            </w:pPr>
            <w:r w:rsidRPr="008445C3">
              <w:rPr>
                <w:sz w:val="30"/>
                <w:szCs w:val="30"/>
              </w:rPr>
              <w:t>處分合法送達後</w:t>
            </w:r>
            <w:r w:rsidRPr="008445C3">
              <w:rPr>
                <w:rFonts w:hint="eastAsia"/>
                <w:sz w:val="30"/>
                <w:szCs w:val="30"/>
              </w:rPr>
              <w:t>，</w:t>
            </w:r>
            <w:proofErr w:type="gramStart"/>
            <w:r w:rsidRPr="008445C3">
              <w:rPr>
                <w:sz w:val="30"/>
                <w:szCs w:val="30"/>
              </w:rPr>
              <w:t>依土污</w:t>
            </w:r>
            <w:proofErr w:type="gramEnd"/>
            <w:r w:rsidRPr="008445C3">
              <w:rPr>
                <w:sz w:val="30"/>
                <w:szCs w:val="30"/>
              </w:rPr>
              <w:t>法第</w:t>
            </w:r>
            <w:r w:rsidRPr="008445C3">
              <w:rPr>
                <w:sz w:val="30"/>
                <w:szCs w:val="30"/>
              </w:rPr>
              <w:t>45</w:t>
            </w:r>
            <w:r w:rsidRPr="008445C3">
              <w:rPr>
                <w:sz w:val="30"/>
                <w:szCs w:val="30"/>
              </w:rPr>
              <w:t>條執行債權保全。</w:t>
            </w:r>
          </w:p>
        </w:tc>
      </w:tr>
    </w:tbl>
    <w:p w:rsidR="008445C3" w:rsidRPr="008445C3" w:rsidRDefault="008445C3" w:rsidP="008445C3">
      <w:pPr>
        <w:kinsoku w:val="0"/>
        <w:ind w:left="699" w:hanging="699"/>
        <w:jc w:val="right"/>
        <w:outlineLvl w:val="0"/>
        <w:rPr>
          <w:rFonts w:ascii="標楷體" w:hAnsi="Arial"/>
          <w:bCs/>
          <w:kern w:val="0"/>
          <w:sz w:val="24"/>
          <w:szCs w:val="24"/>
        </w:rPr>
      </w:pPr>
      <w:r w:rsidRPr="008445C3">
        <w:rPr>
          <w:rFonts w:ascii="標楷體" w:hAnsi="Arial" w:hint="eastAsia"/>
          <w:bCs/>
          <w:kern w:val="0"/>
          <w:sz w:val="24"/>
          <w:szCs w:val="24"/>
        </w:rPr>
        <w:t>資料來源</w:t>
      </w:r>
      <w:r w:rsidRPr="008445C3">
        <w:rPr>
          <w:rFonts w:ascii="標楷體" w:hAnsi="標楷體" w:hint="eastAsia"/>
          <w:bCs/>
          <w:kern w:val="0"/>
          <w:sz w:val="24"/>
          <w:szCs w:val="24"/>
        </w:rPr>
        <w:t>：</w:t>
      </w:r>
      <w:r w:rsidRPr="008445C3">
        <w:rPr>
          <w:rFonts w:ascii="標楷體" w:hAnsi="Arial" w:hint="eastAsia"/>
          <w:bCs/>
          <w:kern w:val="0"/>
          <w:sz w:val="24"/>
          <w:szCs w:val="24"/>
        </w:rPr>
        <w:t>桃園市政府</w:t>
      </w:r>
    </w:p>
    <w:p w:rsidR="008445C3" w:rsidRPr="008445C3" w:rsidRDefault="008445C3" w:rsidP="00995EE6">
      <w:pPr>
        <w:numPr>
          <w:ilvl w:val="3"/>
          <w:numId w:val="1"/>
        </w:numPr>
        <w:tabs>
          <w:tab w:val="num" w:pos="360"/>
        </w:tabs>
        <w:overflowPunct w:val="0"/>
        <w:spacing w:line="450" w:lineRule="exact"/>
        <w:ind w:left="1740" w:hanging="697"/>
        <w:jc w:val="both"/>
        <w:outlineLvl w:val="3"/>
        <w:rPr>
          <w:rFonts w:ascii="標楷體" w:hAnsi="Arial"/>
          <w:szCs w:val="36"/>
        </w:rPr>
      </w:pPr>
      <w:r w:rsidRPr="008445C3">
        <w:rPr>
          <w:rFonts w:ascii="標楷體" w:hAnsi="Arial" w:hint="eastAsia"/>
          <w:szCs w:val="36"/>
        </w:rPr>
        <w:t>經查，滲眉</w:t>
      </w:r>
      <w:proofErr w:type="gramStart"/>
      <w:r w:rsidRPr="008445C3">
        <w:rPr>
          <w:rFonts w:ascii="標楷體" w:hAnsi="Arial" w:hint="eastAsia"/>
          <w:szCs w:val="36"/>
        </w:rPr>
        <w:t>埤</w:t>
      </w:r>
      <w:proofErr w:type="gramEnd"/>
      <w:r w:rsidRPr="008445C3">
        <w:rPr>
          <w:rFonts w:ascii="標楷體" w:hAnsi="Arial" w:hint="eastAsia"/>
          <w:szCs w:val="36"/>
        </w:rPr>
        <w:t>污染源之調查情形，環保機關依重金屬鎘、鉛及戴奧辛比對，發現</w:t>
      </w:r>
      <w:proofErr w:type="gramStart"/>
      <w:r w:rsidRPr="008445C3">
        <w:rPr>
          <w:rFonts w:ascii="標楷體" w:hAnsi="Arial" w:hint="eastAsia"/>
          <w:szCs w:val="36"/>
        </w:rPr>
        <w:t>宇鴻公司及滲眉</w:t>
      </w:r>
      <w:r w:rsidRPr="008445C3">
        <w:rPr>
          <w:rFonts w:ascii="標楷體" w:hAnsi="Arial" w:hint="eastAsia"/>
          <w:szCs w:val="36"/>
        </w:rPr>
        <w:lastRenderedPageBreak/>
        <w:t>埤</w:t>
      </w:r>
      <w:proofErr w:type="gramEnd"/>
      <w:r w:rsidRPr="008445C3">
        <w:rPr>
          <w:rFonts w:ascii="標楷體" w:hAnsi="Arial" w:hint="eastAsia"/>
          <w:szCs w:val="36"/>
        </w:rPr>
        <w:t>鉛、鎘重金屬及戴奧辛等污染物質呈現絕對關聯性，</w:t>
      </w:r>
      <w:proofErr w:type="gramStart"/>
      <w:r w:rsidRPr="008445C3">
        <w:rPr>
          <w:rFonts w:ascii="標楷體" w:hAnsi="Arial" w:hint="eastAsia"/>
          <w:szCs w:val="36"/>
        </w:rPr>
        <w:t>顯示宇鴻公司</w:t>
      </w:r>
      <w:proofErr w:type="gramEnd"/>
      <w:r w:rsidRPr="008445C3">
        <w:rPr>
          <w:rFonts w:ascii="標楷體" w:hAnsi="Arial" w:hint="eastAsia"/>
          <w:szCs w:val="36"/>
        </w:rPr>
        <w:t>場內污染物確有藉</w:t>
      </w:r>
      <w:proofErr w:type="gramStart"/>
      <w:r w:rsidRPr="008445C3">
        <w:rPr>
          <w:rFonts w:ascii="標楷體" w:hAnsi="Arial" w:hint="eastAsia"/>
          <w:szCs w:val="36"/>
        </w:rPr>
        <w:t>由雨水溝</w:t>
      </w:r>
      <w:r w:rsidRPr="008445C3">
        <w:rPr>
          <w:rFonts w:ascii="標楷體" w:hAnsi="Arial" w:hint="eastAsia"/>
          <w:noProof/>
          <w:szCs w:val="36"/>
        </w:rPr>
        <w:t>污染</w:t>
      </w:r>
      <w:r w:rsidRPr="008445C3">
        <w:rPr>
          <w:rFonts w:ascii="標楷體" w:hAnsi="Arial" w:hint="eastAsia"/>
          <w:szCs w:val="36"/>
        </w:rPr>
        <w:t>滲眉埤</w:t>
      </w:r>
      <w:proofErr w:type="gramEnd"/>
      <w:r w:rsidRPr="008445C3">
        <w:rPr>
          <w:rFonts w:ascii="標楷體" w:hAnsi="Arial" w:hint="eastAsia"/>
          <w:szCs w:val="36"/>
        </w:rPr>
        <w:t>。然</w:t>
      </w:r>
      <w:proofErr w:type="gramStart"/>
      <w:r w:rsidRPr="008445C3">
        <w:rPr>
          <w:rFonts w:ascii="標楷體" w:hAnsi="Arial" w:hint="eastAsia"/>
          <w:szCs w:val="36"/>
        </w:rPr>
        <w:t>由滲眉埤</w:t>
      </w:r>
      <w:proofErr w:type="gramEnd"/>
      <w:r w:rsidRPr="008445C3">
        <w:rPr>
          <w:rFonts w:ascii="標楷體" w:hAnsi="Arial" w:hint="eastAsia"/>
          <w:szCs w:val="36"/>
        </w:rPr>
        <w:t>銅濃度分析，徐</w:t>
      </w:r>
      <w:proofErr w:type="gramStart"/>
      <w:r w:rsidRPr="008445C3">
        <w:rPr>
          <w:rFonts w:ascii="標楷體" w:hAnsi="Arial" w:hint="eastAsia"/>
          <w:szCs w:val="36"/>
        </w:rPr>
        <w:t>厝</w:t>
      </w:r>
      <w:proofErr w:type="gramEnd"/>
      <w:r w:rsidRPr="008445C3">
        <w:rPr>
          <w:rFonts w:ascii="標楷體" w:hAnsi="Arial" w:hint="eastAsia"/>
          <w:szCs w:val="36"/>
        </w:rPr>
        <w:t>排水河水導水路亦是其污染來源之一，而上游可疑污染源包括數家印刷電路板及金屬表面處理業。環保署及桃園市政府為</w:t>
      </w:r>
      <w:proofErr w:type="gramStart"/>
      <w:r w:rsidRPr="008445C3">
        <w:rPr>
          <w:rFonts w:ascii="標楷體" w:hAnsi="Arial" w:hint="eastAsia"/>
          <w:szCs w:val="36"/>
        </w:rPr>
        <w:t>釐</w:t>
      </w:r>
      <w:proofErr w:type="gramEnd"/>
      <w:r w:rsidRPr="008445C3">
        <w:rPr>
          <w:rFonts w:ascii="標楷體" w:hAnsi="Arial" w:hint="eastAsia"/>
          <w:szCs w:val="36"/>
        </w:rPr>
        <w:t>清污染源，已篩選出6家可疑事業，後續將以水質連續監測系統、</w:t>
      </w:r>
      <w:proofErr w:type="gramStart"/>
      <w:r w:rsidRPr="008445C3">
        <w:rPr>
          <w:rFonts w:ascii="標楷體" w:hAnsi="Arial" w:hint="eastAsia"/>
          <w:szCs w:val="36"/>
        </w:rPr>
        <w:t>底泥污染</w:t>
      </w:r>
      <w:proofErr w:type="gramEnd"/>
      <w:r w:rsidRPr="008445C3">
        <w:rPr>
          <w:rFonts w:ascii="標楷體" w:hAnsi="Arial" w:hint="eastAsia"/>
          <w:szCs w:val="36"/>
        </w:rPr>
        <w:t>濃度分布及同位素</w:t>
      </w:r>
      <w:proofErr w:type="gramStart"/>
      <w:r w:rsidRPr="008445C3">
        <w:rPr>
          <w:rFonts w:ascii="標楷體" w:hAnsi="Arial" w:hint="eastAsia"/>
          <w:szCs w:val="36"/>
        </w:rPr>
        <w:t>鑑識等</w:t>
      </w:r>
      <w:proofErr w:type="gramEnd"/>
      <w:r w:rsidRPr="008445C3">
        <w:rPr>
          <w:rFonts w:ascii="標楷體" w:hAnsi="Arial" w:hint="eastAsia"/>
          <w:szCs w:val="36"/>
        </w:rPr>
        <w:t>科學技術進行調查分析。環保署為協助桃園市環保局進行滲眉</w:t>
      </w:r>
      <w:proofErr w:type="gramStart"/>
      <w:r w:rsidRPr="008445C3">
        <w:rPr>
          <w:rFonts w:ascii="標楷體" w:hAnsi="Arial" w:hint="eastAsia"/>
          <w:szCs w:val="36"/>
        </w:rPr>
        <w:t>埤</w:t>
      </w:r>
      <w:proofErr w:type="gramEnd"/>
      <w:r w:rsidRPr="008445C3">
        <w:rPr>
          <w:rFonts w:ascii="標楷體" w:hAnsi="Arial" w:hint="eastAsia"/>
          <w:szCs w:val="36"/>
        </w:rPr>
        <w:t>下游農地及周遭區域污染查證工作，於104年11月5日核定補助環保局「滲眉</w:t>
      </w:r>
      <w:proofErr w:type="gramStart"/>
      <w:r w:rsidRPr="008445C3">
        <w:rPr>
          <w:rFonts w:ascii="標楷體" w:hAnsi="Arial" w:hint="eastAsia"/>
          <w:szCs w:val="36"/>
        </w:rPr>
        <w:t>埤</w:t>
      </w:r>
      <w:proofErr w:type="gramEnd"/>
      <w:r w:rsidRPr="008445C3">
        <w:rPr>
          <w:rFonts w:ascii="標楷體" w:hAnsi="Arial" w:hint="eastAsia"/>
          <w:szCs w:val="36"/>
        </w:rPr>
        <w:t>下游農地及上游灌</w:t>
      </w:r>
      <w:proofErr w:type="gramStart"/>
      <w:r w:rsidRPr="008445C3">
        <w:rPr>
          <w:rFonts w:ascii="標楷體" w:hAnsi="Arial" w:hint="eastAsia"/>
          <w:szCs w:val="36"/>
        </w:rPr>
        <w:t>渠底泥污染</w:t>
      </w:r>
      <w:proofErr w:type="gramEnd"/>
      <w:r w:rsidRPr="008445C3">
        <w:rPr>
          <w:rFonts w:ascii="標楷體" w:hAnsi="Arial" w:hint="eastAsia"/>
          <w:szCs w:val="36"/>
        </w:rPr>
        <w:t>調查計畫」，以掌握下游農地污染情形，後續將依調查結果，概估污染改善所需經費及相關農業損失。是</w:t>
      </w:r>
      <w:proofErr w:type="gramStart"/>
      <w:r w:rsidRPr="008445C3">
        <w:rPr>
          <w:rFonts w:ascii="標楷體" w:hAnsi="Arial" w:hint="eastAsia"/>
          <w:szCs w:val="36"/>
        </w:rPr>
        <w:t>以滲眉埤底泥</w:t>
      </w:r>
      <w:proofErr w:type="gramEnd"/>
      <w:r w:rsidRPr="008445C3">
        <w:rPr>
          <w:rFonts w:ascii="標楷體" w:hAnsi="Arial" w:hint="eastAsia"/>
          <w:szCs w:val="36"/>
        </w:rPr>
        <w:t>污染來源</w:t>
      </w:r>
      <w:proofErr w:type="gramStart"/>
      <w:r w:rsidRPr="008445C3">
        <w:rPr>
          <w:rFonts w:ascii="標楷體" w:hAnsi="Arial" w:hint="eastAsia"/>
          <w:szCs w:val="36"/>
        </w:rPr>
        <w:t>除宇鴻</w:t>
      </w:r>
      <w:proofErr w:type="gramEnd"/>
      <w:r w:rsidRPr="008445C3">
        <w:rPr>
          <w:rFonts w:ascii="標楷體" w:hAnsi="Arial" w:hint="eastAsia"/>
          <w:szCs w:val="36"/>
        </w:rPr>
        <w:t>公司外，仍有待進一步調查</w:t>
      </w:r>
      <w:proofErr w:type="gramStart"/>
      <w:r w:rsidRPr="008445C3">
        <w:rPr>
          <w:rFonts w:ascii="標楷體" w:hAnsi="Arial" w:hint="eastAsia"/>
          <w:szCs w:val="36"/>
        </w:rPr>
        <w:t>釐</w:t>
      </w:r>
      <w:proofErr w:type="gramEnd"/>
      <w:r w:rsidRPr="008445C3">
        <w:rPr>
          <w:rFonts w:ascii="標楷體" w:hAnsi="Arial" w:hint="eastAsia"/>
          <w:szCs w:val="36"/>
        </w:rPr>
        <w:t>清。且桃園市政府</w:t>
      </w:r>
      <w:proofErr w:type="gramStart"/>
      <w:r w:rsidRPr="008445C3">
        <w:rPr>
          <w:rFonts w:ascii="標楷體" w:hAnsi="Arial" w:hint="eastAsia"/>
          <w:szCs w:val="36"/>
        </w:rPr>
        <w:t>命宇鴻</w:t>
      </w:r>
      <w:proofErr w:type="gramEnd"/>
      <w:r w:rsidRPr="008445C3">
        <w:rPr>
          <w:rFonts w:ascii="標楷體" w:hAnsi="Arial" w:hint="eastAsia"/>
          <w:szCs w:val="36"/>
        </w:rPr>
        <w:t>公司限期於105年7月3日前完成之應變必要措施包括：</w:t>
      </w:r>
      <w:r w:rsidRPr="008445C3">
        <w:rPr>
          <w:rFonts w:ascii="新細明體" w:eastAsia="新細明體" w:hAnsi="新細明體" w:cs="新細明體" w:hint="eastAsia"/>
          <w:szCs w:val="36"/>
        </w:rPr>
        <w:t>①</w:t>
      </w:r>
      <w:r w:rsidRPr="008445C3">
        <w:rPr>
          <w:rFonts w:ascii="標楷體" w:hAnsi="Arial" w:hint="eastAsia"/>
          <w:szCs w:val="36"/>
        </w:rPr>
        <w:t>移除污染物並進行污染範圍及污染源調查；</w:t>
      </w:r>
      <w:r w:rsidRPr="008445C3">
        <w:rPr>
          <w:rFonts w:ascii="新細明體" w:eastAsia="新細明體" w:hAnsi="新細明體" w:cs="新細明體" w:hint="eastAsia"/>
          <w:szCs w:val="36"/>
        </w:rPr>
        <w:t>②</w:t>
      </w:r>
      <w:r w:rsidRPr="008445C3">
        <w:rPr>
          <w:rFonts w:ascii="標楷體" w:hAnsi="Arial" w:hint="eastAsia"/>
          <w:szCs w:val="36"/>
        </w:rPr>
        <w:t>於90日內提出污染改善計畫，經該府核定後實施；</w:t>
      </w:r>
      <w:r w:rsidRPr="008445C3">
        <w:rPr>
          <w:rFonts w:ascii="新細明體" w:eastAsia="新細明體" w:hAnsi="新細明體" w:cs="新細明體" w:hint="eastAsia"/>
          <w:szCs w:val="36"/>
        </w:rPr>
        <w:t>③</w:t>
      </w:r>
      <w:r w:rsidRPr="008445C3">
        <w:rPr>
          <w:rFonts w:ascii="標楷體" w:hAnsi="Arial" w:hint="eastAsia"/>
          <w:szCs w:val="36"/>
        </w:rPr>
        <w:t>每季提送工作進度報告至該府環保局備查等，此有該府函在卷可稽</w:t>
      </w:r>
      <w:r w:rsidRPr="008445C3">
        <w:rPr>
          <w:rFonts w:ascii="標楷體" w:hAnsi="Arial"/>
          <w:b/>
          <w:szCs w:val="36"/>
          <w:vertAlign w:val="superscript"/>
        </w:rPr>
        <w:footnoteReference w:id="3"/>
      </w:r>
      <w:r w:rsidRPr="008445C3">
        <w:rPr>
          <w:rFonts w:ascii="標楷體" w:hAnsi="Arial" w:hint="eastAsia"/>
          <w:szCs w:val="36"/>
        </w:rPr>
        <w:t>。又桃園市政府就前述應變必要措施之辦理疑義，於104年7月1日函請環保署釋示</w:t>
      </w:r>
      <w:r w:rsidRPr="008445C3">
        <w:rPr>
          <w:rFonts w:ascii="標楷體" w:hAnsi="Arial"/>
          <w:b/>
          <w:szCs w:val="36"/>
          <w:vertAlign w:val="superscript"/>
        </w:rPr>
        <w:footnoteReference w:id="4"/>
      </w:r>
      <w:r w:rsidRPr="008445C3">
        <w:rPr>
          <w:rFonts w:ascii="標楷體" w:hAnsi="Arial" w:hint="eastAsia"/>
          <w:szCs w:val="36"/>
        </w:rPr>
        <w:t>。主管機關環保署亦函復本院稱，該</w:t>
      </w:r>
      <w:proofErr w:type="gramStart"/>
      <w:r w:rsidRPr="008445C3">
        <w:rPr>
          <w:rFonts w:ascii="標楷體" w:hAnsi="Arial" w:hint="eastAsia"/>
          <w:szCs w:val="36"/>
        </w:rPr>
        <w:t>府命宇鴻公司辦理滲眉埤</w:t>
      </w:r>
      <w:proofErr w:type="gramEnd"/>
      <w:r w:rsidRPr="008445C3">
        <w:rPr>
          <w:rFonts w:ascii="標楷體" w:hAnsi="Arial" w:hint="eastAsia"/>
          <w:szCs w:val="36"/>
        </w:rPr>
        <w:t>應變必要措施工作，均依法執行等語。足見桃園市政府於公告受污染土地為控制</w:t>
      </w:r>
      <w:proofErr w:type="gramStart"/>
      <w:r w:rsidRPr="008445C3">
        <w:rPr>
          <w:rFonts w:ascii="標楷體" w:hAnsi="Arial" w:hint="eastAsia"/>
          <w:szCs w:val="36"/>
        </w:rPr>
        <w:t>場址前</w:t>
      </w:r>
      <w:proofErr w:type="gramEnd"/>
      <w:r w:rsidRPr="008445C3">
        <w:rPr>
          <w:rFonts w:ascii="標楷體" w:hAnsi="Arial" w:hint="eastAsia"/>
          <w:szCs w:val="36"/>
        </w:rPr>
        <w:t>，所採取之作為係</w:t>
      </w:r>
      <w:proofErr w:type="gramStart"/>
      <w:r w:rsidRPr="008445C3">
        <w:rPr>
          <w:rFonts w:ascii="標楷體" w:hAnsi="Arial" w:hint="eastAsia"/>
          <w:szCs w:val="36"/>
        </w:rPr>
        <w:t>依據土污法</w:t>
      </w:r>
      <w:proofErr w:type="gramEnd"/>
      <w:r w:rsidRPr="008445C3">
        <w:rPr>
          <w:rFonts w:ascii="標楷體" w:hAnsi="Arial" w:hint="eastAsia"/>
          <w:szCs w:val="36"/>
        </w:rPr>
        <w:t>第7條第5項至第7項及主管機關環保署之</w:t>
      </w:r>
      <w:proofErr w:type="gramStart"/>
      <w:r w:rsidRPr="008445C3">
        <w:rPr>
          <w:rFonts w:ascii="標楷體" w:hAnsi="Arial" w:hint="eastAsia"/>
          <w:szCs w:val="36"/>
        </w:rPr>
        <w:t>函釋為之</w:t>
      </w:r>
      <w:proofErr w:type="gramEnd"/>
      <w:r w:rsidRPr="008445C3">
        <w:rPr>
          <w:rFonts w:ascii="標楷體" w:hAnsi="Arial" w:hint="eastAsia"/>
          <w:szCs w:val="36"/>
        </w:rPr>
        <w:t>。惟該府應按所訂期程依法處分、代履行，並進行債權保全。</w:t>
      </w:r>
    </w:p>
    <w:p w:rsidR="008445C3" w:rsidRPr="008445C3" w:rsidRDefault="008445C3" w:rsidP="008445C3">
      <w:pPr>
        <w:pStyle w:val="3"/>
        <w:ind w:leftChars="200" w:left="1361" w:hangingChars="200" w:hanging="681"/>
        <w:rPr>
          <w:b/>
        </w:rPr>
      </w:pPr>
      <w:proofErr w:type="gramStart"/>
      <w:r w:rsidRPr="008445C3">
        <w:rPr>
          <w:rFonts w:hint="eastAsia"/>
          <w:b/>
        </w:rPr>
        <w:lastRenderedPageBreak/>
        <w:t>宇鴻公司</w:t>
      </w:r>
      <w:proofErr w:type="gramEnd"/>
      <w:r w:rsidRPr="008445C3">
        <w:rPr>
          <w:rFonts w:hint="eastAsia"/>
          <w:b/>
        </w:rPr>
        <w:t>違反廢清法第31條、42條等規定，情節重大，桃園市政府未廢止其許可證，係考量該公司焚化爐仍具紓解事業廢棄物處理機構量能不足之問題，並可持續督促該公司落實污染改善措施，尚屬行政權合法裁量之範疇。</w:t>
      </w:r>
    </w:p>
    <w:p w:rsidR="008445C3" w:rsidRPr="008445C3" w:rsidRDefault="008445C3" w:rsidP="00995EE6">
      <w:pPr>
        <w:numPr>
          <w:ilvl w:val="3"/>
          <w:numId w:val="1"/>
        </w:numPr>
        <w:tabs>
          <w:tab w:val="num" w:pos="360"/>
        </w:tabs>
        <w:overflowPunct w:val="0"/>
        <w:spacing w:line="450" w:lineRule="exact"/>
        <w:ind w:left="1740" w:hanging="697"/>
        <w:jc w:val="both"/>
        <w:outlineLvl w:val="3"/>
        <w:rPr>
          <w:rFonts w:ascii="標楷體" w:hAnsi="Arial"/>
          <w:szCs w:val="36"/>
        </w:rPr>
      </w:pPr>
      <w:r w:rsidRPr="008445C3">
        <w:rPr>
          <w:rFonts w:ascii="標楷體" w:hAnsi="Arial" w:hint="eastAsia"/>
          <w:szCs w:val="36"/>
        </w:rPr>
        <w:t>陳訴人指稱桃園市政府於103年8月27日核准換</w:t>
      </w:r>
      <w:proofErr w:type="gramStart"/>
      <w:r w:rsidRPr="008445C3">
        <w:rPr>
          <w:rFonts w:ascii="標楷體" w:hAnsi="Arial" w:hint="eastAsia"/>
          <w:szCs w:val="36"/>
        </w:rPr>
        <w:t>發宇鴻</w:t>
      </w:r>
      <w:proofErr w:type="gramEnd"/>
      <w:r w:rsidRPr="008445C3">
        <w:rPr>
          <w:rFonts w:ascii="標楷體" w:hAnsi="Arial" w:hint="eastAsia"/>
          <w:szCs w:val="36"/>
        </w:rPr>
        <w:t>公司新的許可證乙節。經查，</w:t>
      </w:r>
      <w:proofErr w:type="gramStart"/>
      <w:r w:rsidRPr="008445C3">
        <w:rPr>
          <w:rFonts w:ascii="標楷體" w:hAnsi="Arial" w:hint="eastAsia"/>
          <w:szCs w:val="36"/>
        </w:rPr>
        <w:t>宇鴻公司</w:t>
      </w:r>
      <w:proofErr w:type="gramEnd"/>
      <w:r w:rsidRPr="008445C3">
        <w:rPr>
          <w:rFonts w:ascii="標楷體" w:hAnsi="Arial" w:hint="eastAsia"/>
          <w:szCs w:val="36"/>
        </w:rPr>
        <w:t>原持有之甲級廢棄物處理許可證，係原桃園縣政府於102年核發，有效期限至106年7月22日止。該府於103年8月27日核發之許可證僅變更機構負責人而未延長原許可證之有效期限，有該府辦理審核許可之全案卷宗影本在卷可</w:t>
      </w:r>
      <w:proofErr w:type="gramStart"/>
      <w:r w:rsidRPr="008445C3">
        <w:rPr>
          <w:rFonts w:ascii="標楷體" w:hAnsi="Arial" w:hint="eastAsia"/>
          <w:szCs w:val="36"/>
        </w:rPr>
        <w:t>稽</w:t>
      </w:r>
      <w:proofErr w:type="gramEnd"/>
      <w:r w:rsidRPr="008445C3">
        <w:rPr>
          <w:rFonts w:ascii="標楷體" w:hAnsi="Arial" w:hint="eastAsia"/>
          <w:szCs w:val="36"/>
        </w:rPr>
        <w:t>，</w:t>
      </w:r>
      <w:proofErr w:type="gramStart"/>
      <w:r w:rsidRPr="008445C3">
        <w:rPr>
          <w:rFonts w:ascii="標楷體" w:hAnsi="Arial" w:hint="eastAsia"/>
          <w:szCs w:val="36"/>
        </w:rPr>
        <w:t>所訴容有</w:t>
      </w:r>
      <w:proofErr w:type="gramEnd"/>
      <w:r w:rsidRPr="008445C3">
        <w:rPr>
          <w:rFonts w:ascii="標楷體" w:hAnsi="Arial" w:hint="eastAsia"/>
          <w:szCs w:val="36"/>
        </w:rPr>
        <w:t>誤解。</w:t>
      </w:r>
    </w:p>
    <w:p w:rsidR="008445C3" w:rsidRPr="008445C3" w:rsidRDefault="008445C3" w:rsidP="00995EE6">
      <w:pPr>
        <w:numPr>
          <w:ilvl w:val="3"/>
          <w:numId w:val="1"/>
        </w:numPr>
        <w:tabs>
          <w:tab w:val="num" w:pos="360"/>
        </w:tabs>
        <w:overflowPunct w:val="0"/>
        <w:spacing w:line="450" w:lineRule="exact"/>
        <w:ind w:left="1740" w:hanging="697"/>
        <w:jc w:val="both"/>
        <w:outlineLvl w:val="3"/>
        <w:rPr>
          <w:rFonts w:ascii="標楷體" w:hAnsi="Arial"/>
          <w:szCs w:val="36"/>
        </w:rPr>
      </w:pPr>
      <w:r w:rsidRPr="008445C3">
        <w:rPr>
          <w:rFonts w:ascii="標楷體" w:hAnsi="Arial" w:hint="eastAsia"/>
          <w:szCs w:val="36"/>
        </w:rPr>
        <w:t>陳訴人指稱桃園市政府未依法</w:t>
      </w:r>
      <w:proofErr w:type="gramStart"/>
      <w:r w:rsidRPr="008445C3">
        <w:rPr>
          <w:rFonts w:ascii="標楷體" w:hAnsi="Arial" w:hint="eastAsia"/>
          <w:szCs w:val="36"/>
        </w:rPr>
        <w:t>廢止宇鴻公司</w:t>
      </w:r>
      <w:proofErr w:type="gramEnd"/>
      <w:r w:rsidRPr="008445C3">
        <w:rPr>
          <w:rFonts w:ascii="標楷體" w:hAnsi="Arial" w:hint="eastAsia"/>
          <w:szCs w:val="36"/>
        </w:rPr>
        <w:t>許可證乙節，</w:t>
      </w:r>
      <w:proofErr w:type="gramStart"/>
      <w:r w:rsidRPr="008445C3">
        <w:rPr>
          <w:rFonts w:ascii="標楷體" w:hAnsi="Arial" w:hint="eastAsia"/>
          <w:szCs w:val="36"/>
        </w:rPr>
        <w:t>詢</w:t>
      </w:r>
      <w:proofErr w:type="gramEnd"/>
      <w:r w:rsidRPr="008445C3">
        <w:rPr>
          <w:rFonts w:ascii="標楷體" w:hAnsi="Arial" w:hint="eastAsia"/>
          <w:szCs w:val="36"/>
        </w:rPr>
        <w:t>據主管機關環保署函復表示，撤銷或廢止廢棄物清理機構許可證，須考量個案情節、對公益之危害程度、相對人信賴保護等，由地方政府本諸權責審核認定。</w:t>
      </w:r>
      <w:proofErr w:type="gramStart"/>
      <w:r w:rsidRPr="008445C3">
        <w:rPr>
          <w:rFonts w:ascii="標楷體" w:hAnsi="Arial" w:hint="eastAsia"/>
          <w:szCs w:val="36"/>
        </w:rPr>
        <w:t>詢</w:t>
      </w:r>
      <w:proofErr w:type="gramEnd"/>
      <w:r w:rsidRPr="008445C3">
        <w:rPr>
          <w:rFonts w:ascii="標楷體" w:hAnsi="Arial" w:hint="eastAsia"/>
          <w:szCs w:val="36"/>
        </w:rPr>
        <w:t>據桃園市政府相關主管人員則表示，因</w:t>
      </w:r>
      <w:proofErr w:type="gramStart"/>
      <w:r w:rsidRPr="008445C3">
        <w:rPr>
          <w:rFonts w:ascii="標楷體" w:hAnsi="Arial" w:hint="eastAsia"/>
          <w:szCs w:val="36"/>
        </w:rPr>
        <w:t>考量宇鴻公司</w:t>
      </w:r>
      <w:proofErr w:type="gramEnd"/>
      <w:r w:rsidRPr="008445C3">
        <w:rPr>
          <w:rFonts w:ascii="標楷體" w:hAnsi="Arial" w:hint="eastAsia"/>
          <w:szCs w:val="36"/>
        </w:rPr>
        <w:t>所屬焚化爐仍具有處理能力，尚能部分紓解目前事業廢棄物處理機構量能不足之問題，然操作管理能力不佳，導致附近周邊污染，為持續</w:t>
      </w:r>
      <w:proofErr w:type="gramStart"/>
      <w:r w:rsidRPr="008445C3">
        <w:rPr>
          <w:rFonts w:ascii="標楷體" w:hAnsi="Arial" w:hint="eastAsia"/>
          <w:szCs w:val="36"/>
        </w:rPr>
        <w:t>督促宇鴻公司</w:t>
      </w:r>
      <w:proofErr w:type="gramEnd"/>
      <w:r w:rsidRPr="008445C3">
        <w:rPr>
          <w:rFonts w:ascii="標楷體" w:hAnsi="Arial" w:hint="eastAsia"/>
          <w:szCs w:val="36"/>
        </w:rPr>
        <w:t>落實污染改善措施及土壤改善工作，故尚未對之作成廢止許可證之處分，倘有不符合要求或故意延宕改善時，該府仍可</w:t>
      </w:r>
      <w:proofErr w:type="gramStart"/>
      <w:r w:rsidRPr="008445C3">
        <w:rPr>
          <w:rFonts w:ascii="標楷體" w:hAnsi="Arial" w:hint="eastAsia"/>
          <w:szCs w:val="36"/>
        </w:rPr>
        <w:t>逕為廢證處分</w:t>
      </w:r>
      <w:proofErr w:type="gramEnd"/>
      <w:r w:rsidRPr="008445C3">
        <w:rPr>
          <w:rFonts w:ascii="標楷體" w:hAnsi="Arial" w:hint="eastAsia"/>
          <w:szCs w:val="36"/>
        </w:rPr>
        <w:t>等語。</w:t>
      </w:r>
    </w:p>
    <w:p w:rsidR="008445C3" w:rsidRPr="008445C3" w:rsidRDefault="008445C3" w:rsidP="00995EE6">
      <w:pPr>
        <w:numPr>
          <w:ilvl w:val="3"/>
          <w:numId w:val="1"/>
        </w:numPr>
        <w:tabs>
          <w:tab w:val="num" w:pos="360"/>
        </w:tabs>
        <w:overflowPunct w:val="0"/>
        <w:spacing w:line="440" w:lineRule="exact"/>
        <w:ind w:left="1740" w:hanging="697"/>
        <w:jc w:val="both"/>
        <w:outlineLvl w:val="3"/>
        <w:rPr>
          <w:rFonts w:ascii="標楷體" w:hAnsi="Arial"/>
          <w:szCs w:val="36"/>
        </w:rPr>
      </w:pPr>
      <w:proofErr w:type="gramStart"/>
      <w:r w:rsidRPr="008445C3">
        <w:rPr>
          <w:rFonts w:ascii="標楷體" w:hAnsi="Arial" w:hint="eastAsia"/>
          <w:szCs w:val="36"/>
        </w:rPr>
        <w:t>按廢清</w:t>
      </w:r>
      <w:proofErr w:type="gramEnd"/>
      <w:r w:rsidRPr="008445C3">
        <w:rPr>
          <w:rFonts w:ascii="標楷體" w:hAnsi="Arial" w:hint="eastAsia"/>
          <w:szCs w:val="36"/>
        </w:rPr>
        <w:t>法第42條規定：「…</w:t>
      </w:r>
      <w:proofErr w:type="gramStart"/>
      <w:r w:rsidRPr="008445C3">
        <w:rPr>
          <w:rFonts w:ascii="標楷體" w:hAnsi="Arial" w:hint="eastAsia"/>
          <w:szCs w:val="36"/>
        </w:rPr>
        <w:t>…</w:t>
      </w:r>
      <w:proofErr w:type="gramEnd"/>
      <w:r w:rsidRPr="008445C3">
        <w:rPr>
          <w:rFonts w:ascii="標楷體" w:hAnsi="Arial" w:hint="eastAsia"/>
          <w:szCs w:val="36"/>
        </w:rPr>
        <w:t>公民營廢棄物清除處理機構應具備之條件、自有設施、分級、專業技術人員設置、許可、許可期限、廢止許可、停工、停業、歇業、復業及其他應遵行事項之管理辦法，由中央主管機關定之」。該條授權訂定之</w:t>
      </w:r>
      <w:r w:rsidRPr="008445C3">
        <w:rPr>
          <w:rFonts w:ascii="標楷體" w:hAnsi="Arial" w:hint="eastAsia"/>
          <w:szCs w:val="36"/>
        </w:rPr>
        <w:lastRenderedPageBreak/>
        <w:t>「公民營廢棄物清除處理機構許可管理辦法」第27條第1項規定：「清除、處理機構從事廢棄物清除、處理業務，有下列情事之一，核發機關得撤銷或廢止其許可證：（1）申請許可文件，或申報文件明知為不實之事項而申報不實或於業務上作成之文書為虛偽記載者。…</w:t>
      </w:r>
      <w:proofErr w:type="gramStart"/>
      <w:r w:rsidRPr="008445C3">
        <w:rPr>
          <w:rFonts w:ascii="標楷體" w:hAnsi="Arial" w:hint="eastAsia"/>
          <w:szCs w:val="36"/>
        </w:rPr>
        <w:t>…</w:t>
      </w:r>
      <w:proofErr w:type="gramEnd"/>
      <w:r w:rsidRPr="008445C3">
        <w:rPr>
          <w:rFonts w:ascii="標楷體" w:hAnsi="Arial" w:hint="eastAsia"/>
          <w:szCs w:val="36"/>
        </w:rPr>
        <w:t>（4）未依審查通過之申請文件內容及許可事項辦理，經限期改善，屆期仍未完成改善者。（5）其他違反本辦法規定，經主管機關認定情節重大者。」</w:t>
      </w:r>
    </w:p>
    <w:p w:rsidR="008445C3" w:rsidRPr="008445C3" w:rsidRDefault="008445C3" w:rsidP="00995EE6">
      <w:pPr>
        <w:numPr>
          <w:ilvl w:val="3"/>
          <w:numId w:val="1"/>
        </w:numPr>
        <w:tabs>
          <w:tab w:val="num" w:pos="360"/>
        </w:tabs>
        <w:overflowPunct w:val="0"/>
        <w:spacing w:line="440" w:lineRule="exact"/>
        <w:ind w:left="1740" w:hanging="697"/>
        <w:jc w:val="both"/>
        <w:outlineLvl w:val="3"/>
        <w:rPr>
          <w:rFonts w:ascii="標楷體" w:hAnsi="Arial"/>
          <w:szCs w:val="36"/>
        </w:rPr>
      </w:pPr>
      <w:r w:rsidRPr="008445C3">
        <w:rPr>
          <w:rFonts w:ascii="標楷體" w:hAnsi="Arial" w:hint="eastAsia"/>
          <w:szCs w:val="36"/>
        </w:rPr>
        <w:t>經查，</w:t>
      </w:r>
      <w:proofErr w:type="gramStart"/>
      <w:r w:rsidRPr="008445C3">
        <w:rPr>
          <w:rFonts w:ascii="標楷體" w:hAnsi="Arial" w:hint="eastAsia"/>
          <w:szCs w:val="36"/>
        </w:rPr>
        <w:t>宇鴻公司</w:t>
      </w:r>
      <w:proofErr w:type="gramEnd"/>
      <w:r w:rsidRPr="008445C3">
        <w:rPr>
          <w:rFonts w:ascii="標楷體" w:hAnsi="Arial" w:hint="eastAsia"/>
          <w:szCs w:val="36"/>
        </w:rPr>
        <w:t>相關污染環境之不法行為，經臺灣桃園地方法院檢察署檢察官於104年6月30日以該公司及其副總經理曾○</w:t>
      </w:r>
      <w:r w:rsidR="009D1563">
        <w:rPr>
          <w:rFonts w:ascii="標楷體" w:hAnsi="Arial" w:hint="eastAsia"/>
          <w:szCs w:val="36"/>
        </w:rPr>
        <w:t>○</w:t>
      </w:r>
      <w:r w:rsidRPr="008445C3">
        <w:rPr>
          <w:rFonts w:ascii="標楷體" w:hAnsi="Arial" w:hint="eastAsia"/>
          <w:szCs w:val="36"/>
        </w:rPr>
        <w:t>、工務經理徐○</w:t>
      </w:r>
      <w:r w:rsidR="009D1563">
        <w:rPr>
          <w:rFonts w:ascii="標楷體" w:hAnsi="Arial" w:hint="eastAsia"/>
          <w:szCs w:val="36"/>
        </w:rPr>
        <w:t>○</w:t>
      </w:r>
      <w:r w:rsidRPr="008445C3">
        <w:rPr>
          <w:rFonts w:ascii="標楷體" w:hAnsi="Arial" w:hint="eastAsia"/>
          <w:szCs w:val="36"/>
        </w:rPr>
        <w:t>觸犯刑法第215條業務上文書登載</w:t>
      </w:r>
      <w:proofErr w:type="gramStart"/>
      <w:r w:rsidRPr="008445C3">
        <w:rPr>
          <w:rFonts w:ascii="標楷體" w:hAnsi="Arial" w:hint="eastAsia"/>
          <w:szCs w:val="36"/>
        </w:rPr>
        <w:t>不實罪</w:t>
      </w:r>
      <w:proofErr w:type="gramEnd"/>
      <w:r w:rsidRPr="008445C3">
        <w:rPr>
          <w:rFonts w:ascii="標楷體" w:hAnsi="Arial" w:hint="eastAsia"/>
          <w:szCs w:val="36"/>
        </w:rPr>
        <w:t>、第216條行使偽造變造或</w:t>
      </w:r>
      <w:r w:rsidRPr="008445C3">
        <w:rPr>
          <w:rFonts w:ascii="標楷體" w:hAnsi="Arial" w:hint="eastAsia"/>
          <w:noProof/>
          <w:szCs w:val="36"/>
        </w:rPr>
        <w:t>登載</w:t>
      </w:r>
      <w:r w:rsidRPr="008445C3">
        <w:rPr>
          <w:rFonts w:ascii="標楷體" w:hAnsi="Arial" w:hint="eastAsia"/>
          <w:szCs w:val="36"/>
        </w:rPr>
        <w:t>不實之文書罪、廢清法第46條至第48條等罪，提起公訴。依起訴書所載，</w:t>
      </w:r>
      <w:proofErr w:type="gramStart"/>
      <w:r w:rsidRPr="008445C3">
        <w:rPr>
          <w:rFonts w:ascii="標楷體" w:hAnsi="Arial" w:hint="eastAsia"/>
          <w:szCs w:val="36"/>
        </w:rPr>
        <w:t>宇鴻公司</w:t>
      </w:r>
      <w:proofErr w:type="gramEnd"/>
      <w:r w:rsidRPr="008445C3">
        <w:rPr>
          <w:rFonts w:ascii="標楷體" w:hAnsi="Arial" w:hint="eastAsia"/>
          <w:szCs w:val="36"/>
        </w:rPr>
        <w:t>涉有違法棄置廢棄物致污染環境、未依許可文件貯存廢棄物、違法收受廢棄物、不實申報及開具不實妥善處理紀錄文件、行使業務上登載不實之機械爐值班紀錄表等不法行為，其違失情節重大，固已符合上揭撤銷或廢止許可證之法定要件，</w:t>
      </w:r>
      <w:proofErr w:type="gramStart"/>
      <w:r w:rsidRPr="008445C3">
        <w:rPr>
          <w:rFonts w:ascii="標楷體" w:hAnsi="Arial" w:hint="eastAsia"/>
          <w:szCs w:val="36"/>
        </w:rPr>
        <w:t>然廢清</w:t>
      </w:r>
      <w:proofErr w:type="gramEnd"/>
      <w:r w:rsidRPr="008445C3">
        <w:rPr>
          <w:rFonts w:ascii="標楷體" w:hAnsi="Arial" w:hint="eastAsia"/>
          <w:szCs w:val="36"/>
        </w:rPr>
        <w:t>法第42條授權中央主管機關訂定公民營廢棄物清除處理機構「廢止許可」之辦法，而環保署據以訂定之「公民營廢棄物清除處理機構許可管理辦法」第27條明定核發機關於廢棄物清理機構有所列情事時，「得」撤銷或廢止許可證，顯然以個案發給許可證作為管制方法之</w:t>
      </w:r>
      <w:proofErr w:type="gramStart"/>
      <w:r w:rsidRPr="008445C3">
        <w:rPr>
          <w:rFonts w:ascii="標楷體" w:hAnsi="Arial" w:hint="eastAsia"/>
          <w:szCs w:val="36"/>
        </w:rPr>
        <w:t>一</w:t>
      </w:r>
      <w:proofErr w:type="gramEnd"/>
      <w:r w:rsidRPr="008445C3">
        <w:rPr>
          <w:rFonts w:ascii="標楷體" w:hAnsi="Arial" w:hint="eastAsia"/>
          <w:szCs w:val="36"/>
        </w:rPr>
        <w:t>。而管制上應考量該廢棄物處理機構如何向將來負責解決廢棄物清除、處理技術問題，以及預防污染環境或危害人體健康之能力等事項。如該機構對上述事項已不可信賴，或仍造成公益之重大損害時，即喪失繼續持有特許之正</w:t>
      </w:r>
      <w:r w:rsidRPr="008445C3">
        <w:rPr>
          <w:rFonts w:ascii="標楷體" w:hAnsi="Arial" w:hint="eastAsia"/>
          <w:szCs w:val="36"/>
        </w:rPr>
        <w:lastRenderedPageBreak/>
        <w:t>當性（參見</w:t>
      </w:r>
      <w:proofErr w:type="gramStart"/>
      <w:r w:rsidRPr="008445C3">
        <w:rPr>
          <w:rFonts w:ascii="標楷體" w:hAnsi="Arial" w:hint="eastAsia"/>
          <w:szCs w:val="36"/>
        </w:rPr>
        <w:t>臺</w:t>
      </w:r>
      <w:proofErr w:type="gramEnd"/>
      <w:r w:rsidRPr="008445C3">
        <w:rPr>
          <w:rFonts w:ascii="標楷體" w:hAnsi="Arial" w:hint="eastAsia"/>
          <w:szCs w:val="36"/>
        </w:rPr>
        <w:t>北高等行政法院96年度訴字第2901號判決）。目前國內事業廢棄物處理設施量能嚴重不足，</w:t>
      </w:r>
      <w:proofErr w:type="gramStart"/>
      <w:r w:rsidRPr="008445C3">
        <w:rPr>
          <w:rFonts w:ascii="標楷體" w:hAnsi="Arial" w:hint="eastAsia"/>
          <w:szCs w:val="36"/>
        </w:rPr>
        <w:t>環保署除協請</w:t>
      </w:r>
      <w:proofErr w:type="gramEnd"/>
      <w:r w:rsidRPr="008445C3">
        <w:rPr>
          <w:rFonts w:ascii="標楷體" w:hAnsi="Arial" w:hint="eastAsia"/>
          <w:szCs w:val="36"/>
        </w:rPr>
        <w:t>民間清除業者代清除</w:t>
      </w:r>
      <w:proofErr w:type="gramStart"/>
      <w:r w:rsidRPr="008445C3">
        <w:rPr>
          <w:rFonts w:ascii="標楷體" w:hAnsi="Arial" w:hint="eastAsia"/>
          <w:szCs w:val="36"/>
        </w:rPr>
        <w:t>適燃性</w:t>
      </w:r>
      <w:proofErr w:type="gramEnd"/>
      <w:r w:rsidRPr="008445C3">
        <w:rPr>
          <w:rFonts w:ascii="標楷體" w:hAnsi="Arial" w:hint="eastAsia"/>
          <w:szCs w:val="36"/>
        </w:rPr>
        <w:t>一般事業廢棄物，並會同經濟部、科技部輔導事業單位加強源頭減量、廢棄物再利用及廠內暫存等措施。本案桃園市政府為</w:t>
      </w:r>
      <w:proofErr w:type="gramStart"/>
      <w:r w:rsidRPr="008445C3">
        <w:rPr>
          <w:rFonts w:ascii="標楷體" w:hAnsi="Arial" w:hint="eastAsia"/>
          <w:szCs w:val="36"/>
        </w:rPr>
        <w:t>督促宇鴻公司</w:t>
      </w:r>
      <w:proofErr w:type="gramEnd"/>
      <w:r w:rsidRPr="008445C3">
        <w:rPr>
          <w:rFonts w:ascii="標楷體" w:hAnsi="Arial" w:hint="eastAsia"/>
          <w:szCs w:val="36"/>
        </w:rPr>
        <w:t>落實污染改善措施及土壤改善工作，並考量該公司仍具有紓解事業廢棄物處理機構量能不足之功能，而未廢止其許可證，經核與廢棄物清理法第42條及「公民營廢棄物清除處理機構許可管理辦法」第27條並無違背。該府並</w:t>
      </w:r>
      <w:proofErr w:type="gramStart"/>
      <w:r w:rsidRPr="008445C3">
        <w:rPr>
          <w:rFonts w:ascii="標楷體" w:hAnsi="Arial" w:hint="eastAsia"/>
          <w:szCs w:val="36"/>
        </w:rPr>
        <w:t>表示宇鴻公司</w:t>
      </w:r>
      <w:proofErr w:type="gramEnd"/>
      <w:r w:rsidRPr="008445C3">
        <w:rPr>
          <w:rFonts w:ascii="標楷體" w:hAnsi="Arial" w:hint="eastAsia"/>
          <w:szCs w:val="36"/>
        </w:rPr>
        <w:t>如有故意延宕改善等情事時，將</w:t>
      </w:r>
      <w:proofErr w:type="gramStart"/>
      <w:r w:rsidRPr="008445C3">
        <w:rPr>
          <w:rFonts w:ascii="標楷體" w:hAnsi="Arial" w:hint="eastAsia"/>
          <w:szCs w:val="36"/>
        </w:rPr>
        <w:t>逕為廢證之</w:t>
      </w:r>
      <w:proofErr w:type="gramEnd"/>
      <w:r w:rsidRPr="008445C3">
        <w:rPr>
          <w:rFonts w:ascii="標楷體" w:hAnsi="Arial" w:hint="eastAsia"/>
          <w:szCs w:val="36"/>
        </w:rPr>
        <w:t>處分等語，尚符合法規所定將許可證之廢止作為事後管制措施之立法目的，是桃園市政府裁量權之行使尚無逾越裁量權限，屬行政權合法之行使。</w:t>
      </w:r>
    </w:p>
    <w:p w:rsidR="008445C3" w:rsidRPr="008445C3" w:rsidRDefault="008445C3" w:rsidP="008445C3">
      <w:pPr>
        <w:pStyle w:val="2"/>
        <w:rPr>
          <w:b/>
        </w:rPr>
      </w:pPr>
      <w:r w:rsidRPr="008445C3">
        <w:rPr>
          <w:rFonts w:hint="eastAsia"/>
          <w:b/>
        </w:rPr>
        <w:t>滲眉</w:t>
      </w:r>
      <w:proofErr w:type="gramStart"/>
      <w:r w:rsidRPr="008445C3">
        <w:rPr>
          <w:rFonts w:hint="eastAsia"/>
          <w:b/>
        </w:rPr>
        <w:t>埤</w:t>
      </w:r>
      <w:proofErr w:type="gramEnd"/>
      <w:r w:rsidRPr="008445C3">
        <w:rPr>
          <w:rFonts w:hint="eastAsia"/>
          <w:b/>
        </w:rPr>
        <w:t>受重金屬及戴奧辛嚴重污染，</w:t>
      </w:r>
      <w:proofErr w:type="gramStart"/>
      <w:r w:rsidRPr="008445C3">
        <w:rPr>
          <w:rFonts w:hint="eastAsia"/>
          <w:b/>
        </w:rPr>
        <w:t>宇鴻公司</w:t>
      </w:r>
      <w:proofErr w:type="gramEnd"/>
      <w:r w:rsidRPr="008445C3">
        <w:rPr>
          <w:rFonts w:hint="eastAsia"/>
          <w:b/>
        </w:rPr>
        <w:t>對之迄未提出應變必要措施報請審核。環保署及桃園市政府基於權責，除應確實</w:t>
      </w:r>
      <w:proofErr w:type="gramStart"/>
      <w:r w:rsidRPr="008445C3">
        <w:rPr>
          <w:rFonts w:hint="eastAsia"/>
          <w:b/>
        </w:rPr>
        <w:t>督促宇鴻公司</w:t>
      </w:r>
      <w:proofErr w:type="gramEnd"/>
      <w:r w:rsidRPr="008445C3">
        <w:rPr>
          <w:rFonts w:hint="eastAsia"/>
          <w:b/>
        </w:rPr>
        <w:t>執行污染改善作業，並應按所訂期程依法代履行、進行債權保全及追償，並應</w:t>
      </w:r>
      <w:proofErr w:type="gramStart"/>
      <w:r w:rsidRPr="008445C3">
        <w:rPr>
          <w:rFonts w:hint="eastAsia"/>
          <w:b/>
        </w:rPr>
        <w:t>研</w:t>
      </w:r>
      <w:proofErr w:type="gramEnd"/>
      <w:r w:rsidRPr="008445C3">
        <w:rPr>
          <w:rFonts w:hint="eastAsia"/>
          <w:b/>
        </w:rPr>
        <w:t>議補償受害農民及代為求償之可行方案；另有關滲眉</w:t>
      </w:r>
      <w:proofErr w:type="gramStart"/>
      <w:r w:rsidRPr="008445C3">
        <w:rPr>
          <w:rFonts w:hint="eastAsia"/>
          <w:b/>
        </w:rPr>
        <w:t>埤</w:t>
      </w:r>
      <w:proofErr w:type="gramEnd"/>
      <w:r w:rsidRPr="008445C3">
        <w:rPr>
          <w:rFonts w:hint="eastAsia"/>
          <w:b/>
        </w:rPr>
        <w:t>未來用途及整治目標，桃園市政府亦應與居民及社會大眾充分溝通並尋求共識，減低疑慮，以兼顧問題之妥善處理及人民生計</w:t>
      </w:r>
      <w:r w:rsidRPr="008445C3">
        <w:rPr>
          <w:rFonts w:hAnsi="標楷體" w:hint="eastAsia"/>
          <w:b/>
        </w:rPr>
        <w:t>、</w:t>
      </w:r>
      <w:r w:rsidRPr="008445C3">
        <w:rPr>
          <w:rFonts w:hint="eastAsia"/>
          <w:b/>
        </w:rPr>
        <w:t>生存權益。</w:t>
      </w:r>
    </w:p>
    <w:p w:rsidR="008445C3" w:rsidRPr="008445C3" w:rsidRDefault="008445C3" w:rsidP="008445C3">
      <w:pPr>
        <w:pStyle w:val="3"/>
        <w:ind w:leftChars="200" w:left="1360" w:hangingChars="200" w:hanging="680"/>
      </w:pPr>
      <w:bookmarkStart w:id="69" w:name="_Toc525066147"/>
      <w:bookmarkStart w:id="70" w:name="_Toc525070838"/>
      <w:bookmarkStart w:id="71" w:name="_Toc525938378"/>
      <w:bookmarkStart w:id="72" w:name="_Toc525939226"/>
      <w:bookmarkStart w:id="73" w:name="_Toc525939731"/>
      <w:bookmarkStart w:id="74" w:name="_Toc529218271"/>
      <w:bookmarkStart w:id="75" w:name="_Toc529222688"/>
      <w:bookmarkStart w:id="76" w:name="_Toc529223110"/>
      <w:bookmarkStart w:id="77" w:name="_Toc529223861"/>
      <w:bookmarkStart w:id="78" w:name="_Toc529228264"/>
      <w:r w:rsidRPr="008445C3">
        <w:rPr>
          <w:rFonts w:hint="eastAsia"/>
        </w:rPr>
        <w:t>據陳訴人及當地農民表示，</w:t>
      </w:r>
      <w:r w:rsidRPr="008445C3">
        <w:rPr>
          <w:rFonts w:hint="eastAsia"/>
          <w:noProof/>
        </w:rPr>
        <w:t>桃園市大園區林里因滲眉埤遭宇鴻公司嚴重污染，該里里民癌症指數超標，農田廢耕，然依行政院農業委員會（下稱農委會）現行休耕政策，農民僅能申請一期農作休耕補助，希望專案審查該灌區依二期休耕補助。且農委會迄無輔導及農地檢測數據，其等對於生產之農作物是否符合食用標準，毫無所知而惶惶不安等語。</w:t>
      </w:r>
      <w:r w:rsidRPr="008445C3">
        <w:rPr>
          <w:rFonts w:hint="eastAsia"/>
          <w:noProof/>
        </w:rPr>
        <w:lastRenderedPageBreak/>
        <w:t>另媒體報導則指出，桃園市蘆竹區、大園區因宇鴻焚化廠15年來長期的污染，居民除需忍受不時傳來的</w:t>
      </w:r>
      <w:r w:rsidRPr="009D1563">
        <w:rPr>
          <w:rFonts w:hint="eastAsia"/>
        </w:rPr>
        <w:t>異味</w:t>
      </w:r>
      <w:r w:rsidRPr="008445C3">
        <w:rPr>
          <w:rFonts w:hint="eastAsia"/>
          <w:noProof/>
        </w:rPr>
        <w:t>，近8年來附近菓林里里民罹癌人數逐年增加，雖無法證明與焚化廠排放廢氣廢水有關，但附近百公頃的良田已無法耕作。本院實地履勘時，發現宇鴻公司廠區周邊仍有刺鼻之化學氣味，所見滲眉埤入水處已加設矮堰，將水引流至下游菓林排水，埤塘內無蓄水，裸露出龜裂之底泥，部分底泥顏色偏黑，少部分低漥處雨後積水，埤旁告示牌公告該區域受重金屬污染，停止引水灌溉及限制人員進入。原依賴該埤塘灌溉之約97餘公頃農田，目前僅能引該會2-24號池餘水埋設管線，供約7公頃農田種植少量蔬菜。而附近農田因欠缺水源灌溉，僅少數區域種植農作，呈現一片片荒煙蔓草景象。</w:t>
      </w:r>
    </w:p>
    <w:p w:rsidR="008445C3" w:rsidRPr="008445C3" w:rsidRDefault="008445C3" w:rsidP="008445C3">
      <w:pPr>
        <w:pStyle w:val="3"/>
        <w:ind w:leftChars="200" w:left="1360" w:hangingChars="200" w:hanging="680"/>
      </w:pPr>
      <w:r w:rsidRPr="008445C3">
        <w:rPr>
          <w:rFonts w:hint="eastAsia"/>
        </w:rPr>
        <w:t>有關農地之檢測及輔導部分，據農委會</w:t>
      </w:r>
      <w:proofErr w:type="gramStart"/>
      <w:r w:rsidRPr="008445C3">
        <w:rPr>
          <w:rFonts w:hint="eastAsia"/>
        </w:rPr>
        <w:t>函復稱</w:t>
      </w:r>
      <w:proofErr w:type="gramEnd"/>
      <w:r w:rsidRPr="008445C3">
        <w:rPr>
          <w:rFonts w:hint="eastAsia"/>
        </w:rPr>
        <w:t>，該會農</w:t>
      </w:r>
      <w:proofErr w:type="gramStart"/>
      <w:r w:rsidRPr="008445C3">
        <w:rPr>
          <w:rFonts w:hint="eastAsia"/>
        </w:rPr>
        <w:t>糧署業</w:t>
      </w:r>
      <w:proofErr w:type="gramEnd"/>
      <w:r w:rsidRPr="008445C3">
        <w:rPr>
          <w:rFonts w:hint="eastAsia"/>
        </w:rPr>
        <w:t>於104年2月17日函請桃園市政府農業局將相關農地食用作物納入污染監測對象</w:t>
      </w:r>
      <w:r w:rsidRPr="008445C3">
        <w:rPr>
          <w:b/>
          <w:vertAlign w:val="superscript"/>
        </w:rPr>
        <w:footnoteReference w:id="5"/>
      </w:r>
      <w:r w:rsidRPr="008445C3">
        <w:rPr>
          <w:rFonts w:hint="eastAsia"/>
        </w:rPr>
        <w:t>。桃園市政府農業局及大園區公所於104年第一期作</w:t>
      </w:r>
      <w:proofErr w:type="gramStart"/>
      <w:r w:rsidRPr="008445C3">
        <w:rPr>
          <w:rFonts w:hint="eastAsia"/>
        </w:rPr>
        <w:t>採</w:t>
      </w:r>
      <w:proofErr w:type="gramEnd"/>
      <w:r w:rsidRPr="008445C3">
        <w:rPr>
          <w:rFonts w:hint="eastAsia"/>
        </w:rPr>
        <w:t>樣監測4件蔬菜作物，重金屬檢驗結果，鎘、鉛</w:t>
      </w:r>
      <w:proofErr w:type="gramStart"/>
      <w:r w:rsidRPr="008445C3">
        <w:rPr>
          <w:rFonts w:hint="eastAsia"/>
        </w:rPr>
        <w:t>含量均未超過</w:t>
      </w:r>
      <w:proofErr w:type="gramEnd"/>
      <w:r w:rsidRPr="008445C3">
        <w:rPr>
          <w:rFonts w:hint="eastAsia"/>
        </w:rPr>
        <w:t>法定蔬果植物類重金屬限量標準，其餘汞、鉻、鎳、銅、鋅、砷含量亦未超過國內外農產品背景值；水稻部分因停灌休耕無法</w:t>
      </w:r>
      <w:proofErr w:type="gramStart"/>
      <w:r w:rsidRPr="008445C3">
        <w:rPr>
          <w:rFonts w:hint="eastAsia"/>
        </w:rPr>
        <w:t>採</w:t>
      </w:r>
      <w:proofErr w:type="gramEnd"/>
      <w:r w:rsidRPr="008445C3">
        <w:rPr>
          <w:rFonts w:hint="eastAsia"/>
        </w:rPr>
        <w:t>樣。第二期作部分，水稻田持續辦理休耕，桃園市政府農業局已於104年11月18日</w:t>
      </w:r>
      <w:proofErr w:type="gramStart"/>
      <w:r w:rsidRPr="008445C3">
        <w:rPr>
          <w:rFonts w:hint="eastAsia"/>
        </w:rPr>
        <w:t>採</w:t>
      </w:r>
      <w:proofErr w:type="gramEnd"/>
      <w:r w:rsidRPr="008445C3">
        <w:rPr>
          <w:rFonts w:hint="eastAsia"/>
        </w:rPr>
        <w:t>樣監測7件蔬菜作物檢測中，如檢驗結果逾管制標準，將依「農作物重金屬污染監測管制作業程序</w:t>
      </w:r>
      <w:r w:rsidRPr="008445C3">
        <w:rPr>
          <w:rFonts w:hAnsi="標楷體" w:hint="eastAsia"/>
        </w:rPr>
        <w:t>（</w:t>
      </w:r>
      <w:r w:rsidRPr="008445C3">
        <w:rPr>
          <w:rFonts w:hint="eastAsia"/>
        </w:rPr>
        <w:t>SOP</w:t>
      </w:r>
      <w:r w:rsidRPr="008445C3">
        <w:rPr>
          <w:rFonts w:hAnsi="標楷體" w:hint="eastAsia"/>
        </w:rPr>
        <w:t>）</w:t>
      </w:r>
      <w:r w:rsidRPr="008445C3">
        <w:rPr>
          <w:rFonts w:hint="eastAsia"/>
        </w:rPr>
        <w:t>」，予以管控及剷除銷毀，防止流入市面，並補償耕作農民損失，另將輔導產出不合格蔬菜所在農地之所有權人自次期作起</w:t>
      </w:r>
      <w:r w:rsidRPr="008445C3">
        <w:rPr>
          <w:rFonts w:hint="eastAsia"/>
        </w:rPr>
        <w:lastRenderedPageBreak/>
        <w:t>辦理休耕或轉作非食用作物。足見農業單位</w:t>
      </w:r>
      <w:proofErr w:type="gramStart"/>
      <w:r w:rsidRPr="008445C3">
        <w:rPr>
          <w:rFonts w:hint="eastAsia"/>
        </w:rPr>
        <w:t>對滲眉埤</w:t>
      </w:r>
      <w:proofErr w:type="gramEnd"/>
      <w:r w:rsidRPr="008445C3">
        <w:rPr>
          <w:rFonts w:hint="eastAsia"/>
        </w:rPr>
        <w:t>灌區農地之食用作物，已依規定進行檢測，</w:t>
      </w:r>
      <w:proofErr w:type="gramStart"/>
      <w:r w:rsidRPr="008445C3">
        <w:rPr>
          <w:rFonts w:hint="eastAsia"/>
        </w:rPr>
        <w:t>併此敘</w:t>
      </w:r>
      <w:proofErr w:type="gramEnd"/>
      <w:r w:rsidRPr="008445C3">
        <w:rPr>
          <w:rFonts w:hint="eastAsia"/>
        </w:rPr>
        <w:t>明。</w:t>
      </w:r>
    </w:p>
    <w:p w:rsidR="008445C3" w:rsidRPr="008445C3" w:rsidRDefault="008445C3" w:rsidP="008445C3">
      <w:pPr>
        <w:pStyle w:val="3"/>
        <w:ind w:leftChars="200" w:left="1360" w:hangingChars="200" w:hanging="680"/>
      </w:pPr>
      <w:r w:rsidRPr="008445C3">
        <w:rPr>
          <w:rFonts w:hint="eastAsia"/>
        </w:rPr>
        <w:t>有關滲眉</w:t>
      </w:r>
      <w:proofErr w:type="gramStart"/>
      <w:r w:rsidRPr="008445C3">
        <w:rPr>
          <w:rFonts w:hint="eastAsia"/>
        </w:rPr>
        <w:t>埤</w:t>
      </w:r>
      <w:proofErr w:type="gramEnd"/>
      <w:r w:rsidRPr="008445C3">
        <w:rPr>
          <w:rFonts w:hint="eastAsia"/>
        </w:rPr>
        <w:t>灌區大面積農田因水源受污染而無法耕作，農民所受損失應如何補償乙節，據農委會函復表示，該會輔導農民辦理轉作</w:t>
      </w:r>
      <w:proofErr w:type="gramStart"/>
      <w:r w:rsidRPr="008445C3">
        <w:rPr>
          <w:rFonts w:hint="eastAsia"/>
        </w:rPr>
        <w:t>或休耕係</w:t>
      </w:r>
      <w:proofErr w:type="gramEnd"/>
      <w:r w:rsidRPr="008445C3">
        <w:rPr>
          <w:rFonts w:hint="eastAsia"/>
        </w:rPr>
        <w:t>依「調整耕作制度活化農地計畫」，該計畫之目的屬階段性產業結構調整措施，</w:t>
      </w:r>
      <w:r w:rsidRPr="009D1563">
        <w:rPr>
          <w:rFonts w:hint="eastAsia"/>
        </w:rPr>
        <w:t>並非</w:t>
      </w:r>
      <w:r w:rsidRPr="008445C3">
        <w:rPr>
          <w:rFonts w:hint="eastAsia"/>
        </w:rPr>
        <w:t>政府給予農民之福利政策或生活津貼，且相關經費係由「農產品受進口損害救助基金」支應，如支付滲眉</w:t>
      </w:r>
      <w:proofErr w:type="gramStart"/>
      <w:r w:rsidRPr="008445C3">
        <w:rPr>
          <w:rFonts w:hint="eastAsia"/>
        </w:rPr>
        <w:t>埤</w:t>
      </w:r>
      <w:proofErr w:type="gramEnd"/>
      <w:r w:rsidRPr="008445C3">
        <w:rPr>
          <w:rFonts w:hint="eastAsia"/>
        </w:rPr>
        <w:t>灌區</w:t>
      </w:r>
      <w:proofErr w:type="gramStart"/>
      <w:r w:rsidRPr="008445C3">
        <w:rPr>
          <w:rFonts w:hint="eastAsia"/>
        </w:rPr>
        <w:t>農民停耕之</w:t>
      </w:r>
      <w:proofErr w:type="gramEnd"/>
      <w:r w:rsidRPr="008445C3">
        <w:rPr>
          <w:rFonts w:hint="eastAsia"/>
        </w:rPr>
        <w:t>補償費，不符合該基金之法定用途，建請由環保裁罰基金經費先行支應再代為</w:t>
      </w:r>
      <w:proofErr w:type="gramStart"/>
      <w:r w:rsidRPr="008445C3">
        <w:rPr>
          <w:rFonts w:hint="eastAsia"/>
        </w:rPr>
        <w:t>求償等語</w:t>
      </w:r>
      <w:proofErr w:type="gramEnd"/>
      <w:r w:rsidRPr="008445C3">
        <w:rPr>
          <w:rFonts w:hint="eastAsia"/>
        </w:rPr>
        <w:t>，</w:t>
      </w:r>
      <w:proofErr w:type="gramStart"/>
      <w:r w:rsidRPr="008445C3">
        <w:rPr>
          <w:rFonts w:hint="eastAsia"/>
        </w:rPr>
        <w:t>所述尚屬</w:t>
      </w:r>
      <w:proofErr w:type="gramEnd"/>
      <w:r w:rsidRPr="008445C3">
        <w:rPr>
          <w:rFonts w:hint="eastAsia"/>
        </w:rPr>
        <w:t>實情。雖桃園市政府表示，滲眉</w:t>
      </w:r>
      <w:proofErr w:type="gramStart"/>
      <w:r w:rsidRPr="008445C3">
        <w:rPr>
          <w:rFonts w:hint="eastAsia"/>
        </w:rPr>
        <w:t>埤</w:t>
      </w:r>
      <w:proofErr w:type="gramEnd"/>
      <w:r w:rsidRPr="008445C3">
        <w:rPr>
          <w:rFonts w:hint="eastAsia"/>
        </w:rPr>
        <w:t>下游農地未經公告為污染控制場址，不符合環保署訂定之「農地土壤污染控制場</w:t>
      </w:r>
      <w:proofErr w:type="gramStart"/>
      <w:r w:rsidRPr="008445C3">
        <w:rPr>
          <w:rFonts w:hint="eastAsia"/>
        </w:rPr>
        <w:t>址停耕</w:t>
      </w:r>
      <w:proofErr w:type="gramEnd"/>
      <w:r w:rsidRPr="008445C3">
        <w:rPr>
          <w:rFonts w:hint="eastAsia"/>
        </w:rPr>
        <w:t>補償補助原則」第3條所訂要件，不能就農民於停耕期間所受損失加以補償，表示如有灌溉需求，仍應由農田水利會尋求替代方案等語。但無論農地因灌溉水源受污染</w:t>
      </w:r>
      <w:proofErr w:type="gramStart"/>
      <w:r w:rsidRPr="008445C3">
        <w:rPr>
          <w:rFonts w:hint="eastAsia"/>
        </w:rPr>
        <w:t>而停耕</w:t>
      </w:r>
      <w:proofErr w:type="gramEnd"/>
      <w:r w:rsidRPr="008445C3">
        <w:rPr>
          <w:rFonts w:hint="eastAsia"/>
        </w:rPr>
        <w:t>，或農地因整治</w:t>
      </w:r>
      <w:proofErr w:type="gramStart"/>
      <w:r w:rsidRPr="008445C3">
        <w:rPr>
          <w:rFonts w:hint="eastAsia"/>
        </w:rPr>
        <w:t>而停耕</w:t>
      </w:r>
      <w:proofErr w:type="gramEnd"/>
      <w:r w:rsidRPr="008445C3">
        <w:rPr>
          <w:rFonts w:hint="eastAsia"/>
        </w:rPr>
        <w:t>，均造成農民生計之重大影響。</w:t>
      </w:r>
      <w:proofErr w:type="gramStart"/>
      <w:r w:rsidRPr="008445C3">
        <w:rPr>
          <w:rFonts w:hint="eastAsia"/>
        </w:rPr>
        <w:t>而滲眉埤</w:t>
      </w:r>
      <w:proofErr w:type="gramEnd"/>
      <w:r w:rsidRPr="008445C3">
        <w:rPr>
          <w:rFonts w:hint="eastAsia"/>
        </w:rPr>
        <w:t>本即因應桃園台地之集水區小，灌溉供水不易所挖掘興建，要求農田水利會另覓水源且須確保供水及水質無虞，實強人所難。況且本案農田水利會亦為環境污染之受害人，</w:t>
      </w:r>
      <w:proofErr w:type="gramStart"/>
      <w:r w:rsidRPr="008445C3">
        <w:rPr>
          <w:rFonts w:hint="eastAsia"/>
        </w:rPr>
        <w:t>土污法</w:t>
      </w:r>
      <w:proofErr w:type="gramEnd"/>
      <w:r w:rsidRPr="008445C3">
        <w:rPr>
          <w:rFonts w:hint="eastAsia"/>
        </w:rPr>
        <w:t>第52條明定污染行為人或潛在污染責任人對於他人所受損害，應連帶負損害賠償責任。故環保署</w:t>
      </w:r>
      <w:proofErr w:type="gramStart"/>
      <w:r w:rsidRPr="008445C3">
        <w:rPr>
          <w:rFonts w:hint="eastAsia"/>
        </w:rPr>
        <w:t>允宜參處</w:t>
      </w:r>
      <w:proofErr w:type="gramEnd"/>
      <w:r w:rsidRPr="008445C3">
        <w:rPr>
          <w:rFonts w:hint="eastAsia"/>
        </w:rPr>
        <w:t>農委會建議，儘速就本案</w:t>
      </w:r>
      <w:proofErr w:type="gramStart"/>
      <w:r w:rsidRPr="008445C3">
        <w:rPr>
          <w:rFonts w:hint="eastAsia"/>
        </w:rPr>
        <w:t>研</w:t>
      </w:r>
      <w:proofErr w:type="gramEnd"/>
      <w:r w:rsidRPr="008445C3">
        <w:rPr>
          <w:rFonts w:hint="eastAsia"/>
        </w:rPr>
        <w:t>議補償受害農民及向污染行為人或潛在污染責任人代為求償之可行性。</w:t>
      </w:r>
    </w:p>
    <w:p w:rsidR="008445C3" w:rsidRPr="008445C3" w:rsidRDefault="008445C3" w:rsidP="008445C3">
      <w:pPr>
        <w:pStyle w:val="3"/>
        <w:ind w:left="1361" w:hanging="681"/>
        <w:rPr>
          <w:b/>
        </w:rPr>
      </w:pPr>
      <w:r w:rsidRPr="008445C3">
        <w:rPr>
          <w:rFonts w:hint="eastAsia"/>
          <w:b/>
        </w:rPr>
        <w:t>有關滲眉</w:t>
      </w:r>
      <w:proofErr w:type="gramStart"/>
      <w:r w:rsidRPr="008445C3">
        <w:rPr>
          <w:rFonts w:hint="eastAsia"/>
          <w:b/>
        </w:rPr>
        <w:t>埤</w:t>
      </w:r>
      <w:proofErr w:type="gramEnd"/>
      <w:r w:rsidRPr="008445C3">
        <w:rPr>
          <w:rFonts w:hint="eastAsia"/>
          <w:b/>
        </w:rPr>
        <w:t>後續整治及處理方面，</w:t>
      </w:r>
      <w:bookmarkStart w:id="79" w:name="_Toc2400394"/>
      <w:bookmarkStart w:id="80" w:name="_Toc4316188"/>
      <w:bookmarkStart w:id="81" w:name="_Toc4473329"/>
      <w:bookmarkStart w:id="82" w:name="_Toc69556896"/>
      <w:bookmarkStart w:id="83" w:name="_Toc69556945"/>
      <w:bookmarkStart w:id="84" w:name="_Toc69609819"/>
      <w:r w:rsidRPr="008445C3">
        <w:rPr>
          <w:rFonts w:hint="eastAsia"/>
          <w:b/>
        </w:rPr>
        <w:t>桃園市政府應按所訂期程依法代履行並進行債權保全及追償，儘速謀求防範污染擴散之對策，並應</w:t>
      </w:r>
      <w:proofErr w:type="gramStart"/>
      <w:r w:rsidRPr="008445C3">
        <w:rPr>
          <w:rFonts w:hint="eastAsia"/>
          <w:b/>
        </w:rPr>
        <w:t>就滲眉埤</w:t>
      </w:r>
      <w:proofErr w:type="gramEnd"/>
      <w:r w:rsidRPr="008445C3">
        <w:rPr>
          <w:rFonts w:hint="eastAsia"/>
          <w:b/>
        </w:rPr>
        <w:t>未來用途</w:t>
      </w:r>
      <w:r w:rsidRPr="008445C3">
        <w:rPr>
          <w:rFonts w:hint="eastAsia"/>
          <w:b/>
        </w:rPr>
        <w:lastRenderedPageBreak/>
        <w:t>及整治目標，與居民及社會大眾充分溝通並尋求共識：</w:t>
      </w:r>
    </w:p>
    <w:p w:rsidR="008445C3" w:rsidRPr="008445C3" w:rsidRDefault="008445C3" w:rsidP="00995EE6">
      <w:pPr>
        <w:numPr>
          <w:ilvl w:val="3"/>
          <w:numId w:val="1"/>
        </w:numPr>
        <w:tabs>
          <w:tab w:val="num" w:pos="360"/>
        </w:tabs>
        <w:overflowPunct w:val="0"/>
        <w:spacing w:line="450" w:lineRule="exact"/>
        <w:ind w:left="1740" w:hanging="697"/>
        <w:jc w:val="both"/>
        <w:outlineLvl w:val="3"/>
        <w:rPr>
          <w:rFonts w:ascii="標楷體" w:hAnsi="Arial"/>
          <w:szCs w:val="36"/>
        </w:rPr>
      </w:pPr>
      <w:r w:rsidRPr="008445C3">
        <w:rPr>
          <w:rFonts w:ascii="標楷體" w:hAnsi="Arial" w:hint="eastAsia"/>
          <w:noProof/>
          <w:szCs w:val="36"/>
        </w:rPr>
        <w:t>按行政執行法第27條第1項規定：「依法令或本於法令之行政處分，負有行為或不行為義務，經於處分書或另以書面限定相當期間履行，逾期仍不履行者，由執行機關依間接強制或直接強制方法執行之。」同法第29條第1項規定：「依法令或本於法令之行政處分，負有行為義務而不為，其行為能由他人代為履行者，執行機關得委託第三人或指定人員代履行之。」</w:t>
      </w:r>
      <w:proofErr w:type="gramStart"/>
      <w:r w:rsidRPr="008445C3">
        <w:rPr>
          <w:rFonts w:ascii="標楷體" w:hAnsi="Arial" w:hint="eastAsia"/>
          <w:szCs w:val="36"/>
        </w:rPr>
        <w:t>土污法</w:t>
      </w:r>
      <w:proofErr w:type="gramEnd"/>
      <w:r w:rsidRPr="008445C3">
        <w:rPr>
          <w:rFonts w:ascii="標楷體" w:hAnsi="Arial" w:hint="eastAsia"/>
          <w:szCs w:val="36"/>
        </w:rPr>
        <w:t>第22條第2項規定：「前項整治場址之污染行為人或潛在污染責任人不明或</w:t>
      </w:r>
      <w:proofErr w:type="gramStart"/>
      <w:r w:rsidRPr="008445C3">
        <w:rPr>
          <w:rFonts w:ascii="標楷體" w:hAnsi="Arial" w:hint="eastAsia"/>
          <w:szCs w:val="36"/>
        </w:rPr>
        <w:t>不</w:t>
      </w:r>
      <w:proofErr w:type="gramEnd"/>
      <w:r w:rsidRPr="008445C3">
        <w:rPr>
          <w:rFonts w:ascii="標楷體" w:hAnsi="Arial" w:hint="eastAsia"/>
          <w:szCs w:val="36"/>
        </w:rPr>
        <w:t>遵行前項規定時，直轄市、縣（市）主管機關必要時得視財務狀況、整治技術可行性及場址實際狀況，依第十四條之調查評估結果及評定之處理等級，擬訂土壤、地下水污染整治計畫，降低污染，以避免危害國民健康及生活環境，經中央主管機關核定後據以實施，並將計畫及審查結論摘要公告。」亦即桃園市政府</w:t>
      </w:r>
      <w:proofErr w:type="gramStart"/>
      <w:r w:rsidRPr="008445C3">
        <w:rPr>
          <w:rFonts w:ascii="標楷體" w:hAnsi="Arial" w:hint="eastAsia"/>
          <w:szCs w:val="36"/>
        </w:rPr>
        <w:t>除應命污染</w:t>
      </w:r>
      <w:proofErr w:type="gramEnd"/>
      <w:r w:rsidRPr="008445C3">
        <w:rPr>
          <w:rFonts w:ascii="標楷體" w:hAnsi="Arial" w:hint="eastAsia"/>
          <w:szCs w:val="36"/>
        </w:rPr>
        <w:t>整治責任人進行滲眉</w:t>
      </w:r>
      <w:proofErr w:type="gramStart"/>
      <w:r w:rsidRPr="008445C3">
        <w:rPr>
          <w:rFonts w:ascii="標楷體" w:hAnsi="Arial" w:hint="eastAsia"/>
          <w:szCs w:val="36"/>
        </w:rPr>
        <w:t>埤</w:t>
      </w:r>
      <w:proofErr w:type="gramEnd"/>
      <w:r w:rsidRPr="008445C3">
        <w:rPr>
          <w:rFonts w:ascii="標楷體" w:hAnsi="Arial" w:hint="eastAsia"/>
          <w:szCs w:val="36"/>
        </w:rPr>
        <w:t>之整治外，後續</w:t>
      </w:r>
      <w:proofErr w:type="gramStart"/>
      <w:r w:rsidRPr="008445C3">
        <w:rPr>
          <w:rFonts w:ascii="標楷體" w:hAnsi="Arial" w:hint="eastAsia"/>
          <w:szCs w:val="36"/>
        </w:rPr>
        <w:t>如宇鴻公司</w:t>
      </w:r>
      <w:proofErr w:type="gramEnd"/>
      <w:r w:rsidRPr="008445C3">
        <w:rPr>
          <w:rFonts w:ascii="標楷體" w:hAnsi="Arial" w:hint="eastAsia"/>
          <w:szCs w:val="36"/>
        </w:rPr>
        <w:t>及其他整治責任人不願履行義務，</w:t>
      </w:r>
      <w:proofErr w:type="gramStart"/>
      <w:r w:rsidRPr="008445C3">
        <w:rPr>
          <w:rFonts w:ascii="標楷體" w:hAnsi="Arial" w:hint="eastAsia"/>
          <w:szCs w:val="36"/>
        </w:rPr>
        <w:t>主管機關應代履行</w:t>
      </w:r>
      <w:proofErr w:type="gramEnd"/>
      <w:r w:rsidRPr="008445C3">
        <w:rPr>
          <w:rFonts w:ascii="標楷體" w:hAnsi="Arial" w:hint="eastAsia"/>
          <w:szCs w:val="36"/>
        </w:rPr>
        <w:t>並向污染行為人及關係人求償，同時採取保全程序。</w:t>
      </w:r>
    </w:p>
    <w:p w:rsidR="008445C3" w:rsidRPr="008445C3" w:rsidRDefault="008445C3" w:rsidP="00995EE6">
      <w:pPr>
        <w:numPr>
          <w:ilvl w:val="3"/>
          <w:numId w:val="1"/>
        </w:numPr>
        <w:tabs>
          <w:tab w:val="num" w:pos="360"/>
        </w:tabs>
        <w:spacing w:line="460" w:lineRule="exact"/>
        <w:ind w:left="1740" w:hanging="697"/>
        <w:jc w:val="both"/>
        <w:outlineLvl w:val="3"/>
        <w:rPr>
          <w:rFonts w:ascii="標楷體" w:hAnsi="Arial"/>
          <w:szCs w:val="36"/>
        </w:rPr>
      </w:pPr>
      <w:r w:rsidRPr="008445C3">
        <w:rPr>
          <w:rFonts w:ascii="標楷體" w:hAnsi="Arial" w:hint="eastAsia"/>
          <w:szCs w:val="36"/>
        </w:rPr>
        <w:t>桃園市政府主管人員在本院詢問時</w:t>
      </w:r>
      <w:r w:rsidRPr="008445C3">
        <w:rPr>
          <w:rFonts w:ascii="標楷體" w:hAnsi="Arial" w:hint="eastAsia"/>
          <w:noProof/>
          <w:szCs w:val="36"/>
        </w:rPr>
        <w:t>表示，該府於104年6月30日限期宇鴻公司於文到7日內提出滲眉埤污染調查計畫、45天內提出調查成果、90天內提出污染改善計畫，該公司屆期未提出計畫，復於104年10月19日給予陳述意見之機會，屆期將依土污法第38條1項第2款規定裁處宇鴻公司20萬元以上100萬元以下罰鍰，並限期命改善，倘仍未改善將按次處分，如宇鴻公司仍</w:t>
      </w:r>
      <w:r w:rsidRPr="008445C3">
        <w:rPr>
          <w:rFonts w:ascii="標楷體" w:hAnsi="Arial" w:hint="eastAsia"/>
          <w:noProof/>
          <w:szCs w:val="36"/>
        </w:rPr>
        <w:lastRenderedPageBreak/>
        <w:t>未提出改善計畫，或提出之計畫經審查無法達到污染改善之目的，該府將進行代履行，並於104年12月至105年2月命宇鴻公司繳納代履行污染改善所需費用，另依土污法第45條保全代履行之費用。又滲眉埤底泥之整治技術上，可使用熱處理、換土、翻轉稀釋等三種方法，依其場址狀況，民眾建議的換土係可行的，但仍需進一步調查評估等語。</w:t>
      </w:r>
    </w:p>
    <w:p w:rsidR="008445C3" w:rsidRPr="008445C3" w:rsidRDefault="008445C3" w:rsidP="00995EE6">
      <w:pPr>
        <w:numPr>
          <w:ilvl w:val="3"/>
          <w:numId w:val="1"/>
        </w:numPr>
        <w:tabs>
          <w:tab w:val="num" w:pos="360"/>
        </w:tabs>
        <w:spacing w:line="460" w:lineRule="exact"/>
        <w:ind w:left="1740" w:hanging="697"/>
        <w:jc w:val="both"/>
        <w:outlineLvl w:val="3"/>
        <w:rPr>
          <w:rFonts w:ascii="標楷體" w:hAnsi="Arial"/>
          <w:szCs w:val="36"/>
        </w:rPr>
      </w:pPr>
      <w:r w:rsidRPr="008445C3">
        <w:rPr>
          <w:rFonts w:ascii="標楷體" w:hAnsi="Arial" w:hint="eastAsia"/>
          <w:szCs w:val="36"/>
        </w:rPr>
        <w:t>經查，現階段環保署及桃園市政府採取之措施雖符合法定程序，並已進行調查評估、劃定管制區等防止污染擴大之行政管制措施，並已委託進行滲眉</w:t>
      </w:r>
      <w:proofErr w:type="gramStart"/>
      <w:r w:rsidRPr="008445C3">
        <w:rPr>
          <w:rFonts w:ascii="標楷體" w:hAnsi="Arial" w:hint="eastAsia"/>
          <w:szCs w:val="36"/>
        </w:rPr>
        <w:t>埤底泥</w:t>
      </w:r>
      <w:proofErr w:type="gramEnd"/>
      <w:r w:rsidRPr="008445C3">
        <w:rPr>
          <w:rFonts w:ascii="標楷體" w:hAnsi="Arial" w:hint="eastAsia"/>
          <w:szCs w:val="36"/>
        </w:rPr>
        <w:t>污染分布、改善經費評估等代履行前置作業，</w:t>
      </w:r>
      <w:proofErr w:type="gramStart"/>
      <w:r w:rsidRPr="008445C3">
        <w:rPr>
          <w:rFonts w:ascii="標楷體" w:hAnsi="Arial" w:hint="eastAsia"/>
          <w:szCs w:val="36"/>
        </w:rPr>
        <w:t>但滲眉埤</w:t>
      </w:r>
      <w:proofErr w:type="gramEnd"/>
      <w:r w:rsidRPr="008445C3">
        <w:rPr>
          <w:rFonts w:ascii="標楷體" w:hAnsi="Arial" w:hint="eastAsia"/>
          <w:szCs w:val="36"/>
        </w:rPr>
        <w:t>之污染整治工作遷延至今已逾一年半，仍未進入實質之整治階段。</w:t>
      </w:r>
      <w:proofErr w:type="gramStart"/>
      <w:r w:rsidRPr="008445C3">
        <w:rPr>
          <w:rFonts w:ascii="標楷體" w:hAnsi="Arial" w:hint="eastAsia"/>
          <w:szCs w:val="36"/>
        </w:rPr>
        <w:t>目前宇鴻公司</w:t>
      </w:r>
      <w:proofErr w:type="gramEnd"/>
      <w:r w:rsidRPr="008445C3">
        <w:rPr>
          <w:rFonts w:ascii="標楷體" w:hAnsi="Arial" w:hint="eastAsia"/>
          <w:szCs w:val="36"/>
        </w:rPr>
        <w:t>主張相關處分已進入訴願程序為由，不願執行改善作業。</w:t>
      </w:r>
      <w:proofErr w:type="gramStart"/>
      <w:r w:rsidRPr="008445C3">
        <w:rPr>
          <w:rFonts w:ascii="標楷體" w:hAnsi="Arial" w:hint="eastAsia"/>
          <w:szCs w:val="36"/>
        </w:rPr>
        <w:t>鑑於滲眉埤</w:t>
      </w:r>
      <w:proofErr w:type="gramEnd"/>
      <w:r w:rsidRPr="008445C3">
        <w:rPr>
          <w:rFonts w:ascii="標楷體" w:hAnsi="Arial" w:hint="eastAsia"/>
          <w:szCs w:val="36"/>
        </w:rPr>
        <w:t>之污染情形嚴重（依環保署及桃園市環保局檢測結果，底泥重金屬污染超過上限值情形嚴重，包括銅超標103.8倍、鋅超標9倍、鉛超標2.9倍、鎳超標2倍、汞超標1.6倍、鎘超標1.4倍），該府既已評估相關財源、污染場址現況並確認整治技術之可行性，而直轄市主管機關對污染行為人之裁罰及追償，與污染整治作業之執行非不能同時為之，為確保居民健康權益，滲眉</w:t>
      </w:r>
      <w:proofErr w:type="gramStart"/>
      <w:r w:rsidRPr="008445C3">
        <w:rPr>
          <w:rFonts w:ascii="標楷體" w:hAnsi="Arial" w:hint="eastAsia"/>
          <w:szCs w:val="36"/>
        </w:rPr>
        <w:t>埤</w:t>
      </w:r>
      <w:proofErr w:type="gramEnd"/>
      <w:r w:rsidRPr="008445C3">
        <w:rPr>
          <w:rFonts w:ascii="標楷體" w:hAnsi="Arial" w:hint="eastAsia"/>
          <w:noProof/>
          <w:szCs w:val="36"/>
        </w:rPr>
        <w:t>污染改善</w:t>
      </w:r>
      <w:r w:rsidRPr="008445C3">
        <w:rPr>
          <w:rFonts w:ascii="標楷體" w:hAnsi="Arial" w:hint="eastAsia"/>
          <w:szCs w:val="36"/>
        </w:rPr>
        <w:t>工作實不容再行</w:t>
      </w:r>
      <w:r w:rsidRPr="008445C3">
        <w:rPr>
          <w:rFonts w:ascii="標楷體" w:hAnsi="Arial" w:hint="eastAsia"/>
          <w:noProof/>
          <w:szCs w:val="36"/>
        </w:rPr>
        <w:t>延宕。桃園市政府</w:t>
      </w:r>
      <w:r w:rsidRPr="008445C3">
        <w:rPr>
          <w:rFonts w:ascii="標楷體" w:hAnsi="Arial" w:hint="eastAsia"/>
          <w:szCs w:val="36"/>
        </w:rPr>
        <w:t>允應按所訂期程依法代履行污染整治作業，同時進行債權之保全及追償。</w:t>
      </w:r>
    </w:p>
    <w:p w:rsidR="008445C3" w:rsidRPr="008445C3" w:rsidRDefault="008445C3" w:rsidP="00995EE6">
      <w:pPr>
        <w:numPr>
          <w:ilvl w:val="3"/>
          <w:numId w:val="1"/>
        </w:numPr>
        <w:tabs>
          <w:tab w:val="num" w:pos="360"/>
        </w:tabs>
        <w:spacing w:line="460" w:lineRule="exact"/>
        <w:ind w:left="1740" w:hanging="697"/>
        <w:jc w:val="both"/>
        <w:outlineLvl w:val="3"/>
        <w:rPr>
          <w:rFonts w:ascii="標楷體" w:hAnsi="Arial"/>
          <w:szCs w:val="36"/>
        </w:rPr>
      </w:pPr>
      <w:proofErr w:type="gramStart"/>
      <w:r w:rsidRPr="008445C3">
        <w:rPr>
          <w:rFonts w:ascii="標楷體" w:hAnsi="Arial" w:hint="eastAsia"/>
          <w:szCs w:val="36"/>
        </w:rPr>
        <w:t>此外，</w:t>
      </w:r>
      <w:proofErr w:type="gramEnd"/>
      <w:r w:rsidRPr="008445C3">
        <w:rPr>
          <w:rFonts w:ascii="標楷體" w:hAnsi="Arial" w:hint="eastAsia"/>
          <w:szCs w:val="36"/>
        </w:rPr>
        <w:t>有關滲眉</w:t>
      </w:r>
      <w:proofErr w:type="gramStart"/>
      <w:r w:rsidRPr="008445C3">
        <w:rPr>
          <w:rFonts w:ascii="標楷體" w:hAnsi="Arial" w:hint="eastAsia"/>
          <w:szCs w:val="36"/>
        </w:rPr>
        <w:t>埤</w:t>
      </w:r>
      <w:proofErr w:type="gramEnd"/>
      <w:r w:rsidRPr="008445C3">
        <w:rPr>
          <w:rFonts w:ascii="標楷體" w:hAnsi="Arial" w:hint="eastAsia"/>
          <w:szCs w:val="36"/>
        </w:rPr>
        <w:t>之未來發展，桃園市政府與農田水利會在本院詢問時有不同看法，該府表示其願</w:t>
      </w:r>
      <w:proofErr w:type="gramStart"/>
      <w:r w:rsidRPr="008445C3">
        <w:rPr>
          <w:rFonts w:ascii="標楷體" w:hAnsi="Arial" w:hint="eastAsia"/>
          <w:szCs w:val="36"/>
        </w:rPr>
        <w:t>景係將滲眉埤</w:t>
      </w:r>
      <w:proofErr w:type="gramEnd"/>
      <w:r w:rsidRPr="008445C3">
        <w:rPr>
          <w:rFonts w:ascii="標楷體" w:hAnsi="Arial" w:hint="eastAsia"/>
          <w:szCs w:val="36"/>
        </w:rPr>
        <w:t>作為環保公園，管理人農田水利</w:t>
      </w:r>
      <w:r w:rsidRPr="008445C3">
        <w:rPr>
          <w:rFonts w:ascii="標楷體" w:hAnsi="Arial" w:hint="eastAsia"/>
          <w:szCs w:val="36"/>
        </w:rPr>
        <w:lastRenderedPageBreak/>
        <w:t>會則</w:t>
      </w:r>
      <w:proofErr w:type="gramStart"/>
      <w:r w:rsidRPr="008445C3">
        <w:rPr>
          <w:rFonts w:ascii="標楷體" w:hAnsi="Arial" w:hint="eastAsia"/>
          <w:szCs w:val="36"/>
        </w:rPr>
        <w:t>表示滲眉埤</w:t>
      </w:r>
      <w:proofErr w:type="gramEnd"/>
      <w:r w:rsidRPr="008445C3">
        <w:rPr>
          <w:rFonts w:ascii="標楷體" w:hAnsi="Arial" w:hint="eastAsia"/>
          <w:szCs w:val="36"/>
        </w:rPr>
        <w:t>仍有灌溉的需求，農民亦反映希望能於徹底</w:t>
      </w:r>
      <w:r w:rsidRPr="008445C3">
        <w:rPr>
          <w:rFonts w:ascii="標楷體" w:hAnsi="Arial" w:hint="eastAsia"/>
          <w:noProof/>
          <w:szCs w:val="36"/>
        </w:rPr>
        <w:t>整治</w:t>
      </w:r>
      <w:r w:rsidRPr="008445C3">
        <w:rPr>
          <w:rFonts w:ascii="標楷體" w:hAnsi="Arial" w:hint="eastAsia"/>
          <w:szCs w:val="36"/>
        </w:rPr>
        <w:t>後恢復蓄水供農田灌溉，媒體則指出有民意代表及環保團體</w:t>
      </w:r>
      <w:proofErr w:type="gramStart"/>
      <w:r w:rsidRPr="008445C3">
        <w:rPr>
          <w:rFonts w:ascii="標楷體" w:hAnsi="Arial" w:hint="eastAsia"/>
          <w:szCs w:val="36"/>
        </w:rPr>
        <w:t>主張滲眉埤</w:t>
      </w:r>
      <w:proofErr w:type="gramEnd"/>
      <w:r w:rsidRPr="008445C3">
        <w:rPr>
          <w:rFonts w:ascii="標楷體" w:hAnsi="Arial" w:hint="eastAsia"/>
          <w:szCs w:val="36"/>
        </w:rPr>
        <w:t>應列為溼地加以保育之意見，而相關土地之利用又與桃園航空城之計畫關係密切。</w:t>
      </w:r>
      <w:proofErr w:type="gramStart"/>
      <w:r w:rsidRPr="008445C3">
        <w:rPr>
          <w:rFonts w:ascii="標楷體" w:hAnsi="Arial" w:hint="eastAsia"/>
          <w:szCs w:val="36"/>
        </w:rPr>
        <w:t>鑑於滲眉埤</w:t>
      </w:r>
      <w:proofErr w:type="gramEnd"/>
      <w:r w:rsidRPr="008445C3">
        <w:rPr>
          <w:rFonts w:ascii="標楷體" w:hAnsi="Arial" w:hint="eastAsia"/>
          <w:szCs w:val="36"/>
        </w:rPr>
        <w:t>周邊為廣大之良田，</w:t>
      </w:r>
      <w:proofErr w:type="gramStart"/>
      <w:r w:rsidRPr="008445C3">
        <w:rPr>
          <w:rFonts w:ascii="標楷體" w:hAnsi="Arial" w:hint="eastAsia"/>
          <w:szCs w:val="36"/>
        </w:rPr>
        <w:t>其底泥污染</w:t>
      </w:r>
      <w:proofErr w:type="gramEnd"/>
      <w:r w:rsidRPr="008445C3">
        <w:rPr>
          <w:rFonts w:ascii="標楷體" w:hAnsi="Arial" w:hint="eastAsia"/>
          <w:szCs w:val="36"/>
        </w:rPr>
        <w:t>情形嚴重，且污染物不無因雨水滲透而擴散之虞，桃園市政府</w:t>
      </w:r>
      <w:proofErr w:type="gramStart"/>
      <w:r w:rsidRPr="008445C3">
        <w:rPr>
          <w:rFonts w:ascii="標楷體" w:hAnsi="Arial" w:hint="eastAsia"/>
          <w:szCs w:val="36"/>
        </w:rPr>
        <w:t>就滲眉埤</w:t>
      </w:r>
      <w:proofErr w:type="gramEnd"/>
      <w:r w:rsidRPr="008445C3">
        <w:rPr>
          <w:rFonts w:ascii="標楷體" w:hAnsi="Arial" w:hint="eastAsia"/>
          <w:szCs w:val="36"/>
        </w:rPr>
        <w:t>未來用途及整治目標，應速謀對策，參</w:t>
      </w:r>
      <w:proofErr w:type="gramStart"/>
      <w:r w:rsidRPr="008445C3">
        <w:rPr>
          <w:rFonts w:ascii="標楷體" w:hAnsi="Arial" w:hint="eastAsia"/>
          <w:szCs w:val="36"/>
        </w:rPr>
        <w:t>採</w:t>
      </w:r>
      <w:proofErr w:type="gramEnd"/>
      <w:r w:rsidRPr="008445C3">
        <w:rPr>
          <w:rFonts w:ascii="標楷體" w:hAnsi="Arial" w:hint="eastAsia"/>
          <w:szCs w:val="36"/>
        </w:rPr>
        <w:t>各方意見進行整體規劃，並向居民及社會大眾充分溝通說明，建立共識，以減低疑慮，兼顧問題之妥善處理及人民生計、生存權益。</w:t>
      </w:r>
    </w:p>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67"/>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rsidR="004A2924" w:rsidRDefault="008445C3" w:rsidP="008445C3">
      <w:pPr>
        <w:kinsoku w:val="0"/>
        <w:ind w:leftChars="1100" w:left="3742"/>
        <w:jc w:val="both"/>
        <w:rPr>
          <w:rFonts w:ascii="標楷體"/>
          <w:bCs/>
          <w:spacing w:val="12"/>
          <w:kern w:val="0"/>
          <w:sz w:val="40"/>
        </w:rPr>
      </w:pPr>
      <w:r w:rsidRPr="008445C3">
        <w:rPr>
          <w:rFonts w:ascii="標楷體" w:hint="eastAsia"/>
          <w:bCs/>
          <w:spacing w:val="12"/>
          <w:kern w:val="0"/>
          <w:sz w:val="40"/>
        </w:rPr>
        <w:t>調查委員：</w:t>
      </w:r>
      <w:r w:rsidR="004A2924">
        <w:rPr>
          <w:rFonts w:ascii="標楷體" w:hint="eastAsia"/>
          <w:bCs/>
          <w:spacing w:val="12"/>
          <w:kern w:val="0"/>
          <w:sz w:val="40"/>
        </w:rPr>
        <w:t>王美玉</w:t>
      </w:r>
    </w:p>
    <w:p w:rsidR="004A2924" w:rsidRDefault="004A2924" w:rsidP="004A2924">
      <w:pPr>
        <w:kinsoku w:val="0"/>
        <w:ind w:leftChars="1124" w:left="3823" w:firstLineChars="478" w:firstLine="2123"/>
        <w:jc w:val="both"/>
        <w:rPr>
          <w:rFonts w:ascii="標楷體"/>
          <w:bCs/>
          <w:spacing w:val="12"/>
          <w:kern w:val="0"/>
          <w:sz w:val="40"/>
        </w:rPr>
      </w:pPr>
      <w:r>
        <w:rPr>
          <w:rFonts w:ascii="標楷體" w:hint="eastAsia"/>
          <w:bCs/>
          <w:spacing w:val="12"/>
          <w:kern w:val="0"/>
          <w:sz w:val="40"/>
        </w:rPr>
        <w:t>仉桂美</w:t>
      </w:r>
    </w:p>
    <w:p w:rsidR="008445C3" w:rsidRPr="008445C3" w:rsidRDefault="004A2924" w:rsidP="0039325B">
      <w:pPr>
        <w:kinsoku w:val="0"/>
        <w:ind w:leftChars="1124" w:left="3823" w:firstLineChars="478" w:firstLine="2123"/>
        <w:jc w:val="both"/>
        <w:rPr>
          <w:rFonts w:ascii="標楷體"/>
          <w:bCs/>
          <w:spacing w:val="12"/>
          <w:kern w:val="0"/>
          <w:sz w:val="36"/>
        </w:rPr>
      </w:pPr>
      <w:r>
        <w:rPr>
          <w:rFonts w:ascii="標楷體" w:hint="eastAsia"/>
          <w:bCs/>
          <w:spacing w:val="12"/>
          <w:kern w:val="0"/>
          <w:sz w:val="40"/>
        </w:rPr>
        <w:t>林雅鋒</w:t>
      </w:r>
    </w:p>
    <w:p w:rsidR="008445C3" w:rsidRPr="008445C3" w:rsidRDefault="008445C3" w:rsidP="0039325B">
      <w:pPr>
        <w:kinsoku w:val="0"/>
        <w:jc w:val="distribute"/>
      </w:pPr>
      <w:r w:rsidRPr="008445C3">
        <w:rPr>
          <w:rFonts w:hint="eastAsia"/>
          <w:bCs/>
          <w:kern w:val="0"/>
        </w:rPr>
        <w:t>中</w:t>
      </w:r>
      <w:r w:rsidRPr="008445C3">
        <w:rPr>
          <w:rFonts w:hint="eastAsia"/>
          <w:bCs/>
          <w:kern w:val="0"/>
        </w:rPr>
        <w:t xml:space="preserve">    </w:t>
      </w:r>
      <w:r w:rsidRPr="008445C3">
        <w:rPr>
          <w:rFonts w:hint="eastAsia"/>
          <w:bCs/>
          <w:kern w:val="0"/>
        </w:rPr>
        <w:t>華</w:t>
      </w:r>
      <w:r w:rsidRPr="008445C3">
        <w:rPr>
          <w:rFonts w:hint="eastAsia"/>
          <w:bCs/>
          <w:kern w:val="0"/>
        </w:rPr>
        <w:t xml:space="preserve">    </w:t>
      </w:r>
      <w:r w:rsidRPr="008445C3">
        <w:rPr>
          <w:rFonts w:hint="eastAsia"/>
          <w:bCs/>
          <w:kern w:val="0"/>
        </w:rPr>
        <w:t>民</w:t>
      </w:r>
      <w:r w:rsidRPr="008445C3">
        <w:rPr>
          <w:rFonts w:hint="eastAsia"/>
          <w:bCs/>
          <w:kern w:val="0"/>
        </w:rPr>
        <w:t xml:space="preserve">    </w:t>
      </w:r>
      <w:r w:rsidRPr="008445C3">
        <w:rPr>
          <w:rFonts w:hint="eastAsia"/>
          <w:bCs/>
          <w:kern w:val="0"/>
        </w:rPr>
        <w:t>國</w:t>
      </w:r>
      <w:r w:rsidRPr="008445C3">
        <w:rPr>
          <w:rFonts w:hint="eastAsia"/>
          <w:bCs/>
          <w:kern w:val="0"/>
        </w:rPr>
        <w:t xml:space="preserve">  10</w:t>
      </w:r>
      <w:r w:rsidR="004A2924">
        <w:rPr>
          <w:rFonts w:hint="eastAsia"/>
          <w:bCs/>
          <w:kern w:val="0"/>
        </w:rPr>
        <w:t>5</w:t>
      </w:r>
      <w:r w:rsidRPr="008445C3">
        <w:rPr>
          <w:rFonts w:hint="eastAsia"/>
          <w:bCs/>
          <w:kern w:val="0"/>
        </w:rPr>
        <w:t xml:space="preserve"> </w:t>
      </w:r>
      <w:r w:rsidRPr="008445C3">
        <w:rPr>
          <w:rFonts w:hint="eastAsia"/>
          <w:bCs/>
          <w:kern w:val="0"/>
        </w:rPr>
        <w:t>年</w:t>
      </w:r>
      <w:r w:rsidRPr="008445C3">
        <w:rPr>
          <w:rFonts w:hint="eastAsia"/>
          <w:bCs/>
          <w:kern w:val="0"/>
        </w:rPr>
        <w:t xml:space="preserve">  1  </w:t>
      </w:r>
      <w:r w:rsidRPr="008445C3">
        <w:rPr>
          <w:rFonts w:hint="eastAsia"/>
          <w:bCs/>
          <w:kern w:val="0"/>
        </w:rPr>
        <w:t>月</w:t>
      </w:r>
      <w:r w:rsidRPr="008445C3">
        <w:rPr>
          <w:rFonts w:hint="eastAsia"/>
          <w:bCs/>
          <w:kern w:val="0"/>
        </w:rPr>
        <w:t xml:space="preserve">  </w:t>
      </w:r>
      <w:r w:rsidR="004A2924">
        <w:rPr>
          <w:rFonts w:hint="eastAsia"/>
          <w:bCs/>
          <w:kern w:val="0"/>
        </w:rPr>
        <w:t>5</w:t>
      </w:r>
      <w:r w:rsidRPr="008445C3">
        <w:rPr>
          <w:rFonts w:hint="eastAsia"/>
          <w:bCs/>
          <w:kern w:val="0"/>
        </w:rPr>
        <w:t xml:space="preserve">  </w:t>
      </w:r>
      <w:r w:rsidRPr="008445C3">
        <w:rPr>
          <w:rFonts w:hint="eastAsia"/>
          <w:bCs/>
          <w:kern w:val="0"/>
        </w:rPr>
        <w:t>日</w:t>
      </w:r>
    </w:p>
    <w:sectPr w:rsidR="008445C3" w:rsidRPr="008445C3" w:rsidSect="00693356">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186" w:rsidRDefault="00F36186">
      <w:r>
        <w:separator/>
      </w:r>
    </w:p>
  </w:endnote>
  <w:endnote w:type="continuationSeparator" w:id="0">
    <w:p w:rsidR="00F36186" w:rsidRDefault="00F36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356" w:rsidRDefault="00693356">
    <w:pPr>
      <w:pStyle w:val="af"/>
      <w:framePr w:wrap="around" w:vAnchor="text" w:hAnchor="margin" w:xAlign="center" w:y="1"/>
      <w:rPr>
        <w:rStyle w:val="a8"/>
        <w:sz w:val="24"/>
      </w:rPr>
    </w:pPr>
    <w:r>
      <w:rPr>
        <w:rStyle w:val="a8"/>
        <w:sz w:val="24"/>
      </w:rPr>
      <w:fldChar w:fldCharType="begin"/>
    </w:r>
    <w:r w:rsidR="00995EE6">
      <w:rPr>
        <w:rStyle w:val="a8"/>
        <w:sz w:val="24"/>
      </w:rPr>
      <w:instrText xml:space="preserve">PAGE  </w:instrText>
    </w:r>
    <w:r>
      <w:rPr>
        <w:rStyle w:val="a8"/>
        <w:sz w:val="24"/>
      </w:rPr>
      <w:fldChar w:fldCharType="separate"/>
    </w:r>
    <w:r w:rsidR="009D1563">
      <w:rPr>
        <w:rStyle w:val="a8"/>
        <w:noProof/>
        <w:sz w:val="24"/>
      </w:rPr>
      <w:t>8</w:t>
    </w:r>
    <w:r>
      <w:rPr>
        <w:rStyle w:val="a8"/>
        <w:sz w:val="24"/>
      </w:rPr>
      <w:fldChar w:fldCharType="end"/>
    </w:r>
  </w:p>
  <w:p w:rsidR="00693356" w:rsidRDefault="0069335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186" w:rsidRDefault="00F36186">
      <w:r>
        <w:separator/>
      </w:r>
    </w:p>
  </w:footnote>
  <w:footnote w:type="continuationSeparator" w:id="0">
    <w:p w:rsidR="00F36186" w:rsidRDefault="00F36186">
      <w:r>
        <w:continuationSeparator/>
      </w:r>
    </w:p>
  </w:footnote>
  <w:footnote w:id="1">
    <w:p w:rsidR="008445C3" w:rsidRPr="003139BB" w:rsidRDefault="008445C3" w:rsidP="008445C3">
      <w:pPr>
        <w:pStyle w:val="af3"/>
      </w:pPr>
      <w:r w:rsidRPr="004022B9">
        <w:rPr>
          <w:rStyle w:val="af5"/>
        </w:rPr>
        <w:footnoteRef/>
      </w:r>
      <w:r w:rsidRPr="004022B9">
        <w:t xml:space="preserve"> </w:t>
      </w:r>
      <w:r w:rsidRPr="004022B9">
        <w:rPr>
          <w:rFonts w:hint="eastAsia"/>
        </w:rPr>
        <w:t>行政院環境保護署</w:t>
      </w:r>
      <w:r w:rsidRPr="004022B9">
        <w:rPr>
          <w:rFonts w:hint="eastAsia"/>
        </w:rPr>
        <w:t>99</w:t>
      </w:r>
      <w:r w:rsidRPr="004022B9">
        <w:rPr>
          <w:rFonts w:hint="eastAsia"/>
        </w:rPr>
        <w:t>年</w:t>
      </w:r>
      <w:r w:rsidRPr="004022B9">
        <w:rPr>
          <w:rFonts w:hint="eastAsia"/>
        </w:rPr>
        <w:t>9</w:t>
      </w:r>
      <w:r w:rsidRPr="004022B9">
        <w:rPr>
          <w:rFonts w:hint="eastAsia"/>
        </w:rPr>
        <w:t>月</w:t>
      </w:r>
      <w:r w:rsidRPr="004022B9">
        <w:rPr>
          <w:rFonts w:hint="eastAsia"/>
        </w:rPr>
        <w:t>28</w:t>
      </w:r>
      <w:r w:rsidRPr="004022B9">
        <w:rPr>
          <w:rFonts w:hint="eastAsia"/>
        </w:rPr>
        <w:t>日環</w:t>
      </w:r>
      <w:proofErr w:type="gramStart"/>
      <w:r w:rsidRPr="004022B9">
        <w:rPr>
          <w:rFonts w:hint="eastAsia"/>
        </w:rPr>
        <w:t>署土字</w:t>
      </w:r>
      <w:proofErr w:type="gramEnd"/>
      <w:r w:rsidRPr="004022B9">
        <w:rPr>
          <w:rFonts w:hint="eastAsia"/>
        </w:rPr>
        <w:t>第</w:t>
      </w:r>
      <w:r w:rsidRPr="004022B9">
        <w:rPr>
          <w:rFonts w:hint="eastAsia"/>
        </w:rPr>
        <w:t>0990087605</w:t>
      </w:r>
      <w:r w:rsidRPr="004022B9">
        <w:rPr>
          <w:rFonts w:hint="eastAsia"/>
        </w:rPr>
        <w:t>號函</w:t>
      </w:r>
      <w:r w:rsidRPr="004022B9">
        <w:rPr>
          <w:rFonts w:ascii="標楷體" w:hAnsi="標楷體" w:hint="eastAsia"/>
        </w:rPr>
        <w:t>。</w:t>
      </w:r>
    </w:p>
  </w:footnote>
  <w:footnote w:id="2">
    <w:p w:rsidR="008445C3" w:rsidRPr="008F248A" w:rsidRDefault="008445C3" w:rsidP="008445C3">
      <w:pPr>
        <w:pStyle w:val="af3"/>
      </w:pPr>
      <w:r>
        <w:rPr>
          <w:rStyle w:val="af5"/>
        </w:rPr>
        <w:footnoteRef/>
      </w:r>
      <w:r w:rsidRPr="00CD7A63">
        <w:rPr>
          <w:rFonts w:hint="eastAsia"/>
        </w:rPr>
        <w:t>桃園市政府</w:t>
      </w:r>
      <w:r w:rsidRPr="00CD7A63">
        <w:rPr>
          <w:rFonts w:hint="eastAsia"/>
        </w:rPr>
        <w:t>104</w:t>
      </w:r>
      <w:r w:rsidRPr="00CD7A63">
        <w:rPr>
          <w:rFonts w:hint="eastAsia"/>
        </w:rPr>
        <w:t>年</w:t>
      </w:r>
      <w:r>
        <w:rPr>
          <w:rFonts w:hint="eastAsia"/>
        </w:rPr>
        <w:t>12</w:t>
      </w:r>
      <w:r w:rsidRPr="00CD7A63">
        <w:rPr>
          <w:rFonts w:hint="eastAsia"/>
        </w:rPr>
        <w:t>月</w:t>
      </w:r>
      <w:r>
        <w:rPr>
          <w:rFonts w:hint="eastAsia"/>
        </w:rPr>
        <w:t>1</w:t>
      </w:r>
      <w:r w:rsidRPr="00CD7A63">
        <w:rPr>
          <w:rFonts w:hint="eastAsia"/>
        </w:rPr>
        <w:t>0</w:t>
      </w:r>
      <w:r w:rsidRPr="00CD7A63">
        <w:rPr>
          <w:rFonts w:hint="eastAsia"/>
        </w:rPr>
        <w:t>日</w:t>
      </w:r>
      <w:proofErr w:type="gramStart"/>
      <w:r w:rsidRPr="00CD7A63">
        <w:rPr>
          <w:rFonts w:hint="eastAsia"/>
        </w:rPr>
        <w:t>府環</w:t>
      </w:r>
      <w:r>
        <w:rPr>
          <w:rFonts w:hint="eastAsia"/>
        </w:rPr>
        <w:t>事</w:t>
      </w:r>
      <w:r w:rsidRPr="00CD7A63">
        <w:rPr>
          <w:rFonts w:hint="eastAsia"/>
        </w:rPr>
        <w:t>字</w:t>
      </w:r>
      <w:proofErr w:type="gramEnd"/>
      <w:r w:rsidRPr="00CD7A63">
        <w:rPr>
          <w:rFonts w:hint="eastAsia"/>
        </w:rPr>
        <w:t>第</w:t>
      </w:r>
      <w:r w:rsidRPr="00CD7A63">
        <w:rPr>
          <w:rFonts w:hint="eastAsia"/>
        </w:rPr>
        <w:t>1040</w:t>
      </w:r>
      <w:r>
        <w:rPr>
          <w:rFonts w:hint="eastAsia"/>
        </w:rPr>
        <w:t>323812</w:t>
      </w:r>
      <w:r w:rsidRPr="00CD7A63">
        <w:rPr>
          <w:rFonts w:hint="eastAsia"/>
        </w:rPr>
        <w:t>號函。</w:t>
      </w:r>
    </w:p>
  </w:footnote>
  <w:footnote w:id="3">
    <w:p w:rsidR="008445C3" w:rsidRPr="004022B9" w:rsidRDefault="008445C3" w:rsidP="008445C3">
      <w:pPr>
        <w:pStyle w:val="af3"/>
      </w:pPr>
      <w:r w:rsidRPr="004022B9">
        <w:rPr>
          <w:rStyle w:val="af5"/>
        </w:rPr>
        <w:footnoteRef/>
      </w:r>
      <w:r w:rsidRPr="004022B9">
        <w:t xml:space="preserve"> </w:t>
      </w:r>
      <w:r w:rsidRPr="004022B9">
        <w:rPr>
          <w:rFonts w:hint="eastAsia"/>
        </w:rPr>
        <w:t>桃園市政府</w:t>
      </w:r>
      <w:r w:rsidRPr="004022B9">
        <w:rPr>
          <w:rFonts w:hint="eastAsia"/>
        </w:rPr>
        <w:t>104</w:t>
      </w:r>
      <w:r w:rsidRPr="004022B9">
        <w:rPr>
          <w:rFonts w:hint="eastAsia"/>
        </w:rPr>
        <w:t>年</w:t>
      </w:r>
      <w:r w:rsidRPr="004022B9">
        <w:rPr>
          <w:rFonts w:hint="eastAsia"/>
        </w:rPr>
        <w:t>6</w:t>
      </w:r>
      <w:r w:rsidRPr="004022B9">
        <w:rPr>
          <w:rFonts w:hint="eastAsia"/>
        </w:rPr>
        <w:t>月</w:t>
      </w:r>
      <w:r w:rsidRPr="004022B9">
        <w:rPr>
          <w:rFonts w:hint="eastAsia"/>
        </w:rPr>
        <w:t>30</w:t>
      </w:r>
      <w:r w:rsidRPr="004022B9">
        <w:rPr>
          <w:rFonts w:hint="eastAsia"/>
        </w:rPr>
        <w:t>日</w:t>
      </w:r>
      <w:proofErr w:type="gramStart"/>
      <w:r w:rsidRPr="004022B9">
        <w:rPr>
          <w:rFonts w:hint="eastAsia"/>
        </w:rPr>
        <w:t>府環水字</w:t>
      </w:r>
      <w:proofErr w:type="gramEnd"/>
      <w:r w:rsidRPr="004022B9">
        <w:rPr>
          <w:rFonts w:hint="eastAsia"/>
        </w:rPr>
        <w:t>第</w:t>
      </w:r>
      <w:r w:rsidRPr="004022B9">
        <w:rPr>
          <w:rFonts w:hint="eastAsia"/>
        </w:rPr>
        <w:t>104014905</w:t>
      </w:r>
      <w:r w:rsidRPr="004022B9">
        <w:rPr>
          <w:rFonts w:hint="eastAsia"/>
        </w:rPr>
        <w:t>號函</w:t>
      </w:r>
      <w:r w:rsidRPr="004022B9">
        <w:rPr>
          <w:rFonts w:ascii="標楷體" w:hAnsi="標楷體" w:hint="eastAsia"/>
        </w:rPr>
        <w:t>。</w:t>
      </w:r>
    </w:p>
  </w:footnote>
  <w:footnote w:id="4">
    <w:p w:rsidR="008445C3" w:rsidRDefault="008445C3" w:rsidP="008445C3">
      <w:pPr>
        <w:pStyle w:val="af3"/>
      </w:pPr>
      <w:r w:rsidRPr="004022B9">
        <w:rPr>
          <w:rStyle w:val="af5"/>
        </w:rPr>
        <w:footnoteRef/>
      </w:r>
      <w:r w:rsidRPr="004022B9">
        <w:rPr>
          <w:rFonts w:hint="eastAsia"/>
        </w:rPr>
        <w:t xml:space="preserve"> </w:t>
      </w:r>
      <w:r w:rsidRPr="004022B9">
        <w:rPr>
          <w:rFonts w:hint="eastAsia"/>
        </w:rPr>
        <w:t>桃園市政府</w:t>
      </w:r>
      <w:r w:rsidRPr="004022B9">
        <w:rPr>
          <w:rFonts w:hint="eastAsia"/>
        </w:rPr>
        <w:t>104</w:t>
      </w:r>
      <w:r w:rsidRPr="004022B9">
        <w:rPr>
          <w:rFonts w:hint="eastAsia"/>
        </w:rPr>
        <w:t>年</w:t>
      </w:r>
      <w:r w:rsidRPr="004022B9">
        <w:rPr>
          <w:rFonts w:hint="eastAsia"/>
        </w:rPr>
        <w:t>7</w:t>
      </w:r>
      <w:r w:rsidRPr="004022B9">
        <w:rPr>
          <w:rFonts w:hint="eastAsia"/>
        </w:rPr>
        <w:t>月</w:t>
      </w:r>
      <w:r w:rsidRPr="004022B9">
        <w:rPr>
          <w:rFonts w:hint="eastAsia"/>
        </w:rPr>
        <w:t>1</w:t>
      </w:r>
      <w:r w:rsidRPr="004022B9">
        <w:rPr>
          <w:rFonts w:hint="eastAsia"/>
        </w:rPr>
        <w:t>日</w:t>
      </w:r>
      <w:proofErr w:type="gramStart"/>
      <w:r w:rsidRPr="004022B9">
        <w:rPr>
          <w:rFonts w:hint="eastAsia"/>
        </w:rPr>
        <w:t>府環水字</w:t>
      </w:r>
      <w:proofErr w:type="gramEnd"/>
      <w:r w:rsidRPr="004022B9">
        <w:rPr>
          <w:rFonts w:hint="eastAsia"/>
        </w:rPr>
        <w:t>第</w:t>
      </w:r>
      <w:r w:rsidRPr="004022B9">
        <w:rPr>
          <w:rFonts w:hint="eastAsia"/>
        </w:rPr>
        <w:t>1040164073</w:t>
      </w:r>
      <w:r w:rsidRPr="004022B9">
        <w:rPr>
          <w:rFonts w:hint="eastAsia"/>
        </w:rPr>
        <w:t>號函</w:t>
      </w:r>
      <w:r w:rsidRPr="004022B9">
        <w:rPr>
          <w:rFonts w:ascii="標楷體" w:hAnsi="標楷體" w:hint="eastAsia"/>
        </w:rPr>
        <w:t>。</w:t>
      </w:r>
    </w:p>
  </w:footnote>
  <w:footnote w:id="5">
    <w:p w:rsidR="008445C3" w:rsidRDefault="008445C3" w:rsidP="008445C3">
      <w:pPr>
        <w:pStyle w:val="af3"/>
      </w:pPr>
      <w:r w:rsidRPr="004022B9">
        <w:rPr>
          <w:rStyle w:val="af5"/>
        </w:rPr>
        <w:footnoteRef/>
      </w:r>
      <w:r w:rsidRPr="004022B9">
        <w:t xml:space="preserve"> </w:t>
      </w:r>
      <w:r w:rsidRPr="004022B9">
        <w:rPr>
          <w:rFonts w:hint="eastAsia"/>
        </w:rPr>
        <w:t>行政院農業委員會</w:t>
      </w:r>
      <w:proofErr w:type="gramStart"/>
      <w:r w:rsidRPr="004022B9">
        <w:rPr>
          <w:rFonts w:hint="eastAsia"/>
        </w:rPr>
        <w:t>農糧署</w:t>
      </w:r>
      <w:r w:rsidRPr="004022B9">
        <w:rPr>
          <w:rFonts w:hint="eastAsia"/>
        </w:rPr>
        <w:t>104</w:t>
      </w:r>
      <w:r w:rsidRPr="004022B9">
        <w:rPr>
          <w:rFonts w:hint="eastAsia"/>
        </w:rPr>
        <w:t>年</w:t>
      </w:r>
      <w:r w:rsidRPr="004022B9">
        <w:rPr>
          <w:rFonts w:hint="eastAsia"/>
        </w:rPr>
        <w:t>2</w:t>
      </w:r>
      <w:r w:rsidRPr="004022B9">
        <w:rPr>
          <w:rFonts w:hint="eastAsia"/>
        </w:rPr>
        <w:t>月</w:t>
      </w:r>
      <w:r w:rsidRPr="004022B9">
        <w:rPr>
          <w:rFonts w:hint="eastAsia"/>
        </w:rPr>
        <w:t>17</w:t>
      </w:r>
      <w:r w:rsidRPr="004022B9">
        <w:rPr>
          <w:rFonts w:hint="eastAsia"/>
        </w:rPr>
        <w:t>日</w:t>
      </w:r>
      <w:proofErr w:type="gramEnd"/>
      <w:r w:rsidRPr="004022B9">
        <w:rPr>
          <w:rFonts w:hint="eastAsia"/>
        </w:rPr>
        <w:t>農</w:t>
      </w:r>
      <w:proofErr w:type="gramStart"/>
      <w:r w:rsidRPr="004022B9">
        <w:rPr>
          <w:rFonts w:hint="eastAsia"/>
        </w:rPr>
        <w:t>糧資字</w:t>
      </w:r>
      <w:proofErr w:type="gramEnd"/>
      <w:r w:rsidRPr="004022B9">
        <w:rPr>
          <w:rFonts w:hint="eastAsia"/>
        </w:rPr>
        <w:t>第</w:t>
      </w:r>
      <w:r w:rsidRPr="004022B9">
        <w:rPr>
          <w:rFonts w:hint="eastAsia"/>
        </w:rPr>
        <w:t>1041002828</w:t>
      </w:r>
      <w:r w:rsidRPr="004022B9">
        <w:rPr>
          <w:rFonts w:hint="eastAsia"/>
        </w:rPr>
        <w:t>號函</w:t>
      </w:r>
      <w:r w:rsidRPr="004022B9">
        <w:rPr>
          <w:rFonts w:ascii="標楷體"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2C74CB"/>
    <w:multiLevelType w:val="hybridMultilevel"/>
    <w:tmpl w:val="ACFCC242"/>
    <w:lvl w:ilvl="0" w:tplc="BE9E4F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AABC844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15:restartNumberingAfterBreak="0">
    <w:nsid w:val="149C69D8"/>
    <w:multiLevelType w:val="hybridMultilevel"/>
    <w:tmpl w:val="7A74570C"/>
    <w:lvl w:ilvl="0" w:tplc="719273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A333A43"/>
    <w:multiLevelType w:val="hybridMultilevel"/>
    <w:tmpl w:val="ACFCC242"/>
    <w:lvl w:ilvl="0" w:tplc="BE9E4F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962228F"/>
    <w:multiLevelType w:val="hybridMultilevel"/>
    <w:tmpl w:val="5F304B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B3564D"/>
    <w:multiLevelType w:val="hybridMultilevel"/>
    <w:tmpl w:val="19D6B0A0"/>
    <w:lvl w:ilvl="0" w:tplc="84563D60">
      <w:start w:val="1"/>
      <w:numFmt w:val="taiwaneseCountingThousand"/>
      <w:lvlText w:val="%1、"/>
      <w:lvlJc w:val="left"/>
      <w:pPr>
        <w:ind w:left="720" w:hanging="720"/>
      </w:pPr>
      <w:rPr>
        <w:rFonts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F844267"/>
    <w:multiLevelType w:val="hybridMultilevel"/>
    <w:tmpl w:val="5F304B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847606D"/>
    <w:multiLevelType w:val="multilevel"/>
    <w:tmpl w:val="F2E016EC"/>
    <w:lvl w:ilvl="0">
      <w:start w:val="1"/>
      <w:numFmt w:val="taiwaneseCountingThousand"/>
      <w:pStyle w:val="a1"/>
      <w:suff w:val="nothing"/>
      <w:lvlText w:val="%1、"/>
      <w:lvlJc w:val="left"/>
      <w:pPr>
        <w:ind w:left="925" w:hanging="641"/>
      </w:pPr>
      <w:rPr>
        <w:rFonts w:ascii="標楷體" w:eastAsia="標楷體" w:hint="eastAsia"/>
        <w:sz w:val="32"/>
      </w:rPr>
    </w:lvl>
    <w:lvl w:ilvl="1">
      <w:start w:val="1"/>
      <w:numFmt w:val="taiwaneseCountingThousand"/>
      <w:suff w:val="nothing"/>
      <w:lvlText w:val="（%2）"/>
      <w:lvlJc w:val="left"/>
      <w:pPr>
        <w:ind w:left="1605" w:hanging="959"/>
      </w:pPr>
      <w:rPr>
        <w:rFonts w:ascii="標楷體" w:eastAsia="標楷體" w:hint="eastAsia"/>
        <w:sz w:val="32"/>
        <w:lang w:val="en-US"/>
      </w:rPr>
    </w:lvl>
    <w:lvl w:ilvl="2">
      <w:start w:val="1"/>
      <w:numFmt w:val="decimalFullWidth"/>
      <w:suff w:val="nothing"/>
      <w:lvlText w:val="%3、"/>
      <w:lvlJc w:val="left"/>
      <w:pPr>
        <w:ind w:left="2479" w:hanging="635"/>
      </w:pPr>
      <w:rPr>
        <w:rFonts w:ascii="標楷體" w:eastAsia="標楷體" w:hint="eastAsia"/>
        <w:b w:val="0"/>
        <w:sz w:val="32"/>
        <w:lang w:val="en-US"/>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abstractNum w:abstractNumId="10" w15:restartNumberingAfterBreak="0">
    <w:nsid w:val="5D3E659B"/>
    <w:multiLevelType w:val="hybridMultilevel"/>
    <w:tmpl w:val="49C0BDAC"/>
    <w:lvl w:ilvl="0" w:tplc="719273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65A625E"/>
    <w:multiLevelType w:val="hybridMultilevel"/>
    <w:tmpl w:val="139CB6F4"/>
    <w:lvl w:ilvl="0" w:tplc="719273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7C6580D"/>
    <w:multiLevelType w:val="hybridMultilevel"/>
    <w:tmpl w:val="7A74570C"/>
    <w:lvl w:ilvl="0" w:tplc="719273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94B335D"/>
    <w:multiLevelType w:val="hybridMultilevel"/>
    <w:tmpl w:val="30E65C74"/>
    <w:lvl w:ilvl="0" w:tplc="5E56861E">
      <w:start w:val="1"/>
      <w:numFmt w:val="bullet"/>
      <w:lvlText w:val="•"/>
      <w:lvlJc w:val="left"/>
      <w:pPr>
        <w:tabs>
          <w:tab w:val="num" w:pos="720"/>
        </w:tabs>
        <w:ind w:left="720" w:hanging="360"/>
      </w:pPr>
      <w:rPr>
        <w:rFonts w:ascii="Arial" w:hAnsi="Arial" w:hint="default"/>
      </w:rPr>
    </w:lvl>
    <w:lvl w:ilvl="1" w:tplc="D346E446" w:tentative="1">
      <w:start w:val="1"/>
      <w:numFmt w:val="bullet"/>
      <w:lvlText w:val="•"/>
      <w:lvlJc w:val="left"/>
      <w:pPr>
        <w:tabs>
          <w:tab w:val="num" w:pos="1440"/>
        </w:tabs>
        <w:ind w:left="1440" w:hanging="360"/>
      </w:pPr>
      <w:rPr>
        <w:rFonts w:ascii="Arial" w:hAnsi="Arial" w:hint="default"/>
      </w:rPr>
    </w:lvl>
    <w:lvl w:ilvl="2" w:tplc="EFE6F314" w:tentative="1">
      <w:start w:val="1"/>
      <w:numFmt w:val="bullet"/>
      <w:lvlText w:val="•"/>
      <w:lvlJc w:val="left"/>
      <w:pPr>
        <w:tabs>
          <w:tab w:val="num" w:pos="2160"/>
        </w:tabs>
        <w:ind w:left="2160" w:hanging="360"/>
      </w:pPr>
      <w:rPr>
        <w:rFonts w:ascii="Arial" w:hAnsi="Arial" w:hint="default"/>
      </w:rPr>
    </w:lvl>
    <w:lvl w:ilvl="3" w:tplc="E358461C" w:tentative="1">
      <w:start w:val="1"/>
      <w:numFmt w:val="bullet"/>
      <w:lvlText w:val="•"/>
      <w:lvlJc w:val="left"/>
      <w:pPr>
        <w:tabs>
          <w:tab w:val="num" w:pos="2880"/>
        </w:tabs>
        <w:ind w:left="2880" w:hanging="360"/>
      </w:pPr>
      <w:rPr>
        <w:rFonts w:ascii="Arial" w:hAnsi="Arial" w:hint="default"/>
      </w:rPr>
    </w:lvl>
    <w:lvl w:ilvl="4" w:tplc="F5685F14" w:tentative="1">
      <w:start w:val="1"/>
      <w:numFmt w:val="bullet"/>
      <w:lvlText w:val="•"/>
      <w:lvlJc w:val="left"/>
      <w:pPr>
        <w:tabs>
          <w:tab w:val="num" w:pos="3600"/>
        </w:tabs>
        <w:ind w:left="3600" w:hanging="360"/>
      </w:pPr>
      <w:rPr>
        <w:rFonts w:ascii="Arial" w:hAnsi="Arial" w:hint="default"/>
      </w:rPr>
    </w:lvl>
    <w:lvl w:ilvl="5" w:tplc="F092DAB6" w:tentative="1">
      <w:start w:val="1"/>
      <w:numFmt w:val="bullet"/>
      <w:lvlText w:val="•"/>
      <w:lvlJc w:val="left"/>
      <w:pPr>
        <w:tabs>
          <w:tab w:val="num" w:pos="4320"/>
        </w:tabs>
        <w:ind w:left="4320" w:hanging="360"/>
      </w:pPr>
      <w:rPr>
        <w:rFonts w:ascii="Arial" w:hAnsi="Arial" w:hint="default"/>
      </w:rPr>
    </w:lvl>
    <w:lvl w:ilvl="6" w:tplc="1FFA0B12" w:tentative="1">
      <w:start w:val="1"/>
      <w:numFmt w:val="bullet"/>
      <w:lvlText w:val="•"/>
      <w:lvlJc w:val="left"/>
      <w:pPr>
        <w:tabs>
          <w:tab w:val="num" w:pos="5040"/>
        </w:tabs>
        <w:ind w:left="5040" w:hanging="360"/>
      </w:pPr>
      <w:rPr>
        <w:rFonts w:ascii="Arial" w:hAnsi="Arial" w:hint="default"/>
      </w:rPr>
    </w:lvl>
    <w:lvl w:ilvl="7" w:tplc="FD787D82" w:tentative="1">
      <w:start w:val="1"/>
      <w:numFmt w:val="bullet"/>
      <w:lvlText w:val="•"/>
      <w:lvlJc w:val="left"/>
      <w:pPr>
        <w:tabs>
          <w:tab w:val="num" w:pos="5760"/>
        </w:tabs>
        <w:ind w:left="5760" w:hanging="360"/>
      </w:pPr>
      <w:rPr>
        <w:rFonts w:ascii="Arial" w:hAnsi="Arial" w:hint="default"/>
      </w:rPr>
    </w:lvl>
    <w:lvl w:ilvl="8" w:tplc="47226398"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4"/>
  </w:num>
  <w:num w:numId="3">
    <w:abstractNumId w:val="0"/>
  </w:num>
  <w:num w:numId="4">
    <w:abstractNumId w:val="9"/>
  </w:num>
  <w:num w:numId="5">
    <w:abstractNumId w:val="7"/>
  </w:num>
  <w:num w:numId="6">
    <w:abstractNumId w:val="6"/>
  </w:num>
  <w:num w:numId="7">
    <w:abstractNumId w:val="3"/>
  </w:num>
  <w:num w:numId="8">
    <w:abstractNumId w:val="12"/>
  </w:num>
  <w:num w:numId="9">
    <w:abstractNumId w:val="11"/>
  </w:num>
  <w:num w:numId="10">
    <w:abstractNumId w:val="1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8"/>
  </w:num>
  <w:num w:numId="14">
    <w:abstractNumId w:val="5"/>
  </w:num>
  <w:num w:numId="1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5C3"/>
    <w:rsid w:val="000071A4"/>
    <w:rsid w:val="0039325B"/>
    <w:rsid w:val="004A2924"/>
    <w:rsid w:val="0066631F"/>
    <w:rsid w:val="00693356"/>
    <w:rsid w:val="007272CC"/>
    <w:rsid w:val="008445C3"/>
    <w:rsid w:val="00995EE6"/>
    <w:rsid w:val="009A49DB"/>
    <w:rsid w:val="009D1563"/>
    <w:rsid w:val="00E61B87"/>
    <w:rsid w:val="00F2141A"/>
    <w:rsid w:val="00F36186"/>
    <w:rsid w:val="00FE18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958EA3D-AB76-4BA4-904C-50F16B456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widowControl w:val="0"/>
    </w:pPr>
    <w:rPr>
      <w:rFonts w:eastAsia="標楷體"/>
      <w:kern w:val="2"/>
      <w:sz w:val="32"/>
    </w:rPr>
  </w:style>
  <w:style w:type="paragraph" w:styleId="1">
    <w:name w:val="heading 1"/>
    <w:basedOn w:val="a2"/>
    <w:link w:val="10"/>
    <w:qFormat/>
    <w:pPr>
      <w:numPr>
        <w:numId w:val="1"/>
      </w:numPr>
      <w:kinsoku w:val="0"/>
      <w:jc w:val="both"/>
      <w:outlineLvl w:val="0"/>
    </w:pPr>
    <w:rPr>
      <w:rFonts w:ascii="標楷體" w:hAnsi="Arial"/>
      <w:bCs/>
      <w:kern w:val="0"/>
      <w:szCs w:val="52"/>
    </w:rPr>
  </w:style>
  <w:style w:type="paragraph" w:styleId="2">
    <w:name w:val="heading 2"/>
    <w:basedOn w:val="a2"/>
    <w:link w:val="20"/>
    <w:qFormat/>
    <w:pPr>
      <w:numPr>
        <w:ilvl w:val="1"/>
        <w:numId w:val="1"/>
      </w:numPr>
      <w:kinsoku w:val="0"/>
      <w:jc w:val="both"/>
      <w:outlineLvl w:val="1"/>
    </w:pPr>
    <w:rPr>
      <w:rFonts w:ascii="標楷體" w:hAnsi="Arial"/>
      <w:bCs/>
      <w:kern w:val="0"/>
      <w:szCs w:val="48"/>
    </w:rPr>
  </w:style>
  <w:style w:type="paragraph" w:styleId="3">
    <w:name w:val="heading 3"/>
    <w:basedOn w:val="a2"/>
    <w:link w:val="30"/>
    <w:qFormat/>
    <w:pPr>
      <w:numPr>
        <w:ilvl w:val="2"/>
        <w:numId w:val="1"/>
      </w:numPr>
      <w:kinsoku w:val="0"/>
      <w:jc w:val="both"/>
      <w:outlineLvl w:val="2"/>
    </w:pPr>
    <w:rPr>
      <w:rFonts w:ascii="標楷體" w:hAnsi="Arial"/>
      <w:bCs/>
      <w:kern w:val="0"/>
      <w:szCs w:val="36"/>
    </w:rPr>
  </w:style>
  <w:style w:type="paragraph" w:styleId="4">
    <w:name w:val="heading 4"/>
    <w:basedOn w:val="a2"/>
    <w:link w:val="40"/>
    <w:qFormat/>
    <w:pPr>
      <w:numPr>
        <w:ilvl w:val="3"/>
        <w:numId w:val="1"/>
      </w:numPr>
      <w:ind w:leftChars="300" w:left="500" w:hangingChars="200" w:hanging="200"/>
      <w:jc w:val="both"/>
      <w:outlineLvl w:val="3"/>
    </w:pPr>
    <w:rPr>
      <w:rFonts w:ascii="標楷體" w:hAnsi="Arial"/>
      <w:szCs w:val="36"/>
    </w:rPr>
  </w:style>
  <w:style w:type="paragraph" w:styleId="5">
    <w:name w:val="heading 5"/>
    <w:basedOn w:val="a2"/>
    <w:qFormat/>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2"/>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2"/>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2"/>
    <w:qFormat/>
    <w:pPr>
      <w:numPr>
        <w:ilvl w:val="7"/>
        <w:numId w:val="1"/>
      </w:numPr>
      <w:kinsoku w:val="0"/>
      <w:ind w:leftChars="700" w:left="800" w:hangingChars="100" w:hanging="100"/>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semiHidden/>
    <w:pPr>
      <w:spacing w:before="720" w:after="720"/>
      <w:ind w:left="7371"/>
    </w:pPr>
    <w:rPr>
      <w:rFonts w:ascii="標楷體"/>
      <w:b/>
      <w:snapToGrid w:val="0"/>
      <w:spacing w:val="10"/>
      <w:sz w:val="36"/>
    </w:rPr>
  </w:style>
  <w:style w:type="paragraph" w:styleId="a7">
    <w:name w:val="endnote text"/>
    <w:basedOn w:val="a2"/>
    <w:semiHidden/>
    <w:pPr>
      <w:spacing w:before="240"/>
      <w:ind w:left="1021" w:hanging="1021"/>
      <w:jc w:val="both"/>
    </w:pPr>
    <w:rPr>
      <w:rFonts w:ascii="標楷體"/>
      <w:snapToGrid w:val="0"/>
      <w:spacing w:val="10"/>
    </w:rPr>
  </w:style>
  <w:style w:type="paragraph" w:styleId="50">
    <w:name w:val="toc 5"/>
    <w:basedOn w:val="a2"/>
    <w:next w:val="a2"/>
    <w:autoRedefine/>
    <w:semiHidden/>
    <w:pPr>
      <w:ind w:leftChars="400" w:left="600" w:rightChars="200" w:right="200" w:hangingChars="200" w:hanging="200"/>
    </w:pPr>
    <w:rPr>
      <w:rFonts w:ascii="標楷體"/>
    </w:rPr>
  </w:style>
  <w:style w:type="character" w:styleId="a8">
    <w:name w:val="page number"/>
    <w:basedOn w:val="a3"/>
    <w:semiHidden/>
    <w:rPr>
      <w:rFonts w:ascii="標楷體" w:eastAsia="標楷體"/>
      <w:sz w:val="20"/>
    </w:rPr>
  </w:style>
  <w:style w:type="paragraph" w:styleId="60">
    <w:name w:val="toc 6"/>
    <w:basedOn w:val="a2"/>
    <w:next w:val="a2"/>
    <w:autoRedefine/>
    <w:semiHidden/>
    <w:pPr>
      <w:ind w:leftChars="500" w:left="500"/>
    </w:pPr>
    <w:rPr>
      <w:rFonts w:ascii="標楷體"/>
    </w:rPr>
  </w:style>
  <w:style w:type="paragraph" w:customStyle="1" w:styleId="11">
    <w:name w:val="段落樣式1"/>
    <w:basedOn w:val="a2"/>
    <w:pPr>
      <w:tabs>
        <w:tab w:val="left" w:pos="567"/>
      </w:tabs>
      <w:kinsoku w:val="0"/>
      <w:ind w:leftChars="200" w:left="200" w:firstLineChars="200" w:firstLine="200"/>
      <w:jc w:val="both"/>
    </w:pPr>
    <w:rPr>
      <w:rFonts w:ascii="標楷體"/>
      <w:kern w:val="0"/>
    </w:rPr>
  </w:style>
  <w:style w:type="paragraph" w:customStyle="1" w:styleId="21">
    <w:name w:val="段落樣式2"/>
    <w:basedOn w:val="a2"/>
    <w:pPr>
      <w:tabs>
        <w:tab w:val="left" w:pos="567"/>
      </w:tabs>
      <w:ind w:leftChars="300" w:left="300" w:firstLineChars="200" w:firstLine="200"/>
      <w:jc w:val="both"/>
    </w:pPr>
    <w:rPr>
      <w:rFonts w:ascii="標楷體"/>
      <w:kern w:val="0"/>
    </w:rPr>
  </w:style>
  <w:style w:type="paragraph" w:styleId="12">
    <w:name w:val="toc 1"/>
    <w:basedOn w:val="a2"/>
    <w:next w:val="a2"/>
    <w:autoRedefine/>
    <w:semiHidden/>
    <w:pPr>
      <w:kinsoku w:val="0"/>
      <w:ind w:left="2443" w:rightChars="200" w:right="698" w:hangingChars="700" w:hanging="2443"/>
      <w:jc w:val="both"/>
    </w:pPr>
    <w:rPr>
      <w:rFonts w:ascii="標楷體"/>
      <w:noProof/>
      <w:szCs w:val="32"/>
    </w:rPr>
  </w:style>
  <w:style w:type="paragraph" w:styleId="22">
    <w:name w:val="toc 2"/>
    <w:basedOn w:val="a2"/>
    <w:next w:val="a2"/>
    <w:autoRedefine/>
    <w:semiHidden/>
    <w:pPr>
      <w:kinsoku w:val="0"/>
      <w:ind w:leftChars="100" w:left="300" w:rightChars="200" w:right="200" w:hangingChars="200" w:hanging="200"/>
    </w:pPr>
    <w:rPr>
      <w:rFonts w:ascii="標楷體"/>
      <w:noProof/>
    </w:rPr>
  </w:style>
  <w:style w:type="paragraph" w:styleId="31">
    <w:name w:val="toc 3"/>
    <w:basedOn w:val="a2"/>
    <w:next w:val="a2"/>
    <w:autoRedefine/>
    <w:semiHidden/>
    <w:pPr>
      <w:kinsoku w:val="0"/>
      <w:ind w:leftChars="200" w:left="400" w:rightChars="200" w:right="200" w:hangingChars="200" w:hanging="200"/>
      <w:jc w:val="both"/>
    </w:pPr>
    <w:rPr>
      <w:rFonts w:ascii="標楷體"/>
      <w:noProof/>
    </w:rPr>
  </w:style>
  <w:style w:type="paragraph" w:styleId="41">
    <w:name w:val="toc 4"/>
    <w:basedOn w:val="a2"/>
    <w:next w:val="a2"/>
    <w:autoRedefine/>
    <w:semiHidden/>
    <w:pPr>
      <w:kinsoku w:val="0"/>
      <w:ind w:leftChars="300" w:left="500" w:rightChars="200" w:right="200" w:hangingChars="200" w:hanging="200"/>
      <w:jc w:val="both"/>
    </w:pPr>
    <w:rPr>
      <w:rFonts w:ascii="標楷體"/>
    </w:rPr>
  </w:style>
  <w:style w:type="paragraph" w:styleId="70">
    <w:name w:val="toc 7"/>
    <w:basedOn w:val="a2"/>
    <w:next w:val="a2"/>
    <w:autoRedefine/>
    <w:semiHidden/>
    <w:pPr>
      <w:ind w:leftChars="600" w:left="800" w:hangingChars="200" w:hanging="200"/>
    </w:pPr>
    <w:rPr>
      <w:rFonts w:ascii="標楷體"/>
    </w:rPr>
  </w:style>
  <w:style w:type="paragraph" w:styleId="80">
    <w:name w:val="toc 8"/>
    <w:basedOn w:val="a2"/>
    <w:next w:val="a2"/>
    <w:autoRedefine/>
    <w:semiHidden/>
    <w:pPr>
      <w:ind w:leftChars="700" w:left="900" w:hangingChars="200" w:hanging="200"/>
    </w:pPr>
    <w:rPr>
      <w:rFonts w:ascii="標楷體"/>
    </w:rPr>
  </w:style>
  <w:style w:type="paragraph" w:styleId="9">
    <w:name w:val="toc 9"/>
    <w:basedOn w:val="a2"/>
    <w:next w:val="a2"/>
    <w:autoRedefine/>
    <w:semiHidden/>
    <w:pPr>
      <w:ind w:leftChars="1600" w:left="3840"/>
    </w:pPr>
  </w:style>
  <w:style w:type="paragraph" w:styleId="a9">
    <w:name w:val="header"/>
    <w:basedOn w:val="a2"/>
    <w:semiHidden/>
    <w:pPr>
      <w:tabs>
        <w:tab w:val="center" w:pos="4153"/>
        <w:tab w:val="right" w:pos="8306"/>
      </w:tabs>
      <w:snapToGrid w:val="0"/>
    </w:pPr>
    <w:rPr>
      <w:sz w:val="20"/>
    </w:rPr>
  </w:style>
  <w:style w:type="paragraph" w:customStyle="1" w:styleId="32">
    <w:name w:val="段落樣式3"/>
    <w:basedOn w:val="21"/>
    <w:pPr>
      <w:ind w:leftChars="400" w:left="400"/>
    </w:pPr>
  </w:style>
  <w:style w:type="character" w:styleId="aa">
    <w:name w:val="Hyperlink"/>
    <w:basedOn w:val="a3"/>
    <w:semiHidden/>
    <w:rPr>
      <w:color w:val="0000FF"/>
      <w:u w:val="single"/>
    </w:rPr>
  </w:style>
  <w:style w:type="paragraph" w:customStyle="1" w:styleId="ab">
    <w:name w:val="簽名日期"/>
    <w:basedOn w:val="a2"/>
    <w:pPr>
      <w:kinsoku w:val="0"/>
      <w:jc w:val="distribute"/>
    </w:pPr>
    <w:rPr>
      <w:kern w:val="0"/>
    </w:rPr>
  </w:style>
  <w:style w:type="paragraph" w:customStyle="1" w:styleId="0">
    <w:name w:val="段落樣式0"/>
    <w:basedOn w:val="21"/>
    <w:pPr>
      <w:ind w:leftChars="200" w:left="200" w:firstLineChars="0" w:firstLine="0"/>
    </w:pPr>
  </w:style>
  <w:style w:type="paragraph" w:customStyle="1" w:styleId="ac">
    <w:name w:val="附件"/>
    <w:basedOn w:val="a7"/>
    <w:pPr>
      <w:kinsoku w:val="0"/>
      <w:spacing w:before="0"/>
      <w:ind w:left="1047" w:hangingChars="300" w:hanging="1047"/>
    </w:pPr>
    <w:rPr>
      <w:snapToGrid/>
      <w:spacing w:val="0"/>
      <w:kern w:val="0"/>
    </w:rPr>
  </w:style>
  <w:style w:type="paragraph" w:customStyle="1" w:styleId="42">
    <w:name w:val="段落樣式4"/>
    <w:basedOn w:val="32"/>
    <w:pPr>
      <w:ind w:leftChars="500" w:left="500"/>
    </w:pPr>
  </w:style>
  <w:style w:type="paragraph" w:customStyle="1" w:styleId="51">
    <w:name w:val="段落樣式5"/>
    <w:basedOn w:val="42"/>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2"/>
    <w:next w:val="a2"/>
    <w:pPr>
      <w:numPr>
        <w:numId w:val="2"/>
      </w:numPr>
      <w:jc w:val="both"/>
    </w:pPr>
    <w:rPr>
      <w:rFonts w:ascii="標楷體"/>
      <w:kern w:val="0"/>
    </w:rPr>
  </w:style>
  <w:style w:type="paragraph" w:styleId="ad">
    <w:name w:val="Body Text Indent"/>
    <w:basedOn w:val="a2"/>
    <w:semiHidden/>
    <w:pPr>
      <w:ind w:left="698" w:hangingChars="200" w:hanging="698"/>
    </w:pPr>
  </w:style>
  <w:style w:type="paragraph" w:customStyle="1" w:styleId="ae">
    <w:name w:val="調查報告"/>
    <w:basedOn w:val="a7"/>
    <w:pPr>
      <w:kinsoku w:val="0"/>
      <w:spacing w:before="0"/>
      <w:ind w:left="1701" w:firstLine="0"/>
    </w:pPr>
    <w:rPr>
      <w:b/>
      <w:snapToGrid/>
      <w:spacing w:val="200"/>
      <w:kern w:val="0"/>
      <w:sz w:val="36"/>
    </w:rPr>
  </w:style>
  <w:style w:type="paragraph" w:customStyle="1" w:styleId="a1">
    <w:name w:val="分項段落"/>
    <w:basedOn w:val="a2"/>
    <w:rsid w:val="008445C3"/>
    <w:pPr>
      <w:widowControl/>
      <w:numPr>
        <w:numId w:val="4"/>
      </w:numPr>
      <w:snapToGrid w:val="0"/>
      <w:textAlignment w:val="baseline"/>
    </w:pPr>
    <w:rPr>
      <w:noProof/>
      <w:kern w:val="0"/>
    </w:rPr>
  </w:style>
  <w:style w:type="paragraph" w:customStyle="1" w:styleId="a">
    <w:name w:val="圖樣式"/>
    <w:basedOn w:val="a2"/>
    <w:next w:val="a2"/>
    <w:pPr>
      <w:numPr>
        <w:numId w:val="3"/>
      </w:numPr>
      <w:tabs>
        <w:tab w:val="clear" w:pos="1440"/>
      </w:tabs>
      <w:ind w:left="400" w:hangingChars="400" w:hanging="400"/>
      <w:jc w:val="both"/>
    </w:pPr>
    <w:rPr>
      <w:rFonts w:ascii="標楷體"/>
    </w:rPr>
  </w:style>
  <w:style w:type="paragraph" w:styleId="af">
    <w:name w:val="footer"/>
    <w:basedOn w:val="a2"/>
    <w:semiHidden/>
    <w:pPr>
      <w:tabs>
        <w:tab w:val="center" w:pos="4153"/>
        <w:tab w:val="right" w:pos="8306"/>
      </w:tabs>
      <w:snapToGrid w:val="0"/>
    </w:pPr>
    <w:rPr>
      <w:sz w:val="20"/>
    </w:rPr>
  </w:style>
  <w:style w:type="paragraph" w:styleId="af0">
    <w:name w:val="table of figures"/>
    <w:basedOn w:val="a2"/>
    <w:next w:val="a2"/>
    <w:semiHidden/>
    <w:pPr>
      <w:ind w:left="400" w:hangingChars="400" w:hanging="400"/>
    </w:pPr>
  </w:style>
  <w:style w:type="character" w:customStyle="1" w:styleId="20">
    <w:name w:val="標題 2 字元"/>
    <w:link w:val="2"/>
    <w:rsid w:val="008445C3"/>
    <w:rPr>
      <w:rFonts w:ascii="標楷體" w:eastAsia="標楷體" w:hAnsi="Arial"/>
      <w:bCs/>
      <w:sz w:val="32"/>
      <w:szCs w:val="48"/>
    </w:rPr>
  </w:style>
  <w:style w:type="character" w:customStyle="1" w:styleId="30">
    <w:name w:val="標題 3 字元"/>
    <w:link w:val="3"/>
    <w:rsid w:val="008445C3"/>
    <w:rPr>
      <w:rFonts w:ascii="標楷體" w:eastAsia="標楷體" w:hAnsi="Arial"/>
      <w:bCs/>
      <w:sz w:val="32"/>
      <w:szCs w:val="36"/>
    </w:rPr>
  </w:style>
  <w:style w:type="paragraph" w:styleId="af1">
    <w:name w:val="Balloon Text"/>
    <w:basedOn w:val="a2"/>
    <w:link w:val="af2"/>
    <w:uiPriority w:val="99"/>
    <w:semiHidden/>
    <w:unhideWhenUsed/>
    <w:rsid w:val="008445C3"/>
    <w:rPr>
      <w:rFonts w:ascii="Cambria" w:eastAsia="新細明體" w:hAnsi="Cambria"/>
      <w:sz w:val="18"/>
      <w:szCs w:val="18"/>
    </w:rPr>
  </w:style>
  <w:style w:type="character" w:customStyle="1" w:styleId="af2">
    <w:name w:val="註解方塊文字 字元"/>
    <w:basedOn w:val="a3"/>
    <w:link w:val="af1"/>
    <w:uiPriority w:val="99"/>
    <w:semiHidden/>
    <w:rsid w:val="008445C3"/>
    <w:rPr>
      <w:rFonts w:ascii="Cambria" w:hAnsi="Cambria"/>
      <w:kern w:val="2"/>
      <w:sz w:val="18"/>
      <w:szCs w:val="18"/>
    </w:rPr>
  </w:style>
  <w:style w:type="character" w:customStyle="1" w:styleId="40">
    <w:name w:val="標題 4 字元"/>
    <w:link w:val="4"/>
    <w:rsid w:val="008445C3"/>
    <w:rPr>
      <w:rFonts w:ascii="標楷體" w:eastAsia="標楷體" w:hAnsi="Arial"/>
      <w:kern w:val="2"/>
      <w:sz w:val="32"/>
      <w:szCs w:val="36"/>
    </w:rPr>
  </w:style>
  <w:style w:type="paragraph" w:styleId="af3">
    <w:name w:val="footnote text"/>
    <w:basedOn w:val="a2"/>
    <w:link w:val="af4"/>
    <w:uiPriority w:val="99"/>
    <w:semiHidden/>
    <w:unhideWhenUsed/>
    <w:rsid w:val="008445C3"/>
    <w:pPr>
      <w:snapToGrid w:val="0"/>
    </w:pPr>
    <w:rPr>
      <w:sz w:val="20"/>
    </w:rPr>
  </w:style>
  <w:style w:type="character" w:customStyle="1" w:styleId="af4">
    <w:name w:val="註腳文字 字元"/>
    <w:basedOn w:val="a3"/>
    <w:link w:val="af3"/>
    <w:uiPriority w:val="99"/>
    <w:semiHidden/>
    <w:rsid w:val="008445C3"/>
    <w:rPr>
      <w:rFonts w:eastAsia="標楷體"/>
      <w:kern w:val="2"/>
    </w:rPr>
  </w:style>
  <w:style w:type="character" w:styleId="af5">
    <w:name w:val="footnote reference"/>
    <w:uiPriority w:val="99"/>
    <w:semiHidden/>
    <w:unhideWhenUsed/>
    <w:rsid w:val="008445C3"/>
    <w:rPr>
      <w:vertAlign w:val="superscript"/>
    </w:rPr>
  </w:style>
  <w:style w:type="paragraph" w:styleId="af6">
    <w:name w:val="List Paragraph"/>
    <w:basedOn w:val="a2"/>
    <w:uiPriority w:val="34"/>
    <w:qFormat/>
    <w:rsid w:val="008445C3"/>
    <w:pPr>
      <w:ind w:leftChars="200" w:left="480"/>
    </w:pPr>
  </w:style>
  <w:style w:type="table" w:styleId="af7">
    <w:name w:val="Table Grid"/>
    <w:basedOn w:val="a4"/>
    <w:uiPriority w:val="59"/>
    <w:rsid w:val="00844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2"/>
    <w:link w:val="HTML0"/>
    <w:uiPriority w:val="99"/>
    <w:unhideWhenUsed/>
    <w:rsid w:val="008445C3"/>
    <w:rPr>
      <w:rFonts w:ascii="Courier New" w:hAnsi="Courier New" w:cs="Courier New"/>
      <w:sz w:val="20"/>
    </w:rPr>
  </w:style>
  <w:style w:type="character" w:customStyle="1" w:styleId="HTML0">
    <w:name w:val="HTML 預設格式 字元"/>
    <w:basedOn w:val="a3"/>
    <w:link w:val="HTML"/>
    <w:uiPriority w:val="99"/>
    <w:rsid w:val="008445C3"/>
    <w:rPr>
      <w:rFonts w:ascii="Courier New" w:eastAsia="標楷體" w:hAnsi="Courier New" w:cs="Courier New"/>
      <w:kern w:val="2"/>
    </w:rPr>
  </w:style>
  <w:style w:type="character" w:customStyle="1" w:styleId="10">
    <w:name w:val="標題 1 字元"/>
    <w:link w:val="1"/>
    <w:rsid w:val="008445C3"/>
    <w:rPr>
      <w:rFonts w:ascii="標楷體" w:eastAsia="標楷體" w:hAnsi="Arial"/>
      <w:bCs/>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yem\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C030調查報告格式體例(橫式).dot</Template>
  <TotalTime>10</TotalTime>
  <Pages>29</Pages>
  <Words>2588</Words>
  <Characters>14755</Characters>
  <Application>Microsoft Office Word</Application>
  <DocSecurity>0</DocSecurity>
  <Lines>122</Lines>
  <Paragraphs>34</Paragraphs>
  <ScaleCrop>false</ScaleCrop>
  <Company>cy</Company>
  <LinksUpToDate>false</LinksUpToDate>
  <CharactersWithSpaces>17309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周慶安</cp:lastModifiedBy>
  <cp:revision>3</cp:revision>
  <cp:lastPrinted>2004-07-13T03:05:00Z</cp:lastPrinted>
  <dcterms:created xsi:type="dcterms:W3CDTF">2019-04-02T07:39:00Z</dcterms:created>
  <dcterms:modified xsi:type="dcterms:W3CDTF">2019-04-02T07:48:00Z</dcterms:modified>
</cp:coreProperties>
</file>