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115AB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15AB6" w:rsidRPr="00115AB6">
        <w:rPr>
          <w:rFonts w:hint="eastAsia"/>
        </w:rPr>
        <w:t>據訴，經濟部投資審議委員會通過</w:t>
      </w:r>
      <w:r w:rsidR="00115AB6">
        <w:rPr>
          <w:rFonts w:hint="eastAsia"/>
        </w:rPr>
        <w:t>外國</w:t>
      </w:r>
      <w:r w:rsidR="00115AB6" w:rsidRPr="00115AB6">
        <w:rPr>
          <w:rFonts w:hint="eastAsia"/>
        </w:rPr>
        <w:t>菸商</w:t>
      </w:r>
      <w:r w:rsidR="00115AB6">
        <w:rPr>
          <w:rFonts w:hint="eastAsia"/>
        </w:rPr>
        <w:t>來</w:t>
      </w:r>
      <w:r w:rsidR="00115AB6" w:rsidRPr="00115AB6">
        <w:rPr>
          <w:rFonts w:hint="eastAsia"/>
        </w:rPr>
        <w:t>臺設廠，衛生福利部及所屬國民健康署等主管機關未盡職責，均涉有違失等情。</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84D00" w:rsidRDefault="005F45C5" w:rsidP="00A639F4">
      <w:pPr>
        <w:pStyle w:val="10"/>
        <w:ind w:left="680" w:firstLine="680"/>
      </w:pPr>
      <w:bookmarkStart w:id="49" w:name="_Toc524902730"/>
      <w:r w:rsidRPr="005F45C5">
        <w:rPr>
          <w:rFonts w:hint="eastAsia"/>
        </w:rPr>
        <w:t>本案係據財團法人董氏基金會(下稱董氏基金會</w:t>
      </w:r>
      <w:r w:rsidR="00A14238">
        <w:rPr>
          <w:rFonts w:hint="eastAsia"/>
        </w:rPr>
        <w:t>、</w:t>
      </w:r>
      <w:r w:rsidR="004D43DE">
        <w:rPr>
          <w:rFonts w:hint="eastAsia"/>
        </w:rPr>
        <w:t>本案陳訴人</w:t>
      </w:r>
      <w:r w:rsidRPr="005F45C5">
        <w:rPr>
          <w:rFonts w:hint="eastAsia"/>
        </w:rPr>
        <w:t>)到院陳訴略以：「民國(下同)</w:t>
      </w:r>
      <w:r w:rsidRPr="005F45C5">
        <w:rPr>
          <w:rFonts w:hint="eastAsia"/>
        </w:rPr>
        <w:tab/>
      </w:r>
      <w:r w:rsidRPr="005F45C5">
        <w:rPr>
          <w:rFonts w:hint="eastAsia"/>
        </w:rPr>
        <w:tab/>
        <w:t>9</w:t>
      </w:r>
      <w:r w:rsidRPr="005F45C5">
        <w:rPr>
          <w:rFonts w:hint="eastAsia"/>
        </w:rPr>
        <w:tab/>
        <w:t>5年</w:t>
      </w:r>
      <w:r w:rsidR="0092467F">
        <w:rPr>
          <w:rFonts w:hint="eastAsia"/>
        </w:rPr>
        <w:t>，</w:t>
      </w:r>
      <w:r w:rsidRPr="005F45C5">
        <w:rPr>
          <w:rFonts w:hint="eastAsia"/>
        </w:rPr>
        <w:t>國際菸商首度於苗栗設置菸廠時，董氏基金會等民間團體即多次發函並召開記者會，指出：允許國際菸商在臺投資設廠係違反國際條約及我國法律之行為，經濟部、衛生福利部(下稱衛福部)均置之不理，此次再度違法同意</w:t>
      </w:r>
      <w:r w:rsidR="00A14238">
        <w:rPr>
          <w:rFonts w:hint="eastAsia"/>
        </w:rPr>
        <w:t>外國菸商</w:t>
      </w:r>
      <w:r w:rsidRPr="005F45C5">
        <w:rPr>
          <w:rFonts w:hint="eastAsia"/>
        </w:rPr>
        <w:t>在臺投資設廠行為，自應追究責任。外國人投資條例第7條第1項第1款明定，對國民健康有不利影響之事業，『禁止』</w:t>
      </w:r>
      <w:r w:rsidR="00A14238">
        <w:rPr>
          <w:rFonts w:hint="eastAsia"/>
        </w:rPr>
        <w:t>外國</w:t>
      </w:r>
      <w:r w:rsidRPr="005F45C5">
        <w:rPr>
          <w:rFonts w:hint="eastAsia"/>
        </w:rPr>
        <w:t>人投資。相關政府部門允許國際菸商投資對國民健康有不利影響之事業，已違反該條例規範。又臺灣每年有2萬人死於菸草相關疾病，菸草危害國民健康甚鉅，本應屬『禁止』外國人投資項目，然經濟部發布之『禁止及限制僑外人投資業別項目』列表中，僅將菸草製造業列為</w:t>
      </w:r>
      <w:r w:rsidR="006221C6">
        <w:rPr>
          <w:rFonts w:hAnsi="標楷體" w:hint="eastAsia"/>
        </w:rPr>
        <w:t>『</w:t>
      </w:r>
      <w:r w:rsidRPr="005F45C5">
        <w:rPr>
          <w:rFonts w:hint="eastAsia"/>
        </w:rPr>
        <w:t>限制</w:t>
      </w:r>
      <w:r w:rsidR="006221C6">
        <w:rPr>
          <w:rFonts w:hAnsi="標楷體" w:hint="eastAsia"/>
        </w:rPr>
        <w:t>』</w:t>
      </w:r>
      <w:r w:rsidRPr="005F45C5">
        <w:rPr>
          <w:rFonts w:hint="eastAsia"/>
        </w:rPr>
        <w:t>外國人投資之事項」、</w:t>
      </w:r>
      <w:r w:rsidR="00A43B81" w:rsidRPr="005F45C5">
        <w:rPr>
          <w:rFonts w:hint="eastAsia"/>
        </w:rPr>
        <w:t>「立法院於94年1月14日審議通過</w:t>
      </w:r>
      <w:r w:rsidR="00A43B81">
        <w:rPr>
          <w:rFonts w:hint="eastAsia"/>
        </w:rPr>
        <w:t>之</w:t>
      </w:r>
      <w:r w:rsidR="00A43B81" w:rsidRPr="005F45C5">
        <w:rPr>
          <w:rFonts w:hint="eastAsia"/>
        </w:rPr>
        <w:t>世界衛生組織(World Health Organization，下</w:t>
      </w:r>
      <w:r w:rsidR="00A43B81">
        <w:rPr>
          <w:rFonts w:hint="eastAsia"/>
        </w:rPr>
        <w:t>稱</w:t>
      </w:r>
      <w:r w:rsidR="00A43B81" w:rsidRPr="005F45C5">
        <w:rPr>
          <w:rFonts w:hint="eastAsia"/>
        </w:rPr>
        <w:t>WHO)『菸草控制框架公約(Framework Convention on Tobacco Control，下稱FCTC)』第5.3條規定：</w:t>
      </w:r>
      <w:r w:rsidR="00F04506">
        <w:rPr>
          <w:rFonts w:hAnsi="標楷體" w:hint="eastAsia"/>
        </w:rPr>
        <w:t>『</w:t>
      </w:r>
      <w:r w:rsidRPr="005F45C5">
        <w:rPr>
          <w:rFonts w:hint="eastAsia"/>
        </w:rPr>
        <w:t>締約方在建立並落實有關菸草控制之公共衛生政策時，應根據國內法積極保護該等政策免於受到菸草業者商業利益或其他利益之影響</w:t>
      </w:r>
      <w:r w:rsidR="00F04506">
        <w:rPr>
          <w:rFonts w:hAnsi="標楷體" w:hint="eastAsia"/>
        </w:rPr>
        <w:t>』</w:t>
      </w:r>
      <w:r w:rsidRPr="005F45C5">
        <w:rPr>
          <w:rFonts w:hint="eastAsia"/>
        </w:rPr>
        <w:t>，該條實施準則之指導原則4更明白揭示，由於菸品係致命商品，對菸草業的建立或開展業務，政府不應提供優惠待遇。衛福部多年來投入相當經費進行世界衛生組織有關菸害防制規範發展之研究，對該等條約及準則內容均知之甚詳，然於經濟</w:t>
      </w:r>
      <w:r w:rsidRPr="005F45C5">
        <w:rPr>
          <w:rFonts w:hint="eastAsia"/>
        </w:rPr>
        <w:lastRenderedPageBreak/>
        <w:t>部審查國際菸商之投資申請時，竟未提供決策單位相關必要資訊，更未盡國民健康主管機關之職責表達反對，坐視臺灣允許菸商於科學工業園區設廠，提供各項投資優惠，違法瀆職之處，至為明確」等情</w:t>
      </w:r>
      <w:r w:rsidR="00584D00">
        <w:rPr>
          <w:rFonts w:hint="eastAsia"/>
        </w:rPr>
        <w:t>。</w:t>
      </w:r>
    </w:p>
    <w:p w:rsidR="004F6710" w:rsidRDefault="005F45C5" w:rsidP="00A639F4">
      <w:pPr>
        <w:pStyle w:val="10"/>
        <w:ind w:left="680" w:firstLine="680"/>
      </w:pPr>
      <w:r w:rsidRPr="005F45C5">
        <w:rPr>
          <w:rFonts w:hint="eastAsia"/>
        </w:rPr>
        <w:t>案經於104年9月15日召開調查計畫及調卷重點研商會議，旋於同年月18日分別函請經濟部、衛福部、財政部、臺南市政府、法務部、行政院法規會</w:t>
      </w:r>
      <w:r w:rsidR="005B6112">
        <w:rPr>
          <w:rFonts w:hint="eastAsia"/>
        </w:rPr>
        <w:t>(下稱法規會)</w:t>
      </w:r>
      <w:r w:rsidRPr="005F45C5">
        <w:rPr>
          <w:rFonts w:hint="eastAsia"/>
        </w:rPr>
        <w:t>就有關事項查復併附佐證資料到院。嗣於同年10月5日邀請董氏基金會到院協助釐清相關疑點，並於同年11月4日詢問經濟部</w:t>
      </w:r>
      <w:r w:rsidRPr="005F45C5">
        <w:rPr>
          <w:rFonts w:hint="eastAsia"/>
        </w:rPr>
        <w:tab/>
        <w:t>投資審議委員會(下稱投審會)、</w:t>
      </w:r>
      <w:r w:rsidRPr="005F45C5">
        <w:rPr>
          <w:rFonts w:hint="eastAsia"/>
        </w:rPr>
        <w:tab/>
        <w:t>經貿談判代表辦公室</w:t>
      </w:r>
      <w:r w:rsidR="0032763C">
        <w:rPr>
          <w:rFonts w:hint="eastAsia"/>
        </w:rPr>
        <w:t>、</w:t>
      </w:r>
      <w:r w:rsidRPr="005F45C5">
        <w:rPr>
          <w:rFonts w:hint="eastAsia"/>
        </w:rPr>
        <w:tab/>
        <w:t>工業局、</w:t>
      </w:r>
      <w:r w:rsidRPr="005F45C5">
        <w:rPr>
          <w:rFonts w:hint="eastAsia"/>
        </w:rPr>
        <w:tab/>
        <w:t>投資業務處、衛福部國民健康署</w:t>
      </w:r>
      <w:r w:rsidR="00F04506">
        <w:rPr>
          <w:rFonts w:hint="eastAsia"/>
        </w:rPr>
        <w:t>(下稱國健署)</w:t>
      </w:r>
      <w:r w:rsidRPr="005F45C5">
        <w:rPr>
          <w:rFonts w:hint="eastAsia"/>
        </w:rPr>
        <w:t>、</w:t>
      </w:r>
      <w:r w:rsidRPr="005F45C5">
        <w:rPr>
          <w:rFonts w:hint="eastAsia"/>
        </w:rPr>
        <w:tab/>
        <w:t>財政部</w:t>
      </w:r>
      <w:r w:rsidRPr="005F45C5">
        <w:rPr>
          <w:rFonts w:hint="eastAsia"/>
        </w:rPr>
        <w:tab/>
        <w:t>國庫署、</w:t>
      </w:r>
      <w:r w:rsidRPr="005F45C5">
        <w:rPr>
          <w:rFonts w:hint="eastAsia"/>
        </w:rPr>
        <w:tab/>
        <w:t>賦稅署</w:t>
      </w:r>
      <w:r w:rsidR="0032763C">
        <w:rPr>
          <w:rFonts w:hint="eastAsia"/>
        </w:rPr>
        <w:t>、</w:t>
      </w:r>
      <w:r w:rsidRPr="005F45C5">
        <w:rPr>
          <w:rFonts w:hint="eastAsia"/>
        </w:rPr>
        <w:tab/>
        <w:t>關務署、</w:t>
      </w:r>
      <w:r w:rsidRPr="005F45C5">
        <w:rPr>
          <w:rFonts w:hint="eastAsia"/>
        </w:rPr>
        <w:tab/>
        <w:t>外交部條約法律司等相關主管人員</w:t>
      </w:r>
      <w:r w:rsidR="00D86D07">
        <w:rPr>
          <w:rFonts w:hint="eastAsia"/>
        </w:rPr>
        <w:t>，</w:t>
      </w:r>
      <w:r w:rsidRPr="005F45C5">
        <w:rPr>
          <w:rFonts w:hint="eastAsia"/>
        </w:rPr>
        <w:t>已調查竣事。茲分述調查意見如下：</w:t>
      </w:r>
    </w:p>
    <w:p w:rsidR="00435201" w:rsidRPr="0032149B" w:rsidRDefault="00435201" w:rsidP="00A354E6">
      <w:pPr>
        <w:pStyle w:val="2"/>
        <w:rPr>
          <w:b/>
        </w:rPr>
      </w:pPr>
      <w:bookmarkStart w:id="50" w:name="_Toc421794873"/>
      <w:bookmarkStart w:id="51" w:name="_Toc422834158"/>
      <w:r w:rsidRPr="0032149B">
        <w:rPr>
          <w:rFonts w:hint="eastAsia"/>
          <w:b/>
        </w:rPr>
        <w:t>「吸菸有害健康」自菸害防制法於96年修正公布後，早已屬國人普遍認知之菸品法定警語，外國人投資條例第7條縱授權行政院訂定並定期檢討「對國民健康有不利影響而禁止外國人投資之事業別」，然菸草製造業卻遲未被列入，無異否定其對國民健康有不利之影響，</w:t>
      </w:r>
      <w:r w:rsidR="009C3988">
        <w:rPr>
          <w:rFonts w:hint="eastAsia"/>
          <w:b/>
        </w:rPr>
        <w:t>難謂與</w:t>
      </w:r>
      <w:r w:rsidRPr="0032149B">
        <w:rPr>
          <w:rFonts w:hint="eastAsia"/>
          <w:b/>
        </w:rPr>
        <w:t>社會通念及國人基本認知</w:t>
      </w:r>
      <w:r w:rsidR="009C3988">
        <w:rPr>
          <w:rFonts w:hint="eastAsia"/>
          <w:b/>
        </w:rPr>
        <w:t>契合</w:t>
      </w:r>
      <w:r w:rsidRPr="0032149B">
        <w:rPr>
          <w:rFonts w:hint="eastAsia"/>
          <w:b/>
        </w:rPr>
        <w:t>，尤與前揭警語衝突與矛盾，行政院亟應基於維護國民健康為前提下，綜合國內外各種主、客觀因素積極審慎檢討：</w:t>
      </w:r>
    </w:p>
    <w:p w:rsidR="00984163" w:rsidRPr="00F61B0A" w:rsidRDefault="00984163" w:rsidP="005D2693">
      <w:pPr>
        <w:pStyle w:val="3"/>
      </w:pPr>
      <w:r w:rsidRPr="00F61B0A">
        <w:rPr>
          <w:rFonts w:hint="eastAsia"/>
        </w:rPr>
        <w:t>按法律條文用語涉及不確定法律概念</w:t>
      </w:r>
      <w:r w:rsidR="00F74E45" w:rsidRPr="00F61B0A">
        <w:rPr>
          <w:rFonts w:hint="eastAsia"/>
        </w:rPr>
        <w:t>，</w:t>
      </w:r>
      <w:r w:rsidRPr="00F61B0A">
        <w:rPr>
          <w:rFonts w:hint="eastAsia"/>
        </w:rPr>
        <w:t>乃賦予主管機關相當程度之判斷餘地，固應尊重主管機關</w:t>
      </w:r>
      <w:r w:rsidR="009B71C9">
        <w:rPr>
          <w:rFonts w:hint="eastAsia"/>
        </w:rPr>
        <w:t>基於</w:t>
      </w:r>
      <w:r w:rsidR="003901F5" w:rsidRPr="003901F5">
        <w:rPr>
          <w:rFonts w:hint="eastAsia"/>
        </w:rPr>
        <w:t>法律授權</w:t>
      </w:r>
      <w:r w:rsidR="009B71C9">
        <w:rPr>
          <w:rFonts w:hint="eastAsia"/>
        </w:rPr>
        <w:t>之合法性判斷</w:t>
      </w:r>
      <w:r w:rsidRPr="00F61B0A">
        <w:rPr>
          <w:rFonts w:hint="eastAsia"/>
        </w:rPr>
        <w:t>，但其不能悖離</w:t>
      </w:r>
      <w:r w:rsidR="00FA6017">
        <w:rPr>
          <w:rFonts w:hint="eastAsia"/>
        </w:rPr>
        <w:t>民眾</w:t>
      </w:r>
      <w:r w:rsidR="006C0B9E" w:rsidRPr="00F61B0A">
        <w:rPr>
          <w:rFonts w:hint="eastAsia"/>
        </w:rPr>
        <w:t>基本</w:t>
      </w:r>
      <w:r w:rsidR="009741DB">
        <w:rPr>
          <w:rFonts w:hint="eastAsia"/>
        </w:rPr>
        <w:t>認知</w:t>
      </w:r>
      <w:r w:rsidRPr="00F61B0A">
        <w:rPr>
          <w:rFonts w:hint="eastAsia"/>
        </w:rPr>
        <w:t>、</w:t>
      </w:r>
      <w:r w:rsidR="00EF7E6A">
        <w:rPr>
          <w:rFonts w:hint="eastAsia"/>
        </w:rPr>
        <w:t>一般公認之價值判斷標準、</w:t>
      </w:r>
      <w:r w:rsidRPr="00F61B0A">
        <w:rPr>
          <w:rFonts w:hint="eastAsia"/>
        </w:rPr>
        <w:t>社會通念</w:t>
      </w:r>
      <w:r w:rsidR="00DE2045" w:rsidRPr="00F61B0A">
        <w:rPr>
          <w:rFonts w:hint="eastAsia"/>
        </w:rPr>
        <w:t>、論理法則</w:t>
      </w:r>
      <w:r w:rsidRPr="00F61B0A">
        <w:rPr>
          <w:rFonts w:hint="eastAsia"/>
        </w:rPr>
        <w:t>及經驗法則，</w:t>
      </w:r>
      <w:r w:rsidR="006C0B9E" w:rsidRPr="00F61B0A">
        <w:rPr>
          <w:rFonts w:hint="eastAsia"/>
        </w:rPr>
        <w:t>如涉及人民基本權利，相關行政程序及判斷尤應符合專業及周延</w:t>
      </w:r>
      <w:r w:rsidR="00F74E45" w:rsidRPr="00F61B0A">
        <w:rPr>
          <w:rFonts w:hint="eastAsia"/>
        </w:rPr>
        <w:t>性</w:t>
      </w:r>
      <w:r w:rsidR="006C0B9E" w:rsidRPr="00F61B0A">
        <w:rPr>
          <w:rFonts w:hint="eastAsia"/>
        </w:rPr>
        <w:t>之要求，</w:t>
      </w:r>
      <w:r w:rsidRPr="00F61B0A">
        <w:rPr>
          <w:rFonts w:hint="eastAsia"/>
        </w:rPr>
        <w:t>倘有恣意濫用</w:t>
      </w:r>
      <w:r w:rsidR="003901F5">
        <w:rPr>
          <w:rFonts w:hint="eastAsia"/>
        </w:rPr>
        <w:t>、</w:t>
      </w:r>
      <w:r w:rsidR="003901F5" w:rsidRPr="003901F5">
        <w:rPr>
          <w:rFonts w:hint="eastAsia"/>
        </w:rPr>
        <w:t>消極怠惰</w:t>
      </w:r>
      <w:r w:rsidRPr="00F61B0A">
        <w:rPr>
          <w:rFonts w:hint="eastAsia"/>
        </w:rPr>
        <w:t>及其他違法情事，</w:t>
      </w:r>
      <w:r w:rsidR="00C36688" w:rsidRPr="00F61B0A">
        <w:rPr>
          <w:rFonts w:hint="eastAsia"/>
        </w:rPr>
        <w:t>尚</w:t>
      </w:r>
      <w:r w:rsidRPr="00F61B0A">
        <w:rPr>
          <w:rFonts w:hint="eastAsia"/>
        </w:rPr>
        <w:t>非不得撤銷或變更。此分別有</w:t>
      </w:r>
      <w:r w:rsidR="000E1C98" w:rsidRPr="00F61B0A">
        <w:rPr>
          <w:rFonts w:hint="eastAsia"/>
        </w:rPr>
        <w:t>司法院</w:t>
      </w:r>
      <w:r w:rsidRPr="00F61B0A">
        <w:rPr>
          <w:rFonts w:hint="eastAsia"/>
        </w:rPr>
        <w:t>釋字第432號、第491號、第</w:t>
      </w:r>
      <w:r w:rsidRPr="00F61B0A">
        <w:rPr>
          <w:rFonts w:hint="eastAsia"/>
        </w:rPr>
        <w:lastRenderedPageBreak/>
        <w:t>545號、第553號等解釋</w:t>
      </w:r>
      <w:r w:rsidR="00922047" w:rsidRPr="00F61B0A">
        <w:rPr>
          <w:rFonts w:hint="eastAsia"/>
        </w:rPr>
        <w:t>、</w:t>
      </w:r>
      <w:r w:rsidRPr="00F61B0A">
        <w:rPr>
          <w:rFonts w:hint="eastAsia"/>
        </w:rPr>
        <w:t>最高行政法院</w:t>
      </w:r>
      <w:r w:rsidR="00E33ACE" w:rsidRPr="00F61B0A">
        <w:rPr>
          <w:rFonts w:hint="eastAsia"/>
        </w:rPr>
        <w:t>95年判字第2143號</w:t>
      </w:r>
      <w:r w:rsidR="008F2936">
        <w:rPr>
          <w:rFonts w:hint="eastAsia"/>
        </w:rPr>
        <w:t>、</w:t>
      </w:r>
      <w:r w:rsidR="005F2025">
        <w:rPr>
          <w:rFonts w:hint="eastAsia"/>
        </w:rPr>
        <w:t>99年判字第30號、</w:t>
      </w:r>
      <w:r w:rsidR="005D2693" w:rsidRPr="005D2693">
        <w:rPr>
          <w:rFonts w:hint="eastAsia"/>
        </w:rPr>
        <w:t>103年判字第458號</w:t>
      </w:r>
      <w:r w:rsidR="005D2693">
        <w:rPr>
          <w:rFonts w:hint="eastAsia"/>
        </w:rPr>
        <w:t>、</w:t>
      </w:r>
      <w:r w:rsidR="008F2936" w:rsidRPr="008F2936">
        <w:rPr>
          <w:rFonts w:hint="eastAsia"/>
        </w:rPr>
        <w:t>104年判字第194號</w:t>
      </w:r>
      <w:r w:rsidR="00876311">
        <w:rPr>
          <w:rFonts w:hint="eastAsia"/>
        </w:rPr>
        <w:t>、第39號、</w:t>
      </w:r>
      <w:r w:rsidR="00876311" w:rsidRPr="00876311">
        <w:rPr>
          <w:rFonts w:hint="eastAsia"/>
        </w:rPr>
        <w:t>第10號</w:t>
      </w:r>
      <w:r w:rsidR="005D2693">
        <w:rPr>
          <w:rFonts w:hint="eastAsia"/>
        </w:rPr>
        <w:t>等</w:t>
      </w:r>
      <w:r w:rsidR="008F2936" w:rsidRPr="008F2936">
        <w:rPr>
          <w:rFonts w:hint="eastAsia"/>
        </w:rPr>
        <w:t>判決</w:t>
      </w:r>
      <w:r w:rsidR="00922047" w:rsidRPr="00F61B0A">
        <w:rPr>
          <w:rFonts w:hint="eastAsia"/>
        </w:rPr>
        <w:t>及</w:t>
      </w:r>
      <w:r w:rsidR="0086777F">
        <w:rPr>
          <w:rFonts w:hint="eastAsia"/>
        </w:rPr>
        <w:t>相關</w:t>
      </w:r>
      <w:r w:rsidR="00922047" w:rsidRPr="00F61B0A">
        <w:rPr>
          <w:rFonts w:hint="eastAsia"/>
        </w:rPr>
        <w:t>文獻</w:t>
      </w:r>
      <w:r w:rsidR="004C5B9D" w:rsidRPr="00F61B0A">
        <w:rPr>
          <w:rFonts w:hint="eastAsia"/>
        </w:rPr>
        <w:t>理論</w:t>
      </w:r>
      <w:r w:rsidR="00A1646E" w:rsidRPr="00F61B0A">
        <w:rPr>
          <w:rStyle w:val="afc"/>
        </w:rPr>
        <w:footnoteReference w:id="1"/>
      </w:r>
      <w:r w:rsidRPr="00F61B0A">
        <w:rPr>
          <w:rFonts w:hint="eastAsia"/>
        </w:rPr>
        <w:t>，足資參考。</w:t>
      </w:r>
    </w:p>
    <w:p w:rsidR="00984163" w:rsidRDefault="00984163" w:rsidP="00630B5C">
      <w:pPr>
        <w:pStyle w:val="3"/>
      </w:pPr>
      <w:r>
        <w:rPr>
          <w:rFonts w:hint="eastAsia"/>
        </w:rPr>
        <w:t>關於本案陳訴人指陳：菸製造業應依外國人投資條例第7條規定：「</w:t>
      </w:r>
      <w:r w:rsidR="0053756C">
        <w:rPr>
          <w:rFonts w:hint="eastAsia"/>
        </w:rPr>
        <w:t>(第1項)</w:t>
      </w:r>
      <w:r>
        <w:rPr>
          <w:rFonts w:hint="eastAsia"/>
        </w:rPr>
        <w:t>下列事項禁止投資人投資：一、對國家安全、公共秩序、善良風俗或國民健康有不利影響之事業。二、法律禁止投資之事業。</w:t>
      </w:r>
      <w:r w:rsidR="0053756C">
        <w:rPr>
          <w:rFonts w:hint="eastAsia"/>
        </w:rPr>
        <w:t>(第2項)</w:t>
      </w:r>
      <w:r>
        <w:rPr>
          <w:rFonts w:hint="eastAsia"/>
        </w:rPr>
        <w:t>投資人申請投資於法律或基於法律授權訂定之命令而限制投資之事業，應取得目的事業主管機關之許可或同意。</w:t>
      </w:r>
      <w:r w:rsidR="0053756C">
        <w:rPr>
          <w:rFonts w:hint="eastAsia"/>
        </w:rPr>
        <w:t>(第3項)</w:t>
      </w:r>
      <w:r>
        <w:rPr>
          <w:rFonts w:hint="eastAsia"/>
        </w:rPr>
        <w:t>第1項禁止及第2項限制投資之業別，由行政院定之，並定期檢討。」，納入外國人禁止投資業別等疑義，詢據</w:t>
      </w:r>
      <w:r w:rsidR="001B70F7">
        <w:rPr>
          <w:rFonts w:hint="eastAsia"/>
        </w:rPr>
        <w:t>中央主管機關</w:t>
      </w:r>
      <w:r w:rsidR="001B70F7">
        <w:rPr>
          <w:rFonts w:hAnsi="標楷體" w:hint="eastAsia"/>
        </w:rPr>
        <w:t>—</w:t>
      </w:r>
      <w:r>
        <w:rPr>
          <w:rFonts w:hint="eastAsia"/>
        </w:rPr>
        <w:t>經濟部查復略以，前開條文於75年5月14日修正前為第5條，其投資範圍係採正面表列，規定如下：「本條例所稱投資，其範圍如左：一、國內所需之生產或製造事業。二、國內所需之服務事業。三、有外銷市場之事業。四、有助於重要工、礦、交通之事業。五、從事科學技術研究、發展之事業。六、其他有助於國內經濟或社會發展之事業」，嗣於78年5月26日修正為負面表列，規定如下：「</w:t>
      </w:r>
      <w:r w:rsidR="00003A1F">
        <w:rPr>
          <w:rFonts w:hint="eastAsia"/>
        </w:rPr>
        <w:t>(第1項)</w:t>
      </w:r>
      <w:r>
        <w:rPr>
          <w:rFonts w:hint="eastAsia"/>
        </w:rPr>
        <w:t>左列事業禁止投資人申請投資：一、違反公共安全之事業。二、違反善良風俗之事業。三、高度污染性之事業。四、法律賦予獨占或禁止投資人投資之事業。</w:t>
      </w:r>
      <w:r w:rsidR="00003A1F">
        <w:rPr>
          <w:rFonts w:hint="eastAsia"/>
        </w:rPr>
        <w:t>(第2項)</w:t>
      </w:r>
      <w:r>
        <w:rPr>
          <w:rFonts w:hint="eastAsia"/>
        </w:rPr>
        <w:t>投資人申請投資</w:t>
      </w:r>
      <w:r>
        <w:rPr>
          <w:rFonts w:hint="eastAsia"/>
        </w:rPr>
        <w:lastRenderedPageBreak/>
        <w:t>左列事業，應符合目的事業主管機關之規定並經其審查同意：一、公用事業。二、金融保險事業。三、新聞出版事業。四、法令對投資人投資加以限制之事業。</w:t>
      </w:r>
      <w:r w:rsidR="00003A1F">
        <w:rPr>
          <w:rFonts w:hint="eastAsia"/>
        </w:rPr>
        <w:t>(第3項)</w:t>
      </w:r>
      <w:r>
        <w:rPr>
          <w:rFonts w:hint="eastAsia"/>
        </w:rPr>
        <w:t>第</w:t>
      </w:r>
      <w:r w:rsidR="00003A1F">
        <w:rPr>
          <w:rFonts w:hint="eastAsia"/>
        </w:rPr>
        <w:t>1</w:t>
      </w:r>
      <w:r>
        <w:rPr>
          <w:rFonts w:hint="eastAsia"/>
        </w:rPr>
        <w:t>項及第</w:t>
      </w:r>
      <w:r w:rsidR="00003A1F">
        <w:rPr>
          <w:rFonts w:hint="eastAsia"/>
        </w:rPr>
        <w:t>2</w:t>
      </w:r>
      <w:r>
        <w:rPr>
          <w:rFonts w:hint="eastAsia"/>
        </w:rPr>
        <w:t>項禁止與限制投資人投資之業別，由行政院定之」，續於86年11月19日因考量禁止僑外投資之事業項目應符合國際化、自由化之趨勢，除其所投資經營之事業有害於國家安全、公共秩序、善良風俗或國民健康，以及為法律所禁止外，原則上無予以禁止之必要，爰參照</w:t>
      </w:r>
      <w:r w:rsidRPr="001A3D9F">
        <w:rPr>
          <w:rFonts w:hint="eastAsia"/>
        </w:rPr>
        <w:t>關稅暨貿易總協定（</w:t>
      </w:r>
      <w:r w:rsidR="00E426E4" w:rsidRPr="001A3D9F">
        <w:rPr>
          <w:rFonts w:hint="eastAsia"/>
        </w:rPr>
        <w:t>General Agreement on Tariffs and Trade，</w:t>
      </w:r>
      <w:r w:rsidR="00537F1F" w:rsidRPr="001A3D9F">
        <w:rPr>
          <w:rFonts w:hint="eastAsia"/>
        </w:rPr>
        <w:t>下</w:t>
      </w:r>
      <w:r w:rsidR="00E426E4" w:rsidRPr="001A3D9F">
        <w:rPr>
          <w:rFonts w:hint="eastAsia"/>
        </w:rPr>
        <w:t>稱</w:t>
      </w:r>
      <w:r w:rsidRPr="001A3D9F">
        <w:rPr>
          <w:rFonts w:hint="eastAsia"/>
        </w:rPr>
        <w:t>GATT）之原則，以及經濟合作及發展組織（</w:t>
      </w:r>
      <w:r w:rsidR="00630B5C" w:rsidRPr="001A3D9F">
        <w:t>Organisation for Economic Co-operation and Development</w:t>
      </w:r>
      <w:r w:rsidR="00630B5C" w:rsidRPr="001A3D9F">
        <w:rPr>
          <w:rFonts w:hint="eastAsia"/>
        </w:rPr>
        <w:t>，</w:t>
      </w:r>
      <w:r w:rsidR="00537F1F" w:rsidRPr="001A3D9F">
        <w:rPr>
          <w:rFonts w:hint="eastAsia"/>
        </w:rPr>
        <w:t>下</w:t>
      </w:r>
      <w:r w:rsidR="00630B5C" w:rsidRPr="001A3D9F">
        <w:rPr>
          <w:rFonts w:hint="eastAsia"/>
        </w:rPr>
        <w:t>稱</w:t>
      </w:r>
      <w:r w:rsidRPr="001A3D9F">
        <w:rPr>
          <w:rFonts w:hint="eastAsia"/>
        </w:rPr>
        <w:t>OECD）</w:t>
      </w:r>
      <w:r>
        <w:rPr>
          <w:rFonts w:hint="eastAsia"/>
        </w:rPr>
        <w:t>國際投資宣言有關規定</w:t>
      </w:r>
      <w:r w:rsidR="008E3A12">
        <w:rPr>
          <w:rStyle w:val="afc"/>
        </w:rPr>
        <w:footnoteReference w:id="2"/>
      </w:r>
      <w:r>
        <w:rPr>
          <w:rFonts w:hint="eastAsia"/>
        </w:rPr>
        <w:t>，於86年11月19日修正時改列為現行第7條之規定。</w:t>
      </w:r>
    </w:p>
    <w:p w:rsidR="00984163" w:rsidRDefault="00984163" w:rsidP="00984163">
      <w:pPr>
        <w:pStyle w:val="3"/>
      </w:pPr>
      <w:r>
        <w:rPr>
          <w:rFonts w:hint="eastAsia"/>
        </w:rPr>
        <w:t>揆諸上開條例第7條</w:t>
      </w:r>
      <w:r w:rsidR="005D7B7C">
        <w:rPr>
          <w:rFonts w:hint="eastAsia"/>
        </w:rPr>
        <w:t>第1項</w:t>
      </w:r>
      <w:r>
        <w:rPr>
          <w:rFonts w:hint="eastAsia"/>
        </w:rPr>
        <w:t>之內容及文義，依</w:t>
      </w:r>
      <w:r w:rsidR="006A6759">
        <w:rPr>
          <w:rFonts w:hint="eastAsia"/>
        </w:rPr>
        <w:t>國人</w:t>
      </w:r>
      <w:r w:rsidR="00CC73DE">
        <w:rPr>
          <w:rFonts w:hint="eastAsia"/>
        </w:rPr>
        <w:t>一般</w:t>
      </w:r>
      <w:r>
        <w:rPr>
          <w:rFonts w:hint="eastAsia"/>
        </w:rPr>
        <w:t>生活經驗及智識判斷，凡是對國民健康有不利影響之事業，自應禁止外國人投資；反之，未禁止外國人投資之事業，則應對國民健康無不利之影響，尚無灰色模糊空間。</w:t>
      </w:r>
      <w:r w:rsidR="006A6759">
        <w:rPr>
          <w:rFonts w:hint="eastAsia"/>
        </w:rPr>
        <w:t>查</w:t>
      </w:r>
      <w:r>
        <w:rPr>
          <w:rFonts w:hint="eastAsia"/>
        </w:rPr>
        <w:t>「吸菸有害健康」自菸害防制法第6條於96年7月11日修正公布後，既早已屬國人普遍認知之</w:t>
      </w:r>
      <w:r w:rsidR="00AD60A5" w:rsidRPr="00CE7B35">
        <w:rPr>
          <w:rFonts w:hAnsi="標楷體" w:hint="eastAsia"/>
        </w:rPr>
        <w:t>「</w:t>
      </w:r>
      <w:r>
        <w:rPr>
          <w:rFonts w:hint="eastAsia"/>
        </w:rPr>
        <w:t>菸品法定警語</w:t>
      </w:r>
      <w:r w:rsidR="00AD60A5" w:rsidRPr="00CE7B35">
        <w:rPr>
          <w:rFonts w:hAnsi="標楷體" w:hint="eastAsia"/>
        </w:rPr>
        <w:t>」</w:t>
      </w:r>
      <w:r>
        <w:rPr>
          <w:rFonts w:hint="eastAsia"/>
        </w:rPr>
        <w:t>，</w:t>
      </w:r>
      <w:r w:rsidR="00CE7B35">
        <w:rPr>
          <w:rFonts w:hint="eastAsia"/>
        </w:rPr>
        <w:t>就</w:t>
      </w:r>
      <w:r w:rsidR="00CE7B35" w:rsidRPr="00CE7B35">
        <w:rPr>
          <w:rFonts w:hAnsi="標楷體" w:hint="eastAsia"/>
        </w:rPr>
        <w:t>「</w:t>
      </w:r>
      <w:r w:rsidR="00CE7B35">
        <w:rPr>
          <w:rFonts w:hint="eastAsia"/>
        </w:rPr>
        <w:t>有害</w:t>
      </w:r>
      <w:r w:rsidR="00CE7B35" w:rsidRPr="00CE7B35">
        <w:rPr>
          <w:rFonts w:hAnsi="標楷體" w:hint="eastAsia"/>
        </w:rPr>
        <w:t>」</w:t>
      </w:r>
      <w:r w:rsidR="00CE7B35">
        <w:rPr>
          <w:rFonts w:hint="eastAsia"/>
        </w:rPr>
        <w:t>程度洵較</w:t>
      </w:r>
      <w:r w:rsidR="00CE7B35" w:rsidRPr="00CE7B35">
        <w:rPr>
          <w:rFonts w:hAnsi="標楷體" w:hint="eastAsia"/>
        </w:rPr>
        <w:t>「不利」嚴重</w:t>
      </w:r>
      <w:r w:rsidR="00CE7B35">
        <w:rPr>
          <w:rFonts w:hAnsi="標楷體" w:hint="eastAsia"/>
        </w:rPr>
        <w:t>，顯而易見</w:t>
      </w:r>
      <w:r w:rsidR="00CE7B35" w:rsidRPr="00CE7B35">
        <w:rPr>
          <w:rFonts w:hAnsi="標楷體" w:hint="eastAsia"/>
        </w:rPr>
        <w:t>以觀，</w:t>
      </w:r>
      <w:r>
        <w:rPr>
          <w:rFonts w:hint="eastAsia"/>
        </w:rPr>
        <w:t>菸</w:t>
      </w:r>
      <w:r w:rsidR="006A6759">
        <w:rPr>
          <w:rFonts w:hint="eastAsia"/>
        </w:rPr>
        <w:t>草</w:t>
      </w:r>
      <w:r>
        <w:rPr>
          <w:rFonts w:hint="eastAsia"/>
        </w:rPr>
        <w:t>製造業對國民健康有不利之影響，自屬國人依</w:t>
      </w:r>
      <w:r w:rsidR="006A6759">
        <w:rPr>
          <w:rFonts w:hint="eastAsia"/>
        </w:rPr>
        <w:t>生活</w:t>
      </w:r>
      <w:r>
        <w:rPr>
          <w:rFonts w:hint="eastAsia"/>
        </w:rPr>
        <w:t>經驗及基本智識即足以直接</w:t>
      </w:r>
      <w:r w:rsidR="00C0032B">
        <w:rPr>
          <w:rFonts w:hint="eastAsia"/>
        </w:rPr>
        <w:t>可得</w:t>
      </w:r>
      <w:r>
        <w:rPr>
          <w:rFonts w:hint="eastAsia"/>
        </w:rPr>
        <w:t>之判斷，顯無庸置疑。然</w:t>
      </w:r>
      <w:r>
        <w:rPr>
          <w:rFonts w:hint="eastAsia"/>
        </w:rPr>
        <w:lastRenderedPageBreak/>
        <w:t>而，行政院依上開條例第7條之授權，訂定及歷經</w:t>
      </w:r>
      <w:r w:rsidR="00540FD4">
        <w:rPr>
          <w:rFonts w:hint="eastAsia"/>
        </w:rPr>
        <w:t>數</w:t>
      </w:r>
      <w:r>
        <w:rPr>
          <w:rFonts w:hint="eastAsia"/>
        </w:rPr>
        <w:t>次檢討修正之「對國民健康有不利影響而禁止外國人投資之事業別」，卻遲未將菸草製造業列入，無異否定其對國民健康有不利之影響，</w:t>
      </w:r>
      <w:r w:rsidR="008F4EFB">
        <w:rPr>
          <w:rFonts w:hint="eastAsia"/>
        </w:rPr>
        <w:t>難謂與</w:t>
      </w:r>
      <w:r>
        <w:rPr>
          <w:rFonts w:hint="eastAsia"/>
        </w:rPr>
        <w:t>社會通念及國人基本認知</w:t>
      </w:r>
      <w:r w:rsidR="008F4EFB">
        <w:rPr>
          <w:rFonts w:hint="eastAsia"/>
        </w:rPr>
        <w:t>契合</w:t>
      </w:r>
      <w:r>
        <w:rPr>
          <w:rFonts w:hint="eastAsia"/>
        </w:rPr>
        <w:t>，尤與前揭警語衝突與矛盾。</w:t>
      </w:r>
    </w:p>
    <w:p w:rsidR="0032149B" w:rsidRDefault="00984163" w:rsidP="00984163">
      <w:pPr>
        <w:pStyle w:val="3"/>
      </w:pPr>
      <w:r>
        <w:rPr>
          <w:rFonts w:hint="eastAsia"/>
        </w:rPr>
        <w:t>雖據經濟部分別查復略以：「外國人投資條例第7條第1項第1款所稱『對國民健康有不利影響』之事業，此屬不確定法律概念，賦予各目的事業主管機關相當程度之『判斷餘地』，其他機關或一般人民應先予尊重……」、「</w:t>
      </w:r>
      <w:r w:rsidR="003727F9">
        <w:rPr>
          <w:rFonts w:hint="eastAsia"/>
        </w:rPr>
        <w:t>……</w:t>
      </w:r>
      <w:r>
        <w:rPr>
          <w:rFonts w:hint="eastAsia"/>
        </w:rPr>
        <w:t>倘以毒性化學物製造業為例，於92年2月21日經行政院修正列入限制僑外人投資業別項目，而非禁止僑外人投資之業別項目，查毒性化學物製造業難謂非屬對國民健康有不利影響之事業，然仍列入限制類之業別，並非謂有涉及國民健康之影響者即均應禁止外國人投資，在可允許之範圍內可為有限度之使用與投資，堪認屬於『可容許之危險』業別；其他類似情形之行業，尚包括農藥生產業及環境用藥製造業……等」云云。惟查，其他機關或民眾固應尊重主管機關</w:t>
      </w:r>
      <w:r w:rsidR="00F61B0A">
        <w:rPr>
          <w:rFonts w:hint="eastAsia"/>
        </w:rPr>
        <w:t>就不確定法律概念</w:t>
      </w:r>
      <w:r w:rsidR="00DC4401">
        <w:rPr>
          <w:rFonts w:hint="eastAsia"/>
        </w:rPr>
        <w:t>基於法律授權</w:t>
      </w:r>
      <w:r>
        <w:rPr>
          <w:rFonts w:hint="eastAsia"/>
        </w:rPr>
        <w:t>合法性之判斷，</w:t>
      </w:r>
      <w:r w:rsidR="00D27FAB" w:rsidRPr="00D27FAB">
        <w:rPr>
          <w:rFonts w:hint="eastAsia"/>
        </w:rPr>
        <w:t>但其不能悖離專業知識、社會通念及一般生活經驗法則，</w:t>
      </w:r>
      <w:r w:rsidR="008822DF" w:rsidRPr="00F61B0A">
        <w:rPr>
          <w:rFonts w:hint="eastAsia"/>
        </w:rPr>
        <w:t>如涉及</w:t>
      </w:r>
      <w:r w:rsidR="008822DF">
        <w:rPr>
          <w:rFonts w:hint="eastAsia"/>
        </w:rPr>
        <w:t>健康權等</w:t>
      </w:r>
      <w:r w:rsidR="008822DF" w:rsidRPr="00F61B0A">
        <w:rPr>
          <w:rFonts w:hint="eastAsia"/>
        </w:rPr>
        <w:t>人民基本權利，相關行政程序及判斷尤應符合專業及周延性之要求</w:t>
      </w:r>
      <w:r w:rsidR="008822DF">
        <w:rPr>
          <w:rFonts w:hint="eastAsia"/>
        </w:rPr>
        <w:t>，</w:t>
      </w:r>
      <w:r>
        <w:rPr>
          <w:rFonts w:hint="eastAsia"/>
        </w:rPr>
        <w:t>其判斷倘有恣意濫用及其他違法情事，更非不得依法撤銷或變更。況且，外國人投資業別項目是否對國民健康有不利之影響，應綜合該事業產品之用途及其產製過程對國民健康影響之程度為研判之依據。基此，菸製造業</w:t>
      </w:r>
      <w:r w:rsidR="00D27FAB">
        <w:rPr>
          <w:rFonts w:hint="eastAsia"/>
        </w:rPr>
        <w:t>於國內</w:t>
      </w:r>
      <w:r>
        <w:rPr>
          <w:rFonts w:hint="eastAsia"/>
        </w:rPr>
        <w:t>產製之菸品，除國人隨處輕易可購得之外，其用途</w:t>
      </w:r>
      <w:r w:rsidR="00D27FAB">
        <w:rPr>
          <w:rFonts w:hint="eastAsia"/>
        </w:rPr>
        <w:t>係作</w:t>
      </w:r>
      <w:r>
        <w:rPr>
          <w:rFonts w:hint="eastAsia"/>
        </w:rPr>
        <w:t>為國人吸食之用，直接影響國民健康至</w:t>
      </w:r>
      <w:r>
        <w:rPr>
          <w:rFonts w:hint="eastAsia"/>
        </w:rPr>
        <w:lastRenderedPageBreak/>
        <w:t>鉅，與毒性化學物質、農藥、硝化甘油之用途顯非作為國人吸食、服食之用，</w:t>
      </w:r>
      <w:r w:rsidR="00BD6622">
        <w:rPr>
          <w:rFonts w:hint="eastAsia"/>
        </w:rPr>
        <w:t>在其合法使用用途下，</w:t>
      </w:r>
      <w:r>
        <w:rPr>
          <w:rFonts w:hint="eastAsia"/>
        </w:rPr>
        <w:t>對國民健康尚無直接不利之影響，洵屬二致</w:t>
      </w:r>
      <w:r w:rsidR="00D27FAB">
        <w:rPr>
          <w:rFonts w:hint="eastAsia"/>
        </w:rPr>
        <w:t>，足證經濟部率將該等投資項目與「菸製造業」相互類比，要難可採，</w:t>
      </w:r>
      <w:r w:rsidR="00F61B0A">
        <w:rPr>
          <w:rFonts w:hint="eastAsia"/>
        </w:rPr>
        <w:t>實</w:t>
      </w:r>
      <w:r>
        <w:rPr>
          <w:rFonts w:hint="eastAsia"/>
        </w:rPr>
        <w:t>難化解民眾及反菸團體疑慮。</w:t>
      </w:r>
    </w:p>
    <w:p w:rsidR="0032149B" w:rsidRPr="008E3781" w:rsidRDefault="009C6CAF" w:rsidP="006865EB">
      <w:pPr>
        <w:pStyle w:val="3"/>
      </w:pPr>
      <w:r w:rsidRPr="008E3781">
        <w:rPr>
          <w:rFonts w:hint="eastAsia"/>
        </w:rPr>
        <w:t>縱</w:t>
      </w:r>
      <w:r w:rsidR="0068420E" w:rsidRPr="008E3781">
        <w:rPr>
          <w:rFonts w:hint="eastAsia"/>
        </w:rPr>
        <w:t>據經濟部</w:t>
      </w:r>
      <w:r w:rsidRPr="008E3781">
        <w:rPr>
          <w:rFonts w:hint="eastAsia"/>
        </w:rPr>
        <w:t>又</w:t>
      </w:r>
      <w:r w:rsidR="0068420E" w:rsidRPr="008E3781">
        <w:rPr>
          <w:rFonts w:hint="eastAsia"/>
        </w:rPr>
        <w:t>表示略以，91年間為因應臺灣加入</w:t>
      </w:r>
      <w:r w:rsidR="006B5C17" w:rsidRPr="008E3781">
        <w:rPr>
          <w:rFonts w:hint="eastAsia"/>
        </w:rPr>
        <w:t>世界貿易組織(World Trade Organization，</w:t>
      </w:r>
      <w:r w:rsidR="00A214CD" w:rsidRPr="008E3781">
        <w:rPr>
          <w:rFonts w:hint="eastAsia"/>
        </w:rPr>
        <w:t>下</w:t>
      </w:r>
      <w:r w:rsidR="006B5C17" w:rsidRPr="008E3781">
        <w:rPr>
          <w:rFonts w:hint="eastAsia"/>
        </w:rPr>
        <w:t>稱WTO)</w:t>
      </w:r>
      <w:r w:rsidR="0068420E" w:rsidRPr="008E3781">
        <w:rPr>
          <w:rFonts w:hint="eastAsia"/>
        </w:rPr>
        <w:t>及菸酒管理法之制定，</w:t>
      </w:r>
      <w:r w:rsidR="00F40AE9" w:rsidRPr="008E3781">
        <w:rPr>
          <w:rFonts w:hint="eastAsia"/>
        </w:rPr>
        <w:t>囿於</w:t>
      </w:r>
      <w:r w:rsidR="0068420E" w:rsidRPr="008E3781">
        <w:rPr>
          <w:rFonts w:hint="eastAsia"/>
        </w:rPr>
        <w:t>菸草製造業在我國並非屬於禁止經營之行業別</w:t>
      </w:r>
      <w:r w:rsidR="00991752" w:rsidRPr="008E3781">
        <w:rPr>
          <w:rFonts w:hint="eastAsia"/>
        </w:rPr>
        <w:t>，</w:t>
      </w:r>
      <w:r w:rsidR="0068420E" w:rsidRPr="008E3781">
        <w:rPr>
          <w:rFonts w:hint="eastAsia"/>
        </w:rPr>
        <w:t>倘列入禁止類之業別項目則有違反國民待遇原則</w:t>
      </w:r>
      <w:r w:rsidR="00C11834" w:rsidRPr="008E3781">
        <w:rPr>
          <w:rStyle w:val="afc"/>
        </w:rPr>
        <w:footnoteReference w:id="3"/>
      </w:r>
      <w:r w:rsidR="0068420E" w:rsidRPr="008E3781">
        <w:rPr>
          <w:rFonts w:hint="eastAsia"/>
        </w:rPr>
        <w:t>之虞</w:t>
      </w:r>
      <w:r w:rsidR="009F2438" w:rsidRPr="008E3781">
        <w:rPr>
          <w:rFonts w:hint="eastAsia"/>
        </w:rPr>
        <w:t>，且FCTC及國際相關公約尚未</w:t>
      </w:r>
      <w:r w:rsidR="006865EB">
        <w:rPr>
          <w:rFonts w:hint="eastAsia"/>
        </w:rPr>
        <w:t>禁止</w:t>
      </w:r>
      <w:r w:rsidR="009F2438" w:rsidRPr="008E3781">
        <w:rPr>
          <w:rFonts w:hint="eastAsia"/>
        </w:rPr>
        <w:t>菸草製造業於各國設廠</w:t>
      </w:r>
      <w:r w:rsidR="00F61B0A">
        <w:rPr>
          <w:rFonts w:hint="eastAsia"/>
        </w:rPr>
        <w:t>(詳下述)</w:t>
      </w:r>
      <w:r w:rsidR="00991752" w:rsidRPr="008E3781">
        <w:rPr>
          <w:rFonts w:hint="eastAsia"/>
        </w:rPr>
        <w:t>。</w:t>
      </w:r>
      <w:r w:rsidR="00E0571F" w:rsidRPr="008E3781">
        <w:rPr>
          <w:rFonts w:hint="eastAsia"/>
        </w:rPr>
        <w:t>然</w:t>
      </w:r>
      <w:r w:rsidR="0017292D" w:rsidRPr="008E3781">
        <w:rPr>
          <w:rFonts w:hint="eastAsia"/>
        </w:rPr>
        <w:t>而，我國</w:t>
      </w:r>
      <w:r w:rsidR="00BB6628" w:rsidRPr="008E3781">
        <w:rPr>
          <w:rFonts w:hint="eastAsia"/>
        </w:rPr>
        <w:t>外國</w:t>
      </w:r>
      <w:r w:rsidR="000A03A5">
        <w:rPr>
          <w:rFonts w:hint="eastAsia"/>
        </w:rPr>
        <w:t>人</w:t>
      </w:r>
      <w:r w:rsidR="00BB6628" w:rsidRPr="008E3781">
        <w:rPr>
          <w:rFonts w:hint="eastAsia"/>
        </w:rPr>
        <w:t>投資條例上開</w:t>
      </w:r>
      <w:r w:rsidR="00984163" w:rsidRPr="008E3781">
        <w:rPr>
          <w:rFonts w:hint="eastAsia"/>
        </w:rPr>
        <w:t>條文</w:t>
      </w:r>
      <w:r w:rsidR="00991752" w:rsidRPr="008E3781">
        <w:rPr>
          <w:rFonts w:hint="eastAsia"/>
        </w:rPr>
        <w:t>，</w:t>
      </w:r>
      <w:r w:rsidR="00E0571F" w:rsidRPr="008E3781">
        <w:rPr>
          <w:rFonts w:hint="eastAsia"/>
        </w:rPr>
        <w:t>既</w:t>
      </w:r>
      <w:r w:rsidR="00BB6628" w:rsidRPr="008E3781">
        <w:rPr>
          <w:rFonts w:hint="eastAsia"/>
        </w:rPr>
        <w:t>對國民健康有不利影響之事業，禁止外國人投資，規定至為明確，</w:t>
      </w:r>
      <w:r w:rsidRPr="008E3781">
        <w:rPr>
          <w:rFonts w:hint="eastAsia"/>
        </w:rPr>
        <w:t>基於捍衛國民健康，</w:t>
      </w:r>
      <w:r w:rsidR="00BB6628" w:rsidRPr="008E3781">
        <w:rPr>
          <w:rFonts w:hint="eastAsia"/>
        </w:rPr>
        <w:t>反菸團體及國人</w:t>
      </w:r>
      <w:r w:rsidRPr="008E3781">
        <w:rPr>
          <w:rFonts w:hint="eastAsia"/>
        </w:rPr>
        <w:t>據此要求政府機關落實依法行政，於情、理、法各層面皆屬</w:t>
      </w:r>
      <w:r w:rsidR="008E3781" w:rsidRPr="008E3781">
        <w:rPr>
          <w:rFonts w:hint="eastAsia"/>
        </w:rPr>
        <w:t>當</w:t>
      </w:r>
      <w:r w:rsidR="003A6693" w:rsidRPr="008E3781">
        <w:rPr>
          <w:rFonts w:hint="eastAsia"/>
        </w:rPr>
        <w:t>可期待</w:t>
      </w:r>
      <w:r w:rsidRPr="008E3781">
        <w:rPr>
          <w:rFonts w:hint="eastAsia"/>
        </w:rPr>
        <w:t>之</w:t>
      </w:r>
      <w:r w:rsidR="003A6693" w:rsidRPr="008E3781">
        <w:rPr>
          <w:rFonts w:hint="eastAsia"/>
        </w:rPr>
        <w:t>必然舉措</w:t>
      </w:r>
      <w:r w:rsidRPr="008E3781">
        <w:rPr>
          <w:rFonts w:hint="eastAsia"/>
        </w:rPr>
        <w:t>，</w:t>
      </w:r>
      <w:r w:rsidR="00486A50" w:rsidRPr="008E3781">
        <w:rPr>
          <w:rFonts w:hint="eastAsia"/>
        </w:rPr>
        <w:t>相關主管機關</w:t>
      </w:r>
      <w:r w:rsidRPr="008E3781">
        <w:rPr>
          <w:rFonts w:hint="eastAsia"/>
        </w:rPr>
        <w:t>自</w:t>
      </w:r>
      <w:r w:rsidR="00486A50" w:rsidRPr="008E3781">
        <w:rPr>
          <w:rFonts w:hint="eastAsia"/>
        </w:rPr>
        <w:t>應審慎正視妥處，尚難</w:t>
      </w:r>
      <w:r w:rsidR="008E3781">
        <w:rPr>
          <w:rFonts w:hint="eastAsia"/>
        </w:rPr>
        <w:t>要求</w:t>
      </w:r>
      <w:r w:rsidR="000E1C98" w:rsidRPr="008E3781">
        <w:rPr>
          <w:rFonts w:hint="eastAsia"/>
        </w:rPr>
        <w:t>一般民眾</w:t>
      </w:r>
      <w:r w:rsidR="003A6693" w:rsidRPr="008E3781">
        <w:rPr>
          <w:rFonts w:hint="eastAsia"/>
        </w:rPr>
        <w:t>得以</w:t>
      </w:r>
      <w:r w:rsidRPr="008E3781">
        <w:rPr>
          <w:rFonts w:hint="eastAsia"/>
        </w:rPr>
        <w:t>窺見國際經濟現實環境及所稱之國民待遇原則</w:t>
      </w:r>
      <w:r w:rsidR="00486A50" w:rsidRPr="008E3781">
        <w:rPr>
          <w:rFonts w:hint="eastAsia"/>
        </w:rPr>
        <w:t>，從而對政府未將菸草製造業依上開條文列入禁止外國人投資之事業，</w:t>
      </w:r>
      <w:r w:rsidR="00F61B0A">
        <w:rPr>
          <w:rFonts w:hint="eastAsia"/>
        </w:rPr>
        <w:t>顯難有正面觀感</w:t>
      </w:r>
      <w:r w:rsidR="00744F8E" w:rsidRPr="008E3781">
        <w:rPr>
          <w:rFonts w:hint="eastAsia"/>
        </w:rPr>
        <w:t>。凡此經濟部等相關主管機關</w:t>
      </w:r>
      <w:r w:rsidR="0017292D" w:rsidRPr="008E3781">
        <w:rPr>
          <w:rFonts w:hint="eastAsia"/>
        </w:rPr>
        <w:t>除</w:t>
      </w:r>
      <w:r w:rsidR="00462B97" w:rsidRPr="008E3781">
        <w:rPr>
          <w:rFonts w:hint="eastAsia"/>
        </w:rPr>
        <w:t>應加強宣導與溝通之外，尤應對上開條文</w:t>
      </w:r>
      <w:r w:rsidR="00991752" w:rsidRPr="008E3781">
        <w:rPr>
          <w:rFonts w:hint="eastAsia"/>
        </w:rPr>
        <w:t>究係</w:t>
      </w:r>
      <w:r w:rsidR="0017292D" w:rsidRPr="008E3781">
        <w:rPr>
          <w:rFonts w:hint="eastAsia"/>
        </w:rPr>
        <w:t>與</w:t>
      </w:r>
      <w:r w:rsidR="00984163" w:rsidRPr="008E3781">
        <w:rPr>
          <w:rFonts w:hint="eastAsia"/>
        </w:rPr>
        <w:t>國際現實環境難以</w:t>
      </w:r>
      <w:r w:rsidR="0017292D" w:rsidRPr="008E3781">
        <w:rPr>
          <w:rFonts w:hint="eastAsia"/>
        </w:rPr>
        <w:t>契合</w:t>
      </w:r>
      <w:r w:rsidR="00991752" w:rsidRPr="008E3781">
        <w:rPr>
          <w:rFonts w:hint="eastAsia"/>
        </w:rPr>
        <w:t>，或</w:t>
      </w:r>
      <w:r w:rsidR="00463127" w:rsidRPr="008E3781">
        <w:rPr>
          <w:rFonts w:hint="eastAsia"/>
        </w:rPr>
        <w:t>肇因</w:t>
      </w:r>
      <w:r w:rsidR="00E0571F" w:rsidRPr="008E3781">
        <w:rPr>
          <w:rFonts w:hint="eastAsia"/>
        </w:rPr>
        <w:t>該條文字</w:t>
      </w:r>
      <w:r w:rsidR="006865EB">
        <w:rPr>
          <w:rFonts w:hint="eastAsia"/>
        </w:rPr>
        <w:t>設計</w:t>
      </w:r>
      <w:r w:rsidR="00E0571F" w:rsidRPr="008E3781">
        <w:rPr>
          <w:rFonts w:hint="eastAsia"/>
        </w:rPr>
        <w:t>彈性</w:t>
      </w:r>
      <w:r w:rsidR="00991752" w:rsidRPr="008E3781">
        <w:rPr>
          <w:rFonts w:hint="eastAsia"/>
        </w:rPr>
        <w:t>不足致生執行疑義</w:t>
      </w:r>
      <w:r w:rsidR="00984163" w:rsidRPr="008E3781">
        <w:rPr>
          <w:rFonts w:hint="eastAsia"/>
        </w:rPr>
        <w:t>，</w:t>
      </w:r>
      <w:r w:rsidR="00F40AE9" w:rsidRPr="008E3781">
        <w:rPr>
          <w:rFonts w:hint="eastAsia"/>
        </w:rPr>
        <w:t>相關主管機關</w:t>
      </w:r>
      <w:r w:rsidR="00984163" w:rsidRPr="008E3781">
        <w:rPr>
          <w:rFonts w:hint="eastAsia"/>
        </w:rPr>
        <w:t>自應綜合</w:t>
      </w:r>
      <w:r w:rsidR="00995714">
        <w:rPr>
          <w:rFonts w:hint="eastAsia"/>
        </w:rPr>
        <w:t>國際相關規範等</w:t>
      </w:r>
      <w:r w:rsidR="0032149B" w:rsidRPr="008E3781">
        <w:rPr>
          <w:rFonts w:hint="eastAsia"/>
        </w:rPr>
        <w:t>國內外各種主、客觀因素積極審慎檢討</w:t>
      </w:r>
      <w:r w:rsidR="00463127" w:rsidRPr="008E3781">
        <w:rPr>
          <w:rFonts w:hint="eastAsia"/>
        </w:rPr>
        <w:t>，併此指明。</w:t>
      </w:r>
    </w:p>
    <w:p w:rsidR="00984163" w:rsidRDefault="00984163" w:rsidP="00984163">
      <w:pPr>
        <w:pStyle w:val="3"/>
      </w:pPr>
      <w:r>
        <w:rPr>
          <w:rFonts w:hint="eastAsia"/>
        </w:rPr>
        <w:t>綜上，「吸菸有害健康」自菸害防制法第6條於96年7月11日修正公布後，早已屬國人普遍認知之菸品法定警語，外國人投資條例第7條縱授權行政院訂定並定期檢討「對國民健康有不利影響而禁止外國人</w:t>
      </w:r>
      <w:r>
        <w:rPr>
          <w:rFonts w:hint="eastAsia"/>
        </w:rPr>
        <w:lastRenderedPageBreak/>
        <w:t>投資之事業別」，然菸草製造業卻遲未被列入，無異否定其對國民健康有不利之影響，</w:t>
      </w:r>
      <w:r w:rsidR="008F4EFB">
        <w:rPr>
          <w:rFonts w:hint="eastAsia"/>
        </w:rPr>
        <w:t>難謂與社會通念及國人基本認知契合</w:t>
      </w:r>
      <w:r>
        <w:rPr>
          <w:rFonts w:hint="eastAsia"/>
        </w:rPr>
        <w:t>，尤與前揭警語衝突與矛盾，行政院亟應基於維護國民健康為前提下，綜合國內外各種主、客觀因素積極審慎檢討。</w:t>
      </w:r>
    </w:p>
    <w:p w:rsidR="00984163" w:rsidRPr="007D0258" w:rsidRDefault="00984163" w:rsidP="007D0258">
      <w:pPr>
        <w:pStyle w:val="2"/>
        <w:rPr>
          <w:b/>
        </w:rPr>
      </w:pPr>
      <w:r w:rsidRPr="007D0258">
        <w:rPr>
          <w:rFonts w:hint="eastAsia"/>
          <w:b/>
        </w:rPr>
        <w:t>衛福部</w:t>
      </w:r>
      <w:r w:rsidR="00F21AB2">
        <w:rPr>
          <w:rFonts w:hint="eastAsia"/>
          <w:b/>
        </w:rPr>
        <w:t>及所屬國健署</w:t>
      </w:r>
      <w:r w:rsidRPr="007D0258">
        <w:rPr>
          <w:rFonts w:hint="eastAsia"/>
          <w:b/>
        </w:rPr>
        <w:t>明知菸品危害國民健康，</w:t>
      </w:r>
      <w:r w:rsidR="007D0258" w:rsidRPr="007D0258">
        <w:rPr>
          <w:rFonts w:hint="eastAsia"/>
          <w:b/>
        </w:rPr>
        <w:t>既</w:t>
      </w:r>
      <w:r w:rsidR="007D0258">
        <w:rPr>
          <w:rFonts w:hint="eastAsia"/>
          <w:b/>
        </w:rPr>
        <w:t>曾分別</w:t>
      </w:r>
      <w:r w:rsidR="007D0258" w:rsidRPr="007D0258">
        <w:rPr>
          <w:rFonts w:hint="eastAsia"/>
          <w:b/>
        </w:rPr>
        <w:t>於本院詢問時</w:t>
      </w:r>
      <w:r w:rsidR="007D0258">
        <w:rPr>
          <w:rFonts w:hint="eastAsia"/>
          <w:b/>
        </w:rPr>
        <w:t>及公文明</w:t>
      </w:r>
      <w:r w:rsidR="007D0258" w:rsidRPr="007D0258">
        <w:rPr>
          <w:rFonts w:hint="eastAsia"/>
          <w:b/>
        </w:rPr>
        <w:t>確表示</w:t>
      </w:r>
      <w:r w:rsidR="007D0258" w:rsidRPr="007D0258">
        <w:rPr>
          <w:rFonts w:hAnsi="標楷體" w:hint="eastAsia"/>
          <w:b/>
        </w:rPr>
        <w:t>「應將菸</w:t>
      </w:r>
      <w:r w:rsidR="00313B92">
        <w:rPr>
          <w:rFonts w:hAnsi="標楷體" w:hint="eastAsia"/>
          <w:b/>
        </w:rPr>
        <w:t>業</w:t>
      </w:r>
      <w:r w:rsidR="007D0258" w:rsidRPr="007D0258">
        <w:rPr>
          <w:rFonts w:hAnsi="標楷體" w:hint="eastAsia"/>
          <w:b/>
        </w:rPr>
        <w:t>列為</w:t>
      </w:r>
      <w:r w:rsidR="007D0258">
        <w:rPr>
          <w:rFonts w:hAnsi="標楷體" w:hint="eastAsia"/>
          <w:b/>
        </w:rPr>
        <w:t>外國人投資</w:t>
      </w:r>
      <w:r w:rsidR="007D0258" w:rsidRPr="007D0258">
        <w:rPr>
          <w:rFonts w:hAnsi="標楷體" w:hint="eastAsia"/>
          <w:b/>
        </w:rPr>
        <w:t>禁止</w:t>
      </w:r>
      <w:r w:rsidR="007D0258">
        <w:rPr>
          <w:rFonts w:hAnsi="標楷體" w:hint="eastAsia"/>
          <w:b/>
        </w:rPr>
        <w:t>項目</w:t>
      </w:r>
      <w:r w:rsidR="007D0258" w:rsidRPr="007D0258">
        <w:rPr>
          <w:rFonts w:hAnsi="標楷體" w:hint="eastAsia"/>
          <w:b/>
        </w:rPr>
        <w:t>」</w:t>
      </w:r>
      <w:r w:rsidR="007D0258">
        <w:rPr>
          <w:rFonts w:hAnsi="標楷體" w:hint="eastAsia"/>
          <w:b/>
        </w:rPr>
        <w:t>、</w:t>
      </w:r>
      <w:r w:rsidRPr="007D0258">
        <w:rPr>
          <w:rFonts w:hint="eastAsia"/>
          <w:b/>
        </w:rPr>
        <w:t>「不宜開放外資來臺投資菸草製造業」等語，卻在行政院歷次檢討僑外投資「禁止」業別之相關</w:t>
      </w:r>
      <w:r w:rsidR="00EA6681" w:rsidRPr="007D0258">
        <w:rPr>
          <w:rFonts w:hint="eastAsia"/>
          <w:b/>
        </w:rPr>
        <w:t>會辦</w:t>
      </w:r>
      <w:r w:rsidRPr="007D0258">
        <w:rPr>
          <w:rFonts w:hint="eastAsia"/>
          <w:b/>
        </w:rPr>
        <w:t>公文，竟未曾表達「菸草製造業」應納入外國人投資「禁止」業別之具體意見，</w:t>
      </w:r>
      <w:r w:rsidR="004D43DE" w:rsidRPr="007D0258">
        <w:rPr>
          <w:rFonts w:hint="eastAsia"/>
          <w:b/>
        </w:rPr>
        <w:t>除</w:t>
      </w:r>
      <w:r w:rsidR="00007634">
        <w:rPr>
          <w:rFonts w:hint="eastAsia"/>
          <w:b/>
        </w:rPr>
        <w:t>難謂已恪盡</w:t>
      </w:r>
      <w:r w:rsidRPr="007D0258">
        <w:rPr>
          <w:rFonts w:hint="eastAsia"/>
          <w:b/>
        </w:rPr>
        <w:t>中央衛生主管機關應積極維護國民健康之職責，內部</w:t>
      </w:r>
      <w:r w:rsidR="0076577A" w:rsidRPr="007D0258">
        <w:rPr>
          <w:rFonts w:hint="eastAsia"/>
          <w:b/>
        </w:rPr>
        <w:t>立場</w:t>
      </w:r>
      <w:r w:rsidR="004D43DE" w:rsidRPr="007D0258">
        <w:rPr>
          <w:rFonts w:hint="eastAsia"/>
          <w:b/>
        </w:rPr>
        <w:t>尤顯</w:t>
      </w:r>
      <w:r w:rsidR="00EA6681" w:rsidRPr="007D0258">
        <w:rPr>
          <w:rFonts w:hint="eastAsia"/>
          <w:b/>
        </w:rPr>
        <w:t>矛盾</w:t>
      </w:r>
      <w:r w:rsidR="0076577A" w:rsidRPr="007D0258">
        <w:rPr>
          <w:rFonts w:hint="eastAsia"/>
          <w:b/>
        </w:rPr>
        <w:t>不一，</w:t>
      </w:r>
      <w:r w:rsidRPr="007D0258">
        <w:rPr>
          <w:rFonts w:hint="eastAsia"/>
          <w:b/>
        </w:rPr>
        <w:t>橫向聯繫管制作為疏漏與不足</w:t>
      </w:r>
      <w:r w:rsidR="004D43DE" w:rsidRPr="007D0258">
        <w:rPr>
          <w:rFonts w:hint="eastAsia"/>
          <w:b/>
        </w:rPr>
        <w:t>，至為明顯</w:t>
      </w:r>
      <w:r w:rsidRPr="007D0258">
        <w:rPr>
          <w:rFonts w:hint="eastAsia"/>
          <w:b/>
        </w:rPr>
        <w:t>，</w:t>
      </w:r>
      <w:r w:rsidR="00EA6681" w:rsidRPr="007D0258">
        <w:rPr>
          <w:rFonts w:hint="eastAsia"/>
          <w:b/>
        </w:rPr>
        <w:t>殊</w:t>
      </w:r>
      <w:r w:rsidRPr="007D0258">
        <w:rPr>
          <w:rFonts w:hint="eastAsia"/>
          <w:b/>
        </w:rPr>
        <w:t>有欠當：</w:t>
      </w:r>
    </w:p>
    <w:p w:rsidR="00D21B07" w:rsidRDefault="00D21B07" w:rsidP="00D21B07">
      <w:pPr>
        <w:pStyle w:val="3"/>
      </w:pPr>
      <w:r>
        <w:rPr>
          <w:rFonts w:hint="eastAsia"/>
        </w:rPr>
        <w:t>按國民健康促進政策之規劃、推動與執行、相關法規之研擬，以及菸害防制之規劃、推動及執行，乃衛福部</w:t>
      </w:r>
      <w:r w:rsidR="00F21AB2">
        <w:rPr>
          <w:rFonts w:hint="eastAsia"/>
        </w:rPr>
        <w:t>及所屬國健署</w:t>
      </w:r>
      <w:r>
        <w:rPr>
          <w:rFonts w:hint="eastAsia"/>
        </w:rPr>
        <w:t>法定職責，此分別於</w:t>
      </w:r>
      <w:r w:rsidR="00334772">
        <w:rPr>
          <w:rFonts w:hint="eastAsia"/>
        </w:rPr>
        <w:t>衛生福利</w:t>
      </w:r>
      <w:r>
        <w:rPr>
          <w:rFonts w:hint="eastAsia"/>
        </w:rPr>
        <w:t>部組織法第5條、</w:t>
      </w:r>
      <w:r w:rsidR="00334772">
        <w:rPr>
          <w:rFonts w:hint="eastAsia"/>
        </w:rPr>
        <w:t>衛生福利</w:t>
      </w:r>
      <w:r>
        <w:rPr>
          <w:rFonts w:hint="eastAsia"/>
        </w:rPr>
        <w:t>部國</w:t>
      </w:r>
      <w:r w:rsidR="00334772">
        <w:rPr>
          <w:rFonts w:hint="eastAsia"/>
        </w:rPr>
        <w:t>民</w:t>
      </w:r>
      <w:r>
        <w:rPr>
          <w:rFonts w:hint="eastAsia"/>
        </w:rPr>
        <w:t>健</w:t>
      </w:r>
      <w:r w:rsidR="00334772">
        <w:rPr>
          <w:rFonts w:hint="eastAsia"/>
        </w:rPr>
        <w:t>康</w:t>
      </w:r>
      <w:r>
        <w:rPr>
          <w:rFonts w:hint="eastAsia"/>
        </w:rPr>
        <w:t>署組織法第2條、該部國健署處務規程第10條，規定甚明。</w:t>
      </w:r>
    </w:p>
    <w:p w:rsidR="00D21B07" w:rsidRDefault="00D21B07" w:rsidP="00D21B07">
      <w:pPr>
        <w:pStyle w:val="3"/>
      </w:pPr>
      <w:r>
        <w:rPr>
          <w:rFonts w:hint="eastAsia"/>
        </w:rPr>
        <w:t>據經濟部查復，行政院依外國人投資條例第7條第3項(已詳前述)訂定及檢討僑外投資負面表列-禁止及限制僑外人投資業別項目時，乃就列入禁止或限制投資之業別項目，先請各主管機關進行檢視與檢討，由該部投審會彙整各該相關機關意見後，送請行政院核定並發布之。顯見行政院訂定及歷次修正「禁止及限制僑外投資業別項目」時，國內相關主管機關與目的事業主管機關於相關會議發言之內容及相關公文所載意見，對於「禁止及限制僑外投資業別項目」定案或修正與否，至為重要，不言自明。</w:t>
      </w:r>
    </w:p>
    <w:p w:rsidR="00D21B07" w:rsidRDefault="00D21B07" w:rsidP="003075BB">
      <w:pPr>
        <w:pStyle w:val="3"/>
      </w:pPr>
      <w:r>
        <w:rPr>
          <w:rFonts w:hint="eastAsia"/>
        </w:rPr>
        <w:lastRenderedPageBreak/>
        <w:t>惟查，衛福部</w:t>
      </w:r>
      <w:r w:rsidR="00150576">
        <w:rPr>
          <w:rFonts w:hint="eastAsia"/>
        </w:rPr>
        <w:t>及所屬國健署</w:t>
      </w:r>
      <w:r>
        <w:rPr>
          <w:rFonts w:hint="eastAsia"/>
        </w:rPr>
        <w:t>基於中央</w:t>
      </w:r>
      <w:r w:rsidR="0093355F">
        <w:rPr>
          <w:rFonts w:hint="eastAsia"/>
        </w:rPr>
        <w:t>衛生</w:t>
      </w:r>
      <w:r>
        <w:rPr>
          <w:rFonts w:hint="eastAsia"/>
        </w:rPr>
        <w:t>主管機關維護國民健康之責，明知菸品危害國民健康，</w:t>
      </w:r>
      <w:r w:rsidR="008747E2" w:rsidRPr="008B3820">
        <w:rPr>
          <w:rFonts w:hint="eastAsia"/>
        </w:rPr>
        <w:t>除</w:t>
      </w:r>
      <w:r w:rsidR="004A0B84" w:rsidRPr="008B3820">
        <w:rPr>
          <w:rFonts w:hint="eastAsia"/>
        </w:rPr>
        <w:t>於本院詢問時明確表示：</w:t>
      </w:r>
      <w:r w:rsidR="004A0B84" w:rsidRPr="008B3820">
        <w:rPr>
          <w:rFonts w:hAnsi="標楷體" w:hint="eastAsia"/>
        </w:rPr>
        <w:t>「</w:t>
      </w:r>
      <w:r w:rsidR="0093355F" w:rsidRPr="008B3820">
        <w:rPr>
          <w:rFonts w:hAnsi="標楷體" w:hint="eastAsia"/>
        </w:rPr>
        <w:t>本部國健署一直以來的立場皆希望將菸業列入禁止項目</w:t>
      </w:r>
      <w:r w:rsidR="004A0B84" w:rsidRPr="008B3820">
        <w:rPr>
          <w:rFonts w:hAnsi="標楷體" w:hint="eastAsia"/>
        </w:rPr>
        <w:t>」</w:t>
      </w:r>
      <w:r w:rsidR="0093355F" w:rsidRPr="008B3820">
        <w:rPr>
          <w:rFonts w:hAnsi="標楷體" w:hint="eastAsia"/>
        </w:rPr>
        <w:t>、</w:t>
      </w:r>
      <w:r w:rsidR="005E34F5" w:rsidRPr="008B3820">
        <w:rPr>
          <w:rFonts w:hAnsi="標楷體" w:hint="eastAsia"/>
        </w:rPr>
        <w:t>「</w:t>
      </w:r>
      <w:r w:rsidR="003075BB" w:rsidRPr="008B3820">
        <w:rPr>
          <w:rFonts w:hAnsi="標楷體" w:hint="eastAsia"/>
        </w:rPr>
        <w:t>外國人投資條例已有將不利國民健康列禁止投資，本署一再明文為國民健康即是應將菸</w:t>
      </w:r>
      <w:r w:rsidR="00313B92">
        <w:rPr>
          <w:rFonts w:hAnsi="標楷體" w:hint="eastAsia"/>
        </w:rPr>
        <w:t>業</w:t>
      </w:r>
      <w:r w:rsidR="003075BB" w:rsidRPr="008B3820">
        <w:rPr>
          <w:rFonts w:hAnsi="標楷體" w:hint="eastAsia"/>
        </w:rPr>
        <w:t>列為禁止事項</w:t>
      </w:r>
      <w:r w:rsidR="005E34F5" w:rsidRPr="008B3820">
        <w:rPr>
          <w:rFonts w:hAnsi="標楷體" w:hint="eastAsia"/>
        </w:rPr>
        <w:t>」</w:t>
      </w:r>
      <w:r w:rsidR="0093355F" w:rsidRPr="008B3820">
        <w:rPr>
          <w:rFonts w:hAnsi="標楷體" w:hint="eastAsia"/>
        </w:rPr>
        <w:t>並</w:t>
      </w:r>
      <w:r w:rsidRPr="008B3820">
        <w:rPr>
          <w:rFonts w:hint="eastAsia"/>
        </w:rPr>
        <w:t>曾</w:t>
      </w:r>
      <w:r w:rsidR="0093355F" w:rsidRPr="008B3820">
        <w:rPr>
          <w:rFonts w:hint="eastAsia"/>
        </w:rPr>
        <w:t>於公文載明</w:t>
      </w:r>
      <w:r w:rsidRPr="008B3820">
        <w:rPr>
          <w:rFonts w:hint="eastAsia"/>
        </w:rPr>
        <w:t>：「不宜開放外資來臺投資菸草製造業，以保護國人免受對健康、社會、環境和經濟造成的破壞性影響」等語，</w:t>
      </w:r>
      <w:r>
        <w:rPr>
          <w:rFonts w:hint="eastAsia"/>
        </w:rPr>
        <w:t>此</w:t>
      </w:r>
      <w:r w:rsidR="0093355F">
        <w:rPr>
          <w:rFonts w:hint="eastAsia"/>
        </w:rPr>
        <w:t>分別</w:t>
      </w:r>
      <w:r>
        <w:rPr>
          <w:rFonts w:hint="eastAsia"/>
        </w:rPr>
        <w:t>有</w:t>
      </w:r>
      <w:r w:rsidR="0093355F">
        <w:rPr>
          <w:rFonts w:hint="eastAsia"/>
        </w:rPr>
        <w:t>本院</w:t>
      </w:r>
      <w:r w:rsidR="00BA54B2">
        <w:rPr>
          <w:rFonts w:hint="eastAsia"/>
        </w:rPr>
        <w:t>104年11月4日調查案件</w:t>
      </w:r>
      <w:r w:rsidR="0093355F">
        <w:rPr>
          <w:rFonts w:hint="eastAsia"/>
        </w:rPr>
        <w:t>詢問筆錄及</w:t>
      </w:r>
      <w:r w:rsidR="00DA2FE5">
        <w:rPr>
          <w:rFonts w:hint="eastAsia"/>
        </w:rPr>
        <w:t>原</w:t>
      </w:r>
      <w:r>
        <w:rPr>
          <w:rFonts w:hint="eastAsia"/>
        </w:rPr>
        <w:t>行政院衛生署(下稱</w:t>
      </w:r>
      <w:r w:rsidR="00DA2FE5">
        <w:rPr>
          <w:rFonts w:hint="eastAsia"/>
        </w:rPr>
        <w:t>原</w:t>
      </w:r>
      <w:r>
        <w:rPr>
          <w:rFonts w:hint="eastAsia"/>
        </w:rPr>
        <w:t>衛生署)</w:t>
      </w:r>
      <w:r w:rsidR="008F5C7C">
        <w:rPr>
          <w:rFonts w:hint="eastAsia"/>
        </w:rPr>
        <w:t>公</w:t>
      </w:r>
      <w:r>
        <w:rPr>
          <w:rFonts w:hint="eastAsia"/>
        </w:rPr>
        <w:t>函</w:t>
      </w:r>
      <w:r w:rsidR="008F5C7C">
        <w:rPr>
          <w:rStyle w:val="afc"/>
        </w:rPr>
        <w:footnoteReference w:id="4"/>
      </w:r>
      <w:r>
        <w:rPr>
          <w:rFonts w:hint="eastAsia"/>
        </w:rPr>
        <w:t>附卷足稽，自行政院於92年2月21日將「菸製造業」列入僑外投資負面表列-限制僑外人投資業別項目</w:t>
      </w:r>
      <w:r w:rsidR="000F7085">
        <w:rPr>
          <w:rStyle w:val="afc"/>
        </w:rPr>
        <w:footnoteReference w:id="5"/>
      </w:r>
      <w:r>
        <w:rPr>
          <w:rFonts w:hint="eastAsia"/>
        </w:rPr>
        <w:t>後迄今，除93年4月及5月分別係配合交通部修正公路法及經濟部修正礦業法之外，其餘4次衛福部(</w:t>
      </w:r>
      <w:r w:rsidR="00DA2FE5">
        <w:rPr>
          <w:rFonts w:hint="eastAsia"/>
        </w:rPr>
        <w:t>原</w:t>
      </w:r>
      <w:r>
        <w:rPr>
          <w:rFonts w:hint="eastAsia"/>
        </w:rPr>
        <w:t>衛生署)之回復意見如下</w:t>
      </w:r>
      <w:r w:rsidR="0030527A">
        <w:rPr>
          <w:rFonts w:hint="eastAsia"/>
        </w:rPr>
        <w:t>，</w:t>
      </w:r>
      <w:r>
        <w:rPr>
          <w:rFonts w:hint="eastAsia"/>
        </w:rPr>
        <w:t>第1次</w:t>
      </w:r>
      <w:r w:rsidR="0030527A">
        <w:rPr>
          <w:rFonts w:hint="eastAsia"/>
        </w:rPr>
        <w:t>：</w:t>
      </w:r>
      <w:r>
        <w:rPr>
          <w:rFonts w:hint="eastAsia"/>
        </w:rPr>
        <w:t>無相關修正意見</w:t>
      </w:r>
      <w:r w:rsidR="0030527A">
        <w:rPr>
          <w:rStyle w:val="afc"/>
        </w:rPr>
        <w:footnoteReference w:id="6"/>
      </w:r>
      <w:r>
        <w:rPr>
          <w:rFonts w:hint="eastAsia"/>
        </w:rPr>
        <w:t>。第2次：無更正意見</w:t>
      </w:r>
      <w:r w:rsidR="0030527A">
        <w:rPr>
          <w:rStyle w:val="afc"/>
        </w:rPr>
        <w:footnoteReference w:id="7"/>
      </w:r>
      <w:r>
        <w:rPr>
          <w:rFonts w:hint="eastAsia"/>
        </w:rPr>
        <w:t>。第3次：建議維持原表列</w:t>
      </w:r>
      <w:r w:rsidR="000F7085">
        <w:rPr>
          <w:rStyle w:val="afc"/>
        </w:rPr>
        <w:footnoteReference w:id="8"/>
      </w:r>
      <w:r>
        <w:rPr>
          <w:rFonts w:hint="eastAsia"/>
        </w:rPr>
        <w:t>。第4次：1、菸草製造業屬於限制僑外人投資之範圍，其申請投資應經目的事業主管機關財政部之同意。2、又設立「製菸業」係依菸酒管理法第10條規定辦理，而菸品進出口管理亦屬財政部職權，尚非菸害防制法規範之事項，惟於菸害防制法立法目的係為防制菸害，維護國民健康，爰所詢旨揭事項，仍請洽財政部基於維護國民健康立場卓處</w:t>
      </w:r>
      <w:r w:rsidR="000F7085">
        <w:rPr>
          <w:rStyle w:val="afc"/>
        </w:rPr>
        <w:footnoteReference w:id="9"/>
      </w:r>
      <w:r>
        <w:rPr>
          <w:rFonts w:hint="eastAsia"/>
        </w:rPr>
        <w:t>。足證衛福部除未曾明確表達「菸製造業」應納入外國人投資「禁止」項目之具體意見，竟猶稱「無</w:t>
      </w:r>
      <w:r>
        <w:rPr>
          <w:rFonts w:hint="eastAsia"/>
        </w:rPr>
        <w:lastRenderedPageBreak/>
        <w:t>修正意見」及「建議納入原表列(即限制業別而非禁止業別)」。</w:t>
      </w:r>
    </w:p>
    <w:p w:rsidR="00D21B07" w:rsidRDefault="00D21B07" w:rsidP="00703A15">
      <w:pPr>
        <w:pStyle w:val="3"/>
      </w:pPr>
      <w:r>
        <w:rPr>
          <w:rFonts w:hint="eastAsia"/>
        </w:rPr>
        <w:t>雖據衛福部國健署諉稱：「有關本部前3次回函發文字號為藥字及食字，並非國健署主政」云云，惟機關任何對外行文內容皆為該機關之意思表示，悉盡代表該機關之意見，發文前理應經過內部相關單位之會辦及意見整合，始能對外行諸文字，</w:t>
      </w:r>
      <w:r w:rsidR="00FB23F3">
        <w:rPr>
          <w:rFonts w:hint="eastAsia"/>
        </w:rPr>
        <w:t>突顯</w:t>
      </w:r>
      <w:r>
        <w:rPr>
          <w:rFonts w:hint="eastAsia"/>
        </w:rPr>
        <w:t>國健署前揭陳詞洵屬飾卸諉責，委無可採。</w:t>
      </w:r>
      <w:r w:rsidR="00961841">
        <w:rPr>
          <w:rFonts w:hint="eastAsia"/>
        </w:rPr>
        <w:t>再者</w:t>
      </w:r>
      <w:r>
        <w:rPr>
          <w:rFonts w:hint="eastAsia"/>
        </w:rPr>
        <w:t>，衛福部既曾於香港</w:t>
      </w:r>
      <w:r w:rsidR="0060384C">
        <w:rPr>
          <w:rFonts w:hint="eastAsia"/>
        </w:rPr>
        <w:t>菸</w:t>
      </w:r>
      <w:r>
        <w:rPr>
          <w:rFonts w:hint="eastAsia"/>
        </w:rPr>
        <w:t>商申請增加投資原有事業</w:t>
      </w:r>
      <w:r w:rsidR="007D0984">
        <w:rPr>
          <w:rFonts w:hint="eastAsia"/>
        </w:rPr>
        <w:t>臺</w:t>
      </w:r>
      <w:r>
        <w:rPr>
          <w:rFonts w:hint="eastAsia"/>
        </w:rPr>
        <w:t>灣苗栗捲煙股份有公司乙案，明確表示「不宜開放外資來臺投資菸草製造業」等語(已詳前述)，於本案及其他外商來臺投資設立菸廠之申設過程，卻未表達明確反對之意見，僅消極地表示：「菸害防制法立法目的，係為防制菸害，維護國民健康，仍請就申請人所附資料，基於維護國民健康立場，本於職權卓處」</w:t>
      </w:r>
      <w:r w:rsidR="00E773CC">
        <w:rPr>
          <w:rFonts w:hint="eastAsia"/>
        </w:rPr>
        <w:t>等語</w:t>
      </w:r>
      <w:r>
        <w:rPr>
          <w:rFonts w:hint="eastAsia"/>
        </w:rPr>
        <w:t>，此觀經濟部</w:t>
      </w:r>
      <w:r w:rsidR="00305639">
        <w:rPr>
          <w:rFonts w:hint="eastAsia"/>
        </w:rPr>
        <w:t>、財政部分別</w:t>
      </w:r>
      <w:r>
        <w:rPr>
          <w:rFonts w:hint="eastAsia"/>
        </w:rPr>
        <w:t>查復略以：「本部投審會前於101年10月24日函</w:t>
      </w:r>
      <w:r w:rsidR="00BA54B2">
        <w:rPr>
          <w:rStyle w:val="afc"/>
        </w:rPr>
        <w:footnoteReference w:id="10"/>
      </w:r>
      <w:r>
        <w:rPr>
          <w:rFonts w:hint="eastAsia"/>
        </w:rPr>
        <w:t>請衛福部就菸草製造業是否開放僑外資來臺投資表示意見，該部表示菸草製造業屬於限制僑外人投資之範圍，其申請投資應經目的事業主管機關財政部之同意，並未明確表示反對開放僑外資投資菸草製造業之意見」</w:t>
      </w:r>
      <w:r w:rsidR="00305639">
        <w:rPr>
          <w:rFonts w:hint="eastAsia"/>
        </w:rPr>
        <w:t>、</w:t>
      </w:r>
      <w:r w:rsidR="0047127C" w:rsidRPr="006156F0">
        <w:rPr>
          <w:rFonts w:hAnsi="標楷體" w:hint="eastAsia"/>
        </w:rPr>
        <w:t>「本部辦理菸製造業申請設立相關案件時，雖均洽請</w:t>
      </w:r>
      <w:r w:rsidR="00DA2FE5">
        <w:rPr>
          <w:rFonts w:hAnsi="標楷體" w:hint="eastAsia"/>
        </w:rPr>
        <w:t>原</w:t>
      </w:r>
      <w:r w:rsidR="0047127C" w:rsidRPr="006156F0">
        <w:rPr>
          <w:rFonts w:hAnsi="標楷體" w:hint="eastAsia"/>
        </w:rPr>
        <w:t>衛生署就菸害防制表示意見，惟未獲其告知有禁止菸製造業者設立之法令依據」</w:t>
      </w:r>
      <w:r>
        <w:rPr>
          <w:rFonts w:hint="eastAsia"/>
        </w:rPr>
        <w:t>等語</w:t>
      </w:r>
      <w:r w:rsidR="00EA6681">
        <w:rPr>
          <w:rFonts w:hint="eastAsia"/>
        </w:rPr>
        <w:t>益</w:t>
      </w:r>
      <w:r>
        <w:rPr>
          <w:rFonts w:hint="eastAsia"/>
        </w:rPr>
        <w:t>明。</w:t>
      </w:r>
      <w:r w:rsidR="00961841">
        <w:rPr>
          <w:rFonts w:hint="eastAsia"/>
        </w:rPr>
        <w:t>又</w:t>
      </w:r>
      <w:r w:rsidR="001A28DE">
        <w:rPr>
          <w:rFonts w:hint="eastAsia"/>
        </w:rPr>
        <w:t>衛福部雖</w:t>
      </w:r>
      <w:r w:rsidR="00492578">
        <w:rPr>
          <w:rFonts w:hint="eastAsia"/>
        </w:rPr>
        <w:t>復</w:t>
      </w:r>
      <w:r w:rsidR="001A28DE">
        <w:rPr>
          <w:rFonts w:hint="eastAsia"/>
        </w:rPr>
        <w:t>稱：</w:t>
      </w:r>
      <w:r w:rsidR="00492578">
        <w:rPr>
          <w:rFonts w:hAnsi="標楷體" w:hint="eastAsia"/>
        </w:rPr>
        <w:t>「</w:t>
      </w:r>
      <w:r w:rsidR="00961841">
        <w:rPr>
          <w:rFonts w:hint="eastAsia"/>
        </w:rPr>
        <w:t>該</w:t>
      </w:r>
      <w:r w:rsidR="00961841" w:rsidRPr="00986EB8">
        <w:rPr>
          <w:rFonts w:hint="eastAsia"/>
        </w:rPr>
        <w:t>部並非菸草業設置與管理之主管機關，菸害防制法並未涉及菸廠投資設置與製造許可等事項，惟</w:t>
      </w:r>
      <w:r w:rsidR="00961841">
        <w:rPr>
          <w:rFonts w:hint="eastAsia"/>
        </w:rPr>
        <w:t>該</w:t>
      </w:r>
      <w:r w:rsidR="00961841" w:rsidRPr="00986EB8">
        <w:rPr>
          <w:rFonts w:hint="eastAsia"/>
        </w:rPr>
        <w:t>部並不樂見菸廠之設置與投資，</w:t>
      </w:r>
      <w:r w:rsidR="00961841">
        <w:rPr>
          <w:rFonts w:hint="eastAsia"/>
        </w:rPr>
        <w:t>該</w:t>
      </w:r>
      <w:r w:rsidR="00961841" w:rsidRPr="00986EB8">
        <w:rPr>
          <w:rFonts w:hint="eastAsia"/>
        </w:rPr>
        <w:t>部因憂心其對國民健康之衝擊，分別於103</w:t>
      </w:r>
      <w:r w:rsidR="00961841" w:rsidRPr="00986EB8">
        <w:rPr>
          <w:rFonts w:hint="eastAsia"/>
        </w:rPr>
        <w:lastRenderedPageBreak/>
        <w:t>年2月10日、3月26日、7月24日、8月25日、104年1月29日、2月13日歷次函復經濟部及財政部言明菸害防制法立法目的，係為</w:t>
      </w:r>
      <w:r w:rsidR="00492578">
        <w:rPr>
          <w:rFonts w:hAnsi="標楷體" w:hint="eastAsia"/>
        </w:rPr>
        <w:t>『</w:t>
      </w:r>
      <w:r w:rsidR="00492578" w:rsidRPr="00986EB8">
        <w:rPr>
          <w:rFonts w:hint="eastAsia"/>
        </w:rPr>
        <w:t>防制菸害，維護國民健康</w:t>
      </w:r>
      <w:r w:rsidR="00492578">
        <w:rPr>
          <w:rFonts w:hAnsi="標楷體" w:hint="eastAsia"/>
        </w:rPr>
        <w:t>』</w:t>
      </w:r>
      <w:r w:rsidR="00961841" w:rsidRPr="00986EB8">
        <w:rPr>
          <w:rFonts w:hint="eastAsia"/>
        </w:rPr>
        <w:t>，故仍請就該公司申請設廠產製菸品之資料，基於維護國民健康立場，請其於權責內審查時將國民健康考量納入</w:t>
      </w:r>
      <w:r w:rsidR="00492578">
        <w:rPr>
          <w:rFonts w:hAnsi="標楷體" w:hint="eastAsia"/>
        </w:rPr>
        <w:t>」云云，惟細究</w:t>
      </w:r>
      <w:r w:rsidR="00492578" w:rsidRPr="00492578">
        <w:rPr>
          <w:rFonts w:hAnsi="標楷體" w:hint="eastAsia"/>
        </w:rPr>
        <w:t>衛福部</w:t>
      </w:r>
      <w:r w:rsidR="00E773CC">
        <w:rPr>
          <w:rFonts w:hAnsi="標楷體" w:hint="eastAsia"/>
        </w:rPr>
        <w:t>相關</w:t>
      </w:r>
      <w:r w:rsidR="00492578" w:rsidRPr="00492578">
        <w:rPr>
          <w:rFonts w:hAnsi="標楷體" w:hint="eastAsia"/>
        </w:rPr>
        <w:t>公函載明之文字</w:t>
      </w:r>
      <w:r w:rsidR="00492578">
        <w:rPr>
          <w:rFonts w:hAnsi="標楷體" w:hint="eastAsia"/>
        </w:rPr>
        <w:t>係</w:t>
      </w:r>
      <w:r w:rsidR="00492578" w:rsidRPr="00492578">
        <w:rPr>
          <w:rFonts w:hAnsi="標楷體" w:hint="eastAsia"/>
        </w:rPr>
        <w:t>「按菸害防制法立法目的，係為『防制菸害，維護國民健康』，故本案仍請就該公司申請設廠產製菸品之資料，基於維護國民健康立場，本於職權卓處」，並未敘明「請其於權責內審查時將國民健康考量納入」等語</w:t>
      </w:r>
      <w:r w:rsidR="00492578">
        <w:rPr>
          <w:rFonts w:hAnsi="標楷體" w:hint="eastAsia"/>
        </w:rPr>
        <w:t>，</w:t>
      </w:r>
      <w:r>
        <w:rPr>
          <w:rFonts w:hint="eastAsia"/>
        </w:rPr>
        <w:t>在在顯示衛福部對於維護國民健康之立場難謂明確堅定，</w:t>
      </w:r>
      <w:r w:rsidR="00EA6681">
        <w:rPr>
          <w:rFonts w:hint="eastAsia"/>
        </w:rPr>
        <w:t>內部意見更顯矛盾不一，</w:t>
      </w:r>
      <w:r>
        <w:rPr>
          <w:rFonts w:hint="eastAsia"/>
        </w:rPr>
        <w:t>內部管理及橫向聯繫之疏漏及不足，至為明顯。</w:t>
      </w:r>
    </w:p>
    <w:p w:rsidR="00D21B07" w:rsidRDefault="00D21B07" w:rsidP="004D43DE">
      <w:pPr>
        <w:pStyle w:val="3"/>
      </w:pPr>
      <w:r>
        <w:rPr>
          <w:rFonts w:hint="eastAsia"/>
        </w:rPr>
        <w:t>綜上，</w:t>
      </w:r>
      <w:r w:rsidR="008A2F05" w:rsidRPr="008A2F05">
        <w:rPr>
          <w:rFonts w:hint="eastAsia"/>
        </w:rPr>
        <w:t>衛福部</w:t>
      </w:r>
      <w:r w:rsidR="00F21AB2">
        <w:rPr>
          <w:rFonts w:hint="eastAsia"/>
        </w:rPr>
        <w:t>及所屬國健署</w:t>
      </w:r>
      <w:r w:rsidR="008A2F05" w:rsidRPr="008A2F05">
        <w:rPr>
          <w:rFonts w:hint="eastAsia"/>
        </w:rPr>
        <w:t>明知菸品危害國民健康，既曾分別於本院詢問時及公文明確表示「應將菸</w:t>
      </w:r>
      <w:r w:rsidR="00313B92">
        <w:rPr>
          <w:rFonts w:hint="eastAsia"/>
        </w:rPr>
        <w:t>業</w:t>
      </w:r>
      <w:r w:rsidR="008A2F05" w:rsidRPr="008A2F05">
        <w:rPr>
          <w:rFonts w:hint="eastAsia"/>
        </w:rPr>
        <w:t>列為外國人投資禁止項目」、「不宜開放外資來臺投資菸草製造業」等語，卻在行政院歷次檢討僑外投資「禁止」業別之相關會辦公文，竟未曾表達「菸草製造業」應納入外國人投資「禁止」業別之具體意見，除</w:t>
      </w:r>
      <w:r w:rsidR="00007634">
        <w:rPr>
          <w:rFonts w:hint="eastAsia"/>
        </w:rPr>
        <w:t>難謂已善盡</w:t>
      </w:r>
      <w:r w:rsidR="008A2F05" w:rsidRPr="008A2F05">
        <w:rPr>
          <w:rFonts w:hint="eastAsia"/>
        </w:rPr>
        <w:t>中央衛生主管機關應積極維護國民健康之職責，內部立場尤顯矛盾不一，橫向聯繫管制作為疏漏與不足，至為明顯，殊有欠當</w:t>
      </w:r>
      <w:r w:rsidR="008A2F05">
        <w:rPr>
          <w:rFonts w:hint="eastAsia"/>
        </w:rPr>
        <w:t>。</w:t>
      </w:r>
    </w:p>
    <w:p w:rsidR="006D372E" w:rsidRPr="00F43ADE" w:rsidRDefault="006D372E" w:rsidP="00F43ADE">
      <w:pPr>
        <w:pStyle w:val="2"/>
        <w:rPr>
          <w:b/>
        </w:rPr>
      </w:pPr>
      <w:r w:rsidRPr="00F43ADE">
        <w:rPr>
          <w:rFonts w:hint="eastAsia"/>
          <w:b/>
        </w:rPr>
        <w:t>衛福部</w:t>
      </w:r>
      <w:r w:rsidR="00F21AB2">
        <w:rPr>
          <w:rFonts w:hint="eastAsia"/>
          <w:b/>
        </w:rPr>
        <w:t>及所屬國健署</w:t>
      </w:r>
      <w:r w:rsidRPr="00F43ADE">
        <w:rPr>
          <w:rFonts w:hint="eastAsia"/>
          <w:b/>
        </w:rPr>
        <w:t>對於陳訴人指陳「外商來臺設立菸廠」違反國際公約及國內相關法令等疑點，未本於政府一體互助為民之精神，主動積極釋疑，僅率認屬他機關權責，</w:t>
      </w:r>
      <w:r w:rsidR="007349A4" w:rsidRPr="00862C9F">
        <w:rPr>
          <w:rFonts w:hint="eastAsia"/>
          <w:b/>
        </w:rPr>
        <w:t>甚至</w:t>
      </w:r>
      <w:r w:rsidR="00D105D9" w:rsidRPr="00862C9F">
        <w:rPr>
          <w:rFonts w:hint="eastAsia"/>
          <w:b/>
        </w:rPr>
        <w:t>昧於職責</w:t>
      </w:r>
      <w:r w:rsidR="00204C34" w:rsidRPr="00862C9F">
        <w:rPr>
          <w:rFonts w:hint="eastAsia"/>
          <w:b/>
        </w:rPr>
        <w:t>向本院</w:t>
      </w:r>
      <w:r w:rsidR="0006272D" w:rsidRPr="00862C9F">
        <w:rPr>
          <w:rFonts w:hint="eastAsia"/>
          <w:b/>
        </w:rPr>
        <w:t>諉</w:t>
      </w:r>
      <w:r w:rsidR="00F43ADE" w:rsidRPr="00862C9F">
        <w:rPr>
          <w:rFonts w:hint="eastAsia"/>
          <w:b/>
        </w:rPr>
        <w:t>稱</w:t>
      </w:r>
      <w:r w:rsidR="007349A4" w:rsidRPr="00862C9F">
        <w:rPr>
          <w:rFonts w:hint="eastAsia"/>
          <w:b/>
        </w:rPr>
        <w:t>：</w:t>
      </w:r>
      <w:r w:rsidR="007349A4" w:rsidRPr="00862C9F">
        <w:rPr>
          <w:rFonts w:hAnsi="標楷體" w:hint="eastAsia"/>
          <w:b/>
        </w:rPr>
        <w:t>「</w:t>
      </w:r>
      <w:r w:rsidR="00F43ADE" w:rsidRPr="00862C9F">
        <w:rPr>
          <w:rFonts w:hAnsi="標楷體" w:hint="eastAsia"/>
          <w:b/>
        </w:rPr>
        <w:t>菸草製程中是否對國民健康具有危害性，本部並未有相關研究資料</w:t>
      </w:r>
      <w:r w:rsidR="007349A4" w:rsidRPr="00862C9F">
        <w:rPr>
          <w:rFonts w:hAnsi="標楷體" w:hint="eastAsia"/>
          <w:b/>
        </w:rPr>
        <w:t>」</w:t>
      </w:r>
      <w:r w:rsidR="00204C34" w:rsidRPr="00862C9F">
        <w:rPr>
          <w:rFonts w:hAnsi="標楷體" w:hint="eastAsia"/>
          <w:b/>
        </w:rPr>
        <w:t>，</w:t>
      </w:r>
      <w:r w:rsidRPr="00F43ADE">
        <w:rPr>
          <w:rFonts w:hint="eastAsia"/>
          <w:b/>
        </w:rPr>
        <w:t>坐令公益團體對政府施政頻生負面觀感而斲傷政府形象，復對陳訴人指陳事項，經本院函詢並數</w:t>
      </w:r>
      <w:r w:rsidRPr="00F43ADE">
        <w:rPr>
          <w:rFonts w:hint="eastAsia"/>
          <w:b/>
        </w:rPr>
        <w:lastRenderedPageBreak/>
        <w:t>度催辦後，猶延遲查復本院近1個月，行事消極推諉，洵有欠當：</w:t>
      </w:r>
    </w:p>
    <w:p w:rsidR="00681C36" w:rsidRDefault="00681C36" w:rsidP="007D11D1">
      <w:pPr>
        <w:pStyle w:val="3"/>
      </w:pPr>
      <w:r>
        <w:rPr>
          <w:rFonts w:hint="eastAsia"/>
        </w:rPr>
        <w:t>按行政程序法第170條、第171條規定：「行政機關對人民之陳情，應訂定作業規定，指派人員迅速、確實處理之。……」、「受理機關認為人民之陳情有理由者，應採取適當之措施；認為無理由者，應通知陳情人，並說明其意旨。受理機關認為陳情之重要內容不明確或有疑義者，得通知陳情人補陳之。」行政院及所屬各機關處理人民陳情案件要點第5點、第10點復明定：「各機關對人民陳情案件，應本合法、合理、迅速、確實辦結原則，審慎處理」、「各機關答復人民陳情案件時，應針對案情內容敘明具體處理意見及法規依據，以簡明、肯定、親切、易懂之文字答復陳情人，並副知有關機關」。</w:t>
      </w:r>
      <w:r w:rsidR="00703A15">
        <w:rPr>
          <w:rFonts w:hint="eastAsia"/>
        </w:rPr>
        <w:t>次按</w:t>
      </w:r>
      <w:r>
        <w:rPr>
          <w:rFonts w:hint="eastAsia"/>
        </w:rPr>
        <w:t>FCTC係由</w:t>
      </w:r>
      <w:r w:rsidR="00DA2FE5">
        <w:rPr>
          <w:rFonts w:hint="eastAsia"/>
        </w:rPr>
        <w:t>原</w:t>
      </w:r>
      <w:r>
        <w:rPr>
          <w:rFonts w:hint="eastAsia"/>
        </w:rPr>
        <w:t>衛生署</w:t>
      </w:r>
      <w:r w:rsidR="00D12E37">
        <w:rPr>
          <w:rFonts w:hint="eastAsia"/>
        </w:rPr>
        <w:t>於</w:t>
      </w:r>
      <w:r>
        <w:rPr>
          <w:rFonts w:hint="eastAsia"/>
        </w:rPr>
        <w:t>94年1月19日函</w:t>
      </w:r>
      <w:r w:rsidR="00D12E37">
        <w:rPr>
          <w:rStyle w:val="afc"/>
        </w:rPr>
        <w:footnoteReference w:id="11"/>
      </w:r>
      <w:r>
        <w:rPr>
          <w:rFonts w:hint="eastAsia"/>
        </w:rPr>
        <w:t>請外交部協助報請行政院轉陳陳</w:t>
      </w:r>
      <w:r w:rsidR="007D11D1" w:rsidRPr="007D11D1">
        <w:rPr>
          <w:rFonts w:hint="eastAsia"/>
        </w:rPr>
        <w:t>水扁</w:t>
      </w:r>
      <w:r>
        <w:rPr>
          <w:rFonts w:hint="eastAsia"/>
        </w:rPr>
        <w:t>前總統批准，</w:t>
      </w:r>
      <w:r w:rsidR="00DA2FE5">
        <w:rPr>
          <w:rFonts w:hint="eastAsia"/>
        </w:rPr>
        <w:t>原</w:t>
      </w:r>
      <w:r>
        <w:rPr>
          <w:rFonts w:hint="eastAsia"/>
        </w:rPr>
        <w:t>衛生署侯盛茂</w:t>
      </w:r>
      <w:r w:rsidR="00EA4DD1">
        <w:rPr>
          <w:rFonts w:hint="eastAsia"/>
        </w:rPr>
        <w:t>前</w:t>
      </w:r>
      <w:r>
        <w:rPr>
          <w:rFonts w:hint="eastAsia"/>
        </w:rPr>
        <w:t>署長並與陳前總統、外交部陳</w:t>
      </w:r>
      <w:r w:rsidR="007D11D1" w:rsidRPr="007D11D1">
        <w:rPr>
          <w:rFonts w:hint="eastAsia"/>
        </w:rPr>
        <w:t>唐山</w:t>
      </w:r>
      <w:r>
        <w:rPr>
          <w:rFonts w:hint="eastAsia"/>
        </w:rPr>
        <w:t>前部長</w:t>
      </w:r>
      <w:r w:rsidR="00447E4F">
        <w:rPr>
          <w:rFonts w:hint="eastAsia"/>
        </w:rPr>
        <w:t>於同年3月25日</w:t>
      </w:r>
      <w:r>
        <w:rPr>
          <w:rFonts w:hint="eastAsia"/>
        </w:rPr>
        <w:t>共同簽署該公約之加入書。準此，衛福部</w:t>
      </w:r>
      <w:r w:rsidR="00F21AB2">
        <w:rPr>
          <w:rFonts w:hint="eastAsia"/>
        </w:rPr>
        <w:t>及所屬國健署</w:t>
      </w:r>
      <w:r>
        <w:rPr>
          <w:rFonts w:hint="eastAsia"/>
        </w:rPr>
        <w:t>既負有FCTC條文內容於國內相關施行疑義</w:t>
      </w:r>
      <w:r w:rsidR="00D67F7B">
        <w:rPr>
          <w:rFonts w:hint="eastAsia"/>
        </w:rPr>
        <w:t>主動會同</w:t>
      </w:r>
      <w:r w:rsidR="00EA4DD1">
        <w:rPr>
          <w:rFonts w:hint="eastAsia"/>
        </w:rPr>
        <w:t>外交部等</w:t>
      </w:r>
      <w:r w:rsidR="00D67F7B">
        <w:rPr>
          <w:rFonts w:hint="eastAsia"/>
        </w:rPr>
        <w:t>相關機關</w:t>
      </w:r>
      <w:r>
        <w:rPr>
          <w:rFonts w:hint="eastAsia"/>
        </w:rPr>
        <w:t>協助釋示暨中央衛生主管及國民健康維護等</w:t>
      </w:r>
      <w:r w:rsidR="00D67F7B">
        <w:rPr>
          <w:rFonts w:hint="eastAsia"/>
        </w:rPr>
        <w:t>多重</w:t>
      </w:r>
      <w:r>
        <w:rPr>
          <w:rFonts w:hint="eastAsia"/>
        </w:rPr>
        <w:t>職責，對於人民陳情涉及FCTC適用疑義案件，允應落實前開各規定，針對人民指陳事項敘明具體處理意見及法規依據，以簡明、肯定、親切、易懂之文字，迅速、確實答復陳情人。</w:t>
      </w:r>
    </w:p>
    <w:p w:rsidR="00681C36" w:rsidRDefault="00681C36" w:rsidP="00681C36">
      <w:pPr>
        <w:pStyle w:val="3"/>
      </w:pPr>
      <w:r>
        <w:rPr>
          <w:rFonts w:hint="eastAsia"/>
        </w:rPr>
        <w:t>據董氏基金會、中華民國消費者文教基金會、中華民國無喉者復聲協會、財團法人環保媽媽環境保護基金會……等公益團體，主張「外國菸商來臺設廠</w:t>
      </w:r>
      <w:r>
        <w:rPr>
          <w:rFonts w:hint="eastAsia"/>
        </w:rPr>
        <w:lastRenderedPageBreak/>
        <w:t>違反國際公約及外國人投資條例等相關法律……，相關主管機關涉有違失……」等情，於104年8月14日檢附陳情書向行政院陳情，經行政院於同年月24日交下處理後，衛福部</w:t>
      </w:r>
      <w:r w:rsidR="00747F31">
        <w:rPr>
          <w:rFonts w:hint="eastAsia"/>
        </w:rPr>
        <w:t>於</w:t>
      </w:r>
      <w:r>
        <w:rPr>
          <w:rFonts w:hint="eastAsia"/>
        </w:rPr>
        <w:t>同年9月8日函</w:t>
      </w:r>
      <w:r w:rsidR="00747F31">
        <w:rPr>
          <w:rStyle w:val="afc"/>
        </w:rPr>
        <w:footnoteReference w:id="12"/>
      </w:r>
      <w:r>
        <w:rPr>
          <w:rFonts w:hint="eastAsia"/>
        </w:rPr>
        <w:t>復陳訴人略以：「有關貴會旨揭陳情內容，涉及本部權責部分，敬復如下：(一)禁止國際菸商在臺灣設置菸廠：有關菸草業之投資，係跨部會審議，其菸製造業者設立之主管機關事屬財政部；外國人投資條例、投資申請案件審理主管機關事屬經濟部；建造執照與使用執照之審查，則屬地方政府等權責。本部推動菸害防制相關措施的立場絕對沒有改變，並希望未來相關的投資審查，將</w:t>
      </w:r>
      <w:r w:rsidR="00F84C71">
        <w:rPr>
          <w:rFonts w:hint="eastAsia"/>
        </w:rPr>
        <w:t>FCTC</w:t>
      </w:r>
      <w:r>
        <w:rPr>
          <w:rFonts w:hint="eastAsia"/>
        </w:rPr>
        <w:t>有關菸草業設廠、投資之</w:t>
      </w:r>
      <w:r w:rsidR="0018596D">
        <w:rPr>
          <w:rFonts w:hint="eastAsia"/>
        </w:rPr>
        <w:t>內</w:t>
      </w:r>
      <w:r>
        <w:rPr>
          <w:rFonts w:hint="eastAsia"/>
        </w:rPr>
        <w:t>容，以及防制菸害、保護國民健康之精神納入。(二)推動菸害防制全面性修法：有關室內公共場所全面禁菸、菸品容器需印製警示圖文達80％、禁止菸品展示及將電子菸也納入菸害防制法管制議題，本部將納入未來修法之討論」。顯見衛福部</w:t>
      </w:r>
      <w:r w:rsidR="00F21AB2">
        <w:rPr>
          <w:rFonts w:hint="eastAsia"/>
        </w:rPr>
        <w:t>及國健署</w:t>
      </w:r>
      <w:r>
        <w:rPr>
          <w:rFonts w:hint="eastAsia"/>
        </w:rPr>
        <w:t>僅消極地回復：「『菸草業之投資申請案件』、『菸製造業者設立』係分別屬跨部會審議及其他部會主管權責，非屬該部權責，該部推動菸害防制相關措施的立場絕對沒有改變」等語，對於外國菸商來臺設廠究竟有無違反FCTC疑義，毫未見具體回應內容。</w:t>
      </w:r>
    </w:p>
    <w:p w:rsidR="00681C36" w:rsidRDefault="00681C36" w:rsidP="00681C36">
      <w:pPr>
        <w:pStyle w:val="3"/>
      </w:pPr>
      <w:r>
        <w:rPr>
          <w:rFonts w:hint="eastAsia"/>
        </w:rPr>
        <w:t>復據衛福部</w:t>
      </w:r>
      <w:r w:rsidR="00F21AB2">
        <w:rPr>
          <w:rFonts w:hint="eastAsia"/>
        </w:rPr>
        <w:t>及所屬國健署</w:t>
      </w:r>
      <w:r>
        <w:rPr>
          <w:rFonts w:hint="eastAsia"/>
        </w:rPr>
        <w:t>於本院詢問前提供之書面說明資料分別載明略以：「FCTC本文並無針對菸廠設置有禁止或修法之建議。」、「『禁止菸廠設置』並未明定於該公約或訂定於我國國內法規，亦未經法院判決先例採用，故就『禁止菸廠設置』，並無</w:t>
      </w:r>
      <w:r>
        <w:rPr>
          <w:rFonts w:hint="eastAsia"/>
        </w:rPr>
        <w:lastRenderedPageBreak/>
        <w:t>所謂優先於國內法適用之問題」、「</w:t>
      </w:r>
      <w:r>
        <w:rPr>
          <w:rFonts w:hint="eastAsia"/>
        </w:rPr>
        <w:tab/>
        <w:t>關於FCTC第5.3條實施準則所稱不應給予菸草業激勵措施或優惠待遇，雖非涵括於我國於西元2005年所簽署之公約內容中</w:t>
      </w:r>
      <w:r w:rsidR="008E75D3">
        <w:rPr>
          <w:rFonts w:hAnsi="標楷體" w:hint="eastAsia"/>
        </w:rPr>
        <w:t>……</w:t>
      </w:r>
      <w:r>
        <w:rPr>
          <w:rFonts w:hint="eastAsia"/>
        </w:rPr>
        <w:t>」、「我國礙於國際情勢未能獲得該公約之加入批准而成為締約國的一員，惟為瞭解該公約最新趨勢及討論議題，自97年起委託臺大法律學院亞洲WTO暨國際衛生法與政策研究中心承辦『WHO FCTC參與計畫』，經洽詢該研究團隊，其表示查詢歷年會議文件及相關資料，並未有透過締約方的合意，可將菸製造業排除相關討論議題」等語，足證衛福部明知外國菸商來臺設廠究竟有無違反FCTC等前揭關鍵爭點，於處理本案陳情案件時，卻未依上開規定將前揭關鍵爭點以簡明、肯定之文字，迅速、確實答復陳情人，除與上開規定有違之外，更與行政院函頒之文書處理手冊</w:t>
      </w:r>
      <w:r w:rsidR="00D0353E">
        <w:rPr>
          <w:rFonts w:hint="eastAsia"/>
        </w:rPr>
        <w:t>貳之十八</w:t>
      </w:r>
      <w:r>
        <w:rPr>
          <w:rFonts w:hint="eastAsia"/>
        </w:rPr>
        <w:t>規定：「公文用語規定如下：……（二）准駁性、建議性、採擇性、判斷性之公文用語，必須明確肯定。……」難以契合。又該部除未明確函復陳訴人之外，針對本院函詢及詢問事項，除僅一昧消極地回應「本部主管之法規為菸害防制法……本部權責並未涉及菸草業投資設置與製造許可等事項」、「本案請經濟部投審會回應」等語</w:t>
      </w:r>
      <w:r w:rsidR="006D4B88">
        <w:rPr>
          <w:rFonts w:hint="eastAsia"/>
        </w:rPr>
        <w:t>之外</w:t>
      </w:r>
      <w:r>
        <w:rPr>
          <w:rFonts w:hint="eastAsia"/>
        </w:rPr>
        <w:t>，猶率稱：「本部並非菸草業投資設置與製造許可之主管機關，菸草製程中是否對國民健康具有危害性，本部(國健署)並未有相關研究資料」云云，設若衛福部不知菸草製程中是否對國民健康具有危害性，遑論國內其他主管機關，核該部前揭諉責之詞，顯有</w:t>
      </w:r>
      <w:r w:rsidR="00C212C5">
        <w:rPr>
          <w:rFonts w:hint="eastAsia"/>
        </w:rPr>
        <w:t>怠</w:t>
      </w:r>
      <w:r>
        <w:rPr>
          <w:rFonts w:hint="eastAsia"/>
        </w:rPr>
        <w:t>於中央衛生主管機關之責。再者，本院</w:t>
      </w:r>
      <w:r w:rsidR="00134FA3">
        <w:rPr>
          <w:rFonts w:hint="eastAsia"/>
        </w:rPr>
        <w:t>監察調查處於</w:t>
      </w:r>
      <w:r>
        <w:rPr>
          <w:rFonts w:hint="eastAsia"/>
        </w:rPr>
        <w:t>104年9月18函</w:t>
      </w:r>
      <w:r w:rsidR="00134FA3">
        <w:rPr>
          <w:rStyle w:val="afc"/>
        </w:rPr>
        <w:lastRenderedPageBreak/>
        <w:footnoteReference w:id="13"/>
      </w:r>
      <w:r>
        <w:rPr>
          <w:rFonts w:hint="eastAsia"/>
        </w:rPr>
        <w:t>請衛福部針對陳訴人指陳相關事項於14日內查復本院，該部除未依限辦理之外，迨本院詢問前，再請該部於同年10月23日前查復本院，該部猶未送達本院，竟遲於同年11月4日始見復，除違反行政院函頒之「文書流程管理作業規範」第136點規定：「監察院公文主旨或審查意見已敘明辦理期限者，依公文所訂期限辦理」</w:t>
      </w:r>
      <w:r w:rsidR="00597104">
        <w:rPr>
          <w:rFonts w:hint="eastAsia"/>
        </w:rPr>
        <w:t>，</w:t>
      </w:r>
      <w:r w:rsidR="00FB23F3">
        <w:rPr>
          <w:rFonts w:hint="eastAsia"/>
        </w:rPr>
        <w:t>突顯</w:t>
      </w:r>
      <w:r w:rsidR="00597104">
        <w:rPr>
          <w:rFonts w:hint="eastAsia"/>
        </w:rPr>
        <w:t>該部</w:t>
      </w:r>
      <w:r w:rsidR="00F21AB2">
        <w:rPr>
          <w:rFonts w:hint="eastAsia"/>
        </w:rPr>
        <w:t>及國健署</w:t>
      </w:r>
      <w:r w:rsidR="00597104">
        <w:rPr>
          <w:rFonts w:hint="eastAsia"/>
        </w:rPr>
        <w:t>內部</w:t>
      </w:r>
      <w:r>
        <w:rPr>
          <w:rFonts w:hint="eastAsia"/>
        </w:rPr>
        <w:t>文書稽催管</w:t>
      </w:r>
      <w:r w:rsidR="00597104">
        <w:rPr>
          <w:rFonts w:hint="eastAsia"/>
        </w:rPr>
        <w:t>考機制形同虛設</w:t>
      </w:r>
      <w:r w:rsidR="004E7AAE">
        <w:rPr>
          <w:rFonts w:hint="eastAsia"/>
        </w:rPr>
        <w:t>之外，尤證該部</w:t>
      </w:r>
      <w:r w:rsidR="00F21AB2">
        <w:rPr>
          <w:rFonts w:hint="eastAsia"/>
        </w:rPr>
        <w:t>及國健署</w:t>
      </w:r>
      <w:r w:rsidR="004E7AAE">
        <w:rPr>
          <w:rFonts w:hint="eastAsia"/>
        </w:rPr>
        <w:t>行事消極推諉，至為灼然。</w:t>
      </w:r>
    </w:p>
    <w:p w:rsidR="00681C36" w:rsidRDefault="00681C36" w:rsidP="00681C36">
      <w:pPr>
        <w:pStyle w:val="3"/>
      </w:pPr>
      <w:r>
        <w:rPr>
          <w:rFonts w:hint="eastAsia"/>
        </w:rPr>
        <w:t>綜上，衛福部</w:t>
      </w:r>
      <w:r w:rsidR="00F21AB2">
        <w:rPr>
          <w:rFonts w:hint="eastAsia"/>
        </w:rPr>
        <w:t>及所屬國健署</w:t>
      </w:r>
      <w:r>
        <w:rPr>
          <w:rFonts w:hint="eastAsia"/>
        </w:rPr>
        <w:t>無視主管職責，對於陳訴人指陳「外商來臺設立菸廠」違反國際公約及國內相關法令等疑點，未本於政府一體互助為民之精神，主動積極釋疑，僅率認屬他機關權責，</w:t>
      </w:r>
      <w:r w:rsidR="009D40BB" w:rsidRPr="00D105D9">
        <w:rPr>
          <w:rFonts w:hint="eastAsia"/>
        </w:rPr>
        <w:t>甚至</w:t>
      </w:r>
      <w:r w:rsidR="00397E67">
        <w:rPr>
          <w:rFonts w:hint="eastAsia"/>
        </w:rPr>
        <w:t>昧於職責</w:t>
      </w:r>
      <w:r w:rsidR="009D40BB" w:rsidRPr="00D105D9">
        <w:rPr>
          <w:rFonts w:hint="eastAsia"/>
        </w:rPr>
        <w:t>向本院諉稱：</w:t>
      </w:r>
      <w:r w:rsidR="009D40BB" w:rsidRPr="00D105D9">
        <w:rPr>
          <w:rFonts w:hAnsi="標楷體" w:hint="eastAsia"/>
        </w:rPr>
        <w:t>「菸草製程中是否對國民健康具有危害性，本部並未有相關研究資料」，</w:t>
      </w:r>
      <w:r>
        <w:rPr>
          <w:rFonts w:hint="eastAsia"/>
        </w:rPr>
        <w:t>坐令公益團體對政府施政頻生負面觀感而斲傷政府形象，復對陳訴人指陳事項，經本院函詢並數度催辦後，猶延遲查復本院近1個月，行事消極推諉，洵有欠當。</w:t>
      </w:r>
    </w:p>
    <w:p w:rsidR="00410329" w:rsidRPr="0000621A" w:rsidRDefault="00E47021" w:rsidP="00E47021">
      <w:pPr>
        <w:pStyle w:val="2"/>
        <w:rPr>
          <w:b/>
          <w:spacing w:val="-4"/>
        </w:rPr>
      </w:pPr>
      <w:r w:rsidRPr="00E47021">
        <w:rPr>
          <w:rFonts w:hint="eastAsia"/>
          <w:b/>
          <w:spacing w:val="-4"/>
        </w:rPr>
        <w:t>FCTC既早於94年間經立法院審議通過並經總統簽署加入書，其於國內之效力及外國菸商來臺設廠是否違反該公約等相關疑義，衛福部</w:t>
      </w:r>
      <w:r w:rsidR="00F21AB2">
        <w:rPr>
          <w:rFonts w:hint="eastAsia"/>
          <w:b/>
          <w:spacing w:val="-4"/>
        </w:rPr>
        <w:t>及所屬國健署</w:t>
      </w:r>
      <w:r w:rsidRPr="00E47021">
        <w:rPr>
          <w:rFonts w:hint="eastAsia"/>
          <w:b/>
          <w:spacing w:val="-4"/>
        </w:rPr>
        <w:t>早應設法會同相關機關釐清而獲致共識，然迄今已逾10年餘，各該機關仍存歧見，甚有相互推諉情事，卻已相繼核准多起外國菸商來臺投資設廠案件，尤以本案陳訴人早於98年間即有相關陳情，猶未適時妥處，突顯</w:t>
      </w:r>
      <w:r w:rsidR="00C80721">
        <w:rPr>
          <w:rFonts w:hint="eastAsia"/>
          <w:b/>
          <w:spacing w:val="-4"/>
        </w:rPr>
        <w:t>行政院</w:t>
      </w:r>
      <w:r w:rsidRPr="00E47021">
        <w:rPr>
          <w:rFonts w:hint="eastAsia"/>
          <w:b/>
          <w:spacing w:val="-4"/>
        </w:rPr>
        <w:t>迄未</w:t>
      </w:r>
      <w:r w:rsidR="00C80721">
        <w:rPr>
          <w:rFonts w:hint="eastAsia"/>
          <w:b/>
          <w:spacing w:val="-4"/>
        </w:rPr>
        <w:t>督促所屬</w:t>
      </w:r>
      <w:r w:rsidRPr="00E47021">
        <w:rPr>
          <w:rFonts w:hint="eastAsia"/>
          <w:b/>
          <w:spacing w:val="-4"/>
        </w:rPr>
        <w:t>完備該公約施行與相關疑義處理機制及整合平臺，亦未依該公約內容協請相關機關因應調整相關措施，核有欠</w:t>
      </w:r>
      <w:r w:rsidRPr="00E47021">
        <w:rPr>
          <w:rFonts w:hint="eastAsia"/>
          <w:b/>
          <w:spacing w:val="-4"/>
        </w:rPr>
        <w:lastRenderedPageBreak/>
        <w:t>當：</w:t>
      </w:r>
    </w:p>
    <w:p w:rsidR="00410329" w:rsidRDefault="00E47021" w:rsidP="00E47021">
      <w:pPr>
        <w:pStyle w:val="3"/>
      </w:pPr>
      <w:r w:rsidRPr="00E47021">
        <w:rPr>
          <w:rFonts w:hint="eastAsia"/>
        </w:rPr>
        <w:t>按FCTC係經WHO於92年5月第56屆大會通過並經我國立法院於94年1月14日第5屆第6會期第15次會議審議通過，既明確揭示國際菸害防制策略及作法，致力於降低菸草、菸霧對人類健康、社會、環境及經濟等各層面之破壞與危害，</w:t>
      </w:r>
      <w:r w:rsidR="00EB0511">
        <w:rPr>
          <w:rFonts w:hint="eastAsia"/>
        </w:rPr>
        <w:t>行政院</w:t>
      </w:r>
      <w:r w:rsidRPr="00E47021">
        <w:rPr>
          <w:rFonts w:hint="eastAsia"/>
        </w:rPr>
        <w:t>自應及早</w:t>
      </w:r>
      <w:r w:rsidR="00EB0511">
        <w:rPr>
          <w:rFonts w:hint="eastAsia"/>
        </w:rPr>
        <w:t>督促</w:t>
      </w:r>
      <w:r w:rsidR="00EB0511" w:rsidRPr="00E47021">
        <w:rPr>
          <w:rFonts w:hint="eastAsia"/>
        </w:rPr>
        <w:t>衛福部</w:t>
      </w:r>
      <w:r w:rsidRPr="00E47021">
        <w:rPr>
          <w:rFonts w:hint="eastAsia"/>
        </w:rPr>
        <w:t>主動積極會同相關部會就其效力與施行疑義確實究明及釐清，尤以攸關國內菸害防制政策，與國民健康關係至鉅之外國菸商來臺設廠案件，更應依該公約與其實施準則相關內容澈底審視及檢討相關法令、審核流程及行政措施，據此訂定配套查核機制與各機關應行配合及注意事項，以彰顯我國政府維護國民健康及落實國際公約之正面形象</w:t>
      </w:r>
      <w:r>
        <w:rPr>
          <w:rFonts w:hint="eastAsia"/>
        </w:rPr>
        <w:t>。</w:t>
      </w:r>
    </w:p>
    <w:p w:rsidR="00CC6461" w:rsidRDefault="00A45EC8" w:rsidP="00F65C9A">
      <w:pPr>
        <w:pStyle w:val="3"/>
      </w:pPr>
      <w:r>
        <w:rPr>
          <w:rFonts w:hint="eastAsia"/>
        </w:rPr>
        <w:t>經查，</w:t>
      </w:r>
      <w:r w:rsidR="00CF5BD1" w:rsidRPr="00D105D9">
        <w:rPr>
          <w:rFonts w:hint="eastAsia"/>
        </w:rPr>
        <w:t>自FCTC於94年間經立法院審議通過並經總統簽署加入書後，國內</w:t>
      </w:r>
      <w:r w:rsidR="00CF5BD1" w:rsidRPr="00D105D9">
        <w:rPr>
          <w:rFonts w:hint="eastAsia"/>
        </w:rPr>
        <w:tab/>
        <w:t>已相繼核准「</w:t>
      </w:r>
      <w:r w:rsidR="007D0984" w:rsidRPr="00D105D9">
        <w:rPr>
          <w:rFonts w:hint="eastAsia"/>
        </w:rPr>
        <w:t>臺</w:t>
      </w:r>
      <w:r w:rsidR="00CF5BD1" w:rsidRPr="00D105D9">
        <w:rPr>
          <w:rFonts w:hint="eastAsia"/>
        </w:rPr>
        <w:t>英帝國菸草製造股份有限公司</w:t>
      </w:r>
      <w:r w:rsidR="00D62745" w:rsidRPr="00D62745">
        <w:rPr>
          <w:rFonts w:hint="eastAsia"/>
          <w:sz w:val="24"/>
          <w:szCs w:val="24"/>
        </w:rPr>
        <w:t>(</w:t>
      </w:r>
      <w:r w:rsidR="002E4A58" w:rsidRPr="00D62745">
        <w:rPr>
          <w:rFonts w:hint="eastAsia"/>
          <w:spacing w:val="-4"/>
          <w:sz w:val="24"/>
          <w:szCs w:val="24"/>
        </w:rPr>
        <w:t>由</w:t>
      </w:r>
      <w:r w:rsidR="00586737" w:rsidRPr="00D62745">
        <w:rPr>
          <w:rFonts w:hint="eastAsia"/>
          <w:spacing w:val="-4"/>
          <w:sz w:val="24"/>
          <w:szCs w:val="24"/>
        </w:rPr>
        <w:t>英商</w:t>
      </w:r>
      <w:r w:rsidR="002E4A58" w:rsidRPr="00D62745">
        <w:rPr>
          <w:rFonts w:hint="eastAsia"/>
          <w:spacing w:val="-4"/>
          <w:sz w:val="24"/>
          <w:szCs w:val="24"/>
        </w:rPr>
        <w:t>投資設立，</w:t>
      </w:r>
      <w:r w:rsidR="001F1E81" w:rsidRPr="00D62745">
        <w:rPr>
          <w:rFonts w:hint="eastAsia"/>
          <w:spacing w:val="-4"/>
          <w:sz w:val="24"/>
          <w:szCs w:val="24"/>
        </w:rPr>
        <w:t>坐落於</w:t>
      </w:r>
      <w:r w:rsidR="00FC1850" w:rsidRPr="00D62745">
        <w:rPr>
          <w:rFonts w:hint="eastAsia"/>
          <w:spacing w:val="-4"/>
          <w:sz w:val="24"/>
          <w:szCs w:val="24"/>
        </w:rPr>
        <w:t>苗栗縣竹南鎮</w:t>
      </w:r>
      <w:r w:rsidR="00511554" w:rsidRPr="00D62745">
        <w:rPr>
          <w:rFonts w:hint="eastAsia"/>
          <w:spacing w:val="-4"/>
          <w:sz w:val="24"/>
          <w:szCs w:val="24"/>
        </w:rPr>
        <w:t>，經</w:t>
      </w:r>
      <w:r w:rsidR="00CA3F07" w:rsidRPr="00D62745">
        <w:rPr>
          <w:rFonts w:hint="eastAsia"/>
          <w:spacing w:val="-4"/>
          <w:sz w:val="24"/>
          <w:szCs w:val="24"/>
        </w:rPr>
        <w:t>投審會</w:t>
      </w:r>
      <w:r w:rsidR="00511554" w:rsidRPr="00D62745">
        <w:rPr>
          <w:rFonts w:hint="eastAsia"/>
          <w:spacing w:val="-4"/>
          <w:sz w:val="24"/>
          <w:szCs w:val="24"/>
        </w:rPr>
        <w:t>於</w:t>
      </w:r>
      <w:r w:rsidR="00CA3F07" w:rsidRPr="00D62745">
        <w:rPr>
          <w:rFonts w:hint="eastAsia"/>
          <w:spacing w:val="-4"/>
          <w:sz w:val="24"/>
          <w:szCs w:val="24"/>
        </w:rPr>
        <w:t>95年11月23</w:t>
      </w:r>
      <w:r w:rsidR="00511554" w:rsidRPr="00D62745">
        <w:rPr>
          <w:rFonts w:hint="eastAsia"/>
          <w:spacing w:val="-4"/>
          <w:sz w:val="24"/>
          <w:szCs w:val="24"/>
        </w:rPr>
        <w:t>核准投資</w:t>
      </w:r>
      <w:r w:rsidR="00001CAF" w:rsidRPr="00D62745">
        <w:rPr>
          <w:rFonts w:hint="eastAsia"/>
          <w:spacing w:val="-4"/>
          <w:sz w:val="24"/>
          <w:szCs w:val="24"/>
        </w:rPr>
        <w:t>)</w:t>
      </w:r>
      <w:r w:rsidR="00CF5BD1" w:rsidRPr="00A9761E">
        <w:rPr>
          <w:rFonts w:hint="eastAsia"/>
          <w:spacing w:val="-4"/>
        </w:rPr>
        <w:t>」、「臺灣苗栗捲煙廠股份有限公司</w:t>
      </w:r>
      <w:r w:rsidR="00DB0C15" w:rsidRPr="00D62745">
        <w:rPr>
          <w:rFonts w:hint="eastAsia"/>
          <w:sz w:val="24"/>
          <w:szCs w:val="24"/>
        </w:rPr>
        <w:t>(</w:t>
      </w:r>
      <w:r w:rsidR="002E4A58" w:rsidRPr="00D62745">
        <w:rPr>
          <w:rFonts w:hint="eastAsia"/>
          <w:sz w:val="24"/>
          <w:szCs w:val="24"/>
        </w:rPr>
        <w:t>由</w:t>
      </w:r>
      <w:r w:rsidR="00E51679" w:rsidRPr="00D62745">
        <w:rPr>
          <w:rFonts w:hint="eastAsia"/>
          <w:sz w:val="24"/>
          <w:szCs w:val="24"/>
        </w:rPr>
        <w:tab/>
        <w:t>香港</w:t>
      </w:r>
      <w:r w:rsidR="00525E41">
        <w:rPr>
          <w:rFonts w:hint="eastAsia"/>
          <w:sz w:val="24"/>
          <w:szCs w:val="24"/>
        </w:rPr>
        <w:t>菸</w:t>
      </w:r>
      <w:r w:rsidR="00E51679" w:rsidRPr="00D62745">
        <w:rPr>
          <w:rFonts w:hint="eastAsia"/>
          <w:sz w:val="24"/>
          <w:szCs w:val="24"/>
        </w:rPr>
        <w:t>商</w:t>
      </w:r>
      <w:r w:rsidR="002E4A58" w:rsidRPr="00D62745">
        <w:rPr>
          <w:rFonts w:hint="eastAsia"/>
          <w:sz w:val="24"/>
          <w:szCs w:val="24"/>
        </w:rPr>
        <w:t>投資設立，</w:t>
      </w:r>
      <w:r w:rsidR="001F1E81" w:rsidRPr="00D62745">
        <w:rPr>
          <w:rFonts w:hint="eastAsia"/>
          <w:sz w:val="24"/>
          <w:szCs w:val="24"/>
        </w:rPr>
        <w:t>坐落於</w:t>
      </w:r>
      <w:r w:rsidR="008157DA" w:rsidRPr="00D62745">
        <w:rPr>
          <w:rFonts w:hint="eastAsia"/>
          <w:sz w:val="24"/>
          <w:szCs w:val="24"/>
        </w:rPr>
        <w:t>苗栗縣後龍鎮</w:t>
      </w:r>
      <w:r w:rsidR="002E4A58" w:rsidRPr="00D62745">
        <w:rPr>
          <w:rFonts w:hint="eastAsia"/>
          <w:sz w:val="24"/>
          <w:szCs w:val="24"/>
        </w:rPr>
        <w:t>，經</w:t>
      </w:r>
      <w:r w:rsidR="008157DA" w:rsidRPr="00D62745">
        <w:rPr>
          <w:rFonts w:hint="eastAsia"/>
          <w:sz w:val="24"/>
          <w:szCs w:val="24"/>
        </w:rPr>
        <w:t>投審會</w:t>
      </w:r>
      <w:r w:rsidR="002E4A58" w:rsidRPr="00D62745">
        <w:rPr>
          <w:rFonts w:hint="eastAsia"/>
          <w:sz w:val="24"/>
          <w:szCs w:val="24"/>
        </w:rPr>
        <w:t>於101年9月14日</w:t>
      </w:r>
      <w:r w:rsidR="008157DA" w:rsidRPr="00D62745">
        <w:rPr>
          <w:rFonts w:hint="eastAsia"/>
          <w:sz w:val="24"/>
          <w:szCs w:val="24"/>
        </w:rPr>
        <w:t>核准投資</w:t>
      </w:r>
      <w:r w:rsidR="003636FB" w:rsidRPr="00D62745">
        <w:rPr>
          <w:rFonts w:hint="eastAsia"/>
          <w:sz w:val="24"/>
          <w:szCs w:val="24"/>
        </w:rPr>
        <w:t>)</w:t>
      </w:r>
      <w:r w:rsidR="00CF5BD1" w:rsidRPr="00A9761E">
        <w:rPr>
          <w:rFonts w:hint="eastAsia"/>
          <w:spacing w:val="-4"/>
        </w:rPr>
        <w:t>」及</w:t>
      </w:r>
      <w:r w:rsidR="00DE063B" w:rsidRPr="00A9761E">
        <w:rPr>
          <w:rFonts w:hAnsi="標楷體" w:hint="eastAsia"/>
          <w:spacing w:val="-4"/>
        </w:rPr>
        <w:t>「</w:t>
      </w:r>
      <w:r w:rsidR="004B4EC9" w:rsidRPr="00A9761E">
        <w:rPr>
          <w:rFonts w:hint="eastAsia"/>
          <w:spacing w:val="-4"/>
        </w:rPr>
        <w:t>日菸國際</w:t>
      </w:r>
      <w:r w:rsidR="004B57E7" w:rsidRPr="00A9761E">
        <w:rPr>
          <w:rFonts w:hint="eastAsia"/>
          <w:spacing w:val="-4"/>
        </w:rPr>
        <w:t>製造股份有限公司</w:t>
      </w:r>
      <w:r w:rsidR="00DE063B" w:rsidRPr="00D62745">
        <w:rPr>
          <w:rFonts w:hint="eastAsia"/>
          <w:sz w:val="24"/>
          <w:szCs w:val="24"/>
        </w:rPr>
        <w:t>(</w:t>
      </w:r>
      <w:r w:rsidR="00E45237" w:rsidRPr="00D62745">
        <w:rPr>
          <w:rFonts w:hint="eastAsia"/>
          <w:sz w:val="24"/>
          <w:szCs w:val="24"/>
        </w:rPr>
        <w:t>由</w:t>
      </w:r>
      <w:r w:rsidR="00511554" w:rsidRPr="00D62745">
        <w:rPr>
          <w:rFonts w:hint="eastAsia"/>
          <w:sz w:val="24"/>
          <w:szCs w:val="24"/>
        </w:rPr>
        <w:t>日本煙草產業株式會社於102年9月9日透過荷蘭商投資設立，</w:t>
      </w:r>
      <w:r w:rsidR="001F1E81" w:rsidRPr="00D62745">
        <w:rPr>
          <w:rFonts w:hint="eastAsia"/>
          <w:sz w:val="24"/>
          <w:szCs w:val="24"/>
        </w:rPr>
        <w:t>坐落於</w:t>
      </w:r>
      <w:r w:rsidR="00E45237" w:rsidRPr="00D62745">
        <w:rPr>
          <w:rFonts w:hint="eastAsia"/>
          <w:sz w:val="24"/>
          <w:szCs w:val="24"/>
        </w:rPr>
        <w:t>臺南</w:t>
      </w:r>
      <w:r w:rsidR="00814337" w:rsidRPr="00D62745">
        <w:rPr>
          <w:rFonts w:hint="eastAsia"/>
          <w:sz w:val="24"/>
          <w:szCs w:val="24"/>
        </w:rPr>
        <w:t>市</w:t>
      </w:r>
      <w:r w:rsidR="001F1E81" w:rsidRPr="00D62745">
        <w:rPr>
          <w:rFonts w:hint="eastAsia"/>
          <w:sz w:val="24"/>
          <w:szCs w:val="24"/>
        </w:rPr>
        <w:t>臺南科技工業區臺日創新園區</w:t>
      </w:r>
      <w:r w:rsidR="00814337" w:rsidRPr="00D62745">
        <w:rPr>
          <w:rFonts w:hint="eastAsia"/>
          <w:sz w:val="24"/>
          <w:szCs w:val="24"/>
        </w:rPr>
        <w:t>，經投審會於103年2月26日核准投資</w:t>
      </w:r>
      <w:r w:rsidR="00DE063B" w:rsidRPr="00D62745">
        <w:rPr>
          <w:rFonts w:hint="eastAsia"/>
          <w:sz w:val="24"/>
          <w:szCs w:val="24"/>
        </w:rPr>
        <w:t>)</w:t>
      </w:r>
      <w:r w:rsidR="00DE063B" w:rsidRPr="00D105D9">
        <w:rPr>
          <w:rFonts w:hAnsi="標楷體" w:hint="eastAsia"/>
        </w:rPr>
        <w:t>」</w:t>
      </w:r>
      <w:r w:rsidR="00FE1AA7" w:rsidRPr="00D105D9">
        <w:rPr>
          <w:rFonts w:hAnsi="標楷體" w:hint="eastAsia"/>
        </w:rPr>
        <w:t>等3起</w:t>
      </w:r>
      <w:r w:rsidR="00D62745">
        <w:rPr>
          <w:rFonts w:hAnsi="標楷體" w:hint="eastAsia"/>
        </w:rPr>
        <w:t>外國菸商</w:t>
      </w:r>
      <w:r w:rsidR="00FE1AA7" w:rsidRPr="00D105D9">
        <w:rPr>
          <w:rFonts w:hAnsi="標楷體" w:hint="eastAsia"/>
        </w:rPr>
        <w:t>來臺</w:t>
      </w:r>
      <w:r w:rsidR="00F91A32">
        <w:rPr>
          <w:rFonts w:hAnsi="標楷體" w:hint="eastAsia"/>
        </w:rPr>
        <w:t>投資</w:t>
      </w:r>
      <w:r w:rsidR="00FE1AA7" w:rsidRPr="00D105D9">
        <w:rPr>
          <w:rFonts w:hAnsi="標楷體" w:hint="eastAsia"/>
        </w:rPr>
        <w:t>設廠案件</w:t>
      </w:r>
      <w:r w:rsidR="00F65C9A" w:rsidRPr="00D105D9">
        <w:rPr>
          <w:rFonts w:hAnsi="標楷體" w:hint="eastAsia"/>
        </w:rPr>
        <w:t>，</w:t>
      </w:r>
      <w:r w:rsidR="00F65C9A" w:rsidRPr="00F65C9A">
        <w:rPr>
          <w:rFonts w:hAnsi="標楷體" w:hint="eastAsia"/>
        </w:rPr>
        <w:t>本案陳訴人</w:t>
      </w:r>
      <w:r w:rsidR="00F65C9A">
        <w:rPr>
          <w:rFonts w:hAnsi="標楷體" w:hint="eastAsia"/>
        </w:rPr>
        <w:t>曾分別</w:t>
      </w:r>
      <w:r w:rsidR="00F65C9A" w:rsidRPr="00F65C9A">
        <w:rPr>
          <w:rFonts w:hAnsi="標楷體" w:hint="eastAsia"/>
        </w:rPr>
        <w:t>於98年6月</w:t>
      </w:r>
      <w:r w:rsidR="00F65C9A">
        <w:rPr>
          <w:rFonts w:hAnsi="標楷體" w:hint="eastAsia"/>
        </w:rPr>
        <w:t>及</w:t>
      </w:r>
      <w:r w:rsidR="00F65C9A" w:rsidRPr="00F65C9A">
        <w:rPr>
          <w:rFonts w:hAnsi="標楷體" w:hint="eastAsia"/>
        </w:rPr>
        <w:t>104年</w:t>
      </w:r>
      <w:r w:rsidR="00DC4401">
        <w:rPr>
          <w:rFonts w:hAnsi="標楷體" w:hint="eastAsia"/>
        </w:rPr>
        <w:t>7、</w:t>
      </w:r>
      <w:r w:rsidR="00F65C9A" w:rsidRPr="00F65C9A">
        <w:rPr>
          <w:rFonts w:hAnsi="標楷體" w:hint="eastAsia"/>
        </w:rPr>
        <w:t>8月</w:t>
      </w:r>
      <w:r w:rsidR="00F65C9A">
        <w:rPr>
          <w:rFonts w:hAnsi="標楷體" w:hint="eastAsia"/>
        </w:rPr>
        <w:t>間就相關疑點陳</w:t>
      </w:r>
      <w:r w:rsidR="00DC4401">
        <w:rPr>
          <w:rFonts w:hAnsi="標楷體" w:hint="eastAsia"/>
        </w:rPr>
        <w:t>情</w:t>
      </w:r>
      <w:r w:rsidR="00F65C9A">
        <w:rPr>
          <w:rFonts w:hAnsi="標楷體" w:hint="eastAsia"/>
        </w:rPr>
        <w:t>在案</w:t>
      </w:r>
      <w:r w:rsidR="00CF5BD1">
        <w:rPr>
          <w:rFonts w:hint="eastAsia"/>
        </w:rPr>
        <w:t>。</w:t>
      </w:r>
      <w:r w:rsidR="00410329">
        <w:rPr>
          <w:rFonts w:hint="eastAsia"/>
        </w:rPr>
        <w:t>關於FCTC於國內</w:t>
      </w:r>
      <w:r w:rsidR="007B35B5">
        <w:rPr>
          <w:rFonts w:hint="eastAsia"/>
        </w:rPr>
        <w:t>之</w:t>
      </w:r>
      <w:r w:rsidR="00410329">
        <w:rPr>
          <w:rFonts w:hint="eastAsia"/>
        </w:rPr>
        <w:t>效力及外國菸商來臺設廠是否違反FCTC等疑義，詢據國內相關機關</w:t>
      </w:r>
      <w:r w:rsidR="00AD34D3">
        <w:rPr>
          <w:rFonts w:hint="eastAsia"/>
        </w:rPr>
        <w:t>於本院函詢</w:t>
      </w:r>
      <w:r w:rsidR="007F1FB6">
        <w:rPr>
          <w:rFonts w:hint="eastAsia"/>
        </w:rPr>
        <w:t>、</w:t>
      </w:r>
      <w:r w:rsidR="00AD34D3">
        <w:rPr>
          <w:rFonts w:hint="eastAsia"/>
        </w:rPr>
        <w:t>詢問前</w:t>
      </w:r>
      <w:r w:rsidR="007F1FB6">
        <w:rPr>
          <w:rFonts w:hint="eastAsia"/>
        </w:rPr>
        <w:t>、詢問時</w:t>
      </w:r>
      <w:r w:rsidR="00410329">
        <w:rPr>
          <w:rFonts w:hint="eastAsia"/>
        </w:rPr>
        <w:t>之意見分別如下</w:t>
      </w:r>
      <w:r w:rsidR="00CC6461">
        <w:rPr>
          <w:rFonts w:hint="eastAsia"/>
        </w:rPr>
        <w:t>：</w:t>
      </w:r>
    </w:p>
    <w:p w:rsidR="00CC6461" w:rsidRDefault="00410329" w:rsidP="00FA5C36">
      <w:pPr>
        <w:pStyle w:val="4"/>
      </w:pPr>
      <w:r>
        <w:rPr>
          <w:rFonts w:hint="eastAsia"/>
        </w:rPr>
        <w:t>經濟部查復略為：</w:t>
      </w:r>
      <w:r w:rsidR="00FA5C36">
        <w:rPr>
          <w:rFonts w:hAnsi="標楷體" w:hint="eastAsia"/>
        </w:rPr>
        <w:t>「</w:t>
      </w:r>
      <w:r w:rsidR="00FA5C36" w:rsidRPr="00FA5C36">
        <w:rPr>
          <w:rFonts w:hAnsi="標楷體" w:hint="eastAsia"/>
        </w:rPr>
        <w:t>因涉及</w:t>
      </w:r>
      <w:r w:rsidR="00FA5C36">
        <w:rPr>
          <w:rFonts w:hAnsi="標楷體" w:hint="eastAsia"/>
        </w:rPr>
        <w:t>FCTC</w:t>
      </w:r>
      <w:r w:rsidR="00FA5C36" w:rsidRPr="00FA5C36">
        <w:rPr>
          <w:rFonts w:hAnsi="標楷體" w:hint="eastAsia"/>
        </w:rPr>
        <w:t>相關配套措施之規劃與執行，屬衛福部主管業務，建請洽衛福部意見</w:t>
      </w:r>
      <w:r w:rsidR="00FA5C36">
        <w:rPr>
          <w:rFonts w:hAnsi="標楷體" w:hint="eastAsia"/>
        </w:rPr>
        <w:t>」</w:t>
      </w:r>
      <w:r>
        <w:rPr>
          <w:rFonts w:hint="eastAsia"/>
        </w:rPr>
        <w:t>、「是否違反FCTC一節，本部投審會曾於104年7月17日函請衛福部國健署表示意見，</w:t>
      </w:r>
      <w:r w:rsidR="003B1E78">
        <w:rPr>
          <w:rFonts w:hint="eastAsia"/>
        </w:rPr>
        <w:t>經</w:t>
      </w:r>
      <w:r>
        <w:rPr>
          <w:rFonts w:hint="eastAsia"/>
        </w:rPr>
        <w:t>該署</w:t>
      </w:r>
      <w:r>
        <w:rPr>
          <w:rFonts w:hint="eastAsia"/>
        </w:rPr>
        <w:lastRenderedPageBreak/>
        <w:t>函復略以：為求慎重，將俟召開專家學者諮詢會議後再行回復」、</w:t>
      </w:r>
      <w:r w:rsidR="007B35B5" w:rsidRPr="00D105D9">
        <w:rPr>
          <w:rFonts w:hAnsi="標楷體" w:hint="eastAsia"/>
        </w:rPr>
        <w:t>「本案</w:t>
      </w:r>
      <w:r w:rsidR="004B4EC9">
        <w:rPr>
          <w:rFonts w:hAnsi="標楷體" w:hint="eastAsia"/>
        </w:rPr>
        <w:t>日菸國際</w:t>
      </w:r>
      <w:r w:rsidR="007B35B5" w:rsidRPr="007B35B5">
        <w:rPr>
          <w:rFonts w:hAnsi="標楷體" w:hint="eastAsia"/>
        </w:rPr>
        <w:t>製造股份有限公司租用之土地位</w:t>
      </w:r>
      <w:r w:rsidR="00451F3B">
        <w:rPr>
          <w:rFonts w:hAnsi="標楷體" w:hint="eastAsia"/>
        </w:rPr>
        <w:t>處</w:t>
      </w:r>
      <w:r w:rsidR="007D0984">
        <w:rPr>
          <w:rFonts w:hAnsi="標楷體" w:hint="eastAsia"/>
        </w:rPr>
        <w:t>臺</w:t>
      </w:r>
      <w:r w:rsidR="007B35B5" w:rsidRPr="007B35B5">
        <w:rPr>
          <w:rFonts w:hAnsi="標楷體" w:hint="eastAsia"/>
        </w:rPr>
        <w:t>南科技工業區</w:t>
      </w:r>
      <w:r w:rsidR="00ED457E">
        <w:rPr>
          <w:rFonts w:hAnsi="標楷體" w:hint="eastAsia"/>
        </w:rPr>
        <w:t>之</w:t>
      </w:r>
      <w:r w:rsidR="00451F3B">
        <w:rPr>
          <w:rFonts w:hAnsi="標楷體" w:hint="eastAsia"/>
        </w:rPr>
        <w:t>臺</w:t>
      </w:r>
      <w:r w:rsidR="007B35B5" w:rsidRPr="007B35B5">
        <w:rPr>
          <w:rFonts w:hAnsi="標楷體" w:hint="eastAsia"/>
        </w:rPr>
        <w:t>日產業創新園區，屬006688租金優惠措施第4期方案適用範圍，</w:t>
      </w:r>
      <w:r w:rsidR="007B35B5" w:rsidRPr="007F1FB6">
        <w:rPr>
          <w:rFonts w:hAnsi="標楷體" w:hint="eastAsia"/>
        </w:rPr>
        <w:t>區內承租廠商享有</w:t>
      </w:r>
      <w:r w:rsidR="003636FB" w:rsidRPr="007F1FB6">
        <w:rPr>
          <w:rFonts w:hAnsi="標楷體" w:hint="eastAsia"/>
        </w:rPr>
        <w:t>該</w:t>
      </w:r>
      <w:r w:rsidR="007B35B5" w:rsidRPr="007F1FB6">
        <w:rPr>
          <w:rFonts w:hAnsi="標楷體" w:hint="eastAsia"/>
        </w:rPr>
        <w:t>租金優惠措施，為一般及普遍性獎勵工業政策，係基於平等原則，非針對菸草業給予激勵措施</w:t>
      </w:r>
      <w:r w:rsidR="007B35B5" w:rsidRPr="007B35B5">
        <w:rPr>
          <w:rFonts w:hAnsi="標楷體" w:hint="eastAsia"/>
        </w:rPr>
        <w:t>。</w:t>
      </w:r>
      <w:r w:rsidR="00E45C74">
        <w:rPr>
          <w:rFonts w:hAnsi="標楷體" w:hint="eastAsia"/>
        </w:rPr>
        <w:t>……</w:t>
      </w:r>
      <w:r w:rsidR="00E45C74" w:rsidRPr="00E45C74">
        <w:rPr>
          <w:rFonts w:hAnsi="標楷體" w:hint="eastAsia"/>
        </w:rPr>
        <w:t>與區內其他廠商相較，並未予</w:t>
      </w:r>
      <w:r w:rsidR="00E45C74">
        <w:rPr>
          <w:rFonts w:hAnsi="標楷體" w:hint="eastAsia"/>
        </w:rPr>
        <w:t>外國菸商</w:t>
      </w:r>
      <w:r w:rsidR="00E45C74" w:rsidRPr="00E45C74">
        <w:rPr>
          <w:rFonts w:hAnsi="標楷體" w:hint="eastAsia"/>
        </w:rPr>
        <w:t>差別待遇而提供特別優惠措施之情形</w:t>
      </w:r>
      <w:r w:rsidR="007B35B5" w:rsidRPr="00D105D9">
        <w:rPr>
          <w:rFonts w:hAnsi="標楷體" w:hint="eastAsia"/>
        </w:rPr>
        <w:t>」、</w:t>
      </w:r>
      <w:r w:rsidR="00E45C74" w:rsidRPr="00D105D9">
        <w:rPr>
          <w:rFonts w:hAnsi="標楷體" w:hint="eastAsia"/>
        </w:rPr>
        <w:t>「</w:t>
      </w:r>
      <w:r w:rsidR="00A771C9" w:rsidRPr="00A771C9">
        <w:rPr>
          <w:rFonts w:hAnsi="標楷體" w:hint="eastAsia"/>
        </w:rPr>
        <w:t>我國既允許臺灣菸酒股份有限公司等國內業者從事菸草製造業，依據</w:t>
      </w:r>
      <w:r w:rsidR="003A0070">
        <w:rPr>
          <w:rFonts w:hAnsi="標楷體" w:hint="eastAsia"/>
        </w:rPr>
        <w:t>『</w:t>
      </w:r>
      <w:r w:rsidR="003A0070" w:rsidRPr="00A771C9">
        <w:rPr>
          <w:rFonts w:hAnsi="標楷體" w:hint="eastAsia"/>
        </w:rPr>
        <w:t>國民待遇</w:t>
      </w:r>
      <w:r w:rsidR="003A0070">
        <w:rPr>
          <w:rFonts w:hAnsi="標楷體" w:hint="eastAsia"/>
        </w:rPr>
        <w:t>』</w:t>
      </w:r>
      <w:r w:rsidR="00A771C9" w:rsidRPr="00A771C9">
        <w:rPr>
          <w:rFonts w:hAnsi="標楷體" w:hint="eastAsia"/>
        </w:rPr>
        <w:t>原則，實難禁止外國人來臺投資該產業</w:t>
      </w:r>
      <w:r w:rsidR="00E45C74" w:rsidRPr="00D105D9">
        <w:rPr>
          <w:rFonts w:hAnsi="標楷體" w:hint="eastAsia"/>
        </w:rPr>
        <w:t>」</w:t>
      </w:r>
      <w:r w:rsidR="003A0070" w:rsidRPr="00D105D9">
        <w:rPr>
          <w:rFonts w:hAnsi="標楷體" w:hint="eastAsia"/>
        </w:rPr>
        <w:t>、</w:t>
      </w:r>
      <w:r w:rsidR="008C43D8" w:rsidRPr="00D105D9">
        <w:rPr>
          <w:rFonts w:hAnsi="標楷體" w:hint="eastAsia"/>
        </w:rPr>
        <w:t>「FCTC</w:t>
      </w:r>
      <w:r w:rsidR="008C43D8" w:rsidRPr="008C43D8">
        <w:rPr>
          <w:rFonts w:hAnsi="標楷體" w:hint="eastAsia"/>
        </w:rPr>
        <w:t>第5條實施準則之指導原則4</w:t>
      </w:r>
      <w:r w:rsidR="003636FB">
        <w:rPr>
          <w:rFonts w:hAnsi="標楷體" w:hint="eastAsia"/>
        </w:rPr>
        <w:t>(</w:t>
      </w:r>
      <w:r w:rsidR="008C43D8" w:rsidRPr="008C43D8">
        <w:rPr>
          <w:rFonts w:hAnsi="標楷體" w:hint="eastAsia"/>
        </w:rPr>
        <w:t>不應給予激勵措施使其建立或營運</w:t>
      </w:r>
      <w:r w:rsidR="003636FB">
        <w:rPr>
          <w:rFonts w:hAnsi="標楷體" w:hint="eastAsia"/>
        </w:rPr>
        <w:t>)</w:t>
      </w:r>
      <w:r w:rsidR="008C43D8" w:rsidRPr="008C43D8">
        <w:rPr>
          <w:rFonts w:hAnsi="標楷體" w:hint="eastAsia"/>
        </w:rPr>
        <w:t>規定與國民待遇或最惠國待遇無涉</w:t>
      </w:r>
      <w:r w:rsidR="007F1FB6">
        <w:rPr>
          <w:rFonts w:hAnsi="標楷體" w:hint="eastAsia"/>
        </w:rPr>
        <w:t>……</w:t>
      </w:r>
      <w:r w:rsidR="008C43D8" w:rsidRPr="00D105D9">
        <w:rPr>
          <w:rFonts w:hAnsi="標楷體" w:hint="eastAsia"/>
        </w:rPr>
        <w:t>」、</w:t>
      </w:r>
      <w:r w:rsidR="00016D31" w:rsidRPr="00D105D9">
        <w:rPr>
          <w:rFonts w:hAnsi="標楷體" w:hint="eastAsia"/>
        </w:rPr>
        <w:t>「</w:t>
      </w:r>
      <w:r w:rsidR="000E34AD" w:rsidRPr="000E34AD">
        <w:rPr>
          <w:rFonts w:hAnsi="標楷體" w:hint="eastAsia"/>
        </w:rPr>
        <w:t>本部投審會依據外國人投資條例及僑外投資負面表列—禁止及限制僑外人投資業別項目等相關規定審議菸商來臺投資案件，相關規定並無給予菸草業激勵措施、特惠權或利益來建立或運行其業務，亦無向菸草業提供任何優惠免稅待遇</w:t>
      </w:r>
      <w:r w:rsidR="00016D31" w:rsidRPr="00D105D9">
        <w:rPr>
          <w:rFonts w:hAnsi="標楷體" w:hint="eastAsia"/>
        </w:rPr>
        <w:t>」</w:t>
      </w:r>
      <w:r w:rsidR="007F1FB6" w:rsidRPr="00D105D9">
        <w:rPr>
          <w:rFonts w:hAnsi="標楷體" w:hint="eastAsia"/>
        </w:rPr>
        <w:t>……</w:t>
      </w:r>
      <w:r w:rsidR="00667696" w:rsidRPr="00D105D9">
        <w:rPr>
          <w:rFonts w:hAnsi="標楷體" w:hint="eastAsia"/>
        </w:rPr>
        <w:t>。</w:t>
      </w:r>
    </w:p>
    <w:p w:rsidR="00CC6461" w:rsidRDefault="00410329" w:rsidP="00E24EA5">
      <w:pPr>
        <w:pStyle w:val="4"/>
      </w:pPr>
      <w:r>
        <w:rPr>
          <w:rFonts w:hint="eastAsia"/>
        </w:rPr>
        <w:t>財政部表示略以：</w:t>
      </w:r>
      <w:r w:rsidR="003A6564" w:rsidRPr="002A2AF8">
        <w:rPr>
          <w:rFonts w:hAnsi="標楷體" w:hint="eastAsia"/>
        </w:rPr>
        <w:t>「</w:t>
      </w:r>
      <w:r w:rsidR="003D500F" w:rsidRPr="002A2AF8">
        <w:rPr>
          <w:rFonts w:hAnsi="標楷體" w:hint="eastAsia"/>
        </w:rPr>
        <w:t>FCTC係</w:t>
      </w:r>
      <w:r w:rsidR="00DA2FE5">
        <w:rPr>
          <w:rFonts w:hAnsi="標楷體" w:hint="eastAsia"/>
        </w:rPr>
        <w:t>原</w:t>
      </w:r>
      <w:r w:rsidR="003D500F" w:rsidRPr="002A2AF8">
        <w:rPr>
          <w:rFonts w:hAnsi="標楷體" w:hint="eastAsia"/>
        </w:rPr>
        <w:t>衛生署函報行政院轉陳總統，經總統批准並簽署加入書，並未公布施行。爰該公約究否具法效性，其位階比較及優先適用性，有無高於法律等節，宜由衛福部洽請外交部釋明</w:t>
      </w:r>
      <w:r w:rsidR="003A6564" w:rsidRPr="002A2AF8">
        <w:rPr>
          <w:rFonts w:hAnsi="標楷體" w:hint="eastAsia"/>
        </w:rPr>
        <w:t>」</w:t>
      </w:r>
      <w:r w:rsidR="00BD4F11">
        <w:rPr>
          <w:rFonts w:hint="eastAsia"/>
        </w:rPr>
        <w:t>、</w:t>
      </w:r>
      <w:r>
        <w:rPr>
          <w:rFonts w:hint="eastAsia"/>
        </w:rPr>
        <w:t>「本部國庫署曾電洽衛福部及外交部意見，獲告略以，我國未加入WHO</w:t>
      </w:r>
      <w:r w:rsidR="00667696">
        <w:rPr>
          <w:rFonts w:hint="eastAsia"/>
        </w:rPr>
        <w:t>(</w:t>
      </w:r>
      <w:r>
        <w:rPr>
          <w:rFonts w:hint="eastAsia"/>
        </w:rPr>
        <w:t>僅以觀察員身分與會</w:t>
      </w:r>
      <w:r w:rsidR="00667696">
        <w:rPr>
          <w:rFonts w:hint="eastAsia"/>
        </w:rPr>
        <w:t>)</w:t>
      </w:r>
      <w:r>
        <w:rPr>
          <w:rFonts w:hint="eastAsia"/>
        </w:rPr>
        <w:t>，且未另行制定施行法以落實</w:t>
      </w:r>
      <w:r w:rsidR="00246D55">
        <w:rPr>
          <w:rFonts w:hint="eastAsia"/>
        </w:rPr>
        <w:t>該</w:t>
      </w:r>
      <w:r>
        <w:rPr>
          <w:rFonts w:hint="eastAsia"/>
        </w:rPr>
        <w:t>公約之國內法化，爰FCTC未具法效性。另如我國簽署之公民與政治權利國際公約及經濟社會文化權利國際公約、消除對婦女一切形式歧視公約、兒童權利公約、身心障礙者權利公約及聯合國反貪</w:t>
      </w:r>
      <w:r>
        <w:rPr>
          <w:rFonts w:hint="eastAsia"/>
        </w:rPr>
        <w:lastRenderedPageBreak/>
        <w:t>腐公約等5</w:t>
      </w:r>
      <w:r w:rsidR="00667696">
        <w:rPr>
          <w:rFonts w:hint="eastAsia"/>
        </w:rPr>
        <w:t>大</w:t>
      </w:r>
      <w:r>
        <w:rPr>
          <w:rFonts w:hint="eastAsia"/>
        </w:rPr>
        <w:t>公約，我國目前並非聯合國會員國，均以制定施行法之方式落實公約之國內法化，惟目前並未制定FCTC施行法，爰當不生FCTC與本國法律之位階比較及優先適用性問題。</w:t>
      </w:r>
      <w:r w:rsidR="00ED3300" w:rsidRPr="002A2AF8">
        <w:rPr>
          <w:rFonts w:hAnsi="標楷體" w:hint="eastAsia"/>
        </w:rPr>
        <w:t>……</w:t>
      </w:r>
      <w:r>
        <w:rPr>
          <w:rFonts w:hint="eastAsia"/>
        </w:rPr>
        <w:t>」</w:t>
      </w:r>
      <w:r w:rsidR="000D6D1A">
        <w:rPr>
          <w:rFonts w:hint="eastAsia"/>
        </w:rPr>
        <w:t>、</w:t>
      </w:r>
      <w:r w:rsidR="00ED69F0" w:rsidRPr="00ED69F0">
        <w:rPr>
          <w:rFonts w:hAnsi="標楷體" w:hint="eastAsia"/>
        </w:rPr>
        <w:t>「條約締結法係今(104)年7月1日方公布，有無追溯效力，尚有疑義……」</w:t>
      </w:r>
      <w:r w:rsidR="00ED69F0" w:rsidRPr="00ED69F0">
        <w:rPr>
          <w:rFonts w:hint="eastAsia"/>
        </w:rPr>
        <w:t>、</w:t>
      </w:r>
      <w:r w:rsidR="00ED69F0" w:rsidRPr="00ED69F0">
        <w:rPr>
          <w:rFonts w:hAnsi="標楷體" w:hint="eastAsia"/>
        </w:rPr>
        <w:t>「本案是否受到FCTC影響，以及FCTC究生效與否，並非單一部會肯認即可。倘若簽署即生效，何以今年我國尚須修正條約締結法?再者，上開FCTC並未對外公布，如何產生法效力？以上尚須釐清」</w:t>
      </w:r>
      <w:r w:rsidR="00ED69F0">
        <w:rPr>
          <w:rFonts w:hint="eastAsia"/>
        </w:rPr>
        <w:t>、</w:t>
      </w:r>
      <w:r w:rsidR="000D6D1A" w:rsidRPr="002A2AF8">
        <w:rPr>
          <w:rFonts w:hAnsi="標楷體" w:hint="eastAsia"/>
        </w:rPr>
        <w:t>「</w:t>
      </w:r>
      <w:r w:rsidR="00EB233F" w:rsidRPr="002A2AF8">
        <w:rPr>
          <w:rFonts w:hAnsi="標楷體" w:hint="eastAsia"/>
        </w:rPr>
        <w:t>菸草製造業部分涉菸害防制政策，建議洽衛福部意見</w:t>
      </w:r>
      <w:r w:rsidR="000D6D1A" w:rsidRPr="002A2AF8">
        <w:rPr>
          <w:rFonts w:hAnsi="標楷體" w:hint="eastAsia"/>
        </w:rPr>
        <w:t>」</w:t>
      </w:r>
      <w:r w:rsidR="00EB233F" w:rsidRPr="002A2AF8">
        <w:rPr>
          <w:rFonts w:hAnsi="標楷體" w:hint="eastAsia"/>
        </w:rPr>
        <w:t>、</w:t>
      </w:r>
      <w:r w:rsidR="00B23F01" w:rsidRPr="00D105D9">
        <w:rPr>
          <w:rFonts w:hAnsi="標楷體" w:hint="eastAsia"/>
        </w:rPr>
        <w:t>「</w:t>
      </w:r>
      <w:r w:rsidR="00360396" w:rsidRPr="00D105D9">
        <w:rPr>
          <w:rFonts w:hAnsi="標楷體" w:hint="eastAsia"/>
        </w:rPr>
        <w:t>菸草加工業、製造業是否對國民健康有不利影響</w:t>
      </w:r>
      <w:r w:rsidR="000F3F4E" w:rsidRPr="00D105D9">
        <w:rPr>
          <w:rFonts w:hAnsi="標楷體" w:hint="eastAsia"/>
        </w:rPr>
        <w:t>，</w:t>
      </w:r>
      <w:r w:rsidR="00E9011B" w:rsidRPr="00D105D9">
        <w:rPr>
          <w:rFonts w:hAnsi="標楷體" w:hint="eastAsia"/>
        </w:rPr>
        <w:t>宜由衛福部說明</w:t>
      </w:r>
      <w:r w:rsidR="00B23F01" w:rsidRPr="00D105D9">
        <w:rPr>
          <w:rFonts w:hAnsi="標楷體" w:hint="eastAsia"/>
        </w:rPr>
        <w:t>」</w:t>
      </w:r>
      <w:r w:rsidR="00B273AC" w:rsidRPr="00D105D9">
        <w:rPr>
          <w:rFonts w:hAnsi="標楷體" w:hint="eastAsia"/>
        </w:rPr>
        <w:t>、</w:t>
      </w:r>
      <w:r w:rsidR="00C1118C" w:rsidRPr="002A2AF8">
        <w:rPr>
          <w:rFonts w:hAnsi="標楷體" w:hint="eastAsia"/>
        </w:rPr>
        <w:t>「</w:t>
      </w:r>
      <w:r w:rsidR="00D44DC5" w:rsidRPr="002A2AF8">
        <w:rPr>
          <w:rFonts w:hAnsi="標楷體" w:hint="eastAsia"/>
        </w:rPr>
        <w:t>是否有違反該公約情事，宜由經濟部及衛福部說明</w:t>
      </w:r>
      <w:r w:rsidR="00C1118C" w:rsidRPr="002A2AF8">
        <w:rPr>
          <w:rFonts w:hAnsi="標楷體" w:hint="eastAsia"/>
        </w:rPr>
        <w:t>」</w:t>
      </w:r>
      <w:r w:rsidR="00E24EA5" w:rsidRPr="002A2AF8">
        <w:rPr>
          <w:rFonts w:hAnsi="標楷體" w:hint="eastAsia"/>
        </w:rPr>
        <w:t>、「本部並未提供優惠待遇予外國菸商來臺設廠，而主管之菸酒管理法亦無相關規定。至如有其他機關提供優惠待遇是否違反該公約問題，建議由衛福部說明」</w:t>
      </w:r>
      <w:r w:rsidR="00E24EA5">
        <w:rPr>
          <w:rFonts w:hint="eastAsia"/>
        </w:rPr>
        <w:t>、</w:t>
      </w:r>
      <w:r w:rsidR="00E24EA5" w:rsidRPr="002A2AF8">
        <w:rPr>
          <w:rFonts w:hAnsi="標楷體" w:hint="eastAsia"/>
        </w:rPr>
        <w:t>「</w:t>
      </w:r>
      <w:r w:rsidR="002A2AF8" w:rsidRPr="002A2AF8">
        <w:rPr>
          <w:rFonts w:hAnsi="標楷體" w:hint="eastAsia"/>
        </w:rPr>
        <w:t>本部對菸酒管理業務著重在對菸酒業者之監督與管理，與菸害防制目的未盡一致，倘基於國民健康因素等考量，對菸製造業者有禁止或限制之必要，宜由菸害防制法著手，於源頭即予禁止或限制，較為妥適</w:t>
      </w:r>
      <w:r w:rsidR="00E24EA5" w:rsidRPr="002A2AF8">
        <w:rPr>
          <w:rFonts w:hAnsi="標楷體" w:hint="eastAsia"/>
        </w:rPr>
        <w:t>」</w:t>
      </w:r>
      <w:r w:rsidR="007F1FB6">
        <w:rPr>
          <w:rFonts w:hAnsi="標楷體" w:hint="eastAsia"/>
        </w:rPr>
        <w:t>……。</w:t>
      </w:r>
    </w:p>
    <w:p w:rsidR="0004518E" w:rsidRDefault="00410329" w:rsidP="00F01533">
      <w:pPr>
        <w:pStyle w:val="4"/>
      </w:pPr>
      <w:r>
        <w:rPr>
          <w:rFonts w:hint="eastAsia"/>
        </w:rPr>
        <w:t>衛福部</w:t>
      </w:r>
      <w:r w:rsidR="00F21AB2">
        <w:rPr>
          <w:rFonts w:hint="eastAsia"/>
        </w:rPr>
        <w:t>及國健署</w:t>
      </w:r>
      <w:r w:rsidR="004A18EA">
        <w:rPr>
          <w:rFonts w:hint="eastAsia"/>
        </w:rPr>
        <w:t>回</w:t>
      </w:r>
      <w:r w:rsidR="002056C4">
        <w:rPr>
          <w:rFonts w:hint="eastAsia"/>
        </w:rPr>
        <w:t>復</w:t>
      </w:r>
      <w:r w:rsidR="002A68B4">
        <w:rPr>
          <w:rFonts w:hint="eastAsia"/>
        </w:rPr>
        <w:t>略以</w:t>
      </w:r>
      <w:r>
        <w:rPr>
          <w:rFonts w:hint="eastAsia"/>
        </w:rPr>
        <w:t>：</w:t>
      </w:r>
      <w:r w:rsidR="00F01533">
        <w:rPr>
          <w:rFonts w:hAnsi="標楷體" w:hint="eastAsia"/>
        </w:rPr>
        <w:t>「</w:t>
      </w:r>
      <w:r w:rsidR="00F01533" w:rsidRPr="00F01533">
        <w:rPr>
          <w:rFonts w:hAnsi="標楷體" w:hint="eastAsia"/>
        </w:rPr>
        <w:t>最高行政法院93年判字第281號判決略以：</w:t>
      </w:r>
      <w:r w:rsidR="00F01533">
        <w:rPr>
          <w:rFonts w:hAnsi="標楷體" w:hint="eastAsia"/>
        </w:rPr>
        <w:t>『</w:t>
      </w:r>
      <w:r w:rsidR="00F01533" w:rsidRPr="00F01533">
        <w:rPr>
          <w:rFonts w:hAnsi="標楷體" w:hint="eastAsia"/>
        </w:rPr>
        <w:t>…</w:t>
      </w:r>
      <w:r w:rsidR="00F01533">
        <w:rPr>
          <w:rFonts w:hAnsi="標楷體" w:hint="eastAsia"/>
        </w:rPr>
        <w:t>…</w:t>
      </w:r>
      <w:r w:rsidR="00F01533" w:rsidRPr="00F01533">
        <w:rPr>
          <w:rFonts w:hAnsi="標楷體" w:hint="eastAsia"/>
        </w:rPr>
        <w:t>按國際法與國內法為平行之法律體系，且均為行政法之法源；惟國際法要成為行政法之法源，並非毫無限制，必須條約或協定明定其內容，始可直接引用作為法規適用。或將條約、協定內容，透過國內法規之訂定，訂定於相關法規，才能有效執行外，必須司法審判機關採用，作為判決先例。一般而言，於</w:t>
      </w:r>
      <w:r w:rsidR="00F01533" w:rsidRPr="00F01533">
        <w:rPr>
          <w:rFonts w:hAnsi="標楷體" w:hint="eastAsia"/>
        </w:rPr>
        <w:lastRenderedPageBreak/>
        <w:t>國際法與國內法衝突時，國際法之效力應優先於國內法；但其應具上開要件，始有優先於國內法適用之餘地</w:t>
      </w:r>
      <w:r w:rsidR="00B1516B" w:rsidRPr="00F01533">
        <w:rPr>
          <w:rFonts w:hAnsi="標楷體" w:hint="eastAsia"/>
        </w:rPr>
        <w:t>…</w:t>
      </w:r>
      <w:r w:rsidR="00B1516B">
        <w:rPr>
          <w:rFonts w:hAnsi="標楷體" w:hint="eastAsia"/>
        </w:rPr>
        <w:t>…</w:t>
      </w:r>
      <w:r w:rsidR="00F01533">
        <w:rPr>
          <w:rFonts w:hAnsi="標楷體" w:hint="eastAsia"/>
        </w:rPr>
        <w:t>』</w:t>
      </w:r>
      <w:r w:rsidR="00F01533" w:rsidRPr="00F01533">
        <w:rPr>
          <w:rFonts w:hAnsi="標楷體" w:hint="eastAsia"/>
        </w:rPr>
        <w:t>故FCTC經我國立法院決議通過，並經總統簽署批准，則於我國當然生其效力，惟參上開最高行政法院判決，</w:t>
      </w:r>
      <w:r w:rsidR="00F01533">
        <w:rPr>
          <w:rFonts w:hAnsi="標楷體" w:hint="eastAsia"/>
        </w:rPr>
        <w:t>『</w:t>
      </w:r>
      <w:r w:rsidR="00F01533" w:rsidRPr="00F01533">
        <w:rPr>
          <w:rFonts w:hAnsi="標楷體" w:hint="eastAsia"/>
        </w:rPr>
        <w:t>禁止菸廠設置</w:t>
      </w:r>
      <w:r w:rsidR="00F01533">
        <w:rPr>
          <w:rFonts w:hAnsi="標楷體" w:hint="eastAsia"/>
        </w:rPr>
        <w:t>』</w:t>
      </w:r>
      <w:r w:rsidR="00F01533" w:rsidRPr="00F01533">
        <w:rPr>
          <w:rFonts w:hAnsi="標楷體" w:hint="eastAsia"/>
        </w:rPr>
        <w:t>並未明</w:t>
      </w:r>
      <w:r w:rsidR="00F01533">
        <w:rPr>
          <w:rFonts w:hAnsi="標楷體" w:hint="eastAsia"/>
        </w:rPr>
        <w:t>定</w:t>
      </w:r>
      <w:r w:rsidR="00F01533" w:rsidRPr="00F01533">
        <w:rPr>
          <w:rFonts w:hAnsi="標楷體" w:hint="eastAsia"/>
        </w:rPr>
        <w:t>於該公約或訂定於我國國內法規，亦未經法院判決先例採用</w:t>
      </w:r>
      <w:r w:rsidR="00F01533">
        <w:rPr>
          <w:rFonts w:hAnsi="標楷體" w:hint="eastAsia"/>
        </w:rPr>
        <w:t>……」</w:t>
      </w:r>
      <w:r w:rsidR="00F01533">
        <w:rPr>
          <w:rFonts w:hint="eastAsia"/>
        </w:rPr>
        <w:t>、</w:t>
      </w:r>
      <w:r>
        <w:rPr>
          <w:rFonts w:hint="eastAsia"/>
        </w:rPr>
        <w:t>「</w:t>
      </w:r>
      <w:r w:rsidR="002A68B4">
        <w:rPr>
          <w:rFonts w:hint="eastAsia"/>
        </w:rPr>
        <w:t>本部國健署乃於104年8月18日召開專家諮詢會議，經綜整各專家意見後，咸認FCTC對於菸害防制有諸多建議。惟若給予菸商之財稅優惠有可能違反FCTC，可藉由限制菸品僅能外銷方式，減低對國民健康之衝擊。針對前述會議結論，國健署於104年9月10日</w:t>
      </w:r>
      <w:r w:rsidR="00ED69F0">
        <w:rPr>
          <w:rFonts w:hint="eastAsia"/>
        </w:rPr>
        <w:t>函</w:t>
      </w:r>
      <w:r w:rsidR="00ED69F0">
        <w:rPr>
          <w:rStyle w:val="afc"/>
        </w:rPr>
        <w:footnoteReference w:id="14"/>
      </w:r>
      <w:r w:rsidR="002A68B4">
        <w:rPr>
          <w:rFonts w:hint="eastAsia"/>
        </w:rPr>
        <w:t>送FCTC中文譯本及其第5.3條實施準則中英本版本予財政部及經濟部投審會，並促請其將該公約第5.3條實施準則有關</w:t>
      </w:r>
      <w:r w:rsidR="00F73599">
        <w:rPr>
          <w:rFonts w:hAnsi="標楷體" w:hint="eastAsia"/>
        </w:rPr>
        <w:t>『</w:t>
      </w:r>
      <w:r w:rsidR="002A68B4">
        <w:rPr>
          <w:rFonts w:hint="eastAsia"/>
        </w:rPr>
        <w:t>締約方不應給予菸草業激勵措施、特惠權或利益來建立或運行其業務</w:t>
      </w:r>
      <w:r w:rsidR="00F73599">
        <w:rPr>
          <w:rFonts w:hAnsi="標楷體" w:hint="eastAsia"/>
        </w:rPr>
        <w:t>』</w:t>
      </w:r>
      <w:r w:rsidR="002A68B4">
        <w:rPr>
          <w:rFonts w:hint="eastAsia"/>
        </w:rPr>
        <w:t>及</w:t>
      </w:r>
      <w:r w:rsidR="00F73599">
        <w:rPr>
          <w:rFonts w:hAnsi="標楷體" w:hint="eastAsia"/>
        </w:rPr>
        <w:t>『</w:t>
      </w:r>
      <w:r w:rsidR="002A68B4">
        <w:rPr>
          <w:rFonts w:hint="eastAsia"/>
        </w:rPr>
        <w:t>締約方不應向菸草業提供任何優惠免稅待遇</w:t>
      </w:r>
      <w:r w:rsidR="00F73599">
        <w:rPr>
          <w:rFonts w:hAnsi="標楷體" w:hint="eastAsia"/>
        </w:rPr>
        <w:t>』</w:t>
      </w:r>
      <w:r w:rsidR="002A68B4">
        <w:rPr>
          <w:rFonts w:hint="eastAsia"/>
        </w:rPr>
        <w:t>所闡述之精神與內容納入決策參考</w:t>
      </w:r>
      <w:r>
        <w:rPr>
          <w:rFonts w:hint="eastAsia"/>
        </w:rPr>
        <w:t>」</w:t>
      </w:r>
      <w:r w:rsidR="004A18EA">
        <w:rPr>
          <w:rFonts w:hAnsi="標楷體" w:hint="eastAsia"/>
        </w:rPr>
        <w:t>……</w:t>
      </w:r>
      <w:r w:rsidR="00632F57">
        <w:rPr>
          <w:rFonts w:hint="eastAsia"/>
        </w:rPr>
        <w:t>。</w:t>
      </w:r>
    </w:p>
    <w:p w:rsidR="0004518E" w:rsidRDefault="00410329" w:rsidP="00234D79">
      <w:pPr>
        <w:pStyle w:val="4"/>
      </w:pPr>
      <w:r>
        <w:rPr>
          <w:rFonts w:hint="eastAsia"/>
        </w:rPr>
        <w:t>外交部</w:t>
      </w:r>
      <w:r w:rsidR="007C5355">
        <w:rPr>
          <w:rFonts w:hint="eastAsia"/>
        </w:rPr>
        <w:t>認為</w:t>
      </w:r>
      <w:r w:rsidR="004A18EA">
        <w:rPr>
          <w:rFonts w:hint="eastAsia"/>
        </w:rPr>
        <w:t>略以</w:t>
      </w:r>
      <w:r>
        <w:rPr>
          <w:rFonts w:hint="eastAsia"/>
        </w:rPr>
        <w:t>：「</w:t>
      </w:r>
      <w:r w:rsidR="00B17109">
        <w:rPr>
          <w:rFonts w:hint="eastAsia"/>
        </w:rPr>
        <w:t>FCTC</w:t>
      </w:r>
      <w:r w:rsidR="00FF71B8" w:rsidRPr="00FF71B8">
        <w:rPr>
          <w:rFonts w:hint="eastAsia"/>
        </w:rPr>
        <w:t>前於94年經立法院審議通過，依</w:t>
      </w:r>
      <w:r w:rsidR="008C6DA3">
        <w:rPr>
          <w:rFonts w:hint="eastAsia"/>
        </w:rPr>
        <w:t>司法院</w:t>
      </w:r>
      <w:r w:rsidR="00FF71B8" w:rsidRPr="00FF71B8">
        <w:rPr>
          <w:rFonts w:hint="eastAsia"/>
        </w:rPr>
        <w:t>釋字第329號解釋意旨，應已完成國內法程序，而認具有國內法之效力</w:t>
      </w:r>
      <w:r>
        <w:rPr>
          <w:rFonts w:hint="eastAsia"/>
        </w:rPr>
        <w:t>」</w:t>
      </w:r>
      <w:r w:rsidR="00FF71B8">
        <w:rPr>
          <w:rFonts w:hint="eastAsia"/>
        </w:rPr>
        <w:t>、</w:t>
      </w:r>
      <w:r w:rsidR="00736C59" w:rsidRPr="00736C59">
        <w:rPr>
          <w:rFonts w:hAnsi="標楷體" w:hint="eastAsia"/>
        </w:rPr>
        <w:t>「依今(104)年7月1日總統公布，7月3日施行的條約締結法，明文規定類此未完成國際法程序，惟經立法院審議通過，總統公布，具有國內法效力。……</w:t>
      </w:r>
      <w:r w:rsidR="00747F31">
        <w:rPr>
          <w:rFonts w:hAnsi="標楷體" w:hint="eastAsia"/>
        </w:rPr>
        <w:t>本</w:t>
      </w:r>
      <w:r w:rsidR="00736C59" w:rsidRPr="00736C59">
        <w:rPr>
          <w:rFonts w:hAnsi="標楷體" w:hint="eastAsia"/>
        </w:rPr>
        <w:t>部認為FCTC在我國內法效力應被認可」</w:t>
      </w:r>
      <w:r w:rsidR="00736C59" w:rsidRPr="00736C59">
        <w:rPr>
          <w:rFonts w:hint="eastAsia"/>
        </w:rPr>
        <w:t>、</w:t>
      </w:r>
      <w:r w:rsidR="00BB28F1">
        <w:rPr>
          <w:rFonts w:hint="eastAsia"/>
        </w:rPr>
        <w:t>「</w:t>
      </w:r>
      <w:r w:rsidR="00ED417F" w:rsidRPr="00ED417F">
        <w:rPr>
          <w:rFonts w:hint="eastAsia"/>
        </w:rPr>
        <w:t>我國雖非WHO成員，為使此國際人權在國內得有效落實</w:t>
      </w:r>
      <w:r w:rsidR="001A3D9F">
        <w:rPr>
          <w:rFonts w:hAnsi="標楷體" w:hint="eastAsia"/>
        </w:rPr>
        <w:t>……</w:t>
      </w:r>
      <w:r w:rsidR="00ED417F" w:rsidRPr="00ED417F">
        <w:rPr>
          <w:rFonts w:hint="eastAsia"/>
        </w:rPr>
        <w:t>鑒於本公約已具有國內法效力，則相關主管機關自應配合辦理，如有必要應即修正我國法</w:t>
      </w:r>
      <w:r w:rsidR="00ED417F" w:rsidRPr="00ED417F">
        <w:rPr>
          <w:rFonts w:hint="eastAsia"/>
        </w:rPr>
        <w:lastRenderedPageBreak/>
        <w:t>令及調整相關行政措施，以符合本公約之規定及其立法意旨</w:t>
      </w:r>
      <w:r w:rsidR="00BB28F1">
        <w:rPr>
          <w:rFonts w:hint="eastAsia"/>
        </w:rPr>
        <w:t>」</w:t>
      </w:r>
      <w:r w:rsidR="00454E0B">
        <w:rPr>
          <w:rFonts w:hint="eastAsia"/>
        </w:rPr>
        <w:t>、</w:t>
      </w:r>
      <w:r w:rsidR="00DE07DB">
        <w:rPr>
          <w:rFonts w:hint="eastAsia"/>
        </w:rPr>
        <w:t>「</w:t>
      </w:r>
      <w:r w:rsidR="00DE07DB" w:rsidRPr="002E1007">
        <w:rPr>
          <w:rFonts w:hAnsi="標楷體" w:hint="eastAsia"/>
        </w:rPr>
        <w:t>鑒於本公約為一框架公約，僅訂有各締約國實施菸草控制措施應遵循之原則性、框架性規範，各條規定需透過實施準則加以具體化，始得確實執行，爰實施準則與本公約間實存有緊密關連，應認實施準則係各締約國在實施公約之重要參考。國內機關在制定或實施菸草控制方面之法令或政策時，併應參照實施準則之規定」、「</w:t>
      </w:r>
      <w:r w:rsidR="0028133D" w:rsidRPr="002E1007">
        <w:rPr>
          <w:rFonts w:hAnsi="標楷體" w:hint="eastAsia"/>
        </w:rPr>
        <w:t>有關我政府開放外國菸商來</w:t>
      </w:r>
      <w:r w:rsidR="007D0984">
        <w:rPr>
          <w:rFonts w:hAnsi="標楷體" w:hint="eastAsia"/>
        </w:rPr>
        <w:t>臺</w:t>
      </w:r>
      <w:r w:rsidR="0028133D" w:rsidRPr="002E1007">
        <w:rPr>
          <w:rFonts w:hAnsi="標楷體" w:hint="eastAsia"/>
        </w:rPr>
        <w:t>設廠是否屬於實施準則之指導原則4所稱</w:t>
      </w:r>
      <w:r w:rsidR="002E1007" w:rsidRPr="002E1007">
        <w:rPr>
          <w:rFonts w:hAnsi="標楷體" w:hint="eastAsia"/>
        </w:rPr>
        <w:t>『</w:t>
      </w:r>
      <w:r w:rsidR="0028133D" w:rsidRPr="002E1007">
        <w:rPr>
          <w:rFonts w:hAnsi="標楷體" w:hint="eastAsia"/>
        </w:rPr>
        <w:t>政府激勵措施</w:t>
      </w:r>
      <w:r w:rsidR="002E1007" w:rsidRPr="002E1007">
        <w:rPr>
          <w:rFonts w:hAnsi="標楷體" w:hint="eastAsia"/>
        </w:rPr>
        <w:t>』</w:t>
      </w:r>
      <w:r w:rsidR="0028133D" w:rsidRPr="002E1007">
        <w:rPr>
          <w:rFonts w:hAnsi="標楷體" w:hint="eastAsia"/>
        </w:rPr>
        <w:t>乙節，依照法律文義解釋，此稱之</w:t>
      </w:r>
      <w:r w:rsidR="002E1007" w:rsidRPr="002E1007">
        <w:rPr>
          <w:rFonts w:hAnsi="標楷體" w:hint="eastAsia"/>
        </w:rPr>
        <w:t>『激勵措施』</w:t>
      </w:r>
      <w:r w:rsidR="0028133D" w:rsidRPr="002E1007">
        <w:rPr>
          <w:rFonts w:hAnsi="標楷體" w:hint="eastAsia"/>
        </w:rPr>
        <w:t>應指政府為促進菸草業在臺發展，透過各項優惠待遇，如稅負減免、獎勵或補助金之發放、進出口之便利或其他投資優惠制度，吸引或鼓勵國內外菸草業者在臺投資經營，倘僅單純依法准許外國菸商來</w:t>
      </w:r>
      <w:r w:rsidR="007D0984">
        <w:rPr>
          <w:rFonts w:hAnsi="標楷體" w:hint="eastAsia"/>
        </w:rPr>
        <w:t>臺</w:t>
      </w:r>
      <w:r w:rsidR="0028133D" w:rsidRPr="002E1007">
        <w:rPr>
          <w:rFonts w:hAnsi="標楷體" w:hint="eastAsia"/>
        </w:rPr>
        <w:t>設廠，而未給予業者任何補助或其他優惠待遇，似應不因此違反上揭指導原則。</w:t>
      </w:r>
      <w:r w:rsidR="001A3D9F">
        <w:rPr>
          <w:rFonts w:hAnsi="標楷體" w:hint="eastAsia"/>
        </w:rPr>
        <w:t>……</w:t>
      </w:r>
      <w:r w:rsidR="0028133D" w:rsidRPr="002E1007">
        <w:rPr>
          <w:rFonts w:hAnsi="標楷體" w:hint="eastAsia"/>
        </w:rPr>
        <w:t>倘確有本節所述情形，則相關主管機關應檢討我國法令並更正相關行政措施</w:t>
      </w:r>
      <w:r w:rsidR="00DE07DB" w:rsidRPr="002E1007">
        <w:rPr>
          <w:rFonts w:hAnsi="標楷體" w:hint="eastAsia"/>
        </w:rPr>
        <w:t>」</w:t>
      </w:r>
      <w:r w:rsidR="00234D79">
        <w:rPr>
          <w:rFonts w:hAnsi="標楷體" w:hint="eastAsia"/>
        </w:rPr>
        <w:t>、「</w:t>
      </w:r>
      <w:r w:rsidR="00A67FCF">
        <w:rPr>
          <w:rFonts w:hAnsi="標楷體" w:hint="eastAsia"/>
        </w:rPr>
        <w:t>『</w:t>
      </w:r>
      <w:r w:rsidR="00A67FCF" w:rsidRPr="00234D79">
        <w:rPr>
          <w:rFonts w:hAnsi="標楷體" w:hint="eastAsia"/>
        </w:rPr>
        <w:t>國民待遇原則</w:t>
      </w:r>
      <w:r w:rsidR="00A67FCF">
        <w:rPr>
          <w:rFonts w:hAnsi="標楷體" w:hint="eastAsia"/>
        </w:rPr>
        <w:t>』</w:t>
      </w:r>
      <w:r w:rsidR="00234D79" w:rsidRPr="00234D79">
        <w:rPr>
          <w:rFonts w:hAnsi="標楷體" w:hint="eastAsia"/>
        </w:rPr>
        <w:t>、</w:t>
      </w:r>
      <w:r w:rsidR="00A67FCF">
        <w:rPr>
          <w:rFonts w:hAnsi="標楷體" w:hint="eastAsia"/>
        </w:rPr>
        <w:t>『</w:t>
      </w:r>
      <w:r w:rsidR="00234D79" w:rsidRPr="00234D79">
        <w:rPr>
          <w:rFonts w:hAnsi="標楷體" w:hint="eastAsia"/>
        </w:rPr>
        <w:t>最惠國待遇原則</w:t>
      </w:r>
      <w:r w:rsidR="00A67FCF">
        <w:rPr>
          <w:rFonts w:hAnsi="標楷體" w:hint="eastAsia"/>
        </w:rPr>
        <w:t>』</w:t>
      </w:r>
      <w:r w:rsidR="00234D79" w:rsidRPr="00234D79">
        <w:rPr>
          <w:rFonts w:hAnsi="標楷體" w:hint="eastAsia"/>
        </w:rPr>
        <w:t>及</w:t>
      </w:r>
      <w:r w:rsidR="001A3D9F">
        <w:rPr>
          <w:rFonts w:hAnsi="標楷體" w:hint="eastAsia"/>
        </w:rPr>
        <w:t>『</w:t>
      </w:r>
      <w:r w:rsidR="00234D79" w:rsidRPr="00234D79">
        <w:rPr>
          <w:rFonts w:hAnsi="標楷體" w:hint="eastAsia"/>
        </w:rPr>
        <w:t>投資保障</w:t>
      </w:r>
      <w:r w:rsidR="001A3D9F">
        <w:rPr>
          <w:rFonts w:hAnsi="標楷體" w:hint="eastAsia"/>
        </w:rPr>
        <w:t>』(</w:t>
      </w:r>
      <w:r w:rsidR="00234D79" w:rsidRPr="00234D79">
        <w:rPr>
          <w:rFonts w:hAnsi="標楷體" w:hint="eastAsia"/>
        </w:rPr>
        <w:t>如第5條、第12條、第13條、第14條、第20條及第21條等</w:t>
      </w:r>
      <w:r w:rsidR="001A3D9F">
        <w:rPr>
          <w:rFonts w:hAnsi="標楷體" w:hint="eastAsia"/>
        </w:rPr>
        <w:t>)</w:t>
      </w:r>
      <w:r w:rsidR="00234D79" w:rsidRPr="00234D79">
        <w:rPr>
          <w:rFonts w:hAnsi="標楷體" w:hint="eastAsia"/>
        </w:rPr>
        <w:t>則係為提供兩國投資人最低限度之投資保障與投資安全保護措施，以避免兩國投資人因受較我國民或第三國多之投資限制，致妨礙兩國間之經貿交流，即倘非屬我政府另給予之具體優惠措施或獎勵作法，則應非屬於實施準則所擬規範之禁止鼓勵菸草業之建立與開業。至於本案我政府給予日本菸商之待遇為何？是否屬於</w:t>
      </w:r>
      <w:r w:rsidR="00A67FCF">
        <w:rPr>
          <w:rFonts w:hAnsi="標楷體" w:hint="eastAsia"/>
        </w:rPr>
        <w:t>『</w:t>
      </w:r>
      <w:r w:rsidR="00A67FCF" w:rsidRPr="00234D79">
        <w:rPr>
          <w:rFonts w:hAnsi="標楷體" w:hint="eastAsia"/>
        </w:rPr>
        <w:t>優惠</w:t>
      </w:r>
      <w:r w:rsidR="00A67FCF">
        <w:rPr>
          <w:rFonts w:hAnsi="標楷體" w:hint="eastAsia"/>
        </w:rPr>
        <w:t>』</w:t>
      </w:r>
      <w:r w:rsidR="00234D79" w:rsidRPr="00234D79">
        <w:rPr>
          <w:rFonts w:hAnsi="標楷體" w:hint="eastAsia"/>
        </w:rPr>
        <w:t>、</w:t>
      </w:r>
      <w:r w:rsidR="00A67FCF">
        <w:rPr>
          <w:rFonts w:hAnsi="標楷體" w:hint="eastAsia"/>
        </w:rPr>
        <w:t>『</w:t>
      </w:r>
      <w:r w:rsidR="002056C4" w:rsidRPr="00234D79">
        <w:rPr>
          <w:rFonts w:hAnsi="標楷體" w:hint="eastAsia"/>
        </w:rPr>
        <w:t>獎勵</w:t>
      </w:r>
      <w:r w:rsidR="00A67FCF">
        <w:rPr>
          <w:rFonts w:hAnsi="標楷體" w:hint="eastAsia"/>
        </w:rPr>
        <w:t>』</w:t>
      </w:r>
      <w:r w:rsidR="00234D79" w:rsidRPr="00234D79">
        <w:rPr>
          <w:rFonts w:hAnsi="標楷體" w:hint="eastAsia"/>
        </w:rPr>
        <w:t>乙節，仍應由主管機關認定之</w:t>
      </w:r>
      <w:r w:rsidR="00234D79">
        <w:rPr>
          <w:rFonts w:hAnsi="標楷體" w:hint="eastAsia"/>
        </w:rPr>
        <w:t>」</w:t>
      </w:r>
      <w:r w:rsidR="007364B6">
        <w:rPr>
          <w:rFonts w:hAnsi="標楷體" w:hint="eastAsia"/>
        </w:rPr>
        <w:t>……</w:t>
      </w:r>
      <w:r w:rsidR="00632F57">
        <w:rPr>
          <w:rFonts w:hAnsi="標楷體" w:hint="eastAsia"/>
        </w:rPr>
        <w:t>。</w:t>
      </w:r>
    </w:p>
    <w:p w:rsidR="00410329" w:rsidRDefault="00BA4A7D" w:rsidP="004F2CFF">
      <w:pPr>
        <w:pStyle w:val="4"/>
      </w:pPr>
      <w:r w:rsidRPr="00A01B5D">
        <w:rPr>
          <w:rFonts w:hint="eastAsia"/>
        </w:rPr>
        <w:t>法務部、法規會提供之諮詢意見分別略以：「我</w:t>
      </w:r>
      <w:r w:rsidRPr="00A01B5D">
        <w:rPr>
          <w:rFonts w:hint="eastAsia"/>
        </w:rPr>
        <w:lastRenderedPageBreak/>
        <w:t>國雖非聯合國會員國而無法完成簽署該公約之程序，惟我國已於94年由立法院審議通過之方式完成FCTC內國法化之程序，因此FCTC為我國內國法。</w:t>
      </w:r>
      <w:r w:rsidRPr="00A01B5D">
        <w:rPr>
          <w:rFonts w:hAnsi="標楷體" w:hint="eastAsia"/>
        </w:rPr>
        <w:t>……在我國之性質應屬內國法律之性質……</w:t>
      </w:r>
      <w:r w:rsidRPr="00A01B5D">
        <w:rPr>
          <w:rFonts w:hint="eastAsia"/>
        </w:rPr>
        <w:t>」、</w:t>
      </w:r>
      <w:r w:rsidRPr="00A01B5D">
        <w:rPr>
          <w:rFonts w:hAnsi="標楷體" w:hint="eastAsia"/>
        </w:rPr>
        <w:t>「FCTC並未定有禁止香菸生產或菸草業設廠之相關明文規定」</w:t>
      </w:r>
      <w:r w:rsidR="00A01B5D" w:rsidRPr="00A01B5D">
        <w:rPr>
          <w:rFonts w:hAnsi="標楷體" w:hint="eastAsia"/>
        </w:rPr>
        <w:t>、「FCTC並未有任何條文規定完全剝奪菸草製造商製造菸草之生產權利，或剝奪各會員國准許菸草廠商設廠製造菸草之權利」</w:t>
      </w:r>
      <w:r w:rsidRPr="00A01B5D">
        <w:rPr>
          <w:rFonts w:hint="eastAsia"/>
        </w:rPr>
        <w:t>、</w:t>
      </w:r>
      <w:r w:rsidR="002E1007" w:rsidRPr="00A01B5D">
        <w:rPr>
          <w:rFonts w:hint="eastAsia"/>
        </w:rPr>
        <w:t>「</w:t>
      </w:r>
      <w:r w:rsidR="00837137" w:rsidRPr="00A01B5D">
        <w:rPr>
          <w:rFonts w:hint="eastAsia"/>
        </w:rPr>
        <w:t>FCTC之實施準則係該公約實施時之參</w:t>
      </w:r>
      <w:r w:rsidR="00837137" w:rsidRPr="00837137">
        <w:rPr>
          <w:rFonts w:hint="eastAsia"/>
        </w:rPr>
        <w:t>考依據，因此在該公約已完成內國法程序成為我國內國法下，因該準則與公約本文間具有相連關係，因此在適用該公約時，自應將實施準則列為重要參考依據</w:t>
      </w:r>
      <w:r w:rsidR="002E1007">
        <w:rPr>
          <w:rFonts w:hint="eastAsia"/>
        </w:rPr>
        <w:t>」</w:t>
      </w:r>
      <w:r w:rsidR="00837137">
        <w:rPr>
          <w:rFonts w:hint="eastAsia"/>
        </w:rPr>
        <w:t>、</w:t>
      </w:r>
      <w:r w:rsidR="003B5FE1">
        <w:rPr>
          <w:rFonts w:hint="eastAsia"/>
        </w:rPr>
        <w:t>「</w:t>
      </w:r>
      <w:r w:rsidR="00315E47" w:rsidRPr="00315E47">
        <w:rPr>
          <w:rFonts w:hint="eastAsia"/>
        </w:rPr>
        <w:t>由立法文義解釋：所謂</w:t>
      </w:r>
      <w:r w:rsidR="00F64704">
        <w:rPr>
          <w:rFonts w:hint="eastAsia"/>
        </w:rPr>
        <w:t>『</w:t>
      </w:r>
      <w:r w:rsidR="00F64704" w:rsidRPr="00315E47">
        <w:rPr>
          <w:rFonts w:hint="eastAsia"/>
        </w:rPr>
        <w:t>激勵措施</w:t>
      </w:r>
      <w:r w:rsidR="00F64704">
        <w:rPr>
          <w:rFonts w:hint="eastAsia"/>
        </w:rPr>
        <w:t>』</w:t>
      </w:r>
      <w:r w:rsidR="00315E47" w:rsidRPr="00315E47">
        <w:rPr>
          <w:rFonts w:hint="eastAsia"/>
        </w:rPr>
        <w:t>係指，通過設計適當的獎酬形式和環境，以一定的行為規範和懲罰性措施，藉助信息溝通，來激發、引導、保持其他人的行為動機；而</w:t>
      </w:r>
      <w:r w:rsidR="00F64704">
        <w:rPr>
          <w:rFonts w:hint="eastAsia"/>
        </w:rPr>
        <w:t>『</w:t>
      </w:r>
      <w:r w:rsidR="00F64704" w:rsidRPr="00315E47">
        <w:rPr>
          <w:rFonts w:hint="eastAsia"/>
        </w:rPr>
        <w:t>優惠待遇</w:t>
      </w:r>
      <w:r w:rsidR="00F64704">
        <w:rPr>
          <w:rFonts w:hint="eastAsia"/>
        </w:rPr>
        <w:t>』</w:t>
      </w:r>
      <w:r w:rsidR="00315E47" w:rsidRPr="00315E47">
        <w:rPr>
          <w:rFonts w:hint="eastAsia"/>
        </w:rPr>
        <w:t>則是指給予聲請人原本權益以外之較優待遇。也就是說，</w:t>
      </w:r>
      <w:r w:rsidR="00FD6203">
        <w:rPr>
          <w:rFonts w:hint="eastAsia"/>
        </w:rPr>
        <w:t>『</w:t>
      </w:r>
      <w:r w:rsidR="00315E47" w:rsidRPr="00315E47">
        <w:rPr>
          <w:rFonts w:hint="eastAsia"/>
        </w:rPr>
        <w:t>激勵措施</w:t>
      </w:r>
      <w:r w:rsidR="00FD6203">
        <w:rPr>
          <w:rFonts w:hint="eastAsia"/>
        </w:rPr>
        <w:t>』</w:t>
      </w:r>
      <w:r w:rsidR="00315E47" w:rsidRPr="00315E47">
        <w:rPr>
          <w:rFonts w:hint="eastAsia"/>
        </w:rPr>
        <w:t>或</w:t>
      </w:r>
      <w:r w:rsidR="00FD6203">
        <w:rPr>
          <w:rFonts w:hint="eastAsia"/>
        </w:rPr>
        <w:t>『</w:t>
      </w:r>
      <w:r w:rsidR="00FD6203" w:rsidRPr="00315E47">
        <w:rPr>
          <w:rFonts w:hint="eastAsia"/>
        </w:rPr>
        <w:t>優惠待遇</w:t>
      </w:r>
      <w:r w:rsidR="00FD6203">
        <w:rPr>
          <w:rFonts w:hint="eastAsia"/>
        </w:rPr>
        <w:t>』</w:t>
      </w:r>
      <w:r w:rsidR="00315E47" w:rsidRPr="00315E47">
        <w:rPr>
          <w:rFonts w:hint="eastAsia"/>
        </w:rPr>
        <w:t>均應係政府給予廠商除核准設立以外之優惠</w:t>
      </w:r>
      <w:r w:rsidR="005352F6">
        <w:rPr>
          <w:rFonts w:hint="eastAsia"/>
        </w:rPr>
        <w:t>……</w:t>
      </w:r>
      <w:r w:rsidR="003B5FE1">
        <w:rPr>
          <w:rFonts w:hint="eastAsia"/>
        </w:rPr>
        <w:t>」</w:t>
      </w:r>
      <w:r w:rsidR="005352F6">
        <w:rPr>
          <w:rFonts w:hint="eastAsia"/>
        </w:rPr>
        <w:t>、「</w:t>
      </w:r>
      <w:r w:rsidR="005352F6" w:rsidRPr="005352F6">
        <w:rPr>
          <w:rFonts w:hAnsi="標楷體" w:hint="eastAsia"/>
        </w:rPr>
        <w:t>依據經濟部</w:t>
      </w:r>
      <w:r w:rsidR="00747F31">
        <w:rPr>
          <w:rFonts w:hAnsi="標楷體" w:hint="eastAsia"/>
        </w:rPr>
        <w:t>104</w:t>
      </w:r>
      <w:r w:rsidR="005352F6" w:rsidRPr="005352F6">
        <w:rPr>
          <w:rFonts w:hAnsi="標楷體" w:hint="eastAsia"/>
        </w:rPr>
        <w:t>年10月23日函</w:t>
      </w:r>
      <w:r w:rsidR="00747F31">
        <w:rPr>
          <w:rStyle w:val="afc"/>
          <w:rFonts w:hAnsi="標楷體"/>
        </w:rPr>
        <w:footnoteReference w:id="15"/>
      </w:r>
      <w:r w:rsidR="005352F6" w:rsidRPr="005352F6">
        <w:rPr>
          <w:rFonts w:hAnsi="標楷體" w:hint="eastAsia"/>
        </w:rPr>
        <w:t>，該部並未提供任何激勵措施、優惠措施予本案之日商，因此本案似無違反</w:t>
      </w:r>
      <w:r w:rsidR="006C2CFE">
        <w:rPr>
          <w:rFonts w:hAnsi="標楷體" w:hint="eastAsia"/>
        </w:rPr>
        <w:t>FCTC</w:t>
      </w:r>
      <w:r w:rsidR="005352F6" w:rsidRPr="005352F6">
        <w:rPr>
          <w:rFonts w:hAnsi="標楷體" w:hint="eastAsia"/>
        </w:rPr>
        <w:t>之情形</w:t>
      </w:r>
      <w:r w:rsidR="005352F6">
        <w:rPr>
          <w:rFonts w:hint="eastAsia"/>
        </w:rPr>
        <w:t>」</w:t>
      </w:r>
      <w:r w:rsidR="00770F73">
        <w:rPr>
          <w:rFonts w:hAnsi="標楷體" w:hint="eastAsia"/>
        </w:rPr>
        <w:t>、</w:t>
      </w:r>
      <w:r w:rsidR="004F2CFF">
        <w:rPr>
          <w:rFonts w:hAnsi="標楷體" w:hint="eastAsia"/>
        </w:rPr>
        <w:t>「</w:t>
      </w:r>
      <w:r w:rsidR="004F2CFF" w:rsidRPr="004F2CFF">
        <w:rPr>
          <w:rFonts w:hAnsi="標楷體" w:hint="eastAsia"/>
        </w:rPr>
        <w:t>依據本部77年11月19日法律意見</w:t>
      </w:r>
      <w:r w:rsidR="00747F31">
        <w:rPr>
          <w:rStyle w:val="afc"/>
          <w:rFonts w:hAnsi="標楷體"/>
        </w:rPr>
        <w:footnoteReference w:id="16"/>
      </w:r>
      <w:r w:rsidR="004F2CFF" w:rsidRPr="004F2CFF">
        <w:rPr>
          <w:rFonts w:hAnsi="標楷體" w:hint="eastAsia"/>
        </w:rPr>
        <w:t>，從憲法第141條規定之精神以觀，如條約之內容與法律之規定相牴觸時，應以條約之效力為優</w:t>
      </w:r>
      <w:r w:rsidR="00E11565">
        <w:rPr>
          <w:rFonts w:hAnsi="標楷體" w:hint="eastAsia"/>
        </w:rPr>
        <w:t>……</w:t>
      </w:r>
      <w:r w:rsidR="004F2CFF" w:rsidRPr="004F2CFF">
        <w:rPr>
          <w:rFonts w:hAnsi="標楷體" w:hint="eastAsia"/>
        </w:rPr>
        <w:t>臺日投資協議既係條約，而</w:t>
      </w:r>
      <w:r w:rsidR="00E11565">
        <w:rPr>
          <w:rFonts w:hAnsi="標楷體" w:hint="eastAsia"/>
        </w:rPr>
        <w:t>FCTC</w:t>
      </w:r>
      <w:r w:rsidR="004F2CFF" w:rsidRPr="004F2CFF">
        <w:rPr>
          <w:rFonts w:hAnsi="標楷體" w:hint="eastAsia"/>
        </w:rPr>
        <w:t>為內國法律，則兩者相衝突時，自以臺日投資協議優先適用</w:t>
      </w:r>
      <w:r w:rsidR="0000621A">
        <w:rPr>
          <w:rFonts w:hAnsi="標楷體" w:hint="eastAsia"/>
        </w:rPr>
        <w:t>……</w:t>
      </w:r>
      <w:r w:rsidR="004F2CFF">
        <w:rPr>
          <w:rFonts w:hAnsi="標楷體" w:hint="eastAsia"/>
        </w:rPr>
        <w:t>」</w:t>
      </w:r>
      <w:r w:rsidR="007364B6">
        <w:rPr>
          <w:rFonts w:hAnsi="標楷體" w:hint="eastAsia"/>
        </w:rPr>
        <w:t>……</w:t>
      </w:r>
      <w:r w:rsidR="002056C4">
        <w:rPr>
          <w:rFonts w:hAnsi="標楷體" w:hint="eastAsia"/>
        </w:rPr>
        <w:t>。</w:t>
      </w:r>
    </w:p>
    <w:p w:rsidR="009050EF" w:rsidRDefault="00E47021" w:rsidP="00E47021">
      <w:pPr>
        <w:pStyle w:val="3"/>
      </w:pPr>
      <w:r>
        <w:rPr>
          <w:rFonts w:hint="eastAsia"/>
        </w:rPr>
        <w:t>足見</w:t>
      </w:r>
      <w:r w:rsidRPr="00E47021">
        <w:rPr>
          <w:rFonts w:hint="eastAsia"/>
        </w:rPr>
        <w:t>FCTC自94年間經立法院審議通過並經總統簽署</w:t>
      </w:r>
      <w:r w:rsidRPr="00E47021">
        <w:rPr>
          <w:rFonts w:hint="eastAsia"/>
        </w:rPr>
        <w:lastRenderedPageBreak/>
        <w:t>加入書後迄今已逾10年餘，其於國內之效力為何?未經公布之程序，是否影響其效力?FCTC 5.3條實施準則未涵括於我國94年所簽署之該公約內容，其</w:t>
      </w:r>
      <w:r w:rsidR="00321720">
        <w:rPr>
          <w:rFonts w:hint="eastAsia"/>
        </w:rPr>
        <w:t>於國內</w:t>
      </w:r>
      <w:r w:rsidRPr="00E47021">
        <w:rPr>
          <w:rFonts w:hint="eastAsia"/>
        </w:rPr>
        <w:t>效力如何?外國菸商來臺設廠所受之待遇、措施是否屬於FCTC 5.3條實施準則所稱之激勵措施或優惠待遇?為使國內各政府機關落實執行，有無必要循公民與政治權利國際公約等5大公約模式另制定施行法?以及外國菸商來臺設廠是否違反該公約等諸多疑義，國內相關主管機關除仍存歧見並有相互推諉情事之外，甚至迨陳訴人於本(104)年7、8月間陳情後，衛福部</w:t>
      </w:r>
      <w:r w:rsidR="00F21AB2">
        <w:rPr>
          <w:rFonts w:hint="eastAsia"/>
        </w:rPr>
        <w:t>及國健署</w:t>
      </w:r>
      <w:r w:rsidRPr="00E47021">
        <w:rPr>
          <w:rFonts w:hint="eastAsia"/>
        </w:rPr>
        <w:t>始邀請專家學者設法釐清相關疑點，目前該等疑點大部分竟猶懸而未明，國內卻已相繼核准多起外商來臺投資設廠案件，突顯衛福部</w:t>
      </w:r>
      <w:r w:rsidR="00F21AB2">
        <w:rPr>
          <w:rFonts w:hint="eastAsia"/>
        </w:rPr>
        <w:t>及國健署</w:t>
      </w:r>
      <w:r w:rsidR="00321720">
        <w:rPr>
          <w:rFonts w:hint="eastAsia"/>
        </w:rPr>
        <w:t>迄未完備</w:t>
      </w:r>
      <w:r w:rsidRPr="00E47021">
        <w:rPr>
          <w:rFonts w:hint="eastAsia"/>
        </w:rPr>
        <w:t>該公約施行與相關疑義處理機制及整合平臺，亦未及早依該公約內容協請相關機關因應調整外國人投資及菸廠</w:t>
      </w:r>
      <w:r>
        <w:rPr>
          <w:rFonts w:hint="eastAsia"/>
        </w:rPr>
        <w:t>設置等</w:t>
      </w:r>
      <w:r w:rsidRPr="00E47021">
        <w:rPr>
          <w:rFonts w:hint="eastAsia"/>
        </w:rPr>
        <w:t>相關審核法令、程序、措施，因而毫未據此適時修正、調整，以上復觀財政部表示：「本部並未接獲衛福部或其他機關通知，菸草控制框架公約已施行及需配合採行之措施。……」等語，尤資佐證。</w:t>
      </w:r>
    </w:p>
    <w:p w:rsidR="00E4197A" w:rsidRDefault="00E4197A" w:rsidP="001F1E81">
      <w:pPr>
        <w:pStyle w:val="3"/>
      </w:pPr>
      <w:r>
        <w:rPr>
          <w:rFonts w:hint="eastAsia"/>
        </w:rPr>
        <w:t>綜上，</w:t>
      </w:r>
      <w:r w:rsidRPr="00E4197A">
        <w:rPr>
          <w:rFonts w:hint="eastAsia"/>
        </w:rPr>
        <w:t>FCTC既早於94年間經立法院審議通過並經總統簽署加入書，其於國內之效力及外國菸商來臺</w:t>
      </w:r>
      <w:r w:rsidR="001B70F7">
        <w:rPr>
          <w:rFonts w:hint="eastAsia"/>
        </w:rPr>
        <w:t>投資</w:t>
      </w:r>
      <w:r w:rsidRPr="00E4197A">
        <w:rPr>
          <w:rFonts w:hint="eastAsia"/>
        </w:rPr>
        <w:t>設廠是否違反該公約等相關疑義，</w:t>
      </w:r>
      <w:r w:rsidR="00D73A81">
        <w:rPr>
          <w:rFonts w:hint="eastAsia"/>
        </w:rPr>
        <w:t>衛福部</w:t>
      </w:r>
      <w:r w:rsidR="00F21AB2">
        <w:rPr>
          <w:rFonts w:hint="eastAsia"/>
        </w:rPr>
        <w:t>及所屬國健署</w:t>
      </w:r>
      <w:r w:rsidR="00D73A81">
        <w:rPr>
          <w:rFonts w:hint="eastAsia"/>
        </w:rPr>
        <w:t>等</w:t>
      </w:r>
      <w:r w:rsidRPr="00E4197A">
        <w:rPr>
          <w:rFonts w:hint="eastAsia"/>
        </w:rPr>
        <w:t>相關主管機關早應設法釐清而獲致共識，然迄今已逾10年餘，各該機關見解仍明顯歧異，</w:t>
      </w:r>
      <w:r w:rsidR="001A3D9F">
        <w:rPr>
          <w:rFonts w:hint="eastAsia"/>
        </w:rPr>
        <w:t>衛福部、經濟部、財政部</w:t>
      </w:r>
      <w:r w:rsidRPr="00E4197A">
        <w:rPr>
          <w:rFonts w:hint="eastAsia"/>
        </w:rPr>
        <w:t>甚有相互推諉情事，卻已相繼核准多起外商來臺投資設廠案件，</w:t>
      </w:r>
      <w:r w:rsidR="00187B22" w:rsidRPr="00D105D9">
        <w:rPr>
          <w:rFonts w:hint="eastAsia"/>
          <w:spacing w:val="-4"/>
        </w:rPr>
        <w:t>尤以本案陳訴人早於98年間即有相關陳情，</w:t>
      </w:r>
      <w:r w:rsidR="007364B6" w:rsidRPr="00D105D9">
        <w:rPr>
          <w:rFonts w:hint="eastAsia"/>
          <w:spacing w:val="-4"/>
        </w:rPr>
        <w:t>猶未見相關機關適時妥處，</w:t>
      </w:r>
      <w:r w:rsidR="00A01B5D">
        <w:rPr>
          <w:rFonts w:hint="eastAsia"/>
          <w:spacing w:val="-4"/>
        </w:rPr>
        <w:t>肇使相關爭</w:t>
      </w:r>
      <w:r w:rsidR="00A01B5D">
        <w:rPr>
          <w:rFonts w:hint="eastAsia"/>
        </w:rPr>
        <w:t>點懸而未明，</w:t>
      </w:r>
      <w:r w:rsidR="00FB23F3">
        <w:rPr>
          <w:rFonts w:hint="eastAsia"/>
          <w:spacing w:val="-4"/>
        </w:rPr>
        <w:t>突顯</w:t>
      </w:r>
      <w:r w:rsidR="00D105D9" w:rsidRPr="00D105D9">
        <w:rPr>
          <w:rFonts w:hint="eastAsia"/>
          <w:spacing w:val="-4"/>
        </w:rPr>
        <w:t>行政院長期疏未督促所屬完備該公約施行與相關疑義處理機</w:t>
      </w:r>
      <w:r w:rsidR="00D105D9" w:rsidRPr="00D105D9">
        <w:rPr>
          <w:rFonts w:hint="eastAsia"/>
          <w:spacing w:val="-4"/>
        </w:rPr>
        <w:lastRenderedPageBreak/>
        <w:t>制及整合平臺</w:t>
      </w:r>
      <w:r w:rsidRPr="00E4197A">
        <w:rPr>
          <w:rFonts w:hint="eastAsia"/>
        </w:rPr>
        <w:t>，</w:t>
      </w:r>
      <w:r w:rsidR="00D105D9" w:rsidRPr="00D105D9">
        <w:rPr>
          <w:rFonts w:hint="eastAsia"/>
          <w:spacing w:val="-4"/>
        </w:rPr>
        <w:t>相關審核程序、措施亦未依該公約內容早為因應調整，核有欠當</w:t>
      </w:r>
      <w:r w:rsidR="00F65C9A" w:rsidRPr="00D105D9">
        <w:rPr>
          <w:rFonts w:hint="eastAsia"/>
        </w:rPr>
        <w:t>，</w:t>
      </w:r>
      <w:r w:rsidR="00F65C9A">
        <w:rPr>
          <w:rFonts w:hint="eastAsia"/>
        </w:rPr>
        <w:t>行政院亟應督同所屬</w:t>
      </w:r>
      <w:r w:rsidRPr="00E4197A">
        <w:rPr>
          <w:rFonts w:hint="eastAsia"/>
        </w:rPr>
        <w:t>積極檢討改善</w:t>
      </w:r>
      <w:r>
        <w:rPr>
          <w:rFonts w:hint="eastAsia"/>
        </w:rPr>
        <w:t>。</w:t>
      </w:r>
    </w:p>
    <w:bookmarkEnd w:id="49"/>
    <w:bookmarkEnd w:id="50"/>
    <w:bookmarkEnd w:id="51"/>
    <w:p w:rsidR="00F93E0E" w:rsidRDefault="00F93E0E" w:rsidP="00F93E0E">
      <w:pPr>
        <w:pStyle w:val="1"/>
        <w:numPr>
          <w:ilvl w:val="0"/>
          <w:numId w:val="0"/>
        </w:numPr>
        <w:ind w:leftChars="450" w:left="1531"/>
        <w:rPr>
          <w:b/>
          <w:kern w:val="0"/>
          <w:sz w:val="44"/>
          <w:szCs w:val="44"/>
        </w:rPr>
      </w:pPr>
    </w:p>
    <w:p w:rsidR="00E25849" w:rsidRPr="00F93E0E" w:rsidRDefault="00E25849" w:rsidP="00F93E0E">
      <w:pPr>
        <w:pStyle w:val="1"/>
        <w:numPr>
          <w:ilvl w:val="0"/>
          <w:numId w:val="0"/>
        </w:numPr>
        <w:ind w:leftChars="450" w:left="1531"/>
        <w:rPr>
          <w:rFonts w:ascii="Times New Roman"/>
          <w:bCs w:val="0"/>
          <w:kern w:val="0"/>
          <w:sz w:val="44"/>
          <w:szCs w:val="44"/>
        </w:rPr>
      </w:pPr>
      <w:r w:rsidRPr="003D2ADE">
        <w:rPr>
          <w:rFonts w:hint="eastAsia"/>
          <w:kern w:val="0"/>
          <w:sz w:val="40"/>
          <w:szCs w:val="44"/>
        </w:rPr>
        <w:t>調查委員：</w:t>
      </w:r>
      <w:r w:rsidR="00981F3A" w:rsidRPr="003D2ADE">
        <w:rPr>
          <w:rFonts w:hint="eastAsia"/>
          <w:bCs w:val="0"/>
          <w:kern w:val="0"/>
          <w:sz w:val="40"/>
          <w:szCs w:val="44"/>
        </w:rPr>
        <w:t>王美玉、仉桂美、包宗和</w:t>
      </w:r>
    </w:p>
    <w:p w:rsidR="00E25849" w:rsidRDefault="00E25849">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pPr>
        <w:pStyle w:val="aa"/>
        <w:spacing w:before="0" w:after="0"/>
        <w:ind w:leftChars="1100" w:left="3742" w:firstLineChars="500" w:firstLine="2021"/>
        <w:rPr>
          <w:rFonts w:hint="eastAsia"/>
          <w:b w:val="0"/>
          <w:bCs/>
          <w:snapToGrid/>
          <w:spacing w:val="12"/>
          <w:kern w:val="0"/>
        </w:rPr>
      </w:pPr>
    </w:p>
    <w:p w:rsidR="003D2ADE" w:rsidRDefault="003D2ADE" w:rsidP="003D2ADE">
      <w:pPr>
        <w:pStyle w:val="aa"/>
        <w:spacing w:before="0" w:after="0"/>
        <w:ind w:left="0"/>
        <w:jc w:val="distribute"/>
        <w:rPr>
          <w:b w:val="0"/>
          <w:bCs/>
          <w:snapToGrid/>
          <w:spacing w:val="12"/>
          <w:kern w:val="0"/>
        </w:rPr>
      </w:pPr>
      <w:r w:rsidRPr="003D2ADE">
        <w:rPr>
          <w:rFonts w:hint="eastAsia"/>
          <w:b w:val="0"/>
          <w:bCs/>
          <w:snapToGrid/>
          <w:spacing w:val="12"/>
          <w:kern w:val="0"/>
          <w:sz w:val="32"/>
        </w:rPr>
        <w:t>中華民國104年12月</w:t>
      </w:r>
      <w:bookmarkStart w:id="52" w:name="_GoBack"/>
      <w:bookmarkEnd w:id="52"/>
      <w:r w:rsidRPr="003D2ADE">
        <w:rPr>
          <w:rFonts w:hint="eastAsia"/>
          <w:b w:val="0"/>
          <w:bCs/>
          <w:snapToGrid/>
          <w:spacing w:val="12"/>
          <w:kern w:val="0"/>
          <w:sz w:val="32"/>
        </w:rPr>
        <w:t>2日</w:t>
      </w:r>
    </w:p>
    <w:p w:rsidR="00E25849" w:rsidRDefault="00E25849">
      <w:pPr>
        <w:pStyle w:val="aa"/>
        <w:spacing w:before="0" w:after="0"/>
        <w:ind w:leftChars="1100" w:left="3742" w:firstLineChars="500" w:firstLine="2021"/>
        <w:rPr>
          <w:b w:val="0"/>
          <w:bCs/>
          <w:snapToGrid/>
          <w:spacing w:val="12"/>
          <w:kern w:val="0"/>
        </w:rPr>
      </w:pPr>
    </w:p>
    <w:sectPr w:rsidR="00E25849"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D7" w:rsidRDefault="00681AD7">
      <w:r>
        <w:separator/>
      </w:r>
    </w:p>
  </w:endnote>
  <w:endnote w:type="continuationSeparator" w:id="0">
    <w:p w:rsidR="00681AD7" w:rsidRDefault="0068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AD7" w:rsidRDefault="00681A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D2ADE">
      <w:rPr>
        <w:rStyle w:val="ac"/>
        <w:noProof/>
        <w:sz w:val="24"/>
      </w:rPr>
      <w:t>22</w:t>
    </w:r>
    <w:r>
      <w:rPr>
        <w:rStyle w:val="ac"/>
        <w:sz w:val="24"/>
      </w:rPr>
      <w:fldChar w:fldCharType="end"/>
    </w:r>
  </w:p>
  <w:p w:rsidR="00681AD7" w:rsidRDefault="00681A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D7" w:rsidRDefault="00681AD7">
      <w:r>
        <w:separator/>
      </w:r>
    </w:p>
  </w:footnote>
  <w:footnote w:type="continuationSeparator" w:id="0">
    <w:p w:rsidR="00681AD7" w:rsidRDefault="00681AD7">
      <w:r>
        <w:continuationSeparator/>
      </w:r>
    </w:p>
  </w:footnote>
  <w:footnote w:id="1">
    <w:p w:rsidR="00681AD7" w:rsidRPr="00A1646E" w:rsidRDefault="00681AD7" w:rsidP="00E71939">
      <w:pPr>
        <w:pStyle w:val="afa"/>
        <w:ind w:left="251" w:hangingChars="114" w:hanging="251"/>
      </w:pPr>
      <w:r>
        <w:rPr>
          <w:rStyle w:val="afc"/>
        </w:rPr>
        <w:footnoteRef/>
      </w:r>
      <w:r>
        <w:t xml:space="preserve"> </w:t>
      </w:r>
      <w:r>
        <w:rPr>
          <w:rFonts w:hint="eastAsia"/>
        </w:rPr>
        <w:t>黃錦堂，行政判例與司法審查，最高行政法院電子收費系統案判決評論，宣讀於</w:t>
      </w:r>
      <w:r>
        <w:rPr>
          <w:rFonts w:hAnsi="標楷體" w:hint="eastAsia"/>
        </w:rPr>
        <w:t>「</w:t>
      </w:r>
      <w:r>
        <w:rPr>
          <w:rFonts w:hint="eastAsia"/>
        </w:rPr>
        <w:t>95年行政管制與行政爭訟</w:t>
      </w:r>
      <w:r>
        <w:rPr>
          <w:rFonts w:hAnsi="標楷體" w:hint="eastAsia"/>
        </w:rPr>
        <w:t>」學術研討會系列之二，95年；張嘉麟，</w:t>
      </w:r>
      <w:r w:rsidRPr="0095109B">
        <w:rPr>
          <w:rFonts w:hAnsi="標楷體" w:hint="eastAsia"/>
        </w:rPr>
        <w:t>藥害救濟機制析論</w:t>
      </w:r>
      <w:r>
        <w:rPr>
          <w:rFonts w:hAnsi="標楷體" w:hint="eastAsia"/>
        </w:rPr>
        <w:t>，</w:t>
      </w:r>
      <w:r w:rsidRPr="0095109B">
        <w:rPr>
          <w:rFonts w:hAnsi="標楷體" w:hint="eastAsia"/>
        </w:rPr>
        <w:t>消費者保護研究</w:t>
      </w:r>
      <w:r>
        <w:rPr>
          <w:rFonts w:hAnsi="標楷體" w:hint="eastAsia"/>
        </w:rPr>
        <w:t>第11輯，96年；</w:t>
      </w:r>
      <w:r w:rsidRPr="007D3383">
        <w:rPr>
          <w:rFonts w:hAnsi="標楷體" w:hint="eastAsia"/>
        </w:rPr>
        <w:t>曾大千</w:t>
      </w:r>
      <w:r>
        <w:rPr>
          <w:rFonts w:hAnsi="標楷體" w:hint="eastAsia"/>
        </w:rPr>
        <w:t>，</w:t>
      </w:r>
      <w:r w:rsidRPr="00D54964">
        <w:rPr>
          <w:rFonts w:hAnsi="標楷體" w:hint="eastAsia"/>
        </w:rPr>
        <w:t>我國教科書審定制度重編決議之法理分析</w:t>
      </w:r>
      <w:r>
        <w:rPr>
          <w:rFonts w:hAnsi="標楷體" w:hint="eastAsia"/>
        </w:rPr>
        <w:t>，</w:t>
      </w:r>
      <w:r w:rsidRPr="00E71939">
        <w:rPr>
          <w:rFonts w:hAnsi="標楷體" w:hint="eastAsia"/>
        </w:rPr>
        <w:t>臺北市立教育大學學報</w:t>
      </w:r>
      <w:r>
        <w:rPr>
          <w:rFonts w:hAnsi="標楷體" w:hint="eastAsia"/>
        </w:rPr>
        <w:t>，</w:t>
      </w:r>
      <w:r w:rsidRPr="00E71939">
        <w:rPr>
          <w:rFonts w:hAnsi="標楷體" w:hint="eastAsia"/>
        </w:rPr>
        <w:t>第42卷第</w:t>
      </w:r>
      <w:r>
        <w:rPr>
          <w:rFonts w:hAnsi="標楷體" w:hint="eastAsia"/>
        </w:rPr>
        <w:t>1</w:t>
      </w:r>
      <w:r w:rsidRPr="00E71939">
        <w:rPr>
          <w:rFonts w:hAnsi="標楷體" w:hint="eastAsia"/>
        </w:rPr>
        <w:t>期</w:t>
      </w:r>
      <w:r>
        <w:rPr>
          <w:rFonts w:hAnsi="標楷體" w:hint="eastAsia"/>
        </w:rPr>
        <w:t>，100年；廖又生等，我國著作權法關鍵之不確定法律概念判斷準則評析，亞東學報第32期，101年；李惠宗等，經濟行政法中不確定法律概念之研究，經濟行政法制實務研討會論文集，101年。</w:t>
      </w:r>
    </w:p>
  </w:footnote>
  <w:footnote w:id="2">
    <w:p w:rsidR="00681AD7" w:rsidRPr="00BF2C32" w:rsidRDefault="00681AD7" w:rsidP="004F67FC">
      <w:pPr>
        <w:pStyle w:val="afa"/>
        <w:ind w:left="238" w:hangingChars="108" w:hanging="238"/>
        <w:jc w:val="both"/>
      </w:pPr>
      <w:r w:rsidRPr="00BF2C32">
        <w:rPr>
          <w:rStyle w:val="afc"/>
        </w:rPr>
        <w:footnoteRef/>
      </w:r>
      <w:r>
        <w:rPr>
          <w:rFonts w:hint="eastAsia"/>
        </w:rPr>
        <w:t xml:space="preserve"> </w:t>
      </w:r>
      <w:r w:rsidRPr="004F67FC">
        <w:rPr>
          <w:rFonts w:hint="eastAsia"/>
          <w:spacing w:val="-4"/>
        </w:rPr>
        <w:t>係指83年關稅及貿易總協定第1條第1項規定：「對輸出或輸入，有關輸出或輸入，或因輸出或輸入所生之國際支付所課徵任何種類關稅或規費；及對該等關稅及規費之徵收方法，有關輸出及輸入之一切法令及程序以及本協定第3條第2項及第4項所涉事項，各締約國對來自或輸往其他締約國之任何產品所給予之利益、優惠、特權或豁免，應即無條件給予來自或輸往一切其他締約國之同類產品。」；OECD國際投資暨跨國企業宣言與決議前言：「會員國承諾給予在其境內營運的外國(控制)企業的待遇，不低於在類似情況下給予本國企業的待遇。」</w:t>
      </w:r>
      <w:r w:rsidRPr="00BF2C32">
        <w:rPr>
          <w:rFonts w:hint="eastAsia"/>
        </w:rPr>
        <w:t>。</w:t>
      </w:r>
      <w:r>
        <w:rPr>
          <w:rFonts w:hint="eastAsia"/>
        </w:rPr>
        <w:t>資料來源：經濟部。</w:t>
      </w:r>
    </w:p>
  </w:footnote>
  <w:footnote w:id="3">
    <w:p w:rsidR="00681AD7" w:rsidRPr="0068420E" w:rsidRDefault="00681AD7" w:rsidP="00115412">
      <w:pPr>
        <w:pStyle w:val="afa"/>
        <w:ind w:left="181" w:hangingChars="82" w:hanging="181"/>
      </w:pPr>
      <w:r>
        <w:rPr>
          <w:rStyle w:val="afc"/>
        </w:rPr>
        <w:footnoteRef/>
      </w:r>
      <w:r>
        <w:t xml:space="preserve"> </w:t>
      </w:r>
      <w:r w:rsidRPr="0068420E">
        <w:rPr>
          <w:rFonts w:hint="eastAsia"/>
        </w:rPr>
        <w:t>國家將特定權利、利益或特權授予自己的公民，亦須將這些優惠給予處在該國的他國公民</w:t>
      </w:r>
      <w:r>
        <w:rPr>
          <w:rFonts w:hint="eastAsia"/>
        </w:rPr>
        <w:t>，謂之國民待遇原則。資料來源：經濟部。</w:t>
      </w:r>
    </w:p>
  </w:footnote>
  <w:footnote w:id="4">
    <w:p w:rsidR="00681AD7" w:rsidRPr="008F5C7C" w:rsidRDefault="00681AD7">
      <w:pPr>
        <w:pStyle w:val="afa"/>
      </w:pPr>
      <w:r>
        <w:rPr>
          <w:rStyle w:val="afc"/>
        </w:rPr>
        <w:footnoteRef/>
      </w:r>
      <w:r>
        <w:rPr>
          <w:rFonts w:hint="eastAsia"/>
        </w:rPr>
        <w:t xml:space="preserve"> </w:t>
      </w:r>
      <w:r w:rsidRPr="0030527A">
        <w:rPr>
          <w:rFonts w:hint="eastAsia"/>
        </w:rPr>
        <w:t>101年5月8日</w:t>
      </w:r>
      <w:r w:rsidRPr="008F5C7C">
        <w:rPr>
          <w:rFonts w:hint="eastAsia"/>
        </w:rPr>
        <w:t>署授國字第1010005797號</w:t>
      </w:r>
    </w:p>
  </w:footnote>
  <w:footnote w:id="5">
    <w:p w:rsidR="00681AD7" w:rsidRPr="000F7085" w:rsidRDefault="00681AD7">
      <w:pPr>
        <w:pStyle w:val="afa"/>
      </w:pPr>
      <w:r>
        <w:rPr>
          <w:rStyle w:val="afc"/>
        </w:rPr>
        <w:footnoteRef/>
      </w:r>
      <w:r>
        <w:t xml:space="preserve"> </w:t>
      </w:r>
      <w:r w:rsidRPr="000F7085">
        <w:rPr>
          <w:rFonts w:hint="eastAsia"/>
        </w:rPr>
        <w:t>院臺經字第0910082333號令</w:t>
      </w:r>
    </w:p>
  </w:footnote>
  <w:footnote w:id="6">
    <w:p w:rsidR="00681AD7" w:rsidRPr="0030527A" w:rsidRDefault="00681AD7">
      <w:pPr>
        <w:pStyle w:val="afa"/>
      </w:pPr>
      <w:r>
        <w:rPr>
          <w:rStyle w:val="afc"/>
        </w:rPr>
        <w:footnoteRef/>
      </w:r>
      <w:r>
        <w:t xml:space="preserve"> </w:t>
      </w:r>
      <w:r w:rsidRPr="0030527A">
        <w:rPr>
          <w:rFonts w:hint="eastAsia"/>
        </w:rPr>
        <w:t>95年12月20日衛署藥字第0950329421號</w:t>
      </w:r>
    </w:p>
  </w:footnote>
  <w:footnote w:id="7">
    <w:p w:rsidR="00681AD7" w:rsidRPr="0030527A" w:rsidRDefault="00681AD7">
      <w:pPr>
        <w:pStyle w:val="afa"/>
      </w:pPr>
      <w:r>
        <w:rPr>
          <w:rStyle w:val="afc"/>
        </w:rPr>
        <w:footnoteRef/>
      </w:r>
      <w:r>
        <w:t xml:space="preserve"> </w:t>
      </w:r>
      <w:r w:rsidRPr="0030527A">
        <w:rPr>
          <w:rFonts w:hint="eastAsia"/>
        </w:rPr>
        <w:t>99年6月7日署授食字第0990024093號</w:t>
      </w:r>
    </w:p>
  </w:footnote>
  <w:footnote w:id="8">
    <w:p w:rsidR="00681AD7" w:rsidRPr="000F7085" w:rsidRDefault="00681AD7">
      <w:pPr>
        <w:pStyle w:val="afa"/>
      </w:pPr>
      <w:r>
        <w:rPr>
          <w:rStyle w:val="afc"/>
        </w:rPr>
        <w:footnoteRef/>
      </w:r>
      <w:r>
        <w:t xml:space="preserve"> </w:t>
      </w:r>
      <w:r w:rsidRPr="000F7085">
        <w:rPr>
          <w:rFonts w:hint="eastAsia"/>
        </w:rPr>
        <w:t>101年1月5日署授食字第1000087663號</w:t>
      </w:r>
    </w:p>
  </w:footnote>
  <w:footnote w:id="9">
    <w:p w:rsidR="00681AD7" w:rsidRPr="000F7085" w:rsidRDefault="00681AD7">
      <w:pPr>
        <w:pStyle w:val="afa"/>
      </w:pPr>
      <w:r>
        <w:rPr>
          <w:rStyle w:val="afc"/>
        </w:rPr>
        <w:footnoteRef/>
      </w:r>
      <w:r>
        <w:t xml:space="preserve"> </w:t>
      </w:r>
      <w:r w:rsidRPr="000F7085">
        <w:rPr>
          <w:rFonts w:hint="eastAsia"/>
        </w:rPr>
        <w:t>101年11月16日署授國字第1010065079號</w:t>
      </w:r>
    </w:p>
  </w:footnote>
  <w:footnote w:id="10">
    <w:p w:rsidR="00681AD7" w:rsidRPr="00BA54B2" w:rsidRDefault="00681AD7">
      <w:pPr>
        <w:pStyle w:val="afa"/>
      </w:pPr>
      <w:r>
        <w:rPr>
          <w:rStyle w:val="afc"/>
        </w:rPr>
        <w:footnoteRef/>
      </w:r>
      <w:r>
        <w:t xml:space="preserve"> </w:t>
      </w:r>
      <w:r w:rsidRPr="00BA54B2">
        <w:rPr>
          <w:rFonts w:hint="eastAsia"/>
        </w:rPr>
        <w:t>經授審字第10120613530號</w:t>
      </w:r>
    </w:p>
  </w:footnote>
  <w:footnote w:id="11">
    <w:p w:rsidR="00681AD7" w:rsidRDefault="00681AD7">
      <w:pPr>
        <w:pStyle w:val="afa"/>
      </w:pPr>
      <w:r>
        <w:rPr>
          <w:rStyle w:val="afc"/>
        </w:rPr>
        <w:footnoteRef/>
      </w:r>
      <w:r>
        <w:t xml:space="preserve"> </w:t>
      </w:r>
      <w:r w:rsidRPr="00D12E37">
        <w:rPr>
          <w:rFonts w:hint="eastAsia"/>
        </w:rPr>
        <w:t>署授國字第0940700070號</w:t>
      </w:r>
    </w:p>
  </w:footnote>
  <w:footnote w:id="12">
    <w:p w:rsidR="00681AD7" w:rsidRPr="00747F31" w:rsidRDefault="00681AD7">
      <w:pPr>
        <w:pStyle w:val="afa"/>
      </w:pPr>
      <w:r>
        <w:rPr>
          <w:rStyle w:val="afc"/>
        </w:rPr>
        <w:footnoteRef/>
      </w:r>
      <w:r>
        <w:t xml:space="preserve"> </w:t>
      </w:r>
      <w:r w:rsidRPr="00747F31">
        <w:rPr>
          <w:rFonts w:hint="eastAsia"/>
        </w:rPr>
        <w:t>部授國字第1040005891號</w:t>
      </w:r>
    </w:p>
  </w:footnote>
  <w:footnote w:id="13">
    <w:p w:rsidR="00681AD7" w:rsidRDefault="00681AD7">
      <w:pPr>
        <w:pStyle w:val="afa"/>
      </w:pPr>
      <w:r>
        <w:rPr>
          <w:rStyle w:val="afc"/>
        </w:rPr>
        <w:footnoteRef/>
      </w:r>
      <w:r>
        <w:t xml:space="preserve"> </w:t>
      </w:r>
      <w:r w:rsidRPr="00134FA3">
        <w:rPr>
          <w:rFonts w:hint="eastAsia"/>
        </w:rPr>
        <w:t>處台調壹字第1040831501號</w:t>
      </w:r>
    </w:p>
  </w:footnote>
  <w:footnote w:id="14">
    <w:p w:rsidR="00681AD7" w:rsidRDefault="00681AD7">
      <w:pPr>
        <w:pStyle w:val="afa"/>
      </w:pPr>
      <w:r>
        <w:rPr>
          <w:rStyle w:val="afc"/>
        </w:rPr>
        <w:footnoteRef/>
      </w:r>
      <w:r>
        <w:t xml:space="preserve"> </w:t>
      </w:r>
      <w:r w:rsidRPr="00ED69F0">
        <w:rPr>
          <w:rFonts w:hint="eastAsia"/>
        </w:rPr>
        <w:t>國健教字第1040701181號</w:t>
      </w:r>
    </w:p>
  </w:footnote>
  <w:footnote w:id="15">
    <w:p w:rsidR="00681AD7" w:rsidRDefault="00681AD7">
      <w:pPr>
        <w:pStyle w:val="afa"/>
      </w:pPr>
      <w:r>
        <w:rPr>
          <w:rStyle w:val="afc"/>
        </w:rPr>
        <w:footnoteRef/>
      </w:r>
      <w:r>
        <w:t xml:space="preserve"> </w:t>
      </w:r>
      <w:r w:rsidRPr="00747F31">
        <w:rPr>
          <w:rFonts w:hint="eastAsia"/>
        </w:rPr>
        <w:t>經授審字第10420717590號</w:t>
      </w:r>
    </w:p>
  </w:footnote>
  <w:footnote w:id="16">
    <w:p w:rsidR="00681AD7" w:rsidRDefault="00681AD7">
      <w:pPr>
        <w:pStyle w:val="afa"/>
      </w:pPr>
      <w:r>
        <w:rPr>
          <w:rStyle w:val="afc"/>
        </w:rPr>
        <w:footnoteRef/>
      </w:r>
      <w:r>
        <w:t xml:space="preserve"> </w:t>
      </w:r>
      <w:r w:rsidRPr="00747F31">
        <w:rPr>
          <w:rFonts w:hint="eastAsia"/>
        </w:rPr>
        <w:t>法77參字第20108號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446DF7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mailMerge>
  <w:defaultTabStop w:val="0"/>
  <w:drawingGridHorizontalSpacing w:val="170"/>
  <w:drawingGridVerticalSpacing w:val="457"/>
  <w:displayHorizontalDrawingGridEvery w:val="0"/>
  <w:characterSpacingControl w:val="compressPunctuation"/>
  <w:hdrShapeDefaults>
    <o:shapedefaults v:ext="edit" spidmax="1075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60"/>
    <w:rsid w:val="00001CAF"/>
    <w:rsid w:val="00003A1F"/>
    <w:rsid w:val="00003EAD"/>
    <w:rsid w:val="000049D5"/>
    <w:rsid w:val="00005806"/>
    <w:rsid w:val="0000621A"/>
    <w:rsid w:val="00006961"/>
    <w:rsid w:val="00007634"/>
    <w:rsid w:val="00010526"/>
    <w:rsid w:val="000112BF"/>
    <w:rsid w:val="00012233"/>
    <w:rsid w:val="00012D44"/>
    <w:rsid w:val="000135DC"/>
    <w:rsid w:val="00015221"/>
    <w:rsid w:val="0001526F"/>
    <w:rsid w:val="0001564D"/>
    <w:rsid w:val="0001678B"/>
    <w:rsid w:val="00016D31"/>
    <w:rsid w:val="00017318"/>
    <w:rsid w:val="00021720"/>
    <w:rsid w:val="000246F7"/>
    <w:rsid w:val="00026F87"/>
    <w:rsid w:val="00030F56"/>
    <w:rsid w:val="0003114D"/>
    <w:rsid w:val="00032760"/>
    <w:rsid w:val="00036D76"/>
    <w:rsid w:val="0004518E"/>
    <w:rsid w:val="00045870"/>
    <w:rsid w:val="000462DA"/>
    <w:rsid w:val="00046362"/>
    <w:rsid w:val="00051451"/>
    <w:rsid w:val="0005369A"/>
    <w:rsid w:val="00055E13"/>
    <w:rsid w:val="00057F32"/>
    <w:rsid w:val="00060CBF"/>
    <w:rsid w:val="000625D9"/>
    <w:rsid w:val="0006272D"/>
    <w:rsid w:val="00062A25"/>
    <w:rsid w:val="00062EA1"/>
    <w:rsid w:val="0006598C"/>
    <w:rsid w:val="00073CB5"/>
    <w:rsid w:val="0007425C"/>
    <w:rsid w:val="00075F43"/>
    <w:rsid w:val="00077553"/>
    <w:rsid w:val="000802C1"/>
    <w:rsid w:val="00080C40"/>
    <w:rsid w:val="000810FD"/>
    <w:rsid w:val="00084DCB"/>
    <w:rsid w:val="000851A2"/>
    <w:rsid w:val="00086B94"/>
    <w:rsid w:val="0009352E"/>
    <w:rsid w:val="00096B96"/>
    <w:rsid w:val="00097270"/>
    <w:rsid w:val="000A03A5"/>
    <w:rsid w:val="000A0FF7"/>
    <w:rsid w:val="000A163E"/>
    <w:rsid w:val="000A1E4B"/>
    <w:rsid w:val="000A2D20"/>
    <w:rsid w:val="000A2F3F"/>
    <w:rsid w:val="000A7E9D"/>
    <w:rsid w:val="000B0B4A"/>
    <w:rsid w:val="000B279A"/>
    <w:rsid w:val="000B3363"/>
    <w:rsid w:val="000B3929"/>
    <w:rsid w:val="000B5E58"/>
    <w:rsid w:val="000B61D2"/>
    <w:rsid w:val="000B70A7"/>
    <w:rsid w:val="000B73DD"/>
    <w:rsid w:val="000C0663"/>
    <w:rsid w:val="000C14D3"/>
    <w:rsid w:val="000C495F"/>
    <w:rsid w:val="000C4FFB"/>
    <w:rsid w:val="000C636E"/>
    <w:rsid w:val="000C66ED"/>
    <w:rsid w:val="000C7811"/>
    <w:rsid w:val="000C7FA1"/>
    <w:rsid w:val="000D0B6B"/>
    <w:rsid w:val="000D15FB"/>
    <w:rsid w:val="000D4E55"/>
    <w:rsid w:val="000D6D1A"/>
    <w:rsid w:val="000E0BE0"/>
    <w:rsid w:val="000E1C98"/>
    <w:rsid w:val="000E34AD"/>
    <w:rsid w:val="000E6431"/>
    <w:rsid w:val="000E692C"/>
    <w:rsid w:val="000E7BDC"/>
    <w:rsid w:val="000F06BA"/>
    <w:rsid w:val="000F0C04"/>
    <w:rsid w:val="000F1535"/>
    <w:rsid w:val="000F1758"/>
    <w:rsid w:val="000F21A5"/>
    <w:rsid w:val="000F3F4E"/>
    <w:rsid w:val="000F63BA"/>
    <w:rsid w:val="000F694D"/>
    <w:rsid w:val="000F7085"/>
    <w:rsid w:val="00102B9F"/>
    <w:rsid w:val="00110702"/>
    <w:rsid w:val="001108B0"/>
    <w:rsid w:val="0011090D"/>
    <w:rsid w:val="00110A3B"/>
    <w:rsid w:val="00112637"/>
    <w:rsid w:val="00112ABC"/>
    <w:rsid w:val="00115412"/>
    <w:rsid w:val="00115AB6"/>
    <w:rsid w:val="0012001E"/>
    <w:rsid w:val="00123DF8"/>
    <w:rsid w:val="001252FD"/>
    <w:rsid w:val="00126A55"/>
    <w:rsid w:val="00130765"/>
    <w:rsid w:val="00133F08"/>
    <w:rsid w:val="001345E6"/>
    <w:rsid w:val="00134FA3"/>
    <w:rsid w:val="00135FCD"/>
    <w:rsid w:val="001378B0"/>
    <w:rsid w:val="00142E00"/>
    <w:rsid w:val="00142EB4"/>
    <w:rsid w:val="00144BFA"/>
    <w:rsid w:val="00150576"/>
    <w:rsid w:val="001521D8"/>
    <w:rsid w:val="00152793"/>
    <w:rsid w:val="0015354E"/>
    <w:rsid w:val="00153B7E"/>
    <w:rsid w:val="001545A9"/>
    <w:rsid w:val="001547D1"/>
    <w:rsid w:val="001614E5"/>
    <w:rsid w:val="0016218A"/>
    <w:rsid w:val="001637C7"/>
    <w:rsid w:val="001644D3"/>
    <w:rsid w:val="0016480E"/>
    <w:rsid w:val="00167E68"/>
    <w:rsid w:val="001713A7"/>
    <w:rsid w:val="001715B2"/>
    <w:rsid w:val="00171A9B"/>
    <w:rsid w:val="001721D8"/>
    <w:rsid w:val="0017292D"/>
    <w:rsid w:val="00174297"/>
    <w:rsid w:val="0017714F"/>
    <w:rsid w:val="001779EF"/>
    <w:rsid w:val="00180E06"/>
    <w:rsid w:val="00181060"/>
    <w:rsid w:val="001817B3"/>
    <w:rsid w:val="00183014"/>
    <w:rsid w:val="00183D36"/>
    <w:rsid w:val="00184A22"/>
    <w:rsid w:val="00185851"/>
    <w:rsid w:val="0018596D"/>
    <w:rsid w:val="00187B22"/>
    <w:rsid w:val="001937B2"/>
    <w:rsid w:val="001939B5"/>
    <w:rsid w:val="001959C2"/>
    <w:rsid w:val="001A2685"/>
    <w:rsid w:val="001A28DE"/>
    <w:rsid w:val="001A3D9F"/>
    <w:rsid w:val="001A51E3"/>
    <w:rsid w:val="001A5B87"/>
    <w:rsid w:val="001A7968"/>
    <w:rsid w:val="001B2E98"/>
    <w:rsid w:val="001B3483"/>
    <w:rsid w:val="001B3C1E"/>
    <w:rsid w:val="001B4494"/>
    <w:rsid w:val="001B70F7"/>
    <w:rsid w:val="001C0D8B"/>
    <w:rsid w:val="001C0DA8"/>
    <w:rsid w:val="001C195A"/>
    <w:rsid w:val="001D36C4"/>
    <w:rsid w:val="001D4AD7"/>
    <w:rsid w:val="001D5EE8"/>
    <w:rsid w:val="001D74CD"/>
    <w:rsid w:val="001E0C49"/>
    <w:rsid w:val="001E0D8A"/>
    <w:rsid w:val="001E15F2"/>
    <w:rsid w:val="001E67BA"/>
    <w:rsid w:val="001E74C2"/>
    <w:rsid w:val="001F0C22"/>
    <w:rsid w:val="001F13F3"/>
    <w:rsid w:val="001F1E81"/>
    <w:rsid w:val="001F5A48"/>
    <w:rsid w:val="001F6260"/>
    <w:rsid w:val="001F790B"/>
    <w:rsid w:val="00200007"/>
    <w:rsid w:val="002030A5"/>
    <w:rsid w:val="00203131"/>
    <w:rsid w:val="00203575"/>
    <w:rsid w:val="00204C34"/>
    <w:rsid w:val="002052F7"/>
    <w:rsid w:val="002056C4"/>
    <w:rsid w:val="002106D9"/>
    <w:rsid w:val="00211836"/>
    <w:rsid w:val="002128D0"/>
    <w:rsid w:val="00212E88"/>
    <w:rsid w:val="00213C9C"/>
    <w:rsid w:val="0022009E"/>
    <w:rsid w:val="00223241"/>
    <w:rsid w:val="0022325A"/>
    <w:rsid w:val="00223963"/>
    <w:rsid w:val="0022425C"/>
    <w:rsid w:val="002246DE"/>
    <w:rsid w:val="002252C2"/>
    <w:rsid w:val="002255E8"/>
    <w:rsid w:val="002278FC"/>
    <w:rsid w:val="00234B82"/>
    <w:rsid w:val="00234D79"/>
    <w:rsid w:val="00240D68"/>
    <w:rsid w:val="00242F5F"/>
    <w:rsid w:val="00245074"/>
    <w:rsid w:val="00246D55"/>
    <w:rsid w:val="002471B1"/>
    <w:rsid w:val="002521F4"/>
    <w:rsid w:val="00252BC4"/>
    <w:rsid w:val="00253A5C"/>
    <w:rsid w:val="00254014"/>
    <w:rsid w:val="00255652"/>
    <w:rsid w:val="0025657A"/>
    <w:rsid w:val="002565C7"/>
    <w:rsid w:val="002606A2"/>
    <w:rsid w:val="002642A9"/>
    <w:rsid w:val="002646E0"/>
    <w:rsid w:val="002648D9"/>
    <w:rsid w:val="0026504D"/>
    <w:rsid w:val="00265B4C"/>
    <w:rsid w:val="00267018"/>
    <w:rsid w:val="002716A5"/>
    <w:rsid w:val="00271DB9"/>
    <w:rsid w:val="0027207E"/>
    <w:rsid w:val="00273A2F"/>
    <w:rsid w:val="00273ABC"/>
    <w:rsid w:val="00280986"/>
    <w:rsid w:val="00280B4A"/>
    <w:rsid w:val="00280EF3"/>
    <w:rsid w:val="0028133D"/>
    <w:rsid w:val="00281D3E"/>
    <w:rsid w:val="00281ECE"/>
    <w:rsid w:val="002831C7"/>
    <w:rsid w:val="002840C6"/>
    <w:rsid w:val="002865C2"/>
    <w:rsid w:val="002930DD"/>
    <w:rsid w:val="00294D54"/>
    <w:rsid w:val="00295174"/>
    <w:rsid w:val="00296172"/>
    <w:rsid w:val="00296B92"/>
    <w:rsid w:val="00297FFC"/>
    <w:rsid w:val="002A2AF8"/>
    <w:rsid w:val="002A2C22"/>
    <w:rsid w:val="002A4351"/>
    <w:rsid w:val="002A68B4"/>
    <w:rsid w:val="002A70B8"/>
    <w:rsid w:val="002A7FD6"/>
    <w:rsid w:val="002B02EB"/>
    <w:rsid w:val="002B371A"/>
    <w:rsid w:val="002B5811"/>
    <w:rsid w:val="002B643D"/>
    <w:rsid w:val="002B6E30"/>
    <w:rsid w:val="002C0602"/>
    <w:rsid w:val="002C3ECB"/>
    <w:rsid w:val="002C4F5B"/>
    <w:rsid w:val="002C78A1"/>
    <w:rsid w:val="002D28A2"/>
    <w:rsid w:val="002D5C16"/>
    <w:rsid w:val="002E0B72"/>
    <w:rsid w:val="002E1007"/>
    <w:rsid w:val="002E4A58"/>
    <w:rsid w:val="002E5123"/>
    <w:rsid w:val="002E6EB5"/>
    <w:rsid w:val="002F1C47"/>
    <w:rsid w:val="002F2E25"/>
    <w:rsid w:val="002F3DFF"/>
    <w:rsid w:val="002F5E05"/>
    <w:rsid w:val="0030527A"/>
    <w:rsid w:val="00305639"/>
    <w:rsid w:val="00306738"/>
    <w:rsid w:val="003075BB"/>
    <w:rsid w:val="00310675"/>
    <w:rsid w:val="00312C6E"/>
    <w:rsid w:val="00313831"/>
    <w:rsid w:val="00313B92"/>
    <w:rsid w:val="00315A16"/>
    <w:rsid w:val="00315E47"/>
    <w:rsid w:val="00317053"/>
    <w:rsid w:val="0032109C"/>
    <w:rsid w:val="0032116D"/>
    <w:rsid w:val="0032149B"/>
    <w:rsid w:val="00321720"/>
    <w:rsid w:val="00321811"/>
    <w:rsid w:val="00321D7D"/>
    <w:rsid w:val="00322B45"/>
    <w:rsid w:val="00323809"/>
    <w:rsid w:val="00323D41"/>
    <w:rsid w:val="00324FE0"/>
    <w:rsid w:val="00325414"/>
    <w:rsid w:val="0032763C"/>
    <w:rsid w:val="003302F1"/>
    <w:rsid w:val="0033034A"/>
    <w:rsid w:val="00332414"/>
    <w:rsid w:val="00334772"/>
    <w:rsid w:val="003431B3"/>
    <w:rsid w:val="0034470E"/>
    <w:rsid w:val="003469E1"/>
    <w:rsid w:val="003514CA"/>
    <w:rsid w:val="00351E1D"/>
    <w:rsid w:val="00352B4E"/>
    <w:rsid w:val="00352DB0"/>
    <w:rsid w:val="00353242"/>
    <w:rsid w:val="00360396"/>
    <w:rsid w:val="00361063"/>
    <w:rsid w:val="003627A7"/>
    <w:rsid w:val="0036354E"/>
    <w:rsid w:val="003636FB"/>
    <w:rsid w:val="0036463D"/>
    <w:rsid w:val="003654FB"/>
    <w:rsid w:val="00365C3B"/>
    <w:rsid w:val="0037094A"/>
    <w:rsid w:val="00371CD3"/>
    <w:rsid w:val="00371ED3"/>
    <w:rsid w:val="003727F9"/>
    <w:rsid w:val="00372FFC"/>
    <w:rsid w:val="003730BA"/>
    <w:rsid w:val="00375C7D"/>
    <w:rsid w:val="0037728A"/>
    <w:rsid w:val="003775AF"/>
    <w:rsid w:val="00380B7D"/>
    <w:rsid w:val="00381A99"/>
    <w:rsid w:val="003829C2"/>
    <w:rsid w:val="003830B2"/>
    <w:rsid w:val="0038457A"/>
    <w:rsid w:val="00384724"/>
    <w:rsid w:val="00386C8D"/>
    <w:rsid w:val="003901F5"/>
    <w:rsid w:val="003919B7"/>
    <w:rsid w:val="00391D57"/>
    <w:rsid w:val="00392292"/>
    <w:rsid w:val="00392B21"/>
    <w:rsid w:val="00395A10"/>
    <w:rsid w:val="00397C84"/>
    <w:rsid w:val="00397E67"/>
    <w:rsid w:val="003A0070"/>
    <w:rsid w:val="003A6564"/>
    <w:rsid w:val="003A6693"/>
    <w:rsid w:val="003B1017"/>
    <w:rsid w:val="003B1E78"/>
    <w:rsid w:val="003B30F7"/>
    <w:rsid w:val="003B3C07"/>
    <w:rsid w:val="003B5FE1"/>
    <w:rsid w:val="003B6775"/>
    <w:rsid w:val="003C18CC"/>
    <w:rsid w:val="003C32F5"/>
    <w:rsid w:val="003C396C"/>
    <w:rsid w:val="003C5FE2"/>
    <w:rsid w:val="003D05FB"/>
    <w:rsid w:val="003D1B16"/>
    <w:rsid w:val="003D2ADE"/>
    <w:rsid w:val="003D3D13"/>
    <w:rsid w:val="003D45BF"/>
    <w:rsid w:val="003D500F"/>
    <w:rsid w:val="003D508A"/>
    <w:rsid w:val="003D537F"/>
    <w:rsid w:val="003D5997"/>
    <w:rsid w:val="003D6ADA"/>
    <w:rsid w:val="003D7B75"/>
    <w:rsid w:val="003E0208"/>
    <w:rsid w:val="003E0B67"/>
    <w:rsid w:val="003E4B57"/>
    <w:rsid w:val="003E5DCF"/>
    <w:rsid w:val="003F2570"/>
    <w:rsid w:val="003F27E1"/>
    <w:rsid w:val="003F437A"/>
    <w:rsid w:val="003F5C2B"/>
    <w:rsid w:val="003F5CC8"/>
    <w:rsid w:val="00401935"/>
    <w:rsid w:val="004023E9"/>
    <w:rsid w:val="0040454A"/>
    <w:rsid w:val="00410329"/>
    <w:rsid w:val="00411DCF"/>
    <w:rsid w:val="00413D7F"/>
    <w:rsid w:val="00413F83"/>
    <w:rsid w:val="00414575"/>
    <w:rsid w:val="0041490C"/>
    <w:rsid w:val="00414D1F"/>
    <w:rsid w:val="004160E7"/>
    <w:rsid w:val="00416191"/>
    <w:rsid w:val="00416721"/>
    <w:rsid w:val="0041688D"/>
    <w:rsid w:val="00421EF0"/>
    <w:rsid w:val="004224FA"/>
    <w:rsid w:val="00423D07"/>
    <w:rsid w:val="004263F7"/>
    <w:rsid w:val="00435201"/>
    <w:rsid w:val="004357E3"/>
    <w:rsid w:val="00437C1A"/>
    <w:rsid w:val="0044346F"/>
    <w:rsid w:val="004449F0"/>
    <w:rsid w:val="004467A8"/>
    <w:rsid w:val="00447E4F"/>
    <w:rsid w:val="00451404"/>
    <w:rsid w:val="00451F3B"/>
    <w:rsid w:val="00454E0B"/>
    <w:rsid w:val="00457521"/>
    <w:rsid w:val="004623E8"/>
    <w:rsid w:val="00462B97"/>
    <w:rsid w:val="00463127"/>
    <w:rsid w:val="0046520A"/>
    <w:rsid w:val="00467184"/>
    <w:rsid w:val="004672AB"/>
    <w:rsid w:val="00470B82"/>
    <w:rsid w:val="0047127C"/>
    <w:rsid w:val="004714FE"/>
    <w:rsid w:val="004740CF"/>
    <w:rsid w:val="00477052"/>
    <w:rsid w:val="00477BAA"/>
    <w:rsid w:val="00482D26"/>
    <w:rsid w:val="00483F2E"/>
    <w:rsid w:val="0048620A"/>
    <w:rsid w:val="004868FC"/>
    <w:rsid w:val="00486A50"/>
    <w:rsid w:val="00487AEC"/>
    <w:rsid w:val="00490041"/>
    <w:rsid w:val="00492578"/>
    <w:rsid w:val="00493815"/>
    <w:rsid w:val="00495053"/>
    <w:rsid w:val="004973BB"/>
    <w:rsid w:val="004A0087"/>
    <w:rsid w:val="004A0B84"/>
    <w:rsid w:val="004A14EC"/>
    <w:rsid w:val="004A18EA"/>
    <w:rsid w:val="004A1D1B"/>
    <w:rsid w:val="004A1F59"/>
    <w:rsid w:val="004A29BE"/>
    <w:rsid w:val="004A3225"/>
    <w:rsid w:val="004A33EE"/>
    <w:rsid w:val="004A3509"/>
    <w:rsid w:val="004A38E8"/>
    <w:rsid w:val="004A3AA8"/>
    <w:rsid w:val="004A4ABC"/>
    <w:rsid w:val="004A77B4"/>
    <w:rsid w:val="004B11B2"/>
    <w:rsid w:val="004B13C7"/>
    <w:rsid w:val="004B2B4E"/>
    <w:rsid w:val="004B4EC9"/>
    <w:rsid w:val="004B57E7"/>
    <w:rsid w:val="004B778F"/>
    <w:rsid w:val="004C4D5F"/>
    <w:rsid w:val="004C4F21"/>
    <w:rsid w:val="004C5B9D"/>
    <w:rsid w:val="004C73F5"/>
    <w:rsid w:val="004C79B8"/>
    <w:rsid w:val="004D141F"/>
    <w:rsid w:val="004D25F3"/>
    <w:rsid w:val="004D2742"/>
    <w:rsid w:val="004D43DE"/>
    <w:rsid w:val="004D55C7"/>
    <w:rsid w:val="004D6310"/>
    <w:rsid w:val="004D7576"/>
    <w:rsid w:val="004E0062"/>
    <w:rsid w:val="004E05A1"/>
    <w:rsid w:val="004E0EA5"/>
    <w:rsid w:val="004E5EFD"/>
    <w:rsid w:val="004E7AAE"/>
    <w:rsid w:val="004F2CFF"/>
    <w:rsid w:val="004F41E8"/>
    <w:rsid w:val="004F437E"/>
    <w:rsid w:val="004F5E57"/>
    <w:rsid w:val="004F5ED6"/>
    <w:rsid w:val="004F6710"/>
    <w:rsid w:val="004F67FC"/>
    <w:rsid w:val="00500C3E"/>
    <w:rsid w:val="00502849"/>
    <w:rsid w:val="00503A6A"/>
    <w:rsid w:val="00504334"/>
    <w:rsid w:val="0050498D"/>
    <w:rsid w:val="00504C17"/>
    <w:rsid w:val="00506E37"/>
    <w:rsid w:val="00506F30"/>
    <w:rsid w:val="00507FF3"/>
    <w:rsid w:val="005104D7"/>
    <w:rsid w:val="00510B9E"/>
    <w:rsid w:val="00511554"/>
    <w:rsid w:val="00511B1C"/>
    <w:rsid w:val="00511FEF"/>
    <w:rsid w:val="005129CF"/>
    <w:rsid w:val="00515F89"/>
    <w:rsid w:val="005166B1"/>
    <w:rsid w:val="0051711F"/>
    <w:rsid w:val="00517246"/>
    <w:rsid w:val="00520068"/>
    <w:rsid w:val="005238C9"/>
    <w:rsid w:val="00525E41"/>
    <w:rsid w:val="0052772A"/>
    <w:rsid w:val="005308F7"/>
    <w:rsid w:val="00533716"/>
    <w:rsid w:val="005352F6"/>
    <w:rsid w:val="0053556B"/>
    <w:rsid w:val="00536BC2"/>
    <w:rsid w:val="0053756C"/>
    <w:rsid w:val="00537F1F"/>
    <w:rsid w:val="00540000"/>
    <w:rsid w:val="005406F6"/>
    <w:rsid w:val="00540FD4"/>
    <w:rsid w:val="005425E1"/>
    <w:rsid w:val="005427C5"/>
    <w:rsid w:val="00542CF6"/>
    <w:rsid w:val="0054378A"/>
    <w:rsid w:val="005479D6"/>
    <w:rsid w:val="00553261"/>
    <w:rsid w:val="00553C03"/>
    <w:rsid w:val="005552F9"/>
    <w:rsid w:val="00556BA8"/>
    <w:rsid w:val="005575A4"/>
    <w:rsid w:val="005601A4"/>
    <w:rsid w:val="00560A0A"/>
    <w:rsid w:val="00563692"/>
    <w:rsid w:val="0056382C"/>
    <w:rsid w:val="00571679"/>
    <w:rsid w:val="00582104"/>
    <w:rsid w:val="00582783"/>
    <w:rsid w:val="0058445A"/>
    <w:rsid w:val="005844E7"/>
    <w:rsid w:val="00584D00"/>
    <w:rsid w:val="00586602"/>
    <w:rsid w:val="00586737"/>
    <w:rsid w:val="00586C30"/>
    <w:rsid w:val="005908B8"/>
    <w:rsid w:val="00591558"/>
    <w:rsid w:val="00592DD1"/>
    <w:rsid w:val="0059432B"/>
    <w:rsid w:val="0059512E"/>
    <w:rsid w:val="00597104"/>
    <w:rsid w:val="005A0754"/>
    <w:rsid w:val="005A442C"/>
    <w:rsid w:val="005A6DD2"/>
    <w:rsid w:val="005B0457"/>
    <w:rsid w:val="005B1BAF"/>
    <w:rsid w:val="005B28A4"/>
    <w:rsid w:val="005B522B"/>
    <w:rsid w:val="005B6112"/>
    <w:rsid w:val="005C0C28"/>
    <w:rsid w:val="005C385D"/>
    <w:rsid w:val="005C3FD7"/>
    <w:rsid w:val="005C452F"/>
    <w:rsid w:val="005C708B"/>
    <w:rsid w:val="005D01A2"/>
    <w:rsid w:val="005D2693"/>
    <w:rsid w:val="005D3570"/>
    <w:rsid w:val="005D3B20"/>
    <w:rsid w:val="005D3CDD"/>
    <w:rsid w:val="005D7B7C"/>
    <w:rsid w:val="005E01B1"/>
    <w:rsid w:val="005E19D7"/>
    <w:rsid w:val="005E34F5"/>
    <w:rsid w:val="005E4759"/>
    <w:rsid w:val="005E4B43"/>
    <w:rsid w:val="005E4CDA"/>
    <w:rsid w:val="005E5681"/>
    <w:rsid w:val="005E5C68"/>
    <w:rsid w:val="005E65C0"/>
    <w:rsid w:val="005E7D67"/>
    <w:rsid w:val="005F0390"/>
    <w:rsid w:val="005F0988"/>
    <w:rsid w:val="005F2025"/>
    <w:rsid w:val="005F26F5"/>
    <w:rsid w:val="005F45C5"/>
    <w:rsid w:val="005F4BA0"/>
    <w:rsid w:val="005F7C6F"/>
    <w:rsid w:val="0060375F"/>
    <w:rsid w:val="0060384C"/>
    <w:rsid w:val="006072CD"/>
    <w:rsid w:val="006078A8"/>
    <w:rsid w:val="006103A4"/>
    <w:rsid w:val="006104C8"/>
    <w:rsid w:val="00612023"/>
    <w:rsid w:val="00614190"/>
    <w:rsid w:val="006156F0"/>
    <w:rsid w:val="006221C6"/>
    <w:rsid w:val="00622A99"/>
    <w:rsid w:val="00622E67"/>
    <w:rsid w:val="00624F26"/>
    <w:rsid w:val="00626EDC"/>
    <w:rsid w:val="00627B8C"/>
    <w:rsid w:val="00630B5C"/>
    <w:rsid w:val="00632F57"/>
    <w:rsid w:val="00636521"/>
    <w:rsid w:val="00637373"/>
    <w:rsid w:val="00641774"/>
    <w:rsid w:val="00641E2C"/>
    <w:rsid w:val="006422EF"/>
    <w:rsid w:val="00643C83"/>
    <w:rsid w:val="006470EC"/>
    <w:rsid w:val="006513FE"/>
    <w:rsid w:val="00652024"/>
    <w:rsid w:val="006542D6"/>
    <w:rsid w:val="0065598E"/>
    <w:rsid w:val="00655AF2"/>
    <w:rsid w:val="00655BC5"/>
    <w:rsid w:val="0065689F"/>
    <w:rsid w:val="006568BE"/>
    <w:rsid w:val="0066025D"/>
    <w:rsid w:val="0066091A"/>
    <w:rsid w:val="00661D47"/>
    <w:rsid w:val="0066202B"/>
    <w:rsid w:val="0066394F"/>
    <w:rsid w:val="00663F14"/>
    <w:rsid w:val="00664B59"/>
    <w:rsid w:val="00666702"/>
    <w:rsid w:val="00667696"/>
    <w:rsid w:val="00667E5A"/>
    <w:rsid w:val="00671DB5"/>
    <w:rsid w:val="006737CD"/>
    <w:rsid w:val="00673B72"/>
    <w:rsid w:val="006773EC"/>
    <w:rsid w:val="00677CC8"/>
    <w:rsid w:val="00680504"/>
    <w:rsid w:val="00681AD7"/>
    <w:rsid w:val="00681C36"/>
    <w:rsid w:val="00681CD9"/>
    <w:rsid w:val="006820F1"/>
    <w:rsid w:val="00683E30"/>
    <w:rsid w:val="0068420E"/>
    <w:rsid w:val="006865EB"/>
    <w:rsid w:val="00687024"/>
    <w:rsid w:val="00690C94"/>
    <w:rsid w:val="006914CA"/>
    <w:rsid w:val="0069223D"/>
    <w:rsid w:val="00693022"/>
    <w:rsid w:val="0069451A"/>
    <w:rsid w:val="00695E22"/>
    <w:rsid w:val="0069607A"/>
    <w:rsid w:val="00696EAD"/>
    <w:rsid w:val="00697E69"/>
    <w:rsid w:val="006A2A6F"/>
    <w:rsid w:val="006A2F8A"/>
    <w:rsid w:val="006A6759"/>
    <w:rsid w:val="006B39D4"/>
    <w:rsid w:val="006B5C17"/>
    <w:rsid w:val="006B6DE0"/>
    <w:rsid w:val="006B7093"/>
    <w:rsid w:val="006B7417"/>
    <w:rsid w:val="006C061E"/>
    <w:rsid w:val="006C0B9E"/>
    <w:rsid w:val="006C2CFE"/>
    <w:rsid w:val="006C4CC2"/>
    <w:rsid w:val="006C69D7"/>
    <w:rsid w:val="006D1114"/>
    <w:rsid w:val="006D3691"/>
    <w:rsid w:val="006D372E"/>
    <w:rsid w:val="006D4B88"/>
    <w:rsid w:val="006D7098"/>
    <w:rsid w:val="006E0560"/>
    <w:rsid w:val="006E0AF2"/>
    <w:rsid w:val="006E3DE1"/>
    <w:rsid w:val="006E496F"/>
    <w:rsid w:val="006E5EF0"/>
    <w:rsid w:val="006F1F89"/>
    <w:rsid w:val="006F3563"/>
    <w:rsid w:val="006F42B9"/>
    <w:rsid w:val="006F43B5"/>
    <w:rsid w:val="006F6103"/>
    <w:rsid w:val="006F70A9"/>
    <w:rsid w:val="00701EE0"/>
    <w:rsid w:val="00703A15"/>
    <w:rsid w:val="00703ABC"/>
    <w:rsid w:val="00704E00"/>
    <w:rsid w:val="00706236"/>
    <w:rsid w:val="00716BC7"/>
    <w:rsid w:val="007209E7"/>
    <w:rsid w:val="00722D74"/>
    <w:rsid w:val="00724212"/>
    <w:rsid w:val="00726182"/>
    <w:rsid w:val="007264E4"/>
    <w:rsid w:val="00727635"/>
    <w:rsid w:val="00732329"/>
    <w:rsid w:val="0073282D"/>
    <w:rsid w:val="0073373B"/>
    <w:rsid w:val="007337CA"/>
    <w:rsid w:val="007349A4"/>
    <w:rsid w:val="00734CE4"/>
    <w:rsid w:val="00735123"/>
    <w:rsid w:val="007356BF"/>
    <w:rsid w:val="0073628E"/>
    <w:rsid w:val="007364B6"/>
    <w:rsid w:val="00736597"/>
    <w:rsid w:val="00736C59"/>
    <w:rsid w:val="00741837"/>
    <w:rsid w:val="00743B5D"/>
    <w:rsid w:val="007445C6"/>
    <w:rsid w:val="00744F8E"/>
    <w:rsid w:val="007453E6"/>
    <w:rsid w:val="00746511"/>
    <w:rsid w:val="00747F31"/>
    <w:rsid w:val="00751CAA"/>
    <w:rsid w:val="0075333C"/>
    <w:rsid w:val="0075637B"/>
    <w:rsid w:val="0076521B"/>
    <w:rsid w:val="0076577A"/>
    <w:rsid w:val="00766B1A"/>
    <w:rsid w:val="00770F73"/>
    <w:rsid w:val="007725EB"/>
    <w:rsid w:val="0077309D"/>
    <w:rsid w:val="007774EE"/>
    <w:rsid w:val="00780DBB"/>
    <w:rsid w:val="00781822"/>
    <w:rsid w:val="00783F21"/>
    <w:rsid w:val="007856DB"/>
    <w:rsid w:val="00787159"/>
    <w:rsid w:val="00787D62"/>
    <w:rsid w:val="0079029D"/>
    <w:rsid w:val="0079043A"/>
    <w:rsid w:val="00790FFF"/>
    <w:rsid w:val="00791668"/>
    <w:rsid w:val="00791AA1"/>
    <w:rsid w:val="007923CB"/>
    <w:rsid w:val="00793793"/>
    <w:rsid w:val="00793DF5"/>
    <w:rsid w:val="0079495C"/>
    <w:rsid w:val="007958A3"/>
    <w:rsid w:val="00796A5F"/>
    <w:rsid w:val="007A3793"/>
    <w:rsid w:val="007B08D3"/>
    <w:rsid w:val="007B09C6"/>
    <w:rsid w:val="007B14A0"/>
    <w:rsid w:val="007B2278"/>
    <w:rsid w:val="007B35B5"/>
    <w:rsid w:val="007B51D1"/>
    <w:rsid w:val="007B65D3"/>
    <w:rsid w:val="007C0FFB"/>
    <w:rsid w:val="007C1BA2"/>
    <w:rsid w:val="007C1D74"/>
    <w:rsid w:val="007C2B48"/>
    <w:rsid w:val="007C357A"/>
    <w:rsid w:val="007C3A29"/>
    <w:rsid w:val="007C5355"/>
    <w:rsid w:val="007C59BE"/>
    <w:rsid w:val="007D0258"/>
    <w:rsid w:val="007D048B"/>
    <w:rsid w:val="007D0984"/>
    <w:rsid w:val="007D11D1"/>
    <w:rsid w:val="007D1E85"/>
    <w:rsid w:val="007D20E9"/>
    <w:rsid w:val="007D3383"/>
    <w:rsid w:val="007D4F2A"/>
    <w:rsid w:val="007D5F14"/>
    <w:rsid w:val="007D7881"/>
    <w:rsid w:val="007D7E3A"/>
    <w:rsid w:val="007E0E10"/>
    <w:rsid w:val="007E4768"/>
    <w:rsid w:val="007E4C2D"/>
    <w:rsid w:val="007E566C"/>
    <w:rsid w:val="007E6DB4"/>
    <w:rsid w:val="007E777B"/>
    <w:rsid w:val="007F1FB6"/>
    <w:rsid w:val="007F2070"/>
    <w:rsid w:val="007F2404"/>
    <w:rsid w:val="007F7044"/>
    <w:rsid w:val="008024CD"/>
    <w:rsid w:val="00802DC8"/>
    <w:rsid w:val="008053F5"/>
    <w:rsid w:val="0080554C"/>
    <w:rsid w:val="00806D5D"/>
    <w:rsid w:val="00807AF7"/>
    <w:rsid w:val="00810198"/>
    <w:rsid w:val="00812C49"/>
    <w:rsid w:val="00814337"/>
    <w:rsid w:val="008157DA"/>
    <w:rsid w:val="00815DA8"/>
    <w:rsid w:val="008176E8"/>
    <w:rsid w:val="0082067B"/>
    <w:rsid w:val="0082194D"/>
    <w:rsid w:val="0082368A"/>
    <w:rsid w:val="00826EF5"/>
    <w:rsid w:val="0082719A"/>
    <w:rsid w:val="00831693"/>
    <w:rsid w:val="00833E06"/>
    <w:rsid w:val="00835B95"/>
    <w:rsid w:val="00837137"/>
    <w:rsid w:val="008376DB"/>
    <w:rsid w:val="00840104"/>
    <w:rsid w:val="00840C1F"/>
    <w:rsid w:val="00841FC5"/>
    <w:rsid w:val="00844867"/>
    <w:rsid w:val="0084489D"/>
    <w:rsid w:val="00845709"/>
    <w:rsid w:val="008500C5"/>
    <w:rsid w:val="00852E6B"/>
    <w:rsid w:val="00854D9B"/>
    <w:rsid w:val="008576BD"/>
    <w:rsid w:val="00860463"/>
    <w:rsid w:val="00862C9F"/>
    <w:rsid w:val="0086777F"/>
    <w:rsid w:val="00867E3A"/>
    <w:rsid w:val="008702E3"/>
    <w:rsid w:val="00870466"/>
    <w:rsid w:val="00870A28"/>
    <w:rsid w:val="00870A73"/>
    <w:rsid w:val="00871EF6"/>
    <w:rsid w:val="008733DA"/>
    <w:rsid w:val="008747E2"/>
    <w:rsid w:val="00876311"/>
    <w:rsid w:val="0087691C"/>
    <w:rsid w:val="00876B38"/>
    <w:rsid w:val="00881753"/>
    <w:rsid w:val="008822B7"/>
    <w:rsid w:val="008822DF"/>
    <w:rsid w:val="008838CA"/>
    <w:rsid w:val="00883D31"/>
    <w:rsid w:val="00884080"/>
    <w:rsid w:val="008850E4"/>
    <w:rsid w:val="008859BD"/>
    <w:rsid w:val="0088773A"/>
    <w:rsid w:val="008939AB"/>
    <w:rsid w:val="00893C9A"/>
    <w:rsid w:val="00893EF3"/>
    <w:rsid w:val="00894FD2"/>
    <w:rsid w:val="00897DF2"/>
    <w:rsid w:val="008A12F5"/>
    <w:rsid w:val="008A1965"/>
    <w:rsid w:val="008A2540"/>
    <w:rsid w:val="008A2F05"/>
    <w:rsid w:val="008A2F1B"/>
    <w:rsid w:val="008A39D4"/>
    <w:rsid w:val="008A5550"/>
    <w:rsid w:val="008B1587"/>
    <w:rsid w:val="008B1B01"/>
    <w:rsid w:val="008B3299"/>
    <w:rsid w:val="008B3820"/>
    <w:rsid w:val="008B3BCD"/>
    <w:rsid w:val="008B420E"/>
    <w:rsid w:val="008B6DF8"/>
    <w:rsid w:val="008B7B58"/>
    <w:rsid w:val="008C106C"/>
    <w:rsid w:val="008C10F1"/>
    <w:rsid w:val="008C1926"/>
    <w:rsid w:val="008C1E99"/>
    <w:rsid w:val="008C43D8"/>
    <w:rsid w:val="008C6DA3"/>
    <w:rsid w:val="008D6F6A"/>
    <w:rsid w:val="008E0085"/>
    <w:rsid w:val="008E2AA6"/>
    <w:rsid w:val="008E311B"/>
    <w:rsid w:val="008E3781"/>
    <w:rsid w:val="008E3A12"/>
    <w:rsid w:val="008E3B4D"/>
    <w:rsid w:val="008E6CB4"/>
    <w:rsid w:val="008E75D3"/>
    <w:rsid w:val="008F18A8"/>
    <w:rsid w:val="008F2936"/>
    <w:rsid w:val="008F2E78"/>
    <w:rsid w:val="008F46E7"/>
    <w:rsid w:val="008F4EFB"/>
    <w:rsid w:val="008F5C7C"/>
    <w:rsid w:val="008F6F0B"/>
    <w:rsid w:val="008F7883"/>
    <w:rsid w:val="009050EF"/>
    <w:rsid w:val="00907BA7"/>
    <w:rsid w:val="0091064E"/>
    <w:rsid w:val="00911FC5"/>
    <w:rsid w:val="00913F1A"/>
    <w:rsid w:val="009158B3"/>
    <w:rsid w:val="00921752"/>
    <w:rsid w:val="00922047"/>
    <w:rsid w:val="0092335F"/>
    <w:rsid w:val="00923E3F"/>
    <w:rsid w:val="0092467F"/>
    <w:rsid w:val="0092511D"/>
    <w:rsid w:val="00931A10"/>
    <w:rsid w:val="0093355F"/>
    <w:rsid w:val="00935BFC"/>
    <w:rsid w:val="0094424E"/>
    <w:rsid w:val="00944F82"/>
    <w:rsid w:val="00947967"/>
    <w:rsid w:val="0095109B"/>
    <w:rsid w:val="009549C9"/>
    <w:rsid w:val="00955201"/>
    <w:rsid w:val="00957EF4"/>
    <w:rsid w:val="00957FEB"/>
    <w:rsid w:val="00960CCB"/>
    <w:rsid w:val="00960CDD"/>
    <w:rsid w:val="00961841"/>
    <w:rsid w:val="00961910"/>
    <w:rsid w:val="00965200"/>
    <w:rsid w:val="009668B3"/>
    <w:rsid w:val="00970D87"/>
    <w:rsid w:val="00971471"/>
    <w:rsid w:val="00971BD1"/>
    <w:rsid w:val="009741DB"/>
    <w:rsid w:val="009760C0"/>
    <w:rsid w:val="00980559"/>
    <w:rsid w:val="00981F3A"/>
    <w:rsid w:val="00984163"/>
    <w:rsid w:val="009849C2"/>
    <w:rsid w:val="00984D24"/>
    <w:rsid w:val="009858EB"/>
    <w:rsid w:val="00986EB8"/>
    <w:rsid w:val="00987883"/>
    <w:rsid w:val="00991752"/>
    <w:rsid w:val="009924A4"/>
    <w:rsid w:val="00995714"/>
    <w:rsid w:val="009A75A0"/>
    <w:rsid w:val="009B0046"/>
    <w:rsid w:val="009B0974"/>
    <w:rsid w:val="009B12D2"/>
    <w:rsid w:val="009B3D59"/>
    <w:rsid w:val="009B410E"/>
    <w:rsid w:val="009B5FF7"/>
    <w:rsid w:val="009B71C9"/>
    <w:rsid w:val="009B77C8"/>
    <w:rsid w:val="009C0904"/>
    <w:rsid w:val="009C1440"/>
    <w:rsid w:val="009C2107"/>
    <w:rsid w:val="009C3988"/>
    <w:rsid w:val="009C3BE7"/>
    <w:rsid w:val="009C4DCE"/>
    <w:rsid w:val="009C5D9E"/>
    <w:rsid w:val="009C6CAF"/>
    <w:rsid w:val="009D2C3E"/>
    <w:rsid w:val="009D3ADC"/>
    <w:rsid w:val="009D40BB"/>
    <w:rsid w:val="009E0625"/>
    <w:rsid w:val="009E1674"/>
    <w:rsid w:val="009E3034"/>
    <w:rsid w:val="009E549F"/>
    <w:rsid w:val="009F2438"/>
    <w:rsid w:val="009F28A8"/>
    <w:rsid w:val="009F2BC2"/>
    <w:rsid w:val="009F473E"/>
    <w:rsid w:val="009F682A"/>
    <w:rsid w:val="00A01B5D"/>
    <w:rsid w:val="00A01E08"/>
    <w:rsid w:val="00A022BE"/>
    <w:rsid w:val="00A05A35"/>
    <w:rsid w:val="00A12EAB"/>
    <w:rsid w:val="00A1385F"/>
    <w:rsid w:val="00A14238"/>
    <w:rsid w:val="00A1646E"/>
    <w:rsid w:val="00A214CD"/>
    <w:rsid w:val="00A21C2D"/>
    <w:rsid w:val="00A2307F"/>
    <w:rsid w:val="00A243C4"/>
    <w:rsid w:val="00A24C95"/>
    <w:rsid w:val="00A2599A"/>
    <w:rsid w:val="00A26094"/>
    <w:rsid w:val="00A301BF"/>
    <w:rsid w:val="00A302B2"/>
    <w:rsid w:val="00A31327"/>
    <w:rsid w:val="00A31443"/>
    <w:rsid w:val="00A31AAA"/>
    <w:rsid w:val="00A331B4"/>
    <w:rsid w:val="00A3484E"/>
    <w:rsid w:val="00A354E6"/>
    <w:rsid w:val="00A356D3"/>
    <w:rsid w:val="00A36ADA"/>
    <w:rsid w:val="00A4199E"/>
    <w:rsid w:val="00A427A9"/>
    <w:rsid w:val="00A438D8"/>
    <w:rsid w:val="00A43B81"/>
    <w:rsid w:val="00A45EC8"/>
    <w:rsid w:val="00A473F5"/>
    <w:rsid w:val="00A51F9D"/>
    <w:rsid w:val="00A5416A"/>
    <w:rsid w:val="00A557AC"/>
    <w:rsid w:val="00A55ED7"/>
    <w:rsid w:val="00A5645B"/>
    <w:rsid w:val="00A61CA2"/>
    <w:rsid w:val="00A62222"/>
    <w:rsid w:val="00A639F4"/>
    <w:rsid w:val="00A67FCF"/>
    <w:rsid w:val="00A7029F"/>
    <w:rsid w:val="00A75189"/>
    <w:rsid w:val="00A7536A"/>
    <w:rsid w:val="00A75F15"/>
    <w:rsid w:val="00A771C9"/>
    <w:rsid w:val="00A81A32"/>
    <w:rsid w:val="00A8314A"/>
    <w:rsid w:val="00A835BD"/>
    <w:rsid w:val="00A84C33"/>
    <w:rsid w:val="00A90EF2"/>
    <w:rsid w:val="00A920E2"/>
    <w:rsid w:val="00A92DC2"/>
    <w:rsid w:val="00A944B9"/>
    <w:rsid w:val="00A9761E"/>
    <w:rsid w:val="00A97B15"/>
    <w:rsid w:val="00AA2775"/>
    <w:rsid w:val="00AA42D5"/>
    <w:rsid w:val="00AA4DE6"/>
    <w:rsid w:val="00AA70FA"/>
    <w:rsid w:val="00AB2256"/>
    <w:rsid w:val="00AB2CEE"/>
    <w:rsid w:val="00AB2FAB"/>
    <w:rsid w:val="00AB4749"/>
    <w:rsid w:val="00AB5C14"/>
    <w:rsid w:val="00AB70C3"/>
    <w:rsid w:val="00AC1EE7"/>
    <w:rsid w:val="00AC333F"/>
    <w:rsid w:val="00AC3597"/>
    <w:rsid w:val="00AC45EF"/>
    <w:rsid w:val="00AC585C"/>
    <w:rsid w:val="00AC5C1A"/>
    <w:rsid w:val="00AD1925"/>
    <w:rsid w:val="00AD270C"/>
    <w:rsid w:val="00AD34D3"/>
    <w:rsid w:val="00AD4555"/>
    <w:rsid w:val="00AD60A5"/>
    <w:rsid w:val="00AD74C3"/>
    <w:rsid w:val="00AE067D"/>
    <w:rsid w:val="00AE3784"/>
    <w:rsid w:val="00AE3D22"/>
    <w:rsid w:val="00AE4F39"/>
    <w:rsid w:val="00AF0C9C"/>
    <w:rsid w:val="00AF1181"/>
    <w:rsid w:val="00AF168B"/>
    <w:rsid w:val="00AF1E59"/>
    <w:rsid w:val="00AF2F79"/>
    <w:rsid w:val="00AF4653"/>
    <w:rsid w:val="00AF64C2"/>
    <w:rsid w:val="00AF796C"/>
    <w:rsid w:val="00AF7DB7"/>
    <w:rsid w:val="00B07C45"/>
    <w:rsid w:val="00B1198D"/>
    <w:rsid w:val="00B1516B"/>
    <w:rsid w:val="00B1518C"/>
    <w:rsid w:val="00B17109"/>
    <w:rsid w:val="00B201E2"/>
    <w:rsid w:val="00B22166"/>
    <w:rsid w:val="00B22E4B"/>
    <w:rsid w:val="00B23F01"/>
    <w:rsid w:val="00B273AC"/>
    <w:rsid w:val="00B31FE8"/>
    <w:rsid w:val="00B35544"/>
    <w:rsid w:val="00B36418"/>
    <w:rsid w:val="00B40FD9"/>
    <w:rsid w:val="00B43399"/>
    <w:rsid w:val="00B4351A"/>
    <w:rsid w:val="00B443E4"/>
    <w:rsid w:val="00B5176D"/>
    <w:rsid w:val="00B52B07"/>
    <w:rsid w:val="00B544ED"/>
    <w:rsid w:val="00B563EA"/>
    <w:rsid w:val="00B56CDF"/>
    <w:rsid w:val="00B60E51"/>
    <w:rsid w:val="00B63A54"/>
    <w:rsid w:val="00B64AA7"/>
    <w:rsid w:val="00B6503E"/>
    <w:rsid w:val="00B72CD3"/>
    <w:rsid w:val="00B73934"/>
    <w:rsid w:val="00B75CE0"/>
    <w:rsid w:val="00B77D18"/>
    <w:rsid w:val="00B8313A"/>
    <w:rsid w:val="00B84023"/>
    <w:rsid w:val="00B86BF8"/>
    <w:rsid w:val="00B93503"/>
    <w:rsid w:val="00B95A72"/>
    <w:rsid w:val="00B96DB4"/>
    <w:rsid w:val="00BA10B3"/>
    <w:rsid w:val="00BA31E8"/>
    <w:rsid w:val="00BA3671"/>
    <w:rsid w:val="00BA46C9"/>
    <w:rsid w:val="00BA4A7D"/>
    <w:rsid w:val="00BA54B2"/>
    <w:rsid w:val="00BA55E0"/>
    <w:rsid w:val="00BA6BD4"/>
    <w:rsid w:val="00BA6C7A"/>
    <w:rsid w:val="00BB0F54"/>
    <w:rsid w:val="00BB17D1"/>
    <w:rsid w:val="00BB28F1"/>
    <w:rsid w:val="00BB3752"/>
    <w:rsid w:val="00BB6628"/>
    <w:rsid w:val="00BB6688"/>
    <w:rsid w:val="00BB6AD0"/>
    <w:rsid w:val="00BC26D4"/>
    <w:rsid w:val="00BC3BDD"/>
    <w:rsid w:val="00BC524F"/>
    <w:rsid w:val="00BD2988"/>
    <w:rsid w:val="00BD4F11"/>
    <w:rsid w:val="00BD6622"/>
    <w:rsid w:val="00BD7508"/>
    <w:rsid w:val="00BE0C80"/>
    <w:rsid w:val="00BE4236"/>
    <w:rsid w:val="00BE5954"/>
    <w:rsid w:val="00BE69AC"/>
    <w:rsid w:val="00BF03E5"/>
    <w:rsid w:val="00BF2A42"/>
    <w:rsid w:val="00BF2C32"/>
    <w:rsid w:val="00C0032B"/>
    <w:rsid w:val="00C006C5"/>
    <w:rsid w:val="00C03D8C"/>
    <w:rsid w:val="00C04838"/>
    <w:rsid w:val="00C05022"/>
    <w:rsid w:val="00C05285"/>
    <w:rsid w:val="00C055EC"/>
    <w:rsid w:val="00C10DC9"/>
    <w:rsid w:val="00C1118C"/>
    <w:rsid w:val="00C113DB"/>
    <w:rsid w:val="00C11834"/>
    <w:rsid w:val="00C12FB3"/>
    <w:rsid w:val="00C17341"/>
    <w:rsid w:val="00C17DDA"/>
    <w:rsid w:val="00C212C5"/>
    <w:rsid w:val="00C22F39"/>
    <w:rsid w:val="00C2397D"/>
    <w:rsid w:val="00C23FEB"/>
    <w:rsid w:val="00C24EEF"/>
    <w:rsid w:val="00C255E4"/>
    <w:rsid w:val="00C25880"/>
    <w:rsid w:val="00C25CF6"/>
    <w:rsid w:val="00C26C36"/>
    <w:rsid w:val="00C27B50"/>
    <w:rsid w:val="00C32768"/>
    <w:rsid w:val="00C3299C"/>
    <w:rsid w:val="00C36688"/>
    <w:rsid w:val="00C40CB3"/>
    <w:rsid w:val="00C431DF"/>
    <w:rsid w:val="00C4426B"/>
    <w:rsid w:val="00C456BD"/>
    <w:rsid w:val="00C465CE"/>
    <w:rsid w:val="00C47C33"/>
    <w:rsid w:val="00C50687"/>
    <w:rsid w:val="00C530DC"/>
    <w:rsid w:val="00C5350D"/>
    <w:rsid w:val="00C53C0F"/>
    <w:rsid w:val="00C53C55"/>
    <w:rsid w:val="00C55C89"/>
    <w:rsid w:val="00C6123C"/>
    <w:rsid w:val="00C62396"/>
    <w:rsid w:val="00C6311A"/>
    <w:rsid w:val="00C64668"/>
    <w:rsid w:val="00C7084D"/>
    <w:rsid w:val="00C7315E"/>
    <w:rsid w:val="00C75895"/>
    <w:rsid w:val="00C80721"/>
    <w:rsid w:val="00C83C9F"/>
    <w:rsid w:val="00C8412A"/>
    <w:rsid w:val="00C9375E"/>
    <w:rsid w:val="00C94840"/>
    <w:rsid w:val="00CA0B29"/>
    <w:rsid w:val="00CA2281"/>
    <w:rsid w:val="00CA3F07"/>
    <w:rsid w:val="00CA418D"/>
    <w:rsid w:val="00CA4EE3"/>
    <w:rsid w:val="00CB027F"/>
    <w:rsid w:val="00CB260E"/>
    <w:rsid w:val="00CB2873"/>
    <w:rsid w:val="00CB6EB5"/>
    <w:rsid w:val="00CC0EBB"/>
    <w:rsid w:val="00CC5A11"/>
    <w:rsid w:val="00CC6297"/>
    <w:rsid w:val="00CC6461"/>
    <w:rsid w:val="00CC73DE"/>
    <w:rsid w:val="00CC7690"/>
    <w:rsid w:val="00CD0AB6"/>
    <w:rsid w:val="00CD1986"/>
    <w:rsid w:val="00CD2890"/>
    <w:rsid w:val="00CD3426"/>
    <w:rsid w:val="00CD44D1"/>
    <w:rsid w:val="00CD54BF"/>
    <w:rsid w:val="00CE44C3"/>
    <w:rsid w:val="00CE4D5C"/>
    <w:rsid w:val="00CE62DB"/>
    <w:rsid w:val="00CE7B35"/>
    <w:rsid w:val="00CF05DA"/>
    <w:rsid w:val="00CF26B2"/>
    <w:rsid w:val="00CF2D69"/>
    <w:rsid w:val="00CF441C"/>
    <w:rsid w:val="00CF58EB"/>
    <w:rsid w:val="00CF5BD1"/>
    <w:rsid w:val="00CF6FEC"/>
    <w:rsid w:val="00D0106E"/>
    <w:rsid w:val="00D0353E"/>
    <w:rsid w:val="00D042FC"/>
    <w:rsid w:val="00D0491B"/>
    <w:rsid w:val="00D04B6C"/>
    <w:rsid w:val="00D06383"/>
    <w:rsid w:val="00D07F12"/>
    <w:rsid w:val="00D105D9"/>
    <w:rsid w:val="00D10888"/>
    <w:rsid w:val="00D12E37"/>
    <w:rsid w:val="00D14483"/>
    <w:rsid w:val="00D20E85"/>
    <w:rsid w:val="00D21B07"/>
    <w:rsid w:val="00D220BE"/>
    <w:rsid w:val="00D22E47"/>
    <w:rsid w:val="00D24615"/>
    <w:rsid w:val="00D26025"/>
    <w:rsid w:val="00D27FAB"/>
    <w:rsid w:val="00D37029"/>
    <w:rsid w:val="00D3747E"/>
    <w:rsid w:val="00D37842"/>
    <w:rsid w:val="00D40C41"/>
    <w:rsid w:val="00D42DC2"/>
    <w:rsid w:val="00D44DC5"/>
    <w:rsid w:val="00D458CF"/>
    <w:rsid w:val="00D46744"/>
    <w:rsid w:val="00D523E7"/>
    <w:rsid w:val="00D537E1"/>
    <w:rsid w:val="00D54964"/>
    <w:rsid w:val="00D558DA"/>
    <w:rsid w:val="00D55BB2"/>
    <w:rsid w:val="00D5785C"/>
    <w:rsid w:val="00D6091A"/>
    <w:rsid w:val="00D61A90"/>
    <w:rsid w:val="00D61D98"/>
    <w:rsid w:val="00D62745"/>
    <w:rsid w:val="00D63CE6"/>
    <w:rsid w:val="00D6605A"/>
    <w:rsid w:val="00D6695F"/>
    <w:rsid w:val="00D6785E"/>
    <w:rsid w:val="00D67F7B"/>
    <w:rsid w:val="00D722AA"/>
    <w:rsid w:val="00D73A81"/>
    <w:rsid w:val="00D73BD9"/>
    <w:rsid w:val="00D73EDD"/>
    <w:rsid w:val="00D75644"/>
    <w:rsid w:val="00D76E9B"/>
    <w:rsid w:val="00D77BB7"/>
    <w:rsid w:val="00D80B88"/>
    <w:rsid w:val="00D80D54"/>
    <w:rsid w:val="00D81656"/>
    <w:rsid w:val="00D82CAD"/>
    <w:rsid w:val="00D83D87"/>
    <w:rsid w:val="00D84A6D"/>
    <w:rsid w:val="00D86A30"/>
    <w:rsid w:val="00D86D07"/>
    <w:rsid w:val="00D90316"/>
    <w:rsid w:val="00D904F2"/>
    <w:rsid w:val="00D943D5"/>
    <w:rsid w:val="00D9679C"/>
    <w:rsid w:val="00D970BB"/>
    <w:rsid w:val="00D97CB4"/>
    <w:rsid w:val="00D97DD4"/>
    <w:rsid w:val="00DA29BD"/>
    <w:rsid w:val="00DA2C80"/>
    <w:rsid w:val="00DA2FE5"/>
    <w:rsid w:val="00DA3CB5"/>
    <w:rsid w:val="00DA5A8A"/>
    <w:rsid w:val="00DA663D"/>
    <w:rsid w:val="00DB0C15"/>
    <w:rsid w:val="00DB26CD"/>
    <w:rsid w:val="00DB441C"/>
    <w:rsid w:val="00DB44AF"/>
    <w:rsid w:val="00DB562A"/>
    <w:rsid w:val="00DC1F58"/>
    <w:rsid w:val="00DC339B"/>
    <w:rsid w:val="00DC3937"/>
    <w:rsid w:val="00DC39CE"/>
    <w:rsid w:val="00DC4401"/>
    <w:rsid w:val="00DC4A16"/>
    <w:rsid w:val="00DC5D40"/>
    <w:rsid w:val="00DC69A7"/>
    <w:rsid w:val="00DD0DDE"/>
    <w:rsid w:val="00DD1BDF"/>
    <w:rsid w:val="00DD284A"/>
    <w:rsid w:val="00DD30E9"/>
    <w:rsid w:val="00DD4F47"/>
    <w:rsid w:val="00DD7FBB"/>
    <w:rsid w:val="00DE063B"/>
    <w:rsid w:val="00DE07DB"/>
    <w:rsid w:val="00DE0B9F"/>
    <w:rsid w:val="00DE0CA4"/>
    <w:rsid w:val="00DE2045"/>
    <w:rsid w:val="00DE28C7"/>
    <w:rsid w:val="00DE2A9E"/>
    <w:rsid w:val="00DE4238"/>
    <w:rsid w:val="00DE6058"/>
    <w:rsid w:val="00DE657F"/>
    <w:rsid w:val="00DF09CB"/>
    <w:rsid w:val="00DF1218"/>
    <w:rsid w:val="00DF6462"/>
    <w:rsid w:val="00E0148B"/>
    <w:rsid w:val="00E01E0C"/>
    <w:rsid w:val="00E02FA0"/>
    <w:rsid w:val="00E036DC"/>
    <w:rsid w:val="00E0571F"/>
    <w:rsid w:val="00E06784"/>
    <w:rsid w:val="00E10454"/>
    <w:rsid w:val="00E10B70"/>
    <w:rsid w:val="00E112E5"/>
    <w:rsid w:val="00E11565"/>
    <w:rsid w:val="00E12CC8"/>
    <w:rsid w:val="00E13506"/>
    <w:rsid w:val="00E14461"/>
    <w:rsid w:val="00E14E4A"/>
    <w:rsid w:val="00E15352"/>
    <w:rsid w:val="00E21847"/>
    <w:rsid w:val="00E21CC7"/>
    <w:rsid w:val="00E23D2C"/>
    <w:rsid w:val="00E24D9E"/>
    <w:rsid w:val="00E24EA5"/>
    <w:rsid w:val="00E25849"/>
    <w:rsid w:val="00E26D3A"/>
    <w:rsid w:val="00E3197E"/>
    <w:rsid w:val="00E33ACE"/>
    <w:rsid w:val="00E342F8"/>
    <w:rsid w:val="00E351ED"/>
    <w:rsid w:val="00E40D0D"/>
    <w:rsid w:val="00E4197A"/>
    <w:rsid w:val="00E426E4"/>
    <w:rsid w:val="00E44A76"/>
    <w:rsid w:val="00E45237"/>
    <w:rsid w:val="00E45C74"/>
    <w:rsid w:val="00E45D8F"/>
    <w:rsid w:val="00E47021"/>
    <w:rsid w:val="00E470D9"/>
    <w:rsid w:val="00E51679"/>
    <w:rsid w:val="00E54DC6"/>
    <w:rsid w:val="00E57C3E"/>
    <w:rsid w:val="00E6034B"/>
    <w:rsid w:val="00E614BE"/>
    <w:rsid w:val="00E6549E"/>
    <w:rsid w:val="00E65EDE"/>
    <w:rsid w:val="00E70F81"/>
    <w:rsid w:val="00E71939"/>
    <w:rsid w:val="00E71BC5"/>
    <w:rsid w:val="00E72DEE"/>
    <w:rsid w:val="00E7441F"/>
    <w:rsid w:val="00E76210"/>
    <w:rsid w:val="00E77055"/>
    <w:rsid w:val="00E773CC"/>
    <w:rsid w:val="00E77460"/>
    <w:rsid w:val="00E77B7E"/>
    <w:rsid w:val="00E81787"/>
    <w:rsid w:val="00E81C5B"/>
    <w:rsid w:val="00E83ABC"/>
    <w:rsid w:val="00E84138"/>
    <w:rsid w:val="00E844F2"/>
    <w:rsid w:val="00E8604B"/>
    <w:rsid w:val="00E869E4"/>
    <w:rsid w:val="00E9011B"/>
    <w:rsid w:val="00E90AD0"/>
    <w:rsid w:val="00E91BB3"/>
    <w:rsid w:val="00E92FCB"/>
    <w:rsid w:val="00EA10F4"/>
    <w:rsid w:val="00EA147F"/>
    <w:rsid w:val="00EA2C85"/>
    <w:rsid w:val="00EA3CBA"/>
    <w:rsid w:val="00EA4A27"/>
    <w:rsid w:val="00EA4DD1"/>
    <w:rsid w:val="00EA4FA6"/>
    <w:rsid w:val="00EA61DE"/>
    <w:rsid w:val="00EA6681"/>
    <w:rsid w:val="00EA6B88"/>
    <w:rsid w:val="00EB0511"/>
    <w:rsid w:val="00EB14BD"/>
    <w:rsid w:val="00EB1A25"/>
    <w:rsid w:val="00EB1CDC"/>
    <w:rsid w:val="00EB233F"/>
    <w:rsid w:val="00EC218A"/>
    <w:rsid w:val="00EC5D13"/>
    <w:rsid w:val="00ED000F"/>
    <w:rsid w:val="00ED03AB"/>
    <w:rsid w:val="00ED1CD4"/>
    <w:rsid w:val="00ED1D2B"/>
    <w:rsid w:val="00ED3300"/>
    <w:rsid w:val="00ED355E"/>
    <w:rsid w:val="00ED417F"/>
    <w:rsid w:val="00ED457E"/>
    <w:rsid w:val="00ED5FF1"/>
    <w:rsid w:val="00ED64B5"/>
    <w:rsid w:val="00ED69F0"/>
    <w:rsid w:val="00EE25BB"/>
    <w:rsid w:val="00EE3E46"/>
    <w:rsid w:val="00EE6780"/>
    <w:rsid w:val="00EE7CCA"/>
    <w:rsid w:val="00EF022E"/>
    <w:rsid w:val="00EF03FA"/>
    <w:rsid w:val="00EF24DC"/>
    <w:rsid w:val="00EF3A0D"/>
    <w:rsid w:val="00EF7E6A"/>
    <w:rsid w:val="00F00085"/>
    <w:rsid w:val="00F01533"/>
    <w:rsid w:val="00F03130"/>
    <w:rsid w:val="00F04506"/>
    <w:rsid w:val="00F0467A"/>
    <w:rsid w:val="00F062F3"/>
    <w:rsid w:val="00F10B35"/>
    <w:rsid w:val="00F14989"/>
    <w:rsid w:val="00F16A14"/>
    <w:rsid w:val="00F21AB2"/>
    <w:rsid w:val="00F25557"/>
    <w:rsid w:val="00F27F4E"/>
    <w:rsid w:val="00F3084C"/>
    <w:rsid w:val="00F32778"/>
    <w:rsid w:val="00F35BD6"/>
    <w:rsid w:val="00F35DF8"/>
    <w:rsid w:val="00F362D7"/>
    <w:rsid w:val="00F37D7B"/>
    <w:rsid w:val="00F409F3"/>
    <w:rsid w:val="00F40A32"/>
    <w:rsid w:val="00F40AE9"/>
    <w:rsid w:val="00F40E46"/>
    <w:rsid w:val="00F43ADE"/>
    <w:rsid w:val="00F43DBB"/>
    <w:rsid w:val="00F44074"/>
    <w:rsid w:val="00F457A0"/>
    <w:rsid w:val="00F467C7"/>
    <w:rsid w:val="00F5314C"/>
    <w:rsid w:val="00F5688C"/>
    <w:rsid w:val="00F57C6A"/>
    <w:rsid w:val="00F60048"/>
    <w:rsid w:val="00F61B0A"/>
    <w:rsid w:val="00F635DD"/>
    <w:rsid w:val="00F64704"/>
    <w:rsid w:val="00F658F1"/>
    <w:rsid w:val="00F65C9A"/>
    <w:rsid w:val="00F65CC1"/>
    <w:rsid w:val="00F6627B"/>
    <w:rsid w:val="00F7336E"/>
    <w:rsid w:val="00F734F2"/>
    <w:rsid w:val="00F73599"/>
    <w:rsid w:val="00F74E45"/>
    <w:rsid w:val="00F75052"/>
    <w:rsid w:val="00F804D3"/>
    <w:rsid w:val="00F81041"/>
    <w:rsid w:val="00F81CA0"/>
    <w:rsid w:val="00F81CD2"/>
    <w:rsid w:val="00F82641"/>
    <w:rsid w:val="00F82E60"/>
    <w:rsid w:val="00F82F0C"/>
    <w:rsid w:val="00F84C71"/>
    <w:rsid w:val="00F8648B"/>
    <w:rsid w:val="00F86CB3"/>
    <w:rsid w:val="00F87F2A"/>
    <w:rsid w:val="00F90F18"/>
    <w:rsid w:val="00F91A32"/>
    <w:rsid w:val="00F937E4"/>
    <w:rsid w:val="00F93E0E"/>
    <w:rsid w:val="00F93E95"/>
    <w:rsid w:val="00F953BF"/>
    <w:rsid w:val="00F95EE7"/>
    <w:rsid w:val="00FA3539"/>
    <w:rsid w:val="00FA39E6"/>
    <w:rsid w:val="00FA5C36"/>
    <w:rsid w:val="00FA6017"/>
    <w:rsid w:val="00FA7BC9"/>
    <w:rsid w:val="00FB23F3"/>
    <w:rsid w:val="00FB378E"/>
    <w:rsid w:val="00FB37F1"/>
    <w:rsid w:val="00FB47C0"/>
    <w:rsid w:val="00FB501B"/>
    <w:rsid w:val="00FB59AC"/>
    <w:rsid w:val="00FB66F1"/>
    <w:rsid w:val="00FB7770"/>
    <w:rsid w:val="00FC1850"/>
    <w:rsid w:val="00FD0CAD"/>
    <w:rsid w:val="00FD25DE"/>
    <w:rsid w:val="00FD377C"/>
    <w:rsid w:val="00FD3B91"/>
    <w:rsid w:val="00FD576B"/>
    <w:rsid w:val="00FD579E"/>
    <w:rsid w:val="00FD5AC7"/>
    <w:rsid w:val="00FD6203"/>
    <w:rsid w:val="00FD6845"/>
    <w:rsid w:val="00FD7007"/>
    <w:rsid w:val="00FD7531"/>
    <w:rsid w:val="00FE02F3"/>
    <w:rsid w:val="00FE0DD5"/>
    <w:rsid w:val="00FE156E"/>
    <w:rsid w:val="00FE1AA7"/>
    <w:rsid w:val="00FE4516"/>
    <w:rsid w:val="00FE64C8"/>
    <w:rsid w:val="00FE6D9C"/>
    <w:rsid w:val="00FE75ED"/>
    <w:rsid w:val="00FF2755"/>
    <w:rsid w:val="00FF6A55"/>
    <w:rsid w:val="00FF7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44F82"/>
    <w:pPr>
      <w:snapToGrid w:val="0"/>
      <w:jc w:val="left"/>
    </w:pPr>
    <w:rPr>
      <w:sz w:val="20"/>
    </w:rPr>
  </w:style>
  <w:style w:type="character" w:customStyle="1" w:styleId="afb">
    <w:name w:val="註腳文字 字元"/>
    <w:basedOn w:val="a7"/>
    <w:link w:val="afa"/>
    <w:uiPriority w:val="99"/>
    <w:semiHidden/>
    <w:rsid w:val="00944F82"/>
    <w:rPr>
      <w:rFonts w:ascii="標楷體" w:eastAsia="標楷體"/>
      <w:kern w:val="2"/>
    </w:rPr>
  </w:style>
  <w:style w:type="character" w:styleId="afc">
    <w:name w:val="footnote reference"/>
    <w:basedOn w:val="a7"/>
    <w:uiPriority w:val="99"/>
    <w:semiHidden/>
    <w:unhideWhenUsed/>
    <w:rsid w:val="00944F82"/>
    <w:rPr>
      <w:vertAlign w:val="superscript"/>
    </w:rPr>
  </w:style>
  <w:style w:type="paragraph" w:styleId="22">
    <w:name w:val="Body Text Indent 2"/>
    <w:basedOn w:val="a6"/>
    <w:link w:val="23"/>
    <w:unhideWhenUsed/>
    <w:rsid w:val="006737CD"/>
    <w:pPr>
      <w:spacing w:after="120" w:line="480" w:lineRule="auto"/>
      <w:ind w:leftChars="200" w:left="480"/>
    </w:pPr>
  </w:style>
  <w:style w:type="character" w:customStyle="1" w:styleId="23">
    <w:name w:val="本文縮排 2 字元"/>
    <w:basedOn w:val="a7"/>
    <w:link w:val="22"/>
    <w:rsid w:val="006737CD"/>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44F82"/>
    <w:pPr>
      <w:snapToGrid w:val="0"/>
      <w:jc w:val="left"/>
    </w:pPr>
    <w:rPr>
      <w:sz w:val="20"/>
    </w:rPr>
  </w:style>
  <w:style w:type="character" w:customStyle="1" w:styleId="afb">
    <w:name w:val="註腳文字 字元"/>
    <w:basedOn w:val="a7"/>
    <w:link w:val="afa"/>
    <w:uiPriority w:val="99"/>
    <w:semiHidden/>
    <w:rsid w:val="00944F82"/>
    <w:rPr>
      <w:rFonts w:ascii="標楷體" w:eastAsia="標楷體"/>
      <w:kern w:val="2"/>
    </w:rPr>
  </w:style>
  <w:style w:type="character" w:styleId="afc">
    <w:name w:val="footnote reference"/>
    <w:basedOn w:val="a7"/>
    <w:uiPriority w:val="99"/>
    <w:semiHidden/>
    <w:unhideWhenUsed/>
    <w:rsid w:val="00944F82"/>
    <w:rPr>
      <w:vertAlign w:val="superscript"/>
    </w:rPr>
  </w:style>
  <w:style w:type="paragraph" w:styleId="22">
    <w:name w:val="Body Text Indent 2"/>
    <w:basedOn w:val="a6"/>
    <w:link w:val="23"/>
    <w:unhideWhenUsed/>
    <w:rsid w:val="006737CD"/>
    <w:pPr>
      <w:spacing w:after="120" w:line="480" w:lineRule="auto"/>
      <w:ind w:leftChars="200" w:left="480"/>
    </w:pPr>
  </w:style>
  <w:style w:type="character" w:customStyle="1" w:styleId="23">
    <w:name w:val="本文縮排 2 字元"/>
    <w:basedOn w:val="a7"/>
    <w:link w:val="22"/>
    <w:rsid w:val="006737C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4552-575C-420A-85BB-7018A35C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2000</Words>
  <Characters>11402</Characters>
  <Application>Microsoft Office Word</Application>
  <DocSecurity>4</DocSecurity>
  <Lines>95</Lines>
  <Paragraphs>26</Paragraphs>
  <ScaleCrop>false</ScaleCrop>
  <Company>cy</Company>
  <LinksUpToDate>false</LinksUpToDate>
  <CharactersWithSpaces>13376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stud01</cp:lastModifiedBy>
  <cp:revision>2</cp:revision>
  <cp:lastPrinted>2015-11-27T09:50:00Z</cp:lastPrinted>
  <dcterms:created xsi:type="dcterms:W3CDTF">2019-04-10T05:35:00Z</dcterms:created>
  <dcterms:modified xsi:type="dcterms:W3CDTF">2019-04-10T05:35:00Z</dcterms:modified>
</cp:coreProperties>
</file>