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933" w:rsidRPr="005A0B5C" w:rsidRDefault="007B7A0E">
      <w:pPr>
        <w:pStyle w:val="a7"/>
        <w:kinsoku w:val="0"/>
        <w:spacing w:before="0"/>
        <w:ind w:leftChars="700" w:left="2381" w:firstLine="0"/>
        <w:rPr>
          <w:bCs/>
          <w:snapToGrid/>
          <w:kern w:val="0"/>
          <w:sz w:val="40"/>
        </w:rPr>
      </w:pPr>
      <w:r w:rsidRPr="005A0B5C">
        <w:rPr>
          <w:rFonts w:hint="eastAsia"/>
          <w:bCs/>
          <w:snapToGrid/>
          <w:spacing w:val="200"/>
          <w:kern w:val="0"/>
          <w:sz w:val="40"/>
        </w:rPr>
        <w:t>糾正案文</w:t>
      </w:r>
    </w:p>
    <w:p w:rsidR="005D4933" w:rsidRPr="005A0B5C" w:rsidRDefault="007B7A0E">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5A0B5C">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05750B" w:rsidRPr="005A0B5C">
        <w:rPr>
          <w:rFonts w:hint="eastAsia"/>
        </w:rPr>
        <w:t>行政院</w:t>
      </w:r>
      <w:r w:rsidR="0005750B" w:rsidRPr="005A0B5C">
        <w:rPr>
          <w:rFonts w:hAnsi="標楷體" w:hint="eastAsia"/>
        </w:rPr>
        <w:t>、</w:t>
      </w:r>
      <w:r w:rsidR="0005750B" w:rsidRPr="005A0B5C">
        <w:rPr>
          <w:rFonts w:hint="eastAsia"/>
        </w:rPr>
        <w:t>勞動部</w:t>
      </w:r>
      <w:r w:rsidR="0005750B" w:rsidRPr="005A0B5C">
        <w:rPr>
          <w:rFonts w:hAnsi="標楷體" w:hint="eastAsia"/>
        </w:rPr>
        <w:t>、</w:t>
      </w:r>
      <w:r w:rsidR="0005750B" w:rsidRPr="005A0B5C">
        <w:rPr>
          <w:rFonts w:hint="eastAsia"/>
        </w:rPr>
        <w:t>教育部</w:t>
      </w:r>
      <w:r w:rsidRPr="005A0B5C">
        <w:rPr>
          <w:rFonts w:hint="eastAsia"/>
        </w:rPr>
        <w:t>。</w:t>
      </w:r>
    </w:p>
    <w:p w:rsidR="005D4933" w:rsidRPr="005A0B5C" w:rsidRDefault="007B7A0E">
      <w:pPr>
        <w:pStyle w:val="1"/>
        <w:ind w:left="2721" w:hanging="2721"/>
      </w:pPr>
      <w:bookmarkStart w:id="14" w:name="_Toc529218255"/>
      <w:bookmarkStart w:id="15" w:name="_Toc529222678"/>
      <w:bookmarkStart w:id="16" w:name="_Toc529223100"/>
      <w:bookmarkStart w:id="17" w:name="_Toc529223851"/>
      <w:bookmarkStart w:id="18" w:name="_Toc529228247"/>
      <w:r w:rsidRPr="005A0B5C">
        <w:rPr>
          <w:rFonts w:hint="eastAsia"/>
        </w:rPr>
        <w:t>案　　　由：</w:t>
      </w:r>
      <w:r w:rsidR="0005750B" w:rsidRPr="005A0B5C">
        <w:rPr>
          <w:rFonts w:hint="eastAsia"/>
        </w:rPr>
        <w:t>勞動部及教育部未確實通盤檢討相關法制，</w:t>
      </w:r>
      <w:r w:rsidR="006208AD" w:rsidRPr="005A0B5C">
        <w:rPr>
          <w:rFonts w:hint="eastAsia"/>
        </w:rPr>
        <w:t>暨</w:t>
      </w:r>
      <w:r w:rsidR="0005750B" w:rsidRPr="005A0B5C">
        <w:rPr>
          <w:rFonts w:hint="eastAsia"/>
        </w:rPr>
        <w:t>參酌國情及社會</w:t>
      </w:r>
      <w:r w:rsidR="001074C5" w:rsidRPr="005A0B5C">
        <w:rPr>
          <w:rFonts w:hint="eastAsia"/>
        </w:rPr>
        <w:t>現況</w:t>
      </w:r>
      <w:r w:rsidR="001074C5" w:rsidRPr="005A0B5C">
        <w:rPr>
          <w:rFonts w:hAnsi="標楷體" w:hint="eastAsia"/>
        </w:rPr>
        <w:t>，</w:t>
      </w:r>
      <w:r w:rsidR="0005750B" w:rsidRPr="005A0B5C">
        <w:rPr>
          <w:rFonts w:hint="eastAsia"/>
        </w:rPr>
        <w:t>籌妥周全配套措施</w:t>
      </w:r>
      <w:r w:rsidR="0005750B" w:rsidRPr="005A0B5C">
        <w:rPr>
          <w:rFonts w:hAnsi="標楷體" w:hint="eastAsia"/>
        </w:rPr>
        <w:t>，</w:t>
      </w:r>
      <w:r w:rsidR="000422D2" w:rsidRPr="005A0B5C">
        <w:rPr>
          <w:rFonts w:hAnsi="標楷體" w:hint="eastAsia"/>
        </w:rPr>
        <w:t>且</w:t>
      </w:r>
      <w:r w:rsidR="0005750B" w:rsidRPr="005A0B5C">
        <w:rPr>
          <w:rFonts w:hint="eastAsia"/>
        </w:rPr>
        <w:t>未給予合理緩衝期，</w:t>
      </w:r>
      <w:r w:rsidR="00D24AE3" w:rsidRPr="005A0B5C">
        <w:rPr>
          <w:rFonts w:hint="eastAsia"/>
        </w:rPr>
        <w:t>率</w:t>
      </w:r>
      <w:r w:rsidR="001074C5" w:rsidRPr="005A0B5C">
        <w:rPr>
          <w:rFonts w:hint="eastAsia"/>
        </w:rPr>
        <w:t>於104年6月17日貿然</w:t>
      </w:r>
      <w:r w:rsidR="0005750B" w:rsidRPr="005A0B5C">
        <w:rPr>
          <w:rFonts w:hint="eastAsia"/>
        </w:rPr>
        <w:t>限期</w:t>
      </w:r>
      <w:r w:rsidR="001074C5" w:rsidRPr="005A0B5C">
        <w:rPr>
          <w:rFonts w:hint="eastAsia"/>
        </w:rPr>
        <w:t>各</w:t>
      </w:r>
      <w:r w:rsidR="0005750B" w:rsidRPr="005A0B5C">
        <w:rPr>
          <w:rFonts w:hint="eastAsia"/>
        </w:rPr>
        <w:t>大專校院</w:t>
      </w:r>
      <w:r w:rsidR="001074C5" w:rsidRPr="005A0B5C">
        <w:rPr>
          <w:rFonts w:hint="eastAsia"/>
        </w:rPr>
        <w:t>於104學年開學前完成</w:t>
      </w:r>
      <w:r w:rsidR="0005750B" w:rsidRPr="005A0B5C">
        <w:rPr>
          <w:rFonts w:hint="eastAsia"/>
        </w:rPr>
        <w:t>兼任助理分流納保</w:t>
      </w:r>
      <w:r w:rsidR="0005750B" w:rsidRPr="005A0B5C">
        <w:rPr>
          <w:rFonts w:hAnsi="標楷體" w:hint="eastAsia"/>
        </w:rPr>
        <w:t>，</w:t>
      </w:r>
      <w:r w:rsidR="0005750B" w:rsidRPr="005A0B5C">
        <w:rPr>
          <w:rFonts w:hint="eastAsia"/>
        </w:rPr>
        <w:t>並於爭議協商過程中全面入校勞檢裁罰，</w:t>
      </w:r>
      <w:r w:rsidR="006208AD" w:rsidRPr="005A0B5C">
        <w:rPr>
          <w:rFonts w:hint="eastAsia"/>
        </w:rPr>
        <w:t>衝擊大學自治原則</w:t>
      </w:r>
      <w:r w:rsidR="006208AD" w:rsidRPr="005A0B5C">
        <w:rPr>
          <w:rFonts w:hAnsi="標楷體" w:hint="eastAsia"/>
        </w:rPr>
        <w:t>，</w:t>
      </w:r>
      <w:r w:rsidR="00D24AE3" w:rsidRPr="005A0B5C">
        <w:rPr>
          <w:rFonts w:hAnsi="標楷體" w:hint="eastAsia"/>
        </w:rPr>
        <w:t>導致</w:t>
      </w:r>
      <w:r w:rsidR="0005750B" w:rsidRPr="005A0B5C">
        <w:rPr>
          <w:rFonts w:hint="eastAsia"/>
        </w:rPr>
        <w:t>學校動盪不安，師生關係</w:t>
      </w:r>
      <w:r w:rsidR="006208AD" w:rsidRPr="005A0B5C">
        <w:rPr>
          <w:rFonts w:hint="eastAsia"/>
        </w:rPr>
        <w:t>變質為勞雇關係</w:t>
      </w:r>
      <w:r w:rsidR="0005750B" w:rsidRPr="005A0B5C">
        <w:rPr>
          <w:rFonts w:hint="eastAsia"/>
        </w:rPr>
        <w:t>，</w:t>
      </w:r>
      <w:r w:rsidR="006208AD" w:rsidRPr="005A0B5C">
        <w:rPr>
          <w:rFonts w:hint="eastAsia"/>
        </w:rPr>
        <w:t>影響</w:t>
      </w:r>
      <w:r w:rsidR="0005750B" w:rsidRPr="005A0B5C">
        <w:rPr>
          <w:rFonts w:hint="eastAsia"/>
        </w:rPr>
        <w:t>學術研究，弱勢學生工讀權益受損，惡化政府財政負擔，並衍生諸多重大爭議</w:t>
      </w:r>
      <w:r w:rsidR="0005750B" w:rsidRPr="005A0B5C">
        <w:rPr>
          <w:rFonts w:hAnsi="標楷體" w:hint="eastAsia"/>
        </w:rPr>
        <w:t>；行政院未能本於最高行政主管機關權責，基於行政一體，積極進行跨部會協商，有效整合提出解決方案，藉詞推稱尊重各大學提出釋憲，坐視</w:t>
      </w:r>
      <w:r w:rsidR="001074C5" w:rsidRPr="005A0B5C">
        <w:rPr>
          <w:rFonts w:hAnsi="標楷體" w:hint="eastAsia"/>
        </w:rPr>
        <w:t>兼任助理納保爭議</w:t>
      </w:r>
      <w:r w:rsidR="006208AD" w:rsidRPr="005A0B5C">
        <w:rPr>
          <w:rFonts w:hAnsi="標楷體" w:hint="eastAsia"/>
        </w:rPr>
        <w:t>延燒</w:t>
      </w:r>
      <w:r w:rsidR="0005750B" w:rsidRPr="005A0B5C">
        <w:rPr>
          <w:rFonts w:hAnsi="標楷體" w:hint="eastAsia"/>
        </w:rPr>
        <w:t>，民怨沸騰，行事作為消極，誠屬不當</w:t>
      </w:r>
      <w:r w:rsidR="001074C5" w:rsidRPr="005A0B5C">
        <w:rPr>
          <w:rFonts w:hAnsi="標楷體" w:hint="eastAsia"/>
        </w:rPr>
        <w:t>，均</w:t>
      </w:r>
      <w:r w:rsidR="00714972" w:rsidRPr="005A0B5C">
        <w:rPr>
          <w:rFonts w:hAnsi="標楷體" w:hint="eastAsia"/>
        </w:rPr>
        <w:t>核</w:t>
      </w:r>
      <w:r w:rsidR="001074C5" w:rsidRPr="005A0B5C">
        <w:rPr>
          <w:rFonts w:hAnsi="標楷體" w:hint="eastAsia"/>
        </w:rPr>
        <w:t>有重大違失</w:t>
      </w:r>
      <w:r w:rsidRPr="005A0B5C">
        <w:rPr>
          <w:rFonts w:hint="eastAsia"/>
        </w:rPr>
        <w:t>。</w:t>
      </w:r>
      <w:bookmarkEnd w:id="14"/>
      <w:bookmarkEnd w:id="15"/>
      <w:bookmarkEnd w:id="16"/>
      <w:bookmarkEnd w:id="17"/>
      <w:bookmarkEnd w:id="18"/>
    </w:p>
    <w:p w:rsidR="005D4933" w:rsidRPr="005A0B5C" w:rsidRDefault="007B7A0E">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5A0B5C">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5D4933" w:rsidRPr="005A0B5C" w:rsidRDefault="001936EA">
      <w:pPr>
        <w:pStyle w:val="12"/>
        <w:ind w:left="680" w:firstLine="680"/>
        <w:rPr>
          <w:bCs/>
        </w:rPr>
      </w:pPr>
      <w:r w:rsidRPr="005A0B5C">
        <w:rPr>
          <w:rFonts w:hint="eastAsia"/>
          <w:bCs/>
        </w:rPr>
        <w:t>勞動部及教育部於民國（下同）104年6月17日分別發布「專科以上學校兼任助理勞動權益保障指導原則」及「專科以上學校強化學生兼任助理學習與勞動權益保障處理原則」</w:t>
      </w:r>
      <w:r w:rsidRPr="005A0B5C">
        <w:rPr>
          <w:bCs/>
          <w:vertAlign w:val="superscript"/>
        </w:rPr>
        <w:footnoteReference w:id="1"/>
      </w:r>
      <w:r w:rsidRPr="005A0B5C">
        <w:rPr>
          <w:rFonts w:hint="eastAsia"/>
          <w:bCs/>
        </w:rPr>
        <w:t>（以下簡稱指導及處理原則），教育部並於發布當日及同年7月2日兩度行文各公私立大專校院，要求各校於104學年度9月開學前完成校內行政作業，全面盤點清查兼任助理人數，分流為「學習型」或「僱傭型」，</w:t>
      </w:r>
      <w:r w:rsidR="00192D5A" w:rsidRPr="005A0B5C">
        <w:rPr>
          <w:rFonts w:hint="eastAsia"/>
          <w:bCs/>
        </w:rPr>
        <w:t>並應保障</w:t>
      </w:r>
      <w:r w:rsidRPr="005A0B5C">
        <w:rPr>
          <w:rFonts w:hint="eastAsia"/>
          <w:bCs/>
        </w:rPr>
        <w:t>「僱傭型」兼任助理</w:t>
      </w:r>
      <w:r w:rsidR="00D172BA" w:rsidRPr="005A0B5C">
        <w:rPr>
          <w:rFonts w:hint="eastAsia"/>
          <w:bCs/>
        </w:rPr>
        <w:t>之</w:t>
      </w:r>
      <w:r w:rsidRPr="005A0B5C">
        <w:rPr>
          <w:rFonts w:hint="eastAsia"/>
          <w:bCs/>
        </w:rPr>
        <w:t>勞動權益。上開指導及處理原則發布後，國立政治大學、國立臺灣大</w:t>
      </w:r>
      <w:r w:rsidRPr="005A0B5C">
        <w:rPr>
          <w:rFonts w:hint="eastAsia"/>
          <w:bCs/>
        </w:rPr>
        <w:lastRenderedPageBreak/>
        <w:t>學、國立臺灣師範大學等多所學校紛紛表示，兼任助理納保政策扭曲師生關係、大幅增加學校勞健保及勞退提撥等費用、且衍生身障人士進用不足巨額罰款、行政作業成本增加等諸多問題，因而預計大幅刪減工讀生名額以為因應；另有輿論質疑，兼任助理納保政策欠缺配套措施，恐造成學校、學生及政府三輸局面。本院立案調查後，除向勞動部、教育部函詢調閱相關卷證資料；另行文各公私大專校院瞭解各校財務衝擊情形及有無窒礙難行之處，進行問卷調查統計分析；另舉辦4場諮詢會議，廣邀各公私立大學校長及勞動、教育、財經、法律等相關領域專家學者、五大公私立大專校院協（進）會及臺灣高等教育產業工會等機關團體代表陳述意見；並於104年9月14日邀請勞動部部長陳雄文率同勞動關係司司長王厚偉、勞動力發展署署長劉佳鈞、職業安全衛生署署長劉傳名、勞動保險司司長石發基、勞動法務司司長王尚志等單位主管人員，及於同年月16日邀請教育部部長吳思華（因公請假，指派政務次長陳德華代理出席）率同高等教育司司長李彥儀、技術及職業教育司司長王明源等單位主管人員到院接受詢問，業已調查竣事</w:t>
      </w:r>
      <w:r w:rsidR="00E12CF8" w:rsidRPr="005A0B5C">
        <w:rPr>
          <w:rFonts w:hint="eastAsia"/>
          <w:bCs/>
        </w:rPr>
        <w:t>。</w:t>
      </w:r>
      <w:r w:rsidRPr="005A0B5C">
        <w:rPr>
          <w:rFonts w:hint="eastAsia"/>
          <w:bCs/>
        </w:rPr>
        <w:t>調查發現，兼任助理納保爭議攸關大學自治原則，且對於學校、學生及政府三方影響深遠，</w:t>
      </w:r>
      <w:r w:rsidR="002E7243" w:rsidRPr="005A0B5C">
        <w:rPr>
          <w:rFonts w:hint="eastAsia"/>
          <w:bCs/>
        </w:rPr>
        <w:t>惟勞動部及教育部僅因102年間，</w:t>
      </w:r>
      <w:r w:rsidR="000422D2" w:rsidRPr="005A0B5C">
        <w:rPr>
          <w:rFonts w:hint="eastAsia"/>
          <w:bCs/>
        </w:rPr>
        <w:t>臺灣大學少數</w:t>
      </w:r>
      <w:r w:rsidR="002E7243" w:rsidRPr="005A0B5C">
        <w:rPr>
          <w:rFonts w:hint="eastAsia"/>
          <w:bCs/>
        </w:rPr>
        <w:t>學生及臺灣高等教育工會陳訴</w:t>
      </w:r>
      <w:r w:rsidR="000422D2" w:rsidRPr="005A0B5C">
        <w:rPr>
          <w:rFonts w:hint="eastAsia"/>
          <w:bCs/>
        </w:rPr>
        <w:t>的</w:t>
      </w:r>
      <w:r w:rsidR="002E7243" w:rsidRPr="005A0B5C">
        <w:rPr>
          <w:rFonts w:hint="eastAsia"/>
          <w:bCs/>
        </w:rPr>
        <w:t>幾起疑似教師不當使喚兼任助理處理私人事務之個案，未確實通盤檢討相關法制暨籌妥周全配套措施，恣意擴大為通案處理，率以不具法律效力之指導及處理原則，作為學生兼任助理適用勞動法令之依據，復未給予學校合理緩衝期，迅即全面入校勞檢裁罰，引發大學動盪不安，師生對立；行政院對於諸多重大爭議，未本於最高行政機關權責，積極進行跨部會協商，有效整合提出解決方案，坐視兼任助理納保爭議延燒，民怨沸騰，</w:t>
      </w:r>
      <w:r w:rsidR="002E7243" w:rsidRPr="005A0B5C">
        <w:rPr>
          <w:rFonts w:hint="eastAsia"/>
          <w:bCs/>
        </w:rPr>
        <w:lastRenderedPageBreak/>
        <w:t>核有重大違失</w:t>
      </w:r>
      <w:r w:rsidRPr="005A0B5C">
        <w:rPr>
          <w:rFonts w:hint="eastAsia"/>
          <w:bCs/>
        </w:rPr>
        <w:t>。茲就</w:t>
      </w:r>
      <w:r w:rsidR="000422D2" w:rsidRPr="005A0B5C">
        <w:rPr>
          <w:rFonts w:hint="eastAsia"/>
          <w:bCs/>
        </w:rPr>
        <w:t>違失之事實及理由</w:t>
      </w:r>
      <w:r w:rsidR="000422D2" w:rsidRPr="005A0B5C">
        <w:rPr>
          <w:rFonts w:hAnsi="標楷體" w:hint="eastAsia"/>
          <w:bCs/>
        </w:rPr>
        <w:t>，</w:t>
      </w:r>
      <w:r w:rsidR="000422D2" w:rsidRPr="005A0B5C">
        <w:rPr>
          <w:rFonts w:hint="eastAsia"/>
          <w:bCs/>
        </w:rPr>
        <w:t>詳</w:t>
      </w:r>
      <w:r w:rsidRPr="005A0B5C">
        <w:rPr>
          <w:rFonts w:hint="eastAsia"/>
          <w:bCs/>
        </w:rPr>
        <w:t xml:space="preserve">述如下： </w:t>
      </w:r>
    </w:p>
    <w:p w:rsidR="005D4933" w:rsidRPr="005A0B5C" w:rsidRDefault="00FA5F01">
      <w:pPr>
        <w:pStyle w:val="2"/>
      </w:pPr>
      <w:bookmarkStart w:id="33" w:name="_Toc524892372"/>
      <w:bookmarkStart w:id="34" w:name="_Toc525066144"/>
      <w:r w:rsidRPr="005A0B5C">
        <w:rPr>
          <w:rFonts w:hint="eastAsia"/>
          <w:b/>
        </w:rPr>
        <w:t>學生兼任助理是否具有僱傭關係之爭議，攸關大學自治原則，且對於學校、學生及政府三方之影響深遠，係屬重大政策，勞動部未能務實廣納各方意見，審慎評估國情、社會現況及勞動法令適用於學生兼任助理之適法性，復未妥擬因應配套措施，迅即倉促上路，並全面入校勞檢，未予學校合理緩衝期，導致學校動盪不安，嚴重衝擊師生關係，影響學術研究，弱勢學生工讀權益受損，惡化政府財政負擔，原有問題未見解決，反衍生諸多重大爭議，核有違失。</w:t>
      </w:r>
    </w:p>
    <w:p w:rsidR="00957E9E" w:rsidRPr="005A0B5C" w:rsidRDefault="00957E9E" w:rsidP="00957E9E">
      <w:pPr>
        <w:pStyle w:val="3"/>
        <w:kinsoku w:val="0"/>
        <w:rPr>
          <w:b/>
        </w:rPr>
      </w:pPr>
      <w:r w:rsidRPr="005A0B5C">
        <w:rPr>
          <w:rFonts w:hint="eastAsia"/>
          <w:b/>
        </w:rPr>
        <w:t>勞動部未確實通盤檢討並跨部會協商完備相關法制</w:t>
      </w:r>
      <w:r w:rsidRPr="005A0B5C">
        <w:rPr>
          <w:rFonts w:hAnsi="標楷體" w:hint="eastAsia"/>
          <w:b/>
        </w:rPr>
        <w:t>，</w:t>
      </w:r>
      <w:r w:rsidRPr="005A0B5C">
        <w:rPr>
          <w:rFonts w:hint="eastAsia"/>
          <w:b/>
        </w:rPr>
        <w:t>率以不具法律效力之指導原則</w:t>
      </w:r>
      <w:r w:rsidRPr="005A0B5C">
        <w:rPr>
          <w:rFonts w:hAnsi="標楷體" w:hint="eastAsia"/>
          <w:b/>
        </w:rPr>
        <w:t>，</w:t>
      </w:r>
      <w:r w:rsidRPr="005A0B5C">
        <w:rPr>
          <w:rFonts w:hint="eastAsia"/>
          <w:b/>
        </w:rPr>
        <w:t>作為學生兼任助理適用勞動法令之依據及勞檢操作指引</w:t>
      </w:r>
      <w:r w:rsidRPr="005A0B5C">
        <w:rPr>
          <w:rFonts w:hAnsi="標楷體" w:hint="eastAsia"/>
          <w:b/>
        </w:rPr>
        <w:t>，法制基礎薄弱，</w:t>
      </w:r>
      <w:r w:rsidRPr="005A0B5C">
        <w:rPr>
          <w:rFonts w:hint="eastAsia"/>
          <w:b/>
        </w:rPr>
        <w:t>致生違反大學自治與法律保留原則</w:t>
      </w:r>
      <w:r w:rsidRPr="005A0B5C">
        <w:rPr>
          <w:rFonts w:hAnsi="標楷體" w:hint="eastAsia"/>
          <w:b/>
        </w:rPr>
        <w:t>之虞。</w:t>
      </w:r>
    </w:p>
    <w:p w:rsidR="00957E9E" w:rsidRPr="005A0B5C" w:rsidRDefault="00957E9E" w:rsidP="00957E9E">
      <w:pPr>
        <w:pStyle w:val="4"/>
      </w:pPr>
      <w:r w:rsidRPr="005A0B5C">
        <w:rPr>
          <w:rFonts w:hAnsi="標楷體" w:hint="eastAsia"/>
          <w:szCs w:val="32"/>
        </w:rPr>
        <w:t>大學自治受憲法制度性保障，國家對大學之監督除應以法律明定外，其訂定亦應符合大學自治之原則，行政機關不得以命令干預，行政措施之規範密度，於大學自治範圍內，均應受適度之限制，（司法院釋字第380、450、563號解釋意旨參照）。</w:t>
      </w:r>
    </w:p>
    <w:p w:rsidR="00957E9E" w:rsidRPr="005A0B5C" w:rsidRDefault="00957E9E" w:rsidP="00957E9E">
      <w:pPr>
        <w:pStyle w:val="4"/>
      </w:pPr>
      <w:r w:rsidRPr="005A0B5C">
        <w:rPr>
          <w:rFonts w:hAnsi="標楷體" w:hint="eastAsia"/>
          <w:szCs w:val="32"/>
        </w:rPr>
        <w:t>「勞動基準法」第3條明定：「本法於左列各業適用之：一、農、林、漁、牧業。</w:t>
      </w:r>
      <w:r w:rsidRPr="005A0B5C">
        <w:rPr>
          <w:rFonts w:hint="eastAsia"/>
        </w:rPr>
        <w:t>二</w:t>
      </w:r>
      <w:r w:rsidRPr="005A0B5C">
        <w:rPr>
          <w:rFonts w:hAnsi="標楷體" w:hint="eastAsia"/>
        </w:rPr>
        <w:t>、</w:t>
      </w:r>
      <w:r w:rsidRPr="005A0B5C">
        <w:rPr>
          <w:rFonts w:hint="eastAsia"/>
        </w:rPr>
        <w:t>礦業及土石採取業</w:t>
      </w:r>
      <w:r w:rsidRPr="005A0B5C">
        <w:rPr>
          <w:rFonts w:hAnsi="標楷體" w:hint="eastAsia"/>
        </w:rPr>
        <w:t>。</w:t>
      </w:r>
      <w:r w:rsidRPr="005A0B5C">
        <w:rPr>
          <w:rFonts w:hint="eastAsia"/>
        </w:rPr>
        <w:t>三</w:t>
      </w:r>
      <w:r w:rsidRPr="005A0B5C">
        <w:rPr>
          <w:rFonts w:hAnsi="標楷體" w:hint="eastAsia"/>
        </w:rPr>
        <w:t>、</w:t>
      </w:r>
      <w:r w:rsidRPr="005A0B5C">
        <w:rPr>
          <w:rFonts w:hint="eastAsia"/>
        </w:rPr>
        <w:t>製造業</w:t>
      </w:r>
      <w:r w:rsidRPr="005A0B5C">
        <w:rPr>
          <w:rFonts w:hAnsi="標楷體" w:hint="eastAsia"/>
        </w:rPr>
        <w:t>。</w:t>
      </w:r>
      <w:r w:rsidRPr="005A0B5C">
        <w:rPr>
          <w:rFonts w:hint="eastAsia"/>
        </w:rPr>
        <w:t>四</w:t>
      </w:r>
      <w:r w:rsidRPr="005A0B5C">
        <w:rPr>
          <w:rFonts w:hAnsi="標楷體" w:hint="eastAsia"/>
        </w:rPr>
        <w:t>、</w:t>
      </w:r>
      <w:r w:rsidRPr="005A0B5C">
        <w:rPr>
          <w:rFonts w:hint="eastAsia"/>
        </w:rPr>
        <w:t>營造業</w:t>
      </w:r>
      <w:r w:rsidRPr="005A0B5C">
        <w:rPr>
          <w:rFonts w:hAnsi="標楷體" w:hint="eastAsia"/>
        </w:rPr>
        <w:t>。</w:t>
      </w:r>
      <w:r w:rsidRPr="005A0B5C">
        <w:rPr>
          <w:rFonts w:hint="eastAsia"/>
        </w:rPr>
        <w:t>五</w:t>
      </w:r>
      <w:r w:rsidRPr="005A0B5C">
        <w:rPr>
          <w:rFonts w:hAnsi="標楷體" w:hint="eastAsia"/>
        </w:rPr>
        <w:t>、</w:t>
      </w:r>
      <w:r w:rsidRPr="005A0B5C">
        <w:rPr>
          <w:rFonts w:hint="eastAsia"/>
        </w:rPr>
        <w:t>水電</w:t>
      </w:r>
      <w:r w:rsidRPr="005A0B5C">
        <w:rPr>
          <w:rFonts w:hAnsi="標楷體" w:hint="eastAsia"/>
        </w:rPr>
        <w:t>、</w:t>
      </w:r>
      <w:r w:rsidRPr="005A0B5C">
        <w:rPr>
          <w:rFonts w:hint="eastAsia"/>
        </w:rPr>
        <w:t>煤氣業</w:t>
      </w:r>
      <w:r w:rsidRPr="005A0B5C">
        <w:rPr>
          <w:rFonts w:hAnsi="標楷體" w:hint="eastAsia"/>
        </w:rPr>
        <w:t>。</w:t>
      </w:r>
      <w:r w:rsidRPr="005A0B5C">
        <w:rPr>
          <w:rFonts w:hint="eastAsia"/>
        </w:rPr>
        <w:t>六</w:t>
      </w:r>
      <w:r w:rsidRPr="005A0B5C">
        <w:rPr>
          <w:rFonts w:hAnsi="標楷體" w:hint="eastAsia"/>
        </w:rPr>
        <w:t>、運輸、倉儲及通信業。七、大眾傳播業。八、其他經中央主管機關指定之事業。依前項第八款指定時，得就事業之部分工作場所或工作者指定適用。本法適用於一切勞雇關係。但因經營型態、管理制度及工作特性等因素適用本法確有窒礙難行者，並經中央主管機關指定公告之行業或工作者，不適用之。」尚非不問國情及</w:t>
      </w:r>
      <w:r w:rsidRPr="005A0B5C">
        <w:rPr>
          <w:rFonts w:hAnsi="標楷體" w:hint="eastAsia"/>
        </w:rPr>
        <w:lastRenderedPageBreak/>
        <w:t>社會現狀，要求所有行業或工作者，一概適用「勞動基準法」，例如，</w:t>
      </w:r>
      <w:r w:rsidRPr="005A0B5C">
        <w:rPr>
          <w:rFonts w:hAnsi="標楷體"/>
        </w:rPr>
        <w:t>教師雖得加入及組織工會，但有關教師之權利義務，仍依教育法規規範，並不因其具勞工之身分屬性，即當然適用勞動法規</w:t>
      </w:r>
      <w:r w:rsidRPr="005A0B5C">
        <w:rPr>
          <w:rFonts w:hAnsi="標楷體" w:hint="eastAsia"/>
        </w:rPr>
        <w:t>。行政院104年10月7日願臺訴字第1040147644號訴願決定書，針對國立成功大學不服勞動部以該校未替兼任助理納保裁罰事件，認定大專校院學生兼任研究助理，本質</w:t>
      </w:r>
      <w:r w:rsidR="000422D2" w:rsidRPr="005A0B5C">
        <w:rPr>
          <w:rFonts w:hAnsi="標楷體" w:hint="eastAsia"/>
        </w:rPr>
        <w:t>上</w:t>
      </w:r>
      <w:r w:rsidRPr="005A0B5C">
        <w:rPr>
          <w:rFonts w:hAnsi="標楷體" w:hint="eastAsia"/>
        </w:rPr>
        <w:t>仍為學生，微量工作受教師支配指揮程度甚微，不具有從屬性之基本勞雇要件，且勞動部與教育部訂定之指導及處理原則，未能充分尊重大學自治核心領域，且法制基礎有欠完備，故作出原處分撤銷之決定。</w:t>
      </w:r>
    </w:p>
    <w:p w:rsidR="00957E9E" w:rsidRPr="005A0B5C" w:rsidRDefault="00957E9E" w:rsidP="00957E9E">
      <w:pPr>
        <w:pStyle w:val="4"/>
      </w:pPr>
      <w:r w:rsidRPr="005A0B5C">
        <w:rPr>
          <w:rFonts w:hAnsi="標楷體" w:hint="eastAsia"/>
        </w:rPr>
        <w:t>又參據教育部彙整之外國立法例，目前各先進國家針對兼任助理有特別規範者，包括</w:t>
      </w:r>
      <w:r w:rsidR="000422D2" w:rsidRPr="005A0B5C">
        <w:rPr>
          <w:rFonts w:hAnsi="標楷體"/>
        </w:rPr>
        <w:t>日、德、法等國</w:t>
      </w:r>
      <w:r w:rsidRPr="005A0B5C">
        <w:rPr>
          <w:rFonts w:hAnsi="標楷體" w:hint="eastAsia"/>
        </w:rPr>
        <w:t>，均尚未將大學學生兼任助理納入勞動法令要求納保。其中，德國「學術定期契約法」規定，學生助理在被容許之6年工作</w:t>
      </w:r>
      <w:r w:rsidR="000422D2" w:rsidRPr="005A0B5C">
        <w:rPr>
          <w:rFonts w:hAnsi="標楷體" w:hint="eastAsia"/>
        </w:rPr>
        <w:t>期間內，未完成博士學位者，於完成學業前，其有期限之工作時間，不計</w:t>
      </w:r>
      <w:r w:rsidRPr="005A0B5C">
        <w:rPr>
          <w:rFonts w:hAnsi="標楷體" w:hint="eastAsia"/>
        </w:rPr>
        <w:t xml:space="preserve">入勞動關係；法國2009年4月23日第2009-464號法令規定，招聘博士生協助研究或教學工作，簽訂固定期限工作合約方式之博士生合約(le </w:t>
      </w:r>
      <w:proofErr w:type="spellStart"/>
      <w:r w:rsidRPr="005A0B5C">
        <w:rPr>
          <w:rFonts w:hAnsi="標楷體" w:hint="eastAsia"/>
        </w:rPr>
        <w:t>contrat</w:t>
      </w:r>
      <w:proofErr w:type="spellEnd"/>
      <w:r w:rsidRPr="005A0B5C">
        <w:rPr>
          <w:rFonts w:hAnsi="標楷體" w:hint="eastAsia"/>
        </w:rPr>
        <w:t xml:space="preserve"> doctoral) 為受公法保障的合約，只適用於私法合約下的勞動法並不適用於博士生合約；日本則於「雇用保險法」、「勞工保險法施行細則」明定，每週工時低於20小時、非持續雇用31日以上者，均不適用「雇用保險法」，雇主無為其投保之義務；韓國無法律明文規定，惟實務上，亦認為大學學生擔任教學助理與研究助理者，其身分係為學生，並未享有勞動權益保障。美國國家勞動關係委員會（The National </w:t>
      </w:r>
      <w:r w:rsidRPr="005A0B5C">
        <w:rPr>
          <w:rFonts w:hAnsi="標楷體" w:hint="eastAsia"/>
        </w:rPr>
        <w:lastRenderedPageBreak/>
        <w:t>Labor Relations Board）則在2004年7月13日針對布朗大學（</w:t>
      </w:r>
      <w:r w:rsidRPr="005A0B5C">
        <w:rPr>
          <w:rFonts w:hAnsi="標楷體"/>
        </w:rPr>
        <w:t>Brown University</w:t>
      </w:r>
      <w:r w:rsidRPr="005A0B5C">
        <w:rPr>
          <w:rFonts w:hAnsi="標楷體" w:hint="eastAsia"/>
        </w:rPr>
        <w:t>）案作出學生兼任研究助理及教學助理並非「勞工」之決定後，迄今仍維持該案見解，認為研究生兼任助理與學校間，學術關係明顯勝過勞務對價關係。</w:t>
      </w:r>
    </w:p>
    <w:p w:rsidR="00957E9E" w:rsidRPr="005A0B5C" w:rsidRDefault="00957E9E" w:rsidP="00957E9E">
      <w:pPr>
        <w:pStyle w:val="4"/>
      </w:pPr>
      <w:r w:rsidRPr="005A0B5C">
        <w:rPr>
          <w:rFonts w:hAnsi="標楷體" w:hint="eastAsia"/>
          <w:szCs w:val="32"/>
        </w:rPr>
        <w:t>按大學主要在提供學習場域，與以營利為目的之勞動場所明顯有別，學生於校園內兼任助理，其本質</w:t>
      </w:r>
      <w:r w:rsidR="000422D2" w:rsidRPr="005A0B5C">
        <w:rPr>
          <w:rFonts w:hAnsi="標楷體" w:hint="eastAsia"/>
          <w:szCs w:val="32"/>
        </w:rPr>
        <w:t>上</w:t>
      </w:r>
      <w:r w:rsidRPr="005A0B5C">
        <w:rPr>
          <w:rFonts w:hAnsi="標楷體" w:hint="eastAsia"/>
          <w:szCs w:val="32"/>
        </w:rPr>
        <w:t>仍為學生，以學習課業為主，且兼任教學助理或研究助理，涉及教學課程設計或提升學生研究能力，攸關受憲法制度性保障之大學自治原則，現行勞動法令宜否適用於學生兼任助理，容有斟酌餘地，有待</w:t>
      </w:r>
      <w:r w:rsidRPr="005A0B5C">
        <w:rPr>
          <w:rFonts w:hint="eastAsia"/>
        </w:rPr>
        <w:t>相關機關</w:t>
      </w:r>
      <w:r w:rsidRPr="005A0B5C">
        <w:rPr>
          <w:rFonts w:hAnsi="標楷體" w:hint="eastAsia"/>
        </w:rPr>
        <w:t>通盤檢討勞動及教育相關法令，形成政策共識暨完成配套措施後，再立法明令施行，方符合法律保留原則。又權力分立與制衡有其界限，對於大學之監督及干預，不得侵犯大學自治原則之核心領域，乃屬當然。</w:t>
      </w:r>
    </w:p>
    <w:p w:rsidR="00957E9E" w:rsidRPr="005A0B5C" w:rsidRDefault="00957E9E" w:rsidP="00957E9E">
      <w:pPr>
        <w:pStyle w:val="4"/>
      </w:pPr>
      <w:r w:rsidRPr="005A0B5C">
        <w:rPr>
          <w:rFonts w:hAnsi="標楷體" w:hint="eastAsia"/>
        </w:rPr>
        <w:t>勞動部於本院調查詢問時表示，訂定發布指導原則之政策考量，源自100年來以來，</w:t>
      </w:r>
      <w:r w:rsidR="000422D2" w:rsidRPr="005A0B5C">
        <w:rPr>
          <w:rFonts w:hAnsi="標楷體" w:hint="eastAsia"/>
        </w:rPr>
        <w:t>臺灣大學少數</w:t>
      </w:r>
      <w:r w:rsidRPr="005A0B5C">
        <w:rPr>
          <w:rFonts w:hAnsi="標楷體" w:hint="eastAsia"/>
        </w:rPr>
        <w:t>學生及臺灣高等教育產業工會陳情檢舉個案違法不斷，內容包括：教授將學生兼任助理當私人秘書使用、未納勞保、遲延給付工資等，且立法院立法委員持續關注兼任助理勞動權益保障，該部爰參考原行政院勞工委員會（現改制為勞動部）102年3月29日勞訴字第1010036365號訴願決定書對臺灣大學兼任教學助理、研究助理及研究計畫臨時工具有僱傭關係之認定以及法院僱傭關係相關判決等，彙整出「人格從屬性」及「經濟從屬性」等僱傭關係認定之輔助性參考指標，據以訂定指導原則，另由教育部研商訂定處</w:t>
      </w:r>
      <w:r w:rsidR="000422D2" w:rsidRPr="005A0B5C">
        <w:rPr>
          <w:rFonts w:hAnsi="標楷體" w:hint="eastAsia"/>
        </w:rPr>
        <w:t>理原則，兩原則分別針對「僱傭</w:t>
      </w:r>
      <w:r w:rsidRPr="005A0B5C">
        <w:rPr>
          <w:rFonts w:hAnsi="標楷體" w:hint="eastAsia"/>
        </w:rPr>
        <w:t>關係」與「學習</w:t>
      </w:r>
      <w:r w:rsidRPr="005A0B5C">
        <w:rPr>
          <w:rFonts w:hAnsi="標楷體" w:hint="eastAsia"/>
        </w:rPr>
        <w:lastRenderedPageBreak/>
        <w:t>關係」進行定義，將兼任助理分流成「學習型」與「僱傭型」二類，只有「僱傭型」兼任助理適用勞動法令等語。</w:t>
      </w:r>
    </w:p>
    <w:p w:rsidR="00957E9E" w:rsidRPr="005A0B5C" w:rsidRDefault="00957E9E" w:rsidP="00957E9E">
      <w:pPr>
        <w:pStyle w:val="4"/>
      </w:pPr>
      <w:r w:rsidRPr="005A0B5C">
        <w:rPr>
          <w:rFonts w:hint="eastAsia"/>
        </w:rPr>
        <w:t>經查</w:t>
      </w:r>
      <w:r w:rsidRPr="005A0B5C">
        <w:rPr>
          <w:rFonts w:hAnsi="標楷體" w:hint="eastAsia"/>
        </w:rPr>
        <w:t>，</w:t>
      </w:r>
      <w:r w:rsidRPr="005A0B5C">
        <w:rPr>
          <w:rFonts w:hint="eastAsia"/>
        </w:rPr>
        <w:t>勞動部立意固然良善</w:t>
      </w:r>
      <w:r w:rsidRPr="005A0B5C">
        <w:rPr>
          <w:rFonts w:hAnsi="標楷體" w:hint="eastAsia"/>
        </w:rPr>
        <w:t>，</w:t>
      </w:r>
      <w:r w:rsidRPr="005A0B5C">
        <w:rPr>
          <w:rFonts w:hint="eastAsia"/>
        </w:rPr>
        <w:t>惟大學與學生兼任助理間之關係</w:t>
      </w:r>
      <w:r w:rsidRPr="005A0B5C">
        <w:rPr>
          <w:rFonts w:hAnsi="標楷體" w:hint="eastAsia"/>
        </w:rPr>
        <w:t>，</w:t>
      </w:r>
      <w:r w:rsidRPr="005A0B5C">
        <w:rPr>
          <w:rFonts w:hint="eastAsia"/>
        </w:rPr>
        <w:t>長久以來皆被視為係學習</w:t>
      </w:r>
      <w:r w:rsidRPr="005A0B5C">
        <w:rPr>
          <w:rFonts w:hAnsi="標楷體" w:hint="eastAsia"/>
        </w:rPr>
        <w:t>、</w:t>
      </w:r>
      <w:r w:rsidRPr="005A0B5C">
        <w:rPr>
          <w:rFonts w:hint="eastAsia"/>
        </w:rPr>
        <w:t>教育之一環</w:t>
      </w:r>
      <w:r w:rsidRPr="005A0B5C">
        <w:rPr>
          <w:rFonts w:hAnsi="標楷體" w:hint="eastAsia"/>
        </w:rPr>
        <w:t>，不具有僱傭關係。</w:t>
      </w:r>
      <w:r w:rsidRPr="005A0B5C">
        <w:rPr>
          <w:rFonts w:hint="eastAsia"/>
        </w:rPr>
        <w:t>該部於本院調查詢問時亦坦承</w:t>
      </w:r>
      <w:r w:rsidRPr="005A0B5C">
        <w:rPr>
          <w:rFonts w:hAnsi="標楷體" w:hint="eastAsia"/>
        </w:rPr>
        <w:t>，「勞動基準法」自73年7月公布實施後，勞動部一向秉持尊重大學自治原則</w:t>
      </w:r>
      <w:r w:rsidR="000422D2" w:rsidRPr="005A0B5C">
        <w:rPr>
          <w:rFonts w:hAnsi="標楷體" w:hint="eastAsia"/>
        </w:rPr>
        <w:t>，並未直接介入大學兼任助理勞動權益爭議之處理等語。詎料，勞動部</w:t>
      </w:r>
      <w:r w:rsidR="00A6252F" w:rsidRPr="005A0B5C">
        <w:rPr>
          <w:rFonts w:hAnsi="標楷體" w:hint="eastAsia"/>
        </w:rPr>
        <w:t>未審慎通盤檢討勞動及教育相關法令，形成政策共識</w:t>
      </w:r>
      <w:r w:rsidRPr="005A0B5C">
        <w:rPr>
          <w:rFonts w:hAnsi="標楷體" w:hint="eastAsia"/>
        </w:rPr>
        <w:t>暨完成配套措施之情形下，率以</w:t>
      </w:r>
      <w:r w:rsidRPr="005A0B5C">
        <w:rPr>
          <w:rFonts w:hint="eastAsia"/>
        </w:rPr>
        <w:t>不具法律效力之指導原則</w:t>
      </w:r>
      <w:r w:rsidRPr="005A0B5C">
        <w:rPr>
          <w:rStyle w:val="af2"/>
        </w:rPr>
        <w:footnoteReference w:id="2"/>
      </w:r>
      <w:r w:rsidRPr="005A0B5C">
        <w:rPr>
          <w:rFonts w:hint="eastAsia"/>
        </w:rPr>
        <w:t>作為學生兼任助理適用勞動法令之依據及勞檢操作指引</w:t>
      </w:r>
      <w:r w:rsidRPr="005A0B5C">
        <w:rPr>
          <w:rFonts w:hAnsi="標楷體" w:hint="eastAsia"/>
        </w:rPr>
        <w:t>，法制基礎薄弱。本院諮詢各公私立大學校長及相關領域專家學者，亦咸認勞動部訂頒之指導原則及入校勞檢作為，恐有違反大學自治及法律保留原則之虞。有學校即質疑「指導及處理原則有無逾越立法意旨，仍待檢驗。在政府補助學生工讀及研究經費未增加、公私立學校因少子化經營日漸困難、社會氛圍對學生各項權益多所讓步下，將學生兼任助理勞動權益保障議題（勞健保、勞退、職災補償及賠償、身心障礙及原民聘用、學校行政支出增加、校園不安等）全面性轉嫁由學校及教師負擔，而勞動部</w:t>
      </w:r>
      <w:r w:rsidR="000422D2" w:rsidRPr="005A0B5C">
        <w:rPr>
          <w:rFonts w:hAnsi="標楷體" w:hint="eastAsia"/>
        </w:rPr>
        <w:t>、教育部</w:t>
      </w:r>
      <w:r w:rsidRPr="005A0B5C">
        <w:rPr>
          <w:rFonts w:hAnsi="標楷體" w:hint="eastAsia"/>
        </w:rPr>
        <w:t>等相關部會反退居所謂『指導』地位，是否得宜，建議此項政策之推行，應再斟酌」。</w:t>
      </w:r>
    </w:p>
    <w:p w:rsidR="00957E9E" w:rsidRPr="005A0B5C" w:rsidRDefault="00957E9E" w:rsidP="00957E9E">
      <w:pPr>
        <w:pStyle w:val="4"/>
      </w:pPr>
      <w:r w:rsidRPr="005A0B5C">
        <w:rPr>
          <w:rFonts w:hint="eastAsia"/>
        </w:rPr>
        <w:t>綜上</w:t>
      </w:r>
      <w:r w:rsidRPr="005A0B5C">
        <w:rPr>
          <w:rFonts w:hAnsi="標楷體" w:hint="eastAsia"/>
        </w:rPr>
        <w:t>，</w:t>
      </w:r>
      <w:r w:rsidRPr="005A0B5C">
        <w:rPr>
          <w:rFonts w:hint="eastAsia"/>
        </w:rPr>
        <w:t>勞動部未確實通盤檢討並跨部會協商完備相關法制</w:t>
      </w:r>
      <w:r w:rsidRPr="005A0B5C">
        <w:rPr>
          <w:rFonts w:hAnsi="標楷體" w:hint="eastAsia"/>
        </w:rPr>
        <w:t>，</w:t>
      </w:r>
      <w:r w:rsidRPr="005A0B5C">
        <w:rPr>
          <w:rFonts w:hint="eastAsia"/>
        </w:rPr>
        <w:t>率以不具法律效力之指導原則</w:t>
      </w:r>
      <w:r w:rsidRPr="005A0B5C">
        <w:rPr>
          <w:rFonts w:hAnsi="標楷體" w:hint="eastAsia"/>
        </w:rPr>
        <w:t>，</w:t>
      </w:r>
      <w:r w:rsidRPr="005A0B5C">
        <w:rPr>
          <w:rFonts w:hint="eastAsia"/>
        </w:rPr>
        <w:t>作為</w:t>
      </w:r>
      <w:r w:rsidRPr="005A0B5C">
        <w:rPr>
          <w:rFonts w:hint="eastAsia"/>
        </w:rPr>
        <w:lastRenderedPageBreak/>
        <w:t>學生兼任助理適用勞動法令之依據及勞檢操作指引</w:t>
      </w:r>
      <w:r w:rsidRPr="005A0B5C">
        <w:rPr>
          <w:rFonts w:hAnsi="標楷體" w:hint="eastAsia"/>
        </w:rPr>
        <w:t>，法制基礎薄弱，致生</w:t>
      </w:r>
      <w:r w:rsidR="000422D2" w:rsidRPr="005A0B5C">
        <w:rPr>
          <w:rFonts w:hint="eastAsia"/>
        </w:rPr>
        <w:t>違反大學自治與法律保留原則之紛擾</w:t>
      </w:r>
      <w:r w:rsidRPr="005A0B5C">
        <w:rPr>
          <w:rFonts w:hAnsi="標楷體" w:hint="eastAsia"/>
        </w:rPr>
        <w:t>。</w:t>
      </w:r>
    </w:p>
    <w:p w:rsidR="00957E9E" w:rsidRPr="005A0B5C" w:rsidRDefault="00957E9E" w:rsidP="00957E9E">
      <w:pPr>
        <w:pStyle w:val="3"/>
        <w:kinsoku w:val="0"/>
        <w:rPr>
          <w:b/>
        </w:rPr>
      </w:pPr>
      <w:r w:rsidRPr="005A0B5C">
        <w:rPr>
          <w:rFonts w:hint="eastAsia"/>
          <w:b/>
        </w:rPr>
        <w:t>師生關係恐變質為勞雇關係，造成師生對立，不利學術研究創新</w:t>
      </w:r>
      <w:r w:rsidRPr="005A0B5C">
        <w:rPr>
          <w:rFonts w:hAnsi="標楷體" w:hint="eastAsia"/>
          <w:b/>
        </w:rPr>
        <w:t>，</w:t>
      </w:r>
      <w:r w:rsidRPr="005A0B5C">
        <w:rPr>
          <w:rFonts w:hint="eastAsia"/>
          <w:b/>
        </w:rPr>
        <w:t>並影響學生受教權</w:t>
      </w:r>
      <w:r w:rsidRPr="005A0B5C">
        <w:rPr>
          <w:rFonts w:hAnsi="標楷體" w:hint="eastAsia"/>
          <w:b/>
        </w:rPr>
        <w:t>。</w:t>
      </w:r>
    </w:p>
    <w:p w:rsidR="00957E9E" w:rsidRPr="005A0B5C" w:rsidRDefault="00957E9E" w:rsidP="00957E9E">
      <w:pPr>
        <w:pStyle w:val="4"/>
        <w:numPr>
          <w:ilvl w:val="0"/>
          <w:numId w:val="0"/>
        </w:numPr>
        <w:ind w:left="1386" w:firstLineChars="201" w:firstLine="684"/>
      </w:pPr>
      <w:r w:rsidRPr="005A0B5C">
        <w:rPr>
          <w:rFonts w:hint="eastAsia"/>
        </w:rPr>
        <w:t>本院問卷調查暨諮詢各公私</w:t>
      </w:r>
      <w:r w:rsidR="000422D2" w:rsidRPr="005A0B5C">
        <w:rPr>
          <w:rFonts w:hint="eastAsia"/>
        </w:rPr>
        <w:t>立</w:t>
      </w:r>
      <w:r w:rsidRPr="005A0B5C">
        <w:rPr>
          <w:rFonts w:hint="eastAsia"/>
        </w:rPr>
        <w:t>大學</w:t>
      </w:r>
      <w:r w:rsidRPr="005A0B5C">
        <w:rPr>
          <w:rFonts w:hAnsi="標楷體" w:hint="eastAsia"/>
        </w:rPr>
        <w:t>、各公私立</w:t>
      </w:r>
      <w:r w:rsidRPr="005A0B5C">
        <w:rPr>
          <w:rFonts w:hint="eastAsia"/>
        </w:rPr>
        <w:t>大專校院協</w:t>
      </w:r>
      <w:r w:rsidRPr="005A0B5C">
        <w:rPr>
          <w:rFonts w:hAnsi="標楷體" w:hint="eastAsia"/>
        </w:rPr>
        <w:t>（進）會暨專家學者意見，均憂心學生兼任助理納保政策，使師生關係變質為勞雇關係，教師感受與付出受到負面衝擊，造成師生對立，不利學術研究創新，並影響學生受教權。謹彙整諮詢</w:t>
      </w:r>
      <w:r w:rsidR="000422D2" w:rsidRPr="005A0B5C">
        <w:rPr>
          <w:rFonts w:hAnsi="標楷體" w:hint="eastAsia"/>
        </w:rPr>
        <w:t>意見</w:t>
      </w:r>
      <w:r w:rsidRPr="005A0B5C">
        <w:rPr>
          <w:rFonts w:hAnsi="標楷體" w:hint="eastAsia"/>
        </w:rPr>
        <w:t>如下：</w:t>
      </w:r>
    </w:p>
    <w:p w:rsidR="00957E9E" w:rsidRPr="005A0B5C" w:rsidRDefault="00957E9E" w:rsidP="00957E9E">
      <w:pPr>
        <w:pStyle w:val="4"/>
      </w:pPr>
      <w:r w:rsidRPr="005A0B5C">
        <w:rPr>
          <w:rFonts w:hint="eastAsia"/>
        </w:rPr>
        <w:t>校園倫理及師生關係為校園核心價值</w:t>
      </w:r>
      <w:r w:rsidR="00192D5A" w:rsidRPr="005A0B5C">
        <w:rPr>
          <w:rFonts w:hAnsi="標楷體" w:hint="eastAsia"/>
        </w:rPr>
        <w:t>，</w:t>
      </w:r>
      <w:r w:rsidRPr="005A0B5C">
        <w:rPr>
          <w:rFonts w:hint="eastAsia"/>
        </w:rPr>
        <w:t>不容任何政策破壞</w:t>
      </w:r>
      <w:r w:rsidRPr="005A0B5C">
        <w:rPr>
          <w:rFonts w:hAnsi="標楷體" w:hint="eastAsia"/>
        </w:rPr>
        <w:t>。</w:t>
      </w:r>
    </w:p>
    <w:p w:rsidR="00957E9E" w:rsidRPr="005A0B5C" w:rsidRDefault="000422D2" w:rsidP="00957E9E">
      <w:pPr>
        <w:pStyle w:val="4"/>
      </w:pPr>
      <w:r w:rsidRPr="005A0B5C">
        <w:rPr>
          <w:rFonts w:hint="eastAsia"/>
        </w:rPr>
        <w:t>我國</w:t>
      </w:r>
      <w:r w:rsidR="00957E9E" w:rsidRPr="005A0B5C">
        <w:rPr>
          <w:rFonts w:hint="eastAsia"/>
        </w:rPr>
        <w:t>一向強調尊師重道，重視師生倫常，其內涵包括尊重知識及感謝為傳道</w:t>
      </w:r>
      <w:r w:rsidR="00957E9E" w:rsidRPr="005A0B5C">
        <w:rPr>
          <w:rFonts w:hAnsi="標楷體" w:hint="eastAsia"/>
        </w:rPr>
        <w:t>、</w:t>
      </w:r>
      <w:r w:rsidR="00957E9E" w:rsidRPr="005A0B5C">
        <w:rPr>
          <w:rFonts w:hint="eastAsia"/>
        </w:rPr>
        <w:t>授業</w:t>
      </w:r>
      <w:r w:rsidR="00957E9E" w:rsidRPr="005A0B5C">
        <w:rPr>
          <w:rFonts w:hAnsi="標楷體" w:hint="eastAsia"/>
        </w:rPr>
        <w:t>、</w:t>
      </w:r>
      <w:r w:rsidRPr="005A0B5C">
        <w:rPr>
          <w:rFonts w:hint="eastAsia"/>
        </w:rPr>
        <w:t>解惑之教師所為的奉獻。此為我國</w:t>
      </w:r>
      <w:r w:rsidR="00957E9E" w:rsidRPr="005A0B5C">
        <w:rPr>
          <w:rFonts w:hint="eastAsia"/>
        </w:rPr>
        <w:t>重要文化價值，如將來校園中的教學（特別是涉及教學助理的部分）及研究（特別是涉及研究助理的部分）引入勞資關係，則代表「資方」（大學）的教師與擔任教學助理與研究助理之學生間，將會</w:t>
      </w:r>
      <w:r w:rsidR="00FC6B5D" w:rsidRPr="005A0B5C">
        <w:rPr>
          <w:rFonts w:hint="eastAsia"/>
        </w:rPr>
        <w:t>演</w:t>
      </w:r>
      <w:r w:rsidR="00957E9E" w:rsidRPr="005A0B5C">
        <w:rPr>
          <w:rFonts w:hint="eastAsia"/>
        </w:rPr>
        <w:t>變成為對等關係；學生將可在勞資協商中，大聲質疑教師指派給助理的研究與教學工作</w:t>
      </w:r>
      <w:r w:rsidR="00957E9E" w:rsidRPr="005A0B5C">
        <w:rPr>
          <w:rFonts w:hAnsi="標楷體" w:hint="eastAsia"/>
        </w:rPr>
        <w:t>，</w:t>
      </w:r>
      <w:r w:rsidR="00957E9E" w:rsidRPr="005A0B5C">
        <w:rPr>
          <w:rFonts w:hint="eastAsia"/>
        </w:rPr>
        <w:t>剝削或利用勞工</w:t>
      </w:r>
      <w:r w:rsidR="00957E9E" w:rsidRPr="005A0B5C">
        <w:rPr>
          <w:rFonts w:hAnsi="標楷體" w:hint="eastAsia"/>
        </w:rPr>
        <w:t>，</w:t>
      </w:r>
      <w:r w:rsidR="00957E9E" w:rsidRPr="005A0B5C">
        <w:rPr>
          <w:rFonts w:hint="eastAsia"/>
        </w:rPr>
        <w:t>尊師重道將大為變質。</w:t>
      </w:r>
    </w:p>
    <w:p w:rsidR="00957E9E" w:rsidRPr="005A0B5C" w:rsidRDefault="00957E9E" w:rsidP="00957E9E">
      <w:pPr>
        <w:pStyle w:val="4"/>
      </w:pPr>
      <w:r w:rsidRPr="005A0B5C">
        <w:rPr>
          <w:rFonts w:hint="eastAsia"/>
        </w:rPr>
        <w:t>臺灣的高等教育經費有限，教授待遇低廉，卻能在學術研究領域上</w:t>
      </w:r>
      <w:r w:rsidR="00FC6B5D" w:rsidRPr="005A0B5C">
        <w:rPr>
          <w:rFonts w:hint="eastAsia"/>
        </w:rPr>
        <w:t>尚有所成就，與</w:t>
      </w:r>
      <w:r w:rsidRPr="005A0B5C">
        <w:rPr>
          <w:rFonts w:hint="eastAsia"/>
        </w:rPr>
        <w:t>良好之師生倫理</w:t>
      </w:r>
      <w:r w:rsidR="00FC6B5D" w:rsidRPr="005A0B5C">
        <w:rPr>
          <w:rFonts w:hint="eastAsia"/>
        </w:rPr>
        <w:t>不無關係</w:t>
      </w:r>
      <w:r w:rsidRPr="005A0B5C">
        <w:rPr>
          <w:rFonts w:hAnsi="標楷體" w:hint="eastAsia"/>
        </w:rPr>
        <w:t>。</w:t>
      </w:r>
    </w:p>
    <w:p w:rsidR="00957E9E" w:rsidRPr="005A0B5C" w:rsidRDefault="00957E9E" w:rsidP="00957E9E">
      <w:pPr>
        <w:pStyle w:val="4"/>
      </w:pPr>
      <w:r w:rsidRPr="005A0B5C">
        <w:rPr>
          <w:rFonts w:hint="eastAsia"/>
        </w:rPr>
        <w:t>絕大</w:t>
      </w:r>
      <w:r w:rsidR="00FC6B5D" w:rsidRPr="005A0B5C">
        <w:rPr>
          <w:rFonts w:hint="eastAsia"/>
        </w:rPr>
        <w:t>多數大學教師基本上並不計較對學生付出之時間及精神是否成比例，而願對學生傾囊相授，並對學生提供諸多超出</w:t>
      </w:r>
      <w:r w:rsidRPr="005A0B5C">
        <w:rPr>
          <w:rFonts w:hint="eastAsia"/>
        </w:rPr>
        <w:t>義務的照顧（如生涯諮商、介紹工作、撰寫推薦信等等）。將來擔任教學或</w:t>
      </w:r>
      <w:r w:rsidRPr="005A0B5C">
        <w:rPr>
          <w:rFonts w:hint="eastAsia"/>
        </w:rPr>
        <w:lastRenderedPageBreak/>
        <w:t>研究助理的學生如以勞資關係對待作為「資方代表」的教師，勢必影響教師感受。</w:t>
      </w:r>
      <w:r w:rsidR="00FC6B5D" w:rsidRPr="005A0B5C">
        <w:rPr>
          <w:rFonts w:hint="eastAsia"/>
        </w:rPr>
        <w:t>正</w:t>
      </w:r>
      <w:r w:rsidRPr="005A0B5C">
        <w:rPr>
          <w:rFonts w:hint="eastAsia"/>
        </w:rPr>
        <w:t>如同子女對父母</w:t>
      </w:r>
      <w:r w:rsidR="00FC6B5D" w:rsidRPr="005A0B5C">
        <w:rPr>
          <w:rFonts w:hint="eastAsia"/>
        </w:rPr>
        <w:t>若</w:t>
      </w:r>
      <w:r w:rsidRPr="005A0B5C">
        <w:rPr>
          <w:rFonts w:hint="eastAsia"/>
        </w:rPr>
        <w:t>斤斤計較，勢必傷父母的心；教師對學生作為自己「子弟」加以指導與照顧的心，亦將受負面的影響。教師對自己的教學與研究助理將不知所措，不知如何適當帶領及教導此等助理。渠等將不知應以教師身分諄諄教誨、誨人不倦；抑或不帶教師感情，純以勞資關係論斷彼此間之權利和義務。教師日後恐亦因此減</w:t>
      </w:r>
      <w:r w:rsidR="00FC6B5D" w:rsidRPr="005A0B5C">
        <w:rPr>
          <w:rFonts w:hint="eastAsia"/>
        </w:rPr>
        <w:t>少</w:t>
      </w:r>
      <w:r w:rsidRPr="005A0B5C">
        <w:rPr>
          <w:rFonts w:hint="eastAsia"/>
        </w:rPr>
        <w:t>研究計畫數量，進而削減學生參與學習的機會。</w:t>
      </w:r>
    </w:p>
    <w:p w:rsidR="00957E9E" w:rsidRPr="005A0B5C" w:rsidRDefault="00957E9E" w:rsidP="00957E9E">
      <w:pPr>
        <w:pStyle w:val="4"/>
      </w:pPr>
      <w:r w:rsidRPr="005A0B5C">
        <w:rPr>
          <w:rFonts w:hint="eastAsia"/>
        </w:rPr>
        <w:t>大學教師係以教導方式帶領擔任教學與研究助理的學生，而非以資方代表方式監督學生工作。其目的自然</w:t>
      </w:r>
      <w:r w:rsidR="00FC6B5D" w:rsidRPr="005A0B5C">
        <w:rPr>
          <w:rFonts w:hint="eastAsia"/>
        </w:rPr>
        <w:t>是</w:t>
      </w:r>
      <w:r w:rsidRPr="005A0B5C">
        <w:rPr>
          <w:rFonts w:hint="eastAsia"/>
        </w:rPr>
        <w:t>希望學生能獲得良好學習</w:t>
      </w:r>
      <w:r w:rsidRPr="005A0B5C">
        <w:rPr>
          <w:rFonts w:hAnsi="標楷體" w:hint="eastAsia"/>
        </w:rPr>
        <w:t>，</w:t>
      </w:r>
      <w:r w:rsidRPr="005A0B5C">
        <w:rPr>
          <w:rFonts w:hint="eastAsia"/>
        </w:rPr>
        <w:t>倘學生花費較</w:t>
      </w:r>
      <w:r w:rsidR="00FC6B5D" w:rsidRPr="005A0B5C">
        <w:rPr>
          <w:rFonts w:hint="eastAsia"/>
        </w:rPr>
        <w:t>多時間在協助教學與研究上，多數情形亦係由於學生經驗不足，需要較長</w:t>
      </w:r>
      <w:r w:rsidRPr="005A0B5C">
        <w:rPr>
          <w:rFonts w:hint="eastAsia"/>
        </w:rPr>
        <w:t>時間精進。</w:t>
      </w:r>
      <w:r w:rsidR="00FC6B5D" w:rsidRPr="005A0B5C">
        <w:rPr>
          <w:rFonts w:hint="eastAsia"/>
        </w:rPr>
        <w:t>如師生關係轉變為勞資關係，則學生做不好時，教師甚難要求學生花更多</w:t>
      </w:r>
      <w:r w:rsidRPr="005A0B5C">
        <w:rPr>
          <w:rFonts w:hint="eastAsia"/>
        </w:rPr>
        <w:t>時間改進</w:t>
      </w:r>
      <w:r w:rsidRPr="005A0B5C">
        <w:rPr>
          <w:rFonts w:hAnsi="標楷體" w:hint="eastAsia"/>
        </w:rPr>
        <w:t>，</w:t>
      </w:r>
      <w:r w:rsidRPr="005A0B5C">
        <w:rPr>
          <w:rFonts w:hint="eastAsia"/>
        </w:rPr>
        <w:t>學生也難獲完整學習空間。</w:t>
      </w:r>
    </w:p>
    <w:p w:rsidR="00957E9E" w:rsidRPr="005A0B5C" w:rsidRDefault="00957E9E" w:rsidP="00957E9E">
      <w:pPr>
        <w:pStyle w:val="4"/>
      </w:pPr>
      <w:r w:rsidRPr="005A0B5C">
        <w:rPr>
          <w:rFonts w:hint="eastAsia"/>
        </w:rPr>
        <w:t>教師指導學生從事教學及研究相關學習活動，學生協助教師參與教學及研究之執行，其出發點與本質均為教育與學習，此亦為大學設立之宗旨，此與雇主指派勞工從事勞務，勞工提供勞務之對價僱傭關係</w:t>
      </w:r>
      <w:r w:rsidRPr="005A0B5C">
        <w:rPr>
          <w:rFonts w:hAnsi="標楷體" w:hint="eastAsia"/>
        </w:rPr>
        <w:t>，</w:t>
      </w:r>
      <w:r w:rsidRPr="005A0B5C">
        <w:rPr>
          <w:rFonts w:hint="eastAsia"/>
        </w:rPr>
        <w:t>有本質上之差別。如將學生與老師共同所從事之教學與學習活動，僅因教師提供學生獎助金或津貼，即認定為僱傭關係，顯非妥適，且教師與學生在校園內同時分別扮演僱主與勞工角色，雙方除學習關係外，同時又以僱傭關係互動，將造成雙方角色與關係之混淆與衝突，對於高等教育的本質及目的將產生極負面影響。如於師生之間強行扣上僱傭關係，將對原本學習關</w:t>
      </w:r>
      <w:r w:rsidRPr="005A0B5C">
        <w:rPr>
          <w:rFonts w:hint="eastAsia"/>
        </w:rPr>
        <w:lastRenderedPageBreak/>
        <w:t>係及師生倫理產生衝擊，抹煞學校照顧與教育學生的初衷及美意。</w:t>
      </w:r>
    </w:p>
    <w:p w:rsidR="00957E9E" w:rsidRPr="005A0B5C" w:rsidRDefault="00957E9E" w:rsidP="00957E9E">
      <w:pPr>
        <w:pStyle w:val="4"/>
      </w:pPr>
      <w:r w:rsidRPr="005A0B5C">
        <w:rPr>
          <w:rFonts w:hint="eastAsia"/>
        </w:rPr>
        <w:t>學校為教育機構，以全人教育為目標</w:t>
      </w:r>
      <w:r w:rsidRPr="005A0B5C">
        <w:rPr>
          <w:rFonts w:hAnsi="標楷體" w:hint="eastAsia"/>
        </w:rPr>
        <w:t>，</w:t>
      </w:r>
      <w:r w:rsidRPr="005A0B5C">
        <w:rPr>
          <w:rFonts w:hint="eastAsia"/>
        </w:rPr>
        <w:t>除專業課程學習外，也藉由許多活動與方式，培育學生健全人格、養成做事之態度與方法。美國教育學者杜威強調「教育即生活」與「做中學」，所謂學習絕非限於狹隘的課程學習。學校應保障學生的「學習權」，而非少數人的「工作權」。在校工讀原為協助經濟困難學生之美意， 一旦轉化為「工作者」，而改以勞雇關係對待，教師改採「雇主」身分提出要求</w:t>
      </w:r>
      <w:r w:rsidRPr="005A0B5C">
        <w:rPr>
          <w:rFonts w:hAnsi="標楷體" w:hint="eastAsia"/>
        </w:rPr>
        <w:t>，</w:t>
      </w:r>
      <w:r w:rsidRPr="005A0B5C">
        <w:rPr>
          <w:rFonts w:hint="eastAsia"/>
        </w:rPr>
        <w:t>勢必影響學生的學習權。</w:t>
      </w:r>
    </w:p>
    <w:p w:rsidR="00957E9E" w:rsidRPr="005A0B5C" w:rsidRDefault="00957E9E" w:rsidP="00957E9E">
      <w:pPr>
        <w:pStyle w:val="3"/>
        <w:kinsoku w:val="0"/>
        <w:rPr>
          <w:b/>
        </w:rPr>
      </w:pPr>
      <w:r w:rsidRPr="005A0B5C">
        <w:rPr>
          <w:rFonts w:hint="eastAsia"/>
          <w:b/>
        </w:rPr>
        <w:t>學生兼任助理向來被視為學習教育之一環</w:t>
      </w:r>
      <w:r w:rsidRPr="005A0B5C">
        <w:rPr>
          <w:rFonts w:hAnsi="標楷體" w:hint="eastAsia"/>
          <w:b/>
        </w:rPr>
        <w:t>，勞動部遽然採取</w:t>
      </w:r>
      <w:r w:rsidRPr="005A0B5C">
        <w:rPr>
          <w:rFonts w:hint="eastAsia"/>
          <w:b/>
        </w:rPr>
        <w:t>分流納保</w:t>
      </w:r>
      <w:r w:rsidRPr="005A0B5C">
        <w:rPr>
          <w:rFonts w:hAnsi="標楷體" w:hint="eastAsia"/>
          <w:b/>
        </w:rPr>
        <w:t>，忽略學校確有</w:t>
      </w:r>
      <w:r w:rsidRPr="005A0B5C">
        <w:rPr>
          <w:rFonts w:hint="eastAsia"/>
          <w:b/>
        </w:rPr>
        <w:t>窒礙難行之處</w:t>
      </w:r>
      <w:r w:rsidRPr="005A0B5C">
        <w:rPr>
          <w:rFonts w:hAnsi="標楷體" w:hint="eastAsia"/>
          <w:b/>
        </w:rPr>
        <w:t>，且</w:t>
      </w:r>
      <w:r w:rsidRPr="005A0B5C">
        <w:rPr>
          <w:rFonts w:hint="eastAsia"/>
          <w:b/>
        </w:rPr>
        <w:t>重大政策之實施未給予合理緩衝期，且於重大爭議協商過程中</w:t>
      </w:r>
      <w:r w:rsidRPr="005A0B5C">
        <w:rPr>
          <w:rFonts w:hAnsi="標楷體" w:hint="eastAsia"/>
          <w:b/>
        </w:rPr>
        <w:t>，全面入校勞檢裁罰，造成學校無所適從，校園動盪不安，顯欠周妥。</w:t>
      </w:r>
    </w:p>
    <w:p w:rsidR="00957E9E" w:rsidRPr="005A0B5C" w:rsidRDefault="00957E9E" w:rsidP="00957E9E">
      <w:pPr>
        <w:pStyle w:val="3"/>
        <w:numPr>
          <w:ilvl w:val="0"/>
          <w:numId w:val="0"/>
        </w:numPr>
        <w:ind w:left="1393" w:firstLineChars="195" w:firstLine="663"/>
      </w:pPr>
      <w:r w:rsidRPr="005A0B5C">
        <w:rPr>
          <w:rFonts w:hint="eastAsia"/>
        </w:rPr>
        <w:t>本院問卷調查暨諮詢各公私立大學校長</w:t>
      </w:r>
      <w:r w:rsidRPr="005A0B5C">
        <w:rPr>
          <w:rFonts w:hAnsi="標楷體" w:hint="eastAsia"/>
        </w:rPr>
        <w:t>、</w:t>
      </w:r>
      <w:r w:rsidRPr="005A0B5C">
        <w:rPr>
          <w:rFonts w:hint="eastAsia"/>
        </w:rPr>
        <w:t>各公私立大專校院協</w:t>
      </w:r>
      <w:r w:rsidRPr="005A0B5C">
        <w:rPr>
          <w:rFonts w:hAnsi="標楷體" w:hint="eastAsia"/>
        </w:rPr>
        <w:t>（進）會及相關領域專家學者結果，紛紛表達，兼任助理分流納保政策，忽略學校確有窒礙難行之處，且重大政策之實施未給予合理緩衝期，於重大爭議協商過程中，全面入校勞檢裁罰，造成學校無所適從，校園動盪不安，盼能暫緩實施。茲分述如下：</w:t>
      </w:r>
    </w:p>
    <w:p w:rsidR="00957E9E" w:rsidRPr="005A0B5C" w:rsidRDefault="00957E9E" w:rsidP="00957E9E">
      <w:pPr>
        <w:pStyle w:val="4"/>
        <w:rPr>
          <w:b/>
        </w:rPr>
      </w:pPr>
      <w:r w:rsidRPr="005A0B5C">
        <w:rPr>
          <w:rFonts w:hint="eastAsia"/>
          <w:b/>
        </w:rPr>
        <w:t>兼任助理分流納保實務上窒礙難行</w:t>
      </w:r>
    </w:p>
    <w:p w:rsidR="00957E9E" w:rsidRPr="005A0B5C" w:rsidRDefault="00957E9E" w:rsidP="00957E9E">
      <w:pPr>
        <w:pStyle w:val="5"/>
        <w:kinsoku w:val="0"/>
        <w:ind w:left="2095"/>
      </w:pPr>
      <w:r w:rsidRPr="005A0B5C">
        <w:rPr>
          <w:rFonts w:hint="eastAsia"/>
        </w:rPr>
        <w:t>勞動部與教育部於104年6月17日同步發布實施指導及處理原則，限期全國大專校院在104學年度開學前，將兼任助理分流為「學習型」及「僱傭型」分別管理，對「僱傭型」納入勞動法令保障。然大學乃以培育人才或培育就業能力為宗旨之教育、學習機構，兼任助理</w:t>
      </w:r>
      <w:r w:rsidRPr="005A0B5C">
        <w:rPr>
          <w:rFonts w:hint="eastAsia"/>
        </w:rPr>
        <w:lastRenderedPageBreak/>
        <w:t>與不限本校學生身分之全職專任助理有別，較諸於以營利為目的之事業機構所提供的就業關係亦顯屬有異，兩部會定義之「學習」與「勞動」分際，是否明確、合宜，誠有商榷餘地。</w:t>
      </w:r>
    </w:p>
    <w:p w:rsidR="00957E9E" w:rsidRPr="005A0B5C" w:rsidRDefault="00957E9E" w:rsidP="00957E9E">
      <w:pPr>
        <w:pStyle w:val="5"/>
        <w:kinsoku w:val="0"/>
        <w:ind w:left="2095"/>
      </w:pPr>
      <w:r w:rsidRPr="005A0B5C">
        <w:rPr>
          <w:rFonts w:hAnsi="標楷體" w:hint="eastAsia"/>
        </w:rPr>
        <w:t>本院問卷調查各公私立大學暨多場諮詢會議結果，均對勞動部採取兼任助理分流納保政策，強烈表達實務上確有窒礙難行之處，渠等意見摘略如下：</w:t>
      </w:r>
    </w:p>
    <w:p w:rsidR="00957E9E" w:rsidRPr="005A0B5C" w:rsidRDefault="00957E9E" w:rsidP="00957E9E">
      <w:pPr>
        <w:pStyle w:val="6"/>
        <w:kinsoku w:val="0"/>
        <w:ind w:left="2444" w:hanging="715"/>
      </w:pPr>
      <w:r w:rsidRPr="005A0B5C">
        <w:rPr>
          <w:rFonts w:hint="eastAsia"/>
        </w:rPr>
        <w:t>各大學之屬性不同，不宜一體適用指導及處理原則所為定義。「教師」與「學生」</w:t>
      </w:r>
      <w:r w:rsidRPr="005A0B5C">
        <w:rPr>
          <w:rFonts w:hAnsi="標楷體" w:hint="eastAsia"/>
        </w:rPr>
        <w:t>、</w:t>
      </w:r>
      <w:r w:rsidRPr="005A0B5C">
        <w:rPr>
          <w:rFonts w:hint="eastAsia"/>
        </w:rPr>
        <w:t>「文法科系」與「理工科系」領域，對於是否具學習相關之範疇及定義，所持角度觀點不同。依教育部處理原則規定，「學習」須符合「課程學習」（課程、論文研究之一部分或為畢業之條件）或「服務學習」，其定義係參照勞動法令</w:t>
      </w:r>
      <w:r w:rsidRPr="005A0B5C">
        <w:t>(</w:t>
      </w:r>
      <w:r w:rsidRPr="005A0B5C">
        <w:rPr>
          <w:rFonts w:hint="eastAsia"/>
        </w:rPr>
        <w:t>原勞委會</w:t>
      </w:r>
      <w:r w:rsidRPr="005A0B5C">
        <w:t>102</w:t>
      </w:r>
      <w:r w:rsidRPr="005A0B5C">
        <w:rPr>
          <w:rFonts w:hint="eastAsia"/>
        </w:rPr>
        <w:t>年</w:t>
      </w:r>
      <w:r w:rsidRPr="005A0B5C">
        <w:t>9</w:t>
      </w:r>
      <w:r w:rsidRPr="005A0B5C">
        <w:rPr>
          <w:rFonts w:hint="eastAsia"/>
        </w:rPr>
        <w:t>月</w:t>
      </w:r>
      <w:r w:rsidRPr="005A0B5C">
        <w:t>2</w:t>
      </w:r>
      <w:r w:rsidRPr="005A0B5C">
        <w:rPr>
          <w:rFonts w:hint="eastAsia"/>
        </w:rPr>
        <w:t>日勞職管字第</w:t>
      </w:r>
      <w:r w:rsidRPr="005A0B5C">
        <w:t>10200711</w:t>
      </w:r>
      <w:r w:rsidRPr="005A0B5C">
        <w:rPr>
          <w:rFonts w:hint="eastAsia"/>
        </w:rPr>
        <w:t>號函</w:t>
      </w:r>
      <w:r w:rsidRPr="005A0B5C">
        <w:t>)</w:t>
      </w:r>
      <w:r w:rsidRPr="005A0B5C">
        <w:rPr>
          <w:rFonts w:hint="eastAsia"/>
        </w:rPr>
        <w:t>，未能審酌學校為達教育目的所提供非正式課程之學習活動，以勞動法令之規範限縮學習的範疇，顯未符教育場域之實務需求。</w:t>
      </w:r>
    </w:p>
    <w:p w:rsidR="00957E9E" w:rsidRPr="005A0B5C" w:rsidRDefault="00957E9E" w:rsidP="00957E9E">
      <w:pPr>
        <w:pStyle w:val="6"/>
        <w:kinsoku w:val="0"/>
        <w:ind w:left="2444" w:hanging="715"/>
      </w:pPr>
      <w:r w:rsidRPr="005A0B5C">
        <w:rPr>
          <w:rFonts w:hint="eastAsia"/>
        </w:rPr>
        <w:t>實務上，學生兼任助理之工作內容常見「僱傭」與「學習」成分兼而有之。又同一活動會因目的不同，而被界定為學習或僱傭，實難清楚劃分，由師生自行認定，易生爭議。</w:t>
      </w:r>
    </w:p>
    <w:p w:rsidR="00957E9E" w:rsidRPr="005A0B5C" w:rsidRDefault="00FC6B5D" w:rsidP="00957E9E">
      <w:pPr>
        <w:pStyle w:val="6"/>
        <w:kinsoku w:val="0"/>
        <w:ind w:left="2444" w:hanging="715"/>
      </w:pPr>
      <w:r w:rsidRPr="005A0B5C">
        <w:rPr>
          <w:rFonts w:hint="eastAsia"/>
        </w:rPr>
        <w:t>學校請系所及教師依個案情形將學生兼任助理按「學習」與「僱傭</w:t>
      </w:r>
      <w:r w:rsidR="00957E9E" w:rsidRPr="005A0B5C">
        <w:rPr>
          <w:rFonts w:hint="eastAsia"/>
        </w:rPr>
        <w:t>」進行分流，但學習過程或有可能伴隨微量勞務，學校將其認定為學習，而勞檢單位卻認定為僱傭時，將產生適法上之疑義。</w:t>
      </w:r>
    </w:p>
    <w:p w:rsidR="00957E9E" w:rsidRPr="005A0B5C" w:rsidRDefault="00957E9E" w:rsidP="00957E9E">
      <w:pPr>
        <w:pStyle w:val="6"/>
        <w:kinsoku w:val="0"/>
        <w:ind w:left="2444" w:hanging="715"/>
      </w:pPr>
      <w:r w:rsidRPr="005A0B5C">
        <w:rPr>
          <w:rFonts w:hint="eastAsia"/>
        </w:rPr>
        <w:lastRenderedPageBreak/>
        <w:t>將兼任助理區分為</w:t>
      </w:r>
      <w:r w:rsidRPr="005A0B5C">
        <w:rPr>
          <w:rFonts w:hAnsi="標楷體" w:hint="eastAsia"/>
        </w:rPr>
        <w:t>「</w:t>
      </w:r>
      <w:r w:rsidRPr="005A0B5C">
        <w:rPr>
          <w:rFonts w:hint="eastAsia"/>
        </w:rPr>
        <w:t>學習型</w:t>
      </w:r>
      <w:r w:rsidRPr="005A0B5C">
        <w:rPr>
          <w:rFonts w:hAnsi="標楷體" w:hint="eastAsia"/>
        </w:rPr>
        <w:t>」</w:t>
      </w:r>
      <w:r w:rsidRPr="005A0B5C">
        <w:rPr>
          <w:rFonts w:hint="eastAsia"/>
        </w:rPr>
        <w:t>與</w:t>
      </w:r>
      <w:r w:rsidRPr="005A0B5C">
        <w:rPr>
          <w:rFonts w:hAnsi="標楷體" w:hint="eastAsia"/>
        </w:rPr>
        <w:t>「</w:t>
      </w:r>
      <w:r w:rsidRPr="005A0B5C">
        <w:rPr>
          <w:rFonts w:hint="eastAsia"/>
        </w:rPr>
        <w:t>僱傭型</w:t>
      </w:r>
      <w:r w:rsidRPr="005A0B5C">
        <w:rPr>
          <w:rFonts w:hAnsi="標楷體" w:hint="eastAsia"/>
        </w:rPr>
        <w:t>」</w:t>
      </w:r>
      <w:r w:rsidR="00FC6B5D" w:rsidRPr="005A0B5C">
        <w:rPr>
          <w:rFonts w:hint="eastAsia"/>
        </w:rPr>
        <w:t>，學生難免心生不平，且易出現</w:t>
      </w:r>
      <w:r w:rsidRPr="005A0B5C">
        <w:rPr>
          <w:rFonts w:hint="eastAsia"/>
        </w:rPr>
        <w:t>比較心態。</w:t>
      </w:r>
    </w:p>
    <w:p w:rsidR="00957E9E" w:rsidRPr="005A0B5C" w:rsidRDefault="00957E9E" w:rsidP="00957E9E">
      <w:pPr>
        <w:pStyle w:val="6"/>
        <w:kinsoku w:val="0"/>
        <w:ind w:left="2444" w:hanging="715"/>
      </w:pPr>
      <w:r w:rsidRPr="005A0B5C">
        <w:rPr>
          <w:rFonts w:hint="eastAsia"/>
        </w:rPr>
        <w:t>教育部處理原則對學習型兼任助理之規範過於限縮，勞動部指導原則對僱傭型之認定又過於狹隘，導致學校無所適從，日後恐將出現大量申訴案件。</w:t>
      </w:r>
    </w:p>
    <w:p w:rsidR="00957E9E" w:rsidRPr="005A0B5C" w:rsidRDefault="00957E9E" w:rsidP="00957E9E">
      <w:pPr>
        <w:pStyle w:val="6"/>
        <w:kinsoku w:val="0"/>
        <w:ind w:left="2444" w:hanging="715"/>
      </w:pPr>
      <w:r w:rsidRPr="005A0B5C">
        <w:rPr>
          <w:rFonts w:hint="eastAsia"/>
        </w:rPr>
        <w:t>勞雇關係採個案認定，最終權責單位為勞動部，相關勞動團體、學生工會等可能向立法院施壓，</w:t>
      </w:r>
      <w:r w:rsidR="00303D2A" w:rsidRPr="005A0B5C">
        <w:rPr>
          <w:rFonts w:hint="eastAsia"/>
        </w:rPr>
        <w:t>要求</w:t>
      </w:r>
      <w:r w:rsidRPr="005A0B5C">
        <w:rPr>
          <w:rFonts w:hint="eastAsia"/>
        </w:rPr>
        <w:t>將學生兼任助理全面列入「僱傭型」。</w:t>
      </w:r>
    </w:p>
    <w:p w:rsidR="00957E9E" w:rsidRPr="005A0B5C" w:rsidRDefault="00957E9E" w:rsidP="00957E9E">
      <w:pPr>
        <w:pStyle w:val="6"/>
        <w:kinsoku w:val="0"/>
        <w:ind w:left="2444" w:hanging="715"/>
      </w:pPr>
      <w:r w:rsidRPr="005A0B5C">
        <w:rPr>
          <w:rFonts w:hint="eastAsia"/>
        </w:rPr>
        <w:t>目前教育部「大專校院弱勢學生助學計畫」項目之一「生活助學金」規定，每月核發額度以提供學生每月生活費所需新臺幣6,000元為原則，並「應」 (教育部已將規定修正為「得」)由學校安排弱勢學生生活服務學習，每週以10小時(每月40小時)為上限，始得給予生活助學金。該項生活服務學習並非學校主動要求提供，但實務上勞檢單位又認定為學生提供勞務獲取報酬，具有對價關係。</w:t>
      </w:r>
    </w:p>
    <w:p w:rsidR="00957E9E" w:rsidRPr="005A0B5C" w:rsidRDefault="00957E9E" w:rsidP="00957E9E">
      <w:pPr>
        <w:pStyle w:val="6"/>
        <w:kinsoku w:val="0"/>
        <w:ind w:left="2444" w:hanging="715"/>
      </w:pPr>
      <w:r w:rsidRPr="005A0B5C">
        <w:rPr>
          <w:rFonts w:hint="eastAsia"/>
        </w:rPr>
        <w:t>依指導及處理原則，「學習型」兼任助理非屬於有對價之勞雇關係，惟依相關稅法規定，其有支領以時計薪的費用部分，仍需提撥2%機關補充保費</w:t>
      </w:r>
      <w:r w:rsidR="00303D2A" w:rsidRPr="005A0B5C">
        <w:rPr>
          <w:rStyle w:val="af2"/>
        </w:rPr>
        <w:footnoteReference w:id="3"/>
      </w:r>
      <w:r w:rsidRPr="005A0B5C">
        <w:rPr>
          <w:rFonts w:hint="eastAsia"/>
        </w:rPr>
        <w:t>，此部分可能導致有對價疑慮，因此有學校修正給付方式，「學習型」兼任助理所支領之研究費用、實習津貼、獎學金或補助金，是否仍屬薪資收入，仍待相關補助機關明確釋疑。</w:t>
      </w:r>
    </w:p>
    <w:p w:rsidR="00957E9E" w:rsidRPr="005A0B5C" w:rsidRDefault="00957E9E" w:rsidP="00957E9E">
      <w:pPr>
        <w:pStyle w:val="4"/>
        <w:rPr>
          <w:b/>
        </w:rPr>
      </w:pPr>
      <w:r w:rsidRPr="005A0B5C">
        <w:rPr>
          <w:rFonts w:hint="eastAsia"/>
          <w:b/>
        </w:rPr>
        <w:lastRenderedPageBreak/>
        <w:t>重大政策實施未給予學校合理緩衝期</w:t>
      </w:r>
    </w:p>
    <w:p w:rsidR="00957E9E" w:rsidRPr="005A0B5C" w:rsidRDefault="00957E9E" w:rsidP="00957E9E">
      <w:pPr>
        <w:pStyle w:val="5"/>
        <w:kinsoku w:val="0"/>
        <w:ind w:left="2095"/>
      </w:pPr>
      <w:r w:rsidRPr="005A0B5C">
        <w:rPr>
          <w:rFonts w:hint="eastAsia"/>
        </w:rPr>
        <w:t>學生兼任助理納保政策，對於學校、學生及政府部門之影響深遠，涉及層面複雜，屬於重大政策殆無疑義，執行上允應給予合理緩衝期或試辦期，俾調整不合宜之措施或減輕負面衝擊。</w:t>
      </w:r>
    </w:p>
    <w:p w:rsidR="00957E9E" w:rsidRPr="005A0B5C" w:rsidRDefault="00957E9E" w:rsidP="00957E9E">
      <w:pPr>
        <w:pStyle w:val="5"/>
        <w:kinsoku w:val="0"/>
        <w:ind w:left="2095"/>
      </w:pPr>
      <w:r w:rsidRPr="005A0B5C">
        <w:rPr>
          <w:rFonts w:hint="eastAsia"/>
        </w:rPr>
        <w:t>經查，勞動部與教育部於104年6月17日同步訂定指導及處理原則，勞動部旋即以104年6月17日勞動關2字第1040126620號函通令各地方勞工行政及教育主管機關配合辦理。勞動部於本院詢問時固稱，該部會同教育部研擬及發布指導及處理原則前，已與學校說明及溝通長達二年，已給予合理緩衝期等語。惟查，上開指導及處理原則草案研商期間，各大專校院及教育部均憂心師生關係變質為勞雇關係、影響學術研究創新、勞健保及勞退經費造成學校財務沉重負擔、「低薪高保」不符比例原則、「學習型」與「僱傭型」缺乏明確分流操作標準、學校經費排擠效應勢必刪減學生工讀機會、身障人士及原住民定額進用等多項重大議題，迄104年6月17日兩部會發布實施指導及處理原則為止，上開議題仍待跨部會協調解決，實難認已給予學校合理之緩衝期；又104年6月17日甫行文學校，即要求於104學年9月開學前完成校內行政作業，非但時程短促，且適逢暑假，實屬強人所難，本院問卷調查及諮詢時，即據學校反映「校內相關法規訂定或修訂須經研議、溝通說明及行政會議或校務會議審議通過等程序，非一紙公文即可施行，何況又適逢暑假，致各校均感措手不及」。</w:t>
      </w:r>
    </w:p>
    <w:p w:rsidR="00957E9E" w:rsidRPr="005A0B5C" w:rsidRDefault="00957E9E" w:rsidP="00957E9E">
      <w:pPr>
        <w:pStyle w:val="4"/>
        <w:rPr>
          <w:b/>
        </w:rPr>
      </w:pPr>
      <w:r w:rsidRPr="005A0B5C">
        <w:rPr>
          <w:rFonts w:hint="eastAsia"/>
          <w:b/>
        </w:rPr>
        <w:lastRenderedPageBreak/>
        <w:t>重大爭議尚待協商中即全面入校勞檢裁罰</w:t>
      </w:r>
    </w:p>
    <w:p w:rsidR="00957E9E" w:rsidRPr="005A0B5C" w:rsidRDefault="00957E9E" w:rsidP="00957E9E">
      <w:pPr>
        <w:pStyle w:val="5"/>
        <w:kinsoku w:val="0"/>
        <w:ind w:left="2095"/>
      </w:pPr>
      <w:r w:rsidRPr="005A0B5C">
        <w:rPr>
          <w:rFonts w:hint="eastAsia"/>
        </w:rPr>
        <w:t>學生兼任助理是否適用勞動法令</w:t>
      </w:r>
      <w:r w:rsidRPr="005A0B5C">
        <w:rPr>
          <w:rFonts w:hAnsi="標楷體" w:hint="eastAsia"/>
        </w:rPr>
        <w:t>，</w:t>
      </w:r>
      <w:r w:rsidRPr="005A0B5C">
        <w:rPr>
          <w:rFonts w:hint="eastAsia"/>
        </w:rPr>
        <w:t>勞動主管機關本應確實通盤檢討相關法制</w:t>
      </w:r>
      <w:r w:rsidRPr="005A0B5C">
        <w:rPr>
          <w:rFonts w:hAnsi="標楷體" w:hint="eastAsia"/>
        </w:rPr>
        <w:t>，</w:t>
      </w:r>
      <w:r w:rsidR="002F4A17" w:rsidRPr="005A0B5C">
        <w:rPr>
          <w:rFonts w:hint="eastAsia"/>
        </w:rPr>
        <w:t>參酌國情及社會狀</w:t>
      </w:r>
      <w:r w:rsidRPr="005A0B5C">
        <w:rPr>
          <w:rFonts w:hint="eastAsia"/>
        </w:rPr>
        <w:t>況</w:t>
      </w:r>
      <w:r w:rsidRPr="005A0B5C">
        <w:rPr>
          <w:rFonts w:hAnsi="標楷體" w:hint="eastAsia"/>
        </w:rPr>
        <w:t>，</w:t>
      </w:r>
      <w:r w:rsidRPr="005A0B5C">
        <w:rPr>
          <w:rFonts w:hint="eastAsia"/>
        </w:rPr>
        <w:t>周全考量</w:t>
      </w:r>
      <w:r w:rsidRPr="005A0B5C">
        <w:rPr>
          <w:rFonts w:hAnsi="標楷體" w:hint="eastAsia"/>
        </w:rPr>
        <w:t>，充分尊重</w:t>
      </w:r>
      <w:r w:rsidRPr="005A0B5C">
        <w:rPr>
          <w:rFonts w:hint="eastAsia"/>
        </w:rPr>
        <w:t>大學自治原則之核心領域範疇</w:t>
      </w:r>
      <w:r w:rsidRPr="005A0B5C">
        <w:rPr>
          <w:rFonts w:hAnsi="標楷體" w:hint="eastAsia"/>
        </w:rPr>
        <w:t>。</w:t>
      </w:r>
    </w:p>
    <w:p w:rsidR="00957E9E" w:rsidRPr="005A0B5C" w:rsidRDefault="00957E9E" w:rsidP="00957E9E">
      <w:pPr>
        <w:pStyle w:val="5"/>
        <w:kinsoku w:val="0"/>
        <w:ind w:left="2095"/>
      </w:pPr>
      <w:r w:rsidRPr="005A0B5C">
        <w:rPr>
          <w:rFonts w:hint="eastAsia"/>
        </w:rPr>
        <w:t>惟據勞動部統計，100年1月迄104年9月，各地方勞政機關已因申訴案件派員進入公私立大專校院針對學生兼任助理進行勞動條件檢查合計326次，其中認定違反勞動條件法令合計88次，近年來勞檢申訴案件有增多趨勢，326件中</w:t>
      </w:r>
      <w:r w:rsidRPr="005A0B5C">
        <w:rPr>
          <w:rFonts w:hAnsi="標楷體" w:hint="eastAsia"/>
        </w:rPr>
        <w:t>，</w:t>
      </w:r>
      <w:r w:rsidRPr="005A0B5C">
        <w:rPr>
          <w:rFonts w:hint="eastAsia"/>
        </w:rPr>
        <w:t>104年1至9月即有172件；又102年</w:t>
      </w:r>
      <w:r w:rsidRPr="005A0B5C">
        <w:rPr>
          <w:rFonts w:hAnsi="標楷體" w:hint="eastAsia"/>
        </w:rPr>
        <w:t>1月迄104年9月，該部所屬勞工保險局接獲檢舉未對兼任助理納保案件，合計96件（100年及101年未有檢舉案），其中27件經勞工保險局認定未依法納保予以裁罰。</w:t>
      </w:r>
    </w:p>
    <w:p w:rsidR="00957E9E" w:rsidRPr="005A0B5C" w:rsidRDefault="00957E9E" w:rsidP="00957E9E">
      <w:pPr>
        <w:pStyle w:val="5"/>
        <w:kinsoku w:val="0"/>
        <w:ind w:left="2095"/>
      </w:pPr>
      <w:r w:rsidRPr="005A0B5C">
        <w:rPr>
          <w:rFonts w:hint="eastAsia"/>
        </w:rPr>
        <w:t>經查，102年迄104年9月，教育部正邀集專家學者、勞動部、科技部、衛福部、各公私立大專校院協（進）會</w:t>
      </w:r>
      <w:r w:rsidR="002F4A17" w:rsidRPr="005A0B5C">
        <w:rPr>
          <w:rFonts w:hint="eastAsia"/>
        </w:rPr>
        <w:t>及學校，召開研商會議，針對大專校院兼任助理學習與僱傭</w:t>
      </w:r>
      <w:r w:rsidRPr="005A0B5C">
        <w:rPr>
          <w:rFonts w:hint="eastAsia"/>
        </w:rPr>
        <w:t>分際進行釐清，並就學習相關配套措施、勞雇關係之衝擊影響、延伸問題及因應措施，研商訂定「專科以上學校強化學生兼任助理學習與勞動權益保障處理原則」草案，並未取得共識。教育部於本院調查詢問時表示，該部於指導及處理原則發布前、後，曾多次與勞動部溝通，建議於上開原則發布後給予一定期間之準備期予學校，暫緩勞動檢查，惟勞動部表示，因</w:t>
      </w:r>
      <w:r w:rsidRPr="005A0B5C">
        <w:rPr>
          <w:rFonts w:hAnsi="標楷體" w:hint="eastAsia"/>
        </w:rPr>
        <w:t>「</w:t>
      </w:r>
      <w:r w:rsidRPr="005A0B5C">
        <w:rPr>
          <w:rFonts w:hint="eastAsia"/>
        </w:rPr>
        <w:t>勞動基準法</w:t>
      </w:r>
      <w:r w:rsidRPr="005A0B5C">
        <w:rPr>
          <w:rFonts w:hAnsi="標楷體" w:hint="eastAsia"/>
        </w:rPr>
        <w:t>」</w:t>
      </w:r>
      <w:r w:rsidRPr="005A0B5C">
        <w:rPr>
          <w:rFonts w:hint="eastAsia"/>
        </w:rPr>
        <w:t>之規範執行並無緩衝期，未採納建議。各</w:t>
      </w:r>
      <w:r w:rsidRPr="005A0B5C">
        <w:rPr>
          <w:rFonts w:hAnsi="標楷體" w:hint="eastAsia"/>
        </w:rPr>
        <w:t>公私立大學及</w:t>
      </w:r>
      <w:r w:rsidRPr="005A0B5C">
        <w:rPr>
          <w:rFonts w:hint="eastAsia"/>
        </w:rPr>
        <w:t>大專校院協（進）會於本院問卷調查及諮詢會議時，亦表達強烈抗議，</w:t>
      </w:r>
      <w:r w:rsidRPr="005A0B5C">
        <w:rPr>
          <w:rFonts w:hint="eastAsia"/>
        </w:rPr>
        <w:lastRenderedPageBreak/>
        <w:t>質疑本案諸多重大</w:t>
      </w:r>
      <w:r w:rsidR="002F4A17" w:rsidRPr="005A0B5C">
        <w:rPr>
          <w:rFonts w:hint="eastAsia"/>
        </w:rPr>
        <w:t>爭議尚待跨部會協商解決中，全面入校勞檢作為之適法性及正當性，似不無</w:t>
      </w:r>
      <w:r w:rsidRPr="005A0B5C">
        <w:rPr>
          <w:rFonts w:hint="eastAsia"/>
        </w:rPr>
        <w:t>迫使學校就範之虞。</w:t>
      </w:r>
    </w:p>
    <w:p w:rsidR="00957E9E" w:rsidRPr="005A0B5C" w:rsidRDefault="00957E9E" w:rsidP="00957E9E">
      <w:pPr>
        <w:pStyle w:val="4"/>
        <w:rPr>
          <w:b/>
        </w:rPr>
      </w:pPr>
      <w:r w:rsidRPr="005A0B5C">
        <w:rPr>
          <w:rFonts w:hint="eastAsia"/>
          <w:b/>
        </w:rPr>
        <w:t>學校無所適從</w:t>
      </w:r>
      <w:r w:rsidR="002F4A17" w:rsidRPr="005A0B5C">
        <w:rPr>
          <w:rFonts w:hAnsi="標楷體" w:hint="eastAsia"/>
          <w:b/>
        </w:rPr>
        <w:t>，</w:t>
      </w:r>
      <w:r w:rsidRPr="005A0B5C">
        <w:rPr>
          <w:rFonts w:hint="eastAsia"/>
          <w:b/>
        </w:rPr>
        <w:t>校園氛圍動盪不安</w:t>
      </w:r>
    </w:p>
    <w:p w:rsidR="00957E9E" w:rsidRPr="005A0B5C" w:rsidRDefault="00957E9E" w:rsidP="00957E9E">
      <w:pPr>
        <w:pStyle w:val="4"/>
        <w:numPr>
          <w:ilvl w:val="0"/>
          <w:numId w:val="0"/>
        </w:numPr>
        <w:ind w:left="1741" w:firstLineChars="196" w:firstLine="667"/>
      </w:pPr>
      <w:r w:rsidRPr="005A0B5C">
        <w:rPr>
          <w:rFonts w:hint="eastAsia"/>
        </w:rPr>
        <w:t>本院問卷調查暨諮詢各公私立大學及大專校院協</w:t>
      </w:r>
      <w:r w:rsidRPr="005A0B5C">
        <w:rPr>
          <w:rFonts w:hAnsi="標楷體" w:hint="eastAsia"/>
        </w:rPr>
        <w:t>（</w:t>
      </w:r>
      <w:r w:rsidRPr="005A0B5C">
        <w:rPr>
          <w:rFonts w:hint="eastAsia"/>
        </w:rPr>
        <w:t>進</w:t>
      </w:r>
      <w:r w:rsidRPr="005A0B5C">
        <w:rPr>
          <w:rFonts w:hAnsi="標楷體" w:hint="eastAsia"/>
        </w:rPr>
        <w:t>）</w:t>
      </w:r>
      <w:r w:rsidRPr="005A0B5C">
        <w:rPr>
          <w:rFonts w:hint="eastAsia"/>
        </w:rPr>
        <w:t>會顯示</w:t>
      </w:r>
      <w:r w:rsidRPr="005A0B5C">
        <w:rPr>
          <w:rFonts w:hAnsi="標楷體" w:hint="eastAsia"/>
        </w:rPr>
        <w:t>，勞動部及教育部發布實施之指導及處理原則，「學習」與「僱傭」兩者界限難以涇渭分明，勞檢單位又密集入校實施檢查，學校及承辦人員承受莫大壓力，迄今無所適從，學生以勞檢申訴對抗學校，師生互信蕩然無存，校園動盪不安。實務上學校面臨之困境，摘略如下：</w:t>
      </w:r>
    </w:p>
    <w:p w:rsidR="00957E9E" w:rsidRPr="005A0B5C" w:rsidRDefault="00957E9E" w:rsidP="00957E9E">
      <w:pPr>
        <w:pStyle w:val="5"/>
        <w:kinsoku w:val="0"/>
        <w:ind w:left="2095"/>
      </w:pPr>
      <w:r w:rsidRPr="005A0B5C">
        <w:rPr>
          <w:rFonts w:hint="eastAsia"/>
        </w:rPr>
        <w:t>勞動部及教育部訂頒之指導及處理之學習關係僅限於課程與服務學習，但學習關係常常含括工作事務，兩者界限難以涇渭分明，許多學生之生活與學習內涵被排除，反影響學生之受教權，定義欠周延且模稜兩可，致使學校行政無所適從，動輒得咎。</w:t>
      </w:r>
    </w:p>
    <w:p w:rsidR="00957E9E" w:rsidRPr="005A0B5C" w:rsidRDefault="00957E9E" w:rsidP="00957E9E">
      <w:pPr>
        <w:pStyle w:val="5"/>
        <w:kinsoku w:val="0"/>
        <w:ind w:left="2095"/>
      </w:pPr>
      <w:r w:rsidRPr="005A0B5C">
        <w:rPr>
          <w:rFonts w:hint="eastAsia"/>
        </w:rPr>
        <w:t>104學年度開學以來，各校對於兼任助理之聘用是否納保作業尚處於欠缺一致性作法的情況，雖然各大專校院協</w:t>
      </w:r>
      <w:r w:rsidRPr="005A0B5C">
        <w:rPr>
          <w:rFonts w:hAnsi="標楷體" w:hint="eastAsia"/>
        </w:rPr>
        <w:t>（</w:t>
      </w:r>
      <w:r w:rsidRPr="005A0B5C">
        <w:rPr>
          <w:rFonts w:hint="eastAsia"/>
        </w:rPr>
        <w:t>進</w:t>
      </w:r>
      <w:r w:rsidRPr="005A0B5C">
        <w:rPr>
          <w:rFonts w:hAnsi="標楷體" w:hint="eastAsia"/>
        </w:rPr>
        <w:t>）</w:t>
      </w:r>
      <w:r w:rsidRPr="005A0B5C">
        <w:rPr>
          <w:rFonts w:hint="eastAsia"/>
        </w:rPr>
        <w:t>會已針對教育部處理原則召開協調會議，但對於如何操作方能符合該處理原則有關「學習型」兼任助理之定義或條件，尚無具體與一致性之共識。目前各校幾乎都還在等候教育部與勞動部最後協調之結果，以為後續之因應與調整。</w:t>
      </w:r>
    </w:p>
    <w:p w:rsidR="00957E9E" w:rsidRPr="005A0B5C" w:rsidRDefault="00957E9E" w:rsidP="00957E9E">
      <w:pPr>
        <w:pStyle w:val="5"/>
        <w:kinsoku w:val="0"/>
        <w:ind w:left="2095"/>
      </w:pPr>
      <w:r w:rsidRPr="005A0B5C">
        <w:rPr>
          <w:rFonts w:hint="eastAsia"/>
        </w:rPr>
        <w:t>各校依教育部及勞動部公告原則所規劃之各項配套作法、「僱傭」或「學習」關係之認定標準與分際，是否能為教育部及勞動部接受，不得而知</w:t>
      </w:r>
      <w:r w:rsidRPr="005A0B5C">
        <w:rPr>
          <w:rFonts w:hAnsi="標楷體" w:hint="eastAsia"/>
        </w:rPr>
        <w:t>，</w:t>
      </w:r>
      <w:r w:rsidRPr="005A0B5C">
        <w:rPr>
          <w:rFonts w:hint="eastAsia"/>
        </w:rPr>
        <w:t>對於學校及承辦人員而言，承受莫</w:t>
      </w:r>
      <w:r w:rsidRPr="005A0B5C">
        <w:rPr>
          <w:rFonts w:hint="eastAsia"/>
        </w:rPr>
        <w:lastRenderedPageBreak/>
        <w:t>大壓力。</w:t>
      </w:r>
    </w:p>
    <w:p w:rsidR="00957E9E" w:rsidRPr="005A0B5C" w:rsidRDefault="00791DF7" w:rsidP="00957E9E">
      <w:pPr>
        <w:pStyle w:val="5"/>
        <w:kinsoku w:val="0"/>
        <w:ind w:left="2095"/>
      </w:pPr>
      <w:r w:rsidRPr="005A0B5C">
        <w:rPr>
          <w:rFonts w:hint="eastAsia"/>
        </w:rPr>
        <w:t>「學習型」或「僱傭型」定義不明確</w:t>
      </w:r>
      <w:r w:rsidR="002E2EC0" w:rsidRPr="005A0B5C">
        <w:rPr>
          <w:rFonts w:hint="eastAsia"/>
        </w:rPr>
        <w:t>，發生爭議時，學生向勞檢單位申訴，到校查案，對</w:t>
      </w:r>
      <w:r w:rsidRPr="005A0B5C">
        <w:rPr>
          <w:rFonts w:hint="eastAsia"/>
        </w:rPr>
        <w:t>學校施壓，學校對每一個案均需向</w:t>
      </w:r>
      <w:r w:rsidR="002E2EC0" w:rsidRPr="005A0B5C">
        <w:rPr>
          <w:rFonts w:hint="eastAsia"/>
        </w:rPr>
        <w:t>勞檢單位提供資料或說明，不僅影響師生關係、耗費大量行政人力與資源，亦衝擊校務正常運作及</w:t>
      </w:r>
      <w:r w:rsidRPr="005A0B5C">
        <w:rPr>
          <w:rFonts w:hint="eastAsia"/>
        </w:rPr>
        <w:t>校園不安。</w:t>
      </w:r>
    </w:p>
    <w:p w:rsidR="00957E9E" w:rsidRPr="005A0B5C" w:rsidRDefault="00957E9E" w:rsidP="00957E9E">
      <w:pPr>
        <w:pStyle w:val="5"/>
        <w:kinsoku w:val="0"/>
        <w:ind w:left="2095"/>
      </w:pPr>
      <w:r w:rsidRPr="005A0B5C">
        <w:rPr>
          <w:rFonts w:hint="eastAsia"/>
        </w:rPr>
        <w:t>勞檢對於學校之實際運作瞭解有限，進行勞檢時係依產業界相關經驗及規定辦理，未能因地制宜，且全國北中南</w:t>
      </w:r>
      <w:r w:rsidR="002F4A17" w:rsidRPr="005A0B5C">
        <w:rPr>
          <w:rFonts w:hint="eastAsia"/>
        </w:rPr>
        <w:t>東</w:t>
      </w:r>
      <w:r w:rsidRPr="005A0B5C">
        <w:rPr>
          <w:rFonts w:hint="eastAsia"/>
        </w:rPr>
        <w:t>各區作法不一，又未給予學校申覆說明機會或準備期程。</w:t>
      </w:r>
    </w:p>
    <w:p w:rsidR="00957E9E" w:rsidRPr="005A0B5C" w:rsidRDefault="00957E9E" w:rsidP="00957E9E">
      <w:pPr>
        <w:pStyle w:val="5"/>
        <w:kinsoku w:val="0"/>
        <w:ind w:left="2095"/>
      </w:pPr>
      <w:r w:rsidRPr="005A0B5C">
        <w:rPr>
          <w:rFonts w:hint="eastAsia"/>
        </w:rPr>
        <w:t>學校向來強調多元學習，然教育部處理原則卻將學習範疇限於課程、論文研究或為畢業之條件等，另又規定形式包含課程、教學實習活動、論文研究指導、研究或相關學習活動實施計畫，在實務上極易產生對法規認知差異，引發校園內紛爭及不安。</w:t>
      </w:r>
    </w:p>
    <w:p w:rsidR="00957E9E" w:rsidRPr="005A0B5C" w:rsidRDefault="002F4A17" w:rsidP="00957E9E">
      <w:pPr>
        <w:pStyle w:val="5"/>
        <w:kinsoku w:val="0"/>
        <w:ind w:left="2095"/>
      </w:pPr>
      <w:r w:rsidRPr="005A0B5C">
        <w:rPr>
          <w:rFonts w:hint="eastAsia"/>
        </w:rPr>
        <w:t>勞資爭議案件將造成教師與學生對立，亦降低教師的教學熱忱</w:t>
      </w:r>
      <w:r w:rsidR="00957E9E" w:rsidRPr="005A0B5C">
        <w:rPr>
          <w:rFonts w:hint="eastAsia"/>
        </w:rPr>
        <w:t>。</w:t>
      </w:r>
    </w:p>
    <w:p w:rsidR="00957E9E" w:rsidRPr="005A0B5C" w:rsidRDefault="00957E9E" w:rsidP="00957E9E">
      <w:pPr>
        <w:pStyle w:val="5"/>
        <w:kinsoku w:val="0"/>
        <w:ind w:left="2095"/>
      </w:pPr>
      <w:r w:rsidRPr="005A0B5C">
        <w:rPr>
          <w:rFonts w:hint="eastAsia"/>
        </w:rPr>
        <w:t>勞動部雖</w:t>
      </w:r>
      <w:r w:rsidRPr="005A0B5C">
        <w:rPr>
          <w:rFonts w:hAnsi="標楷體" w:hint="eastAsia"/>
        </w:rPr>
        <w:t>為協助學校減輕加退保作業頻繁之負擔，</w:t>
      </w:r>
      <w:r w:rsidRPr="005A0B5C">
        <w:rPr>
          <w:rFonts w:hint="eastAsia"/>
        </w:rPr>
        <w:t>建議採行e化相關表格作業</w:t>
      </w:r>
      <w:r w:rsidRPr="005A0B5C">
        <w:rPr>
          <w:rFonts w:hAnsi="標楷體" w:hint="eastAsia"/>
        </w:rPr>
        <w:t>。</w:t>
      </w:r>
      <w:r w:rsidRPr="005A0B5C">
        <w:rPr>
          <w:rFonts w:hint="eastAsia"/>
        </w:rPr>
        <w:t>然勞動檢查時，校方須負舉證責任，因應勞動檢查需要，教師亦須填寫相關表件，占用教師備課、研究、指導學生時間，也占用學生學習時間。</w:t>
      </w:r>
    </w:p>
    <w:p w:rsidR="00957E9E" w:rsidRPr="005A0B5C" w:rsidRDefault="00957E9E" w:rsidP="00957E9E">
      <w:pPr>
        <w:pStyle w:val="5"/>
        <w:kinsoku w:val="0"/>
        <w:ind w:left="2095"/>
      </w:pPr>
      <w:r w:rsidRPr="005A0B5C">
        <w:rPr>
          <w:rFonts w:hint="eastAsia"/>
        </w:rPr>
        <w:t>各校對兼任助理類型之認定作法不一，兩部會雖謂各校情況不一，尊重學校自主，然各校學生互相交流，難免會以他校作法，質疑所屬學校。</w:t>
      </w:r>
    </w:p>
    <w:p w:rsidR="00957E9E" w:rsidRPr="005A0B5C" w:rsidRDefault="00957E9E" w:rsidP="00957E9E">
      <w:pPr>
        <w:pStyle w:val="3"/>
        <w:kinsoku w:val="0"/>
        <w:rPr>
          <w:b/>
        </w:rPr>
      </w:pPr>
      <w:r w:rsidRPr="005A0B5C">
        <w:rPr>
          <w:rFonts w:hint="eastAsia"/>
          <w:b/>
        </w:rPr>
        <w:t>經費排擠效應迫使學校減少工讀機會</w:t>
      </w:r>
      <w:r w:rsidRPr="005A0B5C">
        <w:rPr>
          <w:rFonts w:hAnsi="標楷體" w:hint="eastAsia"/>
          <w:b/>
        </w:rPr>
        <w:t>，</w:t>
      </w:r>
      <w:r w:rsidRPr="005A0B5C">
        <w:rPr>
          <w:rFonts w:hint="eastAsia"/>
          <w:b/>
        </w:rPr>
        <w:t>嚴重影響經濟弱勢學生就學及生活</w:t>
      </w:r>
      <w:r w:rsidRPr="005A0B5C">
        <w:rPr>
          <w:rFonts w:hAnsi="標楷體" w:hint="eastAsia"/>
          <w:b/>
        </w:rPr>
        <w:t>。</w:t>
      </w:r>
    </w:p>
    <w:p w:rsidR="00957E9E" w:rsidRPr="005A0B5C" w:rsidRDefault="00957E9E" w:rsidP="00957E9E">
      <w:pPr>
        <w:pStyle w:val="4"/>
      </w:pPr>
      <w:r w:rsidRPr="005A0B5C">
        <w:rPr>
          <w:rFonts w:hint="eastAsia"/>
        </w:rPr>
        <w:lastRenderedPageBreak/>
        <w:t>本院問卷調查暨諮詢公私立大學校長及大專校院協</w:t>
      </w:r>
      <w:r w:rsidRPr="005A0B5C">
        <w:rPr>
          <w:rFonts w:hAnsi="標楷體" w:hint="eastAsia"/>
        </w:rPr>
        <w:t>（</w:t>
      </w:r>
      <w:r w:rsidRPr="005A0B5C">
        <w:rPr>
          <w:rFonts w:hint="eastAsia"/>
        </w:rPr>
        <w:t>進</w:t>
      </w:r>
      <w:r w:rsidRPr="005A0B5C">
        <w:rPr>
          <w:rFonts w:hAnsi="標楷體" w:hint="eastAsia"/>
        </w:rPr>
        <w:t>）</w:t>
      </w:r>
      <w:r w:rsidRPr="005A0B5C">
        <w:rPr>
          <w:rFonts w:hint="eastAsia"/>
        </w:rPr>
        <w:t>會咸認</w:t>
      </w:r>
      <w:r w:rsidRPr="005A0B5C">
        <w:rPr>
          <w:rFonts w:hAnsi="標楷體" w:hint="eastAsia"/>
        </w:rPr>
        <w:t>，兼任助理納保政策，造成學校須負擔高額勞、健保及勞退提撥費用，且依「身心障礙者權益保障法」第38條第1項規定，公、私立學校應進用具有就業能力之身心障礙者，人數分別不得低於員工總人數之3%及1%，倘未足額進用，依同法第43條第2項後段規定，學校須繳納高額之差額補助費（金額依差額人數乘以每月基本工資計算）。學校財務負擔大幅增加，然經費大餅有限，在排擠效應下，勢將刪減工讀名額。</w:t>
      </w:r>
    </w:p>
    <w:p w:rsidR="00957E9E" w:rsidRPr="005A0B5C" w:rsidRDefault="00957E9E" w:rsidP="00957E9E">
      <w:pPr>
        <w:pStyle w:val="4"/>
      </w:pPr>
      <w:r w:rsidRPr="005A0B5C">
        <w:rPr>
          <w:rFonts w:hAnsi="標楷體" w:hint="eastAsia"/>
        </w:rPr>
        <w:t>私立科技大學校院協進會於本院諮詢時表示，技職體系學生絕大多數來自經濟弱勢家庭，學校針對入學新生調查結果顯示，有75%以上學生須負擔自己的生活費，有52%以上學生須同時負擔個人學雜費與生活費，亦即有很多學生</w:t>
      </w:r>
      <w:r w:rsidR="002F4A17" w:rsidRPr="005A0B5C">
        <w:rPr>
          <w:rFonts w:hAnsi="標楷體" w:hint="eastAsia"/>
        </w:rPr>
        <w:t>仰賴學校所提供之部分時數工讀機會，籌措個人每月生活費所需，俾</w:t>
      </w:r>
      <w:r w:rsidRPr="005A0B5C">
        <w:rPr>
          <w:rFonts w:hAnsi="標楷體" w:hint="eastAsia"/>
        </w:rPr>
        <w:t>能安心在校內學習，順利完成學業。若這些部分時數之工讀學生均須投保，在當前高等教育面臨少子化、學雜費無法調高等背景因素下，勢必出現資金排擠效應，學校即使不減少年度工讀金預算，也不得不減少年度兼任助理工讀時數或兼任助理人數，如此將導致這些來自弱勢家庭的孩子被迫到校外尋找工讀機會，須依企業規定時間排班輪</w:t>
      </w:r>
      <w:r w:rsidR="002F4A17" w:rsidRPr="005A0B5C">
        <w:rPr>
          <w:rFonts w:hAnsi="標楷體" w:hint="eastAsia"/>
        </w:rPr>
        <w:t>值，無法如學校一般，提供較具彈性之服務時間；這些同學可能因此不得不</w:t>
      </w:r>
      <w:r w:rsidRPr="005A0B5C">
        <w:rPr>
          <w:rFonts w:hAnsi="標楷體" w:hint="eastAsia"/>
        </w:rPr>
        <w:t>曠課，以符合企業規定之排班工作時間。</w:t>
      </w:r>
    </w:p>
    <w:p w:rsidR="00957E9E" w:rsidRPr="005A0B5C" w:rsidRDefault="00957E9E" w:rsidP="00957E9E">
      <w:pPr>
        <w:pStyle w:val="4"/>
      </w:pPr>
      <w:r w:rsidRPr="005A0B5C">
        <w:rPr>
          <w:rFonts w:hint="eastAsia"/>
        </w:rPr>
        <w:t>本院針對110所</w:t>
      </w:r>
      <w:r w:rsidRPr="005A0B5C">
        <w:t>公私立大學</w:t>
      </w:r>
      <w:r w:rsidRPr="005A0B5C">
        <w:rPr>
          <w:rFonts w:hint="eastAsia"/>
        </w:rPr>
        <w:t>回覆問卷調查資料進行交叉統計分析結果顯示</w:t>
      </w:r>
      <w:r w:rsidRPr="005A0B5C">
        <w:t>，</w:t>
      </w:r>
      <w:r w:rsidRPr="005A0B5C">
        <w:rPr>
          <w:rFonts w:hint="eastAsia"/>
        </w:rPr>
        <w:t>各校以103學年度之人數及經費情形進行清查及估算</w:t>
      </w:r>
      <w:r w:rsidRPr="005A0B5C">
        <w:rPr>
          <w:rFonts w:hAnsi="標楷體" w:hint="eastAsia"/>
        </w:rPr>
        <w:t>，</w:t>
      </w:r>
      <w:r w:rsidRPr="005A0B5C">
        <w:t>現有兼任助理</w:t>
      </w:r>
      <w:r w:rsidRPr="005A0B5C">
        <w:lastRenderedPageBreak/>
        <w:t>及工讀生總人數</w:t>
      </w:r>
      <w:r w:rsidRPr="005A0B5C">
        <w:rPr>
          <w:rFonts w:hint="eastAsia"/>
        </w:rPr>
        <w:t>為</w:t>
      </w:r>
      <w:r w:rsidRPr="005A0B5C">
        <w:t>405,790人</w:t>
      </w:r>
      <w:r w:rsidRPr="005A0B5C">
        <w:rPr>
          <w:rFonts w:hAnsi="標楷體" w:hint="eastAsia"/>
        </w:rPr>
        <w:t>（</w:t>
      </w:r>
      <w:r w:rsidRPr="005A0B5C">
        <w:rPr>
          <w:rFonts w:hint="eastAsia"/>
        </w:rPr>
        <w:t>次</w:t>
      </w:r>
      <w:r w:rsidRPr="005A0B5C">
        <w:rPr>
          <w:rFonts w:hAnsi="標楷體" w:hint="eastAsia"/>
        </w:rPr>
        <w:t>）</w:t>
      </w:r>
      <w:r w:rsidRPr="005A0B5C">
        <w:rPr>
          <w:rFonts w:hAnsi="標楷體"/>
          <w:vertAlign w:val="superscript"/>
        </w:rPr>
        <w:footnoteReference w:id="4"/>
      </w:r>
      <w:r w:rsidRPr="005A0B5C">
        <w:rPr>
          <w:rFonts w:hAnsi="標楷體" w:hint="eastAsia"/>
        </w:rPr>
        <w:t>，其中已完成分流界定或預估之「僱傭型」總人數</w:t>
      </w:r>
      <w:r w:rsidRPr="005A0B5C">
        <w:rPr>
          <w:rFonts w:hAnsi="標楷體"/>
        </w:rPr>
        <w:t>199,566</w:t>
      </w:r>
      <w:r w:rsidRPr="005A0B5C">
        <w:rPr>
          <w:rFonts w:hAnsi="標楷體" w:hint="eastAsia"/>
        </w:rPr>
        <w:t>人（次），「僱傭型」人數比例約占49%。各校為</w:t>
      </w:r>
      <w:r w:rsidR="002F4A17" w:rsidRPr="005A0B5C">
        <w:rPr>
          <w:rFonts w:hAnsi="標楷體"/>
        </w:rPr>
        <w:t>因應兼任助理納保政策</w:t>
      </w:r>
      <w:r w:rsidRPr="005A0B5C">
        <w:rPr>
          <w:rFonts w:hAnsi="標楷體" w:hint="eastAsia"/>
        </w:rPr>
        <w:t>造成之</w:t>
      </w:r>
      <w:r w:rsidRPr="005A0B5C">
        <w:rPr>
          <w:rFonts w:hAnsi="標楷體"/>
        </w:rPr>
        <w:t>經費負擔，104學年度預估刪減</w:t>
      </w:r>
      <w:r w:rsidRPr="005A0B5C">
        <w:rPr>
          <w:rFonts w:hAnsi="標楷體" w:hint="eastAsia"/>
        </w:rPr>
        <w:t>兼任助理及工讀生</w:t>
      </w:r>
      <w:r w:rsidRPr="005A0B5C">
        <w:rPr>
          <w:rFonts w:hAnsi="標楷體"/>
        </w:rPr>
        <w:t>人數</w:t>
      </w:r>
      <w:r w:rsidRPr="005A0B5C">
        <w:rPr>
          <w:rFonts w:hAnsi="標楷體" w:hint="eastAsia"/>
        </w:rPr>
        <w:t>總計</w:t>
      </w:r>
      <w:r w:rsidRPr="005A0B5C">
        <w:rPr>
          <w:rFonts w:hAnsi="標楷體"/>
        </w:rPr>
        <w:t>達</w:t>
      </w:r>
      <w:r w:rsidRPr="005A0B5C">
        <w:rPr>
          <w:rFonts w:hAnsi="標楷體" w:hint="eastAsia"/>
        </w:rPr>
        <w:t>96</w:t>
      </w:r>
      <w:r w:rsidRPr="005A0B5C">
        <w:rPr>
          <w:rFonts w:hAnsi="標楷體"/>
        </w:rPr>
        <w:t>,</w:t>
      </w:r>
      <w:r w:rsidRPr="005A0B5C">
        <w:rPr>
          <w:rFonts w:hAnsi="標楷體" w:hint="eastAsia"/>
        </w:rPr>
        <w:t>232</w:t>
      </w:r>
      <w:r w:rsidRPr="005A0B5C">
        <w:rPr>
          <w:rFonts w:hAnsi="標楷體"/>
        </w:rPr>
        <w:t>人，「總刪減人數」</w:t>
      </w:r>
      <w:r w:rsidRPr="005A0B5C">
        <w:rPr>
          <w:rFonts w:hAnsi="標楷體" w:hint="eastAsia"/>
        </w:rPr>
        <w:t>占</w:t>
      </w:r>
      <w:r w:rsidRPr="005A0B5C">
        <w:rPr>
          <w:rFonts w:hAnsi="標楷體"/>
        </w:rPr>
        <w:t>「現有兼任助理及工讀生總人數」之比例約24%。各校預計刪減類型，以</w:t>
      </w:r>
      <w:r w:rsidRPr="005A0B5C">
        <w:rPr>
          <w:rFonts w:hAnsi="標楷體" w:hint="eastAsia"/>
        </w:rPr>
        <w:t>「</w:t>
      </w:r>
      <w:r w:rsidRPr="005A0B5C">
        <w:rPr>
          <w:rFonts w:hAnsi="標楷體"/>
        </w:rPr>
        <w:t>工讀生</w:t>
      </w:r>
      <w:r w:rsidRPr="005A0B5C">
        <w:rPr>
          <w:rFonts w:hAnsi="標楷體" w:hint="eastAsia"/>
        </w:rPr>
        <w:t>」</w:t>
      </w:r>
      <w:r w:rsidRPr="005A0B5C">
        <w:rPr>
          <w:rFonts w:hAnsi="標楷體"/>
        </w:rPr>
        <w:t>最多，為</w:t>
      </w:r>
      <w:r w:rsidRPr="005A0B5C">
        <w:rPr>
          <w:rFonts w:hAnsi="標楷體" w:hint="eastAsia"/>
        </w:rPr>
        <w:t>46</w:t>
      </w:r>
      <w:r w:rsidRPr="005A0B5C">
        <w:rPr>
          <w:rFonts w:hAnsi="標楷體"/>
        </w:rPr>
        <w:t>,</w:t>
      </w:r>
      <w:r w:rsidRPr="005A0B5C">
        <w:rPr>
          <w:rFonts w:hAnsi="標楷體" w:hint="eastAsia"/>
        </w:rPr>
        <w:t>560</w:t>
      </w:r>
      <w:r w:rsidRPr="005A0B5C">
        <w:rPr>
          <w:rFonts w:hAnsi="標楷體"/>
        </w:rPr>
        <w:t>人，其</w:t>
      </w:r>
      <w:r w:rsidRPr="005A0B5C">
        <w:rPr>
          <w:rFonts w:hAnsi="標楷體" w:hint="eastAsia"/>
        </w:rPr>
        <w:t>它</w:t>
      </w:r>
      <w:r w:rsidRPr="005A0B5C">
        <w:rPr>
          <w:rFonts w:hAnsi="標楷體"/>
        </w:rPr>
        <w:t>依序為「兼任研究計畫臨時工」、「兼任研究助理」、「兼任教學助理」。如以公、私立大學區分統計，公立大學預計刪減</w:t>
      </w:r>
      <w:r w:rsidRPr="005A0B5C">
        <w:rPr>
          <w:rFonts w:hAnsi="標楷體" w:hint="eastAsia"/>
        </w:rPr>
        <w:t>51</w:t>
      </w:r>
      <w:r w:rsidRPr="005A0B5C">
        <w:rPr>
          <w:rFonts w:hAnsi="標楷體"/>
        </w:rPr>
        <w:t>,</w:t>
      </w:r>
      <w:r w:rsidRPr="005A0B5C">
        <w:rPr>
          <w:rFonts w:hAnsi="標楷體" w:hint="eastAsia"/>
        </w:rPr>
        <w:t>376</w:t>
      </w:r>
      <w:r w:rsidRPr="005A0B5C">
        <w:rPr>
          <w:rFonts w:hAnsi="標楷體"/>
        </w:rPr>
        <w:t>人，私立大學預計刪減</w:t>
      </w:r>
      <w:r w:rsidRPr="005A0B5C">
        <w:rPr>
          <w:rFonts w:hAnsi="標楷體" w:hint="eastAsia"/>
        </w:rPr>
        <w:t>44</w:t>
      </w:r>
      <w:r w:rsidRPr="005A0B5C">
        <w:rPr>
          <w:rFonts w:hAnsi="標楷體"/>
        </w:rPr>
        <w:t>,</w:t>
      </w:r>
      <w:r w:rsidRPr="005A0B5C">
        <w:rPr>
          <w:rFonts w:hAnsi="標楷體" w:hint="eastAsia"/>
        </w:rPr>
        <w:t>856</w:t>
      </w:r>
      <w:r w:rsidRPr="005A0B5C">
        <w:rPr>
          <w:rFonts w:hAnsi="標楷體"/>
        </w:rPr>
        <w:t>人，</w:t>
      </w:r>
      <w:r w:rsidRPr="005A0B5C">
        <w:rPr>
          <w:rFonts w:hAnsi="標楷體" w:hint="eastAsia"/>
        </w:rPr>
        <w:t>以</w:t>
      </w:r>
      <w:r w:rsidRPr="005A0B5C">
        <w:rPr>
          <w:rFonts w:hAnsi="標楷體"/>
        </w:rPr>
        <w:t>刪減幅度</w:t>
      </w:r>
      <w:r w:rsidRPr="005A0B5C">
        <w:rPr>
          <w:rFonts w:hAnsi="標楷體" w:hint="eastAsia"/>
        </w:rPr>
        <w:t>統計，</w:t>
      </w:r>
      <w:r w:rsidRPr="005A0B5C">
        <w:rPr>
          <w:rFonts w:hAnsi="標楷體"/>
        </w:rPr>
        <w:t>公、私立大學分別為22%、26%，以刪減人數計，公立大學約為私立大學之</w:t>
      </w:r>
      <w:r w:rsidRPr="005A0B5C">
        <w:rPr>
          <w:rFonts w:hAnsi="標楷體" w:hint="eastAsia"/>
        </w:rPr>
        <w:t>1.1</w:t>
      </w:r>
      <w:r w:rsidR="002F4A17" w:rsidRPr="005A0B5C">
        <w:rPr>
          <w:rFonts w:hAnsi="標楷體"/>
        </w:rPr>
        <w:t>倍；</w:t>
      </w:r>
      <w:r w:rsidRPr="005A0B5C">
        <w:rPr>
          <w:rFonts w:hAnsi="標楷體"/>
        </w:rPr>
        <w:t>區</w:t>
      </w:r>
      <w:r w:rsidRPr="005A0B5C">
        <w:rPr>
          <w:rFonts w:hAnsi="標楷體" w:hint="eastAsia"/>
        </w:rPr>
        <w:t>位方面</w:t>
      </w:r>
      <w:r w:rsidR="002F4A17" w:rsidRPr="005A0B5C">
        <w:rPr>
          <w:rFonts w:hAnsi="標楷體" w:hint="eastAsia"/>
        </w:rPr>
        <w:t>，</w:t>
      </w:r>
      <w:r w:rsidRPr="005A0B5C">
        <w:rPr>
          <w:rFonts w:hAnsi="標楷體"/>
        </w:rPr>
        <w:t>以南部學校之</w:t>
      </w:r>
      <w:r w:rsidR="002F4A17" w:rsidRPr="005A0B5C">
        <w:rPr>
          <w:rFonts w:hAnsi="標楷體" w:hint="eastAsia"/>
        </w:rPr>
        <w:t>占</w:t>
      </w:r>
      <w:r w:rsidR="002F4A17" w:rsidRPr="005A0B5C">
        <w:rPr>
          <w:rFonts w:hAnsi="標楷體"/>
        </w:rPr>
        <w:t>比</w:t>
      </w:r>
      <w:r w:rsidRPr="005A0B5C">
        <w:rPr>
          <w:rFonts w:hAnsi="標楷體"/>
        </w:rPr>
        <w:t>最高，其次為中部學校、北部學校</w:t>
      </w:r>
      <w:r w:rsidRPr="005A0B5C">
        <w:rPr>
          <w:rFonts w:hAnsi="標楷體" w:hint="eastAsia"/>
        </w:rPr>
        <w:t>、東部和離島</w:t>
      </w:r>
      <w:r w:rsidR="006B36B1" w:rsidRPr="005A0B5C">
        <w:rPr>
          <w:rFonts w:hAnsi="標楷體" w:hint="eastAsia"/>
        </w:rPr>
        <w:t>學校</w:t>
      </w:r>
      <w:r w:rsidRPr="005A0B5C">
        <w:rPr>
          <w:rFonts w:hAnsi="標楷體"/>
        </w:rPr>
        <w:t>；依不同類型學校</w:t>
      </w:r>
      <w:r w:rsidRPr="005A0B5C">
        <w:rPr>
          <w:rFonts w:hAnsi="標楷體" w:hint="eastAsia"/>
        </w:rPr>
        <w:t>分，</w:t>
      </w:r>
      <w:r w:rsidR="00EB4A3F" w:rsidRPr="005A0B5C">
        <w:rPr>
          <w:rFonts w:hAnsi="標楷體" w:hint="eastAsia"/>
        </w:rPr>
        <w:t>刪減幅度</w:t>
      </w:r>
      <w:r w:rsidRPr="005A0B5C">
        <w:rPr>
          <w:rFonts w:hAnsi="標楷體" w:hint="eastAsia"/>
        </w:rPr>
        <w:t>則以</w:t>
      </w:r>
      <w:r w:rsidR="00200E2E" w:rsidRPr="005A0B5C">
        <w:rPr>
          <w:rFonts w:hAnsi="標楷體" w:hint="eastAsia"/>
        </w:rPr>
        <w:t>產學合作</w:t>
      </w:r>
      <w:r w:rsidR="00200E2E" w:rsidRPr="005A0B5C">
        <w:rPr>
          <w:rFonts w:hAnsi="標楷體"/>
        </w:rPr>
        <w:t>型</w:t>
      </w:r>
      <w:r w:rsidRPr="005A0B5C">
        <w:rPr>
          <w:rFonts w:hAnsi="標楷體"/>
        </w:rPr>
        <w:t>大學</w:t>
      </w:r>
      <w:r w:rsidR="006B36B1" w:rsidRPr="005A0B5C">
        <w:rPr>
          <w:rFonts w:hAnsi="標楷體" w:hint="eastAsia"/>
        </w:rPr>
        <w:t>之</w:t>
      </w:r>
      <w:r w:rsidRPr="005A0B5C">
        <w:rPr>
          <w:rFonts w:hAnsi="標楷體" w:hint="eastAsia"/>
        </w:rPr>
        <w:t>占</w:t>
      </w:r>
      <w:r w:rsidRPr="005A0B5C">
        <w:rPr>
          <w:rFonts w:hAnsi="標楷體"/>
        </w:rPr>
        <w:t>比最高，其次為</w:t>
      </w:r>
      <w:r w:rsidRPr="005A0B5C">
        <w:rPr>
          <w:rFonts w:hAnsi="標楷體" w:hint="eastAsia"/>
        </w:rPr>
        <w:t>研究</w:t>
      </w:r>
      <w:r w:rsidRPr="005A0B5C">
        <w:rPr>
          <w:rFonts w:hAnsi="標楷體"/>
        </w:rPr>
        <w:t>型大學</w:t>
      </w:r>
      <w:r w:rsidRPr="005A0B5C">
        <w:rPr>
          <w:rFonts w:hAnsi="標楷體" w:hint="eastAsia"/>
        </w:rPr>
        <w:t>和</w:t>
      </w:r>
      <w:r w:rsidR="00200E2E" w:rsidRPr="005A0B5C">
        <w:rPr>
          <w:rFonts w:hAnsi="標楷體" w:hint="eastAsia"/>
        </w:rPr>
        <w:t>教學型</w:t>
      </w:r>
      <w:r w:rsidRPr="005A0B5C">
        <w:rPr>
          <w:rFonts w:hAnsi="標楷體"/>
        </w:rPr>
        <w:t>大學。</w:t>
      </w:r>
      <w:r w:rsidRPr="005A0B5C">
        <w:rPr>
          <w:rFonts w:hAnsi="標楷體" w:hint="eastAsia"/>
        </w:rPr>
        <w:t>上開統計分析結果透露，因各校學生人數有別</w:t>
      </w:r>
      <w:r w:rsidR="002F4A17" w:rsidRPr="005A0B5C">
        <w:rPr>
          <w:rFonts w:hAnsi="標楷體" w:hint="eastAsia"/>
        </w:rPr>
        <w:t>，以刪減幅度而言，兼任助理納保政策，對於私立</w:t>
      </w:r>
      <w:bookmarkStart w:id="35" w:name="_GoBack"/>
      <w:r w:rsidR="00EB4A3F" w:rsidRPr="005A0B5C">
        <w:rPr>
          <w:rFonts w:hAnsi="標楷體" w:hint="eastAsia"/>
        </w:rPr>
        <w:t>及產學合作型</w:t>
      </w:r>
      <w:bookmarkEnd w:id="35"/>
      <w:r w:rsidR="002F4A17" w:rsidRPr="005A0B5C">
        <w:rPr>
          <w:rFonts w:hAnsi="標楷體" w:hint="eastAsia"/>
        </w:rPr>
        <w:t>大學之經濟弱勢學生</w:t>
      </w:r>
      <w:r w:rsidR="00192D5A" w:rsidRPr="005A0B5C">
        <w:rPr>
          <w:rFonts w:hAnsi="標楷體" w:hint="eastAsia"/>
        </w:rPr>
        <w:t>的</w:t>
      </w:r>
      <w:r w:rsidRPr="005A0B5C">
        <w:rPr>
          <w:rFonts w:hAnsi="標楷體" w:hint="eastAsia"/>
        </w:rPr>
        <w:t>工讀機會，影響尤為明顯。</w:t>
      </w:r>
    </w:p>
    <w:p w:rsidR="00957E9E" w:rsidRPr="005A0B5C" w:rsidRDefault="00957E9E" w:rsidP="00957E9E">
      <w:pPr>
        <w:pStyle w:val="4"/>
      </w:pPr>
      <w:r w:rsidRPr="005A0B5C">
        <w:rPr>
          <w:rFonts w:hint="eastAsia"/>
        </w:rPr>
        <w:t>綜上</w:t>
      </w:r>
      <w:r w:rsidRPr="005A0B5C">
        <w:rPr>
          <w:rFonts w:hAnsi="標楷體" w:hint="eastAsia"/>
        </w:rPr>
        <w:t>，兼任助理納保政策，確實業已產生經費排擠效應，迫使各校減少工讀機會，嚴重影響經濟弱勢學生之就學及生活；</w:t>
      </w:r>
      <w:r w:rsidRPr="005A0B5C">
        <w:rPr>
          <w:rFonts w:hint="eastAsia"/>
        </w:rPr>
        <w:t>少數學生抗爭的結果，卻影響多數經濟弱勢學生權益</w:t>
      </w:r>
      <w:r w:rsidRPr="005A0B5C">
        <w:rPr>
          <w:rFonts w:hAnsi="標楷體" w:hint="eastAsia"/>
        </w:rPr>
        <w:t>，政策是否周延，配套措施是否充足，實有商榷餘地。有學校即表</w:t>
      </w:r>
      <w:r w:rsidRPr="005A0B5C">
        <w:rPr>
          <w:rFonts w:hAnsi="標楷體" w:hint="eastAsia"/>
        </w:rPr>
        <w:lastRenderedPageBreak/>
        <w:t>示，「經濟弱勢學生現在就沒錢吃飯，活不下去，將來退休金權益應非彼等之優先選項」。</w:t>
      </w:r>
    </w:p>
    <w:p w:rsidR="00957E9E" w:rsidRPr="005A0B5C" w:rsidRDefault="00957E9E" w:rsidP="00957E9E">
      <w:pPr>
        <w:pStyle w:val="3"/>
        <w:kinsoku w:val="0"/>
      </w:pPr>
      <w:r w:rsidRPr="005A0B5C">
        <w:rPr>
          <w:rFonts w:hAnsi="標楷體" w:hint="eastAsia"/>
          <w:b/>
        </w:rPr>
        <w:t>未審慎務實評估兼任助理納保後，對於各方財務之衝擊，並完備整體規劃配套措施，即貿然實施。</w:t>
      </w:r>
    </w:p>
    <w:p w:rsidR="00957E9E" w:rsidRPr="005A0B5C" w:rsidRDefault="00957E9E" w:rsidP="00957E9E">
      <w:pPr>
        <w:pStyle w:val="4"/>
      </w:pPr>
      <w:r w:rsidRPr="005A0B5C">
        <w:rPr>
          <w:rFonts w:hint="eastAsia"/>
        </w:rPr>
        <w:t>兼任助理納保後</w:t>
      </w:r>
      <w:r w:rsidRPr="005A0B5C">
        <w:rPr>
          <w:rFonts w:hAnsi="標楷體" w:hint="eastAsia"/>
        </w:rPr>
        <w:t>，</w:t>
      </w:r>
      <w:r w:rsidRPr="005A0B5C">
        <w:rPr>
          <w:rFonts w:hint="eastAsia"/>
        </w:rPr>
        <w:t>學校勞健保及勞退提撥費用負擔大幅增加</w:t>
      </w:r>
    </w:p>
    <w:p w:rsidR="00957E9E" w:rsidRPr="005A0B5C" w:rsidRDefault="00957E9E" w:rsidP="00957E9E">
      <w:pPr>
        <w:pStyle w:val="5"/>
        <w:numPr>
          <w:ilvl w:val="0"/>
          <w:numId w:val="0"/>
        </w:numPr>
        <w:ind w:left="1736" w:firstLineChars="197" w:firstLine="670"/>
      </w:pPr>
      <w:r w:rsidRPr="005A0B5C">
        <w:rPr>
          <w:rFonts w:hint="eastAsia"/>
        </w:rPr>
        <w:t>本院針對</w:t>
      </w:r>
      <w:r w:rsidRPr="005A0B5C">
        <w:t>1</w:t>
      </w:r>
      <w:r w:rsidRPr="005A0B5C">
        <w:rPr>
          <w:rFonts w:hint="eastAsia"/>
        </w:rPr>
        <w:t>10</w:t>
      </w:r>
      <w:r w:rsidRPr="005A0B5C">
        <w:t>所公私立大學</w:t>
      </w:r>
      <w:r w:rsidRPr="005A0B5C">
        <w:rPr>
          <w:rFonts w:hint="eastAsia"/>
        </w:rPr>
        <w:t>回覆問卷調查情形進行統計分析</w:t>
      </w:r>
      <w:r w:rsidRPr="005A0B5C">
        <w:rPr>
          <w:rFonts w:hAnsi="標楷體" w:hint="eastAsia"/>
        </w:rPr>
        <w:t>（各校以103學年度之人事及經費資料進行清查及估算），各校</w:t>
      </w:r>
      <w:r w:rsidRPr="005A0B5C">
        <w:t>現有兼任助理及工讀生</w:t>
      </w:r>
      <w:r w:rsidRPr="005A0B5C">
        <w:rPr>
          <w:rFonts w:hint="eastAsia"/>
        </w:rPr>
        <w:t>總計</w:t>
      </w:r>
      <w:r w:rsidRPr="005A0B5C">
        <w:t>405,790</w:t>
      </w:r>
      <w:r w:rsidRPr="005A0B5C">
        <w:rPr>
          <w:rFonts w:hint="eastAsia"/>
        </w:rPr>
        <w:t>人</w:t>
      </w:r>
      <w:r w:rsidRPr="005A0B5C">
        <w:rPr>
          <w:rFonts w:hAnsi="標楷體" w:hint="eastAsia"/>
        </w:rPr>
        <w:t>（</w:t>
      </w:r>
      <w:r w:rsidRPr="005A0B5C">
        <w:rPr>
          <w:rFonts w:hint="eastAsia"/>
        </w:rPr>
        <w:t>次</w:t>
      </w:r>
      <w:r w:rsidRPr="005A0B5C">
        <w:rPr>
          <w:rFonts w:hAnsi="標楷體" w:hint="eastAsia"/>
        </w:rPr>
        <w:t>），</w:t>
      </w:r>
      <w:r w:rsidRPr="005A0B5C">
        <w:t>預估「僱傭型」人數總計</w:t>
      </w:r>
      <w:r w:rsidRPr="005A0B5C">
        <w:rPr>
          <w:rFonts w:hint="eastAsia"/>
        </w:rPr>
        <w:t>199</w:t>
      </w:r>
      <w:r w:rsidRPr="005A0B5C">
        <w:t>,</w:t>
      </w:r>
      <w:r w:rsidRPr="005A0B5C">
        <w:rPr>
          <w:rFonts w:hint="eastAsia"/>
        </w:rPr>
        <w:t>566</w:t>
      </w:r>
      <w:r w:rsidRPr="005A0B5C">
        <w:t>人</w:t>
      </w:r>
      <w:r w:rsidRPr="005A0B5C">
        <w:rPr>
          <w:rFonts w:hAnsi="標楷體" w:hint="eastAsia"/>
        </w:rPr>
        <w:t>（</w:t>
      </w:r>
      <w:r w:rsidRPr="005A0B5C">
        <w:rPr>
          <w:rFonts w:hint="eastAsia"/>
        </w:rPr>
        <w:t>次</w:t>
      </w:r>
      <w:r w:rsidRPr="005A0B5C">
        <w:rPr>
          <w:rFonts w:hAnsi="標楷體" w:hint="eastAsia"/>
        </w:rPr>
        <w:t>）</w:t>
      </w:r>
      <w:r w:rsidR="002F4A17" w:rsidRPr="005A0B5C">
        <w:rPr>
          <w:rFonts w:hAnsi="標楷體"/>
        </w:rPr>
        <w:t>，</w:t>
      </w:r>
      <w:r w:rsidR="002F4A17" w:rsidRPr="005A0B5C">
        <w:rPr>
          <w:rFonts w:hAnsi="標楷體" w:hint="eastAsia"/>
        </w:rPr>
        <w:t>已如前述</w:t>
      </w:r>
      <w:r w:rsidRPr="005A0B5C">
        <w:t>。</w:t>
      </w:r>
      <w:r w:rsidRPr="005A0B5C">
        <w:rPr>
          <w:rFonts w:hint="eastAsia"/>
        </w:rPr>
        <w:t>各校清查統計顯示</w:t>
      </w:r>
      <w:r w:rsidRPr="005A0B5C">
        <w:rPr>
          <w:rFonts w:hAnsi="標楷體" w:hint="eastAsia"/>
        </w:rPr>
        <w:t>，</w:t>
      </w:r>
      <w:r w:rsidRPr="005A0B5C">
        <w:t>兼任助理納保</w:t>
      </w:r>
      <w:r w:rsidRPr="005A0B5C">
        <w:rPr>
          <w:rFonts w:hint="eastAsia"/>
        </w:rPr>
        <w:t>政策</w:t>
      </w:r>
      <w:r w:rsidRPr="005A0B5C">
        <w:t>實施前（亦即現制），「勞健保及勞退提撥總經費」</w:t>
      </w:r>
      <w:r w:rsidRPr="005A0B5C">
        <w:rPr>
          <w:rFonts w:hint="eastAsia"/>
        </w:rPr>
        <w:t>合</w:t>
      </w:r>
      <w:r w:rsidRPr="005A0B5C">
        <w:t>計為562,889,991元；兼任助理納保</w:t>
      </w:r>
      <w:r w:rsidRPr="005A0B5C">
        <w:rPr>
          <w:rFonts w:hint="eastAsia"/>
        </w:rPr>
        <w:t>政策</w:t>
      </w:r>
      <w:r w:rsidRPr="005A0B5C">
        <w:t>實施後（亦即新制），各校預估「勞健保及勞退提撥總經費」大幅增加為1,864,516,339元</w:t>
      </w:r>
      <w:r w:rsidRPr="005A0B5C">
        <w:rPr>
          <w:rFonts w:hAnsi="標楷體" w:hint="eastAsia"/>
        </w:rPr>
        <w:t>；</w:t>
      </w:r>
      <w:r w:rsidRPr="005A0B5C">
        <w:rPr>
          <w:rFonts w:hint="eastAsia"/>
        </w:rPr>
        <w:t>兼任助理納保政策</w:t>
      </w:r>
      <w:r w:rsidRPr="005A0B5C">
        <w:t>實施後</w:t>
      </w:r>
      <w:r w:rsidRPr="005A0B5C">
        <w:rPr>
          <w:rFonts w:hAnsi="標楷體" w:hint="eastAsia"/>
        </w:rPr>
        <w:t>，</w:t>
      </w:r>
      <w:r w:rsidRPr="005A0B5C">
        <w:rPr>
          <w:rFonts w:hint="eastAsia"/>
        </w:rPr>
        <w:t>110所公私立大學1年增加之勞健保及勞退提撥費用負擔</w:t>
      </w:r>
      <w:r w:rsidR="002F4A17" w:rsidRPr="005A0B5C">
        <w:rPr>
          <w:rFonts w:hAnsi="標楷體" w:hint="eastAsia"/>
        </w:rPr>
        <w:t>，即</w:t>
      </w:r>
      <w:r w:rsidRPr="005A0B5C">
        <w:rPr>
          <w:rFonts w:hint="eastAsia"/>
        </w:rPr>
        <w:t>高達</w:t>
      </w:r>
      <w:r w:rsidRPr="005A0B5C">
        <w:t>13</w:t>
      </w:r>
      <w:r w:rsidRPr="005A0B5C">
        <w:rPr>
          <w:rFonts w:hint="eastAsia"/>
        </w:rPr>
        <w:t>億1</w:t>
      </w:r>
      <w:r w:rsidRPr="005A0B5C">
        <w:t>62</w:t>
      </w:r>
      <w:r w:rsidRPr="005A0B5C">
        <w:rPr>
          <w:rFonts w:hint="eastAsia"/>
        </w:rPr>
        <w:t>萬</w:t>
      </w:r>
      <w:r w:rsidRPr="005A0B5C">
        <w:t>6,348元</w:t>
      </w:r>
      <w:r w:rsidRPr="005A0B5C">
        <w:rPr>
          <w:rFonts w:hAnsi="標楷體" w:hint="eastAsia"/>
        </w:rPr>
        <w:t>，</w:t>
      </w:r>
      <w:r w:rsidRPr="005A0B5C">
        <w:rPr>
          <w:rFonts w:hint="eastAsia"/>
        </w:rPr>
        <w:t>非如勞動部於本院調查詢問時</w:t>
      </w:r>
      <w:r w:rsidRPr="005A0B5C">
        <w:rPr>
          <w:rFonts w:hAnsi="標楷體" w:hint="eastAsia"/>
        </w:rPr>
        <w:t>，以「假設兼任助理經分流後，一半為學習型，而僱傭型</w:t>
      </w:r>
      <w:r w:rsidR="002F4A17" w:rsidRPr="005A0B5C">
        <w:rPr>
          <w:rFonts w:hAnsi="標楷體" w:hint="eastAsia"/>
        </w:rPr>
        <w:t>中有半數可由科技部補助研究經費中支應…」等諸多假設，多方折扣下所</w:t>
      </w:r>
      <w:r w:rsidRPr="005A0B5C">
        <w:rPr>
          <w:rFonts w:hAnsi="標楷體" w:hint="eastAsia"/>
        </w:rPr>
        <w:t>估算</w:t>
      </w:r>
      <w:r w:rsidR="002F4A17" w:rsidRPr="005A0B5C">
        <w:rPr>
          <w:rFonts w:hAnsi="標楷體" w:hint="eastAsia"/>
        </w:rPr>
        <w:t>出</w:t>
      </w:r>
      <w:r w:rsidRPr="005A0B5C">
        <w:rPr>
          <w:rFonts w:hAnsi="標楷體" w:hint="eastAsia"/>
        </w:rPr>
        <w:t>之5.34億元</w:t>
      </w:r>
      <w:r w:rsidRPr="005A0B5C">
        <w:t>。</w:t>
      </w:r>
    </w:p>
    <w:p w:rsidR="00957E9E" w:rsidRPr="005A0B5C" w:rsidRDefault="00957E9E" w:rsidP="00957E9E">
      <w:pPr>
        <w:pStyle w:val="4"/>
      </w:pPr>
      <w:r w:rsidRPr="005A0B5C">
        <w:rPr>
          <w:rFonts w:hint="eastAsia"/>
        </w:rPr>
        <w:t>兼任助理納保後</w:t>
      </w:r>
      <w:r w:rsidRPr="005A0B5C">
        <w:rPr>
          <w:rFonts w:hAnsi="標楷體" w:hint="eastAsia"/>
        </w:rPr>
        <w:t>，新增</w:t>
      </w:r>
      <w:r w:rsidRPr="005A0B5C">
        <w:rPr>
          <w:rFonts w:hint="eastAsia"/>
        </w:rPr>
        <w:t>學校</w:t>
      </w:r>
      <w:r w:rsidRPr="005A0B5C">
        <w:rPr>
          <w:rFonts w:hAnsi="標楷體" w:hint="eastAsia"/>
        </w:rPr>
        <w:t>、學生及中央政府</w:t>
      </w:r>
      <w:r w:rsidRPr="005A0B5C">
        <w:rPr>
          <w:rFonts w:hint="eastAsia"/>
        </w:rPr>
        <w:t>三方之勞保財政負擔</w:t>
      </w:r>
    </w:p>
    <w:p w:rsidR="00957E9E" w:rsidRPr="005A0B5C" w:rsidRDefault="00957E9E" w:rsidP="00957E9E">
      <w:pPr>
        <w:pStyle w:val="5"/>
        <w:kinsoku w:val="0"/>
        <w:ind w:left="2095"/>
      </w:pPr>
      <w:r w:rsidRPr="005A0B5C">
        <w:rPr>
          <w:rFonts w:hint="eastAsia"/>
        </w:rPr>
        <w:t>按</w:t>
      </w:r>
      <w:r w:rsidRPr="005A0B5C">
        <w:rPr>
          <w:rFonts w:hAnsi="標楷體" w:hint="eastAsia"/>
        </w:rPr>
        <w:t>「</w:t>
      </w:r>
      <w:r w:rsidRPr="005A0B5C">
        <w:t>勞工保險條例</w:t>
      </w:r>
      <w:r w:rsidRPr="005A0B5C">
        <w:rPr>
          <w:rFonts w:hAnsi="標楷體" w:hint="eastAsia"/>
        </w:rPr>
        <w:t>」</w:t>
      </w:r>
      <w:r w:rsidRPr="005A0B5C">
        <w:t>第15條規定，勞保投保單位、被保險人負擔70％、20%，中央政府補助10％。</w:t>
      </w:r>
    </w:p>
    <w:p w:rsidR="00957E9E" w:rsidRPr="005A0B5C" w:rsidRDefault="00957E9E" w:rsidP="00957E9E">
      <w:pPr>
        <w:pStyle w:val="5"/>
        <w:kinsoku w:val="0"/>
        <w:ind w:left="2095"/>
      </w:pPr>
      <w:r w:rsidRPr="005A0B5C">
        <w:t>本院依</w:t>
      </w:r>
      <w:r w:rsidRPr="005A0B5C">
        <w:rPr>
          <w:rFonts w:hint="eastAsia"/>
        </w:rPr>
        <w:t>據110</w:t>
      </w:r>
      <w:r w:rsidRPr="005A0B5C">
        <w:t>所公私立大學填</w:t>
      </w:r>
      <w:r w:rsidRPr="005A0B5C">
        <w:rPr>
          <w:rFonts w:hint="eastAsia"/>
        </w:rPr>
        <w:t>報</w:t>
      </w:r>
      <w:r w:rsidRPr="005A0B5C">
        <w:t>之104學年度預估負擔勞保費用</w:t>
      </w:r>
      <w:r w:rsidRPr="005A0B5C">
        <w:rPr>
          <w:rFonts w:hint="eastAsia"/>
        </w:rPr>
        <w:t>進行</w:t>
      </w:r>
      <w:r w:rsidRPr="005A0B5C">
        <w:t>估算，兼任助理納保政策實施後</w:t>
      </w:r>
      <w:r w:rsidRPr="005A0B5C">
        <w:rPr>
          <w:rFonts w:hint="eastAsia"/>
        </w:rPr>
        <w:t>，</w:t>
      </w:r>
      <w:r w:rsidRPr="005A0B5C">
        <w:t>「投保單位」（學校）預估</w:t>
      </w:r>
      <w:r w:rsidRPr="005A0B5C">
        <w:rPr>
          <w:rFonts w:hint="eastAsia"/>
        </w:rPr>
        <w:t>每年</w:t>
      </w:r>
      <w:r w:rsidRPr="005A0B5C">
        <w:t>增加</w:t>
      </w:r>
      <w:r w:rsidRPr="005A0B5C">
        <w:rPr>
          <w:rFonts w:hint="eastAsia"/>
        </w:rPr>
        <w:lastRenderedPageBreak/>
        <w:t>負擔金額為</w:t>
      </w:r>
      <w:r w:rsidRPr="005A0B5C">
        <w:t>791,996,324元、被保險人（學生）226,284,66</w:t>
      </w:r>
      <w:r w:rsidRPr="005A0B5C">
        <w:rPr>
          <w:rFonts w:hint="eastAsia"/>
        </w:rPr>
        <w:t>4</w:t>
      </w:r>
      <w:r w:rsidRPr="005A0B5C">
        <w:t>元，中央政府</w:t>
      </w:r>
      <w:r w:rsidRPr="005A0B5C">
        <w:rPr>
          <w:rFonts w:hint="eastAsia"/>
        </w:rPr>
        <w:t>則</w:t>
      </w:r>
      <w:r w:rsidRPr="005A0B5C">
        <w:t>須補助113,142,332元。</w:t>
      </w:r>
    </w:p>
    <w:p w:rsidR="00957E9E" w:rsidRPr="005A0B5C" w:rsidRDefault="00957E9E" w:rsidP="00957E9E">
      <w:pPr>
        <w:pStyle w:val="4"/>
      </w:pPr>
      <w:r w:rsidRPr="005A0B5C">
        <w:rPr>
          <w:rFonts w:hint="eastAsia"/>
        </w:rPr>
        <w:t>學校不足進用身障人士衍生差額補助費之經費負擔</w:t>
      </w:r>
    </w:p>
    <w:p w:rsidR="00957E9E" w:rsidRPr="005A0B5C" w:rsidRDefault="00957E9E" w:rsidP="00957E9E">
      <w:pPr>
        <w:pStyle w:val="5"/>
        <w:numPr>
          <w:ilvl w:val="0"/>
          <w:numId w:val="0"/>
        </w:numPr>
        <w:ind w:left="1722" w:firstLineChars="213" w:firstLine="725"/>
      </w:pPr>
      <w:r w:rsidRPr="005A0B5C">
        <w:t>本院依1</w:t>
      </w:r>
      <w:r w:rsidRPr="005A0B5C">
        <w:rPr>
          <w:rFonts w:hint="eastAsia"/>
        </w:rPr>
        <w:t>10</w:t>
      </w:r>
      <w:r w:rsidRPr="005A0B5C">
        <w:t>所公私立大學</w:t>
      </w:r>
      <w:r w:rsidRPr="005A0B5C">
        <w:rPr>
          <w:rFonts w:hint="eastAsia"/>
        </w:rPr>
        <w:t>問卷調</w:t>
      </w:r>
      <w:r w:rsidRPr="005A0B5C">
        <w:t>查</w:t>
      </w:r>
      <w:r w:rsidRPr="005A0B5C">
        <w:rPr>
          <w:rFonts w:hint="eastAsia"/>
        </w:rPr>
        <w:t>回覆</w:t>
      </w:r>
      <w:r w:rsidRPr="005A0B5C">
        <w:t>預估「僱傭型」人數，及其分屬公</w:t>
      </w:r>
      <w:r w:rsidRPr="005A0B5C">
        <w:rPr>
          <w:rFonts w:hAnsi="標楷體" w:hint="eastAsia"/>
        </w:rPr>
        <w:t>、</w:t>
      </w:r>
      <w:r w:rsidRPr="005A0B5C">
        <w:t>私立大學依法應進用比例，估算衍生應進用身障人數，</w:t>
      </w:r>
      <w:r w:rsidRPr="005A0B5C">
        <w:rPr>
          <w:rFonts w:hint="eastAsia"/>
        </w:rPr>
        <w:t>及</w:t>
      </w:r>
      <w:r w:rsidR="002F4A17" w:rsidRPr="005A0B5C">
        <w:t>倘未</w:t>
      </w:r>
      <w:r w:rsidRPr="005A0B5C">
        <w:t>足額進用</w:t>
      </w:r>
      <w:r w:rsidR="002F4A17" w:rsidRPr="005A0B5C">
        <w:rPr>
          <w:rFonts w:hint="eastAsia"/>
        </w:rPr>
        <w:t>時</w:t>
      </w:r>
      <w:r w:rsidRPr="005A0B5C">
        <w:t>，學校每年應繳</w:t>
      </w:r>
      <w:r w:rsidRPr="005A0B5C">
        <w:rPr>
          <w:rFonts w:hint="eastAsia"/>
        </w:rPr>
        <w:t>之</w:t>
      </w:r>
      <w:r w:rsidRPr="005A0B5C">
        <w:t>差額補助費負擔（每月基本工資20,008元*12</w:t>
      </w:r>
      <w:r w:rsidRPr="005A0B5C">
        <w:rPr>
          <w:rFonts w:hint="eastAsia"/>
        </w:rPr>
        <w:t>月</w:t>
      </w:r>
      <w:r w:rsidRPr="005A0B5C">
        <w:t>）</w:t>
      </w:r>
      <w:r w:rsidRPr="005A0B5C">
        <w:rPr>
          <w:rFonts w:hint="eastAsia"/>
        </w:rPr>
        <w:t>發現</w:t>
      </w:r>
      <w:r w:rsidRPr="005A0B5C">
        <w:rPr>
          <w:rFonts w:hAnsi="標楷體" w:hint="eastAsia"/>
        </w:rPr>
        <w:t>，</w:t>
      </w:r>
      <w:r w:rsidRPr="005A0B5C">
        <w:t>1</w:t>
      </w:r>
      <w:r w:rsidRPr="005A0B5C">
        <w:rPr>
          <w:rFonts w:hint="eastAsia"/>
        </w:rPr>
        <w:t>10</w:t>
      </w:r>
      <w:r w:rsidRPr="005A0B5C">
        <w:t>所公私立大學</w:t>
      </w:r>
      <w:r w:rsidRPr="005A0B5C">
        <w:rPr>
          <w:rFonts w:hAnsi="標楷體" w:hint="eastAsia"/>
        </w:rPr>
        <w:t>，</w:t>
      </w:r>
      <w:r w:rsidRPr="005A0B5C">
        <w:t>總計衍生增加進用人數3,60</w:t>
      </w:r>
      <w:r w:rsidRPr="005A0B5C">
        <w:rPr>
          <w:rFonts w:hint="eastAsia"/>
        </w:rPr>
        <w:t>8</w:t>
      </w:r>
      <w:r w:rsidRPr="005A0B5C">
        <w:t>人，倘不足</w:t>
      </w:r>
      <w:r w:rsidRPr="005A0B5C">
        <w:rPr>
          <w:rFonts w:hint="eastAsia"/>
        </w:rPr>
        <w:t>額</w:t>
      </w:r>
      <w:r w:rsidRPr="005A0B5C">
        <w:t>進用，</w:t>
      </w:r>
      <w:r w:rsidR="002F4A17" w:rsidRPr="005A0B5C">
        <w:t>每年</w:t>
      </w:r>
      <w:r w:rsidRPr="005A0B5C">
        <w:t>差額補助費負擔</w:t>
      </w:r>
      <w:r w:rsidRPr="005A0B5C">
        <w:rPr>
          <w:rFonts w:hint="eastAsia"/>
        </w:rPr>
        <w:t>總計高達</w:t>
      </w:r>
      <w:r w:rsidRPr="005A0B5C">
        <w:t>865,992,659元。</w:t>
      </w:r>
    </w:p>
    <w:p w:rsidR="00957E9E" w:rsidRPr="005A0B5C" w:rsidRDefault="00957E9E" w:rsidP="00957E9E">
      <w:pPr>
        <w:pStyle w:val="4"/>
      </w:pPr>
      <w:r w:rsidRPr="005A0B5C">
        <w:rPr>
          <w:rFonts w:hint="eastAsia"/>
        </w:rPr>
        <w:t>經查</w:t>
      </w:r>
      <w:r w:rsidRPr="005A0B5C">
        <w:rPr>
          <w:rFonts w:hAnsi="標楷體" w:hint="eastAsia"/>
        </w:rPr>
        <w:t>，教育部曾於103年7月提出「大學學生兼任助理事宜相關衝擊影響評估說明」，指出將兼任助理歸類為勞雇關係，將對學校及國家勞健保財務造成巨大衝擊。</w:t>
      </w:r>
      <w:r w:rsidRPr="005A0B5C">
        <w:rPr>
          <w:rFonts w:hint="eastAsia"/>
        </w:rPr>
        <w:t>勞動部竟</w:t>
      </w:r>
      <w:r w:rsidRPr="005A0B5C">
        <w:rPr>
          <w:rFonts w:hAnsi="標楷體" w:hint="eastAsia"/>
        </w:rPr>
        <w:t>未能審慎務實評估兼任助理納保後，對於各方財務衝擊情形，並待相關部會協商竣事，完備法制及整體規劃配套措施，並與學校妥為溝通宣導，即貿然推動實施兼任助理分流適用「勞動基準法」，並全面入校勞檢，</w:t>
      </w:r>
      <w:r w:rsidR="002F4A17" w:rsidRPr="005A0B5C">
        <w:rPr>
          <w:rFonts w:hAnsi="標楷體" w:hint="eastAsia"/>
        </w:rPr>
        <w:t>於本院約詢過程中，甚至強調勞保可因此制之實施而增加保費收益，卻隻字未提因此制而須新增之負擔，</w:t>
      </w:r>
      <w:r w:rsidRPr="005A0B5C">
        <w:rPr>
          <w:rFonts w:hAnsi="標楷體" w:hint="eastAsia"/>
        </w:rPr>
        <w:t>顯欠周妥。</w:t>
      </w:r>
    </w:p>
    <w:p w:rsidR="00957E9E" w:rsidRPr="005A0B5C" w:rsidRDefault="00957E9E" w:rsidP="00957E9E">
      <w:pPr>
        <w:pStyle w:val="3"/>
        <w:kinsoku w:val="0"/>
        <w:rPr>
          <w:b/>
        </w:rPr>
      </w:pPr>
      <w:r w:rsidRPr="005A0B5C">
        <w:rPr>
          <w:rFonts w:hint="eastAsia"/>
          <w:b/>
        </w:rPr>
        <w:t>勞動部固認係本於勞政主管機關職權</w:t>
      </w:r>
      <w:r w:rsidRPr="005A0B5C">
        <w:rPr>
          <w:rFonts w:hAnsi="標楷體" w:hint="eastAsia"/>
          <w:b/>
        </w:rPr>
        <w:t>，</w:t>
      </w:r>
      <w:r w:rsidRPr="005A0B5C">
        <w:rPr>
          <w:rFonts w:hint="eastAsia"/>
          <w:b/>
        </w:rPr>
        <w:t>依法執行兼任助理納保措施</w:t>
      </w:r>
      <w:r w:rsidRPr="005A0B5C">
        <w:rPr>
          <w:rFonts w:hAnsi="標楷體" w:hint="eastAsia"/>
          <w:b/>
        </w:rPr>
        <w:t>，然其政策思維忽略師生倫理等傳統文化價值，有欠妥適；另該部推稱各校於指導及處理原則研商過程中，並未提出異議等語，亦與實情相違。</w:t>
      </w:r>
    </w:p>
    <w:p w:rsidR="00957E9E" w:rsidRPr="005A0B5C" w:rsidRDefault="00957E9E" w:rsidP="00957E9E">
      <w:pPr>
        <w:pStyle w:val="4"/>
      </w:pPr>
      <w:r w:rsidRPr="005A0B5C">
        <w:rPr>
          <w:rFonts w:hint="eastAsia"/>
        </w:rPr>
        <w:t>勞動部於本院調查詢問時略稱</w:t>
      </w:r>
      <w:r w:rsidRPr="005A0B5C">
        <w:rPr>
          <w:rFonts w:hAnsi="標楷體" w:hint="eastAsia"/>
        </w:rPr>
        <w:t>，該部係基於「勞</w:t>
      </w:r>
      <w:r w:rsidRPr="005A0B5C">
        <w:rPr>
          <w:rFonts w:hAnsi="標楷體" w:hint="eastAsia"/>
        </w:rPr>
        <w:lastRenderedPageBreak/>
        <w:t>動基準法」第3條規定，本於勞政主管機關職權，推動兼任助理納保，依法入校勞檢及裁罰，師生倫理問題，不能影響執法；另稱，本案於2年前即與各校溝通研議兼任助理分流納保事宜，學校並未提出異議，且臺灣大學及世新大學等校，亦早已著手進行作業，顯見目前各校心態上有所排斥或採拖延方式面對本案等語。</w:t>
      </w:r>
    </w:p>
    <w:p w:rsidR="00957E9E" w:rsidRPr="005A0B5C" w:rsidRDefault="00957E9E" w:rsidP="00957E9E">
      <w:pPr>
        <w:pStyle w:val="4"/>
      </w:pPr>
      <w:r w:rsidRPr="005A0B5C">
        <w:rPr>
          <w:rFonts w:hint="eastAsia"/>
        </w:rPr>
        <w:t>惟查</w:t>
      </w:r>
      <w:r w:rsidRPr="005A0B5C">
        <w:rPr>
          <w:rFonts w:hAnsi="標楷體" w:hint="eastAsia"/>
        </w:rPr>
        <w:t>，「勞動基準法」第3條，</w:t>
      </w:r>
      <w:r w:rsidRPr="005A0B5C">
        <w:rPr>
          <w:rFonts w:hint="eastAsia"/>
        </w:rPr>
        <w:t>尚非不問國情及社會現狀，要求所有行業或工作者，立即適用該法</w:t>
      </w:r>
      <w:r w:rsidRPr="005A0B5C">
        <w:rPr>
          <w:rFonts w:hAnsi="標楷體" w:hint="eastAsia"/>
        </w:rPr>
        <w:t>，</w:t>
      </w:r>
      <w:r w:rsidRPr="005A0B5C">
        <w:rPr>
          <w:rFonts w:hint="eastAsia"/>
        </w:rPr>
        <w:t>現行法制及相關配套措施欠缺下</w:t>
      </w:r>
      <w:r w:rsidRPr="005A0B5C">
        <w:rPr>
          <w:rFonts w:hAnsi="標楷體" w:hint="eastAsia"/>
        </w:rPr>
        <w:t>，專家學者認為，</w:t>
      </w:r>
      <w:r w:rsidRPr="005A0B5C">
        <w:rPr>
          <w:rFonts w:hint="eastAsia"/>
        </w:rPr>
        <w:t>恐有牴觸大學自治及法律保留原則之虞</w:t>
      </w:r>
      <w:r w:rsidRPr="005A0B5C">
        <w:rPr>
          <w:rFonts w:hAnsi="標楷體" w:hint="eastAsia"/>
        </w:rPr>
        <w:t>，</w:t>
      </w:r>
      <w:r w:rsidRPr="005A0B5C">
        <w:rPr>
          <w:rFonts w:hint="eastAsia"/>
        </w:rPr>
        <w:t>已如前述</w:t>
      </w:r>
      <w:r w:rsidRPr="005A0B5C">
        <w:rPr>
          <w:rFonts w:hAnsi="標楷體" w:hint="eastAsia"/>
        </w:rPr>
        <w:t>。又</w:t>
      </w:r>
      <w:r w:rsidRPr="005A0B5C">
        <w:rPr>
          <w:rFonts w:hint="eastAsia"/>
        </w:rPr>
        <w:t>縱認勞動部係本於勞政機關職權依法行政</w:t>
      </w:r>
      <w:r w:rsidRPr="005A0B5C">
        <w:rPr>
          <w:rFonts w:hAnsi="標楷體" w:hint="eastAsia"/>
        </w:rPr>
        <w:t>，</w:t>
      </w:r>
      <w:r w:rsidRPr="005A0B5C">
        <w:rPr>
          <w:rFonts w:hint="eastAsia"/>
        </w:rPr>
        <w:t>惟企業姑且都有</w:t>
      </w:r>
      <w:r w:rsidRPr="005A0B5C">
        <w:rPr>
          <w:rFonts w:hAnsi="標楷體" w:hint="eastAsia"/>
        </w:rPr>
        <w:t>「</w:t>
      </w:r>
      <w:r w:rsidRPr="005A0B5C">
        <w:rPr>
          <w:rFonts w:hint="eastAsia"/>
        </w:rPr>
        <w:t>社會責任</w:t>
      </w:r>
      <w:r w:rsidRPr="005A0B5C">
        <w:rPr>
          <w:rFonts w:hAnsi="標楷體" w:hint="eastAsia"/>
        </w:rPr>
        <w:t>」之認知，尊師重道為我國重要之傳統文化價值，兼任助理納保制度衝擊校園倫理及師生關係，豈可不慎。</w:t>
      </w:r>
    </w:p>
    <w:p w:rsidR="00957E9E" w:rsidRPr="005A0B5C" w:rsidRDefault="00957E9E" w:rsidP="00957E9E">
      <w:pPr>
        <w:pStyle w:val="4"/>
      </w:pPr>
      <w:r w:rsidRPr="005A0B5C">
        <w:rPr>
          <w:rFonts w:hint="eastAsia"/>
        </w:rPr>
        <w:t>各公私立大學校長於本院諮詢會議時強烈表達</w:t>
      </w:r>
      <w:r w:rsidRPr="005A0B5C">
        <w:rPr>
          <w:rFonts w:hAnsi="標楷體" w:hint="eastAsia"/>
        </w:rPr>
        <w:t>，</w:t>
      </w:r>
      <w:r w:rsidRPr="005A0B5C">
        <w:rPr>
          <w:rFonts w:hint="eastAsia"/>
        </w:rPr>
        <w:t>兼任助理分流納保</w:t>
      </w:r>
      <w:r w:rsidRPr="005A0B5C">
        <w:rPr>
          <w:rFonts w:hAnsi="標楷體" w:hint="eastAsia"/>
        </w:rPr>
        <w:t>，</w:t>
      </w:r>
      <w:r w:rsidRPr="005A0B5C">
        <w:rPr>
          <w:rFonts w:hint="eastAsia"/>
        </w:rPr>
        <w:t>將使師生關係變質為勞雇關係</w:t>
      </w:r>
      <w:r w:rsidRPr="005A0B5C">
        <w:rPr>
          <w:rFonts w:hAnsi="標楷體" w:hint="eastAsia"/>
        </w:rPr>
        <w:t>，師生關係崩壞，且在經費排擠效應下，勢將</w:t>
      </w:r>
      <w:r w:rsidRPr="005A0B5C">
        <w:rPr>
          <w:rFonts w:hint="eastAsia"/>
        </w:rPr>
        <w:t>刪減工讀名額</w:t>
      </w:r>
      <w:r w:rsidRPr="005A0B5C">
        <w:rPr>
          <w:rFonts w:hAnsi="標楷體" w:hint="eastAsia"/>
        </w:rPr>
        <w:t>，</w:t>
      </w:r>
      <w:r w:rsidRPr="005A0B5C">
        <w:rPr>
          <w:rFonts w:hint="eastAsia"/>
        </w:rPr>
        <w:t>影響經濟弱勢學生之就學及生活</w:t>
      </w:r>
      <w:r w:rsidRPr="005A0B5C">
        <w:rPr>
          <w:rFonts w:hAnsi="標楷體" w:hint="eastAsia"/>
        </w:rPr>
        <w:t>，實</w:t>
      </w:r>
      <w:r w:rsidRPr="005A0B5C">
        <w:rPr>
          <w:rFonts w:hint="eastAsia"/>
        </w:rPr>
        <w:t>備感壓力</w:t>
      </w:r>
      <w:r w:rsidRPr="005A0B5C">
        <w:rPr>
          <w:rFonts w:hAnsi="標楷體" w:hint="eastAsia"/>
        </w:rPr>
        <w:t>，彼等絕非為了反對而反對，而係為了捍衛校園之核心價值，必要時不惜走上街頭抗爭。</w:t>
      </w:r>
      <w:r w:rsidRPr="005A0B5C">
        <w:rPr>
          <w:rFonts w:hint="eastAsia"/>
        </w:rPr>
        <w:t xml:space="preserve"> </w:t>
      </w:r>
    </w:p>
    <w:p w:rsidR="00957E9E" w:rsidRPr="005A0B5C" w:rsidRDefault="00957E9E" w:rsidP="00957E9E">
      <w:pPr>
        <w:pStyle w:val="4"/>
      </w:pPr>
      <w:r w:rsidRPr="005A0B5C">
        <w:rPr>
          <w:rFonts w:hint="eastAsia"/>
        </w:rPr>
        <w:t>另查</w:t>
      </w:r>
      <w:r w:rsidRPr="005A0B5C">
        <w:rPr>
          <w:rFonts w:hAnsi="標楷體" w:hint="eastAsia"/>
        </w:rPr>
        <w:t>，</w:t>
      </w:r>
      <w:r w:rsidRPr="005A0B5C">
        <w:rPr>
          <w:rFonts w:hint="eastAsia"/>
        </w:rPr>
        <w:t>各校於教育部研商處理原則草案之過程中</w:t>
      </w:r>
      <w:r w:rsidRPr="005A0B5C">
        <w:rPr>
          <w:rFonts w:hAnsi="標楷體" w:hint="eastAsia"/>
        </w:rPr>
        <w:t>，</w:t>
      </w:r>
      <w:r w:rsidRPr="005A0B5C">
        <w:rPr>
          <w:rFonts w:hint="eastAsia"/>
        </w:rPr>
        <w:t>本已多次表達兼任助理納保案對於師生關係及學術研究之影響深遠</w:t>
      </w:r>
      <w:r w:rsidRPr="005A0B5C">
        <w:rPr>
          <w:rFonts w:hAnsi="標楷體" w:hint="eastAsia"/>
        </w:rPr>
        <w:t>，詳載於教育部103年7月提出之「衝擊影響評估說明」；又本院行文全國公私立大學</w:t>
      </w:r>
      <w:r w:rsidRPr="005A0B5C">
        <w:rPr>
          <w:rFonts w:hint="eastAsia"/>
        </w:rPr>
        <w:t>問卷調查結果</w:t>
      </w:r>
      <w:r w:rsidR="00B510AF" w:rsidRPr="005A0B5C">
        <w:rPr>
          <w:rFonts w:hAnsi="標楷體" w:hint="eastAsia"/>
        </w:rPr>
        <w:t>，亦均表達反對兼任助理分流納保措施，惟受制</w:t>
      </w:r>
      <w:r w:rsidRPr="005A0B5C">
        <w:rPr>
          <w:rFonts w:hAnsi="標楷體" w:hint="eastAsia"/>
        </w:rPr>
        <w:t>於教育經費補助及勞檢等壓力下，不得不配合辦理兼任助理分流納保作業等語。</w:t>
      </w:r>
    </w:p>
    <w:p w:rsidR="00957E9E" w:rsidRPr="005A0B5C" w:rsidRDefault="00957E9E" w:rsidP="00957E9E">
      <w:pPr>
        <w:pStyle w:val="4"/>
      </w:pPr>
      <w:r w:rsidRPr="005A0B5C">
        <w:rPr>
          <w:rFonts w:hAnsi="標楷體" w:hint="eastAsia"/>
        </w:rPr>
        <w:lastRenderedPageBreak/>
        <w:t>綜上，勞動部固認本於勞政主管機關職權，依法執行兼任助理納保措施，然其政策思維忽略我國重要傳統文化價值，有欠妥適；另該部推稱各校於指導及處理原則研商過程中，並未提出異議等語，亦與實情相違。</w:t>
      </w:r>
    </w:p>
    <w:p w:rsidR="00957E9E" w:rsidRPr="005A0B5C" w:rsidRDefault="00957E9E" w:rsidP="00957E9E">
      <w:pPr>
        <w:pStyle w:val="3"/>
        <w:kinsoku w:val="0"/>
      </w:pPr>
      <w:r w:rsidRPr="005A0B5C">
        <w:rPr>
          <w:rFonts w:hAnsi="標楷體" w:hint="eastAsia"/>
          <w:b/>
        </w:rPr>
        <w:t>發布實施指導原則後，衍生以令釋限縮大學進用身障人士適法性疑慮、惡化政府未來勞保財務負擔、衝擊就業保險制度、未妥處「低薪高保」之不合理性暨因此減損之學生收入、專兼任工作者之保險權益失衡、預算排擠影響學術研究發展等諸多重大待商榷爭議，顯見勞動部僅從保護學生兼任助理勞動權益單一層面著眼，</w:t>
      </w:r>
      <w:r w:rsidRPr="005A0B5C">
        <w:rPr>
          <w:rFonts w:hint="eastAsia"/>
          <w:b/>
        </w:rPr>
        <w:t>政策失周</w:t>
      </w:r>
      <w:r w:rsidRPr="005A0B5C">
        <w:rPr>
          <w:rFonts w:hAnsi="標楷體" w:hint="eastAsia"/>
        </w:rPr>
        <w:t>。</w:t>
      </w:r>
    </w:p>
    <w:p w:rsidR="00957E9E" w:rsidRPr="005A0B5C" w:rsidRDefault="00957E9E" w:rsidP="00957E9E">
      <w:pPr>
        <w:pStyle w:val="4"/>
      </w:pPr>
      <w:r w:rsidRPr="005A0B5C">
        <w:rPr>
          <w:rFonts w:hint="eastAsia"/>
        </w:rPr>
        <w:t>以令釋限縮大學進用身障人士問題引發適法性疑慮</w:t>
      </w:r>
    </w:p>
    <w:p w:rsidR="00957E9E" w:rsidRPr="005A0B5C" w:rsidRDefault="00957E9E" w:rsidP="00957E9E">
      <w:pPr>
        <w:pStyle w:val="5"/>
        <w:numPr>
          <w:ilvl w:val="0"/>
          <w:numId w:val="0"/>
        </w:numPr>
        <w:ind w:left="1722" w:firstLineChars="201" w:firstLine="684"/>
      </w:pPr>
      <w:r w:rsidRPr="005A0B5C">
        <w:rPr>
          <w:rFonts w:hint="eastAsia"/>
        </w:rPr>
        <w:t>兼任助理納保政策實施後</w:t>
      </w:r>
      <w:r w:rsidRPr="005A0B5C">
        <w:rPr>
          <w:rFonts w:hAnsi="標楷體" w:hint="eastAsia"/>
        </w:rPr>
        <w:t>，</w:t>
      </w:r>
      <w:r w:rsidRPr="005A0B5C">
        <w:rPr>
          <w:rFonts w:hint="eastAsia"/>
        </w:rPr>
        <w:t>各公私立大學因納保人數增加</w:t>
      </w:r>
      <w:r w:rsidRPr="005A0B5C">
        <w:rPr>
          <w:rFonts w:hAnsi="標楷體" w:hint="eastAsia"/>
        </w:rPr>
        <w:t>，</w:t>
      </w:r>
      <w:r w:rsidRPr="005A0B5C">
        <w:rPr>
          <w:rFonts w:hint="eastAsia"/>
        </w:rPr>
        <w:t>身障人士進用不足</w:t>
      </w:r>
      <w:r w:rsidRPr="005A0B5C">
        <w:rPr>
          <w:rFonts w:hAnsi="標楷體" w:hint="eastAsia"/>
        </w:rPr>
        <w:t>，</w:t>
      </w:r>
      <w:r w:rsidRPr="005A0B5C">
        <w:rPr>
          <w:rFonts w:hint="eastAsia"/>
        </w:rPr>
        <w:t>面臨繳納高額差額補助費</w:t>
      </w:r>
      <w:r w:rsidRPr="005A0B5C">
        <w:rPr>
          <w:rFonts w:hAnsi="標楷體" w:hint="eastAsia"/>
        </w:rPr>
        <w:t>之困境。</w:t>
      </w:r>
      <w:r w:rsidRPr="005A0B5C">
        <w:rPr>
          <w:rFonts w:hint="eastAsia"/>
        </w:rPr>
        <w:t>勞動部為解決問題</w:t>
      </w:r>
      <w:r w:rsidRPr="005A0B5C">
        <w:rPr>
          <w:rFonts w:hAnsi="標楷體" w:hint="eastAsia"/>
        </w:rPr>
        <w:t>，</w:t>
      </w:r>
      <w:r w:rsidRPr="005A0B5C">
        <w:rPr>
          <w:rFonts w:hint="eastAsia"/>
        </w:rPr>
        <w:t>於104年9月3日召開法規委員會審議通過，以職權令釋</w:t>
      </w:r>
      <w:r w:rsidRPr="005A0B5C">
        <w:rPr>
          <w:rFonts w:hAnsi="標楷體" w:hint="eastAsia"/>
        </w:rPr>
        <w:t>「專科以上學校進用學生兼任助理，其參加勞工保險而月領薪資未達每月基本工資數額2分之1者，不計入「身心障礙者權益保障法」第38條規定之員工總人數及進用身心障礙者人數，另學校應徵詢校內身心障礙學生從事兼任助理之意願，優先進用之。」（勞動部104 年 09 月 25 日勞動發特字第 10405112851 號令）該令釋內容，因訂有</w:t>
      </w:r>
      <w:r w:rsidRPr="005A0B5C">
        <w:rPr>
          <w:rFonts w:hint="eastAsia"/>
        </w:rPr>
        <w:t>排除計算之前提限制</w:t>
      </w:r>
      <w:r w:rsidRPr="005A0B5C">
        <w:rPr>
          <w:rFonts w:hAnsi="標楷體" w:hint="eastAsia"/>
        </w:rPr>
        <w:t>，引發身心障礙人權團體質疑，增加法律所無之限制，恐有牴觸母法或法律保留原則之虞。</w:t>
      </w:r>
    </w:p>
    <w:p w:rsidR="00957E9E" w:rsidRPr="005A0B5C" w:rsidRDefault="00957E9E" w:rsidP="00957E9E">
      <w:pPr>
        <w:pStyle w:val="4"/>
      </w:pPr>
      <w:r w:rsidRPr="005A0B5C">
        <w:rPr>
          <w:rFonts w:hint="eastAsia"/>
        </w:rPr>
        <w:t>惡化政府未來勞保財務負擔</w:t>
      </w:r>
    </w:p>
    <w:p w:rsidR="00957E9E" w:rsidRPr="005A0B5C" w:rsidRDefault="00957E9E" w:rsidP="00957E9E">
      <w:pPr>
        <w:pStyle w:val="4"/>
        <w:numPr>
          <w:ilvl w:val="0"/>
          <w:numId w:val="0"/>
        </w:numPr>
        <w:ind w:left="1741" w:firstLineChars="187" w:firstLine="636"/>
      </w:pPr>
      <w:r w:rsidRPr="005A0B5C">
        <w:rPr>
          <w:rFonts w:hint="eastAsia"/>
        </w:rPr>
        <w:t>兼任助理納保後</w:t>
      </w:r>
      <w:r w:rsidRPr="005A0B5C">
        <w:rPr>
          <w:rFonts w:hAnsi="標楷體" w:hint="eastAsia"/>
        </w:rPr>
        <w:t>，</w:t>
      </w:r>
      <w:r w:rsidRPr="005A0B5C">
        <w:rPr>
          <w:rFonts w:hint="eastAsia"/>
        </w:rPr>
        <w:t>政府雖有保費收入</w:t>
      </w:r>
      <w:r w:rsidRPr="005A0B5C">
        <w:rPr>
          <w:rFonts w:hAnsi="標楷體" w:hint="eastAsia"/>
        </w:rPr>
        <w:t>，惟</w:t>
      </w:r>
      <w:r w:rsidRPr="005A0B5C">
        <w:rPr>
          <w:rFonts w:hint="eastAsia"/>
        </w:rPr>
        <w:t>將</w:t>
      </w:r>
      <w:r w:rsidRPr="005A0B5C">
        <w:rPr>
          <w:rFonts w:hint="eastAsia"/>
        </w:rPr>
        <w:lastRenderedPageBreak/>
        <w:t>來亦將增加巨額年金給付支出</w:t>
      </w:r>
      <w:r w:rsidRPr="005A0B5C">
        <w:rPr>
          <w:rFonts w:hAnsi="標楷體" w:hint="eastAsia"/>
        </w:rPr>
        <w:t>，</w:t>
      </w:r>
      <w:r w:rsidRPr="005A0B5C">
        <w:rPr>
          <w:rFonts w:hint="eastAsia"/>
        </w:rPr>
        <w:t>教育部曾於103年7月進行衝擊影響評估</w:t>
      </w:r>
      <w:r w:rsidRPr="005A0B5C">
        <w:rPr>
          <w:rFonts w:hAnsi="標楷體" w:hint="eastAsia"/>
        </w:rPr>
        <w:t>，預估</w:t>
      </w:r>
      <w:r w:rsidRPr="005A0B5C">
        <w:rPr>
          <w:rFonts w:hint="eastAsia"/>
        </w:rPr>
        <w:t>恐將增加年金給付支出321億元</w:t>
      </w:r>
      <w:r w:rsidR="00B510AF" w:rsidRPr="005A0B5C">
        <w:rPr>
          <w:rFonts w:hint="eastAsia"/>
        </w:rPr>
        <w:t>（未包括工讀生部分）</w:t>
      </w:r>
      <w:r w:rsidRPr="005A0B5C">
        <w:rPr>
          <w:rFonts w:hint="eastAsia"/>
        </w:rPr>
        <w:t>。</w:t>
      </w:r>
    </w:p>
    <w:p w:rsidR="00957E9E" w:rsidRPr="005A0B5C" w:rsidRDefault="00957E9E" w:rsidP="00957E9E">
      <w:pPr>
        <w:pStyle w:val="4"/>
      </w:pPr>
      <w:r w:rsidRPr="005A0B5C">
        <w:rPr>
          <w:rFonts w:hint="eastAsia"/>
        </w:rPr>
        <w:t>衝擊就業保險制度</w:t>
      </w:r>
    </w:p>
    <w:p w:rsidR="00957E9E" w:rsidRPr="005A0B5C" w:rsidRDefault="00957E9E" w:rsidP="00957E9E">
      <w:pPr>
        <w:pStyle w:val="4"/>
        <w:numPr>
          <w:ilvl w:val="0"/>
          <w:numId w:val="0"/>
        </w:numPr>
        <w:ind w:left="1741" w:firstLineChars="192" w:firstLine="653"/>
      </w:pPr>
      <w:r w:rsidRPr="005A0B5C">
        <w:rPr>
          <w:rFonts w:hint="eastAsia"/>
        </w:rPr>
        <w:t>學生兼任助理如未獲聘用或因畢業不再續聘，即可依</w:t>
      </w:r>
      <w:r w:rsidRPr="005A0B5C">
        <w:rPr>
          <w:rFonts w:hAnsi="標楷體" w:hint="eastAsia"/>
        </w:rPr>
        <w:t>「</w:t>
      </w:r>
      <w:r w:rsidRPr="005A0B5C">
        <w:rPr>
          <w:rFonts w:hint="eastAsia"/>
        </w:rPr>
        <w:t>就業保險法</w:t>
      </w:r>
      <w:r w:rsidRPr="005A0B5C">
        <w:rPr>
          <w:rFonts w:hAnsi="標楷體" w:hint="eastAsia"/>
        </w:rPr>
        <w:t>」</w:t>
      </w:r>
      <w:r w:rsidRPr="005A0B5C">
        <w:rPr>
          <w:rFonts w:hint="eastAsia"/>
        </w:rPr>
        <w:t>第11條第1項第1款規定請領失業給付，學生兼任助理及工讀生人數眾多，必將嚴重衝擊就業保險制度。</w:t>
      </w:r>
    </w:p>
    <w:p w:rsidR="00957E9E" w:rsidRPr="005A0B5C" w:rsidRDefault="00957E9E" w:rsidP="00957E9E">
      <w:pPr>
        <w:pStyle w:val="4"/>
      </w:pPr>
      <w:r w:rsidRPr="005A0B5C">
        <w:rPr>
          <w:rFonts w:hAnsi="標楷體" w:hint="eastAsia"/>
        </w:rPr>
        <w:t>「</w:t>
      </w:r>
      <w:r w:rsidRPr="005A0B5C">
        <w:rPr>
          <w:rFonts w:hint="eastAsia"/>
        </w:rPr>
        <w:t>低薪高保</w:t>
      </w:r>
      <w:r w:rsidRPr="005A0B5C">
        <w:rPr>
          <w:rFonts w:hAnsi="標楷體" w:hint="eastAsia"/>
        </w:rPr>
        <w:t>」</w:t>
      </w:r>
      <w:r w:rsidRPr="005A0B5C">
        <w:rPr>
          <w:rFonts w:hint="eastAsia"/>
        </w:rPr>
        <w:t>不合理且減損學生收入</w:t>
      </w:r>
    </w:p>
    <w:p w:rsidR="00957E9E" w:rsidRPr="005A0B5C" w:rsidRDefault="00957E9E" w:rsidP="00957E9E">
      <w:pPr>
        <w:pStyle w:val="4"/>
        <w:numPr>
          <w:ilvl w:val="0"/>
          <w:numId w:val="0"/>
        </w:numPr>
        <w:ind w:left="1741" w:firstLineChars="192" w:firstLine="653"/>
      </w:pPr>
      <w:r w:rsidRPr="005A0B5C">
        <w:rPr>
          <w:rFonts w:hint="eastAsia"/>
        </w:rPr>
        <w:t>目前勞</w:t>
      </w:r>
      <w:r w:rsidRPr="005A0B5C">
        <w:rPr>
          <w:rFonts w:hAnsi="標楷體" w:hint="eastAsia"/>
        </w:rPr>
        <w:t>、</w:t>
      </w:r>
      <w:r w:rsidRPr="005A0B5C">
        <w:rPr>
          <w:rFonts w:hint="eastAsia"/>
        </w:rPr>
        <w:t>健保最低投保薪資為</w:t>
      </w:r>
      <w:r w:rsidR="00A728A0" w:rsidRPr="005A0B5C">
        <w:rPr>
          <w:rFonts w:hint="eastAsia"/>
        </w:rPr>
        <w:t>11,1</w:t>
      </w:r>
      <w:r w:rsidRPr="005A0B5C">
        <w:rPr>
          <w:rFonts w:hint="eastAsia"/>
        </w:rPr>
        <w:t>00及20,008元</w:t>
      </w:r>
      <w:r w:rsidRPr="005A0B5C">
        <w:rPr>
          <w:rFonts w:hAnsi="標楷體" w:hint="eastAsia"/>
        </w:rPr>
        <w:t>，</w:t>
      </w:r>
      <w:r w:rsidRPr="005A0B5C">
        <w:rPr>
          <w:rFonts w:hint="eastAsia"/>
        </w:rPr>
        <w:t>惟學生兼任助理之流動性頻繁</w:t>
      </w:r>
      <w:r w:rsidRPr="005A0B5C">
        <w:rPr>
          <w:rFonts w:hAnsi="標楷體" w:hint="eastAsia"/>
        </w:rPr>
        <w:t>，</w:t>
      </w:r>
      <w:r w:rsidRPr="005A0B5C">
        <w:rPr>
          <w:rFonts w:hint="eastAsia"/>
        </w:rPr>
        <w:t>短期進用且核發金額低</w:t>
      </w:r>
      <w:r w:rsidRPr="005A0B5C">
        <w:rPr>
          <w:rFonts w:hAnsi="標楷體" w:hint="eastAsia"/>
        </w:rPr>
        <w:t>（</w:t>
      </w:r>
      <w:r w:rsidRPr="005A0B5C">
        <w:rPr>
          <w:rFonts w:hint="eastAsia"/>
        </w:rPr>
        <w:t>多數月領3,000元以下</w:t>
      </w:r>
      <w:r w:rsidRPr="005A0B5C">
        <w:rPr>
          <w:rFonts w:hAnsi="標楷體" w:hint="eastAsia"/>
        </w:rPr>
        <w:t>）。本院諮詢專家學者及公私立大學意見，多質疑「低薪高保」不合理，且徒增學校及學生勞健保負擔。</w:t>
      </w:r>
    </w:p>
    <w:p w:rsidR="00957E9E" w:rsidRPr="005A0B5C" w:rsidRDefault="00957E9E" w:rsidP="00957E9E">
      <w:pPr>
        <w:pStyle w:val="4"/>
      </w:pPr>
      <w:r w:rsidRPr="005A0B5C">
        <w:rPr>
          <w:rFonts w:hint="eastAsia"/>
        </w:rPr>
        <w:t>專</w:t>
      </w:r>
      <w:r w:rsidRPr="005A0B5C">
        <w:rPr>
          <w:rFonts w:hAnsi="標楷體" w:hint="eastAsia"/>
        </w:rPr>
        <w:t>、</w:t>
      </w:r>
      <w:r w:rsidRPr="005A0B5C">
        <w:rPr>
          <w:rFonts w:hint="eastAsia"/>
        </w:rPr>
        <w:t>兼任工作者之保險權益失衡</w:t>
      </w:r>
    </w:p>
    <w:p w:rsidR="00957E9E" w:rsidRPr="005A0B5C" w:rsidRDefault="00957E9E" w:rsidP="00957E9E">
      <w:pPr>
        <w:pStyle w:val="4"/>
        <w:numPr>
          <w:ilvl w:val="0"/>
          <w:numId w:val="0"/>
        </w:numPr>
        <w:ind w:left="1741" w:firstLineChars="192" w:firstLine="653"/>
      </w:pPr>
      <w:r w:rsidRPr="005A0B5C">
        <w:rPr>
          <w:rFonts w:hint="eastAsia"/>
        </w:rPr>
        <w:t>我國勞動法令對於專兼任工作者之保險制度一體適用</w:t>
      </w:r>
      <w:r w:rsidRPr="005A0B5C">
        <w:rPr>
          <w:rFonts w:hAnsi="標楷體" w:hint="eastAsia"/>
        </w:rPr>
        <w:t>，惟部分工時者，其工作收入並非主要來源，與全時工作者一體適用保險制度，是否符合公平正義原則，引發專家學者質疑。縱認學生兼任助理勞動權益應予保障，惟宜否不分軒輊一體適用勞保法令，有待斟酌。</w:t>
      </w:r>
    </w:p>
    <w:p w:rsidR="00957E9E" w:rsidRPr="005A0B5C" w:rsidRDefault="00957E9E" w:rsidP="00957E9E">
      <w:pPr>
        <w:pStyle w:val="4"/>
      </w:pPr>
      <w:r w:rsidRPr="005A0B5C">
        <w:rPr>
          <w:rFonts w:hint="eastAsia"/>
        </w:rPr>
        <w:t>預算排擠影響學術研究發展</w:t>
      </w:r>
    </w:p>
    <w:p w:rsidR="00957E9E" w:rsidRPr="005A0B5C" w:rsidRDefault="00957E9E" w:rsidP="00957E9E">
      <w:pPr>
        <w:pStyle w:val="4"/>
        <w:numPr>
          <w:ilvl w:val="0"/>
          <w:numId w:val="0"/>
        </w:numPr>
        <w:ind w:left="1741" w:firstLineChars="192" w:firstLine="653"/>
      </w:pPr>
      <w:r w:rsidRPr="005A0B5C">
        <w:rPr>
          <w:rFonts w:hint="eastAsia"/>
        </w:rPr>
        <w:t>龐大保費支出</w:t>
      </w:r>
      <w:r w:rsidRPr="005A0B5C">
        <w:rPr>
          <w:rFonts w:hAnsi="標楷體" w:hint="eastAsia"/>
        </w:rPr>
        <w:t>，</w:t>
      </w:r>
      <w:r w:rsidRPr="005A0B5C">
        <w:rPr>
          <w:rFonts w:hint="eastAsia"/>
        </w:rPr>
        <w:t>限縮研究經費</w:t>
      </w:r>
      <w:r w:rsidRPr="005A0B5C">
        <w:rPr>
          <w:rFonts w:hAnsi="標楷體" w:hint="eastAsia"/>
        </w:rPr>
        <w:t>，</w:t>
      </w:r>
      <w:r w:rsidRPr="005A0B5C">
        <w:rPr>
          <w:rFonts w:hint="eastAsia"/>
        </w:rPr>
        <w:t>經費排擠效應</w:t>
      </w:r>
      <w:r w:rsidRPr="005A0B5C">
        <w:rPr>
          <w:rFonts w:hAnsi="標楷體" w:hint="eastAsia"/>
        </w:rPr>
        <w:t>，勢必</w:t>
      </w:r>
      <w:r w:rsidRPr="005A0B5C">
        <w:rPr>
          <w:rFonts w:hint="eastAsia"/>
        </w:rPr>
        <w:t>妨礙學術研究之發展與提升</w:t>
      </w:r>
      <w:r w:rsidRPr="005A0B5C">
        <w:rPr>
          <w:rFonts w:hAnsi="標楷體" w:hint="eastAsia"/>
        </w:rPr>
        <w:t>。</w:t>
      </w:r>
    </w:p>
    <w:p w:rsidR="00957E9E" w:rsidRPr="005A0B5C" w:rsidRDefault="00957E9E" w:rsidP="00957E9E">
      <w:pPr>
        <w:pStyle w:val="4"/>
      </w:pPr>
      <w:r w:rsidRPr="005A0B5C">
        <w:rPr>
          <w:rFonts w:hint="eastAsia"/>
        </w:rPr>
        <w:t>綜上</w:t>
      </w:r>
      <w:r w:rsidRPr="005A0B5C">
        <w:rPr>
          <w:rFonts w:hAnsi="標楷體" w:hint="eastAsia"/>
        </w:rPr>
        <w:t>，勞動部保護學生兼任助理勞動權益之</w:t>
      </w:r>
      <w:r w:rsidRPr="005A0B5C">
        <w:rPr>
          <w:rFonts w:hint="eastAsia"/>
        </w:rPr>
        <w:t>政策立意良善，惟僅從學生權益出發，未能廣納各方意見</w:t>
      </w:r>
      <w:r w:rsidRPr="005A0B5C">
        <w:rPr>
          <w:rFonts w:hAnsi="標楷體" w:hint="eastAsia"/>
        </w:rPr>
        <w:t>，</w:t>
      </w:r>
      <w:r w:rsidR="00205E8F" w:rsidRPr="005A0B5C">
        <w:rPr>
          <w:rFonts w:hint="eastAsia"/>
        </w:rPr>
        <w:t>審慎評估</w:t>
      </w:r>
      <w:r w:rsidRPr="005A0B5C">
        <w:rPr>
          <w:rFonts w:hint="eastAsia"/>
        </w:rPr>
        <w:t>國情與社會現況宜否採取福利國家模式，輕忽重大政策實施造成之各項財政衝擊</w:t>
      </w:r>
      <w:r w:rsidRPr="005A0B5C">
        <w:rPr>
          <w:rFonts w:hAnsi="標楷體" w:hint="eastAsia"/>
        </w:rPr>
        <w:t>，</w:t>
      </w:r>
      <w:r w:rsidRPr="005A0B5C">
        <w:rPr>
          <w:rFonts w:hint="eastAsia"/>
        </w:rPr>
        <w:t>忽略人口老化、年金負擔、現實社會結構</w:t>
      </w:r>
      <w:r w:rsidRPr="005A0B5C">
        <w:rPr>
          <w:rFonts w:hAnsi="標楷體" w:hint="eastAsia"/>
        </w:rPr>
        <w:t>、</w:t>
      </w:r>
      <w:r w:rsidRPr="005A0B5C">
        <w:rPr>
          <w:rFonts w:hint="eastAsia"/>
        </w:rPr>
        <w:t>高等</w:t>
      </w:r>
      <w:r w:rsidRPr="005A0B5C">
        <w:rPr>
          <w:rFonts w:hint="eastAsia"/>
        </w:rPr>
        <w:lastRenderedPageBreak/>
        <w:t>教育發展等社會成本</w:t>
      </w:r>
      <w:r w:rsidRPr="005A0B5C">
        <w:rPr>
          <w:rFonts w:hAnsi="標楷體" w:hint="eastAsia"/>
        </w:rPr>
        <w:t>，導致學生</w:t>
      </w:r>
      <w:r w:rsidRPr="005A0B5C">
        <w:rPr>
          <w:rFonts w:hint="eastAsia"/>
        </w:rPr>
        <w:t>兼任助理是否適用勞動法令之爭議未見解決</w:t>
      </w:r>
      <w:r w:rsidRPr="005A0B5C">
        <w:rPr>
          <w:rFonts w:hAnsi="標楷體" w:hint="eastAsia"/>
        </w:rPr>
        <w:t>，</w:t>
      </w:r>
      <w:r w:rsidRPr="005A0B5C">
        <w:rPr>
          <w:rFonts w:hint="eastAsia"/>
        </w:rPr>
        <w:t>反衍生以令釋限縮大學進用身障人士適法性之疑慮、惡化政府未來勞保財務負擔、衝擊就業保險制度、</w:t>
      </w:r>
      <w:r w:rsidRPr="005A0B5C">
        <w:rPr>
          <w:rFonts w:hAnsi="標楷體" w:hint="eastAsia"/>
        </w:rPr>
        <w:t>「</w:t>
      </w:r>
      <w:r w:rsidRPr="005A0B5C">
        <w:rPr>
          <w:rFonts w:hint="eastAsia"/>
        </w:rPr>
        <w:t>低薪高保</w:t>
      </w:r>
      <w:r w:rsidRPr="005A0B5C">
        <w:rPr>
          <w:rFonts w:hAnsi="標楷體" w:hint="eastAsia"/>
        </w:rPr>
        <w:t>」</w:t>
      </w:r>
      <w:r w:rsidRPr="005A0B5C">
        <w:rPr>
          <w:rFonts w:hint="eastAsia"/>
        </w:rPr>
        <w:t>之不合理且減損學生收入、專兼任工作者之保險權益失衡、預算排擠衝擊長遠學術研究發展等諸多重大待商榷爭議，政策顯有失周。又兼任助理納保制度，攸關校園倫理、師生關係及學習環境之維護，牽</w:t>
      </w:r>
      <w:r w:rsidR="00A6252F" w:rsidRPr="005A0B5C">
        <w:rPr>
          <w:rFonts w:hint="eastAsia"/>
        </w:rPr>
        <w:t>動高等教育未來發展走向及國家競爭力，影響層面深遠，非如勞動部及臺</w:t>
      </w:r>
      <w:r w:rsidRPr="005A0B5C">
        <w:rPr>
          <w:rFonts w:hint="eastAsia"/>
        </w:rPr>
        <w:t>灣高等教育產業工會代表所言僅係</w:t>
      </w:r>
      <w:r w:rsidRPr="005A0B5C">
        <w:rPr>
          <w:rFonts w:hAnsi="標楷體" w:hint="eastAsia"/>
        </w:rPr>
        <w:t>「</w:t>
      </w:r>
      <w:r w:rsidRPr="005A0B5C">
        <w:rPr>
          <w:rFonts w:hint="eastAsia"/>
        </w:rPr>
        <w:t>經費問題</w:t>
      </w:r>
      <w:r w:rsidRPr="005A0B5C">
        <w:rPr>
          <w:rFonts w:hAnsi="標楷體" w:hint="eastAsia"/>
        </w:rPr>
        <w:t>」，不宜僅由勞動權益及財務解決等角度侷限思忖。</w:t>
      </w:r>
    </w:p>
    <w:p w:rsidR="00161EA3" w:rsidRPr="005A0B5C" w:rsidRDefault="00957E9E">
      <w:pPr>
        <w:pStyle w:val="2"/>
      </w:pPr>
      <w:r w:rsidRPr="005A0B5C">
        <w:rPr>
          <w:rFonts w:hint="eastAsia"/>
          <w:b/>
        </w:rPr>
        <w:t>教育部未能善盡教育主管機關權責，嚴謹審視勞動法令適用於學生兼任助理及勞檢入校裁罰之相關案例及作為，是否符合大學自治原則，反參酌勞動法令狹隘規範學習範疇；又該部明知大學財務狀況、師生倫理及學術研究等重大議題，尚待跨部會協商解決，竟貿然限期學校完成兼任助理分流，未給予合理緩衝期，導致學校動盪不安，憂心高等教育未來發展，亦有違失。</w:t>
      </w:r>
    </w:p>
    <w:p w:rsidR="00651817" w:rsidRPr="005A0B5C" w:rsidRDefault="00651817" w:rsidP="00651817">
      <w:pPr>
        <w:pStyle w:val="3"/>
        <w:rPr>
          <w:b/>
        </w:rPr>
      </w:pPr>
      <w:r w:rsidRPr="005A0B5C">
        <w:rPr>
          <w:rFonts w:hint="eastAsia"/>
          <w:b/>
        </w:rPr>
        <w:t>未善盡教育主管機關權責</w:t>
      </w:r>
      <w:r w:rsidRPr="005A0B5C">
        <w:rPr>
          <w:rFonts w:hAnsi="標楷體" w:hint="eastAsia"/>
          <w:b/>
        </w:rPr>
        <w:t>，維護大學自治原則核心領域，率予參酌勞動法令狹隘規範學習範疇，且有不當介入大學自主組織之虞。</w:t>
      </w:r>
    </w:p>
    <w:p w:rsidR="00651817" w:rsidRPr="005A0B5C" w:rsidRDefault="00651817" w:rsidP="00651817">
      <w:pPr>
        <w:pStyle w:val="4"/>
      </w:pPr>
      <w:r w:rsidRPr="005A0B5C">
        <w:t>司法院釋字第380號解釋理由書指出：「</w:t>
      </w:r>
      <w:r w:rsidRPr="005A0B5C">
        <w:rPr>
          <w:rFonts w:hAnsi="標楷體" w:hint="eastAsia"/>
        </w:rPr>
        <w:t>…</w:t>
      </w:r>
      <w:r w:rsidRPr="005A0B5C">
        <w:t>為保障大學之學術自由，應承認大學自治之制度，對於研究、教學及學習等活動，擔保其不受不當之干涉，使大學享有組織經營之自治權能，個人享有學術自由。按學術自由與教育之發展具有密切關係，就其發展之過程而言，免於國家權力干預之學術自由，首先表現於研究之自由與教學之自</w:t>
      </w:r>
      <w:r w:rsidRPr="005A0B5C">
        <w:lastRenderedPageBreak/>
        <w:t>由，其保障範圍並應延伸至其他重要學術活動，舉凡與探討學問，發現真理有關者，諸如研究動機之形成，計畫之提出，研究人員之組成，預算之籌措分配，研究成果之發表，非但應受保障並得分享社會資源之供應。</w:t>
      </w:r>
      <w:r w:rsidRPr="005A0B5C">
        <w:rPr>
          <w:rFonts w:hAnsi="標楷體" w:hint="eastAsia"/>
        </w:rPr>
        <w:t>…</w:t>
      </w:r>
      <w:r w:rsidRPr="005A0B5C">
        <w:t>教育主管機關對大學之監督，應有法律之授權，且法律本身亦須符合憲法第23條規定之法律保留原則。教育主管機關依法行使其行政監督權之際，應避免涉入前述受學術自由保障之事項。至於大學課程之自主，既與教學、學習自由相關，屬學術之重要事項，自為憲法上學術自由制度性保障之範圍。教育部對各大學之運作僅屬於適法性監督之地位。教育部監督權之行使，應符合學術自由之保障及大學自治之尊重，不得增加法律所未規定之限制，乃屬當然。</w:t>
      </w:r>
      <w:r w:rsidRPr="005A0B5C">
        <w:rPr>
          <w:rFonts w:hAnsi="標楷體" w:hint="eastAsia"/>
        </w:rPr>
        <w:t>…</w:t>
      </w:r>
      <w:r w:rsidRPr="005A0B5C">
        <w:t>研究以外屬於教學與學習範疇之事項，亦為大學之自治權限，應杜絕外來之不當干涉。」何為「學習」</w:t>
      </w:r>
      <w:r w:rsidRPr="005A0B5C">
        <w:rPr>
          <w:rFonts w:hint="eastAsia"/>
        </w:rPr>
        <w:t>，</w:t>
      </w:r>
      <w:r w:rsidRPr="005A0B5C">
        <w:t>本屬學術之重要事項，而為憲法上學術自由制度性保障之範疇，參諸司法院釋字第380號解釋意旨，其課程內涵之規劃與安排，允應由各大學依據大學自治與學術責任原則處理。</w:t>
      </w:r>
    </w:p>
    <w:p w:rsidR="00651817" w:rsidRPr="005A0B5C" w:rsidRDefault="00651817" w:rsidP="00651817">
      <w:pPr>
        <w:pStyle w:val="4"/>
      </w:pPr>
      <w:r w:rsidRPr="005A0B5C">
        <w:rPr>
          <w:rFonts w:hint="eastAsia"/>
        </w:rPr>
        <w:t>經查</w:t>
      </w:r>
      <w:r w:rsidRPr="005A0B5C">
        <w:rPr>
          <w:rFonts w:hAnsi="標楷體" w:hint="eastAsia"/>
        </w:rPr>
        <w:t>，</w:t>
      </w:r>
      <w:r w:rsidRPr="005A0B5C">
        <w:rPr>
          <w:rFonts w:hint="eastAsia"/>
        </w:rPr>
        <w:t>教育部104年6月17日訂定發布之處理原則</w:t>
      </w:r>
      <w:r w:rsidRPr="005A0B5C">
        <w:rPr>
          <w:rFonts w:hAnsi="標楷體"/>
        </w:rPr>
        <w:t>第4點</w:t>
      </w:r>
      <w:r w:rsidRPr="005A0B5C">
        <w:rPr>
          <w:rFonts w:hAnsi="標楷體" w:hint="eastAsia"/>
        </w:rPr>
        <w:t>，</w:t>
      </w:r>
      <w:r w:rsidRPr="005A0B5C">
        <w:rPr>
          <w:rFonts w:hAnsi="標楷體"/>
        </w:rPr>
        <w:t>將學習為主要目的及範疇之活動，區分為「課程學習」與「服務學習」二</w:t>
      </w:r>
      <w:r w:rsidRPr="005A0B5C">
        <w:rPr>
          <w:rFonts w:hAnsi="標楷體" w:hint="eastAsia"/>
        </w:rPr>
        <w:t>類型</w:t>
      </w:r>
      <w:r w:rsidRPr="005A0B5C">
        <w:rPr>
          <w:rFonts w:hAnsi="標楷體"/>
        </w:rPr>
        <w:t>，明定大專校院學生擔任屬課程學習或服務學習之兼任研究助理及教學助理，始得認定為「非屬於有對價之僱傭關係」</w:t>
      </w:r>
      <w:r w:rsidRPr="005A0B5C">
        <w:rPr>
          <w:rFonts w:hAnsi="標楷體" w:hint="eastAsia"/>
        </w:rPr>
        <w:t>，</w:t>
      </w:r>
      <w:r w:rsidRPr="005A0B5C">
        <w:rPr>
          <w:rFonts w:hAnsi="標楷體"/>
        </w:rPr>
        <w:t>該原則並參照</w:t>
      </w:r>
      <w:r w:rsidRPr="005A0B5C">
        <w:rPr>
          <w:rFonts w:hAnsi="標楷體" w:hint="eastAsia"/>
        </w:rPr>
        <w:t>原</w:t>
      </w:r>
      <w:r w:rsidRPr="005A0B5C">
        <w:rPr>
          <w:rFonts w:hAnsi="標楷體"/>
        </w:rPr>
        <w:t>勞委會102年9月2日勞職管字第1020074118號函，將「課程學習」概念嚴格界定為「1、指為課程、論文研究之一部分，或為畢業之條件。2、前課程或</w:t>
      </w:r>
      <w:r w:rsidRPr="005A0B5C">
        <w:rPr>
          <w:rFonts w:hAnsi="標楷體"/>
        </w:rPr>
        <w:lastRenderedPageBreak/>
        <w:t>論文研究或畢業條件，係學校依</w:t>
      </w:r>
      <w:r w:rsidRPr="005A0B5C">
        <w:rPr>
          <w:rFonts w:hAnsi="標楷體" w:hint="eastAsia"/>
        </w:rPr>
        <w:t>「</w:t>
      </w:r>
      <w:r w:rsidRPr="005A0B5C">
        <w:rPr>
          <w:rFonts w:hAnsi="標楷體"/>
        </w:rPr>
        <w:t>大學法</w:t>
      </w:r>
      <w:r w:rsidRPr="005A0B5C">
        <w:rPr>
          <w:rFonts w:hAnsi="標楷體" w:hint="eastAsia"/>
        </w:rPr>
        <w:t>」</w:t>
      </w:r>
      <w:r w:rsidRPr="005A0B5C">
        <w:rPr>
          <w:rFonts w:hAnsi="標楷體"/>
        </w:rPr>
        <w:t>、</w:t>
      </w:r>
      <w:r w:rsidRPr="005A0B5C">
        <w:rPr>
          <w:rFonts w:hAnsi="標楷體" w:hint="eastAsia"/>
        </w:rPr>
        <w:t>「</w:t>
      </w:r>
      <w:r w:rsidRPr="005A0B5C">
        <w:rPr>
          <w:rFonts w:hAnsi="標楷體"/>
        </w:rPr>
        <w:t>專科學校法</w:t>
      </w:r>
      <w:r w:rsidRPr="005A0B5C">
        <w:rPr>
          <w:rFonts w:hAnsi="標楷體" w:hint="eastAsia"/>
        </w:rPr>
        <w:t>」</w:t>
      </w:r>
      <w:r w:rsidRPr="005A0B5C">
        <w:rPr>
          <w:rFonts w:hAnsi="標楷體"/>
        </w:rPr>
        <w:t>授權自主規範，包括實習課程、田野調查課程、實驗研究或其他學習活動。3、該課程、論文研究或畢業條件應一體適用於本國學生、外國學生、僑生、港澳生或大陸地區學生。4、符合前三目條件，未有學習活動以外之勞務提供或工作事實者。」</w:t>
      </w:r>
      <w:r w:rsidRPr="005A0B5C">
        <w:rPr>
          <w:rFonts w:hAnsi="標楷體" w:hint="eastAsia"/>
        </w:rPr>
        <w:t>；</w:t>
      </w:r>
      <w:r w:rsidRPr="005A0B5C">
        <w:rPr>
          <w:rFonts w:hAnsi="標楷體"/>
        </w:rPr>
        <w:t>「服務學習」則界定為「學生參與學校為增進社會公益，不以獲取報酬為目的之各項輔助性服務，包括依</w:t>
      </w:r>
      <w:r w:rsidR="00192D5A" w:rsidRPr="005A0B5C">
        <w:rPr>
          <w:rFonts w:hAnsi="標楷體" w:hint="eastAsia"/>
        </w:rPr>
        <w:t>「</w:t>
      </w:r>
      <w:r w:rsidRPr="005A0B5C">
        <w:rPr>
          <w:rFonts w:hAnsi="標楷體"/>
        </w:rPr>
        <w:t>志願服務法</w:t>
      </w:r>
      <w:r w:rsidR="00192D5A" w:rsidRPr="005A0B5C">
        <w:rPr>
          <w:rFonts w:hAnsi="標楷體" w:hint="eastAsia"/>
        </w:rPr>
        <w:t>」</w:t>
      </w:r>
      <w:r w:rsidRPr="005A0B5C">
        <w:rPr>
          <w:rFonts w:hAnsi="標楷體"/>
        </w:rPr>
        <w:t>之適用範圍經主管機關或目的事業主管機關主辦或經其備查符合公眾利益之服務計畫，參與服務性社團或其他服務學習課程或活動。」</w:t>
      </w:r>
      <w:r w:rsidRPr="005A0B5C">
        <w:t>上開原則所為「學習」之區分，是否符合各大學教育理念？已屬可議；對於「課程學習」與「服務學習」之限定，並非由教育專業自主審定，而是參照勞工行政主管機關之函示，此是否符合前揭解釋意旨，</w:t>
      </w:r>
      <w:r w:rsidRPr="005A0B5C">
        <w:rPr>
          <w:rFonts w:hint="eastAsia"/>
        </w:rPr>
        <w:t>亦</w:t>
      </w:r>
      <w:r w:rsidRPr="005A0B5C">
        <w:t>有衡酌餘地</w:t>
      </w:r>
      <w:r w:rsidRPr="005A0B5C">
        <w:rPr>
          <w:rFonts w:hAnsi="標楷體" w:hint="eastAsia"/>
        </w:rPr>
        <w:t>（</w:t>
      </w:r>
      <w:r w:rsidRPr="005A0B5C">
        <w:rPr>
          <w:rFonts w:hint="eastAsia"/>
        </w:rPr>
        <w:t>行政院104年10月7日院臺訴字第1040147644號訴願決定書意旨參照</w:t>
      </w:r>
      <w:r w:rsidRPr="005A0B5C">
        <w:rPr>
          <w:rFonts w:hAnsi="標楷體" w:hint="eastAsia"/>
        </w:rPr>
        <w:t>）</w:t>
      </w:r>
      <w:r w:rsidRPr="005A0B5C">
        <w:t>。</w:t>
      </w:r>
    </w:p>
    <w:p w:rsidR="00651817" w:rsidRPr="005A0B5C" w:rsidRDefault="00651817" w:rsidP="00651817">
      <w:pPr>
        <w:pStyle w:val="4"/>
      </w:pPr>
      <w:r w:rsidRPr="005A0B5C">
        <w:rPr>
          <w:rFonts w:hint="eastAsia"/>
        </w:rPr>
        <w:t>另依大學自治原則之內涵</w:t>
      </w:r>
      <w:r w:rsidRPr="005A0B5C">
        <w:rPr>
          <w:rFonts w:hAnsi="標楷體" w:hint="eastAsia"/>
        </w:rPr>
        <w:t>，</w:t>
      </w:r>
      <w:r w:rsidRPr="005A0B5C">
        <w:rPr>
          <w:rFonts w:hAnsi="標楷體"/>
        </w:rPr>
        <w:t>如對於兼任助理是否屬「學習」之範疇，認定上發生爭議，除非另有法律依據，應由各大學本組織經營自治之權能，籌設組織審議認定之。</w:t>
      </w:r>
      <w:r w:rsidRPr="005A0B5C">
        <w:rPr>
          <w:rFonts w:hAnsi="標楷體" w:hint="eastAsia"/>
        </w:rPr>
        <w:t>惟</w:t>
      </w:r>
      <w:r w:rsidRPr="005A0B5C">
        <w:t>教育部處理原則第10點</w:t>
      </w:r>
      <w:r w:rsidRPr="005A0B5C">
        <w:rPr>
          <w:rFonts w:hint="eastAsia"/>
        </w:rPr>
        <w:t>卻</w:t>
      </w:r>
      <w:r w:rsidRPr="005A0B5C">
        <w:t>規定「學校就學生兼任各類助理之爭議處理，應有爭議處理機制。前項爭議之審議，應有學生代表參與，並宜有法律專家學者之參與。若有工會者，得邀請工會代表參與相關會議並參酌其意見。」</w:t>
      </w:r>
      <w:r w:rsidRPr="005A0B5C">
        <w:rPr>
          <w:rFonts w:hint="eastAsia"/>
        </w:rPr>
        <w:t>恐</w:t>
      </w:r>
      <w:r w:rsidRPr="005A0B5C">
        <w:t>有不當介入大學自主組織之</w:t>
      </w:r>
      <w:r w:rsidRPr="005A0B5C">
        <w:rPr>
          <w:rFonts w:hint="eastAsia"/>
        </w:rPr>
        <w:t>虞</w:t>
      </w:r>
      <w:r w:rsidRPr="005A0B5C">
        <w:t>。</w:t>
      </w:r>
    </w:p>
    <w:p w:rsidR="00651817" w:rsidRPr="005A0B5C" w:rsidRDefault="00651817" w:rsidP="00651817">
      <w:pPr>
        <w:pStyle w:val="3"/>
        <w:rPr>
          <w:b/>
        </w:rPr>
      </w:pPr>
      <w:r w:rsidRPr="005A0B5C">
        <w:rPr>
          <w:rFonts w:hint="eastAsia"/>
          <w:b/>
        </w:rPr>
        <w:t>教育部明知諸多重大議題尚待跨部會協商解決前，貿然限期各校進行兼任助理分流，未給予合理緩衝期</w:t>
      </w:r>
      <w:r w:rsidRPr="005A0B5C">
        <w:rPr>
          <w:rFonts w:hAnsi="標楷體" w:hint="eastAsia"/>
          <w:b/>
        </w:rPr>
        <w:t>，</w:t>
      </w:r>
      <w:r w:rsidRPr="005A0B5C">
        <w:rPr>
          <w:rFonts w:hint="eastAsia"/>
          <w:b/>
        </w:rPr>
        <w:t>導致大學動盪不安</w:t>
      </w:r>
      <w:r w:rsidRPr="005A0B5C">
        <w:rPr>
          <w:rFonts w:hAnsi="標楷體" w:hint="eastAsia"/>
          <w:b/>
        </w:rPr>
        <w:t>，嚴重影響</w:t>
      </w:r>
      <w:r w:rsidRPr="005A0B5C">
        <w:rPr>
          <w:rFonts w:hint="eastAsia"/>
          <w:b/>
        </w:rPr>
        <w:t>師生互信</w:t>
      </w:r>
      <w:r w:rsidRPr="005A0B5C">
        <w:rPr>
          <w:rFonts w:hAnsi="標楷體" w:hint="eastAsia"/>
          <w:b/>
        </w:rPr>
        <w:t>，</w:t>
      </w:r>
      <w:r w:rsidRPr="005A0B5C">
        <w:rPr>
          <w:rFonts w:hint="eastAsia"/>
          <w:b/>
        </w:rPr>
        <w:t>難辭</w:t>
      </w:r>
      <w:r w:rsidRPr="005A0B5C">
        <w:rPr>
          <w:rFonts w:hint="eastAsia"/>
          <w:b/>
        </w:rPr>
        <w:lastRenderedPageBreak/>
        <w:t>其咎</w:t>
      </w:r>
      <w:r w:rsidRPr="005A0B5C">
        <w:rPr>
          <w:rFonts w:hAnsi="標楷體" w:hint="eastAsia"/>
          <w:b/>
        </w:rPr>
        <w:t>。</w:t>
      </w:r>
    </w:p>
    <w:p w:rsidR="00651817" w:rsidRPr="005A0B5C" w:rsidRDefault="00651817" w:rsidP="00651817">
      <w:pPr>
        <w:pStyle w:val="4"/>
        <w:numPr>
          <w:ilvl w:val="0"/>
          <w:numId w:val="0"/>
        </w:numPr>
        <w:ind w:left="1386" w:firstLineChars="201" w:firstLine="684"/>
        <w:rPr>
          <w:rFonts w:hAnsi="標楷體"/>
          <w:bCs/>
        </w:rPr>
      </w:pPr>
      <w:r w:rsidRPr="005A0B5C">
        <w:rPr>
          <w:rFonts w:hint="eastAsia"/>
        </w:rPr>
        <w:t>經查，勞動部與教育部發布實施指導及處理原則之研議經過及協調分工情形，係由教育部組成工作小組，邀集專家學者、勞動部、科技部、衛生福利部、各公私立大專校院協（進）會及學校共同參與，於103年1至6月間召開4次會議，針對大專校院兼任助理之學習與勞動分際進行釐清，並就相關配套措施，包括勞雇關係之衝擊影響、延伸問題及相關因應措施，先行研商訂定「專科以上學校強化學生兼任助理學習與勞動權益保障處理原則」草案</w:t>
      </w:r>
      <w:r w:rsidRPr="005A0B5C">
        <w:rPr>
          <w:rFonts w:hAnsi="標楷體" w:hint="eastAsia"/>
        </w:rPr>
        <w:t>，對於各公私立大學提出身障人士及原住民進用、惡化政府未來勞保財務負擔、衝擊就業保險制度、「低薪高保」不合理且減損學生收入、專兼任工作者之保險權益失衡、預算排擠影響學術研究發展等重大待商榷議題，明知尚待跨部會協商解決，</w:t>
      </w:r>
      <w:r w:rsidRPr="005A0B5C">
        <w:rPr>
          <w:rFonts w:hAnsi="標楷體" w:hint="eastAsia"/>
          <w:bCs/>
        </w:rPr>
        <w:t>卻與勞動部於104年6月17日同步發布實施指導及處理原則，教育部並行文要求各公私立大專校院限期完成兼任助理分流及納保事宜，未給予學校合理緩衝期，導致各校動盪不安，嚴重影響師生互信，實難辭其咎。</w:t>
      </w:r>
    </w:p>
    <w:p w:rsidR="00651817" w:rsidRPr="005A0B5C" w:rsidRDefault="00651817">
      <w:pPr>
        <w:pStyle w:val="2"/>
      </w:pPr>
      <w:r w:rsidRPr="005A0B5C">
        <w:rPr>
          <w:rFonts w:hint="eastAsia"/>
          <w:b/>
        </w:rPr>
        <w:t>行政院未能本於最高行政主管機關權責，基於行政一體，積極進行跨部會協商，有效整合提出解</w:t>
      </w:r>
      <w:r w:rsidR="00FB4894" w:rsidRPr="005A0B5C">
        <w:rPr>
          <w:rFonts w:hint="eastAsia"/>
          <w:b/>
        </w:rPr>
        <w:t>決方案，藉詞推稱尊重各大學提出釋憲，坐視兼任助理納保爭議持續延燒</w:t>
      </w:r>
      <w:r w:rsidRPr="005A0B5C">
        <w:rPr>
          <w:rFonts w:hint="eastAsia"/>
          <w:b/>
        </w:rPr>
        <w:t>，民怨沸騰，行事作為消極，誠屬不當</w:t>
      </w:r>
      <w:r w:rsidR="00B373B0" w:rsidRPr="005A0B5C">
        <w:rPr>
          <w:rFonts w:hAnsi="標楷體" w:hint="eastAsia"/>
          <w:b/>
        </w:rPr>
        <w:t>。</w:t>
      </w:r>
    </w:p>
    <w:p w:rsidR="002C7CCA" w:rsidRPr="005A0B5C" w:rsidRDefault="002C7CCA" w:rsidP="00D24AE3">
      <w:pPr>
        <w:pStyle w:val="3"/>
      </w:pPr>
      <w:r w:rsidRPr="005A0B5C">
        <w:rPr>
          <w:rFonts w:hint="eastAsia"/>
        </w:rPr>
        <w:t>司法院釋字第613號解釋理由書指出：「</w:t>
      </w:r>
      <w:r w:rsidRPr="005A0B5C">
        <w:t>行政旨在執行法律，處理公共事務，形成社會生活，追求全民福祉，進而實現國家目的，雖因任務繁雜、多元，而須分設不同部門，使依不同專業配置不同任務，分別執行，惟設官分職目的絕不在各自為政，而是著眼於分工合作，蓋行政必須有整體之考量，無論</w:t>
      </w:r>
      <w:r w:rsidRPr="005A0B5C">
        <w:lastRenderedPageBreak/>
        <w:t>如何分工，最終仍須歸屬最高行政首長統籌指揮監督，方能促進合作，提昇效能，並使具有一體性之國家有效運作，此即所謂行政一體原則。憲法第</w:t>
      </w:r>
      <w:r w:rsidRPr="005A0B5C">
        <w:rPr>
          <w:rFonts w:hint="eastAsia"/>
        </w:rPr>
        <w:t>53</w:t>
      </w:r>
      <w:r w:rsidRPr="005A0B5C">
        <w:t>條明定行政院為國家最高行政機關，其目的在於維護行政一體，使所有國家之行政事務，除憲法別有規定外，均納入以行政院為金字塔頂端之層級式行政體制掌理，經由層級節制，最終並均歸由位階最高之行政院之指揮監督。</w:t>
      </w:r>
      <w:r w:rsidRPr="005A0B5C">
        <w:rPr>
          <w:rFonts w:hint="eastAsia"/>
        </w:rPr>
        <w:t>」</w:t>
      </w:r>
    </w:p>
    <w:p w:rsidR="00D24AE3" w:rsidRPr="005A0B5C" w:rsidRDefault="00D24AE3" w:rsidP="00D24AE3">
      <w:pPr>
        <w:pStyle w:val="3"/>
      </w:pPr>
      <w:r w:rsidRPr="005A0B5C">
        <w:rPr>
          <w:rFonts w:hint="eastAsia"/>
        </w:rPr>
        <w:t>經查</w:t>
      </w:r>
      <w:r w:rsidRPr="005A0B5C">
        <w:rPr>
          <w:rFonts w:hAnsi="標楷體" w:hint="eastAsia"/>
        </w:rPr>
        <w:t>，</w:t>
      </w:r>
      <w:r w:rsidRPr="005A0B5C">
        <w:rPr>
          <w:rFonts w:hint="eastAsia"/>
        </w:rPr>
        <w:t>教育部組成工作小組，邀集專家學者、勞動部、科技部、衛福部、各公私立大專校院協（進）會及學校共同參與，於103年1至6月間召開4次會議，研商訂定「專科以上學校強化學生兼任助理學習與勞動權益保障處理原則」草案</w:t>
      </w:r>
      <w:r w:rsidRPr="005A0B5C">
        <w:rPr>
          <w:rFonts w:hAnsi="標楷體" w:hint="eastAsia"/>
        </w:rPr>
        <w:t>，</w:t>
      </w:r>
      <w:r w:rsidRPr="005A0B5C">
        <w:rPr>
          <w:rFonts w:hint="eastAsia"/>
        </w:rPr>
        <w:t>該部並於103年7月提出</w:t>
      </w:r>
      <w:r w:rsidRPr="005A0B5C">
        <w:rPr>
          <w:rFonts w:hAnsi="標楷體" w:hint="eastAsia"/>
        </w:rPr>
        <w:t>「大學學生兼任助理事宜相關衝擊影響評估說明」，詳細列舉「對於學校財務影響」、「對於學生影響」、「對於教育及學術研究影響」、「對未來勞健保財務影響」及「對於社會公益影響」等諸多爭議問題，所涉主管機關包含教育部、勞動部、衛生福利部、科技部等部會。教育部</w:t>
      </w:r>
      <w:r w:rsidRPr="005A0B5C">
        <w:rPr>
          <w:rFonts w:hint="eastAsia"/>
        </w:rPr>
        <w:t>因與相關部會、學校、學生、工會代表研商多時</w:t>
      </w:r>
      <w:r w:rsidRPr="005A0B5C">
        <w:rPr>
          <w:rFonts w:hAnsi="標楷體" w:hint="eastAsia"/>
        </w:rPr>
        <w:t>，</w:t>
      </w:r>
      <w:r w:rsidRPr="005A0B5C">
        <w:rPr>
          <w:rFonts w:hint="eastAsia"/>
        </w:rPr>
        <w:t>仍無法獲得共識</w:t>
      </w:r>
      <w:r w:rsidRPr="005A0B5C">
        <w:rPr>
          <w:rFonts w:hAnsi="標楷體" w:hint="eastAsia"/>
        </w:rPr>
        <w:t>，</w:t>
      </w:r>
      <w:r w:rsidRPr="005A0B5C">
        <w:rPr>
          <w:rFonts w:hint="eastAsia"/>
        </w:rPr>
        <w:t>乃於103年9月5日報請行政院進行</w:t>
      </w:r>
      <w:r w:rsidR="00A6252F" w:rsidRPr="005A0B5C">
        <w:rPr>
          <w:rFonts w:hint="eastAsia"/>
        </w:rPr>
        <w:t>跨</w:t>
      </w:r>
      <w:r w:rsidRPr="005A0B5C">
        <w:rPr>
          <w:rFonts w:hint="eastAsia"/>
        </w:rPr>
        <w:t>部會協商</w:t>
      </w:r>
      <w:r w:rsidRPr="005A0B5C">
        <w:rPr>
          <w:rFonts w:hAnsi="標楷體" w:hint="eastAsia"/>
        </w:rPr>
        <w:t>，</w:t>
      </w:r>
      <w:r w:rsidRPr="005A0B5C">
        <w:rPr>
          <w:rFonts w:hint="eastAsia"/>
        </w:rPr>
        <w:t>惟行政院僅以104年4月14日院台教字第1040129632號秘書長函</w:t>
      </w:r>
      <w:r w:rsidRPr="005A0B5C">
        <w:rPr>
          <w:rFonts w:hAnsi="標楷體" w:hint="eastAsia"/>
        </w:rPr>
        <w:t>復</w:t>
      </w:r>
      <w:r w:rsidRPr="005A0B5C">
        <w:rPr>
          <w:rFonts w:hint="eastAsia"/>
        </w:rPr>
        <w:t>教育部</w:t>
      </w:r>
      <w:r w:rsidRPr="005A0B5C">
        <w:rPr>
          <w:rFonts w:hAnsi="標楷體" w:hint="eastAsia"/>
        </w:rPr>
        <w:t>，</w:t>
      </w:r>
      <w:r w:rsidRPr="005A0B5C">
        <w:rPr>
          <w:rFonts w:hint="eastAsia"/>
        </w:rPr>
        <w:t>請該部就處理原則與勞動部進行協商，本於權責妥為處理</w:t>
      </w:r>
      <w:r w:rsidRPr="005A0B5C">
        <w:rPr>
          <w:rFonts w:hAnsi="標楷體" w:hint="eastAsia"/>
        </w:rPr>
        <w:t>。行政院</w:t>
      </w:r>
      <w:r w:rsidRPr="005A0B5C">
        <w:rPr>
          <w:rFonts w:hint="eastAsia"/>
        </w:rPr>
        <w:t>並未積極進行跨部會協商</w:t>
      </w:r>
      <w:r w:rsidRPr="005A0B5C">
        <w:rPr>
          <w:rFonts w:hAnsi="標楷體" w:hint="eastAsia"/>
        </w:rPr>
        <w:t>，容任</w:t>
      </w:r>
      <w:r w:rsidRPr="005A0B5C">
        <w:rPr>
          <w:rFonts w:hint="eastAsia"/>
        </w:rPr>
        <w:t>勞動部與教育部於完備各項因應配套措施前</w:t>
      </w:r>
      <w:r w:rsidRPr="005A0B5C">
        <w:rPr>
          <w:rFonts w:hAnsi="標楷體" w:hint="eastAsia"/>
        </w:rPr>
        <w:t>，率於</w:t>
      </w:r>
      <w:r w:rsidRPr="005A0B5C">
        <w:rPr>
          <w:rFonts w:hint="eastAsia"/>
        </w:rPr>
        <w:t>104年6月17日發布實施指導及處理原則</w:t>
      </w:r>
      <w:r w:rsidRPr="005A0B5C">
        <w:rPr>
          <w:rFonts w:hAnsi="標楷體" w:hint="eastAsia"/>
        </w:rPr>
        <w:t>，並</w:t>
      </w:r>
      <w:r w:rsidRPr="005A0B5C">
        <w:rPr>
          <w:rFonts w:hint="eastAsia"/>
        </w:rPr>
        <w:t>貿然限期各公私立大學執行兼任助理分流納保作業</w:t>
      </w:r>
      <w:r w:rsidRPr="005A0B5C">
        <w:rPr>
          <w:rFonts w:hAnsi="標楷體" w:hint="eastAsia"/>
        </w:rPr>
        <w:t>，導致</w:t>
      </w:r>
      <w:r w:rsidRPr="005A0B5C">
        <w:rPr>
          <w:rFonts w:hint="eastAsia"/>
        </w:rPr>
        <w:t>諸多適法性疑慮及相關重大行政違失</w:t>
      </w:r>
      <w:r w:rsidRPr="005A0B5C">
        <w:rPr>
          <w:rFonts w:hAnsi="標楷體" w:hint="eastAsia"/>
        </w:rPr>
        <w:t>，</w:t>
      </w:r>
      <w:r w:rsidR="00205E8F" w:rsidRPr="005A0B5C">
        <w:rPr>
          <w:rFonts w:hAnsi="標楷體" w:hint="eastAsia"/>
        </w:rPr>
        <w:t>本院諮詢會議中，多位大學校長</w:t>
      </w:r>
      <w:r w:rsidR="00A6252F" w:rsidRPr="005A0B5C">
        <w:rPr>
          <w:rFonts w:hAnsi="標楷體" w:hint="eastAsia"/>
        </w:rPr>
        <w:t>即明白</w:t>
      </w:r>
      <w:r w:rsidR="00205E8F" w:rsidRPr="005A0B5C">
        <w:rPr>
          <w:rFonts w:hAnsi="標楷體" w:hint="eastAsia"/>
        </w:rPr>
        <w:t>指出，</w:t>
      </w:r>
      <w:r w:rsidR="00205E8F" w:rsidRPr="005A0B5C">
        <w:rPr>
          <w:rFonts w:hint="eastAsia"/>
        </w:rPr>
        <w:t>行政院負責協調本案之政務委</w:t>
      </w:r>
      <w:r w:rsidR="00205E8F" w:rsidRPr="005A0B5C">
        <w:rPr>
          <w:rFonts w:hint="eastAsia"/>
        </w:rPr>
        <w:lastRenderedPageBreak/>
        <w:t>員怠忽職守，極盡推諉</w:t>
      </w:r>
      <w:r w:rsidRPr="005A0B5C">
        <w:rPr>
          <w:rFonts w:hAnsi="標楷體" w:hint="eastAsia"/>
        </w:rPr>
        <w:t>。</w:t>
      </w:r>
    </w:p>
    <w:p w:rsidR="00D24AE3" w:rsidRPr="005A0B5C" w:rsidRDefault="00D24AE3" w:rsidP="00D24AE3">
      <w:pPr>
        <w:pStyle w:val="3"/>
      </w:pPr>
      <w:r w:rsidRPr="005A0B5C">
        <w:rPr>
          <w:rFonts w:hint="eastAsia"/>
        </w:rPr>
        <w:t>次查</w:t>
      </w:r>
      <w:r w:rsidRPr="005A0B5C">
        <w:rPr>
          <w:rFonts w:hAnsi="標楷體" w:hint="eastAsia"/>
        </w:rPr>
        <w:t>，</w:t>
      </w:r>
      <w:r w:rsidRPr="005A0B5C">
        <w:rPr>
          <w:rFonts w:hint="eastAsia"/>
        </w:rPr>
        <w:t>勞動部與教育部發布實施指導及處理原則後</w:t>
      </w:r>
      <w:r w:rsidRPr="005A0B5C">
        <w:rPr>
          <w:rFonts w:hAnsi="標楷體" w:hint="eastAsia"/>
        </w:rPr>
        <w:t>，各界質疑兼任助理納保案配套措施不足，倉促上路，且相關爭議仍在研商解決過程中，勞政機關卻全面入校勞檢，引發校園動盪不安，嚴重衝擊師生關係，在經費排擠效應下，更影響經濟弱勢族群學生就學及生活，且恐有違反大學自治及法律保留原則之虞，</w:t>
      </w:r>
      <w:r w:rsidRPr="005A0B5C">
        <w:rPr>
          <w:rFonts w:hint="eastAsia"/>
        </w:rPr>
        <w:t>各公私立大學校長爰聯名向行政院請願</w:t>
      </w:r>
      <w:r w:rsidRPr="005A0B5C">
        <w:rPr>
          <w:rFonts w:hAnsi="標楷體" w:hint="eastAsia"/>
        </w:rPr>
        <w:t>，</w:t>
      </w:r>
      <w:r w:rsidRPr="005A0B5C">
        <w:rPr>
          <w:rFonts w:hint="eastAsia"/>
        </w:rPr>
        <w:t>籲請暫緩推動實施兼任助理納保案</w:t>
      </w:r>
      <w:r w:rsidRPr="005A0B5C">
        <w:rPr>
          <w:rFonts w:hAnsi="標楷體" w:hint="eastAsia"/>
        </w:rPr>
        <w:t>。據教育部彙整提供資料，截至104年10月為止，兼任助理納保案仍有部分涉及跨部會爭議，有待解決（</w:t>
      </w:r>
      <w:r w:rsidR="0054549F" w:rsidRPr="005A0B5C">
        <w:rPr>
          <w:rFonts w:hAnsi="標楷體" w:hint="eastAsia"/>
        </w:rPr>
        <w:t>彙整詳如</w:t>
      </w:r>
      <w:r w:rsidRPr="005A0B5C">
        <w:rPr>
          <w:rFonts w:hAnsi="標楷體" w:hint="eastAsia"/>
        </w:rPr>
        <w:t>下表），其中包含</w:t>
      </w:r>
      <w:r w:rsidR="00205E8F" w:rsidRPr="005A0B5C">
        <w:rPr>
          <w:rFonts w:hAnsi="標楷體" w:hint="eastAsia"/>
        </w:rPr>
        <w:t>「</w:t>
      </w:r>
      <w:r w:rsidRPr="005A0B5C">
        <w:rPr>
          <w:rFonts w:hAnsi="標楷體" w:hint="eastAsia"/>
        </w:rPr>
        <w:t>大學法</w:t>
      </w:r>
      <w:r w:rsidR="00205E8F" w:rsidRPr="005A0B5C">
        <w:rPr>
          <w:rFonts w:hAnsi="標楷體" w:hint="eastAsia"/>
        </w:rPr>
        <w:t>」</w:t>
      </w:r>
      <w:r w:rsidRPr="005A0B5C">
        <w:rPr>
          <w:rFonts w:hAnsi="標楷體" w:hint="eastAsia"/>
        </w:rPr>
        <w:t>修法建議，有待行政院研商。行政院未能本於最高行政主管機關權責，基於行政一體，積極進行跨部會協商，有效整合提出解決方案，藉詞推稱尊重各大學提出釋憲，坐視</w:t>
      </w:r>
      <w:r w:rsidR="002E51D3" w:rsidRPr="005A0B5C">
        <w:rPr>
          <w:rFonts w:hAnsi="標楷體" w:hint="eastAsia"/>
        </w:rPr>
        <w:t>兼任助理納保爭議持續延燒</w:t>
      </w:r>
      <w:r w:rsidRPr="005A0B5C">
        <w:rPr>
          <w:rFonts w:hAnsi="標楷體" w:hint="eastAsia"/>
        </w:rPr>
        <w:t>，民怨沸騰，行事作為消極，誠屬不當。</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17"/>
        <w:gridCol w:w="2551"/>
        <w:gridCol w:w="2551"/>
        <w:gridCol w:w="1276"/>
        <w:gridCol w:w="1865"/>
      </w:tblGrid>
      <w:tr w:rsidR="0053434F" w:rsidRPr="005A0B5C" w:rsidTr="00C9588A">
        <w:trPr>
          <w:trHeight w:val="625"/>
        </w:trPr>
        <w:tc>
          <w:tcPr>
            <w:tcW w:w="451" w:type="pct"/>
            <w:shd w:val="clear" w:color="auto" w:fill="auto"/>
            <w:vAlign w:val="center"/>
          </w:tcPr>
          <w:p w:rsidR="0053434F" w:rsidRPr="005A0B5C" w:rsidRDefault="0053434F" w:rsidP="00C9588A">
            <w:pPr>
              <w:jc w:val="center"/>
              <w:rPr>
                <w:b/>
                <w:sz w:val="24"/>
                <w:szCs w:val="24"/>
              </w:rPr>
            </w:pPr>
            <w:r w:rsidRPr="005A0B5C">
              <w:rPr>
                <w:b/>
                <w:sz w:val="24"/>
                <w:szCs w:val="24"/>
              </w:rPr>
              <w:t>影響</w:t>
            </w:r>
          </w:p>
          <w:p w:rsidR="0053434F" w:rsidRPr="005A0B5C" w:rsidRDefault="0053434F" w:rsidP="00C9588A">
            <w:pPr>
              <w:jc w:val="center"/>
              <w:rPr>
                <w:b/>
                <w:sz w:val="24"/>
                <w:szCs w:val="24"/>
              </w:rPr>
            </w:pPr>
            <w:r w:rsidRPr="005A0B5C">
              <w:rPr>
                <w:b/>
                <w:sz w:val="24"/>
                <w:szCs w:val="24"/>
              </w:rPr>
              <w:t>面向</w:t>
            </w:r>
          </w:p>
        </w:tc>
        <w:tc>
          <w:tcPr>
            <w:tcW w:w="1408" w:type="pct"/>
            <w:shd w:val="clear" w:color="auto" w:fill="auto"/>
            <w:vAlign w:val="center"/>
          </w:tcPr>
          <w:p w:rsidR="0053434F" w:rsidRPr="005A0B5C" w:rsidRDefault="0053434F" w:rsidP="00C9588A">
            <w:pPr>
              <w:jc w:val="center"/>
              <w:rPr>
                <w:b/>
                <w:sz w:val="24"/>
                <w:szCs w:val="24"/>
              </w:rPr>
            </w:pPr>
            <w:r w:rsidRPr="005A0B5C">
              <w:rPr>
                <w:b/>
                <w:sz w:val="24"/>
                <w:szCs w:val="24"/>
              </w:rPr>
              <w:t>衝擊影響</w:t>
            </w:r>
          </w:p>
        </w:tc>
        <w:tc>
          <w:tcPr>
            <w:tcW w:w="1408" w:type="pct"/>
            <w:vAlign w:val="center"/>
          </w:tcPr>
          <w:p w:rsidR="0053434F" w:rsidRPr="005A0B5C" w:rsidRDefault="0053434F" w:rsidP="00C9588A">
            <w:pPr>
              <w:jc w:val="center"/>
              <w:rPr>
                <w:b/>
                <w:sz w:val="24"/>
                <w:szCs w:val="24"/>
              </w:rPr>
            </w:pPr>
            <w:r w:rsidRPr="005A0B5C">
              <w:rPr>
                <w:b/>
                <w:sz w:val="24"/>
                <w:szCs w:val="24"/>
              </w:rPr>
              <w:t>協調結果</w:t>
            </w:r>
          </w:p>
        </w:tc>
        <w:tc>
          <w:tcPr>
            <w:tcW w:w="704" w:type="pct"/>
            <w:shd w:val="clear" w:color="auto" w:fill="auto"/>
            <w:vAlign w:val="center"/>
          </w:tcPr>
          <w:p w:rsidR="0053434F" w:rsidRPr="005A0B5C" w:rsidRDefault="0053434F" w:rsidP="00C9588A">
            <w:pPr>
              <w:jc w:val="center"/>
              <w:rPr>
                <w:b/>
                <w:sz w:val="24"/>
                <w:szCs w:val="24"/>
              </w:rPr>
            </w:pPr>
            <w:r w:rsidRPr="005A0B5C">
              <w:rPr>
                <w:b/>
                <w:sz w:val="24"/>
                <w:szCs w:val="24"/>
              </w:rPr>
              <w:t>涉及部會</w:t>
            </w:r>
          </w:p>
        </w:tc>
        <w:tc>
          <w:tcPr>
            <w:tcW w:w="1029" w:type="pct"/>
            <w:vAlign w:val="center"/>
          </w:tcPr>
          <w:p w:rsidR="0053434F" w:rsidRPr="005A0B5C" w:rsidRDefault="0053434F" w:rsidP="00C9588A">
            <w:pPr>
              <w:jc w:val="center"/>
              <w:rPr>
                <w:b/>
                <w:sz w:val="24"/>
                <w:szCs w:val="24"/>
              </w:rPr>
            </w:pPr>
            <w:r w:rsidRPr="005A0B5C">
              <w:rPr>
                <w:b/>
                <w:sz w:val="24"/>
                <w:szCs w:val="24"/>
              </w:rPr>
              <w:t>教育部建議</w:t>
            </w:r>
          </w:p>
          <w:p w:rsidR="0053434F" w:rsidRPr="005A0B5C" w:rsidRDefault="0053434F" w:rsidP="00C9588A">
            <w:pPr>
              <w:jc w:val="center"/>
              <w:rPr>
                <w:b/>
                <w:sz w:val="24"/>
                <w:szCs w:val="24"/>
              </w:rPr>
            </w:pPr>
            <w:r w:rsidRPr="005A0B5C">
              <w:rPr>
                <w:b/>
                <w:sz w:val="24"/>
                <w:szCs w:val="24"/>
              </w:rPr>
              <w:t>後續處理</w:t>
            </w:r>
          </w:p>
        </w:tc>
      </w:tr>
      <w:tr w:rsidR="0053434F" w:rsidRPr="005A0B5C" w:rsidTr="00C9588A">
        <w:trPr>
          <w:trHeight w:val="410"/>
        </w:trPr>
        <w:tc>
          <w:tcPr>
            <w:tcW w:w="451" w:type="pct"/>
            <w:vMerge w:val="restart"/>
            <w:shd w:val="clear" w:color="auto" w:fill="auto"/>
            <w:textDirection w:val="tbRlV"/>
            <w:vAlign w:val="center"/>
          </w:tcPr>
          <w:p w:rsidR="0053434F" w:rsidRPr="005A0B5C" w:rsidRDefault="0053434F" w:rsidP="00C9588A">
            <w:pPr>
              <w:jc w:val="center"/>
              <w:rPr>
                <w:sz w:val="24"/>
                <w:szCs w:val="24"/>
              </w:rPr>
            </w:pPr>
            <w:r w:rsidRPr="005A0B5C">
              <w:rPr>
                <w:sz w:val="24"/>
                <w:szCs w:val="24"/>
              </w:rPr>
              <w:t>學校財務與行政</w:t>
            </w:r>
          </w:p>
        </w:tc>
        <w:tc>
          <w:tcPr>
            <w:tcW w:w="1408" w:type="pct"/>
            <w:shd w:val="clear" w:color="auto" w:fill="auto"/>
          </w:tcPr>
          <w:p w:rsidR="0053434F" w:rsidRPr="005A0B5C" w:rsidRDefault="0053434F" w:rsidP="0053434F">
            <w:pPr>
              <w:numPr>
                <w:ilvl w:val="0"/>
                <w:numId w:val="16"/>
              </w:numPr>
              <w:ind w:left="226" w:hanging="226"/>
              <w:jc w:val="both"/>
              <w:rPr>
                <w:sz w:val="24"/>
                <w:szCs w:val="24"/>
              </w:rPr>
            </w:pPr>
            <w:r w:rsidRPr="005A0B5C">
              <w:rPr>
                <w:sz w:val="24"/>
                <w:szCs w:val="24"/>
              </w:rPr>
              <w:t>低薪</w:t>
            </w:r>
            <w:r w:rsidRPr="005A0B5C">
              <w:rPr>
                <w:rFonts w:hint="eastAsia"/>
                <w:sz w:val="24"/>
                <w:szCs w:val="24"/>
              </w:rPr>
              <w:t>高</w:t>
            </w:r>
            <w:r w:rsidRPr="005A0B5C">
              <w:rPr>
                <w:sz w:val="24"/>
                <w:szCs w:val="24"/>
              </w:rPr>
              <w:t>保，</w:t>
            </w:r>
            <w:r w:rsidRPr="005A0B5C">
              <w:rPr>
                <w:rFonts w:hint="eastAsia"/>
                <w:sz w:val="24"/>
                <w:szCs w:val="24"/>
              </w:rPr>
              <w:t>導</w:t>
            </w:r>
            <w:r w:rsidRPr="005A0B5C">
              <w:rPr>
                <w:sz w:val="24"/>
                <w:szCs w:val="24"/>
              </w:rPr>
              <w:t>致須負擔高額勞健保費用</w:t>
            </w:r>
            <w:r w:rsidRPr="005A0B5C">
              <w:rPr>
                <w:sz w:val="24"/>
                <w:szCs w:val="24"/>
              </w:rPr>
              <w:t>7</w:t>
            </w:r>
            <w:r w:rsidRPr="005A0B5C">
              <w:rPr>
                <w:sz w:val="24"/>
                <w:szCs w:val="24"/>
              </w:rPr>
              <w:t>成</w:t>
            </w:r>
            <w:r w:rsidRPr="005A0B5C">
              <w:rPr>
                <w:sz w:val="24"/>
                <w:szCs w:val="24"/>
              </w:rPr>
              <w:t>5</w:t>
            </w:r>
            <w:r w:rsidRPr="005A0B5C">
              <w:rPr>
                <w:sz w:val="24"/>
                <w:szCs w:val="24"/>
              </w:rPr>
              <w:t>學生助理每月領取費用低於</w:t>
            </w:r>
            <w:r w:rsidRPr="005A0B5C">
              <w:rPr>
                <w:sz w:val="24"/>
                <w:szCs w:val="24"/>
              </w:rPr>
              <w:t>6,000</w:t>
            </w:r>
            <w:r w:rsidRPr="005A0B5C">
              <w:rPr>
                <w:sz w:val="24"/>
                <w:szCs w:val="24"/>
              </w:rPr>
              <w:t>元；</w:t>
            </w:r>
            <w:r w:rsidRPr="005A0B5C">
              <w:rPr>
                <w:sz w:val="24"/>
                <w:szCs w:val="24"/>
              </w:rPr>
              <w:t>4</w:t>
            </w:r>
            <w:r w:rsidRPr="005A0B5C">
              <w:rPr>
                <w:sz w:val="24"/>
                <w:szCs w:val="24"/>
              </w:rPr>
              <w:t>成</w:t>
            </w:r>
            <w:r w:rsidRPr="005A0B5C">
              <w:rPr>
                <w:sz w:val="24"/>
                <w:szCs w:val="24"/>
              </w:rPr>
              <w:t>5</w:t>
            </w:r>
            <w:r w:rsidRPr="005A0B5C">
              <w:rPr>
                <w:sz w:val="24"/>
                <w:szCs w:val="24"/>
              </w:rPr>
              <w:t>低於</w:t>
            </w:r>
            <w:r w:rsidRPr="005A0B5C">
              <w:rPr>
                <w:sz w:val="24"/>
                <w:szCs w:val="24"/>
              </w:rPr>
              <w:t>3,000</w:t>
            </w:r>
            <w:r w:rsidRPr="005A0B5C">
              <w:rPr>
                <w:sz w:val="24"/>
                <w:szCs w:val="24"/>
              </w:rPr>
              <w:t>元；卻需以最低勞保薪資投保</w:t>
            </w:r>
            <w:r w:rsidRPr="005A0B5C">
              <w:rPr>
                <w:sz w:val="24"/>
                <w:szCs w:val="24"/>
              </w:rPr>
              <w:t>11,100</w:t>
            </w:r>
            <w:r w:rsidRPr="005A0B5C">
              <w:rPr>
                <w:sz w:val="24"/>
                <w:szCs w:val="24"/>
              </w:rPr>
              <w:t>元之勞保費及勞退約</w:t>
            </w:r>
            <w:r w:rsidRPr="005A0B5C">
              <w:rPr>
                <w:sz w:val="24"/>
                <w:szCs w:val="24"/>
              </w:rPr>
              <w:t>1,183</w:t>
            </w:r>
            <w:r w:rsidRPr="005A0B5C">
              <w:rPr>
                <w:sz w:val="24"/>
                <w:szCs w:val="24"/>
              </w:rPr>
              <w:t>元，不盡合理</w:t>
            </w:r>
            <w:r w:rsidRPr="005A0B5C">
              <w:rPr>
                <w:rFonts w:ascii="標楷體" w:hAnsi="標楷體" w:hint="eastAsia"/>
                <w:sz w:val="24"/>
                <w:szCs w:val="24"/>
              </w:rPr>
              <w:t>。</w:t>
            </w:r>
          </w:p>
        </w:tc>
        <w:tc>
          <w:tcPr>
            <w:tcW w:w="1408" w:type="pct"/>
          </w:tcPr>
          <w:p w:rsidR="0053434F" w:rsidRPr="005A0B5C" w:rsidRDefault="0053434F" w:rsidP="0053434F">
            <w:pPr>
              <w:numPr>
                <w:ilvl w:val="0"/>
                <w:numId w:val="17"/>
              </w:numPr>
              <w:ind w:left="226" w:hanging="226"/>
              <w:jc w:val="both"/>
              <w:rPr>
                <w:sz w:val="24"/>
                <w:szCs w:val="24"/>
              </w:rPr>
            </w:pPr>
            <w:r w:rsidRPr="005A0B5C">
              <w:rPr>
                <w:sz w:val="24"/>
                <w:szCs w:val="24"/>
              </w:rPr>
              <w:t>健保</w:t>
            </w:r>
            <w:r w:rsidRPr="005A0B5C">
              <w:rPr>
                <w:rFonts w:ascii="標楷體" w:hAnsi="標楷體" w:hint="eastAsia"/>
                <w:sz w:val="24"/>
                <w:szCs w:val="24"/>
              </w:rPr>
              <w:t>：</w:t>
            </w:r>
            <w:r w:rsidRPr="005A0B5C">
              <w:rPr>
                <w:sz w:val="24"/>
                <w:szCs w:val="24"/>
              </w:rPr>
              <w:t>衛福部已透過令釋就每周未達</w:t>
            </w:r>
            <w:r w:rsidRPr="005A0B5C">
              <w:rPr>
                <w:sz w:val="24"/>
                <w:szCs w:val="24"/>
              </w:rPr>
              <w:t>12</w:t>
            </w:r>
            <w:r w:rsidRPr="005A0B5C">
              <w:rPr>
                <w:sz w:val="24"/>
                <w:szCs w:val="24"/>
              </w:rPr>
              <w:t>小時或每月未連續工作</w:t>
            </w:r>
            <w:r w:rsidRPr="005A0B5C">
              <w:rPr>
                <w:sz w:val="24"/>
                <w:szCs w:val="24"/>
              </w:rPr>
              <w:t>30</w:t>
            </w:r>
            <w:r w:rsidRPr="005A0B5C">
              <w:rPr>
                <w:sz w:val="24"/>
                <w:szCs w:val="24"/>
              </w:rPr>
              <w:t>日者排除雇主應納保之規定加以處理。</w:t>
            </w:r>
          </w:p>
          <w:p w:rsidR="0053434F" w:rsidRPr="005A0B5C" w:rsidRDefault="0053434F" w:rsidP="0053434F">
            <w:pPr>
              <w:numPr>
                <w:ilvl w:val="0"/>
                <w:numId w:val="17"/>
              </w:numPr>
              <w:ind w:left="226" w:hanging="226"/>
              <w:jc w:val="both"/>
              <w:rPr>
                <w:szCs w:val="24"/>
              </w:rPr>
            </w:pPr>
            <w:r w:rsidRPr="005A0B5C">
              <w:rPr>
                <w:sz w:val="24"/>
                <w:szCs w:val="24"/>
              </w:rPr>
              <w:t>教育部</w:t>
            </w:r>
            <w:r w:rsidRPr="005A0B5C">
              <w:rPr>
                <w:rFonts w:hint="eastAsia"/>
                <w:sz w:val="24"/>
                <w:szCs w:val="24"/>
              </w:rPr>
              <w:t>業</w:t>
            </w:r>
            <w:r w:rsidRPr="005A0B5C">
              <w:rPr>
                <w:sz w:val="24"/>
                <w:szCs w:val="24"/>
              </w:rPr>
              <w:t>已多次與勞動部協商，惟勞動部表示如僅放寬學生兼任助理得以低於</w:t>
            </w:r>
            <w:r w:rsidRPr="005A0B5C">
              <w:rPr>
                <w:sz w:val="24"/>
                <w:szCs w:val="24"/>
              </w:rPr>
              <w:t>11,</w:t>
            </w:r>
            <w:r w:rsidRPr="005A0B5C">
              <w:rPr>
                <w:rFonts w:hint="eastAsia"/>
                <w:sz w:val="24"/>
                <w:szCs w:val="24"/>
              </w:rPr>
              <w:t>10</w:t>
            </w:r>
            <w:r w:rsidRPr="005A0B5C">
              <w:rPr>
                <w:sz w:val="24"/>
                <w:szCs w:val="24"/>
              </w:rPr>
              <w:t>0</w:t>
            </w:r>
            <w:r w:rsidRPr="005A0B5C">
              <w:rPr>
                <w:sz w:val="24"/>
                <w:szCs w:val="24"/>
              </w:rPr>
              <w:t>元等級投保，其餘工商團體雇主將要求比照，恐衝擊勞保體制。</w:t>
            </w:r>
          </w:p>
        </w:tc>
        <w:tc>
          <w:tcPr>
            <w:tcW w:w="704" w:type="pct"/>
            <w:shd w:val="clear" w:color="auto" w:fill="auto"/>
          </w:tcPr>
          <w:p w:rsidR="0053434F" w:rsidRPr="005A0B5C" w:rsidRDefault="0053434F" w:rsidP="00C9588A">
            <w:pPr>
              <w:jc w:val="both"/>
              <w:rPr>
                <w:sz w:val="24"/>
                <w:szCs w:val="24"/>
              </w:rPr>
            </w:pPr>
            <w:r w:rsidRPr="005A0B5C">
              <w:rPr>
                <w:sz w:val="24"/>
                <w:szCs w:val="24"/>
              </w:rPr>
              <w:t>衛福部</w:t>
            </w:r>
          </w:p>
          <w:p w:rsidR="0053434F" w:rsidRPr="005A0B5C" w:rsidRDefault="0053434F" w:rsidP="00C9588A">
            <w:pPr>
              <w:jc w:val="both"/>
              <w:rPr>
                <w:sz w:val="24"/>
                <w:szCs w:val="24"/>
              </w:rPr>
            </w:pPr>
            <w:r w:rsidRPr="005A0B5C">
              <w:rPr>
                <w:sz w:val="24"/>
                <w:szCs w:val="24"/>
              </w:rPr>
              <w:t>勞動部</w:t>
            </w:r>
          </w:p>
        </w:tc>
        <w:tc>
          <w:tcPr>
            <w:tcW w:w="1029" w:type="pct"/>
          </w:tcPr>
          <w:p w:rsidR="0053434F" w:rsidRPr="005A0B5C" w:rsidRDefault="0053434F" w:rsidP="00C9588A">
            <w:pPr>
              <w:jc w:val="both"/>
              <w:rPr>
                <w:sz w:val="24"/>
                <w:szCs w:val="24"/>
              </w:rPr>
            </w:pPr>
            <w:r w:rsidRPr="005A0B5C">
              <w:rPr>
                <w:sz w:val="24"/>
                <w:szCs w:val="24"/>
              </w:rPr>
              <w:t>仍建議勞動部調整勞保投保最低薪資級距。</w:t>
            </w:r>
          </w:p>
        </w:tc>
      </w:tr>
      <w:tr w:rsidR="0053434F" w:rsidRPr="005A0B5C" w:rsidTr="00C9588A">
        <w:tc>
          <w:tcPr>
            <w:tcW w:w="451" w:type="pct"/>
            <w:vMerge/>
            <w:shd w:val="clear" w:color="auto" w:fill="auto"/>
            <w:vAlign w:val="center"/>
          </w:tcPr>
          <w:p w:rsidR="0053434F" w:rsidRPr="005A0B5C" w:rsidRDefault="0053434F" w:rsidP="00C9588A">
            <w:pPr>
              <w:jc w:val="center"/>
              <w:rPr>
                <w:sz w:val="24"/>
                <w:szCs w:val="24"/>
              </w:rPr>
            </w:pPr>
          </w:p>
        </w:tc>
        <w:tc>
          <w:tcPr>
            <w:tcW w:w="1408" w:type="pct"/>
            <w:shd w:val="clear" w:color="auto" w:fill="auto"/>
          </w:tcPr>
          <w:p w:rsidR="0053434F" w:rsidRPr="005A0B5C" w:rsidRDefault="0053434F" w:rsidP="0053434F">
            <w:pPr>
              <w:numPr>
                <w:ilvl w:val="0"/>
                <w:numId w:val="16"/>
              </w:numPr>
              <w:ind w:left="226" w:hanging="226"/>
              <w:jc w:val="both"/>
              <w:rPr>
                <w:sz w:val="24"/>
                <w:szCs w:val="24"/>
              </w:rPr>
            </w:pPr>
            <w:r w:rsidRPr="005A0B5C">
              <w:rPr>
                <w:sz w:val="24"/>
                <w:szCs w:val="24"/>
              </w:rPr>
              <w:t>身心障礙者及</w:t>
            </w:r>
          </w:p>
          <w:p w:rsidR="0053434F" w:rsidRPr="005A0B5C" w:rsidRDefault="0053434F" w:rsidP="00C9588A">
            <w:pPr>
              <w:ind w:left="226"/>
              <w:jc w:val="both"/>
              <w:rPr>
                <w:sz w:val="24"/>
                <w:szCs w:val="24"/>
              </w:rPr>
            </w:pPr>
            <w:r w:rsidRPr="005A0B5C">
              <w:rPr>
                <w:sz w:val="24"/>
                <w:szCs w:val="24"/>
              </w:rPr>
              <w:lastRenderedPageBreak/>
              <w:t>原住民進用困難</w:t>
            </w:r>
          </w:p>
        </w:tc>
        <w:tc>
          <w:tcPr>
            <w:tcW w:w="1408" w:type="pct"/>
          </w:tcPr>
          <w:p w:rsidR="0053434F" w:rsidRPr="005A0B5C" w:rsidRDefault="0053434F" w:rsidP="0053434F">
            <w:pPr>
              <w:numPr>
                <w:ilvl w:val="0"/>
                <w:numId w:val="26"/>
              </w:numPr>
              <w:ind w:left="226" w:hanging="226"/>
              <w:jc w:val="both"/>
              <w:rPr>
                <w:sz w:val="24"/>
                <w:szCs w:val="24"/>
              </w:rPr>
            </w:pPr>
            <w:r w:rsidRPr="005A0B5C">
              <w:rPr>
                <w:sz w:val="24"/>
                <w:szCs w:val="24"/>
              </w:rPr>
              <w:lastRenderedPageBreak/>
              <w:t>身心障礙者進用問</w:t>
            </w:r>
            <w:r w:rsidRPr="005A0B5C">
              <w:rPr>
                <w:sz w:val="24"/>
                <w:szCs w:val="24"/>
              </w:rPr>
              <w:lastRenderedPageBreak/>
              <w:t>題：經教育部多次與勞動部研商並拜會衛福部，提供相關評估內涵及說帖後，勞動部業於</w:t>
            </w:r>
            <w:r w:rsidRPr="005A0B5C">
              <w:rPr>
                <w:spacing w:val="-20"/>
                <w:sz w:val="24"/>
                <w:szCs w:val="24"/>
              </w:rPr>
              <w:t>104</w:t>
            </w:r>
            <w:r w:rsidRPr="005A0B5C">
              <w:rPr>
                <w:spacing w:val="-20"/>
                <w:sz w:val="24"/>
                <w:szCs w:val="24"/>
              </w:rPr>
              <w:t>年</w:t>
            </w:r>
            <w:r w:rsidRPr="005A0B5C">
              <w:rPr>
                <w:spacing w:val="-20"/>
                <w:sz w:val="24"/>
                <w:szCs w:val="24"/>
              </w:rPr>
              <w:t>9</w:t>
            </w:r>
            <w:r w:rsidRPr="005A0B5C">
              <w:rPr>
                <w:spacing w:val="-20"/>
                <w:sz w:val="24"/>
                <w:szCs w:val="24"/>
              </w:rPr>
              <w:t>月</w:t>
            </w:r>
            <w:r w:rsidRPr="005A0B5C">
              <w:rPr>
                <w:spacing w:val="-20"/>
                <w:sz w:val="24"/>
                <w:szCs w:val="24"/>
              </w:rPr>
              <w:t>3</w:t>
            </w:r>
            <w:r w:rsidRPr="005A0B5C">
              <w:rPr>
                <w:spacing w:val="-20"/>
                <w:sz w:val="24"/>
                <w:szCs w:val="24"/>
              </w:rPr>
              <w:t>日</w:t>
            </w:r>
            <w:r w:rsidRPr="005A0B5C">
              <w:rPr>
                <w:sz w:val="24"/>
                <w:szCs w:val="24"/>
              </w:rPr>
              <w:t>提該部法規會</w:t>
            </w:r>
            <w:r w:rsidRPr="005A0B5C">
              <w:rPr>
                <w:rFonts w:hint="eastAsia"/>
                <w:sz w:val="24"/>
                <w:szCs w:val="24"/>
              </w:rPr>
              <w:t>，</w:t>
            </w:r>
            <w:r w:rsidRPr="005A0B5C">
              <w:rPr>
                <w:sz w:val="24"/>
                <w:szCs w:val="24"/>
              </w:rPr>
              <w:t>同意將以令釋方式處理，即學校聘用兼任助理，若月薪不及基本工資</w:t>
            </w:r>
            <w:r w:rsidRPr="005A0B5C">
              <w:rPr>
                <w:sz w:val="24"/>
                <w:szCs w:val="24"/>
              </w:rPr>
              <w:t>20,008</w:t>
            </w:r>
            <w:r w:rsidRPr="005A0B5C">
              <w:rPr>
                <w:sz w:val="24"/>
                <w:szCs w:val="24"/>
              </w:rPr>
              <w:t>元的一半，可不受「身心障礙者權益保障法」進用身障員工比率限制，不納入員工總人數計算。</w:t>
            </w:r>
          </w:p>
          <w:p w:rsidR="0053434F" w:rsidRPr="005A0B5C" w:rsidRDefault="0053434F" w:rsidP="0053434F">
            <w:pPr>
              <w:numPr>
                <w:ilvl w:val="0"/>
                <w:numId w:val="26"/>
              </w:numPr>
              <w:ind w:left="226" w:hanging="226"/>
              <w:jc w:val="both"/>
              <w:rPr>
                <w:szCs w:val="24"/>
              </w:rPr>
            </w:pPr>
            <w:r w:rsidRPr="005A0B5C">
              <w:rPr>
                <w:rFonts w:hint="eastAsia"/>
                <w:sz w:val="24"/>
                <w:szCs w:val="24"/>
              </w:rPr>
              <w:t>「</w:t>
            </w:r>
            <w:r w:rsidRPr="005A0B5C">
              <w:rPr>
                <w:sz w:val="24"/>
                <w:szCs w:val="24"/>
              </w:rPr>
              <w:t>原住民工作權保障法</w:t>
            </w:r>
            <w:r w:rsidRPr="005A0B5C">
              <w:rPr>
                <w:rFonts w:hint="eastAsia"/>
                <w:sz w:val="24"/>
                <w:szCs w:val="24"/>
              </w:rPr>
              <w:t>」</w:t>
            </w:r>
            <w:r w:rsidRPr="005A0B5C">
              <w:rPr>
                <w:sz w:val="24"/>
                <w:szCs w:val="24"/>
              </w:rPr>
              <w:t>問題：經多次協調行政院原住民族委員會表示，將研議公立學校可排除兼任助理納入</w:t>
            </w:r>
            <w:r w:rsidRPr="005A0B5C">
              <w:rPr>
                <w:sz w:val="24"/>
                <w:szCs w:val="24"/>
              </w:rPr>
              <w:t>5</w:t>
            </w:r>
            <w:r w:rsidRPr="005A0B5C">
              <w:rPr>
                <w:sz w:val="24"/>
                <w:szCs w:val="24"/>
              </w:rPr>
              <w:t>類雇用總額，初步解決公立學校原住民進用問題。</w:t>
            </w:r>
          </w:p>
        </w:tc>
        <w:tc>
          <w:tcPr>
            <w:tcW w:w="704" w:type="pct"/>
            <w:shd w:val="clear" w:color="auto" w:fill="auto"/>
          </w:tcPr>
          <w:p w:rsidR="0053434F" w:rsidRPr="005A0B5C" w:rsidRDefault="0053434F" w:rsidP="00C9588A">
            <w:pPr>
              <w:jc w:val="both"/>
              <w:rPr>
                <w:bCs/>
                <w:sz w:val="24"/>
                <w:szCs w:val="24"/>
              </w:rPr>
            </w:pPr>
            <w:r w:rsidRPr="005A0B5C">
              <w:rPr>
                <w:bCs/>
                <w:sz w:val="24"/>
                <w:szCs w:val="24"/>
              </w:rPr>
              <w:lastRenderedPageBreak/>
              <w:t>勞動部</w:t>
            </w:r>
          </w:p>
          <w:p w:rsidR="0053434F" w:rsidRPr="005A0B5C" w:rsidRDefault="0053434F" w:rsidP="00C9588A">
            <w:pPr>
              <w:jc w:val="both"/>
              <w:rPr>
                <w:bCs/>
                <w:sz w:val="24"/>
                <w:szCs w:val="24"/>
              </w:rPr>
            </w:pPr>
            <w:r w:rsidRPr="005A0B5C">
              <w:rPr>
                <w:bCs/>
                <w:sz w:val="24"/>
                <w:szCs w:val="24"/>
              </w:rPr>
              <w:lastRenderedPageBreak/>
              <w:t>衛福部</w:t>
            </w:r>
          </w:p>
          <w:p w:rsidR="0053434F" w:rsidRPr="005A0B5C" w:rsidRDefault="0053434F" w:rsidP="00C9588A">
            <w:pPr>
              <w:jc w:val="both"/>
              <w:rPr>
                <w:bCs/>
                <w:sz w:val="24"/>
                <w:szCs w:val="24"/>
              </w:rPr>
            </w:pPr>
            <w:r w:rsidRPr="005A0B5C">
              <w:rPr>
                <w:bCs/>
                <w:sz w:val="24"/>
                <w:szCs w:val="24"/>
              </w:rPr>
              <w:t>原民會</w:t>
            </w:r>
          </w:p>
        </w:tc>
        <w:tc>
          <w:tcPr>
            <w:tcW w:w="1029" w:type="pct"/>
          </w:tcPr>
          <w:p w:rsidR="0053434F" w:rsidRPr="005A0B5C" w:rsidRDefault="0053434F" w:rsidP="0053434F">
            <w:pPr>
              <w:numPr>
                <w:ilvl w:val="0"/>
                <w:numId w:val="18"/>
              </w:numPr>
              <w:ind w:left="226" w:hanging="226"/>
              <w:jc w:val="both"/>
              <w:rPr>
                <w:sz w:val="24"/>
                <w:szCs w:val="24"/>
              </w:rPr>
            </w:pPr>
            <w:r w:rsidRPr="005A0B5C">
              <w:rPr>
                <w:sz w:val="24"/>
                <w:szCs w:val="24"/>
              </w:rPr>
              <w:lastRenderedPageBreak/>
              <w:t>原住民進用</w:t>
            </w:r>
            <w:r w:rsidRPr="005A0B5C">
              <w:rPr>
                <w:sz w:val="24"/>
                <w:szCs w:val="24"/>
              </w:rPr>
              <w:lastRenderedPageBreak/>
              <w:t>問題：尚需研議私立學校依「身心障礙者權益保障法」</w:t>
            </w:r>
            <w:r w:rsidRPr="005A0B5C">
              <w:rPr>
                <w:rFonts w:hint="eastAsia"/>
                <w:sz w:val="24"/>
                <w:szCs w:val="24"/>
              </w:rPr>
              <w:t>第</w:t>
            </w:r>
            <w:r w:rsidRPr="005A0B5C">
              <w:rPr>
                <w:sz w:val="24"/>
                <w:szCs w:val="24"/>
              </w:rPr>
              <w:t>12</w:t>
            </w:r>
            <w:r w:rsidRPr="005A0B5C">
              <w:rPr>
                <w:sz w:val="24"/>
                <w:szCs w:val="24"/>
              </w:rPr>
              <w:t>條規定應進用原住民之比例問題。</w:t>
            </w:r>
          </w:p>
          <w:p w:rsidR="0053434F" w:rsidRPr="005A0B5C" w:rsidRDefault="0053434F" w:rsidP="0053434F">
            <w:pPr>
              <w:numPr>
                <w:ilvl w:val="0"/>
                <w:numId w:val="18"/>
              </w:numPr>
              <w:ind w:left="226" w:hanging="226"/>
              <w:jc w:val="both"/>
              <w:rPr>
                <w:kern w:val="0"/>
                <w:szCs w:val="24"/>
              </w:rPr>
            </w:pPr>
            <w:r w:rsidRPr="005A0B5C">
              <w:rPr>
                <w:sz w:val="24"/>
                <w:szCs w:val="24"/>
              </w:rPr>
              <w:t>依「政府採購法」得標之廠商，於國內員工總人數逾</w:t>
            </w:r>
            <w:r w:rsidRPr="005A0B5C">
              <w:rPr>
                <w:rFonts w:hint="eastAsia"/>
                <w:sz w:val="24"/>
                <w:szCs w:val="24"/>
              </w:rPr>
              <w:t>100</w:t>
            </w:r>
            <w:r w:rsidRPr="005A0B5C">
              <w:rPr>
                <w:sz w:val="24"/>
                <w:szCs w:val="24"/>
              </w:rPr>
              <w:t>人者，應於履約期間僱用原住民，其人數不得低於總人數</w:t>
            </w:r>
            <w:r w:rsidRPr="005A0B5C">
              <w:rPr>
                <w:rFonts w:hint="eastAsia"/>
                <w:sz w:val="24"/>
                <w:szCs w:val="24"/>
              </w:rPr>
              <w:t>1%</w:t>
            </w:r>
            <w:r w:rsidRPr="005A0B5C">
              <w:rPr>
                <w:sz w:val="24"/>
                <w:szCs w:val="24"/>
              </w:rPr>
              <w:t>。</w:t>
            </w:r>
          </w:p>
        </w:tc>
      </w:tr>
      <w:tr w:rsidR="0053434F" w:rsidRPr="005A0B5C" w:rsidTr="00C9588A">
        <w:tc>
          <w:tcPr>
            <w:tcW w:w="451" w:type="pct"/>
            <w:vMerge/>
            <w:shd w:val="clear" w:color="auto" w:fill="auto"/>
            <w:vAlign w:val="center"/>
          </w:tcPr>
          <w:p w:rsidR="0053434F" w:rsidRPr="005A0B5C" w:rsidRDefault="0053434F" w:rsidP="00C9588A">
            <w:pPr>
              <w:jc w:val="center"/>
              <w:rPr>
                <w:sz w:val="24"/>
                <w:szCs w:val="24"/>
              </w:rPr>
            </w:pPr>
          </w:p>
        </w:tc>
        <w:tc>
          <w:tcPr>
            <w:tcW w:w="1408" w:type="pct"/>
            <w:shd w:val="clear" w:color="auto" w:fill="auto"/>
          </w:tcPr>
          <w:p w:rsidR="0053434F" w:rsidRPr="005A0B5C" w:rsidRDefault="0053434F" w:rsidP="0053434F">
            <w:pPr>
              <w:numPr>
                <w:ilvl w:val="0"/>
                <w:numId w:val="16"/>
              </w:numPr>
              <w:ind w:left="226" w:hanging="226"/>
              <w:jc w:val="distribute"/>
              <w:rPr>
                <w:sz w:val="24"/>
                <w:szCs w:val="24"/>
              </w:rPr>
            </w:pPr>
            <w:r w:rsidRPr="005A0B5C">
              <w:rPr>
                <w:sz w:val="24"/>
                <w:szCs w:val="24"/>
              </w:rPr>
              <w:t>全面勞動檢查或</w:t>
            </w:r>
          </w:p>
          <w:p w:rsidR="0053434F" w:rsidRPr="005A0B5C" w:rsidRDefault="0053434F" w:rsidP="00C9588A">
            <w:pPr>
              <w:ind w:left="226"/>
              <w:jc w:val="distribute"/>
              <w:rPr>
                <w:sz w:val="24"/>
                <w:szCs w:val="24"/>
              </w:rPr>
            </w:pPr>
            <w:r w:rsidRPr="005A0B5C">
              <w:rPr>
                <w:sz w:val="24"/>
                <w:szCs w:val="24"/>
              </w:rPr>
              <w:t>申訴勞檢問題導致學校須繳交高額</w:t>
            </w:r>
          </w:p>
          <w:p w:rsidR="0053434F" w:rsidRPr="005A0B5C" w:rsidRDefault="0053434F" w:rsidP="00C9588A">
            <w:pPr>
              <w:ind w:left="226"/>
              <w:rPr>
                <w:sz w:val="24"/>
                <w:szCs w:val="24"/>
              </w:rPr>
            </w:pPr>
            <w:r w:rsidRPr="005A0B5C">
              <w:rPr>
                <w:sz w:val="24"/>
                <w:szCs w:val="24"/>
              </w:rPr>
              <w:t>罰款</w:t>
            </w:r>
          </w:p>
        </w:tc>
        <w:tc>
          <w:tcPr>
            <w:tcW w:w="1408" w:type="pct"/>
          </w:tcPr>
          <w:p w:rsidR="0053434F" w:rsidRPr="005A0B5C" w:rsidRDefault="0053434F" w:rsidP="0053434F">
            <w:pPr>
              <w:numPr>
                <w:ilvl w:val="0"/>
                <w:numId w:val="19"/>
              </w:numPr>
              <w:ind w:left="226" w:hanging="226"/>
              <w:jc w:val="both"/>
              <w:rPr>
                <w:sz w:val="24"/>
                <w:szCs w:val="24"/>
              </w:rPr>
            </w:pPr>
            <w:r w:rsidRPr="005A0B5C">
              <w:rPr>
                <w:sz w:val="24"/>
                <w:szCs w:val="24"/>
              </w:rPr>
              <w:t>多次與勞動部溝通，惟其表示因執法及檢舉案件無法不處理且認定權限在地方勞工主管機關而未能妥適處理</w:t>
            </w:r>
            <w:r w:rsidRPr="005A0B5C">
              <w:rPr>
                <w:rFonts w:hint="eastAsia"/>
                <w:sz w:val="24"/>
                <w:szCs w:val="24"/>
              </w:rPr>
              <w:t>，</w:t>
            </w:r>
            <w:r w:rsidRPr="005A0B5C">
              <w:rPr>
                <w:sz w:val="24"/>
                <w:szCs w:val="24"/>
              </w:rPr>
              <w:t>已有多起裁罰案件。</w:t>
            </w:r>
          </w:p>
          <w:p w:rsidR="0053434F" w:rsidRPr="005A0B5C" w:rsidRDefault="0053434F" w:rsidP="0053434F">
            <w:pPr>
              <w:numPr>
                <w:ilvl w:val="0"/>
                <w:numId w:val="19"/>
              </w:numPr>
              <w:ind w:left="226" w:hanging="226"/>
              <w:jc w:val="both"/>
              <w:rPr>
                <w:sz w:val="24"/>
                <w:szCs w:val="24"/>
              </w:rPr>
            </w:pPr>
            <w:r w:rsidRPr="005A0B5C">
              <w:rPr>
                <w:sz w:val="24"/>
                <w:szCs w:val="24"/>
              </w:rPr>
              <w:t>教育部透過與大學校院協進會協調，拜會地方首長，就勞檢實務問題予以解決，已於</w:t>
            </w:r>
            <w:r w:rsidRPr="005A0B5C">
              <w:rPr>
                <w:sz w:val="24"/>
                <w:szCs w:val="24"/>
              </w:rPr>
              <w:t>9</w:t>
            </w:r>
            <w:r w:rsidRPr="005A0B5C">
              <w:rPr>
                <w:sz w:val="24"/>
                <w:szCs w:val="24"/>
              </w:rPr>
              <w:t>月下旬協調拜會</w:t>
            </w:r>
            <w:r w:rsidRPr="005A0B5C">
              <w:rPr>
                <w:sz w:val="24"/>
                <w:szCs w:val="24"/>
              </w:rPr>
              <w:t>6</w:t>
            </w:r>
            <w:r w:rsidRPr="005A0B5C">
              <w:rPr>
                <w:sz w:val="24"/>
                <w:szCs w:val="24"/>
              </w:rPr>
              <w:t>都市長，除桃園市及臺南市目前尚無法聯繫地方首長外，其餘縣市均表示遵循</w:t>
            </w:r>
            <w:r w:rsidRPr="005A0B5C">
              <w:rPr>
                <w:sz w:val="24"/>
                <w:szCs w:val="24"/>
              </w:rPr>
              <w:lastRenderedPageBreak/>
              <w:t>勞動部指示辦理。</w:t>
            </w:r>
          </w:p>
        </w:tc>
        <w:tc>
          <w:tcPr>
            <w:tcW w:w="704" w:type="pct"/>
            <w:shd w:val="clear" w:color="auto" w:fill="auto"/>
          </w:tcPr>
          <w:p w:rsidR="0053434F" w:rsidRPr="005A0B5C" w:rsidRDefault="0053434F" w:rsidP="00C9588A">
            <w:pPr>
              <w:jc w:val="both"/>
              <w:rPr>
                <w:sz w:val="24"/>
                <w:szCs w:val="24"/>
              </w:rPr>
            </w:pPr>
            <w:r w:rsidRPr="005A0B5C">
              <w:rPr>
                <w:sz w:val="24"/>
                <w:szCs w:val="24"/>
              </w:rPr>
              <w:lastRenderedPageBreak/>
              <w:t>勞動部</w:t>
            </w:r>
          </w:p>
          <w:p w:rsidR="0053434F" w:rsidRPr="005A0B5C" w:rsidRDefault="0053434F" w:rsidP="00C9588A">
            <w:pPr>
              <w:jc w:val="both"/>
              <w:rPr>
                <w:sz w:val="24"/>
                <w:szCs w:val="24"/>
              </w:rPr>
            </w:pPr>
            <w:r w:rsidRPr="005A0B5C">
              <w:rPr>
                <w:sz w:val="24"/>
                <w:szCs w:val="24"/>
              </w:rPr>
              <w:t>地方勞工行政機關</w:t>
            </w:r>
          </w:p>
        </w:tc>
        <w:tc>
          <w:tcPr>
            <w:tcW w:w="1029" w:type="pct"/>
          </w:tcPr>
          <w:p w:rsidR="0053434F" w:rsidRPr="005A0B5C" w:rsidRDefault="0053434F" w:rsidP="00C9588A">
            <w:pPr>
              <w:jc w:val="both"/>
              <w:rPr>
                <w:sz w:val="24"/>
                <w:szCs w:val="24"/>
              </w:rPr>
            </w:pPr>
            <w:r w:rsidRPr="005A0B5C">
              <w:rPr>
                <w:sz w:val="24"/>
                <w:szCs w:val="24"/>
              </w:rPr>
              <w:t>建議勞動部及地方勞工行政單位應充分尊重並避免全面勞檢之發動</w:t>
            </w:r>
            <w:r w:rsidRPr="005A0B5C">
              <w:rPr>
                <w:rFonts w:hint="eastAsia"/>
                <w:sz w:val="24"/>
                <w:szCs w:val="24"/>
              </w:rPr>
              <w:t>，</w:t>
            </w:r>
            <w:r w:rsidRPr="005A0B5C">
              <w:rPr>
                <w:sz w:val="24"/>
                <w:szCs w:val="24"/>
              </w:rPr>
              <w:t>個案申訴之判斷應尊重學校分流之作法。</w:t>
            </w:r>
          </w:p>
        </w:tc>
      </w:tr>
      <w:tr w:rsidR="0053434F" w:rsidRPr="005A0B5C" w:rsidTr="00C9588A">
        <w:trPr>
          <w:trHeight w:val="937"/>
        </w:trPr>
        <w:tc>
          <w:tcPr>
            <w:tcW w:w="451" w:type="pct"/>
            <w:vMerge/>
            <w:shd w:val="clear" w:color="auto" w:fill="auto"/>
            <w:vAlign w:val="center"/>
          </w:tcPr>
          <w:p w:rsidR="0053434F" w:rsidRPr="005A0B5C" w:rsidRDefault="0053434F" w:rsidP="00C9588A">
            <w:pPr>
              <w:jc w:val="center"/>
              <w:rPr>
                <w:sz w:val="24"/>
                <w:szCs w:val="24"/>
              </w:rPr>
            </w:pPr>
          </w:p>
        </w:tc>
        <w:tc>
          <w:tcPr>
            <w:tcW w:w="1408" w:type="pct"/>
            <w:shd w:val="clear" w:color="auto" w:fill="auto"/>
          </w:tcPr>
          <w:p w:rsidR="0053434F" w:rsidRPr="005A0B5C" w:rsidRDefault="0053434F" w:rsidP="0053434F">
            <w:pPr>
              <w:numPr>
                <w:ilvl w:val="0"/>
                <w:numId w:val="16"/>
              </w:numPr>
              <w:ind w:left="226" w:hanging="226"/>
              <w:jc w:val="both"/>
              <w:rPr>
                <w:sz w:val="24"/>
                <w:szCs w:val="24"/>
              </w:rPr>
            </w:pPr>
            <w:r w:rsidRPr="005A0B5C">
              <w:rPr>
                <w:sz w:val="24"/>
                <w:szCs w:val="24"/>
              </w:rPr>
              <w:t>增加行政人力負擔</w:t>
            </w:r>
          </w:p>
        </w:tc>
        <w:tc>
          <w:tcPr>
            <w:tcW w:w="1408" w:type="pct"/>
          </w:tcPr>
          <w:p w:rsidR="0053434F" w:rsidRPr="005A0B5C" w:rsidRDefault="0053434F" w:rsidP="0053434F">
            <w:pPr>
              <w:numPr>
                <w:ilvl w:val="0"/>
                <w:numId w:val="20"/>
              </w:numPr>
              <w:ind w:left="226" w:hanging="226"/>
              <w:jc w:val="both"/>
              <w:rPr>
                <w:sz w:val="24"/>
                <w:szCs w:val="24"/>
              </w:rPr>
            </w:pPr>
            <w:r w:rsidRPr="005A0B5C">
              <w:rPr>
                <w:sz w:val="24"/>
                <w:szCs w:val="24"/>
              </w:rPr>
              <w:t>教育部透過分區說明會及全國說明會，建議各校完成校內分流作業後，以</w:t>
            </w:r>
            <w:r w:rsidRPr="005A0B5C">
              <w:rPr>
                <w:sz w:val="24"/>
                <w:szCs w:val="24"/>
              </w:rPr>
              <w:t>e</w:t>
            </w:r>
            <w:r w:rsidRPr="005A0B5C">
              <w:rPr>
                <w:sz w:val="24"/>
                <w:szCs w:val="24"/>
              </w:rPr>
              <w:t>化作業程序管理相關「僱傭型」助理之加退保作業</w:t>
            </w:r>
            <w:r w:rsidRPr="005A0B5C">
              <w:rPr>
                <w:rFonts w:hint="eastAsia"/>
                <w:sz w:val="24"/>
                <w:szCs w:val="24"/>
              </w:rPr>
              <w:t>，</w:t>
            </w:r>
            <w:r w:rsidRPr="005A0B5C">
              <w:rPr>
                <w:sz w:val="24"/>
                <w:szCs w:val="24"/>
              </w:rPr>
              <w:t>以降低行政人力負擔。</w:t>
            </w:r>
          </w:p>
          <w:p w:rsidR="0053434F" w:rsidRPr="005A0B5C" w:rsidRDefault="0053434F" w:rsidP="0053434F">
            <w:pPr>
              <w:numPr>
                <w:ilvl w:val="0"/>
                <w:numId w:val="20"/>
              </w:numPr>
              <w:ind w:left="226" w:hanging="226"/>
              <w:jc w:val="both"/>
              <w:rPr>
                <w:sz w:val="24"/>
                <w:szCs w:val="24"/>
              </w:rPr>
            </w:pPr>
            <w:r w:rsidRPr="005A0B5C">
              <w:rPr>
                <w:sz w:val="24"/>
                <w:szCs w:val="24"/>
              </w:rPr>
              <w:t>建議勞動部協調勞保局以簡化程序方式進行加退保作業。</w:t>
            </w:r>
          </w:p>
        </w:tc>
        <w:tc>
          <w:tcPr>
            <w:tcW w:w="704" w:type="pct"/>
            <w:shd w:val="clear" w:color="auto" w:fill="auto"/>
          </w:tcPr>
          <w:p w:rsidR="0053434F" w:rsidRPr="005A0B5C" w:rsidRDefault="0053434F" w:rsidP="00C9588A">
            <w:pPr>
              <w:jc w:val="both"/>
              <w:rPr>
                <w:sz w:val="24"/>
                <w:szCs w:val="24"/>
              </w:rPr>
            </w:pPr>
            <w:r w:rsidRPr="005A0B5C">
              <w:rPr>
                <w:sz w:val="24"/>
                <w:szCs w:val="24"/>
              </w:rPr>
              <w:t>勞動部</w:t>
            </w:r>
          </w:p>
          <w:p w:rsidR="0053434F" w:rsidRPr="005A0B5C" w:rsidRDefault="0053434F" w:rsidP="00C9588A">
            <w:pPr>
              <w:jc w:val="both"/>
              <w:rPr>
                <w:sz w:val="24"/>
                <w:szCs w:val="24"/>
              </w:rPr>
            </w:pPr>
            <w:r w:rsidRPr="005A0B5C">
              <w:rPr>
                <w:sz w:val="24"/>
                <w:szCs w:val="24"/>
              </w:rPr>
              <w:t>教育部</w:t>
            </w:r>
          </w:p>
          <w:p w:rsidR="0053434F" w:rsidRPr="005A0B5C" w:rsidRDefault="0053434F" w:rsidP="00C9588A">
            <w:pPr>
              <w:jc w:val="both"/>
              <w:rPr>
                <w:sz w:val="24"/>
                <w:szCs w:val="24"/>
              </w:rPr>
            </w:pPr>
            <w:r w:rsidRPr="005A0B5C">
              <w:rPr>
                <w:sz w:val="24"/>
                <w:szCs w:val="24"/>
              </w:rPr>
              <w:t>大專校院</w:t>
            </w:r>
          </w:p>
        </w:tc>
        <w:tc>
          <w:tcPr>
            <w:tcW w:w="1029" w:type="pct"/>
          </w:tcPr>
          <w:p w:rsidR="0053434F" w:rsidRPr="005A0B5C" w:rsidRDefault="0053434F" w:rsidP="00C9588A">
            <w:pPr>
              <w:jc w:val="both"/>
              <w:rPr>
                <w:sz w:val="24"/>
                <w:szCs w:val="24"/>
              </w:rPr>
            </w:pPr>
            <w:r w:rsidRPr="005A0B5C">
              <w:rPr>
                <w:sz w:val="24"/>
                <w:szCs w:val="24"/>
              </w:rPr>
              <w:t>建議勞動部協調勞保局，協助各校相關行政作業之簡化程序。</w:t>
            </w:r>
          </w:p>
        </w:tc>
      </w:tr>
      <w:tr w:rsidR="0053434F" w:rsidRPr="005A0B5C" w:rsidTr="00C9588A">
        <w:trPr>
          <w:trHeight w:val="922"/>
        </w:trPr>
        <w:tc>
          <w:tcPr>
            <w:tcW w:w="451" w:type="pct"/>
            <w:vMerge w:val="restart"/>
            <w:shd w:val="clear" w:color="auto" w:fill="auto"/>
            <w:textDirection w:val="tbRlV"/>
            <w:vAlign w:val="center"/>
          </w:tcPr>
          <w:p w:rsidR="0053434F" w:rsidRPr="005A0B5C" w:rsidRDefault="0053434F" w:rsidP="00C9588A">
            <w:pPr>
              <w:jc w:val="center"/>
              <w:rPr>
                <w:sz w:val="24"/>
                <w:szCs w:val="24"/>
              </w:rPr>
            </w:pPr>
            <w:r w:rsidRPr="005A0B5C">
              <w:rPr>
                <w:sz w:val="24"/>
                <w:szCs w:val="24"/>
              </w:rPr>
              <w:t>學生權益</w:t>
            </w:r>
          </w:p>
        </w:tc>
        <w:tc>
          <w:tcPr>
            <w:tcW w:w="1408" w:type="pct"/>
            <w:shd w:val="clear" w:color="auto" w:fill="auto"/>
          </w:tcPr>
          <w:p w:rsidR="0053434F" w:rsidRPr="005A0B5C" w:rsidRDefault="0053434F" w:rsidP="0053434F">
            <w:pPr>
              <w:numPr>
                <w:ilvl w:val="0"/>
                <w:numId w:val="21"/>
              </w:numPr>
              <w:ind w:left="226" w:hanging="226"/>
              <w:jc w:val="both"/>
              <w:rPr>
                <w:sz w:val="24"/>
                <w:szCs w:val="24"/>
              </w:rPr>
            </w:pPr>
            <w:r w:rsidRPr="005A0B5C">
              <w:rPr>
                <w:sz w:val="24"/>
                <w:szCs w:val="24"/>
              </w:rPr>
              <w:t>學習機會與資源</w:t>
            </w:r>
          </w:p>
          <w:p w:rsidR="0053434F" w:rsidRPr="005A0B5C" w:rsidRDefault="0053434F" w:rsidP="00C9588A">
            <w:pPr>
              <w:ind w:left="226"/>
              <w:jc w:val="both"/>
              <w:rPr>
                <w:sz w:val="24"/>
                <w:szCs w:val="24"/>
              </w:rPr>
            </w:pPr>
            <w:r w:rsidRPr="005A0B5C">
              <w:rPr>
                <w:sz w:val="24"/>
                <w:szCs w:val="24"/>
              </w:rPr>
              <w:t>減少</w:t>
            </w:r>
          </w:p>
        </w:tc>
        <w:tc>
          <w:tcPr>
            <w:tcW w:w="1408" w:type="pct"/>
            <w:vMerge w:val="restart"/>
          </w:tcPr>
          <w:p w:rsidR="0053434F" w:rsidRPr="005A0B5C" w:rsidRDefault="0053434F" w:rsidP="00C9588A">
            <w:pPr>
              <w:jc w:val="both"/>
              <w:rPr>
                <w:sz w:val="24"/>
                <w:szCs w:val="24"/>
              </w:rPr>
            </w:pPr>
            <w:r w:rsidRPr="005A0B5C">
              <w:rPr>
                <w:sz w:val="24"/>
                <w:szCs w:val="24"/>
              </w:rPr>
              <w:t>為減緩衝擊，教育部業於</w:t>
            </w:r>
            <w:r w:rsidRPr="005A0B5C">
              <w:rPr>
                <w:sz w:val="24"/>
                <w:szCs w:val="24"/>
              </w:rPr>
              <w:t>104</w:t>
            </w:r>
            <w:r w:rsidRPr="005A0B5C">
              <w:rPr>
                <w:sz w:val="24"/>
                <w:szCs w:val="24"/>
              </w:rPr>
              <w:t>年</w:t>
            </w:r>
            <w:r w:rsidRPr="005A0B5C">
              <w:rPr>
                <w:sz w:val="24"/>
                <w:szCs w:val="24"/>
              </w:rPr>
              <w:t>6</w:t>
            </w:r>
            <w:r w:rsidRPr="005A0B5C">
              <w:rPr>
                <w:sz w:val="24"/>
                <w:szCs w:val="24"/>
              </w:rPr>
              <w:t>月</w:t>
            </w:r>
            <w:r w:rsidRPr="005A0B5C">
              <w:rPr>
                <w:sz w:val="24"/>
                <w:szCs w:val="24"/>
              </w:rPr>
              <w:t>17</w:t>
            </w:r>
            <w:r w:rsidRPr="005A0B5C">
              <w:rPr>
                <w:sz w:val="24"/>
                <w:szCs w:val="24"/>
              </w:rPr>
              <w:t>日函頒「專科以上學校強化學生兼任助理學習與勞動權益保障處理原則」，使勞動與學習分流，僅「僱傭型」兼任助理需納保</w:t>
            </w:r>
            <w:r w:rsidRPr="005A0B5C">
              <w:rPr>
                <w:rFonts w:hint="eastAsia"/>
                <w:sz w:val="24"/>
                <w:szCs w:val="24"/>
              </w:rPr>
              <w:t>，</w:t>
            </w:r>
            <w:r w:rsidRPr="005A0B5C">
              <w:rPr>
                <w:sz w:val="24"/>
                <w:szCs w:val="24"/>
              </w:rPr>
              <w:t>另各校研議透過勞務工作整合聘用之方式（一人身兼多職），減少低薪高保之衝擊。</w:t>
            </w:r>
          </w:p>
        </w:tc>
        <w:tc>
          <w:tcPr>
            <w:tcW w:w="704" w:type="pct"/>
            <w:shd w:val="clear" w:color="auto" w:fill="auto"/>
          </w:tcPr>
          <w:p w:rsidR="0053434F" w:rsidRPr="005A0B5C" w:rsidRDefault="0053434F" w:rsidP="00C9588A">
            <w:pPr>
              <w:jc w:val="both"/>
              <w:rPr>
                <w:sz w:val="24"/>
                <w:szCs w:val="24"/>
              </w:rPr>
            </w:pPr>
            <w:r w:rsidRPr="005A0B5C">
              <w:rPr>
                <w:sz w:val="24"/>
                <w:szCs w:val="24"/>
              </w:rPr>
              <w:t>勞動部</w:t>
            </w:r>
          </w:p>
          <w:p w:rsidR="0053434F" w:rsidRPr="005A0B5C" w:rsidRDefault="0053434F" w:rsidP="00C9588A">
            <w:pPr>
              <w:jc w:val="both"/>
              <w:rPr>
                <w:sz w:val="24"/>
                <w:szCs w:val="24"/>
              </w:rPr>
            </w:pPr>
            <w:r w:rsidRPr="005A0B5C">
              <w:rPr>
                <w:sz w:val="24"/>
                <w:szCs w:val="24"/>
              </w:rPr>
              <w:t>教育部</w:t>
            </w:r>
          </w:p>
        </w:tc>
        <w:tc>
          <w:tcPr>
            <w:tcW w:w="1029" w:type="pct"/>
            <w:vMerge w:val="restart"/>
          </w:tcPr>
          <w:p w:rsidR="0053434F" w:rsidRPr="005A0B5C" w:rsidRDefault="0053434F" w:rsidP="00C9588A">
            <w:pPr>
              <w:jc w:val="both"/>
              <w:rPr>
                <w:sz w:val="24"/>
                <w:szCs w:val="24"/>
              </w:rPr>
            </w:pPr>
            <w:r w:rsidRPr="005A0B5C">
              <w:rPr>
                <w:sz w:val="24"/>
                <w:szCs w:val="24"/>
              </w:rPr>
              <w:t>建議至少於試行一學期確定分流後之相關效應及人數衝擊後</w:t>
            </w:r>
            <w:r w:rsidRPr="005A0B5C">
              <w:rPr>
                <w:rFonts w:hint="eastAsia"/>
                <w:sz w:val="24"/>
                <w:szCs w:val="24"/>
              </w:rPr>
              <w:t>，</w:t>
            </w:r>
            <w:r w:rsidRPr="005A0B5C">
              <w:rPr>
                <w:sz w:val="24"/>
                <w:szCs w:val="24"/>
              </w:rPr>
              <w:t>再提跨部會平台研商。</w:t>
            </w:r>
          </w:p>
        </w:tc>
      </w:tr>
      <w:tr w:rsidR="0053434F" w:rsidRPr="005A0B5C" w:rsidTr="00C9588A">
        <w:trPr>
          <w:trHeight w:val="558"/>
        </w:trPr>
        <w:tc>
          <w:tcPr>
            <w:tcW w:w="451" w:type="pct"/>
            <w:vMerge/>
            <w:shd w:val="clear" w:color="auto" w:fill="auto"/>
            <w:vAlign w:val="center"/>
          </w:tcPr>
          <w:p w:rsidR="0053434F" w:rsidRPr="005A0B5C" w:rsidRDefault="0053434F" w:rsidP="00C9588A">
            <w:pPr>
              <w:jc w:val="center"/>
              <w:rPr>
                <w:sz w:val="24"/>
                <w:szCs w:val="24"/>
              </w:rPr>
            </w:pPr>
          </w:p>
        </w:tc>
        <w:tc>
          <w:tcPr>
            <w:tcW w:w="1408" w:type="pct"/>
            <w:shd w:val="clear" w:color="auto" w:fill="auto"/>
          </w:tcPr>
          <w:p w:rsidR="0053434F" w:rsidRPr="005A0B5C" w:rsidRDefault="0053434F" w:rsidP="0053434F">
            <w:pPr>
              <w:numPr>
                <w:ilvl w:val="0"/>
                <w:numId w:val="21"/>
              </w:numPr>
              <w:ind w:left="226" w:hanging="226"/>
              <w:jc w:val="both"/>
              <w:rPr>
                <w:sz w:val="24"/>
                <w:szCs w:val="24"/>
              </w:rPr>
            </w:pPr>
            <w:r w:rsidRPr="005A0B5C">
              <w:rPr>
                <w:sz w:val="24"/>
                <w:szCs w:val="24"/>
              </w:rPr>
              <w:t>低薪高保，致領取之費用減少</w:t>
            </w:r>
          </w:p>
        </w:tc>
        <w:tc>
          <w:tcPr>
            <w:tcW w:w="1408" w:type="pct"/>
            <w:vMerge/>
          </w:tcPr>
          <w:p w:rsidR="0053434F" w:rsidRPr="005A0B5C" w:rsidRDefault="0053434F" w:rsidP="0053434F">
            <w:pPr>
              <w:numPr>
                <w:ilvl w:val="0"/>
                <w:numId w:val="7"/>
              </w:numPr>
              <w:ind w:left="226" w:hanging="226"/>
              <w:jc w:val="both"/>
              <w:rPr>
                <w:sz w:val="24"/>
                <w:szCs w:val="24"/>
              </w:rPr>
            </w:pPr>
          </w:p>
        </w:tc>
        <w:tc>
          <w:tcPr>
            <w:tcW w:w="704" w:type="pct"/>
            <w:shd w:val="clear" w:color="auto" w:fill="auto"/>
          </w:tcPr>
          <w:p w:rsidR="0053434F" w:rsidRPr="005A0B5C" w:rsidRDefault="0053434F" w:rsidP="00C9588A">
            <w:pPr>
              <w:jc w:val="both"/>
              <w:rPr>
                <w:sz w:val="24"/>
                <w:szCs w:val="24"/>
              </w:rPr>
            </w:pPr>
            <w:r w:rsidRPr="005A0B5C">
              <w:rPr>
                <w:sz w:val="24"/>
                <w:szCs w:val="24"/>
              </w:rPr>
              <w:t>勞動部</w:t>
            </w:r>
          </w:p>
        </w:tc>
        <w:tc>
          <w:tcPr>
            <w:tcW w:w="1029" w:type="pct"/>
            <w:vMerge/>
          </w:tcPr>
          <w:p w:rsidR="0053434F" w:rsidRPr="005A0B5C" w:rsidRDefault="0053434F" w:rsidP="00C9588A">
            <w:pPr>
              <w:rPr>
                <w:sz w:val="24"/>
                <w:szCs w:val="24"/>
              </w:rPr>
            </w:pPr>
          </w:p>
        </w:tc>
      </w:tr>
      <w:tr w:rsidR="0053434F" w:rsidRPr="005A0B5C" w:rsidTr="00C9588A">
        <w:trPr>
          <w:trHeight w:val="1239"/>
        </w:trPr>
        <w:tc>
          <w:tcPr>
            <w:tcW w:w="451" w:type="pct"/>
            <w:vMerge w:val="restart"/>
            <w:shd w:val="clear" w:color="auto" w:fill="auto"/>
            <w:textDirection w:val="tbRlV"/>
            <w:vAlign w:val="center"/>
          </w:tcPr>
          <w:p w:rsidR="0053434F" w:rsidRPr="005A0B5C" w:rsidRDefault="0053434F" w:rsidP="00C9588A">
            <w:pPr>
              <w:jc w:val="center"/>
              <w:rPr>
                <w:sz w:val="24"/>
                <w:szCs w:val="24"/>
              </w:rPr>
            </w:pPr>
            <w:r w:rsidRPr="005A0B5C">
              <w:rPr>
                <w:sz w:val="24"/>
                <w:szCs w:val="24"/>
              </w:rPr>
              <w:t>學術研究與教育</w:t>
            </w:r>
          </w:p>
        </w:tc>
        <w:tc>
          <w:tcPr>
            <w:tcW w:w="1408" w:type="pct"/>
            <w:shd w:val="clear" w:color="auto" w:fill="auto"/>
          </w:tcPr>
          <w:p w:rsidR="0053434F" w:rsidRPr="005A0B5C" w:rsidRDefault="0053434F" w:rsidP="0053434F">
            <w:pPr>
              <w:numPr>
                <w:ilvl w:val="0"/>
                <w:numId w:val="27"/>
              </w:numPr>
              <w:ind w:left="226" w:hanging="226"/>
              <w:jc w:val="both"/>
              <w:rPr>
                <w:sz w:val="24"/>
                <w:szCs w:val="24"/>
              </w:rPr>
            </w:pPr>
            <w:r w:rsidRPr="005A0B5C">
              <w:rPr>
                <w:sz w:val="24"/>
                <w:szCs w:val="24"/>
              </w:rPr>
              <w:t>師生關係角色轉變</w:t>
            </w:r>
          </w:p>
        </w:tc>
        <w:tc>
          <w:tcPr>
            <w:tcW w:w="1408" w:type="pct"/>
            <w:vMerge w:val="restart"/>
          </w:tcPr>
          <w:p w:rsidR="0053434F" w:rsidRPr="005A0B5C" w:rsidRDefault="0053434F" w:rsidP="0053434F">
            <w:pPr>
              <w:numPr>
                <w:ilvl w:val="0"/>
                <w:numId w:val="22"/>
              </w:numPr>
              <w:ind w:left="226" w:hanging="226"/>
              <w:jc w:val="both"/>
              <w:rPr>
                <w:sz w:val="24"/>
                <w:szCs w:val="24"/>
              </w:rPr>
            </w:pPr>
            <w:r w:rsidRPr="005A0B5C">
              <w:rPr>
                <w:sz w:val="24"/>
                <w:szCs w:val="24"/>
              </w:rPr>
              <w:t>依前開原則分流後，教師與學生不會全面勞雇化，僅「僱傭型」兼任助理與教師間存在勞雇關係，定位明確後，對師生角色改變與衝擊將降至最低，並將督導學校與校內師生妥為溝通。</w:t>
            </w:r>
          </w:p>
          <w:p w:rsidR="0053434F" w:rsidRPr="005A0B5C" w:rsidRDefault="0053434F" w:rsidP="0053434F">
            <w:pPr>
              <w:numPr>
                <w:ilvl w:val="0"/>
                <w:numId w:val="22"/>
              </w:numPr>
              <w:ind w:left="226" w:hanging="226"/>
              <w:jc w:val="both"/>
              <w:rPr>
                <w:sz w:val="24"/>
                <w:szCs w:val="24"/>
              </w:rPr>
            </w:pPr>
            <w:r w:rsidRPr="005A0B5C">
              <w:rPr>
                <w:sz w:val="24"/>
                <w:szCs w:val="24"/>
              </w:rPr>
              <w:t>因為教育研究資源之有限性，爰雖經協調科技部及教育部相關頂尖大學或教學卓越計畫項下</w:t>
            </w:r>
            <w:r w:rsidRPr="005A0B5C">
              <w:rPr>
                <w:sz w:val="24"/>
                <w:szCs w:val="24"/>
              </w:rPr>
              <w:lastRenderedPageBreak/>
              <w:t>得以支應分流後所衍生之勞健保費用，仍難以避免學術資源之排擠效應。</w:t>
            </w:r>
          </w:p>
        </w:tc>
        <w:tc>
          <w:tcPr>
            <w:tcW w:w="704" w:type="pct"/>
            <w:shd w:val="clear" w:color="auto" w:fill="auto"/>
          </w:tcPr>
          <w:p w:rsidR="0053434F" w:rsidRPr="005A0B5C" w:rsidRDefault="0053434F" w:rsidP="00C9588A">
            <w:pPr>
              <w:jc w:val="both"/>
              <w:rPr>
                <w:sz w:val="24"/>
                <w:szCs w:val="24"/>
              </w:rPr>
            </w:pPr>
            <w:r w:rsidRPr="005A0B5C">
              <w:rPr>
                <w:sz w:val="24"/>
                <w:szCs w:val="24"/>
              </w:rPr>
              <w:lastRenderedPageBreak/>
              <w:t>勞動部</w:t>
            </w:r>
          </w:p>
          <w:p w:rsidR="0053434F" w:rsidRPr="005A0B5C" w:rsidRDefault="0053434F" w:rsidP="00C9588A">
            <w:pPr>
              <w:jc w:val="both"/>
              <w:rPr>
                <w:sz w:val="24"/>
                <w:szCs w:val="24"/>
              </w:rPr>
            </w:pPr>
            <w:r w:rsidRPr="005A0B5C">
              <w:rPr>
                <w:sz w:val="24"/>
                <w:szCs w:val="24"/>
              </w:rPr>
              <w:t>教育部</w:t>
            </w:r>
          </w:p>
        </w:tc>
        <w:tc>
          <w:tcPr>
            <w:tcW w:w="1029" w:type="pct"/>
            <w:vMerge w:val="restart"/>
          </w:tcPr>
          <w:p w:rsidR="0053434F" w:rsidRPr="005A0B5C" w:rsidRDefault="0053434F" w:rsidP="00C9588A">
            <w:pPr>
              <w:jc w:val="both"/>
              <w:rPr>
                <w:sz w:val="24"/>
                <w:szCs w:val="24"/>
              </w:rPr>
            </w:pPr>
            <w:r w:rsidRPr="005A0B5C">
              <w:rPr>
                <w:sz w:val="24"/>
                <w:szCs w:val="24"/>
              </w:rPr>
              <w:t>建議於至少試行一學期確定分流後之相關效應及人數</w:t>
            </w:r>
          </w:p>
          <w:p w:rsidR="0053434F" w:rsidRPr="005A0B5C" w:rsidRDefault="0053434F" w:rsidP="00C9588A">
            <w:pPr>
              <w:jc w:val="both"/>
              <w:rPr>
                <w:sz w:val="24"/>
                <w:szCs w:val="24"/>
              </w:rPr>
            </w:pPr>
            <w:r w:rsidRPr="005A0B5C">
              <w:rPr>
                <w:sz w:val="24"/>
                <w:szCs w:val="24"/>
              </w:rPr>
              <w:t>衝擊後再提跨部會平台研商。</w:t>
            </w:r>
          </w:p>
        </w:tc>
      </w:tr>
      <w:tr w:rsidR="0053434F" w:rsidRPr="005A0B5C" w:rsidTr="00C9588A">
        <w:trPr>
          <w:trHeight w:val="1129"/>
        </w:trPr>
        <w:tc>
          <w:tcPr>
            <w:tcW w:w="451" w:type="pct"/>
            <w:vMerge/>
            <w:shd w:val="clear" w:color="auto" w:fill="auto"/>
            <w:textDirection w:val="tbRlV"/>
            <w:vAlign w:val="center"/>
          </w:tcPr>
          <w:p w:rsidR="0053434F" w:rsidRPr="005A0B5C" w:rsidRDefault="0053434F" w:rsidP="00C9588A">
            <w:pPr>
              <w:jc w:val="center"/>
              <w:rPr>
                <w:sz w:val="24"/>
                <w:szCs w:val="24"/>
              </w:rPr>
            </w:pPr>
          </w:p>
        </w:tc>
        <w:tc>
          <w:tcPr>
            <w:tcW w:w="1408" w:type="pct"/>
            <w:shd w:val="clear" w:color="auto" w:fill="auto"/>
          </w:tcPr>
          <w:p w:rsidR="0053434F" w:rsidRPr="005A0B5C" w:rsidRDefault="0053434F" w:rsidP="0053434F">
            <w:pPr>
              <w:numPr>
                <w:ilvl w:val="0"/>
                <w:numId w:val="27"/>
              </w:numPr>
              <w:ind w:left="226" w:hanging="226"/>
              <w:jc w:val="both"/>
              <w:rPr>
                <w:sz w:val="24"/>
                <w:szCs w:val="24"/>
              </w:rPr>
            </w:pPr>
            <w:r w:rsidRPr="005A0B5C">
              <w:rPr>
                <w:sz w:val="24"/>
                <w:szCs w:val="24"/>
              </w:rPr>
              <w:t>學術研究資源排擠效應</w:t>
            </w:r>
          </w:p>
        </w:tc>
        <w:tc>
          <w:tcPr>
            <w:tcW w:w="1408" w:type="pct"/>
            <w:vMerge/>
          </w:tcPr>
          <w:p w:rsidR="0053434F" w:rsidRPr="005A0B5C" w:rsidRDefault="0053434F" w:rsidP="00C9588A">
            <w:pPr>
              <w:rPr>
                <w:sz w:val="24"/>
                <w:szCs w:val="24"/>
              </w:rPr>
            </w:pPr>
          </w:p>
        </w:tc>
        <w:tc>
          <w:tcPr>
            <w:tcW w:w="704" w:type="pct"/>
            <w:shd w:val="clear" w:color="auto" w:fill="auto"/>
          </w:tcPr>
          <w:p w:rsidR="0053434F" w:rsidRPr="005A0B5C" w:rsidRDefault="0053434F" w:rsidP="00C9588A">
            <w:pPr>
              <w:jc w:val="both"/>
              <w:rPr>
                <w:sz w:val="24"/>
                <w:szCs w:val="24"/>
              </w:rPr>
            </w:pPr>
            <w:r w:rsidRPr="005A0B5C">
              <w:rPr>
                <w:sz w:val="24"/>
                <w:szCs w:val="24"/>
              </w:rPr>
              <w:t>科技部</w:t>
            </w:r>
          </w:p>
          <w:p w:rsidR="0053434F" w:rsidRPr="005A0B5C" w:rsidRDefault="0053434F" w:rsidP="00C9588A">
            <w:pPr>
              <w:jc w:val="both"/>
              <w:rPr>
                <w:sz w:val="24"/>
                <w:szCs w:val="24"/>
              </w:rPr>
            </w:pPr>
            <w:r w:rsidRPr="005A0B5C">
              <w:rPr>
                <w:sz w:val="24"/>
                <w:szCs w:val="24"/>
              </w:rPr>
              <w:t>教育部</w:t>
            </w:r>
          </w:p>
          <w:p w:rsidR="0053434F" w:rsidRPr="005A0B5C" w:rsidRDefault="0053434F" w:rsidP="00C9588A">
            <w:pPr>
              <w:jc w:val="both"/>
              <w:rPr>
                <w:sz w:val="24"/>
                <w:szCs w:val="24"/>
              </w:rPr>
            </w:pPr>
            <w:r w:rsidRPr="005A0B5C">
              <w:rPr>
                <w:sz w:val="24"/>
                <w:szCs w:val="24"/>
              </w:rPr>
              <w:t>相關部會</w:t>
            </w:r>
          </w:p>
        </w:tc>
        <w:tc>
          <w:tcPr>
            <w:tcW w:w="1029" w:type="pct"/>
            <w:vMerge/>
          </w:tcPr>
          <w:p w:rsidR="0053434F" w:rsidRPr="005A0B5C" w:rsidRDefault="0053434F" w:rsidP="00C9588A">
            <w:pPr>
              <w:rPr>
                <w:sz w:val="24"/>
                <w:szCs w:val="24"/>
              </w:rPr>
            </w:pPr>
          </w:p>
        </w:tc>
      </w:tr>
      <w:tr w:rsidR="0053434F" w:rsidRPr="005A0B5C" w:rsidTr="00C9588A">
        <w:trPr>
          <w:trHeight w:val="934"/>
        </w:trPr>
        <w:tc>
          <w:tcPr>
            <w:tcW w:w="451" w:type="pct"/>
            <w:vMerge w:val="restart"/>
            <w:shd w:val="clear" w:color="auto" w:fill="auto"/>
            <w:textDirection w:val="tbRlV"/>
            <w:vAlign w:val="center"/>
          </w:tcPr>
          <w:p w:rsidR="0053434F" w:rsidRPr="005A0B5C" w:rsidRDefault="0053434F" w:rsidP="00C9588A">
            <w:pPr>
              <w:jc w:val="center"/>
              <w:rPr>
                <w:sz w:val="24"/>
                <w:szCs w:val="24"/>
              </w:rPr>
            </w:pPr>
            <w:r w:rsidRPr="005A0B5C">
              <w:rPr>
                <w:sz w:val="24"/>
                <w:szCs w:val="24"/>
              </w:rPr>
              <w:lastRenderedPageBreak/>
              <w:t>未來勞、健保財務</w:t>
            </w:r>
          </w:p>
        </w:tc>
        <w:tc>
          <w:tcPr>
            <w:tcW w:w="1408" w:type="pct"/>
            <w:shd w:val="clear" w:color="auto" w:fill="auto"/>
          </w:tcPr>
          <w:p w:rsidR="0053434F" w:rsidRPr="005A0B5C" w:rsidRDefault="0053434F" w:rsidP="0053434F">
            <w:pPr>
              <w:numPr>
                <w:ilvl w:val="0"/>
                <w:numId w:val="23"/>
              </w:numPr>
              <w:ind w:left="226" w:hanging="226"/>
              <w:jc w:val="both"/>
              <w:rPr>
                <w:sz w:val="24"/>
                <w:szCs w:val="24"/>
              </w:rPr>
            </w:pPr>
            <w:r w:rsidRPr="005A0B5C">
              <w:rPr>
                <w:sz w:val="24"/>
                <w:szCs w:val="24"/>
              </w:rPr>
              <w:t>增加勞保財務負擔</w:t>
            </w:r>
          </w:p>
        </w:tc>
        <w:tc>
          <w:tcPr>
            <w:tcW w:w="1408" w:type="pct"/>
          </w:tcPr>
          <w:p w:rsidR="0053434F" w:rsidRPr="005A0B5C" w:rsidRDefault="0053434F" w:rsidP="00C9588A">
            <w:pPr>
              <w:jc w:val="both"/>
              <w:rPr>
                <w:sz w:val="24"/>
                <w:szCs w:val="24"/>
              </w:rPr>
            </w:pPr>
            <w:r w:rsidRPr="005A0B5C">
              <w:rPr>
                <w:sz w:val="24"/>
                <w:szCs w:val="24"/>
              </w:rPr>
              <w:t>經教育部評估之數據並經勞保局估算，未來勞保財務負擔，每屆次兼任助理之國家勞退負擔將高達</w:t>
            </w:r>
            <w:r w:rsidRPr="005A0B5C">
              <w:rPr>
                <w:sz w:val="24"/>
                <w:szCs w:val="24"/>
              </w:rPr>
              <w:t>321</w:t>
            </w:r>
            <w:r w:rsidRPr="005A0B5C">
              <w:rPr>
                <w:sz w:val="24"/>
                <w:szCs w:val="24"/>
              </w:rPr>
              <w:t>億，並建議勞動部應研議解決，惟勞動部認為勞工權益保障屬法令規範，至於倫理問題和未來國家勞保財政負擔，則不在其考量之列。</w:t>
            </w:r>
          </w:p>
        </w:tc>
        <w:tc>
          <w:tcPr>
            <w:tcW w:w="704" w:type="pct"/>
            <w:shd w:val="clear" w:color="auto" w:fill="auto"/>
          </w:tcPr>
          <w:p w:rsidR="0053434F" w:rsidRPr="005A0B5C" w:rsidRDefault="0053434F" w:rsidP="00C9588A">
            <w:pPr>
              <w:jc w:val="both"/>
              <w:rPr>
                <w:sz w:val="24"/>
                <w:szCs w:val="24"/>
              </w:rPr>
            </w:pPr>
            <w:r w:rsidRPr="005A0B5C">
              <w:rPr>
                <w:sz w:val="24"/>
                <w:szCs w:val="24"/>
              </w:rPr>
              <w:t>勞動部</w:t>
            </w:r>
          </w:p>
        </w:tc>
        <w:tc>
          <w:tcPr>
            <w:tcW w:w="1029" w:type="pct"/>
          </w:tcPr>
          <w:p w:rsidR="0053434F" w:rsidRPr="005A0B5C" w:rsidRDefault="0053434F" w:rsidP="00C9588A">
            <w:pPr>
              <w:jc w:val="both"/>
              <w:rPr>
                <w:sz w:val="24"/>
                <w:szCs w:val="24"/>
              </w:rPr>
            </w:pPr>
            <w:r w:rsidRPr="005A0B5C">
              <w:rPr>
                <w:sz w:val="24"/>
                <w:szCs w:val="24"/>
              </w:rPr>
              <w:t>建議勞動部</w:t>
            </w:r>
          </w:p>
          <w:p w:rsidR="0053434F" w:rsidRPr="005A0B5C" w:rsidRDefault="0053434F" w:rsidP="00C9588A">
            <w:pPr>
              <w:jc w:val="both"/>
              <w:rPr>
                <w:sz w:val="24"/>
                <w:szCs w:val="24"/>
              </w:rPr>
            </w:pPr>
            <w:r w:rsidRPr="005A0B5C">
              <w:rPr>
                <w:sz w:val="24"/>
                <w:szCs w:val="24"/>
              </w:rPr>
              <w:t>仍應審慎評估解決。</w:t>
            </w:r>
          </w:p>
        </w:tc>
      </w:tr>
      <w:tr w:rsidR="0053434F" w:rsidRPr="005A0B5C" w:rsidTr="00C9588A">
        <w:tc>
          <w:tcPr>
            <w:tcW w:w="451" w:type="pct"/>
            <w:vMerge/>
            <w:shd w:val="clear" w:color="auto" w:fill="auto"/>
            <w:vAlign w:val="center"/>
          </w:tcPr>
          <w:p w:rsidR="0053434F" w:rsidRPr="005A0B5C" w:rsidRDefault="0053434F" w:rsidP="00C9588A">
            <w:pPr>
              <w:jc w:val="center"/>
              <w:rPr>
                <w:sz w:val="24"/>
                <w:szCs w:val="24"/>
              </w:rPr>
            </w:pPr>
          </w:p>
        </w:tc>
        <w:tc>
          <w:tcPr>
            <w:tcW w:w="1408" w:type="pct"/>
            <w:shd w:val="clear" w:color="auto" w:fill="auto"/>
          </w:tcPr>
          <w:p w:rsidR="0053434F" w:rsidRPr="005A0B5C" w:rsidRDefault="0053434F" w:rsidP="0053434F">
            <w:pPr>
              <w:numPr>
                <w:ilvl w:val="0"/>
                <w:numId w:val="23"/>
              </w:numPr>
              <w:ind w:left="226" w:hanging="226"/>
              <w:jc w:val="both"/>
              <w:rPr>
                <w:sz w:val="24"/>
                <w:szCs w:val="24"/>
              </w:rPr>
            </w:pPr>
            <w:r w:rsidRPr="005A0B5C">
              <w:rPr>
                <w:sz w:val="24"/>
                <w:szCs w:val="24"/>
              </w:rPr>
              <w:t>衝擊就業保險制度</w:t>
            </w:r>
          </w:p>
        </w:tc>
        <w:tc>
          <w:tcPr>
            <w:tcW w:w="1408" w:type="pct"/>
          </w:tcPr>
          <w:p w:rsidR="0053434F" w:rsidRPr="005A0B5C" w:rsidRDefault="0053434F" w:rsidP="00C9588A">
            <w:pPr>
              <w:jc w:val="both"/>
              <w:rPr>
                <w:sz w:val="24"/>
                <w:szCs w:val="24"/>
              </w:rPr>
            </w:pPr>
            <w:r w:rsidRPr="005A0B5C">
              <w:rPr>
                <w:sz w:val="24"/>
                <w:szCs w:val="24"/>
              </w:rPr>
              <w:t>教育部前曾多次建議勞動部，僱傭型兼任助理如未繼續僱用可支領失業保險金，將衝擊就業保險制度</w:t>
            </w:r>
            <w:r w:rsidRPr="005A0B5C">
              <w:rPr>
                <w:rFonts w:ascii="標楷體" w:hAnsi="標楷體" w:hint="eastAsia"/>
                <w:sz w:val="24"/>
                <w:szCs w:val="24"/>
              </w:rPr>
              <w:t>，</w:t>
            </w:r>
            <w:r w:rsidRPr="005A0B5C">
              <w:rPr>
                <w:sz w:val="24"/>
                <w:szCs w:val="24"/>
              </w:rPr>
              <w:t>應預為因應。</w:t>
            </w:r>
          </w:p>
        </w:tc>
        <w:tc>
          <w:tcPr>
            <w:tcW w:w="704" w:type="pct"/>
            <w:shd w:val="clear" w:color="auto" w:fill="auto"/>
          </w:tcPr>
          <w:p w:rsidR="0053434F" w:rsidRPr="005A0B5C" w:rsidRDefault="0053434F" w:rsidP="00C9588A">
            <w:pPr>
              <w:jc w:val="both"/>
              <w:rPr>
                <w:sz w:val="24"/>
                <w:szCs w:val="24"/>
              </w:rPr>
            </w:pPr>
            <w:r w:rsidRPr="005A0B5C">
              <w:rPr>
                <w:sz w:val="24"/>
                <w:szCs w:val="24"/>
              </w:rPr>
              <w:t>勞動部</w:t>
            </w:r>
          </w:p>
        </w:tc>
        <w:tc>
          <w:tcPr>
            <w:tcW w:w="1029" w:type="pct"/>
          </w:tcPr>
          <w:p w:rsidR="0053434F" w:rsidRPr="005A0B5C" w:rsidRDefault="0053434F" w:rsidP="00C9588A">
            <w:pPr>
              <w:jc w:val="both"/>
              <w:rPr>
                <w:sz w:val="24"/>
                <w:szCs w:val="24"/>
              </w:rPr>
            </w:pPr>
            <w:r w:rsidRPr="005A0B5C">
              <w:rPr>
                <w:sz w:val="24"/>
                <w:szCs w:val="24"/>
              </w:rPr>
              <w:t>建議勞動部</w:t>
            </w:r>
          </w:p>
          <w:p w:rsidR="0053434F" w:rsidRPr="005A0B5C" w:rsidRDefault="0053434F" w:rsidP="00C9588A">
            <w:pPr>
              <w:jc w:val="both"/>
              <w:rPr>
                <w:sz w:val="24"/>
                <w:szCs w:val="24"/>
              </w:rPr>
            </w:pPr>
            <w:r w:rsidRPr="005A0B5C">
              <w:rPr>
                <w:sz w:val="24"/>
                <w:szCs w:val="24"/>
              </w:rPr>
              <w:t>研議解決。</w:t>
            </w:r>
          </w:p>
        </w:tc>
      </w:tr>
      <w:tr w:rsidR="0053434F" w:rsidRPr="005A0B5C" w:rsidTr="00C9588A">
        <w:tc>
          <w:tcPr>
            <w:tcW w:w="451" w:type="pct"/>
            <w:vMerge/>
            <w:shd w:val="clear" w:color="auto" w:fill="auto"/>
            <w:vAlign w:val="center"/>
          </w:tcPr>
          <w:p w:rsidR="0053434F" w:rsidRPr="005A0B5C" w:rsidRDefault="0053434F" w:rsidP="00C9588A">
            <w:pPr>
              <w:jc w:val="center"/>
              <w:rPr>
                <w:sz w:val="24"/>
                <w:szCs w:val="24"/>
              </w:rPr>
            </w:pPr>
          </w:p>
        </w:tc>
        <w:tc>
          <w:tcPr>
            <w:tcW w:w="1408" w:type="pct"/>
            <w:shd w:val="clear" w:color="auto" w:fill="auto"/>
          </w:tcPr>
          <w:p w:rsidR="0053434F" w:rsidRPr="005A0B5C" w:rsidRDefault="0053434F" w:rsidP="0053434F">
            <w:pPr>
              <w:numPr>
                <w:ilvl w:val="0"/>
                <w:numId w:val="23"/>
              </w:numPr>
              <w:ind w:left="226" w:hanging="226"/>
              <w:jc w:val="both"/>
              <w:rPr>
                <w:sz w:val="24"/>
                <w:szCs w:val="24"/>
              </w:rPr>
            </w:pPr>
            <w:r w:rsidRPr="005A0B5C">
              <w:rPr>
                <w:sz w:val="24"/>
                <w:szCs w:val="24"/>
              </w:rPr>
              <w:t>影響健保收入</w:t>
            </w:r>
          </w:p>
        </w:tc>
        <w:tc>
          <w:tcPr>
            <w:tcW w:w="1408" w:type="pct"/>
          </w:tcPr>
          <w:p w:rsidR="0053434F" w:rsidRPr="005A0B5C" w:rsidRDefault="0053434F" w:rsidP="00C9588A">
            <w:pPr>
              <w:jc w:val="both"/>
              <w:rPr>
                <w:sz w:val="24"/>
                <w:szCs w:val="24"/>
              </w:rPr>
            </w:pPr>
            <w:r w:rsidRPr="005A0B5C">
              <w:rPr>
                <w:sz w:val="24"/>
                <w:szCs w:val="24"/>
              </w:rPr>
              <w:t>依衛福部之令釋，排除每周</w:t>
            </w:r>
            <w:r w:rsidRPr="005A0B5C">
              <w:rPr>
                <w:sz w:val="24"/>
                <w:szCs w:val="24"/>
              </w:rPr>
              <w:t>12</w:t>
            </w:r>
            <w:r w:rsidRPr="005A0B5C">
              <w:rPr>
                <w:sz w:val="24"/>
                <w:szCs w:val="24"/>
              </w:rPr>
              <w:t>小時或每日到班之雇主加保義務，可大幅降低衝擊。</w:t>
            </w:r>
          </w:p>
        </w:tc>
        <w:tc>
          <w:tcPr>
            <w:tcW w:w="704" w:type="pct"/>
            <w:shd w:val="clear" w:color="auto" w:fill="auto"/>
          </w:tcPr>
          <w:p w:rsidR="0053434F" w:rsidRPr="005A0B5C" w:rsidRDefault="0053434F" w:rsidP="00C9588A">
            <w:pPr>
              <w:jc w:val="both"/>
              <w:rPr>
                <w:sz w:val="24"/>
                <w:szCs w:val="24"/>
              </w:rPr>
            </w:pPr>
            <w:r w:rsidRPr="005A0B5C">
              <w:rPr>
                <w:sz w:val="24"/>
                <w:szCs w:val="24"/>
              </w:rPr>
              <w:t>衛福部</w:t>
            </w:r>
          </w:p>
        </w:tc>
        <w:tc>
          <w:tcPr>
            <w:tcW w:w="1029" w:type="pct"/>
          </w:tcPr>
          <w:p w:rsidR="0053434F" w:rsidRPr="005A0B5C" w:rsidRDefault="0053434F" w:rsidP="00C9588A">
            <w:pPr>
              <w:jc w:val="both"/>
              <w:rPr>
                <w:sz w:val="24"/>
                <w:szCs w:val="24"/>
              </w:rPr>
            </w:pPr>
            <w:r w:rsidRPr="005A0B5C">
              <w:rPr>
                <w:sz w:val="24"/>
                <w:szCs w:val="24"/>
              </w:rPr>
              <w:t>已初步解決</w:t>
            </w:r>
          </w:p>
        </w:tc>
      </w:tr>
      <w:tr w:rsidR="0053434F" w:rsidRPr="005A0B5C" w:rsidTr="00C9588A">
        <w:tc>
          <w:tcPr>
            <w:tcW w:w="451" w:type="pct"/>
            <w:vMerge w:val="restart"/>
            <w:shd w:val="clear" w:color="auto" w:fill="auto"/>
            <w:textDirection w:val="tbRlV"/>
            <w:vAlign w:val="center"/>
          </w:tcPr>
          <w:p w:rsidR="0053434F" w:rsidRPr="005A0B5C" w:rsidRDefault="0053434F" w:rsidP="00C9588A">
            <w:pPr>
              <w:jc w:val="center"/>
              <w:rPr>
                <w:sz w:val="24"/>
                <w:szCs w:val="24"/>
              </w:rPr>
            </w:pPr>
            <w:r w:rsidRPr="005A0B5C">
              <w:rPr>
                <w:sz w:val="24"/>
                <w:szCs w:val="24"/>
              </w:rPr>
              <w:t>社會公益</w:t>
            </w:r>
          </w:p>
        </w:tc>
        <w:tc>
          <w:tcPr>
            <w:tcW w:w="1408" w:type="pct"/>
            <w:shd w:val="clear" w:color="auto" w:fill="auto"/>
          </w:tcPr>
          <w:p w:rsidR="0053434F" w:rsidRPr="005A0B5C" w:rsidRDefault="0053434F" w:rsidP="0053434F">
            <w:pPr>
              <w:numPr>
                <w:ilvl w:val="0"/>
                <w:numId w:val="24"/>
              </w:numPr>
              <w:ind w:left="226" w:hanging="226"/>
              <w:jc w:val="both"/>
              <w:rPr>
                <w:sz w:val="24"/>
                <w:szCs w:val="24"/>
              </w:rPr>
            </w:pPr>
            <w:r w:rsidRPr="005A0B5C">
              <w:rPr>
                <w:sz w:val="24"/>
                <w:szCs w:val="24"/>
              </w:rPr>
              <w:t>專兼任工作者之</w:t>
            </w:r>
          </w:p>
          <w:p w:rsidR="0053434F" w:rsidRPr="005A0B5C" w:rsidRDefault="0053434F" w:rsidP="00C9588A">
            <w:pPr>
              <w:ind w:left="226"/>
              <w:jc w:val="both"/>
              <w:rPr>
                <w:sz w:val="24"/>
                <w:szCs w:val="24"/>
              </w:rPr>
            </w:pPr>
            <w:r w:rsidRPr="005A0B5C">
              <w:rPr>
                <w:sz w:val="24"/>
                <w:szCs w:val="24"/>
              </w:rPr>
              <w:t>保險權益失衡</w:t>
            </w:r>
          </w:p>
        </w:tc>
        <w:tc>
          <w:tcPr>
            <w:tcW w:w="1408" w:type="pct"/>
          </w:tcPr>
          <w:p w:rsidR="0053434F" w:rsidRPr="005A0B5C" w:rsidRDefault="0053434F" w:rsidP="00C9588A">
            <w:pPr>
              <w:jc w:val="both"/>
              <w:rPr>
                <w:sz w:val="24"/>
                <w:szCs w:val="24"/>
              </w:rPr>
            </w:pPr>
            <w:r w:rsidRPr="005A0B5C">
              <w:rPr>
                <w:sz w:val="24"/>
                <w:szCs w:val="24"/>
              </w:rPr>
              <w:t>教育部多次協調勞動部應訂定兼職工作者之保障相關專法據以解決。</w:t>
            </w:r>
          </w:p>
        </w:tc>
        <w:tc>
          <w:tcPr>
            <w:tcW w:w="704" w:type="pct"/>
            <w:shd w:val="clear" w:color="auto" w:fill="auto"/>
          </w:tcPr>
          <w:p w:rsidR="0053434F" w:rsidRPr="005A0B5C" w:rsidRDefault="0053434F" w:rsidP="00C9588A">
            <w:pPr>
              <w:jc w:val="both"/>
              <w:rPr>
                <w:sz w:val="24"/>
                <w:szCs w:val="24"/>
              </w:rPr>
            </w:pPr>
            <w:r w:rsidRPr="005A0B5C">
              <w:rPr>
                <w:sz w:val="24"/>
                <w:szCs w:val="24"/>
              </w:rPr>
              <w:t>勞動部</w:t>
            </w:r>
          </w:p>
        </w:tc>
        <w:tc>
          <w:tcPr>
            <w:tcW w:w="1029" w:type="pct"/>
          </w:tcPr>
          <w:p w:rsidR="0053434F" w:rsidRPr="005A0B5C" w:rsidRDefault="0053434F" w:rsidP="00C9588A">
            <w:pPr>
              <w:jc w:val="both"/>
              <w:rPr>
                <w:sz w:val="24"/>
                <w:szCs w:val="24"/>
              </w:rPr>
            </w:pPr>
            <w:r w:rsidRPr="005A0B5C">
              <w:rPr>
                <w:sz w:val="24"/>
                <w:szCs w:val="24"/>
              </w:rPr>
              <w:t>建議勞動部</w:t>
            </w:r>
          </w:p>
          <w:p w:rsidR="0053434F" w:rsidRPr="005A0B5C" w:rsidRDefault="0053434F" w:rsidP="00C9588A">
            <w:pPr>
              <w:jc w:val="both"/>
              <w:rPr>
                <w:sz w:val="24"/>
                <w:szCs w:val="24"/>
              </w:rPr>
            </w:pPr>
            <w:r w:rsidRPr="005A0B5C">
              <w:rPr>
                <w:sz w:val="24"/>
                <w:szCs w:val="24"/>
              </w:rPr>
              <w:t>研議</w:t>
            </w:r>
            <w:r w:rsidRPr="005A0B5C">
              <w:rPr>
                <w:rFonts w:hint="eastAsia"/>
                <w:sz w:val="24"/>
                <w:szCs w:val="24"/>
              </w:rPr>
              <w:t>解決</w:t>
            </w:r>
            <w:r w:rsidRPr="005A0B5C">
              <w:rPr>
                <w:sz w:val="24"/>
                <w:szCs w:val="24"/>
              </w:rPr>
              <w:t>。</w:t>
            </w:r>
          </w:p>
        </w:tc>
      </w:tr>
      <w:tr w:rsidR="0053434F" w:rsidRPr="005A0B5C" w:rsidTr="00C9588A">
        <w:tc>
          <w:tcPr>
            <w:tcW w:w="451" w:type="pct"/>
            <w:vMerge/>
            <w:shd w:val="clear" w:color="auto" w:fill="auto"/>
            <w:vAlign w:val="center"/>
          </w:tcPr>
          <w:p w:rsidR="0053434F" w:rsidRPr="005A0B5C" w:rsidRDefault="0053434F" w:rsidP="00C9588A">
            <w:pPr>
              <w:jc w:val="center"/>
              <w:rPr>
                <w:sz w:val="24"/>
                <w:szCs w:val="24"/>
              </w:rPr>
            </w:pPr>
          </w:p>
        </w:tc>
        <w:tc>
          <w:tcPr>
            <w:tcW w:w="1408" w:type="pct"/>
            <w:shd w:val="clear" w:color="auto" w:fill="auto"/>
          </w:tcPr>
          <w:p w:rsidR="0053434F" w:rsidRPr="005A0B5C" w:rsidRDefault="0053434F" w:rsidP="0053434F">
            <w:pPr>
              <w:numPr>
                <w:ilvl w:val="0"/>
                <w:numId w:val="24"/>
              </w:numPr>
              <w:ind w:left="226" w:hanging="226"/>
              <w:jc w:val="both"/>
              <w:rPr>
                <w:sz w:val="24"/>
                <w:szCs w:val="24"/>
              </w:rPr>
            </w:pPr>
            <w:r w:rsidRPr="005A0B5C">
              <w:rPr>
                <w:sz w:val="24"/>
                <w:szCs w:val="24"/>
              </w:rPr>
              <w:t>影響相關助學政策</w:t>
            </w:r>
          </w:p>
        </w:tc>
        <w:tc>
          <w:tcPr>
            <w:tcW w:w="1408" w:type="pct"/>
          </w:tcPr>
          <w:p w:rsidR="0053434F" w:rsidRPr="005A0B5C" w:rsidRDefault="0053434F" w:rsidP="00C9588A">
            <w:pPr>
              <w:jc w:val="both"/>
              <w:rPr>
                <w:sz w:val="24"/>
                <w:szCs w:val="24"/>
              </w:rPr>
            </w:pPr>
            <w:r w:rsidRPr="005A0B5C">
              <w:rPr>
                <w:sz w:val="24"/>
                <w:szCs w:val="24"/>
              </w:rPr>
              <w:t>教育部業於</w:t>
            </w:r>
            <w:r w:rsidRPr="005A0B5C">
              <w:rPr>
                <w:sz w:val="24"/>
                <w:szCs w:val="24"/>
              </w:rPr>
              <w:t>104</w:t>
            </w:r>
            <w:r w:rsidRPr="005A0B5C">
              <w:rPr>
                <w:sz w:val="24"/>
                <w:szCs w:val="24"/>
              </w:rPr>
              <w:t>年</w:t>
            </w:r>
            <w:r w:rsidRPr="005A0B5C">
              <w:rPr>
                <w:sz w:val="24"/>
                <w:szCs w:val="24"/>
              </w:rPr>
              <w:t>7</w:t>
            </w:r>
            <w:r w:rsidRPr="005A0B5C">
              <w:rPr>
                <w:sz w:val="24"/>
                <w:szCs w:val="24"/>
              </w:rPr>
              <w:t>月修正助學計畫內涵</w:t>
            </w:r>
            <w:r w:rsidRPr="005A0B5C">
              <w:rPr>
                <w:rFonts w:ascii="標楷體" w:hAnsi="標楷體" w:hint="eastAsia"/>
                <w:sz w:val="24"/>
                <w:szCs w:val="24"/>
              </w:rPr>
              <w:t>，</w:t>
            </w:r>
            <w:r w:rsidRPr="005A0B5C">
              <w:rPr>
                <w:sz w:val="24"/>
                <w:szCs w:val="24"/>
              </w:rPr>
              <w:t>確保弱勢助學金之補助</w:t>
            </w:r>
            <w:r w:rsidRPr="005A0B5C">
              <w:rPr>
                <w:rFonts w:ascii="標楷體" w:hAnsi="標楷體" w:hint="eastAsia"/>
                <w:sz w:val="24"/>
                <w:szCs w:val="24"/>
              </w:rPr>
              <w:t>，</w:t>
            </w:r>
            <w:r w:rsidRPr="005A0B5C">
              <w:rPr>
                <w:sz w:val="24"/>
                <w:szCs w:val="24"/>
              </w:rPr>
              <w:t>非屬具對價關係之勞雇關係</w:t>
            </w:r>
            <w:r w:rsidRPr="005A0B5C">
              <w:rPr>
                <w:rFonts w:hint="eastAsia"/>
                <w:sz w:val="24"/>
                <w:szCs w:val="24"/>
              </w:rPr>
              <w:t>，</w:t>
            </w:r>
            <w:r w:rsidRPr="005A0B5C">
              <w:rPr>
                <w:sz w:val="24"/>
                <w:szCs w:val="24"/>
              </w:rPr>
              <w:t>以確保對弱勢生之協助。</w:t>
            </w:r>
          </w:p>
        </w:tc>
        <w:tc>
          <w:tcPr>
            <w:tcW w:w="704" w:type="pct"/>
            <w:shd w:val="clear" w:color="auto" w:fill="auto"/>
          </w:tcPr>
          <w:p w:rsidR="0053434F" w:rsidRPr="005A0B5C" w:rsidRDefault="0053434F" w:rsidP="00C9588A">
            <w:pPr>
              <w:jc w:val="both"/>
              <w:rPr>
                <w:sz w:val="24"/>
                <w:szCs w:val="24"/>
              </w:rPr>
            </w:pPr>
            <w:r w:rsidRPr="005A0B5C">
              <w:rPr>
                <w:sz w:val="24"/>
                <w:szCs w:val="24"/>
              </w:rPr>
              <w:t>教育部</w:t>
            </w:r>
          </w:p>
        </w:tc>
        <w:tc>
          <w:tcPr>
            <w:tcW w:w="1029" w:type="pct"/>
          </w:tcPr>
          <w:p w:rsidR="0053434F" w:rsidRPr="005A0B5C" w:rsidRDefault="0053434F" w:rsidP="00C9588A">
            <w:pPr>
              <w:rPr>
                <w:sz w:val="24"/>
                <w:szCs w:val="24"/>
              </w:rPr>
            </w:pPr>
            <w:r w:rsidRPr="005A0B5C">
              <w:rPr>
                <w:sz w:val="24"/>
                <w:szCs w:val="24"/>
              </w:rPr>
              <w:t>已完成。</w:t>
            </w:r>
          </w:p>
        </w:tc>
      </w:tr>
      <w:tr w:rsidR="0053434F" w:rsidRPr="005A0B5C" w:rsidTr="00E62DBE">
        <w:tc>
          <w:tcPr>
            <w:tcW w:w="451" w:type="pct"/>
            <w:vMerge w:val="restart"/>
            <w:shd w:val="clear" w:color="auto" w:fill="auto"/>
            <w:vAlign w:val="center"/>
          </w:tcPr>
          <w:p w:rsidR="00E62DBE" w:rsidRPr="005A0B5C" w:rsidRDefault="00E62DBE" w:rsidP="00E62DBE">
            <w:pPr>
              <w:jc w:val="center"/>
              <w:rPr>
                <w:sz w:val="24"/>
                <w:szCs w:val="24"/>
              </w:rPr>
            </w:pPr>
          </w:p>
          <w:p w:rsidR="0053434F" w:rsidRPr="005A0B5C" w:rsidRDefault="0053434F" w:rsidP="00E62DBE">
            <w:pPr>
              <w:jc w:val="center"/>
              <w:rPr>
                <w:sz w:val="24"/>
                <w:szCs w:val="24"/>
              </w:rPr>
            </w:pPr>
            <w:r w:rsidRPr="005A0B5C">
              <w:rPr>
                <w:sz w:val="24"/>
                <w:szCs w:val="24"/>
              </w:rPr>
              <w:t>實</w:t>
            </w:r>
          </w:p>
          <w:p w:rsidR="00E62DBE" w:rsidRPr="005A0B5C" w:rsidRDefault="0053434F" w:rsidP="00E62DBE">
            <w:pPr>
              <w:jc w:val="center"/>
              <w:rPr>
                <w:sz w:val="24"/>
                <w:szCs w:val="24"/>
              </w:rPr>
            </w:pPr>
            <w:r w:rsidRPr="005A0B5C">
              <w:rPr>
                <w:sz w:val="24"/>
                <w:szCs w:val="24"/>
              </w:rPr>
              <w:t>務</w:t>
            </w:r>
          </w:p>
          <w:p w:rsidR="0053434F" w:rsidRPr="005A0B5C" w:rsidRDefault="0053434F" w:rsidP="00E62DBE">
            <w:pPr>
              <w:jc w:val="center"/>
              <w:rPr>
                <w:sz w:val="24"/>
                <w:szCs w:val="24"/>
              </w:rPr>
            </w:pPr>
            <w:r w:rsidRPr="005A0B5C">
              <w:rPr>
                <w:sz w:val="24"/>
                <w:szCs w:val="24"/>
              </w:rPr>
              <w:lastRenderedPageBreak/>
              <w:t>運</w:t>
            </w:r>
          </w:p>
          <w:p w:rsidR="0053434F" w:rsidRPr="005A0B5C" w:rsidRDefault="0053434F" w:rsidP="00E62DBE">
            <w:pPr>
              <w:jc w:val="center"/>
              <w:rPr>
                <w:sz w:val="24"/>
                <w:szCs w:val="24"/>
              </w:rPr>
            </w:pPr>
            <w:r w:rsidRPr="005A0B5C">
              <w:rPr>
                <w:sz w:val="24"/>
                <w:szCs w:val="24"/>
              </w:rPr>
              <w:t>作</w:t>
            </w:r>
          </w:p>
          <w:p w:rsidR="0053434F" w:rsidRPr="005A0B5C" w:rsidRDefault="0053434F" w:rsidP="00E62DBE">
            <w:pPr>
              <w:jc w:val="center"/>
              <w:rPr>
                <w:sz w:val="24"/>
                <w:szCs w:val="24"/>
              </w:rPr>
            </w:pPr>
            <w:r w:rsidRPr="005A0B5C">
              <w:rPr>
                <w:sz w:val="24"/>
                <w:szCs w:val="24"/>
              </w:rPr>
              <w:t>問</w:t>
            </w:r>
          </w:p>
          <w:p w:rsidR="0053434F" w:rsidRPr="005A0B5C" w:rsidRDefault="0053434F" w:rsidP="00E62DBE">
            <w:pPr>
              <w:jc w:val="center"/>
              <w:rPr>
                <w:sz w:val="24"/>
                <w:szCs w:val="24"/>
              </w:rPr>
            </w:pPr>
            <w:r w:rsidRPr="005A0B5C">
              <w:rPr>
                <w:sz w:val="24"/>
                <w:szCs w:val="24"/>
              </w:rPr>
              <w:t>題</w:t>
            </w:r>
          </w:p>
        </w:tc>
        <w:tc>
          <w:tcPr>
            <w:tcW w:w="1408" w:type="pct"/>
            <w:shd w:val="clear" w:color="auto" w:fill="auto"/>
          </w:tcPr>
          <w:p w:rsidR="0053434F" w:rsidRPr="005A0B5C" w:rsidRDefault="0053434F" w:rsidP="0053434F">
            <w:pPr>
              <w:numPr>
                <w:ilvl w:val="0"/>
                <w:numId w:val="25"/>
              </w:numPr>
              <w:ind w:left="226" w:hanging="226"/>
              <w:jc w:val="both"/>
              <w:rPr>
                <w:sz w:val="24"/>
                <w:szCs w:val="24"/>
              </w:rPr>
            </w:pPr>
            <w:r w:rsidRPr="005A0B5C">
              <w:rPr>
                <w:sz w:val="24"/>
                <w:szCs w:val="24"/>
              </w:rPr>
              <w:lastRenderedPageBreak/>
              <w:t>提供部分工時者</w:t>
            </w:r>
          </w:p>
          <w:p w:rsidR="0053434F" w:rsidRPr="005A0B5C" w:rsidRDefault="0053434F" w:rsidP="00C9588A">
            <w:pPr>
              <w:ind w:left="226"/>
              <w:jc w:val="both"/>
              <w:rPr>
                <w:sz w:val="24"/>
                <w:szCs w:val="24"/>
              </w:rPr>
            </w:pPr>
            <w:r w:rsidRPr="005A0B5C">
              <w:rPr>
                <w:sz w:val="24"/>
                <w:szCs w:val="24"/>
              </w:rPr>
              <w:t>明確規範及契約</w:t>
            </w:r>
          </w:p>
          <w:p w:rsidR="0053434F" w:rsidRPr="005A0B5C" w:rsidRDefault="0053434F" w:rsidP="00C9588A">
            <w:pPr>
              <w:ind w:left="226"/>
              <w:jc w:val="both"/>
              <w:rPr>
                <w:sz w:val="24"/>
                <w:szCs w:val="24"/>
              </w:rPr>
            </w:pPr>
            <w:r w:rsidRPr="005A0B5C">
              <w:rPr>
                <w:sz w:val="24"/>
                <w:szCs w:val="24"/>
              </w:rPr>
              <w:t>範本</w:t>
            </w:r>
          </w:p>
        </w:tc>
        <w:tc>
          <w:tcPr>
            <w:tcW w:w="1408" w:type="pct"/>
          </w:tcPr>
          <w:p w:rsidR="0053434F" w:rsidRPr="005A0B5C" w:rsidRDefault="0053434F" w:rsidP="00C9588A">
            <w:pPr>
              <w:jc w:val="both"/>
              <w:rPr>
                <w:sz w:val="24"/>
                <w:szCs w:val="24"/>
              </w:rPr>
            </w:pPr>
            <w:r w:rsidRPr="005A0B5C">
              <w:rPr>
                <w:sz w:val="24"/>
                <w:szCs w:val="24"/>
              </w:rPr>
              <w:t>教育部已多次建議並蒐集相關學校</w:t>
            </w:r>
            <w:r w:rsidRPr="005A0B5C">
              <w:rPr>
                <w:rFonts w:hint="eastAsia"/>
                <w:sz w:val="24"/>
                <w:szCs w:val="24"/>
              </w:rPr>
              <w:t>意見</w:t>
            </w:r>
            <w:r w:rsidRPr="005A0B5C">
              <w:rPr>
                <w:sz w:val="24"/>
                <w:szCs w:val="24"/>
              </w:rPr>
              <w:t>提供勞動部訂定</w:t>
            </w:r>
            <w:r w:rsidRPr="005A0B5C">
              <w:rPr>
                <w:sz w:val="24"/>
                <w:szCs w:val="24"/>
              </w:rPr>
              <w:lastRenderedPageBreak/>
              <w:t>明確規範、勞動契約範本及問答集供各校參考，以利執行，勞動部業已初步研訂完成。</w:t>
            </w:r>
          </w:p>
        </w:tc>
        <w:tc>
          <w:tcPr>
            <w:tcW w:w="704" w:type="pct"/>
            <w:shd w:val="clear" w:color="auto" w:fill="auto"/>
          </w:tcPr>
          <w:p w:rsidR="0053434F" w:rsidRPr="005A0B5C" w:rsidRDefault="0053434F" w:rsidP="00C9588A">
            <w:pPr>
              <w:jc w:val="both"/>
              <w:rPr>
                <w:sz w:val="24"/>
                <w:szCs w:val="24"/>
              </w:rPr>
            </w:pPr>
            <w:r w:rsidRPr="005A0B5C">
              <w:rPr>
                <w:sz w:val="24"/>
                <w:szCs w:val="24"/>
              </w:rPr>
              <w:lastRenderedPageBreak/>
              <w:t>勞動部</w:t>
            </w:r>
          </w:p>
        </w:tc>
        <w:tc>
          <w:tcPr>
            <w:tcW w:w="1029" w:type="pct"/>
          </w:tcPr>
          <w:p w:rsidR="0053434F" w:rsidRPr="005A0B5C" w:rsidRDefault="0053434F" w:rsidP="00C9588A">
            <w:pPr>
              <w:rPr>
                <w:sz w:val="24"/>
                <w:szCs w:val="24"/>
              </w:rPr>
            </w:pPr>
            <w:r w:rsidRPr="005A0B5C">
              <w:rPr>
                <w:sz w:val="24"/>
                <w:szCs w:val="24"/>
              </w:rPr>
              <w:t>已完成。</w:t>
            </w:r>
          </w:p>
        </w:tc>
      </w:tr>
      <w:tr w:rsidR="0053434F" w:rsidRPr="005A0B5C" w:rsidTr="00C9588A">
        <w:tc>
          <w:tcPr>
            <w:tcW w:w="451" w:type="pct"/>
            <w:vMerge/>
            <w:shd w:val="clear" w:color="auto" w:fill="auto"/>
            <w:vAlign w:val="center"/>
          </w:tcPr>
          <w:p w:rsidR="0053434F" w:rsidRPr="005A0B5C" w:rsidRDefault="0053434F" w:rsidP="00C9588A">
            <w:pPr>
              <w:jc w:val="center"/>
              <w:rPr>
                <w:sz w:val="24"/>
                <w:szCs w:val="24"/>
              </w:rPr>
            </w:pPr>
          </w:p>
        </w:tc>
        <w:tc>
          <w:tcPr>
            <w:tcW w:w="1408" w:type="pct"/>
            <w:shd w:val="clear" w:color="auto" w:fill="auto"/>
          </w:tcPr>
          <w:p w:rsidR="0053434F" w:rsidRPr="005A0B5C" w:rsidRDefault="0053434F" w:rsidP="0053434F">
            <w:pPr>
              <w:numPr>
                <w:ilvl w:val="0"/>
                <w:numId w:val="25"/>
              </w:numPr>
              <w:ind w:left="226" w:hanging="226"/>
              <w:jc w:val="both"/>
              <w:rPr>
                <w:sz w:val="24"/>
                <w:szCs w:val="24"/>
              </w:rPr>
            </w:pPr>
            <w:r w:rsidRPr="005A0B5C">
              <w:rPr>
                <w:sz w:val="24"/>
                <w:szCs w:val="24"/>
              </w:rPr>
              <w:t>研修研究及補助</w:t>
            </w:r>
          </w:p>
          <w:p w:rsidR="0053434F" w:rsidRPr="005A0B5C" w:rsidRDefault="0053434F" w:rsidP="00C9588A">
            <w:pPr>
              <w:ind w:left="226"/>
              <w:jc w:val="both"/>
              <w:rPr>
                <w:sz w:val="24"/>
                <w:szCs w:val="24"/>
              </w:rPr>
            </w:pPr>
            <w:r w:rsidRPr="005A0B5C">
              <w:rPr>
                <w:sz w:val="24"/>
                <w:szCs w:val="24"/>
              </w:rPr>
              <w:t>計畫相關規定</w:t>
            </w:r>
          </w:p>
        </w:tc>
        <w:tc>
          <w:tcPr>
            <w:tcW w:w="1408" w:type="pct"/>
          </w:tcPr>
          <w:p w:rsidR="0053434F" w:rsidRPr="005A0B5C" w:rsidRDefault="0053434F" w:rsidP="00C9588A">
            <w:pPr>
              <w:jc w:val="both"/>
              <w:rPr>
                <w:sz w:val="24"/>
                <w:szCs w:val="24"/>
              </w:rPr>
            </w:pPr>
            <w:r w:rsidRPr="005A0B5C">
              <w:rPr>
                <w:sz w:val="24"/>
                <w:szCs w:val="24"/>
              </w:rPr>
              <w:t>經教育部多次於工作圈積極協調勞動部及相關部會，另針對教育部相關競爭型計畫經費使用原則均已於</w:t>
            </w:r>
            <w:r w:rsidRPr="005A0B5C">
              <w:rPr>
                <w:sz w:val="24"/>
                <w:szCs w:val="24"/>
              </w:rPr>
              <w:t>104</w:t>
            </w:r>
            <w:r w:rsidRPr="005A0B5C">
              <w:rPr>
                <w:sz w:val="24"/>
                <w:szCs w:val="24"/>
              </w:rPr>
              <w:t>年</w:t>
            </w:r>
            <w:r w:rsidRPr="005A0B5C">
              <w:rPr>
                <w:sz w:val="24"/>
                <w:szCs w:val="24"/>
              </w:rPr>
              <w:t>7</w:t>
            </w:r>
            <w:r w:rsidRPr="005A0B5C">
              <w:rPr>
                <w:sz w:val="24"/>
                <w:szCs w:val="24"/>
              </w:rPr>
              <w:t>月配合調整，並同意支應衍生之相關勞健保費用。</w:t>
            </w:r>
          </w:p>
        </w:tc>
        <w:tc>
          <w:tcPr>
            <w:tcW w:w="704" w:type="pct"/>
            <w:shd w:val="clear" w:color="auto" w:fill="auto"/>
          </w:tcPr>
          <w:p w:rsidR="0053434F" w:rsidRPr="005A0B5C" w:rsidRDefault="0053434F" w:rsidP="00C9588A">
            <w:pPr>
              <w:jc w:val="both"/>
              <w:rPr>
                <w:sz w:val="24"/>
                <w:szCs w:val="24"/>
              </w:rPr>
            </w:pPr>
            <w:r w:rsidRPr="005A0B5C">
              <w:rPr>
                <w:sz w:val="24"/>
                <w:szCs w:val="24"/>
              </w:rPr>
              <w:t>科技部</w:t>
            </w:r>
          </w:p>
          <w:p w:rsidR="0053434F" w:rsidRPr="005A0B5C" w:rsidRDefault="0053434F" w:rsidP="00C9588A">
            <w:pPr>
              <w:jc w:val="both"/>
              <w:rPr>
                <w:sz w:val="24"/>
                <w:szCs w:val="24"/>
              </w:rPr>
            </w:pPr>
            <w:r w:rsidRPr="005A0B5C">
              <w:rPr>
                <w:sz w:val="24"/>
                <w:szCs w:val="24"/>
              </w:rPr>
              <w:t>教育部</w:t>
            </w:r>
          </w:p>
          <w:p w:rsidR="0053434F" w:rsidRPr="005A0B5C" w:rsidRDefault="0053434F" w:rsidP="00C9588A">
            <w:pPr>
              <w:jc w:val="both"/>
              <w:rPr>
                <w:sz w:val="24"/>
                <w:szCs w:val="24"/>
              </w:rPr>
            </w:pPr>
            <w:r w:rsidRPr="005A0B5C">
              <w:rPr>
                <w:sz w:val="24"/>
                <w:szCs w:val="24"/>
              </w:rPr>
              <w:t>相關部會</w:t>
            </w:r>
          </w:p>
        </w:tc>
        <w:tc>
          <w:tcPr>
            <w:tcW w:w="1029" w:type="pct"/>
          </w:tcPr>
          <w:p w:rsidR="0053434F" w:rsidRPr="005A0B5C" w:rsidRDefault="0053434F" w:rsidP="00C9588A">
            <w:pPr>
              <w:rPr>
                <w:sz w:val="24"/>
                <w:szCs w:val="24"/>
              </w:rPr>
            </w:pPr>
            <w:r w:rsidRPr="005A0B5C">
              <w:rPr>
                <w:sz w:val="24"/>
                <w:szCs w:val="24"/>
              </w:rPr>
              <w:t>已完成。</w:t>
            </w:r>
          </w:p>
        </w:tc>
      </w:tr>
      <w:tr w:rsidR="0053434F" w:rsidRPr="005A0B5C" w:rsidTr="00C9588A">
        <w:tc>
          <w:tcPr>
            <w:tcW w:w="451" w:type="pct"/>
            <w:vMerge/>
            <w:shd w:val="clear" w:color="auto" w:fill="auto"/>
            <w:vAlign w:val="center"/>
          </w:tcPr>
          <w:p w:rsidR="0053434F" w:rsidRPr="005A0B5C" w:rsidRDefault="0053434F" w:rsidP="00C9588A">
            <w:pPr>
              <w:jc w:val="center"/>
              <w:rPr>
                <w:sz w:val="24"/>
                <w:szCs w:val="24"/>
              </w:rPr>
            </w:pPr>
          </w:p>
        </w:tc>
        <w:tc>
          <w:tcPr>
            <w:tcW w:w="1408" w:type="pct"/>
            <w:shd w:val="clear" w:color="auto" w:fill="auto"/>
          </w:tcPr>
          <w:p w:rsidR="0053434F" w:rsidRPr="005A0B5C" w:rsidRDefault="0053434F" w:rsidP="0053434F">
            <w:pPr>
              <w:numPr>
                <w:ilvl w:val="0"/>
                <w:numId w:val="25"/>
              </w:numPr>
              <w:ind w:left="226" w:hanging="226"/>
              <w:jc w:val="both"/>
              <w:rPr>
                <w:sz w:val="24"/>
                <w:szCs w:val="24"/>
              </w:rPr>
            </w:pPr>
            <w:r w:rsidRPr="005A0B5C">
              <w:rPr>
                <w:sz w:val="24"/>
                <w:szCs w:val="24"/>
              </w:rPr>
              <w:t>建議放寬公款得</w:t>
            </w:r>
          </w:p>
          <w:p w:rsidR="0053434F" w:rsidRPr="005A0B5C" w:rsidRDefault="0053434F" w:rsidP="00C9588A">
            <w:pPr>
              <w:ind w:left="226"/>
              <w:jc w:val="both"/>
              <w:rPr>
                <w:sz w:val="24"/>
                <w:szCs w:val="24"/>
              </w:rPr>
            </w:pPr>
            <w:r w:rsidRPr="005A0B5C">
              <w:rPr>
                <w:sz w:val="24"/>
                <w:szCs w:val="24"/>
              </w:rPr>
              <w:t>支應行政罰鍰</w:t>
            </w:r>
          </w:p>
        </w:tc>
        <w:tc>
          <w:tcPr>
            <w:tcW w:w="1408" w:type="pct"/>
          </w:tcPr>
          <w:p w:rsidR="0053434F" w:rsidRPr="005A0B5C" w:rsidRDefault="0053434F" w:rsidP="00C9588A">
            <w:pPr>
              <w:jc w:val="both"/>
              <w:rPr>
                <w:sz w:val="24"/>
                <w:szCs w:val="24"/>
              </w:rPr>
            </w:pPr>
            <w:r w:rsidRPr="005A0B5C">
              <w:rPr>
                <w:sz w:val="24"/>
                <w:szCs w:val="24"/>
              </w:rPr>
              <w:t>經協調行政院主計總處，同意可由學校校務基金支應。</w:t>
            </w:r>
          </w:p>
        </w:tc>
        <w:tc>
          <w:tcPr>
            <w:tcW w:w="704" w:type="pct"/>
            <w:shd w:val="clear" w:color="auto" w:fill="auto"/>
          </w:tcPr>
          <w:p w:rsidR="0053434F" w:rsidRPr="005A0B5C" w:rsidRDefault="0053434F" w:rsidP="00C9588A">
            <w:pPr>
              <w:jc w:val="both"/>
              <w:rPr>
                <w:sz w:val="24"/>
                <w:szCs w:val="24"/>
              </w:rPr>
            </w:pPr>
            <w:r w:rsidRPr="005A0B5C">
              <w:rPr>
                <w:sz w:val="24"/>
                <w:szCs w:val="24"/>
              </w:rPr>
              <w:t>行政院主計總處</w:t>
            </w:r>
          </w:p>
        </w:tc>
        <w:tc>
          <w:tcPr>
            <w:tcW w:w="1029" w:type="pct"/>
          </w:tcPr>
          <w:p w:rsidR="0053434F" w:rsidRPr="005A0B5C" w:rsidRDefault="0053434F" w:rsidP="00C9588A">
            <w:pPr>
              <w:rPr>
                <w:sz w:val="24"/>
                <w:szCs w:val="24"/>
              </w:rPr>
            </w:pPr>
            <w:r w:rsidRPr="005A0B5C">
              <w:rPr>
                <w:sz w:val="24"/>
                <w:szCs w:val="24"/>
              </w:rPr>
              <w:t>已完成。</w:t>
            </w:r>
          </w:p>
        </w:tc>
      </w:tr>
      <w:tr w:rsidR="0053434F" w:rsidRPr="005A0B5C" w:rsidTr="00C9588A">
        <w:tc>
          <w:tcPr>
            <w:tcW w:w="451" w:type="pct"/>
            <w:vMerge/>
            <w:shd w:val="clear" w:color="auto" w:fill="auto"/>
            <w:vAlign w:val="center"/>
          </w:tcPr>
          <w:p w:rsidR="0053434F" w:rsidRPr="005A0B5C" w:rsidRDefault="0053434F" w:rsidP="00C9588A">
            <w:pPr>
              <w:jc w:val="center"/>
              <w:rPr>
                <w:sz w:val="24"/>
                <w:szCs w:val="24"/>
              </w:rPr>
            </w:pPr>
          </w:p>
        </w:tc>
        <w:tc>
          <w:tcPr>
            <w:tcW w:w="1408" w:type="pct"/>
            <w:shd w:val="clear" w:color="auto" w:fill="auto"/>
          </w:tcPr>
          <w:p w:rsidR="0053434F" w:rsidRPr="005A0B5C" w:rsidRDefault="0053434F" w:rsidP="0053434F">
            <w:pPr>
              <w:numPr>
                <w:ilvl w:val="0"/>
                <w:numId w:val="25"/>
              </w:numPr>
              <w:ind w:left="226" w:hanging="226"/>
              <w:jc w:val="both"/>
              <w:rPr>
                <w:sz w:val="24"/>
                <w:szCs w:val="24"/>
              </w:rPr>
            </w:pPr>
            <w:r w:rsidRPr="005A0B5C">
              <w:rPr>
                <w:sz w:val="24"/>
                <w:szCs w:val="24"/>
              </w:rPr>
              <w:t>建議學習型兼任</w:t>
            </w:r>
          </w:p>
          <w:p w:rsidR="0053434F" w:rsidRPr="005A0B5C" w:rsidRDefault="0053434F" w:rsidP="00C9588A">
            <w:pPr>
              <w:ind w:left="226"/>
              <w:jc w:val="both"/>
              <w:rPr>
                <w:sz w:val="24"/>
                <w:szCs w:val="24"/>
              </w:rPr>
            </w:pPr>
            <w:r w:rsidRPr="005A0B5C">
              <w:rPr>
                <w:sz w:val="24"/>
                <w:szCs w:val="24"/>
              </w:rPr>
              <w:t>助理應免納</w:t>
            </w:r>
            <w:r w:rsidRPr="005A0B5C">
              <w:rPr>
                <w:sz w:val="24"/>
                <w:szCs w:val="24"/>
              </w:rPr>
              <w:t>(</w:t>
            </w:r>
            <w:r w:rsidRPr="005A0B5C">
              <w:rPr>
                <w:sz w:val="24"/>
                <w:szCs w:val="24"/>
              </w:rPr>
              <w:t>扣</w:t>
            </w:r>
            <w:r w:rsidRPr="005A0B5C">
              <w:rPr>
                <w:sz w:val="24"/>
                <w:szCs w:val="24"/>
              </w:rPr>
              <w:t>)</w:t>
            </w:r>
          </w:p>
          <w:p w:rsidR="0053434F" w:rsidRPr="005A0B5C" w:rsidRDefault="0053434F" w:rsidP="00C9588A">
            <w:pPr>
              <w:ind w:left="226"/>
              <w:jc w:val="both"/>
              <w:rPr>
                <w:sz w:val="24"/>
                <w:szCs w:val="24"/>
              </w:rPr>
            </w:pPr>
            <w:r w:rsidRPr="005A0B5C">
              <w:rPr>
                <w:sz w:val="24"/>
                <w:szCs w:val="24"/>
              </w:rPr>
              <w:t>所得稅及健保補充</w:t>
            </w:r>
          </w:p>
          <w:p w:rsidR="0053434F" w:rsidRPr="005A0B5C" w:rsidRDefault="0053434F" w:rsidP="00C9588A">
            <w:pPr>
              <w:ind w:left="226"/>
              <w:jc w:val="both"/>
              <w:rPr>
                <w:sz w:val="24"/>
                <w:szCs w:val="24"/>
              </w:rPr>
            </w:pPr>
            <w:r w:rsidRPr="005A0B5C">
              <w:rPr>
                <w:sz w:val="24"/>
                <w:szCs w:val="24"/>
              </w:rPr>
              <w:t>保費</w:t>
            </w:r>
          </w:p>
        </w:tc>
        <w:tc>
          <w:tcPr>
            <w:tcW w:w="1408" w:type="pct"/>
          </w:tcPr>
          <w:p w:rsidR="0053434F" w:rsidRPr="005A0B5C" w:rsidRDefault="0053434F" w:rsidP="00C9588A">
            <w:pPr>
              <w:jc w:val="both"/>
              <w:rPr>
                <w:sz w:val="24"/>
                <w:szCs w:val="24"/>
              </w:rPr>
            </w:pPr>
            <w:r w:rsidRPr="005A0B5C">
              <w:rPr>
                <w:sz w:val="24"/>
                <w:szCs w:val="24"/>
              </w:rPr>
              <w:t>目前尚未協調本議題，學習型兼任助理每月支領之獎勵金，不涉勞務對價關係者，應免納</w:t>
            </w:r>
            <w:r w:rsidRPr="005A0B5C">
              <w:rPr>
                <w:sz w:val="24"/>
                <w:szCs w:val="24"/>
              </w:rPr>
              <w:t>(</w:t>
            </w:r>
            <w:r w:rsidRPr="005A0B5C">
              <w:rPr>
                <w:sz w:val="24"/>
                <w:szCs w:val="24"/>
              </w:rPr>
              <w:t>扣</w:t>
            </w:r>
            <w:r w:rsidRPr="005A0B5C">
              <w:rPr>
                <w:sz w:val="24"/>
                <w:szCs w:val="24"/>
              </w:rPr>
              <w:t>)</w:t>
            </w:r>
            <w:r w:rsidRPr="005A0B5C">
              <w:rPr>
                <w:sz w:val="24"/>
                <w:szCs w:val="24"/>
              </w:rPr>
              <w:t>所得稅及健保補充保費，建議財政部及衛福部主管機關比照學生獎勵金規定，得免納</w:t>
            </w:r>
            <w:r w:rsidRPr="005A0B5C">
              <w:rPr>
                <w:sz w:val="24"/>
                <w:szCs w:val="24"/>
              </w:rPr>
              <w:t>(</w:t>
            </w:r>
            <w:r w:rsidRPr="005A0B5C">
              <w:rPr>
                <w:sz w:val="24"/>
                <w:szCs w:val="24"/>
              </w:rPr>
              <w:t>扣</w:t>
            </w:r>
            <w:r w:rsidRPr="005A0B5C">
              <w:rPr>
                <w:sz w:val="24"/>
                <w:szCs w:val="24"/>
              </w:rPr>
              <w:t>)</w:t>
            </w:r>
            <w:r w:rsidRPr="005A0B5C">
              <w:rPr>
                <w:sz w:val="24"/>
                <w:szCs w:val="24"/>
              </w:rPr>
              <w:t>所得稅及健保補充保費</w:t>
            </w:r>
            <w:r w:rsidRPr="005A0B5C">
              <w:rPr>
                <w:rStyle w:val="af2"/>
                <w:sz w:val="24"/>
                <w:szCs w:val="24"/>
              </w:rPr>
              <w:footnoteReference w:id="5"/>
            </w:r>
            <w:r w:rsidRPr="005A0B5C">
              <w:rPr>
                <w:sz w:val="24"/>
                <w:szCs w:val="24"/>
              </w:rPr>
              <w:t>。</w:t>
            </w:r>
          </w:p>
        </w:tc>
        <w:tc>
          <w:tcPr>
            <w:tcW w:w="704" w:type="pct"/>
            <w:shd w:val="clear" w:color="auto" w:fill="auto"/>
          </w:tcPr>
          <w:p w:rsidR="0053434F" w:rsidRPr="005A0B5C" w:rsidRDefault="0053434F" w:rsidP="00C9588A">
            <w:pPr>
              <w:jc w:val="both"/>
              <w:rPr>
                <w:sz w:val="24"/>
                <w:szCs w:val="24"/>
              </w:rPr>
            </w:pPr>
            <w:r w:rsidRPr="005A0B5C">
              <w:rPr>
                <w:sz w:val="24"/>
                <w:szCs w:val="24"/>
              </w:rPr>
              <w:t>財政部</w:t>
            </w:r>
          </w:p>
          <w:p w:rsidR="0053434F" w:rsidRPr="005A0B5C" w:rsidRDefault="0053434F" w:rsidP="00C9588A">
            <w:pPr>
              <w:jc w:val="both"/>
              <w:rPr>
                <w:sz w:val="24"/>
                <w:szCs w:val="24"/>
              </w:rPr>
            </w:pPr>
            <w:r w:rsidRPr="005A0B5C">
              <w:rPr>
                <w:sz w:val="24"/>
                <w:szCs w:val="24"/>
              </w:rPr>
              <w:t>衛福部</w:t>
            </w:r>
          </w:p>
        </w:tc>
        <w:tc>
          <w:tcPr>
            <w:tcW w:w="1029" w:type="pct"/>
          </w:tcPr>
          <w:p w:rsidR="0053434F" w:rsidRPr="005A0B5C" w:rsidRDefault="0053434F" w:rsidP="00C9588A">
            <w:pPr>
              <w:jc w:val="both"/>
              <w:rPr>
                <w:sz w:val="24"/>
                <w:szCs w:val="24"/>
              </w:rPr>
            </w:pPr>
            <w:r w:rsidRPr="005A0B5C">
              <w:rPr>
                <w:sz w:val="24"/>
                <w:szCs w:val="24"/>
              </w:rPr>
              <w:t>建議提行政院研商。</w:t>
            </w:r>
          </w:p>
        </w:tc>
      </w:tr>
      <w:tr w:rsidR="0053434F" w:rsidRPr="005A0B5C" w:rsidTr="00C9588A">
        <w:tc>
          <w:tcPr>
            <w:tcW w:w="451" w:type="pct"/>
            <w:vMerge/>
            <w:shd w:val="clear" w:color="auto" w:fill="auto"/>
            <w:vAlign w:val="center"/>
          </w:tcPr>
          <w:p w:rsidR="0053434F" w:rsidRPr="005A0B5C" w:rsidRDefault="0053434F" w:rsidP="00C9588A">
            <w:pPr>
              <w:jc w:val="center"/>
              <w:rPr>
                <w:sz w:val="24"/>
                <w:szCs w:val="24"/>
              </w:rPr>
            </w:pPr>
          </w:p>
        </w:tc>
        <w:tc>
          <w:tcPr>
            <w:tcW w:w="1408" w:type="pct"/>
            <w:shd w:val="clear" w:color="auto" w:fill="auto"/>
          </w:tcPr>
          <w:p w:rsidR="0053434F" w:rsidRPr="005A0B5C" w:rsidRDefault="0053434F" w:rsidP="0053434F">
            <w:pPr>
              <w:numPr>
                <w:ilvl w:val="0"/>
                <w:numId w:val="25"/>
              </w:numPr>
              <w:ind w:left="226" w:hanging="226"/>
              <w:jc w:val="both"/>
              <w:rPr>
                <w:sz w:val="24"/>
                <w:szCs w:val="24"/>
              </w:rPr>
            </w:pPr>
            <w:r w:rsidRPr="005A0B5C">
              <w:rPr>
                <w:sz w:val="24"/>
                <w:szCs w:val="24"/>
              </w:rPr>
              <w:t>勞動部發動全面</w:t>
            </w:r>
          </w:p>
          <w:p w:rsidR="0053434F" w:rsidRPr="005A0B5C" w:rsidRDefault="0053434F" w:rsidP="00C9588A">
            <w:pPr>
              <w:ind w:left="226"/>
              <w:jc w:val="both"/>
              <w:rPr>
                <w:sz w:val="24"/>
                <w:szCs w:val="24"/>
              </w:rPr>
            </w:pPr>
            <w:r w:rsidRPr="005A0B5C">
              <w:rPr>
                <w:sz w:val="24"/>
                <w:szCs w:val="24"/>
              </w:rPr>
              <w:t>勞檢且對學習關係</w:t>
            </w:r>
          </w:p>
          <w:p w:rsidR="0053434F" w:rsidRPr="005A0B5C" w:rsidRDefault="0053434F" w:rsidP="00C9588A">
            <w:pPr>
              <w:ind w:left="226"/>
              <w:jc w:val="both"/>
              <w:rPr>
                <w:sz w:val="24"/>
                <w:szCs w:val="24"/>
              </w:rPr>
            </w:pPr>
            <w:r w:rsidRPr="005A0B5C">
              <w:rPr>
                <w:sz w:val="24"/>
                <w:szCs w:val="24"/>
              </w:rPr>
              <w:t>範疇限縮</w:t>
            </w:r>
            <w:r w:rsidRPr="005A0B5C">
              <w:rPr>
                <w:rFonts w:ascii="標楷體" w:hAnsi="標楷體" w:hint="eastAsia"/>
                <w:sz w:val="24"/>
                <w:szCs w:val="24"/>
              </w:rPr>
              <w:t>，</w:t>
            </w:r>
            <w:r w:rsidRPr="005A0B5C">
              <w:rPr>
                <w:rFonts w:hint="eastAsia"/>
                <w:sz w:val="24"/>
                <w:szCs w:val="24"/>
              </w:rPr>
              <w:t>部分</w:t>
            </w:r>
            <w:r w:rsidRPr="005A0B5C">
              <w:rPr>
                <w:rFonts w:ascii="標楷體" w:hAnsi="標楷體" w:hint="eastAsia"/>
                <w:sz w:val="24"/>
                <w:szCs w:val="24"/>
              </w:rPr>
              <w:t>「學習型」兼任助理</w:t>
            </w:r>
            <w:r w:rsidRPr="005A0B5C">
              <w:rPr>
                <w:sz w:val="24"/>
                <w:szCs w:val="24"/>
              </w:rPr>
              <w:t>不被勞政主管</w:t>
            </w:r>
            <w:r w:rsidRPr="005A0B5C">
              <w:rPr>
                <w:rFonts w:hint="eastAsia"/>
                <w:sz w:val="24"/>
                <w:szCs w:val="24"/>
              </w:rPr>
              <w:t>機關</w:t>
            </w:r>
            <w:r w:rsidRPr="005A0B5C">
              <w:rPr>
                <w:sz w:val="24"/>
                <w:szCs w:val="24"/>
              </w:rPr>
              <w:t>認可，影響學生學習機會</w:t>
            </w:r>
          </w:p>
        </w:tc>
        <w:tc>
          <w:tcPr>
            <w:tcW w:w="1408" w:type="pct"/>
          </w:tcPr>
          <w:p w:rsidR="0053434F" w:rsidRPr="005A0B5C" w:rsidRDefault="0053434F" w:rsidP="00A25A35">
            <w:pPr>
              <w:jc w:val="distribute"/>
              <w:rPr>
                <w:sz w:val="24"/>
                <w:szCs w:val="24"/>
              </w:rPr>
            </w:pPr>
            <w:r w:rsidRPr="005A0B5C">
              <w:rPr>
                <w:sz w:val="24"/>
                <w:szCs w:val="24"/>
              </w:rPr>
              <w:t>學校雖可依教育部處理原則將學習與僱傭型分流，惟勞檢實務均以全數認定為基礎，致部分學校因怕動輒觸法採全面認定勞雇關係取向，致大幅縮減原有助理或工讀生名額，影響學生權益，多次建議勞動部與地方勞政主管機關</w:t>
            </w:r>
          </w:p>
          <w:p w:rsidR="0053434F" w:rsidRPr="005A0B5C" w:rsidRDefault="0053434F" w:rsidP="00C9588A">
            <w:pPr>
              <w:jc w:val="both"/>
              <w:rPr>
                <w:sz w:val="24"/>
                <w:szCs w:val="24"/>
              </w:rPr>
            </w:pPr>
          </w:p>
          <w:p w:rsidR="0053434F" w:rsidRPr="005A0B5C" w:rsidRDefault="0053434F" w:rsidP="00C9588A">
            <w:pPr>
              <w:jc w:val="both"/>
              <w:rPr>
                <w:sz w:val="24"/>
                <w:szCs w:val="24"/>
              </w:rPr>
            </w:pPr>
            <w:r w:rsidRPr="005A0B5C">
              <w:rPr>
                <w:sz w:val="24"/>
                <w:szCs w:val="24"/>
              </w:rPr>
              <w:lastRenderedPageBreak/>
              <w:t>協商解決均未果。</w:t>
            </w:r>
          </w:p>
        </w:tc>
        <w:tc>
          <w:tcPr>
            <w:tcW w:w="704" w:type="pct"/>
            <w:shd w:val="clear" w:color="auto" w:fill="auto"/>
          </w:tcPr>
          <w:p w:rsidR="0053434F" w:rsidRPr="005A0B5C" w:rsidRDefault="0053434F" w:rsidP="00C9588A">
            <w:pPr>
              <w:jc w:val="both"/>
              <w:rPr>
                <w:sz w:val="24"/>
                <w:szCs w:val="24"/>
              </w:rPr>
            </w:pPr>
            <w:r w:rsidRPr="005A0B5C">
              <w:rPr>
                <w:sz w:val="24"/>
                <w:szCs w:val="24"/>
              </w:rPr>
              <w:lastRenderedPageBreak/>
              <w:t>勞動部</w:t>
            </w:r>
          </w:p>
          <w:p w:rsidR="0053434F" w:rsidRPr="005A0B5C" w:rsidRDefault="0053434F" w:rsidP="00C9588A">
            <w:pPr>
              <w:jc w:val="both"/>
              <w:rPr>
                <w:sz w:val="24"/>
                <w:szCs w:val="24"/>
              </w:rPr>
            </w:pPr>
            <w:r w:rsidRPr="005A0B5C">
              <w:rPr>
                <w:sz w:val="24"/>
                <w:szCs w:val="24"/>
              </w:rPr>
              <w:t>地方勞檢單位</w:t>
            </w:r>
          </w:p>
        </w:tc>
        <w:tc>
          <w:tcPr>
            <w:tcW w:w="1029" w:type="pct"/>
          </w:tcPr>
          <w:p w:rsidR="0053434F" w:rsidRPr="005A0B5C" w:rsidRDefault="0053434F" w:rsidP="00C9588A">
            <w:pPr>
              <w:jc w:val="both"/>
              <w:rPr>
                <w:sz w:val="24"/>
                <w:szCs w:val="24"/>
              </w:rPr>
            </w:pPr>
            <w:r w:rsidRPr="005A0B5C">
              <w:rPr>
                <w:sz w:val="24"/>
                <w:szCs w:val="24"/>
              </w:rPr>
              <w:t>建議提行政院研商。</w:t>
            </w:r>
          </w:p>
        </w:tc>
      </w:tr>
      <w:tr w:rsidR="0053434F" w:rsidRPr="005A0B5C" w:rsidTr="00C9588A">
        <w:tc>
          <w:tcPr>
            <w:tcW w:w="451" w:type="pct"/>
            <w:shd w:val="clear" w:color="auto" w:fill="auto"/>
            <w:vAlign w:val="center"/>
          </w:tcPr>
          <w:p w:rsidR="0053434F" w:rsidRPr="005A0B5C" w:rsidRDefault="0053434F" w:rsidP="00C9588A">
            <w:pPr>
              <w:jc w:val="center"/>
              <w:rPr>
                <w:sz w:val="24"/>
                <w:szCs w:val="24"/>
              </w:rPr>
            </w:pPr>
            <w:r w:rsidRPr="005A0B5C">
              <w:rPr>
                <w:sz w:val="24"/>
                <w:szCs w:val="24"/>
              </w:rPr>
              <w:lastRenderedPageBreak/>
              <w:t>修</w:t>
            </w:r>
          </w:p>
          <w:p w:rsidR="0053434F" w:rsidRPr="005A0B5C" w:rsidRDefault="0053434F" w:rsidP="00C9588A">
            <w:pPr>
              <w:jc w:val="center"/>
              <w:rPr>
                <w:sz w:val="24"/>
                <w:szCs w:val="24"/>
              </w:rPr>
            </w:pPr>
            <w:r w:rsidRPr="005A0B5C">
              <w:rPr>
                <w:sz w:val="24"/>
                <w:szCs w:val="24"/>
              </w:rPr>
              <w:t>法</w:t>
            </w:r>
          </w:p>
          <w:p w:rsidR="0053434F" w:rsidRPr="005A0B5C" w:rsidRDefault="0053434F" w:rsidP="00C9588A">
            <w:pPr>
              <w:jc w:val="center"/>
              <w:rPr>
                <w:sz w:val="24"/>
                <w:szCs w:val="24"/>
              </w:rPr>
            </w:pPr>
            <w:r w:rsidRPr="005A0B5C">
              <w:rPr>
                <w:sz w:val="24"/>
                <w:szCs w:val="24"/>
              </w:rPr>
              <w:t>建</w:t>
            </w:r>
          </w:p>
          <w:p w:rsidR="0053434F" w:rsidRPr="005A0B5C" w:rsidRDefault="0053434F" w:rsidP="00C9588A">
            <w:pPr>
              <w:jc w:val="center"/>
              <w:rPr>
                <w:sz w:val="24"/>
                <w:szCs w:val="24"/>
              </w:rPr>
            </w:pPr>
            <w:r w:rsidRPr="005A0B5C">
              <w:rPr>
                <w:sz w:val="24"/>
                <w:szCs w:val="24"/>
              </w:rPr>
              <w:t>議</w:t>
            </w:r>
          </w:p>
        </w:tc>
        <w:tc>
          <w:tcPr>
            <w:tcW w:w="1408" w:type="pct"/>
            <w:shd w:val="clear" w:color="auto" w:fill="auto"/>
          </w:tcPr>
          <w:p w:rsidR="0053434F" w:rsidRPr="005A0B5C" w:rsidRDefault="0053434F" w:rsidP="00C9588A">
            <w:pPr>
              <w:rPr>
                <w:kern w:val="0"/>
                <w:sz w:val="24"/>
                <w:szCs w:val="24"/>
              </w:rPr>
            </w:pPr>
            <w:r w:rsidRPr="005A0B5C">
              <w:rPr>
                <w:kern w:val="0"/>
                <w:sz w:val="24"/>
                <w:szCs w:val="24"/>
              </w:rPr>
              <w:t>建議未來訂定專法或修法整體解決</w:t>
            </w:r>
          </w:p>
        </w:tc>
        <w:tc>
          <w:tcPr>
            <w:tcW w:w="1408" w:type="pct"/>
          </w:tcPr>
          <w:p w:rsidR="0053434F" w:rsidRPr="005A0B5C" w:rsidRDefault="0053434F" w:rsidP="00C9588A">
            <w:pPr>
              <w:jc w:val="both"/>
              <w:rPr>
                <w:sz w:val="24"/>
                <w:szCs w:val="24"/>
              </w:rPr>
            </w:pPr>
            <w:r w:rsidRPr="005A0B5C">
              <w:rPr>
                <w:sz w:val="24"/>
                <w:szCs w:val="24"/>
              </w:rPr>
              <w:t>教育部業已於</w:t>
            </w:r>
            <w:r w:rsidRPr="005A0B5C">
              <w:rPr>
                <w:rFonts w:hint="eastAsia"/>
                <w:sz w:val="24"/>
                <w:szCs w:val="24"/>
              </w:rPr>
              <w:t>104</w:t>
            </w:r>
            <w:r w:rsidRPr="005A0B5C">
              <w:rPr>
                <w:rFonts w:hint="eastAsia"/>
                <w:sz w:val="24"/>
                <w:szCs w:val="24"/>
              </w:rPr>
              <w:t>年</w:t>
            </w:r>
            <w:r w:rsidRPr="005A0B5C">
              <w:rPr>
                <w:sz w:val="24"/>
                <w:szCs w:val="24"/>
              </w:rPr>
              <w:t>9</w:t>
            </w:r>
            <w:r w:rsidRPr="005A0B5C">
              <w:rPr>
                <w:sz w:val="24"/>
                <w:szCs w:val="24"/>
              </w:rPr>
              <w:t>月</w:t>
            </w:r>
            <w:r w:rsidRPr="005A0B5C">
              <w:rPr>
                <w:sz w:val="24"/>
                <w:szCs w:val="24"/>
              </w:rPr>
              <w:t>15</w:t>
            </w:r>
            <w:r w:rsidRPr="005A0B5C">
              <w:rPr>
                <w:sz w:val="24"/>
                <w:szCs w:val="24"/>
              </w:rPr>
              <w:t>日召開高教審議小組會議研議。後續擬持續就「大學法」修法方向，邀集專家學者研商並提跨部會工作小組討論後，依法制程序辦理，預計於明年</w:t>
            </w:r>
            <w:r w:rsidRPr="005A0B5C">
              <w:rPr>
                <w:sz w:val="24"/>
                <w:szCs w:val="24"/>
              </w:rPr>
              <w:t>2</w:t>
            </w:r>
            <w:r w:rsidRPr="005A0B5C">
              <w:rPr>
                <w:sz w:val="24"/>
                <w:szCs w:val="24"/>
              </w:rPr>
              <w:t>月舉辦公聽會後，提送行政院。</w:t>
            </w:r>
          </w:p>
        </w:tc>
        <w:tc>
          <w:tcPr>
            <w:tcW w:w="704" w:type="pct"/>
            <w:shd w:val="clear" w:color="auto" w:fill="auto"/>
          </w:tcPr>
          <w:p w:rsidR="0053434F" w:rsidRPr="005A0B5C" w:rsidRDefault="0053434F" w:rsidP="00C9588A">
            <w:pPr>
              <w:jc w:val="both"/>
              <w:rPr>
                <w:sz w:val="24"/>
                <w:szCs w:val="24"/>
              </w:rPr>
            </w:pPr>
            <w:r w:rsidRPr="005A0B5C">
              <w:rPr>
                <w:sz w:val="24"/>
                <w:szCs w:val="24"/>
              </w:rPr>
              <w:t>教育部</w:t>
            </w:r>
          </w:p>
          <w:p w:rsidR="0053434F" w:rsidRPr="005A0B5C" w:rsidRDefault="0053434F" w:rsidP="00C9588A">
            <w:pPr>
              <w:jc w:val="both"/>
              <w:rPr>
                <w:sz w:val="24"/>
                <w:szCs w:val="24"/>
              </w:rPr>
            </w:pPr>
            <w:r w:rsidRPr="005A0B5C">
              <w:rPr>
                <w:sz w:val="24"/>
                <w:szCs w:val="24"/>
              </w:rPr>
              <w:t>勞動部</w:t>
            </w:r>
          </w:p>
        </w:tc>
        <w:tc>
          <w:tcPr>
            <w:tcW w:w="1029" w:type="pct"/>
          </w:tcPr>
          <w:p w:rsidR="0053434F" w:rsidRPr="005A0B5C" w:rsidRDefault="0053434F" w:rsidP="00C9588A">
            <w:pPr>
              <w:jc w:val="both"/>
              <w:rPr>
                <w:sz w:val="24"/>
                <w:szCs w:val="24"/>
              </w:rPr>
            </w:pPr>
            <w:r w:rsidRPr="005A0B5C">
              <w:rPr>
                <w:sz w:val="24"/>
                <w:szCs w:val="24"/>
              </w:rPr>
              <w:t>研商辦理中。</w:t>
            </w:r>
          </w:p>
        </w:tc>
      </w:tr>
    </w:tbl>
    <w:p w:rsidR="00D24AE3" w:rsidRPr="005A0B5C" w:rsidRDefault="00D24AE3" w:rsidP="00D24AE3">
      <w:pPr>
        <w:pStyle w:val="3"/>
        <w:numPr>
          <w:ilvl w:val="0"/>
          <w:numId w:val="0"/>
        </w:numPr>
        <w:ind w:left="3" w:hangingChars="1" w:hanging="3"/>
        <w:rPr>
          <w:sz w:val="24"/>
          <w:szCs w:val="24"/>
        </w:rPr>
      </w:pPr>
      <w:r w:rsidRPr="005A0B5C">
        <w:rPr>
          <w:rFonts w:hint="eastAsia"/>
          <w:sz w:val="24"/>
          <w:szCs w:val="24"/>
        </w:rPr>
        <w:t>資料來源</w:t>
      </w:r>
      <w:r w:rsidRPr="005A0B5C">
        <w:rPr>
          <w:rFonts w:hAnsi="標楷體" w:hint="eastAsia"/>
          <w:sz w:val="24"/>
          <w:szCs w:val="24"/>
        </w:rPr>
        <w:t>：</w:t>
      </w:r>
      <w:r w:rsidRPr="005A0B5C">
        <w:rPr>
          <w:rFonts w:hint="eastAsia"/>
          <w:sz w:val="24"/>
          <w:szCs w:val="24"/>
        </w:rPr>
        <w:t>教育部</w:t>
      </w:r>
      <w:r w:rsidRPr="005A0B5C">
        <w:rPr>
          <w:rFonts w:hAnsi="標楷體" w:hint="eastAsia"/>
          <w:sz w:val="24"/>
          <w:szCs w:val="24"/>
        </w:rPr>
        <w:t>。</w:t>
      </w:r>
    </w:p>
    <w:p w:rsidR="005D4933" w:rsidRPr="005A0B5C" w:rsidRDefault="007B7A0E">
      <w:pPr>
        <w:pStyle w:val="12"/>
        <w:ind w:left="680" w:firstLine="680"/>
        <w:rPr>
          <w:bCs/>
        </w:rPr>
      </w:pPr>
      <w:bookmarkStart w:id="36" w:name="_Toc524895648"/>
      <w:bookmarkStart w:id="37" w:name="_Toc524896194"/>
      <w:bookmarkStart w:id="38" w:name="_Toc524896224"/>
      <w:bookmarkStart w:id="39" w:name="_Toc524902734"/>
      <w:bookmarkStart w:id="40" w:name="_Toc525066148"/>
      <w:bookmarkStart w:id="41" w:name="_Toc525070839"/>
      <w:bookmarkStart w:id="42" w:name="_Toc525938379"/>
      <w:bookmarkStart w:id="43" w:name="_Toc525939227"/>
      <w:bookmarkStart w:id="44" w:name="_Toc525939732"/>
      <w:bookmarkStart w:id="45" w:name="_Toc529218272"/>
      <w:bookmarkStart w:id="46" w:name="_Toc529222689"/>
      <w:bookmarkStart w:id="47" w:name="_Toc529223111"/>
      <w:bookmarkStart w:id="48" w:name="_Toc529223862"/>
      <w:bookmarkStart w:id="49" w:name="_Toc529228265"/>
      <w:bookmarkEnd w:id="33"/>
      <w:bookmarkEnd w:id="34"/>
      <w:r w:rsidRPr="005A0B5C">
        <w:rPr>
          <w:rFonts w:hint="eastAsia"/>
          <w:bCs/>
        </w:rPr>
        <w:t>綜上所述，</w:t>
      </w:r>
      <w:r w:rsidR="006150B8" w:rsidRPr="005A0B5C">
        <w:rPr>
          <w:rFonts w:hint="eastAsia"/>
          <w:bCs/>
        </w:rPr>
        <w:t>勞動部及教育部未確實通盤檢討相關法制</w:t>
      </w:r>
      <w:r w:rsidR="00D13862" w:rsidRPr="005A0B5C">
        <w:rPr>
          <w:rFonts w:hint="eastAsia"/>
          <w:bCs/>
        </w:rPr>
        <w:t>暨參酌國情及社會現況，籌妥周全配套措施，</w:t>
      </w:r>
      <w:r w:rsidR="00724C60" w:rsidRPr="005A0B5C">
        <w:rPr>
          <w:rFonts w:hint="eastAsia"/>
          <w:bCs/>
        </w:rPr>
        <w:t>且</w:t>
      </w:r>
      <w:r w:rsidR="00D13862" w:rsidRPr="005A0B5C">
        <w:rPr>
          <w:rFonts w:hint="eastAsia"/>
          <w:bCs/>
        </w:rPr>
        <w:t>未給予合理緩衝期，率於104年6月17日貿然限期各大專校院於104學年開學前完成兼任助理分流納保，並於爭議協商過程中全面入校勞檢裁罰，衝擊大學自治原則，導致學校動盪不安，師生關係變質為勞雇關係，影響學術研究，弱勢學生工讀權益受損，惡化政府財政負擔，並衍生諸多重大爭議；行政院未能本於最高行政主管機關權責，基於行政一體，積極進行跨部會協商，有效整合提出解決方案，藉詞推稱尊重各大學提出釋憲，坐視兼任助理納保爭議延燒，民怨沸騰，行事作為消極，誠屬不當，均核有重大違失</w:t>
      </w:r>
      <w:r w:rsidRPr="005A0B5C">
        <w:rPr>
          <w:rFonts w:hint="eastAsia"/>
          <w:bCs/>
        </w:rPr>
        <w:t>，爰依監察法第24條提案糾正，移送</w:t>
      </w:r>
      <w:r w:rsidR="00D13862" w:rsidRPr="005A0B5C">
        <w:rPr>
          <w:rFonts w:hint="eastAsia"/>
          <w:bCs/>
        </w:rPr>
        <w:t>行政院轉飭所屬</w:t>
      </w:r>
      <w:r w:rsidRPr="005A0B5C">
        <w:rPr>
          <w:rFonts w:hint="eastAsia"/>
          <w:bCs/>
        </w:rPr>
        <w:t>確實檢討改善見復。</w:t>
      </w:r>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5D4933" w:rsidRPr="005A0B5C" w:rsidRDefault="007B7A0E">
      <w:pPr>
        <w:pStyle w:val="a5"/>
        <w:spacing w:before="0" w:after="0"/>
        <w:ind w:leftChars="1100" w:left="3742"/>
        <w:jc w:val="both"/>
        <w:rPr>
          <w:rFonts w:hint="eastAsia"/>
          <w:b w:val="0"/>
          <w:bCs/>
          <w:snapToGrid/>
          <w:spacing w:val="12"/>
          <w:kern w:val="0"/>
          <w:sz w:val="40"/>
        </w:rPr>
      </w:pPr>
      <w:bookmarkStart w:id="50" w:name="_Toc524895649"/>
      <w:bookmarkStart w:id="51" w:name="_Toc524896195"/>
      <w:bookmarkStart w:id="52" w:name="_Toc524896225"/>
      <w:bookmarkEnd w:id="50"/>
      <w:bookmarkEnd w:id="51"/>
      <w:bookmarkEnd w:id="52"/>
      <w:r w:rsidRPr="005A0B5C">
        <w:rPr>
          <w:rFonts w:hint="eastAsia"/>
          <w:b w:val="0"/>
          <w:bCs/>
          <w:snapToGrid/>
          <w:spacing w:val="12"/>
          <w:kern w:val="0"/>
          <w:sz w:val="40"/>
        </w:rPr>
        <w:t>提案委員：</w:t>
      </w:r>
      <w:r w:rsidR="00005667" w:rsidRPr="005A0B5C">
        <w:rPr>
          <w:rFonts w:hint="eastAsia"/>
          <w:b w:val="0"/>
          <w:bCs/>
          <w:snapToGrid/>
          <w:spacing w:val="12"/>
          <w:kern w:val="0"/>
          <w:sz w:val="40"/>
        </w:rPr>
        <w:t>陳小紅</w:t>
      </w:r>
    </w:p>
    <w:p w:rsidR="00005667" w:rsidRPr="005A0B5C" w:rsidRDefault="00005667">
      <w:pPr>
        <w:pStyle w:val="a5"/>
        <w:spacing w:before="0" w:after="0"/>
        <w:ind w:leftChars="1100" w:left="3742"/>
        <w:jc w:val="both"/>
        <w:rPr>
          <w:rFonts w:hint="eastAsia"/>
          <w:b w:val="0"/>
          <w:bCs/>
          <w:snapToGrid/>
          <w:spacing w:val="12"/>
          <w:kern w:val="0"/>
          <w:sz w:val="40"/>
        </w:rPr>
      </w:pPr>
      <w:r w:rsidRPr="005A0B5C">
        <w:rPr>
          <w:rFonts w:hint="eastAsia"/>
          <w:b w:val="0"/>
          <w:bCs/>
          <w:snapToGrid/>
          <w:spacing w:val="12"/>
          <w:kern w:val="0"/>
          <w:sz w:val="40"/>
        </w:rPr>
        <w:t xml:space="preserve">          仉桂美</w:t>
      </w:r>
    </w:p>
    <w:p w:rsidR="00005667" w:rsidRPr="005A0B5C" w:rsidRDefault="00005667">
      <w:pPr>
        <w:pStyle w:val="a5"/>
        <w:spacing w:before="0" w:after="0"/>
        <w:ind w:leftChars="1100" w:left="3742"/>
        <w:jc w:val="both"/>
        <w:rPr>
          <w:b w:val="0"/>
          <w:bCs/>
          <w:snapToGrid/>
          <w:spacing w:val="0"/>
          <w:kern w:val="0"/>
          <w:sz w:val="40"/>
        </w:rPr>
      </w:pPr>
    </w:p>
    <w:p w:rsidR="005D4933" w:rsidRPr="005A0B5C" w:rsidRDefault="007B7A0E">
      <w:pPr>
        <w:pStyle w:val="af"/>
        <w:rPr>
          <w:bCs/>
        </w:rPr>
      </w:pPr>
      <w:r w:rsidRPr="005A0B5C">
        <w:rPr>
          <w:rFonts w:hint="eastAsia"/>
          <w:bCs/>
        </w:rPr>
        <w:t>中</w:t>
      </w:r>
      <w:r w:rsidRPr="005A0B5C">
        <w:rPr>
          <w:rFonts w:hint="eastAsia"/>
          <w:bCs/>
        </w:rPr>
        <w:t xml:space="preserve">    </w:t>
      </w:r>
      <w:r w:rsidRPr="005A0B5C">
        <w:rPr>
          <w:rFonts w:hint="eastAsia"/>
          <w:bCs/>
        </w:rPr>
        <w:t>華</w:t>
      </w:r>
      <w:r w:rsidRPr="005A0B5C">
        <w:rPr>
          <w:rFonts w:hint="eastAsia"/>
          <w:bCs/>
        </w:rPr>
        <w:t xml:space="preserve">    </w:t>
      </w:r>
      <w:r w:rsidRPr="005A0B5C">
        <w:rPr>
          <w:rFonts w:hint="eastAsia"/>
          <w:bCs/>
        </w:rPr>
        <w:t>民</w:t>
      </w:r>
      <w:r w:rsidRPr="005A0B5C">
        <w:rPr>
          <w:rFonts w:hint="eastAsia"/>
          <w:bCs/>
        </w:rPr>
        <w:t xml:space="preserve">    </w:t>
      </w:r>
      <w:r w:rsidRPr="005A0B5C">
        <w:rPr>
          <w:rFonts w:hint="eastAsia"/>
          <w:bCs/>
        </w:rPr>
        <w:t>國</w:t>
      </w:r>
      <w:r w:rsidRPr="005A0B5C">
        <w:rPr>
          <w:rFonts w:hint="eastAsia"/>
          <w:bCs/>
        </w:rPr>
        <w:t xml:space="preserve">   </w:t>
      </w:r>
      <w:r w:rsidR="00D13862" w:rsidRPr="005A0B5C">
        <w:rPr>
          <w:rFonts w:hint="eastAsia"/>
          <w:bCs/>
        </w:rPr>
        <w:t>104</w:t>
      </w:r>
      <w:r w:rsidRPr="005A0B5C">
        <w:rPr>
          <w:rFonts w:hint="eastAsia"/>
          <w:bCs/>
        </w:rPr>
        <w:t xml:space="preserve">  </w:t>
      </w:r>
      <w:r w:rsidRPr="005A0B5C">
        <w:rPr>
          <w:rFonts w:hint="eastAsia"/>
          <w:bCs/>
        </w:rPr>
        <w:t>年</w:t>
      </w:r>
      <w:r w:rsidRPr="005A0B5C">
        <w:rPr>
          <w:rFonts w:hint="eastAsia"/>
          <w:bCs/>
        </w:rPr>
        <w:t xml:space="preserve"> </w:t>
      </w:r>
      <w:r w:rsidR="00005667" w:rsidRPr="005A0B5C">
        <w:rPr>
          <w:rFonts w:hint="eastAsia"/>
          <w:bCs/>
        </w:rPr>
        <w:t>10</w:t>
      </w:r>
      <w:r w:rsidRPr="005A0B5C">
        <w:rPr>
          <w:rFonts w:hint="eastAsia"/>
          <w:bCs/>
        </w:rPr>
        <w:t xml:space="preserve">  </w:t>
      </w:r>
      <w:r w:rsidRPr="005A0B5C">
        <w:rPr>
          <w:rFonts w:hint="eastAsia"/>
          <w:bCs/>
        </w:rPr>
        <w:t>月</w:t>
      </w:r>
      <w:r w:rsidRPr="005A0B5C">
        <w:rPr>
          <w:rFonts w:hint="eastAsia"/>
          <w:bCs/>
        </w:rPr>
        <w:t xml:space="preserve"> </w:t>
      </w:r>
      <w:r w:rsidR="00005667" w:rsidRPr="005A0B5C">
        <w:rPr>
          <w:rFonts w:hint="eastAsia"/>
          <w:bCs/>
        </w:rPr>
        <w:t>4</w:t>
      </w:r>
      <w:r w:rsidRPr="005A0B5C">
        <w:rPr>
          <w:rFonts w:hint="eastAsia"/>
          <w:bCs/>
        </w:rPr>
        <w:t xml:space="preserve"> </w:t>
      </w:r>
      <w:r w:rsidRPr="005A0B5C">
        <w:rPr>
          <w:rFonts w:hint="eastAsia"/>
          <w:bCs/>
        </w:rPr>
        <w:t>日</w:t>
      </w:r>
    </w:p>
    <w:sectPr w:rsidR="005D4933" w:rsidRPr="005A0B5C" w:rsidSect="00CA725F">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D56" w:rsidRDefault="00866D56">
      <w:r>
        <w:separator/>
      </w:r>
    </w:p>
  </w:endnote>
  <w:endnote w:type="continuationSeparator" w:id="0">
    <w:p w:rsidR="00866D56" w:rsidRDefault="00866D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933" w:rsidRDefault="00CA725F">
    <w:pPr>
      <w:framePr w:wrap="around" w:vAnchor="text" w:hAnchor="margin" w:xAlign="center" w:y="1"/>
      <w:ind w:left="640" w:firstLine="400"/>
      <w:textDirection w:val="btLr"/>
      <w:rPr>
        <w:rStyle w:val="a9"/>
      </w:rPr>
    </w:pPr>
    <w:r>
      <w:rPr>
        <w:rStyle w:val="a9"/>
      </w:rPr>
      <w:fldChar w:fldCharType="begin"/>
    </w:r>
    <w:r w:rsidR="007B7A0E">
      <w:rPr>
        <w:rStyle w:val="a9"/>
      </w:rPr>
      <w:instrText xml:space="preserve">PAGE  </w:instrText>
    </w:r>
    <w:r>
      <w:rPr>
        <w:rStyle w:val="a9"/>
      </w:rPr>
      <w:fldChar w:fldCharType="separate"/>
    </w:r>
    <w:r w:rsidR="007B7A0E">
      <w:rPr>
        <w:rStyle w:val="a9"/>
        <w:noProof/>
      </w:rPr>
      <w:t>3</w:t>
    </w:r>
    <w:r>
      <w:rPr>
        <w:rStyle w:val="a9"/>
      </w:rPr>
      <w:fldChar w:fldCharType="end"/>
    </w:r>
  </w:p>
  <w:p w:rsidR="005D4933" w:rsidRDefault="005D4933">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933" w:rsidRDefault="00CA725F">
    <w:pPr>
      <w:pStyle w:val="ad"/>
      <w:framePr w:wrap="around" w:vAnchor="text" w:hAnchor="margin" w:xAlign="center" w:y="1"/>
      <w:rPr>
        <w:rStyle w:val="a9"/>
        <w:sz w:val="24"/>
      </w:rPr>
    </w:pPr>
    <w:r>
      <w:rPr>
        <w:rStyle w:val="a9"/>
        <w:sz w:val="24"/>
      </w:rPr>
      <w:fldChar w:fldCharType="begin"/>
    </w:r>
    <w:r w:rsidR="007B7A0E">
      <w:rPr>
        <w:rStyle w:val="a9"/>
        <w:sz w:val="24"/>
      </w:rPr>
      <w:instrText xml:space="preserve">PAGE  </w:instrText>
    </w:r>
    <w:r>
      <w:rPr>
        <w:rStyle w:val="a9"/>
        <w:sz w:val="24"/>
      </w:rPr>
      <w:fldChar w:fldCharType="separate"/>
    </w:r>
    <w:r w:rsidR="005A0B5C">
      <w:rPr>
        <w:rStyle w:val="a9"/>
        <w:noProof/>
        <w:sz w:val="24"/>
      </w:rPr>
      <w:t>30</w:t>
    </w:r>
    <w:r>
      <w:rPr>
        <w:rStyle w:val="a9"/>
        <w:sz w:val="24"/>
      </w:rPr>
      <w:fldChar w:fldCharType="end"/>
    </w:r>
  </w:p>
  <w:p w:rsidR="005D4933" w:rsidRDefault="005D4933">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D56" w:rsidRDefault="00866D56">
      <w:r>
        <w:separator/>
      </w:r>
    </w:p>
  </w:footnote>
  <w:footnote w:type="continuationSeparator" w:id="0">
    <w:p w:rsidR="00866D56" w:rsidRDefault="00866D56">
      <w:r>
        <w:continuationSeparator/>
      </w:r>
    </w:p>
  </w:footnote>
  <w:footnote w:id="1">
    <w:p w:rsidR="001936EA" w:rsidRPr="001D40FA" w:rsidRDefault="001936EA" w:rsidP="001936EA">
      <w:pPr>
        <w:pStyle w:val="af0"/>
        <w:ind w:left="196" w:hangingChars="89" w:hanging="196"/>
      </w:pPr>
      <w:r w:rsidRPr="001D40FA">
        <w:rPr>
          <w:rStyle w:val="af2"/>
        </w:rPr>
        <w:footnoteRef/>
      </w:r>
      <w:r w:rsidRPr="001D40FA">
        <w:t xml:space="preserve"> </w:t>
      </w:r>
      <w:r w:rsidRPr="001D40FA">
        <w:rPr>
          <w:rFonts w:hint="eastAsia"/>
        </w:rPr>
        <w:t>104</w:t>
      </w:r>
      <w:r w:rsidRPr="001D40FA">
        <w:rPr>
          <w:rFonts w:hint="eastAsia"/>
        </w:rPr>
        <w:t>年</w:t>
      </w:r>
      <w:r w:rsidRPr="001D40FA">
        <w:rPr>
          <w:rFonts w:hint="eastAsia"/>
        </w:rPr>
        <w:t>6</w:t>
      </w:r>
      <w:r w:rsidRPr="001D40FA">
        <w:rPr>
          <w:rFonts w:hint="eastAsia"/>
        </w:rPr>
        <w:t>月</w:t>
      </w:r>
      <w:r w:rsidRPr="001D40FA">
        <w:rPr>
          <w:rFonts w:hint="eastAsia"/>
        </w:rPr>
        <w:t>17</w:t>
      </w:r>
      <w:r w:rsidRPr="001D40FA">
        <w:rPr>
          <w:rFonts w:hint="eastAsia"/>
        </w:rPr>
        <w:t>日勞動部及教育部分別以勞動關</w:t>
      </w:r>
      <w:r w:rsidRPr="001D40FA">
        <w:rPr>
          <w:rFonts w:hint="eastAsia"/>
        </w:rPr>
        <w:t>2</w:t>
      </w:r>
      <w:r w:rsidRPr="001D40FA">
        <w:rPr>
          <w:rFonts w:hint="eastAsia"/>
        </w:rPr>
        <w:t>字第</w:t>
      </w:r>
      <w:r w:rsidRPr="001D40FA">
        <w:rPr>
          <w:rFonts w:hint="eastAsia"/>
        </w:rPr>
        <w:t>1040126620</w:t>
      </w:r>
      <w:r w:rsidRPr="001D40FA">
        <w:rPr>
          <w:rFonts w:hint="eastAsia"/>
        </w:rPr>
        <w:t>號函及臺教高</w:t>
      </w:r>
      <w:r w:rsidRPr="001D40FA">
        <w:rPr>
          <w:rFonts w:ascii="標楷體" w:hAnsi="標楷體" w:hint="eastAsia"/>
        </w:rPr>
        <w:t>（</w:t>
      </w:r>
      <w:r w:rsidRPr="001D40FA">
        <w:rPr>
          <w:rFonts w:hint="eastAsia"/>
        </w:rPr>
        <w:t>五</w:t>
      </w:r>
      <w:r w:rsidRPr="001D40FA">
        <w:rPr>
          <w:rFonts w:ascii="標楷體" w:hAnsi="標楷體" w:hint="eastAsia"/>
        </w:rPr>
        <w:t>）</w:t>
      </w:r>
      <w:r w:rsidRPr="001D40FA">
        <w:rPr>
          <w:rFonts w:hint="eastAsia"/>
        </w:rPr>
        <w:t>字第</w:t>
      </w:r>
      <w:r w:rsidRPr="001D40FA">
        <w:rPr>
          <w:rFonts w:hint="eastAsia"/>
        </w:rPr>
        <w:t>1040063697</w:t>
      </w:r>
      <w:r w:rsidRPr="001D40FA">
        <w:rPr>
          <w:rFonts w:hint="eastAsia"/>
        </w:rPr>
        <w:t>號函訂定</w:t>
      </w:r>
      <w:r w:rsidRPr="001D40FA">
        <w:rPr>
          <w:rFonts w:ascii="標楷體" w:hAnsi="標楷體" w:hint="eastAsia"/>
        </w:rPr>
        <w:t>。</w:t>
      </w:r>
    </w:p>
  </w:footnote>
  <w:footnote w:id="2">
    <w:p w:rsidR="00957E9E" w:rsidRPr="001D40FA" w:rsidRDefault="00957E9E" w:rsidP="00957E9E">
      <w:pPr>
        <w:pStyle w:val="af0"/>
        <w:ind w:left="154" w:hangingChars="70" w:hanging="154"/>
      </w:pPr>
      <w:r w:rsidRPr="001D40FA">
        <w:rPr>
          <w:rStyle w:val="af2"/>
        </w:rPr>
        <w:footnoteRef/>
      </w:r>
      <w:r w:rsidRPr="001D40FA">
        <w:rPr>
          <w:rFonts w:hint="eastAsia"/>
        </w:rPr>
        <w:t>勞動部表示，指導原則係依</w:t>
      </w:r>
      <w:r w:rsidRPr="001D40FA">
        <w:rPr>
          <w:rFonts w:ascii="標楷體" w:hAnsi="標楷體" w:hint="eastAsia"/>
        </w:rPr>
        <w:t>「</w:t>
      </w:r>
      <w:r w:rsidRPr="001D40FA">
        <w:rPr>
          <w:rFonts w:hint="eastAsia"/>
        </w:rPr>
        <w:t>行政程序法</w:t>
      </w:r>
      <w:r w:rsidRPr="001D40FA">
        <w:rPr>
          <w:rFonts w:ascii="標楷體" w:hAnsi="標楷體" w:hint="eastAsia"/>
        </w:rPr>
        <w:t>」</w:t>
      </w:r>
      <w:r w:rsidRPr="001D40FA">
        <w:rPr>
          <w:rFonts w:hint="eastAsia"/>
        </w:rPr>
        <w:t>第</w:t>
      </w:r>
      <w:r w:rsidRPr="001D40FA">
        <w:rPr>
          <w:rFonts w:hint="eastAsia"/>
        </w:rPr>
        <w:t>165</w:t>
      </w:r>
      <w:r w:rsidRPr="001D40FA">
        <w:rPr>
          <w:rFonts w:hint="eastAsia"/>
        </w:rPr>
        <w:t>條規定，以不具法律上強制力之方法，促請學校及地方勞工行政機關為一定作為或不作為之行為，亦即行政指導</w:t>
      </w:r>
      <w:r w:rsidRPr="001D40FA">
        <w:rPr>
          <w:rFonts w:ascii="標楷體" w:hAnsi="標楷體" w:hint="eastAsia"/>
        </w:rPr>
        <w:t>。</w:t>
      </w:r>
    </w:p>
  </w:footnote>
  <w:footnote w:id="3">
    <w:p w:rsidR="00303D2A" w:rsidRPr="001D40FA" w:rsidRDefault="00303D2A" w:rsidP="00303D2A">
      <w:pPr>
        <w:pStyle w:val="af0"/>
        <w:ind w:left="125" w:hangingChars="57" w:hanging="125"/>
      </w:pPr>
      <w:r w:rsidRPr="001D40FA">
        <w:rPr>
          <w:rStyle w:val="af2"/>
        </w:rPr>
        <w:footnoteRef/>
      </w:r>
      <w:r w:rsidRPr="001D40FA">
        <w:rPr>
          <w:rFonts w:hint="eastAsia"/>
        </w:rPr>
        <w:t>依補充保費新規定，舉凡利息、股利、租金及執行業務收入未達</w:t>
      </w:r>
      <w:r w:rsidRPr="001D40FA">
        <w:rPr>
          <w:rFonts w:hint="eastAsia"/>
        </w:rPr>
        <w:t>2</w:t>
      </w:r>
      <w:r w:rsidRPr="001D40FA">
        <w:rPr>
          <w:rFonts w:hint="eastAsia"/>
        </w:rPr>
        <w:t>萬者，無需繳二代健保費，衛福部表示，新制預計於</w:t>
      </w:r>
      <w:r w:rsidRPr="001D40FA">
        <w:rPr>
          <w:rFonts w:hint="eastAsia"/>
        </w:rPr>
        <w:t>105</w:t>
      </w:r>
      <w:r w:rsidRPr="001D40FA">
        <w:rPr>
          <w:rFonts w:hint="eastAsia"/>
        </w:rPr>
        <w:t>年元旦實施。</w:t>
      </w:r>
    </w:p>
  </w:footnote>
  <w:footnote w:id="4">
    <w:p w:rsidR="00957E9E" w:rsidRPr="001D40FA" w:rsidRDefault="00957E9E" w:rsidP="00957E9E">
      <w:pPr>
        <w:pStyle w:val="af0"/>
        <w:ind w:left="238" w:hangingChars="108" w:hanging="238"/>
      </w:pPr>
      <w:r w:rsidRPr="001D40FA">
        <w:rPr>
          <w:rStyle w:val="af2"/>
        </w:rPr>
        <w:footnoteRef/>
      </w:r>
      <w:r w:rsidRPr="001D40FA">
        <w:t xml:space="preserve"> </w:t>
      </w:r>
      <w:r w:rsidRPr="001D40FA">
        <w:rPr>
          <w:rFonts w:hint="eastAsia"/>
        </w:rPr>
        <w:t>本院</w:t>
      </w:r>
      <w:r w:rsidRPr="001D40FA">
        <w:rPr>
          <w:rFonts w:hint="eastAsia"/>
        </w:rPr>
        <w:t>104</w:t>
      </w:r>
      <w:r w:rsidRPr="001D40FA">
        <w:rPr>
          <w:rFonts w:hint="eastAsia"/>
        </w:rPr>
        <w:t>年</w:t>
      </w:r>
      <w:r w:rsidRPr="001D40FA">
        <w:rPr>
          <w:rFonts w:hint="eastAsia"/>
        </w:rPr>
        <w:t>8</w:t>
      </w:r>
      <w:r w:rsidRPr="001D40FA">
        <w:rPr>
          <w:rFonts w:hint="eastAsia"/>
        </w:rPr>
        <w:t>月行文各公私立大學問卷調查</w:t>
      </w:r>
      <w:r w:rsidR="002F4A17" w:rsidRPr="001D40FA">
        <w:rPr>
          <w:rFonts w:hint="eastAsia"/>
        </w:rPr>
        <w:t>分析結果</w:t>
      </w:r>
      <w:r w:rsidRPr="001D40FA">
        <w:rPr>
          <w:rFonts w:hint="eastAsia"/>
        </w:rPr>
        <w:t>顯示</w:t>
      </w:r>
      <w:r w:rsidRPr="001D40FA">
        <w:rPr>
          <w:rFonts w:ascii="標楷體" w:hAnsi="標楷體" w:hint="eastAsia"/>
        </w:rPr>
        <w:t>，勞動部及教育部</w:t>
      </w:r>
      <w:r w:rsidRPr="001D40FA">
        <w:rPr>
          <w:rFonts w:hint="eastAsia"/>
        </w:rPr>
        <w:t>指導及處理原則發布實施後</w:t>
      </w:r>
      <w:r w:rsidRPr="001D40FA">
        <w:rPr>
          <w:rFonts w:ascii="標楷體" w:hAnsi="標楷體" w:hint="eastAsia"/>
        </w:rPr>
        <w:t>，</w:t>
      </w:r>
      <w:r w:rsidRPr="001D40FA">
        <w:rPr>
          <w:rFonts w:hint="eastAsia"/>
        </w:rPr>
        <w:t>各校盤點清查對象均包含工讀生</w:t>
      </w:r>
      <w:r w:rsidRPr="001D40FA">
        <w:rPr>
          <w:rFonts w:ascii="標楷體" w:hAnsi="標楷體" w:hint="eastAsia"/>
        </w:rPr>
        <w:t>，</w:t>
      </w:r>
      <w:r w:rsidRPr="001D40FA">
        <w:rPr>
          <w:rFonts w:hint="eastAsia"/>
        </w:rPr>
        <w:t>並多歸列為</w:t>
      </w:r>
      <w:r w:rsidRPr="001D40FA">
        <w:rPr>
          <w:rFonts w:ascii="標楷體" w:hAnsi="標楷體" w:hint="eastAsia"/>
        </w:rPr>
        <w:t>「</w:t>
      </w:r>
      <w:r w:rsidRPr="001D40FA">
        <w:rPr>
          <w:rFonts w:hint="eastAsia"/>
        </w:rPr>
        <w:t>其他</w:t>
      </w:r>
      <w:r w:rsidRPr="001D40FA">
        <w:rPr>
          <w:rFonts w:ascii="標楷體" w:hAnsi="標楷體" w:hint="eastAsia"/>
        </w:rPr>
        <w:t>」</w:t>
      </w:r>
      <w:r w:rsidRPr="001D40FA">
        <w:rPr>
          <w:rFonts w:hint="eastAsia"/>
        </w:rPr>
        <w:t>兼任助理類型</w:t>
      </w:r>
      <w:r w:rsidRPr="001D40FA">
        <w:rPr>
          <w:rFonts w:ascii="標楷體" w:hAnsi="標楷體" w:hint="eastAsia"/>
        </w:rPr>
        <w:t>。</w:t>
      </w:r>
      <w:r w:rsidRPr="001D40FA">
        <w:rPr>
          <w:rFonts w:hint="eastAsia"/>
        </w:rPr>
        <w:t>教育部於</w:t>
      </w:r>
      <w:r w:rsidRPr="001D40FA">
        <w:rPr>
          <w:rFonts w:hint="eastAsia"/>
        </w:rPr>
        <w:t>103</w:t>
      </w:r>
      <w:r w:rsidRPr="001D40FA">
        <w:rPr>
          <w:rFonts w:hint="eastAsia"/>
        </w:rPr>
        <w:t>年</w:t>
      </w:r>
      <w:r w:rsidRPr="001D40FA">
        <w:rPr>
          <w:rFonts w:hint="eastAsia"/>
        </w:rPr>
        <w:t>7</w:t>
      </w:r>
      <w:r w:rsidRPr="001D40FA">
        <w:rPr>
          <w:rFonts w:hint="eastAsia"/>
        </w:rPr>
        <w:t>月</w:t>
      </w:r>
      <w:r w:rsidRPr="001D40FA">
        <w:rPr>
          <w:rFonts w:ascii="標楷體" w:hAnsi="標楷體" w:hint="eastAsia"/>
        </w:rPr>
        <w:t>「</w:t>
      </w:r>
      <w:r w:rsidRPr="001D40FA">
        <w:rPr>
          <w:rFonts w:hint="eastAsia"/>
        </w:rPr>
        <w:t>衝擊影響評估說明</w:t>
      </w:r>
      <w:r w:rsidRPr="001D40FA">
        <w:rPr>
          <w:rFonts w:ascii="標楷體" w:hAnsi="標楷體" w:hint="eastAsia"/>
        </w:rPr>
        <w:t>」之101學年度</w:t>
      </w:r>
      <w:r w:rsidRPr="001D40FA">
        <w:rPr>
          <w:rFonts w:hint="eastAsia"/>
        </w:rPr>
        <w:t>兼任助理</w:t>
      </w:r>
      <w:r w:rsidRPr="001D40FA">
        <w:rPr>
          <w:rFonts w:hint="eastAsia"/>
        </w:rPr>
        <w:t>23</w:t>
      </w:r>
      <w:r w:rsidRPr="001D40FA">
        <w:rPr>
          <w:rFonts w:hint="eastAsia"/>
        </w:rPr>
        <w:t>萬人</w:t>
      </w:r>
      <w:r w:rsidRPr="001D40FA">
        <w:rPr>
          <w:rFonts w:ascii="標楷體" w:hAnsi="標楷體" w:hint="eastAsia"/>
        </w:rPr>
        <w:t>（</w:t>
      </w:r>
      <w:r w:rsidRPr="001D40FA">
        <w:rPr>
          <w:rFonts w:hint="eastAsia"/>
        </w:rPr>
        <w:t>次</w:t>
      </w:r>
      <w:r w:rsidRPr="001D40FA">
        <w:rPr>
          <w:rFonts w:ascii="標楷體" w:hAnsi="標楷體" w:hint="eastAsia"/>
        </w:rPr>
        <w:t>），</w:t>
      </w:r>
      <w:r w:rsidRPr="001D40FA">
        <w:rPr>
          <w:rFonts w:hint="eastAsia"/>
        </w:rPr>
        <w:t>清查對象</w:t>
      </w:r>
      <w:r w:rsidR="002F4A17" w:rsidRPr="001D40FA">
        <w:rPr>
          <w:rFonts w:hint="eastAsia"/>
        </w:rPr>
        <w:t>則未</w:t>
      </w:r>
      <w:r w:rsidRPr="001D40FA">
        <w:rPr>
          <w:rFonts w:hint="eastAsia"/>
        </w:rPr>
        <w:t>包含工讀生</w:t>
      </w:r>
      <w:r w:rsidRPr="001D40FA">
        <w:rPr>
          <w:rFonts w:ascii="標楷體" w:hAnsi="標楷體" w:hint="eastAsia"/>
        </w:rPr>
        <w:t>。</w:t>
      </w:r>
    </w:p>
  </w:footnote>
  <w:footnote w:id="5">
    <w:p w:rsidR="0053434F" w:rsidRPr="00753081" w:rsidRDefault="0053434F" w:rsidP="0053434F">
      <w:pPr>
        <w:pStyle w:val="af0"/>
        <w:ind w:left="222" w:hangingChars="101" w:hanging="222"/>
        <w:rPr>
          <w:rFonts w:ascii="標楷體" w:hAnsi="標楷體"/>
        </w:rPr>
      </w:pPr>
      <w:r>
        <w:rPr>
          <w:rStyle w:val="af2"/>
        </w:rPr>
        <w:footnoteRef/>
      </w:r>
      <w:r>
        <w:rPr>
          <w:rFonts w:ascii="標楷體" w:hAnsi="標楷體" w:hint="eastAsia"/>
        </w:rPr>
        <w:t xml:space="preserve"> </w:t>
      </w:r>
      <w:r w:rsidRPr="006B77B4">
        <w:rPr>
          <w:rFonts w:ascii="標楷體" w:hAnsi="標楷體" w:hint="eastAsia"/>
          <w:color w:val="FF0000"/>
        </w:rPr>
        <w:t>同註15</w:t>
      </w:r>
      <w:r w:rsidRPr="008432EC">
        <w:rPr>
          <w:rFonts w:ascii="標楷體" w:hAnsi="標楷體"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6A9D"/>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92E6732"/>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323696"/>
    <w:multiLevelType w:val="hybridMultilevel"/>
    <w:tmpl w:val="DB587CC8"/>
    <w:lvl w:ilvl="0" w:tplc="7AB4E318">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DE53D1C"/>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
    <w:nsid w:val="19532EFC"/>
    <w:multiLevelType w:val="hybridMultilevel"/>
    <w:tmpl w:val="7CBA69F8"/>
    <w:lvl w:ilvl="0" w:tplc="178A5CEA">
      <w:start w:val="1"/>
      <w:numFmt w:val="taiwaneseCountingThousand"/>
      <w:pStyle w:val="a0"/>
      <w:lvlText w:val="附表%1、"/>
      <w:lvlJc w:val="left"/>
      <w:pPr>
        <w:tabs>
          <w:tab w:val="num" w:pos="1724"/>
        </w:tabs>
        <w:ind w:left="979" w:hanging="695"/>
      </w:pPr>
      <w:rPr>
        <w:rFonts w:ascii="標楷體" w:eastAsia="標楷體" w:hint="eastAsia"/>
        <w:b w:val="0"/>
        <w:i w:val="0"/>
        <w:sz w:val="32"/>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7">
    <w:nsid w:val="1CFD5E16"/>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2901A7C"/>
    <w:multiLevelType w:val="hybridMultilevel"/>
    <w:tmpl w:val="DB587CC8"/>
    <w:lvl w:ilvl="0" w:tplc="7AB4E318">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531790D"/>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C835BE1"/>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CBC5A0C"/>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D426CE0"/>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DC76C95"/>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40D2218"/>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4EE4D5B"/>
    <w:multiLevelType w:val="hybridMultilevel"/>
    <w:tmpl w:val="DB587CC8"/>
    <w:lvl w:ilvl="0" w:tplc="7AB4E318">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7894838"/>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86116B9"/>
    <w:multiLevelType w:val="hybridMultilevel"/>
    <w:tmpl w:val="DB587CC8"/>
    <w:lvl w:ilvl="0" w:tplc="7AB4E318">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A8F3AEE"/>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BF27883"/>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1950825"/>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1722C84"/>
    <w:multiLevelType w:val="hybridMultilevel"/>
    <w:tmpl w:val="DB587CC8"/>
    <w:lvl w:ilvl="0" w:tplc="7AB4E318">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50F37B2"/>
    <w:multiLevelType w:val="hybridMultilevel"/>
    <w:tmpl w:val="DB587CC8"/>
    <w:lvl w:ilvl="0" w:tplc="7AB4E318">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66036B2"/>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1F101AA"/>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716518B"/>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DF57236"/>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6"/>
  </w:num>
  <w:num w:numId="3">
    <w:abstractNumId w:val="1"/>
  </w:num>
  <w:num w:numId="4">
    <w:abstractNumId w:val="7"/>
  </w:num>
  <w:num w:numId="5">
    <w:abstractNumId w:val="24"/>
  </w:num>
  <w:num w:numId="6">
    <w:abstractNumId w:val="23"/>
  </w:num>
  <w:num w:numId="7">
    <w:abstractNumId w:val="2"/>
  </w:num>
  <w:num w:numId="8">
    <w:abstractNumId w:val="14"/>
  </w:num>
  <w:num w:numId="9">
    <w:abstractNumId w:val="11"/>
  </w:num>
  <w:num w:numId="10">
    <w:abstractNumId w:val="22"/>
  </w:num>
  <w:num w:numId="11">
    <w:abstractNumId w:val="15"/>
  </w:num>
  <w:num w:numId="12">
    <w:abstractNumId w:val="8"/>
  </w:num>
  <w:num w:numId="13">
    <w:abstractNumId w:val="0"/>
  </w:num>
  <w:num w:numId="14">
    <w:abstractNumId w:val="19"/>
  </w:num>
  <w:num w:numId="15">
    <w:abstractNumId w:val="10"/>
  </w:num>
  <w:num w:numId="16">
    <w:abstractNumId w:val="20"/>
  </w:num>
  <w:num w:numId="17">
    <w:abstractNumId w:val="16"/>
  </w:num>
  <w:num w:numId="18">
    <w:abstractNumId w:val="9"/>
  </w:num>
  <w:num w:numId="19">
    <w:abstractNumId w:val="12"/>
  </w:num>
  <w:num w:numId="20">
    <w:abstractNumId w:val="18"/>
  </w:num>
  <w:num w:numId="21">
    <w:abstractNumId w:val="26"/>
  </w:num>
  <w:num w:numId="22">
    <w:abstractNumId w:val="25"/>
  </w:num>
  <w:num w:numId="23">
    <w:abstractNumId w:val="21"/>
  </w:num>
  <w:num w:numId="24">
    <w:abstractNumId w:val="17"/>
  </w:num>
  <w:num w:numId="25">
    <w:abstractNumId w:val="3"/>
  </w:num>
  <w:num w:numId="26">
    <w:abstractNumId w:val="13"/>
  </w:num>
  <w:num w:numId="27">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bordersDoNotSurroundHeader/>
  <w:bordersDoNotSurroundFooter/>
  <w:proofState w:spelling="clean"/>
  <w:attachedTemplate r:id="rId1"/>
  <w:defaultTabStop w:val="0"/>
  <w:drawingGridHorizontalSpacing w:val="170"/>
  <w:drawingGridVerticalSpacing w:val="457"/>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CF7877"/>
    <w:rsid w:val="00005667"/>
    <w:rsid w:val="000422D2"/>
    <w:rsid w:val="0005750B"/>
    <w:rsid w:val="00074F03"/>
    <w:rsid w:val="00097CB8"/>
    <w:rsid w:val="001074C5"/>
    <w:rsid w:val="00130E5D"/>
    <w:rsid w:val="00140B30"/>
    <w:rsid w:val="00161EA3"/>
    <w:rsid w:val="00192D5A"/>
    <w:rsid w:val="001936EA"/>
    <w:rsid w:val="001A2939"/>
    <w:rsid w:val="001A39BB"/>
    <w:rsid w:val="001B390A"/>
    <w:rsid w:val="001C4DFF"/>
    <w:rsid w:val="001D40FA"/>
    <w:rsid w:val="001F5DFA"/>
    <w:rsid w:val="00200E2E"/>
    <w:rsid w:val="00205E8F"/>
    <w:rsid w:val="002A0E36"/>
    <w:rsid w:val="002C7CCA"/>
    <w:rsid w:val="002E2EC0"/>
    <w:rsid w:val="002E51D3"/>
    <w:rsid w:val="002E7243"/>
    <w:rsid w:val="002F4A17"/>
    <w:rsid w:val="00303D2A"/>
    <w:rsid w:val="00351A6F"/>
    <w:rsid w:val="00376C17"/>
    <w:rsid w:val="00392CE1"/>
    <w:rsid w:val="003C6439"/>
    <w:rsid w:val="003E4770"/>
    <w:rsid w:val="0042413C"/>
    <w:rsid w:val="00441331"/>
    <w:rsid w:val="00450FFA"/>
    <w:rsid w:val="00497596"/>
    <w:rsid w:val="004C58DC"/>
    <w:rsid w:val="0053434F"/>
    <w:rsid w:val="0054549F"/>
    <w:rsid w:val="00577852"/>
    <w:rsid w:val="005A0B5C"/>
    <w:rsid w:val="005D4933"/>
    <w:rsid w:val="005E565E"/>
    <w:rsid w:val="006150B8"/>
    <w:rsid w:val="006208AD"/>
    <w:rsid w:val="00651817"/>
    <w:rsid w:val="006A727D"/>
    <w:rsid w:val="006B36B1"/>
    <w:rsid w:val="006C27EE"/>
    <w:rsid w:val="007018F2"/>
    <w:rsid w:val="00714972"/>
    <w:rsid w:val="00724C60"/>
    <w:rsid w:val="00755BB3"/>
    <w:rsid w:val="0075656E"/>
    <w:rsid w:val="00791DF7"/>
    <w:rsid w:val="007A67F9"/>
    <w:rsid w:val="007B7A0E"/>
    <w:rsid w:val="007E7122"/>
    <w:rsid w:val="00866D56"/>
    <w:rsid w:val="00877C3E"/>
    <w:rsid w:val="00915517"/>
    <w:rsid w:val="00947569"/>
    <w:rsid w:val="00947BEF"/>
    <w:rsid w:val="00957E9E"/>
    <w:rsid w:val="009C4B29"/>
    <w:rsid w:val="009C5F64"/>
    <w:rsid w:val="009E4E99"/>
    <w:rsid w:val="00A25A35"/>
    <w:rsid w:val="00A41DA6"/>
    <w:rsid w:val="00A503C2"/>
    <w:rsid w:val="00A6252F"/>
    <w:rsid w:val="00A728A0"/>
    <w:rsid w:val="00A80621"/>
    <w:rsid w:val="00AC10F5"/>
    <w:rsid w:val="00AE22CB"/>
    <w:rsid w:val="00AE4148"/>
    <w:rsid w:val="00B373B0"/>
    <w:rsid w:val="00B510AF"/>
    <w:rsid w:val="00B71941"/>
    <w:rsid w:val="00B84E77"/>
    <w:rsid w:val="00BF6ECA"/>
    <w:rsid w:val="00CA151C"/>
    <w:rsid w:val="00CA1E30"/>
    <w:rsid w:val="00CA65E0"/>
    <w:rsid w:val="00CA725F"/>
    <w:rsid w:val="00CC09CB"/>
    <w:rsid w:val="00CC7B9D"/>
    <w:rsid w:val="00CD7A92"/>
    <w:rsid w:val="00CF7877"/>
    <w:rsid w:val="00D02C1E"/>
    <w:rsid w:val="00D13862"/>
    <w:rsid w:val="00D172BA"/>
    <w:rsid w:val="00D24AE3"/>
    <w:rsid w:val="00D67C03"/>
    <w:rsid w:val="00DE5A12"/>
    <w:rsid w:val="00DF302B"/>
    <w:rsid w:val="00DF3EBA"/>
    <w:rsid w:val="00DF6C67"/>
    <w:rsid w:val="00E12CF8"/>
    <w:rsid w:val="00E17CE5"/>
    <w:rsid w:val="00E434E7"/>
    <w:rsid w:val="00E62DBE"/>
    <w:rsid w:val="00EA6CD1"/>
    <w:rsid w:val="00EB4A3F"/>
    <w:rsid w:val="00ED71B7"/>
    <w:rsid w:val="00EE55B2"/>
    <w:rsid w:val="00EE6AE9"/>
    <w:rsid w:val="00EF2F46"/>
    <w:rsid w:val="00F25BF6"/>
    <w:rsid w:val="00F754DC"/>
    <w:rsid w:val="00F76340"/>
    <w:rsid w:val="00FA5F01"/>
    <w:rsid w:val="00FB4894"/>
    <w:rsid w:val="00FC6B5D"/>
    <w:rsid w:val="00FD6A6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A725F"/>
    <w:pPr>
      <w:widowControl w:val="0"/>
    </w:pPr>
    <w:rPr>
      <w:rFonts w:eastAsia="標楷體"/>
      <w:kern w:val="2"/>
      <w:sz w:val="32"/>
    </w:rPr>
  </w:style>
  <w:style w:type="paragraph" w:styleId="1">
    <w:name w:val="heading 1"/>
    <w:basedOn w:val="a1"/>
    <w:link w:val="10"/>
    <w:qFormat/>
    <w:rsid w:val="00CA725F"/>
    <w:pPr>
      <w:numPr>
        <w:numId w:val="1"/>
      </w:numPr>
      <w:kinsoku w:val="0"/>
      <w:ind w:left="800" w:hangingChars="800" w:hanging="800"/>
      <w:jc w:val="both"/>
      <w:outlineLvl w:val="0"/>
    </w:pPr>
    <w:rPr>
      <w:rFonts w:ascii="標楷體" w:hAnsi="Arial"/>
      <w:bCs/>
      <w:kern w:val="0"/>
      <w:szCs w:val="52"/>
    </w:rPr>
  </w:style>
  <w:style w:type="paragraph" w:styleId="2">
    <w:name w:val="heading 2"/>
    <w:basedOn w:val="a1"/>
    <w:link w:val="20"/>
    <w:qFormat/>
    <w:rsid w:val="00CA725F"/>
    <w:pPr>
      <w:numPr>
        <w:ilvl w:val="1"/>
        <w:numId w:val="1"/>
      </w:numPr>
      <w:jc w:val="both"/>
      <w:outlineLvl w:val="1"/>
    </w:pPr>
    <w:rPr>
      <w:rFonts w:ascii="標楷體" w:hAnsi="Arial"/>
      <w:bCs/>
      <w:kern w:val="0"/>
      <w:szCs w:val="48"/>
    </w:rPr>
  </w:style>
  <w:style w:type="paragraph" w:styleId="3">
    <w:name w:val="heading 3"/>
    <w:basedOn w:val="a1"/>
    <w:link w:val="30"/>
    <w:qFormat/>
    <w:rsid w:val="00CA725F"/>
    <w:pPr>
      <w:numPr>
        <w:ilvl w:val="2"/>
        <w:numId w:val="1"/>
      </w:numPr>
      <w:jc w:val="both"/>
      <w:outlineLvl w:val="2"/>
    </w:pPr>
    <w:rPr>
      <w:rFonts w:ascii="標楷體" w:hAnsi="Arial"/>
      <w:bCs/>
      <w:kern w:val="0"/>
      <w:szCs w:val="36"/>
    </w:rPr>
  </w:style>
  <w:style w:type="paragraph" w:styleId="4">
    <w:name w:val="heading 4"/>
    <w:basedOn w:val="a1"/>
    <w:link w:val="40"/>
    <w:qFormat/>
    <w:rsid w:val="00CA725F"/>
    <w:pPr>
      <w:numPr>
        <w:ilvl w:val="3"/>
        <w:numId w:val="1"/>
      </w:numPr>
      <w:jc w:val="both"/>
      <w:outlineLvl w:val="3"/>
    </w:pPr>
    <w:rPr>
      <w:rFonts w:ascii="標楷體" w:hAnsi="Arial"/>
      <w:szCs w:val="36"/>
    </w:rPr>
  </w:style>
  <w:style w:type="paragraph" w:styleId="5">
    <w:name w:val="heading 5"/>
    <w:basedOn w:val="a1"/>
    <w:link w:val="50"/>
    <w:qFormat/>
    <w:rsid w:val="00CA725F"/>
    <w:pPr>
      <w:numPr>
        <w:ilvl w:val="4"/>
        <w:numId w:val="1"/>
      </w:numPr>
      <w:jc w:val="both"/>
      <w:outlineLvl w:val="4"/>
    </w:pPr>
    <w:rPr>
      <w:rFonts w:ascii="標楷體" w:hAnsi="Arial"/>
      <w:bCs/>
      <w:szCs w:val="36"/>
    </w:rPr>
  </w:style>
  <w:style w:type="paragraph" w:styleId="6">
    <w:name w:val="heading 6"/>
    <w:basedOn w:val="a1"/>
    <w:link w:val="60"/>
    <w:qFormat/>
    <w:rsid w:val="00CA725F"/>
    <w:pPr>
      <w:numPr>
        <w:ilvl w:val="5"/>
        <w:numId w:val="1"/>
      </w:numPr>
      <w:tabs>
        <w:tab w:val="left" w:pos="2094"/>
      </w:tabs>
      <w:jc w:val="both"/>
      <w:outlineLvl w:val="5"/>
    </w:pPr>
    <w:rPr>
      <w:rFonts w:ascii="標楷體" w:hAnsi="Arial"/>
      <w:szCs w:val="36"/>
    </w:rPr>
  </w:style>
  <w:style w:type="paragraph" w:styleId="7">
    <w:name w:val="heading 7"/>
    <w:basedOn w:val="a1"/>
    <w:link w:val="70"/>
    <w:qFormat/>
    <w:rsid w:val="00CA725F"/>
    <w:pPr>
      <w:numPr>
        <w:ilvl w:val="6"/>
        <w:numId w:val="1"/>
      </w:numPr>
      <w:jc w:val="both"/>
      <w:outlineLvl w:val="6"/>
    </w:pPr>
    <w:rPr>
      <w:rFonts w:ascii="標楷體" w:hAnsi="Arial"/>
      <w:bCs/>
      <w:szCs w:val="36"/>
    </w:rPr>
  </w:style>
  <w:style w:type="paragraph" w:styleId="8">
    <w:name w:val="heading 8"/>
    <w:basedOn w:val="a1"/>
    <w:link w:val="80"/>
    <w:qFormat/>
    <w:rsid w:val="00CA725F"/>
    <w:pPr>
      <w:numPr>
        <w:ilvl w:val="7"/>
        <w:numId w:val="1"/>
      </w:numPr>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1">
    <w:name w:val="段落樣式3"/>
    <w:basedOn w:val="21"/>
    <w:rsid w:val="00CA725F"/>
    <w:pPr>
      <w:ind w:leftChars="400" w:left="400"/>
    </w:pPr>
  </w:style>
  <w:style w:type="paragraph" w:customStyle="1" w:styleId="21">
    <w:name w:val="段落樣式2"/>
    <w:basedOn w:val="a1"/>
    <w:rsid w:val="00CA725F"/>
    <w:pPr>
      <w:tabs>
        <w:tab w:val="left" w:pos="567"/>
      </w:tabs>
      <w:ind w:leftChars="300" w:left="300" w:firstLineChars="200" w:firstLine="200"/>
      <w:jc w:val="both"/>
    </w:pPr>
    <w:rPr>
      <w:rFonts w:ascii="標楷體"/>
      <w:kern w:val="0"/>
    </w:rPr>
  </w:style>
  <w:style w:type="paragraph" w:customStyle="1" w:styleId="41">
    <w:name w:val="段落樣式4"/>
    <w:basedOn w:val="31"/>
    <w:rsid w:val="00CA725F"/>
    <w:pPr>
      <w:ind w:leftChars="500" w:left="500"/>
    </w:pPr>
  </w:style>
  <w:style w:type="paragraph" w:customStyle="1" w:styleId="51">
    <w:name w:val="段落樣式5"/>
    <w:basedOn w:val="41"/>
    <w:rsid w:val="00CA725F"/>
    <w:pPr>
      <w:ind w:leftChars="600" w:left="600"/>
    </w:pPr>
  </w:style>
  <w:style w:type="paragraph" w:customStyle="1" w:styleId="61">
    <w:name w:val="段落樣式6"/>
    <w:basedOn w:val="51"/>
    <w:rsid w:val="00CA725F"/>
    <w:pPr>
      <w:ind w:leftChars="700" w:left="700"/>
    </w:pPr>
  </w:style>
  <w:style w:type="paragraph" w:customStyle="1" w:styleId="71">
    <w:name w:val="段落樣式7"/>
    <w:basedOn w:val="61"/>
    <w:rsid w:val="00CA725F"/>
  </w:style>
  <w:style w:type="paragraph" w:customStyle="1" w:styleId="81">
    <w:name w:val="段落樣式8"/>
    <w:basedOn w:val="71"/>
    <w:rsid w:val="00CA725F"/>
    <w:pPr>
      <w:ind w:leftChars="800" w:left="800"/>
    </w:pPr>
  </w:style>
  <w:style w:type="paragraph" w:styleId="a5">
    <w:name w:val="Signature"/>
    <w:basedOn w:val="a1"/>
    <w:link w:val="a6"/>
    <w:semiHidden/>
    <w:rsid w:val="00CA725F"/>
    <w:pPr>
      <w:spacing w:before="720" w:after="720"/>
      <w:ind w:left="7371"/>
    </w:pPr>
    <w:rPr>
      <w:rFonts w:ascii="標楷體"/>
      <w:b/>
      <w:snapToGrid w:val="0"/>
      <w:spacing w:val="10"/>
      <w:sz w:val="36"/>
    </w:rPr>
  </w:style>
  <w:style w:type="paragraph" w:styleId="a7">
    <w:name w:val="endnote text"/>
    <w:basedOn w:val="a1"/>
    <w:link w:val="a8"/>
    <w:semiHidden/>
    <w:rsid w:val="00CA725F"/>
    <w:pPr>
      <w:spacing w:before="240"/>
      <w:ind w:left="1021" w:hanging="1021"/>
      <w:jc w:val="both"/>
    </w:pPr>
    <w:rPr>
      <w:rFonts w:ascii="標楷體"/>
      <w:snapToGrid w:val="0"/>
      <w:spacing w:val="10"/>
    </w:rPr>
  </w:style>
  <w:style w:type="character" w:styleId="a9">
    <w:name w:val="page number"/>
    <w:basedOn w:val="a2"/>
    <w:semiHidden/>
    <w:rsid w:val="00CA725F"/>
    <w:rPr>
      <w:rFonts w:ascii="標楷體" w:eastAsia="標楷體"/>
      <w:sz w:val="20"/>
    </w:rPr>
  </w:style>
  <w:style w:type="paragraph" w:styleId="11">
    <w:name w:val="toc 1"/>
    <w:basedOn w:val="a1"/>
    <w:next w:val="a1"/>
    <w:semiHidden/>
    <w:rsid w:val="00CA725F"/>
    <w:pPr>
      <w:ind w:left="200" w:hangingChars="200" w:hanging="200"/>
      <w:jc w:val="both"/>
    </w:pPr>
    <w:rPr>
      <w:rFonts w:ascii="標楷體"/>
    </w:rPr>
  </w:style>
  <w:style w:type="paragraph" w:styleId="22">
    <w:name w:val="toc 2"/>
    <w:basedOn w:val="a1"/>
    <w:next w:val="a1"/>
    <w:autoRedefine/>
    <w:semiHidden/>
    <w:rsid w:val="00CA725F"/>
    <w:pPr>
      <w:ind w:leftChars="100" w:left="300" w:hangingChars="200" w:hanging="200"/>
      <w:jc w:val="both"/>
    </w:pPr>
    <w:rPr>
      <w:rFonts w:ascii="標楷體"/>
    </w:rPr>
  </w:style>
  <w:style w:type="paragraph" w:styleId="32">
    <w:name w:val="toc 3"/>
    <w:basedOn w:val="a1"/>
    <w:next w:val="a1"/>
    <w:semiHidden/>
    <w:rsid w:val="00CA725F"/>
    <w:pPr>
      <w:ind w:leftChars="200" w:left="400" w:hangingChars="200" w:hanging="200"/>
      <w:jc w:val="both"/>
    </w:pPr>
    <w:rPr>
      <w:rFonts w:ascii="標楷體"/>
      <w:noProof/>
    </w:rPr>
  </w:style>
  <w:style w:type="paragraph" w:styleId="42">
    <w:name w:val="toc 4"/>
    <w:basedOn w:val="a1"/>
    <w:next w:val="a1"/>
    <w:semiHidden/>
    <w:rsid w:val="00CA725F"/>
    <w:pPr>
      <w:kinsoku w:val="0"/>
      <w:ind w:leftChars="300" w:left="500" w:hangingChars="200" w:hanging="200"/>
      <w:jc w:val="both"/>
    </w:pPr>
    <w:rPr>
      <w:rFonts w:ascii="標楷體"/>
    </w:rPr>
  </w:style>
  <w:style w:type="paragraph" w:styleId="52">
    <w:name w:val="toc 5"/>
    <w:basedOn w:val="a1"/>
    <w:next w:val="a1"/>
    <w:autoRedefine/>
    <w:semiHidden/>
    <w:rsid w:val="00CA725F"/>
    <w:pPr>
      <w:kinsoku w:val="0"/>
      <w:ind w:leftChars="400" w:left="600" w:hangingChars="200" w:hanging="200"/>
      <w:jc w:val="both"/>
    </w:pPr>
    <w:rPr>
      <w:rFonts w:ascii="標楷體"/>
    </w:rPr>
  </w:style>
  <w:style w:type="paragraph" w:styleId="62">
    <w:name w:val="toc 6"/>
    <w:basedOn w:val="a1"/>
    <w:next w:val="a1"/>
    <w:autoRedefine/>
    <w:semiHidden/>
    <w:rsid w:val="00CA725F"/>
    <w:pPr>
      <w:ind w:leftChars="500" w:left="700" w:hangingChars="200" w:hanging="200"/>
    </w:pPr>
    <w:rPr>
      <w:rFonts w:ascii="標楷體"/>
    </w:rPr>
  </w:style>
  <w:style w:type="paragraph" w:styleId="72">
    <w:name w:val="toc 7"/>
    <w:basedOn w:val="a1"/>
    <w:next w:val="a1"/>
    <w:autoRedefine/>
    <w:semiHidden/>
    <w:rsid w:val="00CA725F"/>
    <w:pPr>
      <w:ind w:leftChars="600" w:left="700" w:hangingChars="100" w:hanging="100"/>
    </w:pPr>
    <w:rPr>
      <w:rFonts w:ascii="標楷體"/>
    </w:rPr>
  </w:style>
  <w:style w:type="paragraph" w:styleId="82">
    <w:name w:val="toc 8"/>
    <w:basedOn w:val="a1"/>
    <w:next w:val="a1"/>
    <w:autoRedefine/>
    <w:semiHidden/>
    <w:rsid w:val="00CA725F"/>
    <w:pPr>
      <w:ind w:leftChars="700" w:left="2792" w:hangingChars="100" w:hanging="349"/>
    </w:pPr>
    <w:rPr>
      <w:rFonts w:ascii="標楷體"/>
    </w:rPr>
  </w:style>
  <w:style w:type="paragraph" w:styleId="9">
    <w:name w:val="toc 9"/>
    <w:basedOn w:val="a1"/>
    <w:next w:val="a1"/>
    <w:autoRedefine/>
    <w:semiHidden/>
    <w:rsid w:val="00CA725F"/>
    <w:pPr>
      <w:ind w:leftChars="1600" w:left="3840"/>
    </w:pPr>
  </w:style>
  <w:style w:type="character" w:styleId="aa">
    <w:name w:val="Hyperlink"/>
    <w:basedOn w:val="a2"/>
    <w:semiHidden/>
    <w:rsid w:val="00CA725F"/>
    <w:rPr>
      <w:color w:val="0000FF"/>
      <w:u w:val="single"/>
    </w:rPr>
  </w:style>
  <w:style w:type="paragraph" w:customStyle="1" w:styleId="12">
    <w:name w:val="段落樣式1"/>
    <w:basedOn w:val="a1"/>
    <w:rsid w:val="00CA725F"/>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CA725F"/>
    <w:pPr>
      <w:ind w:leftChars="200" w:left="200" w:firstLineChars="0" w:firstLine="0"/>
    </w:pPr>
  </w:style>
  <w:style w:type="paragraph" w:styleId="ab">
    <w:name w:val="header"/>
    <w:basedOn w:val="a1"/>
    <w:link w:val="ac"/>
    <w:semiHidden/>
    <w:rsid w:val="00CA725F"/>
    <w:pPr>
      <w:tabs>
        <w:tab w:val="center" w:pos="4153"/>
        <w:tab w:val="right" w:pos="8306"/>
      </w:tabs>
      <w:snapToGrid w:val="0"/>
    </w:pPr>
    <w:rPr>
      <w:sz w:val="20"/>
    </w:rPr>
  </w:style>
  <w:style w:type="paragraph" w:styleId="ad">
    <w:name w:val="footer"/>
    <w:basedOn w:val="a1"/>
    <w:link w:val="ae"/>
    <w:semiHidden/>
    <w:rsid w:val="00CA725F"/>
    <w:pPr>
      <w:tabs>
        <w:tab w:val="center" w:pos="4153"/>
        <w:tab w:val="right" w:pos="8306"/>
      </w:tabs>
      <w:snapToGrid w:val="0"/>
    </w:pPr>
    <w:rPr>
      <w:sz w:val="20"/>
    </w:rPr>
  </w:style>
  <w:style w:type="paragraph" w:customStyle="1" w:styleId="af">
    <w:name w:val="簽名日期"/>
    <w:basedOn w:val="a1"/>
    <w:rsid w:val="00CA725F"/>
    <w:pPr>
      <w:kinsoku w:val="0"/>
      <w:jc w:val="distribute"/>
    </w:pPr>
    <w:rPr>
      <w:kern w:val="0"/>
    </w:rPr>
  </w:style>
  <w:style w:type="paragraph" w:styleId="af0">
    <w:name w:val="footnote text"/>
    <w:basedOn w:val="a1"/>
    <w:link w:val="af1"/>
    <w:uiPriority w:val="99"/>
    <w:semiHidden/>
    <w:unhideWhenUsed/>
    <w:rsid w:val="001936EA"/>
    <w:pPr>
      <w:snapToGrid w:val="0"/>
    </w:pPr>
    <w:rPr>
      <w:sz w:val="20"/>
    </w:rPr>
  </w:style>
  <w:style w:type="character" w:customStyle="1" w:styleId="af1">
    <w:name w:val="註腳文字 字元"/>
    <w:basedOn w:val="a2"/>
    <w:link w:val="af0"/>
    <w:uiPriority w:val="99"/>
    <w:semiHidden/>
    <w:rsid w:val="001936EA"/>
    <w:rPr>
      <w:rFonts w:eastAsia="標楷體"/>
      <w:kern w:val="2"/>
    </w:rPr>
  </w:style>
  <w:style w:type="character" w:styleId="af2">
    <w:name w:val="footnote reference"/>
    <w:basedOn w:val="a2"/>
    <w:unhideWhenUsed/>
    <w:rsid w:val="001936EA"/>
    <w:rPr>
      <w:vertAlign w:val="superscript"/>
    </w:rPr>
  </w:style>
  <w:style w:type="character" w:customStyle="1" w:styleId="10">
    <w:name w:val="標題 1 字元"/>
    <w:basedOn w:val="a2"/>
    <w:link w:val="1"/>
    <w:rsid w:val="00957E9E"/>
    <w:rPr>
      <w:rFonts w:ascii="標楷體" w:eastAsia="標楷體" w:hAnsi="Arial"/>
      <w:bCs/>
      <w:sz w:val="32"/>
      <w:szCs w:val="52"/>
    </w:rPr>
  </w:style>
  <w:style w:type="character" w:customStyle="1" w:styleId="20">
    <w:name w:val="標題 2 字元"/>
    <w:basedOn w:val="a2"/>
    <w:link w:val="2"/>
    <w:rsid w:val="00957E9E"/>
    <w:rPr>
      <w:rFonts w:ascii="標楷體" w:eastAsia="標楷體" w:hAnsi="Arial"/>
      <w:bCs/>
      <w:sz w:val="32"/>
      <w:szCs w:val="48"/>
    </w:rPr>
  </w:style>
  <w:style w:type="character" w:customStyle="1" w:styleId="30">
    <w:name w:val="標題 3 字元"/>
    <w:basedOn w:val="a2"/>
    <w:link w:val="3"/>
    <w:rsid w:val="00957E9E"/>
    <w:rPr>
      <w:rFonts w:ascii="標楷體" w:eastAsia="標楷體" w:hAnsi="Arial"/>
      <w:bCs/>
      <w:sz w:val="32"/>
      <w:szCs w:val="36"/>
    </w:rPr>
  </w:style>
  <w:style w:type="character" w:customStyle="1" w:styleId="40">
    <w:name w:val="標題 4 字元"/>
    <w:basedOn w:val="a2"/>
    <w:link w:val="4"/>
    <w:rsid w:val="00957E9E"/>
    <w:rPr>
      <w:rFonts w:ascii="標楷體" w:eastAsia="標楷體" w:hAnsi="Arial"/>
      <w:kern w:val="2"/>
      <w:sz w:val="32"/>
      <w:szCs w:val="36"/>
    </w:rPr>
  </w:style>
  <w:style w:type="character" w:customStyle="1" w:styleId="50">
    <w:name w:val="標題 5 字元"/>
    <w:basedOn w:val="a2"/>
    <w:link w:val="5"/>
    <w:rsid w:val="00957E9E"/>
    <w:rPr>
      <w:rFonts w:ascii="標楷體" w:eastAsia="標楷體" w:hAnsi="Arial"/>
      <w:bCs/>
      <w:kern w:val="2"/>
      <w:sz w:val="32"/>
      <w:szCs w:val="36"/>
    </w:rPr>
  </w:style>
  <w:style w:type="character" w:customStyle="1" w:styleId="60">
    <w:name w:val="標題 6 字元"/>
    <w:basedOn w:val="a2"/>
    <w:link w:val="6"/>
    <w:rsid w:val="00957E9E"/>
    <w:rPr>
      <w:rFonts w:ascii="標楷體" w:eastAsia="標楷體" w:hAnsi="Arial"/>
      <w:kern w:val="2"/>
      <w:sz w:val="32"/>
      <w:szCs w:val="36"/>
    </w:rPr>
  </w:style>
  <w:style w:type="character" w:customStyle="1" w:styleId="70">
    <w:name w:val="標題 7 字元"/>
    <w:basedOn w:val="a2"/>
    <w:link w:val="7"/>
    <w:rsid w:val="00957E9E"/>
    <w:rPr>
      <w:rFonts w:ascii="標楷體" w:eastAsia="標楷體" w:hAnsi="Arial"/>
      <w:bCs/>
      <w:kern w:val="2"/>
      <w:sz w:val="32"/>
      <w:szCs w:val="36"/>
    </w:rPr>
  </w:style>
  <w:style w:type="character" w:customStyle="1" w:styleId="80">
    <w:name w:val="標題 8 字元"/>
    <w:basedOn w:val="a2"/>
    <w:link w:val="8"/>
    <w:rsid w:val="00957E9E"/>
    <w:rPr>
      <w:rFonts w:ascii="標楷體" w:eastAsia="標楷體" w:hAnsi="Arial"/>
      <w:kern w:val="2"/>
      <w:sz w:val="32"/>
      <w:szCs w:val="36"/>
    </w:rPr>
  </w:style>
  <w:style w:type="character" w:customStyle="1" w:styleId="a6">
    <w:name w:val="簽名 字元"/>
    <w:basedOn w:val="a2"/>
    <w:link w:val="a5"/>
    <w:semiHidden/>
    <w:rsid w:val="00957E9E"/>
    <w:rPr>
      <w:rFonts w:ascii="標楷體" w:eastAsia="標楷體"/>
      <w:b/>
      <w:snapToGrid w:val="0"/>
      <w:spacing w:val="10"/>
      <w:kern w:val="2"/>
      <w:sz w:val="36"/>
    </w:rPr>
  </w:style>
  <w:style w:type="character" w:customStyle="1" w:styleId="a8">
    <w:name w:val="章節附註文字 字元"/>
    <w:basedOn w:val="a2"/>
    <w:link w:val="a7"/>
    <w:semiHidden/>
    <w:rsid w:val="00957E9E"/>
    <w:rPr>
      <w:rFonts w:ascii="標楷體" w:eastAsia="標楷體"/>
      <w:snapToGrid w:val="0"/>
      <w:spacing w:val="10"/>
      <w:kern w:val="2"/>
      <w:sz w:val="32"/>
    </w:rPr>
  </w:style>
  <w:style w:type="character" w:customStyle="1" w:styleId="ac">
    <w:name w:val="頁首 字元"/>
    <w:basedOn w:val="a2"/>
    <w:link w:val="ab"/>
    <w:semiHidden/>
    <w:rsid w:val="00957E9E"/>
    <w:rPr>
      <w:rFonts w:eastAsia="標楷體"/>
      <w:kern w:val="2"/>
    </w:rPr>
  </w:style>
  <w:style w:type="paragraph" w:customStyle="1" w:styleId="af3">
    <w:name w:val="附件"/>
    <w:basedOn w:val="a7"/>
    <w:rsid w:val="00957E9E"/>
    <w:pPr>
      <w:kinsoku w:val="0"/>
      <w:spacing w:before="0"/>
      <w:ind w:left="1047" w:hangingChars="300" w:hanging="1047"/>
    </w:pPr>
    <w:rPr>
      <w:snapToGrid/>
      <w:spacing w:val="0"/>
      <w:kern w:val="0"/>
    </w:rPr>
  </w:style>
  <w:style w:type="paragraph" w:customStyle="1" w:styleId="a0">
    <w:name w:val="表樣式"/>
    <w:basedOn w:val="a1"/>
    <w:next w:val="a1"/>
    <w:rsid w:val="00957E9E"/>
    <w:pPr>
      <w:numPr>
        <w:numId w:val="2"/>
      </w:numPr>
      <w:jc w:val="both"/>
    </w:pPr>
    <w:rPr>
      <w:rFonts w:ascii="標楷體"/>
      <w:kern w:val="0"/>
    </w:rPr>
  </w:style>
  <w:style w:type="paragraph" w:styleId="af4">
    <w:name w:val="Body Text Indent"/>
    <w:basedOn w:val="a1"/>
    <w:link w:val="af5"/>
    <w:semiHidden/>
    <w:rsid w:val="00957E9E"/>
    <w:pPr>
      <w:ind w:left="698" w:hangingChars="200" w:hanging="698"/>
    </w:pPr>
  </w:style>
  <w:style w:type="character" w:customStyle="1" w:styleId="af5">
    <w:name w:val="本文縮排 字元"/>
    <w:basedOn w:val="a2"/>
    <w:link w:val="af4"/>
    <w:semiHidden/>
    <w:rsid w:val="00957E9E"/>
    <w:rPr>
      <w:rFonts w:eastAsia="標楷體"/>
      <w:kern w:val="2"/>
      <w:sz w:val="32"/>
    </w:rPr>
  </w:style>
  <w:style w:type="paragraph" w:customStyle="1" w:styleId="af6">
    <w:name w:val="調查報告"/>
    <w:basedOn w:val="a7"/>
    <w:rsid w:val="00957E9E"/>
    <w:pPr>
      <w:kinsoku w:val="0"/>
      <w:spacing w:before="0"/>
      <w:ind w:left="1701" w:firstLine="0"/>
    </w:pPr>
    <w:rPr>
      <w:b/>
      <w:snapToGrid/>
      <w:spacing w:val="200"/>
      <w:kern w:val="0"/>
      <w:sz w:val="36"/>
    </w:rPr>
  </w:style>
  <w:style w:type="paragraph" w:customStyle="1" w:styleId="a">
    <w:name w:val="圖樣式"/>
    <w:basedOn w:val="a1"/>
    <w:next w:val="a1"/>
    <w:rsid w:val="00957E9E"/>
    <w:pPr>
      <w:numPr>
        <w:numId w:val="3"/>
      </w:numPr>
      <w:tabs>
        <w:tab w:val="clear" w:pos="1440"/>
      </w:tabs>
      <w:ind w:left="400" w:hangingChars="400" w:hanging="400"/>
      <w:jc w:val="both"/>
    </w:pPr>
    <w:rPr>
      <w:rFonts w:ascii="標楷體"/>
    </w:rPr>
  </w:style>
  <w:style w:type="character" w:customStyle="1" w:styleId="ae">
    <w:name w:val="頁尾 字元"/>
    <w:basedOn w:val="a2"/>
    <w:link w:val="ad"/>
    <w:semiHidden/>
    <w:rsid w:val="00957E9E"/>
    <w:rPr>
      <w:rFonts w:eastAsia="標楷體"/>
      <w:kern w:val="2"/>
    </w:rPr>
  </w:style>
  <w:style w:type="paragraph" w:styleId="af7">
    <w:name w:val="table of figures"/>
    <w:basedOn w:val="a1"/>
    <w:next w:val="a1"/>
    <w:semiHidden/>
    <w:rsid w:val="00957E9E"/>
    <w:pPr>
      <w:ind w:left="400" w:hangingChars="400" w:hanging="400"/>
    </w:pPr>
  </w:style>
  <w:style w:type="paragraph" w:styleId="af8">
    <w:name w:val="List Paragraph"/>
    <w:basedOn w:val="a1"/>
    <w:uiPriority w:val="34"/>
    <w:qFormat/>
    <w:rsid w:val="00957E9E"/>
    <w:pPr>
      <w:spacing w:line="500" w:lineRule="exact"/>
      <w:ind w:leftChars="200" w:left="480"/>
    </w:pPr>
    <w:rPr>
      <w:rFonts w:asciiTheme="minorHAnsi" w:eastAsiaTheme="minorEastAsia" w:hAnsiTheme="minorHAnsi" w:cstheme="minorBidi"/>
      <w:sz w:val="24"/>
      <w:szCs w:val="22"/>
    </w:rPr>
  </w:style>
  <w:style w:type="character" w:styleId="af9">
    <w:name w:val="Placeholder Text"/>
    <w:basedOn w:val="a2"/>
    <w:uiPriority w:val="99"/>
    <w:semiHidden/>
    <w:rsid w:val="00957E9E"/>
    <w:rPr>
      <w:color w:val="808080"/>
    </w:rPr>
  </w:style>
  <w:style w:type="paragraph" w:styleId="afa">
    <w:name w:val="Balloon Text"/>
    <w:basedOn w:val="a1"/>
    <w:link w:val="afb"/>
    <w:uiPriority w:val="99"/>
    <w:semiHidden/>
    <w:unhideWhenUsed/>
    <w:rsid w:val="00957E9E"/>
    <w:rPr>
      <w:rFonts w:asciiTheme="majorHAnsi" w:eastAsiaTheme="majorEastAsia" w:hAnsiTheme="majorHAnsi" w:cstheme="majorBidi"/>
      <w:sz w:val="18"/>
      <w:szCs w:val="18"/>
    </w:rPr>
  </w:style>
  <w:style w:type="character" w:customStyle="1" w:styleId="afb">
    <w:name w:val="註解方塊文字 字元"/>
    <w:basedOn w:val="a2"/>
    <w:link w:val="afa"/>
    <w:uiPriority w:val="99"/>
    <w:semiHidden/>
    <w:rsid w:val="00957E9E"/>
    <w:rPr>
      <w:rFonts w:asciiTheme="majorHAnsi" w:eastAsiaTheme="majorEastAsia" w:hAnsiTheme="majorHAnsi" w:cstheme="majorBidi"/>
      <w:kern w:val="2"/>
      <w:sz w:val="18"/>
      <w:szCs w:val="18"/>
    </w:rPr>
  </w:style>
  <w:style w:type="table" w:styleId="afc">
    <w:name w:val="Table Grid"/>
    <w:basedOn w:val="a3"/>
    <w:uiPriority w:val="59"/>
    <w:rsid w:val="00957E9E"/>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1"/>
    <w:link w:val="HTML0"/>
    <w:uiPriority w:val="99"/>
    <w:semiHidden/>
    <w:unhideWhenUsed/>
    <w:rsid w:val="00957E9E"/>
    <w:rPr>
      <w:rFonts w:ascii="Courier New" w:hAnsi="Courier New" w:cs="Courier New"/>
      <w:sz w:val="20"/>
    </w:rPr>
  </w:style>
  <w:style w:type="character" w:customStyle="1" w:styleId="HTML0">
    <w:name w:val="HTML 預設格式 字元"/>
    <w:basedOn w:val="a2"/>
    <w:link w:val="HTML"/>
    <w:uiPriority w:val="99"/>
    <w:semiHidden/>
    <w:rsid w:val="00957E9E"/>
    <w:rPr>
      <w:rFonts w:ascii="Courier New" w:eastAsia="標楷體" w:hAnsi="Courier New" w:cs="Courier New"/>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link w:val="10"/>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1"/>
    <w:link w:val="20"/>
    <w:qFormat/>
    <w:pPr>
      <w:numPr>
        <w:ilvl w:val="1"/>
        <w:numId w:val="1"/>
      </w:numPr>
      <w:jc w:val="both"/>
      <w:outlineLvl w:val="1"/>
    </w:pPr>
    <w:rPr>
      <w:rFonts w:ascii="標楷體" w:hAnsi="Arial"/>
      <w:bCs/>
      <w:kern w:val="0"/>
      <w:szCs w:val="48"/>
    </w:rPr>
  </w:style>
  <w:style w:type="paragraph" w:styleId="3">
    <w:name w:val="heading 3"/>
    <w:basedOn w:val="a1"/>
    <w:link w:val="30"/>
    <w:qFormat/>
    <w:pPr>
      <w:numPr>
        <w:ilvl w:val="2"/>
        <w:numId w:val="1"/>
      </w:numPr>
      <w:jc w:val="both"/>
      <w:outlineLvl w:val="2"/>
    </w:pPr>
    <w:rPr>
      <w:rFonts w:ascii="標楷體" w:hAnsi="Arial"/>
      <w:bCs/>
      <w:kern w:val="0"/>
      <w:szCs w:val="36"/>
    </w:rPr>
  </w:style>
  <w:style w:type="paragraph" w:styleId="4">
    <w:name w:val="heading 4"/>
    <w:basedOn w:val="a1"/>
    <w:link w:val="40"/>
    <w:qFormat/>
    <w:pPr>
      <w:numPr>
        <w:ilvl w:val="3"/>
        <w:numId w:val="1"/>
      </w:numPr>
      <w:jc w:val="both"/>
      <w:outlineLvl w:val="3"/>
    </w:pPr>
    <w:rPr>
      <w:rFonts w:ascii="標楷體" w:hAnsi="Arial"/>
      <w:szCs w:val="36"/>
    </w:rPr>
  </w:style>
  <w:style w:type="paragraph" w:styleId="5">
    <w:name w:val="heading 5"/>
    <w:basedOn w:val="a1"/>
    <w:link w:val="50"/>
    <w:qFormat/>
    <w:pPr>
      <w:numPr>
        <w:ilvl w:val="4"/>
        <w:numId w:val="1"/>
      </w:numPr>
      <w:jc w:val="both"/>
      <w:outlineLvl w:val="4"/>
    </w:pPr>
    <w:rPr>
      <w:rFonts w:ascii="標楷體" w:hAnsi="Arial"/>
      <w:bCs/>
      <w:szCs w:val="36"/>
    </w:rPr>
  </w:style>
  <w:style w:type="paragraph" w:styleId="6">
    <w:name w:val="heading 6"/>
    <w:basedOn w:val="a1"/>
    <w:link w:val="60"/>
    <w:qFormat/>
    <w:pPr>
      <w:numPr>
        <w:ilvl w:val="5"/>
        <w:numId w:val="1"/>
      </w:numPr>
      <w:tabs>
        <w:tab w:val="left" w:pos="2094"/>
      </w:tabs>
      <w:jc w:val="both"/>
      <w:outlineLvl w:val="5"/>
    </w:pPr>
    <w:rPr>
      <w:rFonts w:ascii="標楷體" w:hAnsi="Arial"/>
      <w:szCs w:val="36"/>
    </w:rPr>
  </w:style>
  <w:style w:type="paragraph" w:styleId="7">
    <w:name w:val="heading 7"/>
    <w:basedOn w:val="a1"/>
    <w:link w:val="70"/>
    <w:qFormat/>
    <w:pPr>
      <w:numPr>
        <w:ilvl w:val="6"/>
        <w:numId w:val="1"/>
      </w:numPr>
      <w:jc w:val="both"/>
      <w:outlineLvl w:val="6"/>
    </w:pPr>
    <w:rPr>
      <w:rFonts w:ascii="標楷體" w:hAnsi="Arial"/>
      <w:bCs/>
      <w:szCs w:val="36"/>
    </w:rPr>
  </w:style>
  <w:style w:type="paragraph" w:styleId="8">
    <w:name w:val="heading 8"/>
    <w:basedOn w:val="a1"/>
    <w:link w:val="80"/>
    <w:qFormat/>
    <w:pPr>
      <w:numPr>
        <w:ilvl w:val="7"/>
        <w:numId w:val="1"/>
      </w:numPr>
      <w:jc w:val="both"/>
      <w:outlineLvl w:val="7"/>
    </w:pPr>
    <w:rPr>
      <w:rFonts w:ascii="標楷體" w:hAnsi="Arial"/>
      <w:szCs w:val="36"/>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1">
    <w:name w:val="段落樣式3"/>
    <w:basedOn w:val="21"/>
    <w:pPr>
      <w:ind w:leftChars="400" w:left="400"/>
    </w:p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styleId="a5">
    <w:name w:val="Signature"/>
    <w:basedOn w:val="a1"/>
    <w:link w:val="a6"/>
    <w:semiHidden/>
    <w:pPr>
      <w:spacing w:before="720" w:after="720"/>
      <w:ind w:left="7371"/>
    </w:pPr>
    <w:rPr>
      <w:rFonts w:ascii="標楷體"/>
      <w:b/>
      <w:snapToGrid w:val="0"/>
      <w:spacing w:val="10"/>
      <w:sz w:val="36"/>
    </w:rPr>
  </w:style>
  <w:style w:type="paragraph" w:styleId="a7">
    <w:name w:val="endnote text"/>
    <w:basedOn w:val="a1"/>
    <w:link w:val="a8"/>
    <w:semiHidden/>
    <w:pPr>
      <w:spacing w:before="240"/>
      <w:ind w:left="1021" w:hanging="1021"/>
      <w:jc w:val="both"/>
    </w:pPr>
    <w:rPr>
      <w:rFonts w:ascii="標楷體"/>
      <w:snapToGrid w:val="0"/>
      <w:spacing w:val="10"/>
    </w:rPr>
  </w:style>
  <w:style w:type="character" w:styleId="a9">
    <w:name w:val="page number"/>
    <w:basedOn w:val="a2"/>
    <w:semiHidden/>
    <w:rPr>
      <w:rFonts w:ascii="標楷體" w:eastAsia="標楷體"/>
      <w:sz w:val="20"/>
    </w:rPr>
  </w:style>
  <w:style w:type="paragraph" w:styleId="11">
    <w:name w:val="toc 1"/>
    <w:basedOn w:val="a1"/>
    <w:next w:val="a1"/>
    <w:semiHidden/>
    <w:pPr>
      <w:ind w:left="200" w:hangingChars="200" w:hanging="200"/>
      <w:jc w:val="both"/>
    </w:pPr>
    <w:rPr>
      <w:rFonts w:ascii="標楷體"/>
    </w:rPr>
  </w:style>
  <w:style w:type="paragraph" w:styleId="22">
    <w:name w:val="toc 2"/>
    <w:basedOn w:val="a1"/>
    <w:next w:val="a1"/>
    <w:autoRedefine/>
    <w:semiHidden/>
    <w:pPr>
      <w:ind w:leftChars="100" w:left="300" w:hangingChars="200" w:hanging="200"/>
      <w:jc w:val="both"/>
    </w:pPr>
    <w:rPr>
      <w:rFonts w:ascii="標楷體"/>
    </w:rPr>
  </w:style>
  <w:style w:type="paragraph" w:styleId="32">
    <w:name w:val="toc 3"/>
    <w:basedOn w:val="a1"/>
    <w:next w:val="a1"/>
    <w:semiHidden/>
    <w:pPr>
      <w:ind w:leftChars="200" w:left="400" w:hangingChars="200" w:hanging="200"/>
      <w:jc w:val="both"/>
    </w:pPr>
    <w:rPr>
      <w:rFonts w:ascii="標楷體"/>
      <w:noProof/>
    </w:rPr>
  </w:style>
  <w:style w:type="paragraph" w:styleId="42">
    <w:name w:val="toc 4"/>
    <w:basedOn w:val="a1"/>
    <w:next w:val="a1"/>
    <w:semiHidden/>
    <w:pPr>
      <w:kinsoku w:val="0"/>
      <w:ind w:leftChars="300" w:left="500" w:hangingChars="200" w:hanging="200"/>
      <w:jc w:val="both"/>
    </w:pPr>
    <w:rPr>
      <w:rFonts w:ascii="標楷體"/>
    </w:rPr>
  </w:style>
  <w:style w:type="paragraph" w:styleId="52">
    <w:name w:val="toc 5"/>
    <w:basedOn w:val="a1"/>
    <w:next w:val="a1"/>
    <w:autoRedefine/>
    <w:semiHidden/>
    <w:pPr>
      <w:kinsoku w:val="0"/>
      <w:ind w:leftChars="400" w:left="600" w:hangingChars="200" w:hanging="200"/>
      <w:jc w:val="both"/>
    </w:pPr>
    <w:rPr>
      <w:rFonts w:ascii="標楷體"/>
    </w:rPr>
  </w:style>
  <w:style w:type="paragraph" w:styleId="62">
    <w:name w:val="toc 6"/>
    <w:basedOn w:val="a1"/>
    <w:next w:val="a1"/>
    <w:autoRedefine/>
    <w:semiHidden/>
    <w:pPr>
      <w:ind w:leftChars="500" w:left="700" w:hangingChars="200" w:hanging="200"/>
    </w:pPr>
    <w:rPr>
      <w:rFonts w:ascii="標楷體"/>
    </w:rPr>
  </w:style>
  <w:style w:type="paragraph" w:styleId="72">
    <w:name w:val="toc 7"/>
    <w:basedOn w:val="a1"/>
    <w:next w:val="a1"/>
    <w:autoRedefine/>
    <w:semiHidden/>
    <w:pPr>
      <w:ind w:leftChars="600" w:left="700" w:hangingChars="100" w:hanging="100"/>
    </w:pPr>
    <w:rPr>
      <w:rFonts w:ascii="標楷體"/>
    </w:rPr>
  </w:style>
  <w:style w:type="paragraph" w:styleId="82">
    <w:name w:val="toc 8"/>
    <w:basedOn w:val="a1"/>
    <w:next w:val="a1"/>
    <w:autoRedefine/>
    <w:semiHidden/>
    <w:pPr>
      <w:ind w:leftChars="700" w:left="2792" w:hangingChars="100" w:hanging="349"/>
    </w:pPr>
    <w:rPr>
      <w:rFonts w:ascii="標楷體"/>
    </w:rPr>
  </w:style>
  <w:style w:type="paragraph" w:styleId="9">
    <w:name w:val="toc 9"/>
    <w:basedOn w:val="a1"/>
    <w:next w:val="a1"/>
    <w:autoRedefine/>
    <w:semiHidden/>
    <w:pPr>
      <w:ind w:leftChars="1600" w:left="3840"/>
    </w:pPr>
  </w:style>
  <w:style w:type="character" w:styleId="aa">
    <w:name w:val="Hyperlink"/>
    <w:basedOn w:val="a2"/>
    <w:semiHidden/>
    <w:rPr>
      <w:color w:val="0000FF"/>
      <w:u w:val="single"/>
    </w:rPr>
  </w:style>
  <w:style w:type="paragraph" w:customStyle="1" w:styleId="12">
    <w:name w:val="段落樣式1"/>
    <w:basedOn w:val="a1"/>
    <w:pPr>
      <w:tabs>
        <w:tab w:val="left" w:pos="567"/>
      </w:tabs>
      <w:kinsoku w:val="0"/>
      <w:ind w:leftChars="200" w:left="200" w:firstLineChars="200" w:firstLine="200"/>
      <w:jc w:val="both"/>
    </w:pPr>
    <w:rPr>
      <w:rFonts w:ascii="標楷體"/>
      <w:kern w:val="0"/>
    </w:rPr>
  </w:style>
  <w:style w:type="paragraph" w:customStyle="1" w:styleId="0">
    <w:name w:val="段落樣式0"/>
    <w:basedOn w:val="21"/>
    <w:pPr>
      <w:ind w:leftChars="200" w:left="200" w:firstLineChars="0" w:firstLine="0"/>
    </w:pPr>
  </w:style>
  <w:style w:type="paragraph" w:styleId="ab">
    <w:name w:val="header"/>
    <w:basedOn w:val="a1"/>
    <w:link w:val="ac"/>
    <w:semiHidden/>
    <w:pPr>
      <w:tabs>
        <w:tab w:val="center" w:pos="4153"/>
        <w:tab w:val="right" w:pos="8306"/>
      </w:tabs>
      <w:snapToGrid w:val="0"/>
    </w:pPr>
    <w:rPr>
      <w:sz w:val="20"/>
    </w:rPr>
  </w:style>
  <w:style w:type="paragraph" w:styleId="ad">
    <w:name w:val="footer"/>
    <w:basedOn w:val="a1"/>
    <w:link w:val="ae"/>
    <w:semiHidden/>
    <w:pPr>
      <w:tabs>
        <w:tab w:val="center" w:pos="4153"/>
        <w:tab w:val="right" w:pos="8306"/>
      </w:tabs>
      <w:snapToGrid w:val="0"/>
    </w:pPr>
    <w:rPr>
      <w:sz w:val="20"/>
    </w:rPr>
  </w:style>
  <w:style w:type="paragraph" w:customStyle="1" w:styleId="af">
    <w:name w:val="簽名日期"/>
    <w:basedOn w:val="a1"/>
    <w:pPr>
      <w:kinsoku w:val="0"/>
      <w:jc w:val="distribute"/>
    </w:pPr>
    <w:rPr>
      <w:kern w:val="0"/>
    </w:rPr>
  </w:style>
  <w:style w:type="paragraph" w:styleId="af0">
    <w:name w:val="footnote text"/>
    <w:basedOn w:val="a1"/>
    <w:link w:val="af1"/>
    <w:uiPriority w:val="99"/>
    <w:semiHidden/>
    <w:unhideWhenUsed/>
    <w:rsid w:val="001936EA"/>
    <w:pPr>
      <w:snapToGrid w:val="0"/>
    </w:pPr>
    <w:rPr>
      <w:sz w:val="20"/>
    </w:rPr>
  </w:style>
  <w:style w:type="character" w:customStyle="1" w:styleId="af1">
    <w:name w:val="註腳文字 字元"/>
    <w:basedOn w:val="a2"/>
    <w:link w:val="af0"/>
    <w:uiPriority w:val="99"/>
    <w:semiHidden/>
    <w:rsid w:val="001936EA"/>
    <w:rPr>
      <w:rFonts w:eastAsia="標楷體"/>
      <w:kern w:val="2"/>
    </w:rPr>
  </w:style>
  <w:style w:type="character" w:styleId="af2">
    <w:name w:val="footnote reference"/>
    <w:basedOn w:val="a2"/>
    <w:unhideWhenUsed/>
    <w:rsid w:val="001936EA"/>
    <w:rPr>
      <w:vertAlign w:val="superscript"/>
    </w:rPr>
  </w:style>
  <w:style w:type="character" w:customStyle="1" w:styleId="10">
    <w:name w:val="標題 1 字元"/>
    <w:basedOn w:val="a2"/>
    <w:link w:val="1"/>
    <w:rsid w:val="00957E9E"/>
    <w:rPr>
      <w:rFonts w:ascii="標楷體" w:eastAsia="標楷體" w:hAnsi="Arial"/>
      <w:bCs/>
      <w:sz w:val="32"/>
      <w:szCs w:val="52"/>
    </w:rPr>
  </w:style>
  <w:style w:type="character" w:customStyle="1" w:styleId="20">
    <w:name w:val="標題 2 字元"/>
    <w:basedOn w:val="a2"/>
    <w:link w:val="2"/>
    <w:rsid w:val="00957E9E"/>
    <w:rPr>
      <w:rFonts w:ascii="標楷體" w:eastAsia="標楷體" w:hAnsi="Arial"/>
      <w:bCs/>
      <w:sz w:val="32"/>
      <w:szCs w:val="48"/>
    </w:rPr>
  </w:style>
  <w:style w:type="character" w:customStyle="1" w:styleId="30">
    <w:name w:val="標題 3 字元"/>
    <w:basedOn w:val="a2"/>
    <w:link w:val="3"/>
    <w:rsid w:val="00957E9E"/>
    <w:rPr>
      <w:rFonts w:ascii="標楷體" w:eastAsia="標楷體" w:hAnsi="Arial"/>
      <w:bCs/>
      <w:sz w:val="32"/>
      <w:szCs w:val="36"/>
    </w:rPr>
  </w:style>
  <w:style w:type="character" w:customStyle="1" w:styleId="40">
    <w:name w:val="標題 4 字元"/>
    <w:basedOn w:val="a2"/>
    <w:link w:val="4"/>
    <w:rsid w:val="00957E9E"/>
    <w:rPr>
      <w:rFonts w:ascii="標楷體" w:eastAsia="標楷體" w:hAnsi="Arial"/>
      <w:kern w:val="2"/>
      <w:sz w:val="32"/>
      <w:szCs w:val="36"/>
    </w:rPr>
  </w:style>
  <w:style w:type="character" w:customStyle="1" w:styleId="50">
    <w:name w:val="標題 5 字元"/>
    <w:basedOn w:val="a2"/>
    <w:link w:val="5"/>
    <w:rsid w:val="00957E9E"/>
    <w:rPr>
      <w:rFonts w:ascii="標楷體" w:eastAsia="標楷體" w:hAnsi="Arial"/>
      <w:bCs/>
      <w:kern w:val="2"/>
      <w:sz w:val="32"/>
      <w:szCs w:val="36"/>
    </w:rPr>
  </w:style>
  <w:style w:type="character" w:customStyle="1" w:styleId="60">
    <w:name w:val="標題 6 字元"/>
    <w:basedOn w:val="a2"/>
    <w:link w:val="6"/>
    <w:rsid w:val="00957E9E"/>
    <w:rPr>
      <w:rFonts w:ascii="標楷體" w:eastAsia="標楷體" w:hAnsi="Arial"/>
      <w:kern w:val="2"/>
      <w:sz w:val="32"/>
      <w:szCs w:val="36"/>
    </w:rPr>
  </w:style>
  <w:style w:type="character" w:customStyle="1" w:styleId="70">
    <w:name w:val="標題 7 字元"/>
    <w:basedOn w:val="a2"/>
    <w:link w:val="7"/>
    <w:rsid w:val="00957E9E"/>
    <w:rPr>
      <w:rFonts w:ascii="標楷體" w:eastAsia="標楷體" w:hAnsi="Arial"/>
      <w:bCs/>
      <w:kern w:val="2"/>
      <w:sz w:val="32"/>
      <w:szCs w:val="36"/>
    </w:rPr>
  </w:style>
  <w:style w:type="character" w:customStyle="1" w:styleId="80">
    <w:name w:val="標題 8 字元"/>
    <w:basedOn w:val="a2"/>
    <w:link w:val="8"/>
    <w:rsid w:val="00957E9E"/>
    <w:rPr>
      <w:rFonts w:ascii="標楷體" w:eastAsia="標楷體" w:hAnsi="Arial"/>
      <w:kern w:val="2"/>
      <w:sz w:val="32"/>
      <w:szCs w:val="36"/>
    </w:rPr>
  </w:style>
  <w:style w:type="character" w:customStyle="1" w:styleId="a6">
    <w:name w:val="簽名 字元"/>
    <w:basedOn w:val="a2"/>
    <w:link w:val="a5"/>
    <w:semiHidden/>
    <w:rsid w:val="00957E9E"/>
    <w:rPr>
      <w:rFonts w:ascii="標楷體" w:eastAsia="標楷體"/>
      <w:b/>
      <w:snapToGrid w:val="0"/>
      <w:spacing w:val="10"/>
      <w:kern w:val="2"/>
      <w:sz w:val="36"/>
    </w:rPr>
  </w:style>
  <w:style w:type="character" w:customStyle="1" w:styleId="a8">
    <w:name w:val="章節附註文字 字元"/>
    <w:basedOn w:val="a2"/>
    <w:link w:val="a7"/>
    <w:semiHidden/>
    <w:rsid w:val="00957E9E"/>
    <w:rPr>
      <w:rFonts w:ascii="標楷體" w:eastAsia="標楷體"/>
      <w:snapToGrid w:val="0"/>
      <w:spacing w:val="10"/>
      <w:kern w:val="2"/>
      <w:sz w:val="32"/>
    </w:rPr>
  </w:style>
  <w:style w:type="character" w:customStyle="1" w:styleId="ac">
    <w:name w:val="頁首 字元"/>
    <w:basedOn w:val="a2"/>
    <w:link w:val="ab"/>
    <w:semiHidden/>
    <w:rsid w:val="00957E9E"/>
    <w:rPr>
      <w:rFonts w:eastAsia="標楷體"/>
      <w:kern w:val="2"/>
    </w:rPr>
  </w:style>
  <w:style w:type="paragraph" w:customStyle="1" w:styleId="af3">
    <w:name w:val="附件"/>
    <w:basedOn w:val="a7"/>
    <w:rsid w:val="00957E9E"/>
    <w:pPr>
      <w:kinsoku w:val="0"/>
      <w:spacing w:before="0"/>
      <w:ind w:left="1047" w:hangingChars="300" w:hanging="1047"/>
    </w:pPr>
    <w:rPr>
      <w:snapToGrid/>
      <w:spacing w:val="0"/>
      <w:kern w:val="0"/>
    </w:rPr>
  </w:style>
  <w:style w:type="paragraph" w:customStyle="1" w:styleId="a0">
    <w:name w:val="表樣式"/>
    <w:basedOn w:val="a1"/>
    <w:next w:val="a1"/>
    <w:rsid w:val="00957E9E"/>
    <w:pPr>
      <w:numPr>
        <w:numId w:val="2"/>
      </w:numPr>
      <w:jc w:val="both"/>
    </w:pPr>
    <w:rPr>
      <w:rFonts w:ascii="標楷體"/>
      <w:kern w:val="0"/>
    </w:rPr>
  </w:style>
  <w:style w:type="paragraph" w:styleId="af4">
    <w:name w:val="Body Text Indent"/>
    <w:basedOn w:val="a1"/>
    <w:link w:val="af5"/>
    <w:semiHidden/>
    <w:rsid w:val="00957E9E"/>
    <w:pPr>
      <w:ind w:left="698" w:hangingChars="200" w:hanging="698"/>
    </w:pPr>
  </w:style>
  <w:style w:type="character" w:customStyle="1" w:styleId="af5">
    <w:name w:val="本文縮排 字元"/>
    <w:basedOn w:val="a2"/>
    <w:link w:val="af4"/>
    <w:semiHidden/>
    <w:rsid w:val="00957E9E"/>
    <w:rPr>
      <w:rFonts w:eastAsia="標楷體"/>
      <w:kern w:val="2"/>
      <w:sz w:val="32"/>
    </w:rPr>
  </w:style>
  <w:style w:type="paragraph" w:customStyle="1" w:styleId="af6">
    <w:name w:val="調查報告"/>
    <w:basedOn w:val="a7"/>
    <w:rsid w:val="00957E9E"/>
    <w:pPr>
      <w:kinsoku w:val="0"/>
      <w:spacing w:before="0"/>
      <w:ind w:left="1701" w:firstLine="0"/>
    </w:pPr>
    <w:rPr>
      <w:b/>
      <w:snapToGrid/>
      <w:spacing w:val="200"/>
      <w:kern w:val="0"/>
      <w:sz w:val="36"/>
    </w:rPr>
  </w:style>
  <w:style w:type="paragraph" w:customStyle="1" w:styleId="a">
    <w:name w:val="圖樣式"/>
    <w:basedOn w:val="a1"/>
    <w:next w:val="a1"/>
    <w:rsid w:val="00957E9E"/>
    <w:pPr>
      <w:numPr>
        <w:numId w:val="3"/>
      </w:numPr>
      <w:tabs>
        <w:tab w:val="clear" w:pos="1440"/>
      </w:tabs>
      <w:ind w:left="400" w:hangingChars="400" w:hanging="400"/>
      <w:jc w:val="both"/>
    </w:pPr>
    <w:rPr>
      <w:rFonts w:ascii="標楷體"/>
    </w:rPr>
  </w:style>
  <w:style w:type="character" w:customStyle="1" w:styleId="ae">
    <w:name w:val="頁尾 字元"/>
    <w:basedOn w:val="a2"/>
    <w:link w:val="ad"/>
    <w:semiHidden/>
    <w:rsid w:val="00957E9E"/>
    <w:rPr>
      <w:rFonts w:eastAsia="標楷體"/>
      <w:kern w:val="2"/>
    </w:rPr>
  </w:style>
  <w:style w:type="paragraph" w:styleId="af7">
    <w:name w:val="table of figures"/>
    <w:basedOn w:val="a1"/>
    <w:next w:val="a1"/>
    <w:semiHidden/>
    <w:rsid w:val="00957E9E"/>
    <w:pPr>
      <w:ind w:left="400" w:hangingChars="400" w:hanging="400"/>
    </w:pPr>
  </w:style>
  <w:style w:type="paragraph" w:styleId="af8">
    <w:name w:val="List Paragraph"/>
    <w:basedOn w:val="a1"/>
    <w:uiPriority w:val="34"/>
    <w:qFormat/>
    <w:rsid w:val="00957E9E"/>
    <w:pPr>
      <w:spacing w:line="500" w:lineRule="exact"/>
      <w:ind w:leftChars="200" w:left="480"/>
    </w:pPr>
    <w:rPr>
      <w:rFonts w:asciiTheme="minorHAnsi" w:eastAsiaTheme="minorEastAsia" w:hAnsiTheme="minorHAnsi" w:cstheme="minorBidi"/>
      <w:sz w:val="24"/>
      <w:szCs w:val="22"/>
    </w:rPr>
  </w:style>
  <w:style w:type="character" w:styleId="af9">
    <w:name w:val="Placeholder Text"/>
    <w:basedOn w:val="a2"/>
    <w:uiPriority w:val="99"/>
    <w:semiHidden/>
    <w:rsid w:val="00957E9E"/>
    <w:rPr>
      <w:color w:val="808080"/>
    </w:rPr>
  </w:style>
  <w:style w:type="paragraph" w:styleId="afa">
    <w:name w:val="Balloon Text"/>
    <w:basedOn w:val="a1"/>
    <w:link w:val="afb"/>
    <w:uiPriority w:val="99"/>
    <w:semiHidden/>
    <w:unhideWhenUsed/>
    <w:rsid w:val="00957E9E"/>
    <w:rPr>
      <w:rFonts w:asciiTheme="majorHAnsi" w:eastAsiaTheme="majorEastAsia" w:hAnsiTheme="majorHAnsi" w:cstheme="majorBidi"/>
      <w:sz w:val="18"/>
      <w:szCs w:val="18"/>
    </w:rPr>
  </w:style>
  <w:style w:type="character" w:customStyle="1" w:styleId="afb">
    <w:name w:val="註解方塊文字 字元"/>
    <w:basedOn w:val="a2"/>
    <w:link w:val="afa"/>
    <w:uiPriority w:val="99"/>
    <w:semiHidden/>
    <w:rsid w:val="00957E9E"/>
    <w:rPr>
      <w:rFonts w:asciiTheme="majorHAnsi" w:eastAsiaTheme="majorEastAsia" w:hAnsiTheme="majorHAnsi" w:cstheme="majorBidi"/>
      <w:kern w:val="2"/>
      <w:sz w:val="18"/>
      <w:szCs w:val="18"/>
    </w:rPr>
  </w:style>
  <w:style w:type="table" w:styleId="afc">
    <w:name w:val="Table Grid"/>
    <w:basedOn w:val="a3"/>
    <w:uiPriority w:val="59"/>
    <w:rsid w:val="00957E9E"/>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semiHidden/>
    <w:unhideWhenUsed/>
    <w:rsid w:val="00957E9E"/>
    <w:rPr>
      <w:rFonts w:ascii="Courier New" w:hAnsi="Courier New" w:cs="Courier New"/>
      <w:sz w:val="20"/>
    </w:rPr>
  </w:style>
  <w:style w:type="character" w:customStyle="1" w:styleId="HTML0">
    <w:name w:val="HTML 預設格式 字元"/>
    <w:basedOn w:val="a2"/>
    <w:link w:val="HTML"/>
    <w:uiPriority w:val="99"/>
    <w:semiHidden/>
    <w:rsid w:val="00957E9E"/>
    <w:rPr>
      <w:rFonts w:ascii="Courier New" w:eastAsia="標楷體" w:hAnsi="Courier New" w:cs="Courier New"/>
      <w:kern w:val="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plin\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BB80D-8EBA-40C4-8921-FC587D422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C031糾正案文格式體例(橫式).dot</Template>
  <TotalTime>3</TotalTime>
  <Pages>33</Pages>
  <Words>2907</Words>
  <Characters>16575</Characters>
  <Application>Microsoft Office Word</Application>
  <DocSecurity>0</DocSecurity>
  <Lines>138</Lines>
  <Paragraphs>38</Paragraphs>
  <ScaleCrop>false</ScaleCrop>
  <Company>cy</Company>
  <LinksUpToDate>false</LinksUpToDate>
  <CharactersWithSpaces>19444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Administrator</cp:lastModifiedBy>
  <cp:revision>3</cp:revision>
  <cp:lastPrinted>2015-10-29T02:15:00Z</cp:lastPrinted>
  <dcterms:created xsi:type="dcterms:W3CDTF">2015-11-05T03:10:00Z</dcterms:created>
  <dcterms:modified xsi:type="dcterms:W3CDTF">2015-11-05T03:11:00Z</dcterms:modified>
</cp:coreProperties>
</file>