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A0" w:rsidRPr="0087669C" w:rsidRDefault="00FB55A0" w:rsidP="007D74B6">
      <w:pPr>
        <w:pStyle w:val="a6"/>
        <w:kinsoku w:val="0"/>
        <w:spacing w:before="0"/>
        <w:ind w:leftChars="700" w:left="2381" w:firstLine="0"/>
        <w:rPr>
          <w:rFonts w:hAnsi="標楷體"/>
          <w:bCs/>
          <w:snapToGrid/>
          <w:spacing w:val="200"/>
          <w:kern w:val="0"/>
          <w:sz w:val="40"/>
        </w:rPr>
      </w:pPr>
      <w:r w:rsidRPr="0087669C">
        <w:rPr>
          <w:rFonts w:hAnsi="標楷體" w:hint="eastAsia"/>
          <w:bCs/>
          <w:snapToGrid/>
          <w:spacing w:val="200"/>
          <w:kern w:val="0"/>
          <w:sz w:val="40"/>
        </w:rPr>
        <w:t>調查</w:t>
      </w:r>
      <w:r w:rsidR="00152171" w:rsidRPr="0087669C">
        <w:rPr>
          <w:rFonts w:hAnsi="標楷體" w:hint="eastAsia"/>
          <w:bCs/>
          <w:snapToGrid/>
          <w:spacing w:val="200"/>
          <w:kern w:val="0"/>
          <w:sz w:val="40"/>
        </w:rPr>
        <w:t>報告</w:t>
      </w:r>
    </w:p>
    <w:p w:rsidR="00FB55A0" w:rsidRPr="0087669C" w:rsidRDefault="00FB55A0" w:rsidP="007D74B6">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8881546"/>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87669C">
        <w:rPr>
          <w:rFonts w:hAnsi="標楷體" w:hint="eastAsia"/>
        </w:rPr>
        <w:t>案　　由：</w:t>
      </w:r>
      <w:bookmarkEnd w:id="0"/>
      <w:bookmarkEnd w:id="1"/>
      <w:bookmarkEnd w:id="2"/>
      <w:bookmarkEnd w:id="3"/>
      <w:bookmarkEnd w:id="4"/>
      <w:bookmarkEnd w:id="5"/>
      <w:bookmarkEnd w:id="6"/>
      <w:bookmarkEnd w:id="7"/>
      <w:bookmarkEnd w:id="8"/>
      <w:bookmarkEnd w:id="9"/>
      <w:r w:rsidR="001138F7" w:rsidRPr="0087669C">
        <w:rPr>
          <w:rFonts w:hAnsi="標楷體"/>
        </w:rPr>
        <w:fldChar w:fldCharType="begin"/>
      </w:r>
      <w:r w:rsidRPr="0087669C">
        <w:rPr>
          <w:rFonts w:hAnsi="標楷體"/>
        </w:rPr>
        <w:instrText xml:space="preserve"> MERGEFIELD </w:instrText>
      </w:r>
      <w:r w:rsidRPr="0087669C">
        <w:rPr>
          <w:rFonts w:hAnsi="標楷體" w:hint="eastAsia"/>
        </w:rPr>
        <w:instrText>案由</w:instrText>
      </w:r>
      <w:r w:rsidRPr="0087669C">
        <w:rPr>
          <w:rFonts w:hAnsi="標楷體"/>
        </w:rPr>
        <w:instrText xml:space="preserve"> </w:instrText>
      </w:r>
      <w:r w:rsidR="001138F7" w:rsidRPr="0087669C">
        <w:rPr>
          <w:rFonts w:hAnsi="標楷體"/>
        </w:rPr>
        <w:fldChar w:fldCharType="separate"/>
      </w:r>
      <w:r w:rsidR="00B51C3B" w:rsidRPr="0087669C">
        <w:rPr>
          <w:rFonts w:hAnsi="標楷體" w:hint="eastAsia"/>
          <w:noProof/>
        </w:rPr>
        <w:t>據悉，邇來各大學系統紛紛設立，惟成效不彰、爭議不斷，其設立背景與目的，以及有無濫用公帑、相互酬庸或壟斷大學資源等問題，均有深入查究之必要案。</w:t>
      </w:r>
      <w:bookmarkEnd w:id="10"/>
      <w:r w:rsidR="001138F7" w:rsidRPr="0087669C">
        <w:rPr>
          <w:rFonts w:hAnsi="標楷體"/>
        </w:rPr>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844E51" w:rsidRPr="0087669C" w:rsidRDefault="00506DE9" w:rsidP="007D74B6">
      <w:pPr>
        <w:pStyle w:val="1"/>
        <w:rPr>
          <w:rFonts w:hAnsi="標楷體"/>
        </w:rPr>
      </w:pPr>
      <w:bookmarkStart w:id="24" w:name="_Toc428881569"/>
      <w:r w:rsidRPr="0087669C">
        <w:rPr>
          <w:rFonts w:hAnsi="標楷體" w:hint="eastAsia"/>
        </w:rPr>
        <w:t>調查意見</w:t>
      </w:r>
      <w:bookmarkEnd w:id="24"/>
    </w:p>
    <w:p w:rsidR="00CB1160" w:rsidRPr="0087669C" w:rsidRDefault="00844E51" w:rsidP="007D74B6">
      <w:pPr>
        <w:pStyle w:val="1"/>
        <w:numPr>
          <w:ilvl w:val="0"/>
          <w:numId w:val="0"/>
        </w:numPr>
        <w:ind w:left="699"/>
        <w:rPr>
          <w:rFonts w:hAnsi="標楷體"/>
          <w:kern w:val="2"/>
        </w:rPr>
      </w:pPr>
      <w:r w:rsidRPr="0087669C">
        <w:rPr>
          <w:rFonts w:hAnsi="標楷體" w:hint="eastAsia"/>
        </w:rPr>
        <w:t xml:space="preserve">    </w:t>
      </w:r>
      <w:bookmarkStart w:id="25" w:name="_Toc425512331"/>
      <w:bookmarkStart w:id="26" w:name="_Toc425754723"/>
      <w:bookmarkStart w:id="27" w:name="_Toc427161673"/>
      <w:bookmarkStart w:id="28" w:name="_Toc428530256"/>
      <w:bookmarkStart w:id="29" w:name="_Toc428880421"/>
      <w:bookmarkStart w:id="30" w:name="_Toc428881570"/>
      <w:r w:rsidR="007F4F64" w:rsidRPr="0087669C">
        <w:rPr>
          <w:rFonts w:hAnsi="標楷體" w:hint="eastAsia"/>
          <w:szCs w:val="32"/>
        </w:rPr>
        <w:t>世</w:t>
      </w:r>
      <w:r w:rsidR="007F4F64" w:rsidRPr="0087669C">
        <w:rPr>
          <w:rFonts w:hAnsi="標楷體"/>
          <w:szCs w:val="32"/>
        </w:rPr>
        <w:t>界各國</w:t>
      </w:r>
      <w:r w:rsidR="007F4F64" w:rsidRPr="0087669C">
        <w:rPr>
          <w:rFonts w:hAnsi="標楷體" w:hint="eastAsia"/>
          <w:szCs w:val="32"/>
        </w:rPr>
        <w:t>高</w:t>
      </w:r>
      <w:r w:rsidR="007F4F64" w:rsidRPr="0087669C">
        <w:rPr>
          <w:rFonts w:hAnsi="標楷體"/>
          <w:szCs w:val="32"/>
        </w:rPr>
        <w:t>等教育</w:t>
      </w:r>
      <w:r w:rsidR="007F4F64" w:rsidRPr="0087669C">
        <w:rPr>
          <w:rFonts w:hAnsi="標楷體" w:hint="eastAsia"/>
          <w:szCs w:val="32"/>
        </w:rPr>
        <w:t>常透</w:t>
      </w:r>
      <w:r w:rsidR="007F4F64" w:rsidRPr="0087669C">
        <w:rPr>
          <w:rFonts w:hAnsi="標楷體"/>
          <w:szCs w:val="32"/>
        </w:rPr>
        <w:t>過</w:t>
      </w:r>
      <w:r w:rsidR="007F4F64" w:rsidRPr="0087669C">
        <w:rPr>
          <w:rFonts w:hAnsi="標楷體" w:hint="eastAsia"/>
          <w:szCs w:val="32"/>
        </w:rPr>
        <w:t>不</w:t>
      </w:r>
      <w:r w:rsidR="007F4F64" w:rsidRPr="0087669C">
        <w:rPr>
          <w:rFonts w:hAnsi="標楷體"/>
          <w:szCs w:val="32"/>
        </w:rPr>
        <w:t>同程度的</w:t>
      </w:r>
      <w:r w:rsidR="007F4F64" w:rsidRPr="0087669C">
        <w:rPr>
          <w:rFonts w:hAnsi="標楷體" w:hint="eastAsia"/>
          <w:szCs w:val="32"/>
        </w:rPr>
        <w:t>資</w:t>
      </w:r>
      <w:r w:rsidR="007F4F64" w:rsidRPr="0087669C">
        <w:rPr>
          <w:rFonts w:hAnsi="標楷體"/>
          <w:szCs w:val="32"/>
        </w:rPr>
        <w:t>源整合</w:t>
      </w:r>
      <w:r w:rsidR="007F4F64" w:rsidRPr="0087669C">
        <w:rPr>
          <w:rFonts w:hAnsi="標楷體" w:hint="eastAsia"/>
          <w:szCs w:val="32"/>
        </w:rPr>
        <w:t>模式，而達</w:t>
      </w:r>
      <w:r w:rsidR="007F4F64" w:rsidRPr="0087669C">
        <w:rPr>
          <w:rFonts w:hAnsi="標楷體"/>
          <w:szCs w:val="32"/>
        </w:rPr>
        <w:t>成提升教學、研究</w:t>
      </w:r>
      <w:r w:rsidR="007F4F64" w:rsidRPr="0087669C">
        <w:rPr>
          <w:rFonts w:hAnsi="標楷體" w:hint="eastAsia"/>
          <w:szCs w:val="32"/>
        </w:rPr>
        <w:t>品</w:t>
      </w:r>
      <w:r w:rsidR="007F4F64" w:rsidRPr="0087669C">
        <w:rPr>
          <w:rFonts w:hAnsi="標楷體"/>
          <w:szCs w:val="32"/>
        </w:rPr>
        <w:t>質</w:t>
      </w:r>
      <w:r w:rsidR="007F4F64" w:rsidRPr="0087669C">
        <w:rPr>
          <w:rFonts w:hAnsi="標楷體" w:hint="eastAsia"/>
          <w:szCs w:val="32"/>
        </w:rPr>
        <w:t>之</w:t>
      </w:r>
      <w:r w:rsidR="007F4F64" w:rsidRPr="0087669C">
        <w:rPr>
          <w:rFonts w:hAnsi="標楷體"/>
          <w:szCs w:val="32"/>
        </w:rPr>
        <w:t>目標，</w:t>
      </w:r>
      <w:r w:rsidR="007F4F64" w:rsidRPr="0087669C">
        <w:rPr>
          <w:rFonts w:hAnsi="標楷體" w:hint="eastAsia"/>
          <w:szCs w:val="32"/>
        </w:rPr>
        <w:t>組</w:t>
      </w:r>
      <w:r w:rsidR="007F4F64" w:rsidRPr="0087669C">
        <w:rPr>
          <w:rFonts w:hAnsi="標楷體"/>
          <w:szCs w:val="32"/>
        </w:rPr>
        <w:t>成大學系統為其重要方</w:t>
      </w:r>
      <w:r w:rsidR="007F4F64" w:rsidRPr="0087669C">
        <w:rPr>
          <w:rFonts w:hAnsi="標楷體" w:hint="eastAsia"/>
          <w:szCs w:val="32"/>
        </w:rPr>
        <w:t>法</w:t>
      </w:r>
      <w:r w:rsidR="007F4F64" w:rsidRPr="0087669C">
        <w:rPr>
          <w:rFonts w:hAnsi="標楷體"/>
          <w:szCs w:val="32"/>
        </w:rPr>
        <w:t>之</w:t>
      </w:r>
      <w:proofErr w:type="gramStart"/>
      <w:r w:rsidR="007F4F64" w:rsidRPr="0087669C">
        <w:rPr>
          <w:rFonts w:hAnsi="標楷體"/>
          <w:szCs w:val="32"/>
        </w:rPr>
        <w:t>一</w:t>
      </w:r>
      <w:proofErr w:type="gramEnd"/>
      <w:r w:rsidR="007F4F64" w:rsidRPr="0087669C">
        <w:rPr>
          <w:rFonts w:hAnsi="標楷體" w:hint="eastAsia"/>
          <w:szCs w:val="32"/>
        </w:rPr>
        <w:t>；</w:t>
      </w:r>
      <w:r w:rsidR="007F4F64" w:rsidRPr="0087669C">
        <w:rPr>
          <w:rFonts w:hAnsi="標楷體"/>
          <w:szCs w:val="32"/>
        </w:rPr>
        <w:t>我國</w:t>
      </w:r>
      <w:r w:rsidR="007F4F64" w:rsidRPr="0087669C">
        <w:rPr>
          <w:rFonts w:hAnsi="標楷體" w:hint="eastAsia"/>
          <w:szCs w:val="32"/>
        </w:rPr>
        <w:t>高</w:t>
      </w:r>
      <w:r w:rsidR="007F4F64" w:rsidRPr="0087669C">
        <w:rPr>
          <w:rFonts w:hAnsi="標楷體"/>
          <w:szCs w:val="32"/>
        </w:rPr>
        <w:t>等教育</w:t>
      </w:r>
      <w:r w:rsidR="007F4F64" w:rsidRPr="0087669C">
        <w:rPr>
          <w:rFonts w:hAnsi="標楷體" w:hint="eastAsia"/>
          <w:szCs w:val="32"/>
        </w:rPr>
        <w:t>為</w:t>
      </w:r>
      <w:r w:rsidR="007F4F64" w:rsidRPr="0087669C">
        <w:rPr>
          <w:rFonts w:hAnsi="標楷體"/>
          <w:szCs w:val="32"/>
        </w:rPr>
        <w:t>回應世界潮流，</w:t>
      </w:r>
      <w:r w:rsidR="007F4F64" w:rsidRPr="0087669C">
        <w:rPr>
          <w:rFonts w:hAnsi="標楷體" w:hint="eastAsia"/>
          <w:szCs w:val="32"/>
        </w:rPr>
        <w:t>亦期由各</w:t>
      </w:r>
      <w:r w:rsidR="007F4F64" w:rsidRPr="0087669C">
        <w:rPr>
          <w:rFonts w:hAnsi="標楷體"/>
          <w:szCs w:val="32"/>
        </w:rPr>
        <w:t>大學組成大學系統</w:t>
      </w:r>
      <w:r w:rsidR="007F4F64" w:rsidRPr="0087669C">
        <w:rPr>
          <w:rFonts w:hAnsi="標楷體" w:hint="eastAsia"/>
          <w:szCs w:val="32"/>
        </w:rPr>
        <w:t>，以</w:t>
      </w:r>
      <w:r w:rsidR="005D70BC" w:rsidRPr="0087669C">
        <w:rPr>
          <w:rFonts w:hAnsi="標楷體" w:hint="eastAsia"/>
          <w:szCs w:val="32"/>
        </w:rPr>
        <w:t>為</w:t>
      </w:r>
      <w:r w:rsidR="005A08A8" w:rsidRPr="0087669C">
        <w:rPr>
          <w:rFonts w:hAnsi="標楷體" w:hint="eastAsia"/>
          <w:szCs w:val="32"/>
        </w:rPr>
        <w:t>系統性</w:t>
      </w:r>
      <w:r w:rsidR="007F4F64" w:rsidRPr="0087669C">
        <w:rPr>
          <w:rFonts w:hAnsi="標楷體"/>
          <w:szCs w:val="32"/>
        </w:rPr>
        <w:t>高</w:t>
      </w:r>
      <w:r w:rsidR="007F4F64" w:rsidRPr="0087669C">
        <w:rPr>
          <w:rFonts w:hAnsi="標楷體" w:hint="eastAsia"/>
          <w:szCs w:val="32"/>
        </w:rPr>
        <w:t>等</w:t>
      </w:r>
      <w:r w:rsidR="007F4F64" w:rsidRPr="0087669C">
        <w:rPr>
          <w:rFonts w:hAnsi="標楷體"/>
          <w:szCs w:val="32"/>
        </w:rPr>
        <w:t>教育資源整合</w:t>
      </w:r>
      <w:r w:rsidR="007F4F64" w:rsidRPr="0087669C">
        <w:rPr>
          <w:rFonts w:hAnsi="標楷體" w:hint="eastAsia"/>
          <w:szCs w:val="32"/>
        </w:rPr>
        <w:t>。</w:t>
      </w:r>
      <w:r w:rsidR="007F4F64" w:rsidRPr="0087669C">
        <w:rPr>
          <w:rFonts w:hAnsi="標楷體" w:hint="eastAsia"/>
        </w:rPr>
        <w:t>教育部據大學法第6條授權訂定大學系統組織及運作辦法，該辦法明文：</w:t>
      </w:r>
      <w:r w:rsidRPr="0087669C">
        <w:rPr>
          <w:rFonts w:hAnsi="標楷體" w:hint="eastAsia"/>
        </w:rPr>
        <w:t>「大學為提升教學品質及研究水準，有效整合大學資源，得聯合其他大學共同成立大學系統</w:t>
      </w:r>
      <w:r w:rsidR="003B269E" w:rsidRPr="0087669C">
        <w:rPr>
          <w:rFonts w:hAnsi="標楷體" w:hint="eastAsia"/>
        </w:rPr>
        <w:t>。</w:t>
      </w:r>
      <w:r w:rsidRPr="0087669C">
        <w:rPr>
          <w:rFonts w:hAnsi="標楷體" w:hint="eastAsia"/>
          <w:kern w:val="2"/>
        </w:rPr>
        <w:t>」</w:t>
      </w:r>
      <w:r w:rsidRPr="0087669C">
        <w:rPr>
          <w:rFonts w:hAnsi="標楷體" w:hint="eastAsia"/>
        </w:rPr>
        <w:t>然據報載</w:t>
      </w:r>
      <w:r w:rsidRPr="0087669C">
        <w:rPr>
          <w:rStyle w:val="af2"/>
          <w:rFonts w:hAnsi="標楷體"/>
        </w:rPr>
        <w:footnoteReference w:id="1"/>
      </w:r>
      <w:r w:rsidRPr="0087669C">
        <w:rPr>
          <w:rFonts w:hAnsi="標楷體" w:hint="eastAsia"/>
        </w:rPr>
        <w:t>，國內數個相關的大學系統聯盟，恐因不受目前法規限制而有人事及經費制度上之漏洞，</w:t>
      </w:r>
      <w:r w:rsidRPr="0087669C">
        <w:rPr>
          <w:rFonts w:hAnsi="標楷體" w:hint="eastAsia"/>
          <w:kern w:val="2"/>
        </w:rPr>
        <w:t>本院</w:t>
      </w:r>
      <w:proofErr w:type="gramStart"/>
      <w:r w:rsidRPr="0087669C">
        <w:rPr>
          <w:rFonts w:hAnsi="標楷體" w:hint="eastAsia"/>
          <w:kern w:val="2"/>
        </w:rPr>
        <w:t>爰</w:t>
      </w:r>
      <w:proofErr w:type="gramEnd"/>
      <w:r w:rsidRPr="0087669C">
        <w:rPr>
          <w:rFonts w:hAnsi="標楷體" w:hint="eastAsia"/>
          <w:kern w:val="2"/>
        </w:rPr>
        <w:t>立案調查，以</w:t>
      </w:r>
      <w:proofErr w:type="gramStart"/>
      <w:r w:rsidRPr="0087669C">
        <w:rPr>
          <w:rFonts w:hAnsi="標楷體" w:hint="eastAsia"/>
          <w:kern w:val="2"/>
        </w:rPr>
        <w:t>釐</w:t>
      </w:r>
      <w:proofErr w:type="gramEnd"/>
      <w:r w:rsidRPr="0087669C">
        <w:rPr>
          <w:rFonts w:hAnsi="標楷體" w:hint="eastAsia"/>
          <w:kern w:val="2"/>
        </w:rPr>
        <w:t>清該等制度運作之妥適性。案經教育部及經該部核定成立之</w:t>
      </w:r>
      <w:r w:rsidR="00491386" w:rsidRPr="0087669C">
        <w:rPr>
          <w:rFonts w:hAnsi="標楷體" w:hint="eastAsia"/>
          <w:kern w:val="2"/>
        </w:rPr>
        <w:t>臺灣聯合大學</w:t>
      </w:r>
      <w:r w:rsidRPr="0087669C">
        <w:rPr>
          <w:rFonts w:hAnsi="標楷體" w:hint="eastAsia"/>
          <w:kern w:val="2"/>
        </w:rPr>
        <w:t>系統等5大學系統函復到院，並於</w:t>
      </w:r>
      <w:r w:rsidR="00231E6F">
        <w:rPr>
          <w:rFonts w:hAnsi="標楷體" w:hint="eastAsia"/>
          <w:kern w:val="2"/>
        </w:rPr>
        <w:t>民國(下同)</w:t>
      </w:r>
      <w:r w:rsidRPr="0087669C">
        <w:rPr>
          <w:rFonts w:hAnsi="標楷體" w:hint="eastAsia"/>
          <w:kern w:val="2"/>
        </w:rPr>
        <w:t>104年5月14日及同年6月1</w:t>
      </w:r>
      <w:r w:rsidR="00BE363B">
        <w:rPr>
          <w:rFonts w:hAnsi="標楷體" w:hint="eastAsia"/>
          <w:kern w:val="2"/>
        </w:rPr>
        <w:t>日，邀請臺灣大學趙</w:t>
      </w:r>
      <w:r w:rsidR="00BE363B">
        <w:rPr>
          <w:rFonts w:ascii="新細明體" w:eastAsia="新細明體" w:hAnsi="新細明體" w:hint="eastAsia"/>
          <w:kern w:val="2"/>
        </w:rPr>
        <w:t>○</w:t>
      </w:r>
      <w:r w:rsidR="00BE363B">
        <w:rPr>
          <w:rFonts w:hAnsi="標楷體" w:hint="eastAsia"/>
          <w:kern w:val="2"/>
        </w:rPr>
        <w:t>茂教授、成功大學黃</w:t>
      </w:r>
      <w:r w:rsidR="00BE363B">
        <w:rPr>
          <w:rFonts w:ascii="新細明體" w:eastAsia="新細明體" w:hAnsi="新細明體" w:hint="eastAsia"/>
          <w:kern w:val="2"/>
        </w:rPr>
        <w:t>○</w:t>
      </w:r>
      <w:r w:rsidR="00BE363B">
        <w:rPr>
          <w:rFonts w:hAnsi="標楷體" w:hint="eastAsia"/>
          <w:kern w:val="2"/>
        </w:rPr>
        <w:t>煇教授、臺北科技大學王</w:t>
      </w:r>
      <w:r w:rsidR="00BE363B">
        <w:rPr>
          <w:rFonts w:ascii="新細明體" w:eastAsia="新細明體" w:hAnsi="新細明體" w:hint="eastAsia"/>
          <w:kern w:val="2"/>
        </w:rPr>
        <w:t>○</w:t>
      </w:r>
      <w:r w:rsidRPr="0087669C">
        <w:rPr>
          <w:rFonts w:hAnsi="標楷體" w:hint="eastAsia"/>
          <w:kern w:val="2"/>
        </w:rPr>
        <w:t>福教授、中華大學戴</w:t>
      </w:r>
      <w:r w:rsidR="00BE363B">
        <w:rPr>
          <w:rFonts w:ascii="新細明體" w:eastAsia="新細明體" w:hAnsi="新細明體" w:hint="eastAsia"/>
          <w:kern w:val="2"/>
        </w:rPr>
        <w:t>○</w:t>
      </w:r>
      <w:r w:rsidRPr="0087669C">
        <w:rPr>
          <w:rFonts w:hAnsi="標楷體" w:hint="eastAsia"/>
          <w:kern w:val="2"/>
        </w:rPr>
        <w:t>霞教授、臺灣大學黃</w:t>
      </w:r>
      <w:r w:rsidR="00BE363B">
        <w:rPr>
          <w:rFonts w:ascii="新細明體" w:eastAsia="新細明體" w:hAnsi="新細明體" w:hint="eastAsia"/>
          <w:kern w:val="2"/>
        </w:rPr>
        <w:t>○</w:t>
      </w:r>
      <w:r w:rsidRPr="0087669C">
        <w:rPr>
          <w:rFonts w:hAnsi="標楷體" w:hint="eastAsia"/>
          <w:kern w:val="2"/>
        </w:rPr>
        <w:t>國教授、清華大學彭</w:t>
      </w:r>
      <w:r w:rsidR="00BE363B">
        <w:rPr>
          <w:rFonts w:ascii="新細明體" w:eastAsia="新細明體" w:hAnsi="新細明體" w:hint="eastAsia"/>
          <w:kern w:val="2"/>
        </w:rPr>
        <w:t>○</w:t>
      </w:r>
      <w:r w:rsidRPr="0087669C">
        <w:rPr>
          <w:rFonts w:hAnsi="標楷體" w:hint="eastAsia"/>
          <w:kern w:val="2"/>
        </w:rPr>
        <w:t>輝教授、新</w:t>
      </w:r>
      <w:r w:rsidR="00CB1160" w:rsidRPr="0087669C">
        <w:rPr>
          <w:rFonts w:hAnsi="標楷體" w:hint="eastAsia"/>
          <w:kern w:val="2"/>
        </w:rPr>
        <w:t>竹教育大學陳</w:t>
      </w:r>
      <w:r w:rsidR="00BE363B">
        <w:rPr>
          <w:rFonts w:ascii="新細明體" w:eastAsia="新細明體" w:hAnsi="新細明體" w:hint="eastAsia"/>
          <w:kern w:val="2"/>
        </w:rPr>
        <w:t>○</w:t>
      </w:r>
      <w:r w:rsidR="00CB1160" w:rsidRPr="0087669C">
        <w:rPr>
          <w:rFonts w:hAnsi="標楷體" w:hint="eastAsia"/>
          <w:kern w:val="2"/>
        </w:rPr>
        <w:t>邦校長及佛光大學楊</w:t>
      </w:r>
      <w:r w:rsidR="00BE363B">
        <w:rPr>
          <w:rFonts w:ascii="新細明體" w:eastAsia="新細明體" w:hAnsi="新細明體" w:hint="eastAsia"/>
          <w:kern w:val="2"/>
        </w:rPr>
        <w:t>○</w:t>
      </w:r>
      <w:r w:rsidR="00CB1160" w:rsidRPr="0087669C">
        <w:rPr>
          <w:rFonts w:hAnsi="標楷體" w:hint="eastAsia"/>
          <w:kern w:val="2"/>
        </w:rPr>
        <w:t>祥校長等到院提供專業諮詢，復於</w:t>
      </w:r>
      <w:r w:rsidRPr="0087669C">
        <w:rPr>
          <w:rFonts w:hAnsi="標楷體" w:hint="eastAsia"/>
          <w:kern w:val="2"/>
        </w:rPr>
        <w:t>同年7月21日</w:t>
      </w:r>
      <w:r w:rsidR="00CB1160" w:rsidRPr="0087669C">
        <w:rPr>
          <w:rFonts w:hAnsi="標楷體" w:hint="eastAsia"/>
          <w:kern w:val="2"/>
        </w:rPr>
        <w:t>約</w:t>
      </w:r>
      <w:r w:rsidRPr="0087669C">
        <w:rPr>
          <w:rFonts w:hAnsi="標楷體" w:hint="eastAsia"/>
          <w:kern w:val="2"/>
        </w:rPr>
        <w:t>請教</w:t>
      </w:r>
      <w:r w:rsidR="00763B3C" w:rsidRPr="0087669C">
        <w:rPr>
          <w:rFonts w:hAnsi="標楷體" w:hint="eastAsia"/>
          <w:kern w:val="2"/>
        </w:rPr>
        <w:t>育部陳</w:t>
      </w:r>
      <w:r w:rsidR="00BB1971">
        <w:rPr>
          <w:rFonts w:ascii="新細明體" w:eastAsia="新細明體" w:hAnsi="新細明體" w:hint="eastAsia"/>
          <w:kern w:val="2"/>
        </w:rPr>
        <w:t>○</w:t>
      </w:r>
      <w:bookmarkStart w:id="31" w:name="_GoBack"/>
      <w:bookmarkEnd w:id="31"/>
      <w:r w:rsidR="00763B3C" w:rsidRPr="0087669C">
        <w:rPr>
          <w:rFonts w:hAnsi="標楷體" w:hint="eastAsia"/>
          <w:kern w:val="2"/>
        </w:rPr>
        <w:t>華政務次長率業務相關人員到院接受詢問，業已調查竣事，</w:t>
      </w:r>
      <w:r w:rsidRPr="0087669C">
        <w:rPr>
          <w:rFonts w:hAnsi="標楷體" w:hint="eastAsia"/>
          <w:kern w:val="2"/>
        </w:rPr>
        <w:t>調查意見</w:t>
      </w:r>
      <w:r w:rsidR="00763B3C" w:rsidRPr="0087669C">
        <w:rPr>
          <w:rFonts w:hAnsi="標楷體" w:hint="eastAsia"/>
          <w:kern w:val="2"/>
        </w:rPr>
        <w:t>臚列</w:t>
      </w:r>
      <w:r w:rsidRPr="0087669C">
        <w:rPr>
          <w:rFonts w:hAnsi="標楷體" w:hint="eastAsia"/>
          <w:kern w:val="2"/>
        </w:rPr>
        <w:t>如次：</w:t>
      </w:r>
      <w:bookmarkEnd w:id="25"/>
      <w:bookmarkEnd w:id="26"/>
      <w:bookmarkEnd w:id="27"/>
      <w:bookmarkEnd w:id="28"/>
      <w:bookmarkEnd w:id="29"/>
      <w:bookmarkEnd w:id="30"/>
    </w:p>
    <w:p w:rsidR="00CB1160" w:rsidRPr="0087669C" w:rsidRDefault="00AE3A52" w:rsidP="00231E6F">
      <w:pPr>
        <w:pStyle w:val="2"/>
        <w:ind w:left="993" w:hanging="709"/>
        <w:rPr>
          <w:rFonts w:hAnsi="標楷體"/>
          <w:b/>
        </w:rPr>
      </w:pPr>
      <w:bookmarkStart w:id="32" w:name="_Toc428517274"/>
      <w:bookmarkStart w:id="33" w:name="_Toc428881571"/>
      <w:r w:rsidRPr="0087669C">
        <w:rPr>
          <w:rFonts w:hAnsi="標楷體" w:hint="eastAsia"/>
          <w:b/>
        </w:rPr>
        <w:t>我國大學系統政策目標明確性不足，政策之總體規劃、系統特色與功能區分、系統核定設置標準、</w:t>
      </w:r>
      <w:proofErr w:type="gramStart"/>
      <w:r w:rsidRPr="0087669C">
        <w:rPr>
          <w:rFonts w:hAnsi="標楷體" w:hint="eastAsia"/>
          <w:b/>
        </w:rPr>
        <w:t>督管檢覈</w:t>
      </w:r>
      <w:proofErr w:type="gramEnd"/>
      <w:r w:rsidRPr="0087669C">
        <w:rPr>
          <w:rFonts w:hAnsi="標楷體" w:hint="eastAsia"/>
          <w:b/>
        </w:rPr>
        <w:lastRenderedPageBreak/>
        <w:t>制度乃至成果效益評估</w:t>
      </w:r>
      <w:proofErr w:type="gramStart"/>
      <w:r w:rsidRPr="0087669C">
        <w:rPr>
          <w:rFonts w:hAnsi="標楷體" w:hint="eastAsia"/>
          <w:b/>
        </w:rPr>
        <w:t>機制均付闕如</w:t>
      </w:r>
      <w:proofErr w:type="gramEnd"/>
      <w:r w:rsidRPr="0087669C">
        <w:rPr>
          <w:rFonts w:hAnsi="標楷體" w:hint="eastAsia"/>
          <w:b/>
        </w:rPr>
        <w:t>，大學系統因功能任務與法律地位不明，運作後困境與爭議</w:t>
      </w:r>
      <w:proofErr w:type="gramStart"/>
      <w:r w:rsidRPr="0087669C">
        <w:rPr>
          <w:rFonts w:hAnsi="標楷體" w:hint="eastAsia"/>
          <w:b/>
        </w:rPr>
        <w:t>ㄧㄧ</w:t>
      </w:r>
      <w:proofErr w:type="gramEnd"/>
      <w:r w:rsidRPr="0087669C">
        <w:rPr>
          <w:rFonts w:hAnsi="標楷體" w:hint="eastAsia"/>
          <w:b/>
        </w:rPr>
        <w:t>浮現，雖</w:t>
      </w:r>
      <w:r w:rsidR="00597D77" w:rsidRPr="0087669C">
        <w:rPr>
          <w:rFonts w:hAnsi="標楷體" w:hint="eastAsia"/>
          <w:b/>
        </w:rPr>
        <w:t>經</w:t>
      </w:r>
      <w:r w:rsidR="00231E6F">
        <w:rPr>
          <w:rFonts w:hAnsi="標楷體" w:hint="eastAsia"/>
          <w:b/>
        </w:rPr>
        <w:t>教育</w:t>
      </w:r>
      <w:r w:rsidR="00597D77" w:rsidRPr="0087669C">
        <w:rPr>
          <w:rFonts w:hAnsi="標楷體" w:hint="eastAsia"/>
          <w:b/>
        </w:rPr>
        <w:t>部進行檢討，迄未能</w:t>
      </w:r>
      <w:proofErr w:type="gramStart"/>
      <w:r w:rsidR="00597D77" w:rsidRPr="0087669C">
        <w:rPr>
          <w:rFonts w:hAnsi="標楷體" w:hint="eastAsia"/>
          <w:b/>
        </w:rPr>
        <w:t>釐清論</w:t>
      </w:r>
      <w:proofErr w:type="gramEnd"/>
      <w:r w:rsidR="00597D77" w:rsidRPr="0087669C">
        <w:rPr>
          <w:rFonts w:hAnsi="標楷體" w:hint="eastAsia"/>
          <w:b/>
        </w:rPr>
        <w:t>定；惟</w:t>
      </w:r>
      <w:proofErr w:type="gramStart"/>
      <w:r w:rsidR="00DF466F">
        <w:rPr>
          <w:rFonts w:hAnsi="標楷體" w:hint="eastAsia"/>
          <w:b/>
        </w:rPr>
        <w:t>該</w:t>
      </w:r>
      <w:r w:rsidR="00597D77" w:rsidRPr="0087669C">
        <w:rPr>
          <w:rFonts w:hAnsi="標楷體" w:hint="eastAsia"/>
          <w:b/>
        </w:rPr>
        <w:t>部仍同意</w:t>
      </w:r>
      <w:proofErr w:type="gramEnd"/>
      <w:r w:rsidR="00597D77" w:rsidRPr="0087669C">
        <w:rPr>
          <w:rFonts w:hAnsi="標楷體" w:hint="eastAsia"/>
          <w:b/>
        </w:rPr>
        <w:t>大學系統陸續成立</w:t>
      </w:r>
      <w:r w:rsidRPr="0087669C">
        <w:rPr>
          <w:rFonts w:hAnsi="標楷體" w:hint="eastAsia"/>
          <w:b/>
        </w:rPr>
        <w:t>，致其實質合作困難、運作成果難以辨識，為人詬病，整體政策運作</w:t>
      </w:r>
      <w:r w:rsidR="0001486D" w:rsidRPr="0087669C">
        <w:rPr>
          <w:rFonts w:hAnsi="標楷體" w:hint="eastAsia"/>
          <w:b/>
        </w:rPr>
        <w:t>缺乏長遠周全規</w:t>
      </w:r>
      <w:r w:rsidR="00B712B0">
        <w:rPr>
          <w:rFonts w:hAnsi="標楷體" w:hint="eastAsia"/>
          <w:b/>
        </w:rPr>
        <w:t>劃</w:t>
      </w:r>
      <w:r w:rsidRPr="0087669C">
        <w:rPr>
          <w:rFonts w:hAnsi="標楷體" w:hint="eastAsia"/>
          <w:b/>
        </w:rPr>
        <w:t>，該部難辭其咎</w:t>
      </w:r>
      <w:bookmarkEnd w:id="32"/>
      <w:bookmarkEnd w:id="33"/>
    </w:p>
    <w:p w:rsidR="008D34E9" w:rsidRPr="0087669C" w:rsidRDefault="008D34E9" w:rsidP="007D74B6">
      <w:pPr>
        <w:pStyle w:val="3"/>
        <w:ind w:left="1360" w:hanging="680"/>
        <w:rPr>
          <w:rFonts w:hAnsi="標楷體"/>
        </w:rPr>
      </w:pPr>
      <w:r w:rsidRPr="0087669C">
        <w:rPr>
          <w:rFonts w:hAnsi="標楷體" w:hint="eastAsia"/>
          <w:szCs w:val="32"/>
        </w:rPr>
        <w:t>大學系統政策背景、推動依據及現況</w:t>
      </w:r>
    </w:p>
    <w:p w:rsidR="00AE3A52" w:rsidRPr="0087669C" w:rsidRDefault="001C1916" w:rsidP="007D74B6">
      <w:pPr>
        <w:numPr>
          <w:ilvl w:val="3"/>
          <w:numId w:val="1"/>
        </w:numPr>
        <w:ind w:left="1832"/>
        <w:jc w:val="both"/>
        <w:outlineLvl w:val="3"/>
        <w:rPr>
          <w:rFonts w:ascii="標楷體" w:hAnsi="標楷體"/>
        </w:rPr>
      </w:pPr>
      <w:r w:rsidRPr="0087669C">
        <w:rPr>
          <w:rFonts w:ascii="標楷體" w:hAnsi="標楷體" w:hint="eastAsia"/>
          <w:szCs w:val="32"/>
        </w:rPr>
        <w:t>教育部</w:t>
      </w:r>
      <w:r w:rsidR="00DB380C" w:rsidRPr="0087669C">
        <w:rPr>
          <w:rFonts w:ascii="標楷體" w:hAnsi="標楷體" w:hint="eastAsia"/>
        </w:rPr>
        <w:t>「</w:t>
      </w:r>
      <w:r w:rsidR="001E3B08" w:rsidRPr="0087669C">
        <w:rPr>
          <w:rFonts w:ascii="標楷體" w:hAnsi="標楷體"/>
        </w:rPr>
        <w:t>規劃因應高等教育發展專案小組</w:t>
      </w:r>
      <w:r w:rsidR="00DB380C" w:rsidRPr="0087669C">
        <w:rPr>
          <w:rFonts w:ascii="標楷體" w:hAnsi="標楷體" w:hint="eastAsia"/>
        </w:rPr>
        <w:t>」</w:t>
      </w:r>
      <w:r w:rsidR="00F206D2" w:rsidRPr="0087669C">
        <w:rPr>
          <w:rFonts w:ascii="標楷體" w:hAnsi="標楷體" w:hint="eastAsia"/>
        </w:rPr>
        <w:t>曾提出</w:t>
      </w:r>
      <w:r w:rsidR="009511F1" w:rsidRPr="0087669C">
        <w:rPr>
          <w:rFonts w:ascii="標楷體" w:hAnsi="標楷體"/>
        </w:rPr>
        <w:t>建議，各大學得與學術發展重點相近學校共同成立大學系統委員會，負責校際間整合工作</w:t>
      </w:r>
      <w:r w:rsidR="009511F1" w:rsidRPr="0087669C">
        <w:rPr>
          <w:rFonts w:ascii="標楷體" w:hAnsi="標楷體" w:hint="eastAsia"/>
        </w:rPr>
        <w:t>；</w:t>
      </w:r>
      <w:r w:rsidR="00AE3A52" w:rsidRPr="0087669C">
        <w:rPr>
          <w:rFonts w:ascii="標楷體" w:hAnsi="標楷體" w:hint="eastAsia"/>
          <w:szCs w:val="52"/>
        </w:rPr>
        <w:t>91年該部「</w:t>
      </w:r>
      <w:r w:rsidR="00AE3A52" w:rsidRPr="0087669C">
        <w:rPr>
          <w:rFonts w:ascii="標楷體" w:hAnsi="標楷體" w:hint="eastAsia"/>
        </w:rPr>
        <w:t>為推動研究型大學整合計畫訪視美國加州大學系統運作模式報告」</w:t>
      </w:r>
      <w:r w:rsidR="00AE3A52" w:rsidRPr="0087669C">
        <w:rPr>
          <w:rStyle w:val="af2"/>
          <w:rFonts w:ascii="標楷體" w:hAnsi="標楷體"/>
        </w:rPr>
        <w:footnoteReference w:id="2"/>
      </w:r>
      <w:r w:rsidR="00AE3A52" w:rsidRPr="0087669C">
        <w:rPr>
          <w:rFonts w:ascii="標楷體" w:hAnsi="標楷體" w:hint="eastAsia"/>
        </w:rPr>
        <w:t>結語略</w:t>
      </w:r>
      <w:proofErr w:type="gramStart"/>
      <w:r w:rsidR="00AE3A52" w:rsidRPr="0087669C">
        <w:rPr>
          <w:rFonts w:ascii="標楷體" w:hAnsi="標楷體" w:hint="eastAsia"/>
        </w:rPr>
        <w:t>以</w:t>
      </w:r>
      <w:proofErr w:type="gramEnd"/>
      <w:r w:rsidR="00AE3A52" w:rsidRPr="0087669C">
        <w:rPr>
          <w:rFonts w:ascii="標楷體" w:hAnsi="標楷體" w:hint="eastAsia"/>
        </w:rPr>
        <w:t>：「大學系統之參訪並非即</w:t>
      </w:r>
      <w:proofErr w:type="gramStart"/>
      <w:r w:rsidR="00AE3A52" w:rsidRPr="0087669C">
        <w:rPr>
          <w:rFonts w:ascii="標楷體" w:hAnsi="標楷體" w:hint="eastAsia"/>
        </w:rPr>
        <w:t>採</w:t>
      </w:r>
      <w:proofErr w:type="gramEnd"/>
      <w:r w:rsidR="00AE3A52" w:rsidRPr="0087669C">
        <w:rPr>
          <w:rFonts w:ascii="標楷體" w:hAnsi="標楷體" w:hint="eastAsia"/>
        </w:rPr>
        <w:t>行美國加州大學系統之固定模式，而是參</w:t>
      </w:r>
      <w:proofErr w:type="gramStart"/>
      <w:r w:rsidR="00AE3A52" w:rsidRPr="0087669C">
        <w:rPr>
          <w:rFonts w:ascii="標楷體" w:hAnsi="標楷體" w:hint="eastAsia"/>
        </w:rPr>
        <w:t>採</w:t>
      </w:r>
      <w:proofErr w:type="gramEnd"/>
      <w:r w:rsidR="00AE3A52" w:rsidRPr="0087669C">
        <w:rPr>
          <w:rFonts w:ascii="標楷體" w:hAnsi="標楷體" w:hint="eastAsia"/>
        </w:rPr>
        <w:t>對國內大學系統發展最有利的方案。</w:t>
      </w:r>
      <w:r w:rsidR="005316CC" w:rsidRPr="0087669C">
        <w:rPr>
          <w:rFonts w:ascii="標楷體" w:hAnsi="標楷體"/>
        </w:rPr>
        <w:t>…</w:t>
      </w:r>
      <w:proofErr w:type="gramStart"/>
      <w:r w:rsidR="005316CC" w:rsidRPr="0087669C">
        <w:rPr>
          <w:rFonts w:ascii="標楷體" w:hAnsi="標楷體"/>
        </w:rPr>
        <w:t>…</w:t>
      </w:r>
      <w:proofErr w:type="gramEnd"/>
      <w:r w:rsidR="00AE3A52" w:rsidRPr="0087669C">
        <w:rPr>
          <w:rFonts w:ascii="標楷體" w:hAnsi="標楷體" w:hint="eastAsia"/>
        </w:rPr>
        <w:t>。再則加州大學系統無論由預算額度、校區幅員、學生</w:t>
      </w:r>
      <w:proofErr w:type="gramStart"/>
      <w:r w:rsidR="00AE3A52" w:rsidRPr="0087669C">
        <w:rPr>
          <w:rFonts w:ascii="標楷體" w:hAnsi="標楷體" w:hint="eastAsia"/>
        </w:rPr>
        <w:t>人數均非國內</w:t>
      </w:r>
      <w:proofErr w:type="gramEnd"/>
      <w:r w:rsidR="00AE3A52" w:rsidRPr="0087669C">
        <w:rPr>
          <w:rFonts w:ascii="標楷體" w:hAnsi="標楷體" w:hint="eastAsia"/>
        </w:rPr>
        <w:t>一般之具研究型資質大學所能望其項背，或國內教育經費所能支付者，未來即便有總校長及其辦公室之設置，其人員、設施、經費亦恐仍以精簡為要。</w:t>
      </w:r>
      <w:r w:rsidR="007D74B6" w:rsidRPr="0087669C">
        <w:rPr>
          <w:rFonts w:ascii="標楷體" w:hAnsi="標楷體"/>
        </w:rPr>
        <w:t>…</w:t>
      </w:r>
      <w:proofErr w:type="gramStart"/>
      <w:r w:rsidR="007D74B6" w:rsidRPr="0087669C">
        <w:rPr>
          <w:rFonts w:ascii="標楷體" w:hAnsi="標楷體"/>
        </w:rPr>
        <w:t>…</w:t>
      </w:r>
      <w:proofErr w:type="gramEnd"/>
      <w:r w:rsidR="00AE3A52" w:rsidRPr="0087669C">
        <w:rPr>
          <w:rFonts w:ascii="標楷體" w:hAnsi="標楷體" w:hint="eastAsia"/>
        </w:rPr>
        <w:t>就訪視之</w:t>
      </w:r>
      <w:r w:rsidR="007D74B6" w:rsidRPr="0087669C">
        <w:rPr>
          <w:rFonts w:ascii="標楷體" w:hAnsi="標楷體" w:hint="eastAsia"/>
        </w:rPr>
        <w:t>4</w:t>
      </w:r>
      <w:r w:rsidR="00AE3A52" w:rsidRPr="0087669C">
        <w:rPr>
          <w:rFonts w:ascii="標楷體" w:hAnsi="標楷體" w:hint="eastAsia"/>
        </w:rPr>
        <w:t>分校言，</w:t>
      </w:r>
      <w:r w:rsidR="007D74B6" w:rsidRPr="0087669C">
        <w:rPr>
          <w:rFonts w:ascii="標楷體" w:hAnsi="標楷體"/>
        </w:rPr>
        <w:t>…</w:t>
      </w:r>
      <w:proofErr w:type="gramStart"/>
      <w:r w:rsidR="007D74B6" w:rsidRPr="0087669C">
        <w:rPr>
          <w:rFonts w:ascii="標楷體" w:hAnsi="標楷體"/>
        </w:rPr>
        <w:t>…</w:t>
      </w:r>
      <w:proofErr w:type="gramEnd"/>
      <w:r w:rsidR="00AE3A52" w:rsidRPr="0087669C">
        <w:rPr>
          <w:rFonts w:ascii="標楷體" w:hAnsi="標楷體" w:hint="eastAsia"/>
        </w:rPr>
        <w:t>，</w:t>
      </w:r>
      <w:proofErr w:type="gramStart"/>
      <w:r w:rsidR="00AE3A52" w:rsidRPr="0087669C">
        <w:rPr>
          <w:rFonts w:ascii="標楷體" w:hAnsi="標楷體" w:hint="eastAsia"/>
        </w:rPr>
        <w:t>均有其</w:t>
      </w:r>
      <w:proofErr w:type="gramEnd"/>
      <w:r w:rsidR="00AE3A52" w:rsidRPr="0087669C">
        <w:rPr>
          <w:rFonts w:ascii="標楷體" w:hAnsi="標楷體" w:hint="eastAsia"/>
        </w:rPr>
        <w:t>規劃特色及區分之功能，對參與訪視之國內大學校院長而言，無論就校務運作、經營管理、特色</w:t>
      </w:r>
      <w:proofErr w:type="gramStart"/>
      <w:r w:rsidR="00AE3A52" w:rsidRPr="0087669C">
        <w:rPr>
          <w:rFonts w:ascii="標楷體" w:hAnsi="標楷體" w:hint="eastAsia"/>
        </w:rPr>
        <w:t>規劃均有個別</w:t>
      </w:r>
      <w:proofErr w:type="gramEnd"/>
      <w:r w:rsidR="00AE3A52" w:rsidRPr="0087669C">
        <w:rPr>
          <w:rFonts w:ascii="標楷體" w:hAnsi="標楷體" w:hint="eastAsia"/>
        </w:rPr>
        <w:t>學校或未來規劃之大學系統參</w:t>
      </w:r>
      <w:proofErr w:type="gramStart"/>
      <w:r w:rsidR="00AE3A52" w:rsidRPr="0087669C">
        <w:rPr>
          <w:rFonts w:ascii="標楷體" w:hAnsi="標楷體" w:hint="eastAsia"/>
        </w:rPr>
        <w:t>採研</w:t>
      </w:r>
      <w:proofErr w:type="gramEnd"/>
      <w:r w:rsidR="00AE3A52" w:rsidRPr="0087669C">
        <w:rPr>
          <w:rFonts w:ascii="標楷體" w:hAnsi="標楷體" w:hint="eastAsia"/>
        </w:rPr>
        <w:t>議者。」</w:t>
      </w:r>
    </w:p>
    <w:p w:rsidR="00763694" w:rsidRPr="0087669C" w:rsidRDefault="009511F1" w:rsidP="007D74B6">
      <w:pPr>
        <w:numPr>
          <w:ilvl w:val="3"/>
          <w:numId w:val="1"/>
        </w:numPr>
        <w:ind w:left="1832"/>
        <w:jc w:val="both"/>
        <w:outlineLvl w:val="3"/>
        <w:rPr>
          <w:rFonts w:ascii="標楷體" w:hAnsi="標楷體"/>
        </w:rPr>
      </w:pPr>
      <w:r w:rsidRPr="0087669C">
        <w:rPr>
          <w:rFonts w:ascii="標楷體" w:hAnsi="標楷體" w:hint="eastAsia"/>
        </w:rPr>
        <w:t>為使</w:t>
      </w:r>
      <w:r w:rsidRPr="0087669C">
        <w:rPr>
          <w:rFonts w:ascii="標楷體" w:hAnsi="標楷體"/>
        </w:rPr>
        <w:t>各大學系統之組成、運作方式及其他相關事項，有基本一致遵循之標準</w:t>
      </w:r>
      <w:r w:rsidRPr="0087669C">
        <w:rPr>
          <w:rFonts w:ascii="標楷體" w:hAnsi="標楷體" w:hint="eastAsia"/>
        </w:rPr>
        <w:t>，</w:t>
      </w:r>
      <w:proofErr w:type="gramStart"/>
      <w:r w:rsidRPr="0087669C">
        <w:rPr>
          <w:rFonts w:ascii="標楷體" w:hAnsi="標楷體" w:hint="eastAsia"/>
        </w:rPr>
        <w:t>大學法</w:t>
      </w:r>
      <w:r w:rsidR="003377B1" w:rsidRPr="0087669C">
        <w:rPr>
          <w:rFonts w:ascii="標楷體" w:hAnsi="標楷體" w:hint="eastAsia"/>
        </w:rPr>
        <w:t>遂</w:t>
      </w:r>
      <w:r w:rsidRPr="0087669C">
        <w:rPr>
          <w:rFonts w:ascii="標楷體" w:hAnsi="標楷體" w:hint="eastAsia"/>
        </w:rPr>
        <w:t>於</w:t>
      </w:r>
      <w:proofErr w:type="gramEnd"/>
      <w:r w:rsidRPr="0087669C">
        <w:rPr>
          <w:rFonts w:ascii="標楷體" w:hAnsi="標楷體" w:hint="eastAsia"/>
          <w:szCs w:val="32"/>
        </w:rPr>
        <w:t>9</w:t>
      </w:r>
      <w:r w:rsidRPr="0087669C">
        <w:rPr>
          <w:rFonts w:ascii="標楷體" w:hAnsi="標楷體" w:hint="eastAsia"/>
        </w:rPr>
        <w:t>4年12月13日</w:t>
      </w:r>
      <w:r w:rsidR="001232E1" w:rsidRPr="0087669C">
        <w:rPr>
          <w:rFonts w:ascii="標楷體" w:hAnsi="標楷體" w:hint="eastAsia"/>
        </w:rPr>
        <w:t>經立法院三讀通過</w:t>
      </w:r>
      <w:r w:rsidR="001908A3" w:rsidRPr="0087669C">
        <w:rPr>
          <w:rStyle w:val="af2"/>
          <w:rFonts w:ascii="標楷體" w:hAnsi="標楷體"/>
          <w:bCs/>
          <w:szCs w:val="48"/>
        </w:rPr>
        <w:footnoteReference w:id="3"/>
      </w:r>
      <w:r w:rsidRPr="0087669C">
        <w:rPr>
          <w:rFonts w:ascii="標楷體" w:hAnsi="標楷體" w:hint="eastAsia"/>
        </w:rPr>
        <w:t>，</w:t>
      </w:r>
      <w:r w:rsidR="001232E1" w:rsidRPr="0087669C">
        <w:rPr>
          <w:rFonts w:ascii="標楷體" w:hAnsi="標楷體" w:hint="eastAsia"/>
        </w:rPr>
        <w:t>修正新增</w:t>
      </w:r>
      <w:r w:rsidRPr="0087669C">
        <w:rPr>
          <w:rFonts w:ascii="標楷體" w:hAnsi="標楷體" w:hint="eastAsia"/>
        </w:rPr>
        <w:t>該法</w:t>
      </w:r>
      <w:r w:rsidR="00BB612A" w:rsidRPr="0087669C">
        <w:rPr>
          <w:rFonts w:ascii="標楷體" w:hAnsi="標楷體" w:hint="eastAsia"/>
        </w:rPr>
        <w:t>第</w:t>
      </w:r>
      <w:r w:rsidR="00BB612A" w:rsidRPr="0087669C">
        <w:rPr>
          <w:rFonts w:ascii="標楷體" w:hAnsi="標楷體" w:hint="eastAsia"/>
        </w:rPr>
        <w:lastRenderedPageBreak/>
        <w:t>6條第1、2項</w:t>
      </w:r>
      <w:r w:rsidRPr="0087669C">
        <w:rPr>
          <w:rFonts w:ascii="標楷體" w:hAnsi="標楷體" w:hint="eastAsia"/>
        </w:rPr>
        <w:t>規定</w:t>
      </w:r>
      <w:r w:rsidR="00BB612A" w:rsidRPr="0087669C">
        <w:rPr>
          <w:rFonts w:ascii="標楷體" w:hAnsi="標楷體" w:hint="eastAsia"/>
        </w:rPr>
        <w:t>：「</w:t>
      </w:r>
      <w:proofErr w:type="gramStart"/>
      <w:r w:rsidR="00BB612A" w:rsidRPr="0087669C">
        <w:rPr>
          <w:rFonts w:ascii="標楷體" w:hAnsi="標楷體" w:hint="eastAsia"/>
        </w:rPr>
        <w:t>大學得跨校</w:t>
      </w:r>
      <w:proofErr w:type="gramEnd"/>
      <w:r w:rsidR="00BB612A" w:rsidRPr="0087669C">
        <w:rPr>
          <w:rFonts w:ascii="標楷體" w:hAnsi="標楷體" w:hint="eastAsia"/>
        </w:rPr>
        <w:t>組成大學系統或成立研</w:t>
      </w:r>
      <w:r w:rsidR="00526F8C" w:rsidRPr="0087669C">
        <w:rPr>
          <w:rFonts w:ascii="標楷體" w:hAnsi="標楷體" w:hint="eastAsia"/>
        </w:rPr>
        <w:t>究中心。前項大學系統之組織及運作等事項之辦法，由教育部定之</w:t>
      </w:r>
      <w:r w:rsidR="00EF370C" w:rsidRPr="0087669C">
        <w:rPr>
          <w:rFonts w:ascii="標楷體" w:hAnsi="標楷體" w:hint="eastAsia"/>
        </w:rPr>
        <w:t>。</w:t>
      </w:r>
      <w:r w:rsidR="00526F8C" w:rsidRPr="0087669C">
        <w:rPr>
          <w:rFonts w:ascii="標楷體" w:hAnsi="標楷體" w:hint="eastAsia"/>
        </w:rPr>
        <w:t>」</w:t>
      </w:r>
      <w:proofErr w:type="gramStart"/>
      <w:r w:rsidR="008D34E9" w:rsidRPr="0087669C">
        <w:rPr>
          <w:rFonts w:ascii="標楷體" w:hAnsi="標楷體" w:hint="eastAsia"/>
          <w:szCs w:val="32"/>
        </w:rPr>
        <w:t>該部復</w:t>
      </w:r>
      <w:r w:rsidR="008D34E9" w:rsidRPr="0087669C">
        <w:rPr>
          <w:rFonts w:ascii="標楷體" w:hAnsi="標楷體"/>
          <w:szCs w:val="32"/>
        </w:rPr>
        <w:t>於</w:t>
      </w:r>
      <w:proofErr w:type="gramEnd"/>
      <w:r w:rsidR="008D34E9" w:rsidRPr="0087669C">
        <w:rPr>
          <w:rFonts w:ascii="標楷體" w:hAnsi="標楷體" w:hint="eastAsia"/>
          <w:szCs w:val="32"/>
        </w:rPr>
        <w:t>95年</w:t>
      </w:r>
      <w:r w:rsidR="008D34E9" w:rsidRPr="0087669C">
        <w:rPr>
          <w:rFonts w:ascii="標楷體" w:hAnsi="標楷體"/>
          <w:szCs w:val="32"/>
        </w:rPr>
        <w:t>12</w:t>
      </w:r>
      <w:r w:rsidR="008D34E9" w:rsidRPr="0087669C">
        <w:rPr>
          <w:rFonts w:ascii="標楷體" w:hAnsi="標楷體" w:hint="eastAsia"/>
          <w:szCs w:val="32"/>
        </w:rPr>
        <w:t>月28日以</w:t>
      </w:r>
      <w:proofErr w:type="gramStart"/>
      <w:r w:rsidR="008D34E9" w:rsidRPr="0087669C">
        <w:rPr>
          <w:rFonts w:ascii="標楷體" w:hAnsi="標楷體" w:hint="eastAsia"/>
          <w:szCs w:val="32"/>
        </w:rPr>
        <w:t>台</w:t>
      </w:r>
      <w:r w:rsidR="008D34E9" w:rsidRPr="0087669C">
        <w:rPr>
          <w:rFonts w:ascii="標楷體" w:hAnsi="標楷體"/>
          <w:szCs w:val="32"/>
        </w:rPr>
        <w:t>參字第</w:t>
      </w:r>
      <w:r w:rsidR="008D34E9" w:rsidRPr="0087669C">
        <w:rPr>
          <w:rFonts w:ascii="標楷體" w:hAnsi="標楷體" w:hint="eastAsia"/>
          <w:szCs w:val="32"/>
        </w:rPr>
        <w:t>0950193690</w:t>
      </w:r>
      <w:proofErr w:type="gramEnd"/>
      <w:r w:rsidR="008D34E9" w:rsidRPr="0087669C">
        <w:rPr>
          <w:rFonts w:ascii="標楷體" w:hAnsi="標楷體"/>
          <w:szCs w:val="32"/>
        </w:rPr>
        <w:t>C</w:t>
      </w:r>
      <w:proofErr w:type="gramStart"/>
      <w:r w:rsidR="008D34E9" w:rsidRPr="0087669C">
        <w:rPr>
          <w:rFonts w:ascii="標楷體" w:hAnsi="標楷體" w:hint="eastAsia"/>
          <w:szCs w:val="32"/>
        </w:rPr>
        <w:t>號</w:t>
      </w:r>
      <w:r w:rsidR="008D34E9" w:rsidRPr="0087669C">
        <w:rPr>
          <w:rFonts w:ascii="標楷體" w:hAnsi="標楷體"/>
          <w:szCs w:val="32"/>
        </w:rPr>
        <w:t>函</w:t>
      </w:r>
      <w:r w:rsidR="008D34E9" w:rsidRPr="0087669C">
        <w:rPr>
          <w:rFonts w:ascii="標楷體" w:hAnsi="標楷體" w:hint="eastAsia"/>
          <w:szCs w:val="32"/>
        </w:rPr>
        <w:t>訂</w:t>
      </w:r>
      <w:r w:rsidR="008D34E9" w:rsidRPr="0087669C">
        <w:rPr>
          <w:rFonts w:ascii="標楷體" w:hAnsi="標楷體"/>
          <w:szCs w:val="32"/>
        </w:rPr>
        <w:t>定</w:t>
      </w:r>
      <w:proofErr w:type="gramEnd"/>
      <w:r w:rsidR="008D34E9" w:rsidRPr="0087669C">
        <w:rPr>
          <w:rFonts w:ascii="標楷體" w:hAnsi="標楷體"/>
          <w:szCs w:val="32"/>
        </w:rPr>
        <w:t>並發布大學系統</w:t>
      </w:r>
      <w:r w:rsidR="008D34E9" w:rsidRPr="0087669C">
        <w:rPr>
          <w:rFonts w:ascii="標楷體" w:hAnsi="標楷體" w:hint="eastAsia"/>
          <w:szCs w:val="32"/>
        </w:rPr>
        <w:t>組</w:t>
      </w:r>
      <w:r w:rsidR="008D34E9" w:rsidRPr="0087669C">
        <w:rPr>
          <w:rFonts w:ascii="標楷體" w:hAnsi="標楷體"/>
          <w:szCs w:val="32"/>
        </w:rPr>
        <w:t>織及運作辦法</w:t>
      </w:r>
      <w:r w:rsidR="008D34E9" w:rsidRPr="0087669C">
        <w:rPr>
          <w:rFonts w:ascii="標楷體" w:hAnsi="標楷體" w:hint="eastAsia"/>
          <w:szCs w:val="32"/>
        </w:rPr>
        <w:t>(下稱大學系統辦法)。</w:t>
      </w:r>
    </w:p>
    <w:p w:rsidR="002F17F6" w:rsidRPr="0087669C" w:rsidRDefault="001C1916" w:rsidP="007D74B6">
      <w:pPr>
        <w:numPr>
          <w:ilvl w:val="3"/>
          <w:numId w:val="1"/>
        </w:numPr>
        <w:ind w:left="1832"/>
        <w:jc w:val="both"/>
        <w:outlineLvl w:val="3"/>
        <w:rPr>
          <w:rFonts w:ascii="標楷體" w:hAnsi="標楷體"/>
        </w:rPr>
      </w:pPr>
      <w:r w:rsidRPr="0087669C">
        <w:rPr>
          <w:rFonts w:ascii="標楷體" w:hAnsi="標楷體" w:hint="eastAsia"/>
        </w:rPr>
        <w:t>大學系統辦法第2條：「大學為提升教學品質及研究水準，有效整合大學資源，得聯合其他大學共同成立大學系統</w:t>
      </w:r>
      <w:r w:rsidR="003B269E" w:rsidRPr="0087669C">
        <w:rPr>
          <w:rFonts w:ascii="標楷體" w:hAnsi="標楷體" w:hint="eastAsia"/>
        </w:rPr>
        <w:t>。</w:t>
      </w:r>
      <w:r w:rsidR="001908A3" w:rsidRPr="0087669C">
        <w:rPr>
          <w:rFonts w:ascii="標楷體" w:hAnsi="標楷體" w:hint="eastAsia"/>
        </w:rPr>
        <w:t>」</w:t>
      </w:r>
      <w:r w:rsidRPr="0087669C">
        <w:rPr>
          <w:rFonts w:ascii="標楷體" w:hAnsi="標楷體" w:hint="eastAsia"/>
        </w:rPr>
        <w:t>第3條：「組成大學系統之各學校，保有自主性與原有權責，並在大學系統合作架構下，整合系統內學校之資源，進行跨校學術及教學、師資聘任、課程開設、教</w:t>
      </w:r>
      <w:r w:rsidR="001908A3" w:rsidRPr="0087669C">
        <w:rPr>
          <w:rFonts w:ascii="標楷體" w:hAnsi="標楷體" w:hint="eastAsia"/>
        </w:rPr>
        <w:t>材編纂、圖書期刊（含電子資源）與國際學術交流等合作及整合事項</w:t>
      </w:r>
      <w:r w:rsidR="00BD6D85" w:rsidRPr="0087669C">
        <w:rPr>
          <w:rFonts w:ascii="標楷體" w:hAnsi="標楷體" w:hint="eastAsia"/>
        </w:rPr>
        <w:t>。」</w:t>
      </w:r>
      <w:r w:rsidRPr="0087669C">
        <w:rPr>
          <w:rFonts w:ascii="標楷體" w:hAnsi="標楷體" w:hint="eastAsia"/>
        </w:rPr>
        <w:t>第4條</w:t>
      </w:r>
      <w:r w:rsidR="005D70BC" w:rsidRPr="0087669C">
        <w:rPr>
          <w:rFonts w:ascii="標楷體" w:hAnsi="標楷體" w:hint="eastAsia"/>
        </w:rPr>
        <w:t>規定略</w:t>
      </w:r>
      <w:proofErr w:type="gramStart"/>
      <w:r w:rsidR="005D70BC" w:rsidRPr="0087669C">
        <w:rPr>
          <w:rFonts w:ascii="標楷體" w:hAnsi="標楷體" w:hint="eastAsia"/>
        </w:rPr>
        <w:t>以</w:t>
      </w:r>
      <w:proofErr w:type="gramEnd"/>
      <w:r w:rsidRPr="0087669C">
        <w:rPr>
          <w:rFonts w:ascii="標楷體" w:hAnsi="標楷體" w:hint="eastAsia"/>
        </w:rPr>
        <w:t>：「大學組成大學系統，應提出籌組大學系統計畫，並經參與系統學校校務會議通過</w:t>
      </w:r>
      <w:r w:rsidR="00EF370C" w:rsidRPr="0087669C">
        <w:rPr>
          <w:rFonts w:ascii="標楷體" w:hAnsi="標楷體" w:hint="eastAsia"/>
        </w:rPr>
        <w:t>後，國立及私立大學報教育部核定，其餘公立大學報所屬地方政府核定</w:t>
      </w:r>
      <w:r w:rsidR="00CC2576" w:rsidRPr="0087669C">
        <w:rPr>
          <w:rFonts w:ascii="標楷體" w:hAnsi="標楷體"/>
        </w:rPr>
        <w:t>…</w:t>
      </w:r>
      <w:proofErr w:type="gramStart"/>
      <w:r w:rsidR="00CC2576" w:rsidRPr="0087669C">
        <w:rPr>
          <w:rFonts w:ascii="標楷體" w:hAnsi="標楷體"/>
        </w:rPr>
        <w:t>…</w:t>
      </w:r>
      <w:proofErr w:type="gramEnd"/>
      <w:r w:rsidR="00EF370C" w:rsidRPr="0087669C">
        <w:rPr>
          <w:rFonts w:ascii="標楷體" w:hAnsi="標楷體" w:hint="eastAsia"/>
        </w:rPr>
        <w:t>。</w:t>
      </w:r>
      <w:r w:rsidR="00763694" w:rsidRPr="0087669C">
        <w:rPr>
          <w:rFonts w:ascii="標楷體" w:hAnsi="標楷體" w:hint="eastAsia"/>
        </w:rPr>
        <w:t>」</w:t>
      </w:r>
    </w:p>
    <w:p w:rsidR="005A08A8" w:rsidRPr="0087669C" w:rsidRDefault="00990191" w:rsidP="007D74B6">
      <w:pPr>
        <w:numPr>
          <w:ilvl w:val="3"/>
          <w:numId w:val="1"/>
        </w:numPr>
        <w:ind w:left="1832"/>
        <w:jc w:val="both"/>
        <w:outlineLvl w:val="3"/>
        <w:rPr>
          <w:rFonts w:ascii="標楷體" w:hAnsi="標楷體"/>
        </w:rPr>
      </w:pPr>
      <w:r w:rsidRPr="0087669C">
        <w:rPr>
          <w:rFonts w:ascii="標楷體" w:hAnsi="標楷體" w:hint="eastAsia"/>
        </w:rPr>
        <w:t>上揭辦法自95</w:t>
      </w:r>
      <w:r w:rsidR="00F206D2" w:rsidRPr="0087669C">
        <w:rPr>
          <w:rFonts w:ascii="標楷體" w:hAnsi="標楷體" w:hint="eastAsia"/>
        </w:rPr>
        <w:t>年施行</w:t>
      </w:r>
      <w:r w:rsidR="008716A8" w:rsidRPr="0087669C">
        <w:rPr>
          <w:rFonts w:ascii="標楷體" w:hAnsi="標楷體" w:hint="eastAsia"/>
        </w:rPr>
        <w:t>迄至本院調查時，由教育部核定成立之大學系統計有5個，分別為：</w:t>
      </w:r>
      <w:r w:rsidR="00491386" w:rsidRPr="0087669C">
        <w:rPr>
          <w:rFonts w:ascii="標楷體" w:hAnsi="標楷體" w:hint="eastAsia"/>
        </w:rPr>
        <w:t>臺灣聯合大學</w:t>
      </w:r>
      <w:r w:rsidR="008716A8" w:rsidRPr="0087669C">
        <w:rPr>
          <w:rFonts w:ascii="標楷體" w:hAnsi="標楷體" w:hint="eastAsia"/>
        </w:rPr>
        <w:t>系統、</w:t>
      </w:r>
      <w:proofErr w:type="gramStart"/>
      <w:r w:rsidR="008716A8" w:rsidRPr="0087669C">
        <w:rPr>
          <w:rFonts w:ascii="標楷體" w:hAnsi="標楷體" w:hint="eastAsia"/>
        </w:rPr>
        <w:t>臺</w:t>
      </w:r>
      <w:proofErr w:type="gramEnd"/>
      <w:r w:rsidR="008716A8" w:rsidRPr="0087669C">
        <w:rPr>
          <w:rFonts w:ascii="標楷體" w:hAnsi="標楷體" w:hint="eastAsia"/>
        </w:rPr>
        <w:t>北聯合大學系統、臺灣綜合大學系統、臺灣教育大學系統及中臺灣大學系統。其組成情形及設置依據表</w:t>
      </w:r>
      <w:proofErr w:type="gramStart"/>
      <w:r w:rsidR="008716A8" w:rsidRPr="0087669C">
        <w:rPr>
          <w:rFonts w:ascii="標楷體" w:hAnsi="標楷體" w:hint="eastAsia"/>
        </w:rPr>
        <w:t>列如</w:t>
      </w:r>
      <w:proofErr w:type="gramEnd"/>
      <w:r w:rsidR="008716A8" w:rsidRPr="0087669C">
        <w:rPr>
          <w:rFonts w:ascii="標楷體" w:hAnsi="標楷體" w:hint="eastAsia"/>
        </w:rPr>
        <w:t>下：</w:t>
      </w:r>
    </w:p>
    <w:tbl>
      <w:tblPr>
        <w:tblStyle w:val="af5"/>
        <w:tblW w:w="0" w:type="auto"/>
        <w:tblInd w:w="1242" w:type="dxa"/>
        <w:tblLook w:val="04A0" w:firstRow="1" w:lastRow="0" w:firstColumn="1" w:lastColumn="0" w:noHBand="0" w:noVBand="1"/>
      </w:tblPr>
      <w:tblGrid>
        <w:gridCol w:w="2552"/>
        <w:gridCol w:w="2551"/>
        <w:gridCol w:w="2711"/>
      </w:tblGrid>
      <w:tr w:rsidR="0087669C" w:rsidRPr="0087669C" w:rsidTr="008716A8">
        <w:trPr>
          <w:trHeight w:val="299"/>
          <w:tblHeader/>
        </w:trPr>
        <w:tc>
          <w:tcPr>
            <w:tcW w:w="2552" w:type="dxa"/>
            <w:shd w:val="clear" w:color="auto" w:fill="E5B8B7" w:themeFill="accent2" w:themeFillTint="66"/>
          </w:tcPr>
          <w:p w:rsidR="008716A8" w:rsidRPr="0087669C" w:rsidRDefault="008716A8" w:rsidP="007D74B6">
            <w:pPr>
              <w:pStyle w:val="4"/>
              <w:numPr>
                <w:ilvl w:val="0"/>
                <w:numId w:val="0"/>
              </w:numPr>
              <w:rPr>
                <w:rFonts w:hAnsi="標楷體"/>
                <w:sz w:val="24"/>
                <w:szCs w:val="24"/>
              </w:rPr>
            </w:pPr>
            <w:r w:rsidRPr="0087669C">
              <w:rPr>
                <w:rFonts w:hAnsi="標楷體" w:hint="eastAsia"/>
                <w:sz w:val="24"/>
                <w:szCs w:val="24"/>
              </w:rPr>
              <w:t>系統名稱</w:t>
            </w:r>
          </w:p>
        </w:tc>
        <w:tc>
          <w:tcPr>
            <w:tcW w:w="2551" w:type="dxa"/>
            <w:shd w:val="clear" w:color="auto" w:fill="E5B8B7" w:themeFill="accent2" w:themeFillTint="66"/>
          </w:tcPr>
          <w:p w:rsidR="008716A8" w:rsidRPr="0087669C" w:rsidRDefault="008716A8" w:rsidP="007D74B6">
            <w:pPr>
              <w:pStyle w:val="4"/>
              <w:numPr>
                <w:ilvl w:val="0"/>
                <w:numId w:val="0"/>
              </w:numPr>
              <w:rPr>
                <w:rFonts w:hAnsi="標楷體"/>
                <w:sz w:val="24"/>
                <w:szCs w:val="24"/>
              </w:rPr>
            </w:pPr>
            <w:r w:rsidRPr="0087669C">
              <w:rPr>
                <w:rFonts w:hAnsi="標楷體" w:hint="eastAsia"/>
                <w:sz w:val="24"/>
                <w:szCs w:val="24"/>
              </w:rPr>
              <w:t>組成學校成員</w:t>
            </w:r>
          </w:p>
        </w:tc>
        <w:tc>
          <w:tcPr>
            <w:tcW w:w="2711" w:type="dxa"/>
            <w:shd w:val="clear" w:color="auto" w:fill="E5B8B7" w:themeFill="accent2" w:themeFillTint="66"/>
          </w:tcPr>
          <w:p w:rsidR="008716A8" w:rsidRPr="0087669C" w:rsidRDefault="008716A8" w:rsidP="007D74B6">
            <w:pPr>
              <w:pStyle w:val="4"/>
              <w:numPr>
                <w:ilvl w:val="0"/>
                <w:numId w:val="0"/>
              </w:numPr>
              <w:rPr>
                <w:rFonts w:hAnsi="標楷體"/>
                <w:sz w:val="24"/>
                <w:szCs w:val="24"/>
              </w:rPr>
            </w:pPr>
            <w:r w:rsidRPr="0087669C">
              <w:rPr>
                <w:rFonts w:hAnsi="標楷體" w:hint="eastAsia"/>
                <w:sz w:val="24"/>
                <w:szCs w:val="24"/>
              </w:rPr>
              <w:t>設置依據</w:t>
            </w:r>
          </w:p>
        </w:tc>
      </w:tr>
      <w:tr w:rsidR="0087669C" w:rsidRPr="0087669C" w:rsidTr="008716A8">
        <w:trPr>
          <w:trHeight w:val="1208"/>
        </w:trPr>
        <w:tc>
          <w:tcPr>
            <w:tcW w:w="2552" w:type="dxa"/>
          </w:tcPr>
          <w:p w:rsidR="008716A8" w:rsidRPr="0087669C" w:rsidRDefault="00491386" w:rsidP="007D74B6">
            <w:pPr>
              <w:pStyle w:val="4"/>
              <w:numPr>
                <w:ilvl w:val="0"/>
                <w:numId w:val="0"/>
              </w:numPr>
              <w:rPr>
                <w:rFonts w:hAnsi="標楷體"/>
                <w:sz w:val="24"/>
                <w:szCs w:val="24"/>
              </w:rPr>
            </w:pPr>
            <w:r w:rsidRPr="0087669C">
              <w:rPr>
                <w:rFonts w:hAnsi="標楷體" w:hint="eastAsia"/>
                <w:sz w:val="24"/>
                <w:szCs w:val="24"/>
              </w:rPr>
              <w:t>臺灣聯合大學</w:t>
            </w:r>
            <w:r w:rsidR="008716A8" w:rsidRPr="0087669C">
              <w:rPr>
                <w:rFonts w:hAnsi="標楷體" w:hint="eastAsia"/>
                <w:sz w:val="24"/>
                <w:szCs w:val="24"/>
              </w:rPr>
              <w:t>系統</w:t>
            </w:r>
          </w:p>
        </w:tc>
        <w:tc>
          <w:tcPr>
            <w:tcW w:w="2551" w:type="dxa"/>
          </w:tcPr>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szCs w:val="24"/>
              </w:rPr>
              <w:t>國立</w:t>
            </w:r>
            <w:r w:rsidRPr="0087669C">
              <w:rPr>
                <w:rFonts w:ascii="標楷體" w:eastAsia="標楷體" w:hAnsi="標楷體" w:hint="eastAsia"/>
                <w:szCs w:val="24"/>
              </w:rPr>
              <w:t>中央</w:t>
            </w:r>
            <w:r w:rsidRPr="0087669C">
              <w:rPr>
                <w:rFonts w:ascii="標楷體" w:eastAsia="標楷體" w:hAnsi="標楷體"/>
                <w:szCs w:val="24"/>
              </w:rPr>
              <w:t>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szCs w:val="24"/>
              </w:rPr>
              <w:t>國立</w:t>
            </w:r>
            <w:r w:rsidRPr="0087669C">
              <w:rPr>
                <w:rFonts w:ascii="標楷體" w:eastAsia="標楷體" w:hAnsi="標楷體" w:hint="eastAsia"/>
                <w:szCs w:val="24"/>
              </w:rPr>
              <w:t>交通</w:t>
            </w:r>
            <w:r w:rsidRPr="0087669C">
              <w:rPr>
                <w:rFonts w:ascii="標楷體" w:eastAsia="標楷體" w:hAnsi="標楷體"/>
                <w:szCs w:val="24"/>
              </w:rPr>
              <w:t>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szCs w:val="24"/>
              </w:rPr>
              <w:t>國立</w:t>
            </w:r>
            <w:r w:rsidRPr="0087669C">
              <w:rPr>
                <w:rFonts w:ascii="標楷體" w:eastAsia="標楷體" w:hAnsi="標楷體" w:hint="eastAsia"/>
                <w:szCs w:val="24"/>
              </w:rPr>
              <w:t>陽明</w:t>
            </w:r>
            <w:r w:rsidRPr="0087669C">
              <w:rPr>
                <w:rFonts w:ascii="標楷體" w:eastAsia="標楷體" w:hAnsi="標楷體"/>
                <w:szCs w:val="24"/>
              </w:rPr>
              <w:t>大學</w:t>
            </w:r>
          </w:p>
          <w:p w:rsidR="008716A8" w:rsidRPr="0087669C" w:rsidRDefault="008716A8" w:rsidP="007D74B6">
            <w:pPr>
              <w:pStyle w:val="4"/>
              <w:numPr>
                <w:ilvl w:val="0"/>
                <w:numId w:val="0"/>
              </w:numPr>
              <w:rPr>
                <w:rFonts w:hAnsi="標楷體"/>
                <w:sz w:val="24"/>
                <w:szCs w:val="24"/>
              </w:rPr>
            </w:pPr>
            <w:r w:rsidRPr="0087669C">
              <w:rPr>
                <w:rFonts w:hAnsi="標楷體"/>
                <w:sz w:val="24"/>
                <w:szCs w:val="24"/>
              </w:rPr>
              <w:t>國立</w:t>
            </w:r>
            <w:r w:rsidRPr="0087669C">
              <w:rPr>
                <w:rFonts w:hAnsi="標楷體" w:hint="eastAsia"/>
                <w:sz w:val="24"/>
                <w:szCs w:val="24"/>
              </w:rPr>
              <w:t>清華大學</w:t>
            </w:r>
          </w:p>
        </w:tc>
        <w:tc>
          <w:tcPr>
            <w:tcW w:w="2711" w:type="dxa"/>
          </w:tcPr>
          <w:p w:rsidR="008716A8" w:rsidRPr="0087669C" w:rsidRDefault="008716A8" w:rsidP="007D74B6">
            <w:pPr>
              <w:widowControl/>
              <w:jc w:val="both"/>
              <w:rPr>
                <w:rFonts w:ascii="標楷體" w:hAnsi="標楷體"/>
                <w:sz w:val="24"/>
                <w:szCs w:val="24"/>
              </w:rPr>
            </w:pPr>
            <w:r w:rsidRPr="0087669C">
              <w:rPr>
                <w:rFonts w:ascii="標楷體" w:hAnsi="標楷體" w:hint="eastAsia"/>
                <w:sz w:val="24"/>
                <w:szCs w:val="24"/>
              </w:rPr>
              <w:t>教育部97年1月24日台高(二)字第0970004380號函核定</w:t>
            </w:r>
          </w:p>
        </w:tc>
      </w:tr>
      <w:tr w:rsidR="0087669C" w:rsidRPr="0087669C" w:rsidTr="008716A8">
        <w:trPr>
          <w:trHeight w:val="1226"/>
        </w:trPr>
        <w:tc>
          <w:tcPr>
            <w:tcW w:w="2552" w:type="dxa"/>
          </w:tcPr>
          <w:p w:rsidR="008716A8" w:rsidRPr="0087669C" w:rsidRDefault="008716A8" w:rsidP="007D74B6">
            <w:pPr>
              <w:pStyle w:val="4"/>
              <w:numPr>
                <w:ilvl w:val="0"/>
                <w:numId w:val="0"/>
              </w:numPr>
              <w:rPr>
                <w:rFonts w:hAnsi="標楷體"/>
                <w:sz w:val="24"/>
                <w:szCs w:val="24"/>
              </w:rPr>
            </w:pPr>
            <w:proofErr w:type="gramStart"/>
            <w:r w:rsidRPr="0087669C">
              <w:rPr>
                <w:rFonts w:hAnsi="標楷體" w:hint="eastAsia"/>
                <w:sz w:val="24"/>
                <w:szCs w:val="24"/>
              </w:rPr>
              <w:t>臺</w:t>
            </w:r>
            <w:proofErr w:type="gramEnd"/>
            <w:r w:rsidRPr="0087669C">
              <w:rPr>
                <w:rFonts w:hAnsi="標楷體" w:hint="eastAsia"/>
                <w:sz w:val="24"/>
                <w:szCs w:val="24"/>
              </w:rPr>
              <w:t>北聯合大學系統</w:t>
            </w:r>
          </w:p>
        </w:tc>
        <w:tc>
          <w:tcPr>
            <w:tcW w:w="2551" w:type="dxa"/>
          </w:tcPr>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szCs w:val="24"/>
              </w:rPr>
              <w:t>國立</w:t>
            </w:r>
            <w:proofErr w:type="gramStart"/>
            <w:r w:rsidRPr="0087669C">
              <w:rPr>
                <w:rFonts w:ascii="標楷體" w:eastAsia="標楷體" w:hAnsi="標楷體" w:hint="eastAsia"/>
                <w:szCs w:val="24"/>
              </w:rPr>
              <w:t>臺</w:t>
            </w:r>
            <w:proofErr w:type="gramEnd"/>
            <w:r w:rsidRPr="0087669C">
              <w:rPr>
                <w:rFonts w:ascii="標楷體" w:eastAsia="標楷體" w:hAnsi="標楷體" w:hint="eastAsia"/>
                <w:szCs w:val="24"/>
              </w:rPr>
              <w:t>北</w:t>
            </w:r>
            <w:r w:rsidRPr="0087669C">
              <w:rPr>
                <w:rFonts w:ascii="標楷體" w:eastAsia="標楷體" w:hAnsi="標楷體"/>
                <w:szCs w:val="24"/>
              </w:rPr>
              <w:t>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szCs w:val="24"/>
              </w:rPr>
              <w:t>國立</w:t>
            </w:r>
            <w:proofErr w:type="gramStart"/>
            <w:r w:rsidRPr="0087669C">
              <w:rPr>
                <w:rFonts w:ascii="標楷體" w:eastAsia="標楷體" w:hAnsi="標楷體" w:hint="eastAsia"/>
                <w:szCs w:val="24"/>
              </w:rPr>
              <w:t>臺</w:t>
            </w:r>
            <w:proofErr w:type="gramEnd"/>
            <w:r w:rsidRPr="0087669C">
              <w:rPr>
                <w:rFonts w:ascii="標楷體" w:eastAsia="標楷體" w:hAnsi="標楷體" w:hint="eastAsia"/>
                <w:szCs w:val="24"/>
              </w:rPr>
              <w:t>北科技</w:t>
            </w:r>
            <w:r w:rsidRPr="0087669C">
              <w:rPr>
                <w:rFonts w:ascii="標楷體" w:eastAsia="標楷體" w:hAnsi="標楷體"/>
                <w:szCs w:val="24"/>
              </w:rPr>
              <w:t>大學</w:t>
            </w:r>
          </w:p>
          <w:p w:rsidR="008716A8" w:rsidRPr="0087669C" w:rsidRDefault="008716A8" w:rsidP="007D74B6">
            <w:pPr>
              <w:pStyle w:val="af6"/>
              <w:adjustRightInd w:val="0"/>
              <w:snapToGrid w:val="0"/>
              <w:jc w:val="both"/>
              <w:rPr>
                <w:rFonts w:ascii="標楷體" w:eastAsia="標楷體" w:hAnsi="標楷體"/>
                <w:szCs w:val="24"/>
              </w:rPr>
            </w:pPr>
            <w:proofErr w:type="gramStart"/>
            <w:r w:rsidRPr="0087669C">
              <w:rPr>
                <w:rFonts w:ascii="標楷體" w:eastAsia="標楷體" w:hAnsi="標楷體" w:hint="eastAsia"/>
                <w:szCs w:val="24"/>
              </w:rPr>
              <w:t>臺</w:t>
            </w:r>
            <w:proofErr w:type="gramEnd"/>
            <w:r w:rsidRPr="0087669C">
              <w:rPr>
                <w:rFonts w:ascii="標楷體" w:eastAsia="標楷體" w:hAnsi="標楷體" w:hint="eastAsia"/>
                <w:szCs w:val="24"/>
              </w:rPr>
              <w:t>北醫學大學</w:t>
            </w:r>
          </w:p>
          <w:p w:rsidR="008716A8" w:rsidRPr="0087669C" w:rsidRDefault="008716A8" w:rsidP="007D74B6">
            <w:pPr>
              <w:pStyle w:val="4"/>
              <w:numPr>
                <w:ilvl w:val="0"/>
                <w:numId w:val="0"/>
              </w:numPr>
              <w:rPr>
                <w:rFonts w:hAnsi="標楷體"/>
                <w:sz w:val="24"/>
                <w:szCs w:val="24"/>
              </w:rPr>
            </w:pPr>
            <w:r w:rsidRPr="0087669C">
              <w:rPr>
                <w:rFonts w:hAnsi="標楷體" w:hint="eastAsia"/>
                <w:sz w:val="24"/>
                <w:szCs w:val="24"/>
              </w:rPr>
              <w:t>國立臺灣海洋大學</w:t>
            </w:r>
          </w:p>
        </w:tc>
        <w:tc>
          <w:tcPr>
            <w:tcW w:w="2711" w:type="dxa"/>
          </w:tcPr>
          <w:p w:rsidR="008716A8" w:rsidRPr="0087669C" w:rsidRDefault="008716A8" w:rsidP="007D74B6">
            <w:pPr>
              <w:widowControl/>
              <w:jc w:val="both"/>
              <w:rPr>
                <w:rFonts w:ascii="標楷體" w:hAnsi="標楷體"/>
                <w:sz w:val="24"/>
                <w:szCs w:val="24"/>
              </w:rPr>
            </w:pPr>
            <w:r w:rsidRPr="0087669C">
              <w:rPr>
                <w:rFonts w:ascii="標楷體" w:hAnsi="標楷體" w:hint="eastAsia"/>
                <w:sz w:val="24"/>
                <w:szCs w:val="24"/>
              </w:rPr>
              <w:t>教育部100年2月14日</w:t>
            </w:r>
            <w:proofErr w:type="gramStart"/>
            <w:r w:rsidRPr="0087669C">
              <w:rPr>
                <w:rFonts w:ascii="標楷體" w:hAnsi="標楷體" w:hint="eastAsia"/>
                <w:sz w:val="24"/>
                <w:szCs w:val="24"/>
              </w:rPr>
              <w:t>臺</w:t>
            </w:r>
            <w:proofErr w:type="gramEnd"/>
            <w:r w:rsidRPr="0087669C">
              <w:rPr>
                <w:rFonts w:ascii="標楷體" w:hAnsi="標楷體" w:hint="eastAsia"/>
                <w:sz w:val="24"/>
                <w:szCs w:val="24"/>
              </w:rPr>
              <w:t>技(二)字第1000017391號函核定</w:t>
            </w:r>
          </w:p>
        </w:tc>
      </w:tr>
      <w:tr w:rsidR="0087669C" w:rsidRPr="0087669C" w:rsidTr="008716A8">
        <w:trPr>
          <w:trHeight w:val="1244"/>
        </w:trPr>
        <w:tc>
          <w:tcPr>
            <w:tcW w:w="2552" w:type="dxa"/>
          </w:tcPr>
          <w:p w:rsidR="008716A8" w:rsidRPr="0087669C" w:rsidRDefault="008716A8" w:rsidP="007D74B6">
            <w:pPr>
              <w:pStyle w:val="4"/>
              <w:numPr>
                <w:ilvl w:val="0"/>
                <w:numId w:val="0"/>
              </w:numPr>
              <w:rPr>
                <w:rFonts w:hAnsi="標楷體"/>
                <w:sz w:val="24"/>
                <w:szCs w:val="24"/>
              </w:rPr>
            </w:pPr>
            <w:r w:rsidRPr="0087669C">
              <w:rPr>
                <w:rFonts w:hAnsi="標楷體" w:hint="eastAsia"/>
                <w:sz w:val="24"/>
                <w:szCs w:val="24"/>
              </w:rPr>
              <w:lastRenderedPageBreak/>
              <w:t>臺灣綜合大學系統</w:t>
            </w:r>
          </w:p>
        </w:tc>
        <w:tc>
          <w:tcPr>
            <w:tcW w:w="2551" w:type="dxa"/>
          </w:tcPr>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szCs w:val="24"/>
              </w:rPr>
              <w:t>國立成功大學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szCs w:val="24"/>
              </w:rPr>
              <w:t>國立中山大學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szCs w:val="24"/>
              </w:rPr>
              <w:t>國立中興大學</w:t>
            </w:r>
          </w:p>
          <w:p w:rsidR="008716A8" w:rsidRPr="0087669C" w:rsidRDefault="008716A8" w:rsidP="007D74B6">
            <w:pPr>
              <w:pStyle w:val="4"/>
              <w:numPr>
                <w:ilvl w:val="0"/>
                <w:numId w:val="0"/>
              </w:numPr>
              <w:rPr>
                <w:rFonts w:hAnsi="標楷體"/>
                <w:sz w:val="24"/>
                <w:szCs w:val="24"/>
              </w:rPr>
            </w:pPr>
            <w:r w:rsidRPr="0087669C">
              <w:rPr>
                <w:rFonts w:hAnsi="標楷體"/>
                <w:sz w:val="24"/>
                <w:szCs w:val="24"/>
              </w:rPr>
              <w:t>國立中正大學</w:t>
            </w:r>
          </w:p>
        </w:tc>
        <w:tc>
          <w:tcPr>
            <w:tcW w:w="2711" w:type="dxa"/>
          </w:tcPr>
          <w:p w:rsidR="008716A8" w:rsidRPr="0087669C" w:rsidRDefault="008716A8" w:rsidP="007D74B6">
            <w:pPr>
              <w:widowControl/>
              <w:jc w:val="both"/>
              <w:rPr>
                <w:rFonts w:ascii="標楷體" w:hAnsi="標楷體"/>
                <w:sz w:val="24"/>
                <w:szCs w:val="24"/>
              </w:rPr>
            </w:pPr>
            <w:r w:rsidRPr="0087669C">
              <w:rPr>
                <w:rFonts w:ascii="標楷體" w:hAnsi="標楷體" w:hint="eastAsia"/>
                <w:sz w:val="24"/>
                <w:szCs w:val="24"/>
              </w:rPr>
              <w:t>教育部100年4月15日</w:t>
            </w:r>
            <w:proofErr w:type="gramStart"/>
            <w:r w:rsidRPr="0087669C">
              <w:rPr>
                <w:rFonts w:ascii="標楷體" w:hAnsi="標楷體" w:hint="eastAsia"/>
                <w:sz w:val="24"/>
                <w:szCs w:val="24"/>
              </w:rPr>
              <w:t>臺</w:t>
            </w:r>
            <w:proofErr w:type="gramEnd"/>
            <w:r w:rsidRPr="0087669C">
              <w:rPr>
                <w:rFonts w:ascii="標楷體" w:hAnsi="標楷體" w:hint="eastAsia"/>
                <w:sz w:val="24"/>
                <w:szCs w:val="24"/>
              </w:rPr>
              <w:t>高(三)字第1000051028號函核定</w:t>
            </w:r>
          </w:p>
        </w:tc>
      </w:tr>
      <w:tr w:rsidR="0087669C" w:rsidRPr="0087669C" w:rsidTr="008716A8">
        <w:trPr>
          <w:trHeight w:val="1857"/>
        </w:trPr>
        <w:tc>
          <w:tcPr>
            <w:tcW w:w="2552" w:type="dxa"/>
          </w:tcPr>
          <w:p w:rsidR="008716A8" w:rsidRPr="0087669C" w:rsidRDefault="008716A8" w:rsidP="007D74B6">
            <w:pPr>
              <w:pStyle w:val="4"/>
              <w:numPr>
                <w:ilvl w:val="0"/>
                <w:numId w:val="0"/>
              </w:numPr>
              <w:rPr>
                <w:rFonts w:hAnsi="標楷體"/>
                <w:sz w:val="24"/>
                <w:szCs w:val="24"/>
              </w:rPr>
            </w:pPr>
            <w:r w:rsidRPr="0087669C">
              <w:rPr>
                <w:rFonts w:hAnsi="標楷體" w:hint="eastAsia"/>
                <w:sz w:val="24"/>
                <w:szCs w:val="24"/>
              </w:rPr>
              <w:t>臺灣教育大學系統</w:t>
            </w:r>
          </w:p>
        </w:tc>
        <w:tc>
          <w:tcPr>
            <w:tcW w:w="2551" w:type="dxa"/>
          </w:tcPr>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hint="eastAsia"/>
                <w:szCs w:val="24"/>
              </w:rPr>
              <w:t>臺北市立大學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hint="eastAsia"/>
                <w:szCs w:val="24"/>
              </w:rPr>
              <w:t>國立</w:t>
            </w:r>
            <w:proofErr w:type="gramStart"/>
            <w:r w:rsidR="00E06741" w:rsidRPr="0087669C">
              <w:rPr>
                <w:rFonts w:ascii="標楷體" w:eastAsia="標楷體" w:hAnsi="標楷體" w:hint="eastAsia"/>
                <w:szCs w:val="24"/>
              </w:rPr>
              <w:t>臺</w:t>
            </w:r>
            <w:proofErr w:type="gramEnd"/>
            <w:r w:rsidRPr="0087669C">
              <w:rPr>
                <w:rFonts w:ascii="標楷體" w:eastAsia="標楷體" w:hAnsi="標楷體" w:hint="eastAsia"/>
                <w:szCs w:val="24"/>
              </w:rPr>
              <w:t>中教育大學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hint="eastAsia"/>
                <w:szCs w:val="24"/>
              </w:rPr>
              <w:t>國立嘉義大學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hint="eastAsia"/>
                <w:szCs w:val="24"/>
              </w:rPr>
              <w:t>國立</w:t>
            </w:r>
            <w:proofErr w:type="gramStart"/>
            <w:r w:rsidRPr="0087669C">
              <w:rPr>
                <w:rFonts w:ascii="標楷體" w:eastAsia="標楷體" w:hAnsi="標楷體" w:hint="eastAsia"/>
                <w:szCs w:val="24"/>
              </w:rPr>
              <w:t>臺</w:t>
            </w:r>
            <w:proofErr w:type="gramEnd"/>
            <w:r w:rsidRPr="0087669C">
              <w:rPr>
                <w:rFonts w:ascii="標楷體" w:eastAsia="標楷體" w:hAnsi="標楷體" w:hint="eastAsia"/>
                <w:szCs w:val="24"/>
              </w:rPr>
              <w:t>南大學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hint="eastAsia"/>
                <w:szCs w:val="24"/>
              </w:rPr>
              <w:t>國立屏東大學</w:t>
            </w:r>
          </w:p>
          <w:p w:rsidR="008716A8" w:rsidRPr="0087669C" w:rsidRDefault="008716A8" w:rsidP="007D74B6">
            <w:pPr>
              <w:pStyle w:val="4"/>
              <w:numPr>
                <w:ilvl w:val="0"/>
                <w:numId w:val="0"/>
              </w:numPr>
              <w:rPr>
                <w:rFonts w:hAnsi="標楷體"/>
                <w:sz w:val="24"/>
                <w:szCs w:val="24"/>
              </w:rPr>
            </w:pPr>
            <w:r w:rsidRPr="0087669C">
              <w:rPr>
                <w:rFonts w:hAnsi="標楷體" w:hint="eastAsia"/>
                <w:sz w:val="24"/>
                <w:szCs w:val="24"/>
              </w:rPr>
              <w:t>國立</w:t>
            </w:r>
            <w:proofErr w:type="gramStart"/>
            <w:r w:rsidRPr="0087669C">
              <w:rPr>
                <w:rFonts w:hAnsi="標楷體" w:hint="eastAsia"/>
                <w:sz w:val="24"/>
                <w:szCs w:val="24"/>
              </w:rPr>
              <w:t>臺</w:t>
            </w:r>
            <w:proofErr w:type="gramEnd"/>
            <w:r w:rsidRPr="0087669C">
              <w:rPr>
                <w:rFonts w:hAnsi="標楷體" w:hint="eastAsia"/>
                <w:sz w:val="24"/>
                <w:szCs w:val="24"/>
              </w:rPr>
              <w:t>東大學</w:t>
            </w:r>
          </w:p>
        </w:tc>
        <w:tc>
          <w:tcPr>
            <w:tcW w:w="2711" w:type="dxa"/>
          </w:tcPr>
          <w:p w:rsidR="008716A8" w:rsidRPr="0087669C" w:rsidRDefault="008716A8" w:rsidP="007D74B6">
            <w:pPr>
              <w:widowControl/>
              <w:jc w:val="both"/>
              <w:rPr>
                <w:rFonts w:ascii="標楷體" w:hAnsi="標楷體"/>
                <w:sz w:val="24"/>
                <w:szCs w:val="24"/>
              </w:rPr>
            </w:pPr>
            <w:r w:rsidRPr="0087669C">
              <w:rPr>
                <w:rFonts w:ascii="標楷體" w:hAnsi="標楷體" w:hint="eastAsia"/>
                <w:sz w:val="24"/>
                <w:szCs w:val="24"/>
              </w:rPr>
              <w:t>教育部100年7月28日</w:t>
            </w:r>
            <w:proofErr w:type="gramStart"/>
            <w:r w:rsidRPr="0087669C">
              <w:rPr>
                <w:rFonts w:ascii="標楷體" w:hAnsi="標楷體" w:hint="eastAsia"/>
                <w:sz w:val="24"/>
                <w:szCs w:val="24"/>
              </w:rPr>
              <w:t>臺</w:t>
            </w:r>
            <w:proofErr w:type="gramEnd"/>
            <w:r w:rsidRPr="0087669C">
              <w:rPr>
                <w:rFonts w:ascii="標楷體" w:hAnsi="標楷體" w:hint="eastAsia"/>
                <w:sz w:val="24"/>
                <w:szCs w:val="24"/>
              </w:rPr>
              <w:t>高(三)字第100012846號函核定</w:t>
            </w:r>
          </w:p>
        </w:tc>
      </w:tr>
      <w:tr w:rsidR="0087669C" w:rsidRPr="0087669C" w:rsidTr="008716A8">
        <w:trPr>
          <w:trHeight w:val="1872"/>
        </w:trPr>
        <w:tc>
          <w:tcPr>
            <w:tcW w:w="2552" w:type="dxa"/>
          </w:tcPr>
          <w:p w:rsidR="008716A8" w:rsidRPr="0087669C" w:rsidRDefault="008716A8" w:rsidP="007D74B6">
            <w:pPr>
              <w:pStyle w:val="4"/>
              <w:numPr>
                <w:ilvl w:val="0"/>
                <w:numId w:val="0"/>
              </w:numPr>
              <w:rPr>
                <w:rFonts w:hAnsi="標楷體"/>
                <w:sz w:val="24"/>
                <w:szCs w:val="24"/>
              </w:rPr>
            </w:pPr>
            <w:r w:rsidRPr="0087669C">
              <w:rPr>
                <w:rFonts w:hAnsi="標楷體" w:hint="eastAsia"/>
                <w:sz w:val="24"/>
                <w:szCs w:val="24"/>
              </w:rPr>
              <w:t>中臺灣大學系統</w:t>
            </w:r>
          </w:p>
        </w:tc>
        <w:tc>
          <w:tcPr>
            <w:tcW w:w="2551" w:type="dxa"/>
          </w:tcPr>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hint="eastAsia"/>
                <w:szCs w:val="24"/>
              </w:rPr>
              <w:t>中國醫藥大學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hint="eastAsia"/>
                <w:szCs w:val="24"/>
              </w:rPr>
              <w:t>逢甲大學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hint="eastAsia"/>
                <w:szCs w:val="24"/>
              </w:rPr>
              <w:t>東海大學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hint="eastAsia"/>
                <w:szCs w:val="24"/>
              </w:rPr>
              <w:t>亞洲大學</w:t>
            </w:r>
          </w:p>
          <w:p w:rsidR="008716A8" w:rsidRPr="0087669C" w:rsidRDefault="008716A8" w:rsidP="007D74B6">
            <w:pPr>
              <w:pStyle w:val="af6"/>
              <w:adjustRightInd w:val="0"/>
              <w:snapToGrid w:val="0"/>
              <w:jc w:val="both"/>
              <w:rPr>
                <w:rFonts w:ascii="標楷體" w:eastAsia="標楷體" w:hAnsi="標楷體"/>
                <w:szCs w:val="24"/>
              </w:rPr>
            </w:pPr>
            <w:r w:rsidRPr="0087669C">
              <w:rPr>
                <w:rFonts w:ascii="標楷體" w:eastAsia="標楷體" w:hAnsi="標楷體" w:hint="eastAsia"/>
                <w:szCs w:val="24"/>
              </w:rPr>
              <w:t>靜宜大學</w:t>
            </w:r>
          </w:p>
          <w:p w:rsidR="008716A8" w:rsidRPr="0087669C" w:rsidRDefault="008716A8" w:rsidP="007D74B6">
            <w:pPr>
              <w:pStyle w:val="4"/>
              <w:numPr>
                <w:ilvl w:val="0"/>
                <w:numId w:val="0"/>
              </w:numPr>
              <w:rPr>
                <w:rFonts w:hAnsi="標楷體"/>
                <w:sz w:val="24"/>
                <w:szCs w:val="24"/>
              </w:rPr>
            </w:pPr>
            <w:r w:rsidRPr="0087669C">
              <w:rPr>
                <w:rFonts w:hAnsi="標楷體" w:hint="eastAsia"/>
                <w:sz w:val="24"/>
                <w:szCs w:val="24"/>
              </w:rPr>
              <w:t>中山醫學大學</w:t>
            </w:r>
          </w:p>
        </w:tc>
        <w:tc>
          <w:tcPr>
            <w:tcW w:w="2711" w:type="dxa"/>
          </w:tcPr>
          <w:p w:rsidR="008716A8" w:rsidRPr="0087669C" w:rsidRDefault="008716A8" w:rsidP="007D74B6">
            <w:pPr>
              <w:widowControl/>
              <w:jc w:val="both"/>
              <w:rPr>
                <w:rFonts w:ascii="標楷體" w:hAnsi="標楷體"/>
                <w:sz w:val="24"/>
                <w:szCs w:val="24"/>
              </w:rPr>
            </w:pPr>
            <w:r w:rsidRPr="0087669C">
              <w:rPr>
                <w:rFonts w:ascii="標楷體" w:hAnsi="標楷體" w:hint="eastAsia"/>
                <w:sz w:val="24"/>
                <w:szCs w:val="24"/>
              </w:rPr>
              <w:t>教育部101年5月8日</w:t>
            </w:r>
            <w:proofErr w:type="gramStart"/>
            <w:r w:rsidRPr="0087669C">
              <w:rPr>
                <w:rFonts w:ascii="標楷體" w:hAnsi="標楷體" w:hint="eastAsia"/>
                <w:sz w:val="24"/>
                <w:szCs w:val="24"/>
              </w:rPr>
              <w:t>臺</w:t>
            </w:r>
            <w:proofErr w:type="gramEnd"/>
            <w:r w:rsidRPr="0087669C">
              <w:rPr>
                <w:rFonts w:ascii="標楷體" w:hAnsi="標楷體" w:hint="eastAsia"/>
                <w:sz w:val="24"/>
                <w:szCs w:val="24"/>
              </w:rPr>
              <w:t>高(三)字第1010073641號函核定</w:t>
            </w:r>
          </w:p>
        </w:tc>
      </w:tr>
    </w:tbl>
    <w:p w:rsidR="00873916" w:rsidRPr="0087669C" w:rsidRDefault="008D34E9" w:rsidP="007D74B6">
      <w:pPr>
        <w:pStyle w:val="3"/>
        <w:numPr>
          <w:ilvl w:val="0"/>
          <w:numId w:val="0"/>
        </w:numPr>
        <w:ind w:left="1548" w:hanging="697"/>
        <w:rPr>
          <w:rFonts w:hAnsi="標楷體"/>
          <w:sz w:val="24"/>
          <w:szCs w:val="24"/>
        </w:rPr>
      </w:pPr>
      <w:r w:rsidRPr="0087669C">
        <w:rPr>
          <w:rFonts w:hAnsi="標楷體" w:hint="eastAsia"/>
          <w:sz w:val="24"/>
          <w:szCs w:val="24"/>
        </w:rPr>
        <w:t xml:space="preserve">  </w:t>
      </w:r>
      <w:r w:rsidR="008716A8" w:rsidRPr="0087669C">
        <w:rPr>
          <w:rFonts w:hAnsi="標楷體" w:hint="eastAsia"/>
          <w:sz w:val="24"/>
          <w:szCs w:val="24"/>
        </w:rPr>
        <w:t>資料來源：本院依據教育部查復資料</w:t>
      </w:r>
      <w:proofErr w:type="gramStart"/>
      <w:r w:rsidR="008716A8" w:rsidRPr="0087669C">
        <w:rPr>
          <w:rFonts w:hAnsi="標楷體" w:hint="eastAsia"/>
          <w:sz w:val="24"/>
          <w:szCs w:val="24"/>
        </w:rPr>
        <w:t>彙整製表</w:t>
      </w:r>
      <w:proofErr w:type="gramEnd"/>
      <w:r w:rsidR="008716A8" w:rsidRPr="0087669C">
        <w:rPr>
          <w:rFonts w:hAnsi="標楷體" w:hint="eastAsia"/>
          <w:sz w:val="24"/>
          <w:szCs w:val="24"/>
        </w:rPr>
        <w:t>。</w:t>
      </w:r>
    </w:p>
    <w:p w:rsidR="00A615DD" w:rsidRPr="0087669C" w:rsidRDefault="00635523" w:rsidP="007D74B6">
      <w:pPr>
        <w:pStyle w:val="3"/>
        <w:ind w:left="1360" w:hanging="680"/>
        <w:rPr>
          <w:rFonts w:hAnsi="標楷體"/>
          <w:szCs w:val="52"/>
        </w:rPr>
      </w:pPr>
      <w:r w:rsidRPr="0087669C">
        <w:rPr>
          <w:rFonts w:hAnsi="標楷體" w:hint="eastAsia"/>
        </w:rPr>
        <w:t>97年第1個大學系統運作後，即因權責義務模糊、未具有獨立人事與預算、受限現有法令、無法進一步發揮資源整合之功能</w:t>
      </w:r>
      <w:proofErr w:type="gramStart"/>
      <w:r w:rsidRPr="0087669C">
        <w:rPr>
          <w:rFonts w:hAnsi="標楷體" w:hint="eastAsia"/>
        </w:rPr>
        <w:t>等情而向</w:t>
      </w:r>
      <w:proofErr w:type="gramEnd"/>
      <w:r w:rsidRPr="0087669C">
        <w:rPr>
          <w:rFonts w:hAnsi="標楷體" w:hint="eastAsia"/>
        </w:rPr>
        <w:t>教育部反映，</w:t>
      </w:r>
      <w:proofErr w:type="gramStart"/>
      <w:r w:rsidRPr="0087669C">
        <w:rPr>
          <w:rFonts w:hAnsi="標楷體" w:hint="eastAsia"/>
        </w:rPr>
        <w:t>該部遂自</w:t>
      </w:r>
      <w:proofErr w:type="gramEnd"/>
      <w:r w:rsidRPr="0087669C">
        <w:rPr>
          <w:rFonts w:hAnsi="標楷體" w:hint="eastAsia"/>
        </w:rPr>
        <w:t>100年起進行相關檢討，</w:t>
      </w:r>
      <w:r w:rsidR="00597D77" w:rsidRPr="0087669C">
        <w:rPr>
          <w:rFonts w:hAnsi="標楷體" w:hint="eastAsia"/>
        </w:rPr>
        <w:t>分別於同年6月16日、8月26日及101年3月2日，邀請臺灣聯合大學系統內之各學校及專家學者，召開大學系統運作制度檢討工作圈會議；另於103年2月12日邀請臺灣聯合大學系統、臺灣綜合大學系統及臺灣教育大學系統召開大學系統運作規劃工作圈會議</w:t>
      </w:r>
      <w:r w:rsidR="00A615DD" w:rsidRPr="0087669C">
        <w:rPr>
          <w:rFonts w:hAnsi="標楷體" w:hint="eastAsia"/>
        </w:rPr>
        <w:t>(詳如下表)</w:t>
      </w:r>
      <w:r w:rsidR="00597D77" w:rsidRPr="0087669C">
        <w:rPr>
          <w:rFonts w:hAnsi="標楷體" w:hint="eastAsia"/>
        </w:rPr>
        <w:t>。</w:t>
      </w:r>
    </w:p>
    <w:tbl>
      <w:tblPr>
        <w:tblStyle w:val="af5"/>
        <w:tblW w:w="0" w:type="auto"/>
        <w:tblInd w:w="1526" w:type="dxa"/>
        <w:tblLook w:val="04A0" w:firstRow="1" w:lastRow="0" w:firstColumn="1" w:lastColumn="0" w:noHBand="0" w:noVBand="1"/>
      </w:tblPr>
      <w:tblGrid>
        <w:gridCol w:w="1984"/>
        <w:gridCol w:w="5550"/>
      </w:tblGrid>
      <w:tr w:rsidR="0087669C" w:rsidRPr="0087669C" w:rsidTr="007D74B6">
        <w:trPr>
          <w:tblHeader/>
        </w:trPr>
        <w:tc>
          <w:tcPr>
            <w:tcW w:w="1984" w:type="dxa"/>
            <w:shd w:val="clear" w:color="auto" w:fill="E5B8B7" w:themeFill="accent2" w:themeFillTint="66"/>
          </w:tcPr>
          <w:p w:rsidR="00A615DD" w:rsidRPr="0087669C" w:rsidRDefault="00A615DD" w:rsidP="007D74B6">
            <w:pPr>
              <w:pStyle w:val="3"/>
              <w:numPr>
                <w:ilvl w:val="0"/>
                <w:numId w:val="0"/>
              </w:numPr>
              <w:rPr>
                <w:rFonts w:hAnsi="標楷體"/>
                <w:bCs w:val="0"/>
                <w:kern w:val="2"/>
                <w:sz w:val="28"/>
                <w:szCs w:val="28"/>
              </w:rPr>
            </w:pPr>
            <w:r w:rsidRPr="0087669C">
              <w:rPr>
                <w:rFonts w:hAnsi="標楷體" w:hint="eastAsia"/>
                <w:bCs w:val="0"/>
                <w:kern w:val="2"/>
                <w:sz w:val="28"/>
                <w:szCs w:val="28"/>
              </w:rPr>
              <w:t>會議日期/名稱</w:t>
            </w:r>
          </w:p>
        </w:tc>
        <w:tc>
          <w:tcPr>
            <w:tcW w:w="5550" w:type="dxa"/>
            <w:shd w:val="clear" w:color="auto" w:fill="E5B8B7" w:themeFill="accent2" w:themeFillTint="66"/>
          </w:tcPr>
          <w:p w:rsidR="00A615DD" w:rsidRPr="0087669C" w:rsidRDefault="00A615DD" w:rsidP="007D74B6">
            <w:pPr>
              <w:pStyle w:val="3"/>
              <w:numPr>
                <w:ilvl w:val="0"/>
                <w:numId w:val="0"/>
              </w:numPr>
              <w:rPr>
                <w:rFonts w:hAnsi="標楷體"/>
                <w:bCs w:val="0"/>
                <w:kern w:val="2"/>
                <w:sz w:val="28"/>
                <w:szCs w:val="28"/>
              </w:rPr>
            </w:pPr>
            <w:r w:rsidRPr="0087669C">
              <w:rPr>
                <w:rFonts w:hAnsi="標楷體" w:hint="eastAsia"/>
                <w:bCs w:val="0"/>
                <w:kern w:val="2"/>
                <w:sz w:val="28"/>
                <w:szCs w:val="28"/>
              </w:rPr>
              <w:t>決議事項(摘要)</w:t>
            </w:r>
          </w:p>
        </w:tc>
      </w:tr>
      <w:tr w:rsidR="0087669C" w:rsidRPr="0087669C" w:rsidTr="007D74B6">
        <w:tc>
          <w:tcPr>
            <w:tcW w:w="1984" w:type="dxa"/>
          </w:tcPr>
          <w:p w:rsidR="00A615DD" w:rsidRPr="0087669C" w:rsidRDefault="00A615DD" w:rsidP="007D74B6">
            <w:pPr>
              <w:pStyle w:val="3"/>
              <w:numPr>
                <w:ilvl w:val="0"/>
                <w:numId w:val="0"/>
              </w:numPr>
              <w:rPr>
                <w:rFonts w:hAnsi="標楷體"/>
                <w:bCs w:val="0"/>
                <w:kern w:val="2"/>
                <w:sz w:val="28"/>
                <w:szCs w:val="28"/>
              </w:rPr>
            </w:pPr>
            <w:r w:rsidRPr="0087669C">
              <w:rPr>
                <w:rFonts w:hAnsi="標楷體" w:hint="eastAsia"/>
                <w:bCs w:val="0"/>
                <w:kern w:val="2"/>
                <w:sz w:val="28"/>
                <w:szCs w:val="28"/>
              </w:rPr>
              <w:t>100年6月16日大學系統運作制度檢討第1次工作圈會議</w:t>
            </w:r>
          </w:p>
        </w:tc>
        <w:tc>
          <w:tcPr>
            <w:tcW w:w="5550" w:type="dxa"/>
          </w:tcPr>
          <w:p w:rsidR="00A615DD" w:rsidRPr="0087669C" w:rsidRDefault="00A615DD" w:rsidP="007D74B6">
            <w:pPr>
              <w:pStyle w:val="3"/>
              <w:numPr>
                <w:ilvl w:val="0"/>
                <w:numId w:val="29"/>
              </w:numPr>
              <w:rPr>
                <w:rFonts w:hAnsi="標楷體"/>
                <w:bCs w:val="0"/>
                <w:kern w:val="2"/>
                <w:sz w:val="28"/>
                <w:szCs w:val="28"/>
              </w:rPr>
            </w:pPr>
            <w:r w:rsidRPr="0087669C">
              <w:rPr>
                <w:rFonts w:hAnsi="標楷體" w:hint="eastAsia"/>
                <w:bCs w:val="0"/>
                <w:kern w:val="2"/>
                <w:sz w:val="28"/>
                <w:szCs w:val="28"/>
                <w:u w:val="single"/>
              </w:rPr>
              <w:t>臺灣聯合大學系統各校皆表示，受限於既有法令基礎下，大學系統已無法進一步發揮資源整合之功能，有必要重新檢討大學系統遠景及目標</w:t>
            </w:r>
            <w:r w:rsidRPr="0087669C">
              <w:rPr>
                <w:rFonts w:hAnsi="標楷體" w:hint="eastAsia"/>
                <w:bCs w:val="0"/>
                <w:kern w:val="2"/>
                <w:sz w:val="28"/>
                <w:szCs w:val="28"/>
              </w:rPr>
              <w:t>。本部將參酌美國加州系統之運作機制及近期推動「國立大學自主自理方案」之精神，以工作圈會議方式，討論未來</w:t>
            </w:r>
            <w:r w:rsidRPr="0087669C">
              <w:rPr>
                <w:rFonts w:hAnsi="標楷體" w:hint="eastAsia"/>
                <w:bCs w:val="0"/>
                <w:kern w:val="2"/>
                <w:sz w:val="28"/>
                <w:szCs w:val="28"/>
              </w:rPr>
              <w:lastRenderedPageBreak/>
              <w:t>大學系統運作制度之檢討。</w:t>
            </w:r>
          </w:p>
          <w:p w:rsidR="00A615DD" w:rsidRPr="0087669C" w:rsidRDefault="00A615DD" w:rsidP="007D74B6">
            <w:pPr>
              <w:pStyle w:val="3"/>
              <w:numPr>
                <w:ilvl w:val="0"/>
                <w:numId w:val="29"/>
              </w:numPr>
              <w:rPr>
                <w:rFonts w:hAnsi="標楷體"/>
                <w:bCs w:val="0"/>
                <w:kern w:val="2"/>
                <w:sz w:val="28"/>
                <w:szCs w:val="28"/>
              </w:rPr>
            </w:pPr>
            <w:r w:rsidRPr="0087669C">
              <w:rPr>
                <w:rFonts w:hAnsi="標楷體" w:hint="eastAsia"/>
                <w:bCs w:val="0"/>
                <w:kern w:val="2"/>
                <w:sz w:val="28"/>
                <w:szCs w:val="28"/>
              </w:rPr>
              <w:t>至於工作圈成員關心大學系統法令修正後，系統運作經費、鬆綁事項內容、委員會成員、總校長選任等事項，請業務單位於後續工作圈會議項提案討論，以獲取共識。</w:t>
            </w:r>
          </w:p>
        </w:tc>
      </w:tr>
      <w:tr w:rsidR="0087669C" w:rsidRPr="0087669C" w:rsidTr="007D74B6">
        <w:tc>
          <w:tcPr>
            <w:tcW w:w="1984" w:type="dxa"/>
          </w:tcPr>
          <w:p w:rsidR="00A615DD" w:rsidRPr="0087669C" w:rsidRDefault="00A615DD" w:rsidP="007D74B6">
            <w:pPr>
              <w:pStyle w:val="3"/>
              <w:numPr>
                <w:ilvl w:val="0"/>
                <w:numId w:val="0"/>
              </w:numPr>
              <w:rPr>
                <w:rFonts w:hAnsi="標楷體"/>
                <w:bCs w:val="0"/>
                <w:kern w:val="2"/>
                <w:sz w:val="28"/>
                <w:szCs w:val="28"/>
              </w:rPr>
            </w:pPr>
            <w:r w:rsidRPr="0087669C">
              <w:rPr>
                <w:rFonts w:hAnsi="標楷體" w:hint="eastAsia"/>
                <w:bCs w:val="0"/>
                <w:kern w:val="2"/>
                <w:sz w:val="28"/>
                <w:szCs w:val="28"/>
              </w:rPr>
              <w:lastRenderedPageBreak/>
              <w:t>100年8月26日大學系統運作制度檢討第2次工作圈會議</w:t>
            </w:r>
          </w:p>
        </w:tc>
        <w:tc>
          <w:tcPr>
            <w:tcW w:w="5550" w:type="dxa"/>
          </w:tcPr>
          <w:p w:rsidR="00A615DD" w:rsidRPr="0087669C" w:rsidRDefault="00A615DD" w:rsidP="007D74B6">
            <w:pPr>
              <w:pStyle w:val="3"/>
              <w:numPr>
                <w:ilvl w:val="0"/>
                <w:numId w:val="30"/>
              </w:numPr>
              <w:rPr>
                <w:rFonts w:hAnsi="標楷體"/>
                <w:bCs w:val="0"/>
                <w:kern w:val="2"/>
                <w:sz w:val="28"/>
                <w:szCs w:val="28"/>
              </w:rPr>
            </w:pPr>
            <w:r w:rsidRPr="0087669C">
              <w:rPr>
                <w:rFonts w:hAnsi="標楷體" w:hint="eastAsia"/>
                <w:bCs w:val="0"/>
                <w:kern w:val="2"/>
                <w:sz w:val="28"/>
                <w:szCs w:val="28"/>
                <w:u w:val="single"/>
              </w:rPr>
              <w:t>由於大學系統未來所賦予任務及功能尚未明確定位，致其法律定位與組織架構目前暫難以判定，請業務單位重新</w:t>
            </w:r>
            <w:proofErr w:type="gramStart"/>
            <w:r w:rsidRPr="0087669C">
              <w:rPr>
                <w:rFonts w:hAnsi="標楷體" w:hint="eastAsia"/>
                <w:bCs w:val="0"/>
                <w:kern w:val="2"/>
                <w:sz w:val="28"/>
                <w:szCs w:val="28"/>
                <w:u w:val="single"/>
              </w:rPr>
              <w:t>釐</w:t>
            </w:r>
            <w:proofErr w:type="gramEnd"/>
            <w:r w:rsidRPr="0087669C">
              <w:rPr>
                <w:rFonts w:hAnsi="標楷體" w:hint="eastAsia"/>
                <w:bCs w:val="0"/>
                <w:kern w:val="2"/>
                <w:sz w:val="28"/>
                <w:szCs w:val="28"/>
                <w:u w:val="single"/>
              </w:rPr>
              <w:t>清後於後續工作圈會議另行討論</w:t>
            </w:r>
            <w:r w:rsidRPr="0087669C">
              <w:rPr>
                <w:rFonts w:hAnsi="標楷體" w:hint="eastAsia"/>
                <w:bCs w:val="0"/>
                <w:kern w:val="2"/>
                <w:sz w:val="28"/>
                <w:szCs w:val="28"/>
              </w:rPr>
              <w:t>。</w:t>
            </w:r>
          </w:p>
          <w:p w:rsidR="00A615DD" w:rsidRPr="0087669C" w:rsidRDefault="00A615DD" w:rsidP="007D74B6">
            <w:pPr>
              <w:pStyle w:val="3"/>
              <w:numPr>
                <w:ilvl w:val="0"/>
                <w:numId w:val="30"/>
              </w:numPr>
              <w:rPr>
                <w:rFonts w:hAnsi="標楷體"/>
                <w:bCs w:val="0"/>
                <w:kern w:val="2"/>
                <w:sz w:val="28"/>
                <w:szCs w:val="28"/>
              </w:rPr>
            </w:pPr>
            <w:r w:rsidRPr="0087669C">
              <w:rPr>
                <w:rFonts w:hAnsi="標楷體" w:hint="eastAsia"/>
                <w:bCs w:val="0"/>
                <w:kern w:val="2"/>
                <w:sz w:val="28"/>
                <w:szCs w:val="28"/>
              </w:rPr>
              <w:t>鑒於大學系統改革將牽動國立大學與本部之治理關係，請業務單位審慎思考在促使學校追求卓越及大學自主前提下，何者權責事項未來可授權由委員會辦理。</w:t>
            </w:r>
          </w:p>
        </w:tc>
      </w:tr>
      <w:tr w:rsidR="0087669C" w:rsidRPr="0087669C" w:rsidTr="007D74B6">
        <w:tc>
          <w:tcPr>
            <w:tcW w:w="1984" w:type="dxa"/>
          </w:tcPr>
          <w:p w:rsidR="00A615DD" w:rsidRPr="0087669C" w:rsidRDefault="00A615DD" w:rsidP="007D74B6">
            <w:pPr>
              <w:pStyle w:val="3"/>
              <w:numPr>
                <w:ilvl w:val="0"/>
                <w:numId w:val="0"/>
              </w:numPr>
              <w:rPr>
                <w:rFonts w:hAnsi="標楷體"/>
                <w:bCs w:val="0"/>
                <w:kern w:val="2"/>
                <w:sz w:val="28"/>
                <w:szCs w:val="28"/>
              </w:rPr>
            </w:pPr>
            <w:r w:rsidRPr="0087669C">
              <w:rPr>
                <w:rFonts w:hAnsi="標楷體" w:hint="eastAsia"/>
                <w:bCs w:val="0"/>
                <w:kern w:val="2"/>
                <w:sz w:val="28"/>
                <w:szCs w:val="28"/>
              </w:rPr>
              <w:t>101年3月2日大學系統運作制度檢討第3次工作圈會議</w:t>
            </w:r>
          </w:p>
        </w:tc>
        <w:tc>
          <w:tcPr>
            <w:tcW w:w="5550" w:type="dxa"/>
          </w:tcPr>
          <w:p w:rsidR="00A615DD" w:rsidRPr="0087669C" w:rsidRDefault="00A615DD" w:rsidP="007D74B6">
            <w:pPr>
              <w:pStyle w:val="3"/>
              <w:numPr>
                <w:ilvl w:val="0"/>
                <w:numId w:val="31"/>
              </w:numPr>
              <w:rPr>
                <w:rFonts w:hAnsi="標楷體"/>
                <w:bCs w:val="0"/>
                <w:kern w:val="2"/>
                <w:sz w:val="28"/>
                <w:szCs w:val="28"/>
              </w:rPr>
            </w:pPr>
            <w:r w:rsidRPr="0087669C">
              <w:rPr>
                <w:rFonts w:hAnsi="標楷體" w:hint="eastAsia"/>
                <w:bCs w:val="0"/>
                <w:kern w:val="2"/>
                <w:sz w:val="28"/>
                <w:szCs w:val="28"/>
              </w:rPr>
              <w:t>本部於</w:t>
            </w:r>
            <w:proofErr w:type="gramStart"/>
            <w:r w:rsidRPr="0087669C">
              <w:rPr>
                <w:rFonts w:hAnsi="標楷體" w:hint="eastAsia"/>
                <w:bCs w:val="0"/>
                <w:kern w:val="2"/>
                <w:sz w:val="28"/>
                <w:szCs w:val="28"/>
              </w:rPr>
              <w:t>100</w:t>
            </w:r>
            <w:proofErr w:type="gramEnd"/>
            <w:r w:rsidRPr="0087669C">
              <w:rPr>
                <w:rFonts w:hAnsi="標楷體" w:hint="eastAsia"/>
                <w:bCs w:val="0"/>
                <w:kern w:val="2"/>
                <w:sz w:val="28"/>
                <w:szCs w:val="28"/>
              </w:rPr>
              <w:t>年度已核撥臺灣聯合大學系統補助款</w:t>
            </w:r>
            <w:r w:rsidR="00231E6F">
              <w:rPr>
                <w:rFonts w:hAnsi="標楷體" w:hint="eastAsia"/>
                <w:bCs w:val="0"/>
                <w:kern w:val="2"/>
                <w:sz w:val="28"/>
                <w:szCs w:val="28"/>
              </w:rPr>
              <w:t>新臺幣</w:t>
            </w:r>
            <w:r w:rsidRPr="0087669C">
              <w:rPr>
                <w:rFonts w:hAnsi="標楷體" w:hint="eastAsia"/>
                <w:bCs w:val="0"/>
                <w:kern w:val="2"/>
                <w:sz w:val="28"/>
                <w:szCs w:val="28"/>
              </w:rPr>
              <w:t>5</w:t>
            </w:r>
            <w:proofErr w:type="gramStart"/>
            <w:r w:rsidRPr="0087669C">
              <w:rPr>
                <w:rFonts w:hAnsi="標楷體" w:hint="eastAsia"/>
                <w:bCs w:val="0"/>
                <w:kern w:val="2"/>
                <w:sz w:val="28"/>
                <w:szCs w:val="28"/>
              </w:rPr>
              <w:t>千萬</w:t>
            </w:r>
            <w:proofErr w:type="gramEnd"/>
            <w:r w:rsidRPr="0087669C">
              <w:rPr>
                <w:rFonts w:hAnsi="標楷體" w:hint="eastAsia"/>
                <w:bCs w:val="0"/>
                <w:kern w:val="2"/>
                <w:sz w:val="28"/>
                <w:szCs w:val="28"/>
              </w:rPr>
              <w:t>元，請系統學校依修正後之推動</w:t>
            </w:r>
            <w:proofErr w:type="gramStart"/>
            <w:r w:rsidRPr="0087669C">
              <w:rPr>
                <w:rFonts w:hAnsi="標楷體" w:hint="eastAsia"/>
                <w:bCs w:val="0"/>
                <w:kern w:val="2"/>
                <w:sz w:val="28"/>
                <w:szCs w:val="28"/>
              </w:rPr>
              <w:t>計畫書據以</w:t>
            </w:r>
            <w:proofErr w:type="gramEnd"/>
            <w:r w:rsidRPr="0087669C">
              <w:rPr>
                <w:rFonts w:hAnsi="標楷體" w:hint="eastAsia"/>
                <w:bCs w:val="0"/>
                <w:kern w:val="2"/>
                <w:sz w:val="28"/>
                <w:szCs w:val="28"/>
              </w:rPr>
              <w:t>執行，本部將依其績效指標進行考核，並作為下一年度是否</w:t>
            </w:r>
            <w:proofErr w:type="gramStart"/>
            <w:r w:rsidRPr="0087669C">
              <w:rPr>
                <w:rFonts w:hAnsi="標楷體" w:hint="eastAsia"/>
                <w:bCs w:val="0"/>
                <w:kern w:val="2"/>
                <w:sz w:val="28"/>
                <w:szCs w:val="28"/>
              </w:rPr>
              <w:t>賡</w:t>
            </w:r>
            <w:proofErr w:type="gramEnd"/>
            <w:r w:rsidRPr="0087669C">
              <w:rPr>
                <w:rFonts w:hAnsi="標楷體" w:hint="eastAsia"/>
                <w:bCs w:val="0"/>
                <w:kern w:val="2"/>
                <w:sz w:val="28"/>
                <w:szCs w:val="28"/>
              </w:rPr>
              <w:t>續補助之依據。</w:t>
            </w:r>
          </w:p>
          <w:p w:rsidR="00A615DD" w:rsidRPr="0087669C" w:rsidRDefault="00A615DD" w:rsidP="007D74B6">
            <w:pPr>
              <w:pStyle w:val="3"/>
              <w:numPr>
                <w:ilvl w:val="0"/>
                <w:numId w:val="31"/>
              </w:numPr>
              <w:rPr>
                <w:rFonts w:hAnsi="標楷體"/>
                <w:bCs w:val="0"/>
                <w:kern w:val="2"/>
                <w:sz w:val="28"/>
                <w:szCs w:val="28"/>
              </w:rPr>
            </w:pPr>
            <w:r w:rsidRPr="0087669C">
              <w:rPr>
                <w:rFonts w:hAnsi="標楷體" w:hint="eastAsia"/>
                <w:bCs w:val="0"/>
                <w:kern w:val="2"/>
                <w:sz w:val="28"/>
                <w:szCs w:val="28"/>
              </w:rPr>
              <w:t>藉由本次加州大學系統之參訪，可了解建立系統之實體組織確屬有其必要性，然考量國情背景差異，恐難完全仿照，因此臺灣聯合大學系統應審慎思考未來實體後，系統與系統各校兩者間之權責關係，並從治理績效、資源整合及法律等層面進行深入研究，以作為日法令修正之基礎。</w:t>
            </w:r>
          </w:p>
          <w:p w:rsidR="00A615DD" w:rsidRPr="0087669C" w:rsidRDefault="00A615DD" w:rsidP="007D74B6">
            <w:pPr>
              <w:pStyle w:val="3"/>
              <w:numPr>
                <w:ilvl w:val="0"/>
                <w:numId w:val="31"/>
              </w:numPr>
              <w:rPr>
                <w:rFonts w:hAnsi="標楷體"/>
                <w:bCs w:val="0"/>
                <w:kern w:val="2"/>
                <w:sz w:val="28"/>
                <w:szCs w:val="28"/>
              </w:rPr>
            </w:pPr>
            <w:r w:rsidRPr="0087669C">
              <w:rPr>
                <w:rFonts w:hAnsi="標楷體" w:hint="eastAsia"/>
                <w:bCs w:val="0"/>
                <w:kern w:val="2"/>
                <w:sz w:val="28"/>
                <w:szCs w:val="28"/>
              </w:rPr>
              <w:t>目前在大學系統上無成立實體組織及開設專屬帳戶之前，臺灣聯合大學系統運作所需人力及經費，應妥善運用前述補助款或校務基金，進用編制外之專業人員</w:t>
            </w:r>
            <w:r w:rsidRPr="0087669C">
              <w:rPr>
                <w:rFonts w:hAnsi="標楷體"/>
                <w:bCs w:val="0"/>
                <w:kern w:val="2"/>
                <w:sz w:val="28"/>
                <w:szCs w:val="28"/>
              </w:rPr>
              <w:t>…</w:t>
            </w:r>
            <w:proofErr w:type="gramStart"/>
            <w:r w:rsidRPr="0087669C">
              <w:rPr>
                <w:rFonts w:hAnsi="標楷體"/>
                <w:bCs w:val="0"/>
                <w:kern w:val="2"/>
                <w:sz w:val="28"/>
                <w:szCs w:val="28"/>
              </w:rPr>
              <w:t>…</w:t>
            </w:r>
            <w:proofErr w:type="gramEnd"/>
            <w:r w:rsidRPr="0087669C">
              <w:rPr>
                <w:rFonts w:hAnsi="標楷體" w:hint="eastAsia"/>
                <w:bCs w:val="0"/>
                <w:kern w:val="2"/>
                <w:sz w:val="28"/>
                <w:szCs w:val="28"/>
              </w:rPr>
              <w:t>。</w:t>
            </w:r>
          </w:p>
        </w:tc>
      </w:tr>
      <w:tr w:rsidR="0087669C" w:rsidRPr="0087669C" w:rsidTr="007D74B6">
        <w:tc>
          <w:tcPr>
            <w:tcW w:w="1984" w:type="dxa"/>
          </w:tcPr>
          <w:p w:rsidR="00A615DD" w:rsidRPr="0087669C" w:rsidRDefault="00A615DD" w:rsidP="007D74B6">
            <w:pPr>
              <w:pStyle w:val="3"/>
              <w:numPr>
                <w:ilvl w:val="0"/>
                <w:numId w:val="0"/>
              </w:numPr>
              <w:rPr>
                <w:rFonts w:hAnsi="標楷體"/>
                <w:bCs w:val="0"/>
                <w:kern w:val="2"/>
                <w:sz w:val="28"/>
                <w:szCs w:val="28"/>
              </w:rPr>
            </w:pPr>
            <w:r w:rsidRPr="0087669C">
              <w:rPr>
                <w:rFonts w:hAnsi="標楷體" w:hint="eastAsia"/>
                <w:bCs w:val="0"/>
                <w:kern w:val="2"/>
                <w:sz w:val="28"/>
                <w:szCs w:val="28"/>
              </w:rPr>
              <w:t>103年2月12</w:t>
            </w:r>
            <w:r w:rsidRPr="0087669C">
              <w:rPr>
                <w:rFonts w:hAnsi="標楷體" w:hint="eastAsia"/>
                <w:bCs w:val="0"/>
                <w:kern w:val="2"/>
                <w:sz w:val="28"/>
                <w:szCs w:val="28"/>
              </w:rPr>
              <w:lastRenderedPageBreak/>
              <w:t>日大學系統運作規劃第1次工作圈會議</w:t>
            </w:r>
          </w:p>
        </w:tc>
        <w:tc>
          <w:tcPr>
            <w:tcW w:w="5550" w:type="dxa"/>
          </w:tcPr>
          <w:p w:rsidR="00A615DD" w:rsidRPr="0087669C" w:rsidRDefault="00A615DD" w:rsidP="007D74B6">
            <w:pPr>
              <w:pStyle w:val="af8"/>
              <w:numPr>
                <w:ilvl w:val="0"/>
                <w:numId w:val="32"/>
              </w:numPr>
              <w:tabs>
                <w:tab w:val="left" w:pos="709"/>
                <w:tab w:val="left" w:pos="851"/>
              </w:tabs>
              <w:ind w:leftChars="0"/>
              <w:jc w:val="both"/>
              <w:rPr>
                <w:rFonts w:ascii="標楷體" w:eastAsia="標楷體" w:hAnsi="標楷體" w:cs="Times New Roman"/>
                <w:sz w:val="28"/>
                <w:szCs w:val="28"/>
              </w:rPr>
            </w:pPr>
            <w:r w:rsidRPr="0087669C">
              <w:rPr>
                <w:rFonts w:ascii="標楷體" w:eastAsia="標楷體" w:hAnsi="標楷體" w:cs="Times New Roman" w:hint="eastAsia"/>
                <w:sz w:val="28"/>
                <w:szCs w:val="28"/>
              </w:rPr>
              <w:lastRenderedPageBreak/>
              <w:t>各大學系統功能各有不同，而大學系</w:t>
            </w:r>
            <w:r w:rsidRPr="0087669C">
              <w:rPr>
                <w:rFonts w:ascii="標楷體" w:eastAsia="標楷體" w:hAnsi="標楷體" w:cs="Times New Roman" w:hint="eastAsia"/>
                <w:sz w:val="28"/>
                <w:szCs w:val="28"/>
              </w:rPr>
              <w:lastRenderedPageBreak/>
              <w:t>統除提供系統學校服務與協助外，主要目的係為整合大學資源，以提升大學教學品質及研究水準。</w:t>
            </w:r>
          </w:p>
          <w:p w:rsidR="00A615DD" w:rsidRPr="0087669C" w:rsidRDefault="00A615DD" w:rsidP="007D74B6">
            <w:pPr>
              <w:pStyle w:val="af8"/>
              <w:numPr>
                <w:ilvl w:val="0"/>
                <w:numId w:val="32"/>
              </w:numPr>
              <w:tabs>
                <w:tab w:val="left" w:pos="709"/>
                <w:tab w:val="left" w:pos="851"/>
              </w:tabs>
              <w:ind w:leftChars="0"/>
              <w:jc w:val="both"/>
              <w:rPr>
                <w:rFonts w:ascii="標楷體" w:eastAsia="標楷體" w:hAnsi="標楷體" w:cs="Times New Roman"/>
                <w:sz w:val="28"/>
                <w:szCs w:val="28"/>
              </w:rPr>
            </w:pPr>
            <w:r w:rsidRPr="0087669C">
              <w:rPr>
                <w:rFonts w:ascii="標楷體" w:eastAsia="標楷體" w:hAnsi="標楷體" w:cs="Times New Roman" w:hint="eastAsia"/>
                <w:sz w:val="28"/>
                <w:szCs w:val="28"/>
              </w:rPr>
              <w:t>大學系統發展規劃分長期、短期階段辦理：</w:t>
            </w:r>
          </w:p>
          <w:p w:rsidR="00A615DD" w:rsidRPr="0087669C" w:rsidRDefault="00A615DD" w:rsidP="007D74B6">
            <w:pPr>
              <w:pStyle w:val="5"/>
              <w:ind w:left="885" w:hanging="885"/>
              <w:rPr>
                <w:rFonts w:hAnsi="標楷體"/>
                <w:bCs w:val="0"/>
                <w:sz w:val="28"/>
                <w:szCs w:val="28"/>
              </w:rPr>
            </w:pPr>
            <w:proofErr w:type="gramStart"/>
            <w:r w:rsidRPr="0087669C">
              <w:rPr>
                <w:rFonts w:hAnsi="標楷體" w:hint="eastAsia"/>
                <w:bCs w:val="0"/>
                <w:sz w:val="28"/>
                <w:szCs w:val="28"/>
              </w:rPr>
              <w:t>長期指朝法制化</w:t>
            </w:r>
            <w:proofErr w:type="gramEnd"/>
            <w:r w:rsidRPr="0087669C">
              <w:rPr>
                <w:rFonts w:hAnsi="標楷體" w:hint="eastAsia"/>
                <w:bCs w:val="0"/>
                <w:sz w:val="28"/>
                <w:szCs w:val="28"/>
              </w:rPr>
              <w:t>及行政法人化發展。</w:t>
            </w:r>
          </w:p>
          <w:p w:rsidR="00A615DD" w:rsidRPr="0087669C" w:rsidRDefault="00A615DD" w:rsidP="007D74B6">
            <w:pPr>
              <w:pStyle w:val="5"/>
              <w:ind w:left="601" w:hanging="601"/>
              <w:rPr>
                <w:rFonts w:hAnsi="標楷體"/>
              </w:rPr>
            </w:pPr>
            <w:r w:rsidRPr="0087669C">
              <w:rPr>
                <w:rFonts w:hAnsi="標楷體" w:hint="eastAsia"/>
                <w:bCs w:val="0"/>
                <w:sz w:val="28"/>
                <w:szCs w:val="28"/>
              </w:rPr>
              <w:t>短期為「在不修法或增修大學系統組織及運作辦法下，規劃大學系統之實體化，並在財務會計及整合資源下進行功能強化與效率提升。」</w:t>
            </w:r>
          </w:p>
        </w:tc>
      </w:tr>
    </w:tbl>
    <w:p w:rsidR="00A615DD" w:rsidRPr="0087669C" w:rsidRDefault="00A615DD" w:rsidP="007D74B6">
      <w:pPr>
        <w:pStyle w:val="3"/>
        <w:numPr>
          <w:ilvl w:val="0"/>
          <w:numId w:val="0"/>
        </w:numPr>
        <w:rPr>
          <w:rFonts w:hAnsi="標楷體"/>
          <w:szCs w:val="52"/>
        </w:rPr>
      </w:pPr>
      <w:r w:rsidRPr="0087669C">
        <w:rPr>
          <w:rFonts w:hAnsi="標楷體" w:hint="eastAsia"/>
          <w:sz w:val="24"/>
          <w:szCs w:val="24"/>
        </w:rPr>
        <w:lastRenderedPageBreak/>
        <w:t xml:space="preserve">           資料來源：本院依據教育部查復資料</w:t>
      </w:r>
      <w:proofErr w:type="gramStart"/>
      <w:r w:rsidRPr="0087669C">
        <w:rPr>
          <w:rFonts w:hAnsi="標楷體" w:hint="eastAsia"/>
          <w:sz w:val="24"/>
          <w:szCs w:val="24"/>
        </w:rPr>
        <w:t>彙整製表</w:t>
      </w:r>
      <w:proofErr w:type="gramEnd"/>
      <w:r w:rsidRPr="0087669C">
        <w:rPr>
          <w:rFonts w:hAnsi="標楷體" w:hint="eastAsia"/>
          <w:sz w:val="24"/>
          <w:szCs w:val="24"/>
        </w:rPr>
        <w:t>。</w:t>
      </w:r>
    </w:p>
    <w:p w:rsidR="00F231BA" w:rsidRPr="0087669C" w:rsidRDefault="00597D77" w:rsidP="007D74B6">
      <w:pPr>
        <w:pStyle w:val="3"/>
        <w:ind w:left="1360" w:hanging="680"/>
        <w:rPr>
          <w:rFonts w:hAnsi="標楷體"/>
          <w:szCs w:val="52"/>
        </w:rPr>
      </w:pPr>
      <w:r w:rsidRPr="0087669C">
        <w:rPr>
          <w:rFonts w:hAnsi="標楷體" w:hint="eastAsia"/>
          <w:szCs w:val="52"/>
        </w:rPr>
        <w:t>由前述會議討論與決議事項內容觀之，臺灣聯合大學系統反映因故無法進一步發揮資源整合之功能，即顯與大學系統辦法意旨相悖，教育部為此召集大學系統運作制度檢討工作圈會議，卻因我國大學系統功能任務、法律地位等核心問題未有定論，大學系統制度改革無法續行討論，顯示教育部推行大學系統政策，卻未</w:t>
      </w:r>
      <w:proofErr w:type="gramStart"/>
      <w:r w:rsidRPr="0087669C">
        <w:rPr>
          <w:rFonts w:hAnsi="標楷體" w:hint="eastAsia"/>
          <w:szCs w:val="52"/>
        </w:rPr>
        <w:t>釐</w:t>
      </w:r>
      <w:proofErr w:type="gramEnd"/>
      <w:r w:rsidRPr="0087669C">
        <w:rPr>
          <w:rFonts w:hAnsi="標楷體" w:hint="eastAsia"/>
          <w:szCs w:val="52"/>
        </w:rPr>
        <w:t>清大學系統基礎定義及發展定位，已失先機；復至101年由前政務委員曾志朗率交通大學、陽明大學、中央大學及清華大學等相關人員赴美國加州大學系統參訪，欲藉此做為大學系統制度未來調整</w:t>
      </w:r>
      <w:proofErr w:type="gramStart"/>
      <w:r w:rsidRPr="0087669C">
        <w:rPr>
          <w:rFonts w:hAnsi="標楷體" w:hint="eastAsia"/>
          <w:szCs w:val="52"/>
        </w:rPr>
        <w:t>之參據</w:t>
      </w:r>
      <w:proofErr w:type="gramEnd"/>
      <w:r w:rsidRPr="0087669C">
        <w:rPr>
          <w:rFonts w:hAnsi="標楷體" w:hint="eastAsia"/>
          <w:szCs w:val="52"/>
        </w:rPr>
        <w:t>，教育部101年3月2日大學系統運作制度檢討第3次工作圈會議決議指出「本次加州大學系統之參訪，可了解建立系統之實體組織確屬有其必要性，然考量國情背景差異，恐難完全仿照</w:t>
      </w:r>
      <w:r w:rsidRPr="0087669C">
        <w:rPr>
          <w:rFonts w:hAnsi="標楷體"/>
          <w:szCs w:val="52"/>
        </w:rPr>
        <w:t>…</w:t>
      </w:r>
      <w:proofErr w:type="gramStart"/>
      <w:r w:rsidRPr="0087669C">
        <w:rPr>
          <w:rFonts w:hAnsi="標楷體"/>
          <w:szCs w:val="52"/>
        </w:rPr>
        <w:t>…</w:t>
      </w:r>
      <w:proofErr w:type="gramEnd"/>
      <w:r w:rsidRPr="0087669C">
        <w:rPr>
          <w:rFonts w:hAnsi="標楷體" w:hint="eastAsia"/>
          <w:szCs w:val="52"/>
        </w:rPr>
        <w:t>」等語，大學系統制度之檢討改革未再見有具體措施，更顯我國大學系統政策之推行</w:t>
      </w:r>
      <w:r w:rsidR="0001486D" w:rsidRPr="0087669C">
        <w:rPr>
          <w:rFonts w:hAnsi="標楷體" w:hint="eastAsia"/>
          <w:szCs w:val="52"/>
        </w:rPr>
        <w:t>缺乏長遠周全規</w:t>
      </w:r>
      <w:r w:rsidR="00A64D82">
        <w:rPr>
          <w:rFonts w:hAnsi="標楷體" w:hint="eastAsia"/>
          <w:szCs w:val="52"/>
        </w:rPr>
        <w:t>劃</w:t>
      </w:r>
      <w:r w:rsidRPr="0087669C">
        <w:rPr>
          <w:rFonts w:hAnsi="標楷體" w:hint="eastAsia"/>
          <w:szCs w:val="52"/>
        </w:rPr>
        <w:t>。又至103年2月12日大學系統運作規劃第1次工作圈會議，重申大學系統以整合大學資源、提升大學教學品質及研究水準為目標，並決議大學系統發展規劃分長期、短期階段辦理，然其長、短期之具體策略，迄未明確。</w:t>
      </w:r>
      <w:r w:rsidR="00F231BA" w:rsidRPr="0087669C">
        <w:rPr>
          <w:rFonts w:hAnsi="標楷體" w:hint="eastAsia"/>
        </w:rPr>
        <w:t>該部人員到院接受詢問時稱：「當初想仿效美國加州大學系統，先有系統再有學校，但我國的狀況是先有學校再有系統，所以運作上跟美國不同，系統內的學校定位也不同。先有學校後，再設系統，再設系統校長，是不容易的。原先想法是希望學校不要那麼辛苦，單打獨鬥」等語，顯示</w:t>
      </w:r>
      <w:proofErr w:type="gramStart"/>
      <w:r w:rsidR="00F231BA" w:rsidRPr="0087669C">
        <w:rPr>
          <w:rFonts w:hAnsi="標楷體" w:hint="eastAsia"/>
        </w:rPr>
        <w:t>該部以大學</w:t>
      </w:r>
      <w:proofErr w:type="gramEnd"/>
      <w:r w:rsidR="00F231BA" w:rsidRPr="0087669C">
        <w:rPr>
          <w:rFonts w:hAnsi="標楷體" w:hint="eastAsia"/>
        </w:rPr>
        <w:t>系統</w:t>
      </w:r>
      <w:r w:rsidR="005316CC" w:rsidRPr="0087669C">
        <w:rPr>
          <w:rFonts w:hAnsi="標楷體" w:hint="eastAsia"/>
        </w:rPr>
        <w:t>作</w:t>
      </w:r>
      <w:r w:rsidR="00F231BA" w:rsidRPr="0087669C">
        <w:rPr>
          <w:rFonts w:hAnsi="標楷體" w:hint="eastAsia"/>
        </w:rPr>
        <w:t>為回應世界潮流之做法，雖有促成大學合作之美意，然而運作上卻因忽略我國國內高等教育環境、體制、歷史發展</w:t>
      </w:r>
      <w:proofErr w:type="gramStart"/>
      <w:r w:rsidR="00F231BA" w:rsidRPr="0087669C">
        <w:rPr>
          <w:rFonts w:hAnsi="標楷體" w:hint="eastAsia"/>
        </w:rPr>
        <w:t>與少子化</w:t>
      </w:r>
      <w:proofErr w:type="gramEnd"/>
      <w:r w:rsidR="00F231BA" w:rsidRPr="0087669C">
        <w:rPr>
          <w:rFonts w:hAnsi="標楷體" w:hint="eastAsia"/>
        </w:rPr>
        <w:t>趨勢等</w:t>
      </w:r>
      <w:proofErr w:type="gramStart"/>
      <w:r w:rsidR="00F231BA" w:rsidRPr="0087669C">
        <w:rPr>
          <w:rFonts w:hAnsi="標楷體" w:hint="eastAsia"/>
        </w:rPr>
        <w:t>迥</w:t>
      </w:r>
      <w:proofErr w:type="gramEnd"/>
      <w:r w:rsidR="00F231BA" w:rsidRPr="0087669C">
        <w:rPr>
          <w:rFonts w:hAnsi="標楷體" w:hint="eastAsia"/>
        </w:rPr>
        <w:t>異他國之情形，導致國外之大學系統經驗「</w:t>
      </w:r>
      <w:proofErr w:type="gramStart"/>
      <w:r w:rsidR="00F231BA" w:rsidRPr="0087669C">
        <w:rPr>
          <w:rFonts w:hAnsi="標楷體" w:hint="eastAsia"/>
        </w:rPr>
        <w:t>橘</w:t>
      </w:r>
      <w:proofErr w:type="gramEnd"/>
      <w:r w:rsidR="00F231BA" w:rsidRPr="0087669C">
        <w:rPr>
          <w:rFonts w:hAnsi="標楷體" w:hint="eastAsia"/>
        </w:rPr>
        <w:t>逾淮為</w:t>
      </w:r>
      <w:proofErr w:type="gramStart"/>
      <w:r w:rsidR="00F231BA" w:rsidRPr="0087669C">
        <w:rPr>
          <w:rFonts w:hAnsi="標楷體" w:hint="eastAsia"/>
        </w:rPr>
        <w:t>枳</w:t>
      </w:r>
      <w:proofErr w:type="gramEnd"/>
      <w:r w:rsidR="00F231BA" w:rsidRPr="0087669C">
        <w:rPr>
          <w:rFonts w:hAnsi="標楷體" w:hint="eastAsia"/>
        </w:rPr>
        <w:t>」，爭議層出不窮；</w:t>
      </w:r>
      <w:proofErr w:type="gramStart"/>
      <w:r w:rsidR="00F231BA" w:rsidRPr="0087669C">
        <w:rPr>
          <w:rFonts w:hAnsi="標楷體" w:hint="eastAsia"/>
        </w:rPr>
        <w:t>該部雖一度</w:t>
      </w:r>
      <w:proofErr w:type="gramEnd"/>
      <w:r w:rsidR="00F231BA" w:rsidRPr="0087669C">
        <w:rPr>
          <w:rFonts w:hAnsi="標楷體" w:hint="eastAsia"/>
        </w:rPr>
        <w:t>欲仿效美國加州大學系統進行大學系統制度改革，卻又發現國情體制澈底差異，迄未針對大學系統政策提出有效改善協助之計，</w:t>
      </w:r>
      <w:proofErr w:type="gramStart"/>
      <w:r w:rsidR="00F231BA" w:rsidRPr="0087669C">
        <w:rPr>
          <w:rFonts w:hAnsi="標楷體" w:hint="eastAsia"/>
        </w:rPr>
        <w:t>洵</w:t>
      </w:r>
      <w:proofErr w:type="gramEnd"/>
      <w:r w:rsidR="00F231BA" w:rsidRPr="0087669C">
        <w:rPr>
          <w:rFonts w:hAnsi="標楷體" w:hint="eastAsia"/>
        </w:rPr>
        <w:t>有</w:t>
      </w:r>
      <w:proofErr w:type="gramStart"/>
      <w:r w:rsidR="00F231BA" w:rsidRPr="0087669C">
        <w:rPr>
          <w:rFonts w:hAnsi="標楷體" w:hint="eastAsia"/>
        </w:rPr>
        <w:t>怠</w:t>
      </w:r>
      <w:proofErr w:type="gramEnd"/>
      <w:r w:rsidR="00F231BA" w:rsidRPr="0087669C">
        <w:rPr>
          <w:rFonts w:hAnsi="標楷體" w:hint="eastAsia"/>
        </w:rPr>
        <w:t>失</w:t>
      </w:r>
      <w:r w:rsidR="00F231BA" w:rsidRPr="0087669C">
        <w:rPr>
          <w:rFonts w:hAnsi="標楷體" w:hint="eastAsia"/>
          <w:bCs w:val="0"/>
          <w:szCs w:val="52"/>
        </w:rPr>
        <w:t>。</w:t>
      </w:r>
    </w:p>
    <w:p w:rsidR="00AE3A52" w:rsidRPr="0087669C" w:rsidRDefault="00AE3A52" w:rsidP="007D74B6">
      <w:pPr>
        <w:pStyle w:val="3"/>
        <w:ind w:left="1360" w:hanging="680"/>
        <w:rPr>
          <w:rFonts w:hAnsi="標楷體"/>
          <w:b/>
        </w:rPr>
      </w:pPr>
      <w:r w:rsidRPr="0087669C">
        <w:rPr>
          <w:rFonts w:hAnsi="標楷體" w:hint="eastAsia"/>
          <w:b/>
        </w:rPr>
        <w:t>大學系統之成立，涉及高等教育資源分配公平性問題，惟其政策總體規劃與目標不明確，又教育部未行實質引導管制，僅基於大學意願而核定大學系統成立，肇致後續爭議難斷，核有不當：</w:t>
      </w:r>
    </w:p>
    <w:p w:rsidR="00AE3A52" w:rsidRPr="0087669C" w:rsidRDefault="00AE3A52" w:rsidP="007D74B6">
      <w:pPr>
        <w:numPr>
          <w:ilvl w:val="3"/>
          <w:numId w:val="1"/>
        </w:numPr>
        <w:ind w:left="1832"/>
        <w:jc w:val="both"/>
        <w:outlineLvl w:val="3"/>
        <w:rPr>
          <w:rFonts w:ascii="標楷體" w:hAnsi="標楷體"/>
        </w:rPr>
      </w:pPr>
      <w:r w:rsidRPr="0087669C">
        <w:rPr>
          <w:rFonts w:ascii="標楷體" w:hAnsi="標楷體" w:hint="eastAsia"/>
        </w:rPr>
        <w:t>大學系統辦法雖明文以「提升教學品質及研究水準，有效整合大學資源」為大學系統之設置目標，</w:t>
      </w:r>
      <w:proofErr w:type="gramStart"/>
      <w:r w:rsidRPr="0087669C">
        <w:rPr>
          <w:rFonts w:ascii="標楷體" w:hAnsi="標楷體" w:hint="eastAsia"/>
        </w:rPr>
        <w:t>然</w:t>
      </w:r>
      <w:r w:rsidRPr="0087669C">
        <w:rPr>
          <w:rFonts w:ascii="標楷體" w:hAnsi="標楷體" w:hint="eastAsia"/>
          <w:bCs/>
          <w:szCs w:val="48"/>
        </w:rPr>
        <w:t>本院</w:t>
      </w:r>
      <w:proofErr w:type="gramEnd"/>
      <w:r w:rsidRPr="0087669C">
        <w:rPr>
          <w:rFonts w:ascii="標楷體" w:hAnsi="標楷體" w:hint="eastAsia"/>
        </w:rPr>
        <w:t xml:space="preserve">諮詢學者中曾實際參與大學系統運作者卻直言「(臺灣聯合大學系統) </w:t>
      </w:r>
      <w:proofErr w:type="gramStart"/>
      <w:r w:rsidRPr="0087669C">
        <w:rPr>
          <w:rFonts w:ascii="標楷體" w:hAnsi="標楷體" w:hint="eastAsia"/>
        </w:rPr>
        <w:t>清交都很</w:t>
      </w:r>
      <w:proofErr w:type="gramEnd"/>
      <w:r w:rsidRPr="0087669C">
        <w:rPr>
          <w:rFonts w:ascii="標楷體" w:hAnsi="標楷體" w:hint="eastAsia"/>
        </w:rPr>
        <w:t>希望發展成一個完整大學，目的不在必要性，而是想跟臺灣大學搶學生」、「(臺灣綜合大學系統) 為何會成立系統，老實說是因為臺灣大學的關係，因為資源大多集中於臺灣大學，因此就想要結合各校以並足鼎立，這是很自然的現象，因此系統成立的目的就是搶資源，其他目的並不明確」等語</w:t>
      </w:r>
      <w:r w:rsidRPr="0087669C">
        <w:rPr>
          <w:rFonts w:ascii="標楷體" w:hAnsi="標楷體" w:hint="eastAsia"/>
          <w:bCs/>
          <w:szCs w:val="48"/>
        </w:rPr>
        <w:t>。</w:t>
      </w:r>
      <w:r w:rsidRPr="0087669C">
        <w:rPr>
          <w:rFonts w:ascii="標楷體" w:hAnsi="標楷體" w:hint="eastAsia"/>
        </w:rPr>
        <w:t>國內學者林官蓓（民</w:t>
      </w:r>
      <w:r w:rsidRPr="0087669C">
        <w:rPr>
          <w:rFonts w:ascii="標楷體" w:hAnsi="標楷體"/>
        </w:rPr>
        <w:t>10</w:t>
      </w:r>
      <w:r w:rsidRPr="0087669C">
        <w:rPr>
          <w:rFonts w:ascii="標楷體" w:hAnsi="標楷體" w:hint="eastAsia"/>
        </w:rPr>
        <w:t>3）指出</w:t>
      </w:r>
      <w:r w:rsidRPr="0087669C">
        <w:rPr>
          <w:rStyle w:val="af2"/>
          <w:rFonts w:ascii="標楷體" w:hAnsi="標楷體"/>
        </w:rPr>
        <w:footnoteReference w:id="4"/>
      </w:r>
      <w:r w:rsidRPr="0087669C">
        <w:rPr>
          <w:rFonts w:ascii="標楷體" w:hAnsi="標楷體" w:hint="eastAsia"/>
        </w:rPr>
        <w:t>，「由於現有系統（如</w:t>
      </w:r>
      <w:r w:rsidRPr="0087669C">
        <w:rPr>
          <w:rFonts w:ascii="標楷體" w:hAnsi="標楷體"/>
          <w:bCs/>
          <w:szCs w:val="32"/>
        </w:rPr>
        <w:t>臺灣聯</w:t>
      </w:r>
      <w:r w:rsidRPr="0087669C">
        <w:rPr>
          <w:rFonts w:ascii="標楷體" w:hAnsi="標楷體" w:hint="eastAsia"/>
          <w:bCs/>
          <w:szCs w:val="32"/>
        </w:rPr>
        <w:t>合</w:t>
      </w:r>
      <w:r w:rsidRPr="0087669C">
        <w:rPr>
          <w:rFonts w:ascii="標楷體" w:hAnsi="標楷體"/>
          <w:bCs/>
          <w:szCs w:val="32"/>
        </w:rPr>
        <w:t>大</w:t>
      </w:r>
      <w:r w:rsidRPr="0087669C">
        <w:rPr>
          <w:rFonts w:ascii="標楷體" w:hAnsi="標楷體" w:hint="eastAsia"/>
          <w:bCs/>
          <w:szCs w:val="32"/>
        </w:rPr>
        <w:t>學系統</w:t>
      </w:r>
      <w:r w:rsidRPr="0087669C">
        <w:rPr>
          <w:rFonts w:ascii="標楷體" w:hAnsi="標楷體" w:hint="eastAsia"/>
        </w:rPr>
        <w:t>、臺灣綜合大學系統）之創立，完全基於學校本身資源之整合，並未認真思考臺灣整體大學教育使命，因此，建議教育部對國立大學使命、分工有更全面的分配。」復以本院諮詢專家學者亦以美國加州大學系統以及法國大學系統為例指出「加州大學系統明確區分各系統間之定位，例如培養高級人才(博士班)部分由加州大學辦理，州立大學僅能培養碩士生</w:t>
      </w:r>
      <w:r w:rsidRPr="0087669C">
        <w:rPr>
          <w:rFonts w:ascii="標楷體" w:hAnsi="標楷體"/>
        </w:rPr>
        <w:t>…</w:t>
      </w:r>
      <w:proofErr w:type="gramStart"/>
      <w:r w:rsidRPr="0087669C">
        <w:rPr>
          <w:rFonts w:ascii="標楷體" w:hAnsi="標楷體"/>
        </w:rPr>
        <w:t>…</w:t>
      </w:r>
      <w:proofErr w:type="gramEnd"/>
      <w:r w:rsidRPr="0087669C">
        <w:rPr>
          <w:rFonts w:ascii="標楷體" w:hAnsi="標楷體" w:hint="eastAsia"/>
        </w:rPr>
        <w:t>；法國大學系統目標明確，即</w:t>
      </w:r>
      <w:proofErr w:type="gramStart"/>
      <w:r w:rsidRPr="0087669C">
        <w:rPr>
          <w:rFonts w:ascii="標楷體" w:hAnsi="標楷體" w:hint="eastAsia"/>
        </w:rPr>
        <w:t>衝</w:t>
      </w:r>
      <w:proofErr w:type="gramEnd"/>
      <w:r w:rsidRPr="0087669C">
        <w:rPr>
          <w:rFonts w:ascii="標楷體" w:hAnsi="標楷體" w:hint="eastAsia"/>
        </w:rPr>
        <w:t>高大學在世界的知名度，</w:t>
      </w:r>
      <w:r w:rsidRPr="0087669C">
        <w:rPr>
          <w:rFonts w:ascii="標楷體" w:hAnsi="標楷體"/>
        </w:rPr>
        <w:t>…</w:t>
      </w:r>
      <w:proofErr w:type="gramStart"/>
      <w:r w:rsidRPr="0087669C">
        <w:rPr>
          <w:rFonts w:ascii="標楷體" w:hAnsi="標楷體"/>
        </w:rPr>
        <w:t>…</w:t>
      </w:r>
      <w:proofErr w:type="gramEnd"/>
      <w:r w:rsidRPr="0087669C">
        <w:rPr>
          <w:rFonts w:ascii="標楷體" w:hAnsi="標楷體" w:hint="eastAsia"/>
        </w:rPr>
        <w:t>其策略為擴大大學規模、整合高教及研究機構、提升大學自主等。</w:t>
      </w:r>
      <w:r w:rsidRPr="0087669C">
        <w:rPr>
          <w:rFonts w:ascii="標楷體" w:hAnsi="標楷體"/>
        </w:rPr>
        <w:t>…</w:t>
      </w:r>
      <w:proofErr w:type="gramStart"/>
      <w:r w:rsidRPr="0087669C">
        <w:rPr>
          <w:rFonts w:ascii="標楷體" w:hAnsi="標楷體"/>
        </w:rPr>
        <w:t>…</w:t>
      </w:r>
      <w:proofErr w:type="gramEnd"/>
      <w:r w:rsidRPr="0087669C">
        <w:rPr>
          <w:rFonts w:ascii="標楷體" w:hAnsi="標楷體" w:hint="eastAsia"/>
        </w:rPr>
        <w:t>反觀臺灣的大學系統，系統之『WHY』(成立之原因)並不明確」、「</w:t>
      </w:r>
      <w:proofErr w:type="gramStart"/>
      <w:r w:rsidRPr="0087669C">
        <w:rPr>
          <w:rFonts w:ascii="標楷體" w:hAnsi="標楷體" w:hint="eastAsia"/>
        </w:rPr>
        <w:t>少子化</w:t>
      </w:r>
      <w:proofErr w:type="gramEnd"/>
      <w:r w:rsidRPr="0087669C">
        <w:rPr>
          <w:rFonts w:ascii="標楷體" w:hAnsi="標楷體" w:hint="eastAsia"/>
        </w:rPr>
        <w:t>的效應，大學系統的成立有為了搶學生的目的」、「很多系統設立時，有爭取資源的想法，尤其是研究的部分」等語，益證我</w:t>
      </w:r>
      <w:r w:rsidRPr="0087669C">
        <w:rPr>
          <w:rFonts w:ascii="標楷體" w:hAnsi="標楷體" w:hint="eastAsia"/>
          <w:bCs/>
          <w:szCs w:val="48"/>
        </w:rPr>
        <w:t>大學系統之成立，與我國高等教育資源分配息息相關</w:t>
      </w:r>
      <w:r w:rsidRPr="0087669C">
        <w:rPr>
          <w:rFonts w:ascii="標楷體" w:hAnsi="標楷體" w:hint="eastAsia"/>
        </w:rPr>
        <w:t>，至前述</w:t>
      </w:r>
      <w:r w:rsidRPr="0087669C">
        <w:rPr>
          <w:rFonts w:ascii="標楷體" w:hAnsi="標楷體" w:hint="eastAsia"/>
          <w:bCs/>
          <w:szCs w:val="48"/>
        </w:rPr>
        <w:t>大學系統辦法揭</w:t>
      </w:r>
      <w:proofErr w:type="gramStart"/>
      <w:r w:rsidRPr="0087669C">
        <w:rPr>
          <w:rFonts w:ascii="標楷體" w:hAnsi="標楷體" w:hint="eastAsia"/>
          <w:bCs/>
          <w:szCs w:val="48"/>
        </w:rPr>
        <w:t>櫫</w:t>
      </w:r>
      <w:proofErr w:type="gramEnd"/>
      <w:r w:rsidRPr="0087669C">
        <w:rPr>
          <w:rFonts w:ascii="標楷體" w:hAnsi="標楷體" w:hint="eastAsia"/>
          <w:bCs/>
          <w:szCs w:val="48"/>
        </w:rPr>
        <w:t>之目標，則恐非各大學組成大學系統優先考量者</w:t>
      </w:r>
      <w:r w:rsidRPr="0087669C">
        <w:rPr>
          <w:rFonts w:ascii="標楷體" w:hAnsi="標楷體" w:hint="eastAsia"/>
        </w:rPr>
        <w:t>。</w:t>
      </w:r>
    </w:p>
    <w:p w:rsidR="00AE3A52" w:rsidRPr="0087669C" w:rsidRDefault="00AE3A52" w:rsidP="007D74B6">
      <w:pPr>
        <w:numPr>
          <w:ilvl w:val="3"/>
          <w:numId w:val="1"/>
        </w:numPr>
        <w:ind w:left="1832"/>
        <w:jc w:val="both"/>
        <w:outlineLvl w:val="3"/>
        <w:rPr>
          <w:rFonts w:ascii="標楷體" w:hAnsi="標楷體"/>
        </w:rPr>
      </w:pPr>
      <w:r w:rsidRPr="0087669C">
        <w:rPr>
          <w:rFonts w:ascii="標楷體" w:hAnsi="標楷體" w:hint="eastAsia"/>
        </w:rPr>
        <w:t>其次，教育部91年公務出國報告結論已如前述，當時</w:t>
      </w:r>
      <w:proofErr w:type="gramStart"/>
      <w:r w:rsidRPr="0087669C">
        <w:rPr>
          <w:rFonts w:ascii="標楷體" w:hAnsi="標楷體" w:hint="eastAsia"/>
        </w:rPr>
        <w:t>該部即已</w:t>
      </w:r>
      <w:proofErr w:type="gramEnd"/>
      <w:r w:rsidRPr="0087669C">
        <w:rPr>
          <w:rFonts w:ascii="標楷體" w:hAnsi="標楷體" w:hint="eastAsia"/>
        </w:rPr>
        <w:t>知悉美國加州大學系統背景與我國大學在預算額度、校區幅員、學生人數等之差別極大，並指出該系統分校各有規劃特色及區分功能之特性，足為我國大學系統規</w:t>
      </w:r>
      <w:r w:rsidR="00D21EC1" w:rsidRPr="0087669C">
        <w:rPr>
          <w:rFonts w:ascii="標楷體" w:hAnsi="標楷體" w:hint="eastAsia"/>
        </w:rPr>
        <w:t>劃</w:t>
      </w:r>
      <w:r w:rsidRPr="0087669C">
        <w:rPr>
          <w:rFonts w:ascii="標楷體" w:hAnsi="標楷體" w:hint="eastAsia"/>
        </w:rPr>
        <w:t>之參</w:t>
      </w:r>
      <w:proofErr w:type="gramStart"/>
      <w:r w:rsidRPr="0087669C">
        <w:rPr>
          <w:rFonts w:ascii="標楷體" w:hAnsi="標楷體" w:hint="eastAsia"/>
        </w:rPr>
        <w:t>採</w:t>
      </w:r>
      <w:proofErr w:type="gramEnd"/>
      <w:r w:rsidRPr="0087669C">
        <w:rPr>
          <w:rFonts w:ascii="標楷體" w:hAnsi="標楷體" w:hint="eastAsia"/>
        </w:rPr>
        <w:t>。惟本</w:t>
      </w:r>
      <w:r w:rsidR="004247CD" w:rsidRPr="0087669C">
        <w:rPr>
          <w:rFonts w:ascii="標楷體" w:hAnsi="標楷體" w:hint="eastAsia"/>
        </w:rPr>
        <w:t>院</w:t>
      </w:r>
      <w:proofErr w:type="gramStart"/>
      <w:r w:rsidRPr="0087669C">
        <w:rPr>
          <w:rFonts w:ascii="標楷體" w:hAnsi="標楷體" w:hint="eastAsia"/>
        </w:rPr>
        <w:t>詢</w:t>
      </w:r>
      <w:proofErr w:type="gramEnd"/>
      <w:r w:rsidRPr="0087669C">
        <w:rPr>
          <w:rFonts w:ascii="標楷體" w:hAnsi="標楷體" w:hint="eastAsia"/>
        </w:rPr>
        <w:t>據教育部對於大學系統分工、定位、任務、整合方向等有無區別及相關規劃為何等情，</w:t>
      </w:r>
      <w:proofErr w:type="gramStart"/>
      <w:r w:rsidRPr="0087669C">
        <w:rPr>
          <w:rFonts w:ascii="標楷體" w:hAnsi="標楷體" w:hint="eastAsia"/>
        </w:rPr>
        <w:t>該部僅以</w:t>
      </w:r>
      <w:proofErr w:type="gramEnd"/>
      <w:r w:rsidRPr="0087669C">
        <w:rPr>
          <w:rFonts w:ascii="標楷體" w:hAnsi="標楷體" w:hint="eastAsia"/>
        </w:rPr>
        <w:t>大學系統</w:t>
      </w:r>
      <w:r w:rsidR="005316CC" w:rsidRPr="0087669C">
        <w:rPr>
          <w:rFonts w:ascii="標楷體" w:hAnsi="標楷體" w:hint="eastAsia"/>
        </w:rPr>
        <w:t>個</w:t>
      </w:r>
      <w:r w:rsidRPr="0087669C">
        <w:rPr>
          <w:rFonts w:ascii="標楷體" w:hAnsi="標楷體" w:hint="eastAsia"/>
        </w:rPr>
        <w:t>別設置目的查復說明，對於我國大學系統之總體規劃，或該項政策所欲引導大學系統之間特色與功能分化之</w:t>
      </w:r>
      <w:proofErr w:type="gramStart"/>
      <w:r w:rsidRPr="0087669C">
        <w:rPr>
          <w:rFonts w:ascii="標楷體" w:hAnsi="標楷體" w:hint="eastAsia"/>
        </w:rPr>
        <w:t>方向均未有</w:t>
      </w:r>
      <w:proofErr w:type="gramEnd"/>
      <w:r w:rsidRPr="0087669C">
        <w:rPr>
          <w:rFonts w:ascii="標楷體" w:hAnsi="標楷體" w:hint="eastAsia"/>
        </w:rPr>
        <w:t>具體意見，顯見我國大學系統政策基礎未立基於總體規劃，復與前開公務出國報告所得結論未符，顯有未當。</w:t>
      </w:r>
    </w:p>
    <w:p w:rsidR="00F46BDB" w:rsidRPr="0087669C" w:rsidRDefault="00AE3A52" w:rsidP="007D74B6">
      <w:pPr>
        <w:numPr>
          <w:ilvl w:val="3"/>
          <w:numId w:val="1"/>
        </w:numPr>
        <w:ind w:left="1832"/>
        <w:jc w:val="both"/>
        <w:outlineLvl w:val="3"/>
        <w:rPr>
          <w:rFonts w:ascii="標楷體" w:hAnsi="標楷體"/>
        </w:rPr>
      </w:pPr>
      <w:proofErr w:type="gramStart"/>
      <w:r w:rsidRPr="0087669C">
        <w:rPr>
          <w:rFonts w:ascii="標楷體" w:hAnsi="標楷體" w:hint="eastAsia"/>
        </w:rPr>
        <w:t>另</w:t>
      </w:r>
      <w:proofErr w:type="gramEnd"/>
      <w:r w:rsidRPr="0087669C">
        <w:rPr>
          <w:rFonts w:ascii="標楷體" w:hAnsi="標楷體" w:hint="eastAsia"/>
        </w:rPr>
        <w:t>，大學組成大學系統需報經教育部核定，相關規定前已述及，以「核定」之法定性質論之，係指</w:t>
      </w:r>
      <w:r w:rsidRPr="0087669C">
        <w:rPr>
          <w:rFonts w:ascii="標楷體" w:hAnsi="標楷體"/>
        </w:rPr>
        <w:t>上級政府或主管機關，對於下級政府或機關所陳報之事項，加以審查，並作成決定，以完成該事項之法定效力之謂</w:t>
      </w:r>
      <w:r w:rsidRPr="0087669C">
        <w:rPr>
          <w:rFonts w:ascii="標楷體" w:hAnsi="標楷體" w:hint="eastAsia"/>
        </w:rPr>
        <w:t>（地方制度法第2條第4款規定參照），教育部作成核定大學系統成立之決定，就大學系統個別及整體發展所涉之問題、法律規定及影響層面，</w:t>
      </w:r>
      <w:proofErr w:type="gramStart"/>
      <w:r w:rsidRPr="0087669C">
        <w:rPr>
          <w:rFonts w:ascii="標楷體" w:hAnsi="標楷體" w:hint="eastAsia"/>
        </w:rPr>
        <w:t>均應事先釐</w:t>
      </w:r>
      <w:proofErr w:type="gramEnd"/>
      <w:r w:rsidRPr="0087669C">
        <w:rPr>
          <w:rFonts w:ascii="標楷體" w:hAnsi="標楷體" w:hint="eastAsia"/>
        </w:rPr>
        <w:t>清，始能作成正確之衡量與判斷；易言之，該部負責核定大學系統之成立，有事前監督之責任，宜</w:t>
      </w:r>
      <w:r w:rsidR="0091693B" w:rsidRPr="008D3FE7">
        <w:rPr>
          <w:rFonts w:ascii="標楷體" w:hAnsi="標楷體" w:hint="eastAsia"/>
        </w:rPr>
        <w:t>訂定</w:t>
      </w:r>
      <w:r w:rsidRPr="008D3FE7">
        <w:rPr>
          <w:rFonts w:ascii="標楷體" w:hAnsi="標楷體" w:hint="eastAsia"/>
        </w:rPr>
        <w:t>大學</w:t>
      </w:r>
      <w:r w:rsidRPr="0087669C">
        <w:rPr>
          <w:rFonts w:ascii="標楷體" w:hAnsi="標楷體" w:hint="eastAsia"/>
        </w:rPr>
        <w:t>系統總體規劃及具體</w:t>
      </w:r>
      <w:r w:rsidRPr="0087669C">
        <w:rPr>
          <w:rFonts w:ascii="標楷體" w:hAnsi="標楷體"/>
        </w:rPr>
        <w:t>審查標準</w:t>
      </w:r>
      <w:r w:rsidRPr="0087669C">
        <w:rPr>
          <w:rFonts w:ascii="標楷體" w:hAnsi="標楷體" w:hint="eastAsia"/>
        </w:rPr>
        <w:t>。惟</w:t>
      </w:r>
      <w:proofErr w:type="gramStart"/>
      <w:r w:rsidRPr="0087669C">
        <w:rPr>
          <w:rFonts w:ascii="標楷體" w:hAnsi="標楷體" w:hint="eastAsia"/>
          <w:bCs/>
          <w:szCs w:val="52"/>
        </w:rPr>
        <w:t>詢</w:t>
      </w:r>
      <w:proofErr w:type="gramEnd"/>
      <w:r w:rsidRPr="0087669C">
        <w:rPr>
          <w:rFonts w:ascii="標楷體" w:hAnsi="標楷體" w:hint="eastAsia"/>
          <w:bCs/>
          <w:szCs w:val="52"/>
        </w:rPr>
        <w:t>據教育部表示</w:t>
      </w:r>
      <w:r w:rsidRPr="0087669C">
        <w:rPr>
          <w:rFonts w:ascii="標楷體" w:hAnsi="標楷體" w:hint="eastAsia"/>
        </w:rPr>
        <w:t>「計畫書內容，在無違反法令規定下，本部原則上尊重各系統學校之籌組意願及參與成員」等語，以及本院詢問該部，其均未能明確說明其核定大學系統之程序與原則等情，顯示該部核定大學系統成立實未能考量</w:t>
      </w:r>
      <w:r w:rsidRPr="0087669C">
        <w:rPr>
          <w:rFonts w:ascii="標楷體" w:hAnsi="標楷體"/>
        </w:rPr>
        <w:t>各校之互補性、水準相當、地區相近、規模適當等</w:t>
      </w:r>
      <w:r w:rsidRPr="0087669C">
        <w:rPr>
          <w:rFonts w:ascii="標楷體" w:hAnsi="標楷體" w:hint="eastAsia"/>
        </w:rPr>
        <w:t>因素，僅以大學之意願為核定準據，未慮及各大學系統功能、定位與實質合作可行性，並據以評估引導大學系統整體設置發展，有失主管機關立場，實欠妥當。</w:t>
      </w:r>
    </w:p>
    <w:p w:rsidR="00AE3A52" w:rsidRPr="0087669C" w:rsidRDefault="00AE3A52" w:rsidP="007D74B6">
      <w:pPr>
        <w:pStyle w:val="3"/>
        <w:ind w:left="1360" w:hanging="680"/>
        <w:rPr>
          <w:rFonts w:hAnsi="標楷體"/>
          <w:b/>
        </w:rPr>
      </w:pPr>
      <w:r w:rsidRPr="0087669C">
        <w:rPr>
          <w:rFonts w:hAnsi="標楷體" w:hint="eastAsia"/>
          <w:b/>
        </w:rPr>
        <w:t>大學系統</w:t>
      </w:r>
      <w:r w:rsidR="00F231BA" w:rsidRPr="0087669C">
        <w:rPr>
          <w:rFonts w:hAnsi="標楷體" w:hint="eastAsia"/>
          <w:b/>
        </w:rPr>
        <w:t>於前述背景下紛紛成立，</w:t>
      </w:r>
      <w:r w:rsidRPr="0087669C">
        <w:rPr>
          <w:rFonts w:hAnsi="標楷體" w:hint="eastAsia"/>
          <w:b/>
        </w:rPr>
        <w:t>目前各大學系統合作及整合之成果，僅能藉由成立大學系統而實</w:t>
      </w:r>
      <w:r w:rsidR="00B17F80" w:rsidRPr="0087669C">
        <w:rPr>
          <w:rFonts w:hAnsi="標楷體" w:hint="eastAsia"/>
          <w:b/>
        </w:rPr>
        <w:t>現者，尚無明確具體成效，又不同組成屬性之大學</w:t>
      </w:r>
      <w:proofErr w:type="gramStart"/>
      <w:r w:rsidR="00B17F80" w:rsidRPr="0087669C">
        <w:rPr>
          <w:rFonts w:hAnsi="標楷體" w:hint="eastAsia"/>
          <w:b/>
        </w:rPr>
        <w:t>系統均有合作</w:t>
      </w:r>
      <w:proofErr w:type="gramEnd"/>
      <w:r w:rsidR="00B17F80" w:rsidRPr="0087669C">
        <w:rPr>
          <w:rFonts w:hAnsi="標楷體" w:hint="eastAsia"/>
          <w:b/>
        </w:rPr>
        <w:t>障礙，</w:t>
      </w:r>
      <w:r w:rsidRPr="0087669C">
        <w:rPr>
          <w:rFonts w:hAnsi="標楷體" w:hint="eastAsia"/>
          <w:b/>
        </w:rPr>
        <w:t>突顯大學系統之必要性及功能性亟待檢討：</w:t>
      </w:r>
    </w:p>
    <w:p w:rsidR="00AE3A52" w:rsidRPr="0087669C" w:rsidRDefault="00AE3A52" w:rsidP="007D74B6">
      <w:pPr>
        <w:numPr>
          <w:ilvl w:val="3"/>
          <w:numId w:val="1"/>
        </w:numPr>
        <w:ind w:left="1832"/>
        <w:jc w:val="both"/>
        <w:outlineLvl w:val="3"/>
        <w:rPr>
          <w:rFonts w:ascii="標楷體" w:hAnsi="標楷體"/>
        </w:rPr>
      </w:pPr>
      <w:r w:rsidRPr="0087669C">
        <w:rPr>
          <w:rFonts w:ascii="標楷體" w:hAnsi="標楷體" w:hint="eastAsia"/>
        </w:rPr>
        <w:t>大學系統辦法第2條揭</w:t>
      </w:r>
      <w:proofErr w:type="gramStart"/>
      <w:r w:rsidRPr="0087669C">
        <w:rPr>
          <w:rFonts w:ascii="標楷體" w:hAnsi="標楷體" w:hint="eastAsia"/>
        </w:rPr>
        <w:t>櫫</w:t>
      </w:r>
      <w:proofErr w:type="gramEnd"/>
      <w:r w:rsidRPr="0087669C">
        <w:rPr>
          <w:rFonts w:ascii="標楷體" w:hAnsi="標楷體" w:hint="eastAsia"/>
        </w:rPr>
        <w:t>大學聯合成立大學系統之目的之一，在於有效整合大學資源。該辦法第3條規定：「組成大學系統之各學校，保有自主性與原有權責，並在大學系統合作架構下，整合系統內學校之資源，進行跨校學術及教學、師資聘任、課程開設、教材編纂、圖書期刊（含電子資源）與國際學術交流等合作及整合事項。」第5條規定：「大學系統得以下列方式進行合作及整合：一、以大學系統辦理招生。二、以大學系統共同開課。三、大學系統內各學校</w:t>
      </w:r>
      <w:proofErr w:type="gramStart"/>
      <w:r w:rsidRPr="0087669C">
        <w:rPr>
          <w:rFonts w:ascii="標楷體" w:hAnsi="標楷體" w:hint="eastAsia"/>
        </w:rPr>
        <w:t>學生得跨校</w:t>
      </w:r>
      <w:proofErr w:type="gramEnd"/>
      <w:r w:rsidRPr="0087669C">
        <w:rPr>
          <w:rFonts w:ascii="標楷體" w:hAnsi="標楷體" w:hint="eastAsia"/>
        </w:rPr>
        <w:t>申請</w:t>
      </w:r>
      <w:proofErr w:type="gramStart"/>
      <w:r w:rsidRPr="0087669C">
        <w:rPr>
          <w:rFonts w:ascii="標楷體" w:hAnsi="標楷體" w:hint="eastAsia"/>
        </w:rPr>
        <w:t>逕</w:t>
      </w:r>
      <w:proofErr w:type="gramEnd"/>
      <w:r w:rsidRPr="0087669C">
        <w:rPr>
          <w:rFonts w:ascii="標楷體" w:hAnsi="標楷體" w:hint="eastAsia"/>
        </w:rPr>
        <w:t>修讀博士學位，其程序依學生</w:t>
      </w:r>
      <w:proofErr w:type="gramStart"/>
      <w:r w:rsidRPr="0087669C">
        <w:rPr>
          <w:rFonts w:ascii="標楷體" w:hAnsi="標楷體" w:hint="eastAsia"/>
        </w:rPr>
        <w:t>逕</w:t>
      </w:r>
      <w:proofErr w:type="gramEnd"/>
      <w:r w:rsidRPr="0087669C">
        <w:rPr>
          <w:rFonts w:ascii="標楷體" w:hAnsi="標楷體" w:hint="eastAsia"/>
        </w:rPr>
        <w:t>修讀博士學位辦法規定辦理。四、大學系統內各學校得訂定與系統內其他學校學生相互轉校規定，報教育部核定後實施。五、大學系統內各學校師生得共享資源。六、大學系統內各學校教師得以下列方式在系統內各學校流動：(</w:t>
      </w:r>
      <w:proofErr w:type="gramStart"/>
      <w:r w:rsidRPr="0087669C">
        <w:rPr>
          <w:rFonts w:ascii="標楷體" w:hAnsi="標楷體" w:hint="eastAsia"/>
        </w:rPr>
        <w:t>一</w:t>
      </w:r>
      <w:proofErr w:type="gramEnd"/>
      <w:r w:rsidRPr="0087669C">
        <w:rPr>
          <w:rFonts w:ascii="標楷體" w:hAnsi="標楷體" w:hint="eastAsia"/>
        </w:rPr>
        <w:t>)於各學校開課及指導研究生，並得</w:t>
      </w:r>
      <w:proofErr w:type="gramStart"/>
      <w:r w:rsidRPr="0087669C">
        <w:rPr>
          <w:rFonts w:ascii="標楷體" w:hAnsi="標楷體" w:hint="eastAsia"/>
        </w:rPr>
        <w:t>併</w:t>
      </w:r>
      <w:proofErr w:type="gramEnd"/>
      <w:r w:rsidRPr="0087669C">
        <w:rPr>
          <w:rFonts w:ascii="標楷體" w:hAnsi="標楷體" w:hint="eastAsia"/>
        </w:rPr>
        <w:t>計入教師基本授課時數。(二)於各學校借調，得不受義務返校授課規定之限制。(三)於各學校進行跨校合作研究。七、其他為達成大學系統發展及各學校整合之目標，於各學校之各項合作及整合事項。前項第三款相關作業事項，大學系統內各學校應納入學則規範。」</w:t>
      </w:r>
    </w:p>
    <w:p w:rsidR="00AE3A52" w:rsidRPr="0087669C" w:rsidRDefault="00AE3A52" w:rsidP="007D74B6">
      <w:pPr>
        <w:numPr>
          <w:ilvl w:val="3"/>
          <w:numId w:val="1"/>
        </w:numPr>
        <w:ind w:left="1832"/>
        <w:jc w:val="both"/>
        <w:outlineLvl w:val="3"/>
        <w:rPr>
          <w:rFonts w:ascii="標楷體" w:hAnsi="標楷體"/>
        </w:rPr>
      </w:pPr>
      <w:r w:rsidRPr="0087669C">
        <w:rPr>
          <w:rFonts w:ascii="標楷體" w:hAnsi="標楷體" w:hint="eastAsia"/>
        </w:rPr>
        <w:t>茲據大學系統查復合作成果，</w:t>
      </w:r>
      <w:r w:rsidRPr="0087669C">
        <w:rPr>
          <w:rFonts w:ascii="標楷體" w:hAnsi="標楷體"/>
        </w:rPr>
        <w:t>各大學</w:t>
      </w:r>
      <w:r w:rsidRPr="0087669C">
        <w:rPr>
          <w:rFonts w:ascii="標楷體" w:hAnsi="標楷體" w:hint="eastAsia"/>
        </w:rPr>
        <w:t>系統現行合作模式，以遠距教學、跨校選課</w:t>
      </w:r>
      <w:r w:rsidR="001B413B">
        <w:rPr>
          <w:rFonts w:ascii="標楷體" w:hAnsi="標楷體" w:hint="eastAsia"/>
        </w:rPr>
        <w:t>、師生交流等型態為主要，惟該類合作</w:t>
      </w:r>
      <w:r w:rsidR="001B413B" w:rsidRPr="008D3FE7">
        <w:rPr>
          <w:rFonts w:ascii="標楷體" w:hAnsi="標楷體" w:hint="eastAsia"/>
        </w:rPr>
        <w:t>依教育部所定</w:t>
      </w:r>
      <w:r w:rsidR="0091693B" w:rsidRPr="008D3FE7">
        <w:rPr>
          <w:rFonts w:ascii="標楷體" w:hAnsi="標楷體" w:hint="eastAsia"/>
        </w:rPr>
        <w:t>大學法，以及各校所訂之交換學生實施要點、跨校雙主修辦法、跨校輔系辦法</w:t>
      </w:r>
      <w:r w:rsidR="00AD302F" w:rsidRPr="0087669C">
        <w:rPr>
          <w:rFonts w:ascii="標楷體" w:hAnsi="標楷體"/>
        </w:rPr>
        <w:t>……</w:t>
      </w:r>
      <w:r w:rsidRPr="0087669C">
        <w:rPr>
          <w:rFonts w:ascii="標楷體" w:hAnsi="標楷體" w:hint="eastAsia"/>
        </w:rPr>
        <w:t>等即可辦理，實非僅能藉由大學系統辦理。此</w:t>
      </w:r>
      <w:proofErr w:type="gramStart"/>
      <w:r w:rsidRPr="0087669C">
        <w:rPr>
          <w:rFonts w:ascii="標楷體" w:hAnsi="標楷體" w:hint="eastAsia"/>
        </w:rPr>
        <w:t>併</w:t>
      </w:r>
      <w:proofErr w:type="gramEnd"/>
      <w:r w:rsidRPr="0087669C">
        <w:rPr>
          <w:rFonts w:ascii="標楷體" w:hAnsi="標楷體" w:hint="eastAsia"/>
        </w:rPr>
        <w:t>有本院諮詢專家學者表示「目前在做的很多反而是側重學生跨校選課與</w:t>
      </w:r>
      <w:proofErr w:type="gramStart"/>
      <w:r w:rsidRPr="0087669C">
        <w:rPr>
          <w:rFonts w:ascii="標楷體" w:hAnsi="標楷體" w:hint="eastAsia"/>
        </w:rPr>
        <w:t>教師間的交流</w:t>
      </w:r>
      <w:proofErr w:type="gramEnd"/>
      <w:r w:rsidRPr="0087669C">
        <w:rPr>
          <w:rFonts w:ascii="標楷體" w:hAnsi="標楷體" w:hint="eastAsia"/>
        </w:rPr>
        <w:t>。</w:t>
      </w:r>
      <w:r w:rsidRPr="0087669C">
        <w:rPr>
          <w:rFonts w:ascii="標楷體" w:hAnsi="標楷體"/>
        </w:rPr>
        <w:t>…</w:t>
      </w:r>
      <w:proofErr w:type="gramStart"/>
      <w:r w:rsidRPr="0087669C">
        <w:rPr>
          <w:rFonts w:ascii="標楷體" w:hAnsi="標楷體"/>
        </w:rPr>
        <w:t>…</w:t>
      </w:r>
      <w:proofErr w:type="gramEnd"/>
      <w:r w:rsidRPr="0087669C">
        <w:rPr>
          <w:rFonts w:ascii="標楷體" w:hAnsi="標楷體" w:hint="eastAsia"/>
        </w:rPr>
        <w:t>大學系統所提出的不少合作機制，其實是大學校之間透過協商就可以進行，無論是選課還是借圖書，也都已有現成的法令規範」等語可證。</w:t>
      </w:r>
    </w:p>
    <w:p w:rsidR="00AE3A52" w:rsidRPr="0087669C" w:rsidRDefault="00AE3A52" w:rsidP="007D74B6">
      <w:pPr>
        <w:numPr>
          <w:ilvl w:val="3"/>
          <w:numId w:val="1"/>
        </w:numPr>
        <w:ind w:left="1832"/>
        <w:jc w:val="both"/>
        <w:outlineLvl w:val="3"/>
        <w:rPr>
          <w:rFonts w:ascii="標楷體" w:hAnsi="標楷體"/>
        </w:rPr>
      </w:pPr>
      <w:r w:rsidRPr="0087669C">
        <w:rPr>
          <w:rFonts w:ascii="標楷體" w:hAnsi="標楷體" w:hint="eastAsia"/>
        </w:rPr>
        <w:t>又本院調查發現，目前大學系統提出之合作整合成果，不易辨識專屬於大學系統合作而得之程度，且與教育部推動之其他計畫重點與成果，有所重疊，兹例舉如下：</w:t>
      </w:r>
    </w:p>
    <w:p w:rsidR="00AE3A52" w:rsidRPr="0087669C" w:rsidRDefault="00AE3A52" w:rsidP="007D74B6">
      <w:pPr>
        <w:pStyle w:val="5"/>
        <w:rPr>
          <w:rFonts w:hAnsi="標楷體"/>
        </w:rPr>
      </w:pPr>
      <w:r w:rsidRPr="0087669C">
        <w:rPr>
          <w:rFonts w:hAnsi="標楷體" w:hint="eastAsia"/>
        </w:rPr>
        <w:t>中臺灣大學系統查復表示，係針對課程部分進行合作交流，例如中國醫藥大學夏日大學以及</w:t>
      </w:r>
      <w:r w:rsidRPr="0087669C">
        <w:rPr>
          <w:rFonts w:hAnsi="標楷體"/>
        </w:rPr>
        <w:t>靜宜大學暑假密集全英文班</w:t>
      </w:r>
      <w:r w:rsidRPr="0087669C">
        <w:rPr>
          <w:rFonts w:hAnsi="標楷體" w:hint="eastAsia"/>
        </w:rPr>
        <w:t>課程；惟該等課程均開放中區其他大學學生選修，非限於系統內學校。</w:t>
      </w:r>
    </w:p>
    <w:p w:rsidR="00AE3A52" w:rsidRPr="0087669C" w:rsidRDefault="00AE3A52" w:rsidP="007D74B6">
      <w:pPr>
        <w:pStyle w:val="5"/>
        <w:rPr>
          <w:rFonts w:hAnsi="標楷體"/>
        </w:rPr>
      </w:pPr>
      <w:r w:rsidRPr="0087669C">
        <w:rPr>
          <w:rFonts w:hAnsi="標楷體" w:hint="eastAsia"/>
        </w:rPr>
        <w:t>大學系統亦參與教育部區域教學資源中心計畫，且似將同</w:t>
      </w:r>
      <w:proofErr w:type="gramStart"/>
      <w:r w:rsidRPr="0087669C">
        <w:rPr>
          <w:rFonts w:hAnsi="標楷體" w:hint="eastAsia"/>
        </w:rPr>
        <w:t>ㄧ</w:t>
      </w:r>
      <w:proofErr w:type="gramEnd"/>
      <w:r w:rsidRPr="0087669C">
        <w:rPr>
          <w:rFonts w:hAnsi="標楷體" w:hint="eastAsia"/>
        </w:rPr>
        <w:t>合作制度應用於不同政策計畫之成果，諸如下例：</w:t>
      </w:r>
    </w:p>
    <w:p w:rsidR="00AE3A52" w:rsidRPr="0087669C" w:rsidRDefault="00AE3A52" w:rsidP="007D74B6">
      <w:pPr>
        <w:pStyle w:val="6"/>
        <w:rPr>
          <w:rFonts w:hAnsi="標楷體"/>
        </w:rPr>
      </w:pPr>
      <w:r w:rsidRPr="0087669C">
        <w:rPr>
          <w:rFonts w:hAnsi="標楷體" w:hint="eastAsia"/>
        </w:rPr>
        <w:t>臺灣聯合大學系統表示「臺灣聯合大學系統4校皆參與教育部『區域教學資源中心』計畫」、「臺灣聯合大學系統4</w:t>
      </w:r>
      <w:proofErr w:type="gramStart"/>
      <w:r w:rsidRPr="0087669C">
        <w:rPr>
          <w:rFonts w:hAnsi="標楷體" w:hint="eastAsia"/>
        </w:rPr>
        <w:t>校間的跨</w:t>
      </w:r>
      <w:proofErr w:type="gramEnd"/>
      <w:r w:rsidRPr="0087669C">
        <w:rPr>
          <w:rFonts w:hAnsi="標楷體" w:hint="eastAsia"/>
        </w:rPr>
        <w:t>校選授課機制與區域教學資源中心學校並無不同」等語。</w:t>
      </w:r>
    </w:p>
    <w:p w:rsidR="00AE3A52" w:rsidRPr="0087669C" w:rsidRDefault="00AE3A52" w:rsidP="007D74B6">
      <w:pPr>
        <w:pStyle w:val="6"/>
        <w:rPr>
          <w:rFonts w:hAnsi="標楷體"/>
        </w:rPr>
      </w:pPr>
      <w:proofErr w:type="gramStart"/>
      <w:r w:rsidRPr="0087669C">
        <w:rPr>
          <w:rFonts w:hAnsi="標楷體" w:hint="eastAsia"/>
        </w:rPr>
        <w:t>臺</w:t>
      </w:r>
      <w:proofErr w:type="gramEnd"/>
      <w:r w:rsidRPr="0087669C">
        <w:rPr>
          <w:rFonts w:hAnsi="標楷體" w:hint="eastAsia"/>
        </w:rPr>
        <w:t>北聯合大學系統內學校參與</w:t>
      </w:r>
      <w:proofErr w:type="gramStart"/>
      <w:r w:rsidRPr="0087669C">
        <w:rPr>
          <w:rFonts w:hAnsi="標楷體" w:hint="eastAsia"/>
        </w:rPr>
        <w:t>情形略如</w:t>
      </w:r>
      <w:proofErr w:type="gramEnd"/>
      <w:r w:rsidRPr="0087669C">
        <w:rPr>
          <w:rFonts w:hAnsi="標楷體" w:hint="eastAsia"/>
        </w:rPr>
        <w:t>：「參與『北一區區域教學資源中心』計畫，但跨校開、選課機制及課程內容，適用相同之『國內交換學生實施要點』、『辦理</w:t>
      </w:r>
      <w:proofErr w:type="gramStart"/>
      <w:r w:rsidRPr="0087669C">
        <w:rPr>
          <w:rFonts w:hAnsi="標楷體" w:hint="eastAsia"/>
        </w:rPr>
        <w:t>跨校雙主修</w:t>
      </w:r>
      <w:proofErr w:type="gramEnd"/>
      <w:r w:rsidRPr="0087669C">
        <w:rPr>
          <w:rFonts w:hAnsi="標楷體" w:hint="eastAsia"/>
        </w:rPr>
        <w:t>辦法』、『辦理</w:t>
      </w:r>
      <w:proofErr w:type="gramStart"/>
      <w:r w:rsidRPr="0087669C">
        <w:rPr>
          <w:rFonts w:hAnsi="標楷體" w:hint="eastAsia"/>
        </w:rPr>
        <w:t>跨校輔系</w:t>
      </w:r>
      <w:proofErr w:type="gramEnd"/>
      <w:r w:rsidRPr="0087669C">
        <w:rPr>
          <w:rFonts w:hAnsi="標楷體" w:hint="eastAsia"/>
        </w:rPr>
        <w:t>辦法』，並無不同規劃及內涵」、「</w:t>
      </w:r>
      <w:proofErr w:type="gramStart"/>
      <w:r w:rsidRPr="0087669C">
        <w:rPr>
          <w:rFonts w:hAnsi="標楷體" w:hint="eastAsia"/>
        </w:rPr>
        <w:t>臺</w:t>
      </w:r>
      <w:proofErr w:type="gramEnd"/>
      <w:r w:rsidRPr="0087669C">
        <w:rPr>
          <w:rFonts w:hAnsi="標楷體" w:hint="eastAsia"/>
        </w:rPr>
        <w:t>北醫學大學參與『北二區區域教學資源中心』</w:t>
      </w:r>
      <w:r w:rsidRPr="0087669C">
        <w:rPr>
          <w:rFonts w:hAnsi="標楷體"/>
        </w:rPr>
        <w:t>…</w:t>
      </w:r>
      <w:proofErr w:type="gramStart"/>
      <w:r w:rsidRPr="0087669C">
        <w:rPr>
          <w:rFonts w:hAnsi="標楷體"/>
        </w:rPr>
        <w:t>…</w:t>
      </w:r>
      <w:proofErr w:type="gramEnd"/>
      <w:r w:rsidRPr="0087669C">
        <w:rPr>
          <w:rFonts w:hAnsi="標楷體" w:hint="eastAsia"/>
        </w:rPr>
        <w:t>自99年度暑假起，開設以通識為主之課程，內容與</w:t>
      </w:r>
      <w:proofErr w:type="gramStart"/>
      <w:r w:rsidRPr="0087669C">
        <w:rPr>
          <w:rFonts w:hAnsi="標楷體" w:hint="eastAsia"/>
        </w:rPr>
        <w:t>臺</w:t>
      </w:r>
      <w:proofErr w:type="gramEnd"/>
      <w:r w:rsidRPr="0087669C">
        <w:rPr>
          <w:rFonts w:hAnsi="標楷體" w:hint="eastAsia"/>
        </w:rPr>
        <w:t>北醫學大學所開設之通識課程內容無異。」</w:t>
      </w:r>
    </w:p>
    <w:p w:rsidR="00AE3A52" w:rsidRPr="0087669C" w:rsidRDefault="00AE3A52" w:rsidP="007D74B6">
      <w:pPr>
        <w:pStyle w:val="6"/>
        <w:rPr>
          <w:rFonts w:hAnsi="標楷體"/>
          <w:bCs/>
        </w:rPr>
      </w:pPr>
      <w:r w:rsidRPr="0087669C">
        <w:rPr>
          <w:rFonts w:hAnsi="標楷體" w:hint="eastAsia"/>
        </w:rPr>
        <w:t>臺灣綜合大學系統表示，系統內各</w:t>
      </w:r>
      <w:r w:rsidRPr="0087669C">
        <w:rPr>
          <w:rFonts w:hAnsi="標楷體" w:hint="eastAsia"/>
          <w:bCs/>
        </w:rPr>
        <w:t>學校皆參與教育部區域教學資源中心；</w:t>
      </w:r>
      <w:proofErr w:type="gramStart"/>
      <w:r w:rsidRPr="0087669C">
        <w:rPr>
          <w:rFonts w:hAnsi="標楷體" w:hint="eastAsia"/>
          <w:bCs/>
        </w:rPr>
        <w:t>惟</w:t>
      </w:r>
      <w:r w:rsidRPr="0087669C">
        <w:rPr>
          <w:rFonts w:hAnsi="標楷體" w:hint="eastAsia"/>
        </w:rPr>
        <w:t>查其</w:t>
      </w:r>
      <w:proofErr w:type="gramEnd"/>
      <w:r w:rsidRPr="0087669C">
        <w:rPr>
          <w:rFonts w:hAnsi="標楷體" w:hint="eastAsia"/>
        </w:rPr>
        <w:t>運作內涵，無論是該大學系統或者區域教學資源中心，所屬</w:t>
      </w:r>
      <w:r w:rsidRPr="0087669C">
        <w:rPr>
          <w:rFonts w:hAnsi="標楷體" w:hint="eastAsia"/>
          <w:bCs/>
        </w:rPr>
        <w:t>學校學生均可透過「國內交換生」、「校際選課」</w:t>
      </w:r>
      <w:r w:rsidRPr="0087669C">
        <w:rPr>
          <w:rFonts w:hAnsi="標楷體" w:hint="eastAsia"/>
        </w:rPr>
        <w:t>、「</w:t>
      </w:r>
      <w:proofErr w:type="gramStart"/>
      <w:r w:rsidRPr="0087669C">
        <w:rPr>
          <w:rFonts w:hAnsi="標楷體" w:hint="eastAsia"/>
        </w:rPr>
        <w:t>跨校輔系</w:t>
      </w:r>
      <w:proofErr w:type="gramEnd"/>
      <w:r w:rsidRPr="0087669C">
        <w:rPr>
          <w:rFonts w:hAnsi="標楷體" w:hint="eastAsia"/>
        </w:rPr>
        <w:t>及雙主修」等機制修讀各校課程。</w:t>
      </w:r>
    </w:p>
    <w:p w:rsidR="00AE3A52" w:rsidRPr="0087669C" w:rsidRDefault="00AE3A52" w:rsidP="007D74B6">
      <w:pPr>
        <w:pStyle w:val="5"/>
        <w:rPr>
          <w:rFonts w:hAnsi="標楷體"/>
          <w:kern w:val="0"/>
        </w:rPr>
      </w:pPr>
      <w:r w:rsidRPr="0087669C">
        <w:rPr>
          <w:rFonts w:hAnsi="標楷體" w:hint="eastAsia"/>
        </w:rPr>
        <w:t>另查，臺灣教育大學系統表示，國立新竹教育大學執行教育部「</w:t>
      </w:r>
      <w:proofErr w:type="gramStart"/>
      <w:r w:rsidRPr="0087669C">
        <w:rPr>
          <w:rFonts w:hAnsi="標楷體" w:hint="eastAsia"/>
        </w:rPr>
        <w:t>102年度</w:t>
      </w:r>
      <w:r w:rsidRPr="0087669C">
        <w:rPr>
          <w:rFonts w:hAnsi="標楷體"/>
        </w:rPr>
        <w:t>樂齡教育</w:t>
      </w:r>
      <w:proofErr w:type="gramEnd"/>
      <w:r w:rsidRPr="0087669C">
        <w:rPr>
          <w:rFonts w:hAnsi="標楷體"/>
        </w:rPr>
        <w:t>專業人員培訓</w:t>
      </w:r>
      <w:r w:rsidRPr="0087669C">
        <w:rPr>
          <w:rFonts w:hAnsi="標楷體" w:hint="eastAsia"/>
        </w:rPr>
        <w:t>計畫」係屬系統運作成果之</w:t>
      </w:r>
      <w:proofErr w:type="gramStart"/>
      <w:r w:rsidRPr="0087669C">
        <w:rPr>
          <w:rFonts w:hAnsi="標楷體" w:hint="eastAsia"/>
        </w:rPr>
        <w:t>ㄧ</w:t>
      </w:r>
      <w:proofErr w:type="gramEnd"/>
      <w:r w:rsidRPr="0087669C">
        <w:rPr>
          <w:rFonts w:hAnsi="標楷體" w:hint="eastAsia"/>
        </w:rPr>
        <w:t>，諮詢學者卻表示「國立新竹教育大學</w:t>
      </w:r>
      <w:proofErr w:type="gramStart"/>
      <w:r w:rsidRPr="0087669C">
        <w:rPr>
          <w:rFonts w:hAnsi="標楷體" w:hint="eastAsia"/>
        </w:rPr>
        <w:t>101</w:t>
      </w:r>
      <w:proofErr w:type="gramEnd"/>
      <w:r w:rsidRPr="0087669C">
        <w:rPr>
          <w:rFonts w:hAnsi="標楷體" w:hint="eastAsia"/>
        </w:rPr>
        <w:t>年度起已非系統成員，102年卻仍獲系統分配到教育部經費」，以及教育部表示，</w:t>
      </w:r>
      <w:proofErr w:type="gramStart"/>
      <w:r w:rsidRPr="0087669C">
        <w:rPr>
          <w:rFonts w:hAnsi="標楷體" w:hint="eastAsia"/>
        </w:rPr>
        <w:t>102</w:t>
      </w:r>
      <w:proofErr w:type="gramEnd"/>
      <w:r w:rsidRPr="0087669C">
        <w:rPr>
          <w:rFonts w:hAnsi="標楷體" w:hint="eastAsia"/>
        </w:rPr>
        <w:t>年度該項計畫係委託該校執行，非委託該大學系統，又該校104年5月方由該部核准退出系統。顯示教育部、臺灣教育大學系統及國立新竹教育大學三者，對於系統運作成果及系統成員身分之認知歧異，實不利經費效益之切實評估</w:t>
      </w:r>
      <w:r w:rsidRPr="0087669C">
        <w:rPr>
          <w:rFonts w:hAnsi="標楷體" w:hint="eastAsia"/>
          <w:szCs w:val="32"/>
        </w:rPr>
        <w:t>。</w:t>
      </w:r>
    </w:p>
    <w:p w:rsidR="00AE3A52" w:rsidRPr="0087669C" w:rsidRDefault="00AE3A52" w:rsidP="007D74B6">
      <w:pPr>
        <w:numPr>
          <w:ilvl w:val="3"/>
          <w:numId w:val="1"/>
        </w:numPr>
        <w:ind w:left="1832"/>
        <w:jc w:val="both"/>
        <w:outlineLvl w:val="3"/>
        <w:rPr>
          <w:rFonts w:ascii="標楷體" w:hAnsi="標楷體"/>
        </w:rPr>
      </w:pPr>
      <w:r w:rsidRPr="0087669C">
        <w:rPr>
          <w:rFonts w:ascii="標楷體" w:hAnsi="標楷體" w:hint="eastAsia"/>
        </w:rPr>
        <w:t>復以本院諮詢專家學者指出「如果沒有系統可能也可以做到這些事，表示系統內與系統外的界線並不明確」等語，</w:t>
      </w:r>
      <w:proofErr w:type="gramStart"/>
      <w:r w:rsidRPr="0087669C">
        <w:rPr>
          <w:rFonts w:ascii="標楷體" w:hAnsi="標楷體" w:hint="eastAsia"/>
        </w:rPr>
        <w:t>詢</w:t>
      </w:r>
      <w:proofErr w:type="gramEnd"/>
      <w:r w:rsidRPr="0087669C">
        <w:rPr>
          <w:rFonts w:ascii="標楷體" w:hAnsi="標楷體" w:hint="eastAsia"/>
        </w:rPr>
        <w:t>據教育部表示「考</w:t>
      </w:r>
      <w:r w:rsidRPr="0087669C">
        <w:rPr>
          <w:rFonts w:ascii="標楷體" w:hAnsi="標楷體"/>
        </w:rPr>
        <w:t>量</w:t>
      </w:r>
      <w:r w:rsidRPr="0087669C">
        <w:rPr>
          <w:rFonts w:ascii="標楷體" w:hAnsi="標楷體" w:hint="eastAsia"/>
        </w:rPr>
        <w:t>各</w:t>
      </w:r>
      <w:r w:rsidRPr="0087669C">
        <w:rPr>
          <w:rFonts w:ascii="標楷體" w:hAnsi="標楷體"/>
        </w:rPr>
        <w:t>大學系統</w:t>
      </w:r>
      <w:r w:rsidRPr="0087669C">
        <w:rPr>
          <w:rFonts w:ascii="標楷體" w:hAnsi="標楷體" w:hint="eastAsia"/>
        </w:rPr>
        <w:t>因各</w:t>
      </w:r>
      <w:r w:rsidRPr="0087669C">
        <w:rPr>
          <w:rFonts w:ascii="標楷體" w:hAnsi="標楷體"/>
        </w:rPr>
        <w:t>條件、</w:t>
      </w:r>
      <w:r w:rsidRPr="0087669C">
        <w:rPr>
          <w:rFonts w:ascii="標楷體" w:hAnsi="標楷體" w:hint="eastAsia"/>
        </w:rPr>
        <w:t>辦</w:t>
      </w:r>
      <w:r w:rsidRPr="0087669C">
        <w:rPr>
          <w:rFonts w:ascii="標楷體" w:hAnsi="標楷體"/>
        </w:rPr>
        <w:t>理狀況不同</w:t>
      </w:r>
      <w:r w:rsidRPr="0087669C">
        <w:rPr>
          <w:rFonts w:ascii="標楷體" w:hAnsi="標楷體" w:hint="eastAsia"/>
        </w:rPr>
        <w:t>，因</w:t>
      </w:r>
      <w:r w:rsidRPr="0087669C">
        <w:rPr>
          <w:rFonts w:ascii="標楷體" w:hAnsi="標楷體"/>
        </w:rPr>
        <w:t>此學生跨校</w:t>
      </w:r>
      <w:r w:rsidRPr="0087669C">
        <w:rPr>
          <w:rFonts w:ascii="標楷體" w:hAnsi="標楷體" w:hint="eastAsia"/>
        </w:rPr>
        <w:t>選</w:t>
      </w:r>
      <w:r w:rsidRPr="0087669C">
        <w:rPr>
          <w:rFonts w:ascii="標楷體" w:hAnsi="標楷體"/>
        </w:rPr>
        <w:t>修</w:t>
      </w:r>
      <w:r w:rsidRPr="0087669C">
        <w:rPr>
          <w:rFonts w:ascii="標楷體" w:hAnsi="標楷體" w:hint="eastAsia"/>
        </w:rPr>
        <w:t>及</w:t>
      </w:r>
      <w:r w:rsidRPr="0087669C">
        <w:rPr>
          <w:rFonts w:ascii="標楷體" w:hAnsi="標楷體"/>
        </w:rPr>
        <w:t>跨校指導</w:t>
      </w:r>
      <w:r w:rsidRPr="0087669C">
        <w:rPr>
          <w:rFonts w:ascii="標楷體" w:hAnsi="標楷體" w:hint="eastAsia"/>
        </w:rPr>
        <w:t>現</w:t>
      </w:r>
      <w:r w:rsidRPr="0087669C">
        <w:rPr>
          <w:rFonts w:ascii="標楷體" w:hAnsi="標楷體"/>
        </w:rPr>
        <w:t>況</w:t>
      </w:r>
      <w:r w:rsidRPr="0087669C">
        <w:rPr>
          <w:rFonts w:ascii="標楷體" w:hAnsi="標楷體" w:hint="eastAsia"/>
        </w:rPr>
        <w:t>亦</w:t>
      </w:r>
      <w:r w:rsidRPr="0087669C">
        <w:rPr>
          <w:rFonts w:ascii="標楷體" w:hAnsi="標楷體"/>
        </w:rPr>
        <w:t>有不同</w:t>
      </w:r>
      <w:r w:rsidRPr="0087669C">
        <w:rPr>
          <w:rFonts w:ascii="標楷體" w:hAnsi="標楷體" w:hint="eastAsia"/>
        </w:rPr>
        <w:t>；且由</w:t>
      </w:r>
      <w:r w:rsidRPr="0087669C">
        <w:rPr>
          <w:rFonts w:ascii="標楷體" w:hAnsi="標楷體"/>
        </w:rPr>
        <w:t>於</w:t>
      </w:r>
      <w:r w:rsidRPr="0087669C">
        <w:rPr>
          <w:rFonts w:ascii="標楷體" w:hAnsi="標楷體" w:hint="eastAsia"/>
        </w:rPr>
        <w:t>如</w:t>
      </w:r>
      <w:r w:rsidRPr="0087669C">
        <w:rPr>
          <w:rFonts w:ascii="標楷體" w:hAnsi="標楷體"/>
        </w:rPr>
        <w:t>欲調查非設大學系統之學校</w:t>
      </w:r>
      <w:r w:rsidRPr="0087669C">
        <w:rPr>
          <w:rFonts w:ascii="標楷體" w:hAnsi="標楷體" w:hint="eastAsia"/>
        </w:rPr>
        <w:t>學</w:t>
      </w:r>
      <w:r w:rsidRPr="0087669C">
        <w:rPr>
          <w:rFonts w:ascii="標楷體" w:hAnsi="標楷體"/>
        </w:rPr>
        <w:t>生</w:t>
      </w:r>
      <w:r w:rsidRPr="0087669C">
        <w:rPr>
          <w:rFonts w:ascii="標楷體" w:hAnsi="標楷體" w:hint="eastAsia"/>
        </w:rPr>
        <w:t>跨校</w:t>
      </w:r>
      <w:r w:rsidRPr="0087669C">
        <w:rPr>
          <w:rFonts w:ascii="標楷體" w:hAnsi="標楷體"/>
        </w:rPr>
        <w:t>選課</w:t>
      </w:r>
      <w:r w:rsidRPr="0087669C">
        <w:rPr>
          <w:rFonts w:ascii="標楷體" w:hAnsi="標楷體" w:hint="eastAsia"/>
        </w:rPr>
        <w:t>、</w:t>
      </w:r>
      <w:r w:rsidRPr="0087669C">
        <w:rPr>
          <w:rFonts w:ascii="標楷體" w:hAnsi="標楷體"/>
        </w:rPr>
        <w:t>指導之情形</w:t>
      </w:r>
      <w:r w:rsidRPr="0087669C">
        <w:rPr>
          <w:rFonts w:ascii="標楷體" w:hAnsi="標楷體" w:hint="eastAsia"/>
        </w:rPr>
        <w:t>，</w:t>
      </w:r>
      <w:r w:rsidRPr="0087669C">
        <w:rPr>
          <w:rFonts w:ascii="標楷體" w:hAnsi="標楷體"/>
        </w:rPr>
        <w:t>其</w:t>
      </w:r>
      <w:r w:rsidRPr="0087669C">
        <w:rPr>
          <w:rFonts w:ascii="標楷體" w:hAnsi="標楷體" w:hint="eastAsia"/>
        </w:rPr>
        <w:t>跨</w:t>
      </w:r>
      <w:r w:rsidRPr="0087669C">
        <w:rPr>
          <w:rFonts w:ascii="標楷體" w:hAnsi="標楷體"/>
        </w:rPr>
        <w:t>校選課</w:t>
      </w:r>
      <w:r w:rsidRPr="0087669C">
        <w:rPr>
          <w:rFonts w:ascii="標楷體" w:hAnsi="標楷體" w:hint="eastAsia"/>
        </w:rPr>
        <w:t>之</w:t>
      </w:r>
      <w:r w:rsidRPr="0087669C">
        <w:rPr>
          <w:rFonts w:ascii="標楷體" w:hAnsi="標楷體"/>
        </w:rPr>
        <w:t>定義</w:t>
      </w:r>
      <w:r w:rsidRPr="0087669C">
        <w:rPr>
          <w:rFonts w:ascii="標楷體" w:hAnsi="標楷體" w:hint="eastAsia"/>
        </w:rPr>
        <w:t>、</w:t>
      </w:r>
      <w:r w:rsidRPr="0087669C">
        <w:rPr>
          <w:rFonts w:ascii="標楷體" w:hAnsi="標楷體"/>
        </w:rPr>
        <w:t>範圍</w:t>
      </w:r>
      <w:r w:rsidRPr="0087669C">
        <w:rPr>
          <w:rFonts w:ascii="標楷體" w:hAnsi="標楷體" w:hint="eastAsia"/>
        </w:rPr>
        <w:t>、資</w:t>
      </w:r>
      <w:r w:rsidRPr="0087669C">
        <w:rPr>
          <w:rFonts w:ascii="標楷體" w:hAnsi="標楷體"/>
        </w:rPr>
        <w:t>訊搜集有其難度</w:t>
      </w:r>
      <w:r w:rsidRPr="0087669C">
        <w:rPr>
          <w:rFonts w:ascii="標楷體" w:hAnsi="標楷體" w:hint="eastAsia"/>
        </w:rPr>
        <w:t>，</w:t>
      </w:r>
      <w:proofErr w:type="gramStart"/>
      <w:r w:rsidRPr="0087669C">
        <w:rPr>
          <w:rFonts w:ascii="標楷體" w:hAnsi="標楷體" w:hint="eastAsia"/>
        </w:rPr>
        <w:t>爰</w:t>
      </w:r>
      <w:proofErr w:type="gramEnd"/>
      <w:r w:rsidRPr="0087669C">
        <w:rPr>
          <w:rFonts w:ascii="標楷體" w:hAnsi="標楷體" w:hint="eastAsia"/>
        </w:rPr>
        <w:t>截</w:t>
      </w:r>
      <w:r w:rsidRPr="0087669C">
        <w:rPr>
          <w:rFonts w:ascii="標楷體" w:hAnsi="標楷體"/>
        </w:rPr>
        <w:t>至目前為止，</w:t>
      </w:r>
      <w:r w:rsidRPr="0087669C">
        <w:rPr>
          <w:rFonts w:ascii="標楷體" w:hAnsi="標楷體" w:hint="eastAsia"/>
        </w:rPr>
        <w:t>尚</w:t>
      </w:r>
      <w:r w:rsidRPr="0087669C">
        <w:rPr>
          <w:rFonts w:ascii="標楷體" w:hAnsi="標楷體"/>
        </w:rPr>
        <w:t>無法提供明確人數及比例</w:t>
      </w:r>
      <w:r w:rsidRPr="0087669C">
        <w:rPr>
          <w:rFonts w:ascii="標楷體" w:hAnsi="標楷體" w:hint="eastAsia"/>
        </w:rPr>
        <w:t>」等語，因此尚難確認大學系統辦理</w:t>
      </w:r>
      <w:r w:rsidRPr="0087669C">
        <w:rPr>
          <w:rFonts w:ascii="標楷體" w:hAnsi="標楷體"/>
        </w:rPr>
        <w:t>學生跨校</w:t>
      </w:r>
      <w:r w:rsidRPr="0087669C">
        <w:rPr>
          <w:rFonts w:ascii="標楷體" w:hAnsi="標楷體" w:hint="eastAsia"/>
        </w:rPr>
        <w:t>選</w:t>
      </w:r>
      <w:r w:rsidRPr="0087669C">
        <w:rPr>
          <w:rFonts w:ascii="標楷體" w:hAnsi="標楷體"/>
        </w:rPr>
        <w:t>修</w:t>
      </w:r>
      <w:r w:rsidRPr="0087669C">
        <w:rPr>
          <w:rFonts w:ascii="標楷體" w:hAnsi="標楷體" w:hint="eastAsia"/>
        </w:rPr>
        <w:t>及</w:t>
      </w:r>
      <w:r w:rsidRPr="0087669C">
        <w:rPr>
          <w:rFonts w:ascii="標楷體" w:hAnsi="標楷體"/>
        </w:rPr>
        <w:t>跨校指導</w:t>
      </w:r>
      <w:r w:rsidRPr="0087669C">
        <w:rPr>
          <w:rFonts w:ascii="標楷體" w:hAnsi="標楷體" w:hint="eastAsia"/>
        </w:rPr>
        <w:t>等事項，較之非成立大學系統者有較佳績效；</w:t>
      </w:r>
      <w:proofErr w:type="gramStart"/>
      <w:r w:rsidRPr="0087669C">
        <w:rPr>
          <w:rFonts w:ascii="標楷體" w:hAnsi="標楷體" w:hint="eastAsia"/>
        </w:rPr>
        <w:t>此外，</w:t>
      </w:r>
      <w:proofErr w:type="gramEnd"/>
      <w:r w:rsidRPr="0087669C">
        <w:rPr>
          <w:rFonts w:ascii="標楷體" w:hAnsi="標楷體" w:hint="eastAsia"/>
        </w:rPr>
        <w:t>該部表示大學系統之合作及整合事項中，有3項僅</w:t>
      </w:r>
      <w:r w:rsidRPr="0087669C">
        <w:rPr>
          <w:rFonts w:ascii="標楷體" w:hAnsi="標楷體"/>
        </w:rPr>
        <w:t>能藉由成立大學系統而實現</w:t>
      </w:r>
      <w:r w:rsidRPr="0087669C">
        <w:rPr>
          <w:rFonts w:ascii="標楷體" w:hAnsi="標楷體" w:hint="eastAsia"/>
        </w:rPr>
        <w:t>，分別為「跨</w:t>
      </w:r>
      <w:r w:rsidRPr="0087669C">
        <w:rPr>
          <w:rFonts w:ascii="標楷體" w:hAnsi="標楷體"/>
        </w:rPr>
        <w:t>校申請</w:t>
      </w:r>
      <w:proofErr w:type="gramStart"/>
      <w:r w:rsidRPr="0087669C">
        <w:rPr>
          <w:rFonts w:ascii="標楷體" w:hAnsi="標楷體"/>
        </w:rPr>
        <w:t>逕</w:t>
      </w:r>
      <w:proofErr w:type="gramEnd"/>
      <w:r w:rsidRPr="0087669C">
        <w:rPr>
          <w:rFonts w:ascii="標楷體" w:hAnsi="標楷體"/>
        </w:rPr>
        <w:t>修讀博士學位班</w:t>
      </w:r>
      <w:r w:rsidRPr="0087669C">
        <w:rPr>
          <w:rFonts w:ascii="標楷體" w:hAnsi="標楷體" w:hint="eastAsia"/>
        </w:rPr>
        <w:t>」、「</w:t>
      </w:r>
      <w:r w:rsidRPr="0087669C">
        <w:rPr>
          <w:rFonts w:ascii="標楷體" w:hAnsi="標楷體"/>
        </w:rPr>
        <w:t>系統內其他學校學生相互轉校規定</w:t>
      </w:r>
      <w:r w:rsidRPr="0087669C">
        <w:rPr>
          <w:rFonts w:ascii="標楷體" w:hAnsi="標楷體" w:hint="eastAsia"/>
        </w:rPr>
        <w:t>」及「</w:t>
      </w:r>
      <w:r w:rsidRPr="0087669C">
        <w:rPr>
          <w:rFonts w:ascii="標楷體" w:hAnsi="標楷體"/>
        </w:rPr>
        <w:t>大學系統內各學校教師得</w:t>
      </w:r>
      <w:r w:rsidRPr="0087669C">
        <w:rPr>
          <w:rFonts w:ascii="標楷體" w:hAnsi="標楷體" w:hint="eastAsia"/>
        </w:rPr>
        <w:t>以</w:t>
      </w:r>
      <w:r w:rsidRPr="0087669C">
        <w:rPr>
          <w:rFonts w:ascii="標楷體" w:hAnsi="標楷體"/>
        </w:rPr>
        <w:t>不同方式於系</w:t>
      </w:r>
      <w:r w:rsidRPr="0087669C">
        <w:rPr>
          <w:rFonts w:ascii="標楷體" w:hAnsi="標楷體" w:hint="eastAsia"/>
        </w:rPr>
        <w:t>統</w:t>
      </w:r>
      <w:r w:rsidRPr="0087669C">
        <w:rPr>
          <w:rFonts w:ascii="標楷體" w:hAnsi="標楷體"/>
        </w:rPr>
        <w:t>內各學校流動</w:t>
      </w:r>
      <w:r w:rsidRPr="0087669C">
        <w:rPr>
          <w:rFonts w:ascii="標楷體" w:hAnsi="標楷體" w:hint="eastAsia"/>
        </w:rPr>
        <w:t>」，惟其具體數據及成果分析，該部並未提供，容有進一步探究大學系統運作實益之必要。</w:t>
      </w:r>
    </w:p>
    <w:p w:rsidR="00AE3A52" w:rsidRPr="0087669C" w:rsidRDefault="00AE3A52" w:rsidP="007D74B6">
      <w:pPr>
        <w:numPr>
          <w:ilvl w:val="3"/>
          <w:numId w:val="1"/>
        </w:numPr>
        <w:ind w:left="1832"/>
        <w:jc w:val="both"/>
        <w:outlineLvl w:val="3"/>
        <w:rPr>
          <w:rFonts w:ascii="標楷體" w:hAnsi="標楷體"/>
          <w:b/>
        </w:rPr>
      </w:pPr>
      <w:r w:rsidRPr="0087669C">
        <w:rPr>
          <w:rFonts w:ascii="標楷體" w:hAnsi="標楷體" w:hint="eastAsia"/>
        </w:rPr>
        <w:t>此外，</w:t>
      </w:r>
      <w:proofErr w:type="gramStart"/>
      <w:r w:rsidRPr="0087669C">
        <w:rPr>
          <w:rFonts w:ascii="標楷體" w:hAnsi="標楷體" w:hint="eastAsia"/>
        </w:rPr>
        <w:t>詢</w:t>
      </w:r>
      <w:proofErr w:type="gramEnd"/>
      <w:r w:rsidRPr="0087669C">
        <w:rPr>
          <w:rFonts w:ascii="標楷體" w:hAnsi="標楷體" w:hint="eastAsia"/>
        </w:rPr>
        <w:t>據大學系統反映合作困難情形，</w:t>
      </w:r>
      <w:proofErr w:type="gramStart"/>
      <w:r w:rsidRPr="0087669C">
        <w:rPr>
          <w:rFonts w:ascii="標楷體" w:hAnsi="標楷體" w:hint="eastAsia"/>
        </w:rPr>
        <w:t>臺</w:t>
      </w:r>
      <w:proofErr w:type="gramEnd"/>
      <w:r w:rsidRPr="0087669C">
        <w:rPr>
          <w:rFonts w:ascii="標楷體" w:hAnsi="標楷體" w:hint="eastAsia"/>
        </w:rPr>
        <w:t>北聯合大學系統表示，學校地點相去甚遠，學生修課距離問題尚無法克服；中臺灣大學系統表示因各校系所差異大，暫時停止辦理聯合招生；又本院諮詢專家學者指出「教育大學(系統)另一特殊性，是從師專時代開始就具有的地域性。各校之間</w:t>
      </w:r>
      <w:proofErr w:type="gramStart"/>
      <w:r w:rsidRPr="0087669C">
        <w:rPr>
          <w:rFonts w:ascii="標楷體" w:hAnsi="標楷體" w:hint="eastAsia"/>
        </w:rPr>
        <w:t>相隔很</w:t>
      </w:r>
      <w:proofErr w:type="gramEnd"/>
      <w:r w:rsidRPr="0087669C">
        <w:rPr>
          <w:rFonts w:ascii="標楷體" w:hAnsi="標楷體" w:hint="eastAsia"/>
        </w:rPr>
        <w:t>遠，所以相關的合作難談，例如聯合招生，選屏東教育大學的學生，基本上不會第二志願到新竹，考生都有固定的地域交通上的考量。這些條件使得教育大學系統很難進行實質的合作」等語，顯示該大學系統雖以同質性高之各校組成，然空間地域上之差距，實質影響合作效益，且該系統各校恐因同質性高，而產生競爭學生來源之關係，復不利合作整合。據此，大學系統陳稱大學系統成立之目的與必要性(詳如附表</w:t>
      </w:r>
      <w:proofErr w:type="gramStart"/>
      <w:r w:rsidRPr="0087669C">
        <w:rPr>
          <w:rFonts w:ascii="標楷體" w:hAnsi="標楷體" w:hint="eastAsia"/>
        </w:rPr>
        <w:t>一</w:t>
      </w:r>
      <w:proofErr w:type="gramEnd"/>
      <w:r w:rsidRPr="0087669C">
        <w:rPr>
          <w:rFonts w:ascii="標楷體" w:hAnsi="標楷體" w:hint="eastAsia"/>
        </w:rPr>
        <w:t>)，允宜重新檢視。</w:t>
      </w:r>
    </w:p>
    <w:p w:rsidR="00BD6D85" w:rsidRPr="0087669C" w:rsidRDefault="00AE3A52" w:rsidP="007D74B6">
      <w:pPr>
        <w:numPr>
          <w:ilvl w:val="3"/>
          <w:numId w:val="1"/>
        </w:numPr>
        <w:ind w:left="1832"/>
        <w:jc w:val="both"/>
        <w:outlineLvl w:val="3"/>
        <w:rPr>
          <w:rFonts w:ascii="標楷體" w:hAnsi="標楷體"/>
        </w:rPr>
      </w:pPr>
      <w:r w:rsidRPr="0087669C">
        <w:rPr>
          <w:rFonts w:ascii="標楷體" w:hAnsi="標楷體" w:hint="eastAsia"/>
        </w:rPr>
        <w:t>綜上小結，</w:t>
      </w:r>
      <w:r w:rsidRPr="0087669C">
        <w:rPr>
          <w:rFonts w:ascii="標楷體" w:hAnsi="標楷體"/>
        </w:rPr>
        <w:t>各大學</w:t>
      </w:r>
      <w:r w:rsidRPr="0087669C">
        <w:rPr>
          <w:rFonts w:ascii="標楷體" w:hAnsi="標楷體" w:hint="eastAsia"/>
        </w:rPr>
        <w:t>系統現行合作模式，以遠距教學、跨校選課、師生交流等型態為主，</w:t>
      </w:r>
      <w:proofErr w:type="gramStart"/>
      <w:r w:rsidRPr="0087669C">
        <w:rPr>
          <w:rFonts w:ascii="標楷體" w:hAnsi="標楷體" w:hint="eastAsia"/>
        </w:rPr>
        <w:t>惟類此</w:t>
      </w:r>
      <w:proofErr w:type="gramEnd"/>
      <w:r w:rsidRPr="0087669C">
        <w:rPr>
          <w:rFonts w:ascii="標楷體" w:hAnsi="標楷體" w:hint="eastAsia"/>
        </w:rPr>
        <w:t>合作模式並非僅能藉由成立大學系統而實現，復以大學系統宣稱之合作成果，實難辨識係專屬於大學系統合作而得，且與教育部推動之其他計畫成果重疊，</w:t>
      </w:r>
      <w:proofErr w:type="gramStart"/>
      <w:r w:rsidRPr="0087669C">
        <w:rPr>
          <w:rFonts w:ascii="標楷體" w:hAnsi="標楷體" w:hint="eastAsia"/>
        </w:rPr>
        <w:t>均難令人</w:t>
      </w:r>
      <w:proofErr w:type="gramEnd"/>
      <w:r w:rsidRPr="0087669C">
        <w:rPr>
          <w:rFonts w:ascii="標楷體" w:hAnsi="標楷體" w:hint="eastAsia"/>
        </w:rPr>
        <w:t>認同。又大學系統因異質性高而組成者，反映因各校系所差異大而難以合作；因同質性高組成者，</w:t>
      </w:r>
      <w:r w:rsidR="001F44A8" w:rsidRPr="0087669C">
        <w:rPr>
          <w:rFonts w:ascii="標楷體" w:hAnsi="標楷體" w:hint="eastAsia"/>
        </w:rPr>
        <w:t>諸如臺灣教育大學系統，</w:t>
      </w:r>
      <w:r w:rsidRPr="0087669C">
        <w:rPr>
          <w:rFonts w:ascii="標楷體" w:hAnsi="標楷體" w:hint="eastAsia"/>
        </w:rPr>
        <w:t>亦因各校地處分散而有合作限制，</w:t>
      </w:r>
      <w:proofErr w:type="gramStart"/>
      <w:r w:rsidRPr="0087669C">
        <w:rPr>
          <w:rFonts w:ascii="標楷體" w:hAnsi="標楷體" w:hint="eastAsia"/>
        </w:rPr>
        <w:t>洵</w:t>
      </w:r>
      <w:proofErr w:type="gramEnd"/>
      <w:r w:rsidRPr="0087669C">
        <w:rPr>
          <w:rFonts w:ascii="標楷體" w:hAnsi="標楷體" w:hint="eastAsia"/>
        </w:rPr>
        <w:t>屬大學系統運作之亂</w:t>
      </w:r>
      <w:proofErr w:type="gramStart"/>
      <w:r w:rsidRPr="0087669C">
        <w:rPr>
          <w:rFonts w:ascii="標楷體" w:hAnsi="標楷體" w:hint="eastAsia"/>
        </w:rPr>
        <w:t>象</w:t>
      </w:r>
      <w:proofErr w:type="gramEnd"/>
      <w:r w:rsidRPr="0087669C">
        <w:rPr>
          <w:rFonts w:ascii="標楷體" w:hAnsi="標楷體" w:hint="eastAsia"/>
        </w:rPr>
        <w:t>，教育部允宜針對其合作之困難與限制，會同各大學系統速</w:t>
      </w:r>
      <w:proofErr w:type="gramStart"/>
      <w:r w:rsidRPr="0087669C">
        <w:rPr>
          <w:rFonts w:ascii="標楷體" w:hAnsi="標楷體" w:hint="eastAsia"/>
        </w:rPr>
        <w:t>謀妥處</w:t>
      </w:r>
      <w:proofErr w:type="gramEnd"/>
      <w:r w:rsidRPr="0087669C">
        <w:rPr>
          <w:rFonts w:ascii="標楷體" w:hAnsi="標楷體" w:hint="eastAsia"/>
        </w:rPr>
        <w:t>。</w:t>
      </w:r>
    </w:p>
    <w:p w:rsidR="006E0AC4" w:rsidRPr="0087669C" w:rsidRDefault="00A924F6" w:rsidP="007D74B6">
      <w:pPr>
        <w:pStyle w:val="3"/>
        <w:ind w:left="1360" w:hanging="680"/>
        <w:rPr>
          <w:rFonts w:hAnsi="標楷體"/>
        </w:rPr>
      </w:pPr>
      <w:r w:rsidRPr="0087669C">
        <w:rPr>
          <w:rFonts w:hAnsi="標楷體" w:hint="eastAsia"/>
        </w:rPr>
        <w:t>據</w:t>
      </w:r>
      <w:proofErr w:type="gramStart"/>
      <w:r w:rsidR="00C7046E" w:rsidRPr="0087669C">
        <w:rPr>
          <w:rFonts w:hAnsi="標楷體" w:hint="eastAsia"/>
        </w:rPr>
        <w:t>上</w:t>
      </w:r>
      <w:r w:rsidR="00B17F80" w:rsidRPr="0087669C">
        <w:rPr>
          <w:rFonts w:hAnsi="標楷體" w:hint="eastAsia"/>
        </w:rPr>
        <w:t>論結</w:t>
      </w:r>
      <w:proofErr w:type="gramEnd"/>
      <w:r w:rsidR="00C7046E" w:rsidRPr="0087669C">
        <w:rPr>
          <w:rFonts w:hAnsi="標楷體" w:hint="eastAsia"/>
        </w:rPr>
        <w:t>，</w:t>
      </w:r>
      <w:r w:rsidR="007D06B2" w:rsidRPr="0087669C">
        <w:rPr>
          <w:rFonts w:hAnsi="標楷體" w:hint="eastAsia"/>
        </w:rPr>
        <w:t>教育部</w:t>
      </w:r>
      <w:r w:rsidR="004A5603" w:rsidRPr="0087669C">
        <w:rPr>
          <w:rFonts w:hAnsi="標楷體" w:hint="eastAsia"/>
        </w:rPr>
        <w:t>身為大學系統</w:t>
      </w:r>
      <w:r w:rsidR="00832C39" w:rsidRPr="0087669C">
        <w:rPr>
          <w:rFonts w:hAnsi="標楷體" w:hint="eastAsia"/>
        </w:rPr>
        <w:t>政策主管機關，負有事前監督職責，卻</w:t>
      </w:r>
      <w:proofErr w:type="gramStart"/>
      <w:r w:rsidR="00832C39" w:rsidRPr="0087669C">
        <w:rPr>
          <w:rFonts w:hAnsi="標楷體" w:hint="eastAsia"/>
        </w:rPr>
        <w:t>未能慮</w:t>
      </w:r>
      <w:proofErr w:type="gramEnd"/>
      <w:r w:rsidR="00832C39" w:rsidRPr="0087669C">
        <w:rPr>
          <w:rFonts w:hAnsi="標楷體" w:hint="eastAsia"/>
        </w:rPr>
        <w:t>及該政策之總體規</w:t>
      </w:r>
      <w:r w:rsidR="00400F97" w:rsidRPr="0087669C">
        <w:rPr>
          <w:rFonts w:hAnsi="標楷體" w:hint="eastAsia"/>
        </w:rPr>
        <w:t>劃</w:t>
      </w:r>
      <w:r w:rsidR="00832C39" w:rsidRPr="0087669C">
        <w:rPr>
          <w:rFonts w:hAnsi="標楷體" w:hint="eastAsia"/>
        </w:rPr>
        <w:t>與可行性，復以大學系統成立涉及高等教育資源分配公平性問題，教育部</w:t>
      </w:r>
      <w:r w:rsidR="00C20F4D" w:rsidRPr="0087669C">
        <w:rPr>
          <w:rFonts w:hAnsi="標楷體" w:hint="eastAsia"/>
        </w:rPr>
        <w:t>核定大學系統成立未進行</w:t>
      </w:r>
      <w:r w:rsidR="00832C39" w:rsidRPr="0087669C">
        <w:rPr>
          <w:rFonts w:hAnsi="標楷體" w:hint="eastAsia"/>
        </w:rPr>
        <w:t>實質管制與引導，</w:t>
      </w:r>
      <w:r w:rsidR="004A5603" w:rsidRPr="0087669C">
        <w:rPr>
          <w:rFonts w:hAnsi="標楷體" w:hint="eastAsia"/>
        </w:rPr>
        <w:t>任令大學系統成立，</w:t>
      </w:r>
      <w:r w:rsidR="00832C39" w:rsidRPr="0087669C">
        <w:rPr>
          <w:rFonts w:hAnsi="標楷體" w:hint="eastAsia"/>
        </w:rPr>
        <w:t>導致大學系統</w:t>
      </w:r>
      <w:r w:rsidR="000273BD" w:rsidRPr="0087669C">
        <w:rPr>
          <w:rFonts w:hAnsi="標楷體" w:hint="eastAsia"/>
        </w:rPr>
        <w:t>難以實質合作、未見具體資源整合成效，</w:t>
      </w:r>
      <w:r w:rsidR="00832C39" w:rsidRPr="0087669C">
        <w:rPr>
          <w:rFonts w:hAnsi="標楷體" w:hint="eastAsia"/>
        </w:rPr>
        <w:t>日趨背離</w:t>
      </w:r>
      <w:r w:rsidR="00C5082E" w:rsidRPr="0087669C">
        <w:rPr>
          <w:rFonts w:hAnsi="標楷體" w:hint="eastAsia"/>
        </w:rPr>
        <w:t>政策目標</w:t>
      </w:r>
      <w:r w:rsidR="006F5508" w:rsidRPr="0087669C">
        <w:rPr>
          <w:rFonts w:hAnsi="標楷體" w:hint="eastAsia"/>
        </w:rPr>
        <w:t>等情</w:t>
      </w:r>
      <w:r w:rsidR="00C5082E" w:rsidRPr="0087669C">
        <w:rPr>
          <w:rFonts w:hAnsi="標楷體" w:hint="eastAsia"/>
        </w:rPr>
        <w:t>，</w:t>
      </w:r>
      <w:r w:rsidR="004A5603" w:rsidRPr="0087669C">
        <w:rPr>
          <w:rFonts w:hAnsi="標楷體" w:hint="eastAsia"/>
        </w:rPr>
        <w:t>飽受批評，</w:t>
      </w:r>
      <w:r w:rsidR="000273BD" w:rsidRPr="0087669C">
        <w:rPr>
          <w:rFonts w:hAnsi="標楷體" w:hint="eastAsia"/>
        </w:rPr>
        <w:t>該部推動執行該項政策過程草率，核有違</w:t>
      </w:r>
      <w:r w:rsidR="004A5603" w:rsidRPr="0087669C">
        <w:rPr>
          <w:rFonts w:hAnsi="標楷體" w:hint="eastAsia"/>
        </w:rPr>
        <w:t>失</w:t>
      </w:r>
      <w:r w:rsidR="00832C39" w:rsidRPr="0087669C">
        <w:rPr>
          <w:rFonts w:hAnsi="標楷體" w:hint="eastAsia"/>
        </w:rPr>
        <w:t>。</w:t>
      </w:r>
    </w:p>
    <w:p w:rsidR="00A120B8" w:rsidRPr="0087669C" w:rsidRDefault="00AE3A52" w:rsidP="00231E6F">
      <w:pPr>
        <w:pStyle w:val="2"/>
        <w:ind w:left="993" w:hanging="709"/>
        <w:rPr>
          <w:rFonts w:hAnsi="標楷體"/>
          <w:b/>
        </w:rPr>
      </w:pPr>
      <w:bookmarkStart w:id="34" w:name="_Toc428517275"/>
      <w:bookmarkStart w:id="35" w:name="_Toc428881572"/>
      <w:r w:rsidRPr="0087669C">
        <w:rPr>
          <w:rFonts w:hAnsi="標楷體" w:hint="eastAsia"/>
          <w:b/>
        </w:rPr>
        <w:t>教育部稱為避免大學結盟淪為「搶錢」而未補助經費供大學系統運作使用，且以此為由推卸管理大學系統之責，</w:t>
      </w:r>
      <w:proofErr w:type="gramStart"/>
      <w:r w:rsidRPr="0087669C">
        <w:rPr>
          <w:rFonts w:hAnsi="標楷體" w:hint="eastAsia"/>
          <w:b/>
        </w:rPr>
        <w:t>惟查大學</w:t>
      </w:r>
      <w:proofErr w:type="gramEnd"/>
      <w:r w:rsidRPr="0087669C">
        <w:rPr>
          <w:rFonts w:hAnsi="標楷體" w:hint="eastAsia"/>
          <w:b/>
        </w:rPr>
        <w:t>系統仍</w:t>
      </w:r>
      <w:proofErr w:type="gramStart"/>
      <w:r w:rsidRPr="0087669C">
        <w:rPr>
          <w:rFonts w:hAnsi="標楷體" w:hint="eastAsia"/>
          <w:b/>
        </w:rPr>
        <w:t>可透向該</w:t>
      </w:r>
      <w:proofErr w:type="gramEnd"/>
      <w:r w:rsidRPr="0087669C">
        <w:rPr>
          <w:rFonts w:hAnsi="標楷體" w:hint="eastAsia"/>
          <w:b/>
        </w:rPr>
        <w:t>部申請研究經費且撥用於大學系統，財務收支透明度不足，又因</w:t>
      </w:r>
      <w:proofErr w:type="gramStart"/>
      <w:r w:rsidRPr="0087669C">
        <w:rPr>
          <w:rFonts w:hAnsi="標楷體" w:hint="eastAsia"/>
          <w:b/>
        </w:rPr>
        <w:t>該部任令</w:t>
      </w:r>
      <w:proofErr w:type="gramEnd"/>
      <w:r w:rsidR="000B73E4" w:rsidRPr="0087669C">
        <w:rPr>
          <w:rFonts w:hAnsi="標楷體" w:hint="eastAsia"/>
          <w:b/>
        </w:rPr>
        <w:t>大學系統於人事、財務</w:t>
      </w:r>
      <w:r w:rsidR="009B0E6A" w:rsidRPr="0087669C">
        <w:rPr>
          <w:rFonts w:hAnsi="標楷體" w:hint="eastAsia"/>
          <w:b/>
        </w:rPr>
        <w:t>與管考</w:t>
      </w:r>
      <w:r w:rsidRPr="0087669C">
        <w:rPr>
          <w:rFonts w:hAnsi="標楷體" w:hint="eastAsia"/>
          <w:b/>
        </w:rPr>
        <w:t>等基礎制度各行其是，甚有</w:t>
      </w:r>
      <w:r w:rsidR="0001486D" w:rsidRPr="0087669C">
        <w:rPr>
          <w:rFonts w:hAnsi="標楷體" w:hint="eastAsia"/>
          <w:b/>
        </w:rPr>
        <w:t>臺灣聯合大學系統以虛擬身分成立指揮跨校研究中心，</w:t>
      </w:r>
      <w:proofErr w:type="gramStart"/>
      <w:r w:rsidR="0001486D" w:rsidRPr="0087669C">
        <w:rPr>
          <w:rFonts w:hAnsi="標楷體" w:hint="eastAsia"/>
          <w:b/>
        </w:rPr>
        <w:t>洵</w:t>
      </w:r>
      <w:proofErr w:type="gramEnd"/>
      <w:r w:rsidR="0001486D" w:rsidRPr="0087669C">
        <w:rPr>
          <w:rFonts w:hAnsi="標楷體" w:hint="eastAsia"/>
          <w:b/>
        </w:rPr>
        <w:t>有迴避學校一般</w:t>
      </w:r>
      <w:r w:rsidRPr="0087669C">
        <w:rPr>
          <w:rFonts w:hAnsi="標楷體" w:hint="eastAsia"/>
          <w:b/>
        </w:rPr>
        <w:t>審核機制拘束之亂</w:t>
      </w:r>
      <w:proofErr w:type="gramStart"/>
      <w:r w:rsidRPr="0087669C">
        <w:rPr>
          <w:rFonts w:hAnsi="標楷體" w:hint="eastAsia"/>
          <w:b/>
        </w:rPr>
        <w:t>象</w:t>
      </w:r>
      <w:proofErr w:type="gramEnd"/>
      <w:r w:rsidRPr="0087669C">
        <w:rPr>
          <w:rFonts w:hAnsi="標楷體" w:hint="eastAsia"/>
          <w:b/>
        </w:rPr>
        <w:t>，復加難斷外界臆測，</w:t>
      </w:r>
      <w:proofErr w:type="gramStart"/>
      <w:r w:rsidRPr="0087669C">
        <w:rPr>
          <w:rFonts w:hAnsi="標楷體" w:hint="eastAsia"/>
          <w:b/>
        </w:rPr>
        <w:t>斲</w:t>
      </w:r>
      <w:proofErr w:type="gramEnd"/>
      <w:r w:rsidRPr="0087669C">
        <w:rPr>
          <w:rFonts w:hAnsi="標楷體" w:hint="eastAsia"/>
          <w:b/>
        </w:rPr>
        <w:t>傷大學系統政策價值，</w:t>
      </w:r>
      <w:proofErr w:type="gramStart"/>
      <w:r w:rsidRPr="0087669C">
        <w:rPr>
          <w:rFonts w:hAnsi="標楷體" w:hint="eastAsia"/>
          <w:b/>
        </w:rPr>
        <w:t>該部核有</w:t>
      </w:r>
      <w:proofErr w:type="gramEnd"/>
      <w:r w:rsidRPr="0087669C">
        <w:rPr>
          <w:rFonts w:hAnsi="標楷體" w:hint="eastAsia"/>
          <w:b/>
        </w:rPr>
        <w:t>嚴重違失</w:t>
      </w:r>
      <w:bookmarkEnd w:id="34"/>
      <w:bookmarkEnd w:id="35"/>
    </w:p>
    <w:p w:rsidR="00084CC2" w:rsidRPr="0087669C" w:rsidRDefault="00084CC2" w:rsidP="007D74B6">
      <w:pPr>
        <w:pStyle w:val="3"/>
        <w:ind w:left="1360" w:hanging="680"/>
        <w:rPr>
          <w:rFonts w:hAnsi="標楷體"/>
        </w:rPr>
      </w:pPr>
      <w:r w:rsidRPr="0087669C">
        <w:rPr>
          <w:rFonts w:hAnsi="標楷體" w:hint="eastAsia"/>
        </w:rPr>
        <w:t>大學系統辦法第7條規定略</w:t>
      </w:r>
      <w:proofErr w:type="gramStart"/>
      <w:r w:rsidRPr="0087669C">
        <w:rPr>
          <w:rFonts w:hAnsi="標楷體" w:hint="eastAsia"/>
        </w:rPr>
        <w:t>以</w:t>
      </w:r>
      <w:proofErr w:type="gramEnd"/>
      <w:r w:rsidRPr="0087669C">
        <w:rPr>
          <w:rFonts w:hAnsi="標楷體" w:hint="eastAsia"/>
        </w:rPr>
        <w:t>，大學系統委員會任務之一為對外爭取各項經費與資源，以促進系統之合作與發展；該辦法第9條規定略</w:t>
      </w:r>
      <w:proofErr w:type="gramStart"/>
      <w:r w:rsidRPr="0087669C">
        <w:rPr>
          <w:rFonts w:hAnsi="標楷體" w:hint="eastAsia"/>
        </w:rPr>
        <w:t>以</w:t>
      </w:r>
      <w:proofErr w:type="gramEnd"/>
      <w:r w:rsidRPr="0087669C">
        <w:rPr>
          <w:rFonts w:hAnsi="標楷體" w:hint="eastAsia"/>
        </w:rPr>
        <w:t>，大學系統運作所需經費，當由參與系統之各學校</w:t>
      </w:r>
      <w:proofErr w:type="gramStart"/>
      <w:r w:rsidRPr="0087669C">
        <w:rPr>
          <w:rFonts w:hAnsi="標楷體" w:hint="eastAsia"/>
        </w:rPr>
        <w:t>提撥</w:t>
      </w:r>
      <w:proofErr w:type="gramEnd"/>
      <w:r w:rsidRPr="0087669C">
        <w:rPr>
          <w:rFonts w:hAnsi="標楷體" w:hint="eastAsia"/>
        </w:rPr>
        <w:t>支應，另大學系統得以對外募集經費或申請各項專案計畫及競爭性經費，分配予各學校負責執行。</w:t>
      </w:r>
    </w:p>
    <w:p w:rsidR="009B5A56" w:rsidRPr="0087669C" w:rsidRDefault="00F93650" w:rsidP="007D74B6">
      <w:pPr>
        <w:pStyle w:val="3"/>
        <w:ind w:left="1360" w:hanging="680"/>
        <w:rPr>
          <w:rFonts w:hAnsi="標楷體"/>
        </w:rPr>
      </w:pPr>
      <w:r w:rsidRPr="0087669C">
        <w:rPr>
          <w:rFonts w:hAnsi="標楷體" w:hint="eastAsia"/>
        </w:rPr>
        <w:t>教育部人員到院接受詢問時陳稱「各校皆有本位，做不出大計畫，跨校整合表現不佳，所以才會有大學系統辦法的產生。但也必須承認，被戲稱搶錢計畫，整合工作因大學本位而有困難，因此本部在大學系統辦法中明</w:t>
      </w:r>
      <w:r w:rsidR="0091693B" w:rsidRPr="001B413B">
        <w:rPr>
          <w:rFonts w:hAnsi="標楷體" w:hint="eastAsia"/>
        </w:rPr>
        <w:t>定</w:t>
      </w:r>
      <w:r w:rsidRPr="0087669C">
        <w:rPr>
          <w:rFonts w:hAnsi="標楷體" w:hint="eastAsia"/>
        </w:rPr>
        <w:t>不給大學系統補助」等語，顯示我國各大學系統之成立，與我國高等教育資源因校數眾多而稀釋之趨勢密切相關，該部不予補助大學系統運作經費，係為防</w:t>
      </w:r>
      <w:r w:rsidR="00706827" w:rsidRPr="0087669C">
        <w:rPr>
          <w:rFonts w:hAnsi="標楷體" w:hint="eastAsia"/>
        </w:rPr>
        <w:t>範資源分配不均之流</w:t>
      </w:r>
      <w:r w:rsidRPr="0087669C">
        <w:rPr>
          <w:rFonts w:hAnsi="標楷體" w:hint="eastAsia"/>
        </w:rPr>
        <w:t>弊。又據</w:t>
      </w:r>
      <w:proofErr w:type="gramStart"/>
      <w:r w:rsidRPr="0087669C">
        <w:rPr>
          <w:rFonts w:hAnsi="標楷體" w:hint="eastAsia"/>
        </w:rPr>
        <w:t>該</w:t>
      </w:r>
      <w:r w:rsidR="009B5A56" w:rsidRPr="0087669C">
        <w:rPr>
          <w:rFonts w:hAnsi="標楷體" w:hint="eastAsia"/>
        </w:rPr>
        <w:t>部</w:t>
      </w:r>
      <w:r w:rsidRPr="0087669C">
        <w:rPr>
          <w:rFonts w:hAnsi="標楷體" w:hint="eastAsia"/>
        </w:rPr>
        <w:t>查復</w:t>
      </w:r>
      <w:proofErr w:type="gramEnd"/>
      <w:r w:rsidR="009B5A56" w:rsidRPr="0087669C">
        <w:rPr>
          <w:rFonts w:hAnsi="標楷體" w:hint="eastAsia"/>
        </w:rPr>
        <w:t>「由於本部並無就大學系統進行經費補助，各大學系統行政組織運作經費皆由各大學系統</w:t>
      </w:r>
      <w:proofErr w:type="gramStart"/>
      <w:r w:rsidR="009B5A56" w:rsidRPr="0087669C">
        <w:rPr>
          <w:rFonts w:hAnsi="標楷體" w:hint="eastAsia"/>
        </w:rPr>
        <w:t>提撥</w:t>
      </w:r>
      <w:proofErr w:type="gramEnd"/>
      <w:r w:rsidR="009B5A56" w:rsidRPr="0087669C">
        <w:rPr>
          <w:rFonts w:hAnsi="標楷體" w:hint="eastAsia"/>
        </w:rPr>
        <w:t>支應，</w:t>
      </w:r>
      <w:proofErr w:type="gramStart"/>
      <w:r w:rsidR="009B5A56" w:rsidRPr="0087669C">
        <w:rPr>
          <w:rFonts w:hAnsi="標楷體" w:hint="eastAsia"/>
        </w:rPr>
        <w:t>爰</w:t>
      </w:r>
      <w:proofErr w:type="gramEnd"/>
      <w:r w:rsidR="009B5A56" w:rsidRPr="0087669C">
        <w:rPr>
          <w:rFonts w:hAnsi="標楷體" w:hint="eastAsia"/>
        </w:rPr>
        <w:t>有關大學系統校長薪資、行政總部人員薪資等，本部並無相關規定，係依各大學系統所訂組織運作辦法規定辦理」、「大</w:t>
      </w:r>
      <w:r w:rsidR="009B5A56" w:rsidRPr="0087669C">
        <w:rPr>
          <w:rFonts w:hAnsi="標楷體"/>
        </w:rPr>
        <w:t>學系統由系統內學校現有人員兼任</w:t>
      </w:r>
      <w:r w:rsidR="009B5A56" w:rsidRPr="0087669C">
        <w:rPr>
          <w:rFonts w:hAnsi="標楷體" w:hint="eastAsia"/>
        </w:rPr>
        <w:t>，</w:t>
      </w:r>
      <w:r w:rsidR="009B5A56" w:rsidRPr="0087669C">
        <w:rPr>
          <w:rFonts w:hAnsi="標楷體"/>
        </w:rPr>
        <w:t>且現行大學系統</w:t>
      </w:r>
      <w:r w:rsidR="009B5A56" w:rsidRPr="0087669C">
        <w:rPr>
          <w:rFonts w:hAnsi="標楷體" w:hint="eastAsia"/>
        </w:rPr>
        <w:t>之組</w:t>
      </w:r>
      <w:r w:rsidR="009B5A56" w:rsidRPr="0087669C">
        <w:rPr>
          <w:rFonts w:hAnsi="標楷體"/>
        </w:rPr>
        <w:t>織</w:t>
      </w:r>
      <w:r w:rsidR="009B5A56" w:rsidRPr="0087669C">
        <w:rPr>
          <w:rFonts w:hAnsi="標楷體" w:hint="eastAsia"/>
        </w:rPr>
        <w:t>運作</w:t>
      </w:r>
      <w:r w:rsidR="009B5A56" w:rsidRPr="0087669C">
        <w:rPr>
          <w:rFonts w:hAnsi="標楷體"/>
        </w:rPr>
        <w:t>，</w:t>
      </w:r>
      <w:r w:rsidR="009B5A56" w:rsidRPr="0087669C">
        <w:rPr>
          <w:rFonts w:hAnsi="標楷體" w:hint="eastAsia"/>
        </w:rPr>
        <w:t>系統校長並</w:t>
      </w:r>
      <w:r w:rsidR="009B5A56" w:rsidRPr="0087669C">
        <w:rPr>
          <w:rFonts w:hAnsi="標楷體"/>
        </w:rPr>
        <w:t>無</w:t>
      </w:r>
      <w:r w:rsidR="009B5A56" w:rsidRPr="0087669C">
        <w:rPr>
          <w:rFonts w:hAnsi="標楷體" w:hint="eastAsia"/>
        </w:rPr>
        <w:t>獨立</w:t>
      </w:r>
      <w:r w:rsidR="009B5A56" w:rsidRPr="0087669C">
        <w:rPr>
          <w:rFonts w:hAnsi="標楷體"/>
        </w:rPr>
        <w:t>人事</w:t>
      </w:r>
      <w:r w:rsidR="009B5A56" w:rsidRPr="0087669C">
        <w:rPr>
          <w:rFonts w:hAnsi="標楷體" w:hint="eastAsia"/>
        </w:rPr>
        <w:t>及</w:t>
      </w:r>
      <w:r w:rsidR="009B5A56" w:rsidRPr="0087669C">
        <w:rPr>
          <w:rFonts w:hAnsi="標楷體"/>
        </w:rPr>
        <w:t>預算權限</w:t>
      </w:r>
      <w:r w:rsidR="009B5A56" w:rsidRPr="0087669C">
        <w:rPr>
          <w:rFonts w:hAnsi="標楷體" w:hint="eastAsia"/>
        </w:rPr>
        <w:t>，</w:t>
      </w:r>
      <w:proofErr w:type="gramStart"/>
      <w:r w:rsidR="009B5A56" w:rsidRPr="0087669C">
        <w:rPr>
          <w:rFonts w:hAnsi="標楷體" w:hint="eastAsia"/>
        </w:rPr>
        <w:t>爰</w:t>
      </w:r>
      <w:proofErr w:type="gramEnd"/>
      <w:r w:rsidR="009B5A56" w:rsidRPr="0087669C">
        <w:rPr>
          <w:rFonts w:hAnsi="標楷體" w:hint="eastAsia"/>
        </w:rPr>
        <w:t>當時就制度設計上，並無考核系統校長之相關規定」等語，</w:t>
      </w:r>
      <w:r w:rsidRPr="0087669C">
        <w:rPr>
          <w:rFonts w:hAnsi="標楷體" w:hint="eastAsia"/>
        </w:rPr>
        <w:t>顯示該部據此推辭管理監督大學系統之責任</w:t>
      </w:r>
      <w:r w:rsidR="009B5A56" w:rsidRPr="0087669C">
        <w:rPr>
          <w:rFonts w:hAnsi="標楷體" w:hint="eastAsia"/>
        </w:rPr>
        <w:t>。</w:t>
      </w:r>
      <w:proofErr w:type="gramStart"/>
      <w:r w:rsidRPr="0087669C">
        <w:rPr>
          <w:rFonts w:hAnsi="標楷體" w:hint="eastAsia"/>
        </w:rPr>
        <w:t>惟</w:t>
      </w:r>
      <w:proofErr w:type="gramEnd"/>
      <w:r w:rsidR="009B5A56" w:rsidRPr="0087669C">
        <w:rPr>
          <w:rFonts w:hAnsi="標楷體" w:hint="eastAsia"/>
        </w:rPr>
        <w:t>教育部雖稱「除各大</w:t>
      </w:r>
      <w:r w:rsidR="009B5A56" w:rsidRPr="0087669C">
        <w:rPr>
          <w:rFonts w:hAnsi="標楷體"/>
        </w:rPr>
        <w:t>學</w:t>
      </w:r>
      <w:r w:rsidR="009B5A56" w:rsidRPr="0087669C">
        <w:rPr>
          <w:rFonts w:hAnsi="標楷體" w:hint="eastAsia"/>
        </w:rPr>
        <w:t>系</w:t>
      </w:r>
      <w:r w:rsidR="009B5A56" w:rsidRPr="0087669C">
        <w:rPr>
          <w:rFonts w:hAnsi="標楷體"/>
        </w:rPr>
        <w:t>統申請各項專案計畫及競爭性經費外，並無補助大學系統運作經費</w:t>
      </w:r>
      <w:r w:rsidR="00183F0B">
        <w:rPr>
          <w:rFonts w:hAnsi="標楷體" w:hint="eastAsia"/>
        </w:rPr>
        <w:t>」等語，</w:t>
      </w:r>
      <w:proofErr w:type="gramStart"/>
      <w:r w:rsidR="00183F0B">
        <w:rPr>
          <w:rFonts w:hAnsi="標楷體" w:hint="eastAsia"/>
        </w:rPr>
        <w:t>然</w:t>
      </w:r>
      <w:r w:rsidR="009B5A56" w:rsidRPr="0087669C">
        <w:rPr>
          <w:rFonts w:hAnsi="標楷體" w:hint="eastAsia"/>
        </w:rPr>
        <w:t>本院</w:t>
      </w:r>
      <w:proofErr w:type="gramEnd"/>
      <w:r w:rsidR="009B5A56" w:rsidRPr="0087669C">
        <w:rPr>
          <w:rFonts w:hAnsi="標楷體" w:hint="eastAsia"/>
        </w:rPr>
        <w:t>調查發現大學系統</w:t>
      </w:r>
      <w:r w:rsidR="00706827" w:rsidRPr="0087669C">
        <w:rPr>
          <w:rFonts w:hAnsi="標楷體" w:hint="eastAsia"/>
        </w:rPr>
        <w:t>可向該部申請研究經費，且相關經費實用於支持大學系統運作，</w:t>
      </w:r>
      <w:r w:rsidR="009B5A56" w:rsidRPr="0087669C">
        <w:rPr>
          <w:rFonts w:hAnsi="標楷體" w:hint="eastAsia"/>
        </w:rPr>
        <w:t>說明如下：</w:t>
      </w:r>
    </w:p>
    <w:p w:rsidR="009B5A56" w:rsidRPr="0087669C" w:rsidRDefault="009B5A56" w:rsidP="007D74B6">
      <w:pPr>
        <w:numPr>
          <w:ilvl w:val="3"/>
          <w:numId w:val="1"/>
        </w:numPr>
        <w:ind w:left="1832"/>
        <w:jc w:val="both"/>
        <w:outlineLvl w:val="3"/>
        <w:rPr>
          <w:rFonts w:ascii="標楷體" w:hAnsi="標楷體"/>
        </w:rPr>
      </w:pPr>
      <w:r w:rsidRPr="0087669C">
        <w:rPr>
          <w:rFonts w:ascii="標楷體" w:hAnsi="標楷體" w:hint="eastAsia"/>
        </w:rPr>
        <w:t>大學系統獲得教育部專案及競爭性經費情形</w:t>
      </w:r>
    </w:p>
    <w:p w:rsidR="009B5A56" w:rsidRPr="0087669C" w:rsidRDefault="009B5A56" w:rsidP="007D74B6">
      <w:pPr>
        <w:pStyle w:val="5"/>
        <w:rPr>
          <w:rFonts w:hAnsi="標楷體"/>
        </w:rPr>
      </w:pPr>
      <w:r w:rsidRPr="0087669C">
        <w:rPr>
          <w:rFonts w:hAnsi="標楷體" w:hint="eastAsia"/>
        </w:rPr>
        <w:t>按教育部提供資料，臺灣聯合大學系</w:t>
      </w:r>
      <w:r w:rsidRPr="0087669C">
        <w:rPr>
          <w:rFonts w:hAnsi="標楷體"/>
        </w:rPr>
        <w:t>統</w:t>
      </w:r>
      <w:r w:rsidRPr="0087669C">
        <w:rPr>
          <w:rFonts w:hAnsi="標楷體" w:hint="eastAsia"/>
        </w:rPr>
        <w:t>及</w:t>
      </w:r>
      <w:r w:rsidRPr="0087669C">
        <w:rPr>
          <w:rFonts w:hAnsi="標楷體"/>
        </w:rPr>
        <w:t>臺灣綜合大學系統，依據</w:t>
      </w:r>
      <w:r w:rsidRPr="0087669C">
        <w:rPr>
          <w:rFonts w:hAnsi="標楷體" w:hint="eastAsia"/>
        </w:rPr>
        <w:t>邁</w:t>
      </w:r>
      <w:r w:rsidRPr="0087669C">
        <w:rPr>
          <w:rFonts w:hAnsi="標楷體"/>
        </w:rPr>
        <w:t>向頂尖大學計畫相關規定</w:t>
      </w:r>
      <w:r w:rsidRPr="0087669C">
        <w:rPr>
          <w:rFonts w:hAnsi="標楷體" w:hint="eastAsia"/>
        </w:rPr>
        <w:t>申</w:t>
      </w:r>
      <w:r w:rsidRPr="0087669C">
        <w:rPr>
          <w:rFonts w:hAnsi="標楷體"/>
        </w:rPr>
        <w:t>請</w:t>
      </w:r>
      <w:r w:rsidRPr="0087669C">
        <w:rPr>
          <w:rFonts w:hAnsi="標楷體" w:hint="eastAsia"/>
        </w:rPr>
        <w:t>跨</w:t>
      </w:r>
      <w:r w:rsidRPr="0087669C">
        <w:rPr>
          <w:rFonts w:hAnsi="標楷體"/>
        </w:rPr>
        <w:t>校研究</w:t>
      </w:r>
      <w:r w:rsidRPr="0087669C">
        <w:rPr>
          <w:rFonts w:hAnsi="標楷體" w:hint="eastAsia"/>
        </w:rPr>
        <w:t>經</w:t>
      </w:r>
      <w:r w:rsidRPr="0087669C">
        <w:rPr>
          <w:rFonts w:hAnsi="標楷體"/>
        </w:rPr>
        <w:t>費</w:t>
      </w:r>
      <w:r w:rsidRPr="0087669C">
        <w:rPr>
          <w:rFonts w:hAnsi="標楷體" w:hint="eastAsia"/>
        </w:rPr>
        <w:t>，歷年申請累計迄今，</w:t>
      </w:r>
      <w:proofErr w:type="gramStart"/>
      <w:r w:rsidRPr="0087669C">
        <w:rPr>
          <w:rFonts w:hAnsi="標楷體" w:hint="eastAsia"/>
        </w:rPr>
        <w:t>均達新</w:t>
      </w:r>
      <w:proofErr w:type="gramEnd"/>
      <w:r w:rsidRPr="0087669C">
        <w:rPr>
          <w:rFonts w:hAnsi="標楷體" w:hint="eastAsia"/>
        </w:rPr>
        <w:t>臺幣</w:t>
      </w:r>
      <w:r w:rsidR="00231E6F">
        <w:rPr>
          <w:rFonts w:hAnsi="標楷體" w:hint="eastAsia"/>
        </w:rPr>
        <w:t>(下同)</w:t>
      </w:r>
      <w:r w:rsidRPr="0087669C">
        <w:rPr>
          <w:rFonts w:hAnsi="標楷體" w:hint="eastAsia"/>
        </w:rPr>
        <w:t>1億元以上；補助經費額度及相關資料如下表：</w:t>
      </w:r>
    </w:p>
    <w:tbl>
      <w:tblPr>
        <w:tblW w:w="7101" w:type="dxa"/>
        <w:tblInd w:w="1858" w:type="dxa"/>
        <w:tblCellMar>
          <w:left w:w="0" w:type="dxa"/>
          <w:right w:w="0" w:type="dxa"/>
        </w:tblCellMar>
        <w:tblLook w:val="04A0" w:firstRow="1" w:lastRow="0" w:firstColumn="1" w:lastColumn="0" w:noHBand="0" w:noVBand="1"/>
      </w:tblPr>
      <w:tblGrid>
        <w:gridCol w:w="722"/>
        <w:gridCol w:w="1417"/>
        <w:gridCol w:w="1418"/>
        <w:gridCol w:w="1843"/>
        <w:gridCol w:w="1701"/>
      </w:tblGrid>
      <w:tr w:rsidR="0087669C" w:rsidRPr="0087669C" w:rsidTr="009B5A56">
        <w:trPr>
          <w:trHeight w:val="360"/>
          <w:tblHeader/>
        </w:trPr>
        <w:tc>
          <w:tcPr>
            <w:tcW w:w="722" w:type="dxa"/>
            <w:vMerge w:val="restart"/>
            <w:tcBorders>
              <w:top w:val="single" w:sz="4" w:space="0" w:color="auto"/>
              <w:left w:val="single" w:sz="8" w:space="0" w:color="auto"/>
              <w:right w:val="single" w:sz="8" w:space="0" w:color="auto"/>
            </w:tcBorders>
            <w:shd w:val="clear" w:color="auto" w:fill="E5B8B7" w:themeFill="accent2" w:themeFillTint="66"/>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cs="新細明體"/>
                <w:kern w:val="0"/>
                <w:sz w:val="24"/>
                <w:szCs w:val="24"/>
              </w:rPr>
              <w:t>年度</w:t>
            </w:r>
          </w:p>
        </w:tc>
        <w:tc>
          <w:tcPr>
            <w:tcW w:w="2835" w:type="dxa"/>
            <w:gridSpan w:val="2"/>
            <w:tcBorders>
              <w:top w:val="single" w:sz="4" w:space="0" w:color="auto"/>
              <w:left w:val="nil"/>
              <w:bottom w:val="single" w:sz="4" w:space="0" w:color="auto"/>
              <w:right w:val="single" w:sz="4" w:space="0" w:color="auto"/>
            </w:tcBorders>
            <w:shd w:val="clear" w:color="auto" w:fill="E5B8B7" w:themeFill="accent2" w:themeFillTint="66"/>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cs="新細明體"/>
                <w:kern w:val="0"/>
                <w:sz w:val="24"/>
                <w:szCs w:val="24"/>
              </w:rPr>
              <w:t>補助經費</w:t>
            </w:r>
          </w:p>
        </w:tc>
        <w:tc>
          <w:tcPr>
            <w:tcW w:w="1843" w:type="dxa"/>
            <w:vMerge w:val="restart"/>
            <w:tcBorders>
              <w:top w:val="single" w:sz="4" w:space="0" w:color="auto"/>
              <w:left w:val="single" w:sz="4" w:space="0" w:color="auto"/>
              <w:right w:val="single" w:sz="8" w:space="0" w:color="auto"/>
            </w:tcBorders>
            <w:shd w:val="clear" w:color="auto" w:fill="E5B8B7" w:themeFill="accent2" w:themeFillTint="66"/>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cs="新細明體"/>
                <w:kern w:val="0"/>
                <w:sz w:val="24"/>
                <w:szCs w:val="24"/>
              </w:rPr>
              <w:t>依據</w:t>
            </w:r>
          </w:p>
        </w:tc>
        <w:tc>
          <w:tcPr>
            <w:tcW w:w="1701" w:type="dxa"/>
            <w:vMerge w:val="restart"/>
            <w:tcBorders>
              <w:top w:val="single" w:sz="4" w:space="0" w:color="auto"/>
              <w:left w:val="single" w:sz="4" w:space="0" w:color="auto"/>
              <w:right w:val="single" w:sz="8" w:space="0" w:color="auto"/>
            </w:tcBorders>
            <w:shd w:val="clear" w:color="auto" w:fill="E5B8B7" w:themeFill="accent2" w:themeFillTint="66"/>
            <w:vAlign w:val="center"/>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cs="新細明體"/>
                <w:kern w:val="0"/>
                <w:sz w:val="24"/>
                <w:szCs w:val="24"/>
              </w:rPr>
              <w:t>成效考核</w:t>
            </w:r>
          </w:p>
        </w:tc>
      </w:tr>
      <w:tr w:rsidR="0087669C" w:rsidRPr="0087669C" w:rsidTr="009B5A56">
        <w:trPr>
          <w:trHeight w:val="705"/>
          <w:tblHeader/>
        </w:trPr>
        <w:tc>
          <w:tcPr>
            <w:tcW w:w="722" w:type="dxa"/>
            <w:vMerge/>
            <w:tcBorders>
              <w:left w:val="single" w:sz="8" w:space="0" w:color="auto"/>
              <w:bottom w:val="single" w:sz="8" w:space="0" w:color="auto"/>
              <w:right w:val="single" w:sz="8" w:space="0" w:color="auto"/>
            </w:tcBorders>
            <w:shd w:val="clear" w:color="auto" w:fill="auto"/>
            <w:noWrap/>
            <w:tcMar>
              <w:top w:w="0" w:type="dxa"/>
              <w:left w:w="28" w:type="dxa"/>
              <w:bottom w:w="0" w:type="dxa"/>
              <w:right w:w="28" w:type="dxa"/>
            </w:tcMar>
            <w:vAlign w:val="center"/>
          </w:tcPr>
          <w:p w:rsidR="009B5A56" w:rsidRPr="0087669C" w:rsidRDefault="009B5A56" w:rsidP="007D74B6">
            <w:pPr>
              <w:widowControl/>
              <w:jc w:val="both"/>
              <w:rPr>
                <w:rFonts w:ascii="標楷體" w:hAnsi="標楷體" w:cs="新細明體"/>
                <w:kern w:val="0"/>
                <w:sz w:val="24"/>
                <w:szCs w:val="24"/>
              </w:rPr>
            </w:pPr>
          </w:p>
        </w:tc>
        <w:tc>
          <w:tcPr>
            <w:tcW w:w="1417" w:type="dxa"/>
            <w:tcBorders>
              <w:top w:val="single" w:sz="4" w:space="0" w:color="auto"/>
              <w:left w:val="nil"/>
              <w:bottom w:val="single" w:sz="8" w:space="0" w:color="auto"/>
              <w:right w:val="single" w:sz="8" w:space="0" w:color="auto"/>
            </w:tcBorders>
            <w:shd w:val="clear" w:color="auto" w:fill="E5B8B7" w:themeFill="accent2" w:themeFillTint="66"/>
            <w:noWrap/>
            <w:tcMar>
              <w:top w:w="0" w:type="dxa"/>
              <w:left w:w="28" w:type="dxa"/>
              <w:bottom w:w="0" w:type="dxa"/>
              <w:right w:w="28" w:type="dxa"/>
            </w:tcMar>
            <w:vAlign w:val="center"/>
          </w:tcPr>
          <w:p w:rsidR="009B5A56" w:rsidRPr="0087669C" w:rsidRDefault="009B5A56" w:rsidP="007D74B6">
            <w:pPr>
              <w:jc w:val="both"/>
              <w:rPr>
                <w:rFonts w:ascii="標楷體" w:hAnsi="標楷體" w:cs="新細明體"/>
                <w:kern w:val="0"/>
                <w:sz w:val="24"/>
                <w:szCs w:val="24"/>
              </w:rPr>
            </w:pPr>
            <w:r w:rsidRPr="0087669C">
              <w:rPr>
                <w:rFonts w:ascii="標楷體" w:hAnsi="標楷體" w:cs="新細明體"/>
                <w:kern w:val="0"/>
                <w:sz w:val="24"/>
                <w:szCs w:val="24"/>
              </w:rPr>
              <w:t>臺灣聯合大學系統</w:t>
            </w:r>
          </w:p>
        </w:tc>
        <w:tc>
          <w:tcPr>
            <w:tcW w:w="1418" w:type="dxa"/>
            <w:tcBorders>
              <w:top w:val="single" w:sz="4" w:space="0" w:color="auto"/>
              <w:left w:val="nil"/>
              <w:bottom w:val="single" w:sz="8" w:space="0" w:color="auto"/>
              <w:right w:val="single" w:sz="4" w:space="0" w:color="auto"/>
            </w:tcBorders>
            <w:shd w:val="clear" w:color="auto" w:fill="E5B8B7" w:themeFill="accent2" w:themeFillTint="66"/>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cs="新細明體"/>
                <w:kern w:val="0"/>
                <w:sz w:val="24"/>
                <w:szCs w:val="24"/>
              </w:rPr>
              <w:t>臺灣綜合大學系統</w:t>
            </w:r>
          </w:p>
        </w:tc>
        <w:tc>
          <w:tcPr>
            <w:tcW w:w="1843" w:type="dxa"/>
            <w:vMerge/>
            <w:tcBorders>
              <w:left w:val="single" w:sz="4" w:space="0" w:color="auto"/>
              <w:bottom w:val="single" w:sz="8" w:space="0" w:color="auto"/>
              <w:right w:val="single" w:sz="8" w:space="0" w:color="auto"/>
            </w:tcBorders>
            <w:shd w:val="clear" w:color="auto" w:fill="auto"/>
            <w:noWrap/>
            <w:tcMar>
              <w:top w:w="0" w:type="dxa"/>
              <w:left w:w="28" w:type="dxa"/>
              <w:bottom w:w="0" w:type="dxa"/>
              <w:right w:w="28" w:type="dxa"/>
            </w:tcMar>
            <w:vAlign w:val="center"/>
          </w:tcPr>
          <w:p w:rsidR="009B5A56" w:rsidRPr="0087669C" w:rsidRDefault="009B5A56" w:rsidP="007D74B6">
            <w:pPr>
              <w:widowControl/>
              <w:jc w:val="both"/>
              <w:rPr>
                <w:rFonts w:ascii="標楷體" w:hAnsi="標楷體" w:cs="新細明體"/>
                <w:kern w:val="0"/>
                <w:sz w:val="24"/>
                <w:szCs w:val="24"/>
              </w:rPr>
            </w:pPr>
          </w:p>
        </w:tc>
        <w:tc>
          <w:tcPr>
            <w:tcW w:w="1701" w:type="dxa"/>
            <w:vMerge/>
            <w:tcBorders>
              <w:left w:val="single" w:sz="4" w:space="0" w:color="auto"/>
              <w:bottom w:val="single" w:sz="8" w:space="0" w:color="auto"/>
              <w:right w:val="single" w:sz="8" w:space="0" w:color="auto"/>
            </w:tcBorders>
            <w:shd w:val="clear" w:color="auto" w:fill="auto"/>
            <w:vAlign w:val="center"/>
          </w:tcPr>
          <w:p w:rsidR="009B5A56" w:rsidRPr="0087669C" w:rsidRDefault="009B5A56" w:rsidP="007D74B6">
            <w:pPr>
              <w:widowControl/>
              <w:jc w:val="both"/>
              <w:rPr>
                <w:rFonts w:ascii="標楷體" w:hAnsi="標楷體" w:cs="新細明體"/>
                <w:kern w:val="0"/>
                <w:sz w:val="24"/>
                <w:szCs w:val="24"/>
              </w:rPr>
            </w:pPr>
          </w:p>
        </w:tc>
      </w:tr>
      <w:tr w:rsidR="0087669C" w:rsidRPr="0087669C" w:rsidTr="009B5A56">
        <w:trPr>
          <w:trHeight w:val="672"/>
        </w:trPr>
        <w:tc>
          <w:tcPr>
            <w:tcW w:w="722" w:type="dxa"/>
            <w:tcBorders>
              <w:top w:val="nil"/>
              <w:left w:val="single" w:sz="8" w:space="0" w:color="auto"/>
              <w:bottom w:val="single" w:sz="8"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kern w:val="0"/>
                <w:sz w:val="24"/>
                <w:szCs w:val="24"/>
              </w:rPr>
              <w:t>100</w:t>
            </w:r>
            <w:r w:rsidRPr="0087669C">
              <w:rPr>
                <w:rFonts w:ascii="標楷體" w:hAnsi="標楷體" w:cs="新細明體"/>
                <w:kern w:val="0"/>
                <w:sz w:val="24"/>
                <w:szCs w:val="24"/>
              </w:rPr>
              <w:t xml:space="preserve"> </w:t>
            </w:r>
          </w:p>
        </w:tc>
        <w:tc>
          <w:tcPr>
            <w:tcW w:w="1417" w:type="dxa"/>
            <w:tcBorders>
              <w:top w:val="nil"/>
              <w:left w:val="nil"/>
              <w:bottom w:val="single" w:sz="8"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kern w:val="0"/>
                <w:sz w:val="24"/>
                <w:szCs w:val="24"/>
              </w:rPr>
              <w:t>5</w:t>
            </w:r>
            <w:r w:rsidR="00231E6F">
              <w:rPr>
                <w:rFonts w:ascii="標楷體" w:hAnsi="標楷體" w:hint="eastAsia"/>
                <w:kern w:val="0"/>
                <w:sz w:val="24"/>
                <w:szCs w:val="24"/>
              </w:rPr>
              <w:t>,</w:t>
            </w:r>
            <w:r w:rsidRPr="0087669C">
              <w:rPr>
                <w:rFonts w:ascii="標楷體" w:hAnsi="標楷體"/>
                <w:kern w:val="0"/>
                <w:sz w:val="24"/>
                <w:szCs w:val="24"/>
              </w:rPr>
              <w:t>000</w:t>
            </w:r>
            <w:r w:rsidRPr="0087669C">
              <w:rPr>
                <w:rFonts w:ascii="標楷體" w:hAnsi="標楷體" w:cs="新細明體"/>
                <w:kern w:val="0"/>
                <w:sz w:val="24"/>
                <w:szCs w:val="24"/>
              </w:rPr>
              <w:t>萬</w:t>
            </w:r>
          </w:p>
        </w:tc>
        <w:tc>
          <w:tcPr>
            <w:tcW w:w="1418" w:type="dxa"/>
            <w:tcBorders>
              <w:top w:val="nil"/>
              <w:left w:val="nil"/>
              <w:bottom w:val="single" w:sz="8" w:space="0" w:color="auto"/>
              <w:right w:val="single" w:sz="4" w:space="0" w:color="auto"/>
            </w:tcBorders>
            <w:shd w:val="clear" w:color="auto" w:fill="auto"/>
            <w:vAlign w:val="center"/>
          </w:tcPr>
          <w:p w:rsidR="009B5A56" w:rsidRPr="0087669C" w:rsidRDefault="009B5A56" w:rsidP="007D74B6">
            <w:pPr>
              <w:widowControl/>
              <w:jc w:val="both"/>
              <w:rPr>
                <w:rFonts w:ascii="標楷體" w:hAnsi="標楷體"/>
                <w:kern w:val="0"/>
                <w:sz w:val="24"/>
                <w:szCs w:val="24"/>
              </w:rPr>
            </w:pPr>
            <w:r w:rsidRPr="0087669C">
              <w:rPr>
                <w:rFonts w:ascii="標楷體" w:hAnsi="標楷體"/>
                <w:kern w:val="0"/>
                <w:sz w:val="24"/>
                <w:szCs w:val="24"/>
              </w:rPr>
              <w:t>3</w:t>
            </w:r>
            <w:r w:rsidR="00231E6F">
              <w:rPr>
                <w:rFonts w:ascii="標楷體" w:hAnsi="標楷體" w:hint="eastAsia"/>
                <w:kern w:val="0"/>
                <w:sz w:val="24"/>
                <w:szCs w:val="24"/>
              </w:rPr>
              <w:t>,</w:t>
            </w:r>
            <w:r w:rsidRPr="0087669C">
              <w:rPr>
                <w:rFonts w:ascii="標楷體" w:hAnsi="標楷體"/>
                <w:kern w:val="0"/>
                <w:sz w:val="24"/>
                <w:szCs w:val="24"/>
              </w:rPr>
              <w:t>000萬</w:t>
            </w:r>
          </w:p>
        </w:tc>
        <w:tc>
          <w:tcPr>
            <w:tcW w:w="1843" w:type="dxa"/>
            <w:vMerge w:val="restart"/>
            <w:tcBorders>
              <w:top w:val="nil"/>
              <w:left w:val="single" w:sz="4"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jc w:val="both"/>
              <w:rPr>
                <w:rFonts w:ascii="標楷體" w:hAnsi="標楷體" w:cs="新細明體"/>
                <w:kern w:val="0"/>
                <w:sz w:val="24"/>
                <w:szCs w:val="24"/>
              </w:rPr>
            </w:pPr>
            <w:r w:rsidRPr="0087669C">
              <w:rPr>
                <w:rFonts w:ascii="標楷體" w:hAnsi="標楷體" w:cs="新細明體"/>
                <w:kern w:val="0"/>
                <w:sz w:val="24"/>
                <w:szCs w:val="24"/>
              </w:rPr>
              <w:t>依據「邁向頂尖大學計畫」及「邁向頂尖大學計畫經費使用原則」，核予各大學系統經常門及資本門經費(如左列)。</w:t>
            </w:r>
          </w:p>
        </w:tc>
        <w:tc>
          <w:tcPr>
            <w:tcW w:w="1701" w:type="dxa"/>
            <w:vMerge w:val="restart"/>
            <w:tcBorders>
              <w:top w:val="nil"/>
              <w:left w:val="single" w:sz="4" w:space="0" w:color="auto"/>
              <w:right w:val="single" w:sz="8" w:space="0" w:color="auto"/>
            </w:tcBorders>
            <w:shd w:val="clear" w:color="auto" w:fill="auto"/>
            <w:vAlign w:val="center"/>
          </w:tcPr>
          <w:p w:rsidR="009B5A56" w:rsidRPr="0087669C" w:rsidRDefault="009B5A56" w:rsidP="007D74B6">
            <w:pPr>
              <w:jc w:val="both"/>
              <w:rPr>
                <w:rFonts w:ascii="標楷體" w:hAnsi="標楷體"/>
                <w:kern w:val="0"/>
                <w:sz w:val="24"/>
                <w:szCs w:val="24"/>
              </w:rPr>
            </w:pPr>
            <w:r w:rsidRPr="0087669C">
              <w:rPr>
                <w:rFonts w:ascii="標楷體" w:hAnsi="標楷體" w:cs="新細明體"/>
                <w:kern w:val="0"/>
                <w:sz w:val="24"/>
                <w:szCs w:val="24"/>
              </w:rPr>
              <w:t>依據每年各大學系統繳交之自評報告進行考核，另業已於103年進行102年執行成果之審查工作，並依據考核意見提報修正計畫書。</w:t>
            </w:r>
          </w:p>
        </w:tc>
      </w:tr>
      <w:tr w:rsidR="0087669C" w:rsidRPr="0087669C" w:rsidTr="009B5A56">
        <w:trPr>
          <w:trHeight w:val="672"/>
        </w:trPr>
        <w:tc>
          <w:tcPr>
            <w:tcW w:w="722" w:type="dxa"/>
            <w:tcBorders>
              <w:top w:val="nil"/>
              <w:left w:val="single" w:sz="8" w:space="0" w:color="auto"/>
              <w:bottom w:val="single" w:sz="8"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kern w:val="0"/>
                <w:sz w:val="24"/>
                <w:szCs w:val="24"/>
              </w:rPr>
              <w:t>101</w:t>
            </w:r>
            <w:r w:rsidRPr="0087669C">
              <w:rPr>
                <w:rFonts w:ascii="標楷體" w:hAnsi="標楷體" w:cs="新細明體"/>
                <w:kern w:val="0"/>
                <w:sz w:val="24"/>
                <w:szCs w:val="24"/>
              </w:rPr>
              <w:t xml:space="preserve"> </w:t>
            </w:r>
          </w:p>
        </w:tc>
        <w:tc>
          <w:tcPr>
            <w:tcW w:w="1417" w:type="dxa"/>
            <w:tcBorders>
              <w:top w:val="nil"/>
              <w:left w:val="nil"/>
              <w:bottom w:val="single" w:sz="8"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kern w:val="0"/>
                <w:sz w:val="24"/>
                <w:szCs w:val="24"/>
              </w:rPr>
              <w:t>5</w:t>
            </w:r>
            <w:r w:rsidR="00231E6F">
              <w:rPr>
                <w:rFonts w:ascii="標楷體" w:hAnsi="標楷體" w:hint="eastAsia"/>
                <w:kern w:val="0"/>
                <w:sz w:val="24"/>
                <w:szCs w:val="24"/>
              </w:rPr>
              <w:t>,</w:t>
            </w:r>
            <w:r w:rsidRPr="0087669C">
              <w:rPr>
                <w:rFonts w:ascii="標楷體" w:hAnsi="標楷體"/>
                <w:kern w:val="0"/>
                <w:sz w:val="24"/>
                <w:szCs w:val="24"/>
              </w:rPr>
              <w:t>000</w:t>
            </w:r>
            <w:r w:rsidRPr="0087669C">
              <w:rPr>
                <w:rFonts w:ascii="標楷體" w:hAnsi="標楷體" w:cs="新細明體"/>
                <w:kern w:val="0"/>
                <w:sz w:val="24"/>
                <w:szCs w:val="24"/>
              </w:rPr>
              <w:t>萬</w:t>
            </w:r>
          </w:p>
        </w:tc>
        <w:tc>
          <w:tcPr>
            <w:tcW w:w="1418" w:type="dxa"/>
            <w:tcBorders>
              <w:top w:val="nil"/>
              <w:left w:val="nil"/>
              <w:bottom w:val="single" w:sz="8" w:space="0" w:color="auto"/>
              <w:right w:val="single" w:sz="4" w:space="0" w:color="auto"/>
            </w:tcBorders>
            <w:shd w:val="clear" w:color="auto" w:fill="auto"/>
            <w:vAlign w:val="center"/>
          </w:tcPr>
          <w:p w:rsidR="009B5A56" w:rsidRPr="0087669C" w:rsidRDefault="009B5A56" w:rsidP="007D74B6">
            <w:pPr>
              <w:widowControl/>
              <w:jc w:val="both"/>
              <w:rPr>
                <w:rFonts w:ascii="標楷體" w:hAnsi="標楷體"/>
                <w:kern w:val="0"/>
                <w:sz w:val="24"/>
                <w:szCs w:val="24"/>
              </w:rPr>
            </w:pPr>
            <w:r w:rsidRPr="0087669C">
              <w:rPr>
                <w:rFonts w:ascii="標楷體" w:hAnsi="標楷體"/>
                <w:kern w:val="0"/>
                <w:sz w:val="24"/>
                <w:szCs w:val="24"/>
              </w:rPr>
              <w:t>3</w:t>
            </w:r>
            <w:r w:rsidR="00231E6F">
              <w:rPr>
                <w:rFonts w:ascii="標楷體" w:hAnsi="標楷體" w:hint="eastAsia"/>
                <w:kern w:val="0"/>
                <w:sz w:val="24"/>
                <w:szCs w:val="24"/>
              </w:rPr>
              <w:t>,</w:t>
            </w:r>
            <w:r w:rsidRPr="0087669C">
              <w:rPr>
                <w:rFonts w:ascii="標楷體" w:hAnsi="標楷體"/>
                <w:kern w:val="0"/>
                <w:sz w:val="24"/>
                <w:szCs w:val="24"/>
              </w:rPr>
              <w:t>000萬</w:t>
            </w:r>
          </w:p>
        </w:tc>
        <w:tc>
          <w:tcPr>
            <w:tcW w:w="1843" w:type="dxa"/>
            <w:vMerge/>
            <w:tcBorders>
              <w:left w:val="single" w:sz="4"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jc w:val="both"/>
              <w:rPr>
                <w:rFonts w:ascii="標楷體" w:hAnsi="標楷體" w:cs="新細明體"/>
                <w:kern w:val="0"/>
                <w:sz w:val="24"/>
                <w:szCs w:val="24"/>
              </w:rPr>
            </w:pPr>
          </w:p>
        </w:tc>
        <w:tc>
          <w:tcPr>
            <w:tcW w:w="1701" w:type="dxa"/>
            <w:vMerge/>
            <w:tcBorders>
              <w:left w:val="single" w:sz="4" w:space="0" w:color="auto"/>
              <w:right w:val="single" w:sz="8" w:space="0" w:color="auto"/>
            </w:tcBorders>
            <w:shd w:val="clear" w:color="auto" w:fill="auto"/>
            <w:vAlign w:val="center"/>
          </w:tcPr>
          <w:p w:rsidR="009B5A56" w:rsidRPr="0087669C" w:rsidRDefault="009B5A56" w:rsidP="007D74B6">
            <w:pPr>
              <w:widowControl/>
              <w:jc w:val="both"/>
              <w:rPr>
                <w:rFonts w:ascii="標楷體" w:hAnsi="標楷體"/>
                <w:kern w:val="0"/>
                <w:sz w:val="24"/>
                <w:szCs w:val="24"/>
              </w:rPr>
            </w:pPr>
          </w:p>
        </w:tc>
      </w:tr>
      <w:tr w:rsidR="0087669C" w:rsidRPr="0087669C" w:rsidTr="009B5A56">
        <w:trPr>
          <w:trHeight w:val="672"/>
        </w:trPr>
        <w:tc>
          <w:tcPr>
            <w:tcW w:w="722" w:type="dxa"/>
            <w:tcBorders>
              <w:top w:val="nil"/>
              <w:left w:val="single" w:sz="8" w:space="0" w:color="auto"/>
              <w:bottom w:val="single" w:sz="8"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kern w:val="0"/>
                <w:sz w:val="24"/>
                <w:szCs w:val="24"/>
              </w:rPr>
              <w:t>102</w:t>
            </w:r>
            <w:r w:rsidRPr="0087669C">
              <w:rPr>
                <w:rFonts w:ascii="標楷體" w:hAnsi="標楷體" w:cs="新細明體"/>
                <w:kern w:val="0"/>
                <w:sz w:val="24"/>
                <w:szCs w:val="24"/>
              </w:rPr>
              <w:t xml:space="preserve"> </w:t>
            </w:r>
          </w:p>
        </w:tc>
        <w:tc>
          <w:tcPr>
            <w:tcW w:w="1417" w:type="dxa"/>
            <w:tcBorders>
              <w:top w:val="nil"/>
              <w:left w:val="nil"/>
              <w:bottom w:val="single" w:sz="8"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kern w:val="0"/>
                <w:sz w:val="24"/>
                <w:szCs w:val="24"/>
              </w:rPr>
              <w:t>5</w:t>
            </w:r>
            <w:r w:rsidR="00231E6F">
              <w:rPr>
                <w:rFonts w:ascii="標楷體" w:hAnsi="標楷體" w:hint="eastAsia"/>
                <w:kern w:val="0"/>
                <w:sz w:val="24"/>
                <w:szCs w:val="24"/>
              </w:rPr>
              <w:t>,</w:t>
            </w:r>
            <w:r w:rsidRPr="0087669C">
              <w:rPr>
                <w:rFonts w:ascii="標楷體" w:hAnsi="標楷體"/>
                <w:kern w:val="0"/>
                <w:sz w:val="24"/>
                <w:szCs w:val="24"/>
              </w:rPr>
              <w:t>000</w:t>
            </w:r>
            <w:r w:rsidRPr="0087669C">
              <w:rPr>
                <w:rFonts w:ascii="標楷體" w:hAnsi="標楷體" w:cs="新細明體"/>
                <w:kern w:val="0"/>
                <w:sz w:val="24"/>
                <w:szCs w:val="24"/>
              </w:rPr>
              <w:t>萬</w:t>
            </w:r>
          </w:p>
        </w:tc>
        <w:tc>
          <w:tcPr>
            <w:tcW w:w="1418" w:type="dxa"/>
            <w:tcBorders>
              <w:top w:val="nil"/>
              <w:left w:val="nil"/>
              <w:bottom w:val="single" w:sz="8" w:space="0" w:color="auto"/>
              <w:right w:val="single" w:sz="4" w:space="0" w:color="auto"/>
            </w:tcBorders>
            <w:shd w:val="clear" w:color="auto" w:fill="auto"/>
            <w:vAlign w:val="center"/>
          </w:tcPr>
          <w:p w:rsidR="009B5A56" w:rsidRPr="0087669C" w:rsidRDefault="009B5A56" w:rsidP="007D74B6">
            <w:pPr>
              <w:widowControl/>
              <w:jc w:val="both"/>
              <w:rPr>
                <w:rFonts w:ascii="標楷體" w:hAnsi="標楷體"/>
                <w:kern w:val="0"/>
                <w:sz w:val="24"/>
                <w:szCs w:val="24"/>
              </w:rPr>
            </w:pPr>
            <w:r w:rsidRPr="0087669C">
              <w:rPr>
                <w:rFonts w:ascii="標楷體" w:hAnsi="標楷體"/>
                <w:kern w:val="0"/>
                <w:sz w:val="24"/>
                <w:szCs w:val="24"/>
              </w:rPr>
              <w:t>3</w:t>
            </w:r>
            <w:r w:rsidR="00231E6F">
              <w:rPr>
                <w:rFonts w:ascii="標楷體" w:hAnsi="標楷體" w:hint="eastAsia"/>
                <w:kern w:val="0"/>
                <w:sz w:val="24"/>
                <w:szCs w:val="24"/>
              </w:rPr>
              <w:t>,</w:t>
            </w:r>
            <w:r w:rsidRPr="0087669C">
              <w:rPr>
                <w:rFonts w:ascii="標楷體" w:hAnsi="標楷體"/>
                <w:kern w:val="0"/>
                <w:sz w:val="24"/>
                <w:szCs w:val="24"/>
              </w:rPr>
              <w:t>000萬</w:t>
            </w:r>
          </w:p>
        </w:tc>
        <w:tc>
          <w:tcPr>
            <w:tcW w:w="1843" w:type="dxa"/>
            <w:vMerge/>
            <w:tcBorders>
              <w:left w:val="single" w:sz="4" w:space="0" w:color="auto"/>
              <w:right w:val="single" w:sz="8" w:space="0" w:color="auto"/>
            </w:tcBorders>
            <w:shd w:val="clear" w:color="auto" w:fill="auto"/>
            <w:tcMar>
              <w:top w:w="0" w:type="dxa"/>
              <w:left w:w="28" w:type="dxa"/>
              <w:bottom w:w="0" w:type="dxa"/>
              <w:right w:w="28" w:type="dxa"/>
            </w:tcMar>
            <w:vAlign w:val="center"/>
            <w:hideMark/>
          </w:tcPr>
          <w:p w:rsidR="009B5A56" w:rsidRPr="0087669C" w:rsidRDefault="009B5A56" w:rsidP="007D74B6">
            <w:pPr>
              <w:jc w:val="both"/>
              <w:rPr>
                <w:rFonts w:ascii="標楷體" w:hAnsi="標楷體" w:cs="新細明體"/>
                <w:kern w:val="0"/>
                <w:sz w:val="24"/>
                <w:szCs w:val="24"/>
              </w:rPr>
            </w:pPr>
          </w:p>
        </w:tc>
        <w:tc>
          <w:tcPr>
            <w:tcW w:w="1701" w:type="dxa"/>
            <w:vMerge/>
            <w:tcBorders>
              <w:left w:val="single" w:sz="4" w:space="0" w:color="auto"/>
              <w:right w:val="single" w:sz="8" w:space="0" w:color="auto"/>
            </w:tcBorders>
            <w:shd w:val="clear" w:color="auto" w:fill="auto"/>
            <w:vAlign w:val="center"/>
          </w:tcPr>
          <w:p w:rsidR="009B5A56" w:rsidRPr="0087669C" w:rsidRDefault="009B5A56" w:rsidP="007D74B6">
            <w:pPr>
              <w:widowControl/>
              <w:jc w:val="both"/>
              <w:rPr>
                <w:rFonts w:ascii="標楷體" w:hAnsi="標楷體"/>
                <w:kern w:val="0"/>
                <w:sz w:val="24"/>
                <w:szCs w:val="24"/>
              </w:rPr>
            </w:pPr>
          </w:p>
        </w:tc>
      </w:tr>
      <w:tr w:rsidR="0087669C" w:rsidRPr="0087669C" w:rsidTr="009B5A56">
        <w:trPr>
          <w:trHeight w:val="672"/>
        </w:trPr>
        <w:tc>
          <w:tcPr>
            <w:tcW w:w="722" w:type="dxa"/>
            <w:tcBorders>
              <w:top w:val="nil"/>
              <w:left w:val="single" w:sz="8" w:space="0" w:color="auto"/>
              <w:bottom w:val="nil"/>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kern w:val="0"/>
                <w:sz w:val="24"/>
                <w:szCs w:val="24"/>
              </w:rPr>
              <w:t>103</w:t>
            </w:r>
            <w:r w:rsidRPr="0087669C">
              <w:rPr>
                <w:rFonts w:ascii="標楷體" w:hAnsi="標楷體" w:cs="新細明體"/>
                <w:kern w:val="0"/>
                <w:sz w:val="24"/>
                <w:szCs w:val="24"/>
              </w:rPr>
              <w:t xml:space="preserve"> </w:t>
            </w:r>
          </w:p>
        </w:tc>
        <w:tc>
          <w:tcPr>
            <w:tcW w:w="1417" w:type="dxa"/>
            <w:tcBorders>
              <w:top w:val="nil"/>
              <w:left w:val="nil"/>
              <w:bottom w:val="nil"/>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kern w:val="0"/>
                <w:sz w:val="24"/>
                <w:szCs w:val="24"/>
              </w:rPr>
              <w:t>2</w:t>
            </w:r>
            <w:r w:rsidR="00231E6F">
              <w:rPr>
                <w:rFonts w:ascii="標楷體" w:hAnsi="標楷體" w:hint="eastAsia"/>
                <w:kern w:val="0"/>
                <w:sz w:val="24"/>
                <w:szCs w:val="24"/>
              </w:rPr>
              <w:t>,</w:t>
            </w:r>
            <w:r w:rsidRPr="0087669C">
              <w:rPr>
                <w:rFonts w:ascii="標楷體" w:hAnsi="標楷體"/>
                <w:kern w:val="0"/>
                <w:sz w:val="24"/>
                <w:szCs w:val="24"/>
              </w:rPr>
              <w:t>850</w:t>
            </w:r>
            <w:r w:rsidRPr="0087669C">
              <w:rPr>
                <w:rFonts w:ascii="標楷體" w:hAnsi="標楷體" w:cs="新細明體"/>
                <w:kern w:val="0"/>
                <w:sz w:val="24"/>
                <w:szCs w:val="24"/>
              </w:rPr>
              <w:t>萬</w:t>
            </w:r>
          </w:p>
        </w:tc>
        <w:tc>
          <w:tcPr>
            <w:tcW w:w="1418" w:type="dxa"/>
            <w:tcBorders>
              <w:top w:val="nil"/>
              <w:left w:val="nil"/>
              <w:bottom w:val="nil"/>
              <w:right w:val="single" w:sz="4" w:space="0" w:color="auto"/>
            </w:tcBorders>
            <w:shd w:val="clear" w:color="auto" w:fill="auto"/>
            <w:vAlign w:val="center"/>
          </w:tcPr>
          <w:p w:rsidR="009B5A56" w:rsidRPr="0087669C" w:rsidRDefault="009B5A56" w:rsidP="007D74B6">
            <w:pPr>
              <w:widowControl/>
              <w:jc w:val="both"/>
              <w:rPr>
                <w:rFonts w:ascii="標楷體" w:hAnsi="標楷體"/>
                <w:kern w:val="0"/>
                <w:sz w:val="24"/>
                <w:szCs w:val="24"/>
              </w:rPr>
            </w:pPr>
            <w:r w:rsidRPr="0087669C">
              <w:rPr>
                <w:rFonts w:ascii="標楷體" w:hAnsi="標楷體"/>
                <w:kern w:val="0"/>
                <w:sz w:val="24"/>
                <w:szCs w:val="24"/>
              </w:rPr>
              <w:t>1</w:t>
            </w:r>
            <w:r w:rsidR="00231E6F">
              <w:rPr>
                <w:rFonts w:ascii="標楷體" w:hAnsi="標楷體" w:hint="eastAsia"/>
                <w:kern w:val="0"/>
                <w:sz w:val="24"/>
                <w:szCs w:val="24"/>
              </w:rPr>
              <w:t>,</w:t>
            </w:r>
            <w:r w:rsidRPr="0087669C">
              <w:rPr>
                <w:rFonts w:ascii="標楷體" w:hAnsi="標楷體"/>
                <w:kern w:val="0"/>
                <w:sz w:val="24"/>
                <w:szCs w:val="24"/>
              </w:rPr>
              <w:t>750萬</w:t>
            </w:r>
          </w:p>
        </w:tc>
        <w:tc>
          <w:tcPr>
            <w:tcW w:w="1843" w:type="dxa"/>
            <w:vMerge/>
            <w:tcBorders>
              <w:left w:val="single" w:sz="4"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p>
        </w:tc>
        <w:tc>
          <w:tcPr>
            <w:tcW w:w="1701" w:type="dxa"/>
            <w:vMerge/>
            <w:tcBorders>
              <w:left w:val="single" w:sz="4" w:space="0" w:color="auto"/>
              <w:right w:val="single" w:sz="8" w:space="0" w:color="auto"/>
            </w:tcBorders>
            <w:shd w:val="clear" w:color="auto" w:fill="auto"/>
            <w:vAlign w:val="center"/>
          </w:tcPr>
          <w:p w:rsidR="009B5A56" w:rsidRPr="0087669C" w:rsidRDefault="009B5A56" w:rsidP="007D74B6">
            <w:pPr>
              <w:widowControl/>
              <w:jc w:val="both"/>
              <w:rPr>
                <w:rFonts w:ascii="標楷體" w:hAnsi="標楷體"/>
                <w:kern w:val="0"/>
                <w:sz w:val="24"/>
                <w:szCs w:val="24"/>
              </w:rPr>
            </w:pPr>
          </w:p>
        </w:tc>
      </w:tr>
      <w:tr w:rsidR="0087669C" w:rsidRPr="0087669C" w:rsidTr="009B5A56">
        <w:trPr>
          <w:trHeight w:val="560"/>
        </w:trPr>
        <w:tc>
          <w:tcPr>
            <w:tcW w:w="722" w:type="dxa"/>
            <w:tcBorders>
              <w:top w:val="single" w:sz="4" w:space="0" w:color="auto"/>
              <w:left w:val="single" w:sz="8" w:space="0" w:color="auto"/>
              <w:bottom w:val="single" w:sz="8"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kern w:val="0"/>
                <w:sz w:val="24"/>
                <w:szCs w:val="24"/>
              </w:rPr>
            </w:pPr>
            <w:r w:rsidRPr="0087669C">
              <w:rPr>
                <w:rFonts w:ascii="標楷體" w:hAnsi="標楷體" w:hint="eastAsia"/>
                <w:kern w:val="0"/>
                <w:sz w:val="24"/>
                <w:szCs w:val="24"/>
              </w:rPr>
              <w:t>合計</w:t>
            </w:r>
          </w:p>
        </w:tc>
        <w:tc>
          <w:tcPr>
            <w:tcW w:w="1417" w:type="dxa"/>
            <w:tcBorders>
              <w:top w:val="single" w:sz="4" w:space="0" w:color="auto"/>
              <w:left w:val="nil"/>
              <w:bottom w:val="single" w:sz="8"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kern w:val="0"/>
                <w:sz w:val="24"/>
                <w:szCs w:val="24"/>
              </w:rPr>
            </w:pPr>
            <w:r w:rsidRPr="0087669C">
              <w:rPr>
                <w:rFonts w:ascii="標楷體" w:hAnsi="標楷體" w:hint="eastAsia"/>
                <w:kern w:val="0"/>
                <w:sz w:val="24"/>
                <w:szCs w:val="24"/>
              </w:rPr>
              <w:t>1億7,850萬</w:t>
            </w:r>
          </w:p>
        </w:tc>
        <w:tc>
          <w:tcPr>
            <w:tcW w:w="1418" w:type="dxa"/>
            <w:tcBorders>
              <w:top w:val="single" w:sz="4" w:space="0" w:color="auto"/>
              <w:left w:val="nil"/>
              <w:bottom w:val="single" w:sz="8" w:space="0" w:color="auto"/>
              <w:right w:val="single" w:sz="4" w:space="0" w:color="auto"/>
            </w:tcBorders>
            <w:shd w:val="clear" w:color="auto" w:fill="auto"/>
            <w:vAlign w:val="center"/>
          </w:tcPr>
          <w:p w:rsidR="009B5A56" w:rsidRPr="0087669C" w:rsidRDefault="009B5A56" w:rsidP="007D74B6">
            <w:pPr>
              <w:widowControl/>
              <w:jc w:val="both"/>
              <w:rPr>
                <w:rFonts w:ascii="標楷體" w:hAnsi="標楷體"/>
                <w:kern w:val="0"/>
                <w:sz w:val="24"/>
                <w:szCs w:val="24"/>
              </w:rPr>
            </w:pPr>
            <w:r w:rsidRPr="0087669C">
              <w:rPr>
                <w:rFonts w:ascii="標楷體" w:hAnsi="標楷體" w:hint="eastAsia"/>
                <w:kern w:val="0"/>
                <w:sz w:val="24"/>
                <w:szCs w:val="24"/>
              </w:rPr>
              <w:t>1億750萬</w:t>
            </w:r>
          </w:p>
        </w:tc>
        <w:tc>
          <w:tcPr>
            <w:tcW w:w="1843" w:type="dxa"/>
            <w:tcBorders>
              <w:top w:val="single" w:sz="4" w:space="0" w:color="auto"/>
              <w:left w:val="single" w:sz="4" w:space="0" w:color="auto"/>
              <w:bottom w:val="single" w:sz="8" w:space="0" w:color="auto"/>
              <w:right w:val="single" w:sz="8" w:space="0" w:color="auto"/>
            </w:tcBorders>
            <w:shd w:val="clear" w:color="auto" w:fill="auto"/>
            <w:noWrap/>
            <w:tcMar>
              <w:top w:w="0" w:type="dxa"/>
              <w:left w:w="28" w:type="dxa"/>
              <w:bottom w:w="0" w:type="dxa"/>
              <w:right w:w="28" w:type="dxa"/>
            </w:tcMar>
            <w:vAlign w:val="center"/>
            <w:hideMark/>
          </w:tcPr>
          <w:p w:rsidR="009B5A56" w:rsidRPr="0087669C" w:rsidRDefault="009B5A56" w:rsidP="007D74B6">
            <w:pPr>
              <w:widowControl/>
              <w:jc w:val="both"/>
              <w:rPr>
                <w:rFonts w:ascii="標楷體" w:hAnsi="標楷體" w:cs="新細明體"/>
                <w:kern w:val="0"/>
                <w:sz w:val="24"/>
                <w:szCs w:val="24"/>
              </w:rPr>
            </w:pPr>
            <w:r w:rsidRPr="0087669C">
              <w:rPr>
                <w:rFonts w:ascii="標楷體" w:hAnsi="標楷體" w:cs="新細明體" w:hint="eastAsia"/>
                <w:kern w:val="0"/>
                <w:sz w:val="24"/>
                <w:szCs w:val="24"/>
              </w:rPr>
              <w:t>-</w:t>
            </w: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9B5A56" w:rsidRPr="0087669C" w:rsidRDefault="009B5A56" w:rsidP="007D74B6">
            <w:pPr>
              <w:widowControl/>
              <w:jc w:val="both"/>
              <w:rPr>
                <w:rFonts w:ascii="標楷體" w:hAnsi="標楷體"/>
                <w:kern w:val="0"/>
                <w:sz w:val="24"/>
                <w:szCs w:val="24"/>
              </w:rPr>
            </w:pPr>
            <w:r w:rsidRPr="0087669C">
              <w:rPr>
                <w:rFonts w:ascii="標楷體" w:hAnsi="標楷體" w:hint="eastAsia"/>
                <w:kern w:val="0"/>
                <w:sz w:val="24"/>
                <w:szCs w:val="24"/>
              </w:rPr>
              <w:t>-</w:t>
            </w:r>
          </w:p>
        </w:tc>
      </w:tr>
    </w:tbl>
    <w:p w:rsidR="009B5A56" w:rsidRPr="0087669C" w:rsidRDefault="009B5A56" w:rsidP="007D74B6">
      <w:pPr>
        <w:pStyle w:val="3"/>
        <w:numPr>
          <w:ilvl w:val="0"/>
          <w:numId w:val="0"/>
        </w:numPr>
        <w:ind w:left="1393"/>
        <w:rPr>
          <w:rFonts w:hAnsi="標楷體"/>
          <w:sz w:val="24"/>
          <w:szCs w:val="24"/>
        </w:rPr>
      </w:pPr>
      <w:r w:rsidRPr="0087669C">
        <w:rPr>
          <w:rFonts w:hAnsi="標楷體" w:hint="eastAsia"/>
          <w:sz w:val="24"/>
          <w:szCs w:val="24"/>
        </w:rPr>
        <w:t xml:space="preserve">   資料來源：教育部查復提供。</w:t>
      </w:r>
    </w:p>
    <w:p w:rsidR="009B5A56" w:rsidRPr="0087669C" w:rsidRDefault="009B5A56" w:rsidP="007D74B6">
      <w:pPr>
        <w:pStyle w:val="5"/>
        <w:rPr>
          <w:rFonts w:hAnsi="標楷體"/>
        </w:rPr>
      </w:pPr>
      <w:r w:rsidRPr="0087669C">
        <w:rPr>
          <w:rFonts w:hAnsi="標楷體" w:hint="eastAsia"/>
        </w:rPr>
        <w:t>再按臺灣教育大學系統查復資料顯示，臺灣教育大學系統向教育部申請研究計畫經費，</w:t>
      </w:r>
      <w:proofErr w:type="gramStart"/>
      <w:r w:rsidRPr="0087669C">
        <w:rPr>
          <w:rFonts w:hAnsi="標楷體" w:hint="eastAsia"/>
        </w:rPr>
        <w:t>102</w:t>
      </w:r>
      <w:proofErr w:type="gramEnd"/>
      <w:r w:rsidRPr="0087669C">
        <w:rPr>
          <w:rFonts w:hAnsi="標楷體" w:hint="eastAsia"/>
        </w:rPr>
        <w:t>年度為</w:t>
      </w:r>
      <w:r w:rsidRPr="0087669C">
        <w:rPr>
          <w:rFonts w:hAnsi="標楷體"/>
        </w:rPr>
        <w:t>7案，合計2,846萬8,330元</w:t>
      </w:r>
      <w:r w:rsidRPr="0087669C">
        <w:rPr>
          <w:rFonts w:hAnsi="標楷體" w:hint="eastAsia"/>
        </w:rPr>
        <w:t>；</w:t>
      </w:r>
      <w:proofErr w:type="gramStart"/>
      <w:r w:rsidRPr="0087669C">
        <w:rPr>
          <w:rFonts w:hAnsi="標楷體" w:hint="eastAsia"/>
        </w:rPr>
        <w:t>103</w:t>
      </w:r>
      <w:proofErr w:type="gramEnd"/>
      <w:r w:rsidRPr="0087669C">
        <w:rPr>
          <w:rFonts w:hAnsi="標楷體" w:hint="eastAsia"/>
        </w:rPr>
        <w:t>年度為4案，合計</w:t>
      </w:r>
      <w:r w:rsidRPr="0087669C">
        <w:rPr>
          <w:rFonts w:hAnsi="標楷體"/>
        </w:rPr>
        <w:t>2,174萬9,537元</w:t>
      </w:r>
      <w:r w:rsidRPr="0087669C">
        <w:rPr>
          <w:rFonts w:hAnsi="標楷體" w:hint="eastAsia"/>
        </w:rPr>
        <w:t>。</w:t>
      </w:r>
    </w:p>
    <w:p w:rsidR="009B5A56" w:rsidRPr="0087669C" w:rsidRDefault="009B5A56" w:rsidP="007D74B6">
      <w:pPr>
        <w:numPr>
          <w:ilvl w:val="3"/>
          <w:numId w:val="1"/>
        </w:numPr>
        <w:ind w:left="1832"/>
        <w:jc w:val="both"/>
        <w:outlineLvl w:val="3"/>
        <w:rPr>
          <w:rFonts w:ascii="標楷體" w:hAnsi="標楷體"/>
        </w:rPr>
      </w:pPr>
      <w:proofErr w:type="gramStart"/>
      <w:r w:rsidRPr="0087669C">
        <w:rPr>
          <w:rFonts w:ascii="標楷體" w:hAnsi="標楷體" w:hint="eastAsia"/>
        </w:rPr>
        <w:t>查據教育部召開大學</w:t>
      </w:r>
      <w:proofErr w:type="gramEnd"/>
      <w:r w:rsidRPr="0087669C">
        <w:rPr>
          <w:rFonts w:ascii="標楷體" w:hAnsi="標楷體" w:hint="eastAsia"/>
        </w:rPr>
        <w:t>系統運作制度檢討工作圈101年3月2日第3次會議決議：「本部於</w:t>
      </w:r>
      <w:proofErr w:type="gramStart"/>
      <w:r w:rsidRPr="0087669C">
        <w:rPr>
          <w:rFonts w:ascii="標楷體" w:hAnsi="標楷體" w:hint="eastAsia"/>
        </w:rPr>
        <w:t>100</w:t>
      </w:r>
      <w:proofErr w:type="gramEnd"/>
      <w:r w:rsidRPr="0087669C">
        <w:rPr>
          <w:rFonts w:ascii="標楷體" w:hAnsi="標楷體" w:hint="eastAsia"/>
        </w:rPr>
        <w:t>年度已核撥臺灣聯合大學系統補助款5</w:t>
      </w:r>
      <w:proofErr w:type="gramStart"/>
      <w:r w:rsidRPr="0087669C">
        <w:rPr>
          <w:rFonts w:ascii="標楷體" w:hAnsi="標楷體" w:hint="eastAsia"/>
        </w:rPr>
        <w:t>千萬</w:t>
      </w:r>
      <w:proofErr w:type="gramEnd"/>
      <w:r w:rsidRPr="0087669C">
        <w:rPr>
          <w:rFonts w:ascii="標楷體" w:hAnsi="標楷體" w:hint="eastAsia"/>
        </w:rPr>
        <w:t>元，請系統學校依修正後之推動</w:t>
      </w:r>
      <w:proofErr w:type="gramStart"/>
      <w:r w:rsidRPr="0087669C">
        <w:rPr>
          <w:rFonts w:ascii="標楷體" w:hAnsi="標楷體" w:hint="eastAsia"/>
        </w:rPr>
        <w:t>計畫書據以</w:t>
      </w:r>
      <w:proofErr w:type="gramEnd"/>
      <w:r w:rsidRPr="0087669C">
        <w:rPr>
          <w:rFonts w:ascii="標楷體" w:hAnsi="標楷體" w:hint="eastAsia"/>
        </w:rPr>
        <w:t>執行，本部將依其績效指標進行考核，並作為下一年度是否</w:t>
      </w:r>
      <w:proofErr w:type="gramStart"/>
      <w:r w:rsidRPr="0087669C">
        <w:rPr>
          <w:rFonts w:ascii="標楷體" w:hAnsi="標楷體" w:hint="eastAsia"/>
        </w:rPr>
        <w:t>賡</w:t>
      </w:r>
      <w:proofErr w:type="gramEnd"/>
      <w:r w:rsidRPr="0087669C">
        <w:rPr>
          <w:rFonts w:ascii="標楷體" w:hAnsi="標楷體" w:hint="eastAsia"/>
        </w:rPr>
        <w:t>續補助之依據。</w:t>
      </w:r>
      <w:r w:rsidRPr="0087669C">
        <w:rPr>
          <w:rFonts w:ascii="標楷體" w:hAnsi="標楷體"/>
        </w:rPr>
        <w:t>…</w:t>
      </w:r>
      <w:proofErr w:type="gramStart"/>
      <w:r w:rsidRPr="0087669C">
        <w:rPr>
          <w:rFonts w:ascii="標楷體" w:hAnsi="標楷體"/>
        </w:rPr>
        <w:t>…</w:t>
      </w:r>
      <w:proofErr w:type="gramEnd"/>
      <w:r w:rsidRPr="0087669C">
        <w:rPr>
          <w:rFonts w:ascii="標楷體" w:hAnsi="標楷體" w:hint="eastAsia"/>
        </w:rPr>
        <w:t>臺灣聯合大學系統運作所需人力及經費，應妥善運用前述補助款或校務基金，進用編制外之專業人員</w:t>
      </w:r>
      <w:r w:rsidRPr="0087669C">
        <w:rPr>
          <w:rFonts w:ascii="標楷體" w:hAnsi="標楷體"/>
        </w:rPr>
        <w:t>…</w:t>
      </w:r>
      <w:proofErr w:type="gramStart"/>
      <w:r w:rsidRPr="0087669C">
        <w:rPr>
          <w:rFonts w:ascii="標楷體" w:hAnsi="標楷體"/>
        </w:rPr>
        <w:t>…</w:t>
      </w:r>
      <w:proofErr w:type="gramEnd"/>
      <w:r w:rsidRPr="0087669C">
        <w:rPr>
          <w:rFonts w:ascii="標楷體" w:hAnsi="標楷體" w:hint="eastAsia"/>
        </w:rPr>
        <w:t>。」</w:t>
      </w:r>
      <w:r w:rsidR="000B73E4" w:rsidRPr="0087669C">
        <w:rPr>
          <w:rFonts w:ascii="標楷體" w:hAnsi="標楷體" w:hint="eastAsia"/>
        </w:rPr>
        <w:t>臺灣聯合大學系統亦</w:t>
      </w:r>
      <w:proofErr w:type="gramStart"/>
      <w:r w:rsidR="000B73E4" w:rsidRPr="0087669C">
        <w:rPr>
          <w:rFonts w:ascii="標楷體" w:hAnsi="標楷體" w:hint="eastAsia"/>
        </w:rPr>
        <w:t>查復本院</w:t>
      </w:r>
      <w:proofErr w:type="gramEnd"/>
      <w:r w:rsidR="000B73E4" w:rsidRPr="0087669C">
        <w:rPr>
          <w:rFonts w:ascii="標楷體" w:hAnsi="標楷體" w:hint="eastAsia"/>
        </w:rPr>
        <w:t>說明，該系統行政總部進用行政人員含專案經理、專案辦事員共2人，其經費來源自</w:t>
      </w:r>
      <w:r w:rsidR="000B73E4" w:rsidRPr="0087669C">
        <w:rPr>
          <w:rFonts w:ascii="標楷體" w:hAnsi="標楷體"/>
        </w:rPr>
        <w:t>102年起轉由教育部「邁向頂尖大學計畫」為推動大學系統成員學校間資源整合專案計畫之經費支應。</w:t>
      </w:r>
    </w:p>
    <w:p w:rsidR="009B5A56" w:rsidRPr="0087669C" w:rsidRDefault="009B5A56" w:rsidP="007D74B6">
      <w:pPr>
        <w:numPr>
          <w:ilvl w:val="3"/>
          <w:numId w:val="1"/>
        </w:numPr>
        <w:ind w:left="1832"/>
        <w:jc w:val="both"/>
        <w:outlineLvl w:val="3"/>
        <w:rPr>
          <w:rFonts w:ascii="標楷體" w:hAnsi="標楷體"/>
        </w:rPr>
      </w:pPr>
      <w:r w:rsidRPr="0087669C">
        <w:rPr>
          <w:rFonts w:ascii="標楷體" w:hAnsi="標楷體" w:hint="eastAsia"/>
        </w:rPr>
        <w:t>又據臺灣教育大學系統第3次系統委員會議紀錄，臺灣教育大學系統於101年11、12月間分別向教育部當時次長與部長進行口頭報告，於102年1月4日專案簡報後，得該部部長裁示同意補助2千6百餘萬元做為研究經費(會議紀錄在卷可</w:t>
      </w:r>
      <w:proofErr w:type="gramStart"/>
      <w:r w:rsidRPr="0087669C">
        <w:rPr>
          <w:rFonts w:ascii="標楷體" w:hAnsi="標楷體" w:hint="eastAsia"/>
        </w:rPr>
        <w:t>稽</w:t>
      </w:r>
      <w:proofErr w:type="gramEnd"/>
      <w:r w:rsidRPr="0087669C">
        <w:rPr>
          <w:rFonts w:ascii="標楷體" w:hAnsi="標楷體" w:hint="eastAsia"/>
        </w:rPr>
        <w:t>)，其經費同意程序顯非法定程序；此據教育部人員到院時表示「系統發展需要經費，本部沒有經費補助。藉由這樣的方式，提供補助提升他們的研究能量。當時向部長簡報時，由大學系統報告他們能提供的研究能量，</w:t>
      </w:r>
      <w:proofErr w:type="gramStart"/>
      <w:r w:rsidRPr="0087669C">
        <w:rPr>
          <w:rFonts w:ascii="標楷體" w:hAnsi="標楷體" w:hint="eastAsia"/>
        </w:rPr>
        <w:t>部裡認為</w:t>
      </w:r>
      <w:proofErr w:type="gramEnd"/>
      <w:r w:rsidRPr="0087669C">
        <w:rPr>
          <w:rFonts w:ascii="標楷體" w:hAnsi="標楷體" w:hint="eastAsia"/>
        </w:rPr>
        <w:t>其研究面向與本部需求吻合，便原則同意補助。後續程序相關需求單位都會符合補助計畫的相關經費管理要點辦理」等語。復依臺灣教育大學系統第5次系統委員會會議紀錄所示，系統內學校承辦之各該研究計畫，將計畫之行政管理費之30％撥付系統辦公室；對此教育部人員到院時說明「本部並沒有設相關規定，如有撥付系統的話，可能是系統的內</w:t>
      </w:r>
      <w:proofErr w:type="gramStart"/>
      <w:r w:rsidRPr="0087669C">
        <w:rPr>
          <w:rFonts w:ascii="標楷體" w:hAnsi="標楷體" w:hint="eastAsia"/>
        </w:rPr>
        <w:t>規</w:t>
      </w:r>
      <w:proofErr w:type="gramEnd"/>
      <w:r w:rsidRPr="0087669C">
        <w:rPr>
          <w:rFonts w:ascii="標楷體" w:hAnsi="標楷體" w:hint="eastAsia"/>
        </w:rPr>
        <w:t>」等語。</w:t>
      </w:r>
    </w:p>
    <w:p w:rsidR="00084CC2" w:rsidRPr="0087669C" w:rsidRDefault="009B5A56" w:rsidP="007D74B6">
      <w:pPr>
        <w:numPr>
          <w:ilvl w:val="3"/>
          <w:numId w:val="1"/>
        </w:numPr>
        <w:ind w:left="1832"/>
        <w:jc w:val="both"/>
        <w:outlineLvl w:val="3"/>
        <w:rPr>
          <w:rFonts w:ascii="標楷體" w:hAnsi="標楷體"/>
        </w:rPr>
      </w:pPr>
      <w:r w:rsidRPr="0087669C">
        <w:rPr>
          <w:rFonts w:ascii="標楷體" w:hAnsi="標楷體" w:hint="eastAsia"/>
          <w:szCs w:val="32"/>
        </w:rPr>
        <w:t>另本院諮詢學者表示「</w:t>
      </w:r>
      <w:r w:rsidRPr="0087669C">
        <w:rPr>
          <w:rFonts w:ascii="標楷體" w:hAnsi="標楷體" w:hint="eastAsia"/>
        </w:rPr>
        <w:t>教育部補助的經費，管理費的部分可以進業務費，再撥到系統中用。</w:t>
      </w:r>
      <w:r w:rsidRPr="0087669C">
        <w:rPr>
          <w:rFonts w:ascii="標楷體" w:hAnsi="標楷體"/>
        </w:rPr>
        <w:t>…</w:t>
      </w:r>
      <w:proofErr w:type="gramStart"/>
      <w:r w:rsidRPr="0087669C">
        <w:rPr>
          <w:rFonts w:ascii="標楷體" w:hAnsi="標楷體"/>
        </w:rPr>
        <w:t>…</w:t>
      </w:r>
      <w:proofErr w:type="gramEnd"/>
      <w:r w:rsidRPr="0087669C">
        <w:rPr>
          <w:rFonts w:ascii="標楷體" w:hAnsi="標楷體" w:hint="eastAsia"/>
        </w:rPr>
        <w:t>校務基金是大水庫的概念，都是用</w:t>
      </w:r>
      <w:r w:rsidR="00B17F80" w:rsidRPr="0087669C">
        <w:rPr>
          <w:rFonts w:ascii="標楷體" w:hAnsi="標楷體" w:hint="eastAsia"/>
        </w:rPr>
        <w:t>校務基金經常門業務費撥用的，</w:t>
      </w:r>
      <w:r w:rsidRPr="0087669C">
        <w:rPr>
          <w:rFonts w:ascii="標楷體" w:hAnsi="標楷體" w:hint="eastAsia"/>
        </w:rPr>
        <w:t>業務費比較彈性</w:t>
      </w:r>
      <w:r w:rsidRPr="0087669C">
        <w:rPr>
          <w:rFonts w:ascii="標楷體" w:hAnsi="標楷體" w:hint="eastAsia"/>
          <w:szCs w:val="32"/>
        </w:rPr>
        <w:t>」等語。</w:t>
      </w:r>
      <w:proofErr w:type="gramStart"/>
      <w:r w:rsidRPr="0087669C">
        <w:rPr>
          <w:rFonts w:ascii="標楷體" w:hAnsi="標楷體" w:hint="eastAsia"/>
        </w:rPr>
        <w:t>均足證</w:t>
      </w:r>
      <w:proofErr w:type="gramEnd"/>
      <w:r w:rsidR="009B0E6A" w:rsidRPr="0087669C">
        <w:rPr>
          <w:rFonts w:ascii="標楷體" w:hAnsi="標楷體" w:hint="eastAsia"/>
        </w:rPr>
        <w:t>教育部所補助研究經費實際上經大學系統內部管理制度撥供大學系統運作使用。</w:t>
      </w:r>
    </w:p>
    <w:p w:rsidR="005316CC" w:rsidRPr="0087669C" w:rsidRDefault="009B0E6A" w:rsidP="007D74B6">
      <w:pPr>
        <w:pStyle w:val="3"/>
        <w:ind w:left="1360" w:hanging="680"/>
        <w:rPr>
          <w:rFonts w:hAnsi="標楷體"/>
        </w:rPr>
      </w:pPr>
      <w:r w:rsidRPr="0087669C">
        <w:rPr>
          <w:rFonts w:hAnsi="標楷體" w:hint="eastAsia"/>
        </w:rPr>
        <w:t>洞察大學系統經費運用相關爭議，實與相關研</w:t>
      </w:r>
      <w:r w:rsidR="00B17F80" w:rsidRPr="0087669C">
        <w:rPr>
          <w:rFonts w:hAnsi="標楷體" w:hint="eastAsia"/>
        </w:rPr>
        <w:t>究經費與大學系統運作之任務目標無直接明確關聯且缺乏責任控制有關</w:t>
      </w:r>
      <w:r w:rsidRPr="0087669C">
        <w:rPr>
          <w:rFonts w:hAnsi="標楷體" w:hint="eastAsia"/>
        </w:rPr>
        <w:t>；</w:t>
      </w:r>
      <w:r w:rsidR="00084CC2" w:rsidRPr="0087669C">
        <w:rPr>
          <w:rFonts w:hAnsi="標楷體" w:hint="eastAsia"/>
        </w:rPr>
        <w:t>大學系統辦法</w:t>
      </w:r>
      <w:r w:rsidRPr="0087669C">
        <w:rPr>
          <w:rFonts w:hAnsi="標楷體" w:hint="eastAsia"/>
        </w:rPr>
        <w:t>既已明</w:t>
      </w:r>
      <w:r w:rsidR="00084CC2" w:rsidRPr="0087669C">
        <w:rPr>
          <w:rFonts w:hAnsi="標楷體" w:hint="eastAsia"/>
        </w:rPr>
        <w:t>示，大學系統委</w:t>
      </w:r>
      <w:r w:rsidR="00FC071C" w:rsidRPr="0087669C">
        <w:rPr>
          <w:rFonts w:hAnsi="標楷體" w:hint="eastAsia"/>
        </w:rPr>
        <w:t>員會對外爭取各項經費與資源，以促進系統之合作與發展為目的，又教育部</w:t>
      </w:r>
      <w:r w:rsidR="00DE78A4" w:rsidRPr="0087669C">
        <w:rPr>
          <w:rFonts w:hAnsi="標楷體" w:hint="eastAsia"/>
        </w:rPr>
        <w:t>同意大學系統作為研究經費申請之主體，</w:t>
      </w:r>
      <w:proofErr w:type="gramStart"/>
      <w:r w:rsidR="00DE78A4" w:rsidRPr="0087669C">
        <w:rPr>
          <w:rFonts w:hAnsi="標楷體" w:hint="eastAsia"/>
        </w:rPr>
        <w:t>應肯認</w:t>
      </w:r>
      <w:proofErr w:type="gramEnd"/>
      <w:r w:rsidR="00DE78A4" w:rsidRPr="0087669C">
        <w:rPr>
          <w:rFonts w:hAnsi="標楷體" w:hint="eastAsia"/>
        </w:rPr>
        <w:t>該</w:t>
      </w:r>
      <w:r w:rsidR="00084CC2" w:rsidRPr="0087669C">
        <w:rPr>
          <w:rFonts w:hAnsi="標楷體" w:hint="eastAsia"/>
        </w:rPr>
        <w:t>研究經費用以促進</w:t>
      </w:r>
      <w:r w:rsidR="00DE78A4" w:rsidRPr="0087669C">
        <w:rPr>
          <w:rFonts w:hAnsi="標楷體" w:hint="eastAsia"/>
        </w:rPr>
        <w:t>大</w:t>
      </w:r>
      <w:r w:rsidR="001F44A8" w:rsidRPr="0087669C">
        <w:rPr>
          <w:rFonts w:hAnsi="標楷體" w:hint="eastAsia"/>
        </w:rPr>
        <w:t>學系統合作與發展之任務導向需更為明確，相對應之檢核指標亦應建立。</w:t>
      </w:r>
      <w:proofErr w:type="gramStart"/>
      <w:r w:rsidR="001F44A8" w:rsidRPr="0087669C">
        <w:rPr>
          <w:rFonts w:hAnsi="標楷體" w:hint="eastAsia"/>
          <w:szCs w:val="32"/>
        </w:rPr>
        <w:t>惟查教育部</w:t>
      </w:r>
      <w:proofErr w:type="gramEnd"/>
      <w:r w:rsidR="006865C4" w:rsidRPr="0087669C">
        <w:rPr>
          <w:rFonts w:hAnsi="標楷體" w:hint="eastAsia"/>
          <w:szCs w:val="32"/>
        </w:rPr>
        <w:t>透過「</w:t>
      </w:r>
      <w:r w:rsidR="001F44A8" w:rsidRPr="0087669C">
        <w:rPr>
          <w:rFonts w:hAnsi="標楷體" w:hint="eastAsia"/>
          <w:szCs w:val="32"/>
        </w:rPr>
        <w:t>邁向頂尖大學計畫</w:t>
      </w:r>
      <w:r w:rsidR="006865C4" w:rsidRPr="0087669C">
        <w:rPr>
          <w:rFonts w:hAnsi="標楷體" w:hint="eastAsia"/>
          <w:szCs w:val="32"/>
        </w:rPr>
        <w:t>」</w:t>
      </w:r>
      <w:r w:rsidR="001F44A8" w:rsidRPr="0087669C">
        <w:rPr>
          <w:rFonts w:hAnsi="標楷體" w:hint="eastAsia"/>
          <w:szCs w:val="32"/>
        </w:rPr>
        <w:t>補助大學系統，雖該部強調「</w:t>
      </w:r>
      <w:r w:rsidR="001F44A8" w:rsidRPr="0087669C">
        <w:rPr>
          <w:rFonts w:hAnsi="標楷體"/>
        </w:rPr>
        <w:t>依照行政院核定計畫期程</w:t>
      </w:r>
      <w:r w:rsidR="001F44A8" w:rsidRPr="0087669C">
        <w:rPr>
          <w:rFonts w:hAnsi="標楷體" w:hint="eastAsia"/>
        </w:rPr>
        <w:t>邀集國內外</w:t>
      </w:r>
      <w:r w:rsidR="001F44A8" w:rsidRPr="0087669C">
        <w:rPr>
          <w:rFonts w:hAnsi="標楷體"/>
        </w:rPr>
        <w:t>專</w:t>
      </w:r>
      <w:r w:rsidR="001F44A8" w:rsidRPr="0087669C">
        <w:rPr>
          <w:rFonts w:hAnsi="標楷體" w:hint="eastAsia"/>
        </w:rPr>
        <w:t>家</w:t>
      </w:r>
      <w:r w:rsidR="001F44A8" w:rsidRPr="0087669C">
        <w:rPr>
          <w:rFonts w:hAnsi="標楷體"/>
        </w:rPr>
        <w:t>執行考評</w:t>
      </w:r>
      <w:r w:rsidR="001F44A8" w:rsidRPr="0087669C">
        <w:rPr>
          <w:rFonts w:hAnsi="標楷體" w:hint="eastAsia"/>
        </w:rPr>
        <w:t>，且</w:t>
      </w:r>
      <w:r w:rsidR="001F44A8" w:rsidRPr="0087669C">
        <w:rPr>
          <w:rFonts w:hAnsi="標楷體"/>
        </w:rPr>
        <w:t>依據</w:t>
      </w:r>
      <w:r w:rsidR="001F44A8" w:rsidRPr="0087669C">
        <w:rPr>
          <w:rFonts w:hAnsi="標楷體" w:hint="eastAsia"/>
        </w:rPr>
        <w:t>1</w:t>
      </w:r>
      <w:r w:rsidR="001F44A8" w:rsidRPr="0087669C">
        <w:rPr>
          <w:rFonts w:hAnsi="標楷體"/>
        </w:rPr>
        <w:t>03年</w:t>
      </w:r>
      <w:r w:rsidR="00706827" w:rsidRPr="0087669C">
        <w:rPr>
          <w:rFonts w:hAnsi="標楷體" w:hint="eastAsia"/>
        </w:rPr>
        <w:t>邁向頂尖大學</w:t>
      </w:r>
      <w:r w:rsidR="001F44A8" w:rsidRPr="0087669C">
        <w:rPr>
          <w:rFonts w:hAnsi="標楷體" w:hint="eastAsia"/>
        </w:rPr>
        <w:t>計畫期中考評的結果</w:t>
      </w:r>
      <w:r w:rsidR="001F44A8" w:rsidRPr="0087669C">
        <w:rPr>
          <w:rFonts w:hAnsi="標楷體"/>
        </w:rPr>
        <w:t>，顯示</w:t>
      </w:r>
      <w:r w:rsidR="001F44A8" w:rsidRPr="0087669C">
        <w:rPr>
          <w:rFonts w:hAnsi="標楷體" w:hint="eastAsia"/>
        </w:rPr>
        <w:t>臺灣聯合大學系統與臺灣綜合大學系統表現良好」等語，然其具體評核指標與大學系統合作發展之關連性仍抽象不得而知。</w:t>
      </w:r>
    </w:p>
    <w:p w:rsidR="00084CC2" w:rsidRPr="0087669C" w:rsidRDefault="001F44A8" w:rsidP="007D74B6">
      <w:pPr>
        <w:pStyle w:val="3"/>
        <w:ind w:left="1360" w:hanging="680"/>
        <w:rPr>
          <w:rFonts w:hAnsi="標楷體"/>
        </w:rPr>
      </w:pPr>
      <w:proofErr w:type="gramStart"/>
      <w:r w:rsidRPr="0087669C">
        <w:rPr>
          <w:rFonts w:hAnsi="標楷體" w:hint="eastAsia"/>
        </w:rPr>
        <w:t>再查據臺灣</w:t>
      </w:r>
      <w:proofErr w:type="gramEnd"/>
      <w:r w:rsidRPr="0087669C">
        <w:rPr>
          <w:rFonts w:hAnsi="標楷體" w:hint="eastAsia"/>
        </w:rPr>
        <w:t>教育大學系統表示，103年系統學校執行教育部計畫經費情形：(1)</w:t>
      </w:r>
      <w:r w:rsidRPr="0087669C">
        <w:rPr>
          <w:rFonts w:hAnsi="標楷體"/>
        </w:rPr>
        <w:t>臺北市立大學</w:t>
      </w:r>
      <w:r w:rsidRPr="0087669C">
        <w:rPr>
          <w:rFonts w:hAnsi="標楷體" w:hint="eastAsia"/>
        </w:rPr>
        <w:t>分配執行教育部</w:t>
      </w:r>
      <w:r w:rsidRPr="0087669C">
        <w:rPr>
          <w:rFonts w:hAnsi="標楷體"/>
        </w:rPr>
        <w:t>國民及學前教育署</w:t>
      </w:r>
      <w:r w:rsidRPr="0087669C">
        <w:rPr>
          <w:rFonts w:hAnsi="標楷體" w:hint="eastAsia"/>
        </w:rPr>
        <w:t>(下稱國教署)「</w:t>
      </w:r>
      <w:r w:rsidRPr="0087669C">
        <w:rPr>
          <w:rFonts w:hAnsi="標楷體"/>
        </w:rPr>
        <w:t>非原住民地區中小學原住民重點學校校務經營與多元文化教育實施策略探究</w:t>
      </w:r>
      <w:r w:rsidRPr="0087669C">
        <w:rPr>
          <w:rFonts w:hAnsi="標楷體" w:hint="eastAsia"/>
        </w:rPr>
        <w:t>」。(2)</w:t>
      </w:r>
      <w:r w:rsidRPr="0087669C">
        <w:rPr>
          <w:rFonts w:hAnsi="標楷體"/>
        </w:rPr>
        <w:t>國立</w:t>
      </w:r>
      <w:proofErr w:type="gramStart"/>
      <w:r w:rsidRPr="0087669C">
        <w:rPr>
          <w:rFonts w:hAnsi="標楷體"/>
        </w:rPr>
        <w:t>臺</w:t>
      </w:r>
      <w:proofErr w:type="gramEnd"/>
      <w:r w:rsidRPr="0087669C">
        <w:rPr>
          <w:rFonts w:hAnsi="標楷體"/>
        </w:rPr>
        <w:t>中教育大學</w:t>
      </w:r>
      <w:r w:rsidRPr="0087669C">
        <w:rPr>
          <w:rFonts w:hAnsi="標楷體" w:hint="eastAsia"/>
        </w:rPr>
        <w:t>分配執行國教</w:t>
      </w:r>
      <w:r w:rsidRPr="0087669C">
        <w:rPr>
          <w:rFonts w:hAnsi="標楷體"/>
        </w:rPr>
        <w:t>署</w:t>
      </w:r>
      <w:r w:rsidRPr="0087669C">
        <w:rPr>
          <w:rFonts w:hAnsi="標楷體" w:hint="eastAsia"/>
        </w:rPr>
        <w:t>「</w:t>
      </w:r>
      <w:r w:rsidRPr="0087669C">
        <w:rPr>
          <w:rFonts w:hAnsi="標楷體"/>
        </w:rPr>
        <w:t>十二年國教數學領域基本學力教學輔助元件建置計畫</w:t>
      </w:r>
      <w:r w:rsidRPr="0087669C">
        <w:rPr>
          <w:rFonts w:hAnsi="標楷體" w:hint="eastAsia"/>
        </w:rPr>
        <w:t>」。(3)國立</w:t>
      </w:r>
      <w:proofErr w:type="gramStart"/>
      <w:r w:rsidRPr="0087669C">
        <w:rPr>
          <w:rFonts w:hAnsi="標楷體" w:hint="eastAsia"/>
        </w:rPr>
        <w:t>臺</w:t>
      </w:r>
      <w:proofErr w:type="gramEnd"/>
      <w:r w:rsidRPr="0087669C">
        <w:rPr>
          <w:rFonts w:hAnsi="標楷體" w:hint="eastAsia"/>
        </w:rPr>
        <w:t>南大學分配執行國教</w:t>
      </w:r>
      <w:r w:rsidRPr="0087669C">
        <w:rPr>
          <w:rFonts w:hAnsi="標楷體"/>
        </w:rPr>
        <w:t>署</w:t>
      </w:r>
      <w:r w:rsidRPr="0087669C">
        <w:rPr>
          <w:rFonts w:hAnsi="標楷體" w:hint="eastAsia"/>
        </w:rPr>
        <w:t>「</w:t>
      </w:r>
      <w:r w:rsidRPr="0087669C">
        <w:rPr>
          <w:rFonts w:hAnsi="標楷體"/>
        </w:rPr>
        <w:t>臺灣兒童美感教育研究發展與實驗計畫</w:t>
      </w:r>
      <w:r w:rsidRPr="0087669C">
        <w:rPr>
          <w:rFonts w:hAnsi="標楷體" w:hint="eastAsia"/>
        </w:rPr>
        <w:t>」。(4)</w:t>
      </w:r>
      <w:r w:rsidRPr="0087669C">
        <w:rPr>
          <w:rFonts w:hAnsi="標楷體"/>
        </w:rPr>
        <w:t>國立屏東大學</w:t>
      </w:r>
      <w:r w:rsidRPr="0087669C">
        <w:rPr>
          <w:rFonts w:hAnsi="標楷體" w:hint="eastAsia"/>
        </w:rPr>
        <w:t>分配執行該部</w:t>
      </w:r>
      <w:r w:rsidRPr="0087669C">
        <w:rPr>
          <w:rFonts w:hAnsi="標楷體"/>
        </w:rPr>
        <w:t>師資培育與藝術教育司</w:t>
      </w:r>
      <w:r w:rsidRPr="0087669C">
        <w:rPr>
          <w:rFonts w:hAnsi="標楷體" w:hint="eastAsia"/>
        </w:rPr>
        <w:t>「</w:t>
      </w:r>
      <w:r w:rsidRPr="0087669C">
        <w:rPr>
          <w:rFonts w:hAnsi="標楷體"/>
        </w:rPr>
        <w:t>原住民籍師資培育課程開發計畫</w:t>
      </w:r>
      <w:r w:rsidRPr="0087669C">
        <w:rPr>
          <w:rFonts w:hAnsi="標楷體" w:hint="eastAsia"/>
        </w:rPr>
        <w:t>」等。教育部係以行政協助名義委託該大學系統之個別學校分別執行，各</w:t>
      </w:r>
      <w:proofErr w:type="gramStart"/>
      <w:r w:rsidRPr="0087669C">
        <w:rPr>
          <w:rFonts w:hAnsi="標楷體" w:hint="eastAsia"/>
        </w:rPr>
        <w:t>計畫間尚無</w:t>
      </w:r>
      <w:proofErr w:type="gramEnd"/>
      <w:r w:rsidRPr="0087669C">
        <w:rPr>
          <w:rFonts w:hAnsi="標楷體" w:hint="eastAsia"/>
        </w:rPr>
        <w:t>明確跨校合作情形，辦理各</w:t>
      </w:r>
      <w:proofErr w:type="gramStart"/>
      <w:r w:rsidRPr="0087669C">
        <w:rPr>
          <w:rFonts w:hAnsi="標楷體" w:hint="eastAsia"/>
        </w:rPr>
        <w:t>計畫核結時</w:t>
      </w:r>
      <w:proofErr w:type="gramEnd"/>
      <w:r w:rsidRPr="0087669C">
        <w:rPr>
          <w:rFonts w:hAnsi="標楷體" w:hint="eastAsia"/>
        </w:rPr>
        <w:t>，亦非以該大學系統作為考評主體，顯未能兼顧大學系統設置目的。</w:t>
      </w:r>
    </w:p>
    <w:p w:rsidR="00084CC2" w:rsidRPr="0087669C" w:rsidRDefault="00084CC2" w:rsidP="007D74B6">
      <w:pPr>
        <w:pStyle w:val="3"/>
        <w:ind w:left="1360" w:hanging="680"/>
        <w:rPr>
          <w:rFonts w:hAnsi="標楷體"/>
        </w:rPr>
      </w:pPr>
      <w:proofErr w:type="gramStart"/>
      <w:r w:rsidRPr="0087669C">
        <w:rPr>
          <w:rFonts w:hAnsi="標楷體" w:hint="eastAsia"/>
        </w:rPr>
        <w:t>此外，查據</w:t>
      </w:r>
      <w:proofErr w:type="gramEnd"/>
      <w:r w:rsidRPr="0087669C">
        <w:rPr>
          <w:rFonts w:hAnsi="標楷體" w:hint="eastAsia"/>
        </w:rPr>
        <w:t>目前各大學系統經費多</w:t>
      </w:r>
      <w:proofErr w:type="gramStart"/>
      <w:r w:rsidRPr="0087669C">
        <w:rPr>
          <w:rFonts w:hAnsi="標楷體" w:hint="eastAsia"/>
        </w:rPr>
        <w:t>採</w:t>
      </w:r>
      <w:proofErr w:type="gramEnd"/>
      <w:r w:rsidRPr="0087669C">
        <w:rPr>
          <w:rFonts w:hAnsi="標楷體" w:hint="eastAsia"/>
        </w:rPr>
        <w:t>「經費支用依據中央政府機關相關規定」、「由系統行政總部辦理帳</w:t>
      </w:r>
      <w:proofErr w:type="gramStart"/>
      <w:r w:rsidRPr="0087669C">
        <w:rPr>
          <w:rFonts w:hAnsi="標楷體" w:hint="eastAsia"/>
        </w:rPr>
        <w:t>務</w:t>
      </w:r>
      <w:proofErr w:type="gramEnd"/>
      <w:r w:rsidRPr="0087669C">
        <w:rPr>
          <w:rFonts w:hAnsi="標楷體" w:hint="eastAsia"/>
        </w:rPr>
        <w:t>審核，並向系統委員會或系統校長會議報告」之管理模式。教育部對此表示「大學系統財務規範，其</w:t>
      </w:r>
      <w:r w:rsidRPr="0087669C">
        <w:rPr>
          <w:rFonts w:hAnsi="標楷體"/>
        </w:rPr>
        <w:t>預</w:t>
      </w:r>
      <w:r w:rsidRPr="0087669C">
        <w:rPr>
          <w:rFonts w:hAnsi="標楷體" w:hint="eastAsia"/>
        </w:rPr>
        <w:t>決</w:t>
      </w:r>
      <w:r w:rsidRPr="0087669C">
        <w:rPr>
          <w:rFonts w:hAnsi="標楷體"/>
        </w:rPr>
        <w:t>算</w:t>
      </w:r>
      <w:r w:rsidRPr="0087669C">
        <w:rPr>
          <w:rFonts w:hAnsi="標楷體" w:hint="eastAsia"/>
        </w:rPr>
        <w:t>編列及</w:t>
      </w:r>
      <w:r w:rsidRPr="0087669C">
        <w:rPr>
          <w:rFonts w:hAnsi="標楷體"/>
        </w:rPr>
        <w:t>經費核銷，皆受一般財務規範之</w:t>
      </w:r>
      <w:r w:rsidRPr="0087669C">
        <w:rPr>
          <w:rFonts w:hAnsi="標楷體" w:hint="eastAsia"/>
        </w:rPr>
        <w:t>監督</w:t>
      </w:r>
      <w:r w:rsidRPr="0087669C">
        <w:rPr>
          <w:rFonts w:hAnsi="標楷體"/>
        </w:rPr>
        <w:t>，</w:t>
      </w:r>
      <w:r w:rsidRPr="0087669C">
        <w:rPr>
          <w:rFonts w:hAnsi="標楷體" w:hint="eastAsia"/>
        </w:rPr>
        <w:t>且依經費來源有不同規範，並無較寬鬆之情形」等語，然以目前大學系統因非實體組織，無</w:t>
      </w:r>
      <w:r w:rsidRPr="0087669C">
        <w:rPr>
          <w:rFonts w:hAnsi="標楷體"/>
        </w:rPr>
        <w:t>實體帳戶，</w:t>
      </w:r>
      <w:r w:rsidRPr="0087669C">
        <w:rPr>
          <w:rFonts w:hAnsi="標楷體" w:hint="eastAsia"/>
        </w:rPr>
        <w:t>教育部係將補</w:t>
      </w:r>
      <w:r w:rsidRPr="0087669C">
        <w:rPr>
          <w:rFonts w:hAnsi="標楷體"/>
        </w:rPr>
        <w:t>助</w:t>
      </w:r>
      <w:r w:rsidRPr="0087669C">
        <w:rPr>
          <w:rFonts w:hAnsi="標楷體" w:hint="eastAsia"/>
        </w:rPr>
        <w:t>經費或</w:t>
      </w:r>
      <w:r w:rsidRPr="0087669C">
        <w:rPr>
          <w:rFonts w:hAnsi="標楷體"/>
        </w:rPr>
        <w:t>委</w:t>
      </w:r>
      <w:r w:rsidRPr="0087669C">
        <w:rPr>
          <w:rFonts w:hAnsi="標楷體" w:hint="eastAsia"/>
        </w:rPr>
        <w:t>辦經</w:t>
      </w:r>
      <w:r w:rsidRPr="0087669C">
        <w:rPr>
          <w:rFonts w:hAnsi="標楷體"/>
        </w:rPr>
        <w:t>費</w:t>
      </w:r>
      <w:r w:rsidRPr="0087669C">
        <w:rPr>
          <w:rFonts w:hAnsi="標楷體" w:hint="eastAsia"/>
        </w:rPr>
        <w:t>係</w:t>
      </w:r>
      <w:r w:rsidRPr="0087669C">
        <w:rPr>
          <w:rFonts w:hAnsi="標楷體"/>
        </w:rPr>
        <w:t>匯入大學系統</w:t>
      </w:r>
      <w:r w:rsidRPr="0087669C">
        <w:rPr>
          <w:rFonts w:hAnsi="標楷體" w:hint="eastAsia"/>
        </w:rPr>
        <w:t>內之一校，</w:t>
      </w:r>
      <w:r w:rsidRPr="0087669C">
        <w:rPr>
          <w:rFonts w:hAnsi="標楷體"/>
        </w:rPr>
        <w:t>以該校為聯絡窗口</w:t>
      </w:r>
      <w:r w:rsidRPr="0087669C">
        <w:rPr>
          <w:rFonts w:hAnsi="標楷體" w:hint="eastAsia"/>
        </w:rPr>
        <w:t>，再由</w:t>
      </w:r>
      <w:r w:rsidRPr="0087669C">
        <w:rPr>
          <w:rFonts w:hAnsi="標楷體"/>
        </w:rPr>
        <w:t>該校視該</w:t>
      </w:r>
      <w:r w:rsidRPr="0087669C">
        <w:rPr>
          <w:rFonts w:hAnsi="標楷體" w:hint="eastAsia"/>
        </w:rPr>
        <w:t>大</w:t>
      </w:r>
      <w:r w:rsidRPr="0087669C">
        <w:rPr>
          <w:rFonts w:hAnsi="標楷體"/>
        </w:rPr>
        <w:t>學系統</w:t>
      </w:r>
      <w:r w:rsidRPr="0087669C">
        <w:rPr>
          <w:rFonts w:hAnsi="標楷體" w:hint="eastAsia"/>
        </w:rPr>
        <w:t>分工情形，分別匯款給其他參</w:t>
      </w:r>
      <w:r w:rsidRPr="0087669C">
        <w:rPr>
          <w:rFonts w:hAnsi="標楷體"/>
        </w:rPr>
        <w:t>與</w:t>
      </w:r>
      <w:r w:rsidRPr="0087669C">
        <w:rPr>
          <w:rFonts w:hAnsi="標楷體" w:hint="eastAsia"/>
        </w:rPr>
        <w:t>計畫執行之</w:t>
      </w:r>
      <w:r w:rsidRPr="0087669C">
        <w:rPr>
          <w:rFonts w:hAnsi="標楷體"/>
        </w:rPr>
        <w:t>系統</w:t>
      </w:r>
      <w:r w:rsidRPr="0087669C">
        <w:rPr>
          <w:rFonts w:hAnsi="標楷體" w:hint="eastAsia"/>
        </w:rPr>
        <w:t>學</w:t>
      </w:r>
      <w:r w:rsidRPr="0087669C">
        <w:rPr>
          <w:rFonts w:hAnsi="標楷體"/>
        </w:rPr>
        <w:t>校</w:t>
      </w:r>
      <w:r w:rsidR="00F93650" w:rsidRPr="0087669C">
        <w:rPr>
          <w:rFonts w:hAnsi="標楷體" w:hint="eastAsia"/>
        </w:rPr>
        <w:t>，此做法使得大學系統財務收支透明度</w:t>
      </w:r>
      <w:r w:rsidRPr="0087669C">
        <w:rPr>
          <w:rFonts w:hAnsi="標楷體" w:hint="eastAsia"/>
        </w:rPr>
        <w:t>不足</w:t>
      </w:r>
      <w:r w:rsidR="006865C4" w:rsidRPr="0087669C">
        <w:rPr>
          <w:rFonts w:hAnsi="標楷體" w:hint="eastAsia"/>
        </w:rPr>
        <w:t>。</w:t>
      </w:r>
    </w:p>
    <w:p w:rsidR="00084CC2" w:rsidRPr="0087669C" w:rsidRDefault="00084CC2" w:rsidP="007D74B6">
      <w:pPr>
        <w:pStyle w:val="3"/>
        <w:ind w:left="1360" w:hanging="680"/>
        <w:rPr>
          <w:rFonts w:hAnsi="標楷體"/>
          <w:szCs w:val="32"/>
        </w:rPr>
      </w:pPr>
      <w:r w:rsidRPr="0087669C">
        <w:rPr>
          <w:rFonts w:hAnsi="標楷體" w:hint="eastAsia"/>
        </w:rPr>
        <w:t>另據本院諮詢專家學者意見，建議大學系統相關之經費管理使用應尋求法律方式改善，並指出「最重要的是經費補助要有</w:t>
      </w:r>
      <w:proofErr w:type="gramStart"/>
      <w:r w:rsidRPr="0087669C">
        <w:rPr>
          <w:rFonts w:hAnsi="標楷體" w:hint="eastAsia"/>
        </w:rPr>
        <w:t>問責制</w:t>
      </w:r>
      <w:proofErr w:type="gramEnd"/>
      <w:r w:rsidRPr="0087669C">
        <w:rPr>
          <w:rFonts w:hAnsi="標楷體" w:hint="eastAsia"/>
        </w:rPr>
        <w:t>。如果系統拿了錢而做一些不用系統就可以做的事情，這樣就無意義。不靠這個平</w:t>
      </w:r>
      <w:proofErr w:type="gramStart"/>
      <w:r w:rsidRPr="0087669C">
        <w:rPr>
          <w:rFonts w:hAnsi="標楷體" w:hint="eastAsia"/>
        </w:rPr>
        <w:t>臺</w:t>
      </w:r>
      <w:proofErr w:type="gramEnd"/>
      <w:r w:rsidRPr="0087669C">
        <w:rPr>
          <w:rFonts w:hAnsi="標楷體" w:hint="eastAsia"/>
        </w:rPr>
        <w:t>或系統就做不了，這才有意義。加州及法國的例子都是目標很明確，而我國大學系統目的不明確而其成果也不明確。系統應有專攻的事項，才能拿經費補助」等語，宜請教育部參酌，並會同各大學系統就法制作業及實務做法整體檢討改善</w:t>
      </w:r>
      <w:r w:rsidR="001F44A8" w:rsidRPr="0087669C">
        <w:rPr>
          <w:rFonts w:hAnsi="標楷體" w:hint="eastAsia"/>
        </w:rPr>
        <w:t>相關</w:t>
      </w:r>
      <w:r w:rsidR="00706827" w:rsidRPr="0087669C">
        <w:rPr>
          <w:rFonts w:hAnsi="標楷體" w:hint="eastAsia"/>
        </w:rPr>
        <w:t>經費分配及</w:t>
      </w:r>
      <w:r w:rsidR="001F44A8" w:rsidRPr="0087669C">
        <w:rPr>
          <w:rFonts w:hAnsi="標楷體" w:hint="eastAsia"/>
        </w:rPr>
        <w:t>財務管理制度</w:t>
      </w:r>
      <w:r w:rsidRPr="0087669C">
        <w:rPr>
          <w:rFonts w:hAnsi="標楷體" w:hint="eastAsia"/>
          <w:szCs w:val="32"/>
        </w:rPr>
        <w:t>。</w:t>
      </w:r>
      <w:r w:rsidR="00700C97" w:rsidRPr="0087669C">
        <w:rPr>
          <w:rFonts w:hAnsi="標楷體" w:hint="eastAsia"/>
        </w:rPr>
        <w:t>復以大學系統經費來源包含系統學校自各校校務基金</w:t>
      </w:r>
      <w:proofErr w:type="gramStart"/>
      <w:r w:rsidR="00700C97" w:rsidRPr="0087669C">
        <w:rPr>
          <w:rFonts w:hAnsi="標楷體" w:hint="eastAsia"/>
        </w:rPr>
        <w:t>提撥</w:t>
      </w:r>
      <w:proofErr w:type="gramEnd"/>
      <w:r w:rsidR="00700C97" w:rsidRPr="0087669C">
        <w:rPr>
          <w:rFonts w:hAnsi="標楷體" w:hint="eastAsia"/>
        </w:rPr>
        <w:t>、接受補助或自行募集經費等多重管道，經費用途除用於系統學校間合作整合外，亦用於系統學校之校內整合(臺灣聯合大學</w:t>
      </w:r>
      <w:r w:rsidR="00700C97" w:rsidRPr="0087669C">
        <w:rPr>
          <w:rFonts w:hAnsi="標楷體"/>
        </w:rPr>
        <w:t>系統組織及運作辦法</w:t>
      </w:r>
      <w:r w:rsidR="00700C97" w:rsidRPr="0087669C">
        <w:rPr>
          <w:rFonts w:hAnsi="標楷體" w:hint="eastAsia"/>
        </w:rPr>
        <w:t>第24條參照)，金額及執行態樣不可謂不複雜，其經費查核制度宜有明確公平機制，以杜絕運作執行上得以上下其手之機會，長遠而言，亦有助大學系統內學校維持信任穩定合作關係。</w:t>
      </w:r>
    </w:p>
    <w:p w:rsidR="00F231BA" w:rsidRPr="0087669C" w:rsidRDefault="00DE78A4" w:rsidP="007D74B6">
      <w:pPr>
        <w:pStyle w:val="3"/>
        <w:ind w:left="1360" w:hanging="680"/>
        <w:rPr>
          <w:rFonts w:hAnsi="標楷體"/>
        </w:rPr>
      </w:pPr>
      <w:r w:rsidRPr="0087669C">
        <w:rPr>
          <w:rFonts w:hAnsi="標楷體" w:hint="eastAsia"/>
          <w:b/>
        </w:rPr>
        <w:t>人事、經費及管考等制度，乃組織架構基礎，倘缺乏一致原則，將致爭議難斷，亦可能導致大學系統權限擴充</w:t>
      </w:r>
      <w:r w:rsidR="00FD217F" w:rsidRPr="0087669C">
        <w:rPr>
          <w:rFonts w:hAnsi="標楷體" w:hint="eastAsia"/>
          <w:b/>
        </w:rPr>
        <w:t>，失之界限；本案調查發現大學系統</w:t>
      </w:r>
      <w:r w:rsidR="00706827" w:rsidRPr="0087669C">
        <w:rPr>
          <w:rFonts w:hAnsi="標楷體" w:hint="eastAsia"/>
          <w:b/>
        </w:rPr>
        <w:t>除前述經費分配及</w:t>
      </w:r>
      <w:r w:rsidR="00FC071C" w:rsidRPr="0087669C">
        <w:rPr>
          <w:rFonts w:hAnsi="標楷體" w:hint="eastAsia"/>
          <w:b/>
        </w:rPr>
        <w:t>管理制度透明度不足等問題外，於</w:t>
      </w:r>
      <w:r w:rsidR="001F44A8" w:rsidRPr="0087669C">
        <w:rPr>
          <w:rFonts w:hAnsi="標楷體" w:hint="eastAsia"/>
          <w:b/>
        </w:rPr>
        <w:t>校長選任、</w:t>
      </w:r>
      <w:r w:rsidR="00FC071C" w:rsidRPr="0087669C">
        <w:rPr>
          <w:rFonts w:hAnsi="標楷體" w:hint="eastAsia"/>
          <w:b/>
        </w:rPr>
        <w:t>行政總部設置</w:t>
      </w:r>
      <w:r w:rsidR="001F44A8" w:rsidRPr="0087669C">
        <w:rPr>
          <w:rFonts w:hAnsi="標楷體" w:hint="eastAsia"/>
          <w:b/>
        </w:rPr>
        <w:t>、績效評估等</w:t>
      </w:r>
      <w:r w:rsidR="00FD217F" w:rsidRPr="0087669C">
        <w:rPr>
          <w:rFonts w:hAnsi="標楷體" w:hint="eastAsia"/>
          <w:b/>
        </w:rPr>
        <w:t>基礎制度上，亦各行其是</w:t>
      </w:r>
      <w:r w:rsidR="00F231BA" w:rsidRPr="0087669C">
        <w:rPr>
          <w:rFonts w:hAnsi="標楷體" w:hint="eastAsia"/>
          <w:b/>
        </w:rPr>
        <w:t>，引人非議</w:t>
      </w:r>
      <w:r w:rsidR="00FD217F" w:rsidRPr="0087669C">
        <w:rPr>
          <w:rFonts w:hAnsi="標楷體" w:hint="eastAsia"/>
        </w:rPr>
        <w:t>：</w:t>
      </w:r>
    </w:p>
    <w:p w:rsidR="00F93650" w:rsidRPr="0087669C" w:rsidRDefault="00F93650" w:rsidP="007D74B6">
      <w:pPr>
        <w:numPr>
          <w:ilvl w:val="3"/>
          <w:numId w:val="1"/>
        </w:numPr>
        <w:ind w:left="1832"/>
        <w:jc w:val="both"/>
        <w:outlineLvl w:val="3"/>
        <w:rPr>
          <w:rFonts w:ascii="標楷體" w:hAnsi="標楷體"/>
        </w:rPr>
      </w:pPr>
      <w:r w:rsidRPr="0087669C">
        <w:rPr>
          <w:rFonts w:ascii="標楷體" w:hAnsi="標楷體" w:hint="eastAsia"/>
        </w:rPr>
        <w:t>大學</w:t>
      </w:r>
      <w:proofErr w:type="gramStart"/>
      <w:r w:rsidRPr="0087669C">
        <w:rPr>
          <w:rFonts w:ascii="標楷體" w:hAnsi="標楷體" w:hint="eastAsia"/>
        </w:rPr>
        <w:t>系統系統</w:t>
      </w:r>
      <w:proofErr w:type="gramEnd"/>
      <w:r w:rsidRPr="0087669C">
        <w:rPr>
          <w:rFonts w:ascii="標楷體" w:hAnsi="標楷體" w:hint="eastAsia"/>
        </w:rPr>
        <w:t>校長</w:t>
      </w:r>
      <w:r w:rsidR="00F231BA" w:rsidRPr="0087669C">
        <w:rPr>
          <w:rFonts w:ascii="標楷體" w:hAnsi="標楷體" w:hint="eastAsia"/>
        </w:rPr>
        <w:t>選任制度部分：</w:t>
      </w:r>
      <w:r w:rsidR="00F231BA" w:rsidRPr="0087669C">
        <w:rPr>
          <w:rFonts w:ascii="標楷體" w:hAnsi="標楷體"/>
        </w:rPr>
        <w:t xml:space="preserve"> </w:t>
      </w:r>
    </w:p>
    <w:p w:rsidR="00F93650" w:rsidRPr="0087669C" w:rsidRDefault="00F93650" w:rsidP="007D74B6">
      <w:pPr>
        <w:pStyle w:val="5"/>
        <w:rPr>
          <w:rFonts w:hAnsi="標楷體"/>
        </w:rPr>
      </w:pPr>
      <w:r w:rsidRPr="0087669C">
        <w:rPr>
          <w:rFonts w:hAnsi="標楷體" w:hint="eastAsia"/>
        </w:rPr>
        <w:t>大學系統辦法第6條規定：「大學系統置系統主席或系統校長1人，由系統內各學校現有人員兼任，綜理系統校務與聯合發展相關事宜，執行系統委員會之決議，對外代表大學系統。前項大學系統主席或系統校長，由系統委員會推選，報教育部或其所屬地方政府核准後聘任之。」第9條規定略</w:t>
      </w:r>
      <w:proofErr w:type="gramStart"/>
      <w:r w:rsidRPr="0087669C">
        <w:rPr>
          <w:rFonts w:hAnsi="標楷體" w:hint="eastAsia"/>
        </w:rPr>
        <w:t>以</w:t>
      </w:r>
      <w:proofErr w:type="gramEnd"/>
      <w:r w:rsidRPr="0087669C">
        <w:rPr>
          <w:rFonts w:hAnsi="標楷體" w:hint="eastAsia"/>
        </w:rPr>
        <w:t>，大學系統主席或系統校長薪資及業務費用，當由參與系統之各學校</w:t>
      </w:r>
      <w:proofErr w:type="gramStart"/>
      <w:r w:rsidRPr="0087669C">
        <w:rPr>
          <w:rFonts w:hAnsi="標楷體" w:hint="eastAsia"/>
        </w:rPr>
        <w:t>提撥</w:t>
      </w:r>
      <w:proofErr w:type="gramEnd"/>
      <w:r w:rsidRPr="0087669C">
        <w:rPr>
          <w:rFonts w:hAnsi="標楷體" w:hint="eastAsia"/>
        </w:rPr>
        <w:t>支應。大學系統主席或系統校長，由系統委員會推選，其推選方式及任期制度於各大學</w:t>
      </w:r>
      <w:proofErr w:type="gramStart"/>
      <w:r w:rsidRPr="0087669C">
        <w:rPr>
          <w:rFonts w:hAnsi="標楷體" w:hint="eastAsia"/>
        </w:rPr>
        <w:t>系統間有不同</w:t>
      </w:r>
      <w:proofErr w:type="gramEnd"/>
      <w:r w:rsidRPr="0087669C">
        <w:rPr>
          <w:rFonts w:hAnsi="標楷體" w:hint="eastAsia"/>
        </w:rPr>
        <w:t>作法及設計，茲表</w:t>
      </w:r>
      <w:proofErr w:type="gramStart"/>
      <w:r w:rsidRPr="0087669C">
        <w:rPr>
          <w:rFonts w:hAnsi="標楷體" w:hint="eastAsia"/>
        </w:rPr>
        <w:t>列如</w:t>
      </w:r>
      <w:proofErr w:type="gramEnd"/>
      <w:r w:rsidRPr="0087669C">
        <w:rPr>
          <w:rFonts w:hAnsi="標楷體" w:hint="eastAsia"/>
        </w:rPr>
        <w:t>下：</w:t>
      </w:r>
    </w:p>
    <w:p w:rsidR="0001486D" w:rsidRDefault="0001486D" w:rsidP="0001486D">
      <w:pPr>
        <w:pStyle w:val="3"/>
        <w:numPr>
          <w:ilvl w:val="0"/>
          <w:numId w:val="0"/>
        </w:numPr>
        <w:ind w:left="1406"/>
      </w:pPr>
    </w:p>
    <w:p w:rsidR="00A64D82" w:rsidRDefault="00A64D82" w:rsidP="0001486D">
      <w:pPr>
        <w:pStyle w:val="3"/>
        <w:numPr>
          <w:ilvl w:val="0"/>
          <w:numId w:val="0"/>
        </w:numPr>
        <w:ind w:left="1406"/>
      </w:pPr>
    </w:p>
    <w:p w:rsidR="00A64D82" w:rsidRDefault="00A64D82" w:rsidP="0001486D">
      <w:pPr>
        <w:pStyle w:val="3"/>
        <w:numPr>
          <w:ilvl w:val="0"/>
          <w:numId w:val="0"/>
        </w:numPr>
        <w:ind w:left="1406"/>
      </w:pPr>
    </w:p>
    <w:p w:rsidR="00A64D82" w:rsidRPr="0087669C" w:rsidRDefault="00A64D82" w:rsidP="0001486D">
      <w:pPr>
        <w:pStyle w:val="3"/>
        <w:numPr>
          <w:ilvl w:val="0"/>
          <w:numId w:val="0"/>
        </w:numPr>
        <w:ind w:left="1406"/>
      </w:pPr>
    </w:p>
    <w:p w:rsidR="0001486D" w:rsidRPr="0087669C" w:rsidRDefault="0001486D" w:rsidP="0001486D">
      <w:pPr>
        <w:pStyle w:val="3"/>
        <w:numPr>
          <w:ilvl w:val="0"/>
          <w:numId w:val="0"/>
        </w:numPr>
        <w:ind w:left="1406"/>
      </w:pPr>
    </w:p>
    <w:tbl>
      <w:tblPr>
        <w:tblW w:w="751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126"/>
      </w:tblGrid>
      <w:tr w:rsidR="0087669C" w:rsidRPr="0087669C" w:rsidTr="00F93650">
        <w:trPr>
          <w:trHeight w:val="386"/>
          <w:tblHeader/>
        </w:trPr>
        <w:tc>
          <w:tcPr>
            <w:tcW w:w="2694" w:type="dxa"/>
            <w:shd w:val="clear" w:color="auto" w:fill="E5B8B7" w:themeFill="accent2" w:themeFillTint="66"/>
            <w:vAlign w:val="center"/>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大學系統</w:t>
            </w:r>
          </w:p>
        </w:tc>
        <w:tc>
          <w:tcPr>
            <w:tcW w:w="2693" w:type="dxa"/>
            <w:shd w:val="clear" w:color="auto" w:fill="E5B8B7" w:themeFill="accent2" w:themeFillTint="66"/>
            <w:vAlign w:val="center"/>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推選方式</w:t>
            </w:r>
          </w:p>
        </w:tc>
        <w:tc>
          <w:tcPr>
            <w:tcW w:w="2126" w:type="dxa"/>
            <w:shd w:val="clear" w:color="auto" w:fill="E5B8B7" w:themeFill="accent2" w:themeFillTint="66"/>
            <w:vAlign w:val="center"/>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任期</w:t>
            </w:r>
          </w:p>
        </w:tc>
      </w:tr>
      <w:tr w:rsidR="0087669C" w:rsidRPr="0087669C" w:rsidTr="00F93650">
        <w:trPr>
          <w:trHeight w:val="381"/>
        </w:trPr>
        <w:tc>
          <w:tcPr>
            <w:tcW w:w="2694"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臺灣聯合大學系統</w:t>
            </w:r>
          </w:p>
        </w:tc>
        <w:tc>
          <w:tcPr>
            <w:tcW w:w="2693"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系統委員會推選</w:t>
            </w:r>
          </w:p>
        </w:tc>
        <w:tc>
          <w:tcPr>
            <w:tcW w:w="2126"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任期4年，期滿得續聘1次</w:t>
            </w:r>
          </w:p>
        </w:tc>
      </w:tr>
      <w:tr w:rsidR="0087669C" w:rsidRPr="0087669C" w:rsidTr="00F93650">
        <w:trPr>
          <w:trHeight w:val="401"/>
        </w:trPr>
        <w:tc>
          <w:tcPr>
            <w:tcW w:w="2694" w:type="dxa"/>
          </w:tcPr>
          <w:p w:rsidR="00F93650" w:rsidRPr="0087669C" w:rsidRDefault="00F93650" w:rsidP="007D74B6">
            <w:pPr>
              <w:pStyle w:val="3"/>
              <w:numPr>
                <w:ilvl w:val="0"/>
                <w:numId w:val="0"/>
              </w:numPr>
              <w:spacing w:line="360" w:lineRule="exact"/>
              <w:rPr>
                <w:rFonts w:hAnsi="標楷體"/>
                <w:bCs w:val="0"/>
                <w:kern w:val="2"/>
                <w:sz w:val="28"/>
                <w:szCs w:val="28"/>
              </w:rPr>
            </w:pPr>
            <w:proofErr w:type="gramStart"/>
            <w:r w:rsidRPr="0087669C">
              <w:rPr>
                <w:rFonts w:hAnsi="標楷體" w:hint="eastAsia"/>
                <w:bCs w:val="0"/>
                <w:kern w:val="2"/>
                <w:sz w:val="28"/>
                <w:szCs w:val="28"/>
              </w:rPr>
              <w:t>臺</w:t>
            </w:r>
            <w:proofErr w:type="gramEnd"/>
            <w:r w:rsidRPr="0087669C">
              <w:rPr>
                <w:rFonts w:hAnsi="標楷體" w:hint="eastAsia"/>
                <w:bCs w:val="0"/>
                <w:kern w:val="2"/>
                <w:sz w:val="28"/>
                <w:szCs w:val="28"/>
              </w:rPr>
              <w:t>北聯合大學系統</w:t>
            </w:r>
          </w:p>
        </w:tc>
        <w:tc>
          <w:tcPr>
            <w:tcW w:w="2693"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系統</w:t>
            </w:r>
            <w:r w:rsidR="0098405E" w:rsidRPr="0087669C">
              <w:rPr>
                <w:rFonts w:hAnsi="標楷體" w:hint="eastAsia"/>
                <w:bCs w:val="0"/>
                <w:kern w:val="2"/>
                <w:sz w:val="28"/>
                <w:szCs w:val="28"/>
              </w:rPr>
              <w:t>內</w:t>
            </w:r>
            <w:r w:rsidRPr="0087669C">
              <w:rPr>
                <w:rFonts w:hAnsi="標楷體" w:hint="eastAsia"/>
                <w:bCs w:val="0"/>
                <w:kern w:val="2"/>
                <w:sz w:val="28"/>
                <w:szCs w:val="28"/>
              </w:rPr>
              <w:t>學校校長輪流</w:t>
            </w:r>
            <w:r w:rsidR="0098405E" w:rsidRPr="0087669C">
              <w:rPr>
                <w:rFonts w:hAnsi="標楷體" w:hint="eastAsia"/>
                <w:bCs w:val="0"/>
                <w:kern w:val="2"/>
                <w:sz w:val="28"/>
                <w:szCs w:val="28"/>
              </w:rPr>
              <w:t>擔任</w:t>
            </w:r>
          </w:p>
        </w:tc>
        <w:tc>
          <w:tcPr>
            <w:tcW w:w="2126"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任期1年</w:t>
            </w:r>
          </w:p>
        </w:tc>
      </w:tr>
      <w:tr w:rsidR="0087669C" w:rsidRPr="0087669C" w:rsidTr="00F93650">
        <w:trPr>
          <w:trHeight w:val="550"/>
        </w:trPr>
        <w:tc>
          <w:tcPr>
            <w:tcW w:w="2694"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臺灣綜合大學系統</w:t>
            </w:r>
          </w:p>
        </w:tc>
        <w:tc>
          <w:tcPr>
            <w:tcW w:w="2693"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4校長共同推薦</w:t>
            </w:r>
          </w:p>
        </w:tc>
        <w:tc>
          <w:tcPr>
            <w:tcW w:w="2126"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任期4年，期滿得續聘1次</w:t>
            </w:r>
          </w:p>
        </w:tc>
      </w:tr>
      <w:tr w:rsidR="0087669C" w:rsidRPr="0087669C" w:rsidTr="00F93650">
        <w:trPr>
          <w:trHeight w:val="386"/>
        </w:trPr>
        <w:tc>
          <w:tcPr>
            <w:tcW w:w="2694"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臺灣教育大學系統</w:t>
            </w:r>
          </w:p>
        </w:tc>
        <w:tc>
          <w:tcPr>
            <w:tcW w:w="2693"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系統委員會推舉</w:t>
            </w:r>
          </w:p>
        </w:tc>
        <w:tc>
          <w:tcPr>
            <w:tcW w:w="2126"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任期2年</w:t>
            </w:r>
          </w:p>
        </w:tc>
      </w:tr>
      <w:tr w:rsidR="0087669C" w:rsidRPr="0087669C" w:rsidTr="00F93650">
        <w:trPr>
          <w:trHeight w:val="403"/>
        </w:trPr>
        <w:tc>
          <w:tcPr>
            <w:tcW w:w="2694"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中臺灣大學系統</w:t>
            </w:r>
          </w:p>
        </w:tc>
        <w:tc>
          <w:tcPr>
            <w:tcW w:w="2693"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6校長共同推薦</w:t>
            </w:r>
          </w:p>
        </w:tc>
        <w:tc>
          <w:tcPr>
            <w:tcW w:w="2126" w:type="dxa"/>
          </w:tcPr>
          <w:p w:rsidR="00F93650" w:rsidRPr="0087669C" w:rsidRDefault="00F93650" w:rsidP="007D74B6">
            <w:pPr>
              <w:pStyle w:val="3"/>
              <w:numPr>
                <w:ilvl w:val="0"/>
                <w:numId w:val="0"/>
              </w:numPr>
              <w:spacing w:line="360" w:lineRule="exact"/>
              <w:rPr>
                <w:rFonts w:hAnsi="標楷體"/>
                <w:bCs w:val="0"/>
                <w:kern w:val="2"/>
                <w:sz w:val="28"/>
                <w:szCs w:val="28"/>
              </w:rPr>
            </w:pPr>
            <w:r w:rsidRPr="0087669C">
              <w:rPr>
                <w:rFonts w:hAnsi="標楷體" w:hint="eastAsia"/>
                <w:bCs w:val="0"/>
                <w:kern w:val="2"/>
                <w:sz w:val="28"/>
                <w:szCs w:val="28"/>
              </w:rPr>
              <w:t>任期1年</w:t>
            </w:r>
          </w:p>
        </w:tc>
      </w:tr>
    </w:tbl>
    <w:p w:rsidR="00F93650" w:rsidRPr="0087669C" w:rsidRDefault="00F93650" w:rsidP="007D74B6">
      <w:pPr>
        <w:pStyle w:val="5"/>
        <w:numPr>
          <w:ilvl w:val="0"/>
          <w:numId w:val="0"/>
        </w:numPr>
        <w:ind w:left="1834"/>
        <w:rPr>
          <w:rFonts w:hAnsi="標楷體"/>
          <w:sz w:val="24"/>
          <w:szCs w:val="24"/>
        </w:rPr>
      </w:pPr>
      <w:r w:rsidRPr="0087669C">
        <w:rPr>
          <w:rFonts w:hAnsi="標楷體" w:hint="eastAsia"/>
          <w:sz w:val="24"/>
          <w:szCs w:val="24"/>
        </w:rPr>
        <w:t>資料來源：本院依據各大學系統查復資料</w:t>
      </w:r>
      <w:proofErr w:type="gramStart"/>
      <w:r w:rsidRPr="0087669C">
        <w:rPr>
          <w:rFonts w:hAnsi="標楷體" w:hint="eastAsia"/>
          <w:sz w:val="24"/>
          <w:szCs w:val="24"/>
        </w:rPr>
        <w:t>彙整製表</w:t>
      </w:r>
      <w:proofErr w:type="gramEnd"/>
      <w:r w:rsidRPr="0087669C">
        <w:rPr>
          <w:rFonts w:hAnsi="標楷體" w:hint="eastAsia"/>
          <w:sz w:val="24"/>
          <w:szCs w:val="24"/>
        </w:rPr>
        <w:t>。</w:t>
      </w:r>
    </w:p>
    <w:p w:rsidR="00F93650" w:rsidRPr="0087669C" w:rsidRDefault="00F93650" w:rsidP="007D74B6">
      <w:pPr>
        <w:pStyle w:val="5"/>
        <w:rPr>
          <w:rFonts w:hAnsi="標楷體"/>
        </w:rPr>
      </w:pPr>
      <w:r w:rsidRPr="0087669C">
        <w:rPr>
          <w:rFonts w:hAnsi="標楷體" w:hint="eastAsia"/>
        </w:rPr>
        <w:t>依目前大學系統校長之聘任規定及實際情形觀之，各大學系統推選系統校長聘任人選，除針對推選方</w:t>
      </w:r>
      <w:r w:rsidR="008B28B6" w:rsidRPr="0087669C">
        <w:rPr>
          <w:rFonts w:hAnsi="標楷體" w:hint="eastAsia"/>
        </w:rPr>
        <w:t>式及任期予以規範外，並未針對系統校長之資格條件進行實質</w:t>
      </w:r>
      <w:proofErr w:type="gramStart"/>
      <w:r w:rsidR="008B28B6" w:rsidRPr="0087669C">
        <w:rPr>
          <w:rFonts w:hAnsi="標楷體" w:hint="eastAsia"/>
        </w:rPr>
        <w:t>研議律</w:t>
      </w:r>
      <w:proofErr w:type="gramEnd"/>
      <w:r w:rsidR="008B28B6" w:rsidRPr="0087669C">
        <w:rPr>
          <w:rFonts w:hAnsi="標楷體" w:hint="eastAsia"/>
        </w:rPr>
        <w:t>定</w:t>
      </w:r>
      <w:r w:rsidRPr="0087669C">
        <w:rPr>
          <w:rFonts w:hAnsi="標楷體" w:hint="eastAsia"/>
        </w:rPr>
        <w:t>，</w:t>
      </w:r>
      <w:r w:rsidR="006762EE" w:rsidRPr="0087669C">
        <w:rPr>
          <w:rFonts w:hAnsi="標楷體" w:hint="eastAsia"/>
        </w:rPr>
        <w:t>大學系統校長有無教育人員任用條例之適用</w:t>
      </w:r>
      <w:proofErr w:type="gramStart"/>
      <w:r w:rsidR="006762EE" w:rsidRPr="0087669C">
        <w:rPr>
          <w:rFonts w:hAnsi="標楷體" w:hint="eastAsia"/>
        </w:rPr>
        <w:t>等情亦未</w:t>
      </w:r>
      <w:proofErr w:type="gramEnd"/>
      <w:r w:rsidR="006762EE" w:rsidRPr="0087669C">
        <w:rPr>
          <w:rFonts w:hAnsi="標楷體" w:hint="eastAsia"/>
        </w:rPr>
        <w:t>探究，</w:t>
      </w:r>
      <w:r w:rsidRPr="0087669C">
        <w:rPr>
          <w:rFonts w:hAnsi="標楷體" w:hint="eastAsia"/>
        </w:rPr>
        <w:t>實</w:t>
      </w:r>
      <w:proofErr w:type="gramStart"/>
      <w:r w:rsidRPr="0087669C">
        <w:rPr>
          <w:rFonts w:hAnsi="標楷體" w:hint="eastAsia"/>
        </w:rPr>
        <w:t>難杜防外界</w:t>
      </w:r>
      <w:proofErr w:type="gramEnd"/>
      <w:r w:rsidRPr="0087669C">
        <w:rPr>
          <w:rFonts w:hAnsi="標楷體" w:hint="eastAsia"/>
        </w:rPr>
        <w:t>臆測相關制度存在因人設事之空間。又大學系統辦法所謂「現有人員」兼任大學系統校長部分，</w:t>
      </w:r>
      <w:proofErr w:type="gramStart"/>
      <w:r w:rsidRPr="0087669C">
        <w:rPr>
          <w:rFonts w:hAnsi="標楷體" w:hint="eastAsia"/>
        </w:rPr>
        <w:t>詢</w:t>
      </w:r>
      <w:proofErr w:type="gramEnd"/>
      <w:r w:rsidRPr="0087669C">
        <w:rPr>
          <w:rFonts w:hAnsi="標楷體" w:hint="eastAsia"/>
        </w:rPr>
        <w:t>據教育部表示係指各大學系統學校「現有聘任人員」，以</w:t>
      </w:r>
      <w:r w:rsidRPr="0087669C">
        <w:rPr>
          <w:rFonts w:hAnsi="標楷體"/>
        </w:rPr>
        <w:t>臺灣聯合大學系統</w:t>
      </w:r>
      <w:r w:rsidRPr="0087669C">
        <w:rPr>
          <w:rFonts w:hAnsi="標楷體" w:hint="eastAsia"/>
        </w:rPr>
        <w:t>、臺灣綜合大學系統及</w:t>
      </w:r>
      <w:r w:rsidRPr="0087669C">
        <w:rPr>
          <w:rFonts w:hAnsi="標楷體"/>
        </w:rPr>
        <w:t>臺灣教育大學系統</w:t>
      </w:r>
      <w:r w:rsidRPr="0087669C">
        <w:rPr>
          <w:rFonts w:hAnsi="標楷體" w:hint="eastAsia"/>
        </w:rPr>
        <w:t>所聘人員觀之，有其本職工作係屬大學系統外學校、國內或國外研究機構者，仍經教育部核准並聘任，則教育部所謂「現有聘任人員」似</w:t>
      </w:r>
      <w:proofErr w:type="gramStart"/>
      <w:r w:rsidRPr="0087669C">
        <w:rPr>
          <w:rFonts w:hAnsi="標楷體" w:hint="eastAsia"/>
        </w:rPr>
        <w:t>採</w:t>
      </w:r>
      <w:proofErr w:type="gramEnd"/>
      <w:r w:rsidRPr="0087669C">
        <w:rPr>
          <w:rFonts w:hAnsi="標楷體" w:hint="eastAsia"/>
        </w:rPr>
        <w:t>寬鬆認定，依該等人員之身分及服務型態，能否達成大學系統辦法所稱「大學系統校長執行系統委員會之決議」之設計原則，顯非無疑。</w:t>
      </w:r>
    </w:p>
    <w:p w:rsidR="00F93650" w:rsidRPr="0087669C" w:rsidRDefault="00F93650" w:rsidP="007D74B6">
      <w:pPr>
        <w:pStyle w:val="5"/>
        <w:rPr>
          <w:rFonts w:hAnsi="標楷體"/>
        </w:rPr>
      </w:pPr>
      <w:r w:rsidRPr="0087669C">
        <w:rPr>
          <w:rFonts w:hAnsi="標楷體" w:hint="eastAsia"/>
        </w:rPr>
        <w:t>再依目前各大學系統推選方式</w:t>
      </w:r>
      <w:proofErr w:type="gramStart"/>
      <w:r w:rsidRPr="0087669C">
        <w:rPr>
          <w:rFonts w:hAnsi="標楷體" w:hint="eastAsia"/>
        </w:rPr>
        <w:t>採</w:t>
      </w:r>
      <w:proofErr w:type="gramEnd"/>
      <w:r w:rsidRPr="0087669C">
        <w:rPr>
          <w:rFonts w:hAnsi="標楷體" w:hint="eastAsia"/>
        </w:rPr>
        <w:t>「系統內學校校長輪流擔任」者而論，雖</w:t>
      </w:r>
      <w:proofErr w:type="gramStart"/>
      <w:r w:rsidRPr="0087669C">
        <w:rPr>
          <w:rFonts w:hAnsi="標楷體" w:hint="eastAsia"/>
        </w:rPr>
        <w:t>詢</w:t>
      </w:r>
      <w:proofErr w:type="gramEnd"/>
      <w:r w:rsidRPr="0087669C">
        <w:rPr>
          <w:rFonts w:hAnsi="標楷體" w:hint="eastAsia"/>
        </w:rPr>
        <w:t>據教育部表示「大學系統校長由系統內學校校長輪流擔任，並經系統委員會推選，尚符合規定條件」等語，然此「輪流擔任」之人選決定型態，是否與「推選(舉)」須經提名、討論及決定之程序效果相當，不無疑義。</w:t>
      </w:r>
    </w:p>
    <w:p w:rsidR="00F93650" w:rsidRPr="0087669C" w:rsidRDefault="00F93650" w:rsidP="007D74B6">
      <w:pPr>
        <w:pStyle w:val="5"/>
        <w:rPr>
          <w:rFonts w:hAnsi="標楷體"/>
          <w:b/>
        </w:rPr>
      </w:pPr>
      <w:r w:rsidRPr="0087669C">
        <w:rPr>
          <w:rFonts w:hAnsi="標楷體" w:hint="eastAsia"/>
        </w:rPr>
        <w:t>關於大學系統校長薪酬支領情形，經查除</w:t>
      </w:r>
      <w:proofErr w:type="gramStart"/>
      <w:r w:rsidRPr="0087669C">
        <w:rPr>
          <w:rFonts w:hAnsi="標楷體" w:hint="eastAsia"/>
        </w:rPr>
        <w:t>臺</w:t>
      </w:r>
      <w:proofErr w:type="gramEnd"/>
      <w:r w:rsidRPr="0087669C">
        <w:rPr>
          <w:rFonts w:hAnsi="標楷體" w:hint="eastAsia"/>
        </w:rPr>
        <w:t>北聯合大學系統所訂之內部規定未明文校長薪酬事項，且該大學系統表示「</w:t>
      </w:r>
      <w:r w:rsidRPr="0087669C">
        <w:rPr>
          <w:rFonts w:hAnsi="標楷體"/>
        </w:rPr>
        <w:t>本系統之系統校長為無給職，並</w:t>
      </w:r>
      <w:proofErr w:type="gramStart"/>
      <w:r w:rsidRPr="0087669C">
        <w:rPr>
          <w:rFonts w:hAnsi="標楷體"/>
        </w:rPr>
        <w:t>無任何薪酬</w:t>
      </w:r>
      <w:proofErr w:type="gramEnd"/>
      <w:r w:rsidRPr="0087669C">
        <w:rPr>
          <w:rFonts w:hAnsi="標楷體"/>
        </w:rPr>
        <w:t>項目</w:t>
      </w:r>
      <w:r w:rsidRPr="0087669C">
        <w:rPr>
          <w:rFonts w:hAnsi="標楷體" w:hint="eastAsia"/>
        </w:rPr>
        <w:t>」等語之外，其餘大學</w:t>
      </w:r>
      <w:proofErr w:type="gramStart"/>
      <w:r w:rsidRPr="0087669C">
        <w:rPr>
          <w:rFonts w:hAnsi="標楷體" w:hint="eastAsia"/>
        </w:rPr>
        <w:t>系統均訂有</w:t>
      </w:r>
      <w:proofErr w:type="gramEnd"/>
      <w:r w:rsidRPr="0087669C">
        <w:rPr>
          <w:rFonts w:hAnsi="標楷體" w:hint="eastAsia"/>
        </w:rPr>
        <w:t>系統校長</w:t>
      </w:r>
      <w:proofErr w:type="gramStart"/>
      <w:r w:rsidRPr="0087669C">
        <w:rPr>
          <w:rFonts w:hAnsi="標楷體" w:hint="eastAsia"/>
        </w:rPr>
        <w:t>薪酬支給</w:t>
      </w:r>
      <w:proofErr w:type="gramEnd"/>
      <w:r w:rsidRPr="0087669C">
        <w:rPr>
          <w:rFonts w:hAnsi="標楷體" w:hint="eastAsia"/>
        </w:rPr>
        <w:t>規定，並多數比照國立大學校長之主管加給支給標準辦理。</w:t>
      </w:r>
      <w:proofErr w:type="gramStart"/>
      <w:r w:rsidRPr="0087669C">
        <w:rPr>
          <w:rFonts w:hAnsi="標楷體" w:hint="eastAsia"/>
        </w:rPr>
        <w:t>惟</w:t>
      </w:r>
      <w:proofErr w:type="gramEnd"/>
      <w:r w:rsidRPr="0087669C">
        <w:rPr>
          <w:rFonts w:hAnsi="標楷體" w:hint="eastAsia"/>
        </w:rPr>
        <w:t>臺灣聯合大學系統表示其系統校長「</w:t>
      </w:r>
      <w:r w:rsidRPr="0087669C">
        <w:rPr>
          <w:rFonts w:hAnsi="標楷體"/>
        </w:rPr>
        <w:t>從未支領薪酬，包括行政工作費、獎金、主管加給、出席費、顧問費、加班費、津貼、補助或其他費用</w:t>
      </w:r>
      <w:r w:rsidRPr="0087669C">
        <w:rPr>
          <w:rFonts w:hAnsi="標楷體" w:hint="eastAsia"/>
        </w:rPr>
        <w:t>」、臺灣綜合大學系統表示「系統校長僅於返</w:t>
      </w:r>
      <w:proofErr w:type="gramStart"/>
      <w:r w:rsidRPr="0087669C">
        <w:rPr>
          <w:rFonts w:hAnsi="標楷體" w:hint="eastAsia"/>
        </w:rPr>
        <w:t>臺</w:t>
      </w:r>
      <w:proofErr w:type="gramEnd"/>
      <w:r w:rsidRPr="0087669C">
        <w:rPr>
          <w:rFonts w:hAnsi="標楷體" w:hint="eastAsia"/>
        </w:rPr>
        <w:t>期間參與相關會議及活動時，</w:t>
      </w:r>
      <w:r w:rsidRPr="0087669C">
        <w:rPr>
          <w:rFonts w:hAnsi="標楷體"/>
        </w:rPr>
        <w:t>比照行政院</w:t>
      </w:r>
      <w:r w:rsidRPr="0087669C">
        <w:rPr>
          <w:rFonts w:hAnsi="標楷體" w:hint="eastAsia"/>
        </w:rPr>
        <w:t>『</w:t>
      </w:r>
      <w:r w:rsidRPr="0087669C">
        <w:rPr>
          <w:rFonts w:hAnsi="標楷體"/>
        </w:rPr>
        <w:t>各機關聘請國外顧問、專家及學者來</w:t>
      </w:r>
      <w:proofErr w:type="gramStart"/>
      <w:r w:rsidRPr="0087669C">
        <w:rPr>
          <w:rFonts w:hAnsi="標楷體" w:hint="eastAsia"/>
        </w:rPr>
        <w:t>臺</w:t>
      </w:r>
      <w:proofErr w:type="gramEnd"/>
      <w:r w:rsidRPr="0087669C">
        <w:rPr>
          <w:rFonts w:hAnsi="標楷體"/>
        </w:rPr>
        <w:t>工作期間支付費用最高標準表</w:t>
      </w:r>
      <w:r w:rsidRPr="0087669C">
        <w:rPr>
          <w:rFonts w:hAnsi="標楷體" w:hint="eastAsia"/>
        </w:rPr>
        <w:t>』</w:t>
      </w:r>
      <w:r w:rsidRPr="0087669C">
        <w:rPr>
          <w:rFonts w:hAnsi="標楷體"/>
        </w:rPr>
        <w:t>之規定</w:t>
      </w:r>
      <w:proofErr w:type="gramStart"/>
      <w:r w:rsidRPr="0087669C">
        <w:rPr>
          <w:rFonts w:hAnsi="標楷體" w:hint="eastAsia"/>
        </w:rPr>
        <w:t>報支日生活費</w:t>
      </w:r>
      <w:proofErr w:type="gramEnd"/>
      <w:r w:rsidRPr="0087669C">
        <w:rPr>
          <w:rFonts w:hAnsi="標楷體" w:hint="eastAsia"/>
        </w:rPr>
        <w:t>及交通費；並無另領取</w:t>
      </w:r>
      <w:proofErr w:type="gramStart"/>
      <w:r w:rsidRPr="0087669C">
        <w:rPr>
          <w:rFonts w:hAnsi="標楷體" w:hint="eastAsia"/>
        </w:rPr>
        <w:t>其他薪</w:t>
      </w:r>
      <w:proofErr w:type="gramEnd"/>
      <w:r w:rsidRPr="0087669C">
        <w:rPr>
          <w:rFonts w:hAnsi="標楷體" w:hint="eastAsia"/>
        </w:rPr>
        <w:t>酬加給」、</w:t>
      </w:r>
      <w:r w:rsidRPr="0087669C">
        <w:rPr>
          <w:rFonts w:hAnsi="標楷體"/>
        </w:rPr>
        <w:t>臺灣教育大學系統</w:t>
      </w:r>
      <w:r w:rsidRPr="0087669C">
        <w:rPr>
          <w:rFonts w:hAnsi="標楷體" w:hint="eastAsia"/>
        </w:rPr>
        <w:t>表示「尊重系統校長意願，系統校長車馬費暫</w:t>
      </w:r>
      <w:proofErr w:type="gramStart"/>
      <w:r w:rsidRPr="0087669C">
        <w:rPr>
          <w:rFonts w:hAnsi="標楷體" w:hint="eastAsia"/>
        </w:rPr>
        <w:t>不</w:t>
      </w:r>
      <w:proofErr w:type="gramEnd"/>
      <w:r w:rsidRPr="0087669C">
        <w:rPr>
          <w:rFonts w:hAnsi="標楷體" w:hint="eastAsia"/>
        </w:rPr>
        <w:t>編列，亦</w:t>
      </w:r>
      <w:proofErr w:type="gramStart"/>
      <w:r w:rsidRPr="0087669C">
        <w:rPr>
          <w:rFonts w:hAnsi="標楷體" w:hint="eastAsia"/>
        </w:rPr>
        <w:t>不</w:t>
      </w:r>
      <w:proofErr w:type="gramEnd"/>
      <w:r w:rsidRPr="0087669C">
        <w:rPr>
          <w:rFonts w:hAnsi="標楷體" w:hint="eastAsia"/>
        </w:rPr>
        <w:t>支領」等語，顯示法規制定及實務運作層面之落差確實存在，容有檢討必要。至中臺灣大學系統截至目前</w:t>
      </w:r>
      <w:r w:rsidRPr="0087669C">
        <w:rPr>
          <w:rFonts w:hAnsi="標楷體"/>
        </w:rPr>
        <w:t>尚未完成系統校長之選任</w:t>
      </w:r>
      <w:r w:rsidRPr="0087669C">
        <w:rPr>
          <w:rFonts w:hAnsi="標楷體" w:hint="eastAsia"/>
        </w:rPr>
        <w:t>，因此未支付任何費用，則突顯該大學系統之設置及運作，尚存有待</w:t>
      </w:r>
      <w:proofErr w:type="gramStart"/>
      <w:r w:rsidRPr="0087669C">
        <w:rPr>
          <w:rFonts w:hAnsi="標楷體" w:hint="eastAsia"/>
        </w:rPr>
        <w:t>釐</w:t>
      </w:r>
      <w:proofErr w:type="gramEnd"/>
      <w:r w:rsidRPr="0087669C">
        <w:rPr>
          <w:rFonts w:hAnsi="標楷體" w:hint="eastAsia"/>
        </w:rPr>
        <w:t>清與克服之問題，此亦屬未符合大學系統辦法及其自訂規則等情，教育部允宜探究瞭解、協助改善。</w:t>
      </w:r>
    </w:p>
    <w:p w:rsidR="00F93650" w:rsidRPr="0087669C" w:rsidRDefault="00F93650" w:rsidP="007D74B6">
      <w:pPr>
        <w:pStyle w:val="5"/>
        <w:rPr>
          <w:rFonts w:hAnsi="標楷體"/>
        </w:rPr>
      </w:pPr>
      <w:r w:rsidRPr="0087669C">
        <w:rPr>
          <w:rFonts w:hAnsi="標楷體" w:hint="eastAsia"/>
        </w:rPr>
        <w:t>復以大學系統法律地位不明，雖以「虛擬」之系統委員會治理系統事務，然大學校長同時擔任系統委員會成員，致治理及管理權混淆，能否以超然立場決策系統事務，或者是否以系統</w:t>
      </w:r>
      <w:r w:rsidR="008B28B6" w:rsidRPr="0087669C">
        <w:rPr>
          <w:rFonts w:hAnsi="標楷體" w:hint="eastAsia"/>
        </w:rPr>
        <w:t>決策迴避大學民主機制之</w:t>
      </w:r>
      <w:proofErr w:type="gramStart"/>
      <w:r w:rsidR="008B28B6" w:rsidRPr="0087669C">
        <w:rPr>
          <w:rFonts w:hAnsi="標楷體" w:hint="eastAsia"/>
        </w:rPr>
        <w:t>羈</w:t>
      </w:r>
      <w:proofErr w:type="gramEnd"/>
      <w:r w:rsidR="008B28B6" w:rsidRPr="0087669C">
        <w:rPr>
          <w:rFonts w:hAnsi="標楷體" w:hint="eastAsia"/>
        </w:rPr>
        <w:t>束，要非無疑；綜合前述系統校長選任相關制度之疑慮，</w:t>
      </w:r>
      <w:proofErr w:type="gramStart"/>
      <w:r w:rsidRPr="0087669C">
        <w:rPr>
          <w:rFonts w:hAnsi="標楷體" w:hint="eastAsia"/>
        </w:rPr>
        <w:t>該部允宜</w:t>
      </w:r>
      <w:proofErr w:type="gramEnd"/>
      <w:r w:rsidRPr="0087669C">
        <w:rPr>
          <w:rFonts w:hAnsi="標楷體" w:hint="eastAsia"/>
        </w:rPr>
        <w:t>儘速檢討改善之。</w:t>
      </w:r>
    </w:p>
    <w:p w:rsidR="00F93650" w:rsidRPr="0087669C" w:rsidRDefault="00F231BA" w:rsidP="007D74B6">
      <w:pPr>
        <w:numPr>
          <w:ilvl w:val="3"/>
          <w:numId w:val="1"/>
        </w:numPr>
        <w:ind w:left="1832"/>
        <w:jc w:val="both"/>
        <w:outlineLvl w:val="3"/>
        <w:rPr>
          <w:rFonts w:ascii="標楷體" w:hAnsi="標楷體"/>
          <w:bCs/>
        </w:rPr>
      </w:pPr>
      <w:r w:rsidRPr="0087669C">
        <w:rPr>
          <w:rFonts w:ascii="標楷體" w:hAnsi="標楷體" w:hint="eastAsia"/>
          <w:bCs/>
        </w:rPr>
        <w:t>大學系統</w:t>
      </w:r>
      <w:r w:rsidR="00F93650" w:rsidRPr="0087669C">
        <w:rPr>
          <w:rFonts w:ascii="標楷體" w:hAnsi="標楷體" w:hint="eastAsia"/>
          <w:bCs/>
        </w:rPr>
        <w:t>行政總部</w:t>
      </w:r>
      <w:r w:rsidRPr="0087669C">
        <w:rPr>
          <w:rFonts w:ascii="標楷體" w:hAnsi="標楷體" w:hint="eastAsia"/>
          <w:bCs/>
        </w:rPr>
        <w:t>及</w:t>
      </w:r>
      <w:r w:rsidR="00F93650" w:rsidRPr="0087669C">
        <w:rPr>
          <w:rFonts w:ascii="標楷體" w:hAnsi="標楷體" w:hint="eastAsia"/>
          <w:bCs/>
        </w:rPr>
        <w:t>行政人員</w:t>
      </w:r>
      <w:r w:rsidRPr="0087669C">
        <w:rPr>
          <w:rFonts w:ascii="標楷體" w:hAnsi="標楷體" w:hint="eastAsia"/>
          <w:bCs/>
        </w:rPr>
        <w:t>設置部分：</w:t>
      </w:r>
    </w:p>
    <w:p w:rsidR="00F93650" w:rsidRPr="0087669C" w:rsidRDefault="00F93650" w:rsidP="007D74B6">
      <w:pPr>
        <w:pStyle w:val="5"/>
        <w:rPr>
          <w:rFonts w:hAnsi="標楷體"/>
        </w:rPr>
      </w:pPr>
      <w:r w:rsidRPr="0087669C">
        <w:rPr>
          <w:rFonts w:hAnsi="標楷體" w:hint="eastAsia"/>
        </w:rPr>
        <w:t>大學系統辦法第4條規定各大學系統提出籌組計畫應載明事項包含大學系統組織運作方式以及大學系統行政總部設置所需空間與人力配置；該辦法第8條規定略</w:t>
      </w:r>
      <w:proofErr w:type="gramStart"/>
      <w:r w:rsidRPr="0087669C">
        <w:rPr>
          <w:rFonts w:hAnsi="標楷體" w:hint="eastAsia"/>
        </w:rPr>
        <w:t>以</w:t>
      </w:r>
      <w:proofErr w:type="gramEnd"/>
      <w:r w:rsidRPr="0087669C">
        <w:rPr>
          <w:rFonts w:hAnsi="標楷體" w:hint="eastAsia"/>
        </w:rPr>
        <w:t>，大學系統應設行政總部並置行政人員，行政人員由系統內各學校現有人員兼任，或以契約進用，以推動系統行政業務，並執行系統各學校之各項合作事宜。另查各大學</w:t>
      </w:r>
      <w:proofErr w:type="gramStart"/>
      <w:r w:rsidRPr="0087669C">
        <w:rPr>
          <w:rFonts w:hAnsi="標楷體" w:hint="eastAsia"/>
        </w:rPr>
        <w:t>系統均於其</w:t>
      </w:r>
      <w:proofErr w:type="gramEnd"/>
      <w:r w:rsidRPr="0087669C">
        <w:rPr>
          <w:rFonts w:hAnsi="標楷體" w:hint="eastAsia"/>
        </w:rPr>
        <w:t>自訂之系統組織運作規則中，訂有系統行政總部組織、任務及運作方式等相關規範。顯示大學系統之內部組織及相關制度設計，</w:t>
      </w:r>
      <w:proofErr w:type="gramStart"/>
      <w:r w:rsidRPr="0087669C">
        <w:rPr>
          <w:rFonts w:hAnsi="標楷體" w:hint="eastAsia"/>
        </w:rPr>
        <w:t>攸</w:t>
      </w:r>
      <w:proofErr w:type="gramEnd"/>
      <w:r w:rsidRPr="0087669C">
        <w:rPr>
          <w:rFonts w:hAnsi="標楷體" w:hint="eastAsia"/>
        </w:rPr>
        <w:t>關大學系統自策劃至執行之各階段運作，容有事前應行縝密規劃設計，核定通過後落實執行以實現其設計原理原則之必要。</w:t>
      </w:r>
    </w:p>
    <w:p w:rsidR="00F93650" w:rsidRPr="0087669C" w:rsidRDefault="00F93650" w:rsidP="007D74B6">
      <w:pPr>
        <w:pStyle w:val="5"/>
        <w:rPr>
          <w:rFonts w:hAnsi="標楷體"/>
        </w:rPr>
      </w:pPr>
      <w:proofErr w:type="gramStart"/>
      <w:r w:rsidRPr="0087669C">
        <w:rPr>
          <w:rFonts w:hAnsi="標楷體" w:hint="eastAsia"/>
        </w:rPr>
        <w:t>惟</w:t>
      </w:r>
      <w:proofErr w:type="gramEnd"/>
      <w:r w:rsidRPr="0087669C">
        <w:rPr>
          <w:rFonts w:hAnsi="標楷體" w:hint="eastAsia"/>
        </w:rPr>
        <w:t>實際上，</w:t>
      </w:r>
      <w:proofErr w:type="gramStart"/>
      <w:r w:rsidRPr="0087669C">
        <w:rPr>
          <w:rFonts w:hAnsi="標楷體"/>
        </w:rPr>
        <w:t>臺</w:t>
      </w:r>
      <w:proofErr w:type="gramEnd"/>
      <w:r w:rsidRPr="0087669C">
        <w:rPr>
          <w:rFonts w:hAnsi="標楷體"/>
        </w:rPr>
        <w:t>北聯合大學系統之行政運作單位依輪值學校而每年有所輪替，並未設立系統行政總部</w:t>
      </w:r>
      <w:r w:rsidRPr="0087669C">
        <w:rPr>
          <w:rFonts w:hAnsi="標楷體" w:hint="eastAsia"/>
        </w:rPr>
        <w:t>，該大學系統說明「</w:t>
      </w:r>
      <w:r w:rsidRPr="0087669C">
        <w:rPr>
          <w:rFonts w:hAnsi="標楷體"/>
        </w:rPr>
        <w:t>本系統之運作並無設立行政總部，故無空間、人力配置等規定</w:t>
      </w:r>
      <w:r w:rsidRPr="0087669C">
        <w:rPr>
          <w:rFonts w:hAnsi="標楷體" w:hint="eastAsia"/>
        </w:rPr>
        <w:t>」、「</w:t>
      </w:r>
      <w:r w:rsidRPr="0087669C">
        <w:rPr>
          <w:rFonts w:hAnsi="標楷體"/>
        </w:rPr>
        <w:t>…</w:t>
      </w:r>
      <w:proofErr w:type="gramStart"/>
      <w:r w:rsidRPr="0087669C">
        <w:rPr>
          <w:rFonts w:hAnsi="標楷體"/>
        </w:rPr>
        <w:t>…</w:t>
      </w:r>
      <w:proofErr w:type="gramEnd"/>
      <w:r w:rsidRPr="0087669C">
        <w:rPr>
          <w:rFonts w:hAnsi="標楷體"/>
        </w:rPr>
        <w:t>未設立系統行政總部，故無相關人員任用之規定與薪資項目</w:t>
      </w:r>
      <w:r w:rsidRPr="0087669C">
        <w:rPr>
          <w:rFonts w:hAnsi="標楷體" w:hint="eastAsia"/>
        </w:rPr>
        <w:t>」等語，與大學系統辦法規定實未相符；中臺灣大學系統原本規劃根據系統中6校之地理位置、校區規模及行政支援評估，行政中心設在輪值擔任系統辦公室之學校，由各校自行規劃適當的區域作為系統校長辦公室及行政中心總部，然該大學系統</w:t>
      </w:r>
      <w:r w:rsidRPr="0087669C">
        <w:rPr>
          <w:rFonts w:hAnsi="標楷體"/>
        </w:rPr>
        <w:t>因目前尚未正式推選系統校長，</w:t>
      </w:r>
      <w:r w:rsidRPr="0087669C">
        <w:rPr>
          <w:rFonts w:hAnsi="標楷體" w:hint="eastAsia"/>
        </w:rPr>
        <w:t>並</w:t>
      </w:r>
      <w:r w:rsidRPr="0087669C">
        <w:rPr>
          <w:rFonts w:hAnsi="標楷體"/>
        </w:rPr>
        <w:t>未完成系統行政中心設置，</w:t>
      </w:r>
      <w:r w:rsidRPr="0087669C">
        <w:rPr>
          <w:rFonts w:hAnsi="標楷體" w:hint="eastAsia"/>
        </w:rPr>
        <w:t>亦顯與前開辦法不符，且其系統籌組計畫報經核定後並未確實執行。</w:t>
      </w:r>
    </w:p>
    <w:p w:rsidR="00F93650" w:rsidRPr="0087669C" w:rsidRDefault="00F93650" w:rsidP="007D74B6">
      <w:pPr>
        <w:pStyle w:val="5"/>
        <w:rPr>
          <w:rFonts w:hAnsi="標楷體"/>
        </w:rPr>
      </w:pPr>
      <w:proofErr w:type="gramStart"/>
      <w:r w:rsidRPr="0087669C">
        <w:rPr>
          <w:rFonts w:hAnsi="標楷體" w:hint="eastAsia"/>
        </w:rPr>
        <w:t>詢</w:t>
      </w:r>
      <w:proofErr w:type="gramEnd"/>
      <w:r w:rsidRPr="0087669C">
        <w:rPr>
          <w:rFonts w:hAnsi="標楷體" w:hint="eastAsia"/>
        </w:rPr>
        <w:t>據教育部對此表示「為有</w:t>
      </w:r>
      <w:r w:rsidRPr="0087669C">
        <w:rPr>
          <w:rFonts w:hAnsi="標楷體"/>
        </w:rPr>
        <w:t>效運作大學系</w:t>
      </w:r>
      <w:r w:rsidRPr="0087669C">
        <w:rPr>
          <w:rFonts w:hAnsi="標楷體" w:hint="eastAsia"/>
        </w:rPr>
        <w:t>統</w:t>
      </w:r>
      <w:r w:rsidRPr="0087669C">
        <w:rPr>
          <w:rFonts w:hAnsi="標楷體"/>
        </w:rPr>
        <w:t>，需</w:t>
      </w:r>
      <w:r w:rsidRPr="0087669C">
        <w:rPr>
          <w:rFonts w:hAnsi="標楷體" w:hint="eastAsia"/>
        </w:rPr>
        <w:t>透</w:t>
      </w:r>
      <w:r w:rsidRPr="0087669C">
        <w:rPr>
          <w:rFonts w:hAnsi="標楷體"/>
        </w:rPr>
        <w:t>過</w:t>
      </w:r>
      <w:r w:rsidRPr="0087669C">
        <w:rPr>
          <w:rFonts w:hAnsi="標楷體" w:hint="eastAsia"/>
        </w:rPr>
        <w:t>相關</w:t>
      </w:r>
      <w:r w:rsidRPr="0087669C">
        <w:rPr>
          <w:rFonts w:hAnsi="標楷體"/>
        </w:rPr>
        <w:t>行政</w:t>
      </w:r>
      <w:r w:rsidRPr="0087669C">
        <w:rPr>
          <w:rFonts w:hAnsi="標楷體" w:hint="eastAsia"/>
        </w:rPr>
        <w:t>單</w:t>
      </w:r>
      <w:r w:rsidRPr="0087669C">
        <w:rPr>
          <w:rFonts w:hAnsi="標楷體"/>
        </w:rPr>
        <w:t>位及人</w:t>
      </w:r>
      <w:r w:rsidRPr="0087669C">
        <w:rPr>
          <w:rFonts w:hAnsi="標楷體" w:hint="eastAsia"/>
        </w:rPr>
        <w:t>員進</w:t>
      </w:r>
      <w:r w:rsidRPr="0087669C">
        <w:rPr>
          <w:rFonts w:hAnsi="標楷體"/>
        </w:rPr>
        <w:t>行</w:t>
      </w:r>
      <w:r w:rsidRPr="0087669C">
        <w:rPr>
          <w:rFonts w:hAnsi="標楷體" w:hint="eastAsia"/>
        </w:rPr>
        <w:t>統</w:t>
      </w:r>
      <w:r w:rsidRPr="0087669C">
        <w:rPr>
          <w:rFonts w:hAnsi="標楷體"/>
        </w:rPr>
        <w:t>籌</w:t>
      </w:r>
      <w:r w:rsidRPr="0087669C">
        <w:rPr>
          <w:rFonts w:hAnsi="標楷體" w:hint="eastAsia"/>
        </w:rPr>
        <w:t>，</w:t>
      </w:r>
      <w:proofErr w:type="gramStart"/>
      <w:r w:rsidRPr="0087669C">
        <w:rPr>
          <w:rFonts w:hAnsi="標楷體"/>
        </w:rPr>
        <w:t>爰</w:t>
      </w:r>
      <w:proofErr w:type="gramEnd"/>
      <w:r w:rsidRPr="0087669C">
        <w:rPr>
          <w:rFonts w:hAnsi="標楷體" w:hint="eastAsia"/>
        </w:rPr>
        <w:t>於</w:t>
      </w:r>
      <w:r w:rsidRPr="0087669C">
        <w:rPr>
          <w:rFonts w:hAnsi="標楷體"/>
        </w:rPr>
        <w:t>大學系統辦法明文</w:t>
      </w:r>
      <w:r w:rsidRPr="0087669C">
        <w:rPr>
          <w:rFonts w:hAnsi="標楷體" w:hint="eastAsia"/>
        </w:rPr>
        <w:t>規</w:t>
      </w:r>
      <w:r w:rsidRPr="0087669C">
        <w:rPr>
          <w:rFonts w:hAnsi="標楷體"/>
        </w:rPr>
        <w:t>定大學系統</w:t>
      </w:r>
      <w:r w:rsidRPr="0087669C">
        <w:rPr>
          <w:rFonts w:hAnsi="標楷體" w:hint="eastAsia"/>
        </w:rPr>
        <w:t>應</w:t>
      </w:r>
      <w:r w:rsidRPr="0087669C">
        <w:rPr>
          <w:rFonts w:hAnsi="標楷體"/>
        </w:rPr>
        <w:t>設行政總部，</w:t>
      </w:r>
      <w:r w:rsidRPr="0087669C">
        <w:rPr>
          <w:rFonts w:hAnsi="標楷體" w:hint="eastAsia"/>
        </w:rPr>
        <w:t>並</w:t>
      </w:r>
      <w:r w:rsidRPr="0087669C">
        <w:rPr>
          <w:rFonts w:hAnsi="標楷體"/>
        </w:rPr>
        <w:t>置行政人員。</w:t>
      </w:r>
      <w:r w:rsidRPr="0087669C">
        <w:rPr>
          <w:rFonts w:hAnsi="標楷體" w:hint="eastAsia"/>
        </w:rPr>
        <w:t>如未設置行政總部，恐有推動整合性事務困難度較高之風險」等語，又稱「</w:t>
      </w:r>
      <w:r w:rsidRPr="0087669C">
        <w:rPr>
          <w:rFonts w:hAnsi="標楷體"/>
        </w:rPr>
        <w:t>前開兩</w:t>
      </w:r>
      <w:r w:rsidRPr="0087669C">
        <w:rPr>
          <w:rFonts w:hAnsi="標楷體" w:hint="eastAsia"/>
        </w:rPr>
        <w:t>大</w:t>
      </w:r>
      <w:r w:rsidRPr="0087669C">
        <w:rPr>
          <w:rFonts w:hAnsi="標楷體"/>
        </w:rPr>
        <w:t>學系統</w:t>
      </w:r>
      <w:r w:rsidRPr="0087669C">
        <w:rPr>
          <w:rFonts w:hAnsi="標楷體" w:hint="eastAsia"/>
        </w:rPr>
        <w:t>之現行運作方式</w:t>
      </w:r>
      <w:r w:rsidRPr="0087669C">
        <w:rPr>
          <w:rFonts w:hAnsi="標楷體"/>
        </w:rPr>
        <w:t>，</w:t>
      </w:r>
      <w:r w:rsidRPr="0087669C">
        <w:rPr>
          <w:rFonts w:hAnsi="標楷體" w:hint="eastAsia"/>
        </w:rPr>
        <w:t>由輪值學校或指定特定學校擔任統一窗口，並由該校行政人員協處大學系統之相關事務，該種做法與其他大學系統相同，並無違反前述辦法之疑慮」云云。</w:t>
      </w:r>
      <w:proofErr w:type="gramStart"/>
      <w:r w:rsidRPr="0087669C">
        <w:rPr>
          <w:rFonts w:hAnsi="標楷體" w:hint="eastAsia"/>
        </w:rPr>
        <w:t>惟參據</w:t>
      </w:r>
      <w:proofErr w:type="gramEnd"/>
      <w:r w:rsidRPr="0087669C">
        <w:rPr>
          <w:rFonts w:hAnsi="標楷體" w:hint="eastAsia"/>
        </w:rPr>
        <w:t>大學系統運作制度檢討第3次工作圈會議紀錄業務單位報告內容略</w:t>
      </w:r>
      <w:proofErr w:type="gramStart"/>
      <w:r w:rsidRPr="0087669C">
        <w:rPr>
          <w:rFonts w:hAnsi="標楷體" w:hint="eastAsia"/>
        </w:rPr>
        <w:t>以</w:t>
      </w:r>
      <w:proofErr w:type="gramEnd"/>
      <w:r w:rsidRPr="0087669C">
        <w:rPr>
          <w:rFonts w:hAnsi="標楷體" w:hint="eastAsia"/>
        </w:rPr>
        <w:t>：「系統本身組織未設獨立人事及預算，所需經費由系統內大學共同分擔，人力則依系統校長歸屬學校，由該校既有人力兼任，進而弱化系統本身行政能力。」顯示此種利用系統學校人力資源，由其人力兼任協處之型態，不僅增加學校人員本職外之負擔，亦因兼任型態，對於系統本身的支持能量亦有不足，教育部於檢討大學系統運作相關會議中即已認知，現卻辯稱前開大學系統之做法無違反規定，說法顯不足</w:t>
      </w:r>
      <w:proofErr w:type="gramStart"/>
      <w:r w:rsidRPr="0087669C">
        <w:rPr>
          <w:rFonts w:hAnsi="標楷體" w:hint="eastAsia"/>
        </w:rPr>
        <w:t>採</w:t>
      </w:r>
      <w:proofErr w:type="gramEnd"/>
      <w:r w:rsidRPr="0087669C">
        <w:rPr>
          <w:rFonts w:hAnsi="標楷體" w:hint="eastAsia"/>
        </w:rPr>
        <w:t>。</w:t>
      </w:r>
    </w:p>
    <w:p w:rsidR="00F93650" w:rsidRPr="0087669C" w:rsidRDefault="00F93650" w:rsidP="007D74B6">
      <w:pPr>
        <w:pStyle w:val="5"/>
        <w:rPr>
          <w:rFonts w:hAnsi="標楷體"/>
        </w:rPr>
      </w:pPr>
      <w:r w:rsidRPr="0087669C">
        <w:rPr>
          <w:rFonts w:hAnsi="標楷體" w:hint="eastAsia"/>
        </w:rPr>
        <w:t>大學法第6條第2項略</w:t>
      </w:r>
      <w:proofErr w:type="gramStart"/>
      <w:r w:rsidRPr="0087669C">
        <w:rPr>
          <w:rFonts w:hAnsi="標楷體" w:hint="eastAsia"/>
        </w:rPr>
        <w:t>以</w:t>
      </w:r>
      <w:proofErr w:type="gramEnd"/>
      <w:r w:rsidRPr="0087669C">
        <w:rPr>
          <w:rFonts w:hAnsi="標楷體" w:hint="eastAsia"/>
        </w:rPr>
        <w:t>，大學系統之組織及運作等事項之辦法，由教育部定之。應認立法者有意透過授權教育部訂定得以促進大學系統發揮功能之辦法，並以教育部職司高等教育資源分配及品質提升之組織任務而言(教育部組織法第2條規定參照)，教育部所定之大學系統辦法，由大學系統遵守及實踐，該部負起監督之責任，實理所當然，且為實現大學系統辦法及大學法意旨之合理做法。大學系統辦法雖明文行政總部及其行政人員為應行事項，實務上部分大學系統未設置行政總部，教育部卻未採取對應作為，相關規定顯為訓示規範，未具</w:t>
      </w:r>
      <w:proofErr w:type="gramStart"/>
      <w:r w:rsidRPr="0087669C">
        <w:rPr>
          <w:rFonts w:hAnsi="標楷體" w:hint="eastAsia"/>
        </w:rPr>
        <w:t>規制力</w:t>
      </w:r>
      <w:proofErr w:type="gramEnd"/>
      <w:r w:rsidRPr="0087669C">
        <w:rPr>
          <w:rFonts w:hAnsi="標楷體" w:hint="eastAsia"/>
        </w:rPr>
        <w:t>，喪失該規定之設計原理原則，宜檢討改進。</w:t>
      </w:r>
    </w:p>
    <w:p w:rsidR="001F44A8" w:rsidRPr="0087669C" w:rsidRDefault="001F44A8" w:rsidP="007D74B6">
      <w:pPr>
        <w:numPr>
          <w:ilvl w:val="3"/>
          <w:numId w:val="1"/>
        </w:numPr>
        <w:ind w:left="1832"/>
        <w:jc w:val="both"/>
        <w:outlineLvl w:val="3"/>
        <w:rPr>
          <w:rFonts w:ascii="標楷體" w:hAnsi="標楷體"/>
        </w:rPr>
      </w:pPr>
      <w:r w:rsidRPr="0087669C">
        <w:rPr>
          <w:rFonts w:ascii="標楷體" w:hAnsi="標楷體" w:hint="eastAsia"/>
        </w:rPr>
        <w:t>大學系統自訂績效評估機制之執行部</w:t>
      </w:r>
      <w:r w:rsidR="0091693B" w:rsidRPr="001B413B">
        <w:rPr>
          <w:rFonts w:ascii="標楷體" w:hAnsi="標楷體" w:hint="eastAsia"/>
        </w:rPr>
        <w:t>分</w:t>
      </w:r>
      <w:r w:rsidRPr="0087669C">
        <w:rPr>
          <w:rFonts w:ascii="標楷體" w:hAnsi="標楷體" w:hint="eastAsia"/>
        </w:rPr>
        <w:t>：</w:t>
      </w:r>
    </w:p>
    <w:p w:rsidR="001F44A8" w:rsidRPr="0087669C" w:rsidRDefault="001F44A8" w:rsidP="007D74B6">
      <w:pPr>
        <w:pStyle w:val="5"/>
        <w:rPr>
          <w:rFonts w:hAnsi="標楷體"/>
        </w:rPr>
      </w:pPr>
      <w:r w:rsidRPr="0087669C">
        <w:rPr>
          <w:rFonts w:hAnsi="標楷體" w:hint="eastAsia"/>
        </w:rPr>
        <w:t>大學系統組織及運作辦法第4條規定明文，大學組成大學系統，應提出籌組大學系統計畫，該計畫中應載明事項之一為「績效評估機制」。</w:t>
      </w:r>
    </w:p>
    <w:p w:rsidR="001F44A8" w:rsidRPr="0087669C" w:rsidRDefault="001F44A8" w:rsidP="007D74B6">
      <w:pPr>
        <w:pStyle w:val="5"/>
        <w:rPr>
          <w:rFonts w:hAnsi="標楷體"/>
        </w:rPr>
      </w:pPr>
      <w:proofErr w:type="gramStart"/>
      <w:r w:rsidRPr="0087669C">
        <w:rPr>
          <w:rFonts w:hAnsi="標楷體" w:hint="eastAsia"/>
        </w:rPr>
        <w:t>惟查據</w:t>
      </w:r>
      <w:proofErr w:type="gramEnd"/>
      <w:r w:rsidRPr="0087669C">
        <w:rPr>
          <w:rFonts w:hAnsi="標楷體" w:hint="eastAsia"/>
        </w:rPr>
        <w:t>各大學系統對於自身之績效評估結果，多以參與其他計畫之考評結果替代，此以他項計畫之考評結論取代大學系統績效評估機制</w:t>
      </w:r>
      <w:r w:rsidR="00706827" w:rsidRPr="0087669C">
        <w:rPr>
          <w:rFonts w:hAnsi="標楷體" w:hint="eastAsia"/>
        </w:rPr>
        <w:t>之做法</w:t>
      </w:r>
      <w:r w:rsidRPr="0087669C">
        <w:rPr>
          <w:rFonts w:hAnsi="標楷體" w:hint="eastAsia"/>
        </w:rPr>
        <w:t>，能否檢測大學系統運作成果，及符合大學系統辦法規範意旨，殊有可議之處。各大學系統籌組計畫中所建立之相關機制及其評估結果摘要如下：</w:t>
      </w:r>
    </w:p>
    <w:p w:rsidR="001F44A8" w:rsidRPr="0087669C" w:rsidRDefault="001F44A8" w:rsidP="007D74B6">
      <w:pPr>
        <w:pStyle w:val="6"/>
        <w:rPr>
          <w:rFonts w:hAnsi="標楷體"/>
        </w:rPr>
      </w:pPr>
      <w:r w:rsidRPr="0087669C">
        <w:rPr>
          <w:rFonts w:hAnsi="標楷體" w:hint="eastAsia"/>
          <w:szCs w:val="48"/>
        </w:rPr>
        <w:t>臺灣聯合大學系統</w:t>
      </w:r>
      <w:r w:rsidRPr="0087669C">
        <w:rPr>
          <w:rFonts w:hAnsi="標楷體" w:hint="eastAsia"/>
        </w:rPr>
        <w:t>並未提供其系統籌組計畫原件，尚無從查考績效評估機制是否依計畫原訂機制落實，惟該大學系統以</w:t>
      </w:r>
      <w:r w:rsidRPr="0087669C">
        <w:rPr>
          <w:rFonts w:hAnsi="標楷體"/>
        </w:rPr>
        <w:t>邁向頂尖大學計畫</w:t>
      </w:r>
      <w:r w:rsidRPr="0087669C">
        <w:rPr>
          <w:rFonts w:hAnsi="標楷體" w:hint="eastAsia"/>
        </w:rPr>
        <w:t>自評報告，說明績效評估結果經教育部審查結果優良。</w:t>
      </w:r>
    </w:p>
    <w:p w:rsidR="001F44A8" w:rsidRPr="0087669C" w:rsidRDefault="001F44A8" w:rsidP="007D74B6">
      <w:pPr>
        <w:pStyle w:val="6"/>
        <w:rPr>
          <w:rFonts w:hAnsi="標楷體"/>
        </w:rPr>
      </w:pPr>
      <w:proofErr w:type="gramStart"/>
      <w:r w:rsidRPr="0087669C">
        <w:rPr>
          <w:rFonts w:hAnsi="標楷體" w:hint="eastAsia"/>
          <w:szCs w:val="48"/>
        </w:rPr>
        <w:t>臺</w:t>
      </w:r>
      <w:proofErr w:type="gramEnd"/>
      <w:r w:rsidRPr="0087669C">
        <w:rPr>
          <w:rFonts w:hAnsi="標楷體" w:hint="eastAsia"/>
          <w:szCs w:val="48"/>
        </w:rPr>
        <w:t>北</w:t>
      </w:r>
      <w:r w:rsidRPr="0087669C">
        <w:rPr>
          <w:rFonts w:hAnsi="標楷體" w:hint="eastAsia"/>
          <w:szCs w:val="32"/>
        </w:rPr>
        <w:t>聯合大學系統</w:t>
      </w:r>
      <w:r w:rsidRPr="0087669C">
        <w:rPr>
          <w:rFonts w:hAnsi="標楷體" w:hint="eastAsia"/>
        </w:rPr>
        <w:t>表示「</w:t>
      </w:r>
      <w:r w:rsidRPr="0087669C">
        <w:rPr>
          <w:rFonts w:hAnsi="標楷體"/>
        </w:rPr>
        <w:t>每年皆</w:t>
      </w:r>
      <w:r w:rsidRPr="0087669C">
        <w:rPr>
          <w:rFonts w:hAnsi="標楷體" w:hint="eastAsia"/>
        </w:rPr>
        <w:t>依據『</w:t>
      </w:r>
      <w:proofErr w:type="gramStart"/>
      <w:r w:rsidRPr="0087669C">
        <w:rPr>
          <w:rFonts w:hAnsi="標楷體" w:hint="eastAsia"/>
        </w:rPr>
        <w:t>臺</w:t>
      </w:r>
      <w:proofErr w:type="gramEnd"/>
      <w:r w:rsidRPr="0087669C">
        <w:rPr>
          <w:rFonts w:hAnsi="標楷體" w:hint="eastAsia"/>
        </w:rPr>
        <w:t>北聯合大學系統組織及運作辦法』第5條召開會議，並由輪值學校提出輪值年度之成果報告，彙整當年度執行之活動」等語。</w:t>
      </w:r>
    </w:p>
    <w:p w:rsidR="001F44A8" w:rsidRPr="0087669C" w:rsidRDefault="001F44A8" w:rsidP="007D74B6">
      <w:pPr>
        <w:pStyle w:val="6"/>
        <w:rPr>
          <w:rFonts w:hAnsi="標楷體"/>
        </w:rPr>
      </w:pPr>
      <w:r w:rsidRPr="0087669C">
        <w:rPr>
          <w:rFonts w:hAnsi="標楷體" w:hint="eastAsia"/>
          <w:szCs w:val="48"/>
        </w:rPr>
        <w:t>臺灣</w:t>
      </w:r>
      <w:r w:rsidRPr="0087669C">
        <w:rPr>
          <w:rFonts w:hAnsi="標楷體" w:hint="eastAsia"/>
          <w:szCs w:val="32"/>
        </w:rPr>
        <w:t>綜合大學系統對此</w:t>
      </w:r>
      <w:proofErr w:type="gramStart"/>
      <w:r w:rsidRPr="0087669C">
        <w:rPr>
          <w:rFonts w:hAnsi="標楷體" w:hint="eastAsia"/>
        </w:rPr>
        <w:t>查復本院</w:t>
      </w:r>
      <w:proofErr w:type="gramEnd"/>
      <w:r w:rsidRPr="0087669C">
        <w:rPr>
          <w:rFonts w:hAnsi="標楷體" w:hint="eastAsia"/>
        </w:rPr>
        <w:t>「檢陳各年度自評報告」等語；</w:t>
      </w:r>
      <w:proofErr w:type="gramStart"/>
      <w:r w:rsidRPr="0087669C">
        <w:rPr>
          <w:rFonts w:hAnsi="標楷體" w:hint="eastAsia"/>
        </w:rPr>
        <w:t>惟查其</w:t>
      </w:r>
      <w:proofErr w:type="gramEnd"/>
      <w:r w:rsidRPr="0087669C">
        <w:rPr>
          <w:rFonts w:hAnsi="標楷體" w:hint="eastAsia"/>
        </w:rPr>
        <w:t>內容係該大學系統104年1月30日提出之「</w:t>
      </w:r>
      <w:r w:rsidRPr="0087669C">
        <w:rPr>
          <w:rFonts w:hAnsi="標楷體"/>
        </w:rPr>
        <w:t>103</w:t>
      </w:r>
      <w:r w:rsidRPr="0087669C">
        <w:rPr>
          <w:rFonts w:hAnsi="標楷體" w:hint="eastAsia"/>
        </w:rPr>
        <w:t>年執行邁向頂尖大學計畫大學系統期中自評報告」。</w:t>
      </w:r>
    </w:p>
    <w:p w:rsidR="001F44A8" w:rsidRPr="0087669C" w:rsidRDefault="001F44A8" w:rsidP="007D74B6">
      <w:pPr>
        <w:pStyle w:val="6"/>
        <w:rPr>
          <w:rFonts w:hAnsi="標楷體"/>
        </w:rPr>
      </w:pPr>
      <w:r w:rsidRPr="0087669C">
        <w:rPr>
          <w:rFonts w:hAnsi="標楷體" w:hint="eastAsia"/>
        </w:rPr>
        <w:t>臺灣教育大學系統表示，依臺灣教育大學系統設置辦法第14條，該大學系統之各學校經校務會議通過參與該大學系統者，依該辦法規定之組織及功能運作試行3年，並依執行成效提出系統成果報告書，即該大學系統績效評估結果尚未出爐。</w:t>
      </w:r>
    </w:p>
    <w:p w:rsidR="001F44A8" w:rsidRPr="0087669C" w:rsidRDefault="001F44A8" w:rsidP="007D74B6">
      <w:pPr>
        <w:pStyle w:val="6"/>
        <w:rPr>
          <w:rFonts w:hAnsi="標楷體"/>
        </w:rPr>
      </w:pPr>
      <w:r w:rsidRPr="0087669C">
        <w:rPr>
          <w:rFonts w:hAnsi="標楷體" w:hint="eastAsia"/>
          <w:szCs w:val="24"/>
        </w:rPr>
        <w:t>中臺灣大學系統</w:t>
      </w:r>
      <w:r w:rsidRPr="0087669C">
        <w:rPr>
          <w:rFonts w:hAnsi="標楷體" w:hint="eastAsia"/>
        </w:rPr>
        <w:t>查復說明略</w:t>
      </w:r>
      <w:proofErr w:type="gramStart"/>
      <w:r w:rsidRPr="0087669C">
        <w:rPr>
          <w:rFonts w:hAnsi="標楷體" w:hint="eastAsia"/>
        </w:rPr>
        <w:t>以</w:t>
      </w:r>
      <w:proofErr w:type="gramEnd"/>
      <w:r w:rsidRPr="0087669C">
        <w:rPr>
          <w:rFonts w:hAnsi="標楷體" w:hint="eastAsia"/>
        </w:rPr>
        <w:t>，目前系統校長尚未選任完成，亦尚未設有績效評估機制及權責單位。</w:t>
      </w:r>
    </w:p>
    <w:p w:rsidR="001F44A8" w:rsidRPr="0087669C" w:rsidRDefault="001F44A8" w:rsidP="007D74B6">
      <w:pPr>
        <w:pStyle w:val="5"/>
        <w:rPr>
          <w:rFonts w:hAnsi="標楷體"/>
        </w:rPr>
      </w:pPr>
      <w:r w:rsidRPr="0087669C">
        <w:rPr>
          <w:rFonts w:hAnsi="標楷體" w:hint="eastAsia"/>
        </w:rPr>
        <w:t>教育部表示「臺灣聯合大學系統</w:t>
      </w:r>
      <w:r w:rsidRPr="0087669C">
        <w:rPr>
          <w:rFonts w:hAnsi="標楷體"/>
        </w:rPr>
        <w:t>及臺</w:t>
      </w:r>
      <w:r w:rsidRPr="0087669C">
        <w:rPr>
          <w:rFonts w:hAnsi="標楷體" w:hint="eastAsia"/>
        </w:rPr>
        <w:t>灣</w:t>
      </w:r>
      <w:r w:rsidRPr="0087669C">
        <w:rPr>
          <w:rFonts w:hAnsi="標楷體"/>
        </w:rPr>
        <w:t>綜</w:t>
      </w:r>
      <w:r w:rsidRPr="0087669C">
        <w:rPr>
          <w:rFonts w:hAnsi="標楷體" w:hint="eastAsia"/>
        </w:rPr>
        <w:t>合</w:t>
      </w:r>
      <w:r w:rsidRPr="0087669C">
        <w:rPr>
          <w:rFonts w:hAnsi="標楷體"/>
        </w:rPr>
        <w:t>大</w:t>
      </w:r>
      <w:r w:rsidRPr="0087669C">
        <w:rPr>
          <w:rFonts w:hAnsi="標楷體" w:hint="eastAsia"/>
        </w:rPr>
        <w:t>學系統</w:t>
      </w:r>
      <w:r w:rsidRPr="0087669C">
        <w:rPr>
          <w:rFonts w:hAnsi="標楷體"/>
        </w:rPr>
        <w:t>獲本部</w:t>
      </w:r>
      <w:r w:rsidR="00706827" w:rsidRPr="0087669C">
        <w:rPr>
          <w:rFonts w:hAnsi="標楷體" w:hint="eastAsia"/>
        </w:rPr>
        <w:t>邁向頂尖大學</w:t>
      </w:r>
      <w:r w:rsidRPr="0087669C">
        <w:rPr>
          <w:rFonts w:hAnsi="標楷體"/>
        </w:rPr>
        <w:t>計畫</w:t>
      </w:r>
      <w:r w:rsidRPr="0087669C">
        <w:rPr>
          <w:rFonts w:hAnsi="標楷體" w:hint="eastAsia"/>
        </w:rPr>
        <w:t>後</w:t>
      </w:r>
      <w:r w:rsidRPr="0087669C">
        <w:rPr>
          <w:rFonts w:hAnsi="標楷體"/>
        </w:rPr>
        <w:t>續考核方式</w:t>
      </w:r>
      <w:r w:rsidRPr="0087669C">
        <w:rPr>
          <w:rFonts w:hAnsi="標楷體" w:hint="eastAsia"/>
        </w:rPr>
        <w:t>，</w:t>
      </w:r>
      <w:r w:rsidRPr="0087669C">
        <w:rPr>
          <w:rFonts w:hAnsi="標楷體"/>
        </w:rPr>
        <w:t>是以期中</w:t>
      </w:r>
      <w:r w:rsidRPr="0087669C">
        <w:rPr>
          <w:rFonts w:hAnsi="標楷體" w:hint="eastAsia"/>
        </w:rPr>
        <w:t>考評方式</w:t>
      </w:r>
      <w:r w:rsidRPr="0087669C">
        <w:rPr>
          <w:rFonts w:hAnsi="標楷體"/>
        </w:rPr>
        <w:t>監督其績效達成情形，由於</w:t>
      </w:r>
      <w:r w:rsidR="00706827" w:rsidRPr="0087669C">
        <w:rPr>
          <w:rFonts w:hAnsi="標楷體"/>
        </w:rPr>
        <w:t>邁向頂尖大學</w:t>
      </w:r>
      <w:r w:rsidRPr="0087669C">
        <w:rPr>
          <w:rFonts w:hAnsi="標楷體"/>
        </w:rPr>
        <w:t>計畫補助大學系統的目的在於強化系統內學校各項資源的實質整合，因此考評面向亦是</w:t>
      </w:r>
      <w:r w:rsidRPr="0087669C">
        <w:rPr>
          <w:rFonts w:hAnsi="標楷體" w:hint="eastAsia"/>
        </w:rPr>
        <w:t>以</w:t>
      </w:r>
      <w:r w:rsidRPr="0087669C">
        <w:rPr>
          <w:rFonts w:hAnsi="標楷體"/>
        </w:rPr>
        <w:t>此為標準由國內外專家進行審查。</w:t>
      </w:r>
      <w:r w:rsidRPr="0087669C">
        <w:rPr>
          <w:rFonts w:hAnsi="標楷體" w:hint="eastAsia"/>
        </w:rPr>
        <w:t>依據期中考評的</w:t>
      </w:r>
      <w:r w:rsidRPr="0087669C">
        <w:rPr>
          <w:rFonts w:hAnsi="標楷體"/>
        </w:rPr>
        <w:t>審查意見顯示臺灣聯合大學系統與臺灣綜合大學系統</w:t>
      </w:r>
      <w:r w:rsidRPr="0087669C">
        <w:rPr>
          <w:rFonts w:hAnsi="標楷體" w:hint="eastAsia"/>
        </w:rPr>
        <w:t>綜合</w:t>
      </w:r>
      <w:r w:rsidRPr="0087669C">
        <w:rPr>
          <w:rFonts w:hAnsi="標楷體"/>
        </w:rPr>
        <w:t>考評結果</w:t>
      </w:r>
      <w:r w:rsidRPr="0087669C">
        <w:rPr>
          <w:rFonts w:hAnsi="標楷體" w:hint="eastAsia"/>
        </w:rPr>
        <w:t>良好」等語，同意以邁向頂尖大學計畫考評制度取代對該大學系統績效之評估，忽略大學系統績效評估</w:t>
      </w:r>
      <w:r w:rsidR="00700C97" w:rsidRPr="0087669C">
        <w:rPr>
          <w:rFonts w:hAnsi="標楷體" w:hint="eastAsia"/>
        </w:rPr>
        <w:t>機制乃屬其核定範圍，所言</w:t>
      </w:r>
      <w:proofErr w:type="gramStart"/>
      <w:r w:rsidR="00700C97" w:rsidRPr="0087669C">
        <w:rPr>
          <w:rFonts w:hAnsi="標楷體" w:hint="eastAsia"/>
        </w:rPr>
        <w:t>洵</w:t>
      </w:r>
      <w:proofErr w:type="gramEnd"/>
      <w:r w:rsidR="00700C97" w:rsidRPr="0087669C">
        <w:rPr>
          <w:rFonts w:hAnsi="標楷體" w:hint="eastAsia"/>
        </w:rPr>
        <w:t>為混淆其身為大學系統政策主管機關之</w:t>
      </w:r>
      <w:r w:rsidRPr="0087669C">
        <w:rPr>
          <w:rFonts w:hAnsi="標楷體" w:hint="eastAsia"/>
        </w:rPr>
        <w:t>責任，實非妥當。</w:t>
      </w:r>
    </w:p>
    <w:p w:rsidR="00084CC2" w:rsidRPr="0087669C" w:rsidRDefault="008B28B6" w:rsidP="007D74B6">
      <w:pPr>
        <w:pStyle w:val="3"/>
        <w:ind w:left="1360" w:hanging="680"/>
        <w:rPr>
          <w:rFonts w:hAnsi="標楷體"/>
          <w:b/>
        </w:rPr>
      </w:pPr>
      <w:r w:rsidRPr="0087669C">
        <w:rPr>
          <w:rFonts w:hAnsi="標楷體" w:hint="eastAsia"/>
          <w:b/>
        </w:rPr>
        <w:t>大學系統委員會對系統各學校有關跨校學程及研究中心之規劃事項，</w:t>
      </w:r>
      <w:r w:rsidR="00706827" w:rsidRPr="0087669C">
        <w:rPr>
          <w:rFonts w:hAnsi="標楷體" w:hint="eastAsia"/>
          <w:b/>
        </w:rPr>
        <w:t>應基於建議之立場，另對跨校研究中心之設立、變更及停辦進行審議；其任務屬性，應認</w:t>
      </w:r>
      <w:r w:rsidRPr="0087669C">
        <w:rPr>
          <w:rFonts w:hAnsi="標楷體" w:hint="eastAsia"/>
          <w:b/>
        </w:rPr>
        <w:t>對於大學系統之合作整合事項提供策略性規劃，發揮諮詢、倡議功能，而非具有實質決定與指揮權，否則恐有凌駕大學主體性、迴避大學民主機制之虞；</w:t>
      </w:r>
      <w:proofErr w:type="gramStart"/>
      <w:r w:rsidRPr="0087669C">
        <w:rPr>
          <w:rFonts w:hAnsi="標楷體" w:hint="eastAsia"/>
          <w:b/>
        </w:rPr>
        <w:t>惟查</w:t>
      </w:r>
      <w:proofErr w:type="gramEnd"/>
      <w:r w:rsidRPr="0087669C">
        <w:rPr>
          <w:rFonts w:hAnsi="標楷體" w:hint="eastAsia"/>
          <w:b/>
        </w:rPr>
        <w:t>，</w:t>
      </w:r>
      <w:r w:rsidR="00084CC2" w:rsidRPr="0087669C">
        <w:rPr>
          <w:rFonts w:hAnsi="標楷體" w:hint="eastAsia"/>
          <w:b/>
        </w:rPr>
        <w:t>臺灣聯合大學系統下轄5所研究中心並行實質指揮管理，該等研究中心成立程序是否迴避校內</w:t>
      </w:r>
      <w:r w:rsidR="00A64D82">
        <w:rPr>
          <w:rFonts w:hAnsi="標楷體" w:hint="eastAsia"/>
          <w:b/>
        </w:rPr>
        <w:t>一般</w:t>
      </w:r>
      <w:r w:rsidR="00084CC2" w:rsidRPr="0087669C">
        <w:rPr>
          <w:rFonts w:hAnsi="標楷體" w:hint="eastAsia"/>
          <w:b/>
        </w:rPr>
        <w:t>審核機制拘束，以及有無逾越大學法與大學系統組織及運作辦法賦予之任務權限等情，非無疑義，允宜儘速檢討策進</w:t>
      </w:r>
    </w:p>
    <w:p w:rsidR="00084CC2" w:rsidRPr="0087669C" w:rsidRDefault="00084CC2" w:rsidP="007D74B6">
      <w:pPr>
        <w:numPr>
          <w:ilvl w:val="3"/>
          <w:numId w:val="1"/>
        </w:numPr>
        <w:ind w:left="1832"/>
        <w:jc w:val="both"/>
        <w:outlineLvl w:val="3"/>
        <w:rPr>
          <w:rFonts w:ascii="標楷體" w:hAnsi="標楷體"/>
        </w:rPr>
      </w:pPr>
      <w:r w:rsidRPr="0087669C">
        <w:rPr>
          <w:rFonts w:ascii="標楷體" w:hAnsi="標楷體" w:hint="eastAsia"/>
        </w:rPr>
        <w:t>大學法第6條第1項：「</w:t>
      </w:r>
      <w:proofErr w:type="gramStart"/>
      <w:r w:rsidRPr="0087669C">
        <w:rPr>
          <w:rFonts w:ascii="標楷體" w:hAnsi="標楷體" w:hint="eastAsia"/>
        </w:rPr>
        <w:t>大學得跨校</w:t>
      </w:r>
      <w:proofErr w:type="gramEnd"/>
      <w:r w:rsidRPr="0087669C">
        <w:rPr>
          <w:rFonts w:ascii="標楷體" w:hAnsi="標楷體" w:hint="eastAsia"/>
        </w:rPr>
        <w:t>組成大學系統或成立研究中心。」同條第3項：「大學跨校研究中心之組織及運作方式等事項之規定，由大學共同訂</w:t>
      </w:r>
      <w:r w:rsidR="0091693B" w:rsidRPr="001B413B">
        <w:rPr>
          <w:rFonts w:ascii="標楷體" w:hAnsi="標楷體" w:hint="eastAsia"/>
        </w:rPr>
        <w:t>定</w:t>
      </w:r>
      <w:r w:rsidR="001B413B">
        <w:rPr>
          <w:rFonts w:ascii="標楷體" w:hAnsi="標楷體" w:hint="eastAsia"/>
        </w:rPr>
        <w:t>，報教育部備查</w:t>
      </w:r>
      <w:r w:rsidRPr="0087669C">
        <w:rPr>
          <w:rFonts w:ascii="標楷體" w:hAnsi="標楷體" w:hint="eastAsia"/>
        </w:rPr>
        <w:t>。」大學法施行細則第3條：「本法第6條</w:t>
      </w:r>
      <w:proofErr w:type="gramStart"/>
      <w:r w:rsidRPr="0087669C">
        <w:rPr>
          <w:rFonts w:ascii="標楷體" w:hAnsi="標楷體" w:hint="eastAsia"/>
        </w:rPr>
        <w:t>所稱跨校</w:t>
      </w:r>
      <w:proofErr w:type="gramEnd"/>
      <w:r w:rsidRPr="0087669C">
        <w:rPr>
          <w:rFonts w:ascii="標楷體" w:hAnsi="標楷體" w:hint="eastAsia"/>
        </w:rPr>
        <w:t>研究中心，指2所以上之大學為發展重點研究領域共同合作，集中人力資源、設備所成立之研究組織。」查其立法理由</w:t>
      </w:r>
      <w:r w:rsidRPr="0087669C">
        <w:rPr>
          <w:rStyle w:val="af2"/>
          <w:rFonts w:ascii="標楷體" w:hAnsi="標楷體"/>
        </w:rPr>
        <w:footnoteReference w:id="5"/>
      </w:r>
      <w:r w:rsidRPr="0087669C">
        <w:rPr>
          <w:rFonts w:ascii="標楷體" w:hAnsi="標楷體" w:hint="eastAsia"/>
        </w:rPr>
        <w:t>略</w:t>
      </w:r>
      <w:proofErr w:type="gramStart"/>
      <w:r w:rsidRPr="0087669C">
        <w:rPr>
          <w:rFonts w:ascii="標楷體" w:hAnsi="標楷體" w:hint="eastAsia"/>
        </w:rPr>
        <w:t>以</w:t>
      </w:r>
      <w:proofErr w:type="gramEnd"/>
      <w:r w:rsidRPr="0087669C">
        <w:rPr>
          <w:rFonts w:ascii="標楷體" w:hAnsi="標楷體" w:hint="eastAsia"/>
        </w:rPr>
        <w:t>：「</w:t>
      </w:r>
      <w:r w:rsidRPr="0087669C">
        <w:rPr>
          <w:rFonts w:ascii="標楷體" w:hAnsi="標楷體"/>
        </w:rPr>
        <w:t>…</w:t>
      </w:r>
      <w:proofErr w:type="gramStart"/>
      <w:r w:rsidRPr="0087669C">
        <w:rPr>
          <w:rFonts w:ascii="標楷體" w:hAnsi="標楷體"/>
        </w:rPr>
        <w:t>…</w:t>
      </w:r>
      <w:proofErr w:type="gramEnd"/>
      <w:r w:rsidRPr="0087669C">
        <w:rPr>
          <w:rFonts w:ascii="標楷體" w:hAnsi="標楷體"/>
        </w:rPr>
        <w:t>回應教育部規劃因應高等教育發展專案小組之建議，各大學得與學術發展重點相近學校共同成立大學系統委員會，負責校際間整合工作，亦得基於學術發展與研究資源整合之需要，共同成立跨校研究中心</w:t>
      </w:r>
      <w:r w:rsidRPr="0087669C">
        <w:rPr>
          <w:rFonts w:ascii="標楷體" w:hAnsi="標楷體" w:hint="eastAsia"/>
        </w:rPr>
        <w:t>。」顯示大學系統主要負責校際間整合工作，跨校研究中心以</w:t>
      </w:r>
      <w:r w:rsidRPr="0087669C">
        <w:rPr>
          <w:rFonts w:ascii="標楷體" w:hAnsi="標楷體"/>
        </w:rPr>
        <w:t>學術發展與研究資源整合</w:t>
      </w:r>
      <w:r w:rsidRPr="0087669C">
        <w:rPr>
          <w:rFonts w:ascii="標楷體" w:hAnsi="標楷體" w:hint="eastAsia"/>
        </w:rPr>
        <w:t>為要務，兩者之任務有別，</w:t>
      </w:r>
      <w:proofErr w:type="gramStart"/>
      <w:r w:rsidRPr="0087669C">
        <w:rPr>
          <w:rFonts w:ascii="標楷體" w:hAnsi="標楷體" w:hint="eastAsia"/>
        </w:rPr>
        <w:t>然均應以</w:t>
      </w:r>
      <w:proofErr w:type="gramEnd"/>
      <w:r w:rsidRPr="0087669C">
        <w:rPr>
          <w:rFonts w:ascii="標楷體" w:hAnsi="標楷體" w:hint="eastAsia"/>
        </w:rPr>
        <w:t>大學為設置主體。</w:t>
      </w:r>
    </w:p>
    <w:p w:rsidR="008B28B6" w:rsidRPr="0087669C" w:rsidRDefault="008B28B6" w:rsidP="007D74B6">
      <w:pPr>
        <w:numPr>
          <w:ilvl w:val="3"/>
          <w:numId w:val="1"/>
        </w:numPr>
        <w:ind w:left="1832"/>
        <w:jc w:val="both"/>
        <w:outlineLvl w:val="3"/>
        <w:rPr>
          <w:rFonts w:ascii="標楷體" w:hAnsi="標楷體"/>
        </w:rPr>
      </w:pPr>
      <w:r w:rsidRPr="0087669C">
        <w:rPr>
          <w:rFonts w:ascii="標楷體" w:hAnsi="標楷體" w:hint="eastAsia"/>
        </w:rPr>
        <w:t>大學系統辦法第7條：「大學系統設系統委員會，由系統主席或系統校長召集，其任務如下：一、系統重要政策之審定。二、組成系統各學校合作及整合事項之審議。對組成系統各學校有關學院、所、系、跨校學程及研究中心之規劃事項提出建議。四、系統規章之審議。五、系統行政組織與跨校研究中心之設立、變更及停辦之審議。六、對外爭取各項經費與資源，以促進系統之合作及發展。」</w:t>
      </w:r>
      <w:r w:rsidR="00FD217F" w:rsidRPr="0087669C">
        <w:rPr>
          <w:rFonts w:ascii="標楷體" w:hAnsi="標楷體" w:hint="eastAsia"/>
        </w:rPr>
        <w:t>大學系統委員會對系統各學校有關跨校學程及研究中心之規劃事項，應基於建議之立場，另對跨校研究中心之設立、變更及停辦進行審議；究其任務屬性，應認其對於大學系統之合作整合事項提供策略性規劃，發揮諮詢、倡議功能，而非具有實質決定與指揮權。</w:t>
      </w:r>
    </w:p>
    <w:p w:rsidR="00084CC2" w:rsidRPr="0087669C" w:rsidRDefault="00084CC2" w:rsidP="007D74B6">
      <w:pPr>
        <w:numPr>
          <w:ilvl w:val="3"/>
          <w:numId w:val="1"/>
        </w:numPr>
        <w:ind w:left="1832"/>
        <w:jc w:val="both"/>
        <w:outlineLvl w:val="3"/>
        <w:rPr>
          <w:rFonts w:ascii="標楷體" w:hAnsi="標楷體"/>
        </w:rPr>
      </w:pPr>
      <w:proofErr w:type="gramStart"/>
      <w:r w:rsidRPr="0087669C">
        <w:rPr>
          <w:rFonts w:ascii="標楷體" w:hAnsi="標楷體" w:hint="eastAsia"/>
        </w:rPr>
        <w:t>惟查據</w:t>
      </w:r>
      <w:proofErr w:type="gramEnd"/>
      <w:r w:rsidRPr="0087669C">
        <w:rPr>
          <w:rFonts w:ascii="標楷體" w:hAnsi="標楷體" w:hint="eastAsia"/>
        </w:rPr>
        <w:t>臺灣聯合大學系統組織架構圖顯示(如下圖)，其下</w:t>
      </w:r>
      <w:proofErr w:type="gramStart"/>
      <w:r w:rsidRPr="0087669C">
        <w:rPr>
          <w:rFonts w:ascii="標楷體" w:hAnsi="標楷體" w:hint="eastAsia"/>
        </w:rPr>
        <w:t>轄腦</w:t>
      </w:r>
      <w:r w:rsidRPr="0087669C">
        <w:rPr>
          <w:rFonts w:ascii="標楷體" w:hAnsi="標楷體"/>
        </w:rPr>
        <w:t>科學</w:t>
      </w:r>
      <w:proofErr w:type="gramEnd"/>
      <w:r w:rsidRPr="0087669C">
        <w:rPr>
          <w:rFonts w:ascii="標楷體" w:hAnsi="標楷體"/>
        </w:rPr>
        <w:t>研究中心(陽明大學主導，中央大學和交通大學參與)、前瞻光電研究中心(交通大學主導，清華大學、陽明大學和交通大學參與)、前瞻物質基礎與應用科學中心(清華大學主導，交通大學參與)</w:t>
      </w:r>
      <w:r w:rsidRPr="0087669C">
        <w:rPr>
          <w:rFonts w:ascii="標楷體" w:hAnsi="標楷體" w:hint="eastAsia"/>
        </w:rPr>
        <w:t>、</w:t>
      </w:r>
      <w:r w:rsidRPr="0087669C">
        <w:rPr>
          <w:rFonts w:ascii="標楷體" w:hAnsi="標楷體"/>
        </w:rPr>
        <w:t>神經網路體研究中心(清華大學主導，交通大學參與)</w:t>
      </w:r>
      <w:r w:rsidRPr="0087669C">
        <w:rPr>
          <w:rFonts w:ascii="標楷體" w:hAnsi="標楷體" w:hint="eastAsia"/>
        </w:rPr>
        <w:t>及文化研究國際中心</w:t>
      </w:r>
      <w:r w:rsidRPr="0087669C">
        <w:rPr>
          <w:rFonts w:ascii="標楷體" w:hAnsi="標楷體"/>
        </w:rPr>
        <w:t>等</w:t>
      </w:r>
      <w:r w:rsidRPr="0087669C">
        <w:rPr>
          <w:rFonts w:ascii="標楷體" w:hAnsi="標楷體" w:hint="eastAsia"/>
        </w:rPr>
        <w:t>5所研究中心，</w:t>
      </w:r>
      <w:proofErr w:type="gramStart"/>
      <w:r w:rsidRPr="0087669C">
        <w:rPr>
          <w:rFonts w:ascii="標楷體" w:hAnsi="標楷體" w:hint="eastAsia"/>
        </w:rPr>
        <w:t>詢</w:t>
      </w:r>
      <w:proofErr w:type="gramEnd"/>
      <w:r w:rsidRPr="0087669C">
        <w:rPr>
          <w:rFonts w:ascii="標楷體" w:hAnsi="標楷體" w:hint="eastAsia"/>
        </w:rPr>
        <w:t>據該大學系統表示，該等</w:t>
      </w:r>
      <w:r w:rsidRPr="0087669C">
        <w:rPr>
          <w:rFonts w:ascii="標楷體" w:hAnsi="標楷體"/>
        </w:rPr>
        <w:t>跨校研究中心</w:t>
      </w:r>
      <w:r w:rsidRPr="0087669C">
        <w:rPr>
          <w:rFonts w:ascii="標楷體" w:hAnsi="標楷體" w:hint="eastAsia"/>
        </w:rPr>
        <w:t>係</w:t>
      </w:r>
      <w:r w:rsidRPr="0087669C">
        <w:rPr>
          <w:rFonts w:ascii="標楷體" w:hAnsi="標楷體"/>
        </w:rPr>
        <w:t>獲教育部「邁向頂尖大學計畫」補助(補助期間100-105年)成立</w:t>
      </w:r>
      <w:r w:rsidRPr="0087669C">
        <w:rPr>
          <w:rFonts w:ascii="標楷體" w:hAnsi="標楷體" w:hint="eastAsia"/>
        </w:rPr>
        <w:t>。</w:t>
      </w:r>
    </w:p>
    <w:p w:rsidR="00084CC2" w:rsidRPr="0087669C" w:rsidRDefault="00084CC2" w:rsidP="007D74B6">
      <w:pPr>
        <w:pStyle w:val="3"/>
        <w:numPr>
          <w:ilvl w:val="0"/>
          <w:numId w:val="0"/>
        </w:numPr>
        <w:ind w:left="1393"/>
        <w:rPr>
          <w:rFonts w:hAnsi="標楷體"/>
        </w:rPr>
      </w:pPr>
      <w:r w:rsidRPr="0087669C">
        <w:rPr>
          <w:rFonts w:hAnsi="標楷體" w:hint="eastAsia"/>
          <w:noProof/>
          <w:kern w:val="2"/>
        </w:rPr>
        <w:drawing>
          <wp:inline distT="0" distB="0" distL="0" distR="0">
            <wp:extent cx="4471030" cy="239881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台灣聯合大學系統組織架構.gif"/>
                    <pic:cNvPicPr/>
                  </pic:nvPicPr>
                  <pic:blipFill rotWithShape="1">
                    <a:blip r:embed="rId9" cstate="print">
                      <a:extLst>
                        <a:ext uri="{28A0092B-C50C-407E-A947-70E740481C1C}">
                          <a14:useLocalDpi xmlns:a14="http://schemas.microsoft.com/office/drawing/2010/main" val="0"/>
                        </a:ext>
                      </a:extLst>
                    </a:blip>
                    <a:srcRect r="8093"/>
                    <a:stretch/>
                  </pic:blipFill>
                  <pic:spPr bwMode="auto">
                    <a:xfrm>
                      <a:off x="0" y="0"/>
                      <a:ext cx="4474723" cy="2400796"/>
                    </a:xfrm>
                    <a:prstGeom prst="rect">
                      <a:avLst/>
                    </a:prstGeom>
                    <a:ln>
                      <a:noFill/>
                    </a:ln>
                    <a:extLst>
                      <a:ext uri="{53640926-AAD7-44D8-BBD7-CCE9431645EC}">
                        <a14:shadowObscured xmlns:a14="http://schemas.microsoft.com/office/drawing/2010/main"/>
                      </a:ext>
                    </a:extLst>
                  </pic:spPr>
                </pic:pic>
              </a:graphicData>
            </a:graphic>
          </wp:inline>
        </w:drawing>
      </w:r>
    </w:p>
    <w:p w:rsidR="00084CC2" w:rsidRPr="0087669C" w:rsidRDefault="00084CC2" w:rsidP="007D74B6">
      <w:pPr>
        <w:pStyle w:val="3"/>
        <w:numPr>
          <w:ilvl w:val="0"/>
          <w:numId w:val="0"/>
        </w:numPr>
        <w:ind w:left="1393"/>
        <w:rPr>
          <w:rFonts w:hAnsi="標楷體"/>
          <w:sz w:val="24"/>
          <w:szCs w:val="24"/>
        </w:rPr>
      </w:pPr>
      <w:r w:rsidRPr="0087669C">
        <w:rPr>
          <w:rFonts w:hAnsi="標楷體" w:hint="eastAsia"/>
          <w:sz w:val="24"/>
          <w:szCs w:val="24"/>
        </w:rPr>
        <w:t>資料來源：臺灣聯合大學系統網站(</w:t>
      </w:r>
      <w:hyperlink r:id="rId10" w:history="1">
        <w:r w:rsidRPr="0087669C">
          <w:rPr>
            <w:rFonts w:hAnsi="標楷體"/>
            <w:sz w:val="24"/>
            <w:szCs w:val="24"/>
          </w:rPr>
          <w:t>http://www.ust.edu.tw/System_Introduction2.aspx</w:t>
        </w:r>
      </w:hyperlink>
      <w:r w:rsidRPr="0087669C">
        <w:rPr>
          <w:rFonts w:hAnsi="標楷體" w:hint="eastAsia"/>
          <w:sz w:val="24"/>
          <w:szCs w:val="24"/>
        </w:rPr>
        <w:t>)。</w:t>
      </w:r>
    </w:p>
    <w:p w:rsidR="00084CC2" w:rsidRPr="0087669C" w:rsidRDefault="00084CC2" w:rsidP="007D74B6">
      <w:pPr>
        <w:numPr>
          <w:ilvl w:val="3"/>
          <w:numId w:val="1"/>
        </w:numPr>
        <w:ind w:left="1832"/>
        <w:jc w:val="both"/>
        <w:outlineLvl w:val="3"/>
        <w:rPr>
          <w:rFonts w:ascii="標楷體" w:hAnsi="標楷體"/>
        </w:rPr>
      </w:pPr>
      <w:r w:rsidRPr="0087669C">
        <w:rPr>
          <w:rFonts w:ascii="標楷體" w:hAnsi="標楷體" w:hint="eastAsia"/>
        </w:rPr>
        <w:t>兹以各該研究中心係隸屬大學系統委員會，由大學系統籌組並受大學系統指揮、向大學系統負責，此似與大學法規範研究中心由大學共訂辦法而成立之做法不同；本院調查詢問教育部表示，大學法施行細則所稱之跨校研究中心，實務上無相關案例，至於臺灣聯合</w:t>
      </w:r>
      <w:r w:rsidRPr="0087669C">
        <w:rPr>
          <w:rFonts w:ascii="標楷體" w:hAnsi="標楷體"/>
        </w:rPr>
        <w:t>大學系統設置之</w:t>
      </w:r>
      <w:r w:rsidRPr="0087669C">
        <w:rPr>
          <w:rFonts w:ascii="標楷體" w:hAnsi="標楷體" w:hint="eastAsia"/>
        </w:rPr>
        <w:t>5個</w:t>
      </w:r>
      <w:r w:rsidRPr="0087669C">
        <w:rPr>
          <w:rFonts w:ascii="標楷體" w:hAnsi="標楷體"/>
        </w:rPr>
        <w:t>研究中心，</w:t>
      </w:r>
      <w:r w:rsidRPr="0087669C">
        <w:rPr>
          <w:rFonts w:ascii="標楷體" w:hAnsi="標楷體" w:hint="eastAsia"/>
        </w:rPr>
        <w:t>定位屬於大學系統之內部組織，並依大學系統辦法及該大學系統自行訂定之運作辦法規</w:t>
      </w:r>
      <w:r w:rsidRPr="0087669C">
        <w:rPr>
          <w:rFonts w:ascii="標楷體" w:hAnsi="標楷體"/>
        </w:rPr>
        <w:t>定辦理</w:t>
      </w:r>
      <w:r w:rsidRPr="0087669C">
        <w:rPr>
          <w:rFonts w:ascii="標楷體" w:hAnsi="標楷體" w:hint="eastAsia"/>
        </w:rPr>
        <w:t>，與大學法第6條</w:t>
      </w:r>
      <w:proofErr w:type="gramStart"/>
      <w:r w:rsidRPr="0087669C">
        <w:rPr>
          <w:rFonts w:ascii="標楷體" w:hAnsi="標楷體" w:hint="eastAsia"/>
        </w:rPr>
        <w:t>所稱跨校</w:t>
      </w:r>
      <w:proofErr w:type="gramEnd"/>
      <w:r w:rsidRPr="0087669C">
        <w:rPr>
          <w:rFonts w:ascii="標楷體" w:hAnsi="標楷體" w:hint="eastAsia"/>
        </w:rPr>
        <w:t>研究中心並不相同云云，將該等大學系統所轄之研究中心排除於大學法及大學法施行細則之適用範圍。</w:t>
      </w:r>
      <w:r w:rsidR="00FD217F" w:rsidRPr="0087669C">
        <w:rPr>
          <w:rFonts w:ascii="標楷體" w:hAnsi="標楷體" w:hint="eastAsia"/>
        </w:rPr>
        <w:t>惟</w:t>
      </w:r>
      <w:r w:rsidR="00FC071C" w:rsidRPr="0087669C">
        <w:rPr>
          <w:rFonts w:ascii="標楷體" w:hAnsi="標楷體" w:hint="eastAsia"/>
        </w:rPr>
        <w:t>此種隸屬於大學系統之研究中心，</w:t>
      </w:r>
      <w:proofErr w:type="gramStart"/>
      <w:r w:rsidR="00FC071C" w:rsidRPr="0087669C">
        <w:rPr>
          <w:rFonts w:ascii="標楷體" w:hAnsi="標楷體" w:hint="eastAsia"/>
        </w:rPr>
        <w:t>縱依該</w:t>
      </w:r>
      <w:proofErr w:type="gramEnd"/>
      <w:r w:rsidR="00FD217F" w:rsidRPr="0087669C">
        <w:rPr>
          <w:rFonts w:ascii="標楷體" w:hAnsi="標楷體" w:hint="eastAsia"/>
        </w:rPr>
        <w:t>部之說明，非依大學法第6條規定須依大學共同訂定之辦法而成立，</w:t>
      </w:r>
      <w:proofErr w:type="gramStart"/>
      <w:r w:rsidR="00FD217F" w:rsidRPr="0087669C">
        <w:rPr>
          <w:rFonts w:ascii="標楷體" w:hAnsi="標楷體" w:hint="eastAsia"/>
        </w:rPr>
        <w:t>然其竟由</w:t>
      </w:r>
      <w:proofErr w:type="gramEnd"/>
      <w:r w:rsidR="00FD217F" w:rsidRPr="0087669C">
        <w:rPr>
          <w:rFonts w:ascii="標楷體" w:hAnsi="標楷體" w:hint="eastAsia"/>
        </w:rPr>
        <w:t>虛擬單位</w:t>
      </w:r>
      <w:proofErr w:type="gramStart"/>
      <w:r w:rsidR="00FD217F" w:rsidRPr="0087669C">
        <w:rPr>
          <w:rFonts w:ascii="標楷體" w:hAnsi="標楷體" w:hint="eastAsia"/>
        </w:rPr>
        <w:t>─</w:t>
      </w:r>
      <w:proofErr w:type="gramEnd"/>
      <w:r w:rsidR="00FD217F" w:rsidRPr="0087669C">
        <w:rPr>
          <w:rFonts w:ascii="標楷體" w:hAnsi="標楷體" w:hint="eastAsia"/>
        </w:rPr>
        <w:t>大學系統委員會設置管理，成立程序顯然不受大學內</w:t>
      </w:r>
      <w:r w:rsidR="00A64D82">
        <w:rPr>
          <w:rFonts w:ascii="標楷體" w:hAnsi="標楷體" w:hint="eastAsia"/>
        </w:rPr>
        <w:t>一般</w:t>
      </w:r>
      <w:r w:rsidR="00FD217F" w:rsidRPr="0087669C">
        <w:rPr>
          <w:rFonts w:ascii="標楷體" w:hAnsi="標楷體" w:hint="eastAsia"/>
        </w:rPr>
        <w:t>審核機制拘束，正當性</w:t>
      </w:r>
      <w:proofErr w:type="gramStart"/>
      <w:r w:rsidR="00FD217F" w:rsidRPr="0087669C">
        <w:rPr>
          <w:rFonts w:ascii="標楷體" w:hAnsi="標楷體" w:hint="eastAsia"/>
        </w:rPr>
        <w:t>疑</w:t>
      </w:r>
      <w:proofErr w:type="gramEnd"/>
      <w:r w:rsidR="00FD217F" w:rsidRPr="0087669C">
        <w:rPr>
          <w:rFonts w:ascii="標楷體" w:hAnsi="標楷體" w:hint="eastAsia"/>
        </w:rPr>
        <w:t>有未當，應予檢討。</w:t>
      </w:r>
      <w:r w:rsidR="00FC071C" w:rsidRPr="0087669C">
        <w:rPr>
          <w:rFonts w:ascii="標楷體" w:hAnsi="標楷體" w:hint="eastAsia"/>
        </w:rPr>
        <w:t>又教育部人員到院約</w:t>
      </w:r>
      <w:proofErr w:type="gramStart"/>
      <w:r w:rsidR="00FC071C" w:rsidRPr="0087669C">
        <w:rPr>
          <w:rFonts w:ascii="標楷體" w:hAnsi="標楷體" w:hint="eastAsia"/>
        </w:rPr>
        <w:t>詢</w:t>
      </w:r>
      <w:proofErr w:type="gramEnd"/>
      <w:r w:rsidR="00FC071C" w:rsidRPr="0087669C">
        <w:rPr>
          <w:rFonts w:ascii="標楷體" w:hAnsi="標楷體" w:hint="eastAsia"/>
        </w:rPr>
        <w:t>時稱：「經費是核定給各別學校，不是給系統。以臺灣聯合大學系統跟臺灣綜合大學系統的頂大計畫經費來說，不是用來支持中心，比較是用來支持整體校務整合與合作部分」等語，顯示教育部經費補助目的與大學系統運作執行情形確有落差。整體而言，臺灣聯合大學系統成立並指揮研究中心，</w:t>
      </w:r>
      <w:proofErr w:type="gramStart"/>
      <w:r w:rsidR="00FC071C" w:rsidRPr="0087669C">
        <w:rPr>
          <w:rFonts w:ascii="標楷體" w:hAnsi="標楷體" w:hint="eastAsia"/>
        </w:rPr>
        <w:t>洵</w:t>
      </w:r>
      <w:proofErr w:type="gramEnd"/>
      <w:r w:rsidR="00FC071C" w:rsidRPr="0087669C">
        <w:rPr>
          <w:rFonts w:ascii="標楷體" w:hAnsi="標楷體" w:hint="eastAsia"/>
        </w:rPr>
        <w:t>有實權化情形，需由教育部檢討並</w:t>
      </w:r>
      <w:proofErr w:type="gramStart"/>
      <w:r w:rsidR="00FC071C" w:rsidRPr="0087669C">
        <w:rPr>
          <w:rFonts w:ascii="標楷體" w:hAnsi="標楷體" w:hint="eastAsia"/>
        </w:rPr>
        <w:t>研</w:t>
      </w:r>
      <w:proofErr w:type="gramEnd"/>
      <w:r w:rsidR="00FC071C" w:rsidRPr="0087669C">
        <w:rPr>
          <w:rFonts w:ascii="標楷體" w:hAnsi="標楷體" w:hint="eastAsia"/>
        </w:rPr>
        <w:t>謀法制面之改善措施，。</w:t>
      </w:r>
    </w:p>
    <w:p w:rsidR="00084CC2" w:rsidRPr="0087669C" w:rsidRDefault="00084CC2" w:rsidP="007D74B6">
      <w:pPr>
        <w:numPr>
          <w:ilvl w:val="3"/>
          <w:numId w:val="1"/>
        </w:numPr>
        <w:ind w:left="1832"/>
        <w:jc w:val="both"/>
        <w:outlineLvl w:val="3"/>
        <w:rPr>
          <w:rFonts w:ascii="標楷體" w:hAnsi="標楷體"/>
        </w:rPr>
      </w:pPr>
      <w:r w:rsidRPr="0087669C">
        <w:rPr>
          <w:rFonts w:ascii="標楷體" w:hAnsi="標楷體" w:hint="eastAsia"/>
        </w:rPr>
        <w:t>另就大學系統法律地位影響系統運作等情</w:t>
      </w:r>
      <w:r w:rsidR="00461F4E" w:rsidRPr="0087669C">
        <w:rPr>
          <w:rFonts w:ascii="標楷體" w:hAnsi="標楷體" w:hint="eastAsia"/>
        </w:rPr>
        <w:t>，函</w:t>
      </w:r>
      <w:proofErr w:type="gramStart"/>
      <w:r w:rsidR="00461F4E" w:rsidRPr="0087669C">
        <w:rPr>
          <w:rFonts w:ascii="標楷體" w:hAnsi="標楷體" w:hint="eastAsia"/>
        </w:rPr>
        <w:t>詢</w:t>
      </w:r>
      <w:proofErr w:type="gramEnd"/>
      <w:r w:rsidR="00461F4E" w:rsidRPr="0087669C">
        <w:rPr>
          <w:rFonts w:ascii="標楷體" w:hAnsi="標楷體" w:hint="eastAsia"/>
        </w:rPr>
        <w:t>各大學系統表達看法，關於</w:t>
      </w:r>
      <w:r w:rsidRPr="0087669C">
        <w:rPr>
          <w:rFonts w:ascii="標楷體" w:hAnsi="標楷體" w:hint="eastAsia"/>
        </w:rPr>
        <w:t>大學系統實體化之有關意見，略述如下</w:t>
      </w:r>
      <w:r w:rsidRPr="0087669C">
        <w:rPr>
          <w:rFonts w:ascii="標楷體" w:hAnsi="標楷體" w:hint="eastAsia"/>
          <w:bCs/>
        </w:rPr>
        <w:t>：</w:t>
      </w:r>
    </w:p>
    <w:p w:rsidR="00084CC2" w:rsidRPr="0087669C" w:rsidRDefault="00084CC2" w:rsidP="007D74B6">
      <w:pPr>
        <w:pStyle w:val="5"/>
        <w:rPr>
          <w:rFonts w:hAnsi="標楷體"/>
        </w:rPr>
      </w:pPr>
      <w:r w:rsidRPr="0087669C">
        <w:rPr>
          <w:rFonts w:hAnsi="標楷體" w:hint="eastAsia"/>
        </w:rPr>
        <w:t>臺灣聯合大學系統指出「</w:t>
      </w:r>
      <w:r w:rsidRPr="0087669C">
        <w:rPr>
          <w:rFonts w:hAnsi="標楷體"/>
        </w:rPr>
        <w:t>大學系統本身的法律地位及整體運作缺乏明確的規劃，大學系統至今仍為非實體單位，無獨立預算及編制員額，</w:t>
      </w:r>
      <w:r w:rsidRPr="0087669C">
        <w:rPr>
          <w:rFonts w:hAnsi="標楷體" w:hint="eastAsia"/>
        </w:rPr>
        <w:t>臺灣聯合大學系統</w:t>
      </w:r>
      <w:r w:rsidRPr="0087669C">
        <w:rPr>
          <w:rFonts w:hAnsi="標楷體"/>
        </w:rPr>
        <w:t>為國內成立的第</w:t>
      </w:r>
      <w:r w:rsidRPr="0087669C">
        <w:rPr>
          <w:rFonts w:hAnsi="標楷體" w:hint="eastAsia"/>
        </w:rPr>
        <w:t>1</w:t>
      </w:r>
      <w:r w:rsidRPr="0087669C">
        <w:rPr>
          <w:rFonts w:hAnsi="標楷體"/>
        </w:rPr>
        <w:t>個大學系統，因此在推動創新性整合時遭遇許多困難耗費許多時間</w:t>
      </w:r>
      <w:r w:rsidRPr="0087669C">
        <w:rPr>
          <w:rFonts w:hAnsi="標楷體" w:hint="eastAsia"/>
        </w:rPr>
        <w:t>。</w:t>
      </w:r>
      <w:r w:rsidRPr="0087669C">
        <w:rPr>
          <w:rFonts w:hAnsi="標楷體"/>
        </w:rPr>
        <w:t>建議大學系統應朝向法人化發展，成為具有實質法律地位的組織，如此才有經費、人事的自主權，不僅可接受教育部實質的經費補助，並受教育部的監督</w:t>
      </w:r>
      <w:r w:rsidRPr="0087669C">
        <w:rPr>
          <w:rFonts w:hAnsi="標楷體" w:hint="eastAsia"/>
        </w:rPr>
        <w:t>」等語。</w:t>
      </w:r>
    </w:p>
    <w:p w:rsidR="00084CC2" w:rsidRPr="0087669C" w:rsidRDefault="00084CC2" w:rsidP="007D74B6">
      <w:pPr>
        <w:pStyle w:val="5"/>
        <w:rPr>
          <w:rFonts w:hAnsi="標楷體"/>
        </w:rPr>
      </w:pPr>
      <w:r w:rsidRPr="0087669C">
        <w:rPr>
          <w:rFonts w:hAnsi="標楷體" w:hint="eastAsia"/>
        </w:rPr>
        <w:t>臺灣綜合大學系統反映「就法制面上，大學系統在大學法及相關法令規定定位不明，致在推動學程上，無法授予畢業證書及學位；另於對外申請計畫時，申請身分認定受限，無法提案申請計畫。</w:t>
      </w:r>
      <w:proofErr w:type="gramStart"/>
      <w:r w:rsidRPr="0087669C">
        <w:rPr>
          <w:rFonts w:hAnsi="標楷體" w:hint="eastAsia"/>
        </w:rPr>
        <w:t>此外，</w:t>
      </w:r>
      <w:proofErr w:type="gramEnd"/>
      <w:r w:rsidRPr="0087669C">
        <w:rPr>
          <w:rFonts w:hAnsi="標楷體" w:hint="eastAsia"/>
        </w:rPr>
        <w:t>財務面上，大學系統無法以法人身分設立共同基金帳</w:t>
      </w:r>
      <w:proofErr w:type="gramStart"/>
      <w:r w:rsidRPr="0087669C">
        <w:rPr>
          <w:rFonts w:hAnsi="標楷體" w:hint="eastAsia"/>
        </w:rPr>
        <w:t>務</w:t>
      </w:r>
      <w:proofErr w:type="gramEnd"/>
      <w:r w:rsidRPr="0087669C">
        <w:rPr>
          <w:rFonts w:hAnsi="標楷體" w:hint="eastAsia"/>
        </w:rPr>
        <w:t>、教師共同研發技轉合作計畫時，其</w:t>
      </w:r>
      <w:proofErr w:type="gramStart"/>
      <w:r w:rsidRPr="0087669C">
        <w:rPr>
          <w:rFonts w:hAnsi="標楷體" w:hint="eastAsia"/>
        </w:rPr>
        <w:t>跨校技轉</w:t>
      </w:r>
      <w:proofErr w:type="gramEnd"/>
      <w:r w:rsidRPr="0087669C">
        <w:rPr>
          <w:rFonts w:hAnsi="標楷體" w:hint="eastAsia"/>
        </w:rPr>
        <w:t>金亦無一共同帳戶可使用等困難」等意見。</w:t>
      </w:r>
    </w:p>
    <w:p w:rsidR="00BC233F" w:rsidRPr="0087669C" w:rsidRDefault="00084CC2" w:rsidP="007D74B6">
      <w:pPr>
        <w:numPr>
          <w:ilvl w:val="3"/>
          <w:numId w:val="1"/>
        </w:numPr>
        <w:ind w:left="1832"/>
        <w:jc w:val="both"/>
        <w:outlineLvl w:val="3"/>
        <w:rPr>
          <w:rFonts w:ascii="標楷體" w:hAnsi="標楷體"/>
        </w:rPr>
      </w:pPr>
      <w:proofErr w:type="gramStart"/>
      <w:r w:rsidRPr="0087669C">
        <w:rPr>
          <w:rFonts w:ascii="標楷體" w:hAnsi="標楷體" w:hint="eastAsia"/>
        </w:rPr>
        <w:t>惟</w:t>
      </w:r>
      <w:proofErr w:type="gramEnd"/>
      <w:r w:rsidRPr="0087669C">
        <w:rPr>
          <w:rFonts w:ascii="標楷體" w:hAnsi="標楷體" w:hint="eastAsia"/>
        </w:rPr>
        <w:t>紐約州立大學系統(State University of New York)總校長Dr. Bruce Johnstone及紐約州立大學水牛城分校成員表示「成立系統要很小心，因為臺灣與美國的狀況不盡相同，成立系統，代表多了一個管理階層，在管理上不見得會更有效率，而系統中各分校之間在經費等方面的競爭，或者是與系統辦公室之間職權的劃分亦是要考慮的地方</w:t>
      </w:r>
      <w:r w:rsidRPr="0087669C">
        <w:rPr>
          <w:rFonts w:ascii="標楷體" w:hAnsi="標楷體"/>
        </w:rPr>
        <w:t>…</w:t>
      </w:r>
      <w:proofErr w:type="gramStart"/>
      <w:r w:rsidRPr="0087669C">
        <w:rPr>
          <w:rFonts w:ascii="標楷體" w:hAnsi="標楷體"/>
        </w:rPr>
        <w:t>…</w:t>
      </w:r>
      <w:proofErr w:type="gramEnd"/>
      <w:r w:rsidRPr="0087669C">
        <w:rPr>
          <w:rFonts w:ascii="標楷體" w:hAnsi="標楷體" w:hint="eastAsia"/>
        </w:rPr>
        <w:t>因此成立系統的目的要非常</w:t>
      </w:r>
      <w:proofErr w:type="gramStart"/>
      <w:r w:rsidRPr="0087669C">
        <w:rPr>
          <w:rFonts w:ascii="標楷體" w:hAnsi="標楷體" w:hint="eastAsia"/>
        </w:rPr>
        <w:t>清楚」</w:t>
      </w:r>
      <w:proofErr w:type="gramEnd"/>
      <w:r w:rsidRPr="0087669C">
        <w:rPr>
          <w:rStyle w:val="af2"/>
          <w:rFonts w:ascii="標楷體" w:hAnsi="標楷體"/>
        </w:rPr>
        <w:footnoteReference w:id="6"/>
      </w:r>
      <w:r w:rsidRPr="0087669C">
        <w:rPr>
          <w:rFonts w:ascii="標楷體" w:hAnsi="標楷體" w:hint="eastAsia"/>
        </w:rPr>
        <w:t>等語，大學系統實體化之必要性，允宜考量我國國情與高等教育體制，日後進行大學系統制度改革時，應</w:t>
      </w:r>
      <w:proofErr w:type="gramStart"/>
      <w:r w:rsidRPr="0087669C">
        <w:rPr>
          <w:rFonts w:ascii="標楷體" w:hAnsi="標楷體" w:hint="eastAsia"/>
        </w:rPr>
        <w:t>併予考</w:t>
      </w:r>
      <w:proofErr w:type="gramEnd"/>
      <w:r w:rsidRPr="0087669C">
        <w:rPr>
          <w:rFonts w:ascii="標楷體" w:hAnsi="標楷體" w:hint="eastAsia"/>
        </w:rPr>
        <w:t>量高等教育資源管理或整合效率，以避免違背大學系統政策目標。</w:t>
      </w:r>
    </w:p>
    <w:p w:rsidR="008B28B6" w:rsidRPr="0087669C" w:rsidRDefault="008B28B6" w:rsidP="007D74B6">
      <w:pPr>
        <w:pStyle w:val="3"/>
        <w:ind w:left="1360" w:hanging="680"/>
        <w:rPr>
          <w:rFonts w:hAnsi="標楷體"/>
          <w:bCs w:val="0"/>
          <w:kern w:val="2"/>
          <w:szCs w:val="20"/>
        </w:rPr>
      </w:pPr>
      <w:r w:rsidRPr="0087669C">
        <w:rPr>
          <w:rFonts w:hAnsi="標楷體" w:hint="eastAsia"/>
          <w:bCs w:val="0"/>
          <w:kern w:val="2"/>
          <w:szCs w:val="20"/>
        </w:rPr>
        <w:t>據</w:t>
      </w:r>
      <w:proofErr w:type="gramStart"/>
      <w:r w:rsidRPr="0087669C">
        <w:rPr>
          <w:rFonts w:hAnsi="標楷體" w:hint="eastAsia"/>
          <w:bCs w:val="0"/>
          <w:kern w:val="2"/>
          <w:szCs w:val="20"/>
        </w:rPr>
        <w:t>上</w:t>
      </w:r>
      <w:r w:rsidR="00B17F80" w:rsidRPr="0087669C">
        <w:rPr>
          <w:rFonts w:hAnsi="標楷體" w:hint="eastAsia"/>
          <w:bCs w:val="0"/>
          <w:kern w:val="2"/>
          <w:szCs w:val="20"/>
        </w:rPr>
        <w:t>論結</w:t>
      </w:r>
      <w:proofErr w:type="gramEnd"/>
      <w:r w:rsidRPr="0087669C">
        <w:rPr>
          <w:rFonts w:hAnsi="標楷體" w:hint="eastAsia"/>
          <w:bCs w:val="0"/>
          <w:kern w:val="2"/>
          <w:szCs w:val="20"/>
        </w:rPr>
        <w:t>，</w:t>
      </w:r>
      <w:r w:rsidR="00FC071C" w:rsidRPr="0087669C">
        <w:rPr>
          <w:rFonts w:hAnsi="標楷體" w:hint="eastAsia"/>
          <w:bCs w:val="0"/>
          <w:kern w:val="2"/>
          <w:szCs w:val="20"/>
        </w:rPr>
        <w:t>教育部雖明定大學系統運作經費由系統學校自行負擔，然實際上大學系統仍可向該部申請研究經費，加上大學系統因法律地位未明，經費管理機制</w:t>
      </w:r>
      <w:proofErr w:type="gramStart"/>
      <w:r w:rsidR="00FC071C" w:rsidRPr="0087669C">
        <w:rPr>
          <w:rFonts w:hAnsi="標楷體" w:hint="eastAsia"/>
          <w:bCs w:val="0"/>
          <w:kern w:val="2"/>
          <w:szCs w:val="20"/>
        </w:rPr>
        <w:t>不</w:t>
      </w:r>
      <w:proofErr w:type="gramEnd"/>
      <w:r w:rsidR="00FC071C" w:rsidRPr="0087669C">
        <w:rPr>
          <w:rFonts w:hAnsi="標楷體" w:hint="eastAsia"/>
          <w:bCs w:val="0"/>
          <w:kern w:val="2"/>
          <w:szCs w:val="20"/>
        </w:rPr>
        <w:t>若大學本身完備透明，形成外界認為大學系統是一爭取資源的工具，不利大學系統正向穩定發展。復以教育部據此自棄管理考評大學系統之責，多年下來，導致大學系統在人事、財務與管考等基礎制度上各行其是，</w:t>
      </w:r>
      <w:r w:rsidR="00B17F80" w:rsidRPr="0087669C">
        <w:rPr>
          <w:rFonts w:hAnsi="標楷體" w:hint="eastAsia"/>
          <w:bCs w:val="0"/>
          <w:kern w:val="2"/>
          <w:szCs w:val="20"/>
        </w:rPr>
        <w:t>本院調查不僅發現</w:t>
      </w:r>
      <w:r w:rsidR="00F231BA" w:rsidRPr="0087669C">
        <w:rPr>
          <w:rFonts w:hAnsi="標楷體" w:hint="eastAsia"/>
          <w:bCs w:val="0"/>
          <w:kern w:val="2"/>
          <w:szCs w:val="20"/>
        </w:rPr>
        <w:t>大學系統提出之效益評估</w:t>
      </w:r>
      <w:r w:rsidR="00B17F80" w:rsidRPr="0087669C">
        <w:rPr>
          <w:rFonts w:hAnsi="標楷體" w:hint="eastAsia"/>
          <w:bCs w:val="0"/>
          <w:kern w:val="2"/>
          <w:szCs w:val="20"/>
        </w:rPr>
        <w:t>機制及成果，係以他項計畫成果</w:t>
      </w:r>
      <w:r w:rsidR="0001486D" w:rsidRPr="0087669C">
        <w:rPr>
          <w:rFonts w:hAnsi="標楷體" w:hint="eastAsia"/>
          <w:bCs w:val="0"/>
          <w:kern w:val="2"/>
          <w:szCs w:val="20"/>
        </w:rPr>
        <w:t>替代</w:t>
      </w:r>
      <w:r w:rsidR="00B17F80" w:rsidRPr="0087669C">
        <w:rPr>
          <w:rFonts w:hAnsi="標楷體" w:hint="eastAsia"/>
          <w:bCs w:val="0"/>
          <w:kern w:val="2"/>
          <w:szCs w:val="20"/>
        </w:rPr>
        <w:t>，非能反映大學系統運作成效，</w:t>
      </w:r>
      <w:r w:rsidR="00FC071C" w:rsidRPr="0087669C">
        <w:rPr>
          <w:rFonts w:hAnsi="標楷體" w:hint="eastAsia"/>
          <w:bCs w:val="0"/>
          <w:kern w:val="2"/>
          <w:szCs w:val="20"/>
        </w:rPr>
        <w:t>甚有</w:t>
      </w:r>
      <w:r w:rsidR="00E71284" w:rsidRPr="0087669C">
        <w:rPr>
          <w:rFonts w:hAnsi="標楷體" w:hint="eastAsia"/>
          <w:bCs w:val="0"/>
          <w:kern w:val="2"/>
          <w:szCs w:val="20"/>
        </w:rPr>
        <w:t>虛擬之大學系統委員會在決策程序與任務權限上凌駕大</w:t>
      </w:r>
      <w:r w:rsidR="00461F4E" w:rsidRPr="0087669C">
        <w:rPr>
          <w:rFonts w:hAnsi="標楷體" w:hint="eastAsia"/>
          <w:bCs w:val="0"/>
          <w:kern w:val="2"/>
          <w:szCs w:val="20"/>
        </w:rPr>
        <w:t>學主體之虞，衍生爭議而損害大學系統政策之價值；易言之，教育部自棄擔負考評該項政策與</w:t>
      </w:r>
      <w:r w:rsidR="00A615DD" w:rsidRPr="0087669C">
        <w:rPr>
          <w:rFonts w:hAnsi="標楷體" w:hint="eastAsia"/>
          <w:bCs w:val="0"/>
          <w:kern w:val="2"/>
          <w:szCs w:val="20"/>
        </w:rPr>
        <w:t>其運作實益之責任，未能診斷及瞭解大學系統政策得失利弊，顯有</w:t>
      </w:r>
      <w:r w:rsidR="00461F4E" w:rsidRPr="0087669C">
        <w:rPr>
          <w:rFonts w:hAnsi="標楷體" w:hint="eastAsia"/>
          <w:bCs w:val="0"/>
          <w:kern w:val="2"/>
          <w:szCs w:val="20"/>
        </w:rPr>
        <w:t>違失。至大學系統實體化之有關意見，涉及其法律地位之</w:t>
      </w:r>
      <w:proofErr w:type="gramStart"/>
      <w:r w:rsidR="00461F4E" w:rsidRPr="0087669C">
        <w:rPr>
          <w:rFonts w:hAnsi="標楷體" w:hint="eastAsia"/>
          <w:bCs w:val="0"/>
          <w:kern w:val="2"/>
          <w:szCs w:val="20"/>
        </w:rPr>
        <w:t>釐</w:t>
      </w:r>
      <w:proofErr w:type="gramEnd"/>
      <w:r w:rsidR="00461F4E" w:rsidRPr="0087669C">
        <w:rPr>
          <w:rFonts w:hAnsi="標楷體" w:hint="eastAsia"/>
          <w:bCs w:val="0"/>
          <w:kern w:val="2"/>
          <w:szCs w:val="20"/>
        </w:rPr>
        <w:t>清界定，教育部後續檢討大學系統定位，允宜通盤考量大學系統政策目標、大學系統合作實務情形及整體高教資源配置整合方向等因素。</w:t>
      </w:r>
    </w:p>
    <w:p w:rsidR="001762FC" w:rsidRPr="0087669C" w:rsidRDefault="004247CD" w:rsidP="00231E6F">
      <w:pPr>
        <w:pStyle w:val="2"/>
        <w:ind w:left="993" w:hanging="709"/>
        <w:rPr>
          <w:rFonts w:hAnsi="標楷體"/>
          <w:b/>
        </w:rPr>
      </w:pPr>
      <w:bookmarkStart w:id="36" w:name="_Toc428881573"/>
      <w:r w:rsidRPr="0087669C">
        <w:rPr>
          <w:rFonts w:hAnsi="標楷體" w:hint="eastAsia"/>
          <w:b/>
        </w:rPr>
        <w:t>教育部同意派員自臺灣教育大學系統</w:t>
      </w:r>
      <w:proofErr w:type="gramStart"/>
      <w:r w:rsidRPr="0087669C">
        <w:rPr>
          <w:rFonts w:hAnsi="標楷體" w:hint="eastAsia"/>
          <w:b/>
        </w:rPr>
        <w:t>籌組至成立</w:t>
      </w:r>
      <w:proofErr w:type="gramEnd"/>
      <w:r w:rsidRPr="0087669C">
        <w:rPr>
          <w:rFonts w:hAnsi="標楷體" w:hint="eastAsia"/>
          <w:b/>
        </w:rPr>
        <w:t>期間均參與指導該大學系統運作，復以主管機關身分同意補助該大學系統研究經費，難免瓜田李下之嫌，有失政策監督與諮詢角色</w:t>
      </w:r>
      <w:proofErr w:type="gramStart"/>
      <w:r w:rsidRPr="0087669C">
        <w:rPr>
          <w:rFonts w:hAnsi="標楷體" w:hint="eastAsia"/>
          <w:b/>
        </w:rPr>
        <w:t>分際且有</w:t>
      </w:r>
      <w:proofErr w:type="gramEnd"/>
      <w:r w:rsidRPr="0087669C">
        <w:rPr>
          <w:rFonts w:hAnsi="標楷體" w:hint="eastAsia"/>
          <w:b/>
        </w:rPr>
        <w:t>影響該大學系統自主性之疑慮，</w:t>
      </w:r>
      <w:r w:rsidR="00231E6F">
        <w:rPr>
          <w:rFonts w:hAnsi="標楷體" w:hint="eastAsia"/>
          <w:b/>
        </w:rPr>
        <w:t>顯有失當</w:t>
      </w:r>
      <w:r w:rsidRPr="0087669C">
        <w:rPr>
          <w:rFonts w:hAnsi="標楷體" w:hint="eastAsia"/>
          <w:b/>
        </w:rPr>
        <w:t>；另該大學系統內學校同質性高、地處分散，不利系統實質合作，且系統內學校多已轉型為綜合大學，是否能突顯教育大學結盟特性，不無疑義，允由該部</w:t>
      </w:r>
      <w:proofErr w:type="gramStart"/>
      <w:r w:rsidRPr="0087669C">
        <w:rPr>
          <w:rFonts w:hAnsi="標楷體" w:hint="eastAsia"/>
          <w:b/>
        </w:rPr>
        <w:t>併</w:t>
      </w:r>
      <w:proofErr w:type="gramEnd"/>
      <w:r w:rsidRPr="0087669C">
        <w:rPr>
          <w:rFonts w:hAnsi="標楷體" w:hint="eastAsia"/>
          <w:b/>
        </w:rPr>
        <w:t>為</w:t>
      </w:r>
      <w:proofErr w:type="gramStart"/>
      <w:r w:rsidRPr="0087669C">
        <w:rPr>
          <w:rFonts w:hAnsi="標楷體" w:hint="eastAsia"/>
          <w:b/>
        </w:rPr>
        <w:t>研</w:t>
      </w:r>
      <w:proofErr w:type="gramEnd"/>
      <w:r w:rsidRPr="0087669C">
        <w:rPr>
          <w:rFonts w:hAnsi="標楷體" w:hint="eastAsia"/>
          <w:b/>
        </w:rPr>
        <w:t>處</w:t>
      </w:r>
      <w:bookmarkEnd w:id="36"/>
    </w:p>
    <w:p w:rsidR="00AA509F" w:rsidRPr="0087669C" w:rsidRDefault="00AA509F" w:rsidP="007D74B6">
      <w:pPr>
        <w:pStyle w:val="3"/>
        <w:ind w:left="1360" w:hanging="680"/>
        <w:rPr>
          <w:rFonts w:hAnsi="標楷體"/>
        </w:rPr>
      </w:pPr>
      <w:r w:rsidRPr="0087669C">
        <w:rPr>
          <w:rFonts w:hAnsi="標楷體" w:hint="eastAsia"/>
        </w:rPr>
        <w:t>據教育部查復資料及各大學系統推動計畫，大學系統多因學校規模過小、學門不完整等考量，為與其他學校資源相輔相成而設置成立，惟臺灣教育大學系統之各校設校宗旨相同、校園文化相近，為大學系統中同質性最高之系統，且較之其他大學系統，亦有合作領域之專屬性。此據該大學系統之查復資料可證，其設置目的為：逐步發展大學系統之新典範、穩定國家長遠K-6師資培育的基礎、落實國家幼兒至老人教育師資培育之長期發展策略、發展以教育、人文、社會、藝術與科學為主要學術特色之大學系統。</w:t>
      </w:r>
    </w:p>
    <w:p w:rsidR="00AA509F" w:rsidRPr="0087669C" w:rsidRDefault="00AA509F" w:rsidP="007D74B6">
      <w:pPr>
        <w:pStyle w:val="3"/>
        <w:ind w:left="1360" w:hanging="680"/>
        <w:rPr>
          <w:rFonts w:hAnsi="標楷體"/>
        </w:rPr>
      </w:pPr>
      <w:r w:rsidRPr="0087669C">
        <w:rPr>
          <w:rFonts w:hAnsi="標楷體" w:hint="eastAsia"/>
        </w:rPr>
        <w:t>茲以本院諮詢專家學者表示「教育大學系統有其背景，因為9所師專要改制師院，大家都是小校、想結盟，在郭為藩部長任內就在談了，起初有4個學校，新竹教育大學因為當時要跟清大</w:t>
      </w:r>
      <w:proofErr w:type="gramStart"/>
      <w:r w:rsidRPr="0087669C">
        <w:rPr>
          <w:rFonts w:hAnsi="標楷體" w:hint="eastAsia"/>
        </w:rPr>
        <w:t>併</w:t>
      </w:r>
      <w:proofErr w:type="gramEnd"/>
      <w:r w:rsidRPr="0087669C">
        <w:rPr>
          <w:rFonts w:hAnsi="標楷體" w:hint="eastAsia"/>
        </w:rPr>
        <w:t>、國立</w:t>
      </w:r>
      <w:proofErr w:type="gramStart"/>
      <w:r w:rsidRPr="0087669C">
        <w:rPr>
          <w:rFonts w:hAnsi="標楷體" w:hint="eastAsia"/>
        </w:rPr>
        <w:t>臺</w:t>
      </w:r>
      <w:proofErr w:type="gramEnd"/>
      <w:r w:rsidRPr="0087669C">
        <w:rPr>
          <w:rFonts w:hAnsi="標楷體" w:hint="eastAsia"/>
        </w:rPr>
        <w:t>北教育大學要跟</w:t>
      </w:r>
      <w:r w:rsidRPr="0087669C">
        <w:rPr>
          <w:rFonts w:hAnsi="標楷體" w:hint="eastAsia"/>
          <w:szCs w:val="32"/>
        </w:rPr>
        <w:t>臺</w:t>
      </w:r>
      <w:r w:rsidRPr="0087669C">
        <w:rPr>
          <w:rFonts w:hAnsi="標楷體" w:hint="eastAsia"/>
        </w:rPr>
        <w:t>大</w:t>
      </w:r>
      <w:proofErr w:type="gramStart"/>
      <w:r w:rsidRPr="0087669C">
        <w:rPr>
          <w:rFonts w:hAnsi="標楷體" w:hint="eastAsia"/>
        </w:rPr>
        <w:t>併</w:t>
      </w:r>
      <w:proofErr w:type="gramEnd"/>
      <w:r w:rsidRPr="0087669C">
        <w:rPr>
          <w:rFonts w:hAnsi="標楷體" w:hint="eastAsia"/>
        </w:rPr>
        <w:t>，花師</w:t>
      </w:r>
      <w:proofErr w:type="gramStart"/>
      <w:r w:rsidRPr="0087669C">
        <w:rPr>
          <w:rFonts w:hAnsi="標楷體" w:hint="eastAsia"/>
        </w:rPr>
        <w:t>併</w:t>
      </w:r>
      <w:proofErr w:type="gramEnd"/>
      <w:r w:rsidRPr="0087669C">
        <w:rPr>
          <w:rFonts w:hAnsi="標楷體" w:hint="eastAsia"/>
        </w:rPr>
        <w:t>到東華，所以這幾個師範學院沒有納入。</w:t>
      </w:r>
      <w:r w:rsidRPr="0087669C">
        <w:rPr>
          <w:rFonts w:hAnsi="標楷體"/>
        </w:rPr>
        <w:t>…</w:t>
      </w:r>
      <w:proofErr w:type="gramStart"/>
      <w:r w:rsidRPr="0087669C">
        <w:rPr>
          <w:rFonts w:hAnsi="標楷體"/>
        </w:rPr>
        <w:t>…</w:t>
      </w:r>
      <w:proofErr w:type="gramEnd"/>
      <w:r w:rsidRPr="0087669C">
        <w:rPr>
          <w:rFonts w:hAnsi="標楷體" w:hint="eastAsia"/>
        </w:rPr>
        <w:t>教育大學系統成立時，有其共同理想，特別針對師資培育的整合與轉型發展，可是師資培育及教育大學轉型發展背後有很大原因是受教育部政策的影響」等語，本院調查亦發現臺灣教育大學系統與教育部之互動及關聯密切，茲有下列情事：</w:t>
      </w:r>
    </w:p>
    <w:p w:rsidR="00AA509F" w:rsidRPr="0087669C" w:rsidRDefault="00AA509F" w:rsidP="007D74B6">
      <w:pPr>
        <w:numPr>
          <w:ilvl w:val="3"/>
          <w:numId w:val="1"/>
        </w:numPr>
        <w:ind w:left="1832"/>
        <w:jc w:val="both"/>
        <w:outlineLvl w:val="3"/>
        <w:rPr>
          <w:rFonts w:ascii="標楷體" w:hAnsi="標楷體"/>
        </w:rPr>
      </w:pPr>
      <w:r w:rsidRPr="0087669C">
        <w:rPr>
          <w:rFonts w:ascii="標楷體" w:hAnsi="標楷體" w:hint="eastAsia"/>
        </w:rPr>
        <w:t>臺灣教育大學系統於100年3月11日召開籌組系統第4次會議時邀請教育部吳部長、陳次長與會指導(臺灣教育大學系統委員會第1次會議紀錄可</w:t>
      </w:r>
      <w:proofErr w:type="gramStart"/>
      <w:r w:rsidRPr="0087669C">
        <w:rPr>
          <w:rFonts w:ascii="標楷體" w:hAnsi="標楷體" w:hint="eastAsia"/>
        </w:rPr>
        <w:t>稽</w:t>
      </w:r>
      <w:proofErr w:type="gramEnd"/>
      <w:r w:rsidRPr="0087669C">
        <w:rPr>
          <w:rFonts w:ascii="標楷體" w:hAnsi="標楷體" w:hint="eastAsia"/>
        </w:rPr>
        <w:t>)，換言之，該大學系統自</w:t>
      </w:r>
      <w:proofErr w:type="gramStart"/>
      <w:r w:rsidRPr="0087669C">
        <w:rPr>
          <w:rFonts w:ascii="標楷體" w:hAnsi="標楷體" w:hint="eastAsia"/>
        </w:rPr>
        <w:t>籌組期開始</w:t>
      </w:r>
      <w:proofErr w:type="gramEnd"/>
      <w:r w:rsidRPr="0087669C">
        <w:rPr>
          <w:rFonts w:ascii="標楷體" w:hAnsi="標楷體" w:hint="eastAsia"/>
        </w:rPr>
        <w:t>，即有教育部人員參與，又該大學系統之籌組計畫再報請教育部核定，該部於此程序中之角色猶如「球員兼裁判」，其程序正義已</w:t>
      </w:r>
      <w:proofErr w:type="gramStart"/>
      <w:r w:rsidRPr="0087669C">
        <w:rPr>
          <w:rFonts w:ascii="標楷體" w:hAnsi="標楷體" w:hint="eastAsia"/>
        </w:rPr>
        <w:t>非完足</w:t>
      </w:r>
      <w:proofErr w:type="gramEnd"/>
      <w:r w:rsidRPr="0087669C">
        <w:rPr>
          <w:rFonts w:ascii="標楷體" w:hAnsi="標楷體" w:hint="eastAsia"/>
        </w:rPr>
        <w:t>。</w:t>
      </w:r>
    </w:p>
    <w:p w:rsidR="00AA509F" w:rsidRPr="0087669C" w:rsidRDefault="00AA509F" w:rsidP="007D74B6">
      <w:pPr>
        <w:numPr>
          <w:ilvl w:val="3"/>
          <w:numId w:val="1"/>
        </w:numPr>
        <w:ind w:left="1832"/>
        <w:jc w:val="both"/>
        <w:outlineLvl w:val="3"/>
        <w:rPr>
          <w:rFonts w:ascii="標楷體" w:hAnsi="標楷體"/>
        </w:rPr>
      </w:pPr>
      <w:r w:rsidRPr="0087669C">
        <w:rPr>
          <w:rFonts w:ascii="標楷體" w:hAnsi="標楷體" w:hint="eastAsia"/>
        </w:rPr>
        <w:t>再查</w:t>
      </w:r>
      <w:r w:rsidRPr="0087669C">
        <w:rPr>
          <w:rFonts w:ascii="標楷體" w:hAnsi="標楷體"/>
        </w:rPr>
        <w:t>臺灣教育大學系統設置辦法</w:t>
      </w:r>
      <w:r w:rsidRPr="0087669C">
        <w:rPr>
          <w:rFonts w:ascii="標楷體" w:hAnsi="標楷體" w:hint="eastAsia"/>
        </w:rPr>
        <w:t>第4條略</w:t>
      </w:r>
      <w:proofErr w:type="gramStart"/>
      <w:r w:rsidRPr="0087669C">
        <w:rPr>
          <w:rFonts w:ascii="標楷體" w:hAnsi="標楷體" w:hint="eastAsia"/>
        </w:rPr>
        <w:t>以</w:t>
      </w:r>
      <w:proofErr w:type="gramEnd"/>
      <w:r w:rsidRPr="0087669C">
        <w:rPr>
          <w:rFonts w:ascii="標楷體" w:hAnsi="標楷體" w:hint="eastAsia"/>
        </w:rPr>
        <w:t>：「系統委員會置委員13人至21人，聘期2年，連選得連任。委員包含當然委員及遴選委員，其成員如下：一、當然委員：教育部</w:t>
      </w:r>
      <w:proofErr w:type="gramStart"/>
      <w:r w:rsidRPr="0087669C">
        <w:rPr>
          <w:rFonts w:ascii="標楷體" w:hAnsi="標楷體" w:hint="eastAsia"/>
        </w:rPr>
        <w:t>推薦部內相關</w:t>
      </w:r>
      <w:proofErr w:type="gramEnd"/>
      <w:r w:rsidRPr="0087669C">
        <w:rPr>
          <w:rFonts w:ascii="標楷體" w:hAnsi="標楷體" w:hint="eastAsia"/>
        </w:rPr>
        <w:t>人員2人、系統總校長1人、系統內各學校校長各1人。二、遴選委員：</w:t>
      </w:r>
      <w:r w:rsidRPr="0087669C">
        <w:rPr>
          <w:rFonts w:ascii="標楷體" w:hAnsi="標楷體"/>
        </w:rPr>
        <w:t>(</w:t>
      </w:r>
      <w:proofErr w:type="gramStart"/>
      <w:r w:rsidRPr="0087669C">
        <w:rPr>
          <w:rFonts w:ascii="標楷體" w:hAnsi="標楷體" w:hint="eastAsia"/>
        </w:rPr>
        <w:t>一</w:t>
      </w:r>
      <w:proofErr w:type="gramEnd"/>
      <w:r w:rsidRPr="0087669C">
        <w:rPr>
          <w:rFonts w:ascii="標楷體" w:hAnsi="標楷體"/>
        </w:rPr>
        <w:t>)</w:t>
      </w:r>
      <w:r w:rsidRPr="0087669C">
        <w:rPr>
          <w:rFonts w:ascii="標楷體" w:hAnsi="標楷體" w:hint="eastAsia"/>
        </w:rPr>
        <w:t>教育部遴選具相當之學術研究機構首長</w:t>
      </w:r>
      <w:r w:rsidRPr="0087669C">
        <w:rPr>
          <w:rFonts w:ascii="標楷體" w:hAnsi="標楷體"/>
        </w:rPr>
        <w:t>(</w:t>
      </w:r>
      <w:r w:rsidRPr="0087669C">
        <w:rPr>
          <w:rFonts w:ascii="標楷體" w:hAnsi="標楷體" w:hint="eastAsia"/>
        </w:rPr>
        <w:t>或其代表人</w:t>
      </w:r>
      <w:r w:rsidRPr="0087669C">
        <w:rPr>
          <w:rFonts w:ascii="標楷體" w:hAnsi="標楷體"/>
        </w:rPr>
        <w:t>)</w:t>
      </w:r>
      <w:r w:rsidRPr="0087669C">
        <w:rPr>
          <w:rFonts w:ascii="標楷體" w:hAnsi="標楷體" w:hint="eastAsia"/>
        </w:rPr>
        <w:t>1人。</w:t>
      </w:r>
      <w:r w:rsidRPr="0087669C">
        <w:rPr>
          <w:rFonts w:ascii="標楷體" w:hAnsi="標楷體"/>
        </w:rPr>
        <w:t>…</w:t>
      </w:r>
      <w:proofErr w:type="gramStart"/>
      <w:r w:rsidRPr="0087669C">
        <w:rPr>
          <w:rFonts w:ascii="標楷體" w:hAnsi="標楷體"/>
        </w:rPr>
        <w:t>…</w:t>
      </w:r>
      <w:proofErr w:type="gramEnd"/>
      <w:r w:rsidRPr="0087669C">
        <w:rPr>
          <w:rFonts w:ascii="標楷體" w:hAnsi="標楷體" w:hint="eastAsia"/>
        </w:rPr>
        <w:t>」；該大學系統第1屆當然委員包含教育部前政務次長陳</w:t>
      </w:r>
      <w:r w:rsidR="00C046E6">
        <w:rPr>
          <w:rFonts w:ascii="新細明體" w:eastAsia="新細明體" w:hAnsi="新細明體" w:hint="eastAsia"/>
        </w:rPr>
        <w:t>○</w:t>
      </w:r>
      <w:r w:rsidRPr="0087669C">
        <w:rPr>
          <w:rFonts w:ascii="標楷體" w:hAnsi="標楷體" w:hint="eastAsia"/>
        </w:rPr>
        <w:t>興、</w:t>
      </w:r>
      <w:proofErr w:type="gramStart"/>
      <w:r w:rsidRPr="0087669C">
        <w:rPr>
          <w:rFonts w:ascii="標楷體" w:hAnsi="標楷體" w:hint="eastAsia"/>
        </w:rPr>
        <w:t>師培司</w:t>
      </w:r>
      <w:proofErr w:type="gramEnd"/>
      <w:r w:rsidRPr="0087669C">
        <w:rPr>
          <w:rFonts w:ascii="標楷體" w:hAnsi="標楷體" w:hint="eastAsia"/>
        </w:rPr>
        <w:t>張</w:t>
      </w:r>
      <w:r w:rsidR="00C046E6">
        <w:rPr>
          <w:rFonts w:ascii="新細明體" w:eastAsia="新細明體" w:hAnsi="新細明體" w:hint="eastAsia"/>
        </w:rPr>
        <w:t>○</w:t>
      </w:r>
      <w:r w:rsidRPr="0087669C">
        <w:rPr>
          <w:rFonts w:ascii="標楷體" w:hAnsi="標楷體" w:hint="eastAsia"/>
        </w:rPr>
        <w:t>文司長，遴選委員有</w:t>
      </w:r>
      <w:proofErr w:type="gramStart"/>
      <w:r w:rsidRPr="0087669C">
        <w:rPr>
          <w:rFonts w:ascii="標楷體" w:hAnsi="標楷體" w:hint="eastAsia"/>
        </w:rPr>
        <w:t>國教署吳</w:t>
      </w:r>
      <w:proofErr w:type="gramEnd"/>
      <w:r w:rsidR="00C046E6">
        <w:rPr>
          <w:rFonts w:ascii="新細明體" w:eastAsia="新細明體" w:hAnsi="新細明體" w:hint="eastAsia"/>
        </w:rPr>
        <w:t>○</w:t>
      </w:r>
      <w:r w:rsidRPr="0087669C">
        <w:rPr>
          <w:rFonts w:ascii="標楷體" w:hAnsi="標楷體" w:hint="eastAsia"/>
        </w:rPr>
        <w:t>山署長、第2屆當然委員包含林</w:t>
      </w:r>
      <w:r w:rsidR="00C046E6">
        <w:rPr>
          <w:rFonts w:ascii="新細明體" w:eastAsia="新細明體" w:hAnsi="新細明體" w:hint="eastAsia"/>
        </w:rPr>
        <w:t>○</w:t>
      </w:r>
      <w:r w:rsidRPr="0087669C">
        <w:rPr>
          <w:rFonts w:ascii="標楷體" w:hAnsi="標楷體" w:hint="eastAsia"/>
        </w:rPr>
        <w:t>真常務次長、</w:t>
      </w:r>
      <w:proofErr w:type="gramStart"/>
      <w:r w:rsidRPr="0087669C">
        <w:rPr>
          <w:rFonts w:ascii="標楷體" w:hAnsi="標楷體" w:hint="eastAsia"/>
        </w:rPr>
        <w:t>師培司</w:t>
      </w:r>
      <w:proofErr w:type="gramEnd"/>
      <w:r w:rsidRPr="0087669C">
        <w:rPr>
          <w:rFonts w:ascii="標楷體" w:hAnsi="標楷體" w:hint="eastAsia"/>
        </w:rPr>
        <w:t>張</w:t>
      </w:r>
      <w:r w:rsidR="00C046E6">
        <w:rPr>
          <w:rFonts w:ascii="新細明體" w:eastAsia="新細明體" w:hAnsi="新細明體" w:hint="eastAsia"/>
        </w:rPr>
        <w:t>○</w:t>
      </w:r>
      <w:r w:rsidRPr="0087669C">
        <w:rPr>
          <w:rFonts w:ascii="標楷體" w:hAnsi="標楷體" w:hint="eastAsia"/>
        </w:rPr>
        <w:t>文司長，遴選委員則為國家教育研究院</w:t>
      </w:r>
      <w:proofErr w:type="gramStart"/>
      <w:r w:rsidRPr="0087669C">
        <w:rPr>
          <w:rFonts w:ascii="標楷體" w:hAnsi="標楷體" w:hint="eastAsia"/>
        </w:rPr>
        <w:t>柯</w:t>
      </w:r>
      <w:proofErr w:type="gramEnd"/>
      <w:r w:rsidR="00C046E6">
        <w:rPr>
          <w:rFonts w:ascii="新細明體" w:eastAsia="新細明體" w:hAnsi="新細明體" w:hint="eastAsia"/>
        </w:rPr>
        <w:t>○</w:t>
      </w:r>
      <w:proofErr w:type="gramStart"/>
      <w:r w:rsidRPr="0087669C">
        <w:rPr>
          <w:rFonts w:ascii="標楷體" w:hAnsi="標楷體" w:hint="eastAsia"/>
        </w:rPr>
        <w:t>葳</w:t>
      </w:r>
      <w:proofErr w:type="gramEnd"/>
      <w:r w:rsidRPr="0087669C">
        <w:rPr>
          <w:rFonts w:ascii="標楷體" w:hAnsi="標楷體" w:hint="eastAsia"/>
        </w:rPr>
        <w:t>院長。教育部雖表示「大學系統核</w:t>
      </w:r>
      <w:r w:rsidRPr="0087669C">
        <w:rPr>
          <w:rFonts w:ascii="標楷體" w:hAnsi="標楷體"/>
        </w:rPr>
        <w:t>定</w:t>
      </w:r>
      <w:r w:rsidRPr="0087669C">
        <w:rPr>
          <w:rFonts w:ascii="標楷體" w:hAnsi="標楷體" w:hint="eastAsia"/>
        </w:rPr>
        <w:t>事項之範</w:t>
      </w:r>
      <w:r w:rsidRPr="0087669C">
        <w:rPr>
          <w:rFonts w:ascii="標楷體" w:hAnsi="標楷體"/>
        </w:rPr>
        <w:t>圍</w:t>
      </w:r>
      <w:r w:rsidRPr="0087669C">
        <w:rPr>
          <w:rFonts w:ascii="標楷體" w:hAnsi="標楷體" w:hint="eastAsia"/>
        </w:rPr>
        <w:t>，</w:t>
      </w:r>
      <w:r w:rsidRPr="0087669C">
        <w:rPr>
          <w:rFonts w:ascii="標楷體" w:hAnsi="標楷體"/>
        </w:rPr>
        <w:t>為各大學系統籌設計畫、</w:t>
      </w:r>
      <w:r w:rsidRPr="0087669C">
        <w:rPr>
          <w:rFonts w:ascii="標楷體" w:hAnsi="標楷體" w:hint="eastAsia"/>
        </w:rPr>
        <w:t>大學系</w:t>
      </w:r>
      <w:r w:rsidRPr="0087669C">
        <w:rPr>
          <w:rFonts w:ascii="標楷體" w:hAnsi="標楷體"/>
        </w:rPr>
        <w:t>統變更</w:t>
      </w:r>
      <w:r w:rsidRPr="0087669C">
        <w:rPr>
          <w:rFonts w:ascii="標楷體" w:hAnsi="標楷體" w:hint="eastAsia"/>
        </w:rPr>
        <w:t>與停辦</w:t>
      </w:r>
      <w:r w:rsidRPr="0087669C">
        <w:rPr>
          <w:rFonts w:ascii="標楷體" w:hAnsi="標楷體"/>
        </w:rPr>
        <w:t>及大學系統校長之聘任</w:t>
      </w:r>
      <w:r w:rsidRPr="0087669C">
        <w:rPr>
          <w:rFonts w:ascii="標楷體" w:hAnsi="標楷體" w:hint="eastAsia"/>
        </w:rPr>
        <w:t>，並不包含委員會之組成」、「擔任該大學系統之當然委員職務為屬政策規劃之諮詢，且由於</w:t>
      </w:r>
      <w:proofErr w:type="gramStart"/>
      <w:r w:rsidRPr="0087669C">
        <w:rPr>
          <w:rFonts w:ascii="標楷體" w:hAnsi="標楷體" w:hint="eastAsia"/>
        </w:rPr>
        <w:t>非屬所管</w:t>
      </w:r>
      <w:proofErr w:type="gramEnd"/>
      <w:r w:rsidRPr="0087669C">
        <w:rPr>
          <w:rFonts w:ascii="標楷體" w:hAnsi="標楷體" w:hint="eastAsia"/>
        </w:rPr>
        <w:t>督導之業務，</w:t>
      </w:r>
      <w:proofErr w:type="gramStart"/>
      <w:r w:rsidRPr="0087669C">
        <w:rPr>
          <w:rFonts w:ascii="標楷體" w:hAnsi="標楷體" w:hint="eastAsia"/>
        </w:rPr>
        <w:t>爰</w:t>
      </w:r>
      <w:proofErr w:type="gramEnd"/>
      <w:r w:rsidRPr="0087669C">
        <w:rPr>
          <w:rFonts w:ascii="標楷體" w:hAnsi="標楷體" w:hint="eastAsia"/>
        </w:rPr>
        <w:t>未涉核定、監督或利益等相關事宜，</w:t>
      </w:r>
      <w:proofErr w:type="gramStart"/>
      <w:r w:rsidRPr="0087669C">
        <w:rPr>
          <w:rFonts w:ascii="標楷體" w:hAnsi="標楷體" w:hint="eastAsia"/>
        </w:rPr>
        <w:t>爰</w:t>
      </w:r>
      <w:proofErr w:type="gramEnd"/>
      <w:r w:rsidRPr="0087669C">
        <w:rPr>
          <w:rFonts w:ascii="標楷體" w:hAnsi="標楷體" w:hint="eastAsia"/>
        </w:rPr>
        <w:t>並無利益衝突疑慮」等語，然其同意所屬人員兼任是類職務，又兼任該大學系統委員者之層級高達次長，</w:t>
      </w:r>
      <w:proofErr w:type="gramStart"/>
      <w:r w:rsidRPr="0087669C">
        <w:rPr>
          <w:rFonts w:ascii="標楷體" w:hAnsi="標楷體" w:hint="eastAsia"/>
        </w:rPr>
        <w:t>難謂對該</w:t>
      </w:r>
      <w:proofErr w:type="gramEnd"/>
      <w:r w:rsidRPr="0087669C">
        <w:rPr>
          <w:rFonts w:ascii="標楷體" w:hAnsi="標楷體" w:hint="eastAsia"/>
        </w:rPr>
        <w:t>大學系統實質運作不發生影響力。</w:t>
      </w:r>
    </w:p>
    <w:p w:rsidR="00AA509F" w:rsidRPr="0087669C" w:rsidRDefault="00AA509F" w:rsidP="007D74B6">
      <w:pPr>
        <w:numPr>
          <w:ilvl w:val="3"/>
          <w:numId w:val="1"/>
        </w:numPr>
        <w:ind w:left="1832"/>
        <w:jc w:val="both"/>
        <w:outlineLvl w:val="3"/>
        <w:rPr>
          <w:rFonts w:ascii="標楷體" w:hAnsi="標楷體"/>
        </w:rPr>
      </w:pPr>
      <w:r w:rsidRPr="0087669C">
        <w:rPr>
          <w:rFonts w:ascii="標楷體" w:hAnsi="標楷體" w:hint="eastAsia"/>
        </w:rPr>
        <w:t>復以該大學系統成立運作後，</w:t>
      </w:r>
      <w:proofErr w:type="gramStart"/>
      <w:r w:rsidRPr="0087669C">
        <w:rPr>
          <w:rFonts w:ascii="標楷體" w:hAnsi="標楷體" w:hint="eastAsia"/>
        </w:rPr>
        <w:t>101年11、12月間經向</w:t>
      </w:r>
      <w:proofErr w:type="gramEnd"/>
      <w:r w:rsidRPr="0087669C">
        <w:rPr>
          <w:rFonts w:ascii="標楷體" w:hAnsi="標楷體" w:hint="eastAsia"/>
        </w:rPr>
        <w:t>教育部當時次長與部長口頭報告，102年1月4日專案簡報後，得部長裁示同意補助2千6百餘萬元做為研究經費等情，已如前述，時任教育部政務次長之陳</w:t>
      </w:r>
      <w:r w:rsidR="00861F91">
        <w:rPr>
          <w:rFonts w:ascii="新細明體" w:eastAsia="新細明體" w:hAnsi="新細明體" w:hint="eastAsia"/>
        </w:rPr>
        <w:t>○</w:t>
      </w:r>
      <w:r w:rsidRPr="0087669C">
        <w:rPr>
          <w:rFonts w:ascii="標楷體" w:hAnsi="標楷體" w:hint="eastAsia"/>
        </w:rPr>
        <w:t>興，同時受聘為該大學系統之當然委員，既參與該大學系統會議，又以教育部立場接受該大學系統拜會報告，參與補助其專案研究經費事宜，角色至為錯亂；此</w:t>
      </w:r>
      <w:proofErr w:type="gramStart"/>
      <w:r w:rsidRPr="0087669C">
        <w:rPr>
          <w:rFonts w:ascii="標楷體" w:hAnsi="標楷體" w:hint="eastAsia"/>
        </w:rPr>
        <w:t>併</w:t>
      </w:r>
      <w:proofErr w:type="gramEnd"/>
      <w:r w:rsidRPr="0087669C">
        <w:rPr>
          <w:rFonts w:ascii="標楷體" w:hAnsi="標楷體" w:hint="eastAsia"/>
        </w:rPr>
        <w:t>有教育部人員到院接受詢問時表示「資源的配置上有沒有公平性的問題，我們願意再去檢視」</w:t>
      </w:r>
      <w:r w:rsidR="0087669C">
        <w:rPr>
          <w:rFonts w:ascii="標楷體" w:hAnsi="標楷體" w:hint="eastAsia"/>
        </w:rPr>
        <w:t>、</w:t>
      </w:r>
      <w:r w:rsidR="0087669C" w:rsidRPr="0087669C">
        <w:rPr>
          <w:rFonts w:ascii="標楷體" w:hAnsi="標楷體" w:hint="eastAsia"/>
        </w:rPr>
        <w:t>「國教院院長去擔任臺灣教育大學系統可能不恰當，105年1</w:t>
      </w:r>
      <w:r w:rsidR="0087669C">
        <w:rPr>
          <w:rFonts w:ascii="標楷體" w:hAnsi="標楷體" w:hint="eastAsia"/>
        </w:rPr>
        <w:t>月任期屆滿我們會再評估」</w:t>
      </w:r>
      <w:r w:rsidRPr="0087669C">
        <w:rPr>
          <w:rFonts w:ascii="標楷體" w:hAnsi="標楷體" w:hint="eastAsia"/>
        </w:rPr>
        <w:t>等語，顯示上述教育部「擔任該大學系統之當然委員職務為屬政策規劃之諮詢</w:t>
      </w:r>
      <w:r w:rsidRPr="0087669C">
        <w:rPr>
          <w:rFonts w:ascii="標楷體" w:hAnsi="標楷體"/>
        </w:rPr>
        <w:t>…</w:t>
      </w:r>
      <w:proofErr w:type="gramStart"/>
      <w:r w:rsidRPr="0087669C">
        <w:rPr>
          <w:rFonts w:ascii="標楷體" w:hAnsi="標楷體"/>
        </w:rPr>
        <w:t>…</w:t>
      </w:r>
      <w:proofErr w:type="gramEnd"/>
      <w:r w:rsidRPr="0087669C">
        <w:rPr>
          <w:rFonts w:ascii="標楷體" w:hAnsi="標楷體" w:hint="eastAsia"/>
        </w:rPr>
        <w:t>無利益衝突疑慮」之說法，說服力薄弱，不足為</w:t>
      </w:r>
      <w:proofErr w:type="gramStart"/>
      <w:r w:rsidRPr="0087669C">
        <w:rPr>
          <w:rFonts w:ascii="標楷體" w:hAnsi="標楷體" w:hint="eastAsia"/>
        </w:rPr>
        <w:t>採</w:t>
      </w:r>
      <w:proofErr w:type="gramEnd"/>
      <w:r w:rsidRPr="0087669C">
        <w:rPr>
          <w:rFonts w:ascii="標楷體" w:hAnsi="標楷體" w:hint="eastAsia"/>
        </w:rPr>
        <w:t>。</w:t>
      </w:r>
    </w:p>
    <w:p w:rsidR="00AA509F" w:rsidRPr="0087669C" w:rsidRDefault="00AA509F" w:rsidP="007D74B6">
      <w:pPr>
        <w:numPr>
          <w:ilvl w:val="3"/>
          <w:numId w:val="1"/>
        </w:numPr>
        <w:ind w:left="1832"/>
        <w:jc w:val="both"/>
        <w:outlineLvl w:val="3"/>
        <w:rPr>
          <w:rFonts w:ascii="標楷體" w:hAnsi="標楷體"/>
        </w:rPr>
      </w:pPr>
      <w:r w:rsidRPr="0087669C">
        <w:rPr>
          <w:rFonts w:ascii="標楷體" w:hAnsi="標楷體" w:hint="eastAsia"/>
          <w:bCs/>
        </w:rPr>
        <w:t>又</w:t>
      </w:r>
      <w:r w:rsidRPr="0087669C">
        <w:rPr>
          <w:rFonts w:ascii="標楷體" w:hAnsi="標楷體" w:hint="eastAsia"/>
        </w:rPr>
        <w:t>臺灣教育大學系統地點相距遠又因同質性高有競爭關係而影響合作之情形，前已述及，該大學系統雖以同質性高之各校組成，然空間地域上之差距，實質影響合作效益，有待檢討。</w:t>
      </w:r>
      <w:proofErr w:type="gramStart"/>
      <w:r w:rsidRPr="0087669C">
        <w:rPr>
          <w:rFonts w:ascii="標楷體" w:hAnsi="標楷體" w:hint="eastAsia"/>
        </w:rPr>
        <w:t>此外，</w:t>
      </w:r>
      <w:proofErr w:type="gramEnd"/>
      <w:r w:rsidRPr="0087669C">
        <w:rPr>
          <w:rFonts w:ascii="標楷體" w:hAnsi="標楷體" w:hint="eastAsia"/>
        </w:rPr>
        <w:t>該大學系統目前組成學校為：臺北市立大學、國立</w:t>
      </w:r>
      <w:proofErr w:type="gramStart"/>
      <w:r w:rsidRPr="0087669C">
        <w:rPr>
          <w:rFonts w:ascii="標楷體" w:hAnsi="標楷體" w:hint="eastAsia"/>
        </w:rPr>
        <w:t>臺</w:t>
      </w:r>
      <w:proofErr w:type="gramEnd"/>
      <w:r w:rsidRPr="0087669C">
        <w:rPr>
          <w:rFonts w:ascii="標楷體" w:hAnsi="標楷體" w:hint="eastAsia"/>
        </w:rPr>
        <w:t>中教育大學、國立嘉義大學、國立</w:t>
      </w:r>
      <w:proofErr w:type="gramStart"/>
      <w:r w:rsidRPr="0087669C">
        <w:rPr>
          <w:rFonts w:ascii="標楷體" w:hAnsi="標楷體" w:hint="eastAsia"/>
        </w:rPr>
        <w:t>臺</w:t>
      </w:r>
      <w:proofErr w:type="gramEnd"/>
      <w:r w:rsidRPr="0087669C">
        <w:rPr>
          <w:rFonts w:ascii="標楷體" w:hAnsi="標楷體" w:hint="eastAsia"/>
        </w:rPr>
        <w:t>南大學、國立屏東大學及國立</w:t>
      </w:r>
      <w:proofErr w:type="gramStart"/>
      <w:r w:rsidRPr="0087669C">
        <w:rPr>
          <w:rFonts w:ascii="標楷體" w:hAnsi="標楷體" w:hint="eastAsia"/>
        </w:rPr>
        <w:t>臺</w:t>
      </w:r>
      <w:proofErr w:type="gramEnd"/>
      <w:r w:rsidRPr="0087669C">
        <w:rPr>
          <w:rFonts w:ascii="標楷體" w:hAnsi="標楷體" w:hint="eastAsia"/>
        </w:rPr>
        <w:t>東大學，其系統內目前僅有國立</w:t>
      </w:r>
      <w:proofErr w:type="gramStart"/>
      <w:r w:rsidRPr="0087669C">
        <w:rPr>
          <w:rFonts w:ascii="標楷體" w:hAnsi="標楷體" w:hint="eastAsia"/>
        </w:rPr>
        <w:t>臺</w:t>
      </w:r>
      <w:proofErr w:type="gramEnd"/>
      <w:r w:rsidRPr="0087669C">
        <w:rPr>
          <w:rFonts w:ascii="標楷體" w:hAnsi="標楷體" w:hint="eastAsia"/>
        </w:rPr>
        <w:t>中教育大學一所仍名為教育大學</w:t>
      </w:r>
      <w:r w:rsidRPr="0087669C">
        <w:rPr>
          <w:rStyle w:val="af2"/>
          <w:rFonts w:ascii="標楷體" w:hAnsi="標楷體"/>
        </w:rPr>
        <w:footnoteReference w:id="7"/>
      </w:r>
      <w:r w:rsidRPr="0087669C">
        <w:rPr>
          <w:rFonts w:ascii="標楷體" w:hAnsi="標楷體" w:hint="eastAsia"/>
        </w:rPr>
        <w:t>。對此教育部雖表示「其中除</w:t>
      </w:r>
      <w:proofErr w:type="gramStart"/>
      <w:r w:rsidRPr="0087669C">
        <w:rPr>
          <w:rFonts w:ascii="標楷體" w:hAnsi="標楷體" w:hint="eastAsia"/>
        </w:rPr>
        <w:t>臺</w:t>
      </w:r>
      <w:proofErr w:type="gramEnd"/>
      <w:r w:rsidRPr="0087669C">
        <w:rPr>
          <w:rFonts w:ascii="標楷體" w:hAnsi="標楷體" w:hint="eastAsia"/>
        </w:rPr>
        <w:t>中教育大學仍維持教育大學校名外，其餘皆由教育大學(或原有師範學院)改名或與其他學校整</w:t>
      </w:r>
      <w:proofErr w:type="gramStart"/>
      <w:r w:rsidRPr="0087669C">
        <w:rPr>
          <w:rFonts w:ascii="標楷體" w:hAnsi="標楷體" w:hint="eastAsia"/>
        </w:rPr>
        <w:t>併</w:t>
      </w:r>
      <w:proofErr w:type="gramEnd"/>
      <w:r w:rsidRPr="0087669C">
        <w:rPr>
          <w:rFonts w:ascii="標楷體" w:hAnsi="標楷體" w:hint="eastAsia"/>
        </w:rPr>
        <w:t>一般大學或綜合大學，但各校仍以師資培育為主要功能，以培育國家優良師資為宗旨，與本系統設置目的相符」等語，然國內其他教育</w:t>
      </w:r>
      <w:proofErr w:type="gramStart"/>
      <w:r w:rsidRPr="0087669C">
        <w:rPr>
          <w:rFonts w:ascii="標楷體" w:hAnsi="標楷體" w:hint="eastAsia"/>
        </w:rPr>
        <w:t>大學均未加入</w:t>
      </w:r>
      <w:proofErr w:type="gramEnd"/>
      <w:r w:rsidRPr="0087669C">
        <w:rPr>
          <w:rFonts w:ascii="標楷體" w:hAnsi="標楷體" w:hint="eastAsia"/>
        </w:rPr>
        <w:t>該大學系統，且就該系統內各學校轉型為</w:t>
      </w:r>
      <w:proofErr w:type="gramStart"/>
      <w:r w:rsidRPr="0087669C">
        <w:rPr>
          <w:rFonts w:ascii="標楷體" w:hAnsi="標楷體" w:hint="eastAsia"/>
        </w:rPr>
        <w:t>ㄧ</w:t>
      </w:r>
      <w:proofErr w:type="gramEnd"/>
      <w:r w:rsidRPr="0087669C">
        <w:rPr>
          <w:rFonts w:ascii="標楷體" w:hAnsi="標楷體" w:hint="eastAsia"/>
        </w:rPr>
        <w:t>般大學或綜合大學之定位與發展方向觀之，是否仍符合臺灣教育大學系統定義，以及能否滿足臺灣教育大學系統設置目的及發展目標等問題，仍有待</w:t>
      </w:r>
      <w:proofErr w:type="gramStart"/>
      <w:r w:rsidRPr="0087669C">
        <w:rPr>
          <w:rFonts w:ascii="標楷體" w:hAnsi="標楷體" w:hint="eastAsia"/>
        </w:rPr>
        <w:t>釐</w:t>
      </w:r>
      <w:proofErr w:type="gramEnd"/>
      <w:r w:rsidRPr="0087669C">
        <w:rPr>
          <w:rFonts w:ascii="標楷體" w:hAnsi="標楷體" w:hint="eastAsia"/>
        </w:rPr>
        <w:t>清。</w:t>
      </w:r>
    </w:p>
    <w:p w:rsidR="0071208F" w:rsidRPr="0087669C" w:rsidRDefault="00AA509F" w:rsidP="007D74B6">
      <w:pPr>
        <w:pStyle w:val="3"/>
        <w:ind w:left="1360" w:hanging="680"/>
        <w:rPr>
          <w:rFonts w:hAnsi="標楷體"/>
          <w:szCs w:val="32"/>
        </w:rPr>
      </w:pPr>
      <w:r w:rsidRPr="0087669C">
        <w:rPr>
          <w:rFonts w:hAnsi="標楷體" w:hint="eastAsia"/>
        </w:rPr>
        <w:t>綜上，臺灣教育大學系統與教育部</w:t>
      </w:r>
      <w:proofErr w:type="gramStart"/>
      <w:r w:rsidRPr="0087669C">
        <w:rPr>
          <w:rFonts w:hAnsi="標楷體" w:hint="eastAsia"/>
        </w:rPr>
        <w:t>之間，</w:t>
      </w:r>
      <w:proofErr w:type="gramEnd"/>
      <w:r w:rsidRPr="0087669C">
        <w:rPr>
          <w:rFonts w:hAnsi="標楷體" w:hint="eastAsia"/>
        </w:rPr>
        <w:t>自系統組成之</w:t>
      </w:r>
      <w:r w:rsidR="00E71284" w:rsidRPr="0087669C">
        <w:rPr>
          <w:rFonts w:hAnsi="標楷體" w:hint="eastAsia"/>
        </w:rPr>
        <w:t>形式乃至系統運作之內涵，</w:t>
      </w:r>
      <w:proofErr w:type="gramStart"/>
      <w:r w:rsidR="00E71284" w:rsidRPr="0087669C">
        <w:rPr>
          <w:rFonts w:hAnsi="標楷體" w:hint="eastAsia"/>
        </w:rPr>
        <w:t>均較其他</w:t>
      </w:r>
      <w:proofErr w:type="gramEnd"/>
      <w:r w:rsidR="00E71284" w:rsidRPr="0087669C">
        <w:rPr>
          <w:rFonts w:hAnsi="標楷體" w:hint="eastAsia"/>
        </w:rPr>
        <w:t>大學系統而為特殊密切，教育部所屬人員擔任該大學系統委員者，有失政策</w:t>
      </w:r>
      <w:r w:rsidR="00E60C0B" w:rsidRPr="0087669C">
        <w:rPr>
          <w:rFonts w:hAnsi="標楷體" w:hint="eastAsia"/>
        </w:rPr>
        <w:t>監督與</w:t>
      </w:r>
      <w:r w:rsidR="00E71284" w:rsidRPr="0087669C">
        <w:rPr>
          <w:rFonts w:hAnsi="標楷體" w:hint="eastAsia"/>
        </w:rPr>
        <w:t>諮詢角色</w:t>
      </w:r>
      <w:proofErr w:type="gramStart"/>
      <w:r w:rsidR="00E71284" w:rsidRPr="0087669C">
        <w:rPr>
          <w:rFonts w:hAnsi="標楷體" w:hint="eastAsia"/>
        </w:rPr>
        <w:t>分際且有</w:t>
      </w:r>
      <w:proofErr w:type="gramEnd"/>
      <w:r w:rsidRPr="0087669C">
        <w:rPr>
          <w:rFonts w:hAnsi="標楷體" w:hint="eastAsia"/>
        </w:rPr>
        <w:t>影響該大學系統自主性之疑慮，</w:t>
      </w:r>
      <w:r w:rsidR="00E71284" w:rsidRPr="0087669C">
        <w:rPr>
          <w:rFonts w:hAnsi="標楷體" w:hint="eastAsia"/>
        </w:rPr>
        <w:t>另該部相關</w:t>
      </w:r>
      <w:r w:rsidRPr="0087669C">
        <w:rPr>
          <w:rFonts w:hAnsi="標楷體" w:hint="eastAsia"/>
        </w:rPr>
        <w:t>監督迴避制度</w:t>
      </w:r>
      <w:r w:rsidR="00E71284" w:rsidRPr="0087669C">
        <w:rPr>
          <w:rFonts w:hAnsi="標楷體" w:hint="eastAsia"/>
        </w:rPr>
        <w:t>不明，</w:t>
      </w:r>
      <w:r w:rsidRPr="0087669C">
        <w:rPr>
          <w:rFonts w:hAnsi="標楷體" w:hint="eastAsia"/>
        </w:rPr>
        <w:t>製造偏私空間，</w:t>
      </w:r>
      <w:r w:rsidR="00E71284" w:rsidRPr="0087669C">
        <w:rPr>
          <w:rFonts w:hAnsi="標楷體" w:hint="eastAsia"/>
        </w:rPr>
        <w:t>已</w:t>
      </w:r>
      <w:proofErr w:type="gramStart"/>
      <w:r w:rsidRPr="0087669C">
        <w:rPr>
          <w:rFonts w:hAnsi="標楷體" w:hint="eastAsia"/>
        </w:rPr>
        <w:t>斲</w:t>
      </w:r>
      <w:proofErr w:type="gramEnd"/>
      <w:r w:rsidRPr="0087669C">
        <w:rPr>
          <w:rFonts w:hAnsi="標楷體" w:hint="eastAsia"/>
        </w:rPr>
        <w:t>傷大學自主性及</w:t>
      </w:r>
      <w:proofErr w:type="gramStart"/>
      <w:r w:rsidRPr="0087669C">
        <w:rPr>
          <w:rFonts w:hAnsi="標楷體" w:hint="eastAsia"/>
        </w:rPr>
        <w:t>該部公信</w:t>
      </w:r>
      <w:proofErr w:type="gramEnd"/>
      <w:r w:rsidRPr="0087669C">
        <w:rPr>
          <w:rFonts w:hAnsi="標楷體" w:hint="eastAsia"/>
        </w:rPr>
        <w:t>力</w:t>
      </w:r>
      <w:r w:rsidR="00E71284" w:rsidRPr="0087669C">
        <w:rPr>
          <w:rFonts w:hAnsi="標楷體" w:hint="eastAsia"/>
        </w:rPr>
        <w:t>，核有不當；</w:t>
      </w:r>
      <w:proofErr w:type="gramStart"/>
      <w:r w:rsidR="00E71284" w:rsidRPr="0087669C">
        <w:rPr>
          <w:rFonts w:hAnsi="標楷體" w:hint="eastAsia"/>
        </w:rPr>
        <w:t>此外，</w:t>
      </w:r>
      <w:proofErr w:type="gramEnd"/>
      <w:r w:rsidRPr="0087669C">
        <w:rPr>
          <w:rFonts w:hAnsi="標楷體" w:hint="eastAsia"/>
        </w:rPr>
        <w:t>該大學系統之發展目標與定</w:t>
      </w:r>
      <w:r w:rsidR="00E71284" w:rsidRPr="0087669C">
        <w:rPr>
          <w:rFonts w:hAnsi="標楷體" w:hint="eastAsia"/>
        </w:rPr>
        <w:t>位，異於</w:t>
      </w:r>
      <w:r w:rsidR="00461F4E" w:rsidRPr="0087669C">
        <w:rPr>
          <w:rFonts w:hAnsi="標楷體" w:hint="eastAsia"/>
        </w:rPr>
        <w:t>國內其他大學系統爭取跨國、跨校整合型研究計畫等情，又該系統內學校多已轉型為綜合大學，加上</w:t>
      </w:r>
      <w:r w:rsidRPr="0087669C">
        <w:rPr>
          <w:rFonts w:hAnsi="標楷體" w:hint="eastAsia"/>
        </w:rPr>
        <w:t>本院諮詢學者提出「教育大學(系統)</w:t>
      </w:r>
      <w:r w:rsidRPr="0087669C">
        <w:rPr>
          <w:rFonts w:hAnsi="標楷體"/>
        </w:rPr>
        <w:t>…</w:t>
      </w:r>
      <w:proofErr w:type="gramStart"/>
      <w:r w:rsidRPr="0087669C">
        <w:rPr>
          <w:rFonts w:hAnsi="標楷體"/>
        </w:rPr>
        <w:t>…</w:t>
      </w:r>
      <w:proofErr w:type="gramEnd"/>
      <w:r w:rsidRPr="0087669C">
        <w:rPr>
          <w:rFonts w:hAnsi="標楷體" w:hint="eastAsia"/>
        </w:rPr>
        <w:t>各校之間</w:t>
      </w:r>
      <w:proofErr w:type="gramStart"/>
      <w:r w:rsidRPr="0087669C">
        <w:rPr>
          <w:rFonts w:hAnsi="標楷體" w:hint="eastAsia"/>
        </w:rPr>
        <w:t>相隔很</w:t>
      </w:r>
      <w:proofErr w:type="gramEnd"/>
      <w:r w:rsidRPr="0087669C">
        <w:rPr>
          <w:rFonts w:hAnsi="標楷體" w:hint="eastAsia"/>
        </w:rPr>
        <w:t>遠，所以相關的合作難談</w:t>
      </w:r>
      <w:r w:rsidRPr="0087669C">
        <w:rPr>
          <w:rFonts w:hAnsi="標楷體"/>
        </w:rPr>
        <w:t>…</w:t>
      </w:r>
      <w:proofErr w:type="gramStart"/>
      <w:r w:rsidRPr="0087669C">
        <w:rPr>
          <w:rFonts w:hAnsi="標楷體"/>
        </w:rPr>
        <w:t>…</w:t>
      </w:r>
      <w:proofErr w:type="gramEnd"/>
      <w:r w:rsidRPr="0087669C">
        <w:rPr>
          <w:rFonts w:hAnsi="標楷體" w:hint="eastAsia"/>
        </w:rPr>
        <w:t>教育大學系統很難進行實質的合作」之前述意見，足見臺灣教育大學系統定位之爭議性，相關問題教育部宜</w:t>
      </w:r>
      <w:proofErr w:type="gramStart"/>
      <w:r w:rsidRPr="0087669C">
        <w:rPr>
          <w:rFonts w:hAnsi="標楷體" w:hint="eastAsia"/>
        </w:rPr>
        <w:t>併</w:t>
      </w:r>
      <w:proofErr w:type="gramEnd"/>
      <w:r w:rsidRPr="0087669C">
        <w:rPr>
          <w:rFonts w:hAnsi="標楷體" w:hint="eastAsia"/>
        </w:rPr>
        <w:t>同</w:t>
      </w:r>
      <w:proofErr w:type="gramStart"/>
      <w:r w:rsidR="00461F4E" w:rsidRPr="0087669C">
        <w:rPr>
          <w:rFonts w:hAnsi="標楷體" w:hint="eastAsia"/>
        </w:rPr>
        <w:t>研</w:t>
      </w:r>
      <w:proofErr w:type="gramEnd"/>
      <w:r w:rsidR="00461F4E" w:rsidRPr="0087669C">
        <w:rPr>
          <w:rFonts w:hAnsi="標楷體" w:hint="eastAsia"/>
        </w:rPr>
        <w:t>議</w:t>
      </w:r>
      <w:r w:rsidRPr="0087669C">
        <w:rPr>
          <w:rFonts w:hAnsi="標楷體" w:hint="eastAsia"/>
        </w:rPr>
        <w:t>處理。</w:t>
      </w:r>
    </w:p>
    <w:p w:rsidR="00617F95" w:rsidRPr="0087669C" w:rsidRDefault="00DE03C6" w:rsidP="00231E6F">
      <w:pPr>
        <w:pStyle w:val="2"/>
        <w:ind w:left="993" w:hanging="709"/>
        <w:rPr>
          <w:rFonts w:hAnsi="標楷體"/>
          <w:b/>
        </w:rPr>
      </w:pPr>
      <w:bookmarkStart w:id="37" w:name="_Toc428881574"/>
      <w:r w:rsidRPr="0087669C">
        <w:rPr>
          <w:rFonts w:hAnsi="標楷體" w:hint="eastAsia"/>
          <w:b/>
        </w:rPr>
        <w:t>大學系統組織及運作辦法上路</w:t>
      </w:r>
      <w:r w:rsidR="00A64D82">
        <w:rPr>
          <w:rFonts w:hAnsi="標楷體" w:hint="eastAsia"/>
          <w:b/>
        </w:rPr>
        <w:t>已近</w:t>
      </w:r>
      <w:r w:rsidR="0056675E" w:rsidRPr="0087669C">
        <w:rPr>
          <w:rFonts w:hAnsi="標楷體" w:hint="eastAsia"/>
          <w:b/>
        </w:rPr>
        <w:t>10</w:t>
      </w:r>
      <w:r w:rsidR="00896FBD" w:rsidRPr="0087669C">
        <w:rPr>
          <w:rFonts w:hAnsi="標楷體" w:hint="eastAsia"/>
          <w:b/>
        </w:rPr>
        <w:t>年，</w:t>
      </w:r>
      <w:r w:rsidR="00854EE3" w:rsidRPr="0087669C">
        <w:rPr>
          <w:rFonts w:hAnsi="標楷體" w:hint="eastAsia"/>
          <w:b/>
        </w:rPr>
        <w:t>教育部應行政策評估以瞭解</w:t>
      </w:r>
      <w:r w:rsidRPr="0087669C">
        <w:rPr>
          <w:rFonts w:hAnsi="標楷體" w:hint="eastAsia"/>
          <w:b/>
        </w:rPr>
        <w:t>我國大學系統整體</w:t>
      </w:r>
      <w:r w:rsidR="0056675E" w:rsidRPr="0087669C">
        <w:rPr>
          <w:rFonts w:hAnsi="標楷體" w:hint="eastAsia"/>
          <w:b/>
        </w:rPr>
        <w:t>運作</w:t>
      </w:r>
      <w:r w:rsidR="00854EE3" w:rsidRPr="0087669C">
        <w:rPr>
          <w:rFonts w:hAnsi="標楷體" w:hint="eastAsia"/>
          <w:b/>
        </w:rPr>
        <w:t>效益是否回應立法意旨及社會期待</w:t>
      </w:r>
      <w:r w:rsidR="00DE0B9F" w:rsidRPr="0087669C">
        <w:rPr>
          <w:rFonts w:hAnsi="標楷體" w:hint="eastAsia"/>
          <w:b/>
        </w:rPr>
        <w:t>，然</w:t>
      </w:r>
      <w:r w:rsidR="00B849FD" w:rsidRPr="0087669C">
        <w:rPr>
          <w:rFonts w:hAnsi="標楷體" w:hint="eastAsia"/>
          <w:b/>
        </w:rPr>
        <w:t>該部</w:t>
      </w:r>
      <w:r w:rsidR="00763B3C" w:rsidRPr="0087669C">
        <w:rPr>
          <w:rFonts w:hAnsi="標楷體" w:hint="eastAsia"/>
          <w:b/>
        </w:rPr>
        <w:t>辦理</w:t>
      </w:r>
      <w:r w:rsidR="00B849FD" w:rsidRPr="0087669C">
        <w:rPr>
          <w:rFonts w:hAnsi="標楷體"/>
          <w:b/>
        </w:rPr>
        <w:t>「大學系統發展與未來規劃」</w:t>
      </w:r>
      <w:r w:rsidR="00763B3C" w:rsidRPr="0087669C">
        <w:rPr>
          <w:rFonts w:hAnsi="標楷體" w:hint="eastAsia"/>
          <w:b/>
        </w:rPr>
        <w:t>研究</w:t>
      </w:r>
      <w:r w:rsidR="00896FBD" w:rsidRPr="0087669C">
        <w:rPr>
          <w:rFonts w:hAnsi="標楷體"/>
          <w:b/>
        </w:rPr>
        <w:t>計畫</w:t>
      </w:r>
      <w:r w:rsidRPr="0087669C">
        <w:rPr>
          <w:rFonts w:hAnsi="標楷體" w:hint="eastAsia"/>
          <w:b/>
        </w:rPr>
        <w:t>，</w:t>
      </w:r>
      <w:proofErr w:type="gramStart"/>
      <w:r w:rsidRPr="0087669C">
        <w:rPr>
          <w:rFonts w:hAnsi="標楷體" w:hint="eastAsia"/>
          <w:b/>
        </w:rPr>
        <w:t>竟</w:t>
      </w:r>
      <w:r w:rsidR="00763B3C" w:rsidRPr="0087669C">
        <w:rPr>
          <w:rFonts w:hAnsi="標楷體" w:hint="eastAsia"/>
          <w:b/>
        </w:rPr>
        <w:t>委</w:t>
      </w:r>
      <w:r w:rsidR="00896FBD" w:rsidRPr="0087669C">
        <w:rPr>
          <w:rFonts w:hAnsi="標楷體" w:hint="eastAsia"/>
          <w:b/>
        </w:rPr>
        <w:t>由</w:t>
      </w:r>
      <w:proofErr w:type="gramEnd"/>
      <w:r w:rsidRPr="0087669C">
        <w:rPr>
          <w:rFonts w:hAnsi="標楷體" w:hint="eastAsia"/>
          <w:b/>
        </w:rPr>
        <w:t>現任</w:t>
      </w:r>
      <w:r w:rsidR="00896FBD" w:rsidRPr="0087669C">
        <w:rPr>
          <w:rFonts w:hAnsi="標楷體" w:hint="eastAsia"/>
          <w:b/>
        </w:rPr>
        <w:t>大</w:t>
      </w:r>
      <w:r w:rsidRPr="0087669C">
        <w:rPr>
          <w:rFonts w:hAnsi="標楷體" w:hint="eastAsia"/>
          <w:b/>
        </w:rPr>
        <w:t>學系統校長擔任計畫主持人，研究結論能否超脫大學系統</w:t>
      </w:r>
      <w:r w:rsidR="00D8120D" w:rsidRPr="0087669C">
        <w:rPr>
          <w:rFonts w:hAnsi="標楷體" w:hint="eastAsia"/>
          <w:b/>
        </w:rPr>
        <w:t>利益而達客觀，實屬</w:t>
      </w:r>
      <w:r w:rsidR="00763B3C" w:rsidRPr="0087669C">
        <w:rPr>
          <w:rFonts w:hAnsi="標楷體" w:hint="eastAsia"/>
          <w:b/>
        </w:rPr>
        <w:t>可議，</w:t>
      </w:r>
      <w:proofErr w:type="gramStart"/>
      <w:r w:rsidR="00763B3C" w:rsidRPr="0087669C">
        <w:rPr>
          <w:rFonts w:hAnsi="標楷體" w:hint="eastAsia"/>
          <w:b/>
        </w:rPr>
        <w:t>該</w:t>
      </w:r>
      <w:r w:rsidRPr="0087669C">
        <w:rPr>
          <w:rFonts w:hAnsi="標楷體" w:hint="eastAsia"/>
          <w:b/>
        </w:rPr>
        <w:t>部允宜</w:t>
      </w:r>
      <w:proofErr w:type="gramEnd"/>
      <w:r w:rsidR="0001486D" w:rsidRPr="0087669C">
        <w:rPr>
          <w:rFonts w:hAnsi="標楷體" w:hint="eastAsia"/>
          <w:b/>
        </w:rPr>
        <w:t>儘</w:t>
      </w:r>
      <w:r w:rsidR="00A32D51" w:rsidRPr="0087669C">
        <w:rPr>
          <w:rFonts w:hAnsi="標楷體" w:hint="eastAsia"/>
          <w:b/>
        </w:rPr>
        <w:t>速進行大學系統</w:t>
      </w:r>
      <w:r w:rsidR="0001486D" w:rsidRPr="0087669C">
        <w:rPr>
          <w:rFonts w:hAnsi="標楷體" w:hint="eastAsia"/>
          <w:b/>
        </w:rPr>
        <w:t>之</w:t>
      </w:r>
      <w:r w:rsidR="00A32D51" w:rsidRPr="0087669C">
        <w:rPr>
          <w:rFonts w:hAnsi="標楷體" w:hint="eastAsia"/>
          <w:b/>
        </w:rPr>
        <w:t>系統性</w:t>
      </w:r>
      <w:r w:rsidRPr="0087669C">
        <w:rPr>
          <w:rFonts w:hAnsi="標楷體" w:hint="eastAsia"/>
          <w:b/>
        </w:rPr>
        <w:t>研究</w:t>
      </w:r>
      <w:bookmarkEnd w:id="37"/>
    </w:p>
    <w:p w:rsidR="0063732E" w:rsidRPr="0087669C" w:rsidRDefault="0063732E" w:rsidP="007D74B6">
      <w:pPr>
        <w:pStyle w:val="3"/>
        <w:ind w:left="1360" w:hanging="680"/>
        <w:rPr>
          <w:rFonts w:hAnsi="標楷體"/>
          <w:b/>
        </w:rPr>
      </w:pPr>
      <w:r w:rsidRPr="0087669C">
        <w:rPr>
          <w:rFonts w:hAnsi="標楷體" w:hint="eastAsia"/>
        </w:rPr>
        <w:t>查教育部雖曾於100年至103年間召開4次工作圈會議進行檢討大學系統制度(會議討論及決議情形已如前述)，相關討論卻因大學系統定位不明，懸</w:t>
      </w:r>
      <w:proofErr w:type="gramStart"/>
      <w:r w:rsidRPr="0087669C">
        <w:rPr>
          <w:rFonts w:hAnsi="標楷體" w:hint="eastAsia"/>
        </w:rPr>
        <w:t>宕</w:t>
      </w:r>
      <w:proofErr w:type="gramEnd"/>
      <w:r w:rsidRPr="0087669C">
        <w:rPr>
          <w:rFonts w:hAnsi="標楷體" w:hint="eastAsia"/>
        </w:rPr>
        <w:t>未解。</w:t>
      </w:r>
      <w:proofErr w:type="gramStart"/>
      <w:r w:rsidRPr="0087669C">
        <w:rPr>
          <w:rFonts w:hAnsi="標楷體" w:hint="eastAsia"/>
        </w:rPr>
        <w:t>詢</w:t>
      </w:r>
      <w:proofErr w:type="gramEnd"/>
      <w:r w:rsidRPr="0087669C">
        <w:rPr>
          <w:rFonts w:hAnsi="標楷體" w:hint="eastAsia"/>
        </w:rPr>
        <w:t>據教育部人員到院表示，因上述檢討會議指出大學系統運作之困境，為</w:t>
      </w:r>
      <w:proofErr w:type="gramStart"/>
      <w:r w:rsidRPr="0087669C">
        <w:rPr>
          <w:rFonts w:hAnsi="標楷體" w:hint="eastAsia"/>
        </w:rPr>
        <w:t>釐</w:t>
      </w:r>
      <w:proofErr w:type="gramEnd"/>
      <w:r w:rsidRPr="0087669C">
        <w:rPr>
          <w:rFonts w:hAnsi="標楷體" w:hint="eastAsia"/>
        </w:rPr>
        <w:t>清相關問題而委託臺灣聯合大學系統辦理「大學系統發展與未來規劃」研究計畫。</w:t>
      </w:r>
    </w:p>
    <w:p w:rsidR="0063732E" w:rsidRPr="0087669C" w:rsidRDefault="0063732E" w:rsidP="007D74B6">
      <w:pPr>
        <w:pStyle w:val="3"/>
        <w:ind w:left="1360" w:hanging="680"/>
        <w:rPr>
          <w:rFonts w:hAnsi="標楷體"/>
        </w:rPr>
      </w:pPr>
      <w:proofErr w:type="gramStart"/>
      <w:r w:rsidRPr="0087669C">
        <w:rPr>
          <w:rFonts w:hAnsi="標楷體" w:hint="eastAsia"/>
        </w:rPr>
        <w:t>惟查上</w:t>
      </w:r>
      <w:proofErr w:type="gramEnd"/>
      <w:r w:rsidRPr="0087669C">
        <w:rPr>
          <w:rFonts w:hAnsi="標楷體" w:hint="eastAsia"/>
        </w:rPr>
        <w:t>開研究計畫竟委託該案研究對象之</w:t>
      </w:r>
      <w:proofErr w:type="gramStart"/>
      <w:r w:rsidRPr="0087669C">
        <w:rPr>
          <w:rFonts w:hAnsi="標楷體" w:hint="eastAsia"/>
        </w:rPr>
        <w:t>一</w:t>
      </w:r>
      <w:proofErr w:type="gramEnd"/>
      <w:r w:rsidRPr="0087669C">
        <w:rPr>
          <w:rFonts w:hAnsi="標楷體" w:hint="eastAsia"/>
        </w:rPr>
        <w:t>的臺灣聯合大學系統辦理，並由該大學系統現任總校長擔任計畫主持人，據此教育部人員到院陳稱「看研究的目的跟功能，如果要看大學系統整體，可能不能用這樣的委託研究方式；但這個案子是要</w:t>
      </w:r>
      <w:proofErr w:type="gramStart"/>
      <w:r w:rsidRPr="0087669C">
        <w:rPr>
          <w:rFonts w:hAnsi="標楷體" w:hint="eastAsia"/>
        </w:rPr>
        <w:t>釐</w:t>
      </w:r>
      <w:proofErr w:type="gramEnd"/>
      <w:r w:rsidRPr="0087669C">
        <w:rPr>
          <w:rFonts w:hAnsi="標楷體" w:hint="eastAsia"/>
        </w:rPr>
        <w:t>清大學系統定位跟法律定位」云</w:t>
      </w:r>
      <w:r w:rsidR="004C0D38" w:rsidRPr="0087669C">
        <w:rPr>
          <w:rFonts w:hAnsi="標楷體" w:hint="eastAsia"/>
        </w:rPr>
        <w:t>云，顯示該部對於大學系統整體發展，實未進行全面性、系統性研究，</w:t>
      </w:r>
      <w:proofErr w:type="gramStart"/>
      <w:r w:rsidR="004C0D38" w:rsidRPr="0087669C">
        <w:rPr>
          <w:rFonts w:hAnsi="標楷體" w:hint="eastAsia"/>
        </w:rPr>
        <w:t>況</w:t>
      </w:r>
      <w:proofErr w:type="gramEnd"/>
      <w:r w:rsidR="00CA5A5B" w:rsidRPr="0087669C">
        <w:rPr>
          <w:rFonts w:hAnsi="標楷體" w:hint="eastAsia"/>
        </w:rPr>
        <w:t>委以大學系統進行自身法律定位探究之研究方式，所獲之</w:t>
      </w:r>
      <w:r w:rsidRPr="0087669C">
        <w:rPr>
          <w:rFonts w:hAnsi="標楷體" w:hint="eastAsia"/>
        </w:rPr>
        <w:t>研究結論能否超脫大學系統</w:t>
      </w:r>
      <w:r w:rsidR="00CA5A5B" w:rsidRPr="0087669C">
        <w:rPr>
          <w:rFonts w:hAnsi="標楷體" w:hint="eastAsia"/>
        </w:rPr>
        <w:t>自身</w:t>
      </w:r>
      <w:r w:rsidRPr="0087669C">
        <w:rPr>
          <w:rFonts w:hAnsi="標楷體" w:hint="eastAsia"/>
        </w:rPr>
        <w:t>利益而達客觀，實難以服眾。</w:t>
      </w:r>
    </w:p>
    <w:p w:rsidR="00597C72" w:rsidRDefault="00261E81" w:rsidP="007D74B6">
      <w:pPr>
        <w:pStyle w:val="3"/>
        <w:ind w:left="1360" w:hanging="680"/>
        <w:rPr>
          <w:rFonts w:hAnsi="標楷體"/>
        </w:rPr>
      </w:pPr>
      <w:r w:rsidRPr="0087669C">
        <w:rPr>
          <w:rFonts w:hAnsi="標楷體" w:hint="eastAsia"/>
        </w:rPr>
        <w:t>本案調查發現，大學系統自政策規劃定位，乃至大學系統運作執行</w:t>
      </w:r>
      <w:r w:rsidR="00CA5A5B" w:rsidRPr="0087669C">
        <w:rPr>
          <w:rFonts w:hAnsi="標楷體" w:hint="eastAsia"/>
        </w:rPr>
        <w:t>面，均缺乏完整規劃，</w:t>
      </w:r>
      <w:r w:rsidR="003475D4" w:rsidRPr="0087669C">
        <w:rPr>
          <w:rFonts w:hAnsi="標楷體" w:hint="eastAsia"/>
        </w:rPr>
        <w:t>運作困境與</w:t>
      </w:r>
      <w:r w:rsidR="00CD4E71" w:rsidRPr="0087669C">
        <w:rPr>
          <w:rFonts w:hAnsi="標楷體" w:hint="eastAsia"/>
        </w:rPr>
        <w:t>爭議</w:t>
      </w:r>
      <w:r w:rsidR="003475D4" w:rsidRPr="0087669C">
        <w:rPr>
          <w:rFonts w:hAnsi="標楷體" w:hint="eastAsia"/>
        </w:rPr>
        <w:t>浮現後，</w:t>
      </w:r>
      <w:r w:rsidR="00CA5A5B" w:rsidRPr="0087669C">
        <w:rPr>
          <w:rFonts w:hAnsi="標楷體" w:hint="eastAsia"/>
        </w:rPr>
        <w:t>教育部亦未積極介入了解改善，</w:t>
      </w:r>
      <w:proofErr w:type="gramStart"/>
      <w:r w:rsidR="00CA5A5B" w:rsidRPr="0087669C">
        <w:rPr>
          <w:rFonts w:hAnsi="標楷體" w:hint="eastAsia"/>
        </w:rPr>
        <w:t>洵</w:t>
      </w:r>
      <w:proofErr w:type="gramEnd"/>
      <w:r w:rsidR="003475D4" w:rsidRPr="0087669C">
        <w:rPr>
          <w:rFonts w:hAnsi="標楷體" w:hint="eastAsia"/>
        </w:rPr>
        <w:t>致</w:t>
      </w:r>
      <w:r w:rsidR="00CA5A5B" w:rsidRPr="0087669C">
        <w:rPr>
          <w:rFonts w:hAnsi="標楷體" w:hint="eastAsia"/>
        </w:rPr>
        <w:t>前述亂</w:t>
      </w:r>
      <w:proofErr w:type="gramStart"/>
      <w:r w:rsidR="00CA5A5B" w:rsidRPr="0087669C">
        <w:rPr>
          <w:rFonts w:hAnsi="標楷體" w:hint="eastAsia"/>
        </w:rPr>
        <w:t>象紛</w:t>
      </w:r>
      <w:proofErr w:type="gramEnd"/>
      <w:r w:rsidR="00CA5A5B" w:rsidRPr="0087669C">
        <w:rPr>
          <w:rFonts w:hAnsi="標楷體" w:hint="eastAsia"/>
        </w:rPr>
        <w:t>陳</w:t>
      </w:r>
      <w:r w:rsidR="003475D4" w:rsidRPr="0087669C">
        <w:rPr>
          <w:rFonts w:hAnsi="標楷體" w:hint="eastAsia"/>
        </w:rPr>
        <w:t>；</w:t>
      </w:r>
      <w:r w:rsidR="00DE0B46" w:rsidRPr="0087669C">
        <w:rPr>
          <w:rFonts w:hAnsi="標楷體" w:hint="eastAsia"/>
        </w:rPr>
        <w:t>本院諮詢專家學者表示「大學系統8年運作下來，因沒有好好規劃、且在法律地位上沒有妥善的定位及組織架構，問題不少。如果還要再做，要通盤檢討，如果沒有檢討改進，大學系統還是會維持鬆散的策略聯盟，不是實體的大學體系」等語</w:t>
      </w:r>
      <w:r w:rsidR="00E970E4" w:rsidRPr="0087669C">
        <w:rPr>
          <w:rFonts w:hAnsi="標楷體" w:hint="eastAsia"/>
        </w:rPr>
        <w:t>，顯現我國大學系統成立之目標與動機，有背離學理與理想之隱憂，如欲持續推動之，全盤檢討其法制與實務作業之問題，實刻不容緩。是</w:t>
      </w:r>
      <w:proofErr w:type="gramStart"/>
      <w:r w:rsidR="00E970E4" w:rsidRPr="0087669C">
        <w:rPr>
          <w:rFonts w:hAnsi="標楷體" w:hint="eastAsia"/>
        </w:rPr>
        <w:t>以</w:t>
      </w:r>
      <w:proofErr w:type="gramEnd"/>
      <w:r w:rsidR="00E970E4" w:rsidRPr="0087669C">
        <w:rPr>
          <w:rFonts w:hAnsi="標楷體" w:hint="eastAsia"/>
        </w:rPr>
        <w:t>，</w:t>
      </w:r>
      <w:r w:rsidR="00597C72" w:rsidRPr="0087669C">
        <w:rPr>
          <w:rFonts w:hAnsi="標楷體" w:hint="eastAsia"/>
        </w:rPr>
        <w:t>教育部允宜儘速針對大學系統政策進行系統性之研究，並進行大學系統政策評估</w:t>
      </w:r>
      <w:r w:rsidR="00CA5A5B" w:rsidRPr="0087669C">
        <w:rPr>
          <w:rFonts w:hAnsi="標楷體" w:hint="eastAsia"/>
        </w:rPr>
        <w:t>與診斷</w:t>
      </w:r>
      <w:r w:rsidR="00597C72" w:rsidRPr="0087669C">
        <w:rPr>
          <w:rFonts w:hAnsi="標楷體" w:hint="eastAsia"/>
        </w:rPr>
        <w:t>；復以我國高等教育密度過高，侵害大學資源情形甚明，大學系統之設置既以有效整合大學資源為目標，</w:t>
      </w:r>
      <w:proofErr w:type="gramStart"/>
      <w:r w:rsidR="00597C72" w:rsidRPr="0087669C">
        <w:rPr>
          <w:rFonts w:hAnsi="標楷體" w:hint="eastAsia"/>
        </w:rPr>
        <w:t>該部允應</w:t>
      </w:r>
      <w:proofErr w:type="gramEnd"/>
      <w:r w:rsidR="00597C72" w:rsidRPr="0087669C">
        <w:rPr>
          <w:rFonts w:hAnsi="標楷體" w:hint="eastAsia"/>
        </w:rPr>
        <w:t>加速檢討大學系統政策，使其正向發展，轉化大學系統確實為整合我國高等教育資源之利器。</w:t>
      </w:r>
    </w:p>
    <w:p w:rsidR="000B1CE3" w:rsidRDefault="000B1CE3" w:rsidP="000B1CE3">
      <w:pPr>
        <w:pStyle w:val="1"/>
        <w:numPr>
          <w:ilvl w:val="0"/>
          <w:numId w:val="0"/>
        </w:numPr>
        <w:ind w:left="699" w:hanging="699"/>
      </w:pPr>
    </w:p>
    <w:p w:rsidR="000B1CE3" w:rsidRDefault="000B1CE3" w:rsidP="000B1CE3">
      <w:pPr>
        <w:pStyle w:val="1"/>
        <w:numPr>
          <w:ilvl w:val="0"/>
          <w:numId w:val="0"/>
        </w:numPr>
        <w:ind w:left="699" w:hanging="699"/>
      </w:pPr>
    </w:p>
    <w:p w:rsidR="00283620" w:rsidRDefault="00283620" w:rsidP="00283620">
      <w:pPr>
        <w:pStyle w:val="a5"/>
        <w:kinsoku w:val="0"/>
        <w:spacing w:before="0" w:after="0"/>
        <w:ind w:leftChars="1100" w:left="3742"/>
        <w:jc w:val="both"/>
        <w:rPr>
          <w:rFonts w:hAnsi="標楷體"/>
          <w:b w:val="0"/>
          <w:bCs/>
          <w:snapToGrid/>
          <w:spacing w:val="12"/>
          <w:kern w:val="0"/>
          <w:sz w:val="40"/>
        </w:rPr>
      </w:pPr>
      <w:r w:rsidRPr="0087669C">
        <w:rPr>
          <w:rFonts w:hAnsi="標楷體" w:hint="eastAsia"/>
          <w:b w:val="0"/>
          <w:bCs/>
          <w:snapToGrid/>
          <w:spacing w:val="12"/>
          <w:kern w:val="0"/>
          <w:sz w:val="40"/>
        </w:rPr>
        <w:t>調查委員：</w:t>
      </w:r>
      <w:r w:rsidRPr="00EA3C88">
        <w:rPr>
          <w:rFonts w:hAnsi="標楷體" w:hint="eastAsia"/>
          <w:b w:val="0"/>
          <w:bCs/>
          <w:snapToGrid/>
          <w:spacing w:val="12"/>
          <w:kern w:val="0"/>
          <w:sz w:val="40"/>
        </w:rPr>
        <w:t>仉桂美</w:t>
      </w:r>
    </w:p>
    <w:p w:rsidR="00283620" w:rsidRDefault="00283620" w:rsidP="00283620">
      <w:pPr>
        <w:pStyle w:val="a5"/>
        <w:kinsoku w:val="0"/>
        <w:spacing w:before="0" w:after="0"/>
        <w:ind w:leftChars="1100" w:left="3742" w:firstLineChars="498" w:firstLine="2212"/>
        <w:jc w:val="both"/>
        <w:rPr>
          <w:rFonts w:hAnsi="標楷體"/>
          <w:b w:val="0"/>
          <w:bCs/>
          <w:snapToGrid/>
          <w:spacing w:val="12"/>
          <w:kern w:val="0"/>
          <w:sz w:val="40"/>
        </w:rPr>
      </w:pPr>
      <w:r w:rsidRPr="00EA3C88">
        <w:rPr>
          <w:rFonts w:hAnsi="標楷體" w:hint="eastAsia"/>
          <w:b w:val="0"/>
          <w:bCs/>
          <w:snapToGrid/>
          <w:spacing w:val="12"/>
          <w:kern w:val="0"/>
          <w:sz w:val="40"/>
        </w:rPr>
        <w:t>尹祚芊</w:t>
      </w:r>
    </w:p>
    <w:p w:rsidR="00283620" w:rsidRPr="0087669C" w:rsidRDefault="00283620" w:rsidP="00283620">
      <w:pPr>
        <w:pStyle w:val="a5"/>
        <w:kinsoku w:val="0"/>
        <w:spacing w:before="0" w:after="0"/>
        <w:ind w:leftChars="1100" w:left="3742" w:firstLineChars="498" w:firstLine="2212"/>
        <w:jc w:val="both"/>
        <w:rPr>
          <w:rFonts w:hAnsi="標楷體"/>
          <w:b w:val="0"/>
          <w:bCs/>
          <w:snapToGrid/>
          <w:spacing w:val="0"/>
          <w:kern w:val="0"/>
          <w:sz w:val="40"/>
        </w:rPr>
      </w:pPr>
      <w:r w:rsidRPr="00EA3C88">
        <w:rPr>
          <w:rFonts w:hAnsi="標楷體" w:hint="eastAsia"/>
          <w:b w:val="0"/>
          <w:bCs/>
          <w:snapToGrid/>
          <w:spacing w:val="12"/>
          <w:kern w:val="0"/>
          <w:sz w:val="40"/>
        </w:rPr>
        <w:t>章仁香</w:t>
      </w:r>
    </w:p>
    <w:p w:rsidR="000B1CE3" w:rsidRDefault="000B1CE3" w:rsidP="000B1CE3">
      <w:pPr>
        <w:pStyle w:val="1"/>
        <w:numPr>
          <w:ilvl w:val="0"/>
          <w:numId w:val="0"/>
        </w:numPr>
        <w:ind w:left="699" w:hanging="699"/>
      </w:pPr>
    </w:p>
    <w:p w:rsidR="00283620" w:rsidRPr="0087669C" w:rsidRDefault="00283620" w:rsidP="00283620">
      <w:pPr>
        <w:pStyle w:val="aa"/>
        <w:jc w:val="both"/>
        <w:rPr>
          <w:rFonts w:ascii="標楷體" w:hAnsi="標楷體"/>
          <w:bCs/>
        </w:rPr>
      </w:pPr>
      <w:r w:rsidRPr="0087669C">
        <w:rPr>
          <w:rFonts w:ascii="標楷體" w:hAnsi="標楷體" w:hint="eastAsia"/>
          <w:bCs/>
        </w:rPr>
        <w:t>中    華    民    國 104  年  8  月    日</w:t>
      </w:r>
    </w:p>
    <w:p w:rsidR="000B1CE3" w:rsidRDefault="000B1CE3" w:rsidP="000B1CE3">
      <w:pPr>
        <w:pStyle w:val="1"/>
        <w:numPr>
          <w:ilvl w:val="0"/>
          <w:numId w:val="0"/>
        </w:numPr>
        <w:ind w:left="699" w:hanging="699"/>
      </w:pPr>
    </w:p>
    <w:sectPr w:rsidR="000B1CE3" w:rsidSect="00173FCB">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CD2" w:rsidRDefault="00933CD2" w:rsidP="00FB55A0">
      <w:r>
        <w:separator/>
      </w:r>
    </w:p>
  </w:endnote>
  <w:endnote w:type="continuationSeparator" w:id="0">
    <w:p w:rsidR="00933CD2" w:rsidRDefault="00933CD2" w:rsidP="00FB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CD2" w:rsidRDefault="001138F7">
    <w:pPr>
      <w:pStyle w:val="ae"/>
      <w:framePr w:wrap="around" w:vAnchor="text" w:hAnchor="margin" w:xAlign="center" w:y="1"/>
      <w:rPr>
        <w:rStyle w:val="a7"/>
        <w:sz w:val="24"/>
      </w:rPr>
    </w:pPr>
    <w:r>
      <w:rPr>
        <w:rStyle w:val="a7"/>
        <w:sz w:val="24"/>
      </w:rPr>
      <w:fldChar w:fldCharType="begin"/>
    </w:r>
    <w:r w:rsidR="00933CD2">
      <w:rPr>
        <w:rStyle w:val="a7"/>
        <w:sz w:val="24"/>
      </w:rPr>
      <w:instrText xml:space="preserve">PAGE  </w:instrText>
    </w:r>
    <w:r>
      <w:rPr>
        <w:rStyle w:val="a7"/>
        <w:sz w:val="24"/>
      </w:rPr>
      <w:fldChar w:fldCharType="separate"/>
    </w:r>
    <w:r w:rsidR="00BB1971">
      <w:rPr>
        <w:rStyle w:val="a7"/>
        <w:noProof/>
        <w:sz w:val="24"/>
      </w:rPr>
      <w:t>1</w:t>
    </w:r>
    <w:r>
      <w:rPr>
        <w:rStyle w:val="a7"/>
        <w:sz w:val="24"/>
      </w:rPr>
      <w:fldChar w:fldCharType="end"/>
    </w:r>
  </w:p>
  <w:p w:rsidR="00933CD2" w:rsidRDefault="00933CD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CD2" w:rsidRDefault="00933CD2" w:rsidP="00FB55A0">
      <w:r>
        <w:separator/>
      </w:r>
    </w:p>
  </w:footnote>
  <w:footnote w:type="continuationSeparator" w:id="0">
    <w:p w:rsidR="00933CD2" w:rsidRDefault="00933CD2" w:rsidP="00FB55A0">
      <w:r>
        <w:continuationSeparator/>
      </w:r>
    </w:p>
  </w:footnote>
  <w:footnote w:id="1">
    <w:p w:rsidR="00933CD2" w:rsidRDefault="00933CD2" w:rsidP="00844E51">
      <w:pPr>
        <w:pStyle w:val="af0"/>
      </w:pPr>
      <w:r>
        <w:rPr>
          <w:rStyle w:val="af2"/>
        </w:rPr>
        <w:footnoteRef/>
      </w:r>
      <w:r>
        <w:t xml:space="preserve"> </w:t>
      </w:r>
      <w:r>
        <w:rPr>
          <w:rFonts w:hint="eastAsia"/>
        </w:rPr>
        <w:t>湯佳玲、吳伯軒</w:t>
      </w:r>
      <w:r>
        <w:rPr>
          <w:rFonts w:hint="eastAsia"/>
        </w:rPr>
        <w:t>(104</w:t>
      </w:r>
      <w:r>
        <w:rPr>
          <w:rFonts w:hint="eastAsia"/>
        </w:rPr>
        <w:t>年</w:t>
      </w:r>
      <w:r>
        <w:rPr>
          <w:rFonts w:hint="eastAsia"/>
        </w:rPr>
        <w:t>2</w:t>
      </w:r>
      <w:r>
        <w:rPr>
          <w:rFonts w:hint="eastAsia"/>
        </w:rPr>
        <w:t>月</w:t>
      </w:r>
      <w:r>
        <w:rPr>
          <w:rFonts w:hint="eastAsia"/>
        </w:rPr>
        <w:t>2</w:t>
      </w:r>
      <w:r>
        <w:rPr>
          <w:rFonts w:hint="eastAsia"/>
        </w:rPr>
        <w:t>日</w:t>
      </w:r>
      <w:r>
        <w:rPr>
          <w:rFonts w:hint="eastAsia"/>
        </w:rPr>
        <w:t>)</w:t>
      </w:r>
      <w:r>
        <w:rPr>
          <w:rFonts w:hint="eastAsia"/>
        </w:rPr>
        <w:t>。聯大系統無法</w:t>
      </w:r>
      <w:proofErr w:type="gramStart"/>
      <w:r>
        <w:rPr>
          <w:rFonts w:hint="eastAsia"/>
        </w:rPr>
        <w:t>可管恐成</w:t>
      </w:r>
      <w:proofErr w:type="gramEnd"/>
      <w:r>
        <w:rPr>
          <w:rFonts w:hint="eastAsia"/>
        </w:rPr>
        <w:t>漏洞。自由時報。取自</w:t>
      </w:r>
      <w:r w:rsidRPr="003B269E">
        <w:t>http://news.ltn.com.tw/news/focus/paper/852590</w:t>
      </w:r>
    </w:p>
  </w:footnote>
  <w:footnote w:id="2">
    <w:p w:rsidR="00933CD2" w:rsidRPr="0001486D" w:rsidRDefault="00933CD2" w:rsidP="00AE3A52">
      <w:pPr>
        <w:pStyle w:val="af0"/>
      </w:pPr>
      <w:r>
        <w:rPr>
          <w:rStyle w:val="af2"/>
        </w:rPr>
        <w:footnoteRef/>
      </w:r>
      <w:r>
        <w:t xml:space="preserve"> </w:t>
      </w:r>
      <w:r w:rsidRPr="0001486D">
        <w:rPr>
          <w:rFonts w:hint="eastAsia"/>
        </w:rPr>
        <w:t>資料來源：公務出國報告資訊網「為推動研究型大學整合計畫訪視美國加州大學系統運作模式報告」</w:t>
      </w:r>
      <w:r w:rsidRPr="0001486D">
        <w:rPr>
          <w:rFonts w:hint="eastAsia"/>
        </w:rPr>
        <w:t>(</w:t>
      </w:r>
      <w:hyperlink r:id="rId1" w:history="1">
        <w:r w:rsidRPr="0001486D">
          <w:rPr>
            <w:rStyle w:val="a9"/>
          </w:rPr>
          <w:t>http://report.nat.gov.tw/ReportFront/report_detail.jspx?sysId=C09102158</w:t>
        </w:r>
      </w:hyperlink>
      <w:proofErr w:type="gramStart"/>
      <w:r w:rsidRPr="0001486D">
        <w:t>)</w:t>
      </w:r>
      <w:r w:rsidRPr="0001486D">
        <w:rPr>
          <w:rFonts w:hint="eastAsia"/>
        </w:rPr>
        <w:t>。</w:t>
      </w:r>
      <w:proofErr w:type="gramEnd"/>
    </w:p>
  </w:footnote>
  <w:footnote w:id="3">
    <w:p w:rsidR="00933CD2" w:rsidRDefault="00933CD2">
      <w:pPr>
        <w:pStyle w:val="af0"/>
      </w:pPr>
      <w:r>
        <w:rPr>
          <w:rStyle w:val="af2"/>
        </w:rPr>
        <w:footnoteRef/>
      </w:r>
      <w:r>
        <w:rPr>
          <w:rFonts w:hint="eastAsia"/>
        </w:rPr>
        <w:t>資料來源：立法院法律系統網站</w:t>
      </w:r>
      <w:r>
        <w:rPr>
          <w:rFonts w:hint="eastAsia"/>
        </w:rPr>
        <w:t>/</w:t>
      </w:r>
      <w:r>
        <w:rPr>
          <w:rFonts w:hint="eastAsia"/>
        </w:rPr>
        <w:t>大學法</w:t>
      </w:r>
      <w:r>
        <w:rPr>
          <w:rFonts w:hint="eastAsia"/>
        </w:rPr>
        <w:t>/</w:t>
      </w:r>
      <w:r w:rsidRPr="00B72F02">
        <w:t>修正沿革</w:t>
      </w:r>
      <w:r w:rsidRPr="00B72F02">
        <w:rPr>
          <w:rFonts w:hint="eastAsia"/>
        </w:rPr>
        <w:t>-</w:t>
      </w:r>
      <w:r w:rsidRPr="00B72F02">
        <w:t>九十四年十二月十三日</w:t>
      </w:r>
      <w:r>
        <w:rPr>
          <w:rFonts w:hint="eastAsia"/>
        </w:rPr>
        <w:t>全文修正</w:t>
      </w:r>
      <w:r>
        <w:rPr>
          <w:rFonts w:hint="eastAsia"/>
        </w:rPr>
        <w:t xml:space="preserve"> </w:t>
      </w:r>
      <w:r w:rsidRPr="00B429A7">
        <w:rPr>
          <w:rFonts w:hint="eastAsia"/>
        </w:rPr>
        <w:t>(</w:t>
      </w:r>
      <w:r w:rsidRPr="00B429A7">
        <w:t>http://lis.ly.gov.tw/lgcgi/lglaw?@247:1804289383:f:NO%3DE01711*%20OR%20NO%3DB01711$$11$$$PD%2BNO</w:t>
      </w:r>
      <w:r w:rsidRPr="00B429A7">
        <w:rPr>
          <w:rFonts w:hint="eastAsia"/>
        </w:rPr>
        <w:t>)</w:t>
      </w:r>
    </w:p>
  </w:footnote>
  <w:footnote w:id="4">
    <w:p w:rsidR="00933CD2" w:rsidRDefault="00933CD2" w:rsidP="00AE3A52">
      <w:pPr>
        <w:pStyle w:val="af0"/>
        <w:ind w:right="680"/>
      </w:pPr>
      <w:r>
        <w:rPr>
          <w:rStyle w:val="af2"/>
        </w:rPr>
        <w:footnoteRef/>
      </w:r>
      <w:r>
        <w:t xml:space="preserve"> </w:t>
      </w:r>
      <w:r>
        <w:rPr>
          <w:rFonts w:hint="eastAsia"/>
        </w:rPr>
        <w:t>林官蓓</w:t>
      </w:r>
      <w:r>
        <w:rPr>
          <w:rFonts w:hint="eastAsia"/>
        </w:rPr>
        <w:t>(</w:t>
      </w:r>
      <w:r>
        <w:rPr>
          <w:rFonts w:hint="eastAsia"/>
        </w:rPr>
        <w:t>民</w:t>
      </w:r>
      <w:r>
        <w:rPr>
          <w:rFonts w:hint="eastAsia"/>
        </w:rPr>
        <w:t>103)</w:t>
      </w:r>
      <w:r>
        <w:rPr>
          <w:rFonts w:hint="eastAsia"/>
        </w:rPr>
        <w:t>。美國多校園大學系統之研究。教育資料集刊，</w:t>
      </w:r>
      <w:r>
        <w:rPr>
          <w:rFonts w:hint="eastAsia"/>
        </w:rPr>
        <w:t>64</w:t>
      </w:r>
      <w:r>
        <w:rPr>
          <w:rFonts w:hint="eastAsia"/>
        </w:rPr>
        <w:t>，</w:t>
      </w:r>
      <w:r>
        <w:rPr>
          <w:rFonts w:hint="eastAsia"/>
        </w:rPr>
        <w:t>47-68</w:t>
      </w:r>
      <w:r>
        <w:rPr>
          <w:rFonts w:hint="eastAsia"/>
        </w:rPr>
        <w:t>。</w:t>
      </w:r>
    </w:p>
  </w:footnote>
  <w:footnote w:id="5">
    <w:p w:rsidR="00933CD2" w:rsidRDefault="00933CD2" w:rsidP="00084CC2">
      <w:pPr>
        <w:pStyle w:val="af0"/>
      </w:pPr>
      <w:r w:rsidRPr="00C55C5A">
        <w:rPr>
          <w:rStyle w:val="af2"/>
        </w:rPr>
        <w:footnoteRef/>
      </w:r>
      <w:r w:rsidRPr="00C55C5A">
        <w:rPr>
          <w:rFonts w:hint="eastAsia"/>
        </w:rPr>
        <w:t xml:space="preserve"> </w:t>
      </w:r>
      <w:r w:rsidRPr="00C55C5A">
        <w:rPr>
          <w:rFonts w:hint="eastAsia"/>
        </w:rPr>
        <w:t>資料來源：立法院法律系統網站</w:t>
      </w:r>
      <w:r w:rsidRPr="00C55C5A">
        <w:rPr>
          <w:rFonts w:hint="eastAsia"/>
        </w:rPr>
        <w:t>/</w:t>
      </w:r>
      <w:r w:rsidRPr="00C55C5A">
        <w:rPr>
          <w:rFonts w:hint="eastAsia"/>
        </w:rPr>
        <w:t>大學法</w:t>
      </w:r>
      <w:r w:rsidRPr="00C55C5A">
        <w:rPr>
          <w:rFonts w:hint="eastAsia"/>
        </w:rPr>
        <w:t>/</w:t>
      </w:r>
      <w:r w:rsidRPr="00C55C5A">
        <w:t>修正沿革</w:t>
      </w:r>
      <w:r w:rsidRPr="00C55C5A">
        <w:rPr>
          <w:rFonts w:hint="eastAsia"/>
        </w:rPr>
        <w:t>-</w:t>
      </w:r>
      <w:r w:rsidRPr="00C55C5A">
        <w:t>九十四年十二月十三日</w:t>
      </w:r>
      <w:r w:rsidRPr="00C55C5A">
        <w:rPr>
          <w:rFonts w:hint="eastAsia"/>
        </w:rPr>
        <w:t>全文修正</w:t>
      </w:r>
      <w:r>
        <w:rPr>
          <w:rFonts w:hint="eastAsia"/>
        </w:rPr>
        <w:t xml:space="preserve"> </w:t>
      </w:r>
      <w:r w:rsidRPr="0040641B">
        <w:t>http://lis.ly.gov.tw/lgcgi/lglaw?@64:1804289383:f:NO%3DE01711*%20OR%20NO%3DB01711$$10$$$NO-PD</w:t>
      </w:r>
    </w:p>
  </w:footnote>
  <w:footnote w:id="6">
    <w:p w:rsidR="00933CD2" w:rsidRDefault="00933CD2" w:rsidP="00084CC2">
      <w:pPr>
        <w:pStyle w:val="af0"/>
      </w:pPr>
      <w:r>
        <w:rPr>
          <w:rStyle w:val="af2"/>
        </w:rPr>
        <w:footnoteRef/>
      </w:r>
      <w:r>
        <w:rPr>
          <w:rFonts w:hint="eastAsia"/>
        </w:rPr>
        <w:t xml:space="preserve"> </w:t>
      </w:r>
      <w:r w:rsidRPr="007B7160">
        <w:rPr>
          <w:rFonts w:hint="eastAsia"/>
        </w:rPr>
        <w:t>林官蓓</w:t>
      </w:r>
      <w:r>
        <w:rPr>
          <w:rFonts w:hint="eastAsia"/>
        </w:rPr>
        <w:t>(</w:t>
      </w:r>
      <w:r>
        <w:rPr>
          <w:rFonts w:hint="eastAsia"/>
        </w:rPr>
        <w:t>民</w:t>
      </w:r>
      <w:r>
        <w:rPr>
          <w:rFonts w:hint="eastAsia"/>
        </w:rPr>
        <w:t>101)</w:t>
      </w:r>
      <w:r>
        <w:rPr>
          <w:rFonts w:hint="eastAsia"/>
        </w:rPr>
        <w:t>。</w:t>
      </w:r>
      <w:r w:rsidRPr="007B7160">
        <w:rPr>
          <w:rFonts w:hint="eastAsia"/>
        </w:rPr>
        <w:t>國立大學系統自主治理模式</w:t>
      </w:r>
      <w:r w:rsidRPr="007B7160">
        <w:t>-</w:t>
      </w:r>
      <w:r w:rsidRPr="007B7160">
        <w:rPr>
          <w:rFonts w:hint="eastAsia"/>
        </w:rPr>
        <w:t>以</w:t>
      </w:r>
      <w:r>
        <w:rPr>
          <w:rFonts w:hint="eastAsia"/>
        </w:rPr>
        <w:t>臺灣</w:t>
      </w:r>
      <w:r w:rsidRPr="007B7160">
        <w:rPr>
          <w:rFonts w:hint="eastAsia"/>
        </w:rPr>
        <w:t>教育大學系統</w:t>
      </w:r>
      <w:r w:rsidRPr="0098405E">
        <w:rPr>
          <w:rFonts w:hint="eastAsia"/>
          <w:color w:val="FF0000"/>
        </w:rPr>
        <w:t>為</w:t>
      </w:r>
      <w:r w:rsidRPr="007B7160">
        <w:rPr>
          <w:rFonts w:hint="eastAsia"/>
        </w:rPr>
        <w:t>例之行動研究學術訪問報告</w:t>
      </w:r>
      <w:r>
        <w:rPr>
          <w:rFonts w:hint="eastAsia"/>
        </w:rPr>
        <w:t>。公務出國報告資訊網。取自</w:t>
      </w:r>
      <w:r w:rsidRPr="007B7160">
        <w:t>http://report.nat.gov.tw/ReportFront/report_detail.jspx?sysId=C10102093</w:t>
      </w:r>
    </w:p>
  </w:footnote>
  <w:footnote w:id="7">
    <w:p w:rsidR="00933CD2" w:rsidRDefault="00933CD2" w:rsidP="00AA509F">
      <w:pPr>
        <w:pStyle w:val="af0"/>
      </w:pPr>
      <w:r>
        <w:rPr>
          <w:rStyle w:val="af2"/>
        </w:rPr>
        <w:footnoteRef/>
      </w:r>
      <w:r>
        <w:t xml:space="preserve"> </w:t>
      </w:r>
      <w:proofErr w:type="gramStart"/>
      <w:r>
        <w:rPr>
          <w:rFonts w:hint="eastAsia"/>
        </w:rPr>
        <w:t>查據臺灣</w:t>
      </w:r>
      <w:proofErr w:type="gramEnd"/>
      <w:r>
        <w:rPr>
          <w:rFonts w:hint="eastAsia"/>
        </w:rPr>
        <w:t>教育大學系統內各校網頁，其各校升格、轉型之改制簡史如下：</w:t>
      </w:r>
    </w:p>
    <w:p w:rsidR="00933CD2" w:rsidRDefault="00933CD2" w:rsidP="00AA509F">
      <w:pPr>
        <w:pStyle w:val="af0"/>
        <w:numPr>
          <w:ilvl w:val="0"/>
          <w:numId w:val="24"/>
        </w:numPr>
      </w:pPr>
      <w:r w:rsidRPr="00DD7249">
        <w:rPr>
          <w:rFonts w:hint="eastAsia"/>
        </w:rPr>
        <w:t>臺北市立大學</w:t>
      </w:r>
      <w:r>
        <w:rPr>
          <w:rFonts w:hint="eastAsia"/>
        </w:rPr>
        <w:t>：係於</w:t>
      </w:r>
      <w:r w:rsidRPr="00766A34">
        <w:rPr>
          <w:rFonts w:hint="eastAsia"/>
        </w:rPr>
        <w:t>102</w:t>
      </w:r>
      <w:r w:rsidRPr="00766A34">
        <w:rPr>
          <w:rFonts w:hint="eastAsia"/>
        </w:rPr>
        <w:t>年</w:t>
      </w:r>
      <w:r w:rsidRPr="00766A34">
        <w:rPr>
          <w:rFonts w:hint="eastAsia"/>
        </w:rPr>
        <w:t>8</w:t>
      </w:r>
      <w:r w:rsidRPr="00766A34">
        <w:rPr>
          <w:rFonts w:hint="eastAsia"/>
        </w:rPr>
        <w:t>月</w:t>
      </w:r>
      <w:r w:rsidRPr="00766A34">
        <w:rPr>
          <w:rFonts w:hint="eastAsia"/>
        </w:rPr>
        <w:t>1</w:t>
      </w:r>
      <w:r w:rsidRPr="00766A34">
        <w:rPr>
          <w:rFonts w:hint="eastAsia"/>
        </w:rPr>
        <w:t>日正式成立，由臺北市立教育大學及臺北市立體育學院合併而成之綜合性大學</w:t>
      </w:r>
      <w:r>
        <w:rPr>
          <w:rFonts w:hint="eastAsia"/>
        </w:rPr>
        <w:t>(</w:t>
      </w:r>
      <w:r>
        <w:rPr>
          <w:rFonts w:hint="eastAsia"/>
        </w:rPr>
        <w:t>資料來源：</w:t>
      </w:r>
      <w:hyperlink r:id="rId2" w:history="1">
        <w:r w:rsidRPr="00766A34">
          <w:t>http://www.utaipei.edu.tw/files/11-1000-2692.php</w:t>
        </w:r>
      </w:hyperlink>
      <w:r>
        <w:rPr>
          <w:rFonts w:hint="eastAsia"/>
        </w:rPr>
        <w:t>)</w:t>
      </w:r>
      <w:r>
        <w:rPr>
          <w:rFonts w:hint="eastAsia"/>
        </w:rPr>
        <w:t>。</w:t>
      </w:r>
    </w:p>
    <w:p w:rsidR="00933CD2" w:rsidRDefault="00933CD2" w:rsidP="00AA509F">
      <w:pPr>
        <w:pStyle w:val="af0"/>
        <w:numPr>
          <w:ilvl w:val="0"/>
          <w:numId w:val="24"/>
        </w:numPr>
      </w:pPr>
      <w:r>
        <w:rPr>
          <w:rFonts w:hint="eastAsia"/>
        </w:rPr>
        <w:t>國立</w:t>
      </w:r>
      <w:proofErr w:type="gramStart"/>
      <w:r>
        <w:rPr>
          <w:rFonts w:hint="eastAsia"/>
        </w:rPr>
        <w:t>臺</w:t>
      </w:r>
      <w:proofErr w:type="gramEnd"/>
      <w:r w:rsidRPr="00DD7249">
        <w:rPr>
          <w:rFonts w:hint="eastAsia"/>
        </w:rPr>
        <w:t>中教育大學</w:t>
      </w:r>
      <w:r>
        <w:rPr>
          <w:rFonts w:hint="eastAsia"/>
        </w:rPr>
        <w:t>：係由原「</w:t>
      </w:r>
      <w:r w:rsidRPr="00895250">
        <w:t>國立</w:t>
      </w:r>
      <w:proofErr w:type="gramStart"/>
      <w:r w:rsidRPr="00895250">
        <w:t>臺</w:t>
      </w:r>
      <w:proofErr w:type="gramEnd"/>
      <w:r w:rsidRPr="00895250">
        <w:t>中師範學院</w:t>
      </w:r>
      <w:r>
        <w:rPr>
          <w:rFonts w:hint="eastAsia"/>
        </w:rPr>
        <w:t>」於</w:t>
      </w:r>
      <w:r w:rsidRPr="00895250">
        <w:t>94</w:t>
      </w:r>
      <w:r w:rsidRPr="00895250">
        <w:t>年升格改制，</w:t>
      </w:r>
      <w:r>
        <w:t>目前設置四個學院，</w:t>
      </w:r>
      <w:r>
        <w:rPr>
          <w:rFonts w:hint="eastAsia"/>
        </w:rPr>
        <w:t>即</w:t>
      </w:r>
      <w:r>
        <w:t>教育學院、人文學院、理學院及</w:t>
      </w:r>
      <w:r w:rsidRPr="00895250">
        <w:t>管理學院</w:t>
      </w:r>
      <w:r>
        <w:rPr>
          <w:rFonts w:hint="eastAsia"/>
        </w:rPr>
        <w:t>(</w:t>
      </w:r>
      <w:r>
        <w:rPr>
          <w:rFonts w:hint="eastAsia"/>
        </w:rPr>
        <w:t>資料來源：</w:t>
      </w:r>
      <w:r w:rsidRPr="00895250">
        <w:t>http://www.ntcu.edu.tw/newweb/about_1.htm</w:t>
      </w:r>
      <w:r>
        <w:rPr>
          <w:rFonts w:hint="eastAsia"/>
        </w:rPr>
        <w:t>)</w:t>
      </w:r>
      <w:r>
        <w:rPr>
          <w:rFonts w:hint="eastAsia"/>
        </w:rPr>
        <w:t>。</w:t>
      </w:r>
    </w:p>
    <w:p w:rsidR="00933CD2" w:rsidRDefault="00933CD2" w:rsidP="00AA509F">
      <w:pPr>
        <w:pStyle w:val="af0"/>
        <w:numPr>
          <w:ilvl w:val="0"/>
          <w:numId w:val="24"/>
        </w:numPr>
      </w:pPr>
      <w:r w:rsidRPr="00DD7249">
        <w:rPr>
          <w:rFonts w:hint="eastAsia"/>
        </w:rPr>
        <w:t>國立嘉義大學</w:t>
      </w:r>
      <w:r>
        <w:rPr>
          <w:rFonts w:hint="eastAsia"/>
        </w:rPr>
        <w:t>：</w:t>
      </w:r>
      <w:r w:rsidRPr="00DA775F">
        <w:t>係於</w:t>
      </w:r>
      <w:r w:rsidRPr="00DA775F">
        <w:t>89</w:t>
      </w:r>
      <w:r w:rsidRPr="00DA775F">
        <w:t>年</w:t>
      </w:r>
      <w:r w:rsidRPr="00DA775F">
        <w:t>2</w:t>
      </w:r>
      <w:r w:rsidRPr="00DA775F">
        <w:t>月</w:t>
      </w:r>
      <w:r w:rsidRPr="00DA775F">
        <w:t>1</w:t>
      </w:r>
      <w:r w:rsidRPr="00DA775F">
        <w:t>日，由原國立嘉義師範學院及原國立嘉義技術學院兩校整合而成</w:t>
      </w:r>
      <w:r>
        <w:rPr>
          <w:rFonts w:hint="eastAsia"/>
        </w:rPr>
        <w:t>(</w:t>
      </w:r>
      <w:r>
        <w:rPr>
          <w:rFonts w:hint="eastAsia"/>
        </w:rPr>
        <w:t>資料來源：</w:t>
      </w:r>
      <w:r w:rsidRPr="00DA775F">
        <w:t>http://www.ncyu.edu.tw/NewSite/content.aspx?site_content_sn=8353</w:t>
      </w:r>
      <w:r>
        <w:rPr>
          <w:rFonts w:hint="eastAsia"/>
        </w:rPr>
        <w:t>)</w:t>
      </w:r>
    </w:p>
    <w:p w:rsidR="00933CD2" w:rsidRDefault="00933CD2" w:rsidP="00AA509F">
      <w:pPr>
        <w:pStyle w:val="af0"/>
        <w:numPr>
          <w:ilvl w:val="0"/>
          <w:numId w:val="24"/>
        </w:numPr>
      </w:pPr>
      <w:r w:rsidRPr="00DD7249">
        <w:rPr>
          <w:rFonts w:hint="eastAsia"/>
        </w:rPr>
        <w:t>國立</w:t>
      </w:r>
      <w:proofErr w:type="gramStart"/>
      <w:r w:rsidRPr="00DD7249">
        <w:rPr>
          <w:rFonts w:hint="eastAsia"/>
        </w:rPr>
        <w:t>臺</w:t>
      </w:r>
      <w:proofErr w:type="gramEnd"/>
      <w:r w:rsidRPr="00DD7249">
        <w:rPr>
          <w:rFonts w:hint="eastAsia"/>
        </w:rPr>
        <w:t>南大學</w:t>
      </w:r>
      <w:r>
        <w:rPr>
          <w:rFonts w:hint="eastAsia"/>
        </w:rPr>
        <w:t>：原為</w:t>
      </w:r>
      <w:proofErr w:type="gramStart"/>
      <w:r>
        <w:rPr>
          <w:rFonts w:hint="eastAsia"/>
        </w:rPr>
        <w:t>臺</w:t>
      </w:r>
      <w:proofErr w:type="gramEnd"/>
      <w:r>
        <w:rPr>
          <w:rFonts w:hint="eastAsia"/>
        </w:rPr>
        <w:t>南師範學校，</w:t>
      </w:r>
      <w:r>
        <w:rPr>
          <w:rFonts w:hint="eastAsia"/>
        </w:rPr>
        <w:t>93</w:t>
      </w:r>
      <w:r>
        <w:rPr>
          <w:rFonts w:hint="eastAsia"/>
        </w:rPr>
        <w:t>年</w:t>
      </w:r>
      <w:r>
        <w:rPr>
          <w:rFonts w:hint="eastAsia"/>
        </w:rPr>
        <w:t>8</w:t>
      </w:r>
      <w:r>
        <w:rPr>
          <w:rFonts w:hint="eastAsia"/>
        </w:rPr>
        <w:t>月</w:t>
      </w:r>
      <w:r>
        <w:rPr>
          <w:rFonts w:hint="eastAsia"/>
        </w:rPr>
        <w:t>1</w:t>
      </w:r>
      <w:r>
        <w:rPr>
          <w:rFonts w:hint="eastAsia"/>
        </w:rPr>
        <w:t>日改名為國立</w:t>
      </w:r>
      <w:proofErr w:type="gramStart"/>
      <w:r>
        <w:rPr>
          <w:rFonts w:hint="eastAsia"/>
        </w:rPr>
        <w:t>臺</w:t>
      </w:r>
      <w:proofErr w:type="gramEnd"/>
      <w:r>
        <w:rPr>
          <w:rFonts w:hint="eastAsia"/>
        </w:rPr>
        <w:t>南大學</w:t>
      </w:r>
      <w:r>
        <w:rPr>
          <w:rFonts w:hint="eastAsia"/>
        </w:rPr>
        <w:t>(</w:t>
      </w:r>
      <w:r>
        <w:rPr>
          <w:rFonts w:hint="eastAsia"/>
        </w:rPr>
        <w:t>資料來源：</w:t>
      </w:r>
      <w:r w:rsidRPr="00DA775F">
        <w:t>http://www.nutn.edu.tw/index-3.htm</w:t>
      </w:r>
      <w:r>
        <w:rPr>
          <w:rFonts w:hint="eastAsia"/>
        </w:rPr>
        <w:t>)</w:t>
      </w:r>
      <w:r>
        <w:rPr>
          <w:rFonts w:hint="eastAsia"/>
        </w:rPr>
        <w:t>。</w:t>
      </w:r>
    </w:p>
    <w:p w:rsidR="00933CD2" w:rsidRDefault="00933CD2" w:rsidP="00AA509F">
      <w:pPr>
        <w:pStyle w:val="af0"/>
        <w:numPr>
          <w:ilvl w:val="0"/>
          <w:numId w:val="24"/>
        </w:numPr>
      </w:pPr>
      <w:r w:rsidRPr="00DD7249">
        <w:rPr>
          <w:rFonts w:hint="eastAsia"/>
        </w:rPr>
        <w:t>國立屏東大學</w:t>
      </w:r>
      <w:r w:rsidRPr="00766A34">
        <w:t>於</w:t>
      </w:r>
      <w:r w:rsidRPr="00766A34">
        <w:t>103</w:t>
      </w:r>
      <w:r w:rsidRPr="00766A34">
        <w:t>年</w:t>
      </w:r>
      <w:r w:rsidRPr="00766A34">
        <w:t>8</w:t>
      </w:r>
      <w:r w:rsidRPr="00766A34">
        <w:t>月</w:t>
      </w:r>
      <w:r w:rsidRPr="00766A34">
        <w:t>1</w:t>
      </w:r>
      <w:r w:rsidRPr="00766A34">
        <w:t>日，由原國立屏東教育大學及國立屏東商業技術學院合併而成</w:t>
      </w:r>
      <w:r>
        <w:rPr>
          <w:rFonts w:hint="eastAsia"/>
        </w:rPr>
        <w:t>(</w:t>
      </w:r>
      <w:r>
        <w:rPr>
          <w:rFonts w:hint="eastAsia"/>
        </w:rPr>
        <w:t>資料來源：</w:t>
      </w:r>
      <w:hyperlink r:id="rId3" w:history="1">
        <w:r w:rsidRPr="00766A34">
          <w:t>http://www.nptu.edu.tw/files/11-1000-3310.php</w:t>
        </w:r>
      </w:hyperlink>
      <w:r>
        <w:rPr>
          <w:rFonts w:hint="eastAsia"/>
        </w:rPr>
        <w:t>)</w:t>
      </w:r>
      <w:r>
        <w:rPr>
          <w:rFonts w:hint="eastAsia"/>
        </w:rPr>
        <w:t>。</w:t>
      </w:r>
    </w:p>
    <w:p w:rsidR="00933CD2" w:rsidRDefault="00933CD2" w:rsidP="00AA509F">
      <w:pPr>
        <w:pStyle w:val="af0"/>
        <w:numPr>
          <w:ilvl w:val="0"/>
          <w:numId w:val="24"/>
        </w:numPr>
      </w:pPr>
      <w:r w:rsidRPr="00DD7249">
        <w:rPr>
          <w:rFonts w:hint="eastAsia"/>
        </w:rPr>
        <w:t>國立</w:t>
      </w:r>
      <w:proofErr w:type="gramStart"/>
      <w:r w:rsidRPr="00DD7249">
        <w:rPr>
          <w:rFonts w:hint="eastAsia"/>
        </w:rPr>
        <w:t>臺</w:t>
      </w:r>
      <w:proofErr w:type="gramEnd"/>
      <w:r w:rsidRPr="00DD7249">
        <w:rPr>
          <w:rFonts w:hint="eastAsia"/>
        </w:rPr>
        <w:t>東大學</w:t>
      </w:r>
      <w:r>
        <w:rPr>
          <w:rFonts w:hint="eastAsia"/>
        </w:rPr>
        <w:t>：原為</w:t>
      </w:r>
      <w:r w:rsidRPr="00766A34">
        <w:rPr>
          <w:rFonts w:hint="eastAsia"/>
        </w:rPr>
        <w:t>國立</w:t>
      </w:r>
      <w:proofErr w:type="gramStart"/>
      <w:r w:rsidRPr="00766A34">
        <w:rPr>
          <w:rFonts w:hint="eastAsia"/>
        </w:rPr>
        <w:t>臺</w:t>
      </w:r>
      <w:proofErr w:type="gramEnd"/>
      <w:r w:rsidRPr="00766A34">
        <w:rPr>
          <w:rFonts w:hint="eastAsia"/>
        </w:rPr>
        <w:t>東師範學院，於</w:t>
      </w:r>
      <w:r w:rsidRPr="00766A34">
        <w:rPr>
          <w:rFonts w:hint="eastAsia"/>
        </w:rPr>
        <w:t>92</w:t>
      </w:r>
      <w:r w:rsidRPr="00766A34">
        <w:rPr>
          <w:rFonts w:hint="eastAsia"/>
        </w:rPr>
        <w:t>年</w:t>
      </w:r>
      <w:r w:rsidRPr="00766A34">
        <w:rPr>
          <w:rFonts w:hint="eastAsia"/>
        </w:rPr>
        <w:t>8</w:t>
      </w:r>
      <w:r w:rsidRPr="00766A34">
        <w:rPr>
          <w:rFonts w:hint="eastAsia"/>
        </w:rPr>
        <w:t>月</w:t>
      </w:r>
      <w:r w:rsidRPr="00766A34">
        <w:rPr>
          <w:rFonts w:hint="eastAsia"/>
        </w:rPr>
        <w:t>1</w:t>
      </w:r>
      <w:r>
        <w:rPr>
          <w:rFonts w:hint="eastAsia"/>
        </w:rPr>
        <w:t>日升格改名為國立</w:t>
      </w:r>
      <w:proofErr w:type="gramStart"/>
      <w:r>
        <w:rPr>
          <w:rFonts w:hint="eastAsia"/>
        </w:rPr>
        <w:t>臺</w:t>
      </w:r>
      <w:proofErr w:type="gramEnd"/>
      <w:r>
        <w:rPr>
          <w:rFonts w:hint="eastAsia"/>
        </w:rPr>
        <w:t>東大學；現為具有</w:t>
      </w:r>
      <w:r w:rsidRPr="00766A34">
        <w:rPr>
          <w:rFonts w:hint="eastAsia"/>
        </w:rPr>
        <w:t>人文、理工及師範等</w:t>
      </w:r>
      <w:r w:rsidRPr="00766A34">
        <w:rPr>
          <w:rFonts w:hint="eastAsia"/>
        </w:rPr>
        <w:t>3</w:t>
      </w:r>
      <w:r w:rsidRPr="00766A34">
        <w:rPr>
          <w:rFonts w:hint="eastAsia"/>
        </w:rPr>
        <w:t>學院之綜合大學</w:t>
      </w:r>
      <w:r>
        <w:rPr>
          <w:rFonts w:hint="eastAsia"/>
        </w:rPr>
        <w:t>(</w:t>
      </w:r>
      <w:r>
        <w:rPr>
          <w:rFonts w:hint="eastAsia"/>
        </w:rPr>
        <w:t>資料來源：</w:t>
      </w:r>
      <w:r w:rsidRPr="00766A34">
        <w:t>http://nweb.nttu.edu.tw/files/90-1000-6.php</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BE2"/>
    <w:multiLevelType w:val="hybridMultilevel"/>
    <w:tmpl w:val="641C1810"/>
    <w:lvl w:ilvl="0" w:tplc="6F546872">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3F7AB9"/>
    <w:multiLevelType w:val="hybridMultilevel"/>
    <w:tmpl w:val="E5FA573C"/>
    <w:lvl w:ilvl="0" w:tplc="0D281A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8D668D"/>
    <w:multiLevelType w:val="hybridMultilevel"/>
    <w:tmpl w:val="7BAAB5FE"/>
    <w:lvl w:ilvl="0" w:tplc="61BA8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0B6882"/>
    <w:multiLevelType w:val="hybridMultilevel"/>
    <w:tmpl w:val="50AAEC98"/>
    <w:lvl w:ilvl="0" w:tplc="2C3A2E42">
      <w:start w:val="1"/>
      <w:numFmt w:val="decimal"/>
      <w:lvlText w:val="%1."/>
      <w:lvlJc w:val="left"/>
      <w:pPr>
        <w:ind w:left="465" w:hanging="465"/>
      </w:pPr>
      <w:rPr>
        <w:rFonts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AC6F39"/>
    <w:multiLevelType w:val="hybridMultilevel"/>
    <w:tmpl w:val="B00685A6"/>
    <w:lvl w:ilvl="0" w:tplc="F4A27CE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D20914"/>
    <w:multiLevelType w:val="hybridMultilevel"/>
    <w:tmpl w:val="B6240AE2"/>
    <w:lvl w:ilvl="0" w:tplc="E2B6DB74">
      <w:start w:val="1"/>
      <w:numFmt w:val="decimal"/>
      <w:lvlText w:val="%1."/>
      <w:lvlJc w:val="left"/>
      <w:pPr>
        <w:ind w:left="375" w:hanging="37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0E010C"/>
    <w:multiLevelType w:val="multilevel"/>
    <w:tmpl w:val="DAC447D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26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406" w:hanging="697"/>
      </w:pPr>
      <w:rPr>
        <w:rFonts w:ascii="Times New Roman" w:hAnsi="Times New Roman" w:cs="Times New Roman"/>
        <w:b w:val="0"/>
        <w:bCs w:val="0"/>
        <w:i w:val="0"/>
        <w:iCs w:val="0"/>
        <w:caps w:val="0"/>
        <w:smallCaps w:val="0"/>
        <w:strike w:val="0"/>
        <w:dstrike w:val="0"/>
        <w:noProof w:val="0"/>
        <w:vanish w:val="0"/>
        <w:color w:val="auto"/>
        <w:spacing w:val="0"/>
        <w:position w:val="0"/>
        <w:sz w:val="32"/>
        <w:szCs w:val="32"/>
        <w:u w:val="none"/>
        <w:vertAlign w:val="baseline"/>
        <w:em w:val="none"/>
      </w:rPr>
    </w:lvl>
    <w:lvl w:ilvl="3">
      <w:start w:val="1"/>
      <w:numFmt w:val="decimalFullWidth"/>
      <w:pStyle w:val="4"/>
      <w:suff w:val="nothing"/>
      <w:lvlText w:val="%4、"/>
      <w:lvlJc w:val="left"/>
      <w:pPr>
        <w:ind w:left="2540"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1977" w:hanging="700"/>
      </w:pPr>
      <w:rPr>
        <w:rFonts w:cs="Times New Roman"/>
        <w:b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rPr>
    </w:lvl>
    <w:lvl w:ilvl="5">
      <w:start w:val="1"/>
      <w:numFmt w:val="decimalFullWidth"/>
      <w:pStyle w:val="6"/>
      <w:suff w:val="nothing"/>
      <w:lvlText w:val="&lt;%6&gt;"/>
      <w:lvlJc w:val="left"/>
      <w:pPr>
        <w:ind w:left="2984" w:hanging="715"/>
      </w:pPr>
      <w:rPr>
        <w:rFonts w:ascii="標楷體" w:eastAsia="標楷體" w:hint="eastAsia"/>
        <w:b w:val="0"/>
        <w:i w:val="0"/>
        <w:snapToGrid/>
        <w:color w:val="auto"/>
        <w:spacing w:val="0"/>
        <w:w w:val="100"/>
        <w:position w:val="0"/>
        <w:sz w:val="32"/>
      </w:rPr>
    </w:lvl>
    <w:lvl w:ilvl="6">
      <w:start w:val="1"/>
      <w:numFmt w:val="bullet"/>
      <w:pStyle w:val="7"/>
      <w:suff w:val="nothing"/>
      <w:lvlText w:val="․"/>
      <w:lvlJc w:val="left"/>
      <w:pPr>
        <w:ind w:left="2444" w:hanging="352"/>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nsid w:val="19532EFC"/>
    <w:multiLevelType w:val="hybridMultilevel"/>
    <w:tmpl w:val="F2821466"/>
    <w:lvl w:ilvl="0" w:tplc="1D2A2A02">
      <w:start w:val="1"/>
      <w:numFmt w:val="taiwaneseCountingThousand"/>
      <w:pStyle w:val="a0"/>
      <w:lvlText w:val="附件%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9">
    <w:nsid w:val="1A2C4185"/>
    <w:multiLevelType w:val="hybridMultilevel"/>
    <w:tmpl w:val="C1F20682"/>
    <w:lvl w:ilvl="0" w:tplc="9C4EEF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51686E"/>
    <w:multiLevelType w:val="hybridMultilevel"/>
    <w:tmpl w:val="1FBE1268"/>
    <w:lvl w:ilvl="0" w:tplc="3F5C00C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010B7A"/>
    <w:multiLevelType w:val="hybridMultilevel"/>
    <w:tmpl w:val="1542C188"/>
    <w:lvl w:ilvl="0" w:tplc="DBC84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1C823CA"/>
    <w:multiLevelType w:val="hybridMultilevel"/>
    <w:tmpl w:val="AB36B6CE"/>
    <w:lvl w:ilvl="0" w:tplc="B16CEE16">
      <w:start w:val="1"/>
      <w:numFmt w:val="decimal"/>
      <w:lvlText w:val="%1."/>
      <w:lvlJc w:val="left"/>
      <w:pPr>
        <w:ind w:left="465" w:hanging="465"/>
      </w:pPr>
      <w:rPr>
        <w:rFonts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5404F34"/>
    <w:multiLevelType w:val="hybridMultilevel"/>
    <w:tmpl w:val="AB36B6CE"/>
    <w:lvl w:ilvl="0" w:tplc="B16CEE16">
      <w:start w:val="1"/>
      <w:numFmt w:val="decimal"/>
      <w:lvlText w:val="%1."/>
      <w:lvlJc w:val="left"/>
      <w:pPr>
        <w:ind w:left="465" w:hanging="465"/>
      </w:pPr>
      <w:rPr>
        <w:rFonts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DB7356"/>
    <w:multiLevelType w:val="hybridMultilevel"/>
    <w:tmpl w:val="65643478"/>
    <w:lvl w:ilvl="0" w:tplc="78DE3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716453"/>
    <w:multiLevelType w:val="hybridMultilevel"/>
    <w:tmpl w:val="5C0A526E"/>
    <w:lvl w:ilvl="0" w:tplc="62864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110335"/>
    <w:multiLevelType w:val="hybridMultilevel"/>
    <w:tmpl w:val="4CCC9F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662A35"/>
    <w:multiLevelType w:val="hybridMultilevel"/>
    <w:tmpl w:val="E5FA573C"/>
    <w:lvl w:ilvl="0" w:tplc="0D281A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DAD6050"/>
    <w:multiLevelType w:val="hybridMultilevel"/>
    <w:tmpl w:val="CEA2C146"/>
    <w:lvl w:ilvl="0" w:tplc="7D4E92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7BA6A68"/>
    <w:multiLevelType w:val="hybridMultilevel"/>
    <w:tmpl w:val="BDD8BE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52C3BEE"/>
    <w:multiLevelType w:val="hybridMultilevel"/>
    <w:tmpl w:val="5F1C4412"/>
    <w:lvl w:ilvl="0" w:tplc="5E5A02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7A22AC5"/>
    <w:multiLevelType w:val="hybridMultilevel"/>
    <w:tmpl w:val="724C3F0E"/>
    <w:lvl w:ilvl="0" w:tplc="E3F48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C044650"/>
    <w:multiLevelType w:val="hybridMultilevel"/>
    <w:tmpl w:val="50AAEC98"/>
    <w:lvl w:ilvl="0" w:tplc="2C3A2E42">
      <w:start w:val="1"/>
      <w:numFmt w:val="decimal"/>
      <w:lvlText w:val="%1."/>
      <w:lvlJc w:val="left"/>
      <w:pPr>
        <w:ind w:left="465" w:hanging="465"/>
      </w:pPr>
      <w:rPr>
        <w:rFonts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D6A643C"/>
    <w:multiLevelType w:val="hybridMultilevel"/>
    <w:tmpl w:val="844013A4"/>
    <w:lvl w:ilvl="0" w:tplc="BE6CA66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0AA7365"/>
    <w:multiLevelType w:val="hybridMultilevel"/>
    <w:tmpl w:val="592C8A2C"/>
    <w:lvl w:ilvl="0" w:tplc="9800A6B0">
      <w:start w:val="1"/>
      <w:numFmt w:val="lowerLetter"/>
      <w:lvlText w:val="%1."/>
      <w:lvlJc w:val="left"/>
      <w:pPr>
        <w:ind w:left="2552" w:hanging="360"/>
      </w:pPr>
      <w:rPr>
        <w:rFonts w:hint="default"/>
      </w:rPr>
    </w:lvl>
    <w:lvl w:ilvl="1" w:tplc="04090019" w:tentative="1">
      <w:start w:val="1"/>
      <w:numFmt w:val="ideographTraditional"/>
      <w:lvlText w:val="%2、"/>
      <w:lvlJc w:val="left"/>
      <w:pPr>
        <w:ind w:left="3152" w:hanging="480"/>
      </w:pPr>
    </w:lvl>
    <w:lvl w:ilvl="2" w:tplc="0409001B" w:tentative="1">
      <w:start w:val="1"/>
      <w:numFmt w:val="lowerRoman"/>
      <w:lvlText w:val="%3."/>
      <w:lvlJc w:val="right"/>
      <w:pPr>
        <w:ind w:left="3632" w:hanging="480"/>
      </w:pPr>
    </w:lvl>
    <w:lvl w:ilvl="3" w:tplc="0409000F" w:tentative="1">
      <w:start w:val="1"/>
      <w:numFmt w:val="decimal"/>
      <w:lvlText w:val="%4."/>
      <w:lvlJc w:val="left"/>
      <w:pPr>
        <w:ind w:left="4112" w:hanging="480"/>
      </w:pPr>
    </w:lvl>
    <w:lvl w:ilvl="4" w:tplc="04090019" w:tentative="1">
      <w:start w:val="1"/>
      <w:numFmt w:val="ideographTraditional"/>
      <w:lvlText w:val="%5、"/>
      <w:lvlJc w:val="left"/>
      <w:pPr>
        <w:ind w:left="4592" w:hanging="480"/>
      </w:pPr>
    </w:lvl>
    <w:lvl w:ilvl="5" w:tplc="0409001B" w:tentative="1">
      <w:start w:val="1"/>
      <w:numFmt w:val="lowerRoman"/>
      <w:lvlText w:val="%6."/>
      <w:lvlJc w:val="right"/>
      <w:pPr>
        <w:ind w:left="5072" w:hanging="480"/>
      </w:pPr>
    </w:lvl>
    <w:lvl w:ilvl="6" w:tplc="0409000F" w:tentative="1">
      <w:start w:val="1"/>
      <w:numFmt w:val="decimal"/>
      <w:lvlText w:val="%7."/>
      <w:lvlJc w:val="left"/>
      <w:pPr>
        <w:ind w:left="5552" w:hanging="480"/>
      </w:pPr>
    </w:lvl>
    <w:lvl w:ilvl="7" w:tplc="04090019" w:tentative="1">
      <w:start w:val="1"/>
      <w:numFmt w:val="ideographTraditional"/>
      <w:lvlText w:val="%8、"/>
      <w:lvlJc w:val="left"/>
      <w:pPr>
        <w:ind w:left="6032" w:hanging="480"/>
      </w:pPr>
    </w:lvl>
    <w:lvl w:ilvl="8" w:tplc="0409001B" w:tentative="1">
      <w:start w:val="1"/>
      <w:numFmt w:val="lowerRoman"/>
      <w:lvlText w:val="%9."/>
      <w:lvlJc w:val="right"/>
      <w:pPr>
        <w:ind w:left="6512" w:hanging="480"/>
      </w:pPr>
    </w:lvl>
  </w:abstractNum>
  <w:abstractNum w:abstractNumId="25">
    <w:nsid w:val="7B2163B0"/>
    <w:multiLevelType w:val="hybridMultilevel"/>
    <w:tmpl w:val="5C0A526E"/>
    <w:lvl w:ilvl="0" w:tplc="62864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EE57454"/>
    <w:multiLevelType w:val="hybridMultilevel"/>
    <w:tmpl w:val="C4EE7398"/>
    <w:lvl w:ilvl="0" w:tplc="F6305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1"/>
  </w:num>
  <w:num w:numId="4">
    <w:abstractNumId w:val="21"/>
  </w:num>
  <w:num w:numId="5">
    <w:abstractNumId w:val="11"/>
  </w:num>
  <w:num w:numId="6">
    <w:abstractNumId w:val="24"/>
  </w:num>
  <w:num w:numId="7">
    <w:abstractNumId w:val="18"/>
  </w:num>
  <w:num w:numId="8">
    <w:abstractNumId w:val="9"/>
  </w:num>
  <w:num w:numId="9">
    <w:abstractNumId w:val="3"/>
  </w:num>
  <w:num w:numId="10">
    <w:abstractNumId w:val="6"/>
  </w:num>
  <w:num w:numId="11">
    <w:abstractNumId w:val="14"/>
  </w:num>
  <w:num w:numId="12">
    <w:abstractNumId w:val="23"/>
  </w:num>
  <w:num w:numId="13">
    <w:abstractNumId w:val="26"/>
  </w:num>
  <w:num w:numId="14">
    <w:abstractNumId w:val="0"/>
  </w:num>
  <w:num w:numId="15">
    <w:abstractNumId w:val="20"/>
  </w:num>
  <w:num w:numId="16">
    <w:abstractNumId w:val="25"/>
  </w:num>
  <w:num w:numId="17">
    <w:abstractNumId w:val="15"/>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3"/>
  </w:num>
  <w:num w:numId="26">
    <w:abstractNumId w:val="22"/>
  </w:num>
  <w:num w:numId="27">
    <w:abstractNumId w:val="17"/>
  </w:num>
  <w:num w:numId="28">
    <w:abstractNumId w:val="19"/>
  </w:num>
  <w:num w:numId="29">
    <w:abstractNumId w:val="12"/>
  </w:num>
  <w:num w:numId="30">
    <w:abstractNumId w:val="4"/>
  </w:num>
  <w:num w:numId="31">
    <w:abstractNumId w:val="2"/>
  </w:num>
  <w:num w:numId="32">
    <w:abstractNumId w:val="16"/>
  </w:num>
  <w:numIdMacAtCleanup w:val="32"/>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0742427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attachedTemplate r:id="rId1"/>
  <w:mailMerge>
    <w:mainDocumentType w:val="formLetters"/>
    <w:linkToQuery/>
    <w:dataType w:val="textFile"/>
    <w:connectString w:val=""/>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recipientData r:id="rId2"/>
    </w:odso>
  </w:mailMerge>
  <w:defaultTabStop w:val="0"/>
  <w:drawingGridHorizontalSpacing w:val="170"/>
  <w:drawingGridVerticalSpacing w:val="457"/>
  <w:displayHorizontalDrawingGridEvery w:val="0"/>
  <w:characterSpacingControl w:val="compressPunctuation"/>
  <w:hdrShapeDefaults>
    <o:shapedefaults v:ext="edit" spidmax="17920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82"/>
    <w:rsid w:val="00000730"/>
    <w:rsid w:val="000007C0"/>
    <w:rsid w:val="000030F5"/>
    <w:rsid w:val="00006B6C"/>
    <w:rsid w:val="00010526"/>
    <w:rsid w:val="00011395"/>
    <w:rsid w:val="00012208"/>
    <w:rsid w:val="00013564"/>
    <w:rsid w:val="00013893"/>
    <w:rsid w:val="00014392"/>
    <w:rsid w:val="000145CD"/>
    <w:rsid w:val="0001486D"/>
    <w:rsid w:val="000273BD"/>
    <w:rsid w:val="00033FDA"/>
    <w:rsid w:val="0003410E"/>
    <w:rsid w:val="000372BF"/>
    <w:rsid w:val="000378AF"/>
    <w:rsid w:val="00037C20"/>
    <w:rsid w:val="0004346E"/>
    <w:rsid w:val="00044DC5"/>
    <w:rsid w:val="00046033"/>
    <w:rsid w:val="00047F54"/>
    <w:rsid w:val="00053CE7"/>
    <w:rsid w:val="0006064F"/>
    <w:rsid w:val="00061037"/>
    <w:rsid w:val="00064632"/>
    <w:rsid w:val="00067AEA"/>
    <w:rsid w:val="00067FD2"/>
    <w:rsid w:val="00074FD6"/>
    <w:rsid w:val="0007600E"/>
    <w:rsid w:val="0007674B"/>
    <w:rsid w:val="00076E39"/>
    <w:rsid w:val="00081BA7"/>
    <w:rsid w:val="00084CC2"/>
    <w:rsid w:val="00094FEC"/>
    <w:rsid w:val="0009554B"/>
    <w:rsid w:val="00095CBB"/>
    <w:rsid w:val="00095D5A"/>
    <w:rsid w:val="000A0ABE"/>
    <w:rsid w:val="000A15D0"/>
    <w:rsid w:val="000A26C0"/>
    <w:rsid w:val="000A59AC"/>
    <w:rsid w:val="000B1CE3"/>
    <w:rsid w:val="000B2293"/>
    <w:rsid w:val="000B59CA"/>
    <w:rsid w:val="000B6D6D"/>
    <w:rsid w:val="000B73E4"/>
    <w:rsid w:val="000C2A9B"/>
    <w:rsid w:val="000C3CFF"/>
    <w:rsid w:val="000C5B6C"/>
    <w:rsid w:val="000C5FE5"/>
    <w:rsid w:val="000D37AD"/>
    <w:rsid w:val="000D6B30"/>
    <w:rsid w:val="000D79B8"/>
    <w:rsid w:val="000E33B6"/>
    <w:rsid w:val="000E3AB1"/>
    <w:rsid w:val="000F1C14"/>
    <w:rsid w:val="000F29DF"/>
    <w:rsid w:val="000F4076"/>
    <w:rsid w:val="000F5D48"/>
    <w:rsid w:val="00100126"/>
    <w:rsid w:val="00100955"/>
    <w:rsid w:val="00103DE5"/>
    <w:rsid w:val="001064D6"/>
    <w:rsid w:val="00107574"/>
    <w:rsid w:val="00112F76"/>
    <w:rsid w:val="001138F7"/>
    <w:rsid w:val="00113DAC"/>
    <w:rsid w:val="00115001"/>
    <w:rsid w:val="00115919"/>
    <w:rsid w:val="00120ED4"/>
    <w:rsid w:val="001217CB"/>
    <w:rsid w:val="001232E1"/>
    <w:rsid w:val="0012339F"/>
    <w:rsid w:val="0013318A"/>
    <w:rsid w:val="00133355"/>
    <w:rsid w:val="001369C1"/>
    <w:rsid w:val="00137498"/>
    <w:rsid w:val="00143645"/>
    <w:rsid w:val="00144D97"/>
    <w:rsid w:val="00152171"/>
    <w:rsid w:val="0015501B"/>
    <w:rsid w:val="00155B91"/>
    <w:rsid w:val="00155C00"/>
    <w:rsid w:val="00155E5D"/>
    <w:rsid w:val="00157799"/>
    <w:rsid w:val="00162239"/>
    <w:rsid w:val="00162B15"/>
    <w:rsid w:val="00163BFF"/>
    <w:rsid w:val="0016696D"/>
    <w:rsid w:val="00171FCA"/>
    <w:rsid w:val="001739DA"/>
    <w:rsid w:val="00173FCB"/>
    <w:rsid w:val="001762FC"/>
    <w:rsid w:val="00177237"/>
    <w:rsid w:val="001807A8"/>
    <w:rsid w:val="00181A5F"/>
    <w:rsid w:val="00183F0B"/>
    <w:rsid w:val="00184781"/>
    <w:rsid w:val="001862F8"/>
    <w:rsid w:val="001908A3"/>
    <w:rsid w:val="00190DCC"/>
    <w:rsid w:val="00191973"/>
    <w:rsid w:val="00194D8E"/>
    <w:rsid w:val="001A0A0B"/>
    <w:rsid w:val="001A4597"/>
    <w:rsid w:val="001A5017"/>
    <w:rsid w:val="001B413B"/>
    <w:rsid w:val="001B4965"/>
    <w:rsid w:val="001B4F9F"/>
    <w:rsid w:val="001B74E9"/>
    <w:rsid w:val="001B7C37"/>
    <w:rsid w:val="001C04D1"/>
    <w:rsid w:val="001C1916"/>
    <w:rsid w:val="001C220B"/>
    <w:rsid w:val="001C6564"/>
    <w:rsid w:val="001C6AF5"/>
    <w:rsid w:val="001D0B46"/>
    <w:rsid w:val="001D2F0D"/>
    <w:rsid w:val="001D42EE"/>
    <w:rsid w:val="001D66DA"/>
    <w:rsid w:val="001D7064"/>
    <w:rsid w:val="001E0729"/>
    <w:rsid w:val="001E2753"/>
    <w:rsid w:val="001E34AA"/>
    <w:rsid w:val="001E3B08"/>
    <w:rsid w:val="001E43D9"/>
    <w:rsid w:val="001E484C"/>
    <w:rsid w:val="001E6FAA"/>
    <w:rsid w:val="001F1E70"/>
    <w:rsid w:val="001F3695"/>
    <w:rsid w:val="001F44A8"/>
    <w:rsid w:val="001F6477"/>
    <w:rsid w:val="001F6DE2"/>
    <w:rsid w:val="00201596"/>
    <w:rsid w:val="0021004F"/>
    <w:rsid w:val="00214503"/>
    <w:rsid w:val="00216ECF"/>
    <w:rsid w:val="002177EB"/>
    <w:rsid w:val="002215BE"/>
    <w:rsid w:val="00230804"/>
    <w:rsid w:val="002309DA"/>
    <w:rsid w:val="00231B63"/>
    <w:rsid w:val="00231E6F"/>
    <w:rsid w:val="00232E1C"/>
    <w:rsid w:val="00233B5F"/>
    <w:rsid w:val="00233B80"/>
    <w:rsid w:val="002346D8"/>
    <w:rsid w:val="00236477"/>
    <w:rsid w:val="00242530"/>
    <w:rsid w:val="00243131"/>
    <w:rsid w:val="0025035A"/>
    <w:rsid w:val="00252AD4"/>
    <w:rsid w:val="002566C8"/>
    <w:rsid w:val="00261566"/>
    <w:rsid w:val="00261E81"/>
    <w:rsid w:val="00265BEC"/>
    <w:rsid w:val="002676C5"/>
    <w:rsid w:val="00270650"/>
    <w:rsid w:val="00271112"/>
    <w:rsid w:val="00273C75"/>
    <w:rsid w:val="00276925"/>
    <w:rsid w:val="002804C2"/>
    <w:rsid w:val="002820FC"/>
    <w:rsid w:val="002822A4"/>
    <w:rsid w:val="00283620"/>
    <w:rsid w:val="00283781"/>
    <w:rsid w:val="00286C2B"/>
    <w:rsid w:val="0028756C"/>
    <w:rsid w:val="00290368"/>
    <w:rsid w:val="00292B9D"/>
    <w:rsid w:val="00292F33"/>
    <w:rsid w:val="00294224"/>
    <w:rsid w:val="00294284"/>
    <w:rsid w:val="0029554C"/>
    <w:rsid w:val="00295A59"/>
    <w:rsid w:val="00295F14"/>
    <w:rsid w:val="002963A5"/>
    <w:rsid w:val="002A1528"/>
    <w:rsid w:val="002A50FF"/>
    <w:rsid w:val="002A68FF"/>
    <w:rsid w:val="002A78B9"/>
    <w:rsid w:val="002B2E5D"/>
    <w:rsid w:val="002B342F"/>
    <w:rsid w:val="002B7FE1"/>
    <w:rsid w:val="002C1976"/>
    <w:rsid w:val="002C2648"/>
    <w:rsid w:val="002C3533"/>
    <w:rsid w:val="002C63AF"/>
    <w:rsid w:val="002D14C5"/>
    <w:rsid w:val="002D392D"/>
    <w:rsid w:val="002D4E0C"/>
    <w:rsid w:val="002D719D"/>
    <w:rsid w:val="002D7DBB"/>
    <w:rsid w:val="002E371F"/>
    <w:rsid w:val="002E5034"/>
    <w:rsid w:val="002E6AE3"/>
    <w:rsid w:val="002E6DF3"/>
    <w:rsid w:val="002F17F6"/>
    <w:rsid w:val="002F1BDA"/>
    <w:rsid w:val="002F39D3"/>
    <w:rsid w:val="00300832"/>
    <w:rsid w:val="00304CF1"/>
    <w:rsid w:val="00310123"/>
    <w:rsid w:val="003174A7"/>
    <w:rsid w:val="00317EDE"/>
    <w:rsid w:val="00317F45"/>
    <w:rsid w:val="00321434"/>
    <w:rsid w:val="0032432D"/>
    <w:rsid w:val="00325379"/>
    <w:rsid w:val="00325E2D"/>
    <w:rsid w:val="00326101"/>
    <w:rsid w:val="00326CD6"/>
    <w:rsid w:val="003309B4"/>
    <w:rsid w:val="00333172"/>
    <w:rsid w:val="00337289"/>
    <w:rsid w:val="003377B1"/>
    <w:rsid w:val="00342A88"/>
    <w:rsid w:val="003438EA"/>
    <w:rsid w:val="003451E6"/>
    <w:rsid w:val="00345472"/>
    <w:rsid w:val="00346BFC"/>
    <w:rsid w:val="00347581"/>
    <w:rsid w:val="003475D4"/>
    <w:rsid w:val="00347E24"/>
    <w:rsid w:val="0035040B"/>
    <w:rsid w:val="00352AE1"/>
    <w:rsid w:val="00352FE6"/>
    <w:rsid w:val="00355613"/>
    <w:rsid w:val="003557D7"/>
    <w:rsid w:val="003562AE"/>
    <w:rsid w:val="00356758"/>
    <w:rsid w:val="00356FCE"/>
    <w:rsid w:val="00357459"/>
    <w:rsid w:val="003631CE"/>
    <w:rsid w:val="00364F58"/>
    <w:rsid w:val="003666D6"/>
    <w:rsid w:val="003710A3"/>
    <w:rsid w:val="00380AE7"/>
    <w:rsid w:val="0038106A"/>
    <w:rsid w:val="00382ED4"/>
    <w:rsid w:val="00383DAC"/>
    <w:rsid w:val="00384696"/>
    <w:rsid w:val="00384F16"/>
    <w:rsid w:val="003860BE"/>
    <w:rsid w:val="0038637E"/>
    <w:rsid w:val="00390BAF"/>
    <w:rsid w:val="003926E9"/>
    <w:rsid w:val="00394DD9"/>
    <w:rsid w:val="003950A2"/>
    <w:rsid w:val="00396D94"/>
    <w:rsid w:val="003A14AA"/>
    <w:rsid w:val="003B0AFB"/>
    <w:rsid w:val="003B1002"/>
    <w:rsid w:val="003B269E"/>
    <w:rsid w:val="003B4801"/>
    <w:rsid w:val="003B4D99"/>
    <w:rsid w:val="003C73CE"/>
    <w:rsid w:val="003D6842"/>
    <w:rsid w:val="003E1479"/>
    <w:rsid w:val="003E1A74"/>
    <w:rsid w:val="003E1D27"/>
    <w:rsid w:val="003E29EB"/>
    <w:rsid w:val="003E3131"/>
    <w:rsid w:val="003E36D5"/>
    <w:rsid w:val="003E743E"/>
    <w:rsid w:val="003F22CA"/>
    <w:rsid w:val="003F307D"/>
    <w:rsid w:val="003F3DC0"/>
    <w:rsid w:val="00400F97"/>
    <w:rsid w:val="004027C4"/>
    <w:rsid w:val="0040641B"/>
    <w:rsid w:val="00406477"/>
    <w:rsid w:val="00414756"/>
    <w:rsid w:val="00415B0F"/>
    <w:rsid w:val="004247CD"/>
    <w:rsid w:val="0042593F"/>
    <w:rsid w:val="00427E52"/>
    <w:rsid w:val="00431D7F"/>
    <w:rsid w:val="004347BD"/>
    <w:rsid w:val="004354C2"/>
    <w:rsid w:val="004355E6"/>
    <w:rsid w:val="004421D5"/>
    <w:rsid w:val="00452AFB"/>
    <w:rsid w:val="00453B4F"/>
    <w:rsid w:val="004569AF"/>
    <w:rsid w:val="00457610"/>
    <w:rsid w:val="00457915"/>
    <w:rsid w:val="00461F4E"/>
    <w:rsid w:val="004643FA"/>
    <w:rsid w:val="004716BE"/>
    <w:rsid w:val="004744FB"/>
    <w:rsid w:val="0047778A"/>
    <w:rsid w:val="004843CC"/>
    <w:rsid w:val="00484626"/>
    <w:rsid w:val="00491196"/>
    <w:rsid w:val="00491386"/>
    <w:rsid w:val="00492140"/>
    <w:rsid w:val="004921C3"/>
    <w:rsid w:val="0049326E"/>
    <w:rsid w:val="0049757F"/>
    <w:rsid w:val="004977AD"/>
    <w:rsid w:val="004A0DD4"/>
    <w:rsid w:val="004A4AF8"/>
    <w:rsid w:val="004A5603"/>
    <w:rsid w:val="004A560E"/>
    <w:rsid w:val="004A59F7"/>
    <w:rsid w:val="004A6600"/>
    <w:rsid w:val="004B4745"/>
    <w:rsid w:val="004B5A3A"/>
    <w:rsid w:val="004B64BC"/>
    <w:rsid w:val="004B7258"/>
    <w:rsid w:val="004C0D38"/>
    <w:rsid w:val="004C5434"/>
    <w:rsid w:val="004D5C82"/>
    <w:rsid w:val="004E01BE"/>
    <w:rsid w:val="004E2917"/>
    <w:rsid w:val="004E499F"/>
    <w:rsid w:val="004E5D9A"/>
    <w:rsid w:val="004E6464"/>
    <w:rsid w:val="004F0EB0"/>
    <w:rsid w:val="004F3256"/>
    <w:rsid w:val="004F76ED"/>
    <w:rsid w:val="004F78BD"/>
    <w:rsid w:val="00506DE9"/>
    <w:rsid w:val="0051030E"/>
    <w:rsid w:val="005160EB"/>
    <w:rsid w:val="005200A2"/>
    <w:rsid w:val="005217A7"/>
    <w:rsid w:val="00521FE0"/>
    <w:rsid w:val="00523897"/>
    <w:rsid w:val="00525C42"/>
    <w:rsid w:val="00526437"/>
    <w:rsid w:val="00526F8C"/>
    <w:rsid w:val="005271C8"/>
    <w:rsid w:val="00530AF4"/>
    <w:rsid w:val="005316CC"/>
    <w:rsid w:val="00531CD1"/>
    <w:rsid w:val="005354AA"/>
    <w:rsid w:val="00535DF4"/>
    <w:rsid w:val="00537194"/>
    <w:rsid w:val="00537390"/>
    <w:rsid w:val="00541FDF"/>
    <w:rsid w:val="00543063"/>
    <w:rsid w:val="00543EE7"/>
    <w:rsid w:val="00547978"/>
    <w:rsid w:val="005517BA"/>
    <w:rsid w:val="00552E0C"/>
    <w:rsid w:val="00556D57"/>
    <w:rsid w:val="005613F6"/>
    <w:rsid w:val="005614D0"/>
    <w:rsid w:val="0056359C"/>
    <w:rsid w:val="0056675E"/>
    <w:rsid w:val="00567119"/>
    <w:rsid w:val="005719E7"/>
    <w:rsid w:val="005748EA"/>
    <w:rsid w:val="0057535B"/>
    <w:rsid w:val="005775BE"/>
    <w:rsid w:val="00583932"/>
    <w:rsid w:val="00584E49"/>
    <w:rsid w:val="005945DC"/>
    <w:rsid w:val="0059571D"/>
    <w:rsid w:val="00597829"/>
    <w:rsid w:val="00597C72"/>
    <w:rsid w:val="00597D77"/>
    <w:rsid w:val="005A08A8"/>
    <w:rsid w:val="005A2023"/>
    <w:rsid w:val="005B00F1"/>
    <w:rsid w:val="005B066C"/>
    <w:rsid w:val="005B1B72"/>
    <w:rsid w:val="005B1E5C"/>
    <w:rsid w:val="005B4148"/>
    <w:rsid w:val="005B625A"/>
    <w:rsid w:val="005C22F8"/>
    <w:rsid w:val="005C2A42"/>
    <w:rsid w:val="005C61B5"/>
    <w:rsid w:val="005C65A1"/>
    <w:rsid w:val="005C67BF"/>
    <w:rsid w:val="005C67D7"/>
    <w:rsid w:val="005D087A"/>
    <w:rsid w:val="005D2BB4"/>
    <w:rsid w:val="005D3119"/>
    <w:rsid w:val="005D5388"/>
    <w:rsid w:val="005D6AF4"/>
    <w:rsid w:val="005D70BC"/>
    <w:rsid w:val="005D737B"/>
    <w:rsid w:val="005D7D0C"/>
    <w:rsid w:val="005E0606"/>
    <w:rsid w:val="005E6608"/>
    <w:rsid w:val="005E70A5"/>
    <w:rsid w:val="005E79CD"/>
    <w:rsid w:val="005F062B"/>
    <w:rsid w:val="005F4956"/>
    <w:rsid w:val="005F6DF9"/>
    <w:rsid w:val="005F760F"/>
    <w:rsid w:val="00600EF4"/>
    <w:rsid w:val="006011BE"/>
    <w:rsid w:val="00602FC3"/>
    <w:rsid w:val="00603C66"/>
    <w:rsid w:val="00605B6B"/>
    <w:rsid w:val="00606C07"/>
    <w:rsid w:val="00617F95"/>
    <w:rsid w:val="00623349"/>
    <w:rsid w:val="00624530"/>
    <w:rsid w:val="00627356"/>
    <w:rsid w:val="0063019C"/>
    <w:rsid w:val="006313FB"/>
    <w:rsid w:val="00631491"/>
    <w:rsid w:val="006320F2"/>
    <w:rsid w:val="00633356"/>
    <w:rsid w:val="00633750"/>
    <w:rsid w:val="00634BBF"/>
    <w:rsid w:val="00635523"/>
    <w:rsid w:val="0063732E"/>
    <w:rsid w:val="00637E92"/>
    <w:rsid w:val="00644D3A"/>
    <w:rsid w:val="006451E9"/>
    <w:rsid w:val="00645A83"/>
    <w:rsid w:val="00651FDD"/>
    <w:rsid w:val="00652416"/>
    <w:rsid w:val="006602B9"/>
    <w:rsid w:val="00660E65"/>
    <w:rsid w:val="00663663"/>
    <w:rsid w:val="006647DB"/>
    <w:rsid w:val="00670D5A"/>
    <w:rsid w:val="00674417"/>
    <w:rsid w:val="00674F59"/>
    <w:rsid w:val="006762EE"/>
    <w:rsid w:val="00682F2D"/>
    <w:rsid w:val="00683EAD"/>
    <w:rsid w:val="006865C4"/>
    <w:rsid w:val="00686889"/>
    <w:rsid w:val="00687B72"/>
    <w:rsid w:val="00690184"/>
    <w:rsid w:val="00691550"/>
    <w:rsid w:val="006A0ABA"/>
    <w:rsid w:val="006A36EE"/>
    <w:rsid w:val="006B02F1"/>
    <w:rsid w:val="006B4E8E"/>
    <w:rsid w:val="006B7289"/>
    <w:rsid w:val="006C429F"/>
    <w:rsid w:val="006C434C"/>
    <w:rsid w:val="006C6CF8"/>
    <w:rsid w:val="006C7878"/>
    <w:rsid w:val="006C7983"/>
    <w:rsid w:val="006D53D5"/>
    <w:rsid w:val="006D6868"/>
    <w:rsid w:val="006D7893"/>
    <w:rsid w:val="006E0AC4"/>
    <w:rsid w:val="006E1208"/>
    <w:rsid w:val="006E15E9"/>
    <w:rsid w:val="006E1CAE"/>
    <w:rsid w:val="006F2B0C"/>
    <w:rsid w:val="006F5508"/>
    <w:rsid w:val="006F710C"/>
    <w:rsid w:val="006F7D5C"/>
    <w:rsid w:val="00700AF1"/>
    <w:rsid w:val="00700C97"/>
    <w:rsid w:val="00705E9B"/>
    <w:rsid w:val="00706827"/>
    <w:rsid w:val="0071208F"/>
    <w:rsid w:val="0071354E"/>
    <w:rsid w:val="00720ECB"/>
    <w:rsid w:val="007227C0"/>
    <w:rsid w:val="0073007A"/>
    <w:rsid w:val="0073414C"/>
    <w:rsid w:val="00734308"/>
    <w:rsid w:val="0073448E"/>
    <w:rsid w:val="0073504C"/>
    <w:rsid w:val="00736B69"/>
    <w:rsid w:val="00740A5C"/>
    <w:rsid w:val="00740AD0"/>
    <w:rsid w:val="007433CE"/>
    <w:rsid w:val="00743700"/>
    <w:rsid w:val="00746218"/>
    <w:rsid w:val="00746964"/>
    <w:rsid w:val="00746D2A"/>
    <w:rsid w:val="007473C0"/>
    <w:rsid w:val="00747EE1"/>
    <w:rsid w:val="007530E3"/>
    <w:rsid w:val="007536FB"/>
    <w:rsid w:val="00756E0E"/>
    <w:rsid w:val="00756FC8"/>
    <w:rsid w:val="007607AE"/>
    <w:rsid w:val="00760A1F"/>
    <w:rsid w:val="00762879"/>
    <w:rsid w:val="00763694"/>
    <w:rsid w:val="00763B3C"/>
    <w:rsid w:val="0076404F"/>
    <w:rsid w:val="00765B7A"/>
    <w:rsid w:val="00766A34"/>
    <w:rsid w:val="00766DAC"/>
    <w:rsid w:val="0077119E"/>
    <w:rsid w:val="00774844"/>
    <w:rsid w:val="00774D71"/>
    <w:rsid w:val="00777DCB"/>
    <w:rsid w:val="00781CF0"/>
    <w:rsid w:val="007826D0"/>
    <w:rsid w:val="00782B63"/>
    <w:rsid w:val="00782E3A"/>
    <w:rsid w:val="00783A78"/>
    <w:rsid w:val="00783AAD"/>
    <w:rsid w:val="00786F84"/>
    <w:rsid w:val="00794B26"/>
    <w:rsid w:val="007A132C"/>
    <w:rsid w:val="007A4DA8"/>
    <w:rsid w:val="007A5BE5"/>
    <w:rsid w:val="007A71F9"/>
    <w:rsid w:val="007A7739"/>
    <w:rsid w:val="007B3DFB"/>
    <w:rsid w:val="007B5F1C"/>
    <w:rsid w:val="007B7160"/>
    <w:rsid w:val="007B72D8"/>
    <w:rsid w:val="007B7D58"/>
    <w:rsid w:val="007C0F4C"/>
    <w:rsid w:val="007C1818"/>
    <w:rsid w:val="007C1C38"/>
    <w:rsid w:val="007D06B2"/>
    <w:rsid w:val="007D35F8"/>
    <w:rsid w:val="007D4436"/>
    <w:rsid w:val="007D452B"/>
    <w:rsid w:val="007D74B6"/>
    <w:rsid w:val="007E2B56"/>
    <w:rsid w:val="007E5D82"/>
    <w:rsid w:val="007E778C"/>
    <w:rsid w:val="007E7C84"/>
    <w:rsid w:val="007E7FA5"/>
    <w:rsid w:val="007F12C7"/>
    <w:rsid w:val="007F136C"/>
    <w:rsid w:val="007F4F64"/>
    <w:rsid w:val="007F7255"/>
    <w:rsid w:val="0080344D"/>
    <w:rsid w:val="00807417"/>
    <w:rsid w:val="008109BB"/>
    <w:rsid w:val="00813C87"/>
    <w:rsid w:val="00815C4A"/>
    <w:rsid w:val="00821455"/>
    <w:rsid w:val="00822C55"/>
    <w:rsid w:val="00831CA3"/>
    <w:rsid w:val="00832C39"/>
    <w:rsid w:val="00833979"/>
    <w:rsid w:val="00836530"/>
    <w:rsid w:val="00836BDB"/>
    <w:rsid w:val="0084010F"/>
    <w:rsid w:val="00844E51"/>
    <w:rsid w:val="00845E35"/>
    <w:rsid w:val="00847229"/>
    <w:rsid w:val="0085069B"/>
    <w:rsid w:val="008513C2"/>
    <w:rsid w:val="0085427B"/>
    <w:rsid w:val="00854EE3"/>
    <w:rsid w:val="00855BDC"/>
    <w:rsid w:val="0086027F"/>
    <w:rsid w:val="008602DF"/>
    <w:rsid w:val="0086051B"/>
    <w:rsid w:val="00861F91"/>
    <w:rsid w:val="00864DA6"/>
    <w:rsid w:val="008703D6"/>
    <w:rsid w:val="008716A8"/>
    <w:rsid w:val="008723E0"/>
    <w:rsid w:val="0087284D"/>
    <w:rsid w:val="00873916"/>
    <w:rsid w:val="0087669C"/>
    <w:rsid w:val="008801E5"/>
    <w:rsid w:val="00885CA0"/>
    <w:rsid w:val="00893A7C"/>
    <w:rsid w:val="008946D1"/>
    <w:rsid w:val="00895250"/>
    <w:rsid w:val="008954BA"/>
    <w:rsid w:val="008969EB"/>
    <w:rsid w:val="00896C4E"/>
    <w:rsid w:val="00896FBD"/>
    <w:rsid w:val="008A1CAE"/>
    <w:rsid w:val="008A2FE6"/>
    <w:rsid w:val="008A60FA"/>
    <w:rsid w:val="008B2609"/>
    <w:rsid w:val="008B27D5"/>
    <w:rsid w:val="008B28B6"/>
    <w:rsid w:val="008B50C4"/>
    <w:rsid w:val="008B5A49"/>
    <w:rsid w:val="008C212A"/>
    <w:rsid w:val="008C3591"/>
    <w:rsid w:val="008C3B2E"/>
    <w:rsid w:val="008C3D60"/>
    <w:rsid w:val="008C72DF"/>
    <w:rsid w:val="008D01C4"/>
    <w:rsid w:val="008D1240"/>
    <w:rsid w:val="008D1319"/>
    <w:rsid w:val="008D34E9"/>
    <w:rsid w:val="008D3FE7"/>
    <w:rsid w:val="008D4494"/>
    <w:rsid w:val="008D65F2"/>
    <w:rsid w:val="008E3D37"/>
    <w:rsid w:val="008E6BCD"/>
    <w:rsid w:val="008E7278"/>
    <w:rsid w:val="008E7EEF"/>
    <w:rsid w:val="008F1FD9"/>
    <w:rsid w:val="00900623"/>
    <w:rsid w:val="00906EF8"/>
    <w:rsid w:val="00906F3F"/>
    <w:rsid w:val="00907B04"/>
    <w:rsid w:val="00907F5B"/>
    <w:rsid w:val="009126F5"/>
    <w:rsid w:val="009127D3"/>
    <w:rsid w:val="00913FA8"/>
    <w:rsid w:val="00915762"/>
    <w:rsid w:val="0091693B"/>
    <w:rsid w:val="00916C22"/>
    <w:rsid w:val="00917C3E"/>
    <w:rsid w:val="009223A2"/>
    <w:rsid w:val="009235F2"/>
    <w:rsid w:val="009252F0"/>
    <w:rsid w:val="00925AEF"/>
    <w:rsid w:val="0092763C"/>
    <w:rsid w:val="00931B80"/>
    <w:rsid w:val="00933CD2"/>
    <w:rsid w:val="00934A1E"/>
    <w:rsid w:val="00934C43"/>
    <w:rsid w:val="00935028"/>
    <w:rsid w:val="00935EAE"/>
    <w:rsid w:val="00940BA1"/>
    <w:rsid w:val="009443AD"/>
    <w:rsid w:val="00946C4D"/>
    <w:rsid w:val="009511F1"/>
    <w:rsid w:val="00953D59"/>
    <w:rsid w:val="0095480E"/>
    <w:rsid w:val="00955197"/>
    <w:rsid w:val="0096763A"/>
    <w:rsid w:val="00967A20"/>
    <w:rsid w:val="0097101D"/>
    <w:rsid w:val="00973356"/>
    <w:rsid w:val="009751FB"/>
    <w:rsid w:val="00981387"/>
    <w:rsid w:val="00981FFE"/>
    <w:rsid w:val="00982B53"/>
    <w:rsid w:val="0098405E"/>
    <w:rsid w:val="00985298"/>
    <w:rsid w:val="00986D94"/>
    <w:rsid w:val="00990191"/>
    <w:rsid w:val="00995144"/>
    <w:rsid w:val="00997272"/>
    <w:rsid w:val="00997DB2"/>
    <w:rsid w:val="009A21A8"/>
    <w:rsid w:val="009A3C18"/>
    <w:rsid w:val="009A3C87"/>
    <w:rsid w:val="009A7D76"/>
    <w:rsid w:val="009B0E6A"/>
    <w:rsid w:val="009B1A8E"/>
    <w:rsid w:val="009B3B91"/>
    <w:rsid w:val="009B3F79"/>
    <w:rsid w:val="009B5A56"/>
    <w:rsid w:val="009B63F1"/>
    <w:rsid w:val="009B65F6"/>
    <w:rsid w:val="009B7217"/>
    <w:rsid w:val="009C08D5"/>
    <w:rsid w:val="009C2DD4"/>
    <w:rsid w:val="009C3030"/>
    <w:rsid w:val="009C376E"/>
    <w:rsid w:val="009C4DAC"/>
    <w:rsid w:val="009C500D"/>
    <w:rsid w:val="009C5785"/>
    <w:rsid w:val="009C5DD5"/>
    <w:rsid w:val="009D399A"/>
    <w:rsid w:val="009D3AF9"/>
    <w:rsid w:val="009D3B37"/>
    <w:rsid w:val="009D6F89"/>
    <w:rsid w:val="009D7C9A"/>
    <w:rsid w:val="009E401B"/>
    <w:rsid w:val="009E7983"/>
    <w:rsid w:val="009F3935"/>
    <w:rsid w:val="009F47D7"/>
    <w:rsid w:val="009F5217"/>
    <w:rsid w:val="009F5FBF"/>
    <w:rsid w:val="00A001E2"/>
    <w:rsid w:val="00A009AA"/>
    <w:rsid w:val="00A00A22"/>
    <w:rsid w:val="00A00FAF"/>
    <w:rsid w:val="00A045F1"/>
    <w:rsid w:val="00A05777"/>
    <w:rsid w:val="00A06D6F"/>
    <w:rsid w:val="00A102F6"/>
    <w:rsid w:val="00A10F89"/>
    <w:rsid w:val="00A120B8"/>
    <w:rsid w:val="00A12F89"/>
    <w:rsid w:val="00A1460C"/>
    <w:rsid w:val="00A20EE1"/>
    <w:rsid w:val="00A215EC"/>
    <w:rsid w:val="00A24C6B"/>
    <w:rsid w:val="00A2667C"/>
    <w:rsid w:val="00A32D51"/>
    <w:rsid w:val="00A34496"/>
    <w:rsid w:val="00A35AAE"/>
    <w:rsid w:val="00A37805"/>
    <w:rsid w:val="00A43888"/>
    <w:rsid w:val="00A50CDE"/>
    <w:rsid w:val="00A50F24"/>
    <w:rsid w:val="00A53D80"/>
    <w:rsid w:val="00A56243"/>
    <w:rsid w:val="00A615DD"/>
    <w:rsid w:val="00A61768"/>
    <w:rsid w:val="00A64D82"/>
    <w:rsid w:val="00A70557"/>
    <w:rsid w:val="00A716C4"/>
    <w:rsid w:val="00A75D98"/>
    <w:rsid w:val="00A76777"/>
    <w:rsid w:val="00A77193"/>
    <w:rsid w:val="00A808B2"/>
    <w:rsid w:val="00A829CB"/>
    <w:rsid w:val="00A83682"/>
    <w:rsid w:val="00A83A6D"/>
    <w:rsid w:val="00A83C54"/>
    <w:rsid w:val="00A85F59"/>
    <w:rsid w:val="00A8725F"/>
    <w:rsid w:val="00A90520"/>
    <w:rsid w:val="00A924F6"/>
    <w:rsid w:val="00A9654B"/>
    <w:rsid w:val="00AA0FF8"/>
    <w:rsid w:val="00AA10BF"/>
    <w:rsid w:val="00AA2628"/>
    <w:rsid w:val="00AA509F"/>
    <w:rsid w:val="00AA60ED"/>
    <w:rsid w:val="00AA6C9E"/>
    <w:rsid w:val="00AB0434"/>
    <w:rsid w:val="00AB3783"/>
    <w:rsid w:val="00AB3E10"/>
    <w:rsid w:val="00AC39E7"/>
    <w:rsid w:val="00AC46C1"/>
    <w:rsid w:val="00AC50EE"/>
    <w:rsid w:val="00AC571F"/>
    <w:rsid w:val="00AC6B19"/>
    <w:rsid w:val="00AD185D"/>
    <w:rsid w:val="00AD2B12"/>
    <w:rsid w:val="00AD2DEE"/>
    <w:rsid w:val="00AD302F"/>
    <w:rsid w:val="00AD3599"/>
    <w:rsid w:val="00AD7767"/>
    <w:rsid w:val="00AE0296"/>
    <w:rsid w:val="00AE3948"/>
    <w:rsid w:val="00AE3A52"/>
    <w:rsid w:val="00AE7C72"/>
    <w:rsid w:val="00AF3590"/>
    <w:rsid w:val="00AF3882"/>
    <w:rsid w:val="00AF5C3F"/>
    <w:rsid w:val="00AF5C93"/>
    <w:rsid w:val="00AF643F"/>
    <w:rsid w:val="00B01EED"/>
    <w:rsid w:val="00B01F3C"/>
    <w:rsid w:val="00B0280C"/>
    <w:rsid w:val="00B03D0D"/>
    <w:rsid w:val="00B0486A"/>
    <w:rsid w:val="00B06E15"/>
    <w:rsid w:val="00B155FF"/>
    <w:rsid w:val="00B156A4"/>
    <w:rsid w:val="00B17A2F"/>
    <w:rsid w:val="00B17F80"/>
    <w:rsid w:val="00B22F4F"/>
    <w:rsid w:val="00B25654"/>
    <w:rsid w:val="00B26C8D"/>
    <w:rsid w:val="00B31020"/>
    <w:rsid w:val="00B312F2"/>
    <w:rsid w:val="00B35BA0"/>
    <w:rsid w:val="00B376C8"/>
    <w:rsid w:val="00B41DCE"/>
    <w:rsid w:val="00B429A7"/>
    <w:rsid w:val="00B51C3B"/>
    <w:rsid w:val="00B529EA"/>
    <w:rsid w:val="00B57675"/>
    <w:rsid w:val="00B6233F"/>
    <w:rsid w:val="00B62DFD"/>
    <w:rsid w:val="00B6653C"/>
    <w:rsid w:val="00B704F7"/>
    <w:rsid w:val="00B712B0"/>
    <w:rsid w:val="00B71933"/>
    <w:rsid w:val="00B71D57"/>
    <w:rsid w:val="00B72F02"/>
    <w:rsid w:val="00B731DC"/>
    <w:rsid w:val="00B733C2"/>
    <w:rsid w:val="00B849FD"/>
    <w:rsid w:val="00B85C8E"/>
    <w:rsid w:val="00B87793"/>
    <w:rsid w:val="00B87A84"/>
    <w:rsid w:val="00B93F7A"/>
    <w:rsid w:val="00B9548B"/>
    <w:rsid w:val="00B97231"/>
    <w:rsid w:val="00B97FB1"/>
    <w:rsid w:val="00BA10AC"/>
    <w:rsid w:val="00BA1B36"/>
    <w:rsid w:val="00BA727F"/>
    <w:rsid w:val="00BB034B"/>
    <w:rsid w:val="00BB17C4"/>
    <w:rsid w:val="00BB1971"/>
    <w:rsid w:val="00BB213B"/>
    <w:rsid w:val="00BB327C"/>
    <w:rsid w:val="00BB515C"/>
    <w:rsid w:val="00BB5F94"/>
    <w:rsid w:val="00BB6001"/>
    <w:rsid w:val="00BB612A"/>
    <w:rsid w:val="00BB76F6"/>
    <w:rsid w:val="00BC08BD"/>
    <w:rsid w:val="00BC233F"/>
    <w:rsid w:val="00BC28FA"/>
    <w:rsid w:val="00BC31D2"/>
    <w:rsid w:val="00BC4C37"/>
    <w:rsid w:val="00BD00BF"/>
    <w:rsid w:val="00BD0C2A"/>
    <w:rsid w:val="00BD1B7C"/>
    <w:rsid w:val="00BD4210"/>
    <w:rsid w:val="00BD6D85"/>
    <w:rsid w:val="00BE0236"/>
    <w:rsid w:val="00BE0254"/>
    <w:rsid w:val="00BE258C"/>
    <w:rsid w:val="00BE363B"/>
    <w:rsid w:val="00BE3C23"/>
    <w:rsid w:val="00BE4730"/>
    <w:rsid w:val="00BE4ED8"/>
    <w:rsid w:val="00BE683F"/>
    <w:rsid w:val="00BF0FF1"/>
    <w:rsid w:val="00BF15AB"/>
    <w:rsid w:val="00BF2377"/>
    <w:rsid w:val="00BF30E1"/>
    <w:rsid w:val="00BF3C3D"/>
    <w:rsid w:val="00BF4C4D"/>
    <w:rsid w:val="00BF4FC3"/>
    <w:rsid w:val="00BF6C53"/>
    <w:rsid w:val="00C0002E"/>
    <w:rsid w:val="00C02EE2"/>
    <w:rsid w:val="00C04190"/>
    <w:rsid w:val="00C046E6"/>
    <w:rsid w:val="00C057C5"/>
    <w:rsid w:val="00C11B9E"/>
    <w:rsid w:val="00C17F1F"/>
    <w:rsid w:val="00C20B6B"/>
    <w:rsid w:val="00C20F4D"/>
    <w:rsid w:val="00C2132D"/>
    <w:rsid w:val="00C2306F"/>
    <w:rsid w:val="00C23839"/>
    <w:rsid w:val="00C25439"/>
    <w:rsid w:val="00C25FFC"/>
    <w:rsid w:val="00C30F21"/>
    <w:rsid w:val="00C332E1"/>
    <w:rsid w:val="00C350CB"/>
    <w:rsid w:val="00C369C6"/>
    <w:rsid w:val="00C3726C"/>
    <w:rsid w:val="00C37F1A"/>
    <w:rsid w:val="00C463FB"/>
    <w:rsid w:val="00C47BB3"/>
    <w:rsid w:val="00C5082E"/>
    <w:rsid w:val="00C5104F"/>
    <w:rsid w:val="00C511BA"/>
    <w:rsid w:val="00C520AE"/>
    <w:rsid w:val="00C5310E"/>
    <w:rsid w:val="00C54986"/>
    <w:rsid w:val="00C55C5A"/>
    <w:rsid w:val="00C616E9"/>
    <w:rsid w:val="00C6376C"/>
    <w:rsid w:val="00C63C21"/>
    <w:rsid w:val="00C63DDB"/>
    <w:rsid w:val="00C673F5"/>
    <w:rsid w:val="00C7046E"/>
    <w:rsid w:val="00C70A34"/>
    <w:rsid w:val="00C710F3"/>
    <w:rsid w:val="00C72114"/>
    <w:rsid w:val="00C74D85"/>
    <w:rsid w:val="00C80957"/>
    <w:rsid w:val="00C81184"/>
    <w:rsid w:val="00C87F29"/>
    <w:rsid w:val="00C959DE"/>
    <w:rsid w:val="00C970D2"/>
    <w:rsid w:val="00CA32AD"/>
    <w:rsid w:val="00CA50AF"/>
    <w:rsid w:val="00CA5A5B"/>
    <w:rsid w:val="00CA764A"/>
    <w:rsid w:val="00CA7F09"/>
    <w:rsid w:val="00CB1160"/>
    <w:rsid w:val="00CB14F2"/>
    <w:rsid w:val="00CB17A4"/>
    <w:rsid w:val="00CB36EA"/>
    <w:rsid w:val="00CB6090"/>
    <w:rsid w:val="00CC0624"/>
    <w:rsid w:val="00CC2576"/>
    <w:rsid w:val="00CD2114"/>
    <w:rsid w:val="00CD3406"/>
    <w:rsid w:val="00CD362A"/>
    <w:rsid w:val="00CD4772"/>
    <w:rsid w:val="00CD4E71"/>
    <w:rsid w:val="00CD5F5C"/>
    <w:rsid w:val="00CD7A11"/>
    <w:rsid w:val="00CE0C08"/>
    <w:rsid w:val="00CE26D2"/>
    <w:rsid w:val="00CE2CE1"/>
    <w:rsid w:val="00CE56A8"/>
    <w:rsid w:val="00CE5C82"/>
    <w:rsid w:val="00CE61AD"/>
    <w:rsid w:val="00CF529F"/>
    <w:rsid w:val="00CF637C"/>
    <w:rsid w:val="00D03E4F"/>
    <w:rsid w:val="00D0425B"/>
    <w:rsid w:val="00D06D67"/>
    <w:rsid w:val="00D101FE"/>
    <w:rsid w:val="00D111D5"/>
    <w:rsid w:val="00D12FD6"/>
    <w:rsid w:val="00D147D6"/>
    <w:rsid w:val="00D14E37"/>
    <w:rsid w:val="00D1588C"/>
    <w:rsid w:val="00D21EC1"/>
    <w:rsid w:val="00D278B5"/>
    <w:rsid w:val="00D33A7C"/>
    <w:rsid w:val="00D352E9"/>
    <w:rsid w:val="00D35BA7"/>
    <w:rsid w:val="00D36358"/>
    <w:rsid w:val="00D36451"/>
    <w:rsid w:val="00D40FCA"/>
    <w:rsid w:val="00D447CB"/>
    <w:rsid w:val="00D45AFE"/>
    <w:rsid w:val="00D46B7D"/>
    <w:rsid w:val="00D512D2"/>
    <w:rsid w:val="00D51763"/>
    <w:rsid w:val="00D51BFF"/>
    <w:rsid w:val="00D525E0"/>
    <w:rsid w:val="00D54869"/>
    <w:rsid w:val="00D61E36"/>
    <w:rsid w:val="00D63631"/>
    <w:rsid w:val="00D65C0D"/>
    <w:rsid w:val="00D6705E"/>
    <w:rsid w:val="00D7380D"/>
    <w:rsid w:val="00D76594"/>
    <w:rsid w:val="00D76A8F"/>
    <w:rsid w:val="00D80684"/>
    <w:rsid w:val="00D8120D"/>
    <w:rsid w:val="00D8415E"/>
    <w:rsid w:val="00D84E74"/>
    <w:rsid w:val="00D92D77"/>
    <w:rsid w:val="00D95BE5"/>
    <w:rsid w:val="00DA0029"/>
    <w:rsid w:val="00DA0AD3"/>
    <w:rsid w:val="00DA27D5"/>
    <w:rsid w:val="00DA286E"/>
    <w:rsid w:val="00DA34A0"/>
    <w:rsid w:val="00DA775F"/>
    <w:rsid w:val="00DB21C9"/>
    <w:rsid w:val="00DB2F2C"/>
    <w:rsid w:val="00DB380C"/>
    <w:rsid w:val="00DC2211"/>
    <w:rsid w:val="00DC2D21"/>
    <w:rsid w:val="00DD1097"/>
    <w:rsid w:val="00DD1AF0"/>
    <w:rsid w:val="00DD29D5"/>
    <w:rsid w:val="00DD2B28"/>
    <w:rsid w:val="00DD7249"/>
    <w:rsid w:val="00DE03C6"/>
    <w:rsid w:val="00DE0B46"/>
    <w:rsid w:val="00DE0B9F"/>
    <w:rsid w:val="00DE12BB"/>
    <w:rsid w:val="00DE2378"/>
    <w:rsid w:val="00DE515C"/>
    <w:rsid w:val="00DE6045"/>
    <w:rsid w:val="00DE7429"/>
    <w:rsid w:val="00DE78A4"/>
    <w:rsid w:val="00DF00F3"/>
    <w:rsid w:val="00DF466F"/>
    <w:rsid w:val="00DF57EA"/>
    <w:rsid w:val="00DF5E62"/>
    <w:rsid w:val="00DF60FE"/>
    <w:rsid w:val="00DF7F4B"/>
    <w:rsid w:val="00E05CAF"/>
    <w:rsid w:val="00E06741"/>
    <w:rsid w:val="00E1057C"/>
    <w:rsid w:val="00E145E8"/>
    <w:rsid w:val="00E15BA9"/>
    <w:rsid w:val="00E17CF0"/>
    <w:rsid w:val="00E20E53"/>
    <w:rsid w:val="00E21150"/>
    <w:rsid w:val="00E3102B"/>
    <w:rsid w:val="00E312CE"/>
    <w:rsid w:val="00E32A5D"/>
    <w:rsid w:val="00E36584"/>
    <w:rsid w:val="00E37042"/>
    <w:rsid w:val="00E4046D"/>
    <w:rsid w:val="00E417FD"/>
    <w:rsid w:val="00E42870"/>
    <w:rsid w:val="00E43583"/>
    <w:rsid w:val="00E43DCC"/>
    <w:rsid w:val="00E44398"/>
    <w:rsid w:val="00E46277"/>
    <w:rsid w:val="00E46730"/>
    <w:rsid w:val="00E50B0F"/>
    <w:rsid w:val="00E54846"/>
    <w:rsid w:val="00E5584D"/>
    <w:rsid w:val="00E56976"/>
    <w:rsid w:val="00E60C0B"/>
    <w:rsid w:val="00E61D92"/>
    <w:rsid w:val="00E63A5D"/>
    <w:rsid w:val="00E63F1D"/>
    <w:rsid w:val="00E64F7E"/>
    <w:rsid w:val="00E70AB5"/>
    <w:rsid w:val="00E71284"/>
    <w:rsid w:val="00E7481A"/>
    <w:rsid w:val="00E86111"/>
    <w:rsid w:val="00E9063B"/>
    <w:rsid w:val="00E90F5D"/>
    <w:rsid w:val="00E924A7"/>
    <w:rsid w:val="00E94D93"/>
    <w:rsid w:val="00E95835"/>
    <w:rsid w:val="00E970E4"/>
    <w:rsid w:val="00EA4B13"/>
    <w:rsid w:val="00EB1706"/>
    <w:rsid w:val="00EB4FEA"/>
    <w:rsid w:val="00EB513D"/>
    <w:rsid w:val="00EC0914"/>
    <w:rsid w:val="00EC445D"/>
    <w:rsid w:val="00EC5F1C"/>
    <w:rsid w:val="00ED001A"/>
    <w:rsid w:val="00ED02B7"/>
    <w:rsid w:val="00ED094B"/>
    <w:rsid w:val="00ED28FD"/>
    <w:rsid w:val="00EE406A"/>
    <w:rsid w:val="00EE42BC"/>
    <w:rsid w:val="00EF07B5"/>
    <w:rsid w:val="00EF15ED"/>
    <w:rsid w:val="00EF370C"/>
    <w:rsid w:val="00EF577C"/>
    <w:rsid w:val="00EF5B8D"/>
    <w:rsid w:val="00EF6F33"/>
    <w:rsid w:val="00F001D1"/>
    <w:rsid w:val="00F00DFE"/>
    <w:rsid w:val="00F01CD2"/>
    <w:rsid w:val="00F01FCF"/>
    <w:rsid w:val="00F041E6"/>
    <w:rsid w:val="00F0512E"/>
    <w:rsid w:val="00F06342"/>
    <w:rsid w:val="00F11E1F"/>
    <w:rsid w:val="00F145A0"/>
    <w:rsid w:val="00F1492D"/>
    <w:rsid w:val="00F1617C"/>
    <w:rsid w:val="00F206D2"/>
    <w:rsid w:val="00F228DC"/>
    <w:rsid w:val="00F22C3C"/>
    <w:rsid w:val="00F231BA"/>
    <w:rsid w:val="00F277BC"/>
    <w:rsid w:val="00F31053"/>
    <w:rsid w:val="00F31233"/>
    <w:rsid w:val="00F33401"/>
    <w:rsid w:val="00F33B20"/>
    <w:rsid w:val="00F37B5E"/>
    <w:rsid w:val="00F417AB"/>
    <w:rsid w:val="00F4405B"/>
    <w:rsid w:val="00F4554B"/>
    <w:rsid w:val="00F45F19"/>
    <w:rsid w:val="00F46BDB"/>
    <w:rsid w:val="00F54808"/>
    <w:rsid w:val="00F564DB"/>
    <w:rsid w:val="00F612F1"/>
    <w:rsid w:val="00F6546A"/>
    <w:rsid w:val="00F65929"/>
    <w:rsid w:val="00F660BD"/>
    <w:rsid w:val="00F6647B"/>
    <w:rsid w:val="00F70EA4"/>
    <w:rsid w:val="00F712A5"/>
    <w:rsid w:val="00F74D70"/>
    <w:rsid w:val="00F86E9E"/>
    <w:rsid w:val="00F91F1D"/>
    <w:rsid w:val="00F92BD6"/>
    <w:rsid w:val="00F93650"/>
    <w:rsid w:val="00FA17DE"/>
    <w:rsid w:val="00FA2FEA"/>
    <w:rsid w:val="00FA4D20"/>
    <w:rsid w:val="00FA6E5F"/>
    <w:rsid w:val="00FB0BD1"/>
    <w:rsid w:val="00FB27FB"/>
    <w:rsid w:val="00FB41F0"/>
    <w:rsid w:val="00FB55A0"/>
    <w:rsid w:val="00FB55B5"/>
    <w:rsid w:val="00FB5D62"/>
    <w:rsid w:val="00FB6339"/>
    <w:rsid w:val="00FB6DB3"/>
    <w:rsid w:val="00FC071C"/>
    <w:rsid w:val="00FC09E2"/>
    <w:rsid w:val="00FC2261"/>
    <w:rsid w:val="00FC4B41"/>
    <w:rsid w:val="00FC57F2"/>
    <w:rsid w:val="00FC5DA6"/>
    <w:rsid w:val="00FC7399"/>
    <w:rsid w:val="00FD217F"/>
    <w:rsid w:val="00FE0306"/>
    <w:rsid w:val="00FE07C1"/>
    <w:rsid w:val="00FE1492"/>
    <w:rsid w:val="00FE2E37"/>
    <w:rsid w:val="00FE30D0"/>
    <w:rsid w:val="00FE5BA8"/>
    <w:rsid w:val="00FE6F71"/>
    <w:rsid w:val="00FE7E47"/>
    <w:rsid w:val="00FF70CE"/>
    <w:rsid w:val="00FF758B"/>
    <w:rsid w:val="00FF79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73FCB"/>
    <w:pPr>
      <w:widowControl w:val="0"/>
    </w:pPr>
    <w:rPr>
      <w:rFonts w:eastAsia="標楷體"/>
      <w:kern w:val="2"/>
      <w:sz w:val="32"/>
    </w:rPr>
  </w:style>
  <w:style w:type="paragraph" w:styleId="1">
    <w:name w:val="heading 1"/>
    <w:basedOn w:val="a1"/>
    <w:qFormat/>
    <w:rsid w:val="00173FCB"/>
    <w:pPr>
      <w:numPr>
        <w:numId w:val="1"/>
      </w:numPr>
      <w:kinsoku w:val="0"/>
      <w:jc w:val="both"/>
      <w:outlineLvl w:val="0"/>
    </w:pPr>
    <w:rPr>
      <w:rFonts w:ascii="標楷體" w:hAnsi="Arial"/>
      <w:bCs/>
      <w:kern w:val="0"/>
      <w:szCs w:val="52"/>
    </w:rPr>
  </w:style>
  <w:style w:type="paragraph" w:styleId="2">
    <w:name w:val="heading 2"/>
    <w:basedOn w:val="a1"/>
    <w:qFormat/>
    <w:rsid w:val="00173FCB"/>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173FCB"/>
    <w:pPr>
      <w:numPr>
        <w:ilvl w:val="2"/>
        <w:numId w:val="1"/>
      </w:numPr>
      <w:kinsoku w:val="0"/>
      <w:jc w:val="both"/>
      <w:outlineLvl w:val="2"/>
    </w:pPr>
    <w:rPr>
      <w:rFonts w:ascii="標楷體" w:hAnsi="Arial"/>
      <w:bCs/>
      <w:kern w:val="0"/>
      <w:szCs w:val="36"/>
    </w:rPr>
  </w:style>
  <w:style w:type="paragraph" w:styleId="4">
    <w:name w:val="heading 4"/>
    <w:basedOn w:val="a1"/>
    <w:qFormat/>
    <w:rsid w:val="00173FCB"/>
    <w:pPr>
      <w:numPr>
        <w:ilvl w:val="3"/>
        <w:numId w:val="1"/>
      </w:numPr>
      <w:jc w:val="both"/>
      <w:outlineLvl w:val="3"/>
    </w:pPr>
    <w:rPr>
      <w:rFonts w:ascii="標楷體" w:hAnsi="Arial"/>
      <w:szCs w:val="36"/>
    </w:rPr>
  </w:style>
  <w:style w:type="paragraph" w:styleId="5">
    <w:name w:val="heading 5"/>
    <w:basedOn w:val="a1"/>
    <w:qFormat/>
    <w:rsid w:val="00173FCB"/>
    <w:pPr>
      <w:numPr>
        <w:ilvl w:val="4"/>
        <w:numId w:val="1"/>
      </w:numPr>
      <w:kinsoku w:val="0"/>
      <w:jc w:val="both"/>
      <w:outlineLvl w:val="4"/>
    </w:pPr>
    <w:rPr>
      <w:rFonts w:ascii="標楷體" w:hAnsi="Arial"/>
      <w:bCs/>
      <w:szCs w:val="36"/>
    </w:rPr>
  </w:style>
  <w:style w:type="paragraph" w:styleId="6">
    <w:name w:val="heading 6"/>
    <w:basedOn w:val="a1"/>
    <w:qFormat/>
    <w:rsid w:val="00173FCB"/>
    <w:pPr>
      <w:numPr>
        <w:ilvl w:val="5"/>
        <w:numId w:val="1"/>
      </w:numPr>
      <w:tabs>
        <w:tab w:val="left" w:pos="2094"/>
      </w:tabs>
      <w:kinsoku w:val="0"/>
      <w:ind w:left="2444"/>
      <w:jc w:val="both"/>
      <w:outlineLvl w:val="5"/>
    </w:pPr>
    <w:rPr>
      <w:rFonts w:ascii="標楷體" w:hAnsi="Arial"/>
      <w:szCs w:val="36"/>
    </w:rPr>
  </w:style>
  <w:style w:type="paragraph" w:styleId="7">
    <w:name w:val="heading 7"/>
    <w:basedOn w:val="a1"/>
    <w:qFormat/>
    <w:rsid w:val="00173FCB"/>
    <w:pPr>
      <w:numPr>
        <w:ilvl w:val="6"/>
        <w:numId w:val="1"/>
      </w:numPr>
      <w:kinsoku w:val="0"/>
      <w:jc w:val="both"/>
      <w:outlineLvl w:val="6"/>
    </w:pPr>
    <w:rPr>
      <w:rFonts w:ascii="標楷體" w:hAnsi="Arial"/>
      <w:bCs/>
      <w:szCs w:val="36"/>
    </w:rPr>
  </w:style>
  <w:style w:type="paragraph" w:styleId="8">
    <w:name w:val="heading 8"/>
    <w:basedOn w:val="a1"/>
    <w:qFormat/>
    <w:rsid w:val="00173FCB"/>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73FCB"/>
    <w:pPr>
      <w:spacing w:before="720" w:after="720"/>
      <w:ind w:left="7371"/>
    </w:pPr>
    <w:rPr>
      <w:rFonts w:ascii="標楷體"/>
      <w:b/>
      <w:snapToGrid w:val="0"/>
      <w:spacing w:val="10"/>
      <w:sz w:val="36"/>
    </w:rPr>
  </w:style>
  <w:style w:type="paragraph" w:styleId="a6">
    <w:name w:val="endnote text"/>
    <w:basedOn w:val="a1"/>
    <w:semiHidden/>
    <w:rsid w:val="00173FCB"/>
    <w:pPr>
      <w:spacing w:before="240"/>
      <w:ind w:left="1021" w:hanging="1021"/>
      <w:jc w:val="both"/>
    </w:pPr>
    <w:rPr>
      <w:rFonts w:ascii="標楷體"/>
      <w:snapToGrid w:val="0"/>
      <w:spacing w:val="10"/>
    </w:rPr>
  </w:style>
  <w:style w:type="paragraph" w:styleId="50">
    <w:name w:val="toc 5"/>
    <w:basedOn w:val="a1"/>
    <w:next w:val="a1"/>
    <w:autoRedefine/>
    <w:semiHidden/>
    <w:rsid w:val="00173FCB"/>
    <w:pPr>
      <w:ind w:leftChars="400" w:left="600" w:rightChars="200" w:right="200" w:hangingChars="200" w:hanging="200"/>
    </w:pPr>
    <w:rPr>
      <w:rFonts w:ascii="標楷體"/>
    </w:rPr>
  </w:style>
  <w:style w:type="character" w:styleId="a7">
    <w:name w:val="page number"/>
    <w:basedOn w:val="a2"/>
    <w:semiHidden/>
    <w:rsid w:val="00173FCB"/>
    <w:rPr>
      <w:rFonts w:ascii="標楷體" w:eastAsia="標楷體"/>
      <w:sz w:val="20"/>
    </w:rPr>
  </w:style>
  <w:style w:type="paragraph" w:styleId="60">
    <w:name w:val="toc 6"/>
    <w:basedOn w:val="a1"/>
    <w:next w:val="a1"/>
    <w:autoRedefine/>
    <w:semiHidden/>
    <w:rsid w:val="00173FCB"/>
    <w:pPr>
      <w:ind w:leftChars="500" w:left="500"/>
    </w:pPr>
    <w:rPr>
      <w:rFonts w:ascii="標楷體"/>
    </w:rPr>
  </w:style>
  <w:style w:type="paragraph" w:customStyle="1" w:styleId="10">
    <w:name w:val="段落樣式1"/>
    <w:basedOn w:val="a1"/>
    <w:rsid w:val="00173FCB"/>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173FCB"/>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173FCB"/>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173FCB"/>
    <w:pPr>
      <w:kinsoku w:val="0"/>
      <w:ind w:leftChars="100" w:left="300" w:rightChars="200" w:right="200" w:hangingChars="200" w:hanging="200"/>
    </w:pPr>
    <w:rPr>
      <w:rFonts w:ascii="標楷體"/>
      <w:noProof/>
    </w:rPr>
  </w:style>
  <w:style w:type="paragraph" w:styleId="30">
    <w:name w:val="toc 3"/>
    <w:basedOn w:val="a1"/>
    <w:next w:val="a1"/>
    <w:autoRedefine/>
    <w:semiHidden/>
    <w:rsid w:val="00173FCB"/>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73FCB"/>
    <w:pPr>
      <w:kinsoku w:val="0"/>
      <w:ind w:leftChars="300" w:left="500" w:rightChars="200" w:right="200" w:hangingChars="200" w:hanging="200"/>
      <w:jc w:val="both"/>
    </w:pPr>
    <w:rPr>
      <w:rFonts w:ascii="標楷體"/>
    </w:rPr>
  </w:style>
  <w:style w:type="paragraph" w:styleId="70">
    <w:name w:val="toc 7"/>
    <w:basedOn w:val="a1"/>
    <w:next w:val="a1"/>
    <w:autoRedefine/>
    <w:semiHidden/>
    <w:rsid w:val="00173FCB"/>
    <w:pPr>
      <w:ind w:leftChars="600" w:left="800" w:hangingChars="200" w:hanging="200"/>
    </w:pPr>
    <w:rPr>
      <w:rFonts w:ascii="標楷體"/>
    </w:rPr>
  </w:style>
  <w:style w:type="paragraph" w:styleId="80">
    <w:name w:val="toc 8"/>
    <w:basedOn w:val="a1"/>
    <w:next w:val="a1"/>
    <w:autoRedefine/>
    <w:semiHidden/>
    <w:rsid w:val="00173FCB"/>
    <w:pPr>
      <w:ind w:leftChars="700" w:left="900" w:hangingChars="200" w:hanging="200"/>
    </w:pPr>
    <w:rPr>
      <w:rFonts w:ascii="標楷體"/>
    </w:rPr>
  </w:style>
  <w:style w:type="paragraph" w:styleId="9">
    <w:name w:val="toc 9"/>
    <w:basedOn w:val="a1"/>
    <w:next w:val="a1"/>
    <w:autoRedefine/>
    <w:semiHidden/>
    <w:rsid w:val="00173FCB"/>
    <w:pPr>
      <w:ind w:leftChars="1600" w:left="3840"/>
    </w:pPr>
  </w:style>
  <w:style w:type="paragraph" w:styleId="a8">
    <w:name w:val="header"/>
    <w:basedOn w:val="a1"/>
    <w:semiHidden/>
    <w:rsid w:val="00173FCB"/>
    <w:pPr>
      <w:tabs>
        <w:tab w:val="center" w:pos="4153"/>
        <w:tab w:val="right" w:pos="8306"/>
      </w:tabs>
      <w:snapToGrid w:val="0"/>
    </w:pPr>
    <w:rPr>
      <w:sz w:val="20"/>
    </w:rPr>
  </w:style>
  <w:style w:type="paragraph" w:customStyle="1" w:styleId="31">
    <w:name w:val="段落樣式3"/>
    <w:basedOn w:val="20"/>
    <w:rsid w:val="00173FCB"/>
    <w:pPr>
      <w:ind w:leftChars="400" w:left="400"/>
    </w:pPr>
  </w:style>
  <w:style w:type="character" w:styleId="a9">
    <w:name w:val="Hyperlink"/>
    <w:basedOn w:val="a2"/>
    <w:uiPriority w:val="99"/>
    <w:rsid w:val="00173FCB"/>
    <w:rPr>
      <w:color w:val="0000FF"/>
      <w:u w:val="single"/>
    </w:rPr>
  </w:style>
  <w:style w:type="paragraph" w:customStyle="1" w:styleId="aa">
    <w:name w:val="簽名日期"/>
    <w:basedOn w:val="a1"/>
    <w:rsid w:val="00173FCB"/>
    <w:pPr>
      <w:kinsoku w:val="0"/>
      <w:jc w:val="distribute"/>
    </w:pPr>
    <w:rPr>
      <w:kern w:val="0"/>
    </w:rPr>
  </w:style>
  <w:style w:type="paragraph" w:customStyle="1" w:styleId="0">
    <w:name w:val="段落樣式0"/>
    <w:basedOn w:val="20"/>
    <w:rsid w:val="00173FCB"/>
    <w:pPr>
      <w:ind w:leftChars="200" w:left="200" w:firstLineChars="0" w:firstLine="0"/>
    </w:pPr>
  </w:style>
  <w:style w:type="paragraph" w:customStyle="1" w:styleId="ab">
    <w:name w:val="附件"/>
    <w:basedOn w:val="a6"/>
    <w:rsid w:val="00173FCB"/>
    <w:pPr>
      <w:kinsoku w:val="0"/>
      <w:spacing w:before="0"/>
      <w:ind w:left="1047" w:hangingChars="300" w:hanging="1047"/>
    </w:pPr>
    <w:rPr>
      <w:snapToGrid/>
      <w:spacing w:val="0"/>
      <w:kern w:val="0"/>
    </w:rPr>
  </w:style>
  <w:style w:type="paragraph" w:customStyle="1" w:styleId="41">
    <w:name w:val="段落樣式4"/>
    <w:basedOn w:val="31"/>
    <w:rsid w:val="00173FCB"/>
    <w:pPr>
      <w:ind w:leftChars="500" w:left="500"/>
    </w:pPr>
  </w:style>
  <w:style w:type="paragraph" w:customStyle="1" w:styleId="51">
    <w:name w:val="段落樣式5"/>
    <w:basedOn w:val="41"/>
    <w:rsid w:val="00173FCB"/>
    <w:pPr>
      <w:ind w:leftChars="600" w:left="600"/>
    </w:pPr>
  </w:style>
  <w:style w:type="paragraph" w:customStyle="1" w:styleId="61">
    <w:name w:val="段落樣式6"/>
    <w:basedOn w:val="51"/>
    <w:rsid w:val="00173FCB"/>
    <w:pPr>
      <w:ind w:leftChars="700" w:left="700"/>
    </w:pPr>
  </w:style>
  <w:style w:type="paragraph" w:customStyle="1" w:styleId="71">
    <w:name w:val="段落樣式7"/>
    <w:basedOn w:val="61"/>
    <w:rsid w:val="00173FCB"/>
  </w:style>
  <w:style w:type="paragraph" w:customStyle="1" w:styleId="81">
    <w:name w:val="段落樣式8"/>
    <w:basedOn w:val="71"/>
    <w:rsid w:val="00173FCB"/>
    <w:pPr>
      <w:ind w:leftChars="800" w:left="800"/>
    </w:pPr>
  </w:style>
  <w:style w:type="paragraph" w:customStyle="1" w:styleId="a0">
    <w:name w:val="表樣式"/>
    <w:basedOn w:val="a1"/>
    <w:next w:val="a1"/>
    <w:rsid w:val="00173FCB"/>
    <w:pPr>
      <w:numPr>
        <w:numId w:val="2"/>
      </w:numPr>
      <w:tabs>
        <w:tab w:val="clear" w:pos="1724"/>
        <w:tab w:val="num" w:pos="1440"/>
      </w:tabs>
      <w:ind w:left="695"/>
      <w:jc w:val="both"/>
    </w:pPr>
    <w:rPr>
      <w:rFonts w:ascii="標楷體"/>
      <w:kern w:val="0"/>
    </w:rPr>
  </w:style>
  <w:style w:type="paragraph" w:styleId="ac">
    <w:name w:val="Body Text Indent"/>
    <w:basedOn w:val="a1"/>
    <w:semiHidden/>
    <w:rsid w:val="00173FCB"/>
    <w:pPr>
      <w:ind w:left="698" w:hangingChars="200" w:hanging="698"/>
    </w:pPr>
  </w:style>
  <w:style w:type="paragraph" w:customStyle="1" w:styleId="ad">
    <w:name w:val="調查報告"/>
    <w:basedOn w:val="a6"/>
    <w:rsid w:val="00173FCB"/>
    <w:pPr>
      <w:kinsoku w:val="0"/>
      <w:spacing w:before="0"/>
      <w:ind w:left="1701" w:firstLine="0"/>
    </w:pPr>
    <w:rPr>
      <w:b/>
      <w:snapToGrid/>
      <w:spacing w:val="200"/>
      <w:kern w:val="0"/>
      <w:sz w:val="36"/>
    </w:rPr>
  </w:style>
  <w:style w:type="paragraph" w:customStyle="1" w:styleId="a">
    <w:name w:val="圖樣式"/>
    <w:basedOn w:val="a1"/>
    <w:next w:val="a1"/>
    <w:rsid w:val="00173FCB"/>
    <w:pPr>
      <w:numPr>
        <w:numId w:val="3"/>
      </w:numPr>
      <w:tabs>
        <w:tab w:val="clear" w:pos="1440"/>
      </w:tabs>
      <w:ind w:left="400" w:hangingChars="400" w:hanging="400"/>
      <w:jc w:val="both"/>
    </w:pPr>
    <w:rPr>
      <w:rFonts w:ascii="標楷體"/>
    </w:rPr>
  </w:style>
  <w:style w:type="paragraph" w:styleId="ae">
    <w:name w:val="footer"/>
    <w:basedOn w:val="a1"/>
    <w:semiHidden/>
    <w:rsid w:val="00173FCB"/>
    <w:pPr>
      <w:tabs>
        <w:tab w:val="center" w:pos="4153"/>
        <w:tab w:val="right" w:pos="8306"/>
      </w:tabs>
      <w:snapToGrid w:val="0"/>
    </w:pPr>
    <w:rPr>
      <w:sz w:val="20"/>
    </w:rPr>
  </w:style>
  <w:style w:type="paragraph" w:styleId="af">
    <w:name w:val="table of figures"/>
    <w:basedOn w:val="a1"/>
    <w:next w:val="a1"/>
    <w:semiHidden/>
    <w:rsid w:val="00173FCB"/>
    <w:pPr>
      <w:ind w:left="400" w:hangingChars="400" w:hanging="400"/>
    </w:pPr>
  </w:style>
  <w:style w:type="paragraph" w:styleId="af0">
    <w:name w:val="footnote text"/>
    <w:basedOn w:val="a1"/>
    <w:link w:val="af1"/>
    <w:uiPriority w:val="99"/>
    <w:semiHidden/>
    <w:unhideWhenUsed/>
    <w:rsid w:val="009A3C87"/>
    <w:pPr>
      <w:snapToGrid w:val="0"/>
    </w:pPr>
    <w:rPr>
      <w:sz w:val="20"/>
    </w:rPr>
  </w:style>
  <w:style w:type="character" w:customStyle="1" w:styleId="af1">
    <w:name w:val="註腳文字 字元"/>
    <w:basedOn w:val="a2"/>
    <w:link w:val="af0"/>
    <w:uiPriority w:val="99"/>
    <w:semiHidden/>
    <w:rsid w:val="009A3C87"/>
    <w:rPr>
      <w:rFonts w:eastAsia="標楷體"/>
      <w:kern w:val="2"/>
    </w:rPr>
  </w:style>
  <w:style w:type="character" w:styleId="af2">
    <w:name w:val="footnote reference"/>
    <w:basedOn w:val="a2"/>
    <w:uiPriority w:val="99"/>
    <w:semiHidden/>
    <w:unhideWhenUsed/>
    <w:rsid w:val="009A3C87"/>
    <w:rPr>
      <w:vertAlign w:val="superscript"/>
    </w:rPr>
  </w:style>
  <w:style w:type="paragraph" w:styleId="af3">
    <w:name w:val="Document Map"/>
    <w:basedOn w:val="a1"/>
    <w:link w:val="af4"/>
    <w:uiPriority w:val="99"/>
    <w:semiHidden/>
    <w:unhideWhenUsed/>
    <w:rsid w:val="002A78B9"/>
    <w:rPr>
      <w:rFonts w:ascii="新細明體" w:eastAsia="新細明體"/>
      <w:sz w:val="18"/>
      <w:szCs w:val="18"/>
    </w:rPr>
  </w:style>
  <w:style w:type="character" w:customStyle="1" w:styleId="af4">
    <w:name w:val="文件引導模式 字元"/>
    <w:basedOn w:val="a2"/>
    <w:link w:val="af3"/>
    <w:uiPriority w:val="99"/>
    <w:semiHidden/>
    <w:rsid w:val="002A78B9"/>
    <w:rPr>
      <w:rFonts w:ascii="新細明體"/>
      <w:kern w:val="2"/>
      <w:sz w:val="18"/>
      <w:szCs w:val="18"/>
    </w:rPr>
  </w:style>
  <w:style w:type="paragraph" w:styleId="HTML">
    <w:name w:val="HTML Preformatted"/>
    <w:basedOn w:val="a1"/>
    <w:link w:val="HTML0"/>
    <w:uiPriority w:val="99"/>
    <w:unhideWhenUsed/>
    <w:rsid w:val="0007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07600E"/>
    <w:rPr>
      <w:rFonts w:ascii="細明體" w:eastAsia="細明體" w:hAnsi="細明體" w:cs="細明體"/>
      <w:sz w:val="24"/>
      <w:szCs w:val="24"/>
    </w:rPr>
  </w:style>
  <w:style w:type="table" w:styleId="af5">
    <w:name w:val="Table Grid"/>
    <w:basedOn w:val="a3"/>
    <w:uiPriority w:val="59"/>
    <w:rsid w:val="00384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分項段落"/>
    <w:basedOn w:val="a1"/>
    <w:rsid w:val="00384696"/>
    <w:rPr>
      <w:rFonts w:eastAsia="新細明體"/>
      <w:sz w:val="24"/>
    </w:rPr>
  </w:style>
  <w:style w:type="paragraph" w:styleId="Web">
    <w:name w:val="Normal (Web)"/>
    <w:basedOn w:val="a1"/>
    <w:uiPriority w:val="99"/>
    <w:semiHidden/>
    <w:unhideWhenUsed/>
    <w:rsid w:val="0085427B"/>
    <w:pPr>
      <w:widowControl/>
      <w:spacing w:before="150" w:after="150"/>
    </w:pPr>
    <w:rPr>
      <w:rFonts w:ascii="新細明體" w:eastAsia="新細明體" w:hAnsi="新細明體" w:cs="新細明體"/>
      <w:kern w:val="0"/>
      <w:sz w:val="24"/>
      <w:szCs w:val="24"/>
    </w:rPr>
  </w:style>
  <w:style w:type="character" w:styleId="af7">
    <w:name w:val="Strong"/>
    <w:basedOn w:val="a2"/>
    <w:uiPriority w:val="22"/>
    <w:qFormat/>
    <w:rsid w:val="0085427B"/>
    <w:rPr>
      <w:b/>
      <w:bCs/>
    </w:rPr>
  </w:style>
  <w:style w:type="paragraph" w:customStyle="1" w:styleId="Default">
    <w:name w:val="Default"/>
    <w:rsid w:val="00E20E53"/>
    <w:pPr>
      <w:widowControl w:val="0"/>
      <w:autoSpaceDE w:val="0"/>
      <w:autoSpaceDN w:val="0"/>
      <w:adjustRightInd w:val="0"/>
    </w:pPr>
    <w:rPr>
      <w:rFonts w:ascii="標楷體" w:eastAsia="標楷體" w:cs="標楷體"/>
      <w:color w:val="000000"/>
      <w:sz w:val="24"/>
      <w:szCs w:val="24"/>
    </w:rPr>
  </w:style>
  <w:style w:type="paragraph" w:styleId="af8">
    <w:name w:val="List Paragraph"/>
    <w:basedOn w:val="a1"/>
    <w:link w:val="af9"/>
    <w:uiPriority w:val="34"/>
    <w:qFormat/>
    <w:rsid w:val="009127D3"/>
    <w:pPr>
      <w:ind w:leftChars="200" w:left="480"/>
    </w:pPr>
    <w:rPr>
      <w:rFonts w:asciiTheme="minorHAnsi" w:eastAsiaTheme="minorEastAsia" w:hAnsiTheme="minorHAnsi" w:cstheme="minorBidi"/>
      <w:sz w:val="24"/>
      <w:szCs w:val="22"/>
    </w:rPr>
  </w:style>
  <w:style w:type="character" w:styleId="afa">
    <w:name w:val="annotation reference"/>
    <w:basedOn w:val="a2"/>
    <w:uiPriority w:val="99"/>
    <w:semiHidden/>
    <w:unhideWhenUsed/>
    <w:rsid w:val="00D65C0D"/>
    <w:rPr>
      <w:sz w:val="18"/>
      <w:szCs w:val="18"/>
    </w:rPr>
  </w:style>
  <w:style w:type="paragraph" w:styleId="afb">
    <w:name w:val="annotation text"/>
    <w:basedOn w:val="a1"/>
    <w:link w:val="afc"/>
    <w:uiPriority w:val="99"/>
    <w:semiHidden/>
    <w:unhideWhenUsed/>
    <w:rsid w:val="00D65C0D"/>
  </w:style>
  <w:style w:type="character" w:customStyle="1" w:styleId="afc">
    <w:name w:val="註解文字 字元"/>
    <w:basedOn w:val="a2"/>
    <w:link w:val="afb"/>
    <w:uiPriority w:val="99"/>
    <w:semiHidden/>
    <w:rsid w:val="00D65C0D"/>
    <w:rPr>
      <w:rFonts w:eastAsia="標楷體"/>
      <w:kern w:val="2"/>
      <w:sz w:val="32"/>
    </w:rPr>
  </w:style>
  <w:style w:type="paragraph" w:styleId="afd">
    <w:name w:val="annotation subject"/>
    <w:basedOn w:val="afb"/>
    <w:next w:val="afb"/>
    <w:link w:val="afe"/>
    <w:uiPriority w:val="99"/>
    <w:semiHidden/>
    <w:unhideWhenUsed/>
    <w:rsid w:val="00D65C0D"/>
    <w:rPr>
      <w:b/>
      <w:bCs/>
    </w:rPr>
  </w:style>
  <w:style w:type="character" w:customStyle="1" w:styleId="afe">
    <w:name w:val="註解主旨 字元"/>
    <w:basedOn w:val="afc"/>
    <w:link w:val="afd"/>
    <w:uiPriority w:val="99"/>
    <w:semiHidden/>
    <w:rsid w:val="00D65C0D"/>
    <w:rPr>
      <w:rFonts w:eastAsia="標楷體"/>
      <w:b/>
      <w:bCs/>
      <w:kern w:val="2"/>
      <w:sz w:val="32"/>
    </w:rPr>
  </w:style>
  <w:style w:type="paragraph" w:styleId="aff">
    <w:name w:val="Balloon Text"/>
    <w:basedOn w:val="a1"/>
    <w:link w:val="aff0"/>
    <w:uiPriority w:val="99"/>
    <w:semiHidden/>
    <w:unhideWhenUsed/>
    <w:rsid w:val="00D65C0D"/>
    <w:rPr>
      <w:rFonts w:asciiTheme="majorHAnsi" w:eastAsiaTheme="majorEastAsia" w:hAnsiTheme="majorHAnsi" w:cstheme="majorBidi"/>
      <w:sz w:val="18"/>
      <w:szCs w:val="18"/>
    </w:rPr>
  </w:style>
  <w:style w:type="character" w:customStyle="1" w:styleId="aff0">
    <w:name w:val="註解方塊文字 字元"/>
    <w:basedOn w:val="a2"/>
    <w:link w:val="aff"/>
    <w:uiPriority w:val="99"/>
    <w:semiHidden/>
    <w:rsid w:val="00D65C0D"/>
    <w:rPr>
      <w:rFonts w:asciiTheme="majorHAnsi" w:eastAsiaTheme="majorEastAsia" w:hAnsiTheme="majorHAnsi" w:cstheme="majorBidi"/>
      <w:kern w:val="2"/>
      <w:sz w:val="18"/>
      <w:szCs w:val="18"/>
    </w:rPr>
  </w:style>
  <w:style w:type="character" w:customStyle="1" w:styleId="af9">
    <w:name w:val="清單段落 字元"/>
    <w:link w:val="af8"/>
    <w:uiPriority w:val="34"/>
    <w:locked/>
    <w:rsid w:val="00A20EE1"/>
    <w:rPr>
      <w:rFonts w:asciiTheme="minorHAnsi" w:eastAsiaTheme="minorEastAsia" w:hAnsiTheme="minorHAnsi" w:cstheme="minorBidi"/>
      <w:kern w:val="2"/>
      <w:sz w:val="24"/>
      <w:szCs w:val="22"/>
    </w:rPr>
  </w:style>
  <w:style w:type="table" w:customStyle="1" w:styleId="82">
    <w:name w:val="表格格線8"/>
    <w:basedOn w:val="a3"/>
    <w:next w:val="af5"/>
    <w:uiPriority w:val="59"/>
    <w:rsid w:val="00406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a2"/>
    <w:rsid w:val="009C2DD4"/>
  </w:style>
  <w:style w:type="character" w:customStyle="1" w:styleId="t10gray1">
    <w:name w:val="t10gray1"/>
    <w:basedOn w:val="a2"/>
    <w:rsid w:val="00766A34"/>
    <w:rPr>
      <w:rFonts w:ascii="Arial" w:hAnsi="Arial" w:cs="Arial" w:hint="default"/>
      <w:color w:val="66666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73FCB"/>
    <w:pPr>
      <w:widowControl w:val="0"/>
    </w:pPr>
    <w:rPr>
      <w:rFonts w:eastAsia="標楷體"/>
      <w:kern w:val="2"/>
      <w:sz w:val="32"/>
    </w:rPr>
  </w:style>
  <w:style w:type="paragraph" w:styleId="1">
    <w:name w:val="heading 1"/>
    <w:basedOn w:val="a1"/>
    <w:qFormat/>
    <w:rsid w:val="00173FCB"/>
    <w:pPr>
      <w:numPr>
        <w:numId w:val="1"/>
      </w:numPr>
      <w:kinsoku w:val="0"/>
      <w:jc w:val="both"/>
      <w:outlineLvl w:val="0"/>
    </w:pPr>
    <w:rPr>
      <w:rFonts w:ascii="標楷體" w:hAnsi="Arial"/>
      <w:bCs/>
      <w:kern w:val="0"/>
      <w:szCs w:val="52"/>
    </w:rPr>
  </w:style>
  <w:style w:type="paragraph" w:styleId="2">
    <w:name w:val="heading 2"/>
    <w:basedOn w:val="a1"/>
    <w:qFormat/>
    <w:rsid w:val="00173FCB"/>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173FCB"/>
    <w:pPr>
      <w:numPr>
        <w:ilvl w:val="2"/>
        <w:numId w:val="1"/>
      </w:numPr>
      <w:kinsoku w:val="0"/>
      <w:jc w:val="both"/>
      <w:outlineLvl w:val="2"/>
    </w:pPr>
    <w:rPr>
      <w:rFonts w:ascii="標楷體" w:hAnsi="Arial"/>
      <w:bCs/>
      <w:kern w:val="0"/>
      <w:szCs w:val="36"/>
    </w:rPr>
  </w:style>
  <w:style w:type="paragraph" w:styleId="4">
    <w:name w:val="heading 4"/>
    <w:basedOn w:val="a1"/>
    <w:qFormat/>
    <w:rsid w:val="00173FCB"/>
    <w:pPr>
      <w:numPr>
        <w:ilvl w:val="3"/>
        <w:numId w:val="1"/>
      </w:numPr>
      <w:jc w:val="both"/>
      <w:outlineLvl w:val="3"/>
    </w:pPr>
    <w:rPr>
      <w:rFonts w:ascii="標楷體" w:hAnsi="Arial"/>
      <w:szCs w:val="36"/>
    </w:rPr>
  </w:style>
  <w:style w:type="paragraph" w:styleId="5">
    <w:name w:val="heading 5"/>
    <w:basedOn w:val="a1"/>
    <w:qFormat/>
    <w:rsid w:val="00173FCB"/>
    <w:pPr>
      <w:numPr>
        <w:ilvl w:val="4"/>
        <w:numId w:val="1"/>
      </w:numPr>
      <w:kinsoku w:val="0"/>
      <w:jc w:val="both"/>
      <w:outlineLvl w:val="4"/>
    </w:pPr>
    <w:rPr>
      <w:rFonts w:ascii="標楷體" w:hAnsi="Arial"/>
      <w:bCs/>
      <w:szCs w:val="36"/>
    </w:rPr>
  </w:style>
  <w:style w:type="paragraph" w:styleId="6">
    <w:name w:val="heading 6"/>
    <w:basedOn w:val="a1"/>
    <w:qFormat/>
    <w:rsid w:val="00173FCB"/>
    <w:pPr>
      <w:numPr>
        <w:ilvl w:val="5"/>
        <w:numId w:val="1"/>
      </w:numPr>
      <w:tabs>
        <w:tab w:val="left" w:pos="2094"/>
      </w:tabs>
      <w:kinsoku w:val="0"/>
      <w:ind w:left="2444"/>
      <w:jc w:val="both"/>
      <w:outlineLvl w:val="5"/>
    </w:pPr>
    <w:rPr>
      <w:rFonts w:ascii="標楷體" w:hAnsi="Arial"/>
      <w:szCs w:val="36"/>
    </w:rPr>
  </w:style>
  <w:style w:type="paragraph" w:styleId="7">
    <w:name w:val="heading 7"/>
    <w:basedOn w:val="a1"/>
    <w:qFormat/>
    <w:rsid w:val="00173FCB"/>
    <w:pPr>
      <w:numPr>
        <w:ilvl w:val="6"/>
        <w:numId w:val="1"/>
      </w:numPr>
      <w:kinsoku w:val="0"/>
      <w:jc w:val="both"/>
      <w:outlineLvl w:val="6"/>
    </w:pPr>
    <w:rPr>
      <w:rFonts w:ascii="標楷體" w:hAnsi="Arial"/>
      <w:bCs/>
      <w:szCs w:val="36"/>
    </w:rPr>
  </w:style>
  <w:style w:type="paragraph" w:styleId="8">
    <w:name w:val="heading 8"/>
    <w:basedOn w:val="a1"/>
    <w:qFormat/>
    <w:rsid w:val="00173FCB"/>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73FCB"/>
    <w:pPr>
      <w:spacing w:before="720" w:after="720"/>
      <w:ind w:left="7371"/>
    </w:pPr>
    <w:rPr>
      <w:rFonts w:ascii="標楷體"/>
      <w:b/>
      <w:snapToGrid w:val="0"/>
      <w:spacing w:val="10"/>
      <w:sz w:val="36"/>
    </w:rPr>
  </w:style>
  <w:style w:type="paragraph" w:styleId="a6">
    <w:name w:val="endnote text"/>
    <w:basedOn w:val="a1"/>
    <w:semiHidden/>
    <w:rsid w:val="00173FCB"/>
    <w:pPr>
      <w:spacing w:before="240"/>
      <w:ind w:left="1021" w:hanging="1021"/>
      <w:jc w:val="both"/>
    </w:pPr>
    <w:rPr>
      <w:rFonts w:ascii="標楷體"/>
      <w:snapToGrid w:val="0"/>
      <w:spacing w:val="10"/>
    </w:rPr>
  </w:style>
  <w:style w:type="paragraph" w:styleId="50">
    <w:name w:val="toc 5"/>
    <w:basedOn w:val="a1"/>
    <w:next w:val="a1"/>
    <w:autoRedefine/>
    <w:semiHidden/>
    <w:rsid w:val="00173FCB"/>
    <w:pPr>
      <w:ind w:leftChars="400" w:left="600" w:rightChars="200" w:right="200" w:hangingChars="200" w:hanging="200"/>
    </w:pPr>
    <w:rPr>
      <w:rFonts w:ascii="標楷體"/>
    </w:rPr>
  </w:style>
  <w:style w:type="character" w:styleId="a7">
    <w:name w:val="page number"/>
    <w:basedOn w:val="a2"/>
    <w:semiHidden/>
    <w:rsid w:val="00173FCB"/>
    <w:rPr>
      <w:rFonts w:ascii="標楷體" w:eastAsia="標楷體"/>
      <w:sz w:val="20"/>
    </w:rPr>
  </w:style>
  <w:style w:type="paragraph" w:styleId="60">
    <w:name w:val="toc 6"/>
    <w:basedOn w:val="a1"/>
    <w:next w:val="a1"/>
    <w:autoRedefine/>
    <w:semiHidden/>
    <w:rsid w:val="00173FCB"/>
    <w:pPr>
      <w:ind w:leftChars="500" w:left="500"/>
    </w:pPr>
    <w:rPr>
      <w:rFonts w:ascii="標楷體"/>
    </w:rPr>
  </w:style>
  <w:style w:type="paragraph" w:customStyle="1" w:styleId="10">
    <w:name w:val="段落樣式1"/>
    <w:basedOn w:val="a1"/>
    <w:rsid w:val="00173FCB"/>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173FCB"/>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173FCB"/>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173FCB"/>
    <w:pPr>
      <w:kinsoku w:val="0"/>
      <w:ind w:leftChars="100" w:left="300" w:rightChars="200" w:right="200" w:hangingChars="200" w:hanging="200"/>
    </w:pPr>
    <w:rPr>
      <w:rFonts w:ascii="標楷體"/>
      <w:noProof/>
    </w:rPr>
  </w:style>
  <w:style w:type="paragraph" w:styleId="30">
    <w:name w:val="toc 3"/>
    <w:basedOn w:val="a1"/>
    <w:next w:val="a1"/>
    <w:autoRedefine/>
    <w:semiHidden/>
    <w:rsid w:val="00173FCB"/>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73FCB"/>
    <w:pPr>
      <w:kinsoku w:val="0"/>
      <w:ind w:leftChars="300" w:left="500" w:rightChars="200" w:right="200" w:hangingChars="200" w:hanging="200"/>
      <w:jc w:val="both"/>
    </w:pPr>
    <w:rPr>
      <w:rFonts w:ascii="標楷體"/>
    </w:rPr>
  </w:style>
  <w:style w:type="paragraph" w:styleId="70">
    <w:name w:val="toc 7"/>
    <w:basedOn w:val="a1"/>
    <w:next w:val="a1"/>
    <w:autoRedefine/>
    <w:semiHidden/>
    <w:rsid w:val="00173FCB"/>
    <w:pPr>
      <w:ind w:leftChars="600" w:left="800" w:hangingChars="200" w:hanging="200"/>
    </w:pPr>
    <w:rPr>
      <w:rFonts w:ascii="標楷體"/>
    </w:rPr>
  </w:style>
  <w:style w:type="paragraph" w:styleId="80">
    <w:name w:val="toc 8"/>
    <w:basedOn w:val="a1"/>
    <w:next w:val="a1"/>
    <w:autoRedefine/>
    <w:semiHidden/>
    <w:rsid w:val="00173FCB"/>
    <w:pPr>
      <w:ind w:leftChars="700" w:left="900" w:hangingChars="200" w:hanging="200"/>
    </w:pPr>
    <w:rPr>
      <w:rFonts w:ascii="標楷體"/>
    </w:rPr>
  </w:style>
  <w:style w:type="paragraph" w:styleId="9">
    <w:name w:val="toc 9"/>
    <w:basedOn w:val="a1"/>
    <w:next w:val="a1"/>
    <w:autoRedefine/>
    <w:semiHidden/>
    <w:rsid w:val="00173FCB"/>
    <w:pPr>
      <w:ind w:leftChars="1600" w:left="3840"/>
    </w:pPr>
  </w:style>
  <w:style w:type="paragraph" w:styleId="a8">
    <w:name w:val="header"/>
    <w:basedOn w:val="a1"/>
    <w:semiHidden/>
    <w:rsid w:val="00173FCB"/>
    <w:pPr>
      <w:tabs>
        <w:tab w:val="center" w:pos="4153"/>
        <w:tab w:val="right" w:pos="8306"/>
      </w:tabs>
      <w:snapToGrid w:val="0"/>
    </w:pPr>
    <w:rPr>
      <w:sz w:val="20"/>
    </w:rPr>
  </w:style>
  <w:style w:type="paragraph" w:customStyle="1" w:styleId="31">
    <w:name w:val="段落樣式3"/>
    <w:basedOn w:val="20"/>
    <w:rsid w:val="00173FCB"/>
    <w:pPr>
      <w:ind w:leftChars="400" w:left="400"/>
    </w:pPr>
  </w:style>
  <w:style w:type="character" w:styleId="a9">
    <w:name w:val="Hyperlink"/>
    <w:basedOn w:val="a2"/>
    <w:uiPriority w:val="99"/>
    <w:rsid w:val="00173FCB"/>
    <w:rPr>
      <w:color w:val="0000FF"/>
      <w:u w:val="single"/>
    </w:rPr>
  </w:style>
  <w:style w:type="paragraph" w:customStyle="1" w:styleId="aa">
    <w:name w:val="簽名日期"/>
    <w:basedOn w:val="a1"/>
    <w:rsid w:val="00173FCB"/>
    <w:pPr>
      <w:kinsoku w:val="0"/>
      <w:jc w:val="distribute"/>
    </w:pPr>
    <w:rPr>
      <w:kern w:val="0"/>
    </w:rPr>
  </w:style>
  <w:style w:type="paragraph" w:customStyle="1" w:styleId="0">
    <w:name w:val="段落樣式0"/>
    <w:basedOn w:val="20"/>
    <w:rsid w:val="00173FCB"/>
    <w:pPr>
      <w:ind w:leftChars="200" w:left="200" w:firstLineChars="0" w:firstLine="0"/>
    </w:pPr>
  </w:style>
  <w:style w:type="paragraph" w:customStyle="1" w:styleId="ab">
    <w:name w:val="附件"/>
    <w:basedOn w:val="a6"/>
    <w:rsid w:val="00173FCB"/>
    <w:pPr>
      <w:kinsoku w:val="0"/>
      <w:spacing w:before="0"/>
      <w:ind w:left="1047" w:hangingChars="300" w:hanging="1047"/>
    </w:pPr>
    <w:rPr>
      <w:snapToGrid/>
      <w:spacing w:val="0"/>
      <w:kern w:val="0"/>
    </w:rPr>
  </w:style>
  <w:style w:type="paragraph" w:customStyle="1" w:styleId="41">
    <w:name w:val="段落樣式4"/>
    <w:basedOn w:val="31"/>
    <w:rsid w:val="00173FCB"/>
    <w:pPr>
      <w:ind w:leftChars="500" w:left="500"/>
    </w:pPr>
  </w:style>
  <w:style w:type="paragraph" w:customStyle="1" w:styleId="51">
    <w:name w:val="段落樣式5"/>
    <w:basedOn w:val="41"/>
    <w:rsid w:val="00173FCB"/>
    <w:pPr>
      <w:ind w:leftChars="600" w:left="600"/>
    </w:pPr>
  </w:style>
  <w:style w:type="paragraph" w:customStyle="1" w:styleId="61">
    <w:name w:val="段落樣式6"/>
    <w:basedOn w:val="51"/>
    <w:rsid w:val="00173FCB"/>
    <w:pPr>
      <w:ind w:leftChars="700" w:left="700"/>
    </w:pPr>
  </w:style>
  <w:style w:type="paragraph" w:customStyle="1" w:styleId="71">
    <w:name w:val="段落樣式7"/>
    <w:basedOn w:val="61"/>
    <w:rsid w:val="00173FCB"/>
  </w:style>
  <w:style w:type="paragraph" w:customStyle="1" w:styleId="81">
    <w:name w:val="段落樣式8"/>
    <w:basedOn w:val="71"/>
    <w:rsid w:val="00173FCB"/>
    <w:pPr>
      <w:ind w:leftChars="800" w:left="800"/>
    </w:pPr>
  </w:style>
  <w:style w:type="paragraph" w:customStyle="1" w:styleId="a0">
    <w:name w:val="表樣式"/>
    <w:basedOn w:val="a1"/>
    <w:next w:val="a1"/>
    <w:rsid w:val="00173FCB"/>
    <w:pPr>
      <w:numPr>
        <w:numId w:val="2"/>
      </w:numPr>
      <w:tabs>
        <w:tab w:val="clear" w:pos="1724"/>
        <w:tab w:val="num" w:pos="1440"/>
      </w:tabs>
      <w:ind w:left="695"/>
      <w:jc w:val="both"/>
    </w:pPr>
    <w:rPr>
      <w:rFonts w:ascii="標楷體"/>
      <w:kern w:val="0"/>
    </w:rPr>
  </w:style>
  <w:style w:type="paragraph" w:styleId="ac">
    <w:name w:val="Body Text Indent"/>
    <w:basedOn w:val="a1"/>
    <w:semiHidden/>
    <w:rsid w:val="00173FCB"/>
    <w:pPr>
      <w:ind w:left="698" w:hangingChars="200" w:hanging="698"/>
    </w:pPr>
  </w:style>
  <w:style w:type="paragraph" w:customStyle="1" w:styleId="ad">
    <w:name w:val="調查報告"/>
    <w:basedOn w:val="a6"/>
    <w:rsid w:val="00173FCB"/>
    <w:pPr>
      <w:kinsoku w:val="0"/>
      <w:spacing w:before="0"/>
      <w:ind w:left="1701" w:firstLine="0"/>
    </w:pPr>
    <w:rPr>
      <w:b/>
      <w:snapToGrid/>
      <w:spacing w:val="200"/>
      <w:kern w:val="0"/>
      <w:sz w:val="36"/>
    </w:rPr>
  </w:style>
  <w:style w:type="paragraph" w:customStyle="1" w:styleId="a">
    <w:name w:val="圖樣式"/>
    <w:basedOn w:val="a1"/>
    <w:next w:val="a1"/>
    <w:rsid w:val="00173FCB"/>
    <w:pPr>
      <w:numPr>
        <w:numId w:val="3"/>
      </w:numPr>
      <w:tabs>
        <w:tab w:val="clear" w:pos="1440"/>
      </w:tabs>
      <w:ind w:left="400" w:hangingChars="400" w:hanging="400"/>
      <w:jc w:val="both"/>
    </w:pPr>
    <w:rPr>
      <w:rFonts w:ascii="標楷體"/>
    </w:rPr>
  </w:style>
  <w:style w:type="paragraph" w:styleId="ae">
    <w:name w:val="footer"/>
    <w:basedOn w:val="a1"/>
    <w:semiHidden/>
    <w:rsid w:val="00173FCB"/>
    <w:pPr>
      <w:tabs>
        <w:tab w:val="center" w:pos="4153"/>
        <w:tab w:val="right" w:pos="8306"/>
      </w:tabs>
      <w:snapToGrid w:val="0"/>
    </w:pPr>
    <w:rPr>
      <w:sz w:val="20"/>
    </w:rPr>
  </w:style>
  <w:style w:type="paragraph" w:styleId="af">
    <w:name w:val="table of figures"/>
    <w:basedOn w:val="a1"/>
    <w:next w:val="a1"/>
    <w:semiHidden/>
    <w:rsid w:val="00173FCB"/>
    <w:pPr>
      <w:ind w:left="400" w:hangingChars="400" w:hanging="400"/>
    </w:pPr>
  </w:style>
  <w:style w:type="paragraph" w:styleId="af0">
    <w:name w:val="footnote text"/>
    <w:basedOn w:val="a1"/>
    <w:link w:val="af1"/>
    <w:uiPriority w:val="99"/>
    <w:semiHidden/>
    <w:unhideWhenUsed/>
    <w:rsid w:val="009A3C87"/>
    <w:pPr>
      <w:snapToGrid w:val="0"/>
    </w:pPr>
    <w:rPr>
      <w:sz w:val="20"/>
    </w:rPr>
  </w:style>
  <w:style w:type="character" w:customStyle="1" w:styleId="af1">
    <w:name w:val="註腳文字 字元"/>
    <w:basedOn w:val="a2"/>
    <w:link w:val="af0"/>
    <w:uiPriority w:val="99"/>
    <w:semiHidden/>
    <w:rsid w:val="009A3C87"/>
    <w:rPr>
      <w:rFonts w:eastAsia="標楷體"/>
      <w:kern w:val="2"/>
    </w:rPr>
  </w:style>
  <w:style w:type="character" w:styleId="af2">
    <w:name w:val="footnote reference"/>
    <w:basedOn w:val="a2"/>
    <w:uiPriority w:val="99"/>
    <w:semiHidden/>
    <w:unhideWhenUsed/>
    <w:rsid w:val="009A3C87"/>
    <w:rPr>
      <w:vertAlign w:val="superscript"/>
    </w:rPr>
  </w:style>
  <w:style w:type="paragraph" w:styleId="af3">
    <w:name w:val="Document Map"/>
    <w:basedOn w:val="a1"/>
    <w:link w:val="af4"/>
    <w:uiPriority w:val="99"/>
    <w:semiHidden/>
    <w:unhideWhenUsed/>
    <w:rsid w:val="002A78B9"/>
    <w:rPr>
      <w:rFonts w:ascii="新細明體" w:eastAsia="新細明體"/>
      <w:sz w:val="18"/>
      <w:szCs w:val="18"/>
    </w:rPr>
  </w:style>
  <w:style w:type="character" w:customStyle="1" w:styleId="af4">
    <w:name w:val="文件引導模式 字元"/>
    <w:basedOn w:val="a2"/>
    <w:link w:val="af3"/>
    <w:uiPriority w:val="99"/>
    <w:semiHidden/>
    <w:rsid w:val="002A78B9"/>
    <w:rPr>
      <w:rFonts w:ascii="新細明體"/>
      <w:kern w:val="2"/>
      <w:sz w:val="18"/>
      <w:szCs w:val="18"/>
    </w:rPr>
  </w:style>
  <w:style w:type="paragraph" w:styleId="HTML">
    <w:name w:val="HTML Preformatted"/>
    <w:basedOn w:val="a1"/>
    <w:link w:val="HTML0"/>
    <w:uiPriority w:val="99"/>
    <w:unhideWhenUsed/>
    <w:rsid w:val="000760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07600E"/>
    <w:rPr>
      <w:rFonts w:ascii="細明體" w:eastAsia="細明體" w:hAnsi="細明體" w:cs="細明體"/>
      <w:sz w:val="24"/>
      <w:szCs w:val="24"/>
    </w:rPr>
  </w:style>
  <w:style w:type="table" w:styleId="af5">
    <w:name w:val="Table Grid"/>
    <w:basedOn w:val="a3"/>
    <w:uiPriority w:val="59"/>
    <w:rsid w:val="00384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分項段落"/>
    <w:basedOn w:val="a1"/>
    <w:rsid w:val="00384696"/>
    <w:rPr>
      <w:rFonts w:eastAsia="新細明體"/>
      <w:sz w:val="24"/>
    </w:rPr>
  </w:style>
  <w:style w:type="paragraph" w:styleId="Web">
    <w:name w:val="Normal (Web)"/>
    <w:basedOn w:val="a1"/>
    <w:uiPriority w:val="99"/>
    <w:semiHidden/>
    <w:unhideWhenUsed/>
    <w:rsid w:val="0085427B"/>
    <w:pPr>
      <w:widowControl/>
      <w:spacing w:before="150" w:after="150"/>
    </w:pPr>
    <w:rPr>
      <w:rFonts w:ascii="新細明體" w:eastAsia="新細明體" w:hAnsi="新細明體" w:cs="新細明體"/>
      <w:kern w:val="0"/>
      <w:sz w:val="24"/>
      <w:szCs w:val="24"/>
    </w:rPr>
  </w:style>
  <w:style w:type="character" w:styleId="af7">
    <w:name w:val="Strong"/>
    <w:basedOn w:val="a2"/>
    <w:uiPriority w:val="22"/>
    <w:qFormat/>
    <w:rsid w:val="0085427B"/>
    <w:rPr>
      <w:b/>
      <w:bCs/>
    </w:rPr>
  </w:style>
  <w:style w:type="paragraph" w:customStyle="1" w:styleId="Default">
    <w:name w:val="Default"/>
    <w:rsid w:val="00E20E53"/>
    <w:pPr>
      <w:widowControl w:val="0"/>
      <w:autoSpaceDE w:val="0"/>
      <w:autoSpaceDN w:val="0"/>
      <w:adjustRightInd w:val="0"/>
    </w:pPr>
    <w:rPr>
      <w:rFonts w:ascii="標楷體" w:eastAsia="標楷體" w:cs="標楷體"/>
      <w:color w:val="000000"/>
      <w:sz w:val="24"/>
      <w:szCs w:val="24"/>
    </w:rPr>
  </w:style>
  <w:style w:type="paragraph" w:styleId="af8">
    <w:name w:val="List Paragraph"/>
    <w:basedOn w:val="a1"/>
    <w:link w:val="af9"/>
    <w:uiPriority w:val="34"/>
    <w:qFormat/>
    <w:rsid w:val="009127D3"/>
    <w:pPr>
      <w:ind w:leftChars="200" w:left="480"/>
    </w:pPr>
    <w:rPr>
      <w:rFonts w:asciiTheme="minorHAnsi" w:eastAsiaTheme="minorEastAsia" w:hAnsiTheme="minorHAnsi" w:cstheme="minorBidi"/>
      <w:sz w:val="24"/>
      <w:szCs w:val="22"/>
    </w:rPr>
  </w:style>
  <w:style w:type="character" w:styleId="afa">
    <w:name w:val="annotation reference"/>
    <w:basedOn w:val="a2"/>
    <w:uiPriority w:val="99"/>
    <w:semiHidden/>
    <w:unhideWhenUsed/>
    <w:rsid w:val="00D65C0D"/>
    <w:rPr>
      <w:sz w:val="18"/>
      <w:szCs w:val="18"/>
    </w:rPr>
  </w:style>
  <w:style w:type="paragraph" w:styleId="afb">
    <w:name w:val="annotation text"/>
    <w:basedOn w:val="a1"/>
    <w:link w:val="afc"/>
    <w:uiPriority w:val="99"/>
    <w:semiHidden/>
    <w:unhideWhenUsed/>
    <w:rsid w:val="00D65C0D"/>
  </w:style>
  <w:style w:type="character" w:customStyle="1" w:styleId="afc">
    <w:name w:val="註解文字 字元"/>
    <w:basedOn w:val="a2"/>
    <w:link w:val="afb"/>
    <w:uiPriority w:val="99"/>
    <w:semiHidden/>
    <w:rsid w:val="00D65C0D"/>
    <w:rPr>
      <w:rFonts w:eastAsia="標楷體"/>
      <w:kern w:val="2"/>
      <w:sz w:val="32"/>
    </w:rPr>
  </w:style>
  <w:style w:type="paragraph" w:styleId="afd">
    <w:name w:val="annotation subject"/>
    <w:basedOn w:val="afb"/>
    <w:next w:val="afb"/>
    <w:link w:val="afe"/>
    <w:uiPriority w:val="99"/>
    <w:semiHidden/>
    <w:unhideWhenUsed/>
    <w:rsid w:val="00D65C0D"/>
    <w:rPr>
      <w:b/>
      <w:bCs/>
    </w:rPr>
  </w:style>
  <w:style w:type="character" w:customStyle="1" w:styleId="afe">
    <w:name w:val="註解主旨 字元"/>
    <w:basedOn w:val="afc"/>
    <w:link w:val="afd"/>
    <w:uiPriority w:val="99"/>
    <w:semiHidden/>
    <w:rsid w:val="00D65C0D"/>
    <w:rPr>
      <w:rFonts w:eastAsia="標楷體"/>
      <w:b/>
      <w:bCs/>
      <w:kern w:val="2"/>
      <w:sz w:val="32"/>
    </w:rPr>
  </w:style>
  <w:style w:type="paragraph" w:styleId="aff">
    <w:name w:val="Balloon Text"/>
    <w:basedOn w:val="a1"/>
    <w:link w:val="aff0"/>
    <w:uiPriority w:val="99"/>
    <w:semiHidden/>
    <w:unhideWhenUsed/>
    <w:rsid w:val="00D65C0D"/>
    <w:rPr>
      <w:rFonts w:asciiTheme="majorHAnsi" w:eastAsiaTheme="majorEastAsia" w:hAnsiTheme="majorHAnsi" w:cstheme="majorBidi"/>
      <w:sz w:val="18"/>
      <w:szCs w:val="18"/>
    </w:rPr>
  </w:style>
  <w:style w:type="character" w:customStyle="1" w:styleId="aff0">
    <w:name w:val="註解方塊文字 字元"/>
    <w:basedOn w:val="a2"/>
    <w:link w:val="aff"/>
    <w:uiPriority w:val="99"/>
    <w:semiHidden/>
    <w:rsid w:val="00D65C0D"/>
    <w:rPr>
      <w:rFonts w:asciiTheme="majorHAnsi" w:eastAsiaTheme="majorEastAsia" w:hAnsiTheme="majorHAnsi" w:cstheme="majorBidi"/>
      <w:kern w:val="2"/>
      <w:sz w:val="18"/>
      <w:szCs w:val="18"/>
    </w:rPr>
  </w:style>
  <w:style w:type="character" w:customStyle="1" w:styleId="af9">
    <w:name w:val="清單段落 字元"/>
    <w:link w:val="af8"/>
    <w:uiPriority w:val="34"/>
    <w:locked/>
    <w:rsid w:val="00A20EE1"/>
    <w:rPr>
      <w:rFonts w:asciiTheme="minorHAnsi" w:eastAsiaTheme="minorEastAsia" w:hAnsiTheme="minorHAnsi" w:cstheme="minorBidi"/>
      <w:kern w:val="2"/>
      <w:sz w:val="24"/>
      <w:szCs w:val="22"/>
    </w:rPr>
  </w:style>
  <w:style w:type="table" w:customStyle="1" w:styleId="82">
    <w:name w:val="表格格線8"/>
    <w:basedOn w:val="a3"/>
    <w:next w:val="af5"/>
    <w:uiPriority w:val="59"/>
    <w:rsid w:val="00406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a2"/>
    <w:rsid w:val="009C2DD4"/>
  </w:style>
  <w:style w:type="character" w:customStyle="1" w:styleId="t10gray1">
    <w:name w:val="t10gray1"/>
    <w:basedOn w:val="a2"/>
    <w:rsid w:val="00766A34"/>
    <w:rPr>
      <w:rFonts w:ascii="Arial" w:hAnsi="Arial" w:cs="Arial" w:hint="default"/>
      <w:color w:val="6666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0395">
      <w:bodyDiv w:val="1"/>
      <w:marLeft w:val="0"/>
      <w:marRight w:val="0"/>
      <w:marTop w:val="0"/>
      <w:marBottom w:val="0"/>
      <w:divBdr>
        <w:top w:val="none" w:sz="0" w:space="0" w:color="auto"/>
        <w:left w:val="none" w:sz="0" w:space="0" w:color="auto"/>
        <w:bottom w:val="none" w:sz="0" w:space="0" w:color="auto"/>
        <w:right w:val="none" w:sz="0" w:space="0" w:color="auto"/>
      </w:divBdr>
    </w:div>
    <w:div w:id="1083723303">
      <w:bodyDiv w:val="1"/>
      <w:marLeft w:val="0"/>
      <w:marRight w:val="0"/>
      <w:marTop w:val="0"/>
      <w:marBottom w:val="0"/>
      <w:divBdr>
        <w:top w:val="none" w:sz="0" w:space="0" w:color="auto"/>
        <w:left w:val="none" w:sz="0" w:space="0" w:color="auto"/>
        <w:bottom w:val="none" w:sz="0" w:space="0" w:color="auto"/>
        <w:right w:val="none" w:sz="0" w:space="0" w:color="auto"/>
      </w:divBdr>
    </w:div>
    <w:div w:id="1371569655">
      <w:bodyDiv w:val="1"/>
      <w:marLeft w:val="0"/>
      <w:marRight w:val="0"/>
      <w:marTop w:val="0"/>
      <w:marBottom w:val="0"/>
      <w:divBdr>
        <w:top w:val="none" w:sz="0" w:space="0" w:color="auto"/>
        <w:left w:val="none" w:sz="0" w:space="0" w:color="auto"/>
        <w:bottom w:val="none" w:sz="0" w:space="0" w:color="auto"/>
        <w:right w:val="none" w:sz="0" w:space="0" w:color="auto"/>
      </w:divBdr>
    </w:div>
    <w:div w:id="1730493238">
      <w:bodyDiv w:val="1"/>
      <w:marLeft w:val="0"/>
      <w:marRight w:val="0"/>
      <w:marTop w:val="0"/>
      <w:marBottom w:val="0"/>
      <w:divBdr>
        <w:top w:val="none" w:sz="0" w:space="0" w:color="auto"/>
        <w:left w:val="none" w:sz="0" w:space="0" w:color="auto"/>
        <w:bottom w:val="none" w:sz="0" w:space="0" w:color="auto"/>
        <w:right w:val="none" w:sz="0" w:space="0" w:color="auto"/>
      </w:divBdr>
      <w:divsChild>
        <w:div w:id="1500265559">
          <w:marLeft w:val="0"/>
          <w:marRight w:val="0"/>
          <w:marTop w:val="0"/>
          <w:marBottom w:val="0"/>
          <w:divBdr>
            <w:top w:val="none" w:sz="0" w:space="0" w:color="auto"/>
            <w:left w:val="none" w:sz="0" w:space="0" w:color="auto"/>
            <w:bottom w:val="none" w:sz="0" w:space="0" w:color="auto"/>
            <w:right w:val="none" w:sz="0" w:space="0" w:color="auto"/>
          </w:divBdr>
          <w:divsChild>
            <w:div w:id="1875540199">
              <w:marLeft w:val="0"/>
              <w:marRight w:val="0"/>
              <w:marTop w:val="0"/>
              <w:marBottom w:val="0"/>
              <w:divBdr>
                <w:top w:val="none" w:sz="0" w:space="0" w:color="auto"/>
                <w:left w:val="none" w:sz="0" w:space="0" w:color="auto"/>
                <w:bottom w:val="none" w:sz="0" w:space="0" w:color="auto"/>
                <w:right w:val="none" w:sz="0" w:space="0" w:color="auto"/>
              </w:divBdr>
              <w:divsChild>
                <w:div w:id="1789080606">
                  <w:marLeft w:val="0"/>
                  <w:marRight w:val="0"/>
                  <w:marTop w:val="0"/>
                  <w:marBottom w:val="0"/>
                  <w:divBdr>
                    <w:top w:val="none" w:sz="0" w:space="0" w:color="auto"/>
                    <w:left w:val="none" w:sz="0" w:space="0" w:color="auto"/>
                    <w:bottom w:val="none" w:sz="0" w:space="0" w:color="auto"/>
                    <w:right w:val="none" w:sz="0" w:space="0" w:color="auto"/>
                  </w:divBdr>
                  <w:divsChild>
                    <w:div w:id="1548488361">
                      <w:marLeft w:val="0"/>
                      <w:marRight w:val="0"/>
                      <w:marTop w:val="0"/>
                      <w:marBottom w:val="0"/>
                      <w:divBdr>
                        <w:top w:val="none" w:sz="0" w:space="0" w:color="auto"/>
                        <w:left w:val="none" w:sz="0" w:space="0" w:color="auto"/>
                        <w:bottom w:val="none" w:sz="0" w:space="0" w:color="auto"/>
                        <w:right w:val="none" w:sz="0" w:space="0" w:color="auto"/>
                      </w:divBdr>
                      <w:divsChild>
                        <w:div w:id="1154417433">
                          <w:marLeft w:val="0"/>
                          <w:marRight w:val="0"/>
                          <w:marTop w:val="0"/>
                          <w:marBottom w:val="0"/>
                          <w:divBdr>
                            <w:top w:val="none" w:sz="0" w:space="0" w:color="auto"/>
                            <w:left w:val="none" w:sz="0" w:space="0" w:color="auto"/>
                            <w:bottom w:val="none" w:sz="0" w:space="0" w:color="auto"/>
                            <w:right w:val="none" w:sz="0" w:space="0" w:color="auto"/>
                          </w:divBdr>
                          <w:divsChild>
                            <w:div w:id="1198204222">
                              <w:marLeft w:val="0"/>
                              <w:marRight w:val="0"/>
                              <w:marTop w:val="0"/>
                              <w:marBottom w:val="0"/>
                              <w:divBdr>
                                <w:top w:val="none" w:sz="0" w:space="0" w:color="auto"/>
                                <w:left w:val="none" w:sz="0" w:space="0" w:color="auto"/>
                                <w:bottom w:val="none" w:sz="0" w:space="0" w:color="auto"/>
                                <w:right w:val="none" w:sz="0" w:space="0" w:color="auto"/>
                              </w:divBdr>
                              <w:divsChild>
                                <w:div w:id="52975314">
                                  <w:marLeft w:val="0"/>
                                  <w:marRight w:val="0"/>
                                  <w:marTop w:val="0"/>
                                  <w:marBottom w:val="0"/>
                                  <w:divBdr>
                                    <w:top w:val="none" w:sz="0" w:space="0" w:color="auto"/>
                                    <w:left w:val="none" w:sz="0" w:space="0" w:color="auto"/>
                                    <w:bottom w:val="none" w:sz="0" w:space="0" w:color="auto"/>
                                    <w:right w:val="none" w:sz="0" w:space="0" w:color="auto"/>
                                  </w:divBdr>
                                  <w:divsChild>
                                    <w:div w:id="516509061">
                                      <w:marLeft w:val="0"/>
                                      <w:marRight w:val="0"/>
                                      <w:marTop w:val="0"/>
                                      <w:marBottom w:val="0"/>
                                      <w:divBdr>
                                        <w:top w:val="none" w:sz="0" w:space="0" w:color="auto"/>
                                        <w:left w:val="none" w:sz="0" w:space="0" w:color="auto"/>
                                        <w:bottom w:val="none" w:sz="0" w:space="0" w:color="auto"/>
                                        <w:right w:val="none" w:sz="0" w:space="0" w:color="auto"/>
                                      </w:divBdr>
                                      <w:divsChild>
                                        <w:div w:id="1943881046">
                                          <w:marLeft w:val="0"/>
                                          <w:marRight w:val="0"/>
                                          <w:marTop w:val="0"/>
                                          <w:marBottom w:val="0"/>
                                          <w:divBdr>
                                            <w:top w:val="none" w:sz="0" w:space="0" w:color="auto"/>
                                            <w:left w:val="none" w:sz="0" w:space="0" w:color="auto"/>
                                            <w:bottom w:val="none" w:sz="0" w:space="0" w:color="auto"/>
                                            <w:right w:val="none" w:sz="0" w:space="0" w:color="auto"/>
                                          </w:divBdr>
                                          <w:divsChild>
                                            <w:div w:id="182331127">
                                              <w:marLeft w:val="0"/>
                                              <w:marRight w:val="0"/>
                                              <w:marTop w:val="0"/>
                                              <w:marBottom w:val="0"/>
                                              <w:divBdr>
                                                <w:top w:val="none" w:sz="0" w:space="0" w:color="auto"/>
                                                <w:left w:val="none" w:sz="0" w:space="0" w:color="auto"/>
                                                <w:bottom w:val="none" w:sz="0" w:space="0" w:color="auto"/>
                                                <w:right w:val="none" w:sz="0" w:space="0" w:color="auto"/>
                                              </w:divBdr>
                                              <w:divsChild>
                                                <w:div w:id="41057956">
                                                  <w:marLeft w:val="0"/>
                                                  <w:marRight w:val="0"/>
                                                  <w:marTop w:val="0"/>
                                                  <w:marBottom w:val="0"/>
                                                  <w:divBdr>
                                                    <w:top w:val="none" w:sz="0" w:space="0" w:color="auto"/>
                                                    <w:left w:val="none" w:sz="0" w:space="0" w:color="auto"/>
                                                    <w:bottom w:val="none" w:sz="0" w:space="0" w:color="auto"/>
                                                    <w:right w:val="none" w:sz="0" w:space="0" w:color="auto"/>
                                                  </w:divBdr>
                                                  <w:divsChild>
                                                    <w:div w:id="321085467">
                                                      <w:marLeft w:val="0"/>
                                                      <w:marRight w:val="0"/>
                                                      <w:marTop w:val="0"/>
                                                      <w:marBottom w:val="0"/>
                                                      <w:divBdr>
                                                        <w:top w:val="none" w:sz="0" w:space="0" w:color="auto"/>
                                                        <w:left w:val="none" w:sz="0" w:space="0" w:color="auto"/>
                                                        <w:bottom w:val="none" w:sz="0" w:space="0" w:color="auto"/>
                                                        <w:right w:val="none" w:sz="0" w:space="0" w:color="auto"/>
                                                      </w:divBdr>
                                                      <w:divsChild>
                                                        <w:div w:id="1474106013">
                                                          <w:marLeft w:val="0"/>
                                                          <w:marRight w:val="0"/>
                                                          <w:marTop w:val="0"/>
                                                          <w:marBottom w:val="0"/>
                                                          <w:divBdr>
                                                            <w:top w:val="none" w:sz="0" w:space="0" w:color="auto"/>
                                                            <w:left w:val="none" w:sz="0" w:space="0" w:color="auto"/>
                                                            <w:bottom w:val="none" w:sz="0" w:space="0" w:color="auto"/>
                                                            <w:right w:val="none" w:sz="0" w:space="0" w:color="auto"/>
                                                          </w:divBdr>
                                                          <w:divsChild>
                                                            <w:div w:id="1888686390">
                                                              <w:marLeft w:val="0"/>
                                                              <w:marRight w:val="0"/>
                                                              <w:marTop w:val="0"/>
                                                              <w:marBottom w:val="0"/>
                                                              <w:divBdr>
                                                                <w:top w:val="none" w:sz="0" w:space="0" w:color="auto"/>
                                                                <w:left w:val="none" w:sz="0" w:space="0" w:color="auto"/>
                                                                <w:bottom w:val="none" w:sz="0" w:space="0" w:color="auto"/>
                                                                <w:right w:val="none" w:sz="0" w:space="0" w:color="auto"/>
                                                              </w:divBdr>
                                                              <w:divsChild>
                                                                <w:div w:id="304511975">
                                                                  <w:marLeft w:val="0"/>
                                                                  <w:marRight w:val="0"/>
                                                                  <w:marTop w:val="0"/>
                                                                  <w:marBottom w:val="0"/>
                                                                  <w:divBdr>
                                                                    <w:top w:val="none" w:sz="0" w:space="0" w:color="auto"/>
                                                                    <w:left w:val="none" w:sz="0" w:space="0" w:color="auto"/>
                                                                    <w:bottom w:val="none" w:sz="0" w:space="0" w:color="auto"/>
                                                                    <w:right w:val="none" w:sz="0" w:space="0" w:color="auto"/>
                                                                  </w:divBdr>
                                                                  <w:divsChild>
                                                                    <w:div w:id="460881119">
                                                                      <w:marLeft w:val="0"/>
                                                                      <w:marRight w:val="0"/>
                                                                      <w:marTop w:val="0"/>
                                                                      <w:marBottom w:val="150"/>
                                                                      <w:divBdr>
                                                                        <w:top w:val="none" w:sz="0" w:space="0" w:color="auto"/>
                                                                        <w:left w:val="none" w:sz="0" w:space="0" w:color="auto"/>
                                                                        <w:bottom w:val="none" w:sz="0" w:space="0" w:color="auto"/>
                                                                        <w:right w:val="none" w:sz="0" w:space="0" w:color="auto"/>
                                                                      </w:divBdr>
                                                                      <w:divsChild>
                                                                        <w:div w:id="306328267">
                                                                          <w:marLeft w:val="0"/>
                                                                          <w:marRight w:val="0"/>
                                                                          <w:marTop w:val="0"/>
                                                                          <w:marBottom w:val="0"/>
                                                                          <w:divBdr>
                                                                            <w:top w:val="none" w:sz="0" w:space="0" w:color="auto"/>
                                                                            <w:left w:val="none" w:sz="0" w:space="0" w:color="auto"/>
                                                                            <w:bottom w:val="none" w:sz="0" w:space="0" w:color="auto"/>
                                                                            <w:right w:val="none" w:sz="0" w:space="0" w:color="auto"/>
                                                                          </w:divBdr>
                                                                          <w:divsChild>
                                                                            <w:div w:id="256599464">
                                                                              <w:marLeft w:val="0"/>
                                                                              <w:marRight w:val="0"/>
                                                                              <w:marTop w:val="0"/>
                                                                              <w:marBottom w:val="0"/>
                                                                              <w:divBdr>
                                                                                <w:top w:val="none" w:sz="0" w:space="0" w:color="auto"/>
                                                                                <w:left w:val="single" w:sz="6" w:space="0" w:color="CCCCCC"/>
                                                                                <w:bottom w:val="none" w:sz="0" w:space="0" w:color="auto"/>
                                                                                <w:right w:val="single" w:sz="6" w:space="0" w:color="CCCCCC"/>
                                                                              </w:divBdr>
                                                                              <w:divsChild>
                                                                                <w:div w:id="1937906877">
                                                                                  <w:marLeft w:val="0"/>
                                                                                  <w:marRight w:val="0"/>
                                                                                  <w:marTop w:val="0"/>
                                                                                  <w:marBottom w:val="0"/>
                                                                                  <w:divBdr>
                                                                                    <w:top w:val="none" w:sz="0" w:space="0" w:color="auto"/>
                                                                                    <w:left w:val="none" w:sz="0" w:space="0" w:color="auto"/>
                                                                                    <w:bottom w:val="none" w:sz="0" w:space="0" w:color="auto"/>
                                                                                    <w:right w:val="none" w:sz="0" w:space="0" w:color="auto"/>
                                                                                  </w:divBdr>
                                                                                  <w:divsChild>
                                                                                    <w:div w:id="1767773068">
                                                                                      <w:marLeft w:val="0"/>
                                                                                      <w:marRight w:val="0"/>
                                                                                      <w:marTop w:val="0"/>
                                                                                      <w:marBottom w:val="0"/>
                                                                                      <w:divBdr>
                                                                                        <w:top w:val="none" w:sz="0" w:space="0" w:color="auto"/>
                                                                                        <w:left w:val="none" w:sz="0" w:space="0" w:color="auto"/>
                                                                                        <w:bottom w:val="none" w:sz="0" w:space="0" w:color="auto"/>
                                                                                        <w:right w:val="none" w:sz="0" w:space="0" w:color="auto"/>
                                                                                      </w:divBdr>
                                                                                      <w:divsChild>
                                                                                        <w:div w:id="19660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63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t.edu.tw/System_Introduction2.aspx" TargetMode="External"/><Relationship Id="rId4" Type="http://schemas.microsoft.com/office/2007/relationships/stylesWithEffects" Target="stylesWithEffects.xml"/><Relationship Id="rId9" Type="http://schemas.openxmlformats.org/officeDocument/2006/relationships/image" Target="media/image1.gif"/></Relationships>
</file>

<file path=word/_rels/footnotes.xml.rels><?xml version="1.0" encoding="UTF-8" standalone="yes"?>
<Relationships xmlns="http://schemas.openxmlformats.org/package/2006/relationships"><Relationship Id="rId3" Type="http://schemas.openxmlformats.org/officeDocument/2006/relationships/hyperlink" Target="http://www.nptu.edu.tw/files/11-1000-3310.php" TargetMode="External"/><Relationship Id="rId2" Type="http://schemas.openxmlformats.org/officeDocument/2006/relationships/hyperlink" Target="http://www.utaipei.edu.tw/files/11-1000-2692.php" TargetMode="External"/><Relationship Id="rId1" Type="http://schemas.openxmlformats.org/officeDocument/2006/relationships/hyperlink" Target="http://report.nat.gov.tw/ReportFront/report_detail.jspx?sysId=C09102158"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chl\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F20EB-6F42-4062-AB73-9E5ABAA4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TotalTime>
  <Pages>35</Pages>
  <Words>20080</Words>
  <Characters>518</Characters>
  <Application>Microsoft Office Word</Application>
  <DocSecurity>0</DocSecurity>
  <Lines>4</Lines>
  <Paragraphs>41</Paragraphs>
  <ScaleCrop>false</ScaleCrop>
  <Company>cy</Company>
  <LinksUpToDate>false</LinksUpToDate>
  <CharactersWithSpaces>20557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stud01</cp:lastModifiedBy>
  <cp:revision>6</cp:revision>
  <cp:lastPrinted>2015-09-03T01:29:00Z</cp:lastPrinted>
  <dcterms:created xsi:type="dcterms:W3CDTF">2016-12-06T09:24:00Z</dcterms:created>
  <dcterms:modified xsi:type="dcterms:W3CDTF">2016-12-06T09:38:00Z</dcterms:modified>
</cp:coreProperties>
</file>