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8D" w:rsidRDefault="00A25105">
      <w:pPr>
        <w:pStyle w:val="a4"/>
        <w:kinsoku w:val="0"/>
        <w:spacing w:before="0"/>
        <w:ind w:leftChars="700" w:left="2381" w:firstLine="0"/>
        <w:rPr>
          <w:bCs/>
          <w:snapToGrid/>
          <w:kern w:val="0"/>
          <w:sz w:val="40"/>
        </w:rPr>
      </w:pPr>
      <w:r>
        <w:rPr>
          <w:rFonts w:hint="eastAsia"/>
          <w:bCs/>
          <w:snapToGrid/>
          <w:spacing w:val="200"/>
          <w:kern w:val="0"/>
          <w:sz w:val="40"/>
        </w:rPr>
        <w:t>糾正案文</w:t>
      </w:r>
    </w:p>
    <w:p w:rsidR="00104E8D" w:rsidRDefault="00A2510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14C22">
        <w:rPr>
          <w:rFonts w:hint="eastAsia"/>
        </w:rPr>
        <w:t>經濟部、</w:t>
      </w:r>
      <w:r w:rsidR="00757758">
        <w:rPr>
          <w:rFonts w:hint="eastAsia"/>
        </w:rPr>
        <w:t>經濟部能源局</w:t>
      </w:r>
      <w:r>
        <w:rPr>
          <w:rFonts w:hint="eastAsia"/>
        </w:rPr>
        <w:t>。</w:t>
      </w:r>
    </w:p>
    <w:p w:rsidR="00325E0A" w:rsidRPr="009265BC" w:rsidRDefault="00A25105" w:rsidP="00757758">
      <w:pPr>
        <w:pStyle w:val="1"/>
        <w:ind w:left="2552" w:hanging="2552"/>
        <w:rPr>
          <w:rFonts w:hAnsi="標楷體"/>
        </w:rPr>
      </w:pPr>
      <w:bookmarkStart w:id="14" w:name="_Toc529218255"/>
      <w:bookmarkStart w:id="15" w:name="_Toc529222678"/>
      <w:bookmarkStart w:id="16" w:name="_Toc529223100"/>
      <w:bookmarkStart w:id="17" w:name="_Toc529223851"/>
      <w:bookmarkStart w:id="18" w:name="_Toc529228247"/>
      <w:r>
        <w:rPr>
          <w:rFonts w:hint="eastAsia"/>
        </w:rPr>
        <w:t>案　　　由：</w:t>
      </w:r>
      <w:r w:rsidR="000879FE">
        <w:rPr>
          <w:rFonts w:hint="eastAsia"/>
        </w:rPr>
        <w:t>經濟部</w:t>
      </w:r>
      <w:r w:rsidR="000879FE">
        <w:rPr>
          <w:rFonts w:hAnsi="標楷體" w:hint="eastAsia"/>
          <w:szCs w:val="32"/>
        </w:rPr>
        <w:t>能源局</w:t>
      </w:r>
      <w:r w:rsidR="00757758" w:rsidRPr="00757758">
        <w:rPr>
          <w:rFonts w:hAnsi="標楷體" w:hint="eastAsia"/>
          <w:szCs w:val="32"/>
        </w:rPr>
        <w:t>未</w:t>
      </w:r>
      <w:r w:rsidR="000879FE">
        <w:rPr>
          <w:rFonts w:hAnsi="標楷體" w:hint="eastAsia"/>
          <w:szCs w:val="32"/>
        </w:rPr>
        <w:t>能妥適處理</w:t>
      </w:r>
      <w:r w:rsidR="00757758" w:rsidRPr="00757758">
        <w:rPr>
          <w:rFonts w:hAnsi="標楷體" w:hint="eastAsia"/>
          <w:szCs w:val="32"/>
        </w:rPr>
        <w:t>B2柴油特性所導</w:t>
      </w:r>
      <w:r w:rsidR="000879FE">
        <w:rPr>
          <w:rFonts w:hAnsi="標楷體" w:hint="eastAsia"/>
          <w:szCs w:val="32"/>
        </w:rPr>
        <w:t>致之相關消費爭議，引發民眾持續反彈而</w:t>
      </w:r>
      <w:r w:rsidR="00757758">
        <w:rPr>
          <w:rFonts w:hAnsi="標楷體" w:hint="eastAsia"/>
          <w:szCs w:val="32"/>
        </w:rPr>
        <w:t>使國家生質能源政策推動受挫；另</w:t>
      </w:r>
      <w:r w:rsidR="00C14C22">
        <w:rPr>
          <w:rFonts w:hAnsi="標楷體" w:hint="eastAsia"/>
          <w:szCs w:val="32"/>
        </w:rPr>
        <w:t>經濟部</w:t>
      </w:r>
      <w:r w:rsidR="000879FE">
        <w:rPr>
          <w:rFonts w:hAnsi="標楷體" w:hint="eastAsia"/>
          <w:szCs w:val="32"/>
        </w:rPr>
        <w:t>所推出</w:t>
      </w:r>
      <w:r w:rsidR="00757758" w:rsidRPr="00757758">
        <w:rPr>
          <w:rFonts w:hAnsi="標楷體" w:hint="eastAsia"/>
          <w:szCs w:val="32"/>
        </w:rPr>
        <w:t>之「生質燃油」</w:t>
      </w:r>
      <w:r w:rsidR="000879FE">
        <w:rPr>
          <w:rFonts w:hAnsi="標楷體" w:hint="eastAsia"/>
          <w:szCs w:val="32"/>
        </w:rPr>
        <w:t>替代</w:t>
      </w:r>
      <w:r w:rsidR="00757758" w:rsidRPr="00757758">
        <w:rPr>
          <w:rFonts w:hAnsi="標楷體" w:hint="eastAsia"/>
          <w:szCs w:val="32"/>
        </w:rPr>
        <w:t>方案，僅形式上解決國內廢食用油去化問題，但卻使原B2政策所能達到的綠能、環保、節能省碳等效果倒退到相當於97年之水準，且不利於國家生質產業的扶植與發展，違失情節</w:t>
      </w:r>
      <w:r w:rsidR="00E60B1C">
        <w:rPr>
          <w:rFonts w:hAnsi="標楷體" w:hint="eastAsia"/>
          <w:szCs w:val="32"/>
        </w:rPr>
        <w:t>重大</w:t>
      </w:r>
      <w:r w:rsidR="00E105D8">
        <w:rPr>
          <w:rFonts w:hAnsi="標楷體" w:hint="eastAsia"/>
          <w:szCs w:val="32"/>
        </w:rPr>
        <w:t>，</w:t>
      </w:r>
      <w:r w:rsidR="009C210B">
        <w:rPr>
          <w:rFonts w:hAnsi="標楷體" w:hint="eastAsia"/>
          <w:szCs w:val="32"/>
        </w:rPr>
        <w:t>爰依法提案糾正。</w:t>
      </w:r>
    </w:p>
    <w:p w:rsidR="00104E8D" w:rsidRDefault="00A25105" w:rsidP="00A25105">
      <w:pPr>
        <w:pStyle w:val="1"/>
        <w:ind w:left="2721" w:hanging="272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57758" w:rsidRDefault="00757758" w:rsidP="00757758">
      <w:pPr>
        <w:pStyle w:val="11"/>
        <w:ind w:left="680" w:firstLine="680"/>
      </w:pPr>
      <w:r w:rsidRPr="003A6FDF">
        <w:rPr>
          <w:rFonts w:hint="eastAsia"/>
        </w:rPr>
        <w:t>我國推動生質柴油政策</w:t>
      </w:r>
      <w:r>
        <w:rPr>
          <w:rFonts w:hint="eastAsia"/>
        </w:rPr>
        <w:t>緣於</w:t>
      </w:r>
      <w:r w:rsidRPr="005F012B">
        <w:rPr>
          <w:rFonts w:hAnsi="標楷體" w:hint="eastAsia"/>
          <w:color w:val="000000"/>
          <w:szCs w:val="32"/>
        </w:rPr>
        <w:t>民國（下同）</w:t>
      </w:r>
      <w:r w:rsidRPr="007269D3">
        <w:t>95</w:t>
      </w:r>
      <w:r w:rsidRPr="007269D3">
        <w:rPr>
          <w:rFonts w:hint="eastAsia"/>
        </w:rPr>
        <w:t>年</w:t>
      </w:r>
      <w:r w:rsidRPr="007269D3">
        <w:t>10</w:t>
      </w:r>
      <w:r w:rsidRPr="007269D3">
        <w:rPr>
          <w:rFonts w:hint="eastAsia"/>
        </w:rPr>
        <w:t>月</w:t>
      </w:r>
      <w:r w:rsidRPr="007269D3">
        <w:t>11</w:t>
      </w:r>
      <w:r w:rsidRPr="007269D3">
        <w:rPr>
          <w:rFonts w:hint="eastAsia"/>
        </w:rPr>
        <w:t>日</w:t>
      </w:r>
      <w:r w:rsidRPr="003A6FDF">
        <w:rPr>
          <w:rFonts w:hint="eastAsia"/>
        </w:rPr>
        <w:t>行政院</w:t>
      </w:r>
      <w:r>
        <w:rPr>
          <w:rFonts w:hint="eastAsia"/>
        </w:rPr>
        <w:t>第</w:t>
      </w:r>
      <w:r w:rsidRPr="003A6FDF">
        <w:t>3010</w:t>
      </w:r>
      <w:r w:rsidRPr="003A6FDF">
        <w:rPr>
          <w:rFonts w:hint="eastAsia"/>
        </w:rPr>
        <w:t>次院會核備通過</w:t>
      </w:r>
      <w:r>
        <w:rPr>
          <w:rFonts w:hint="eastAsia"/>
        </w:rPr>
        <w:t>之經濟部</w:t>
      </w:r>
      <w:r>
        <w:rPr>
          <w:rFonts w:hAnsi="標楷體" w:hint="eastAsia"/>
        </w:rPr>
        <w:t>「</w:t>
      </w:r>
      <w:r>
        <w:rPr>
          <w:rFonts w:hint="eastAsia"/>
        </w:rPr>
        <w:t>發展綠色能源</w:t>
      </w:r>
      <w:r>
        <w:rPr>
          <w:rFonts w:hAnsi="標楷體" w:hint="eastAsia"/>
        </w:rPr>
        <w:t>－</w:t>
      </w:r>
      <w:r>
        <w:rPr>
          <w:rFonts w:hint="eastAsia"/>
        </w:rPr>
        <w:t>推動生質燃料執行方案」，並由該</w:t>
      </w:r>
      <w:r w:rsidRPr="003A6FDF">
        <w:rPr>
          <w:rFonts w:hint="eastAsia"/>
        </w:rPr>
        <w:t>部能源局</w:t>
      </w:r>
      <w:r>
        <w:rPr>
          <w:rFonts w:hint="eastAsia"/>
        </w:rPr>
        <w:t>(下稱能源局)據此</w:t>
      </w:r>
      <w:proofErr w:type="gramStart"/>
      <w:r>
        <w:rPr>
          <w:rFonts w:hint="eastAsia"/>
        </w:rPr>
        <w:t>研</w:t>
      </w:r>
      <w:proofErr w:type="gramEnd"/>
      <w:r>
        <w:rPr>
          <w:rFonts w:hint="eastAsia"/>
        </w:rPr>
        <w:t>訂「推動生質柴油執行計畫書」；經</w:t>
      </w:r>
      <w:r w:rsidRPr="003A6FDF">
        <w:rPr>
          <w:rFonts w:hint="eastAsia"/>
        </w:rPr>
        <w:t>區域示範計畫</w:t>
      </w:r>
      <w:r>
        <w:rPr>
          <w:rFonts w:hint="eastAsia"/>
        </w:rPr>
        <w:t>逐步試行後，於</w:t>
      </w:r>
      <w:r w:rsidRPr="00142FF1">
        <w:t>97年7月15日</w:t>
      </w:r>
      <w:r>
        <w:rPr>
          <w:rFonts w:hint="eastAsia"/>
        </w:rPr>
        <w:t>起公告</w:t>
      </w:r>
      <w:r w:rsidRPr="007269D3">
        <w:rPr>
          <w:rFonts w:hint="eastAsia"/>
        </w:rPr>
        <w:t>實施</w:t>
      </w:r>
      <w:r w:rsidRPr="007269D3">
        <w:t>B1</w:t>
      </w:r>
      <w:r w:rsidRPr="007640CB">
        <w:rPr>
          <w:rStyle w:val="ac"/>
          <w:b/>
          <w:shd w:val="pct15" w:color="auto" w:fill="FFFFFF"/>
        </w:rPr>
        <w:footnoteReference w:id="1"/>
      </w:r>
      <w:r>
        <w:rPr>
          <w:rFonts w:hint="eastAsia"/>
        </w:rPr>
        <w:t>政策、</w:t>
      </w:r>
      <w:r w:rsidRPr="005F1FCB">
        <w:rPr>
          <w:rFonts w:hint="eastAsia"/>
        </w:rPr>
        <w:t>99年6月15日</w:t>
      </w:r>
      <w:r>
        <w:rPr>
          <w:rFonts w:hint="eastAsia"/>
        </w:rPr>
        <w:t>起公告實施B2政策。</w:t>
      </w:r>
    </w:p>
    <w:p w:rsidR="00757758" w:rsidRDefault="00757758" w:rsidP="00757758">
      <w:pPr>
        <w:pStyle w:val="11"/>
        <w:ind w:left="680" w:firstLine="680"/>
      </w:pPr>
      <w:r>
        <w:rPr>
          <w:rFonts w:hint="eastAsia"/>
        </w:rPr>
        <w:t>惟</w:t>
      </w:r>
      <w:r w:rsidRPr="00C132D6">
        <w:rPr>
          <w:rFonts w:hint="eastAsia"/>
        </w:rPr>
        <w:t>於B2</w:t>
      </w:r>
      <w:r>
        <w:rPr>
          <w:rFonts w:hint="eastAsia"/>
        </w:rPr>
        <w:t>政策執行</w:t>
      </w:r>
      <w:proofErr w:type="gramStart"/>
      <w:r>
        <w:rPr>
          <w:rFonts w:hint="eastAsia"/>
        </w:rPr>
        <w:t>期間，</w:t>
      </w:r>
      <w:proofErr w:type="gramEnd"/>
      <w:r>
        <w:rPr>
          <w:rFonts w:hint="eastAsia"/>
        </w:rPr>
        <w:t>陸續發生柴油車輛油路堵塞、爬坡熄火等</w:t>
      </w:r>
      <w:r w:rsidRPr="00C132D6">
        <w:rPr>
          <w:rFonts w:hint="eastAsia"/>
        </w:rPr>
        <w:t>情事，引發各界對</w:t>
      </w:r>
      <w:r>
        <w:rPr>
          <w:rFonts w:hint="eastAsia"/>
        </w:rPr>
        <w:t>B2柴油</w:t>
      </w:r>
      <w:r w:rsidRPr="00C132D6">
        <w:rPr>
          <w:rFonts w:hint="eastAsia"/>
        </w:rPr>
        <w:t>品質之質疑，</w:t>
      </w:r>
      <w:proofErr w:type="gramStart"/>
      <w:r w:rsidRPr="00C132D6">
        <w:rPr>
          <w:rFonts w:hint="eastAsia"/>
        </w:rPr>
        <w:t>嗣</w:t>
      </w:r>
      <w:proofErr w:type="gramEnd"/>
      <w:r w:rsidRPr="00C132D6">
        <w:rPr>
          <w:rFonts w:hint="eastAsia"/>
        </w:rPr>
        <w:t>中華民國加油站商業同業公會全國聯合會(下稱加油站公會)</w:t>
      </w:r>
      <w:r>
        <w:rPr>
          <w:rFonts w:hint="eastAsia"/>
        </w:rPr>
        <w:t>，</w:t>
      </w:r>
      <w:r w:rsidRPr="00C132D6">
        <w:rPr>
          <w:rFonts w:hint="eastAsia"/>
        </w:rPr>
        <w:t>及</w:t>
      </w:r>
      <w:r w:rsidRPr="00060B91">
        <w:rPr>
          <w:rFonts w:hint="eastAsia"/>
        </w:rPr>
        <w:t>中華民國遊覽車客運商業同業公會全國聯合會(下稱</w:t>
      </w:r>
      <w:r>
        <w:rPr>
          <w:rFonts w:hint="eastAsia"/>
        </w:rPr>
        <w:t>全國</w:t>
      </w:r>
      <w:r w:rsidRPr="00F66230">
        <w:rPr>
          <w:rFonts w:hint="eastAsia"/>
        </w:rPr>
        <w:t>遊覽車公會</w:t>
      </w:r>
      <w:r w:rsidRPr="00060B91">
        <w:rPr>
          <w:rFonts w:hint="eastAsia"/>
        </w:rPr>
        <w:t>)</w:t>
      </w:r>
      <w:r>
        <w:rPr>
          <w:rFonts w:hint="eastAsia"/>
        </w:rPr>
        <w:t>更分別於102年1月及9</w:t>
      </w:r>
      <w:r w:rsidR="00C61907">
        <w:rPr>
          <w:rFonts w:hint="eastAsia"/>
        </w:rPr>
        <w:t>月間，行文</w:t>
      </w:r>
      <w:r>
        <w:rPr>
          <w:rFonts w:hint="eastAsia"/>
        </w:rPr>
        <w:t>能源局反映</w:t>
      </w:r>
      <w:r w:rsidRPr="00F66230">
        <w:rPr>
          <w:rFonts w:hint="eastAsia"/>
        </w:rPr>
        <w:t>相關問題，</w:t>
      </w:r>
      <w:r>
        <w:rPr>
          <w:rFonts w:hint="eastAsia"/>
        </w:rPr>
        <w:t>終促使</w:t>
      </w:r>
      <w:r w:rsidRPr="00F66230">
        <w:rPr>
          <w:rFonts w:hint="eastAsia"/>
        </w:rPr>
        <w:t>經濟部</w:t>
      </w:r>
      <w:r>
        <w:rPr>
          <w:rFonts w:hint="eastAsia"/>
        </w:rPr>
        <w:t>於</w:t>
      </w:r>
      <w:r w:rsidRPr="00F66230">
        <w:rPr>
          <w:rFonts w:hint="eastAsia"/>
        </w:rPr>
        <w:t>103年5月5日公告暫停車輛義務使用</w:t>
      </w:r>
      <w:r>
        <w:rPr>
          <w:rFonts w:hint="eastAsia"/>
        </w:rPr>
        <w:t>B2柴油之政策。</w:t>
      </w:r>
    </w:p>
    <w:p w:rsidR="00104E8D" w:rsidRDefault="00757758" w:rsidP="00757758">
      <w:pPr>
        <w:pStyle w:val="11"/>
        <w:ind w:left="680" w:firstLine="680"/>
        <w:rPr>
          <w:bCs/>
        </w:rPr>
      </w:pPr>
      <w:r>
        <w:rPr>
          <w:rFonts w:hint="eastAsia"/>
        </w:rPr>
        <w:t>B2政策雖已暫停，惟</w:t>
      </w:r>
      <w:r w:rsidRPr="00A23661">
        <w:rPr>
          <w:rFonts w:hint="eastAsia"/>
        </w:rPr>
        <w:t>新北市遊覽車駕駛員職業工會</w:t>
      </w:r>
      <w:proofErr w:type="gramStart"/>
      <w:r>
        <w:rPr>
          <w:rFonts w:hAnsi="標楷體" w:hint="eastAsia"/>
        </w:rPr>
        <w:lastRenderedPageBreak/>
        <w:t>（</w:t>
      </w:r>
      <w:proofErr w:type="gramEnd"/>
      <w:r>
        <w:rPr>
          <w:rFonts w:hint="eastAsia"/>
        </w:rPr>
        <w:t>代表人：</w:t>
      </w:r>
      <w:r w:rsidRPr="00A23661">
        <w:rPr>
          <w:rFonts w:hint="eastAsia"/>
        </w:rPr>
        <w:t>理事長李式嘉</w:t>
      </w:r>
      <w:proofErr w:type="gramStart"/>
      <w:r>
        <w:rPr>
          <w:rFonts w:hint="eastAsia"/>
        </w:rPr>
        <w:t>）</w:t>
      </w:r>
      <w:proofErr w:type="gramEnd"/>
      <w:r>
        <w:rPr>
          <w:rFonts w:hint="eastAsia"/>
        </w:rPr>
        <w:t>認為，強制使用B2柴油</w:t>
      </w:r>
      <w:proofErr w:type="gramStart"/>
      <w:r>
        <w:rPr>
          <w:rFonts w:hint="eastAsia"/>
        </w:rPr>
        <w:t>期間，</w:t>
      </w:r>
      <w:proofErr w:type="gramEnd"/>
      <w:r>
        <w:rPr>
          <w:rFonts w:hint="eastAsia"/>
        </w:rPr>
        <w:t>造成工會會員車輛零組件損壞及後續油路清洗或維修等相關</w:t>
      </w:r>
      <w:r w:rsidR="00136D73">
        <w:rPr>
          <w:rFonts w:hint="eastAsia"/>
        </w:rPr>
        <w:t>問題與</w:t>
      </w:r>
      <w:r>
        <w:rPr>
          <w:rFonts w:hint="eastAsia"/>
        </w:rPr>
        <w:t>費用，能源局及台灣中油基於</w:t>
      </w:r>
      <w:r w:rsidRPr="00406F02">
        <w:rPr>
          <w:rFonts w:hint="eastAsia"/>
        </w:rPr>
        <w:t>誠信與責任</w:t>
      </w:r>
      <w:r>
        <w:rPr>
          <w:rFonts w:hint="eastAsia"/>
        </w:rPr>
        <w:t>，應對</w:t>
      </w:r>
      <w:r w:rsidR="00136D73">
        <w:rPr>
          <w:rFonts w:hint="eastAsia"/>
        </w:rPr>
        <w:t>消費者</w:t>
      </w:r>
      <w:r>
        <w:rPr>
          <w:rFonts w:hint="eastAsia"/>
        </w:rPr>
        <w:t>所造成之</w:t>
      </w:r>
      <w:r w:rsidR="00136D73">
        <w:rPr>
          <w:rFonts w:hint="eastAsia"/>
        </w:rPr>
        <w:t>損</w:t>
      </w:r>
      <w:r w:rsidRPr="00406F02">
        <w:rPr>
          <w:rFonts w:hint="eastAsia"/>
        </w:rPr>
        <w:t>害，提供實質補償</w:t>
      </w:r>
      <w:r>
        <w:rPr>
          <w:rFonts w:hAnsi="標楷體" w:hint="eastAsia"/>
          <w:color w:val="000000"/>
          <w:szCs w:val="32"/>
        </w:rPr>
        <w:t>，因而向本院提出陳情；</w:t>
      </w:r>
      <w:r w:rsidR="00E8490B">
        <w:rPr>
          <w:rFonts w:ascii="Times New Roman" w:hint="eastAsia"/>
          <w:kern w:val="2"/>
        </w:rPr>
        <w:t>案</w:t>
      </w:r>
      <w:r>
        <w:rPr>
          <w:rFonts w:ascii="Times New Roman" w:hint="eastAsia"/>
          <w:kern w:val="2"/>
        </w:rPr>
        <w:t>經</w:t>
      </w:r>
      <w:r w:rsidR="008F6825">
        <w:rPr>
          <w:rFonts w:ascii="Times New Roman" w:hint="eastAsia"/>
          <w:kern w:val="2"/>
        </w:rPr>
        <w:t>本院深入調查，</w:t>
      </w:r>
      <w:r w:rsidR="00E8490B">
        <w:rPr>
          <w:rFonts w:ascii="Times New Roman" w:hint="eastAsia"/>
          <w:kern w:val="2"/>
        </w:rPr>
        <w:t>發現</w:t>
      </w:r>
      <w:r w:rsidR="00711611">
        <w:rPr>
          <w:rFonts w:ascii="Times New Roman" w:hint="eastAsia"/>
          <w:kern w:val="2"/>
        </w:rPr>
        <w:t>能源局</w:t>
      </w:r>
      <w:r w:rsidR="008F6825">
        <w:rPr>
          <w:rFonts w:ascii="Times New Roman" w:hint="eastAsia"/>
          <w:kern w:val="2"/>
        </w:rPr>
        <w:t>就</w:t>
      </w:r>
      <w:proofErr w:type="spellStart"/>
      <w:r w:rsidR="00711611">
        <w:rPr>
          <w:rFonts w:ascii="Times New Roman" w:hint="eastAsia"/>
          <w:kern w:val="2"/>
        </w:rPr>
        <w:t>B2</w:t>
      </w:r>
      <w:proofErr w:type="spellEnd"/>
      <w:r w:rsidR="00711611">
        <w:rPr>
          <w:rFonts w:ascii="Times New Roman" w:hint="eastAsia"/>
          <w:kern w:val="2"/>
        </w:rPr>
        <w:t>政策之推動與執行，</w:t>
      </w:r>
      <w:r w:rsidR="00E8490B">
        <w:rPr>
          <w:rFonts w:hAnsi="標楷體" w:hint="eastAsia"/>
          <w:szCs w:val="32"/>
        </w:rPr>
        <w:t>確</w:t>
      </w:r>
      <w:r w:rsidR="00E37A5B">
        <w:rPr>
          <w:rFonts w:hAnsi="標楷體" w:hint="eastAsia"/>
          <w:szCs w:val="32"/>
        </w:rPr>
        <w:t>有</w:t>
      </w:r>
      <w:r w:rsidR="008F6825">
        <w:rPr>
          <w:rFonts w:hAnsi="標楷體" w:hint="eastAsia"/>
          <w:szCs w:val="32"/>
        </w:rPr>
        <w:t>下列</w:t>
      </w:r>
      <w:r w:rsidR="003D6D0C">
        <w:rPr>
          <w:rFonts w:hAnsi="標楷體" w:hint="eastAsia"/>
          <w:szCs w:val="32"/>
        </w:rPr>
        <w:t>之</w:t>
      </w:r>
      <w:r w:rsidR="00E37A5B">
        <w:rPr>
          <w:rFonts w:hAnsi="標楷體" w:hint="eastAsia"/>
          <w:szCs w:val="32"/>
        </w:rPr>
        <w:t>違失</w:t>
      </w:r>
      <w:r w:rsidR="00E37A5B" w:rsidRPr="0053409C">
        <w:rPr>
          <w:rFonts w:hint="eastAsia"/>
        </w:rPr>
        <w:t>：</w:t>
      </w:r>
    </w:p>
    <w:p w:rsidR="00B80FDF" w:rsidRPr="003B0958" w:rsidRDefault="00B80FDF" w:rsidP="00B80FDF">
      <w:pPr>
        <w:pStyle w:val="2"/>
        <w:kinsoku w:val="0"/>
        <w:ind w:left="1020" w:hanging="680"/>
        <w:rPr>
          <w:b/>
        </w:rPr>
      </w:pPr>
      <w:bookmarkStart w:id="33" w:name="_Toc2400393"/>
      <w:bookmarkStart w:id="34" w:name="_Toc4316187"/>
      <w:bookmarkStart w:id="35" w:name="_Toc4473328"/>
      <w:bookmarkStart w:id="36" w:name="_Toc69556895"/>
      <w:bookmarkStart w:id="37" w:name="_Toc69556944"/>
      <w:bookmarkStart w:id="38" w:name="_Toc69609818"/>
      <w:bookmarkStart w:id="39" w:name="_Toc70241814"/>
      <w:bookmarkStart w:id="40" w:name="_Toc70242203"/>
      <w:bookmarkStart w:id="41" w:name="_Toc524892372"/>
      <w:bookmarkStart w:id="42" w:name="_Toc525066144"/>
      <w:bookmarkStart w:id="43" w:name="_Toc529218261"/>
      <w:bookmarkStart w:id="44" w:name="_Toc529222684"/>
      <w:bookmarkStart w:id="45" w:name="_Toc529223106"/>
      <w:bookmarkStart w:id="46" w:name="_Toc529223857"/>
      <w:bookmarkStart w:id="47" w:name="_Toc529228253"/>
      <w:bookmarkStart w:id="48" w:name="_Toc2400390"/>
      <w:bookmarkStart w:id="49" w:name="_Toc4316184"/>
      <w:proofErr w:type="gramStart"/>
      <w:r w:rsidRPr="003B0958">
        <w:rPr>
          <w:rFonts w:hint="eastAsia"/>
          <w:b/>
        </w:rPr>
        <w:t>能源局迄未</w:t>
      </w:r>
      <w:proofErr w:type="gramEnd"/>
      <w:r w:rsidRPr="003B0958">
        <w:rPr>
          <w:rFonts w:hAnsi="標楷體" w:hint="eastAsia"/>
          <w:b/>
          <w:szCs w:val="32"/>
        </w:rPr>
        <w:t>正視</w:t>
      </w:r>
      <w:bookmarkEnd w:id="33"/>
      <w:bookmarkEnd w:id="34"/>
      <w:bookmarkEnd w:id="35"/>
      <w:bookmarkEnd w:id="36"/>
      <w:bookmarkEnd w:id="37"/>
      <w:bookmarkEnd w:id="38"/>
      <w:bookmarkEnd w:id="39"/>
      <w:bookmarkEnd w:id="40"/>
      <w:r w:rsidRPr="003B0958">
        <w:rPr>
          <w:rFonts w:hAnsi="標楷體" w:hint="eastAsia"/>
          <w:b/>
          <w:szCs w:val="32"/>
        </w:rPr>
        <w:t>B2柴油特性所導</w:t>
      </w:r>
      <w:r w:rsidR="00A76B0C">
        <w:rPr>
          <w:rFonts w:hAnsi="標楷體" w:hint="eastAsia"/>
          <w:b/>
          <w:szCs w:val="32"/>
        </w:rPr>
        <w:t>致的車輛保養維修費用及加油站管理成本增加之事實，引發民眾反彈，</w:t>
      </w:r>
      <w:proofErr w:type="gramStart"/>
      <w:r w:rsidRPr="003B0958">
        <w:rPr>
          <w:rFonts w:hAnsi="標楷體" w:hint="eastAsia"/>
          <w:b/>
          <w:szCs w:val="32"/>
        </w:rPr>
        <w:t>並致使</w:t>
      </w:r>
      <w:proofErr w:type="gramEnd"/>
      <w:r w:rsidRPr="003B0958">
        <w:rPr>
          <w:rFonts w:hAnsi="標楷體" w:hint="eastAsia"/>
          <w:b/>
          <w:szCs w:val="32"/>
        </w:rPr>
        <w:t>國家生質能源政策推動受挫，</w:t>
      </w:r>
      <w:r w:rsidR="005B6325">
        <w:rPr>
          <w:rFonts w:hAnsi="標楷體" w:hint="eastAsia"/>
          <w:b/>
          <w:szCs w:val="32"/>
        </w:rPr>
        <w:t>核有</w:t>
      </w:r>
      <w:r w:rsidRPr="003B0958">
        <w:rPr>
          <w:rFonts w:hAnsi="標楷體" w:hint="eastAsia"/>
          <w:b/>
          <w:szCs w:val="32"/>
        </w:rPr>
        <w:t>違失：</w:t>
      </w:r>
    </w:p>
    <w:p w:rsidR="00B80FDF" w:rsidRPr="00711611" w:rsidRDefault="00B80FDF" w:rsidP="00B80FDF">
      <w:pPr>
        <w:pStyle w:val="3"/>
        <w:kinsoku w:val="0"/>
        <w:ind w:left="1360" w:hanging="680"/>
        <w:rPr>
          <w:rFonts w:hAnsi="標楷體"/>
          <w:szCs w:val="32"/>
        </w:rPr>
      </w:pPr>
      <w:bookmarkStart w:id="50" w:name="_Toc525066147"/>
      <w:bookmarkStart w:id="51" w:name="_Toc525070838"/>
      <w:bookmarkStart w:id="52" w:name="_Toc525938378"/>
      <w:bookmarkStart w:id="53" w:name="_Toc525939226"/>
      <w:bookmarkStart w:id="54" w:name="_Toc525939731"/>
      <w:bookmarkStart w:id="55" w:name="_Toc529218271"/>
      <w:bookmarkStart w:id="56" w:name="_Toc529222688"/>
      <w:bookmarkStart w:id="57" w:name="_Toc529223110"/>
      <w:bookmarkStart w:id="58" w:name="_Toc529223861"/>
      <w:bookmarkStart w:id="59" w:name="_Toc529228264"/>
      <w:bookmarkStart w:id="60" w:name="_Toc2400394"/>
      <w:bookmarkStart w:id="61" w:name="_Toc4316188"/>
      <w:bookmarkStart w:id="62" w:name="_Toc4473329"/>
      <w:bookmarkStart w:id="63" w:name="_Toc69556896"/>
      <w:bookmarkStart w:id="64" w:name="_Toc69556945"/>
      <w:bookmarkStart w:id="65" w:name="_Toc69609819"/>
      <w:r w:rsidRPr="00AB6C0E">
        <w:rPr>
          <w:rFonts w:hAnsi="標楷體" w:hint="eastAsia"/>
          <w:szCs w:val="32"/>
        </w:rPr>
        <w:t>為</w:t>
      </w:r>
      <w:proofErr w:type="gramStart"/>
      <w:r w:rsidRPr="00AB6C0E">
        <w:rPr>
          <w:rFonts w:hAnsi="標楷體" w:hint="eastAsia"/>
          <w:szCs w:val="32"/>
        </w:rPr>
        <w:t>釐</w:t>
      </w:r>
      <w:proofErr w:type="gramEnd"/>
      <w:r w:rsidRPr="00AB6C0E">
        <w:rPr>
          <w:rFonts w:hAnsi="標楷體" w:hint="eastAsia"/>
          <w:szCs w:val="32"/>
        </w:rPr>
        <w:t>清</w:t>
      </w:r>
      <w:r w:rsidR="00711611">
        <w:rPr>
          <w:rFonts w:hAnsi="標楷體" w:hint="eastAsia"/>
          <w:szCs w:val="32"/>
        </w:rPr>
        <w:t>民</w:t>
      </w:r>
      <w:r w:rsidR="00711611" w:rsidRPr="00711611">
        <w:rPr>
          <w:rFonts w:hAnsi="標楷體" w:hint="eastAsia"/>
          <w:szCs w:val="32"/>
        </w:rPr>
        <w:t>眾</w:t>
      </w:r>
      <w:r w:rsidRPr="00711611">
        <w:rPr>
          <w:rFonts w:hAnsi="標楷體" w:hint="eastAsia"/>
          <w:szCs w:val="32"/>
        </w:rPr>
        <w:t>所訴，B2柴油</w:t>
      </w:r>
      <w:r w:rsidRPr="00711611">
        <w:rPr>
          <w:rFonts w:hAnsi="標楷體" w:hint="eastAsia"/>
          <w:noProof/>
          <w:szCs w:val="32"/>
        </w:rPr>
        <w:t>造成其等之柴油車輛油路堵塞、爬坡熄火</w:t>
      </w:r>
      <w:r w:rsidRPr="00711611">
        <w:rPr>
          <w:rFonts w:hAnsi="標楷體" w:hint="eastAsia"/>
          <w:szCs w:val="32"/>
        </w:rPr>
        <w:t>，並衍生相關維修費用等情，是否為通案性現象，經調取</w:t>
      </w:r>
      <w:r w:rsidRPr="00711611">
        <w:rPr>
          <w:rFonts w:hAnsi="標楷體" w:hint="eastAsia"/>
          <w:color w:val="000000"/>
          <w:szCs w:val="32"/>
        </w:rPr>
        <w:t>台灣中油相關客訴資料比對，發現該公司自</w:t>
      </w:r>
      <w:r w:rsidRPr="00711611">
        <w:rPr>
          <w:rFonts w:hAnsi="標楷體" w:hint="eastAsia"/>
          <w:szCs w:val="32"/>
        </w:rPr>
        <w:t>97年7月15日起配合實施B1政策</w:t>
      </w:r>
      <w:proofErr w:type="gramStart"/>
      <w:r w:rsidRPr="00711611">
        <w:rPr>
          <w:rFonts w:hAnsi="標楷體" w:hint="eastAsia"/>
          <w:szCs w:val="32"/>
        </w:rPr>
        <w:t>期間，</w:t>
      </w:r>
      <w:proofErr w:type="gramEnd"/>
      <w:r w:rsidRPr="00711611">
        <w:rPr>
          <w:rFonts w:hAnsi="標楷體" w:hint="eastAsia"/>
          <w:szCs w:val="32"/>
        </w:rPr>
        <w:t>尚無發生相關客訴情形；惟於99年6月15日配合實施B2政策後，自該年9月起，即陸續接獲</w:t>
      </w:r>
      <w:proofErr w:type="gramStart"/>
      <w:r w:rsidRPr="00711611">
        <w:rPr>
          <w:rFonts w:hAnsi="標楷體" w:hint="eastAsia"/>
          <w:szCs w:val="32"/>
        </w:rPr>
        <w:t>近百件客訴</w:t>
      </w:r>
      <w:proofErr w:type="gramEnd"/>
      <w:r w:rsidRPr="00711611">
        <w:rPr>
          <w:rFonts w:hAnsi="標楷體" w:hint="eastAsia"/>
          <w:szCs w:val="32"/>
        </w:rPr>
        <w:t>；直到103年6月1日停止添加生質油料後，自103年7月2日</w:t>
      </w:r>
      <w:r w:rsidRPr="00711611">
        <w:rPr>
          <w:rStyle w:val="ac"/>
          <w:rFonts w:hAnsi="標楷體"/>
          <w:szCs w:val="32"/>
          <w:shd w:val="pct15" w:color="auto" w:fill="FFFFFF"/>
        </w:rPr>
        <w:footnoteReference w:id="2"/>
      </w:r>
      <w:r w:rsidRPr="00711611">
        <w:rPr>
          <w:rFonts w:hAnsi="標楷體" w:hint="eastAsia"/>
          <w:szCs w:val="32"/>
        </w:rPr>
        <w:t>起，始不再有客訴案件。</w:t>
      </w:r>
      <w:r w:rsidRPr="00711611">
        <w:rPr>
          <w:rFonts w:hAnsi="標楷體" w:hint="eastAsia"/>
          <w:color w:val="000000"/>
          <w:szCs w:val="32"/>
        </w:rPr>
        <w:t>另依</w:t>
      </w:r>
      <w:r w:rsidRPr="00711611">
        <w:rPr>
          <w:rFonts w:hAnsi="標楷體" w:hint="eastAsia"/>
          <w:szCs w:val="32"/>
        </w:rPr>
        <w:t>本院派員赴國內6大商用車公司之</w:t>
      </w:r>
      <w:r w:rsidRPr="00711611">
        <w:rPr>
          <w:rFonts w:hAnsi="標楷體" w:hint="eastAsia"/>
          <w:color w:val="000000"/>
          <w:szCs w:val="32"/>
        </w:rPr>
        <w:t>保修廠實地訪談</w:t>
      </w:r>
      <w:r w:rsidRPr="00711611">
        <w:rPr>
          <w:rFonts w:hAnsi="標楷體" w:hint="eastAsia"/>
          <w:szCs w:val="32"/>
        </w:rPr>
        <w:t>結果，亦多有反映B2政策期間易發生柴油芯阻塞及</w:t>
      </w:r>
      <w:proofErr w:type="gramStart"/>
      <w:r w:rsidRPr="00711611">
        <w:rPr>
          <w:rFonts w:hAnsi="標楷體" w:hint="eastAsia"/>
          <w:szCs w:val="32"/>
        </w:rPr>
        <w:t>黏稠性</w:t>
      </w:r>
      <w:proofErr w:type="gramEnd"/>
      <w:r w:rsidRPr="00711611">
        <w:rPr>
          <w:rFonts w:hAnsi="標楷體" w:hint="eastAsia"/>
          <w:szCs w:val="32"/>
        </w:rPr>
        <w:t>有機物沉澱等問題，甚至有車輛原廠因而配合縮短柴油芯更換週期之情。</w:t>
      </w:r>
      <w:proofErr w:type="gramStart"/>
      <w:r w:rsidRPr="00711611">
        <w:rPr>
          <w:rFonts w:hAnsi="標楷體" w:hint="eastAsia"/>
          <w:szCs w:val="32"/>
        </w:rPr>
        <w:t>此外，</w:t>
      </w:r>
      <w:proofErr w:type="gramEnd"/>
      <w:r w:rsidRPr="00711611">
        <w:rPr>
          <w:rFonts w:hAnsi="標楷體" w:hint="eastAsia"/>
          <w:szCs w:val="32"/>
        </w:rPr>
        <w:t>參見全國遊覽車公會前於102年9月9日函能源局所反映之問題，亦係質疑B2柴油造成遊覽車在行駛途中馬力不足、引擎突然熄火，及發生</w:t>
      </w:r>
      <w:proofErr w:type="gramStart"/>
      <w:r w:rsidRPr="00711611">
        <w:rPr>
          <w:rFonts w:hAnsi="標楷體" w:hint="eastAsia"/>
          <w:szCs w:val="32"/>
        </w:rPr>
        <w:t>沉</w:t>
      </w:r>
      <w:proofErr w:type="gramEnd"/>
      <w:r w:rsidRPr="00711611">
        <w:rPr>
          <w:rFonts w:hAnsi="標楷體" w:hint="eastAsia"/>
          <w:szCs w:val="32"/>
        </w:rPr>
        <w:t>積油泥現象。加油站公會並另曾於102年1月14日函能源局，反映B2柴油造成該</w:t>
      </w:r>
      <w:r w:rsidR="001A57ED">
        <w:rPr>
          <w:rFonts w:hAnsi="標楷體" w:hint="eastAsia"/>
          <w:szCs w:val="32"/>
        </w:rPr>
        <w:t>公</w:t>
      </w:r>
      <w:r w:rsidRPr="00711611">
        <w:rPr>
          <w:rFonts w:hAnsi="標楷體" w:hint="eastAsia"/>
          <w:szCs w:val="32"/>
        </w:rPr>
        <w:t>會業者柴油</w:t>
      </w:r>
      <w:proofErr w:type="gramStart"/>
      <w:r w:rsidRPr="00711611">
        <w:rPr>
          <w:rFonts w:hAnsi="標楷體" w:hint="eastAsia"/>
          <w:szCs w:val="32"/>
        </w:rPr>
        <w:t>油</w:t>
      </w:r>
      <w:proofErr w:type="gramEnd"/>
      <w:r w:rsidRPr="00711611">
        <w:rPr>
          <w:rFonts w:hAnsi="標楷體" w:hint="eastAsia"/>
          <w:szCs w:val="32"/>
        </w:rPr>
        <w:t>品乳化變質、儲油槽</w:t>
      </w:r>
      <w:proofErr w:type="gramStart"/>
      <w:r w:rsidRPr="00711611">
        <w:rPr>
          <w:rFonts w:hAnsi="標楷體" w:hint="eastAsia"/>
          <w:szCs w:val="32"/>
        </w:rPr>
        <w:t>槽</w:t>
      </w:r>
      <w:proofErr w:type="gramEnd"/>
      <w:r w:rsidRPr="00711611">
        <w:rPr>
          <w:rFonts w:hAnsi="標楷體" w:hint="eastAsia"/>
          <w:szCs w:val="32"/>
        </w:rPr>
        <w:t>壁嚴重腐蝕、加油機須增加濾網清洗</w:t>
      </w:r>
      <w:proofErr w:type="gramStart"/>
      <w:r w:rsidRPr="00711611">
        <w:rPr>
          <w:rFonts w:hAnsi="標楷體" w:hint="eastAsia"/>
          <w:szCs w:val="32"/>
        </w:rPr>
        <w:t>及濾芯</w:t>
      </w:r>
      <w:proofErr w:type="gramEnd"/>
      <w:r w:rsidRPr="00711611">
        <w:rPr>
          <w:rFonts w:hAnsi="標楷體" w:hint="eastAsia"/>
          <w:szCs w:val="32"/>
        </w:rPr>
        <w:t>更換頻率等問題。綜合上情可知，B2柴油衍生之相關爭議</w:t>
      </w:r>
      <w:r w:rsidRPr="00711611">
        <w:rPr>
          <w:rFonts w:hAnsi="標楷體" w:hint="eastAsia"/>
          <w:szCs w:val="32"/>
        </w:rPr>
        <w:lastRenderedPageBreak/>
        <w:t>，</w:t>
      </w:r>
      <w:proofErr w:type="gramStart"/>
      <w:r w:rsidRPr="00711611">
        <w:rPr>
          <w:rFonts w:hAnsi="標楷體" w:hint="eastAsia"/>
          <w:szCs w:val="32"/>
        </w:rPr>
        <w:t>容非個案</w:t>
      </w:r>
      <w:proofErr w:type="gramEnd"/>
      <w:r w:rsidRPr="00711611">
        <w:rPr>
          <w:rFonts w:hAnsi="標楷體" w:hint="eastAsia"/>
          <w:szCs w:val="32"/>
        </w:rPr>
        <w:t>。</w:t>
      </w:r>
    </w:p>
    <w:p w:rsidR="00B80FDF" w:rsidRPr="00711611" w:rsidRDefault="00B80FDF" w:rsidP="00B80FDF">
      <w:pPr>
        <w:pStyle w:val="3"/>
        <w:kinsoku w:val="0"/>
        <w:ind w:left="1360" w:hanging="680"/>
        <w:rPr>
          <w:rFonts w:hAnsi="標楷體"/>
          <w:szCs w:val="32"/>
        </w:rPr>
      </w:pPr>
      <w:r w:rsidRPr="00711611">
        <w:rPr>
          <w:rFonts w:hAnsi="標楷體" w:hint="eastAsia"/>
          <w:szCs w:val="32"/>
        </w:rPr>
        <w:t>就此，能源局於本院詢問時，先以</w:t>
      </w:r>
      <w:r w:rsidRPr="00711611">
        <w:rPr>
          <w:rFonts w:hAnsi="標楷體"/>
          <w:szCs w:val="32"/>
        </w:rPr>
        <w:t>99年</w:t>
      </w:r>
      <w:r w:rsidRPr="00711611">
        <w:rPr>
          <w:rFonts w:hAnsi="標楷體" w:hint="eastAsia"/>
          <w:szCs w:val="32"/>
        </w:rPr>
        <w:t>8</w:t>
      </w:r>
      <w:r w:rsidRPr="00711611">
        <w:rPr>
          <w:rFonts w:hAnsi="標楷體"/>
          <w:szCs w:val="32"/>
        </w:rPr>
        <w:t>月起至103年7月</w:t>
      </w:r>
      <w:proofErr w:type="gramStart"/>
      <w:r w:rsidRPr="00711611">
        <w:rPr>
          <w:rFonts w:hAnsi="標楷體"/>
          <w:szCs w:val="32"/>
        </w:rPr>
        <w:t>期間</w:t>
      </w:r>
      <w:r w:rsidRPr="00711611">
        <w:rPr>
          <w:rFonts w:hAnsi="標楷體" w:hint="eastAsia"/>
          <w:szCs w:val="32"/>
        </w:rPr>
        <w:t>，</w:t>
      </w:r>
      <w:proofErr w:type="gramEnd"/>
      <w:r w:rsidRPr="00711611">
        <w:rPr>
          <w:rFonts w:hAnsi="標楷體" w:hint="eastAsia"/>
          <w:szCs w:val="32"/>
        </w:rPr>
        <w:t>至台灣</w:t>
      </w:r>
      <w:r w:rsidRPr="00711611">
        <w:rPr>
          <w:rFonts w:hAnsi="標楷體"/>
          <w:szCs w:val="32"/>
        </w:rPr>
        <w:t>中油加用</w:t>
      </w:r>
      <w:r w:rsidRPr="00711611">
        <w:rPr>
          <w:rFonts w:hAnsi="標楷體" w:hint="eastAsia"/>
          <w:szCs w:val="32"/>
        </w:rPr>
        <w:t>B2柴油</w:t>
      </w:r>
      <w:r w:rsidRPr="00711611">
        <w:rPr>
          <w:rFonts w:hAnsi="標楷體"/>
          <w:szCs w:val="32"/>
        </w:rPr>
        <w:t>之車次約1.</w:t>
      </w:r>
      <w:r w:rsidRPr="00711611">
        <w:rPr>
          <w:rFonts w:hAnsi="標楷體" w:hint="eastAsia"/>
          <w:szCs w:val="32"/>
        </w:rPr>
        <w:t>64</w:t>
      </w:r>
      <w:r w:rsidRPr="00711611">
        <w:rPr>
          <w:rFonts w:hAnsi="標楷體"/>
          <w:szCs w:val="32"/>
        </w:rPr>
        <w:t>億次</w:t>
      </w:r>
      <w:r w:rsidRPr="00711611">
        <w:rPr>
          <w:rFonts w:hAnsi="標楷體" w:hint="eastAsia"/>
          <w:szCs w:val="32"/>
        </w:rPr>
        <w:t>為計算基礎</w:t>
      </w:r>
      <w:r w:rsidRPr="00711611">
        <w:rPr>
          <w:rFonts w:hAnsi="標楷體"/>
          <w:szCs w:val="32"/>
        </w:rPr>
        <w:t>，</w:t>
      </w:r>
      <w:r w:rsidRPr="00711611">
        <w:rPr>
          <w:rFonts w:hAnsi="標楷體" w:hint="eastAsia"/>
          <w:szCs w:val="32"/>
        </w:rPr>
        <w:t>主張本案B2柴油的</w:t>
      </w:r>
      <w:r w:rsidRPr="00711611">
        <w:rPr>
          <w:rFonts w:hAnsi="標楷體"/>
          <w:szCs w:val="32"/>
        </w:rPr>
        <w:t>100件</w:t>
      </w:r>
      <w:proofErr w:type="gramStart"/>
      <w:r w:rsidRPr="00711611">
        <w:rPr>
          <w:rFonts w:hAnsi="標楷體"/>
          <w:szCs w:val="32"/>
        </w:rPr>
        <w:t>客訴</w:t>
      </w:r>
      <w:r w:rsidRPr="00711611">
        <w:rPr>
          <w:rFonts w:hAnsi="標楷體" w:hint="eastAsia"/>
          <w:szCs w:val="32"/>
        </w:rPr>
        <w:t>量</w:t>
      </w:r>
      <w:proofErr w:type="gramEnd"/>
      <w:r w:rsidRPr="00711611">
        <w:rPr>
          <w:rFonts w:hAnsi="標楷體" w:hint="eastAsia"/>
          <w:szCs w:val="32"/>
        </w:rPr>
        <w:t>，僅</w:t>
      </w:r>
      <w:r w:rsidRPr="00711611">
        <w:rPr>
          <w:rFonts w:hAnsi="標楷體"/>
          <w:szCs w:val="32"/>
        </w:rPr>
        <w:t>相當</w:t>
      </w:r>
      <w:r w:rsidRPr="00711611">
        <w:rPr>
          <w:rFonts w:hAnsi="標楷體" w:hint="eastAsia"/>
          <w:szCs w:val="32"/>
        </w:rPr>
        <w:t>於</w:t>
      </w:r>
      <w:r w:rsidRPr="00711611">
        <w:rPr>
          <w:rFonts w:hAnsi="標楷體"/>
          <w:szCs w:val="32"/>
        </w:rPr>
        <w:t>每百萬車次約發生0.</w:t>
      </w:r>
      <w:r w:rsidRPr="00711611">
        <w:rPr>
          <w:rFonts w:hAnsi="標楷體" w:hint="eastAsia"/>
          <w:szCs w:val="32"/>
        </w:rPr>
        <w:t>61</w:t>
      </w:r>
      <w:r w:rsidRPr="00711611">
        <w:rPr>
          <w:rFonts w:hAnsi="標楷體"/>
          <w:szCs w:val="32"/>
        </w:rPr>
        <w:t>件客訴</w:t>
      </w:r>
      <w:r w:rsidRPr="00711611">
        <w:rPr>
          <w:rFonts w:hAnsi="標楷體" w:hint="eastAsia"/>
          <w:szCs w:val="32"/>
        </w:rPr>
        <w:t>，比率其實不高，且加給民眾的B2油品都符合CNS標準，車輛故障係民眾未落實定期保養或清理油箱所造成等</w:t>
      </w:r>
      <w:proofErr w:type="gramStart"/>
      <w:r w:rsidRPr="00711611">
        <w:rPr>
          <w:rFonts w:hAnsi="標楷體" w:hint="eastAsia"/>
          <w:szCs w:val="32"/>
        </w:rPr>
        <w:t>語置辯</w:t>
      </w:r>
      <w:proofErr w:type="gramEnd"/>
      <w:r w:rsidRPr="00711611">
        <w:rPr>
          <w:rFonts w:hAnsi="標楷體" w:hint="eastAsia"/>
          <w:szCs w:val="32"/>
        </w:rPr>
        <w:t>；甚至引用</w:t>
      </w:r>
      <w:proofErr w:type="gramStart"/>
      <w:r w:rsidRPr="00711611">
        <w:rPr>
          <w:rFonts w:hAnsi="標楷體" w:hint="eastAsia"/>
          <w:szCs w:val="32"/>
        </w:rPr>
        <w:t>103</w:t>
      </w:r>
      <w:proofErr w:type="gramEnd"/>
      <w:r w:rsidRPr="00711611">
        <w:rPr>
          <w:rFonts w:hAnsi="標楷體" w:hint="eastAsia"/>
          <w:szCs w:val="32"/>
        </w:rPr>
        <w:t>年度委託</w:t>
      </w:r>
      <w:r w:rsidRPr="00711611">
        <w:rPr>
          <w:rFonts w:hAnsi="標楷體"/>
          <w:szCs w:val="32"/>
        </w:rPr>
        <w:t>財團法人工業技術研究院</w:t>
      </w:r>
      <w:r w:rsidRPr="00711611">
        <w:rPr>
          <w:rFonts w:hAnsi="標楷體" w:hint="eastAsia"/>
          <w:szCs w:val="32"/>
        </w:rPr>
        <w:t>（下稱工研院）之研究報告</w:t>
      </w:r>
      <w:r w:rsidRPr="00711611">
        <w:rPr>
          <w:rStyle w:val="ac"/>
          <w:rFonts w:hAnsi="標楷體"/>
          <w:szCs w:val="32"/>
          <w:shd w:val="pct15" w:color="auto" w:fill="FFFFFF"/>
        </w:rPr>
        <w:footnoteReference w:id="3"/>
      </w:r>
      <w:r w:rsidRPr="00711611">
        <w:rPr>
          <w:rFonts w:hAnsi="標楷體" w:hint="eastAsia"/>
          <w:szCs w:val="32"/>
        </w:rPr>
        <w:t>中，有關「油箱長期(1年)</w:t>
      </w:r>
      <w:proofErr w:type="gramStart"/>
      <w:r w:rsidRPr="00711611">
        <w:rPr>
          <w:rFonts w:hAnsi="標楷體" w:hint="eastAsia"/>
          <w:szCs w:val="32"/>
        </w:rPr>
        <w:t>室外靜</w:t>
      </w:r>
      <w:proofErr w:type="gramEnd"/>
      <w:r w:rsidRPr="00711611">
        <w:rPr>
          <w:rFonts w:hAnsi="標楷體" w:hint="eastAsia"/>
          <w:szCs w:val="32"/>
        </w:rPr>
        <w:t>置測試無油泥生成」、「D100(化石柴油)、B2及B5之微生物生長趨勢相當」、「B2與D100之腐蝕速率相當」等內容，主張B2柴油並不會影響柴油車輛之保養週期及增加加油站業者的管理成本。</w:t>
      </w:r>
    </w:p>
    <w:p w:rsidR="00B80FDF" w:rsidRPr="00711611" w:rsidRDefault="00B80FDF" w:rsidP="00B80FDF">
      <w:pPr>
        <w:pStyle w:val="3"/>
        <w:kinsoku w:val="0"/>
        <w:ind w:left="1360" w:hanging="680"/>
        <w:rPr>
          <w:rFonts w:hAnsi="標楷體"/>
          <w:szCs w:val="32"/>
        </w:rPr>
      </w:pPr>
      <w:r w:rsidRPr="00711611">
        <w:rPr>
          <w:rFonts w:hAnsi="標楷體" w:hint="eastAsia"/>
          <w:szCs w:val="32"/>
        </w:rPr>
        <w:t>惟經本院詳</w:t>
      </w:r>
      <w:proofErr w:type="gramStart"/>
      <w:r w:rsidRPr="00711611">
        <w:rPr>
          <w:rFonts w:hAnsi="標楷體" w:hint="eastAsia"/>
          <w:szCs w:val="32"/>
        </w:rPr>
        <w:t>予審閱上開</w:t>
      </w:r>
      <w:proofErr w:type="gramEnd"/>
      <w:r w:rsidRPr="00711611">
        <w:rPr>
          <w:rFonts w:hAnsi="標楷體" w:hint="eastAsia"/>
          <w:szCs w:val="32"/>
        </w:rPr>
        <w:t>工研院研究報告，其內容即有敘及</w:t>
      </w:r>
      <w:r w:rsidRPr="00711611">
        <w:rPr>
          <w:rFonts w:hAnsi="標楷體"/>
          <w:szCs w:val="32"/>
        </w:rPr>
        <w:t>：</w:t>
      </w:r>
    </w:p>
    <w:p w:rsidR="00B80FDF" w:rsidRPr="00711611" w:rsidRDefault="00B80FDF" w:rsidP="00B80FDF">
      <w:pPr>
        <w:pStyle w:val="4"/>
        <w:rPr>
          <w:rFonts w:hAnsi="標楷體"/>
          <w:szCs w:val="32"/>
        </w:rPr>
      </w:pPr>
      <w:r w:rsidRPr="00711611">
        <w:rPr>
          <w:rFonts w:hAnsi="標楷體" w:hint="eastAsia"/>
        </w:rPr>
        <w:t>「</w:t>
      </w:r>
      <w:r w:rsidRPr="00711611">
        <w:rPr>
          <w:rFonts w:hint="eastAsia"/>
        </w:rPr>
        <w:t>世界燃料規範</w:t>
      </w:r>
      <w:r w:rsidRPr="00711611">
        <w:rPr>
          <w:rFonts w:hAnsi="標楷體" w:hint="eastAsia"/>
        </w:rPr>
        <w:t>」</w:t>
      </w:r>
      <w:r w:rsidRPr="00711611">
        <w:rPr>
          <w:rFonts w:hint="eastAsia"/>
        </w:rPr>
        <w:t>歸納出的生質燃料添加的主要影響，包括：</w:t>
      </w:r>
      <w:r w:rsidRPr="00711611">
        <w:rPr>
          <w:rFonts w:hAnsi="標楷體" w:hint="eastAsia"/>
        </w:rPr>
        <w:t>「</w:t>
      </w:r>
      <w:r w:rsidRPr="00711611">
        <w:rPr>
          <w:rFonts w:hint="eastAsia"/>
        </w:rPr>
        <w:t>生質柴油本質上較化石柴油為不穩定</w:t>
      </w:r>
      <w:r w:rsidRPr="00711611">
        <w:t>(</w:t>
      </w:r>
      <w:r w:rsidRPr="00711611">
        <w:rPr>
          <w:rFonts w:hint="eastAsia"/>
        </w:rPr>
        <w:t>較差的氧化穩定性</w:t>
      </w:r>
      <w:r w:rsidRPr="00711611">
        <w:t>)</w:t>
      </w:r>
      <w:r w:rsidRPr="00711611">
        <w:rPr>
          <w:rFonts w:hint="eastAsia"/>
        </w:rPr>
        <w:t>，須預防及避免燃料中產生氧化產物的問題。且須注意避免高含水量而衍生的腐蝕與微生物影響之風險。以及掺配B</w:t>
      </w:r>
      <w:r w:rsidRPr="00711611">
        <w:t>iodiesel</w:t>
      </w:r>
      <w:r w:rsidRPr="00711611">
        <w:rPr>
          <w:rFonts w:hint="eastAsia"/>
        </w:rPr>
        <w:t>之油品使用上較傳統化石柴油易造成</w:t>
      </w:r>
      <w:r w:rsidRPr="00711611">
        <w:t>deposit formation</w:t>
      </w:r>
      <w:r w:rsidRPr="00711611">
        <w:rPr>
          <w:rStyle w:val="ac"/>
          <w:shd w:val="pct15" w:color="auto" w:fill="FFFFFF"/>
        </w:rPr>
        <w:footnoteReference w:id="4"/>
      </w:r>
      <w:r w:rsidRPr="00711611">
        <w:rPr>
          <w:rFonts w:hint="eastAsia"/>
        </w:rPr>
        <w:t>，而對燃油噴射系統影響。</w:t>
      </w:r>
      <w:r w:rsidRPr="00711611">
        <w:rPr>
          <w:rFonts w:hAnsi="標楷體" w:hint="eastAsia"/>
        </w:rPr>
        <w:t>」</w:t>
      </w:r>
      <w:r w:rsidRPr="00711611">
        <w:rPr>
          <w:rStyle w:val="ac"/>
          <w:shd w:val="pct15" w:color="auto" w:fill="FFFFFF"/>
        </w:rPr>
        <w:footnoteReference w:id="5"/>
      </w:r>
      <w:r w:rsidRPr="00711611">
        <w:rPr>
          <w:rFonts w:hAnsi="標楷體" w:hint="eastAsia"/>
        </w:rPr>
        <w:t>。</w:t>
      </w:r>
    </w:p>
    <w:p w:rsidR="00B80FDF" w:rsidRPr="00711611" w:rsidRDefault="00B80FDF" w:rsidP="00B80FDF">
      <w:pPr>
        <w:pStyle w:val="4"/>
        <w:rPr>
          <w:rFonts w:hAnsi="標楷體"/>
          <w:szCs w:val="32"/>
        </w:rPr>
      </w:pPr>
      <w:r w:rsidRPr="00711611">
        <w:rPr>
          <w:rFonts w:hint="eastAsia"/>
        </w:rPr>
        <w:t>泰國科學及工業技術研究院</w:t>
      </w:r>
      <w:r w:rsidRPr="00711611">
        <w:rPr>
          <w:rStyle w:val="ac"/>
          <w:shd w:val="pct15" w:color="auto" w:fill="FFFFFF"/>
        </w:rPr>
        <w:footnoteReference w:id="6"/>
      </w:r>
      <w:r w:rsidRPr="00711611">
        <w:rPr>
          <w:rFonts w:hint="eastAsia"/>
        </w:rPr>
        <w:t>2009年出版的研究報告提及：</w:t>
      </w:r>
      <w:r w:rsidRPr="00711611">
        <w:rPr>
          <w:rFonts w:hAnsi="標楷體" w:hint="eastAsia"/>
        </w:rPr>
        <w:t>「</w:t>
      </w:r>
      <w:r w:rsidRPr="00711611">
        <w:rPr>
          <w:rFonts w:hint="eastAsia"/>
        </w:rPr>
        <w:t>韓國針對小型柴油車(passenger car)</w:t>
      </w:r>
      <w:r w:rsidRPr="00711611">
        <w:rPr>
          <w:rFonts w:hint="eastAsia"/>
        </w:rPr>
        <w:lastRenderedPageBreak/>
        <w:t>進行測試，在第一年並未發現有行車之問題，但在第二年則出現有</w:t>
      </w:r>
      <w:proofErr w:type="gramStart"/>
      <w:r w:rsidRPr="00711611">
        <w:rPr>
          <w:rFonts w:hint="eastAsia"/>
        </w:rPr>
        <w:t>行車及濾網</w:t>
      </w:r>
      <w:proofErr w:type="gramEnd"/>
      <w:r w:rsidRPr="00711611">
        <w:rPr>
          <w:rFonts w:hint="eastAsia"/>
        </w:rPr>
        <w:t>堵塞之問題，尤其對於使用B20之小型柴油車，濾網堵塞的問題更為嚴重，須藉由定期更換濾網(芯)來解決堵塞的問題</w:t>
      </w:r>
      <w:r w:rsidRPr="00711611">
        <w:rPr>
          <w:rFonts w:hAnsi="標楷體" w:hint="eastAsia"/>
        </w:rPr>
        <w:t>」</w:t>
      </w:r>
      <w:r w:rsidRPr="00711611">
        <w:rPr>
          <w:rStyle w:val="ac"/>
          <w:shd w:val="pct15" w:color="auto" w:fill="FFFFFF"/>
        </w:rPr>
        <w:footnoteReference w:id="7"/>
      </w:r>
      <w:r w:rsidRPr="00711611">
        <w:rPr>
          <w:rFonts w:hAnsi="標楷體" w:hint="eastAsia"/>
        </w:rPr>
        <w:t>，另並依</w:t>
      </w:r>
      <w:r w:rsidRPr="00711611">
        <w:rPr>
          <w:rFonts w:hint="eastAsia"/>
        </w:rPr>
        <w:t>所彙整的各國生質柴油引擎測試結果，提出</w:t>
      </w:r>
      <w:r w:rsidRPr="00711611">
        <w:rPr>
          <w:rFonts w:hAnsi="標楷體" w:hint="eastAsia"/>
        </w:rPr>
        <w:t>「</w:t>
      </w:r>
      <w:r w:rsidRPr="00711611">
        <w:rPr>
          <w:rFonts w:hint="eastAsia"/>
        </w:rPr>
        <w:t>相較於化石柴油，生質柴油本質上有較差的低溫流動特性及氧化穩定性</w:t>
      </w:r>
      <w:r w:rsidRPr="00711611">
        <w:rPr>
          <w:rFonts w:hAnsi="標楷體" w:hint="eastAsia"/>
        </w:rPr>
        <w:t>」</w:t>
      </w:r>
      <w:r w:rsidRPr="00711611">
        <w:rPr>
          <w:rStyle w:val="ac"/>
          <w:rFonts w:hAnsi="標楷體"/>
          <w:shd w:val="pct15" w:color="auto" w:fill="FFFFFF"/>
        </w:rPr>
        <w:footnoteReference w:id="8"/>
      </w:r>
      <w:r w:rsidRPr="00711611">
        <w:rPr>
          <w:rFonts w:hAnsi="標楷體" w:hint="eastAsia"/>
        </w:rPr>
        <w:t>之結論。</w:t>
      </w:r>
    </w:p>
    <w:p w:rsidR="00B80FDF" w:rsidRPr="00711611" w:rsidRDefault="00B80FDF" w:rsidP="00B80FDF">
      <w:pPr>
        <w:pStyle w:val="4"/>
      </w:pPr>
      <w:r w:rsidRPr="00711611">
        <w:rPr>
          <w:rFonts w:hint="eastAsia"/>
        </w:rPr>
        <w:t>依工研院</w:t>
      </w:r>
      <w:r w:rsidRPr="00711611">
        <w:t>問卷調查資料</w:t>
      </w:r>
      <w:r w:rsidRPr="00711611">
        <w:rPr>
          <w:rFonts w:hint="eastAsia"/>
        </w:rPr>
        <w:t>：</w:t>
      </w:r>
      <w:r w:rsidRPr="00711611">
        <w:t>98年以前</w:t>
      </w:r>
      <w:r w:rsidRPr="00711611">
        <w:rPr>
          <w:rFonts w:hint="eastAsia"/>
        </w:rPr>
        <w:t>多數加油站</w:t>
      </w:r>
      <w:proofErr w:type="gramStart"/>
      <w:r w:rsidRPr="00711611">
        <w:rPr>
          <w:rFonts w:hint="eastAsia"/>
        </w:rPr>
        <w:t>採</w:t>
      </w:r>
      <w:proofErr w:type="gramEnd"/>
      <w:r w:rsidRPr="00711611">
        <w:rPr>
          <w:rFonts w:hint="eastAsia"/>
        </w:rPr>
        <w:t>每</w:t>
      </w:r>
      <w:r w:rsidRPr="00711611">
        <w:t>6個月更換30</w:t>
      </w:r>
      <w:r w:rsidRPr="00711611">
        <w:t>μ</w:t>
      </w:r>
      <w:r w:rsidRPr="00711611">
        <w:t>m</w:t>
      </w:r>
      <w:proofErr w:type="gramStart"/>
      <w:r w:rsidR="00DA220B">
        <w:t>濾芯</w:t>
      </w:r>
      <w:r w:rsidR="00DA220B">
        <w:rPr>
          <w:rFonts w:hint="eastAsia"/>
        </w:rPr>
        <w:t>1</w:t>
      </w:r>
      <w:r w:rsidRPr="00711611">
        <w:t>次</w:t>
      </w:r>
      <w:proofErr w:type="gramEnd"/>
      <w:r w:rsidRPr="00711611">
        <w:rPr>
          <w:rFonts w:hint="eastAsia"/>
        </w:rPr>
        <w:t>、</w:t>
      </w:r>
      <w:r w:rsidRPr="00711611">
        <w:t>每2年機械循環</w:t>
      </w:r>
      <w:proofErr w:type="gramStart"/>
      <w:r w:rsidRPr="00711611">
        <w:t>洗槽1次</w:t>
      </w:r>
      <w:proofErr w:type="gramEnd"/>
      <w:r w:rsidRPr="00711611">
        <w:t>、無須</w:t>
      </w:r>
      <w:proofErr w:type="gramStart"/>
      <w:r w:rsidRPr="00711611">
        <w:t>人工洗槽</w:t>
      </w:r>
      <w:proofErr w:type="gramEnd"/>
      <w:r w:rsidRPr="00711611">
        <w:rPr>
          <w:rFonts w:hint="eastAsia"/>
        </w:rPr>
        <w:t>。98年之後，多數加油站</w:t>
      </w:r>
      <w:proofErr w:type="gramStart"/>
      <w:r w:rsidRPr="00711611">
        <w:rPr>
          <w:rFonts w:hint="eastAsia"/>
        </w:rPr>
        <w:t>採</w:t>
      </w:r>
      <w:proofErr w:type="gramEnd"/>
      <w:r w:rsidRPr="00711611">
        <w:rPr>
          <w:rFonts w:hint="eastAsia"/>
        </w:rPr>
        <w:t>每</w:t>
      </w:r>
      <w:r w:rsidRPr="00711611">
        <w:t>6個月更換10</w:t>
      </w:r>
      <w:r w:rsidRPr="00711611">
        <w:t>μ</w:t>
      </w:r>
      <w:r w:rsidRPr="00711611">
        <w:t>m</w:t>
      </w:r>
      <w:proofErr w:type="gramStart"/>
      <w:r w:rsidRPr="00711611">
        <w:t>濾芯1次</w:t>
      </w:r>
      <w:proofErr w:type="gramEnd"/>
      <w:r w:rsidRPr="00711611">
        <w:t>、每年機械循環</w:t>
      </w:r>
      <w:proofErr w:type="gramStart"/>
      <w:r w:rsidRPr="00711611">
        <w:t>洗槽1次</w:t>
      </w:r>
      <w:proofErr w:type="gramEnd"/>
      <w:r w:rsidRPr="00711611">
        <w:t>、5年人工</w:t>
      </w:r>
      <w:proofErr w:type="gramStart"/>
      <w:r w:rsidRPr="00711611">
        <w:t>洗槽1次</w:t>
      </w:r>
      <w:proofErr w:type="gramEnd"/>
      <w:r w:rsidRPr="00711611">
        <w:rPr>
          <w:rFonts w:hint="eastAsia"/>
        </w:rPr>
        <w:t>。如以1座儲油槽容量為</w:t>
      </w:r>
      <w:r w:rsidRPr="00711611">
        <w:t>50公秉</w:t>
      </w:r>
      <w:r w:rsidRPr="00711611">
        <w:rPr>
          <w:rFonts w:hint="eastAsia"/>
        </w:rPr>
        <w:t>與1支加油槍計算，</w:t>
      </w:r>
      <w:r w:rsidRPr="00711611">
        <w:t>10年內之年平均單位成本增加費用總計</w:t>
      </w:r>
      <w:r w:rsidRPr="00711611">
        <w:rPr>
          <w:rFonts w:hint="eastAsia"/>
        </w:rPr>
        <w:t>約</w:t>
      </w:r>
      <w:r w:rsidRPr="00711611">
        <w:rPr>
          <w:rFonts w:hAnsi="標楷體" w:hint="eastAsia"/>
        </w:rPr>
        <w:t>新台幣(下同)</w:t>
      </w:r>
      <w:r w:rsidRPr="00711611">
        <w:t>6,650元</w:t>
      </w:r>
      <w:r w:rsidRPr="00711611">
        <w:rPr>
          <w:rFonts w:hint="eastAsia"/>
        </w:rPr>
        <w:t>；如以1座儲油槽容量為3</w:t>
      </w:r>
      <w:r w:rsidRPr="00711611">
        <w:t>0公秉</w:t>
      </w:r>
      <w:r w:rsidRPr="00711611">
        <w:rPr>
          <w:rFonts w:hint="eastAsia"/>
        </w:rPr>
        <w:t>與1支加油槍計算，</w:t>
      </w:r>
      <w:r w:rsidRPr="00711611">
        <w:t>10年內之年平均單位成本增加費用總計</w:t>
      </w:r>
      <w:r w:rsidRPr="00711611">
        <w:rPr>
          <w:rFonts w:hint="eastAsia"/>
        </w:rPr>
        <w:t>約</w:t>
      </w:r>
      <w:r w:rsidRPr="00711611">
        <w:t>5,850元</w:t>
      </w:r>
      <w:r w:rsidRPr="00711611">
        <w:rPr>
          <w:rStyle w:val="ac"/>
          <w:shd w:val="pct15" w:color="auto" w:fill="FFFFFF"/>
        </w:rPr>
        <w:footnoteReference w:id="9"/>
      </w:r>
      <w:r w:rsidRPr="00711611">
        <w:rPr>
          <w:rFonts w:hint="eastAsia"/>
        </w:rPr>
        <w:t>。</w:t>
      </w:r>
    </w:p>
    <w:p w:rsidR="00B80FDF" w:rsidRPr="00711611" w:rsidRDefault="00434FC0" w:rsidP="00B80FDF">
      <w:pPr>
        <w:pStyle w:val="4"/>
      </w:pPr>
      <w:r>
        <w:rPr>
          <w:rFonts w:hint="eastAsia"/>
        </w:rPr>
        <w:t>至於能源局</w:t>
      </w:r>
      <w:r w:rsidR="00B80FDF" w:rsidRPr="00711611">
        <w:rPr>
          <w:rFonts w:hint="eastAsia"/>
        </w:rPr>
        <w:t>於本院詢問時所引用之資料，內容更有未臻完整之情，包括：</w:t>
      </w:r>
    </w:p>
    <w:p w:rsidR="00B80FDF" w:rsidRPr="00711611" w:rsidRDefault="00B80FDF" w:rsidP="00B80FDF">
      <w:pPr>
        <w:pStyle w:val="5"/>
        <w:kinsoku w:val="0"/>
        <w:ind w:left="2095"/>
      </w:pPr>
      <w:r w:rsidRPr="00711611">
        <w:rPr>
          <w:rFonts w:hint="eastAsia"/>
        </w:rPr>
        <w:t>所稱</w:t>
      </w:r>
      <w:r w:rsidRPr="00711611">
        <w:rPr>
          <w:rFonts w:hAnsi="標楷體" w:hint="eastAsia"/>
          <w:szCs w:val="32"/>
        </w:rPr>
        <w:t>「油箱長期(1年)</w:t>
      </w:r>
      <w:proofErr w:type="gramStart"/>
      <w:r w:rsidRPr="00711611">
        <w:rPr>
          <w:rFonts w:hAnsi="標楷體" w:hint="eastAsia"/>
          <w:szCs w:val="32"/>
        </w:rPr>
        <w:t>室外靜</w:t>
      </w:r>
      <w:proofErr w:type="gramEnd"/>
      <w:r w:rsidRPr="00711611">
        <w:rPr>
          <w:rFonts w:hAnsi="標楷體" w:hint="eastAsia"/>
          <w:szCs w:val="32"/>
        </w:rPr>
        <w:t>置測試無油泥生成」；實則內文亦有敘及：「雖油箱內部觀察</w:t>
      </w:r>
      <w:proofErr w:type="gramStart"/>
      <w:r w:rsidRPr="00711611">
        <w:rPr>
          <w:rFonts w:hAnsi="標楷體" w:hint="eastAsia"/>
          <w:szCs w:val="32"/>
        </w:rPr>
        <w:t>及濾清器壓</w:t>
      </w:r>
      <w:proofErr w:type="gramEnd"/>
      <w:r w:rsidRPr="00711611">
        <w:rPr>
          <w:rFonts w:hAnsi="標楷體" w:hint="eastAsia"/>
          <w:szCs w:val="32"/>
        </w:rPr>
        <w:t>損試驗、目</w:t>
      </w:r>
      <w:proofErr w:type="gramStart"/>
      <w:r w:rsidRPr="00711611">
        <w:rPr>
          <w:rFonts w:hAnsi="標楷體" w:hint="eastAsia"/>
          <w:szCs w:val="32"/>
        </w:rPr>
        <w:t>視均無發現</w:t>
      </w:r>
      <w:proofErr w:type="gramEnd"/>
      <w:r w:rsidRPr="00711611">
        <w:rPr>
          <w:rFonts w:hAnsi="標楷體" w:hint="eastAsia"/>
          <w:szCs w:val="32"/>
        </w:rPr>
        <w:t>異常，但油品檢驗發現遊覽車之油品分別於</w:t>
      </w:r>
      <w:proofErr w:type="gramStart"/>
      <w:r w:rsidRPr="00711611">
        <w:rPr>
          <w:rFonts w:hAnsi="標楷體" w:hint="eastAsia"/>
          <w:szCs w:val="32"/>
        </w:rPr>
        <w:t>靜置約6、9、12個月</w:t>
      </w:r>
      <w:proofErr w:type="gramEnd"/>
      <w:r w:rsidRPr="00711611">
        <w:rPr>
          <w:rFonts w:hAnsi="標楷體" w:hint="eastAsia"/>
          <w:szCs w:val="32"/>
        </w:rPr>
        <w:t>的時候，氧化穩定性低於標準值，顯示B2、D100呈現氧化現象，而B2又較D100快氧化</w:t>
      </w:r>
      <w:r w:rsidRPr="00711611">
        <w:rPr>
          <w:rFonts w:hAnsi="標楷體" w:hint="eastAsia"/>
          <w:szCs w:val="32"/>
        </w:rPr>
        <w:lastRenderedPageBreak/>
        <w:t>，此現象可能因生質柴油屬於多元不飽和脂肪酸較易發生氧化反應。另針對遊覽車油箱相較其他車種更快氧化的</w:t>
      </w:r>
      <w:r w:rsidRPr="00711611">
        <w:rPr>
          <w:rFonts w:hint="eastAsia"/>
        </w:rPr>
        <w:t>原因，推估是遊覽車油箱油品表面接觸空氣面積過大易發生薄油層氧化現象所導致</w:t>
      </w:r>
      <w:r w:rsidRPr="00711611">
        <w:rPr>
          <w:rFonts w:hAnsi="標楷體" w:hint="eastAsia"/>
        </w:rPr>
        <w:t>」</w:t>
      </w:r>
      <w:r w:rsidRPr="00711611">
        <w:rPr>
          <w:rStyle w:val="ac"/>
          <w:noProof/>
          <w:szCs w:val="24"/>
          <w:shd w:val="pct15" w:color="auto" w:fill="FFFFFF"/>
        </w:rPr>
        <w:footnoteReference w:id="10"/>
      </w:r>
      <w:r w:rsidRPr="00711611">
        <w:rPr>
          <w:rFonts w:hint="eastAsia"/>
        </w:rPr>
        <w:t>。</w:t>
      </w:r>
    </w:p>
    <w:p w:rsidR="00B80FDF" w:rsidRPr="00711611" w:rsidRDefault="00B80FDF" w:rsidP="00B80FDF">
      <w:pPr>
        <w:pStyle w:val="5"/>
        <w:kinsoku w:val="0"/>
        <w:ind w:left="2095"/>
      </w:pPr>
      <w:r w:rsidRPr="00711611">
        <w:rPr>
          <w:rFonts w:hint="eastAsia"/>
        </w:rPr>
        <w:t>所稱</w:t>
      </w:r>
      <w:r w:rsidRPr="00711611">
        <w:rPr>
          <w:rFonts w:hAnsi="標楷體" w:hint="eastAsia"/>
          <w:szCs w:val="32"/>
        </w:rPr>
        <w:t>「D100、B2及B5</w:t>
      </w:r>
      <w:r w:rsidR="00DA220B">
        <w:rPr>
          <w:rFonts w:hAnsi="標楷體" w:hint="eastAsia"/>
          <w:szCs w:val="32"/>
        </w:rPr>
        <w:t>之微生物生長趨勢相當」；實則內文亦有敘及：「3</w:t>
      </w:r>
      <w:r w:rsidRPr="00711611">
        <w:rPr>
          <w:rFonts w:hAnsi="標楷體" w:hint="eastAsia"/>
          <w:szCs w:val="32"/>
        </w:rPr>
        <w:t>家生質柴油供應商之B100</w:t>
      </w:r>
      <w:r w:rsidR="00DA220B">
        <w:rPr>
          <w:rFonts w:hAnsi="標楷體" w:hint="eastAsia"/>
          <w:szCs w:val="32"/>
        </w:rPr>
        <w:t>油品，在測試1</w:t>
      </w:r>
      <w:proofErr w:type="gramStart"/>
      <w:r w:rsidRPr="00711611">
        <w:rPr>
          <w:rFonts w:hAnsi="標楷體" w:hint="eastAsia"/>
          <w:szCs w:val="32"/>
        </w:rPr>
        <w:t>週</w:t>
      </w:r>
      <w:proofErr w:type="gramEnd"/>
      <w:r w:rsidRPr="00711611">
        <w:rPr>
          <w:rFonts w:hAnsi="標楷體" w:hint="eastAsia"/>
          <w:szCs w:val="32"/>
        </w:rPr>
        <w:t>後，水分幾乎已達飽和吸水度，已高於CNS標準之水分最大值(500 mg/kg)；</w:t>
      </w:r>
      <w:proofErr w:type="gramStart"/>
      <w:r w:rsidRPr="00711611">
        <w:rPr>
          <w:rFonts w:hAnsi="標楷體"/>
          <w:szCs w:val="32"/>
        </w:rPr>
        <w:t>酸價在</w:t>
      </w:r>
      <w:proofErr w:type="gramEnd"/>
      <w:r w:rsidRPr="00711611">
        <w:rPr>
          <w:rFonts w:hAnsi="標楷體"/>
          <w:szCs w:val="32"/>
        </w:rPr>
        <w:t>測試7個月後，均超過CNS規範</w:t>
      </w:r>
      <w:r w:rsidRPr="00711611">
        <w:rPr>
          <w:rFonts w:hAnsi="標楷體" w:hint="eastAsia"/>
          <w:szCs w:val="32"/>
        </w:rPr>
        <w:t>」、</w:t>
      </w:r>
      <w:r w:rsidRPr="00711611">
        <w:rPr>
          <w:rFonts w:hAnsi="標楷體" w:hint="eastAsia"/>
        </w:rPr>
        <w:t>「</w:t>
      </w:r>
      <w:r w:rsidR="00DA220B">
        <w:rPr>
          <w:rFonts w:hint="eastAsia"/>
        </w:rPr>
        <w:t>微生物的數量在1</w:t>
      </w:r>
      <w:r w:rsidRPr="00711611">
        <w:rPr>
          <w:rFonts w:hint="eastAsia"/>
        </w:rPr>
        <w:t>個月後，即達到穩定的狀態。因此，</w:t>
      </w:r>
      <w:r w:rsidRPr="00711611">
        <w:rPr>
          <w:rFonts w:hAnsi="標楷體" w:hint="eastAsia"/>
          <w:szCs w:val="32"/>
        </w:rPr>
        <w:t>定期清洗油槽、更換</w:t>
      </w:r>
      <w:proofErr w:type="gramStart"/>
      <w:r w:rsidRPr="00711611">
        <w:rPr>
          <w:rFonts w:hAnsi="標楷體" w:hint="eastAsia"/>
          <w:szCs w:val="32"/>
        </w:rPr>
        <w:t>濾芯及濾</w:t>
      </w:r>
      <w:proofErr w:type="gramEnd"/>
      <w:r w:rsidRPr="00711611">
        <w:rPr>
          <w:rFonts w:hAnsi="標楷體" w:hint="eastAsia"/>
          <w:szCs w:val="32"/>
        </w:rPr>
        <w:t>網</w:t>
      </w:r>
      <w:r w:rsidRPr="00711611">
        <w:rPr>
          <w:rFonts w:hint="eastAsia"/>
        </w:rPr>
        <w:t>，應可避免微生物大量生長</w:t>
      </w:r>
      <w:r w:rsidRPr="00711611">
        <w:rPr>
          <w:rFonts w:hAnsi="標楷體" w:hint="eastAsia"/>
        </w:rPr>
        <w:t>」</w:t>
      </w:r>
      <w:r w:rsidRPr="00711611">
        <w:rPr>
          <w:rStyle w:val="ac"/>
          <w:noProof/>
          <w:shd w:val="pct15" w:color="auto" w:fill="FFFFFF"/>
        </w:rPr>
        <w:footnoteReference w:id="11"/>
      </w:r>
      <w:r w:rsidRPr="00711611">
        <w:rPr>
          <w:rFonts w:hAnsi="標楷體" w:hint="eastAsia"/>
        </w:rPr>
        <w:t>。</w:t>
      </w:r>
    </w:p>
    <w:p w:rsidR="00B80FDF" w:rsidRPr="00711611" w:rsidRDefault="00B80FDF" w:rsidP="00B80FDF">
      <w:pPr>
        <w:pStyle w:val="5"/>
        <w:kinsoku w:val="0"/>
        <w:ind w:left="2095"/>
      </w:pPr>
      <w:r w:rsidRPr="00711611">
        <w:rPr>
          <w:rFonts w:hint="eastAsia"/>
        </w:rPr>
        <w:t>所稱</w:t>
      </w:r>
      <w:r w:rsidRPr="00711611">
        <w:rPr>
          <w:rFonts w:hAnsi="標楷體" w:hint="eastAsia"/>
          <w:szCs w:val="32"/>
        </w:rPr>
        <w:t>「B2與D100之腐蝕速率相當」；實則內文亦有敘及：「</w:t>
      </w:r>
      <w:proofErr w:type="gramStart"/>
      <w:r w:rsidRPr="00711611">
        <w:rPr>
          <w:rFonts w:hAnsi="標楷體" w:hint="eastAsia"/>
          <w:szCs w:val="32"/>
        </w:rPr>
        <w:t>在酸價高</w:t>
      </w:r>
      <w:proofErr w:type="gramEnd"/>
      <w:r w:rsidRPr="00711611">
        <w:rPr>
          <w:rFonts w:hAnsi="標楷體" w:hint="eastAsia"/>
          <w:szCs w:val="32"/>
        </w:rPr>
        <w:t>及含水層情況時，碳鋼材質之腐蝕速率相較明顯，故宜應加強油品儲存的排水措施</w:t>
      </w:r>
      <w:proofErr w:type="gramStart"/>
      <w:r w:rsidRPr="00711611">
        <w:rPr>
          <w:rFonts w:hAnsi="標楷體" w:hint="eastAsia"/>
          <w:szCs w:val="32"/>
        </w:rPr>
        <w:t>或於儲槽</w:t>
      </w:r>
      <w:proofErr w:type="gramEnd"/>
      <w:r w:rsidRPr="00711611">
        <w:rPr>
          <w:rFonts w:hAnsi="標楷體" w:hint="eastAsia"/>
          <w:szCs w:val="32"/>
        </w:rPr>
        <w:t>表面</w:t>
      </w:r>
      <w:proofErr w:type="gramStart"/>
      <w:r w:rsidRPr="00711611">
        <w:rPr>
          <w:rFonts w:hAnsi="標楷體" w:hint="eastAsia"/>
          <w:szCs w:val="32"/>
        </w:rPr>
        <w:t>披覆防</w:t>
      </w:r>
      <w:proofErr w:type="gramEnd"/>
      <w:r w:rsidRPr="00711611">
        <w:rPr>
          <w:rFonts w:hAnsi="標楷體" w:hint="eastAsia"/>
          <w:szCs w:val="32"/>
        </w:rPr>
        <w:t>腐蝕材料。」、「本次研究先行採用泛用型的Epoxy及FRP為材質，與儲油</w:t>
      </w:r>
      <w:proofErr w:type="gramStart"/>
      <w:r w:rsidRPr="00711611">
        <w:rPr>
          <w:rFonts w:hAnsi="標楷體" w:hint="eastAsia"/>
          <w:szCs w:val="32"/>
        </w:rPr>
        <w:t>槽披覆</w:t>
      </w:r>
      <w:proofErr w:type="gramEnd"/>
      <w:r w:rsidRPr="00711611">
        <w:rPr>
          <w:rFonts w:hAnsi="標楷體" w:hint="eastAsia"/>
          <w:szCs w:val="32"/>
        </w:rPr>
        <w:t>材質略為不同，且其腐蝕測試結</w:t>
      </w:r>
      <w:r w:rsidRPr="00711611">
        <w:rPr>
          <w:rFonts w:hint="eastAsia"/>
        </w:rPr>
        <w:t>果為適用等級，但後續仍規劃以油槽</w:t>
      </w:r>
      <w:proofErr w:type="gramStart"/>
      <w:r w:rsidRPr="00711611">
        <w:rPr>
          <w:rFonts w:hint="eastAsia"/>
        </w:rPr>
        <w:t>專用披覆</w:t>
      </w:r>
      <w:proofErr w:type="gramEnd"/>
      <w:r w:rsidRPr="00711611">
        <w:rPr>
          <w:rFonts w:hint="eastAsia"/>
        </w:rPr>
        <w:t>材質試片，進行後續探討工作。</w:t>
      </w:r>
      <w:r w:rsidRPr="00711611">
        <w:rPr>
          <w:rFonts w:hAnsi="標楷體" w:hint="eastAsia"/>
        </w:rPr>
        <w:t>」</w:t>
      </w:r>
      <w:r w:rsidRPr="00711611">
        <w:rPr>
          <w:rStyle w:val="ac"/>
          <w:shd w:val="pct15" w:color="auto" w:fill="FFFFFF"/>
        </w:rPr>
        <w:footnoteReference w:id="12"/>
      </w:r>
      <w:r w:rsidRPr="00711611">
        <w:rPr>
          <w:rFonts w:hAnsi="標楷體" w:hint="eastAsia"/>
        </w:rPr>
        <w:t>。</w:t>
      </w:r>
    </w:p>
    <w:p w:rsidR="00B80FDF" w:rsidRPr="00711611" w:rsidRDefault="00B80FDF" w:rsidP="00B80FDF">
      <w:pPr>
        <w:pStyle w:val="3"/>
        <w:kinsoku w:val="0"/>
        <w:ind w:left="1360" w:hanging="680"/>
        <w:rPr>
          <w:rFonts w:hAnsi="標楷體"/>
          <w:szCs w:val="32"/>
        </w:rPr>
      </w:pPr>
      <w:r w:rsidRPr="00711611">
        <w:rPr>
          <w:rFonts w:hAnsi="標楷體" w:hint="eastAsia"/>
          <w:szCs w:val="32"/>
        </w:rPr>
        <w:t>另查，</w:t>
      </w:r>
      <w:r w:rsidRPr="00711611">
        <w:rPr>
          <w:rFonts w:hint="eastAsia"/>
        </w:rPr>
        <w:t>台灣中油100年3月起於該</w:t>
      </w:r>
      <w:proofErr w:type="gramStart"/>
      <w:r w:rsidRPr="00711611">
        <w:rPr>
          <w:rFonts w:hint="eastAsia"/>
        </w:rPr>
        <w:t>公司外網公告</w:t>
      </w:r>
      <w:proofErr w:type="gramEnd"/>
      <w:r w:rsidRPr="00711611">
        <w:rPr>
          <w:rFonts w:hint="eastAsia"/>
        </w:rPr>
        <w:t>之「B2柴油特性說明</w:t>
      </w:r>
      <w:r w:rsidRPr="00711611">
        <w:rPr>
          <w:rFonts w:hAnsi="標楷體" w:hint="eastAsia"/>
        </w:rPr>
        <w:t>」</w:t>
      </w:r>
      <w:r w:rsidRPr="00711611">
        <w:rPr>
          <w:rFonts w:hAnsi="標楷體" w:hint="eastAsia"/>
          <w:szCs w:val="32"/>
        </w:rPr>
        <w:t>亦有：「</w:t>
      </w:r>
      <w:r w:rsidRPr="00711611">
        <w:rPr>
          <w:rFonts w:hint="eastAsia"/>
        </w:rPr>
        <w:t>生質柴油能緩慢溶解油槽或車輛油箱之沉積物，而</w:t>
      </w:r>
      <w:proofErr w:type="gramStart"/>
      <w:r w:rsidRPr="00711611">
        <w:rPr>
          <w:rFonts w:hint="eastAsia"/>
        </w:rPr>
        <w:t>附著在濾清</w:t>
      </w:r>
      <w:proofErr w:type="gramEnd"/>
      <w:r w:rsidRPr="00711611">
        <w:rPr>
          <w:rFonts w:hint="eastAsia"/>
        </w:rPr>
        <w:t>器上，偶有噴油系統不順暢之現象產生；生質柴油之多元不飽和脂肪酸與空氣接觸，可能進行氧化反應；生質柴油易水解，隔一段時日後，會有顏色較深之</w:t>
      </w:r>
      <w:proofErr w:type="gramStart"/>
      <w:r w:rsidRPr="00711611">
        <w:rPr>
          <w:rFonts w:hint="eastAsia"/>
        </w:rPr>
        <w:t>黏滯</w:t>
      </w:r>
      <w:r w:rsidRPr="00711611">
        <w:rPr>
          <w:rFonts w:hint="eastAsia"/>
        </w:rPr>
        <w:lastRenderedPageBreak/>
        <w:t>性</w:t>
      </w:r>
      <w:proofErr w:type="gramEnd"/>
      <w:r w:rsidRPr="00711611">
        <w:rPr>
          <w:rFonts w:hint="eastAsia"/>
        </w:rPr>
        <w:t>油脂類物質生成之虞</w:t>
      </w:r>
      <w:r w:rsidRPr="00711611">
        <w:rPr>
          <w:rFonts w:hAnsi="標楷體" w:hint="eastAsia"/>
          <w:szCs w:val="32"/>
        </w:rPr>
        <w:t>」、「</w:t>
      </w:r>
      <w:r w:rsidRPr="00711611">
        <w:rPr>
          <w:rFonts w:hint="eastAsia"/>
        </w:rPr>
        <w:t>針對生質柴油特性，請客戶注意車輛油箱及管路之沉積物，於使用</w:t>
      </w:r>
      <w:proofErr w:type="spellStart"/>
      <w:r w:rsidRPr="00711611">
        <w:t>B2</w:t>
      </w:r>
      <w:proofErr w:type="spellEnd"/>
      <w:r w:rsidRPr="00711611">
        <w:t xml:space="preserve"> </w:t>
      </w:r>
      <w:r w:rsidRPr="00711611">
        <w:rPr>
          <w:rFonts w:hint="eastAsia"/>
        </w:rPr>
        <w:t>柴油後，可能緩慢析出，因此請車主經常檢查濾清器或提高更換頻率，並請客戶加油後油品儘快用完，勿存放過久。</w:t>
      </w:r>
      <w:r w:rsidRPr="00711611">
        <w:rPr>
          <w:rFonts w:hAnsi="標楷體" w:hint="eastAsia"/>
          <w:szCs w:val="32"/>
        </w:rPr>
        <w:t>」等內容。</w:t>
      </w:r>
      <w:proofErr w:type="gramStart"/>
      <w:r w:rsidRPr="00711611">
        <w:rPr>
          <w:rFonts w:ascii="Times New Roman" w:hAnsi="Times New Roman" w:hint="eastAsia"/>
          <w:szCs w:val="32"/>
        </w:rPr>
        <w:t>此外，</w:t>
      </w:r>
      <w:proofErr w:type="gramEnd"/>
      <w:r w:rsidRPr="00711611">
        <w:rPr>
          <w:rFonts w:hAnsi="標楷體" w:hint="eastAsia"/>
          <w:szCs w:val="32"/>
        </w:rPr>
        <w:t>依</w:t>
      </w:r>
      <w:r w:rsidRPr="00711611">
        <w:rPr>
          <w:rFonts w:hint="eastAsia"/>
        </w:rPr>
        <w:t>賓士車原廠文獻</w:t>
      </w:r>
      <w:r w:rsidRPr="00711611">
        <w:rPr>
          <w:rFonts w:hAnsi="標楷體" w:hint="eastAsia"/>
        </w:rPr>
        <w:t>《</w:t>
      </w:r>
      <w:r w:rsidRPr="00711611">
        <w:rPr>
          <w:rFonts w:hint="eastAsia"/>
        </w:rPr>
        <w:t>Biodiesel Information for Passenger Cars</w:t>
      </w:r>
      <w:r w:rsidRPr="00711611">
        <w:rPr>
          <w:rFonts w:hAnsi="標楷體" w:hint="eastAsia"/>
        </w:rPr>
        <w:t>》</w:t>
      </w:r>
      <w:r w:rsidRPr="00711611">
        <w:t>：</w:t>
      </w:r>
      <w:r w:rsidRPr="00711611">
        <w:rPr>
          <w:rFonts w:hAnsi="標楷體" w:hint="eastAsia"/>
        </w:rPr>
        <w:t>「</w:t>
      </w:r>
      <w:r w:rsidRPr="00711611">
        <w:rPr>
          <w:rFonts w:hint="eastAsia"/>
        </w:rPr>
        <w:t>當車輛停駛超過4</w:t>
      </w:r>
      <w:proofErr w:type="gramStart"/>
      <w:r w:rsidRPr="00711611">
        <w:rPr>
          <w:rFonts w:hint="eastAsia"/>
        </w:rPr>
        <w:t>週</w:t>
      </w:r>
      <w:proofErr w:type="gramEnd"/>
      <w:r w:rsidRPr="00711611">
        <w:rPr>
          <w:rFonts w:hint="eastAsia"/>
        </w:rPr>
        <w:t>時，建議將油箱加滿(降低油箱內含氧量防止油品老化)、勿停放於太陽下(避免高溫加速油品老化)等，以避免油品皂化、微生物孳生、</w:t>
      </w:r>
      <w:proofErr w:type="gramStart"/>
      <w:r w:rsidRPr="00711611">
        <w:rPr>
          <w:rFonts w:hint="eastAsia"/>
        </w:rPr>
        <w:t>冷濾點</w:t>
      </w:r>
      <w:proofErr w:type="gramEnd"/>
      <w:r w:rsidRPr="00711611">
        <w:rPr>
          <w:rFonts w:hint="eastAsia"/>
        </w:rPr>
        <w:t>不足及車輛長期</w:t>
      </w:r>
      <w:proofErr w:type="gramStart"/>
      <w:r w:rsidRPr="00711611">
        <w:rPr>
          <w:rFonts w:hint="eastAsia"/>
        </w:rPr>
        <w:t>停駛下導致</w:t>
      </w:r>
      <w:proofErr w:type="gramEnd"/>
      <w:r w:rsidRPr="00711611">
        <w:rPr>
          <w:rFonts w:hint="eastAsia"/>
        </w:rPr>
        <w:t>機油劣化進而磨損高壓泵/噴嘴的風險。</w:t>
      </w:r>
      <w:r w:rsidRPr="00711611">
        <w:rPr>
          <w:rFonts w:hAnsi="標楷體" w:hint="eastAsia"/>
        </w:rPr>
        <w:t>」；台灣中油所提出的</w:t>
      </w:r>
      <w:r w:rsidRPr="00711611">
        <w:rPr>
          <w:rFonts w:hint="eastAsia"/>
        </w:rPr>
        <w:t>SCANIA車廠簡報資料</w:t>
      </w:r>
      <w:r w:rsidRPr="00711611">
        <w:rPr>
          <w:rFonts w:hAnsi="標楷體" w:hint="eastAsia"/>
          <w:color w:val="000000"/>
          <w:szCs w:val="32"/>
        </w:rPr>
        <w:t>，亦有敘及生質柴油不推薦用於一段期間未行駛之車輛或加油頻率低之車輛。</w:t>
      </w:r>
    </w:p>
    <w:p w:rsidR="00B80FDF" w:rsidRPr="00711611" w:rsidRDefault="00B80FDF" w:rsidP="00B80FDF">
      <w:pPr>
        <w:pStyle w:val="3"/>
        <w:kinsoku w:val="0"/>
        <w:ind w:left="1360" w:hanging="680"/>
      </w:pPr>
      <w:r w:rsidRPr="00711611">
        <w:rPr>
          <w:rFonts w:hAnsi="標楷體" w:hint="eastAsia"/>
          <w:szCs w:val="32"/>
        </w:rPr>
        <w:t>綜上可知，生質柴油</w:t>
      </w:r>
      <w:r w:rsidRPr="00711611">
        <w:rPr>
          <w:rFonts w:hint="eastAsia"/>
        </w:rPr>
        <w:t>本質上較傳統化石柴油有較差的氧化穩定性，應係當前學界及實務界普遍之共識。因應上開特性，消費者必須注意油品不能久置，及避免車輛停放於高溫環境下，並應經常檢查車輛油箱、管路、濾清器等之沉積物或提高更換頻率，加油站業者則須配合增加</w:t>
      </w:r>
      <w:proofErr w:type="gramStart"/>
      <w:r w:rsidRPr="00711611">
        <w:rPr>
          <w:rFonts w:hint="eastAsia"/>
        </w:rPr>
        <w:t>加油機濾芯更換</w:t>
      </w:r>
      <w:proofErr w:type="gramEnd"/>
      <w:r w:rsidRPr="00711611">
        <w:rPr>
          <w:rFonts w:hint="eastAsia"/>
        </w:rPr>
        <w:t>及儲油槽等清洗之頻率；於此必然衍生相關之保養或管理等費用。能源局推動生質能源政策，未將上開情節納入考量，</w:t>
      </w:r>
      <w:proofErr w:type="gramStart"/>
      <w:r w:rsidRPr="00711611">
        <w:rPr>
          <w:rFonts w:hint="eastAsia"/>
        </w:rPr>
        <w:t>俟</w:t>
      </w:r>
      <w:proofErr w:type="gramEnd"/>
      <w:r w:rsidRPr="00711611">
        <w:rPr>
          <w:rFonts w:hint="eastAsia"/>
        </w:rPr>
        <w:t>B2政策推行出現相關糾紛後，竟仍</w:t>
      </w:r>
      <w:proofErr w:type="gramStart"/>
      <w:r w:rsidRPr="00711611">
        <w:rPr>
          <w:rFonts w:hint="eastAsia"/>
        </w:rPr>
        <w:t>堅</w:t>
      </w:r>
      <w:proofErr w:type="gramEnd"/>
      <w:r w:rsidRPr="00711611">
        <w:rPr>
          <w:rFonts w:hint="eastAsia"/>
        </w:rPr>
        <w:t>稱</w:t>
      </w:r>
      <w:r w:rsidRPr="00711611">
        <w:rPr>
          <w:rFonts w:hAnsi="標楷體" w:hint="eastAsia"/>
        </w:rPr>
        <w:t>「</w:t>
      </w:r>
      <w:r w:rsidRPr="00711611">
        <w:rPr>
          <w:rFonts w:hAnsi="標楷體" w:hint="eastAsia"/>
          <w:szCs w:val="32"/>
        </w:rPr>
        <w:t>加給民眾的B2油品都符合CNS標準；車輛故障係民眾未落實定期保養或清理油箱所造成」、「B2</w:t>
      </w:r>
      <w:r w:rsidRPr="00711611">
        <w:rPr>
          <w:rFonts w:hAnsi="標楷體"/>
          <w:szCs w:val="32"/>
        </w:rPr>
        <w:t>客訴</w:t>
      </w:r>
      <w:r w:rsidRPr="00711611">
        <w:rPr>
          <w:rFonts w:hAnsi="標楷體" w:hint="eastAsia"/>
          <w:szCs w:val="32"/>
        </w:rPr>
        <w:t>案僅</w:t>
      </w:r>
      <w:r w:rsidRPr="00711611">
        <w:rPr>
          <w:rFonts w:hAnsi="標楷體"/>
          <w:szCs w:val="32"/>
        </w:rPr>
        <w:t>相當</w:t>
      </w:r>
      <w:r w:rsidRPr="00711611">
        <w:rPr>
          <w:rFonts w:hAnsi="標楷體" w:hint="eastAsia"/>
          <w:szCs w:val="32"/>
        </w:rPr>
        <w:t>於</w:t>
      </w:r>
      <w:r w:rsidRPr="00711611">
        <w:rPr>
          <w:rFonts w:hAnsi="標楷體"/>
          <w:szCs w:val="32"/>
        </w:rPr>
        <w:t>每百萬車次約發生0.</w:t>
      </w:r>
      <w:r w:rsidRPr="00711611">
        <w:rPr>
          <w:rFonts w:hAnsi="標楷體" w:hint="eastAsia"/>
          <w:szCs w:val="32"/>
        </w:rPr>
        <w:t>61</w:t>
      </w:r>
      <w:r w:rsidRPr="00711611">
        <w:rPr>
          <w:rFonts w:hAnsi="標楷體"/>
          <w:szCs w:val="32"/>
        </w:rPr>
        <w:t>件客訴</w:t>
      </w:r>
      <w:r w:rsidRPr="00711611">
        <w:rPr>
          <w:rFonts w:hAnsi="標楷體" w:hint="eastAsia"/>
          <w:szCs w:val="32"/>
        </w:rPr>
        <w:t>，比率其實不高」，以及將工研院之研究報告斷章取義，聲稱B2柴油並不會影響柴油車輛之保養週期及增加加油站業者的管理成本云云，以求撇清責任，不願坦然面對本案爭執關鍵乃民眾對政府將政策衍生之成本「全部」轉由其等承擔之不滿；以致民怨持續</w:t>
      </w:r>
      <w:r w:rsidRPr="00711611">
        <w:rPr>
          <w:rFonts w:hAnsi="標楷體" w:hint="eastAsia"/>
          <w:szCs w:val="32"/>
        </w:rPr>
        <w:lastRenderedPageBreak/>
        <w:t>累積，進而集結串連抵制B2柴油，國家生質能源政策之推動進程因而嚴重受挫，能源局就B2政策推動相關之危機處理，違失</w:t>
      </w:r>
      <w:proofErr w:type="gramStart"/>
      <w:r w:rsidRPr="00711611">
        <w:rPr>
          <w:rFonts w:hAnsi="標楷體" w:hint="eastAsia"/>
          <w:szCs w:val="32"/>
        </w:rPr>
        <w:t>情節核屬明確</w:t>
      </w:r>
      <w:proofErr w:type="gramEnd"/>
      <w:r w:rsidRPr="00711611">
        <w:rPr>
          <w:rFonts w:hAnsi="標楷體" w:hint="eastAsia"/>
          <w:szCs w:val="32"/>
        </w:rPr>
        <w:t>。經濟部身為該局主管，允應督導該局確實檢討，並加強與本案陳情民眾之溝通與對話，積極尋求官民雙方均可接受的解決方案，儘速</w:t>
      </w:r>
      <w:proofErr w:type="gramStart"/>
      <w:r w:rsidRPr="00711611">
        <w:rPr>
          <w:rFonts w:hAnsi="標楷體" w:hint="eastAsia"/>
          <w:szCs w:val="32"/>
        </w:rPr>
        <w:t>弭</w:t>
      </w:r>
      <w:proofErr w:type="gramEnd"/>
      <w:r w:rsidRPr="00711611">
        <w:rPr>
          <w:rFonts w:hAnsi="標楷體" w:hint="eastAsia"/>
          <w:szCs w:val="32"/>
        </w:rPr>
        <w:t>平民怨。</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rsidR="00B80FDF" w:rsidRPr="00C40C21" w:rsidRDefault="00B80FDF" w:rsidP="00B80FDF">
      <w:pPr>
        <w:pStyle w:val="2"/>
        <w:kinsoku w:val="0"/>
        <w:ind w:left="1020" w:hanging="680"/>
        <w:rPr>
          <w:b/>
          <w:bCs w:val="0"/>
        </w:rPr>
      </w:pPr>
      <w:r w:rsidRPr="00C40C21">
        <w:rPr>
          <w:rFonts w:hint="eastAsia"/>
          <w:b/>
          <w:bCs w:val="0"/>
        </w:rPr>
        <w:t>現行之「</w:t>
      </w:r>
      <w:proofErr w:type="gramStart"/>
      <w:r w:rsidRPr="00C40C21">
        <w:rPr>
          <w:rFonts w:hint="eastAsia"/>
          <w:b/>
          <w:bCs w:val="0"/>
        </w:rPr>
        <w:t>生質燃油</w:t>
      </w:r>
      <w:proofErr w:type="gramEnd"/>
      <w:r w:rsidRPr="00C40C21">
        <w:rPr>
          <w:rFonts w:hint="eastAsia"/>
          <w:b/>
          <w:bCs w:val="0"/>
        </w:rPr>
        <w:t>」方案</w:t>
      </w:r>
      <w:r w:rsidRPr="00C40C21">
        <w:rPr>
          <w:rFonts w:hAnsi="標楷體" w:hint="eastAsia"/>
          <w:b/>
          <w:szCs w:val="32"/>
        </w:rPr>
        <w:t>，</w:t>
      </w:r>
      <w:r>
        <w:rPr>
          <w:rFonts w:hAnsi="標楷體" w:hint="eastAsia"/>
          <w:b/>
          <w:szCs w:val="32"/>
        </w:rPr>
        <w:t>僅</w:t>
      </w:r>
      <w:r w:rsidRPr="00C40C21">
        <w:rPr>
          <w:rFonts w:hint="eastAsia"/>
          <w:b/>
          <w:bCs w:val="0"/>
        </w:rPr>
        <w:t>形式上</w:t>
      </w:r>
      <w:r w:rsidRPr="00C40C21">
        <w:rPr>
          <w:rFonts w:hAnsi="標楷體" w:hint="eastAsia"/>
          <w:b/>
          <w:szCs w:val="32"/>
        </w:rPr>
        <w:t>解決國內廢食用油去化問題，</w:t>
      </w:r>
      <w:r w:rsidRPr="00C40C21">
        <w:rPr>
          <w:rFonts w:hint="eastAsia"/>
          <w:b/>
          <w:bCs w:val="0"/>
        </w:rPr>
        <w:t>但卻使原B2政策所能達到</w:t>
      </w:r>
      <w:proofErr w:type="gramStart"/>
      <w:r w:rsidRPr="00C40C21">
        <w:rPr>
          <w:rFonts w:hint="eastAsia"/>
          <w:b/>
          <w:bCs w:val="0"/>
        </w:rPr>
        <w:t>的</w:t>
      </w:r>
      <w:r w:rsidRPr="00C40C21">
        <w:rPr>
          <w:rFonts w:hAnsi="標楷體" w:hint="eastAsia"/>
          <w:b/>
          <w:szCs w:val="32"/>
        </w:rPr>
        <w:t>綠能</w:t>
      </w:r>
      <w:proofErr w:type="gramEnd"/>
      <w:r w:rsidRPr="00C40C21">
        <w:rPr>
          <w:rFonts w:hAnsi="標楷體" w:hint="eastAsia"/>
          <w:b/>
          <w:szCs w:val="32"/>
        </w:rPr>
        <w:t>、環保、</w:t>
      </w:r>
      <w:proofErr w:type="gramStart"/>
      <w:r w:rsidRPr="00C40C21">
        <w:rPr>
          <w:rFonts w:hAnsi="標楷體" w:hint="eastAsia"/>
          <w:b/>
          <w:szCs w:val="32"/>
        </w:rPr>
        <w:t>節能省碳等</w:t>
      </w:r>
      <w:proofErr w:type="gramEnd"/>
      <w:r w:rsidRPr="00C40C21">
        <w:rPr>
          <w:rFonts w:hAnsi="標楷體" w:hint="eastAsia"/>
          <w:b/>
          <w:szCs w:val="32"/>
        </w:rPr>
        <w:t>效果倒退到相當於97年之水準，且不利於國家生質產業的扶植與發展</w:t>
      </w:r>
      <w:r w:rsidR="005B6325">
        <w:rPr>
          <w:rFonts w:hAnsi="標楷體" w:hint="eastAsia"/>
          <w:b/>
          <w:szCs w:val="32"/>
        </w:rPr>
        <w:t>，</w:t>
      </w:r>
      <w:r w:rsidR="00A76B0C">
        <w:rPr>
          <w:rFonts w:hAnsi="標楷體" w:hint="eastAsia"/>
          <w:b/>
          <w:szCs w:val="32"/>
        </w:rPr>
        <w:t>經濟部允應確實檢討</w:t>
      </w:r>
      <w:r>
        <w:rPr>
          <w:rFonts w:hint="eastAsia"/>
          <w:b/>
        </w:rPr>
        <w:t>：</w:t>
      </w:r>
    </w:p>
    <w:p w:rsidR="00B80FDF" w:rsidRPr="00711611" w:rsidRDefault="00B80FDF" w:rsidP="00B80FDF">
      <w:pPr>
        <w:pStyle w:val="3"/>
        <w:kinsoku w:val="0"/>
        <w:ind w:left="1360" w:hanging="680"/>
        <w:rPr>
          <w:rFonts w:hAnsi="標楷體"/>
          <w:szCs w:val="32"/>
        </w:rPr>
      </w:pPr>
      <w:r>
        <w:rPr>
          <w:rFonts w:hint="eastAsia"/>
          <w:bCs w:val="0"/>
        </w:rPr>
        <w:t>依環</w:t>
      </w:r>
      <w:r w:rsidRPr="00711611">
        <w:rPr>
          <w:rFonts w:hint="eastAsia"/>
          <w:bCs w:val="0"/>
        </w:rPr>
        <w:t>保署統計，國內一年約回收6萬~8萬公噸之廢食用油；103年5月5日經濟部公告暫停B2政策後，對</w:t>
      </w:r>
      <w:r w:rsidRPr="00711611">
        <w:rPr>
          <w:rFonts w:hAnsi="標楷體" w:hint="eastAsia"/>
          <w:szCs w:val="32"/>
        </w:rPr>
        <w:t>既有的廢食用油去化機制勢必產生衝擊。就此，</w:t>
      </w:r>
      <w:proofErr w:type="gramStart"/>
      <w:r w:rsidRPr="00711611">
        <w:rPr>
          <w:rFonts w:hAnsi="標楷體" w:hint="eastAsia"/>
          <w:szCs w:val="32"/>
        </w:rPr>
        <w:t>詢</w:t>
      </w:r>
      <w:proofErr w:type="gramEnd"/>
      <w:r w:rsidRPr="00711611">
        <w:rPr>
          <w:rFonts w:hAnsi="標楷體" w:hint="eastAsia"/>
          <w:szCs w:val="32"/>
        </w:rPr>
        <w:t>據能源局表示：</w:t>
      </w:r>
      <w:r w:rsidRPr="00711611">
        <w:rPr>
          <w:rFonts w:hint="eastAsia"/>
          <w:szCs w:val="32"/>
        </w:rPr>
        <w:t>目前係政策協調台灣中油將</w:t>
      </w:r>
      <w:proofErr w:type="gramStart"/>
      <w:r w:rsidRPr="00711611">
        <w:rPr>
          <w:rFonts w:hint="eastAsia"/>
          <w:szCs w:val="32"/>
        </w:rPr>
        <w:t>轉酯化廢</w:t>
      </w:r>
      <w:proofErr w:type="gramEnd"/>
      <w:r w:rsidRPr="00711611">
        <w:rPr>
          <w:rFonts w:hint="eastAsia"/>
          <w:szCs w:val="32"/>
        </w:rPr>
        <w:t>食用油(</w:t>
      </w:r>
      <w:r w:rsidRPr="00711611">
        <w:rPr>
          <w:rFonts w:hAnsi="標楷體" w:hint="eastAsia"/>
          <w:szCs w:val="32"/>
        </w:rPr>
        <w:t>即「廢</w:t>
      </w:r>
      <w:proofErr w:type="gramStart"/>
      <w:r w:rsidRPr="00711611">
        <w:rPr>
          <w:rFonts w:hAnsi="標楷體" w:hint="eastAsia"/>
          <w:szCs w:val="32"/>
        </w:rPr>
        <w:t>油甲酯」</w:t>
      </w:r>
      <w:proofErr w:type="gramEnd"/>
      <w:r w:rsidRPr="00711611">
        <w:rPr>
          <w:rFonts w:hAnsi="標楷體" w:hint="eastAsia"/>
          <w:szCs w:val="32"/>
        </w:rPr>
        <w:t>)</w:t>
      </w:r>
      <w:proofErr w:type="gramStart"/>
      <w:r w:rsidRPr="00711611">
        <w:rPr>
          <w:rFonts w:hint="eastAsia"/>
          <w:szCs w:val="32"/>
        </w:rPr>
        <w:t>摻配至燃料油</w:t>
      </w:r>
      <w:proofErr w:type="gramEnd"/>
      <w:r w:rsidRPr="00711611">
        <w:rPr>
          <w:rFonts w:hint="eastAsia"/>
          <w:szCs w:val="32"/>
        </w:rPr>
        <w:t>，成為</w:t>
      </w:r>
      <w:r w:rsidRPr="00711611">
        <w:rPr>
          <w:rFonts w:hAnsi="標楷體" w:hint="eastAsia"/>
          <w:szCs w:val="32"/>
        </w:rPr>
        <w:t>「</w:t>
      </w:r>
      <w:proofErr w:type="gramStart"/>
      <w:r w:rsidRPr="00711611">
        <w:rPr>
          <w:rFonts w:hint="eastAsia"/>
          <w:szCs w:val="32"/>
        </w:rPr>
        <w:t>生質燃油</w:t>
      </w:r>
      <w:proofErr w:type="gramEnd"/>
      <w:r w:rsidRPr="00711611">
        <w:rPr>
          <w:rFonts w:hAnsi="標楷體" w:hint="eastAsia"/>
          <w:szCs w:val="32"/>
        </w:rPr>
        <w:t>」</w:t>
      </w:r>
      <w:r w:rsidRPr="00711611">
        <w:rPr>
          <w:rFonts w:hint="eastAsia"/>
          <w:szCs w:val="32"/>
        </w:rPr>
        <w:t>，提供工業用戶使用；</w:t>
      </w:r>
      <w:r w:rsidRPr="00711611">
        <w:rPr>
          <w:rFonts w:hAnsi="標楷體" w:hint="eastAsia"/>
          <w:szCs w:val="32"/>
        </w:rPr>
        <w:t>加上部分廢食用油出口，目前國內處理廢食用油的壓力已經大幅減輕，</w:t>
      </w:r>
      <w:proofErr w:type="gramStart"/>
      <w:r w:rsidRPr="00711611">
        <w:rPr>
          <w:rFonts w:hAnsi="標楷體" w:hint="eastAsia"/>
          <w:szCs w:val="32"/>
        </w:rPr>
        <w:t>因此復推</w:t>
      </w:r>
      <w:proofErr w:type="gramEnd"/>
      <w:r w:rsidRPr="00711611">
        <w:rPr>
          <w:rFonts w:hAnsi="標楷體" w:hint="eastAsia"/>
          <w:szCs w:val="32"/>
        </w:rPr>
        <w:t>B2政策的迫切性已降低。</w:t>
      </w:r>
    </w:p>
    <w:p w:rsidR="00B80FDF" w:rsidRPr="00711611" w:rsidRDefault="008F01D9" w:rsidP="00B80FDF">
      <w:pPr>
        <w:pStyle w:val="3"/>
        <w:kinsoku w:val="0"/>
        <w:ind w:left="1418" w:hanging="709"/>
      </w:pPr>
      <w:proofErr w:type="gramStart"/>
      <w:r w:rsidRPr="00F33AA7">
        <w:rPr>
          <w:rFonts w:hint="eastAsia"/>
        </w:rPr>
        <w:t>惟查</w:t>
      </w:r>
      <w:proofErr w:type="gramEnd"/>
      <w:r w:rsidRPr="00F33AA7">
        <w:rPr>
          <w:rFonts w:hint="eastAsia"/>
        </w:rPr>
        <w:t>，上開用於製成</w:t>
      </w:r>
      <w:proofErr w:type="gramStart"/>
      <w:r w:rsidRPr="00F33AA7">
        <w:rPr>
          <w:rFonts w:hint="eastAsia"/>
        </w:rPr>
        <w:t>生質燃油</w:t>
      </w:r>
      <w:proofErr w:type="gramEnd"/>
      <w:r w:rsidRPr="00F33AA7">
        <w:rPr>
          <w:rFonts w:hint="eastAsia"/>
        </w:rPr>
        <w:t>的「廢</w:t>
      </w:r>
      <w:proofErr w:type="gramStart"/>
      <w:r w:rsidRPr="00F33AA7">
        <w:rPr>
          <w:rFonts w:hint="eastAsia"/>
        </w:rPr>
        <w:t>油甲酯」</w:t>
      </w:r>
      <w:proofErr w:type="gramEnd"/>
      <w:r w:rsidRPr="00F33AA7">
        <w:rPr>
          <w:rFonts w:hint="eastAsia"/>
        </w:rPr>
        <w:t>，與原本用於製成B1或B2柴油的「B100生質柴油」，兩者之品質規範並不相同；且依</w:t>
      </w:r>
      <w:r w:rsidRPr="00F33AA7">
        <w:rPr>
          <w:rFonts w:hAnsi="標楷體" w:hint="eastAsia"/>
          <w:szCs w:val="32"/>
        </w:rPr>
        <w:t>台灣中油提供之廢</w:t>
      </w:r>
      <w:proofErr w:type="gramStart"/>
      <w:r w:rsidRPr="00F33AA7">
        <w:rPr>
          <w:rFonts w:hAnsi="標楷體" w:hint="eastAsia"/>
          <w:szCs w:val="32"/>
        </w:rPr>
        <w:t>油甲酯</w:t>
      </w:r>
      <w:proofErr w:type="gramEnd"/>
      <w:r w:rsidRPr="00F33AA7">
        <w:rPr>
          <w:rFonts w:hAnsi="標楷體" w:hint="eastAsia"/>
          <w:szCs w:val="32"/>
        </w:rPr>
        <w:t>及B100生質柴油的平均採購價格，</w:t>
      </w:r>
      <w:r w:rsidR="00F33AA7" w:rsidRPr="00F33AA7">
        <w:rPr>
          <w:rFonts w:hAnsi="標楷體" w:hint="eastAsia"/>
          <w:szCs w:val="32"/>
        </w:rPr>
        <w:t>以</w:t>
      </w:r>
      <w:r w:rsidRPr="00F33AA7">
        <w:rPr>
          <w:rFonts w:hAnsi="標楷體" w:hint="eastAsia"/>
          <w:szCs w:val="32"/>
        </w:rPr>
        <w:t>B2政策期間台灣B100生質柴油之年總使用量約10萬公秉</w:t>
      </w:r>
      <w:r w:rsidRPr="00F33AA7">
        <w:rPr>
          <w:rStyle w:val="ac"/>
          <w:rFonts w:hAnsi="標楷體"/>
          <w:szCs w:val="32"/>
          <w:shd w:val="pct15" w:color="auto" w:fill="FFFFFF"/>
        </w:rPr>
        <w:footnoteReference w:id="13"/>
      </w:r>
      <w:r w:rsidRPr="00F33AA7">
        <w:rPr>
          <w:rFonts w:hAnsi="標楷體" w:hint="eastAsia"/>
          <w:szCs w:val="32"/>
        </w:rPr>
        <w:t>估算，兩者之經濟價值差距達10餘億元；並已造成國內廢</w:t>
      </w:r>
      <w:proofErr w:type="gramStart"/>
      <w:r w:rsidRPr="00F33AA7">
        <w:rPr>
          <w:rFonts w:hAnsi="標楷體" w:hint="eastAsia"/>
          <w:szCs w:val="32"/>
        </w:rPr>
        <w:t>油轉酯業者</w:t>
      </w:r>
      <w:proofErr w:type="gramEnd"/>
      <w:r w:rsidRPr="00F33AA7">
        <w:rPr>
          <w:rFonts w:hAnsi="標楷體" w:hint="eastAsia"/>
          <w:szCs w:val="32"/>
        </w:rPr>
        <w:t>供貨意願低落，紛紛停產或轉進外銷市場。</w:t>
      </w:r>
    </w:p>
    <w:p w:rsidR="00B80FDF" w:rsidRDefault="00B80FDF" w:rsidP="00B80FDF">
      <w:pPr>
        <w:pStyle w:val="3"/>
        <w:kinsoku w:val="0"/>
        <w:ind w:left="1418" w:hanging="709"/>
        <w:rPr>
          <w:bCs w:val="0"/>
        </w:rPr>
      </w:pPr>
      <w:r w:rsidRPr="00711611">
        <w:rPr>
          <w:rFonts w:hint="eastAsia"/>
          <w:bCs w:val="0"/>
        </w:rPr>
        <w:t>以台灣中油函報之數據</w:t>
      </w:r>
      <w:r w:rsidRPr="00711611">
        <w:rPr>
          <w:rFonts w:hAnsi="標楷體" w:hint="eastAsia"/>
          <w:bCs w:val="0"/>
        </w:rPr>
        <w:t>（</w:t>
      </w:r>
      <w:r w:rsidRPr="00711611">
        <w:rPr>
          <w:rFonts w:hint="eastAsia"/>
          <w:bCs w:val="0"/>
        </w:rPr>
        <w:t>詳下表）觀之：自99年6</w:t>
      </w:r>
      <w:r w:rsidRPr="00711611">
        <w:rPr>
          <w:rFonts w:hint="eastAsia"/>
          <w:bCs w:val="0"/>
        </w:rPr>
        <w:lastRenderedPageBreak/>
        <w:t>月15日開始推行B2政策時起，該公司之B100生質柴油</w:t>
      </w:r>
      <w:proofErr w:type="gramStart"/>
      <w:r w:rsidRPr="00711611">
        <w:rPr>
          <w:rFonts w:hint="eastAsia"/>
          <w:bCs w:val="0"/>
        </w:rPr>
        <w:t>購入量即</w:t>
      </w:r>
      <w:proofErr w:type="gramEnd"/>
      <w:r w:rsidRPr="00711611">
        <w:rPr>
          <w:rFonts w:hint="eastAsia"/>
          <w:bCs w:val="0"/>
        </w:rPr>
        <w:t>增至年約8萬公秉</w:t>
      </w:r>
      <w:r w:rsidRPr="00711611">
        <w:rPr>
          <w:rStyle w:val="ac"/>
          <w:bCs w:val="0"/>
          <w:shd w:val="pct15" w:color="auto" w:fill="FFFFFF"/>
        </w:rPr>
        <w:footnoteReference w:id="14"/>
      </w:r>
      <w:r w:rsidRPr="00711611">
        <w:rPr>
          <w:rFonts w:hint="eastAsia"/>
          <w:bCs w:val="0"/>
        </w:rPr>
        <w:t>；期間國內廠商之年供應量更是大幅提升，至</w:t>
      </w:r>
      <w:proofErr w:type="gramStart"/>
      <w:r w:rsidRPr="00711611">
        <w:rPr>
          <w:rFonts w:hint="eastAsia"/>
          <w:bCs w:val="0"/>
        </w:rPr>
        <w:t>102</w:t>
      </w:r>
      <w:proofErr w:type="gramEnd"/>
      <w:r w:rsidRPr="00711611">
        <w:rPr>
          <w:rFonts w:hint="eastAsia"/>
          <w:bCs w:val="0"/>
        </w:rPr>
        <w:t>年度已有7萬餘公秉之實力。</w:t>
      </w:r>
      <w:proofErr w:type="gramStart"/>
      <w:r w:rsidRPr="00711611">
        <w:rPr>
          <w:rFonts w:hint="eastAsia"/>
          <w:bCs w:val="0"/>
        </w:rPr>
        <w:t>惟</w:t>
      </w:r>
      <w:proofErr w:type="gramEnd"/>
      <w:r w:rsidRPr="00711611">
        <w:rPr>
          <w:rFonts w:hint="eastAsia"/>
          <w:bCs w:val="0"/>
        </w:rPr>
        <w:t>103年5月5日起暫停B2政策後，該年度之B100生質柴油年購</w:t>
      </w:r>
      <w:proofErr w:type="gramStart"/>
      <w:r w:rsidRPr="00711611">
        <w:rPr>
          <w:rFonts w:hint="eastAsia"/>
          <w:bCs w:val="0"/>
        </w:rPr>
        <w:t>入量即驟</w:t>
      </w:r>
      <w:proofErr w:type="gramEnd"/>
      <w:r w:rsidRPr="00711611">
        <w:rPr>
          <w:rFonts w:hint="eastAsia"/>
          <w:bCs w:val="0"/>
        </w:rPr>
        <w:t>減為3萬公秉；</w:t>
      </w:r>
      <w:proofErr w:type="gramStart"/>
      <w:r w:rsidRPr="00711611">
        <w:rPr>
          <w:rFonts w:hint="eastAsia"/>
          <w:bCs w:val="0"/>
        </w:rPr>
        <w:t>104</w:t>
      </w:r>
      <w:proofErr w:type="gramEnd"/>
      <w:r w:rsidRPr="00711611">
        <w:rPr>
          <w:rFonts w:hint="eastAsia"/>
          <w:bCs w:val="0"/>
        </w:rPr>
        <w:t>年度時，作為B100生質柴油替代品的廢</w:t>
      </w:r>
      <w:proofErr w:type="gramStart"/>
      <w:r w:rsidRPr="00711611">
        <w:rPr>
          <w:rFonts w:hint="eastAsia"/>
          <w:bCs w:val="0"/>
        </w:rPr>
        <w:t>油甲酯迄今</w:t>
      </w:r>
      <w:proofErr w:type="gramEnd"/>
      <w:r w:rsidRPr="00711611">
        <w:rPr>
          <w:rFonts w:hint="eastAsia"/>
          <w:bCs w:val="0"/>
        </w:rPr>
        <w:t>亦僅有2萬公秉之</w:t>
      </w:r>
      <w:proofErr w:type="gramStart"/>
      <w:r w:rsidRPr="00711611">
        <w:rPr>
          <w:rFonts w:hint="eastAsia"/>
          <w:bCs w:val="0"/>
        </w:rPr>
        <w:t>購入量</w:t>
      </w:r>
      <w:proofErr w:type="gramEnd"/>
      <w:r w:rsidRPr="00711611">
        <w:rPr>
          <w:rFonts w:hint="eastAsia"/>
          <w:bCs w:val="0"/>
        </w:rPr>
        <w:t>，最近一筆之</w:t>
      </w:r>
      <w:r w:rsidRPr="00711611">
        <w:rPr>
          <w:bCs w:val="0"/>
        </w:rPr>
        <w:t>1</w:t>
      </w:r>
      <w:r w:rsidRPr="00711611">
        <w:rPr>
          <w:rFonts w:hint="eastAsia"/>
          <w:bCs w:val="0"/>
        </w:rPr>
        <w:t>萬公秉「廢</w:t>
      </w:r>
      <w:proofErr w:type="gramStart"/>
      <w:r w:rsidRPr="00711611">
        <w:rPr>
          <w:rFonts w:hint="eastAsia"/>
          <w:bCs w:val="0"/>
        </w:rPr>
        <w:t>油甲酯」</w:t>
      </w:r>
      <w:proofErr w:type="gramEnd"/>
      <w:r w:rsidRPr="00711611">
        <w:rPr>
          <w:rFonts w:hint="eastAsia"/>
          <w:bCs w:val="0"/>
        </w:rPr>
        <w:t>採購案，則已歷經</w:t>
      </w:r>
      <w:r w:rsidRPr="00711611">
        <w:rPr>
          <w:bCs w:val="0"/>
        </w:rPr>
        <w:t>6</w:t>
      </w:r>
      <w:r w:rsidRPr="00711611">
        <w:rPr>
          <w:rFonts w:hint="eastAsia"/>
          <w:bCs w:val="0"/>
        </w:rPr>
        <w:t>次開標均未能決標。</w:t>
      </w:r>
    </w:p>
    <w:p w:rsidR="00B80FDF" w:rsidRDefault="00B80FDF" w:rsidP="00B80FDF">
      <w:pPr>
        <w:pStyle w:val="3"/>
        <w:numPr>
          <w:ilvl w:val="0"/>
          <w:numId w:val="0"/>
        </w:numPr>
        <w:spacing w:line="160" w:lineRule="exact"/>
        <w:ind w:left="1418"/>
        <w:rPr>
          <w:bCs w:val="0"/>
        </w:rPr>
      </w:pPr>
    </w:p>
    <w:p w:rsidR="00B80FDF" w:rsidRPr="00EA0002" w:rsidRDefault="00B80FDF" w:rsidP="00B80FDF">
      <w:pPr>
        <w:pStyle w:val="3"/>
        <w:numPr>
          <w:ilvl w:val="0"/>
          <w:numId w:val="0"/>
        </w:numPr>
        <w:spacing w:line="300" w:lineRule="exact"/>
        <w:ind w:left="1134"/>
        <w:jc w:val="right"/>
        <w:rPr>
          <w:bCs w:val="0"/>
          <w:sz w:val="24"/>
          <w:szCs w:val="24"/>
        </w:rPr>
      </w:pPr>
      <w:r w:rsidRPr="00EA0002">
        <w:rPr>
          <w:rFonts w:hint="eastAsia"/>
          <w:bCs w:val="0"/>
          <w:sz w:val="24"/>
          <w:szCs w:val="24"/>
        </w:rPr>
        <w:t>單位：公秉</w:t>
      </w:r>
    </w:p>
    <w:tbl>
      <w:tblPr>
        <w:tblStyle w:val="af"/>
        <w:tblW w:w="8222" w:type="dxa"/>
        <w:tblInd w:w="1242" w:type="dxa"/>
        <w:tblLook w:val="04A0" w:firstRow="1" w:lastRow="0" w:firstColumn="1" w:lastColumn="0" w:noHBand="0" w:noVBand="1"/>
      </w:tblPr>
      <w:tblGrid>
        <w:gridCol w:w="577"/>
        <w:gridCol w:w="1187"/>
        <w:gridCol w:w="1246"/>
        <w:gridCol w:w="1246"/>
        <w:gridCol w:w="3966"/>
      </w:tblGrid>
      <w:tr w:rsidR="00B80FDF" w:rsidRPr="00872947" w:rsidTr="00EA58DE">
        <w:trPr>
          <w:trHeight w:val="621"/>
        </w:trPr>
        <w:tc>
          <w:tcPr>
            <w:tcW w:w="8222" w:type="dxa"/>
            <w:gridSpan w:val="5"/>
            <w:vAlign w:val="center"/>
          </w:tcPr>
          <w:p w:rsidR="00B80FDF" w:rsidRDefault="00B80FDF" w:rsidP="00EA58DE">
            <w:pPr>
              <w:pStyle w:val="2"/>
              <w:numPr>
                <w:ilvl w:val="0"/>
                <w:numId w:val="0"/>
              </w:numPr>
              <w:spacing w:line="260" w:lineRule="exact"/>
              <w:jc w:val="center"/>
              <w:rPr>
                <w:sz w:val="24"/>
                <w:szCs w:val="24"/>
              </w:rPr>
            </w:pPr>
            <w:r w:rsidRPr="00872947">
              <w:rPr>
                <w:rFonts w:hint="eastAsia"/>
                <w:sz w:val="24"/>
                <w:szCs w:val="24"/>
              </w:rPr>
              <w:t>台灣中油於生質柴油政策前後期間</w:t>
            </w:r>
          </w:p>
          <w:p w:rsidR="00B80FDF" w:rsidRPr="00872947" w:rsidRDefault="00B80FDF" w:rsidP="00EA58DE">
            <w:pPr>
              <w:pStyle w:val="2"/>
              <w:numPr>
                <w:ilvl w:val="0"/>
                <w:numId w:val="0"/>
              </w:numPr>
              <w:spacing w:line="260" w:lineRule="exact"/>
              <w:jc w:val="center"/>
              <w:rPr>
                <w:sz w:val="24"/>
                <w:szCs w:val="24"/>
              </w:rPr>
            </w:pPr>
            <w:r w:rsidRPr="00872947">
              <w:rPr>
                <w:rFonts w:hint="eastAsia"/>
                <w:sz w:val="24"/>
                <w:szCs w:val="24"/>
              </w:rPr>
              <w:t>B100生質柴油</w:t>
            </w:r>
            <w:r w:rsidRPr="00872947">
              <w:rPr>
                <w:rFonts w:hAnsi="標楷體" w:hint="eastAsia"/>
                <w:sz w:val="24"/>
                <w:szCs w:val="24"/>
              </w:rPr>
              <w:t>（96~103年）</w:t>
            </w:r>
            <w:r w:rsidRPr="00872947">
              <w:rPr>
                <w:rFonts w:hint="eastAsia"/>
                <w:sz w:val="24"/>
                <w:szCs w:val="24"/>
              </w:rPr>
              <w:t>或廢</w:t>
            </w:r>
            <w:proofErr w:type="gramStart"/>
            <w:r w:rsidRPr="00872947">
              <w:rPr>
                <w:rFonts w:hint="eastAsia"/>
                <w:sz w:val="24"/>
                <w:szCs w:val="24"/>
              </w:rPr>
              <w:t>油甲酯</w:t>
            </w:r>
            <w:r w:rsidRPr="00872947">
              <w:rPr>
                <w:rFonts w:hAnsi="標楷體" w:hint="eastAsia"/>
                <w:sz w:val="24"/>
                <w:szCs w:val="24"/>
              </w:rPr>
              <w:t>（</w:t>
            </w:r>
            <w:proofErr w:type="gramEnd"/>
            <w:r w:rsidRPr="00872947">
              <w:rPr>
                <w:rFonts w:hAnsi="標楷體" w:hint="eastAsia"/>
                <w:sz w:val="24"/>
                <w:szCs w:val="24"/>
              </w:rPr>
              <w:t>104年）</w:t>
            </w:r>
            <w:r w:rsidRPr="00872947">
              <w:rPr>
                <w:rFonts w:hint="eastAsia"/>
                <w:sz w:val="24"/>
                <w:szCs w:val="24"/>
              </w:rPr>
              <w:t>之購入數額表</w:t>
            </w:r>
          </w:p>
        </w:tc>
      </w:tr>
      <w:tr w:rsidR="00B80FDF" w:rsidRPr="00872947" w:rsidTr="00EA58DE">
        <w:tc>
          <w:tcPr>
            <w:tcW w:w="577" w:type="dxa"/>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年度</w:t>
            </w:r>
          </w:p>
        </w:tc>
        <w:tc>
          <w:tcPr>
            <w:tcW w:w="1187" w:type="dxa"/>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總購買量</w:t>
            </w:r>
          </w:p>
          <w:p w:rsidR="00B80FDF" w:rsidRPr="00872947" w:rsidRDefault="00B80FDF" w:rsidP="00EA58DE">
            <w:pPr>
              <w:pStyle w:val="2"/>
              <w:numPr>
                <w:ilvl w:val="0"/>
                <w:numId w:val="0"/>
              </w:numPr>
              <w:spacing w:line="260" w:lineRule="exact"/>
              <w:jc w:val="center"/>
              <w:rPr>
                <w:rFonts w:hAnsi="標楷體"/>
                <w:sz w:val="22"/>
                <w:szCs w:val="22"/>
              </w:rPr>
            </w:pPr>
          </w:p>
        </w:tc>
        <w:tc>
          <w:tcPr>
            <w:tcW w:w="1246" w:type="dxa"/>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國外廠商供應量</w:t>
            </w:r>
          </w:p>
        </w:tc>
        <w:tc>
          <w:tcPr>
            <w:tcW w:w="1246" w:type="dxa"/>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國內廠商供應量</w:t>
            </w:r>
          </w:p>
        </w:tc>
        <w:tc>
          <w:tcPr>
            <w:tcW w:w="3966" w:type="dxa"/>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備註</w:t>
            </w:r>
          </w:p>
        </w:tc>
      </w:tr>
      <w:tr w:rsidR="00B80FDF" w:rsidRPr="00872947" w:rsidTr="00EA58DE">
        <w:trPr>
          <w:trHeight w:val="441"/>
        </w:trPr>
        <w:tc>
          <w:tcPr>
            <w:tcW w:w="577" w:type="dxa"/>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 xml:space="preserve"> 96</w:t>
            </w:r>
            <w:r w:rsidRPr="00872947">
              <w:rPr>
                <w:rFonts w:hAnsi="標楷體"/>
                <w:sz w:val="22"/>
                <w:szCs w:val="22"/>
              </w:rPr>
              <w:t xml:space="preserve"> </w:t>
            </w:r>
          </w:p>
        </w:tc>
        <w:tc>
          <w:tcPr>
            <w:tcW w:w="1187" w:type="dxa"/>
            <w:vAlign w:val="center"/>
          </w:tcPr>
          <w:p w:rsidR="00B80FDF" w:rsidRPr="00872947" w:rsidRDefault="00B80FDF" w:rsidP="00EA58DE">
            <w:pPr>
              <w:spacing w:line="260" w:lineRule="exact"/>
              <w:jc w:val="right"/>
              <w:rPr>
                <w:rFonts w:ascii="標楷體" w:hAnsi="標楷體"/>
                <w:bCs/>
                <w:color w:val="000000"/>
                <w:sz w:val="22"/>
                <w:szCs w:val="22"/>
              </w:rPr>
            </w:pPr>
            <w:r w:rsidRPr="00872947">
              <w:rPr>
                <w:rFonts w:ascii="標楷體" w:hAnsi="標楷體"/>
                <w:bCs/>
                <w:color w:val="000000"/>
                <w:sz w:val="22"/>
                <w:szCs w:val="22"/>
              </w:rPr>
              <w:t>1</w:t>
            </w:r>
            <w:r w:rsidR="00337135">
              <w:rPr>
                <w:rFonts w:ascii="標楷體" w:hAnsi="標楷體" w:hint="eastAsia"/>
                <w:bCs/>
                <w:color w:val="000000"/>
                <w:sz w:val="22"/>
                <w:szCs w:val="22"/>
              </w:rPr>
              <w:t>,</w:t>
            </w:r>
            <w:r w:rsidRPr="00872947">
              <w:rPr>
                <w:rFonts w:ascii="標楷體" w:hAnsi="標楷體"/>
                <w:bCs/>
                <w:color w:val="000000"/>
                <w:sz w:val="22"/>
                <w:szCs w:val="22"/>
              </w:rPr>
              <w:t>000</w:t>
            </w:r>
          </w:p>
        </w:tc>
        <w:tc>
          <w:tcPr>
            <w:tcW w:w="1246" w:type="dxa"/>
            <w:vAlign w:val="center"/>
          </w:tcPr>
          <w:p w:rsidR="00B80FDF" w:rsidRPr="00872947" w:rsidRDefault="00B80FDF" w:rsidP="00EA58DE">
            <w:pPr>
              <w:spacing w:line="260" w:lineRule="exact"/>
              <w:jc w:val="right"/>
              <w:rPr>
                <w:rFonts w:ascii="標楷體" w:hAnsi="標楷體"/>
                <w:bCs/>
                <w:color w:val="000000"/>
                <w:sz w:val="22"/>
                <w:szCs w:val="22"/>
              </w:rPr>
            </w:pPr>
            <w:r w:rsidRPr="00872947">
              <w:rPr>
                <w:rFonts w:ascii="標楷體" w:hAnsi="標楷體"/>
                <w:bCs/>
                <w:color w:val="000000"/>
                <w:sz w:val="22"/>
                <w:szCs w:val="22"/>
              </w:rPr>
              <w:t>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bCs/>
                <w:color w:val="000000"/>
                <w:sz w:val="22"/>
                <w:szCs w:val="22"/>
              </w:rPr>
              <w:t>1</w:t>
            </w:r>
            <w:r w:rsidR="00337135">
              <w:rPr>
                <w:rFonts w:ascii="標楷體" w:hAnsi="標楷體" w:hint="eastAsia"/>
                <w:bCs/>
                <w:color w:val="000000"/>
                <w:sz w:val="22"/>
                <w:szCs w:val="22"/>
              </w:rPr>
              <w:t>,</w:t>
            </w:r>
            <w:r w:rsidRPr="00872947">
              <w:rPr>
                <w:rFonts w:ascii="標楷體" w:hAnsi="標楷體"/>
                <w:bCs/>
                <w:color w:val="000000"/>
                <w:sz w:val="22"/>
                <w:szCs w:val="22"/>
              </w:rPr>
              <w:t>000</w:t>
            </w:r>
          </w:p>
        </w:tc>
        <w:tc>
          <w:tcPr>
            <w:tcW w:w="3966" w:type="dxa"/>
          </w:tcPr>
          <w:p w:rsidR="00B80FDF" w:rsidRPr="00872947" w:rsidRDefault="00B80FDF" w:rsidP="00EA58DE">
            <w:pPr>
              <w:pStyle w:val="2"/>
              <w:numPr>
                <w:ilvl w:val="0"/>
                <w:numId w:val="0"/>
              </w:numPr>
              <w:spacing w:line="260" w:lineRule="exact"/>
              <w:rPr>
                <w:rFonts w:hAnsi="標楷體"/>
                <w:sz w:val="22"/>
                <w:szCs w:val="22"/>
              </w:rPr>
            </w:pPr>
          </w:p>
        </w:tc>
      </w:tr>
      <w:tr w:rsidR="00B80FDF" w:rsidRPr="00872947" w:rsidTr="00EA58DE">
        <w:trPr>
          <w:trHeight w:val="497"/>
        </w:trPr>
        <w:tc>
          <w:tcPr>
            <w:tcW w:w="577" w:type="dxa"/>
            <w:shd w:val="clear" w:color="auto" w:fill="EEECE1" w:themeFill="background2"/>
            <w:vAlign w:val="center"/>
          </w:tcPr>
          <w:p w:rsidR="00B80FDF" w:rsidRPr="00872947" w:rsidRDefault="00B80FDF" w:rsidP="00EA58DE">
            <w:pPr>
              <w:pStyle w:val="2"/>
              <w:numPr>
                <w:ilvl w:val="0"/>
                <w:numId w:val="0"/>
              </w:numPr>
              <w:spacing w:line="260" w:lineRule="exact"/>
              <w:jc w:val="center"/>
              <w:rPr>
                <w:rFonts w:hAnsi="標楷體"/>
                <w:sz w:val="22"/>
                <w:szCs w:val="22"/>
              </w:rPr>
            </w:pPr>
            <w:r w:rsidRPr="00872947">
              <w:rPr>
                <w:rFonts w:hAnsi="標楷體" w:hint="eastAsia"/>
                <w:sz w:val="22"/>
                <w:szCs w:val="22"/>
              </w:rPr>
              <w:t xml:space="preserve"> 97</w:t>
            </w:r>
            <w:r w:rsidRPr="00872947">
              <w:rPr>
                <w:rFonts w:hAnsi="標楷體"/>
                <w:sz w:val="22"/>
                <w:szCs w:val="22"/>
              </w:rPr>
              <w:t xml:space="preserve"> </w:t>
            </w:r>
          </w:p>
        </w:tc>
        <w:tc>
          <w:tcPr>
            <w:tcW w:w="1187" w:type="dxa"/>
            <w:shd w:val="clear" w:color="auto" w:fill="EEECE1" w:themeFill="background2"/>
            <w:vAlign w:val="center"/>
          </w:tcPr>
          <w:p w:rsidR="00B80FDF" w:rsidRPr="00872947" w:rsidRDefault="00B80FDF" w:rsidP="00EA58DE">
            <w:pPr>
              <w:spacing w:line="260" w:lineRule="exact"/>
              <w:jc w:val="right"/>
              <w:rPr>
                <w:rFonts w:ascii="標楷體" w:hAnsi="標楷體"/>
                <w:color w:val="000000"/>
                <w:sz w:val="22"/>
                <w:szCs w:val="22"/>
              </w:rPr>
            </w:pPr>
            <w:r w:rsidRPr="00872947">
              <w:rPr>
                <w:rFonts w:ascii="標楷體" w:hAnsi="標楷體" w:hint="eastAsia"/>
                <w:color w:val="000000"/>
                <w:sz w:val="22"/>
                <w:szCs w:val="22"/>
              </w:rPr>
              <w:t>29,700</w:t>
            </w:r>
          </w:p>
        </w:tc>
        <w:tc>
          <w:tcPr>
            <w:tcW w:w="1246"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8,000</w:t>
            </w:r>
          </w:p>
        </w:tc>
        <w:tc>
          <w:tcPr>
            <w:tcW w:w="1246"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21,700</w:t>
            </w:r>
          </w:p>
        </w:tc>
        <w:tc>
          <w:tcPr>
            <w:tcW w:w="3966" w:type="dxa"/>
            <w:shd w:val="clear" w:color="auto" w:fill="EEECE1" w:themeFill="background2"/>
            <w:vAlign w:val="center"/>
          </w:tcPr>
          <w:p w:rsidR="00B80FDF" w:rsidRPr="009D4C61" w:rsidRDefault="00B80FDF" w:rsidP="00EA58DE">
            <w:pPr>
              <w:pStyle w:val="2"/>
              <w:numPr>
                <w:ilvl w:val="0"/>
                <w:numId w:val="0"/>
              </w:numPr>
              <w:spacing w:line="260" w:lineRule="exact"/>
              <w:rPr>
                <w:rFonts w:hAnsi="標楷體"/>
                <w:sz w:val="21"/>
                <w:szCs w:val="21"/>
              </w:rPr>
            </w:pPr>
            <w:r w:rsidRPr="009D4C61">
              <w:rPr>
                <w:sz w:val="21"/>
                <w:szCs w:val="21"/>
              </w:rPr>
              <w:t>97年7月15日</w:t>
            </w:r>
            <w:r w:rsidRPr="009D4C61">
              <w:rPr>
                <w:rFonts w:hint="eastAsia"/>
                <w:sz w:val="21"/>
                <w:szCs w:val="21"/>
              </w:rPr>
              <w:t>起，開始推行B1政策。</w:t>
            </w:r>
          </w:p>
        </w:tc>
      </w:tr>
      <w:tr w:rsidR="00B80FDF" w:rsidRPr="00872947" w:rsidTr="00EA58DE">
        <w:trPr>
          <w:trHeight w:val="484"/>
        </w:trPr>
        <w:tc>
          <w:tcPr>
            <w:tcW w:w="577" w:type="dxa"/>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 xml:space="preserve"> 98</w:t>
            </w:r>
            <w:r w:rsidRPr="00872947">
              <w:rPr>
                <w:rFonts w:ascii="標楷體" w:hAnsi="標楷體"/>
                <w:sz w:val="22"/>
                <w:szCs w:val="22"/>
              </w:rPr>
              <w:t xml:space="preserve"> </w:t>
            </w:r>
          </w:p>
        </w:tc>
        <w:tc>
          <w:tcPr>
            <w:tcW w:w="1187"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38,000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20,000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18,000</w:t>
            </w:r>
          </w:p>
        </w:tc>
        <w:tc>
          <w:tcPr>
            <w:tcW w:w="3966" w:type="dxa"/>
            <w:vAlign w:val="center"/>
          </w:tcPr>
          <w:p w:rsidR="00B80FDF" w:rsidRPr="00872947" w:rsidRDefault="00B80FDF" w:rsidP="00EA58DE">
            <w:pPr>
              <w:pStyle w:val="2"/>
              <w:numPr>
                <w:ilvl w:val="0"/>
                <w:numId w:val="0"/>
              </w:numPr>
              <w:spacing w:line="260" w:lineRule="exact"/>
              <w:rPr>
                <w:rFonts w:hAnsi="標楷體"/>
                <w:sz w:val="22"/>
                <w:szCs w:val="22"/>
              </w:rPr>
            </w:pPr>
          </w:p>
        </w:tc>
      </w:tr>
      <w:tr w:rsidR="00B80FDF" w:rsidRPr="00872947" w:rsidTr="00EA58DE">
        <w:trPr>
          <w:trHeight w:val="511"/>
        </w:trPr>
        <w:tc>
          <w:tcPr>
            <w:tcW w:w="577" w:type="dxa"/>
            <w:shd w:val="clear" w:color="auto" w:fill="EEECE1" w:themeFill="background2"/>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 xml:space="preserve"> 99</w:t>
            </w:r>
            <w:r w:rsidRPr="00872947">
              <w:rPr>
                <w:rFonts w:ascii="標楷體" w:hAnsi="標楷體"/>
                <w:sz w:val="22"/>
                <w:szCs w:val="22"/>
              </w:rPr>
              <w:t xml:space="preserve"> </w:t>
            </w:r>
          </w:p>
        </w:tc>
        <w:tc>
          <w:tcPr>
            <w:tcW w:w="1187"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64,000</w:t>
            </w:r>
          </w:p>
        </w:tc>
        <w:tc>
          <w:tcPr>
            <w:tcW w:w="1246"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40,000</w:t>
            </w:r>
          </w:p>
        </w:tc>
        <w:tc>
          <w:tcPr>
            <w:tcW w:w="1246"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24,000</w:t>
            </w:r>
          </w:p>
        </w:tc>
        <w:tc>
          <w:tcPr>
            <w:tcW w:w="3966" w:type="dxa"/>
            <w:shd w:val="clear" w:color="auto" w:fill="EEECE1" w:themeFill="background2"/>
            <w:vAlign w:val="center"/>
          </w:tcPr>
          <w:p w:rsidR="00B80FDF" w:rsidRPr="009D4C61" w:rsidRDefault="00B80FDF" w:rsidP="00EA58DE">
            <w:pPr>
              <w:pStyle w:val="2"/>
              <w:numPr>
                <w:ilvl w:val="0"/>
                <w:numId w:val="0"/>
              </w:numPr>
              <w:spacing w:line="260" w:lineRule="exact"/>
              <w:rPr>
                <w:rFonts w:hAnsi="標楷體"/>
                <w:sz w:val="21"/>
                <w:szCs w:val="21"/>
              </w:rPr>
            </w:pPr>
            <w:r w:rsidRPr="009D4C61">
              <w:rPr>
                <w:rFonts w:hint="eastAsia"/>
                <w:sz w:val="21"/>
                <w:szCs w:val="21"/>
              </w:rPr>
              <w:t>99年6月15日起，開始推行B2政策。</w:t>
            </w:r>
          </w:p>
        </w:tc>
      </w:tr>
      <w:tr w:rsidR="00B80FDF" w:rsidRPr="00872947" w:rsidTr="00EA58DE">
        <w:trPr>
          <w:trHeight w:val="497"/>
        </w:trPr>
        <w:tc>
          <w:tcPr>
            <w:tcW w:w="577" w:type="dxa"/>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100</w:t>
            </w:r>
            <w:r w:rsidRPr="00872947">
              <w:rPr>
                <w:rFonts w:ascii="標楷體" w:hAnsi="標楷體"/>
                <w:sz w:val="22"/>
                <w:szCs w:val="22"/>
              </w:rPr>
              <w:t xml:space="preserve"> </w:t>
            </w:r>
          </w:p>
        </w:tc>
        <w:tc>
          <w:tcPr>
            <w:tcW w:w="1187"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84,000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42,000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42,000</w:t>
            </w:r>
          </w:p>
        </w:tc>
        <w:tc>
          <w:tcPr>
            <w:tcW w:w="3966" w:type="dxa"/>
          </w:tcPr>
          <w:p w:rsidR="00B80FDF" w:rsidRPr="00872947" w:rsidRDefault="00B80FDF" w:rsidP="00EA58DE">
            <w:pPr>
              <w:pStyle w:val="2"/>
              <w:numPr>
                <w:ilvl w:val="0"/>
                <w:numId w:val="0"/>
              </w:numPr>
              <w:spacing w:line="260" w:lineRule="exact"/>
              <w:rPr>
                <w:rFonts w:hAnsi="標楷體"/>
                <w:sz w:val="22"/>
                <w:szCs w:val="22"/>
              </w:rPr>
            </w:pPr>
          </w:p>
        </w:tc>
      </w:tr>
      <w:tr w:rsidR="00B80FDF" w:rsidRPr="00872947" w:rsidTr="00EA58DE">
        <w:trPr>
          <w:trHeight w:val="497"/>
        </w:trPr>
        <w:tc>
          <w:tcPr>
            <w:tcW w:w="577" w:type="dxa"/>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101</w:t>
            </w:r>
            <w:r w:rsidRPr="00872947">
              <w:rPr>
                <w:rFonts w:ascii="標楷體" w:hAnsi="標楷體"/>
                <w:sz w:val="22"/>
                <w:szCs w:val="22"/>
              </w:rPr>
              <w:t xml:space="preserve"> </w:t>
            </w:r>
          </w:p>
        </w:tc>
        <w:tc>
          <w:tcPr>
            <w:tcW w:w="1187"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86,000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10,000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76,000</w:t>
            </w:r>
          </w:p>
        </w:tc>
        <w:tc>
          <w:tcPr>
            <w:tcW w:w="3966" w:type="dxa"/>
          </w:tcPr>
          <w:p w:rsidR="00B80FDF" w:rsidRPr="00872947" w:rsidRDefault="00B80FDF" w:rsidP="00EA58DE">
            <w:pPr>
              <w:pStyle w:val="2"/>
              <w:numPr>
                <w:ilvl w:val="0"/>
                <w:numId w:val="0"/>
              </w:numPr>
              <w:spacing w:line="260" w:lineRule="exact"/>
              <w:rPr>
                <w:rFonts w:hAnsi="標楷體"/>
                <w:sz w:val="22"/>
                <w:szCs w:val="22"/>
              </w:rPr>
            </w:pPr>
          </w:p>
        </w:tc>
      </w:tr>
      <w:tr w:rsidR="00B80FDF" w:rsidRPr="00872947" w:rsidTr="00EA58DE">
        <w:trPr>
          <w:trHeight w:val="469"/>
        </w:trPr>
        <w:tc>
          <w:tcPr>
            <w:tcW w:w="577" w:type="dxa"/>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102</w:t>
            </w:r>
            <w:r w:rsidRPr="00872947">
              <w:rPr>
                <w:rFonts w:ascii="標楷體" w:hAnsi="標楷體"/>
                <w:sz w:val="22"/>
                <w:szCs w:val="22"/>
              </w:rPr>
              <w:t xml:space="preserve"> </w:t>
            </w:r>
          </w:p>
        </w:tc>
        <w:tc>
          <w:tcPr>
            <w:tcW w:w="1187"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74,840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4,840</w:t>
            </w:r>
          </w:p>
        </w:tc>
        <w:tc>
          <w:tcPr>
            <w:tcW w:w="1246" w:type="dxa"/>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70,000</w:t>
            </w:r>
          </w:p>
        </w:tc>
        <w:tc>
          <w:tcPr>
            <w:tcW w:w="3966" w:type="dxa"/>
          </w:tcPr>
          <w:p w:rsidR="00B80FDF" w:rsidRPr="00872947" w:rsidRDefault="00B80FDF" w:rsidP="00EA58DE">
            <w:pPr>
              <w:pStyle w:val="2"/>
              <w:numPr>
                <w:ilvl w:val="0"/>
                <w:numId w:val="0"/>
              </w:numPr>
              <w:spacing w:line="260" w:lineRule="exact"/>
              <w:rPr>
                <w:rFonts w:hAnsi="標楷體"/>
                <w:sz w:val="22"/>
                <w:szCs w:val="22"/>
              </w:rPr>
            </w:pPr>
          </w:p>
        </w:tc>
      </w:tr>
      <w:tr w:rsidR="00B80FDF" w:rsidRPr="00872947" w:rsidTr="00EA58DE">
        <w:tc>
          <w:tcPr>
            <w:tcW w:w="577" w:type="dxa"/>
            <w:shd w:val="clear" w:color="auto" w:fill="EEECE1" w:themeFill="background2"/>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103</w:t>
            </w:r>
            <w:r w:rsidRPr="00872947">
              <w:rPr>
                <w:rFonts w:ascii="標楷體" w:hAnsi="標楷體"/>
                <w:sz w:val="22"/>
                <w:szCs w:val="22"/>
              </w:rPr>
              <w:t xml:space="preserve"> </w:t>
            </w:r>
          </w:p>
        </w:tc>
        <w:tc>
          <w:tcPr>
            <w:tcW w:w="1187"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30,000</w:t>
            </w:r>
          </w:p>
        </w:tc>
        <w:tc>
          <w:tcPr>
            <w:tcW w:w="1246" w:type="dxa"/>
            <w:shd w:val="clear" w:color="auto" w:fill="EEECE1" w:themeFill="background2"/>
            <w:vAlign w:val="center"/>
          </w:tcPr>
          <w:p w:rsidR="00B80FDF" w:rsidRPr="00872947" w:rsidRDefault="00B80FDF" w:rsidP="00EA58DE">
            <w:pPr>
              <w:spacing w:line="260" w:lineRule="exact"/>
              <w:jc w:val="right"/>
              <w:rPr>
                <w:rFonts w:ascii="標楷體" w:hAnsi="標楷體"/>
                <w:bCs/>
                <w:color w:val="000000"/>
                <w:sz w:val="22"/>
                <w:szCs w:val="22"/>
              </w:rPr>
            </w:pPr>
            <w:r w:rsidRPr="00872947">
              <w:rPr>
                <w:rFonts w:ascii="標楷體" w:hAnsi="標楷體"/>
                <w:bCs/>
                <w:color w:val="000000"/>
                <w:sz w:val="22"/>
                <w:szCs w:val="22"/>
              </w:rPr>
              <w:t>0</w:t>
            </w:r>
          </w:p>
        </w:tc>
        <w:tc>
          <w:tcPr>
            <w:tcW w:w="1246" w:type="dxa"/>
            <w:shd w:val="clear" w:color="auto" w:fill="EEECE1" w:themeFill="background2"/>
            <w:vAlign w:val="center"/>
          </w:tcPr>
          <w:p w:rsidR="00B80FDF" w:rsidRPr="00872947" w:rsidRDefault="00B80FDF" w:rsidP="00EA58DE">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30,000</w:t>
            </w:r>
          </w:p>
        </w:tc>
        <w:tc>
          <w:tcPr>
            <w:tcW w:w="3966" w:type="dxa"/>
            <w:shd w:val="clear" w:color="auto" w:fill="EEECE1" w:themeFill="background2"/>
          </w:tcPr>
          <w:p w:rsidR="00B80FDF" w:rsidRPr="00872947" w:rsidRDefault="00B80FDF" w:rsidP="00B80FDF">
            <w:pPr>
              <w:pStyle w:val="2"/>
              <w:numPr>
                <w:ilvl w:val="0"/>
                <w:numId w:val="0"/>
              </w:numPr>
              <w:spacing w:line="270" w:lineRule="exact"/>
              <w:ind w:left="187" w:hangingChars="78" w:hanging="187"/>
              <w:rPr>
                <w:sz w:val="22"/>
                <w:szCs w:val="22"/>
              </w:rPr>
            </w:pPr>
            <w:r w:rsidRPr="00872947">
              <w:rPr>
                <w:rFonts w:hint="eastAsia"/>
                <w:sz w:val="22"/>
                <w:szCs w:val="22"/>
              </w:rPr>
              <w:t>1.103年5月5日起，暫停B2政策。</w:t>
            </w:r>
          </w:p>
          <w:p w:rsidR="00B80FDF" w:rsidRPr="00872947" w:rsidRDefault="00B80FDF" w:rsidP="00B80FDF">
            <w:pPr>
              <w:pStyle w:val="2"/>
              <w:numPr>
                <w:ilvl w:val="0"/>
                <w:numId w:val="0"/>
              </w:numPr>
              <w:spacing w:line="270" w:lineRule="exact"/>
              <w:ind w:left="187" w:hangingChars="78" w:hanging="187"/>
              <w:rPr>
                <w:sz w:val="22"/>
                <w:szCs w:val="22"/>
              </w:rPr>
            </w:pPr>
            <w:r w:rsidRPr="00872947">
              <w:rPr>
                <w:rFonts w:hint="eastAsia"/>
                <w:sz w:val="22"/>
                <w:szCs w:val="22"/>
              </w:rPr>
              <w:t>2.該30,000</w:t>
            </w:r>
            <w:proofErr w:type="gramStart"/>
            <w:r w:rsidRPr="00872947">
              <w:rPr>
                <w:rFonts w:hint="eastAsia"/>
                <w:sz w:val="22"/>
                <w:szCs w:val="22"/>
              </w:rPr>
              <w:t>公秉均係</w:t>
            </w:r>
            <w:proofErr w:type="gramEnd"/>
            <w:r w:rsidRPr="00872947">
              <w:rPr>
                <w:rFonts w:hint="eastAsia"/>
                <w:sz w:val="22"/>
                <w:szCs w:val="22"/>
              </w:rPr>
              <w:t>B100生質柴油之採購，</w:t>
            </w:r>
            <w:proofErr w:type="gramStart"/>
            <w:r w:rsidRPr="00872947">
              <w:rPr>
                <w:rFonts w:hint="eastAsia"/>
                <w:sz w:val="22"/>
                <w:szCs w:val="22"/>
              </w:rPr>
              <w:t>且均</w:t>
            </w:r>
            <w:r>
              <w:rPr>
                <w:rFonts w:hint="eastAsia"/>
                <w:sz w:val="22"/>
                <w:szCs w:val="22"/>
              </w:rPr>
              <w:t>係</w:t>
            </w:r>
            <w:r w:rsidRPr="00872947">
              <w:rPr>
                <w:rFonts w:hint="eastAsia"/>
                <w:sz w:val="22"/>
                <w:szCs w:val="22"/>
              </w:rPr>
              <w:t>於</w:t>
            </w:r>
            <w:proofErr w:type="gramEnd"/>
            <w:r w:rsidRPr="00872947">
              <w:rPr>
                <w:rFonts w:hint="eastAsia"/>
                <w:sz w:val="22"/>
                <w:szCs w:val="22"/>
              </w:rPr>
              <w:t>上半年</w:t>
            </w:r>
            <w:r>
              <w:rPr>
                <w:rFonts w:hint="eastAsia"/>
                <w:sz w:val="22"/>
                <w:szCs w:val="22"/>
              </w:rPr>
              <w:t>度</w:t>
            </w:r>
            <w:r w:rsidRPr="00872947">
              <w:rPr>
                <w:rFonts w:hint="eastAsia"/>
                <w:sz w:val="22"/>
                <w:szCs w:val="22"/>
              </w:rPr>
              <w:t>購入；下半年</w:t>
            </w:r>
            <w:r>
              <w:rPr>
                <w:rFonts w:hint="eastAsia"/>
                <w:sz w:val="22"/>
                <w:szCs w:val="22"/>
              </w:rPr>
              <w:t>度</w:t>
            </w:r>
            <w:r w:rsidRPr="00872947">
              <w:rPr>
                <w:rFonts w:hint="eastAsia"/>
                <w:sz w:val="22"/>
                <w:szCs w:val="22"/>
              </w:rPr>
              <w:t>並無B100生質柴油或廢</w:t>
            </w:r>
            <w:proofErr w:type="gramStart"/>
            <w:r w:rsidRPr="00872947">
              <w:rPr>
                <w:rFonts w:hint="eastAsia"/>
                <w:sz w:val="22"/>
                <w:szCs w:val="22"/>
              </w:rPr>
              <w:t>油甲酯之</w:t>
            </w:r>
            <w:proofErr w:type="gramEnd"/>
            <w:r w:rsidRPr="00872947">
              <w:rPr>
                <w:rFonts w:hint="eastAsia"/>
                <w:sz w:val="22"/>
                <w:szCs w:val="22"/>
              </w:rPr>
              <w:t>購入。</w:t>
            </w:r>
          </w:p>
        </w:tc>
      </w:tr>
      <w:tr w:rsidR="00B80FDF" w:rsidRPr="00872947" w:rsidTr="00EA58DE">
        <w:tc>
          <w:tcPr>
            <w:tcW w:w="577" w:type="dxa"/>
            <w:vAlign w:val="center"/>
          </w:tcPr>
          <w:p w:rsidR="00B80FDF" w:rsidRPr="00872947" w:rsidRDefault="00B80FDF" w:rsidP="00EA58DE">
            <w:pPr>
              <w:spacing w:line="260" w:lineRule="exact"/>
              <w:jc w:val="center"/>
              <w:rPr>
                <w:rFonts w:ascii="標楷體" w:hAnsi="標楷體"/>
                <w:sz w:val="22"/>
                <w:szCs w:val="22"/>
              </w:rPr>
            </w:pPr>
            <w:r w:rsidRPr="00872947">
              <w:rPr>
                <w:rFonts w:ascii="標楷體" w:hAnsi="標楷體" w:hint="eastAsia"/>
                <w:sz w:val="22"/>
                <w:szCs w:val="22"/>
              </w:rPr>
              <w:t>104</w:t>
            </w:r>
            <w:r w:rsidRPr="00872947">
              <w:rPr>
                <w:rFonts w:ascii="標楷體" w:hAnsi="標楷體"/>
                <w:sz w:val="22"/>
                <w:szCs w:val="22"/>
              </w:rPr>
              <w:t xml:space="preserve"> </w:t>
            </w:r>
          </w:p>
        </w:tc>
        <w:tc>
          <w:tcPr>
            <w:tcW w:w="1187" w:type="dxa"/>
            <w:vAlign w:val="center"/>
          </w:tcPr>
          <w:p w:rsidR="00B80FDF" w:rsidRPr="00872947" w:rsidRDefault="00B80FDF" w:rsidP="00EA58DE">
            <w:pPr>
              <w:pStyle w:val="2"/>
              <w:numPr>
                <w:ilvl w:val="0"/>
                <w:numId w:val="0"/>
              </w:numPr>
              <w:spacing w:line="260" w:lineRule="exact"/>
              <w:jc w:val="right"/>
              <w:rPr>
                <w:rFonts w:hAnsi="標楷體"/>
                <w:sz w:val="22"/>
                <w:szCs w:val="22"/>
              </w:rPr>
            </w:pPr>
            <w:r w:rsidRPr="00872947">
              <w:rPr>
                <w:rFonts w:hAnsi="標楷體" w:hint="eastAsia"/>
                <w:sz w:val="22"/>
                <w:szCs w:val="22"/>
              </w:rPr>
              <w:t>20</w:t>
            </w:r>
            <w:r w:rsidRPr="00872947">
              <w:rPr>
                <w:rFonts w:hAnsi="標楷體" w:hint="eastAsia"/>
                <w:color w:val="000000"/>
                <w:sz w:val="22"/>
                <w:szCs w:val="22"/>
              </w:rPr>
              <w:t>,</w:t>
            </w:r>
            <w:r w:rsidRPr="00872947">
              <w:rPr>
                <w:rFonts w:hAnsi="標楷體" w:hint="eastAsia"/>
                <w:sz w:val="22"/>
                <w:szCs w:val="22"/>
              </w:rPr>
              <w:t>000</w:t>
            </w:r>
          </w:p>
        </w:tc>
        <w:tc>
          <w:tcPr>
            <w:tcW w:w="1246" w:type="dxa"/>
            <w:vAlign w:val="center"/>
          </w:tcPr>
          <w:p w:rsidR="00B80FDF" w:rsidRPr="00872947" w:rsidRDefault="00B80FDF" w:rsidP="00EA58DE">
            <w:pPr>
              <w:pStyle w:val="2"/>
              <w:numPr>
                <w:ilvl w:val="0"/>
                <w:numId w:val="0"/>
              </w:numPr>
              <w:spacing w:line="260" w:lineRule="exact"/>
              <w:jc w:val="right"/>
              <w:rPr>
                <w:rFonts w:hAnsi="標楷體"/>
                <w:sz w:val="22"/>
                <w:szCs w:val="22"/>
              </w:rPr>
            </w:pPr>
            <w:r w:rsidRPr="00872947">
              <w:rPr>
                <w:rFonts w:hAnsi="標楷體" w:hint="eastAsia"/>
                <w:sz w:val="22"/>
                <w:szCs w:val="22"/>
              </w:rPr>
              <w:t>0</w:t>
            </w:r>
          </w:p>
        </w:tc>
        <w:tc>
          <w:tcPr>
            <w:tcW w:w="1246" w:type="dxa"/>
            <w:vAlign w:val="center"/>
          </w:tcPr>
          <w:p w:rsidR="00B80FDF" w:rsidRPr="00872947" w:rsidRDefault="00337135" w:rsidP="00EA58DE">
            <w:pPr>
              <w:pStyle w:val="2"/>
              <w:numPr>
                <w:ilvl w:val="0"/>
                <w:numId w:val="0"/>
              </w:numPr>
              <w:spacing w:line="260" w:lineRule="exact"/>
              <w:jc w:val="right"/>
              <w:rPr>
                <w:rFonts w:hAnsi="標楷體"/>
                <w:sz w:val="22"/>
                <w:szCs w:val="22"/>
              </w:rPr>
            </w:pPr>
            <w:r>
              <w:rPr>
                <w:rFonts w:hAnsi="標楷體" w:hint="eastAsia"/>
                <w:sz w:val="22"/>
                <w:szCs w:val="22"/>
              </w:rPr>
              <w:t>20,000</w:t>
            </w:r>
          </w:p>
        </w:tc>
        <w:tc>
          <w:tcPr>
            <w:tcW w:w="3966" w:type="dxa"/>
          </w:tcPr>
          <w:p w:rsidR="00B80FDF" w:rsidRPr="00872947" w:rsidRDefault="00B80FDF" w:rsidP="00EA58DE">
            <w:pPr>
              <w:pStyle w:val="2"/>
              <w:numPr>
                <w:ilvl w:val="0"/>
                <w:numId w:val="0"/>
              </w:numPr>
              <w:spacing w:line="270" w:lineRule="exact"/>
              <w:rPr>
                <w:rFonts w:hAnsi="標楷體"/>
                <w:sz w:val="22"/>
                <w:szCs w:val="22"/>
              </w:rPr>
            </w:pPr>
            <w:r w:rsidRPr="00872947">
              <w:rPr>
                <w:rFonts w:hAnsi="標楷體" w:hint="eastAsia"/>
                <w:color w:val="000000"/>
                <w:sz w:val="22"/>
                <w:szCs w:val="22"/>
              </w:rPr>
              <w:t>已完成2批各</w:t>
            </w:r>
            <w:r w:rsidRPr="00711611">
              <w:rPr>
                <w:rFonts w:hAnsi="標楷體" w:hint="eastAsia"/>
                <w:color w:val="000000"/>
                <w:sz w:val="22"/>
                <w:szCs w:val="22"/>
              </w:rPr>
              <w:t>10,000公秉之「廢</w:t>
            </w:r>
            <w:proofErr w:type="gramStart"/>
            <w:r w:rsidRPr="00711611">
              <w:rPr>
                <w:rFonts w:hAnsi="標楷體" w:hint="eastAsia"/>
                <w:color w:val="000000"/>
                <w:sz w:val="22"/>
                <w:szCs w:val="22"/>
              </w:rPr>
              <w:t>油甲酯」</w:t>
            </w:r>
            <w:proofErr w:type="gramEnd"/>
            <w:r w:rsidRPr="00711611">
              <w:rPr>
                <w:rFonts w:hAnsi="標楷體" w:hint="eastAsia"/>
                <w:color w:val="000000"/>
                <w:sz w:val="22"/>
                <w:szCs w:val="22"/>
              </w:rPr>
              <w:t>採購案；</w:t>
            </w:r>
            <w:proofErr w:type="gramStart"/>
            <w:r w:rsidRPr="00711611">
              <w:rPr>
                <w:rFonts w:hAnsi="標楷體" w:hint="eastAsia"/>
                <w:color w:val="000000"/>
                <w:sz w:val="22"/>
                <w:szCs w:val="22"/>
              </w:rPr>
              <w:t>惟</w:t>
            </w:r>
            <w:proofErr w:type="gramEnd"/>
            <w:r w:rsidRPr="00711611">
              <w:rPr>
                <w:rFonts w:hAnsi="標楷體" w:hint="eastAsia"/>
                <w:color w:val="000000"/>
                <w:sz w:val="22"/>
                <w:szCs w:val="22"/>
              </w:rPr>
              <w:t>第</w:t>
            </w:r>
            <w:r w:rsidRPr="00711611">
              <w:rPr>
                <w:rFonts w:hAnsi="標楷體"/>
                <w:color w:val="000000"/>
                <w:sz w:val="22"/>
                <w:szCs w:val="22"/>
              </w:rPr>
              <w:t>3</w:t>
            </w:r>
            <w:r w:rsidRPr="00711611">
              <w:rPr>
                <w:rFonts w:hAnsi="標楷體" w:hint="eastAsia"/>
                <w:color w:val="000000"/>
                <w:sz w:val="22"/>
                <w:szCs w:val="22"/>
              </w:rPr>
              <w:t>批</w:t>
            </w:r>
            <w:r w:rsidRPr="00711611">
              <w:rPr>
                <w:rFonts w:hAnsi="標楷體"/>
                <w:color w:val="000000"/>
                <w:sz w:val="22"/>
                <w:szCs w:val="22"/>
              </w:rPr>
              <w:t>10,000</w:t>
            </w:r>
            <w:r w:rsidRPr="00711611">
              <w:rPr>
                <w:rFonts w:hAnsi="標楷體" w:hint="eastAsia"/>
                <w:color w:val="000000"/>
                <w:sz w:val="22"/>
                <w:szCs w:val="22"/>
              </w:rPr>
              <w:t>公秉「廢</w:t>
            </w:r>
            <w:proofErr w:type="gramStart"/>
            <w:r w:rsidRPr="00711611">
              <w:rPr>
                <w:rFonts w:hAnsi="標楷體" w:hint="eastAsia"/>
                <w:color w:val="000000"/>
                <w:sz w:val="22"/>
                <w:szCs w:val="22"/>
              </w:rPr>
              <w:t>油甲酯」</w:t>
            </w:r>
            <w:proofErr w:type="gramEnd"/>
            <w:r w:rsidRPr="00711611">
              <w:rPr>
                <w:rFonts w:hAnsi="標楷體" w:hint="eastAsia"/>
                <w:color w:val="000000"/>
                <w:sz w:val="22"/>
                <w:szCs w:val="22"/>
              </w:rPr>
              <w:t>採購案，已歷經</w:t>
            </w:r>
            <w:r w:rsidRPr="00711611">
              <w:rPr>
                <w:rFonts w:hAnsi="標楷體"/>
                <w:color w:val="000000"/>
                <w:sz w:val="22"/>
                <w:szCs w:val="22"/>
              </w:rPr>
              <w:t>6</w:t>
            </w:r>
            <w:r w:rsidRPr="00711611">
              <w:rPr>
                <w:rFonts w:hAnsi="標楷體" w:hint="eastAsia"/>
                <w:color w:val="000000"/>
                <w:sz w:val="22"/>
                <w:szCs w:val="22"/>
              </w:rPr>
              <w:t>次開標尚未能決標；目前國內廢食用油或其製品有轉往外銷趨勢。</w:t>
            </w:r>
          </w:p>
        </w:tc>
      </w:tr>
    </w:tbl>
    <w:p w:rsidR="00B80FDF" w:rsidRDefault="00B80FDF" w:rsidP="00B80FDF">
      <w:pPr>
        <w:pStyle w:val="3"/>
        <w:numPr>
          <w:ilvl w:val="0"/>
          <w:numId w:val="0"/>
        </w:numPr>
        <w:spacing w:line="240" w:lineRule="exact"/>
        <w:ind w:left="1134"/>
        <w:rPr>
          <w:bCs w:val="0"/>
          <w:sz w:val="22"/>
          <w:szCs w:val="22"/>
        </w:rPr>
      </w:pPr>
      <w:r w:rsidRPr="009D4C61">
        <w:rPr>
          <w:rFonts w:hint="eastAsia"/>
          <w:bCs w:val="0"/>
          <w:sz w:val="22"/>
          <w:szCs w:val="22"/>
        </w:rPr>
        <w:t>資料來源：台灣中油函報；</w:t>
      </w:r>
      <w:proofErr w:type="gramStart"/>
      <w:r w:rsidRPr="009D4C61">
        <w:rPr>
          <w:rFonts w:hint="eastAsia"/>
          <w:bCs w:val="0"/>
          <w:sz w:val="22"/>
          <w:szCs w:val="22"/>
        </w:rPr>
        <w:t>本院彙整</w:t>
      </w:r>
      <w:proofErr w:type="gramEnd"/>
      <w:r w:rsidRPr="009D4C61">
        <w:rPr>
          <w:rFonts w:hint="eastAsia"/>
          <w:bCs w:val="0"/>
          <w:sz w:val="22"/>
          <w:szCs w:val="22"/>
        </w:rPr>
        <w:t>。</w:t>
      </w:r>
    </w:p>
    <w:p w:rsidR="00B80FDF" w:rsidRPr="009D4C61" w:rsidRDefault="00B80FDF" w:rsidP="00B80FDF">
      <w:pPr>
        <w:pStyle w:val="3"/>
        <w:numPr>
          <w:ilvl w:val="0"/>
          <w:numId w:val="0"/>
        </w:numPr>
        <w:spacing w:line="240" w:lineRule="exact"/>
        <w:ind w:left="1134"/>
        <w:rPr>
          <w:bCs w:val="0"/>
          <w:sz w:val="22"/>
          <w:szCs w:val="22"/>
        </w:rPr>
      </w:pPr>
    </w:p>
    <w:p w:rsidR="00B80FDF" w:rsidRPr="00711611" w:rsidRDefault="00B80FDF" w:rsidP="00B80FDF">
      <w:pPr>
        <w:pStyle w:val="3"/>
        <w:kinsoku w:val="0"/>
        <w:ind w:left="1418" w:hanging="709"/>
        <w:rPr>
          <w:rFonts w:hAnsi="標楷體"/>
          <w:szCs w:val="32"/>
        </w:rPr>
      </w:pPr>
      <w:r>
        <w:rPr>
          <w:rFonts w:hint="eastAsia"/>
          <w:bCs w:val="0"/>
        </w:rPr>
        <w:t>由上開數據可</w:t>
      </w:r>
      <w:r w:rsidRPr="00711611">
        <w:rPr>
          <w:rFonts w:hint="eastAsia"/>
          <w:bCs w:val="0"/>
        </w:rPr>
        <w:t>知，B2政策暫停後，廢食用油</w:t>
      </w:r>
      <w:proofErr w:type="gramStart"/>
      <w:r w:rsidRPr="00711611">
        <w:rPr>
          <w:rFonts w:hint="eastAsia"/>
          <w:szCs w:val="32"/>
        </w:rPr>
        <w:t>轉酯改</w:t>
      </w:r>
      <w:r w:rsidRPr="00711611">
        <w:rPr>
          <w:rFonts w:hint="eastAsia"/>
          <w:szCs w:val="32"/>
        </w:rPr>
        <w:lastRenderedPageBreak/>
        <w:t>摻</w:t>
      </w:r>
      <w:proofErr w:type="gramEnd"/>
      <w:r w:rsidRPr="00711611">
        <w:rPr>
          <w:rFonts w:hint="eastAsia"/>
          <w:szCs w:val="32"/>
        </w:rPr>
        <w:t>配成</w:t>
      </w:r>
      <w:r w:rsidRPr="00711611">
        <w:rPr>
          <w:rFonts w:hint="eastAsia"/>
          <w:bCs w:val="0"/>
        </w:rPr>
        <w:t>「</w:t>
      </w:r>
      <w:proofErr w:type="gramStart"/>
      <w:r w:rsidRPr="00711611">
        <w:rPr>
          <w:rFonts w:hint="eastAsia"/>
          <w:bCs w:val="0"/>
        </w:rPr>
        <w:t>生質燃油</w:t>
      </w:r>
      <w:proofErr w:type="gramEnd"/>
      <w:r w:rsidRPr="00711611">
        <w:rPr>
          <w:rFonts w:hint="eastAsia"/>
          <w:bCs w:val="0"/>
        </w:rPr>
        <w:t>」</w:t>
      </w:r>
      <w:r w:rsidRPr="00711611">
        <w:rPr>
          <w:rFonts w:hAnsi="標楷體" w:hint="eastAsia"/>
          <w:szCs w:val="32"/>
        </w:rPr>
        <w:t>之方案，形式上雖可使國內廢食用油去化問題獲得解決；惟以B2政策</w:t>
      </w:r>
      <w:proofErr w:type="gramStart"/>
      <w:r w:rsidRPr="00711611">
        <w:rPr>
          <w:rFonts w:hAnsi="標楷體" w:hint="eastAsia"/>
          <w:szCs w:val="32"/>
        </w:rPr>
        <w:t>期間，</w:t>
      </w:r>
      <w:proofErr w:type="gramEnd"/>
      <w:r w:rsidRPr="00711611">
        <w:rPr>
          <w:rFonts w:hAnsi="標楷體" w:hint="eastAsia"/>
          <w:szCs w:val="32"/>
        </w:rPr>
        <w:t>B100生質柴油之年總使用量約10萬公秉，可替代等量之10萬公秉化石能源依賴，及減少二氧化碳排放約26萬公噸(相當於271座大安森林公園的二氧化碳吸附量)的效果</w:t>
      </w:r>
      <w:r w:rsidRPr="00711611">
        <w:rPr>
          <w:rStyle w:val="ac"/>
          <w:rFonts w:hAnsi="標楷體"/>
          <w:szCs w:val="32"/>
          <w:shd w:val="pct15" w:color="auto" w:fill="FFFFFF"/>
        </w:rPr>
        <w:footnoteReference w:id="15"/>
      </w:r>
      <w:r w:rsidRPr="00711611">
        <w:rPr>
          <w:rFonts w:hAnsi="標楷體" w:hint="eastAsia"/>
          <w:szCs w:val="32"/>
        </w:rPr>
        <w:t>來看，現行替代方案的廢</w:t>
      </w:r>
      <w:proofErr w:type="gramStart"/>
      <w:r w:rsidRPr="00711611">
        <w:rPr>
          <w:rFonts w:hAnsi="標楷體" w:hint="eastAsia"/>
          <w:szCs w:val="32"/>
        </w:rPr>
        <w:t>油甲酯年</w:t>
      </w:r>
      <w:proofErr w:type="gramEnd"/>
      <w:r w:rsidRPr="00711611">
        <w:rPr>
          <w:rFonts w:hAnsi="標楷體" w:hint="eastAsia"/>
          <w:szCs w:val="32"/>
        </w:rPr>
        <w:t>總使用量僅約2萬~3萬公秉，不到原本B2政策時的</w:t>
      </w:r>
      <w:proofErr w:type="gramStart"/>
      <w:r w:rsidRPr="00711611">
        <w:rPr>
          <w:rFonts w:hAnsi="標楷體" w:hint="eastAsia"/>
          <w:szCs w:val="32"/>
        </w:rPr>
        <w:t>3成</w:t>
      </w:r>
      <w:proofErr w:type="gramEnd"/>
      <w:r w:rsidRPr="00711611">
        <w:rPr>
          <w:rFonts w:hAnsi="標楷體" w:hint="eastAsia"/>
          <w:szCs w:val="32"/>
        </w:rPr>
        <w:t>，已倒退到相當於97年間之水準，是以新政策</w:t>
      </w:r>
      <w:proofErr w:type="gramStart"/>
      <w:r w:rsidRPr="00711611">
        <w:rPr>
          <w:rFonts w:hAnsi="標楷體" w:hint="eastAsia"/>
          <w:szCs w:val="32"/>
        </w:rPr>
        <w:t>在綠能</w:t>
      </w:r>
      <w:proofErr w:type="gramEnd"/>
      <w:r w:rsidRPr="00711611">
        <w:rPr>
          <w:rFonts w:hAnsi="標楷體" w:hint="eastAsia"/>
          <w:szCs w:val="32"/>
        </w:rPr>
        <w:t>、環保、</w:t>
      </w:r>
      <w:proofErr w:type="gramStart"/>
      <w:r w:rsidRPr="00711611">
        <w:rPr>
          <w:rFonts w:hAnsi="標楷體" w:hint="eastAsia"/>
          <w:szCs w:val="32"/>
        </w:rPr>
        <w:t>節能省碳等</w:t>
      </w:r>
      <w:proofErr w:type="gramEnd"/>
      <w:r w:rsidRPr="00711611">
        <w:rPr>
          <w:rFonts w:hAnsi="標楷體" w:hint="eastAsia"/>
          <w:szCs w:val="32"/>
        </w:rPr>
        <w:t>面向之效果，顯然不如預期。</w:t>
      </w:r>
    </w:p>
    <w:p w:rsidR="00B80FDF" w:rsidRPr="00711611" w:rsidRDefault="00B80FDF" w:rsidP="00B80FDF">
      <w:pPr>
        <w:pStyle w:val="3"/>
        <w:kinsoku w:val="0"/>
        <w:ind w:left="1418" w:hanging="709"/>
        <w:rPr>
          <w:rFonts w:hAnsi="標楷體"/>
          <w:szCs w:val="32"/>
        </w:rPr>
      </w:pPr>
      <w:proofErr w:type="gramStart"/>
      <w:r w:rsidRPr="00711611">
        <w:rPr>
          <w:rFonts w:hAnsi="標楷體" w:hint="eastAsia"/>
          <w:szCs w:val="32"/>
        </w:rPr>
        <w:t>再者，</w:t>
      </w:r>
      <w:proofErr w:type="gramEnd"/>
      <w:r w:rsidRPr="00711611">
        <w:rPr>
          <w:rFonts w:hint="eastAsia"/>
          <w:szCs w:val="32"/>
        </w:rPr>
        <w:t>依國際能源總署</w:t>
      </w:r>
      <w:r w:rsidRPr="00711611">
        <w:rPr>
          <w:rStyle w:val="ac"/>
          <w:szCs w:val="32"/>
          <w:shd w:val="pct15" w:color="auto" w:fill="FFFFFF"/>
        </w:rPr>
        <w:footnoteReference w:id="16"/>
      </w:r>
      <w:r w:rsidRPr="00711611">
        <w:rPr>
          <w:rFonts w:hAnsi="標楷體" w:hint="eastAsia"/>
          <w:szCs w:val="32"/>
        </w:rPr>
        <w:t>《</w:t>
      </w:r>
      <w:r w:rsidRPr="00711611">
        <w:rPr>
          <w:rFonts w:hint="eastAsia"/>
          <w:szCs w:val="32"/>
        </w:rPr>
        <w:t>2014年重要世界能源統計報告</w:t>
      </w:r>
      <w:r w:rsidRPr="00711611">
        <w:rPr>
          <w:rFonts w:hAnsi="標楷體" w:hint="eastAsia"/>
          <w:szCs w:val="32"/>
        </w:rPr>
        <w:t>》</w:t>
      </w:r>
      <w:r w:rsidRPr="00711611">
        <w:rPr>
          <w:rFonts w:hint="eastAsia"/>
          <w:szCs w:val="32"/>
        </w:rPr>
        <w:t>顯示，2014年全</w:t>
      </w:r>
      <w:r w:rsidRPr="00711611">
        <w:rPr>
          <w:szCs w:val="32"/>
        </w:rPr>
        <w:t>球總初級能源供應</w:t>
      </w:r>
      <w:r w:rsidRPr="00711611">
        <w:rPr>
          <w:rFonts w:hint="eastAsia"/>
          <w:szCs w:val="32"/>
        </w:rPr>
        <w:t>量，生質燃料占10%，僅次於</w:t>
      </w:r>
      <w:r w:rsidRPr="00711611">
        <w:rPr>
          <w:szCs w:val="32"/>
        </w:rPr>
        <w:t>煤、石油</w:t>
      </w:r>
      <w:r w:rsidRPr="00711611">
        <w:rPr>
          <w:rFonts w:hint="eastAsia"/>
          <w:szCs w:val="32"/>
        </w:rPr>
        <w:t>及</w:t>
      </w:r>
      <w:r w:rsidRPr="00711611">
        <w:rPr>
          <w:szCs w:val="32"/>
        </w:rPr>
        <w:t>天然氣</w:t>
      </w:r>
      <w:r w:rsidRPr="00711611">
        <w:rPr>
          <w:rFonts w:hint="eastAsia"/>
          <w:szCs w:val="32"/>
        </w:rPr>
        <w:t>；美國能源局能源資料署</w:t>
      </w:r>
      <w:r w:rsidRPr="00711611">
        <w:rPr>
          <w:rStyle w:val="ac"/>
          <w:szCs w:val="32"/>
          <w:shd w:val="pct15" w:color="auto" w:fill="FFFFFF"/>
        </w:rPr>
        <w:footnoteReference w:id="17"/>
      </w:r>
      <w:r w:rsidRPr="00711611">
        <w:rPr>
          <w:rFonts w:hint="eastAsia"/>
          <w:szCs w:val="32"/>
        </w:rPr>
        <w:t>出版的</w:t>
      </w:r>
      <w:r w:rsidRPr="00711611">
        <w:rPr>
          <w:rFonts w:hAnsi="標楷體" w:hint="eastAsia"/>
          <w:szCs w:val="32"/>
        </w:rPr>
        <w:t>《</w:t>
      </w:r>
      <w:r w:rsidRPr="00711611">
        <w:rPr>
          <w:rFonts w:hint="eastAsia"/>
          <w:szCs w:val="32"/>
        </w:rPr>
        <w:t>2014世界能源展望報告</w:t>
      </w:r>
      <w:r w:rsidRPr="00711611">
        <w:rPr>
          <w:rFonts w:hAnsi="標楷體" w:hint="eastAsia"/>
          <w:szCs w:val="32"/>
        </w:rPr>
        <w:t>》則指出</w:t>
      </w:r>
      <w:r w:rsidRPr="00711611">
        <w:rPr>
          <w:rFonts w:hint="eastAsia"/>
          <w:szCs w:val="32"/>
        </w:rPr>
        <w:t>，2010至2040年全</w:t>
      </w:r>
      <w:r w:rsidRPr="00711611">
        <w:rPr>
          <w:szCs w:val="32"/>
        </w:rPr>
        <w:t>球生質燃料產量預估每年將</w:t>
      </w:r>
      <w:r w:rsidRPr="00711611">
        <w:rPr>
          <w:rFonts w:hint="eastAsia"/>
          <w:szCs w:val="32"/>
        </w:rPr>
        <w:t>成</w:t>
      </w:r>
      <w:r w:rsidRPr="00711611">
        <w:rPr>
          <w:szCs w:val="32"/>
        </w:rPr>
        <w:t>長2.7</w:t>
      </w:r>
      <w:r w:rsidRPr="00711611">
        <w:rPr>
          <w:rFonts w:hint="eastAsia"/>
          <w:szCs w:val="32"/>
        </w:rPr>
        <w:t>%</w:t>
      </w:r>
      <w:r w:rsidRPr="00711611">
        <w:rPr>
          <w:rStyle w:val="ac"/>
          <w:szCs w:val="32"/>
          <w:shd w:val="pct15" w:color="auto" w:fill="FFFFFF"/>
        </w:rPr>
        <w:footnoteReference w:id="18"/>
      </w:r>
      <w:r w:rsidRPr="00711611">
        <w:rPr>
          <w:rFonts w:hint="eastAsia"/>
          <w:szCs w:val="32"/>
        </w:rPr>
        <w:t>，可見生質柴油產業之未來發展性確有可期。而相較於歐美各國，東亞國家因烹飪頻率及飲食習慣，食用油之運用相對較高</w:t>
      </w:r>
      <w:r w:rsidRPr="00711611">
        <w:rPr>
          <w:rFonts w:hAnsi="標楷體" w:hint="eastAsia"/>
          <w:szCs w:val="32"/>
        </w:rPr>
        <w:t>，相對地也會產生了較多的廢食用油可資作為</w:t>
      </w:r>
      <w:r w:rsidRPr="00711611">
        <w:rPr>
          <w:rFonts w:hint="eastAsia"/>
          <w:bCs w:val="0"/>
        </w:rPr>
        <w:t xml:space="preserve">B100生質柴油的提煉料源 </w:t>
      </w:r>
      <w:r w:rsidRPr="00711611">
        <w:rPr>
          <w:rFonts w:hAnsi="標楷體" w:hint="eastAsia"/>
          <w:bCs w:val="0"/>
        </w:rPr>
        <w:t>－</w:t>
      </w:r>
      <w:r w:rsidRPr="00711611">
        <w:rPr>
          <w:rFonts w:hint="eastAsia"/>
          <w:bCs w:val="0"/>
        </w:rPr>
        <w:t xml:space="preserve"> 目前</w:t>
      </w:r>
      <w:r w:rsidRPr="00711611">
        <w:rPr>
          <w:rStyle w:val="ac"/>
          <w:bCs w:val="0"/>
          <w:shd w:val="pct15" w:color="auto" w:fill="FFFFFF"/>
        </w:rPr>
        <w:footnoteReference w:id="19"/>
      </w:r>
      <w:r w:rsidRPr="00711611">
        <w:rPr>
          <w:rFonts w:hint="eastAsia"/>
          <w:bCs w:val="0"/>
        </w:rPr>
        <w:t>我國內生質柴油廠商即有將B100生質柴油</w:t>
      </w:r>
      <w:r w:rsidRPr="00711611">
        <w:rPr>
          <w:rFonts w:hint="eastAsia"/>
          <w:szCs w:val="32"/>
        </w:rPr>
        <w:t>外</w:t>
      </w:r>
      <w:r w:rsidRPr="00711611">
        <w:rPr>
          <w:szCs w:val="32"/>
        </w:rPr>
        <w:t>銷英國、荷蘭、西班牙及馬來西亞等國</w:t>
      </w:r>
      <w:r w:rsidRPr="00711611">
        <w:rPr>
          <w:rFonts w:hint="eastAsia"/>
          <w:szCs w:val="32"/>
        </w:rPr>
        <w:t>者；</w:t>
      </w:r>
      <w:proofErr w:type="gramStart"/>
      <w:r w:rsidRPr="00711611">
        <w:rPr>
          <w:rFonts w:hint="eastAsia"/>
          <w:szCs w:val="32"/>
        </w:rPr>
        <w:t>亞國鄰國</w:t>
      </w:r>
      <w:proofErr w:type="gramEnd"/>
      <w:r w:rsidRPr="00711611">
        <w:rPr>
          <w:rFonts w:hint="eastAsia"/>
          <w:szCs w:val="32"/>
        </w:rPr>
        <w:t>韓國更是直接向我國收購廢食用油以供煉製生質柴油</w:t>
      </w:r>
      <w:proofErr w:type="gramStart"/>
      <w:r w:rsidRPr="00711611">
        <w:rPr>
          <w:rFonts w:hAnsi="標楷體" w:hint="eastAsia"/>
          <w:szCs w:val="32"/>
        </w:rPr>
        <w:t>（</w:t>
      </w:r>
      <w:proofErr w:type="gramEnd"/>
      <w:r w:rsidRPr="00711611">
        <w:rPr>
          <w:rFonts w:hint="eastAsia"/>
          <w:szCs w:val="32"/>
        </w:rPr>
        <w:t>因國內廢食用油現行製成再</w:t>
      </w:r>
      <w:r w:rsidRPr="00711611">
        <w:rPr>
          <w:rFonts w:hint="eastAsia"/>
          <w:szCs w:val="32"/>
        </w:rPr>
        <w:lastRenderedPageBreak/>
        <w:t>生能源之管道，係轉酯化成為廢油甲酯；</w:t>
      </w:r>
      <w:proofErr w:type="gramStart"/>
      <w:r w:rsidRPr="00711611">
        <w:rPr>
          <w:rFonts w:hint="eastAsia"/>
          <w:szCs w:val="32"/>
        </w:rPr>
        <w:t>然廢油甲酯</w:t>
      </w:r>
      <w:proofErr w:type="gramEnd"/>
      <w:r w:rsidRPr="00711611">
        <w:rPr>
          <w:rFonts w:hint="eastAsia"/>
          <w:szCs w:val="32"/>
        </w:rPr>
        <w:t>市價較低，連帶影響生質油品業者收購廢食用油之價格，部分廢食用油業者乃傾向將廢食用油外銷韓國</w:t>
      </w:r>
      <w:proofErr w:type="gramStart"/>
      <w:r w:rsidRPr="00711611">
        <w:rPr>
          <w:rFonts w:hint="eastAsia"/>
          <w:szCs w:val="32"/>
        </w:rPr>
        <w:t>）</w:t>
      </w:r>
      <w:proofErr w:type="gramEnd"/>
      <w:r w:rsidRPr="00711611">
        <w:rPr>
          <w:rFonts w:hint="eastAsia"/>
          <w:szCs w:val="32"/>
        </w:rPr>
        <w:t>。</w:t>
      </w:r>
    </w:p>
    <w:p w:rsidR="00E37A5B" w:rsidRPr="00711611" w:rsidRDefault="00B80FDF" w:rsidP="00B80FDF">
      <w:pPr>
        <w:pStyle w:val="3"/>
        <w:rPr>
          <w:rFonts w:hAnsi="標楷體" w:cs="Arial"/>
          <w:szCs w:val="32"/>
        </w:rPr>
      </w:pPr>
      <w:r w:rsidRPr="00711611">
        <w:rPr>
          <w:rFonts w:hAnsi="標楷體" w:hint="eastAsia"/>
          <w:szCs w:val="32"/>
        </w:rPr>
        <w:t>綜上，</w:t>
      </w:r>
      <w:r w:rsidRPr="00711611">
        <w:rPr>
          <w:rFonts w:hint="eastAsia"/>
          <w:bCs w:val="0"/>
        </w:rPr>
        <w:t>B2政策暫停後，雖改以「</w:t>
      </w:r>
      <w:proofErr w:type="gramStart"/>
      <w:r w:rsidRPr="00711611">
        <w:rPr>
          <w:rFonts w:hint="eastAsia"/>
          <w:bCs w:val="0"/>
        </w:rPr>
        <w:t>生質燃油</w:t>
      </w:r>
      <w:proofErr w:type="gramEnd"/>
      <w:r w:rsidRPr="00711611">
        <w:rPr>
          <w:rFonts w:hint="eastAsia"/>
          <w:bCs w:val="0"/>
        </w:rPr>
        <w:t>」方案替代</w:t>
      </w:r>
      <w:r w:rsidRPr="00711611">
        <w:rPr>
          <w:rFonts w:hAnsi="標楷體" w:hint="eastAsia"/>
          <w:szCs w:val="32"/>
        </w:rPr>
        <w:t>，惟因廢</w:t>
      </w:r>
      <w:proofErr w:type="gramStart"/>
      <w:r w:rsidRPr="00711611">
        <w:rPr>
          <w:rFonts w:hAnsi="標楷體" w:hint="eastAsia"/>
          <w:szCs w:val="32"/>
        </w:rPr>
        <w:t>油甲酯之</w:t>
      </w:r>
      <w:proofErr w:type="gramEnd"/>
      <w:r w:rsidRPr="00711611">
        <w:rPr>
          <w:rFonts w:hint="eastAsia"/>
          <w:bCs w:val="0"/>
        </w:rPr>
        <w:t>經濟價值相對較低，致使生質油品業者除了難以提供具競爭力的廢食用油收購價，而無法取得充足之</w:t>
      </w:r>
      <w:proofErr w:type="gramStart"/>
      <w:r w:rsidRPr="00711611">
        <w:rPr>
          <w:rFonts w:hint="eastAsia"/>
          <w:bCs w:val="0"/>
        </w:rPr>
        <w:t>料源外</w:t>
      </w:r>
      <w:proofErr w:type="gramEnd"/>
      <w:r w:rsidRPr="00711611">
        <w:rPr>
          <w:rFonts w:hint="eastAsia"/>
          <w:bCs w:val="0"/>
        </w:rPr>
        <w:t>，在產品製成上，亦更傾向生產利潤較高的B100生質柴油外銷，而非生產</w:t>
      </w:r>
      <w:r w:rsidRPr="00711611">
        <w:rPr>
          <w:rFonts w:hAnsi="標楷體" w:hint="eastAsia"/>
          <w:szCs w:val="32"/>
        </w:rPr>
        <w:t>廢</w:t>
      </w:r>
      <w:proofErr w:type="gramStart"/>
      <w:r w:rsidRPr="00711611">
        <w:rPr>
          <w:rFonts w:hAnsi="標楷體" w:hint="eastAsia"/>
          <w:szCs w:val="32"/>
        </w:rPr>
        <w:t>油甲酯供國內摻</w:t>
      </w:r>
      <w:proofErr w:type="gramEnd"/>
      <w:r w:rsidRPr="00711611">
        <w:rPr>
          <w:rFonts w:hAnsi="標楷體" w:hint="eastAsia"/>
          <w:szCs w:val="32"/>
        </w:rPr>
        <w:t>配</w:t>
      </w:r>
      <w:proofErr w:type="gramStart"/>
      <w:r w:rsidRPr="00711611">
        <w:rPr>
          <w:rFonts w:hint="eastAsia"/>
          <w:bCs w:val="0"/>
        </w:rPr>
        <w:t>生質燃油</w:t>
      </w:r>
      <w:proofErr w:type="gramEnd"/>
      <w:r w:rsidRPr="00711611">
        <w:rPr>
          <w:rFonts w:hAnsi="標楷體" w:hint="eastAsia"/>
          <w:szCs w:val="32"/>
        </w:rPr>
        <w:t>。故該方案</w:t>
      </w:r>
      <w:r w:rsidRPr="00711611">
        <w:rPr>
          <w:rFonts w:hint="eastAsia"/>
          <w:bCs w:val="0"/>
        </w:rPr>
        <w:t>形式上</w:t>
      </w:r>
      <w:r w:rsidRPr="00711611">
        <w:rPr>
          <w:rFonts w:hAnsi="標楷體" w:hint="eastAsia"/>
          <w:szCs w:val="32"/>
        </w:rPr>
        <w:t>雖可使國內廢食用油去化問題獲得解決，</w:t>
      </w:r>
      <w:r w:rsidRPr="00711611">
        <w:rPr>
          <w:rFonts w:hint="eastAsia"/>
          <w:bCs w:val="0"/>
        </w:rPr>
        <w:t>但卻使原B2政策所能達到</w:t>
      </w:r>
      <w:proofErr w:type="gramStart"/>
      <w:r w:rsidRPr="00711611">
        <w:rPr>
          <w:rFonts w:hint="eastAsia"/>
          <w:bCs w:val="0"/>
        </w:rPr>
        <w:t>的</w:t>
      </w:r>
      <w:r w:rsidRPr="00711611">
        <w:rPr>
          <w:rFonts w:hAnsi="標楷體" w:hint="eastAsia"/>
          <w:szCs w:val="32"/>
        </w:rPr>
        <w:t>綠能</w:t>
      </w:r>
      <w:proofErr w:type="gramEnd"/>
      <w:r w:rsidRPr="00711611">
        <w:rPr>
          <w:rFonts w:hAnsi="標楷體" w:hint="eastAsia"/>
          <w:szCs w:val="32"/>
        </w:rPr>
        <w:t>、環保、</w:t>
      </w:r>
      <w:proofErr w:type="gramStart"/>
      <w:r w:rsidRPr="00711611">
        <w:rPr>
          <w:rFonts w:hAnsi="標楷體" w:hint="eastAsia"/>
          <w:szCs w:val="32"/>
        </w:rPr>
        <w:t>節能省碳等</w:t>
      </w:r>
      <w:proofErr w:type="gramEnd"/>
      <w:r w:rsidRPr="00711611">
        <w:rPr>
          <w:rFonts w:hAnsi="標楷體" w:hint="eastAsia"/>
          <w:szCs w:val="32"/>
        </w:rPr>
        <w:t>效果倒退到相當於97年之水準，</w:t>
      </w:r>
      <w:r w:rsidRPr="002F1C85">
        <w:rPr>
          <w:rFonts w:hAnsi="標楷體" w:hint="eastAsia"/>
          <w:szCs w:val="32"/>
        </w:rPr>
        <w:t>就國家整體的長遠發展，</w:t>
      </w:r>
      <w:proofErr w:type="gramStart"/>
      <w:r w:rsidRPr="002F1C85">
        <w:rPr>
          <w:rFonts w:hAnsi="標楷體" w:hint="eastAsia"/>
          <w:szCs w:val="32"/>
        </w:rPr>
        <w:t>容非良好</w:t>
      </w:r>
      <w:proofErr w:type="gramEnd"/>
      <w:r w:rsidRPr="002F1C85">
        <w:rPr>
          <w:rFonts w:hAnsi="標楷體" w:hint="eastAsia"/>
          <w:szCs w:val="32"/>
        </w:rPr>
        <w:t>之替代方案</w:t>
      </w:r>
      <w:r w:rsidRPr="00711611">
        <w:rPr>
          <w:rFonts w:hAnsi="標楷體" w:hint="eastAsia"/>
          <w:szCs w:val="32"/>
        </w:rPr>
        <w:t>。</w:t>
      </w:r>
      <w:proofErr w:type="gramStart"/>
      <w:r w:rsidRPr="00711611">
        <w:rPr>
          <w:rFonts w:hAnsi="標楷體" w:hint="eastAsia"/>
          <w:szCs w:val="32"/>
        </w:rPr>
        <w:t>再者，</w:t>
      </w:r>
      <w:proofErr w:type="gramEnd"/>
      <w:r w:rsidRPr="00711611">
        <w:rPr>
          <w:rFonts w:hAnsi="標楷體" w:hint="eastAsia"/>
          <w:szCs w:val="32"/>
        </w:rPr>
        <w:t>能源局於本院詢問時所持「目前國內處理廢食用油的壓力已經大幅減輕，</w:t>
      </w:r>
      <w:proofErr w:type="gramStart"/>
      <w:r w:rsidRPr="00711611">
        <w:rPr>
          <w:rFonts w:hAnsi="標楷體" w:hint="eastAsia"/>
          <w:szCs w:val="32"/>
        </w:rPr>
        <w:t>因此復推</w:t>
      </w:r>
      <w:proofErr w:type="gramEnd"/>
      <w:r w:rsidRPr="00711611">
        <w:rPr>
          <w:rFonts w:hAnsi="標楷體" w:hint="eastAsia"/>
          <w:szCs w:val="32"/>
        </w:rPr>
        <w:t>B2政策的迫切性已降低」之說法，除</w:t>
      </w:r>
      <w:proofErr w:type="gramStart"/>
      <w:r w:rsidRPr="00711611">
        <w:rPr>
          <w:rFonts w:hAnsi="標楷體" w:hint="eastAsia"/>
          <w:szCs w:val="32"/>
        </w:rPr>
        <w:t>突顯其迄未能</w:t>
      </w:r>
      <w:proofErr w:type="gramEnd"/>
      <w:r w:rsidRPr="00711611">
        <w:rPr>
          <w:rFonts w:hAnsi="標楷體" w:hint="eastAsia"/>
          <w:szCs w:val="32"/>
        </w:rPr>
        <w:t>圓滿解決B2柴油相關疑義之情節</w:t>
      </w:r>
      <w:r w:rsidRPr="00711611">
        <w:rPr>
          <w:rStyle w:val="ac"/>
          <w:rFonts w:hAnsi="標楷體"/>
          <w:szCs w:val="32"/>
          <w:shd w:val="pct15" w:color="auto" w:fill="FFFFFF"/>
        </w:rPr>
        <w:footnoteReference w:id="20"/>
      </w:r>
      <w:r w:rsidRPr="00711611">
        <w:rPr>
          <w:rFonts w:hAnsi="標楷體" w:hint="eastAsia"/>
          <w:szCs w:val="32"/>
        </w:rPr>
        <w:t>外，更反映該局已然欠缺積極推動、</w:t>
      </w:r>
      <w:proofErr w:type="gramStart"/>
      <w:r w:rsidRPr="00711611">
        <w:rPr>
          <w:rFonts w:hAnsi="標楷體" w:hint="eastAsia"/>
          <w:szCs w:val="32"/>
        </w:rPr>
        <w:t>扶植綠能產業</w:t>
      </w:r>
      <w:proofErr w:type="gramEnd"/>
      <w:r w:rsidRPr="00711611">
        <w:rPr>
          <w:rFonts w:hAnsi="標楷體" w:hint="eastAsia"/>
          <w:szCs w:val="32"/>
        </w:rPr>
        <w:t>的企圖心與執行力，</w:t>
      </w:r>
      <w:r w:rsidRPr="00711611">
        <w:rPr>
          <w:rFonts w:hint="eastAsia"/>
        </w:rPr>
        <w:t>行政院</w:t>
      </w:r>
      <w:r w:rsidRPr="00711611">
        <w:rPr>
          <w:rFonts w:hAnsi="標楷體" w:hint="eastAsia"/>
          <w:szCs w:val="32"/>
        </w:rPr>
        <w:t>95年間</w:t>
      </w:r>
      <w:r w:rsidRPr="00711611">
        <w:rPr>
          <w:rFonts w:hint="eastAsia"/>
        </w:rPr>
        <w:t>核備通過的經濟部「發展綠色能源</w:t>
      </w:r>
      <w:proofErr w:type="gramStart"/>
      <w:r w:rsidRPr="00711611">
        <w:rPr>
          <w:rFonts w:hint="eastAsia"/>
        </w:rPr>
        <w:t>─</w:t>
      </w:r>
      <w:proofErr w:type="gramEnd"/>
      <w:r w:rsidRPr="00711611">
        <w:rPr>
          <w:rFonts w:hint="eastAsia"/>
        </w:rPr>
        <w:t>推動生質燃料執行方案」能否有效貫徹，實非無疑。反觀韓國，其推行生質柴油政策初期，亦曾發生車輛故障、濾網堵塞等問題，惟因能積極面對及持續堅持，終能克服困難，不但近年已有B100生質柴油銷售外國，今年更利用我國政策轉變之機，一舉進口我國廢食用油回收量的34.33%</w:t>
      </w:r>
      <w:r w:rsidRPr="00711611">
        <w:rPr>
          <w:rStyle w:val="ac"/>
          <w:shd w:val="pct15" w:color="auto" w:fill="FFFFFF"/>
        </w:rPr>
        <w:footnoteReference w:id="21"/>
      </w:r>
      <w:r w:rsidRPr="00711611">
        <w:rPr>
          <w:rFonts w:hint="eastAsia"/>
        </w:rPr>
        <w:t>供作料源。考量生質產業未來之</w:t>
      </w:r>
      <w:r w:rsidRPr="00711611">
        <w:rPr>
          <w:rFonts w:hint="eastAsia"/>
        </w:rPr>
        <w:lastRenderedPageBreak/>
        <w:t>發展性，該國發展生質產業的積極態度，實堪我國借鏡；經濟部身為國家產業及能源政策之主管機關，允應就</w:t>
      </w:r>
      <w:proofErr w:type="gramStart"/>
      <w:r w:rsidRPr="00711611">
        <w:rPr>
          <w:rFonts w:hint="eastAsia"/>
        </w:rPr>
        <w:t>前揭各節</w:t>
      </w:r>
      <w:proofErr w:type="gramEnd"/>
      <w:r w:rsidRPr="00711611">
        <w:rPr>
          <w:rFonts w:hint="eastAsia"/>
        </w:rPr>
        <w:t>，確實檢討（有關環保效能部分，並請會商納入環保署意見）。</w:t>
      </w:r>
    </w:p>
    <w:p w:rsidR="00E37A5B" w:rsidRDefault="00E37A5B">
      <w:pPr>
        <w:pStyle w:val="11"/>
        <w:ind w:left="680" w:firstLine="680"/>
        <w:rPr>
          <w:bCs/>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41"/>
      <w:bookmarkEnd w:id="42"/>
      <w:bookmarkEnd w:id="43"/>
      <w:bookmarkEnd w:id="44"/>
      <w:bookmarkEnd w:id="45"/>
      <w:bookmarkEnd w:id="46"/>
      <w:bookmarkEnd w:id="47"/>
      <w:bookmarkEnd w:id="48"/>
      <w:bookmarkEnd w:id="49"/>
    </w:p>
    <w:p w:rsidR="00104E8D" w:rsidRDefault="00E37A5B">
      <w:pPr>
        <w:pStyle w:val="11"/>
        <w:ind w:left="680" w:firstLine="680"/>
        <w:rPr>
          <w:bCs/>
        </w:rPr>
      </w:pPr>
      <w:r w:rsidRPr="0053409C">
        <w:rPr>
          <w:rFonts w:hint="eastAsia"/>
        </w:rPr>
        <w:t>綜上所述，</w:t>
      </w:r>
      <w:r w:rsidR="005B6325">
        <w:rPr>
          <w:rFonts w:hint="eastAsia"/>
        </w:rPr>
        <w:t>經濟部</w:t>
      </w:r>
      <w:r w:rsidR="005B6325">
        <w:rPr>
          <w:rFonts w:hAnsi="標楷體" w:hint="eastAsia"/>
          <w:szCs w:val="32"/>
        </w:rPr>
        <w:t>能源局</w:t>
      </w:r>
      <w:r w:rsidR="005B6325" w:rsidRPr="00757758">
        <w:rPr>
          <w:rFonts w:hAnsi="標楷體" w:hint="eastAsia"/>
          <w:szCs w:val="32"/>
        </w:rPr>
        <w:t>未</w:t>
      </w:r>
      <w:r w:rsidR="005B6325">
        <w:rPr>
          <w:rFonts w:hAnsi="標楷體" w:hint="eastAsia"/>
          <w:szCs w:val="32"/>
        </w:rPr>
        <w:t>能妥適處理</w:t>
      </w:r>
      <w:r w:rsidR="005B6325" w:rsidRPr="00757758">
        <w:rPr>
          <w:rFonts w:hAnsi="標楷體" w:hint="eastAsia"/>
          <w:szCs w:val="32"/>
        </w:rPr>
        <w:t>B2柴油特性所導</w:t>
      </w:r>
      <w:r w:rsidR="005B6325">
        <w:rPr>
          <w:rFonts w:hAnsi="標楷體" w:hint="eastAsia"/>
          <w:szCs w:val="32"/>
        </w:rPr>
        <w:t>致之相關消費爭議，引發民眾持續反彈而使國家生質能源政策推動受挫；另</w:t>
      </w:r>
      <w:r w:rsidR="00A76B0C">
        <w:rPr>
          <w:rFonts w:hAnsi="標楷體" w:hint="eastAsia"/>
          <w:szCs w:val="32"/>
        </w:rPr>
        <w:t>經濟部</w:t>
      </w:r>
      <w:r w:rsidR="005B6325">
        <w:rPr>
          <w:rFonts w:hAnsi="標楷體" w:hint="eastAsia"/>
          <w:szCs w:val="32"/>
        </w:rPr>
        <w:t>所推出</w:t>
      </w:r>
      <w:r w:rsidR="005B6325" w:rsidRPr="00757758">
        <w:rPr>
          <w:rFonts w:hAnsi="標楷體" w:hint="eastAsia"/>
          <w:szCs w:val="32"/>
        </w:rPr>
        <w:t>之「</w:t>
      </w:r>
      <w:proofErr w:type="gramStart"/>
      <w:r w:rsidR="005B6325" w:rsidRPr="00757758">
        <w:rPr>
          <w:rFonts w:hAnsi="標楷體" w:hint="eastAsia"/>
          <w:szCs w:val="32"/>
        </w:rPr>
        <w:t>生質燃油</w:t>
      </w:r>
      <w:proofErr w:type="gramEnd"/>
      <w:r w:rsidR="005B6325" w:rsidRPr="00757758">
        <w:rPr>
          <w:rFonts w:hAnsi="標楷體" w:hint="eastAsia"/>
          <w:szCs w:val="32"/>
        </w:rPr>
        <w:t>」</w:t>
      </w:r>
      <w:r w:rsidR="005B6325">
        <w:rPr>
          <w:rFonts w:hAnsi="標楷體" w:hint="eastAsia"/>
          <w:szCs w:val="32"/>
        </w:rPr>
        <w:t>替代</w:t>
      </w:r>
      <w:r w:rsidR="005B6325" w:rsidRPr="00757758">
        <w:rPr>
          <w:rFonts w:hAnsi="標楷體" w:hint="eastAsia"/>
          <w:szCs w:val="32"/>
        </w:rPr>
        <w:t>方案，僅形式上解決國內廢食用油去化問題，但卻使原</w:t>
      </w:r>
      <w:proofErr w:type="spellStart"/>
      <w:r w:rsidR="005B6325" w:rsidRPr="00757758">
        <w:rPr>
          <w:rFonts w:hAnsi="標楷體" w:hint="eastAsia"/>
          <w:szCs w:val="32"/>
        </w:rPr>
        <w:t>B2</w:t>
      </w:r>
      <w:proofErr w:type="spellEnd"/>
      <w:r w:rsidR="005B6325" w:rsidRPr="00757758">
        <w:rPr>
          <w:rFonts w:hAnsi="標楷體" w:hint="eastAsia"/>
          <w:szCs w:val="32"/>
        </w:rPr>
        <w:t>政策所能達到</w:t>
      </w:r>
      <w:proofErr w:type="gramStart"/>
      <w:r w:rsidR="005B6325" w:rsidRPr="00757758">
        <w:rPr>
          <w:rFonts w:hAnsi="標楷體" w:hint="eastAsia"/>
          <w:szCs w:val="32"/>
        </w:rPr>
        <w:t>的綠能</w:t>
      </w:r>
      <w:proofErr w:type="gramEnd"/>
      <w:r w:rsidR="005B6325" w:rsidRPr="00757758">
        <w:rPr>
          <w:rFonts w:hAnsi="標楷體" w:hint="eastAsia"/>
          <w:szCs w:val="32"/>
        </w:rPr>
        <w:t>、環保、</w:t>
      </w:r>
      <w:proofErr w:type="gramStart"/>
      <w:r w:rsidR="005B6325" w:rsidRPr="00757758">
        <w:rPr>
          <w:rFonts w:hAnsi="標楷體" w:hint="eastAsia"/>
          <w:szCs w:val="32"/>
        </w:rPr>
        <w:t>節能省碳等</w:t>
      </w:r>
      <w:proofErr w:type="gramEnd"/>
      <w:r w:rsidR="005B6325" w:rsidRPr="00757758">
        <w:rPr>
          <w:rFonts w:hAnsi="標楷體" w:hint="eastAsia"/>
          <w:szCs w:val="32"/>
        </w:rPr>
        <w:t>效果倒退到相當於97年之水準，且不利於國家生質產業的扶植與發展，違失情節</w:t>
      </w:r>
      <w:r w:rsidR="005B6325">
        <w:rPr>
          <w:rFonts w:hAnsi="標楷體" w:hint="eastAsia"/>
          <w:szCs w:val="32"/>
        </w:rPr>
        <w:t>重大，</w:t>
      </w:r>
      <w:proofErr w:type="gramStart"/>
      <w:r w:rsidR="00E60B1C">
        <w:rPr>
          <w:rFonts w:hint="eastAsia"/>
          <w:bCs/>
        </w:rPr>
        <w:t>爰</w:t>
      </w:r>
      <w:proofErr w:type="gramEnd"/>
      <w:r w:rsidR="00E60B1C">
        <w:rPr>
          <w:rFonts w:hint="eastAsia"/>
          <w:bCs/>
        </w:rPr>
        <w:t>依監察法第24</w:t>
      </w:r>
      <w:r>
        <w:rPr>
          <w:rFonts w:hint="eastAsia"/>
          <w:bCs/>
        </w:rPr>
        <w:t>條提案糾正，移送</w:t>
      </w:r>
      <w:r w:rsidR="005B6325">
        <w:rPr>
          <w:rFonts w:hint="eastAsia"/>
          <w:bCs/>
        </w:rPr>
        <w:t>經濟</w:t>
      </w:r>
      <w:r w:rsidR="0095213B">
        <w:rPr>
          <w:rFonts w:hint="eastAsia"/>
          <w:bCs/>
        </w:rPr>
        <w:t>部</w:t>
      </w:r>
      <w:r w:rsidR="00A76B0C">
        <w:rPr>
          <w:rFonts w:hint="eastAsia"/>
          <w:bCs/>
        </w:rPr>
        <w:t>及</w:t>
      </w:r>
      <w:r w:rsidR="0095213B">
        <w:rPr>
          <w:rFonts w:hint="eastAsia"/>
          <w:bCs/>
        </w:rPr>
        <w:t>督</w:t>
      </w:r>
      <w:proofErr w:type="gramStart"/>
      <w:r w:rsidR="0095213B">
        <w:rPr>
          <w:rFonts w:hint="eastAsia"/>
          <w:bCs/>
        </w:rPr>
        <w:t>飭</w:t>
      </w:r>
      <w:proofErr w:type="gramEnd"/>
      <w:r w:rsidR="0095213B">
        <w:rPr>
          <w:rFonts w:hint="eastAsia"/>
          <w:bCs/>
        </w:rPr>
        <w:t>所屬</w:t>
      </w:r>
      <w:r>
        <w:rPr>
          <w:rFonts w:hint="eastAsia"/>
          <w:bCs/>
        </w:rPr>
        <w:t>確實檢討改善</w:t>
      </w:r>
      <w:proofErr w:type="gramStart"/>
      <w:r>
        <w:rPr>
          <w:rFonts w:hint="eastAsia"/>
          <w:bCs/>
        </w:rPr>
        <w:t>見復。</w:t>
      </w:r>
      <w:bookmarkEnd w:id="66"/>
      <w:bookmarkEnd w:id="67"/>
      <w:bookmarkEnd w:id="68"/>
      <w:bookmarkEnd w:id="69"/>
      <w:bookmarkEnd w:id="70"/>
      <w:bookmarkEnd w:id="71"/>
      <w:bookmarkEnd w:id="72"/>
      <w:bookmarkEnd w:id="73"/>
      <w:bookmarkEnd w:id="74"/>
      <w:bookmarkEnd w:id="75"/>
      <w:proofErr w:type="gramEnd"/>
    </w:p>
    <w:p w:rsidR="00104E8D" w:rsidRDefault="00104E8D">
      <w:pPr>
        <w:ind w:leftChars="200" w:left="680" w:firstLineChars="200" w:firstLine="680"/>
        <w:rPr>
          <w:rFonts w:ascii="標楷體"/>
          <w:bCs/>
          <w:kern w:val="0"/>
        </w:rPr>
      </w:pPr>
    </w:p>
    <w:p w:rsidR="00104E8D" w:rsidRDefault="00A25105" w:rsidP="00922DCF">
      <w:pPr>
        <w:pStyle w:val="a3"/>
        <w:spacing w:before="0" w:after="0"/>
        <w:ind w:leftChars="1000" w:left="3402"/>
        <w:jc w:val="both"/>
        <w:rPr>
          <w:b w:val="0"/>
          <w:bCs/>
          <w:snapToGrid/>
          <w:spacing w:val="0"/>
          <w:kern w:val="0"/>
          <w:sz w:val="40"/>
        </w:rPr>
      </w:pPr>
      <w:bookmarkStart w:id="76" w:name="_Toc524895649"/>
      <w:bookmarkStart w:id="77" w:name="_Toc524896195"/>
      <w:bookmarkStart w:id="78" w:name="_Toc524896225"/>
      <w:bookmarkEnd w:id="76"/>
      <w:bookmarkEnd w:id="77"/>
      <w:bookmarkEnd w:id="78"/>
      <w:r>
        <w:rPr>
          <w:rFonts w:hint="eastAsia"/>
          <w:b w:val="0"/>
          <w:bCs/>
          <w:snapToGrid/>
          <w:spacing w:val="12"/>
          <w:kern w:val="0"/>
          <w:sz w:val="40"/>
        </w:rPr>
        <w:t>提案委員：</w:t>
      </w:r>
      <w:r w:rsidR="00922DCF">
        <w:rPr>
          <w:rFonts w:hint="eastAsia"/>
          <w:b w:val="0"/>
          <w:bCs/>
          <w:snapToGrid/>
          <w:spacing w:val="12"/>
          <w:kern w:val="0"/>
          <w:sz w:val="40"/>
        </w:rPr>
        <w:t>劉德勳、仉桂美</w:t>
      </w:r>
    </w:p>
    <w:p w:rsidR="00104E8D" w:rsidRDefault="00104E8D">
      <w:pPr>
        <w:pStyle w:val="a3"/>
        <w:spacing w:before="0" w:after="0"/>
        <w:ind w:leftChars="1100" w:left="3742" w:firstLineChars="500" w:firstLine="1901"/>
        <w:jc w:val="both"/>
        <w:rPr>
          <w:b w:val="0"/>
          <w:bCs/>
          <w:snapToGrid/>
          <w:spacing w:val="0"/>
          <w:kern w:val="0"/>
        </w:rPr>
      </w:pPr>
    </w:p>
    <w:p w:rsidR="00104E8D" w:rsidRDefault="00104E8D">
      <w:pPr>
        <w:pStyle w:val="a3"/>
        <w:spacing w:before="0" w:after="0"/>
        <w:ind w:leftChars="1100" w:left="3742" w:firstLineChars="500" w:firstLine="1901"/>
        <w:jc w:val="both"/>
        <w:rPr>
          <w:b w:val="0"/>
          <w:bCs/>
          <w:snapToGrid/>
          <w:spacing w:val="0"/>
          <w:kern w:val="0"/>
        </w:rPr>
      </w:pPr>
    </w:p>
    <w:p w:rsidR="00104E8D" w:rsidRDefault="00104E8D">
      <w:pPr>
        <w:pStyle w:val="a3"/>
        <w:spacing w:before="0" w:after="0"/>
        <w:ind w:leftChars="1100" w:left="3742" w:firstLineChars="500" w:firstLine="1901"/>
        <w:jc w:val="both"/>
        <w:rPr>
          <w:b w:val="0"/>
          <w:bCs/>
          <w:snapToGrid/>
          <w:spacing w:val="0"/>
          <w:kern w:val="0"/>
        </w:rPr>
      </w:pPr>
    </w:p>
    <w:p w:rsidR="00104E8D" w:rsidRDefault="00104E8D">
      <w:pPr>
        <w:pStyle w:val="a3"/>
        <w:spacing w:before="0" w:after="0"/>
        <w:ind w:leftChars="1100" w:left="3742" w:firstLineChars="500" w:firstLine="1901"/>
        <w:jc w:val="both"/>
        <w:rPr>
          <w:b w:val="0"/>
          <w:bCs/>
          <w:snapToGrid/>
          <w:spacing w:val="0"/>
          <w:kern w:val="0"/>
        </w:rPr>
      </w:pPr>
      <w:bookmarkStart w:id="79" w:name="_GoBack"/>
      <w:bookmarkEnd w:id="79"/>
    </w:p>
    <w:sectPr w:rsidR="00104E8D">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BC" w:rsidRDefault="00BF73BC">
      <w:r>
        <w:separator/>
      </w:r>
    </w:p>
  </w:endnote>
  <w:endnote w:type="continuationSeparator" w:id="0">
    <w:p w:rsidR="00BF73BC" w:rsidRDefault="00BF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8D" w:rsidRDefault="00A25105">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104E8D" w:rsidRDefault="00104E8D">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8D" w:rsidRDefault="00A25105">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0B7B65">
      <w:rPr>
        <w:rStyle w:val="a5"/>
        <w:noProof/>
        <w:sz w:val="24"/>
      </w:rPr>
      <w:t>11</w:t>
    </w:r>
    <w:r>
      <w:rPr>
        <w:rStyle w:val="a5"/>
        <w:sz w:val="24"/>
      </w:rPr>
      <w:fldChar w:fldCharType="end"/>
    </w:r>
  </w:p>
  <w:p w:rsidR="00104E8D" w:rsidRDefault="00104E8D">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BC" w:rsidRDefault="00BF73BC">
      <w:r>
        <w:separator/>
      </w:r>
    </w:p>
  </w:footnote>
  <w:footnote w:type="continuationSeparator" w:id="0">
    <w:p w:rsidR="00BF73BC" w:rsidRDefault="00BF73BC">
      <w:r>
        <w:continuationSeparator/>
      </w:r>
    </w:p>
  </w:footnote>
  <w:footnote w:id="1">
    <w:p w:rsidR="00757758" w:rsidRPr="00B71E0C" w:rsidRDefault="00757758" w:rsidP="00757758">
      <w:pPr>
        <w:pStyle w:val="aa"/>
        <w:ind w:left="284" w:hangingChars="129" w:hanging="284"/>
      </w:pPr>
      <w:r>
        <w:rPr>
          <w:rStyle w:val="ac"/>
        </w:rPr>
        <w:footnoteRef/>
      </w:r>
      <w:r>
        <w:t xml:space="preserve"> </w:t>
      </w:r>
      <w:r w:rsidRPr="00B71E0C">
        <w:rPr>
          <w:rFonts w:hint="eastAsia"/>
        </w:rPr>
        <w:t>「</w:t>
      </w:r>
      <w:r w:rsidRPr="00B71E0C">
        <w:rPr>
          <w:rFonts w:hint="eastAsia"/>
        </w:rPr>
        <w:t>B</w:t>
      </w:r>
      <w:r w:rsidRPr="00B71E0C">
        <w:rPr>
          <w:rFonts w:hint="eastAsia"/>
        </w:rPr>
        <w:t>」代表</w:t>
      </w:r>
      <w:r w:rsidRPr="00B71E0C">
        <w:rPr>
          <w:rFonts w:hint="eastAsia"/>
        </w:rPr>
        <w:t>Biodiesel</w:t>
      </w:r>
      <w:r w:rsidRPr="00B71E0C">
        <w:rPr>
          <w:rFonts w:hint="eastAsia"/>
        </w:rPr>
        <w:t>，「數字」代表油品中摻配生質柴油的體積比例，</w:t>
      </w:r>
      <w:r>
        <w:rPr>
          <w:rFonts w:hint="eastAsia"/>
        </w:rPr>
        <w:t>例如：</w:t>
      </w:r>
      <w:r w:rsidRPr="008A6B8B">
        <w:rPr>
          <w:rFonts w:hint="eastAsia"/>
        </w:rPr>
        <w:t>將一般柴油</w:t>
      </w:r>
      <w:r w:rsidRPr="008A6B8B">
        <w:rPr>
          <w:rFonts w:hint="eastAsia"/>
        </w:rPr>
        <w:t>(</w:t>
      </w:r>
      <w:r w:rsidRPr="008A6B8B">
        <w:rPr>
          <w:rFonts w:hint="eastAsia"/>
        </w:rPr>
        <w:t>化石柴油</w:t>
      </w:r>
      <w:r w:rsidRPr="008A6B8B">
        <w:rPr>
          <w:rFonts w:hint="eastAsia"/>
        </w:rPr>
        <w:t>)</w:t>
      </w:r>
      <w:r w:rsidRPr="008A6B8B">
        <w:rPr>
          <w:rFonts w:hint="eastAsia"/>
        </w:rPr>
        <w:t>與「生質柴油」以</w:t>
      </w:r>
      <w:r>
        <w:rPr>
          <w:rFonts w:hint="eastAsia"/>
        </w:rPr>
        <w:t>99</w:t>
      </w:r>
      <w:r w:rsidRPr="008A6B8B">
        <w:rPr>
          <w:rFonts w:hint="eastAsia"/>
        </w:rPr>
        <w:t>：</w:t>
      </w:r>
      <w:r>
        <w:rPr>
          <w:rFonts w:hint="eastAsia"/>
        </w:rPr>
        <w:t>1</w:t>
      </w:r>
      <w:r>
        <w:rPr>
          <w:rFonts w:hint="eastAsia"/>
        </w:rPr>
        <w:t>的體積</w:t>
      </w:r>
      <w:r w:rsidRPr="008A6B8B">
        <w:rPr>
          <w:rFonts w:hint="eastAsia"/>
        </w:rPr>
        <w:t>比例</w:t>
      </w:r>
      <w:proofErr w:type="gramStart"/>
      <w:r w:rsidRPr="008A6B8B">
        <w:rPr>
          <w:rFonts w:hint="eastAsia"/>
        </w:rPr>
        <w:t>摻配而成</w:t>
      </w:r>
      <w:proofErr w:type="gramEnd"/>
      <w:r w:rsidRPr="008A6B8B">
        <w:rPr>
          <w:rFonts w:hint="eastAsia"/>
        </w:rPr>
        <w:t>的「油品」，</w:t>
      </w:r>
      <w:r>
        <w:rPr>
          <w:rFonts w:hint="eastAsia"/>
        </w:rPr>
        <w:t>即</w:t>
      </w:r>
      <w:r w:rsidRPr="008A6B8B">
        <w:rPr>
          <w:rFonts w:hint="eastAsia"/>
        </w:rPr>
        <w:t>稱為「</w:t>
      </w:r>
      <w:r>
        <w:rPr>
          <w:rFonts w:hint="eastAsia"/>
        </w:rPr>
        <w:t>B1</w:t>
      </w:r>
      <w:r w:rsidRPr="008A6B8B">
        <w:rPr>
          <w:rFonts w:hint="eastAsia"/>
        </w:rPr>
        <w:t>」</w:t>
      </w:r>
      <w:r>
        <w:rPr>
          <w:rFonts w:hint="eastAsia"/>
        </w:rPr>
        <w:t>(Biodiesel 1</w:t>
      </w:r>
      <w:r w:rsidRPr="008A6B8B">
        <w:rPr>
          <w:rFonts w:hint="eastAsia"/>
        </w:rPr>
        <w:t>%)</w:t>
      </w:r>
      <w:r>
        <w:rPr>
          <w:rFonts w:hint="eastAsia"/>
        </w:rPr>
        <w:t>。</w:t>
      </w:r>
    </w:p>
  </w:footnote>
  <w:footnote w:id="2">
    <w:p w:rsidR="00B80FDF" w:rsidRDefault="00B80FDF" w:rsidP="00B80FDF">
      <w:pPr>
        <w:pStyle w:val="aa"/>
        <w:ind w:left="284" w:hangingChars="129" w:hanging="284"/>
      </w:pPr>
      <w:r>
        <w:rPr>
          <w:rStyle w:val="ac"/>
        </w:rPr>
        <w:footnoteRef/>
      </w:r>
      <w:r>
        <w:rPr>
          <w:rFonts w:hint="eastAsia"/>
        </w:rPr>
        <w:t xml:space="preserve"> </w:t>
      </w:r>
      <w:r>
        <w:rPr>
          <w:rFonts w:hint="eastAsia"/>
        </w:rPr>
        <w:t>依台灣中油</w:t>
      </w:r>
      <w:proofErr w:type="gramStart"/>
      <w:r>
        <w:rPr>
          <w:rFonts w:hint="eastAsia"/>
        </w:rPr>
        <w:t>104</w:t>
      </w:r>
      <w:r>
        <w:rPr>
          <w:rFonts w:hint="eastAsia"/>
        </w:rPr>
        <w:t>年</w:t>
      </w:r>
      <w:r>
        <w:rPr>
          <w:rFonts w:hint="eastAsia"/>
        </w:rPr>
        <w:t>4</w:t>
      </w:r>
      <w:r>
        <w:rPr>
          <w:rFonts w:hint="eastAsia"/>
        </w:rPr>
        <w:t>月</w:t>
      </w:r>
      <w:r>
        <w:rPr>
          <w:rFonts w:hint="eastAsia"/>
        </w:rPr>
        <w:t>30</w:t>
      </w:r>
      <w:r>
        <w:rPr>
          <w:rFonts w:hint="eastAsia"/>
        </w:rPr>
        <w:t>日油關發</w:t>
      </w:r>
      <w:proofErr w:type="gramEnd"/>
      <w:r>
        <w:rPr>
          <w:rFonts w:hint="eastAsia"/>
        </w:rPr>
        <w:t>字第</w:t>
      </w:r>
      <w:r>
        <w:rPr>
          <w:rFonts w:hint="eastAsia"/>
        </w:rPr>
        <w:t>10410226851</w:t>
      </w:r>
      <w:r>
        <w:rPr>
          <w:rFonts w:hint="eastAsia"/>
        </w:rPr>
        <w:t>號函復之資料，該公司自</w:t>
      </w:r>
      <w:r>
        <w:rPr>
          <w:rFonts w:hint="eastAsia"/>
        </w:rPr>
        <w:t>99</w:t>
      </w:r>
      <w:r>
        <w:rPr>
          <w:rFonts w:hint="eastAsia"/>
        </w:rPr>
        <w:t>年</w:t>
      </w:r>
      <w:r>
        <w:rPr>
          <w:rFonts w:hint="eastAsia"/>
        </w:rPr>
        <w:t>9</w:t>
      </w:r>
      <w:r>
        <w:rPr>
          <w:rFonts w:hint="eastAsia"/>
        </w:rPr>
        <w:t>月</w:t>
      </w:r>
      <w:r>
        <w:rPr>
          <w:rFonts w:hint="eastAsia"/>
        </w:rPr>
        <w:t>23</w:t>
      </w:r>
      <w:r>
        <w:rPr>
          <w:rFonts w:hint="eastAsia"/>
        </w:rPr>
        <w:t>日發生第</w:t>
      </w:r>
      <w:r>
        <w:rPr>
          <w:rFonts w:hint="eastAsia"/>
        </w:rPr>
        <w:t>1</w:t>
      </w:r>
      <w:r>
        <w:rPr>
          <w:rFonts w:hint="eastAsia"/>
        </w:rPr>
        <w:t>件客訴案件起，至</w:t>
      </w:r>
      <w:r>
        <w:rPr>
          <w:rFonts w:hint="eastAsia"/>
        </w:rPr>
        <w:t>103</w:t>
      </w:r>
      <w:r>
        <w:rPr>
          <w:rFonts w:hint="eastAsia"/>
        </w:rPr>
        <w:t>年</w:t>
      </w:r>
      <w:r>
        <w:rPr>
          <w:rFonts w:hint="eastAsia"/>
        </w:rPr>
        <w:t>7</w:t>
      </w:r>
      <w:r>
        <w:rPr>
          <w:rFonts w:hint="eastAsia"/>
        </w:rPr>
        <w:t>月</w:t>
      </w:r>
      <w:r>
        <w:rPr>
          <w:rFonts w:hint="eastAsia"/>
        </w:rPr>
        <w:t>2</w:t>
      </w:r>
      <w:r>
        <w:rPr>
          <w:rFonts w:hint="eastAsia"/>
        </w:rPr>
        <w:t>日止，共發生</w:t>
      </w:r>
      <w:r>
        <w:rPr>
          <w:rFonts w:hint="eastAsia"/>
        </w:rPr>
        <w:t>100</w:t>
      </w:r>
      <w:r>
        <w:rPr>
          <w:rFonts w:hint="eastAsia"/>
        </w:rPr>
        <w:t>件客訴案件。</w:t>
      </w:r>
    </w:p>
  </w:footnote>
  <w:footnote w:id="3">
    <w:p w:rsidR="00B80FDF" w:rsidRDefault="00B80FDF" w:rsidP="00B80FDF">
      <w:pPr>
        <w:pStyle w:val="aa"/>
      </w:pPr>
      <w:r>
        <w:rPr>
          <w:rStyle w:val="ac"/>
        </w:rPr>
        <w:footnoteRef/>
      </w:r>
      <w:r>
        <w:t xml:space="preserve"> </w:t>
      </w:r>
      <w:r w:rsidRPr="00A7583D">
        <w:rPr>
          <w:rFonts w:hAnsi="標楷體" w:hint="eastAsia"/>
          <w:szCs w:val="32"/>
        </w:rPr>
        <w:t>「永續生質燃料關鍵技術研發」計畫執行報告</w:t>
      </w:r>
      <w:r w:rsidRPr="00A7583D">
        <w:rPr>
          <w:rFonts w:hAnsi="標楷體" w:hint="eastAsia"/>
          <w:szCs w:val="32"/>
        </w:rPr>
        <w:t>-</w:t>
      </w:r>
      <w:r w:rsidRPr="00A7583D">
        <w:rPr>
          <w:rFonts w:hAnsi="標楷體" w:hint="eastAsia"/>
          <w:szCs w:val="32"/>
        </w:rPr>
        <w:t>附件三</w:t>
      </w:r>
      <w:r w:rsidRPr="00A7583D">
        <w:rPr>
          <w:rFonts w:hAnsi="標楷體" w:hint="eastAsia"/>
          <w:szCs w:val="32"/>
        </w:rPr>
        <w:t>-C</w:t>
      </w:r>
      <w:r w:rsidRPr="00A7583D">
        <w:rPr>
          <w:rFonts w:hAnsi="標楷體" w:hint="eastAsia"/>
          <w:szCs w:val="32"/>
        </w:rPr>
        <w:t>之</w:t>
      </w:r>
      <w:r w:rsidRPr="00A7583D">
        <w:rPr>
          <w:rFonts w:hAnsi="標楷體" w:hint="eastAsia"/>
          <w:szCs w:val="32"/>
        </w:rPr>
        <w:t>1.1.4</w:t>
      </w:r>
      <w:r w:rsidRPr="00A7583D">
        <w:rPr>
          <w:rFonts w:hAnsi="標楷體" w:hint="eastAsia"/>
          <w:szCs w:val="32"/>
        </w:rPr>
        <w:t>節及</w:t>
      </w:r>
      <w:r w:rsidRPr="00A7583D">
        <w:rPr>
          <w:rFonts w:hAnsi="標楷體" w:hint="eastAsia"/>
          <w:szCs w:val="32"/>
        </w:rPr>
        <w:t>2.2</w:t>
      </w:r>
      <w:r w:rsidRPr="00A7583D">
        <w:rPr>
          <w:rFonts w:hAnsi="標楷體" w:hint="eastAsia"/>
          <w:szCs w:val="32"/>
        </w:rPr>
        <w:t>節</w:t>
      </w:r>
    </w:p>
  </w:footnote>
  <w:footnote w:id="4">
    <w:p w:rsidR="00B80FDF" w:rsidRPr="00A525B4" w:rsidRDefault="00B80FDF" w:rsidP="00B80FDF">
      <w:pPr>
        <w:pStyle w:val="aa"/>
      </w:pPr>
      <w:r>
        <w:rPr>
          <w:rStyle w:val="ac"/>
        </w:rPr>
        <w:footnoteRef/>
      </w:r>
      <w:r>
        <w:t xml:space="preserve"> </w:t>
      </w:r>
      <w:proofErr w:type="gramStart"/>
      <w:r>
        <w:rPr>
          <w:rFonts w:hint="eastAsia"/>
        </w:rPr>
        <w:t>沉</w:t>
      </w:r>
      <w:proofErr w:type="gramEnd"/>
      <w:r>
        <w:rPr>
          <w:rFonts w:hint="eastAsia"/>
        </w:rPr>
        <w:t>積結構。</w:t>
      </w:r>
    </w:p>
  </w:footnote>
  <w:footnote w:id="5">
    <w:p w:rsidR="00B80FDF" w:rsidRDefault="00B80FDF" w:rsidP="00B80FDF">
      <w:pPr>
        <w:pStyle w:val="aa"/>
      </w:pPr>
      <w:r>
        <w:rPr>
          <w:rStyle w:val="ac"/>
        </w:rPr>
        <w:footnoteRef/>
      </w:r>
      <w:r>
        <w:t xml:space="preserve"> </w:t>
      </w:r>
      <w:r>
        <w:rPr>
          <w:rFonts w:hint="eastAsia"/>
        </w:rPr>
        <w:t>報告第</w:t>
      </w:r>
      <w:r>
        <w:rPr>
          <w:rFonts w:hint="eastAsia"/>
        </w:rPr>
        <w:t>C-82~83</w:t>
      </w:r>
      <w:r>
        <w:rPr>
          <w:rFonts w:hint="eastAsia"/>
        </w:rPr>
        <w:t>頁。</w:t>
      </w:r>
    </w:p>
  </w:footnote>
  <w:footnote w:id="6">
    <w:p w:rsidR="00B80FDF" w:rsidRPr="000F0AD2" w:rsidRDefault="00B80FDF" w:rsidP="00B80FDF">
      <w:pPr>
        <w:pStyle w:val="aa"/>
      </w:pPr>
      <w:r>
        <w:rPr>
          <w:rStyle w:val="ac"/>
        </w:rPr>
        <w:footnoteRef/>
      </w:r>
      <w:r>
        <w:t xml:space="preserve"> </w:t>
      </w:r>
      <w:r w:rsidRPr="00202674">
        <w:rPr>
          <w:rFonts w:hint="eastAsia"/>
        </w:rPr>
        <w:t>Thailand Institute of Scientific and Technological Research</w:t>
      </w:r>
      <w:r>
        <w:rPr>
          <w:rFonts w:hint="eastAsia"/>
        </w:rPr>
        <w:t>；</w:t>
      </w:r>
      <w:r w:rsidRPr="00202674">
        <w:t>TISTR</w:t>
      </w:r>
      <w:r>
        <w:rPr>
          <w:rFonts w:hint="eastAsia"/>
        </w:rPr>
        <w:t>。</w:t>
      </w:r>
    </w:p>
  </w:footnote>
  <w:footnote w:id="7">
    <w:p w:rsidR="00B80FDF" w:rsidRPr="00AC6A60" w:rsidRDefault="00B80FDF" w:rsidP="00B80FDF">
      <w:pPr>
        <w:pStyle w:val="aa"/>
        <w:ind w:leftChars="-9" w:left="211" w:hangingChars="110" w:hanging="242"/>
      </w:pPr>
      <w:r>
        <w:rPr>
          <w:rStyle w:val="ac"/>
        </w:rPr>
        <w:footnoteRef/>
      </w:r>
      <w:r>
        <w:rPr>
          <w:rFonts w:hint="eastAsia"/>
        </w:rPr>
        <w:t xml:space="preserve"> </w:t>
      </w:r>
      <w:r>
        <w:rPr>
          <w:rFonts w:hint="eastAsia"/>
        </w:rPr>
        <w:t>報告第</w:t>
      </w:r>
      <w:r>
        <w:rPr>
          <w:rFonts w:hint="eastAsia"/>
        </w:rPr>
        <w:t>C-86</w:t>
      </w:r>
      <w:r>
        <w:rPr>
          <w:rFonts w:hint="eastAsia"/>
        </w:rPr>
        <w:t>頁。另我駐韓代表處經濟組</w:t>
      </w:r>
      <w:r>
        <w:rPr>
          <w:rFonts w:hint="eastAsia"/>
        </w:rPr>
        <w:t>102</w:t>
      </w:r>
      <w:r>
        <w:rPr>
          <w:rFonts w:hint="eastAsia"/>
        </w:rPr>
        <w:t>年</w:t>
      </w:r>
      <w:r>
        <w:rPr>
          <w:rFonts w:hint="eastAsia"/>
        </w:rPr>
        <w:t>11</w:t>
      </w:r>
      <w:r>
        <w:rPr>
          <w:rFonts w:hint="eastAsia"/>
        </w:rPr>
        <w:t>月</w:t>
      </w:r>
      <w:r>
        <w:rPr>
          <w:rFonts w:hint="eastAsia"/>
        </w:rPr>
        <w:t>13</w:t>
      </w:r>
      <w:r>
        <w:rPr>
          <w:rFonts w:hint="eastAsia"/>
        </w:rPr>
        <w:t>日</w:t>
      </w:r>
      <w:proofErr w:type="gramStart"/>
      <w:r>
        <w:rPr>
          <w:rFonts w:hint="eastAsia"/>
        </w:rPr>
        <w:t>韓經字</w:t>
      </w:r>
      <w:proofErr w:type="gramEnd"/>
      <w:r>
        <w:rPr>
          <w:rFonts w:hint="eastAsia"/>
        </w:rPr>
        <w:t>第</w:t>
      </w:r>
      <w:r>
        <w:rPr>
          <w:rFonts w:hint="eastAsia"/>
        </w:rPr>
        <w:t>10201113042</w:t>
      </w:r>
      <w:r>
        <w:rPr>
          <w:rFonts w:hint="eastAsia"/>
        </w:rPr>
        <w:t>號函復能源局之說明，</w:t>
      </w:r>
      <w:proofErr w:type="gramStart"/>
      <w:r>
        <w:rPr>
          <w:rFonts w:hint="eastAsia"/>
        </w:rPr>
        <w:t>亦曾敘及</w:t>
      </w:r>
      <w:proofErr w:type="gramEnd"/>
      <w:r>
        <w:rPr>
          <w:rFonts w:hint="eastAsia"/>
        </w:rPr>
        <w:t>：</w:t>
      </w:r>
      <w:r w:rsidRPr="005964CE">
        <w:rPr>
          <w:rFonts w:hint="eastAsia"/>
          <w:b/>
          <w:u w:val="single"/>
        </w:rPr>
        <w:t>韓國地方政府為配合初期推動使用添加生質柴油政策，強制所有公務車及垃圾車須加生質柴油，然因添加生質柴油所產生的汽車零件故障率升高，地方政府與車廠協商以半價修繕公務車零組件</w:t>
      </w:r>
      <w:r w:rsidRPr="005964CE">
        <w:rPr>
          <w:rFonts w:hint="eastAsia"/>
        </w:rPr>
        <w:t>；目前仍無具體解決對策。</w:t>
      </w:r>
    </w:p>
  </w:footnote>
  <w:footnote w:id="8">
    <w:p w:rsidR="00B80FDF" w:rsidRDefault="00B80FDF" w:rsidP="00B80FDF">
      <w:pPr>
        <w:pStyle w:val="aa"/>
      </w:pPr>
      <w:r>
        <w:rPr>
          <w:rStyle w:val="ac"/>
        </w:rPr>
        <w:footnoteRef/>
      </w:r>
      <w:r>
        <w:rPr>
          <w:rFonts w:hint="eastAsia"/>
        </w:rPr>
        <w:t xml:space="preserve"> </w:t>
      </w:r>
      <w:r>
        <w:rPr>
          <w:rFonts w:hint="eastAsia"/>
        </w:rPr>
        <w:t>報告第</w:t>
      </w:r>
      <w:r>
        <w:rPr>
          <w:rFonts w:hint="eastAsia"/>
        </w:rPr>
        <w:t>C-85~86</w:t>
      </w:r>
      <w:r>
        <w:rPr>
          <w:rFonts w:hint="eastAsia"/>
        </w:rPr>
        <w:t>頁。</w:t>
      </w:r>
    </w:p>
  </w:footnote>
  <w:footnote w:id="9">
    <w:p w:rsidR="00B80FDF" w:rsidRDefault="00B80FDF" w:rsidP="00B80FDF">
      <w:pPr>
        <w:pStyle w:val="aa"/>
      </w:pPr>
      <w:r>
        <w:rPr>
          <w:rStyle w:val="ac"/>
        </w:rPr>
        <w:footnoteRef/>
      </w:r>
      <w:r>
        <w:rPr>
          <w:rFonts w:hint="eastAsia"/>
        </w:rPr>
        <w:t xml:space="preserve"> </w:t>
      </w:r>
      <w:r>
        <w:rPr>
          <w:rFonts w:hint="eastAsia"/>
        </w:rPr>
        <w:t>報告第</w:t>
      </w:r>
      <w:r>
        <w:rPr>
          <w:rFonts w:hint="eastAsia"/>
        </w:rPr>
        <w:t>C-61~62</w:t>
      </w:r>
      <w:r>
        <w:rPr>
          <w:rFonts w:hint="eastAsia"/>
        </w:rPr>
        <w:t>頁。</w:t>
      </w:r>
    </w:p>
  </w:footnote>
  <w:footnote w:id="10">
    <w:p w:rsidR="00B80FDF" w:rsidRDefault="00B80FDF" w:rsidP="00B80FDF">
      <w:pPr>
        <w:pStyle w:val="aa"/>
      </w:pPr>
      <w:r>
        <w:rPr>
          <w:rStyle w:val="ac"/>
        </w:rPr>
        <w:footnoteRef/>
      </w:r>
      <w:r>
        <w:rPr>
          <w:rFonts w:hint="eastAsia"/>
        </w:rPr>
        <w:t xml:space="preserve"> </w:t>
      </w:r>
      <w:r>
        <w:rPr>
          <w:rFonts w:hint="eastAsia"/>
        </w:rPr>
        <w:t>報告第</w:t>
      </w:r>
      <w:r>
        <w:rPr>
          <w:rFonts w:hint="eastAsia"/>
        </w:rPr>
        <w:t>C-30</w:t>
      </w:r>
      <w:r>
        <w:rPr>
          <w:rFonts w:hint="eastAsia"/>
        </w:rPr>
        <w:t>、</w:t>
      </w:r>
      <w:r>
        <w:rPr>
          <w:rFonts w:hint="eastAsia"/>
        </w:rPr>
        <w:t>32</w:t>
      </w:r>
      <w:r>
        <w:rPr>
          <w:rFonts w:hint="eastAsia"/>
        </w:rPr>
        <w:t>、</w:t>
      </w:r>
      <w:r>
        <w:rPr>
          <w:rFonts w:hint="eastAsia"/>
        </w:rPr>
        <w:t>34</w:t>
      </w:r>
      <w:r>
        <w:rPr>
          <w:rFonts w:hint="eastAsia"/>
        </w:rPr>
        <w:t>頁。</w:t>
      </w:r>
    </w:p>
  </w:footnote>
  <w:footnote w:id="11">
    <w:p w:rsidR="00B80FDF" w:rsidRDefault="00B80FDF" w:rsidP="00B80FDF">
      <w:pPr>
        <w:pStyle w:val="aa"/>
      </w:pPr>
      <w:r>
        <w:rPr>
          <w:rStyle w:val="ac"/>
        </w:rPr>
        <w:footnoteRef/>
      </w:r>
      <w:r>
        <w:rPr>
          <w:rFonts w:hint="eastAsia"/>
        </w:rPr>
        <w:t xml:space="preserve"> </w:t>
      </w:r>
      <w:r>
        <w:rPr>
          <w:rFonts w:hint="eastAsia"/>
        </w:rPr>
        <w:t>報告第</w:t>
      </w:r>
      <w:r>
        <w:rPr>
          <w:rFonts w:hint="eastAsia"/>
        </w:rPr>
        <w:t>C-12-14</w:t>
      </w:r>
      <w:r>
        <w:rPr>
          <w:rFonts w:hint="eastAsia"/>
        </w:rPr>
        <w:t>頁、</w:t>
      </w:r>
      <w:r>
        <w:rPr>
          <w:rFonts w:hint="eastAsia"/>
        </w:rPr>
        <w:t>C-113</w:t>
      </w:r>
      <w:r>
        <w:rPr>
          <w:rFonts w:hint="eastAsia"/>
        </w:rPr>
        <w:t>頁。</w:t>
      </w:r>
    </w:p>
  </w:footnote>
  <w:footnote w:id="12">
    <w:p w:rsidR="00B80FDF" w:rsidRDefault="00B80FDF" w:rsidP="00B80FDF">
      <w:pPr>
        <w:pStyle w:val="aa"/>
      </w:pPr>
      <w:r>
        <w:rPr>
          <w:rStyle w:val="ac"/>
        </w:rPr>
        <w:footnoteRef/>
      </w:r>
      <w:r>
        <w:rPr>
          <w:rFonts w:hint="eastAsia"/>
        </w:rPr>
        <w:t xml:space="preserve"> </w:t>
      </w:r>
      <w:r>
        <w:rPr>
          <w:rFonts w:hint="eastAsia"/>
        </w:rPr>
        <w:t>報告第</w:t>
      </w:r>
      <w:r>
        <w:rPr>
          <w:rFonts w:hint="eastAsia"/>
        </w:rPr>
        <w:t>C-25</w:t>
      </w:r>
      <w:r>
        <w:rPr>
          <w:rFonts w:hint="eastAsia"/>
        </w:rPr>
        <w:t>頁、</w:t>
      </w:r>
      <w:r>
        <w:rPr>
          <w:rFonts w:hint="eastAsia"/>
        </w:rPr>
        <w:t>C-29</w:t>
      </w:r>
      <w:r>
        <w:rPr>
          <w:rFonts w:hint="eastAsia"/>
        </w:rPr>
        <w:t>頁。</w:t>
      </w:r>
    </w:p>
  </w:footnote>
  <w:footnote w:id="13">
    <w:p w:rsidR="008F01D9" w:rsidRDefault="008F01D9" w:rsidP="0007504D">
      <w:pPr>
        <w:pStyle w:val="aa"/>
        <w:ind w:leftChars="-9" w:left="211" w:hangingChars="110" w:hanging="242"/>
      </w:pPr>
      <w:r>
        <w:rPr>
          <w:rStyle w:val="ac"/>
        </w:rPr>
        <w:footnoteRef/>
      </w:r>
      <w:r>
        <w:t xml:space="preserve"> </w:t>
      </w:r>
      <w:r>
        <w:rPr>
          <w:rFonts w:hint="eastAsia"/>
        </w:rPr>
        <w:t>資料來源：工研院</w:t>
      </w:r>
      <w:r>
        <w:rPr>
          <w:rFonts w:ascii="標楷體" w:hAnsi="標楷體" w:hint="eastAsia"/>
        </w:rPr>
        <w:t>「生質柴油推動」網站(</w:t>
      </w:r>
      <w:r>
        <w:rPr>
          <w:rFonts w:hint="eastAsia"/>
        </w:rPr>
        <w:t>能源局指導</w:t>
      </w:r>
      <w:r>
        <w:rPr>
          <w:rFonts w:hint="eastAsia"/>
        </w:rPr>
        <w:t>)</w:t>
      </w:r>
      <w:r>
        <w:rPr>
          <w:rFonts w:hint="eastAsia"/>
        </w:rPr>
        <w:t>；</w:t>
      </w:r>
    </w:p>
    <w:p w:rsidR="008F01D9" w:rsidRDefault="008F01D9" w:rsidP="0007504D">
      <w:pPr>
        <w:pStyle w:val="aa"/>
        <w:ind w:leftChars="83" w:left="282"/>
      </w:pPr>
      <w:r>
        <w:rPr>
          <w:rFonts w:hint="eastAsia"/>
        </w:rPr>
        <w:t>網址：</w:t>
      </w:r>
      <w:r w:rsidRPr="004638BD">
        <w:rPr>
          <w:u w:val="single"/>
        </w:rPr>
        <w:t>www.biodiesel-tw.org/GCB_01/GCB09.htm</w:t>
      </w:r>
    </w:p>
  </w:footnote>
  <w:footnote w:id="14">
    <w:p w:rsidR="00B80FDF" w:rsidRDefault="00B80FDF" w:rsidP="00B80FDF">
      <w:pPr>
        <w:pStyle w:val="aa"/>
        <w:ind w:leftChars="-9" w:left="211" w:hangingChars="110" w:hanging="242"/>
      </w:pPr>
      <w:r>
        <w:rPr>
          <w:rStyle w:val="ac"/>
        </w:rPr>
        <w:footnoteRef/>
      </w:r>
      <w:r>
        <w:t xml:space="preserve"> </w:t>
      </w:r>
      <w:r>
        <w:rPr>
          <w:rFonts w:hint="eastAsia"/>
        </w:rPr>
        <w:t>依能源局統計資料，台灣中油於柴油</w:t>
      </w:r>
      <w:proofErr w:type="gramStart"/>
      <w:r>
        <w:rPr>
          <w:rFonts w:hint="eastAsia"/>
        </w:rPr>
        <w:t>油</w:t>
      </w:r>
      <w:proofErr w:type="gramEnd"/>
      <w:r>
        <w:rPr>
          <w:rFonts w:hint="eastAsia"/>
        </w:rPr>
        <w:t>品之市占率約為</w:t>
      </w:r>
      <w:r>
        <w:rPr>
          <w:rFonts w:hint="eastAsia"/>
        </w:rPr>
        <w:t>81%</w:t>
      </w:r>
      <w:r>
        <w:rPr>
          <w:rFonts w:hint="eastAsia"/>
        </w:rPr>
        <w:t>。</w:t>
      </w:r>
    </w:p>
  </w:footnote>
  <w:footnote w:id="15">
    <w:p w:rsidR="00B80FDF" w:rsidRDefault="00B80FDF" w:rsidP="00B80FDF">
      <w:pPr>
        <w:pStyle w:val="aa"/>
        <w:ind w:leftChars="-9" w:left="211" w:hangingChars="110" w:hanging="242"/>
      </w:pPr>
      <w:r>
        <w:rPr>
          <w:rStyle w:val="ac"/>
        </w:rPr>
        <w:footnoteRef/>
      </w:r>
      <w:r>
        <w:t xml:space="preserve"> </w:t>
      </w:r>
      <w:r>
        <w:rPr>
          <w:rFonts w:hint="eastAsia"/>
        </w:rPr>
        <w:t>參考工研院</w:t>
      </w:r>
      <w:proofErr w:type="gramStart"/>
      <w:r w:rsidRPr="006A0DAF">
        <w:rPr>
          <w:rFonts w:hint="eastAsia"/>
        </w:rPr>
        <w:t>101</w:t>
      </w:r>
      <w:proofErr w:type="gramEnd"/>
      <w:r w:rsidRPr="006A0DAF">
        <w:rPr>
          <w:rFonts w:hint="eastAsia"/>
        </w:rPr>
        <w:t>年度「多元料源液態生質燃料技術開發與推廣」計畫執行報告附件三</w:t>
      </w:r>
      <w:r w:rsidRPr="006A0DAF">
        <w:rPr>
          <w:rFonts w:hint="eastAsia"/>
        </w:rPr>
        <w:t>-C</w:t>
      </w:r>
      <w:r>
        <w:rPr>
          <w:rFonts w:hint="eastAsia"/>
        </w:rPr>
        <w:t>，及環保署</w:t>
      </w:r>
      <w:r>
        <w:rPr>
          <w:rFonts w:hint="eastAsia"/>
        </w:rPr>
        <w:t>104</w:t>
      </w:r>
      <w:r>
        <w:rPr>
          <w:rFonts w:hint="eastAsia"/>
        </w:rPr>
        <w:t>年</w:t>
      </w:r>
      <w:r>
        <w:rPr>
          <w:rFonts w:hint="eastAsia"/>
        </w:rPr>
        <w:t>8</w:t>
      </w:r>
      <w:r>
        <w:rPr>
          <w:rFonts w:hint="eastAsia"/>
        </w:rPr>
        <w:t>月</w:t>
      </w:r>
      <w:r>
        <w:rPr>
          <w:rFonts w:hint="eastAsia"/>
        </w:rPr>
        <w:t>13</w:t>
      </w:r>
      <w:r>
        <w:rPr>
          <w:rFonts w:hint="eastAsia"/>
        </w:rPr>
        <w:t>日環</w:t>
      </w:r>
      <w:proofErr w:type="gramStart"/>
      <w:r>
        <w:rPr>
          <w:rFonts w:hint="eastAsia"/>
        </w:rPr>
        <w:t>署廢字</w:t>
      </w:r>
      <w:proofErr w:type="gramEnd"/>
      <w:r>
        <w:rPr>
          <w:rFonts w:hint="eastAsia"/>
        </w:rPr>
        <w:t>第</w:t>
      </w:r>
      <w:r>
        <w:rPr>
          <w:rFonts w:hint="eastAsia"/>
        </w:rPr>
        <w:t>1040065825</w:t>
      </w:r>
      <w:r>
        <w:rPr>
          <w:rFonts w:hint="eastAsia"/>
        </w:rPr>
        <w:t>號函。</w:t>
      </w:r>
    </w:p>
  </w:footnote>
  <w:footnote w:id="16">
    <w:p w:rsidR="00B80FDF" w:rsidRPr="00467697" w:rsidRDefault="00B80FDF" w:rsidP="00B80FDF">
      <w:pPr>
        <w:pStyle w:val="aa"/>
        <w:ind w:leftChars="-9" w:left="211" w:hangingChars="110" w:hanging="242"/>
      </w:pPr>
      <w:r>
        <w:rPr>
          <w:rStyle w:val="ac"/>
        </w:rPr>
        <w:footnoteRef/>
      </w:r>
      <w:r>
        <w:t xml:space="preserve"> </w:t>
      </w:r>
      <w:r>
        <w:rPr>
          <w:rFonts w:hint="eastAsia"/>
          <w:szCs w:val="32"/>
        </w:rPr>
        <w:t>International Energy Agency, IEA</w:t>
      </w:r>
      <w:r>
        <w:rPr>
          <w:rFonts w:hint="eastAsia"/>
          <w:szCs w:val="32"/>
        </w:rPr>
        <w:t>。</w:t>
      </w:r>
    </w:p>
  </w:footnote>
  <w:footnote w:id="17">
    <w:p w:rsidR="00B80FDF" w:rsidRPr="00FA2E31" w:rsidRDefault="00B80FDF" w:rsidP="00B80FDF">
      <w:pPr>
        <w:pStyle w:val="aa"/>
        <w:ind w:leftChars="-9" w:left="211" w:hangingChars="110" w:hanging="242"/>
      </w:pPr>
      <w:r>
        <w:rPr>
          <w:rStyle w:val="ac"/>
        </w:rPr>
        <w:footnoteRef/>
      </w:r>
      <w:r>
        <w:t xml:space="preserve"> </w:t>
      </w:r>
      <w:r w:rsidRPr="00675AAB">
        <w:rPr>
          <w:rFonts w:hint="eastAsia"/>
          <w:szCs w:val="32"/>
        </w:rPr>
        <w:t>U.S. Energy Information Administration, EIA</w:t>
      </w:r>
      <w:r>
        <w:rPr>
          <w:rFonts w:hint="eastAsia"/>
          <w:szCs w:val="32"/>
        </w:rPr>
        <w:t>。</w:t>
      </w:r>
    </w:p>
  </w:footnote>
  <w:footnote w:id="18">
    <w:p w:rsidR="00B80FDF" w:rsidRDefault="00B80FDF" w:rsidP="00B80FDF">
      <w:pPr>
        <w:pStyle w:val="aa"/>
        <w:ind w:leftChars="-9" w:left="211" w:hangingChars="110" w:hanging="242"/>
      </w:pPr>
      <w:r>
        <w:rPr>
          <w:rStyle w:val="ac"/>
        </w:rPr>
        <w:footnoteRef/>
      </w:r>
      <w:r>
        <w:rPr>
          <w:rFonts w:hint="eastAsia"/>
          <w:szCs w:val="32"/>
        </w:rPr>
        <w:t xml:space="preserve"> </w:t>
      </w:r>
      <w:r>
        <w:rPr>
          <w:rFonts w:hint="eastAsia"/>
          <w:szCs w:val="32"/>
        </w:rPr>
        <w:t>資料來源：</w:t>
      </w:r>
      <w:r>
        <w:rPr>
          <w:rFonts w:hint="eastAsia"/>
        </w:rPr>
        <w:t>環保署</w:t>
      </w:r>
      <w:r>
        <w:rPr>
          <w:rFonts w:hint="eastAsia"/>
        </w:rPr>
        <w:t>104</w:t>
      </w:r>
      <w:r>
        <w:rPr>
          <w:rFonts w:hint="eastAsia"/>
        </w:rPr>
        <w:t>年</w:t>
      </w:r>
      <w:r>
        <w:rPr>
          <w:rFonts w:hint="eastAsia"/>
        </w:rPr>
        <w:t>8</w:t>
      </w:r>
      <w:r>
        <w:rPr>
          <w:rFonts w:hint="eastAsia"/>
        </w:rPr>
        <w:t>月</w:t>
      </w:r>
      <w:r>
        <w:rPr>
          <w:rFonts w:hint="eastAsia"/>
        </w:rPr>
        <w:t>13</w:t>
      </w:r>
      <w:r>
        <w:rPr>
          <w:rFonts w:hint="eastAsia"/>
        </w:rPr>
        <w:t>日環</w:t>
      </w:r>
      <w:proofErr w:type="gramStart"/>
      <w:r>
        <w:rPr>
          <w:rFonts w:hint="eastAsia"/>
        </w:rPr>
        <w:t>署廢字</w:t>
      </w:r>
      <w:proofErr w:type="gramEnd"/>
      <w:r>
        <w:rPr>
          <w:rFonts w:hint="eastAsia"/>
        </w:rPr>
        <w:t>第</w:t>
      </w:r>
      <w:r>
        <w:rPr>
          <w:rFonts w:hint="eastAsia"/>
        </w:rPr>
        <w:t>1040065825</w:t>
      </w:r>
      <w:r>
        <w:rPr>
          <w:rFonts w:hint="eastAsia"/>
        </w:rPr>
        <w:t>號函</w:t>
      </w:r>
      <w:r>
        <w:rPr>
          <w:rFonts w:hint="eastAsia"/>
          <w:szCs w:val="32"/>
        </w:rPr>
        <w:t>查復資料。</w:t>
      </w:r>
    </w:p>
  </w:footnote>
  <w:footnote w:id="19">
    <w:p w:rsidR="00B80FDF" w:rsidRPr="001C31A5" w:rsidRDefault="00B80FDF" w:rsidP="00B80FDF">
      <w:pPr>
        <w:pStyle w:val="aa"/>
        <w:ind w:leftChars="-9" w:left="211" w:hangingChars="110" w:hanging="242"/>
        <w:rPr>
          <w:szCs w:val="32"/>
        </w:rPr>
      </w:pPr>
      <w:r>
        <w:rPr>
          <w:rStyle w:val="ac"/>
        </w:rPr>
        <w:footnoteRef/>
      </w:r>
      <w:r>
        <w:rPr>
          <w:rFonts w:hint="eastAsia"/>
          <w:szCs w:val="32"/>
        </w:rPr>
        <w:t xml:space="preserve"> </w:t>
      </w:r>
      <w:r>
        <w:rPr>
          <w:rFonts w:hint="eastAsia"/>
          <w:szCs w:val="32"/>
        </w:rPr>
        <w:t>依環保署查復之資料，</w:t>
      </w:r>
      <w:r w:rsidRPr="00AF4E29">
        <w:rPr>
          <w:szCs w:val="32"/>
        </w:rPr>
        <w:t>104</w:t>
      </w:r>
      <w:r w:rsidRPr="00AF4E29">
        <w:rPr>
          <w:szCs w:val="32"/>
        </w:rPr>
        <w:t>年</w:t>
      </w:r>
      <w:r w:rsidRPr="00AF4E29">
        <w:rPr>
          <w:szCs w:val="32"/>
        </w:rPr>
        <w:t>1</w:t>
      </w:r>
      <w:r w:rsidRPr="00AF4E29">
        <w:rPr>
          <w:szCs w:val="32"/>
        </w:rPr>
        <w:t>月至</w:t>
      </w:r>
      <w:r w:rsidRPr="00AF4E29">
        <w:rPr>
          <w:szCs w:val="32"/>
        </w:rPr>
        <w:t>6</w:t>
      </w:r>
      <w:r w:rsidRPr="00AF4E29">
        <w:rPr>
          <w:szCs w:val="32"/>
        </w:rPr>
        <w:t>月</w:t>
      </w:r>
      <w:r>
        <w:rPr>
          <w:rFonts w:hint="eastAsia"/>
          <w:szCs w:val="32"/>
        </w:rPr>
        <w:t>全國</w:t>
      </w:r>
      <w:r w:rsidRPr="00AF4E29">
        <w:rPr>
          <w:szCs w:val="32"/>
        </w:rPr>
        <w:t>廢食用油</w:t>
      </w:r>
      <w:r>
        <w:rPr>
          <w:rFonts w:hint="eastAsia"/>
          <w:szCs w:val="32"/>
        </w:rPr>
        <w:t>的</w:t>
      </w:r>
      <w:r w:rsidRPr="00AF4E29">
        <w:rPr>
          <w:szCs w:val="32"/>
        </w:rPr>
        <w:t>回收數量總計</w:t>
      </w:r>
      <w:r>
        <w:rPr>
          <w:rFonts w:hint="eastAsia"/>
          <w:szCs w:val="32"/>
        </w:rPr>
        <w:t>為</w:t>
      </w:r>
      <w:r w:rsidRPr="00C62C07">
        <w:rPr>
          <w:b/>
          <w:szCs w:val="32"/>
          <w:u w:val="single"/>
        </w:rPr>
        <w:t>30,774</w:t>
      </w:r>
      <w:r w:rsidRPr="00C62C07">
        <w:rPr>
          <w:b/>
          <w:szCs w:val="32"/>
          <w:u w:val="single"/>
        </w:rPr>
        <w:t>公噸</w:t>
      </w:r>
      <w:r>
        <w:rPr>
          <w:rFonts w:hint="eastAsia"/>
          <w:szCs w:val="32"/>
        </w:rPr>
        <w:t>，其中，送至國內</w:t>
      </w:r>
      <w:r w:rsidRPr="00834ADD">
        <w:rPr>
          <w:szCs w:val="32"/>
        </w:rPr>
        <w:t>再利用機構</w:t>
      </w:r>
      <w:r>
        <w:rPr>
          <w:rFonts w:hint="eastAsia"/>
          <w:szCs w:val="32"/>
        </w:rPr>
        <w:t>數量為</w:t>
      </w:r>
      <w:r w:rsidRPr="00AF4E29">
        <w:rPr>
          <w:szCs w:val="32"/>
        </w:rPr>
        <w:t>19,396</w:t>
      </w:r>
      <w:r w:rsidRPr="00AF4E29">
        <w:rPr>
          <w:szCs w:val="32"/>
        </w:rPr>
        <w:t>公噸</w:t>
      </w:r>
      <w:r>
        <w:rPr>
          <w:rFonts w:hint="eastAsia"/>
          <w:szCs w:val="32"/>
        </w:rPr>
        <w:t>（約占</w:t>
      </w:r>
      <w:r>
        <w:rPr>
          <w:rFonts w:hint="eastAsia"/>
          <w:szCs w:val="32"/>
        </w:rPr>
        <w:t>63%</w:t>
      </w:r>
      <w:r>
        <w:rPr>
          <w:rFonts w:hint="eastAsia"/>
          <w:szCs w:val="32"/>
        </w:rPr>
        <w:t>），其</w:t>
      </w:r>
      <w:r w:rsidRPr="00AF4E29">
        <w:rPr>
          <w:szCs w:val="32"/>
        </w:rPr>
        <w:t>餘</w:t>
      </w:r>
      <w:r w:rsidRPr="00AF4E29">
        <w:rPr>
          <w:szCs w:val="32"/>
        </w:rPr>
        <w:t>11,378</w:t>
      </w:r>
      <w:r w:rsidRPr="00AF4E29">
        <w:rPr>
          <w:szCs w:val="32"/>
        </w:rPr>
        <w:t>公噸</w:t>
      </w:r>
      <w:r>
        <w:rPr>
          <w:rFonts w:hint="eastAsia"/>
          <w:szCs w:val="32"/>
        </w:rPr>
        <w:t>則</w:t>
      </w:r>
      <w:r w:rsidRPr="00AF4E29">
        <w:rPr>
          <w:szCs w:val="32"/>
        </w:rPr>
        <w:t>輸出至韓國、西班牙、馬來西亞</w:t>
      </w:r>
      <w:r>
        <w:rPr>
          <w:rFonts w:hint="eastAsia"/>
          <w:szCs w:val="32"/>
        </w:rPr>
        <w:t>及</w:t>
      </w:r>
      <w:r w:rsidRPr="00AF4E29">
        <w:rPr>
          <w:szCs w:val="32"/>
        </w:rPr>
        <w:t>荷蘭等</w:t>
      </w:r>
      <w:r>
        <w:rPr>
          <w:rFonts w:hint="eastAsia"/>
          <w:szCs w:val="32"/>
        </w:rPr>
        <w:t>國</w:t>
      </w:r>
      <w:r>
        <w:rPr>
          <w:rFonts w:hint="eastAsia"/>
          <w:szCs w:val="32"/>
        </w:rPr>
        <w:t>(</w:t>
      </w:r>
      <w:r>
        <w:rPr>
          <w:rFonts w:hint="eastAsia"/>
          <w:szCs w:val="32"/>
        </w:rPr>
        <w:t>韓國即</w:t>
      </w:r>
      <w:proofErr w:type="gramStart"/>
      <w:r>
        <w:rPr>
          <w:rFonts w:hint="eastAsia"/>
          <w:szCs w:val="32"/>
        </w:rPr>
        <w:t>佔</w:t>
      </w:r>
      <w:proofErr w:type="gramEnd"/>
      <w:r w:rsidRPr="00C62C07">
        <w:rPr>
          <w:rFonts w:hint="eastAsia"/>
          <w:b/>
          <w:szCs w:val="32"/>
          <w:u w:val="single"/>
        </w:rPr>
        <w:t>10,565</w:t>
      </w:r>
      <w:r w:rsidRPr="00C62C07">
        <w:rPr>
          <w:rFonts w:hint="eastAsia"/>
          <w:b/>
          <w:szCs w:val="32"/>
          <w:u w:val="single"/>
        </w:rPr>
        <w:t>公噸</w:t>
      </w:r>
      <w:r>
        <w:rPr>
          <w:rFonts w:hint="eastAsia"/>
          <w:szCs w:val="32"/>
        </w:rPr>
        <w:t>)</w:t>
      </w:r>
      <w:r>
        <w:rPr>
          <w:rFonts w:hint="eastAsia"/>
          <w:szCs w:val="32"/>
        </w:rPr>
        <w:t>；又送至國內</w:t>
      </w:r>
      <w:r w:rsidRPr="00834ADD">
        <w:rPr>
          <w:szCs w:val="32"/>
        </w:rPr>
        <w:t>再利用機構</w:t>
      </w:r>
      <w:r>
        <w:rPr>
          <w:rFonts w:hint="eastAsia"/>
          <w:szCs w:val="32"/>
        </w:rPr>
        <w:t>者，除製成廢</w:t>
      </w:r>
      <w:proofErr w:type="gramStart"/>
      <w:r>
        <w:rPr>
          <w:rFonts w:hint="eastAsia"/>
          <w:szCs w:val="32"/>
        </w:rPr>
        <w:t>油甲酯</w:t>
      </w:r>
      <w:proofErr w:type="gramEnd"/>
      <w:r>
        <w:rPr>
          <w:rFonts w:hint="eastAsia"/>
          <w:szCs w:val="32"/>
        </w:rPr>
        <w:t>售予台灣中油外，另約有</w:t>
      </w:r>
      <w:r w:rsidRPr="001C31A5">
        <w:rPr>
          <w:szCs w:val="32"/>
        </w:rPr>
        <w:t>6,295</w:t>
      </w:r>
      <w:r w:rsidRPr="001C31A5">
        <w:rPr>
          <w:szCs w:val="32"/>
        </w:rPr>
        <w:t>公噸之生質柴油</w:t>
      </w:r>
      <w:r>
        <w:rPr>
          <w:rFonts w:hint="eastAsia"/>
          <w:szCs w:val="32"/>
        </w:rPr>
        <w:t>產品</w:t>
      </w:r>
      <w:r w:rsidRPr="001C31A5">
        <w:rPr>
          <w:rFonts w:hint="eastAsia"/>
          <w:szCs w:val="32"/>
        </w:rPr>
        <w:t>外</w:t>
      </w:r>
      <w:r w:rsidRPr="001C31A5">
        <w:rPr>
          <w:szCs w:val="32"/>
        </w:rPr>
        <w:t>銷英國、荷蘭、西班牙及馬來西亞等國</w:t>
      </w:r>
      <w:r>
        <w:rPr>
          <w:rFonts w:hint="eastAsia"/>
          <w:szCs w:val="32"/>
        </w:rPr>
        <w:t>。</w:t>
      </w:r>
    </w:p>
  </w:footnote>
  <w:footnote w:id="20">
    <w:p w:rsidR="00B80FDF" w:rsidRDefault="00B80FDF" w:rsidP="00B80FDF">
      <w:pPr>
        <w:pStyle w:val="aa"/>
        <w:ind w:leftChars="-9" w:left="211" w:hangingChars="110" w:hanging="242"/>
      </w:pPr>
      <w:r>
        <w:rPr>
          <w:rStyle w:val="ac"/>
        </w:rPr>
        <w:footnoteRef/>
      </w:r>
      <w:r>
        <w:t xml:space="preserve"> </w:t>
      </w:r>
      <w:r>
        <w:rPr>
          <w:rFonts w:hint="eastAsia"/>
        </w:rPr>
        <w:t>依中央社</w:t>
      </w:r>
      <w:r>
        <w:rPr>
          <w:rFonts w:hint="eastAsia"/>
        </w:rPr>
        <w:t>103</w:t>
      </w:r>
      <w:r>
        <w:rPr>
          <w:rFonts w:hint="eastAsia"/>
        </w:rPr>
        <w:t>年</w:t>
      </w:r>
      <w:r>
        <w:rPr>
          <w:rFonts w:hint="eastAsia"/>
        </w:rPr>
        <w:t>9</w:t>
      </w:r>
      <w:r>
        <w:rPr>
          <w:rFonts w:hint="eastAsia"/>
        </w:rPr>
        <w:t>月</w:t>
      </w:r>
      <w:r>
        <w:rPr>
          <w:rFonts w:hint="eastAsia"/>
        </w:rPr>
        <w:t>24</w:t>
      </w:r>
      <w:r>
        <w:rPr>
          <w:rFonts w:hint="eastAsia"/>
        </w:rPr>
        <w:t>日報導：</w:t>
      </w:r>
      <w:r w:rsidRPr="0006085E">
        <w:rPr>
          <w:rFonts w:hint="eastAsia"/>
          <w:b/>
          <w:u w:val="single"/>
        </w:rPr>
        <w:t>經濟部沈次</w:t>
      </w:r>
      <w:proofErr w:type="gramStart"/>
      <w:r w:rsidRPr="0006085E">
        <w:rPr>
          <w:rFonts w:hint="eastAsia"/>
          <w:b/>
          <w:u w:val="single"/>
        </w:rPr>
        <w:t>長榮津</w:t>
      </w:r>
      <w:r>
        <w:rPr>
          <w:rFonts w:hint="eastAsia"/>
        </w:rPr>
        <w:t>於該日</w:t>
      </w:r>
      <w:proofErr w:type="gramEnd"/>
      <w:r>
        <w:rPr>
          <w:rFonts w:hint="eastAsia"/>
        </w:rPr>
        <w:t>在立法院社福及衛環委員會報告「生質柴油政策檢討」時指出，生質柴油屬於再生能源，是潔淨能源，能源局將邀請專家研究，</w:t>
      </w:r>
      <w:r w:rsidRPr="0006085E">
        <w:rPr>
          <w:rFonts w:hint="eastAsia"/>
          <w:b/>
          <w:u w:val="single"/>
        </w:rPr>
        <w:t>希望</w:t>
      </w:r>
      <w:r w:rsidRPr="0006085E">
        <w:rPr>
          <w:rFonts w:hint="eastAsia"/>
          <w:b/>
          <w:u w:val="single"/>
        </w:rPr>
        <w:t>2015</w:t>
      </w:r>
      <w:r w:rsidRPr="0006085E">
        <w:rPr>
          <w:rFonts w:hint="eastAsia"/>
          <w:b/>
          <w:u w:val="single"/>
        </w:rPr>
        <w:t>年底前找出生質柴油造成油路堵塞的問題所在</w:t>
      </w:r>
      <w:r>
        <w:rPr>
          <w:rFonts w:hint="eastAsia"/>
        </w:rPr>
        <w:t>。</w:t>
      </w:r>
    </w:p>
  </w:footnote>
  <w:footnote w:id="21">
    <w:p w:rsidR="00B80FDF" w:rsidRDefault="00B80FDF" w:rsidP="00B80FDF">
      <w:pPr>
        <w:pStyle w:val="aa"/>
      </w:pPr>
      <w:r>
        <w:rPr>
          <w:rStyle w:val="ac"/>
        </w:rPr>
        <w:footnoteRef/>
      </w:r>
      <w:r>
        <w:t xml:space="preserve"> </w:t>
      </w:r>
      <w:r>
        <w:rPr>
          <w:rFonts w:hint="eastAsia"/>
        </w:rPr>
        <w:t>10,565/30,774=34.33%</w:t>
      </w:r>
      <w:r>
        <w:rPr>
          <w:rFonts w:hint="eastAsia"/>
        </w:rPr>
        <w:t>；請參</w:t>
      </w:r>
      <w:proofErr w:type="gramStart"/>
      <w:r>
        <w:rPr>
          <w:rFonts w:hint="eastAsia"/>
        </w:rPr>
        <w:t>註</w:t>
      </w:r>
      <w:proofErr w:type="gramEnd"/>
      <w:r w:rsidR="005A2701">
        <w:rPr>
          <w:rFonts w:hint="eastAsia"/>
        </w:rPr>
        <w:t>19</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49A"/>
    <w:rsid w:val="0007504D"/>
    <w:rsid w:val="000879FE"/>
    <w:rsid w:val="000A55E2"/>
    <w:rsid w:val="000B7B65"/>
    <w:rsid w:val="000F7201"/>
    <w:rsid w:val="00104E8D"/>
    <w:rsid w:val="00132167"/>
    <w:rsid w:val="00136D73"/>
    <w:rsid w:val="001A57ED"/>
    <w:rsid w:val="001B1AC4"/>
    <w:rsid w:val="0028658B"/>
    <w:rsid w:val="002A58EB"/>
    <w:rsid w:val="002F1C85"/>
    <w:rsid w:val="00303EB3"/>
    <w:rsid w:val="00325E0A"/>
    <w:rsid w:val="00337135"/>
    <w:rsid w:val="00337B88"/>
    <w:rsid w:val="003B15D3"/>
    <w:rsid w:val="003D6D0C"/>
    <w:rsid w:val="003F7969"/>
    <w:rsid w:val="004336E9"/>
    <w:rsid w:val="00434FC0"/>
    <w:rsid w:val="004A4BD8"/>
    <w:rsid w:val="004A7616"/>
    <w:rsid w:val="004C2CE8"/>
    <w:rsid w:val="005A2701"/>
    <w:rsid w:val="005B6325"/>
    <w:rsid w:val="0063246B"/>
    <w:rsid w:val="00633D12"/>
    <w:rsid w:val="00711611"/>
    <w:rsid w:val="00757758"/>
    <w:rsid w:val="00795816"/>
    <w:rsid w:val="007E3A23"/>
    <w:rsid w:val="00841017"/>
    <w:rsid w:val="00875ED0"/>
    <w:rsid w:val="008F01D9"/>
    <w:rsid w:val="008F6825"/>
    <w:rsid w:val="00922DCF"/>
    <w:rsid w:val="009265BC"/>
    <w:rsid w:val="0095213B"/>
    <w:rsid w:val="009702EE"/>
    <w:rsid w:val="009B1EC0"/>
    <w:rsid w:val="009C210B"/>
    <w:rsid w:val="00A25105"/>
    <w:rsid w:val="00A76B0C"/>
    <w:rsid w:val="00B25E74"/>
    <w:rsid w:val="00B27B40"/>
    <w:rsid w:val="00B665B7"/>
    <w:rsid w:val="00B80FDF"/>
    <w:rsid w:val="00BB4AA4"/>
    <w:rsid w:val="00BF73BC"/>
    <w:rsid w:val="00C14C22"/>
    <w:rsid w:val="00C30D40"/>
    <w:rsid w:val="00C61907"/>
    <w:rsid w:val="00C61EBA"/>
    <w:rsid w:val="00CE0AAD"/>
    <w:rsid w:val="00CF55D4"/>
    <w:rsid w:val="00D26616"/>
    <w:rsid w:val="00DA220B"/>
    <w:rsid w:val="00DA2AF7"/>
    <w:rsid w:val="00E105D8"/>
    <w:rsid w:val="00E162AE"/>
    <w:rsid w:val="00E1749A"/>
    <w:rsid w:val="00E37A5B"/>
    <w:rsid w:val="00E4030C"/>
    <w:rsid w:val="00E50FE1"/>
    <w:rsid w:val="00E60B1C"/>
    <w:rsid w:val="00E8490B"/>
    <w:rsid w:val="00EC3245"/>
    <w:rsid w:val="00F33AA7"/>
    <w:rsid w:val="00F51BD0"/>
    <w:rsid w:val="00FF6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aliases w:val="題號1"/>
    <w:basedOn w:val="a"/>
    <w:qFormat/>
    <w:pPr>
      <w:numPr>
        <w:numId w:val="1"/>
      </w:numPr>
      <w:kinsoku w:val="0"/>
      <w:jc w:val="both"/>
      <w:outlineLvl w:val="0"/>
    </w:pPr>
    <w:rPr>
      <w:rFonts w:ascii="標楷體" w:hAnsi="Arial"/>
      <w:bCs/>
      <w:kern w:val="0"/>
      <w:szCs w:val="52"/>
    </w:rPr>
  </w:style>
  <w:style w:type="paragraph" w:styleId="2">
    <w:name w:val="heading 2"/>
    <w:aliases w:val="標題110/111,節,節1"/>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一"/>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aliases w:val="(1)"/>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uiPriority w:val="99"/>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E37A5B"/>
    <w:pPr>
      <w:snapToGrid w:val="0"/>
    </w:pPr>
    <w:rPr>
      <w:sz w:val="20"/>
    </w:rPr>
  </w:style>
  <w:style w:type="character" w:customStyle="1" w:styleId="ab">
    <w:name w:val="註腳文字 字元"/>
    <w:basedOn w:val="a0"/>
    <w:link w:val="aa"/>
    <w:uiPriority w:val="99"/>
    <w:semiHidden/>
    <w:rsid w:val="00E37A5B"/>
    <w:rPr>
      <w:rFonts w:eastAsia="標楷體"/>
      <w:kern w:val="2"/>
    </w:rPr>
  </w:style>
  <w:style w:type="character" w:styleId="ac">
    <w:name w:val="footnote reference"/>
    <w:uiPriority w:val="99"/>
    <w:semiHidden/>
    <w:unhideWhenUsed/>
    <w:rsid w:val="00E37A5B"/>
    <w:rPr>
      <w:vertAlign w:val="superscript"/>
    </w:rPr>
  </w:style>
  <w:style w:type="paragraph" w:styleId="ad">
    <w:name w:val="Balloon Text"/>
    <w:basedOn w:val="a"/>
    <w:link w:val="ae"/>
    <w:uiPriority w:val="99"/>
    <w:semiHidden/>
    <w:unhideWhenUsed/>
    <w:rsid w:val="000A55E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A55E2"/>
    <w:rPr>
      <w:rFonts w:asciiTheme="majorHAnsi" w:eastAsiaTheme="majorEastAsia" w:hAnsiTheme="majorHAnsi" w:cstheme="majorBidi"/>
      <w:kern w:val="2"/>
      <w:sz w:val="18"/>
      <w:szCs w:val="18"/>
    </w:rPr>
  </w:style>
  <w:style w:type="table" w:styleId="af">
    <w:name w:val="Table Grid"/>
    <w:basedOn w:val="a1"/>
    <w:uiPriority w:val="59"/>
    <w:rsid w:val="00B8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aliases w:val="題號1"/>
    <w:basedOn w:val="a"/>
    <w:qFormat/>
    <w:pPr>
      <w:numPr>
        <w:numId w:val="1"/>
      </w:numPr>
      <w:kinsoku w:val="0"/>
      <w:jc w:val="both"/>
      <w:outlineLvl w:val="0"/>
    </w:pPr>
    <w:rPr>
      <w:rFonts w:ascii="標楷體" w:hAnsi="Arial"/>
      <w:bCs/>
      <w:kern w:val="0"/>
      <w:szCs w:val="52"/>
    </w:rPr>
  </w:style>
  <w:style w:type="paragraph" w:styleId="2">
    <w:name w:val="heading 2"/>
    <w:aliases w:val="標題110/111,節,節1"/>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一"/>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aliases w:val="(1)"/>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uiPriority w:val="99"/>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E37A5B"/>
    <w:pPr>
      <w:snapToGrid w:val="0"/>
    </w:pPr>
    <w:rPr>
      <w:sz w:val="20"/>
    </w:rPr>
  </w:style>
  <w:style w:type="character" w:customStyle="1" w:styleId="ab">
    <w:name w:val="註腳文字 字元"/>
    <w:basedOn w:val="a0"/>
    <w:link w:val="aa"/>
    <w:uiPriority w:val="99"/>
    <w:semiHidden/>
    <w:rsid w:val="00E37A5B"/>
    <w:rPr>
      <w:rFonts w:eastAsia="標楷體"/>
      <w:kern w:val="2"/>
    </w:rPr>
  </w:style>
  <w:style w:type="character" w:styleId="ac">
    <w:name w:val="footnote reference"/>
    <w:uiPriority w:val="99"/>
    <w:semiHidden/>
    <w:unhideWhenUsed/>
    <w:rsid w:val="00E37A5B"/>
    <w:rPr>
      <w:vertAlign w:val="superscript"/>
    </w:rPr>
  </w:style>
  <w:style w:type="paragraph" w:styleId="ad">
    <w:name w:val="Balloon Text"/>
    <w:basedOn w:val="a"/>
    <w:link w:val="ae"/>
    <w:uiPriority w:val="99"/>
    <w:semiHidden/>
    <w:unhideWhenUsed/>
    <w:rsid w:val="000A55E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A55E2"/>
    <w:rPr>
      <w:rFonts w:asciiTheme="majorHAnsi" w:eastAsiaTheme="majorEastAsia" w:hAnsiTheme="majorHAnsi" w:cstheme="majorBidi"/>
      <w:kern w:val="2"/>
      <w:sz w:val="18"/>
      <w:szCs w:val="18"/>
    </w:rPr>
  </w:style>
  <w:style w:type="table" w:styleId="af">
    <w:name w:val="Table Grid"/>
    <w:basedOn w:val="a1"/>
    <w:uiPriority w:val="59"/>
    <w:rsid w:val="00B8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i\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B8B7-C299-4E08-A6BD-B2F44AC2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11</Pages>
  <Words>927</Words>
  <Characters>5290</Characters>
  <Application>Microsoft Office Word</Application>
  <DocSecurity>0</DocSecurity>
  <Lines>44</Lines>
  <Paragraphs>12</Paragraphs>
  <ScaleCrop>false</ScaleCrop>
  <Company>cy</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3</cp:revision>
  <cp:lastPrinted>2015-08-28T06:33:00Z</cp:lastPrinted>
  <dcterms:created xsi:type="dcterms:W3CDTF">2015-09-02T07:53:00Z</dcterms:created>
  <dcterms:modified xsi:type="dcterms:W3CDTF">2015-09-02T07:56:00Z</dcterms:modified>
</cp:coreProperties>
</file>