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E15" w:rsidRPr="00CD3B9B" w:rsidRDefault="002D5E15" w:rsidP="002D5E15">
      <w:pPr>
        <w:pStyle w:val="a6"/>
        <w:kinsoku w:val="0"/>
        <w:spacing w:before="0"/>
        <w:ind w:left="0" w:firstLine="0"/>
        <w:jc w:val="center"/>
        <w:rPr>
          <w:b/>
          <w:bCs/>
          <w:snapToGrid/>
          <w:color w:val="000000" w:themeColor="text1"/>
          <w:spacing w:val="200"/>
          <w:kern w:val="0"/>
          <w:sz w:val="40"/>
        </w:rPr>
      </w:pPr>
      <w:r w:rsidRPr="00CD3B9B">
        <w:rPr>
          <w:rFonts w:hint="eastAsia"/>
          <w:b/>
          <w:bCs/>
          <w:snapToGrid/>
          <w:color w:val="000000" w:themeColor="text1"/>
          <w:spacing w:val="200"/>
          <w:kern w:val="0"/>
          <w:sz w:val="40"/>
        </w:rPr>
        <w:t>調查報告</w:t>
      </w:r>
    </w:p>
    <w:p w:rsidR="00F03C18" w:rsidRPr="00F03C18" w:rsidRDefault="002D5E15" w:rsidP="00F03C18">
      <w:pPr>
        <w:pStyle w:val="1"/>
        <w:ind w:left="2380" w:hanging="2380"/>
        <w:rPr>
          <w:rFonts w:hint="eastAsia"/>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F03C18">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roofErr w:type="gramStart"/>
      <w:r w:rsidRPr="00F03C18">
        <w:rPr>
          <w:rFonts w:hAnsi="標楷體" w:hint="eastAsia"/>
          <w:color w:val="000000" w:themeColor="text1"/>
          <w:szCs w:val="32"/>
        </w:rPr>
        <w:t>據訴，</w:t>
      </w:r>
      <w:r w:rsidRPr="00F03C18">
        <w:rPr>
          <w:rFonts w:hAnsi="標楷體"/>
          <w:color w:val="000000" w:themeColor="text1"/>
          <w:szCs w:val="32"/>
        </w:rPr>
        <w:t>渠被</w:t>
      </w:r>
      <w:proofErr w:type="gramEnd"/>
      <w:r w:rsidRPr="00F03C18">
        <w:rPr>
          <w:rFonts w:hAnsi="標楷體"/>
          <w:color w:val="000000" w:themeColor="text1"/>
          <w:szCs w:val="32"/>
        </w:rPr>
        <w:t>訴違反貪污治罪條例案件，前經臺灣高等法院高雄分院以98年度重上更(</w:t>
      </w:r>
      <w:proofErr w:type="gramStart"/>
      <w:r w:rsidRPr="00F03C18">
        <w:rPr>
          <w:rFonts w:hAnsi="標楷體"/>
          <w:color w:val="000000" w:themeColor="text1"/>
          <w:szCs w:val="32"/>
        </w:rPr>
        <w:t>一</w:t>
      </w:r>
      <w:proofErr w:type="gramEnd"/>
      <w:r w:rsidRPr="00F03C18">
        <w:rPr>
          <w:rFonts w:hAnsi="標楷體"/>
          <w:color w:val="000000" w:themeColor="text1"/>
          <w:szCs w:val="32"/>
        </w:rPr>
        <w:t>)字第119號判決無罪，惟臺灣高等法院高雄分院檢察署承辦檢察官林</w:t>
      </w:r>
      <w:r w:rsidR="00B41D91">
        <w:rPr>
          <w:rFonts w:hAnsi="標楷體" w:hint="eastAsia"/>
          <w:color w:val="000000" w:themeColor="text1"/>
          <w:szCs w:val="32"/>
        </w:rPr>
        <w:t>○</w:t>
      </w:r>
      <w:r w:rsidRPr="00F03C18">
        <w:rPr>
          <w:rFonts w:hAnsi="標楷體"/>
          <w:color w:val="000000" w:themeColor="text1"/>
          <w:szCs w:val="32"/>
        </w:rPr>
        <w:t>惠疑似遲誤上訴期間，</w:t>
      </w:r>
      <w:proofErr w:type="gramStart"/>
      <w:r w:rsidRPr="00F03C18">
        <w:rPr>
          <w:rFonts w:hAnsi="標楷體"/>
          <w:color w:val="000000" w:themeColor="text1"/>
          <w:szCs w:val="32"/>
        </w:rPr>
        <w:t>詎</w:t>
      </w:r>
      <w:proofErr w:type="gramEnd"/>
      <w:r w:rsidRPr="00F03C18">
        <w:rPr>
          <w:rFonts w:hAnsi="標楷體"/>
          <w:color w:val="000000" w:themeColor="text1"/>
          <w:szCs w:val="32"/>
        </w:rPr>
        <w:t>嗣後承審法院未予程序駁回，致改判渠有罪確定，損及權益</w:t>
      </w:r>
      <w:proofErr w:type="gramStart"/>
      <w:r w:rsidRPr="00F03C18">
        <w:rPr>
          <w:rFonts w:hAnsi="標楷體"/>
          <w:color w:val="000000" w:themeColor="text1"/>
          <w:szCs w:val="32"/>
        </w:rPr>
        <w:t>等情</w:t>
      </w:r>
      <w:r w:rsidRPr="00F03C18">
        <w:rPr>
          <w:rFonts w:hAnsi="標楷體" w:hint="eastAsia"/>
          <w:color w:val="000000" w:themeColor="text1"/>
          <w:szCs w:val="32"/>
        </w:rPr>
        <w:t>乙案</w:t>
      </w:r>
      <w:proofErr w:type="gramEnd"/>
      <w:r w:rsidRPr="00F03C18">
        <w:rPr>
          <w:rFonts w:hAnsi="標楷體" w:hint="eastAsia"/>
          <w:color w:val="000000" w:themeColor="text1"/>
          <w:szCs w:val="32"/>
        </w:rPr>
        <w:t>。</w:t>
      </w: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p>
    <w:p w:rsidR="002D5E15" w:rsidRPr="00F03C18" w:rsidRDefault="002D5E15" w:rsidP="00F03C18">
      <w:pPr>
        <w:pStyle w:val="1"/>
        <w:ind w:left="2380" w:hanging="2380"/>
        <w:rPr>
          <w:color w:val="000000" w:themeColor="text1"/>
        </w:rPr>
      </w:pPr>
      <w:r w:rsidRPr="00F03C18">
        <w:rPr>
          <w:rFonts w:hint="eastAsia"/>
          <w:color w:val="000000" w:themeColor="text1"/>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2D5E15" w:rsidRPr="001F55C5" w:rsidRDefault="0033074A" w:rsidP="001F55C5">
      <w:pPr>
        <w:pStyle w:val="10"/>
        <w:ind w:left="680" w:firstLine="680"/>
        <w:rPr>
          <w:bCs/>
          <w:color w:val="000000" w:themeColor="text1"/>
        </w:rPr>
      </w:pPr>
      <w:bookmarkStart w:id="45" w:name="_Toc524902730"/>
      <w:r w:rsidRPr="0033074A">
        <w:rPr>
          <w:rFonts w:hint="eastAsia"/>
          <w:bCs/>
          <w:color w:val="000000" w:themeColor="text1"/>
        </w:rPr>
        <w:t>「</w:t>
      </w:r>
      <w:proofErr w:type="gramStart"/>
      <w:r w:rsidRPr="0033074A">
        <w:rPr>
          <w:rFonts w:hint="eastAsia"/>
          <w:bCs/>
          <w:color w:val="000000" w:themeColor="text1"/>
        </w:rPr>
        <w:t>據訴</w:t>
      </w:r>
      <w:proofErr w:type="gramEnd"/>
      <w:r w:rsidRPr="0033074A">
        <w:rPr>
          <w:rFonts w:hint="eastAsia"/>
          <w:bCs/>
          <w:color w:val="000000" w:themeColor="text1"/>
        </w:rPr>
        <w:t>，前高雄縣鳳山市市長林</w:t>
      </w:r>
      <w:r w:rsidR="00B41D91">
        <w:rPr>
          <w:rFonts w:hAnsi="標楷體" w:hint="eastAsia"/>
          <w:color w:val="000000" w:themeColor="text1"/>
          <w:szCs w:val="32"/>
        </w:rPr>
        <w:t>○</w:t>
      </w:r>
      <w:r w:rsidRPr="0033074A">
        <w:rPr>
          <w:rFonts w:hint="eastAsia"/>
          <w:bCs/>
          <w:color w:val="000000" w:themeColor="text1"/>
        </w:rPr>
        <w:t>郎因被訴違反貪污治罪條例案件，經臺灣高等法院高雄分院以98年度重上更(</w:t>
      </w:r>
      <w:proofErr w:type="gramStart"/>
      <w:r w:rsidRPr="0033074A">
        <w:rPr>
          <w:rFonts w:hint="eastAsia"/>
          <w:bCs/>
          <w:color w:val="000000" w:themeColor="text1"/>
        </w:rPr>
        <w:t>一</w:t>
      </w:r>
      <w:proofErr w:type="gramEnd"/>
      <w:r w:rsidRPr="0033074A">
        <w:rPr>
          <w:rFonts w:hint="eastAsia"/>
          <w:bCs/>
          <w:color w:val="000000" w:themeColor="text1"/>
        </w:rPr>
        <w:t>)字第119號判決無罪，惟臺灣高等法院高雄分院檢察署承辦檢察官林</w:t>
      </w:r>
      <w:r w:rsidR="00B41D91">
        <w:rPr>
          <w:rFonts w:hAnsi="標楷體" w:hint="eastAsia"/>
          <w:color w:val="000000" w:themeColor="text1"/>
          <w:szCs w:val="32"/>
        </w:rPr>
        <w:t>○</w:t>
      </w:r>
      <w:r w:rsidRPr="0033074A">
        <w:rPr>
          <w:rFonts w:hint="eastAsia"/>
          <w:bCs/>
          <w:color w:val="000000" w:themeColor="text1"/>
        </w:rPr>
        <w:t>惠疑似遲誤上訴期間，</w:t>
      </w:r>
      <w:proofErr w:type="gramStart"/>
      <w:r w:rsidRPr="0033074A">
        <w:rPr>
          <w:rFonts w:hint="eastAsia"/>
          <w:bCs/>
          <w:color w:val="000000" w:themeColor="text1"/>
        </w:rPr>
        <w:t>詎</w:t>
      </w:r>
      <w:proofErr w:type="gramEnd"/>
      <w:r w:rsidRPr="0033074A">
        <w:rPr>
          <w:rFonts w:hint="eastAsia"/>
          <w:bCs/>
          <w:color w:val="000000" w:themeColor="text1"/>
        </w:rPr>
        <w:t>嗣後承審法院未予程序駁回，而改判有罪確定，損及權益等情」乙案。緣陳訴人林</w:t>
      </w:r>
      <w:r w:rsidR="00B41D91">
        <w:rPr>
          <w:rFonts w:hAnsi="標楷體" w:hint="eastAsia"/>
          <w:color w:val="000000" w:themeColor="text1"/>
          <w:szCs w:val="32"/>
        </w:rPr>
        <w:t>○</w:t>
      </w:r>
      <w:r w:rsidRPr="0033074A">
        <w:rPr>
          <w:rFonts w:hint="eastAsia"/>
          <w:bCs/>
          <w:color w:val="000000" w:themeColor="text1"/>
        </w:rPr>
        <w:t>郎於民國（下同）87年3月1日起任職前高雄縣鳳山市(現改制為高雄市鳳山區)市長，為處理該市垃圾業務，未報經前高雄縣政府核准，自行決定指定廠商辦理比價，經臺灣高雄地方法院檢察署（下稱高雄地檢署）認涉有違反貪污治罪條例情事，以89年度</w:t>
      </w:r>
      <w:proofErr w:type="gramStart"/>
      <w:r w:rsidRPr="0033074A">
        <w:rPr>
          <w:rFonts w:hint="eastAsia"/>
          <w:bCs/>
          <w:color w:val="000000" w:themeColor="text1"/>
        </w:rPr>
        <w:t>偵</w:t>
      </w:r>
      <w:proofErr w:type="gramEnd"/>
      <w:r w:rsidRPr="0033074A">
        <w:rPr>
          <w:rFonts w:hint="eastAsia"/>
          <w:bCs/>
          <w:color w:val="000000" w:themeColor="text1"/>
        </w:rPr>
        <w:t>字第28059號、90年度</w:t>
      </w:r>
      <w:proofErr w:type="gramStart"/>
      <w:r w:rsidRPr="0033074A">
        <w:rPr>
          <w:rFonts w:hint="eastAsia"/>
          <w:bCs/>
          <w:color w:val="000000" w:themeColor="text1"/>
        </w:rPr>
        <w:t>偵</w:t>
      </w:r>
      <w:proofErr w:type="gramEnd"/>
      <w:r w:rsidRPr="0033074A">
        <w:rPr>
          <w:rFonts w:hint="eastAsia"/>
          <w:bCs/>
          <w:color w:val="000000" w:themeColor="text1"/>
        </w:rPr>
        <w:t>字第2205、2408、3979、4508號提起公訴，並經臺灣高雄地方法院（下稱高雄地院）</w:t>
      </w:r>
      <w:proofErr w:type="gramStart"/>
      <w:r w:rsidRPr="0033074A">
        <w:rPr>
          <w:rFonts w:hint="eastAsia"/>
          <w:bCs/>
          <w:color w:val="000000" w:themeColor="text1"/>
        </w:rPr>
        <w:t>90年度訴字第837號</w:t>
      </w:r>
      <w:proofErr w:type="gramEnd"/>
      <w:r w:rsidRPr="0033074A">
        <w:rPr>
          <w:rFonts w:hint="eastAsia"/>
          <w:bCs/>
          <w:color w:val="000000" w:themeColor="text1"/>
        </w:rPr>
        <w:t>判決有罪(論處有期徒刑8年，褫奪公權5年)；陳訴人不服提起上訴，經臺灣高等法院高雄分院（下稱高雄高分院）97年度上訴字第1069號判決上訴駁回；陳訴人不服再提起上訴，復經最高法院98年度台上字第5349號判決發回高雄高分院。高雄高分院以更一審判決改判陳訴人無罪，檢察官不服提起上訴，復經最高法院100年台上字第812號判決發回高雄高分院。高雄高分院以</w:t>
      </w:r>
      <w:proofErr w:type="gramStart"/>
      <w:r w:rsidRPr="0033074A">
        <w:rPr>
          <w:rFonts w:hint="eastAsia"/>
          <w:bCs/>
          <w:color w:val="000000" w:themeColor="text1"/>
        </w:rPr>
        <w:t>100</w:t>
      </w:r>
      <w:proofErr w:type="gramEnd"/>
      <w:r w:rsidRPr="0033074A">
        <w:rPr>
          <w:rFonts w:hint="eastAsia"/>
          <w:bCs/>
          <w:color w:val="000000" w:themeColor="text1"/>
        </w:rPr>
        <w:t>年度重上更(二)字第16號判決改判陳訴人有罪，以共同</w:t>
      </w:r>
      <w:proofErr w:type="gramStart"/>
      <w:r w:rsidRPr="0033074A">
        <w:rPr>
          <w:rFonts w:hint="eastAsia"/>
          <w:bCs/>
          <w:color w:val="000000" w:themeColor="text1"/>
        </w:rPr>
        <w:t>連續犯對主管</w:t>
      </w:r>
      <w:proofErr w:type="gramEnd"/>
      <w:r w:rsidRPr="0033074A">
        <w:rPr>
          <w:rFonts w:hint="eastAsia"/>
          <w:bCs/>
          <w:color w:val="000000" w:themeColor="text1"/>
        </w:rPr>
        <w:t>事務圖利</w:t>
      </w:r>
      <w:r w:rsidRPr="0033074A">
        <w:rPr>
          <w:rFonts w:hint="eastAsia"/>
          <w:bCs/>
          <w:color w:val="000000" w:themeColor="text1"/>
        </w:rPr>
        <w:lastRenderedPageBreak/>
        <w:t>罪，處有期徒刑5年，褫奪公權3年，所得新臺幣（下同）664萬7</w:t>
      </w:r>
      <w:proofErr w:type="gramStart"/>
      <w:r w:rsidRPr="0033074A">
        <w:rPr>
          <w:rFonts w:hint="eastAsia"/>
          <w:bCs/>
          <w:color w:val="000000" w:themeColor="text1"/>
        </w:rPr>
        <w:t>﹐</w:t>
      </w:r>
      <w:proofErr w:type="gramEnd"/>
      <w:r w:rsidRPr="0033074A">
        <w:rPr>
          <w:rFonts w:hint="eastAsia"/>
          <w:bCs/>
          <w:color w:val="000000" w:themeColor="text1"/>
        </w:rPr>
        <w:t>520元應與前高雄縣鳳山市市公所總務張</w:t>
      </w:r>
      <w:r w:rsidR="00B41D91">
        <w:rPr>
          <w:rFonts w:hAnsi="標楷體" w:hint="eastAsia"/>
          <w:color w:val="000000" w:themeColor="text1"/>
          <w:szCs w:val="32"/>
        </w:rPr>
        <w:t>○</w:t>
      </w:r>
      <w:r w:rsidRPr="0033074A">
        <w:rPr>
          <w:rFonts w:hint="eastAsia"/>
          <w:bCs/>
          <w:color w:val="000000" w:themeColor="text1"/>
        </w:rPr>
        <w:t>嘉連帶追繳，如全部或一部無法追繳時，以其財產與張</w:t>
      </w:r>
      <w:r w:rsidR="00B41D91">
        <w:rPr>
          <w:rFonts w:hAnsi="標楷體" w:hint="eastAsia"/>
          <w:color w:val="000000" w:themeColor="text1"/>
          <w:szCs w:val="32"/>
        </w:rPr>
        <w:t>○</w:t>
      </w:r>
      <w:r w:rsidRPr="0033074A">
        <w:rPr>
          <w:rFonts w:hint="eastAsia"/>
          <w:bCs/>
          <w:color w:val="000000" w:themeColor="text1"/>
        </w:rPr>
        <w:t>嘉連帶抵償之。陳訴人不服提起上訴，復經最高法院</w:t>
      </w:r>
      <w:proofErr w:type="gramStart"/>
      <w:r w:rsidRPr="0033074A">
        <w:rPr>
          <w:rFonts w:hint="eastAsia"/>
          <w:bCs/>
          <w:color w:val="000000" w:themeColor="text1"/>
        </w:rPr>
        <w:t>102</w:t>
      </w:r>
      <w:proofErr w:type="gramEnd"/>
      <w:r w:rsidRPr="0033074A">
        <w:rPr>
          <w:rFonts w:hint="eastAsia"/>
          <w:bCs/>
          <w:color w:val="000000" w:themeColor="text1"/>
        </w:rPr>
        <w:t>年度台上字第1419號判決</w:t>
      </w:r>
      <w:proofErr w:type="gramStart"/>
      <w:r w:rsidRPr="0033074A">
        <w:rPr>
          <w:rFonts w:hint="eastAsia"/>
          <w:bCs/>
          <w:color w:val="000000" w:themeColor="text1"/>
        </w:rPr>
        <w:t>（</w:t>
      </w:r>
      <w:proofErr w:type="gramEnd"/>
      <w:r w:rsidRPr="0033074A">
        <w:rPr>
          <w:rFonts w:hint="eastAsia"/>
          <w:bCs/>
          <w:color w:val="000000" w:themeColor="text1"/>
        </w:rPr>
        <w:t>即原確定判決)將陳訴人罪刑部分撤銷，改判有期徒刑5年，褫奪公權3年，全案確定。本案經向臺灣高等法院、高雄地檢署調閱本案</w:t>
      </w:r>
      <w:proofErr w:type="gramStart"/>
      <w:r w:rsidRPr="0033074A">
        <w:rPr>
          <w:rFonts w:hint="eastAsia"/>
          <w:bCs/>
          <w:color w:val="000000" w:themeColor="text1"/>
        </w:rPr>
        <w:t>偵審全卷與</w:t>
      </w:r>
      <w:proofErr w:type="gramEnd"/>
      <w:r w:rsidRPr="0033074A">
        <w:rPr>
          <w:rFonts w:hint="eastAsia"/>
          <w:bCs/>
          <w:color w:val="000000" w:themeColor="text1"/>
        </w:rPr>
        <w:t>法規命令，業</w:t>
      </w:r>
      <w:proofErr w:type="gramStart"/>
      <w:r w:rsidRPr="0033074A">
        <w:rPr>
          <w:rFonts w:hint="eastAsia"/>
          <w:bCs/>
          <w:color w:val="000000" w:themeColor="text1"/>
        </w:rPr>
        <w:t>調查竣事</w:t>
      </w:r>
      <w:r w:rsidR="0045198D" w:rsidRPr="0045198D">
        <w:rPr>
          <w:rFonts w:hint="eastAsia"/>
          <w:bCs/>
          <w:color w:val="000000" w:themeColor="text1"/>
        </w:rPr>
        <w:t>，</w:t>
      </w:r>
      <w:r w:rsidR="00FD43DA" w:rsidRPr="001F55C5">
        <w:rPr>
          <w:rFonts w:hint="eastAsia"/>
          <w:bCs/>
          <w:color w:val="000000" w:themeColor="text1"/>
        </w:rPr>
        <w:t>爰</w:t>
      </w:r>
      <w:proofErr w:type="gramEnd"/>
      <w:r w:rsidR="00FD43DA" w:rsidRPr="001F55C5">
        <w:rPr>
          <w:rFonts w:hint="eastAsia"/>
          <w:bCs/>
          <w:color w:val="000000" w:themeColor="text1"/>
        </w:rPr>
        <w:t>將調查意見</w:t>
      </w:r>
      <w:proofErr w:type="gramStart"/>
      <w:r w:rsidR="00FD43DA" w:rsidRPr="001F55C5">
        <w:rPr>
          <w:rFonts w:hint="eastAsia"/>
          <w:bCs/>
          <w:color w:val="000000" w:themeColor="text1"/>
        </w:rPr>
        <w:t>臚</w:t>
      </w:r>
      <w:proofErr w:type="gramEnd"/>
      <w:r w:rsidR="00FD43DA" w:rsidRPr="001F55C5">
        <w:rPr>
          <w:rFonts w:hint="eastAsia"/>
          <w:bCs/>
          <w:color w:val="000000" w:themeColor="text1"/>
        </w:rPr>
        <w:t xml:space="preserve">陳如下： </w:t>
      </w:r>
    </w:p>
    <w:p w:rsidR="00FD43DA" w:rsidRPr="002E493C" w:rsidRDefault="00FD43DA" w:rsidP="00FD43DA">
      <w:pPr>
        <w:pStyle w:val="2"/>
        <w:rPr>
          <w:b/>
          <w:color w:val="000000" w:themeColor="text1"/>
        </w:rPr>
      </w:pPr>
      <w:r w:rsidRPr="002E493C">
        <w:rPr>
          <w:rFonts w:hint="eastAsia"/>
          <w:b/>
          <w:color w:val="000000" w:themeColor="text1"/>
        </w:rPr>
        <w:t>陳訴人指摘司法院擅以「臺灣高等法院及所屬法院辦理民刑事審判紀錄業務注意事項—辦理刑事審判紀錄業務注意事項」第173點第11款第1目之內部規定，遲延向檢察官送達判決書；復本案高雄高分院遲延送達後，承辦檢察官逾期補提上訴第三審理由書，最高法院亦未依法駁回；另法務部函稱刑事訴訟法第382條第1項應係「訓示規定」，該部顯係知法犯法云云。經本院</w:t>
      </w:r>
      <w:r w:rsidR="002926D5" w:rsidRPr="002E493C">
        <w:rPr>
          <w:rFonts w:hint="eastAsia"/>
          <w:b/>
          <w:color w:val="000000" w:themeColor="text1"/>
        </w:rPr>
        <w:t>考查</w:t>
      </w:r>
      <w:r w:rsidR="00607D64" w:rsidRPr="002E493C">
        <w:rPr>
          <w:rFonts w:hint="eastAsia"/>
          <w:b/>
          <w:color w:val="000000" w:themeColor="text1"/>
        </w:rPr>
        <w:t>聯合國公民與政治權利國際公約第14條之公平法院原則</w:t>
      </w:r>
      <w:r w:rsidRPr="002E493C">
        <w:rPr>
          <w:rFonts w:hint="eastAsia"/>
          <w:b/>
          <w:color w:val="000000" w:themeColor="text1"/>
        </w:rPr>
        <w:t>與相關學理及實務見解，其所述尚難謂有理由。</w:t>
      </w:r>
    </w:p>
    <w:p w:rsidR="002D5E15" w:rsidRPr="002E493C" w:rsidRDefault="00FD43DA" w:rsidP="002E493C">
      <w:pPr>
        <w:pStyle w:val="3"/>
        <w:ind w:left="1361" w:hanging="681"/>
        <w:rPr>
          <w:b/>
          <w:color w:val="000000" w:themeColor="text1"/>
        </w:rPr>
      </w:pPr>
      <w:r w:rsidRPr="002E493C">
        <w:rPr>
          <w:rFonts w:hint="eastAsia"/>
          <w:b/>
          <w:color w:val="000000" w:themeColor="text1"/>
        </w:rPr>
        <w:t>陳訴人對司法院103年11月10日院台廳刑三字第1030027280號函與法務部103年11月17日法檢字第10300682100號函不服，其主要理由略以：</w:t>
      </w:r>
    </w:p>
    <w:p w:rsidR="00FD43DA" w:rsidRPr="001F55C5" w:rsidRDefault="00FD43DA" w:rsidP="00FD43DA">
      <w:pPr>
        <w:pStyle w:val="4"/>
        <w:ind w:left="1700" w:hanging="680"/>
        <w:rPr>
          <w:color w:val="000000" w:themeColor="text1"/>
        </w:rPr>
      </w:pPr>
      <w:r w:rsidRPr="001F55C5">
        <w:rPr>
          <w:rFonts w:hint="eastAsia"/>
          <w:color w:val="000000" w:themeColor="text1"/>
        </w:rPr>
        <w:t>司法院擅以「臺灣高等法院及所屬法院辦理民刑事審判紀錄業務注意事項—辦理刑事審判紀錄業務注意事項」(下稱注意事項)第173點第11款第1目「對於告訴人或被害人之送達應較檢察官提早7日為之，以免延誤其請求檢察官上訴之機會」之內部規定，遲延向檢察官送達判決書之時期</w:t>
      </w:r>
      <w:r w:rsidR="002926D5" w:rsidRPr="001F55C5">
        <w:rPr>
          <w:rFonts w:hAnsi="標楷體" w:hint="eastAsia"/>
          <w:color w:val="000000" w:themeColor="text1"/>
        </w:rPr>
        <w:t>。</w:t>
      </w:r>
      <w:r w:rsidRPr="001F55C5">
        <w:rPr>
          <w:rFonts w:hint="eastAsia"/>
          <w:color w:val="000000" w:themeColor="text1"/>
        </w:rPr>
        <w:t>本案被告(即</w:t>
      </w:r>
      <w:r w:rsidR="000F76F8" w:rsidRPr="001F55C5">
        <w:rPr>
          <w:rFonts w:hint="eastAsia"/>
          <w:color w:val="000000" w:themeColor="text1"/>
        </w:rPr>
        <w:t>陳訴人</w:t>
      </w:r>
      <w:r w:rsidRPr="001F55C5">
        <w:rPr>
          <w:rFonts w:hint="eastAsia"/>
          <w:color w:val="000000" w:themeColor="text1"/>
        </w:rPr>
        <w:t>)於99年10月20</w:t>
      </w:r>
      <w:r w:rsidR="0035090A" w:rsidRPr="001F55C5">
        <w:rPr>
          <w:rFonts w:hint="eastAsia"/>
          <w:color w:val="000000" w:themeColor="text1"/>
        </w:rPr>
        <w:t>日收受</w:t>
      </w:r>
      <w:r w:rsidRPr="001F55C5">
        <w:rPr>
          <w:rFonts w:hint="eastAsia"/>
          <w:color w:val="000000" w:themeColor="text1"/>
        </w:rPr>
        <w:t>高雄高分院98年度重上更(</w:t>
      </w:r>
      <w:proofErr w:type="gramStart"/>
      <w:r w:rsidRPr="001F55C5">
        <w:rPr>
          <w:rFonts w:hint="eastAsia"/>
          <w:color w:val="000000" w:themeColor="text1"/>
        </w:rPr>
        <w:t>一</w:t>
      </w:r>
      <w:proofErr w:type="gramEnd"/>
      <w:r w:rsidRPr="001F55C5">
        <w:rPr>
          <w:rFonts w:hint="eastAsia"/>
          <w:color w:val="000000" w:themeColor="text1"/>
        </w:rPr>
        <w:t>)字第119號判決(</w:t>
      </w:r>
      <w:proofErr w:type="gramStart"/>
      <w:r w:rsidRPr="001F55C5">
        <w:rPr>
          <w:rFonts w:hint="eastAsia"/>
          <w:color w:val="000000" w:themeColor="text1"/>
        </w:rPr>
        <w:t>下稱</w:t>
      </w:r>
      <w:r w:rsidRPr="001F55C5">
        <w:rPr>
          <w:rFonts w:hint="eastAsia"/>
          <w:color w:val="000000" w:themeColor="text1"/>
        </w:rPr>
        <w:lastRenderedPageBreak/>
        <w:t>更</w:t>
      </w:r>
      <w:proofErr w:type="gramEnd"/>
      <w:r w:rsidRPr="001F55C5">
        <w:rPr>
          <w:rFonts w:hint="eastAsia"/>
          <w:color w:val="000000" w:themeColor="text1"/>
        </w:rPr>
        <w:t>一審判決)，惟臺灣高等法院高雄分院檢察署(下稱高雄高分檢)承辦檢察官林</w:t>
      </w:r>
      <w:r w:rsidR="00B41D91">
        <w:rPr>
          <w:rFonts w:hAnsi="標楷體" w:hint="eastAsia"/>
          <w:color w:val="000000" w:themeColor="text1"/>
          <w:szCs w:val="32"/>
        </w:rPr>
        <w:t>○</w:t>
      </w:r>
      <w:r w:rsidRPr="001F55C5">
        <w:rPr>
          <w:rFonts w:hint="eastAsia"/>
          <w:color w:val="000000" w:themeColor="text1"/>
        </w:rPr>
        <w:t>惠卻於</w:t>
      </w:r>
      <w:proofErr w:type="gramStart"/>
      <w:r w:rsidRPr="001F55C5">
        <w:rPr>
          <w:rFonts w:hint="eastAsia"/>
          <w:color w:val="000000" w:themeColor="text1"/>
        </w:rPr>
        <w:t>99年11月1日始收受</w:t>
      </w:r>
      <w:proofErr w:type="gramEnd"/>
      <w:r w:rsidRPr="001F55C5">
        <w:rPr>
          <w:rFonts w:hint="eastAsia"/>
          <w:color w:val="000000" w:themeColor="text1"/>
        </w:rPr>
        <w:t>更一審判決，高雄高分院顯有逾期送達判決，檢察官林</w:t>
      </w:r>
      <w:r w:rsidR="00B41D91">
        <w:rPr>
          <w:rFonts w:hAnsi="標楷體" w:hint="eastAsia"/>
          <w:color w:val="000000" w:themeColor="text1"/>
          <w:szCs w:val="32"/>
        </w:rPr>
        <w:t>○</w:t>
      </w:r>
      <w:r w:rsidRPr="001F55C5">
        <w:rPr>
          <w:rFonts w:hint="eastAsia"/>
          <w:color w:val="000000" w:themeColor="text1"/>
        </w:rPr>
        <w:t>惠亦逾期收受，最高法院應依法駁回始符刑事訴訟法第226條第1項、第227條之規定。</w:t>
      </w:r>
    </w:p>
    <w:p w:rsidR="00FD43DA" w:rsidRPr="001F55C5" w:rsidRDefault="00FD43DA" w:rsidP="00FD43DA">
      <w:pPr>
        <w:pStyle w:val="4"/>
        <w:ind w:left="1700" w:hanging="680"/>
        <w:rPr>
          <w:color w:val="000000" w:themeColor="text1"/>
        </w:rPr>
      </w:pPr>
      <w:r w:rsidRPr="001F55C5">
        <w:rPr>
          <w:rFonts w:hint="eastAsia"/>
          <w:color w:val="000000" w:themeColor="text1"/>
        </w:rPr>
        <w:t>復按刑事訴訟法第382條第1項得於提起上訴後10日內補提理由書於原審法院之規定，該10日為法定「不變期間」，不得遲延或變更。本案檢察官林</w:t>
      </w:r>
      <w:r w:rsidR="00B41D91">
        <w:rPr>
          <w:rFonts w:hAnsi="標楷體" w:hint="eastAsia"/>
          <w:color w:val="000000" w:themeColor="text1"/>
          <w:szCs w:val="32"/>
        </w:rPr>
        <w:t>○</w:t>
      </w:r>
      <w:r w:rsidRPr="001F55C5">
        <w:rPr>
          <w:rFonts w:hint="eastAsia"/>
          <w:color w:val="000000" w:themeColor="text1"/>
        </w:rPr>
        <w:t>惠於99年11月1日收受更一審判決，於同年月11日提起上訴，於</w:t>
      </w:r>
      <w:proofErr w:type="gramStart"/>
      <w:r w:rsidRPr="001F55C5">
        <w:rPr>
          <w:rFonts w:hint="eastAsia"/>
          <w:color w:val="000000" w:themeColor="text1"/>
        </w:rPr>
        <w:t>99年12月16日始補提</w:t>
      </w:r>
      <w:proofErr w:type="gramEnd"/>
      <w:r w:rsidRPr="001F55C5">
        <w:rPr>
          <w:rFonts w:hint="eastAsia"/>
          <w:color w:val="000000" w:themeColor="text1"/>
        </w:rPr>
        <w:t>上訴第三</w:t>
      </w:r>
      <w:proofErr w:type="gramStart"/>
      <w:r w:rsidRPr="001F55C5">
        <w:rPr>
          <w:rFonts w:hint="eastAsia"/>
          <w:color w:val="000000" w:themeColor="text1"/>
        </w:rPr>
        <w:t>審理由書狀</w:t>
      </w:r>
      <w:proofErr w:type="gramEnd"/>
      <w:r w:rsidRPr="001F55C5">
        <w:rPr>
          <w:rFonts w:hint="eastAsia"/>
          <w:color w:val="000000" w:themeColor="text1"/>
        </w:rPr>
        <w:t>，最高法院應依法駁回。又法務部</w:t>
      </w:r>
      <w:r w:rsidR="002926D5" w:rsidRPr="001F55C5">
        <w:rPr>
          <w:rFonts w:hint="eastAsia"/>
          <w:color w:val="000000" w:themeColor="text1"/>
        </w:rPr>
        <w:t>上開</w:t>
      </w:r>
      <w:r w:rsidRPr="001F55C5">
        <w:rPr>
          <w:rFonts w:hint="eastAsia"/>
          <w:color w:val="000000" w:themeColor="text1"/>
        </w:rPr>
        <w:t>函稱</w:t>
      </w:r>
      <w:r w:rsidR="002926D5" w:rsidRPr="001F55C5">
        <w:rPr>
          <w:rFonts w:hAnsi="標楷體" w:hint="eastAsia"/>
          <w:color w:val="000000" w:themeColor="text1"/>
        </w:rPr>
        <w:t>，</w:t>
      </w:r>
      <w:r w:rsidRPr="001F55C5">
        <w:rPr>
          <w:rFonts w:hint="eastAsia"/>
          <w:color w:val="000000" w:themeColor="text1"/>
        </w:rPr>
        <w:t>刑事訴訟法第382條第1項得於提起上訴後10</w:t>
      </w:r>
      <w:r w:rsidR="004C3FA6" w:rsidRPr="001F55C5">
        <w:rPr>
          <w:rFonts w:hint="eastAsia"/>
          <w:color w:val="000000" w:themeColor="text1"/>
        </w:rPr>
        <w:t>日內補提理由書於原審法院之規定，應係訓示規定</w:t>
      </w:r>
      <w:r w:rsidRPr="001F55C5">
        <w:rPr>
          <w:rFonts w:hint="eastAsia"/>
          <w:color w:val="000000" w:themeColor="text1"/>
        </w:rPr>
        <w:t>，並無逾10日補提上訴理由書即認有上訴逾期情事，該部顯係知法犯法云云。</w:t>
      </w:r>
    </w:p>
    <w:p w:rsidR="002E493C" w:rsidRPr="002E493C" w:rsidRDefault="002E493C" w:rsidP="002E493C">
      <w:pPr>
        <w:pStyle w:val="3"/>
        <w:ind w:left="1361" w:hanging="681"/>
        <w:rPr>
          <w:b/>
          <w:color w:val="000000" w:themeColor="text1"/>
        </w:rPr>
      </w:pPr>
      <w:r w:rsidRPr="002E493C">
        <w:rPr>
          <w:rFonts w:hint="eastAsia"/>
          <w:b/>
          <w:color w:val="000000" w:themeColor="text1"/>
        </w:rPr>
        <w:t>司法機關基於司法自主性為達成行政監督之目的，在不侵犯審判獨立與基於保障人民依法定程序提起訴訟，受充分而有效公平審判之權利，自得就細節性、技術性事項而為規定</w:t>
      </w:r>
      <w:r w:rsidRPr="002E493C">
        <w:rPr>
          <w:rFonts w:hAnsi="標楷體" w:hint="eastAsia"/>
          <w:b/>
          <w:color w:val="000000" w:themeColor="text1"/>
        </w:rPr>
        <w:t>，</w:t>
      </w:r>
      <w:r w:rsidRPr="002E493C">
        <w:rPr>
          <w:rFonts w:hint="eastAsia"/>
          <w:b/>
          <w:color w:val="000000" w:themeColor="text1"/>
        </w:rPr>
        <w:t>若無</w:t>
      </w:r>
      <w:proofErr w:type="gramStart"/>
      <w:r w:rsidR="00BC68E1">
        <w:rPr>
          <w:rFonts w:hint="eastAsia"/>
          <w:b/>
          <w:color w:val="000000" w:themeColor="text1"/>
        </w:rPr>
        <w:t>悖離</w:t>
      </w:r>
      <w:proofErr w:type="gramEnd"/>
      <w:r w:rsidRPr="002E493C">
        <w:rPr>
          <w:rFonts w:hint="eastAsia"/>
          <w:b/>
          <w:color w:val="000000" w:themeColor="text1"/>
        </w:rPr>
        <w:t>公平法院原則，自不宜</w:t>
      </w:r>
      <w:proofErr w:type="gramStart"/>
      <w:r w:rsidRPr="002E493C">
        <w:rPr>
          <w:rFonts w:hint="eastAsia"/>
          <w:b/>
          <w:color w:val="000000" w:themeColor="text1"/>
        </w:rPr>
        <w:t>遽</w:t>
      </w:r>
      <w:proofErr w:type="gramEnd"/>
      <w:r w:rsidRPr="002E493C">
        <w:rPr>
          <w:rFonts w:hint="eastAsia"/>
          <w:b/>
          <w:color w:val="000000" w:themeColor="text1"/>
        </w:rPr>
        <w:t>認該命令之</w:t>
      </w:r>
      <w:proofErr w:type="gramStart"/>
      <w:r w:rsidRPr="002E493C">
        <w:rPr>
          <w:rFonts w:hint="eastAsia"/>
          <w:b/>
          <w:color w:val="000000" w:themeColor="text1"/>
        </w:rPr>
        <w:t>欠缺適</w:t>
      </w:r>
      <w:proofErr w:type="gramEnd"/>
      <w:r w:rsidRPr="002E493C">
        <w:rPr>
          <w:rFonts w:hint="eastAsia"/>
          <w:b/>
          <w:color w:val="000000" w:themeColor="text1"/>
        </w:rPr>
        <w:t>法性，而認依據該命令所為之訴訟行為違法</w:t>
      </w:r>
      <w:r>
        <w:rPr>
          <w:rFonts w:hAnsi="標楷體" w:hint="eastAsia"/>
          <w:b/>
          <w:color w:val="000000" w:themeColor="text1"/>
        </w:rPr>
        <w:t>。</w:t>
      </w:r>
    </w:p>
    <w:p w:rsidR="00FD43DA" w:rsidRPr="001F55C5" w:rsidRDefault="00FD43DA" w:rsidP="002E493C">
      <w:pPr>
        <w:pStyle w:val="3"/>
        <w:numPr>
          <w:ilvl w:val="0"/>
          <w:numId w:val="0"/>
        </w:numPr>
        <w:ind w:left="1360" w:firstLineChars="183" w:firstLine="622"/>
        <w:rPr>
          <w:color w:val="000000" w:themeColor="text1"/>
        </w:rPr>
      </w:pPr>
      <w:r w:rsidRPr="001F55C5">
        <w:rPr>
          <w:rFonts w:hint="eastAsia"/>
          <w:color w:val="000000" w:themeColor="text1"/>
        </w:rPr>
        <w:t>按司法院大法官</w:t>
      </w:r>
      <w:r w:rsidR="00DA5D67">
        <w:rPr>
          <w:rFonts w:hint="eastAsia"/>
          <w:color w:val="000000" w:themeColor="text1"/>
        </w:rPr>
        <w:t>釋字</w:t>
      </w:r>
      <w:r w:rsidRPr="001F55C5">
        <w:rPr>
          <w:rFonts w:hint="eastAsia"/>
          <w:color w:val="000000" w:themeColor="text1"/>
        </w:rPr>
        <w:t>第530號解釋稱：「憲法第八十條規定法官須超出黨派</w:t>
      </w:r>
      <w:proofErr w:type="gramStart"/>
      <w:r w:rsidRPr="001F55C5">
        <w:rPr>
          <w:rFonts w:hint="eastAsia"/>
          <w:color w:val="000000" w:themeColor="text1"/>
        </w:rPr>
        <w:t>以外，</w:t>
      </w:r>
      <w:proofErr w:type="gramEnd"/>
      <w:r w:rsidRPr="001F55C5">
        <w:rPr>
          <w:rFonts w:hint="eastAsia"/>
          <w:color w:val="000000" w:themeColor="text1"/>
        </w:rPr>
        <w:t>依據法律獨立審判，不受任何干涉，明文揭示法官從事審判僅受法律之拘束，不受其他任何形式之干涉；法官之身分或職位不因審判之結果而受影響；</w:t>
      </w:r>
      <w:proofErr w:type="gramStart"/>
      <w:r w:rsidRPr="001F55C5">
        <w:rPr>
          <w:rFonts w:hint="eastAsia"/>
          <w:color w:val="000000" w:themeColor="text1"/>
        </w:rPr>
        <w:t>法官唯本良知</w:t>
      </w:r>
      <w:proofErr w:type="gramEnd"/>
      <w:r w:rsidRPr="001F55C5">
        <w:rPr>
          <w:rFonts w:hint="eastAsia"/>
          <w:color w:val="000000" w:themeColor="text1"/>
        </w:rPr>
        <w:t>，依據法律獨立行使審判職權。審判獨立乃自由民主憲政秩序權力分立與制衡之重要原則，為實現審判</w:t>
      </w:r>
      <w:r w:rsidRPr="001F55C5">
        <w:rPr>
          <w:rFonts w:hint="eastAsia"/>
          <w:color w:val="000000" w:themeColor="text1"/>
        </w:rPr>
        <w:lastRenderedPageBreak/>
        <w:t>獨立，司法機關應有其自主性；本於司法自主性，最高司法機關就審理事項並有發布規則之權；又基於保障人民有依法定程序提起訴訟，受充分而有效公平審判之權利，以維護人民之司法受益權，最高司法機關自有司法行政監督之權限。司法自主性與司法行政監督權之行使，均應以維護審判獨立為目標，因是最高司法機關於達成上述司法行政監督之目的範圍內，雖得發布命令，但不得違反首揭審判獨立之原則。最高司法機關依司法自主性發布之上開規則，得就審理程序有關之細節性、技術性事項為規定；本於司法行政監督權而發布之命令，除司法行政事務外，提供相關法令、有權解釋之資料或司法實務上之見解，作為所屬司法機關人員執行職務之依據，亦屬法之所許。惟各該命令之內容不得牴觸法律，非有法律具體明確之授權</w:t>
      </w:r>
      <w:r w:rsidR="002926D5" w:rsidRPr="001F55C5">
        <w:rPr>
          <w:rFonts w:hAnsi="標楷體" w:hint="eastAsia"/>
          <w:color w:val="000000" w:themeColor="text1"/>
        </w:rPr>
        <w:t>，</w:t>
      </w:r>
      <w:r w:rsidRPr="001F55C5">
        <w:rPr>
          <w:rFonts w:hint="eastAsia"/>
          <w:color w:val="000000" w:themeColor="text1"/>
        </w:rPr>
        <w:t>亦不得對人民自由權利增加法律所無之限制；若有涉及審判上之法律見解者，法官於審判案件時，並不受其拘束，業經本院釋字第二一六號解釋在案。（下略</w:t>
      </w:r>
      <w:r w:rsidRPr="001F55C5">
        <w:rPr>
          <w:color w:val="000000" w:themeColor="text1"/>
        </w:rPr>
        <w:t>)</w:t>
      </w:r>
      <w:r w:rsidRPr="001F55C5">
        <w:rPr>
          <w:rFonts w:hint="eastAsia"/>
          <w:color w:val="000000" w:themeColor="text1"/>
        </w:rPr>
        <w:t>」從而，司法機關為達成行政監督之目的，在不侵犯審判獨立與基於保障人民依法定程序提起訴訟，受充分而有效公平審判之權利，自得就細節性、技術性事項而為規定；復按</w:t>
      </w:r>
      <w:r w:rsidR="003F4D59" w:rsidRPr="001F55C5">
        <w:rPr>
          <w:rFonts w:hint="eastAsia"/>
          <w:color w:val="000000" w:themeColor="text1"/>
        </w:rPr>
        <w:t>聯合國</w:t>
      </w:r>
      <w:r w:rsidRPr="001F55C5">
        <w:rPr>
          <w:rFonts w:hint="eastAsia"/>
          <w:color w:val="000000" w:themeColor="text1"/>
        </w:rPr>
        <w:t>公民與政治權利國際公約第</w:t>
      </w:r>
      <w:r w:rsidRPr="001F55C5">
        <w:rPr>
          <w:color w:val="000000" w:themeColor="text1"/>
        </w:rPr>
        <w:t>14</w:t>
      </w:r>
      <w:r w:rsidRPr="001F55C5">
        <w:rPr>
          <w:rFonts w:hint="eastAsia"/>
          <w:color w:val="000000" w:themeColor="text1"/>
        </w:rPr>
        <w:t>條規定：「一、人人在法院或法庭之前，悉屬平等。任何人受刑事控告或因其權利義務涉訟須予判定時，應有權受獨立無私之法定管轄法庭公正公開審問。法院得因民主社會之風化、公共秩序或國家安全關係，或於保護當事人私生活有此必要時，或因情形特殊公開審判勢必影響司法而在其認為絕對必要之限度內，禁止新聞界及公眾旁聽審判程序之全部或一部；但除保護少年有此必要，或事關婚</w:t>
      </w:r>
      <w:r w:rsidRPr="001F55C5">
        <w:rPr>
          <w:rFonts w:hint="eastAsia"/>
          <w:color w:val="000000" w:themeColor="text1"/>
        </w:rPr>
        <w:lastRenderedPageBreak/>
        <w:t>姻爭執或子女監護問題外，刑事民事之判決應一律公開宣示。二、受刑事控告之人，未經依法確定有罪以前，應假定其無罪。三、審判被控刑事罪時，被告一律有權平等享受下列最低限度之保障：</w:t>
      </w:r>
      <w:r w:rsidRPr="001F55C5">
        <w:rPr>
          <w:color w:val="000000" w:themeColor="text1"/>
        </w:rPr>
        <w:t>(</w:t>
      </w:r>
      <w:r w:rsidRPr="001F55C5">
        <w:rPr>
          <w:rFonts w:hint="eastAsia"/>
          <w:color w:val="000000" w:themeColor="text1"/>
        </w:rPr>
        <w:t>一</w:t>
      </w:r>
      <w:r w:rsidRPr="001F55C5">
        <w:rPr>
          <w:color w:val="000000" w:themeColor="text1"/>
        </w:rPr>
        <w:t>)</w:t>
      </w:r>
      <w:r w:rsidRPr="001F55C5">
        <w:rPr>
          <w:rFonts w:hint="eastAsia"/>
          <w:color w:val="000000" w:themeColor="text1"/>
        </w:rPr>
        <w:t>迅即以其通曉之語言，詳細告知被控罪名及案由；</w:t>
      </w:r>
      <w:r w:rsidRPr="001F55C5">
        <w:rPr>
          <w:color w:val="000000" w:themeColor="text1"/>
        </w:rPr>
        <w:t>(</w:t>
      </w:r>
      <w:r w:rsidRPr="001F55C5">
        <w:rPr>
          <w:rFonts w:hint="eastAsia"/>
          <w:color w:val="000000" w:themeColor="text1"/>
        </w:rPr>
        <w:t>二</w:t>
      </w:r>
      <w:r w:rsidRPr="001F55C5">
        <w:rPr>
          <w:color w:val="000000" w:themeColor="text1"/>
        </w:rPr>
        <w:t>)</w:t>
      </w:r>
      <w:r w:rsidRPr="001F55C5">
        <w:rPr>
          <w:rFonts w:hint="eastAsia"/>
          <w:color w:val="000000" w:themeColor="text1"/>
        </w:rPr>
        <w:t>給予充分之時間及便利，準備答辯並與其選任之辯護人聯絡；</w:t>
      </w:r>
      <w:r w:rsidRPr="001F55C5">
        <w:rPr>
          <w:color w:val="000000" w:themeColor="text1"/>
        </w:rPr>
        <w:t>(</w:t>
      </w:r>
      <w:r w:rsidRPr="001F55C5">
        <w:rPr>
          <w:rFonts w:hint="eastAsia"/>
          <w:color w:val="000000" w:themeColor="text1"/>
        </w:rPr>
        <w:t>三</w:t>
      </w:r>
      <w:r w:rsidRPr="001F55C5">
        <w:rPr>
          <w:color w:val="000000" w:themeColor="text1"/>
        </w:rPr>
        <w:t xml:space="preserve">) </w:t>
      </w:r>
      <w:r w:rsidRPr="001F55C5">
        <w:rPr>
          <w:rFonts w:hint="eastAsia"/>
          <w:color w:val="000000" w:themeColor="text1"/>
        </w:rPr>
        <w:t>立即受審，不得無故稽延；</w:t>
      </w:r>
      <w:r w:rsidRPr="001F55C5">
        <w:rPr>
          <w:color w:val="000000" w:themeColor="text1"/>
        </w:rPr>
        <w:t>(</w:t>
      </w:r>
      <w:r w:rsidRPr="001F55C5">
        <w:rPr>
          <w:rFonts w:hint="eastAsia"/>
          <w:color w:val="000000" w:themeColor="text1"/>
        </w:rPr>
        <w:t>四</w:t>
      </w:r>
      <w:r w:rsidR="003F4D59" w:rsidRPr="001F55C5">
        <w:rPr>
          <w:color w:val="000000" w:themeColor="text1"/>
        </w:rPr>
        <w:t>)</w:t>
      </w:r>
      <w:r w:rsidRPr="001F55C5">
        <w:rPr>
          <w:rFonts w:hint="eastAsia"/>
          <w:color w:val="000000" w:themeColor="text1"/>
        </w:rPr>
        <w:t>到庭受審，及親自答辯或由其選任辯護人答辯；未經選任辯護人者，應告以有此權利；法院認為審判有此必要時，應為其指定公設辯護人，如被告無資力酬償，得免付之；</w:t>
      </w:r>
      <w:r w:rsidRPr="001F55C5">
        <w:rPr>
          <w:color w:val="000000" w:themeColor="text1"/>
        </w:rPr>
        <w:t>(</w:t>
      </w:r>
      <w:r w:rsidRPr="001F55C5">
        <w:rPr>
          <w:rFonts w:hint="eastAsia"/>
          <w:color w:val="000000" w:themeColor="text1"/>
        </w:rPr>
        <w:t>五</w:t>
      </w:r>
      <w:r w:rsidRPr="001F55C5">
        <w:rPr>
          <w:color w:val="000000" w:themeColor="text1"/>
        </w:rPr>
        <w:t>)</w:t>
      </w:r>
      <w:r w:rsidRPr="001F55C5">
        <w:rPr>
          <w:rFonts w:hint="eastAsia"/>
          <w:color w:val="000000" w:themeColor="text1"/>
        </w:rPr>
        <w:t>得親自或間接詰問他造證人，並得聲請法院傳喚其證人在與他造證人同等條件下出庭作證；</w:t>
      </w:r>
      <w:r w:rsidRPr="001F55C5">
        <w:rPr>
          <w:color w:val="000000" w:themeColor="text1"/>
        </w:rPr>
        <w:t>(</w:t>
      </w:r>
      <w:r w:rsidRPr="001F55C5">
        <w:rPr>
          <w:rFonts w:hint="eastAsia"/>
          <w:color w:val="000000" w:themeColor="text1"/>
        </w:rPr>
        <w:t>六</w:t>
      </w:r>
      <w:r w:rsidRPr="001F55C5">
        <w:rPr>
          <w:color w:val="000000" w:themeColor="text1"/>
        </w:rPr>
        <w:t>)</w:t>
      </w:r>
      <w:r w:rsidRPr="001F55C5">
        <w:rPr>
          <w:rFonts w:hint="eastAsia"/>
          <w:color w:val="000000" w:themeColor="text1"/>
        </w:rPr>
        <w:t>如不通曉或不能使用法院所用之語言，應免費為備通譯協助之；</w:t>
      </w:r>
      <w:r w:rsidRPr="001F55C5">
        <w:rPr>
          <w:color w:val="000000" w:themeColor="text1"/>
        </w:rPr>
        <w:t>(</w:t>
      </w:r>
      <w:r w:rsidRPr="001F55C5">
        <w:rPr>
          <w:rFonts w:hint="eastAsia"/>
          <w:color w:val="000000" w:themeColor="text1"/>
        </w:rPr>
        <w:t>七</w:t>
      </w:r>
      <w:r w:rsidRPr="001F55C5">
        <w:rPr>
          <w:color w:val="000000" w:themeColor="text1"/>
        </w:rPr>
        <w:t>)</w:t>
      </w:r>
      <w:r w:rsidRPr="001F55C5">
        <w:rPr>
          <w:rFonts w:hint="eastAsia"/>
          <w:color w:val="000000" w:themeColor="text1"/>
        </w:rPr>
        <w:t>不得強迫被告自供或認罪。四、少年之審判，應顧念被告年齡及宜使其重適社會生活，而酌定程序。五、經判定犯罪者，有權聲請上級法院依法覆判其有罪判決及所科刑罰。六、經終局判決判定犯罪，如後因提出新證據或因發見新證據，確實證明原判錯誤而經撤銷原判或免刑者，除經證明有關證據之未能及時披露，應由其本人全部或局部負責者外，因此判決而服刑之人應依法受損害賠償。七</w:t>
      </w:r>
      <w:r w:rsidRPr="001F55C5">
        <w:rPr>
          <w:color w:val="000000" w:themeColor="text1"/>
        </w:rPr>
        <w:t xml:space="preserve"> </w:t>
      </w:r>
      <w:r w:rsidRPr="001F55C5">
        <w:rPr>
          <w:rFonts w:hint="eastAsia"/>
          <w:color w:val="000000" w:themeColor="text1"/>
        </w:rPr>
        <w:t>任何人依一國法律及刑事程序經終局判決判定有罪或無罪開釋者，不得就同一罪名再予審判或科刑。」</w:t>
      </w:r>
      <w:r w:rsidR="00387FB0" w:rsidRPr="001F55C5">
        <w:rPr>
          <w:rStyle w:val="af2"/>
          <w:color w:val="000000" w:themeColor="text1"/>
        </w:rPr>
        <w:footnoteReference w:id="1"/>
      </w:r>
      <w:r w:rsidRPr="001F55C5">
        <w:rPr>
          <w:rFonts w:hint="eastAsia"/>
          <w:color w:val="000000" w:themeColor="text1"/>
        </w:rPr>
        <w:t>是則，最高司法</w:t>
      </w:r>
      <w:r w:rsidRPr="001F55C5">
        <w:rPr>
          <w:rFonts w:hint="eastAsia"/>
          <w:color w:val="000000" w:themeColor="text1"/>
        </w:rPr>
        <w:lastRenderedPageBreak/>
        <w:t>機關基於司法自主性，就其審理事項所發布規則，</w:t>
      </w:r>
      <w:r w:rsidRPr="00A83F6C">
        <w:rPr>
          <w:rFonts w:hint="eastAsia"/>
          <w:color w:val="000000" w:themeColor="text1"/>
          <w:spacing w:val="-20"/>
        </w:rPr>
        <w:t>若無</w:t>
      </w:r>
      <w:proofErr w:type="gramStart"/>
      <w:r w:rsidR="00BC68E1">
        <w:rPr>
          <w:rFonts w:hint="eastAsia"/>
          <w:color w:val="000000" w:themeColor="text1"/>
          <w:spacing w:val="-20"/>
        </w:rPr>
        <w:t>悖離</w:t>
      </w:r>
      <w:proofErr w:type="gramEnd"/>
      <w:r w:rsidR="008D4EF3" w:rsidRPr="00A83F6C">
        <w:rPr>
          <w:rFonts w:hint="eastAsia"/>
          <w:color w:val="000000" w:themeColor="text1"/>
          <w:spacing w:val="-20"/>
        </w:rPr>
        <w:t>上開</w:t>
      </w:r>
      <w:r w:rsidRPr="00A83F6C">
        <w:rPr>
          <w:rFonts w:hint="eastAsia"/>
          <w:color w:val="000000" w:themeColor="text1"/>
          <w:spacing w:val="-20"/>
        </w:rPr>
        <w:t>公平法院原則，自不宜</w:t>
      </w:r>
      <w:proofErr w:type="gramStart"/>
      <w:r w:rsidRPr="00A83F6C">
        <w:rPr>
          <w:rFonts w:hint="eastAsia"/>
          <w:color w:val="000000" w:themeColor="text1"/>
          <w:spacing w:val="-20"/>
        </w:rPr>
        <w:t>遽</w:t>
      </w:r>
      <w:proofErr w:type="gramEnd"/>
      <w:r w:rsidRPr="00A83F6C">
        <w:rPr>
          <w:rFonts w:hint="eastAsia"/>
          <w:color w:val="000000" w:themeColor="text1"/>
          <w:spacing w:val="-20"/>
        </w:rPr>
        <w:t>認該命令之</w:t>
      </w:r>
      <w:proofErr w:type="gramStart"/>
      <w:r w:rsidRPr="00A83F6C">
        <w:rPr>
          <w:rFonts w:hint="eastAsia"/>
          <w:color w:val="000000" w:themeColor="text1"/>
          <w:spacing w:val="-20"/>
        </w:rPr>
        <w:t>欠缺適</w:t>
      </w:r>
      <w:proofErr w:type="gramEnd"/>
      <w:r w:rsidRPr="00A83F6C">
        <w:rPr>
          <w:rFonts w:hint="eastAsia"/>
          <w:color w:val="000000" w:themeColor="text1"/>
          <w:spacing w:val="-20"/>
        </w:rPr>
        <w:t>法性，而認依據該命令所為之訴訟行為違法，</w:t>
      </w:r>
      <w:proofErr w:type="gramStart"/>
      <w:r w:rsidRPr="00A83F6C">
        <w:rPr>
          <w:rFonts w:hint="eastAsia"/>
          <w:color w:val="000000" w:themeColor="text1"/>
          <w:spacing w:val="-20"/>
        </w:rPr>
        <w:t>合先敘</w:t>
      </w:r>
      <w:proofErr w:type="gramEnd"/>
      <w:r w:rsidRPr="00A83F6C">
        <w:rPr>
          <w:rFonts w:hint="eastAsia"/>
          <w:color w:val="000000" w:themeColor="text1"/>
          <w:spacing w:val="-20"/>
        </w:rPr>
        <w:t>明。</w:t>
      </w:r>
    </w:p>
    <w:p w:rsidR="003F627D" w:rsidRPr="003F627D" w:rsidRDefault="003F627D" w:rsidP="001F55C5">
      <w:pPr>
        <w:pStyle w:val="3"/>
        <w:ind w:left="1360" w:hanging="680"/>
        <w:rPr>
          <w:b/>
          <w:color w:val="000000" w:themeColor="text1"/>
        </w:rPr>
      </w:pPr>
      <w:r w:rsidRPr="003F627D">
        <w:rPr>
          <w:rFonts w:hint="eastAsia"/>
          <w:b/>
          <w:color w:val="000000" w:themeColor="text1"/>
        </w:rPr>
        <w:t>刑事訴訟法之法定期間區分為失權期間及訓示期間</w:t>
      </w:r>
      <w:r w:rsidRPr="003F627D">
        <w:rPr>
          <w:rFonts w:hAnsi="標楷體" w:hint="eastAsia"/>
          <w:b/>
          <w:color w:val="000000" w:themeColor="text1"/>
        </w:rPr>
        <w:t>，</w:t>
      </w:r>
      <w:r w:rsidRPr="003F627D">
        <w:rPr>
          <w:rFonts w:hint="eastAsia"/>
          <w:b/>
          <w:color w:val="000000" w:themeColor="text1"/>
        </w:rPr>
        <w:t>前者遲誤時</w:t>
      </w:r>
      <w:r w:rsidRPr="003F627D">
        <w:rPr>
          <w:rFonts w:hAnsi="標楷體" w:hint="eastAsia"/>
          <w:b/>
          <w:color w:val="000000" w:themeColor="text1"/>
        </w:rPr>
        <w:t>，</w:t>
      </w:r>
      <w:r w:rsidRPr="003F627D">
        <w:rPr>
          <w:rFonts w:hint="eastAsia"/>
          <w:b/>
          <w:color w:val="000000" w:themeColor="text1"/>
        </w:rPr>
        <w:t>生失權效果</w:t>
      </w:r>
      <w:r w:rsidRPr="003F627D">
        <w:rPr>
          <w:rFonts w:hAnsi="標楷體" w:hint="eastAsia"/>
          <w:b/>
          <w:color w:val="000000" w:themeColor="text1"/>
        </w:rPr>
        <w:t>。</w:t>
      </w:r>
      <w:r w:rsidRPr="003F627D">
        <w:rPr>
          <w:rFonts w:hint="eastAsia"/>
          <w:b/>
          <w:color w:val="000000" w:themeColor="text1"/>
        </w:rPr>
        <w:t>後者</w:t>
      </w:r>
      <w:r w:rsidRPr="003F627D">
        <w:rPr>
          <w:rFonts w:hAnsi="標楷體" w:hint="eastAsia"/>
          <w:b/>
          <w:color w:val="000000" w:themeColor="text1"/>
        </w:rPr>
        <w:t>，</w:t>
      </w:r>
      <w:r w:rsidRPr="003F627D">
        <w:rPr>
          <w:rFonts w:hint="eastAsia"/>
          <w:b/>
          <w:color w:val="000000" w:themeColor="text1"/>
        </w:rPr>
        <w:t>僅生是否廢弛職務問題，於裁判效力不生影響</w:t>
      </w:r>
      <w:r w:rsidRPr="003F627D">
        <w:rPr>
          <w:rFonts w:hAnsi="標楷體" w:hint="eastAsia"/>
          <w:b/>
          <w:color w:val="000000" w:themeColor="text1"/>
        </w:rPr>
        <w:t>，</w:t>
      </w:r>
      <w:r w:rsidRPr="003F627D">
        <w:rPr>
          <w:rFonts w:hint="eastAsia"/>
          <w:b/>
          <w:color w:val="000000" w:themeColor="text1"/>
        </w:rPr>
        <w:t>在實務與學說間並無差異</w:t>
      </w:r>
      <w:r w:rsidRPr="003F627D">
        <w:rPr>
          <w:rFonts w:hAnsi="標楷體" w:hint="eastAsia"/>
          <w:b/>
          <w:color w:val="000000" w:themeColor="text1"/>
        </w:rPr>
        <w:t>。</w:t>
      </w:r>
    </w:p>
    <w:p w:rsidR="005E7790" w:rsidRPr="001F55C5" w:rsidRDefault="005E7790" w:rsidP="003F627D">
      <w:pPr>
        <w:pStyle w:val="3"/>
        <w:numPr>
          <w:ilvl w:val="0"/>
          <w:numId w:val="0"/>
        </w:numPr>
        <w:ind w:left="1360" w:firstLineChars="183" w:firstLine="622"/>
        <w:rPr>
          <w:color w:val="000000" w:themeColor="text1"/>
        </w:rPr>
      </w:pPr>
      <w:r w:rsidRPr="001F55C5">
        <w:rPr>
          <w:rFonts w:hint="eastAsia"/>
          <w:color w:val="000000" w:themeColor="text1"/>
        </w:rPr>
        <w:t>再按刑事訴訟法所稱期間，乃應為訴訟之人分別為訴訟行為之時間爾，有依法律之規定者，有以裁定指定者。前者，稱之為法定期間。後者，稱之為裁定期間。法定期間因其遲誤效果之不同，尚得分為失權期間及訓示期間二者。前者，指因遲誤期間，致失其為該訴訟行為之權利。如上訴期間（第349條</w:t>
      </w:r>
      <w:r w:rsidRPr="001F55C5">
        <w:rPr>
          <w:rStyle w:val="af2"/>
          <w:color w:val="000000" w:themeColor="text1"/>
        </w:rPr>
        <w:footnoteReference w:id="2"/>
      </w:r>
      <w:r w:rsidRPr="001F55C5">
        <w:rPr>
          <w:rFonts w:hint="eastAsia"/>
          <w:color w:val="000000" w:themeColor="text1"/>
        </w:rPr>
        <w:t>），抗告期間（第406條前段、第435條第3項），聲請再審期間（第424條、第425條），聲請撤銷或變更審判長、受命法官、受託法官裁定</w:t>
      </w:r>
      <w:r w:rsidRPr="001F55C5">
        <w:rPr>
          <w:rFonts w:hint="eastAsia"/>
          <w:color w:val="000000" w:themeColor="text1"/>
        </w:rPr>
        <w:lastRenderedPageBreak/>
        <w:t>或檢察官命令之期間（第416條），再議期間（第256條）等是。刑事訴訟法雖無如民事訴訟法冠以不變期間之名稱；惟此項期間，在法院或檢察官不得依職權加以伸張或縮短，亦不失為不變期間。至於補提第三審上訴理由書</w:t>
      </w:r>
      <w:proofErr w:type="gramStart"/>
      <w:r w:rsidRPr="001F55C5">
        <w:rPr>
          <w:rFonts w:hint="eastAsia"/>
          <w:color w:val="000000" w:themeColor="text1"/>
        </w:rPr>
        <w:t>期間（</w:t>
      </w:r>
      <w:proofErr w:type="gramEnd"/>
      <w:r w:rsidRPr="001F55C5">
        <w:rPr>
          <w:rFonts w:hint="eastAsia"/>
          <w:color w:val="000000" w:themeColor="text1"/>
        </w:rPr>
        <w:t>第382條）</w:t>
      </w:r>
      <w:r w:rsidR="002926D5" w:rsidRPr="001F55C5">
        <w:rPr>
          <w:rFonts w:hAnsi="標楷體" w:hint="eastAsia"/>
          <w:color w:val="000000" w:themeColor="text1"/>
        </w:rPr>
        <w:t>，</w:t>
      </w:r>
      <w:proofErr w:type="gramStart"/>
      <w:r w:rsidRPr="001F55C5">
        <w:rPr>
          <w:rFonts w:hint="eastAsia"/>
          <w:color w:val="000000" w:themeColor="text1"/>
        </w:rPr>
        <w:t>雖許其</w:t>
      </w:r>
      <w:proofErr w:type="gramEnd"/>
      <w:r w:rsidRPr="001F55C5">
        <w:rPr>
          <w:rFonts w:hint="eastAsia"/>
          <w:color w:val="000000" w:themeColor="text1"/>
        </w:rPr>
        <w:t>於第三審法院未判決前提出，但以</w:t>
      </w:r>
      <w:proofErr w:type="gramStart"/>
      <w:r w:rsidRPr="001F55C5">
        <w:rPr>
          <w:rFonts w:hint="eastAsia"/>
          <w:color w:val="000000" w:themeColor="text1"/>
        </w:rPr>
        <w:t>逾此項期間，</w:t>
      </w:r>
      <w:proofErr w:type="gramEnd"/>
      <w:r w:rsidRPr="001F55C5">
        <w:rPr>
          <w:rFonts w:hint="eastAsia"/>
          <w:color w:val="000000" w:themeColor="text1"/>
        </w:rPr>
        <w:t>而於第三審法院未判決前，仍未提出上訴理由書狀者，依第395</w:t>
      </w:r>
      <w:r w:rsidR="00BC68E1">
        <w:rPr>
          <w:rFonts w:hint="eastAsia"/>
          <w:color w:val="000000" w:themeColor="text1"/>
        </w:rPr>
        <w:t>條後段規定應以</w:t>
      </w:r>
      <w:r w:rsidRPr="001F55C5">
        <w:rPr>
          <w:rFonts w:hint="eastAsia"/>
          <w:color w:val="000000" w:themeColor="text1"/>
        </w:rPr>
        <w:t>判決駁回其上訴，仍具有期間之效用。後者，有係就法院為訴訟行為而設者。如宣示判決期間（第311條），交付裁判書原本期間（第226條），送達裁判書正本期間（第227條），整理審判筆錄期間（第45條），送交抗告書狀期間（第408條第2項後段），抗告案件裁定期間（第410條第3項）等屬之。遲誤此項期間，僅生是否廢弛職務問題，於裁判效力不生影響。如交付裁判原本於書記官之日期，縱或違反刑事訴訟法第226條第1項規定，究不致動搖判決之效力（</w:t>
      </w:r>
      <w:r w:rsidR="002926D5" w:rsidRPr="001F55C5">
        <w:rPr>
          <w:rFonts w:hint="eastAsia"/>
          <w:color w:val="000000" w:themeColor="text1"/>
        </w:rPr>
        <w:t>最高法院</w:t>
      </w:r>
      <w:r w:rsidRPr="001F55C5">
        <w:rPr>
          <w:rFonts w:hint="eastAsia"/>
          <w:color w:val="000000" w:themeColor="text1"/>
        </w:rPr>
        <w:t>28</w:t>
      </w:r>
      <w:r w:rsidR="00DA5D67">
        <w:rPr>
          <w:rFonts w:hint="eastAsia"/>
          <w:color w:val="000000" w:themeColor="text1"/>
        </w:rPr>
        <w:t>年</w:t>
      </w:r>
      <w:r w:rsidRPr="001F55C5">
        <w:rPr>
          <w:rFonts w:hint="eastAsia"/>
          <w:color w:val="000000" w:themeColor="text1"/>
        </w:rPr>
        <w:t>上</w:t>
      </w:r>
      <w:r w:rsidR="002926D5" w:rsidRPr="001F55C5">
        <w:rPr>
          <w:rFonts w:hint="eastAsia"/>
          <w:color w:val="000000" w:themeColor="text1"/>
        </w:rPr>
        <w:t>字第</w:t>
      </w:r>
      <w:r w:rsidRPr="001F55C5">
        <w:rPr>
          <w:rFonts w:hint="eastAsia"/>
          <w:color w:val="000000" w:themeColor="text1"/>
        </w:rPr>
        <w:t>1114</w:t>
      </w:r>
      <w:r w:rsidR="002926D5" w:rsidRPr="001F55C5">
        <w:rPr>
          <w:rFonts w:hint="eastAsia"/>
          <w:color w:val="000000" w:themeColor="text1"/>
        </w:rPr>
        <w:t>號判例</w:t>
      </w:r>
      <w:r w:rsidRPr="001F55C5">
        <w:rPr>
          <w:rFonts w:hint="eastAsia"/>
          <w:color w:val="000000" w:themeColor="text1"/>
        </w:rPr>
        <w:t>）。有係就訴訟關係人為訴訟行為而設者，如提出答辯書期間（第383條），添具意見書期間（第385條）等屬之，遲誤此項期間，亦不生失權之效果。對於刑事訴訟法期間之上開實務見解，</w:t>
      </w:r>
      <w:r w:rsidR="00CA7017" w:rsidRPr="001F55C5">
        <w:rPr>
          <w:rFonts w:hAnsi="標楷體" w:hint="eastAsia"/>
          <w:color w:val="000000" w:themeColor="text1"/>
          <w:szCs w:val="32"/>
        </w:rPr>
        <w:t>學者間尚</w:t>
      </w:r>
      <w:r w:rsidRPr="001F55C5">
        <w:rPr>
          <w:rFonts w:hAnsi="標楷體" w:hint="eastAsia"/>
          <w:color w:val="000000" w:themeColor="text1"/>
          <w:szCs w:val="32"/>
        </w:rPr>
        <w:t>無異議，此有陳樸生</w:t>
      </w:r>
      <w:r w:rsidRPr="001F55C5">
        <w:rPr>
          <w:rStyle w:val="af2"/>
          <w:rFonts w:hAnsi="標楷體"/>
          <w:color w:val="000000" w:themeColor="text1"/>
          <w:szCs w:val="32"/>
        </w:rPr>
        <w:footnoteReference w:id="3"/>
      </w:r>
      <w:r w:rsidRPr="001F55C5">
        <w:rPr>
          <w:rFonts w:hAnsi="標楷體" w:hint="eastAsia"/>
          <w:color w:val="000000" w:themeColor="text1"/>
          <w:szCs w:val="32"/>
        </w:rPr>
        <w:t>、林永謀</w:t>
      </w:r>
      <w:r w:rsidRPr="001F55C5">
        <w:rPr>
          <w:rStyle w:val="af2"/>
          <w:rFonts w:hAnsi="標楷體"/>
          <w:color w:val="000000" w:themeColor="text1"/>
          <w:szCs w:val="32"/>
        </w:rPr>
        <w:footnoteReference w:id="4"/>
      </w:r>
      <w:r w:rsidRPr="001F55C5">
        <w:rPr>
          <w:rFonts w:hAnsi="標楷體" w:hint="eastAsia"/>
          <w:color w:val="000000" w:themeColor="text1"/>
          <w:szCs w:val="32"/>
        </w:rPr>
        <w:t>、林鈺雄</w:t>
      </w:r>
      <w:r w:rsidRPr="001F55C5">
        <w:rPr>
          <w:rStyle w:val="af2"/>
          <w:rFonts w:hAnsi="標楷體"/>
          <w:color w:val="000000" w:themeColor="text1"/>
          <w:szCs w:val="32"/>
        </w:rPr>
        <w:footnoteReference w:id="5"/>
      </w:r>
      <w:r w:rsidRPr="001F55C5">
        <w:rPr>
          <w:rFonts w:hAnsi="標楷體" w:hint="eastAsia"/>
          <w:color w:val="000000" w:themeColor="text1"/>
          <w:szCs w:val="32"/>
        </w:rPr>
        <w:t>與林俊益</w:t>
      </w:r>
      <w:r w:rsidRPr="001F55C5">
        <w:rPr>
          <w:rStyle w:val="af2"/>
          <w:rFonts w:hAnsi="標楷體"/>
          <w:color w:val="000000" w:themeColor="text1"/>
          <w:szCs w:val="32"/>
        </w:rPr>
        <w:footnoteReference w:id="6"/>
      </w:r>
      <w:r w:rsidRPr="001F55C5">
        <w:rPr>
          <w:rFonts w:hAnsi="標楷體" w:hint="eastAsia"/>
          <w:color w:val="000000" w:themeColor="text1"/>
          <w:szCs w:val="32"/>
        </w:rPr>
        <w:t>等相關論述，可資參照</w:t>
      </w:r>
      <w:r w:rsidRPr="001F55C5">
        <w:rPr>
          <w:rFonts w:hint="eastAsia"/>
          <w:color w:val="000000" w:themeColor="text1"/>
        </w:rPr>
        <w:t>。</w:t>
      </w:r>
    </w:p>
    <w:p w:rsidR="003F627D" w:rsidRDefault="003F627D" w:rsidP="001F55C5">
      <w:pPr>
        <w:pStyle w:val="3"/>
        <w:ind w:left="1360" w:hanging="680"/>
        <w:rPr>
          <w:color w:val="000000" w:themeColor="text1"/>
        </w:rPr>
      </w:pPr>
      <w:r w:rsidRPr="003F627D">
        <w:rPr>
          <w:rFonts w:hint="eastAsia"/>
          <w:b/>
          <w:color w:val="000000" w:themeColor="text1"/>
        </w:rPr>
        <w:t>「臺灣高等法院及所屬法院辦理民刑事審判紀錄業務注意事項—辦理刑事審判紀錄業務注意事項」</w:t>
      </w:r>
      <w:r w:rsidRPr="003F627D">
        <w:rPr>
          <w:rFonts w:hint="eastAsia"/>
          <w:b/>
          <w:color w:val="000000" w:themeColor="text1"/>
        </w:rPr>
        <w:lastRenderedPageBreak/>
        <w:t>第173點第11款第1目</w:t>
      </w:r>
      <w:r>
        <w:rPr>
          <w:rFonts w:hint="eastAsia"/>
          <w:b/>
          <w:color w:val="000000" w:themeColor="text1"/>
        </w:rPr>
        <w:t>規定</w:t>
      </w:r>
      <w:r>
        <w:rPr>
          <w:rFonts w:hAnsi="標楷體" w:hint="eastAsia"/>
          <w:b/>
          <w:color w:val="000000" w:themeColor="text1"/>
        </w:rPr>
        <w:t>，並未</w:t>
      </w:r>
      <w:r w:rsidRPr="003F627D">
        <w:rPr>
          <w:rFonts w:hAnsi="標楷體" w:hint="eastAsia"/>
          <w:b/>
          <w:color w:val="000000" w:themeColor="text1"/>
        </w:rPr>
        <w:t>違反公平法院原則</w:t>
      </w:r>
      <w:r>
        <w:rPr>
          <w:rFonts w:hAnsi="標楷體" w:hint="eastAsia"/>
          <w:b/>
          <w:color w:val="000000" w:themeColor="text1"/>
        </w:rPr>
        <w:t>。</w:t>
      </w:r>
    </w:p>
    <w:p w:rsidR="005E7790" w:rsidRPr="001F55C5" w:rsidRDefault="005E7790" w:rsidP="003F627D">
      <w:pPr>
        <w:pStyle w:val="3"/>
        <w:numPr>
          <w:ilvl w:val="0"/>
          <w:numId w:val="0"/>
        </w:numPr>
        <w:ind w:left="1360" w:firstLineChars="183" w:firstLine="622"/>
        <w:rPr>
          <w:color w:val="000000" w:themeColor="text1"/>
        </w:rPr>
      </w:pPr>
      <w:r w:rsidRPr="001F55C5">
        <w:rPr>
          <w:rFonts w:hint="eastAsia"/>
          <w:color w:val="000000" w:themeColor="text1"/>
        </w:rPr>
        <w:t>陳訴人指摘注意事項第173點第11款第1目：「對於告訴人或被害人之送達應較檢察官提早7日為之，以免延誤其請求檢察官上訴之機會」，涉有遲延收受判決，違背刑事訴訟法第226條與第227條規定乙節，查該法第226條與第227條所規定期間係屬訓示期間</w:t>
      </w:r>
      <w:r w:rsidR="002926D5" w:rsidRPr="001F55C5">
        <w:rPr>
          <w:rFonts w:hAnsi="標楷體" w:hint="eastAsia"/>
          <w:color w:val="000000" w:themeColor="text1"/>
        </w:rPr>
        <w:t>，</w:t>
      </w:r>
      <w:r w:rsidRPr="001F55C5">
        <w:rPr>
          <w:rFonts w:hint="eastAsia"/>
          <w:color w:val="000000" w:themeColor="text1"/>
        </w:rPr>
        <w:t>遲誤此項期間，僅生是否生廢弛職務問題，於裁判效力不生影響，業如前述。按司法機關因刑事訴訟法第344條第3項規定：「告訴人或被害人對於下級法院之判決有不服者，亦得具備理由，請求檢察官上訴。」為保障「非當事人」之訴訟參與權，在司法事務性之行政命令對於技術性、細節</w:t>
      </w:r>
      <w:r w:rsidR="002926D5" w:rsidRPr="001F55C5">
        <w:rPr>
          <w:rFonts w:hint="eastAsia"/>
          <w:color w:val="000000" w:themeColor="text1"/>
        </w:rPr>
        <w:t>性之期間加以規範，以達成「法目的性」之要求，似非法所不許；況查上開</w:t>
      </w:r>
      <w:r w:rsidRPr="001F55C5">
        <w:rPr>
          <w:rFonts w:hint="eastAsia"/>
          <w:color w:val="000000" w:themeColor="text1"/>
        </w:rPr>
        <w:t>同款第2目規定：「裁判正本應送達檢察官、被告、自訴人、告訴人、告發人、被害人（如被害人已死亡，其家屬不論告訴是否明確，均應對被害人之家屬送達）、辯護人、聲請人、代理人及輔佐人、附帶民事訴訟之當事人及代理人、其他依法得上訴之人。對於得上訴之人應於送達判決正本時附送</w:t>
      </w:r>
      <w:r w:rsidR="008D4EF3" w:rsidRPr="001F55C5">
        <w:rPr>
          <w:rFonts w:hAnsi="標楷體" w:hint="eastAsia"/>
          <w:color w:val="000000" w:themeColor="text1"/>
        </w:rPr>
        <w:t>『</w:t>
      </w:r>
      <w:r w:rsidRPr="001F55C5">
        <w:rPr>
          <w:rFonts w:hint="eastAsia"/>
          <w:color w:val="000000" w:themeColor="text1"/>
        </w:rPr>
        <w:t>上訴權利告知書</w:t>
      </w:r>
      <w:r w:rsidR="008D4EF3" w:rsidRPr="001F55C5">
        <w:rPr>
          <w:rFonts w:hAnsi="標楷體" w:hint="eastAsia"/>
          <w:color w:val="000000" w:themeColor="text1"/>
        </w:rPr>
        <w:t>』</w:t>
      </w:r>
      <w:r w:rsidR="002926D5" w:rsidRPr="001F55C5">
        <w:rPr>
          <w:rFonts w:hAnsi="標楷體" w:hint="eastAsia"/>
          <w:color w:val="000000" w:themeColor="text1"/>
        </w:rPr>
        <w:t>。</w:t>
      </w:r>
      <w:r w:rsidR="008D4EF3" w:rsidRPr="001F55C5">
        <w:rPr>
          <w:rFonts w:hAnsi="標楷體" w:hint="eastAsia"/>
          <w:color w:val="000000" w:themeColor="text1"/>
        </w:rPr>
        <w:t>」</w:t>
      </w:r>
      <w:r w:rsidRPr="001F55C5">
        <w:rPr>
          <w:rFonts w:hint="eastAsia"/>
          <w:color w:val="000000" w:themeColor="text1"/>
        </w:rPr>
        <w:t>同款第3目規定：「送達告訴人或被害人之判決正本，應在首頁加蓋『告訴人或被害人對於判決如有不服，具備理由請求檢察官上訴者，其上訴期間之計算，係以檢察官收受判決正本日期為準』戳記。」</w:t>
      </w:r>
      <w:proofErr w:type="gramStart"/>
      <w:r w:rsidRPr="001F55C5">
        <w:rPr>
          <w:rFonts w:hint="eastAsia"/>
          <w:color w:val="000000" w:themeColor="text1"/>
        </w:rPr>
        <w:t>均係為衡平法益</w:t>
      </w:r>
      <w:proofErr w:type="gramEnd"/>
      <w:r w:rsidRPr="001F55C5">
        <w:rPr>
          <w:rFonts w:hint="eastAsia"/>
          <w:color w:val="000000" w:themeColor="text1"/>
        </w:rPr>
        <w:t>受害人或代表人與檢察官作為國家訴追者之關係，若欠缺法益受害人或代表人較檢察官提早7日之規定，無疑將直接剝奪上開利害關係者請求檢察官上訴之權利或利益，此種請求國家機</w:t>
      </w:r>
      <w:r w:rsidRPr="001F55C5">
        <w:rPr>
          <w:rFonts w:hint="eastAsia"/>
          <w:color w:val="000000" w:themeColor="text1"/>
        </w:rPr>
        <w:lastRenderedPageBreak/>
        <w:t>關提起救濟之主觀公權利</w:t>
      </w:r>
      <w:r w:rsidR="00387FB0" w:rsidRPr="001F55C5">
        <w:rPr>
          <w:rStyle w:val="af2"/>
          <w:color w:val="000000" w:themeColor="text1"/>
        </w:rPr>
        <w:footnoteReference w:id="7"/>
      </w:r>
      <w:r w:rsidR="002926D5" w:rsidRPr="001F55C5">
        <w:rPr>
          <w:rFonts w:hAnsi="標楷體" w:hint="eastAsia"/>
          <w:color w:val="000000" w:themeColor="text1"/>
        </w:rPr>
        <w:t>，</w:t>
      </w:r>
      <w:r w:rsidRPr="001F55C5">
        <w:rPr>
          <w:rFonts w:hint="eastAsia"/>
          <w:color w:val="000000" w:themeColor="text1"/>
        </w:rPr>
        <w:t>自較送達裁判書正本期間之訓示規定更為重要，</w:t>
      </w:r>
      <w:proofErr w:type="gramStart"/>
      <w:r w:rsidRPr="001F55C5">
        <w:rPr>
          <w:rFonts w:hint="eastAsia"/>
          <w:color w:val="000000" w:themeColor="text1"/>
        </w:rPr>
        <w:t>況</w:t>
      </w:r>
      <w:proofErr w:type="gramEnd"/>
      <w:r w:rsidRPr="001F55C5">
        <w:rPr>
          <w:rFonts w:hint="eastAsia"/>
          <w:color w:val="000000" w:themeColor="text1"/>
        </w:rPr>
        <w:t>前揭注意事項之規定，亦非當然</w:t>
      </w:r>
      <w:proofErr w:type="gramStart"/>
      <w:r w:rsidR="00BC68E1">
        <w:rPr>
          <w:rFonts w:hint="eastAsia"/>
          <w:color w:val="000000" w:themeColor="text1"/>
        </w:rPr>
        <w:t>悖離</w:t>
      </w:r>
      <w:proofErr w:type="gramEnd"/>
      <w:r w:rsidRPr="001F55C5">
        <w:rPr>
          <w:rFonts w:hint="eastAsia"/>
          <w:color w:val="000000" w:themeColor="text1"/>
        </w:rPr>
        <w:t>該法第226條與第227條訓示期間之規定；</w:t>
      </w:r>
      <w:proofErr w:type="gramStart"/>
      <w:r w:rsidRPr="001F55C5">
        <w:rPr>
          <w:rFonts w:hint="eastAsia"/>
          <w:color w:val="000000" w:themeColor="text1"/>
        </w:rPr>
        <w:t>復按刑事</w:t>
      </w:r>
      <w:proofErr w:type="gramEnd"/>
      <w:r w:rsidRPr="001F55C5">
        <w:rPr>
          <w:rFonts w:hint="eastAsia"/>
          <w:color w:val="000000" w:themeColor="text1"/>
        </w:rPr>
        <w:t>訴訟法第349條本文規定：「上訴期間為十日，自送達判決後起算。」故依前揭</w:t>
      </w:r>
      <w:proofErr w:type="gramStart"/>
      <w:r w:rsidR="00B42477">
        <w:rPr>
          <w:rFonts w:hint="eastAsia"/>
          <w:color w:val="000000" w:themeColor="text1"/>
        </w:rPr>
        <w:t>注意事項</w:t>
      </w:r>
      <w:r w:rsidRPr="001F55C5">
        <w:rPr>
          <w:rFonts w:hint="eastAsia"/>
          <w:color w:val="000000" w:themeColor="text1"/>
        </w:rPr>
        <w:t>縱對檢察官</w:t>
      </w:r>
      <w:proofErr w:type="gramEnd"/>
      <w:r w:rsidRPr="001F55C5">
        <w:rPr>
          <w:rFonts w:hint="eastAsia"/>
          <w:color w:val="000000" w:themeColor="text1"/>
        </w:rPr>
        <w:t>之送達較其他當事人（如被告）為晚，然其上訴期間對刑事訴訟法上之各當事人</w:t>
      </w:r>
      <w:proofErr w:type="gramStart"/>
      <w:r w:rsidRPr="001F55C5">
        <w:rPr>
          <w:rFonts w:hint="eastAsia"/>
          <w:color w:val="000000" w:themeColor="text1"/>
        </w:rPr>
        <w:t>而言均為判決書</w:t>
      </w:r>
      <w:proofErr w:type="gramEnd"/>
      <w:r w:rsidRPr="001F55C5">
        <w:rPr>
          <w:rFonts w:hint="eastAsia"/>
          <w:color w:val="000000" w:themeColor="text1"/>
        </w:rPr>
        <w:t>收受送達後</w:t>
      </w:r>
      <w:r w:rsidR="00DA5D67">
        <w:rPr>
          <w:rFonts w:hint="eastAsia"/>
          <w:color w:val="000000" w:themeColor="text1"/>
        </w:rPr>
        <w:t>10</w:t>
      </w:r>
      <w:r w:rsidRPr="001F55C5">
        <w:rPr>
          <w:rFonts w:hint="eastAsia"/>
          <w:color w:val="000000" w:themeColor="text1"/>
        </w:rPr>
        <w:t>日內上訴，在檢察官無故意遲延收受判決書，而先行較其他當事人知悉判決</w:t>
      </w:r>
      <w:r w:rsidRPr="001F55C5">
        <w:rPr>
          <w:rFonts w:hAnsi="標楷體" w:hint="eastAsia"/>
          <w:color w:val="000000" w:themeColor="text1"/>
          <w:szCs w:val="32"/>
        </w:rPr>
        <w:t>內容</w:t>
      </w:r>
      <w:r w:rsidRPr="001F55C5">
        <w:rPr>
          <w:rStyle w:val="af2"/>
          <w:rFonts w:hAnsi="標楷體"/>
          <w:color w:val="000000" w:themeColor="text1"/>
          <w:szCs w:val="32"/>
        </w:rPr>
        <w:footnoteReference w:id="8"/>
      </w:r>
      <w:r w:rsidRPr="001F55C5">
        <w:rPr>
          <w:rFonts w:hAnsi="標楷體" w:hint="eastAsia"/>
          <w:color w:val="000000" w:themeColor="text1"/>
          <w:szCs w:val="32"/>
        </w:rPr>
        <w:t>之情形下</w:t>
      </w:r>
      <w:r w:rsidRPr="001F55C5">
        <w:rPr>
          <w:rFonts w:hint="eastAsia"/>
          <w:color w:val="000000" w:themeColor="text1"/>
        </w:rPr>
        <w:t>，均給予各當事人同等審閱判決書之時間，用以決定是否提起上訴。是則，前揭注意事項似亦未違反公平法院原則。</w:t>
      </w:r>
    </w:p>
    <w:p w:rsidR="00507097" w:rsidRPr="00507097" w:rsidRDefault="00C22BF5" w:rsidP="001F55C5">
      <w:pPr>
        <w:pStyle w:val="3"/>
        <w:ind w:left="1360" w:hanging="680"/>
        <w:rPr>
          <w:b/>
          <w:color w:val="000000" w:themeColor="text1"/>
        </w:rPr>
      </w:pPr>
      <w:r>
        <w:rPr>
          <w:rFonts w:hint="eastAsia"/>
          <w:b/>
          <w:color w:val="000000" w:themeColor="text1"/>
        </w:rPr>
        <w:t>最高法院對更一審</w:t>
      </w:r>
      <w:r w:rsidR="00507097" w:rsidRPr="00507097">
        <w:rPr>
          <w:rFonts w:hint="eastAsia"/>
          <w:b/>
          <w:color w:val="000000" w:themeColor="text1"/>
        </w:rPr>
        <w:t>上訴與補提理由書期日</w:t>
      </w:r>
      <w:r>
        <w:rPr>
          <w:rFonts w:hint="eastAsia"/>
          <w:b/>
          <w:color w:val="000000" w:themeColor="text1"/>
        </w:rPr>
        <w:t>之審理</w:t>
      </w:r>
      <w:r w:rsidR="00507097">
        <w:rPr>
          <w:rFonts w:hAnsi="標楷體" w:hint="eastAsia"/>
          <w:b/>
          <w:color w:val="000000" w:themeColor="text1"/>
        </w:rPr>
        <w:t>，</w:t>
      </w:r>
      <w:r w:rsidR="00507097" w:rsidRPr="00507097">
        <w:rPr>
          <w:rFonts w:hint="eastAsia"/>
          <w:b/>
          <w:color w:val="000000" w:themeColor="text1"/>
        </w:rPr>
        <w:t>並無違法判決情事</w:t>
      </w:r>
      <w:r w:rsidR="00507097">
        <w:rPr>
          <w:rFonts w:hAnsi="標楷體" w:hint="eastAsia"/>
          <w:b/>
          <w:color w:val="000000" w:themeColor="text1"/>
        </w:rPr>
        <w:t>；</w:t>
      </w:r>
      <w:r w:rsidR="00507097" w:rsidRPr="00507097">
        <w:rPr>
          <w:rFonts w:hint="eastAsia"/>
          <w:b/>
          <w:color w:val="000000" w:themeColor="text1"/>
        </w:rPr>
        <w:t>檢察官上訴亦無遲誤期日</w:t>
      </w:r>
      <w:r w:rsidR="00507097" w:rsidRPr="00507097">
        <w:rPr>
          <w:rFonts w:hAnsi="標楷體" w:hint="eastAsia"/>
          <w:b/>
          <w:color w:val="000000" w:themeColor="text1"/>
        </w:rPr>
        <w:t>。</w:t>
      </w:r>
    </w:p>
    <w:p w:rsidR="005E7790" w:rsidRPr="001F55C5" w:rsidRDefault="005E7790" w:rsidP="00507097">
      <w:pPr>
        <w:pStyle w:val="3"/>
        <w:numPr>
          <w:ilvl w:val="0"/>
          <w:numId w:val="0"/>
        </w:numPr>
        <w:ind w:left="1360" w:firstLineChars="183" w:firstLine="622"/>
        <w:rPr>
          <w:color w:val="000000" w:themeColor="text1"/>
        </w:rPr>
      </w:pPr>
      <w:r w:rsidRPr="001F55C5">
        <w:rPr>
          <w:rFonts w:hint="eastAsia"/>
          <w:color w:val="000000" w:themeColor="text1"/>
        </w:rPr>
        <w:t>再查</w:t>
      </w:r>
      <w:r w:rsidR="00CA7017" w:rsidRPr="001F55C5">
        <w:rPr>
          <w:rFonts w:hAnsi="標楷體" w:hint="eastAsia"/>
          <w:color w:val="000000" w:themeColor="text1"/>
        </w:rPr>
        <w:t>，</w:t>
      </w:r>
      <w:r w:rsidRPr="001F55C5">
        <w:rPr>
          <w:rFonts w:hint="eastAsia"/>
          <w:color w:val="000000" w:themeColor="text1"/>
        </w:rPr>
        <w:t>本件高雄高分檢98年度</w:t>
      </w:r>
      <w:proofErr w:type="gramStart"/>
      <w:r w:rsidRPr="001F55C5">
        <w:rPr>
          <w:rFonts w:hint="eastAsia"/>
          <w:color w:val="000000" w:themeColor="text1"/>
        </w:rPr>
        <w:t>上蒞字</w:t>
      </w:r>
      <w:proofErr w:type="gramEnd"/>
      <w:r w:rsidRPr="001F55C5">
        <w:rPr>
          <w:rFonts w:hint="eastAsia"/>
          <w:color w:val="000000" w:themeColor="text1"/>
        </w:rPr>
        <w:t>第2812號原由</w:t>
      </w:r>
      <w:proofErr w:type="gramStart"/>
      <w:r w:rsidRPr="001F55C5">
        <w:rPr>
          <w:rFonts w:hint="eastAsia"/>
          <w:color w:val="000000" w:themeColor="text1"/>
        </w:rPr>
        <w:t>溫股檢察官姜</w:t>
      </w:r>
      <w:proofErr w:type="gramEnd"/>
      <w:r w:rsidR="00B41D91">
        <w:rPr>
          <w:rFonts w:hAnsi="標楷體" w:hint="eastAsia"/>
          <w:color w:val="000000" w:themeColor="text1"/>
          <w:szCs w:val="32"/>
        </w:rPr>
        <w:t>○</w:t>
      </w:r>
      <w:r w:rsidRPr="001F55C5">
        <w:rPr>
          <w:rFonts w:hint="eastAsia"/>
          <w:color w:val="000000" w:themeColor="text1"/>
        </w:rPr>
        <w:t>儒負責公訴業務，</w:t>
      </w:r>
      <w:proofErr w:type="gramStart"/>
      <w:r w:rsidRPr="001F55C5">
        <w:rPr>
          <w:rFonts w:hint="eastAsia"/>
          <w:color w:val="000000" w:themeColor="text1"/>
        </w:rPr>
        <w:t>嗣</w:t>
      </w:r>
      <w:proofErr w:type="gramEnd"/>
      <w:r w:rsidRPr="001F55C5">
        <w:rPr>
          <w:rFonts w:hint="eastAsia"/>
          <w:color w:val="000000" w:themeColor="text1"/>
        </w:rPr>
        <w:t>自</w:t>
      </w:r>
      <w:proofErr w:type="gramStart"/>
      <w:r w:rsidRPr="001F55C5">
        <w:rPr>
          <w:rFonts w:hint="eastAsia"/>
          <w:color w:val="000000" w:themeColor="text1"/>
        </w:rPr>
        <w:t>99年9月間改由</w:t>
      </w:r>
      <w:proofErr w:type="gramEnd"/>
      <w:r w:rsidRPr="001F55C5">
        <w:rPr>
          <w:rFonts w:hint="eastAsia"/>
          <w:color w:val="000000" w:themeColor="text1"/>
        </w:rPr>
        <w:t>正股檢察官林</w:t>
      </w:r>
      <w:r w:rsidR="00B41D91">
        <w:rPr>
          <w:rFonts w:hAnsi="標楷體" w:hint="eastAsia"/>
          <w:color w:val="000000" w:themeColor="text1"/>
          <w:szCs w:val="32"/>
        </w:rPr>
        <w:t>○</w:t>
      </w:r>
      <w:r w:rsidRPr="001F55C5">
        <w:rPr>
          <w:rFonts w:hint="eastAsia"/>
          <w:color w:val="000000" w:themeColor="text1"/>
        </w:rPr>
        <w:t>惠承辦，更一審判決正本製作時間為99年10月13日，高雄高分院辦理刑事審判紀錄業務人員，依據注意事項第173點第11款第1目規定，就被告部分先行交送郵</w:t>
      </w:r>
      <w:proofErr w:type="gramStart"/>
      <w:r w:rsidRPr="001F55C5">
        <w:rPr>
          <w:rFonts w:hint="eastAsia"/>
          <w:color w:val="000000" w:themeColor="text1"/>
        </w:rPr>
        <w:t>務</w:t>
      </w:r>
      <w:proofErr w:type="gramEnd"/>
      <w:r w:rsidRPr="001F55C5">
        <w:rPr>
          <w:rFonts w:hint="eastAsia"/>
          <w:color w:val="000000" w:themeColor="text1"/>
        </w:rPr>
        <w:t>機關，陳訴人於</w:t>
      </w:r>
      <w:r w:rsidR="004D256F" w:rsidRPr="001F55C5">
        <w:rPr>
          <w:rFonts w:hint="eastAsia"/>
          <w:color w:val="000000" w:themeColor="text1"/>
        </w:rPr>
        <w:t>99年10</w:t>
      </w:r>
      <w:r w:rsidRPr="001F55C5">
        <w:rPr>
          <w:rFonts w:hint="eastAsia"/>
          <w:color w:val="000000" w:themeColor="text1"/>
        </w:rPr>
        <w:t>月20日收受判決正本，99年11月1日該院法警復將更一審判決連同其他</w:t>
      </w:r>
      <w:r w:rsidR="00CA7017" w:rsidRPr="001F55C5">
        <w:rPr>
          <w:rFonts w:hint="eastAsia"/>
          <w:color w:val="000000" w:themeColor="text1"/>
        </w:rPr>
        <w:t>案件之</w:t>
      </w:r>
      <w:r w:rsidRPr="001F55C5">
        <w:rPr>
          <w:rFonts w:hint="eastAsia"/>
          <w:color w:val="000000" w:themeColor="text1"/>
        </w:rPr>
        <w:t>3</w:t>
      </w:r>
      <w:r w:rsidRPr="001F55C5">
        <w:rPr>
          <w:rFonts w:hint="eastAsia"/>
          <w:color w:val="000000" w:themeColor="text1"/>
        </w:rPr>
        <w:lastRenderedPageBreak/>
        <w:t>件判決及1件裁定，送達檢察官林</w:t>
      </w:r>
      <w:r w:rsidR="00B41D91">
        <w:rPr>
          <w:rFonts w:hAnsi="標楷體" w:hint="eastAsia"/>
          <w:color w:val="000000" w:themeColor="text1"/>
          <w:szCs w:val="32"/>
        </w:rPr>
        <w:t>○</w:t>
      </w:r>
      <w:r w:rsidRPr="001F55C5">
        <w:rPr>
          <w:rFonts w:hint="eastAsia"/>
          <w:color w:val="000000" w:themeColor="text1"/>
        </w:rPr>
        <w:t>惠，林於同日即收受判決書並未藉故遲延，此有送達證書與檢察官裁判書類登記簿可</w:t>
      </w:r>
      <w:proofErr w:type="gramStart"/>
      <w:r w:rsidRPr="001F55C5">
        <w:rPr>
          <w:rFonts w:hint="eastAsia"/>
          <w:color w:val="000000" w:themeColor="text1"/>
        </w:rPr>
        <w:t>稽</w:t>
      </w:r>
      <w:proofErr w:type="gramEnd"/>
      <w:r w:rsidRPr="001F55C5">
        <w:rPr>
          <w:rFonts w:hint="eastAsia"/>
          <w:color w:val="000000" w:themeColor="text1"/>
        </w:rPr>
        <w:t>，上開送達過程亦為陳訴人所</w:t>
      </w:r>
      <w:r w:rsidR="00167B9B">
        <w:rPr>
          <w:rFonts w:hint="eastAsia"/>
          <w:color w:val="000000" w:themeColor="text1"/>
        </w:rPr>
        <w:t>肯</w:t>
      </w:r>
      <w:r w:rsidRPr="001F55C5">
        <w:rPr>
          <w:rFonts w:hint="eastAsia"/>
          <w:color w:val="000000" w:themeColor="text1"/>
        </w:rPr>
        <w:t>認；復於</w:t>
      </w:r>
      <w:r w:rsidR="004D256F" w:rsidRPr="001F55C5">
        <w:rPr>
          <w:rFonts w:hint="eastAsia"/>
          <w:color w:val="000000" w:themeColor="text1"/>
        </w:rPr>
        <w:t>99</w:t>
      </w:r>
      <w:r w:rsidRPr="001F55C5">
        <w:rPr>
          <w:rFonts w:hint="eastAsia"/>
          <w:color w:val="000000" w:themeColor="text1"/>
        </w:rPr>
        <w:t>年</w:t>
      </w:r>
      <w:r w:rsidR="004D256F" w:rsidRPr="001F55C5">
        <w:rPr>
          <w:rFonts w:hint="eastAsia"/>
          <w:color w:val="000000" w:themeColor="text1"/>
        </w:rPr>
        <w:t>11</w:t>
      </w:r>
      <w:r w:rsidRPr="001F55C5">
        <w:rPr>
          <w:rFonts w:hint="eastAsia"/>
          <w:color w:val="000000" w:themeColor="text1"/>
        </w:rPr>
        <w:t>月11日林</w:t>
      </w:r>
      <w:r w:rsidR="00B41D91">
        <w:rPr>
          <w:rFonts w:hAnsi="標楷體" w:hint="eastAsia"/>
          <w:color w:val="000000" w:themeColor="text1"/>
          <w:szCs w:val="32"/>
        </w:rPr>
        <w:t>○</w:t>
      </w:r>
      <w:r w:rsidRPr="001F55C5">
        <w:rPr>
          <w:rFonts w:hint="eastAsia"/>
          <w:color w:val="000000" w:themeColor="text1"/>
        </w:rPr>
        <w:t>惠於上訴期間內提起上訴，再於99年12月16日補提上訴第三</w:t>
      </w:r>
      <w:proofErr w:type="gramStart"/>
      <w:r w:rsidRPr="001F55C5">
        <w:rPr>
          <w:rFonts w:hint="eastAsia"/>
          <w:color w:val="000000" w:themeColor="text1"/>
        </w:rPr>
        <w:t>審理由書狀</w:t>
      </w:r>
      <w:proofErr w:type="gramEnd"/>
      <w:r w:rsidRPr="001F55C5">
        <w:rPr>
          <w:rFonts w:hint="eastAsia"/>
          <w:color w:val="000000" w:themeColor="text1"/>
        </w:rPr>
        <w:t>，雖有逾越刑事訴訟法第382</w:t>
      </w:r>
      <w:r w:rsidR="004D256F" w:rsidRPr="001F55C5">
        <w:rPr>
          <w:rFonts w:hint="eastAsia"/>
          <w:color w:val="000000" w:themeColor="text1"/>
        </w:rPr>
        <w:t>條</w:t>
      </w:r>
      <w:r w:rsidRPr="001F55C5">
        <w:rPr>
          <w:rFonts w:hint="eastAsia"/>
          <w:color w:val="000000" w:themeColor="text1"/>
        </w:rPr>
        <w:t>補提理由書之期限，但亦合乎最高法院歷年審判實務</w:t>
      </w:r>
      <w:r w:rsidR="004D256F" w:rsidRPr="001F55C5">
        <w:rPr>
          <w:rFonts w:hAnsi="標楷體" w:hint="eastAsia"/>
          <w:color w:val="000000" w:themeColor="text1"/>
        </w:rPr>
        <w:t>，</w:t>
      </w:r>
      <w:r w:rsidRPr="001F55C5">
        <w:rPr>
          <w:rFonts w:hint="eastAsia"/>
          <w:color w:val="000000" w:themeColor="text1"/>
        </w:rPr>
        <w:t>不區分檢察官或被告，</w:t>
      </w:r>
      <w:proofErr w:type="gramStart"/>
      <w:r w:rsidRPr="001F55C5">
        <w:rPr>
          <w:rFonts w:hint="eastAsia"/>
          <w:color w:val="000000" w:themeColor="text1"/>
        </w:rPr>
        <w:t>均許其</w:t>
      </w:r>
      <w:proofErr w:type="gramEnd"/>
      <w:r w:rsidRPr="001F55C5">
        <w:rPr>
          <w:rFonts w:hint="eastAsia"/>
          <w:color w:val="000000" w:themeColor="text1"/>
        </w:rPr>
        <w:t>於第三審法院未判決前補提理由書</w:t>
      </w:r>
      <w:r w:rsidR="008D4EF3" w:rsidRPr="001F55C5">
        <w:rPr>
          <w:rFonts w:hint="eastAsia"/>
          <w:color w:val="000000" w:themeColor="text1"/>
        </w:rPr>
        <w:t>之規範</w:t>
      </w:r>
      <w:r w:rsidRPr="001F55C5">
        <w:rPr>
          <w:rFonts w:hint="eastAsia"/>
          <w:color w:val="000000" w:themeColor="text1"/>
        </w:rPr>
        <w:t>，是上開實務尚難</w:t>
      </w:r>
      <w:proofErr w:type="gramStart"/>
      <w:r w:rsidRPr="001F55C5">
        <w:rPr>
          <w:rFonts w:hint="eastAsia"/>
          <w:color w:val="000000" w:themeColor="text1"/>
        </w:rPr>
        <w:t>遽</w:t>
      </w:r>
      <w:proofErr w:type="gramEnd"/>
      <w:r w:rsidRPr="001F55C5">
        <w:rPr>
          <w:rFonts w:hint="eastAsia"/>
          <w:color w:val="000000" w:themeColor="text1"/>
        </w:rPr>
        <w:t>論</w:t>
      </w:r>
      <w:r w:rsidR="008D4EF3" w:rsidRPr="001F55C5">
        <w:rPr>
          <w:rFonts w:hint="eastAsia"/>
          <w:color w:val="000000" w:themeColor="text1"/>
        </w:rPr>
        <w:t>有</w:t>
      </w:r>
      <w:r w:rsidRPr="001F55C5">
        <w:rPr>
          <w:rFonts w:hint="eastAsia"/>
          <w:color w:val="000000" w:themeColor="text1"/>
        </w:rPr>
        <w:t>過分偏重國家訴追者之嫌。自不能單憑本案論斷，而否定最高法院向來實務作法，而認定對於被告產生突襲並</w:t>
      </w:r>
      <w:proofErr w:type="gramStart"/>
      <w:r w:rsidR="00BC68E1">
        <w:rPr>
          <w:rFonts w:hint="eastAsia"/>
          <w:color w:val="000000" w:themeColor="text1"/>
        </w:rPr>
        <w:t>悖離</w:t>
      </w:r>
      <w:proofErr w:type="gramEnd"/>
      <w:r w:rsidRPr="001F55C5">
        <w:rPr>
          <w:rFonts w:hint="eastAsia"/>
          <w:color w:val="000000" w:themeColor="text1"/>
        </w:rPr>
        <w:t>公平法院原則。</w:t>
      </w:r>
    </w:p>
    <w:p w:rsidR="005E7790" w:rsidRDefault="005E7790" w:rsidP="00B41D91">
      <w:pPr>
        <w:pStyle w:val="3"/>
        <w:ind w:left="1360" w:hanging="680"/>
        <w:rPr>
          <w:color w:val="000000" w:themeColor="text1"/>
        </w:rPr>
      </w:pPr>
      <w:r w:rsidRPr="001F55C5">
        <w:rPr>
          <w:rFonts w:hint="eastAsia"/>
          <w:color w:val="000000" w:themeColor="text1"/>
        </w:rPr>
        <w:t>綜上，陳訴人指摘</w:t>
      </w:r>
      <w:proofErr w:type="gramStart"/>
      <w:r w:rsidRPr="001F55C5">
        <w:rPr>
          <w:rFonts w:hint="eastAsia"/>
          <w:color w:val="000000" w:themeColor="text1"/>
        </w:rPr>
        <w:t>司法院擅以</w:t>
      </w:r>
      <w:proofErr w:type="gramEnd"/>
      <w:r w:rsidRPr="001F55C5">
        <w:rPr>
          <w:rFonts w:hint="eastAsia"/>
          <w:color w:val="000000" w:themeColor="text1"/>
        </w:rPr>
        <w:t>「臺灣高等法院及所屬法院辦理民刑事審判紀錄業務注意事項</w:t>
      </w:r>
      <w:proofErr w:type="gramStart"/>
      <w:r w:rsidRPr="001F55C5">
        <w:rPr>
          <w:rFonts w:hint="eastAsia"/>
          <w:color w:val="000000" w:themeColor="text1"/>
        </w:rPr>
        <w:t>—</w:t>
      </w:r>
      <w:proofErr w:type="gramEnd"/>
      <w:r w:rsidRPr="001F55C5">
        <w:rPr>
          <w:rFonts w:hint="eastAsia"/>
          <w:color w:val="000000" w:themeColor="text1"/>
        </w:rPr>
        <w:t>辦理刑事審判紀錄業務注意事項」第173點第11款之內部規定，遲延向檢察官送達判決書；</w:t>
      </w:r>
      <w:proofErr w:type="gramStart"/>
      <w:r w:rsidRPr="001F55C5">
        <w:rPr>
          <w:rFonts w:hint="eastAsia"/>
          <w:color w:val="000000" w:themeColor="text1"/>
        </w:rPr>
        <w:t>復本案</w:t>
      </w:r>
      <w:proofErr w:type="gramEnd"/>
      <w:r w:rsidRPr="001F55C5">
        <w:rPr>
          <w:rFonts w:hint="eastAsia"/>
          <w:color w:val="000000" w:themeColor="text1"/>
        </w:rPr>
        <w:t>高雄高分院遲延送達後，承辦檢察官逾期補提上訴第三</w:t>
      </w:r>
      <w:proofErr w:type="gramStart"/>
      <w:r w:rsidRPr="001F55C5">
        <w:rPr>
          <w:rFonts w:hint="eastAsia"/>
          <w:color w:val="000000" w:themeColor="text1"/>
        </w:rPr>
        <w:t>審理由書</w:t>
      </w:r>
      <w:proofErr w:type="gramEnd"/>
      <w:r w:rsidRPr="001F55C5">
        <w:rPr>
          <w:rFonts w:hint="eastAsia"/>
          <w:color w:val="000000" w:themeColor="text1"/>
        </w:rPr>
        <w:t>，最高法院未依法駁回；另法務部函稱刑事訴訟法第382條第1項應係「訓示規定」，</w:t>
      </w:r>
      <w:proofErr w:type="gramStart"/>
      <w:r w:rsidRPr="001F55C5">
        <w:rPr>
          <w:rFonts w:hint="eastAsia"/>
          <w:color w:val="000000" w:themeColor="text1"/>
        </w:rPr>
        <w:t>該部顯係</w:t>
      </w:r>
      <w:proofErr w:type="gramEnd"/>
      <w:r w:rsidRPr="001F55C5">
        <w:rPr>
          <w:rFonts w:hint="eastAsia"/>
          <w:color w:val="000000" w:themeColor="text1"/>
        </w:rPr>
        <w:t>知法犯法云云。經</w:t>
      </w:r>
      <w:r w:rsidR="002926D5" w:rsidRPr="001F55C5">
        <w:rPr>
          <w:rFonts w:hint="eastAsia"/>
          <w:color w:val="000000" w:themeColor="text1"/>
        </w:rPr>
        <w:t>考查</w:t>
      </w:r>
      <w:r w:rsidR="00607D64" w:rsidRPr="001F55C5">
        <w:rPr>
          <w:rFonts w:hint="eastAsia"/>
          <w:color w:val="000000" w:themeColor="text1"/>
        </w:rPr>
        <w:t>聯合國公民與政治權利國際公約第14條之公平法院原則</w:t>
      </w:r>
      <w:r w:rsidRPr="001F55C5">
        <w:rPr>
          <w:rFonts w:hint="eastAsia"/>
          <w:color w:val="000000" w:themeColor="text1"/>
        </w:rPr>
        <w:t>與相關學理及實務見解，其所稱尚非有理由。</w:t>
      </w:r>
    </w:p>
    <w:p w:rsidR="005E7790" w:rsidRPr="00507097" w:rsidRDefault="005E7790" w:rsidP="005E7790">
      <w:pPr>
        <w:pStyle w:val="2"/>
        <w:rPr>
          <w:b/>
          <w:color w:val="000000" w:themeColor="text1"/>
        </w:rPr>
      </w:pPr>
      <w:r w:rsidRPr="00507097">
        <w:rPr>
          <w:rFonts w:hint="eastAsia"/>
          <w:b/>
          <w:color w:val="000000" w:themeColor="text1"/>
        </w:rPr>
        <w:t>本案原確定判決認定，陳訴人故意違背法令直接圖利</w:t>
      </w:r>
      <w:proofErr w:type="gramStart"/>
      <w:r w:rsidRPr="00507097">
        <w:rPr>
          <w:rFonts w:hint="eastAsia"/>
          <w:b/>
          <w:color w:val="000000" w:themeColor="text1"/>
        </w:rPr>
        <w:t>羅</w:t>
      </w:r>
      <w:r w:rsidR="003737F0">
        <w:rPr>
          <w:rFonts w:hAnsi="標楷體" w:hint="eastAsia"/>
          <w:color w:val="000000" w:themeColor="text1"/>
          <w:szCs w:val="32"/>
        </w:rPr>
        <w:t>○</w:t>
      </w:r>
      <w:r w:rsidRPr="00507097">
        <w:rPr>
          <w:rFonts w:hint="eastAsia"/>
          <w:b/>
          <w:color w:val="000000" w:themeColor="text1"/>
        </w:rPr>
        <w:t>瞄獲得</w:t>
      </w:r>
      <w:proofErr w:type="gramEnd"/>
      <w:r w:rsidRPr="00507097">
        <w:rPr>
          <w:rFonts w:hint="eastAsia"/>
          <w:b/>
          <w:color w:val="000000" w:themeColor="text1"/>
        </w:rPr>
        <w:t>不法利益，其理由與證據主要係以林</w:t>
      </w:r>
      <w:r w:rsidR="003737F0">
        <w:rPr>
          <w:rFonts w:hAnsi="標楷體" w:hint="eastAsia"/>
          <w:color w:val="000000" w:themeColor="text1"/>
          <w:szCs w:val="32"/>
        </w:rPr>
        <w:t>○</w:t>
      </w:r>
      <w:r w:rsidRPr="00507097">
        <w:rPr>
          <w:rFonts w:hint="eastAsia"/>
          <w:b/>
          <w:color w:val="000000" w:themeColor="text1"/>
        </w:rPr>
        <w:t>郎親筆下字條指示辦理發包作業；而業者清運後未檢</w:t>
      </w:r>
      <w:proofErr w:type="gramStart"/>
      <w:r w:rsidRPr="00507097">
        <w:rPr>
          <w:rFonts w:hint="eastAsia"/>
          <w:b/>
          <w:color w:val="000000" w:themeColor="text1"/>
        </w:rPr>
        <w:t>附西青埔</w:t>
      </w:r>
      <w:proofErr w:type="gramEnd"/>
      <w:r w:rsidRPr="00507097">
        <w:rPr>
          <w:rFonts w:hint="eastAsia"/>
          <w:b/>
          <w:color w:val="000000" w:themeColor="text1"/>
        </w:rPr>
        <w:t>垃圾場之進場繳費證明，僅以民間地磅業者之</w:t>
      </w:r>
      <w:proofErr w:type="gramStart"/>
      <w:r w:rsidRPr="00507097">
        <w:rPr>
          <w:rFonts w:hint="eastAsia"/>
          <w:b/>
          <w:color w:val="000000" w:themeColor="text1"/>
        </w:rPr>
        <w:t>過磅單代之</w:t>
      </w:r>
      <w:proofErr w:type="gramEnd"/>
      <w:r w:rsidRPr="00507097">
        <w:rPr>
          <w:rFonts w:hint="eastAsia"/>
          <w:b/>
          <w:color w:val="000000" w:themeColor="text1"/>
        </w:rPr>
        <w:t>等為據，</w:t>
      </w:r>
      <w:proofErr w:type="gramStart"/>
      <w:r w:rsidRPr="00507097">
        <w:rPr>
          <w:rFonts w:hint="eastAsia"/>
          <w:b/>
          <w:color w:val="000000" w:themeColor="text1"/>
        </w:rPr>
        <w:t>核其尚</w:t>
      </w:r>
      <w:proofErr w:type="gramEnd"/>
      <w:r w:rsidRPr="00507097">
        <w:rPr>
          <w:rFonts w:hint="eastAsia"/>
          <w:b/>
          <w:color w:val="000000" w:themeColor="text1"/>
        </w:rPr>
        <w:t>無</w:t>
      </w:r>
      <w:bookmarkStart w:id="46" w:name="_GoBack"/>
      <w:proofErr w:type="gramStart"/>
      <w:r w:rsidRPr="00507097">
        <w:rPr>
          <w:rFonts w:hint="eastAsia"/>
          <w:b/>
          <w:color w:val="000000" w:themeColor="text1"/>
        </w:rPr>
        <w:t>悖離</w:t>
      </w:r>
      <w:bookmarkEnd w:id="46"/>
      <w:proofErr w:type="gramEnd"/>
      <w:r w:rsidRPr="00507097">
        <w:rPr>
          <w:rFonts w:hint="eastAsia"/>
          <w:b/>
          <w:color w:val="000000" w:themeColor="text1"/>
        </w:rPr>
        <w:t>經驗法則與論理法則，自難認有判決違背法令之處，而得以聲請非常上訴救濟。</w:t>
      </w:r>
    </w:p>
    <w:p w:rsidR="00507097" w:rsidRPr="00507097" w:rsidRDefault="00507097" w:rsidP="001F55C5">
      <w:pPr>
        <w:pStyle w:val="3"/>
        <w:ind w:left="1360" w:hanging="680"/>
        <w:rPr>
          <w:b/>
          <w:color w:val="000000" w:themeColor="text1"/>
        </w:rPr>
      </w:pPr>
      <w:r w:rsidRPr="00507097">
        <w:rPr>
          <w:rFonts w:hint="eastAsia"/>
          <w:b/>
          <w:color w:val="000000" w:themeColor="text1"/>
        </w:rPr>
        <w:t>最高法院目前對於非常上訴</w:t>
      </w:r>
      <w:r>
        <w:rPr>
          <w:rFonts w:hAnsi="標楷體" w:hint="eastAsia"/>
          <w:b/>
          <w:color w:val="000000" w:themeColor="text1"/>
        </w:rPr>
        <w:t>，</w:t>
      </w:r>
      <w:r w:rsidRPr="00507097">
        <w:rPr>
          <w:rFonts w:hint="eastAsia"/>
          <w:b/>
          <w:color w:val="000000" w:themeColor="text1"/>
        </w:rPr>
        <w:t>認應衡酌人權之保障</w:t>
      </w:r>
      <w:r w:rsidRPr="00507097">
        <w:rPr>
          <w:rFonts w:hint="eastAsia"/>
          <w:b/>
          <w:color w:val="000000" w:themeColor="text1"/>
        </w:rPr>
        <w:lastRenderedPageBreak/>
        <w:t>、判決違法之情形及訴訟制度之功能等因素，而為正當合理之考量，在被告個案救濟部分，除原確定判決違背法令而不利於被告，非予救濟，不足以保障人權外，縱有刑事訴訟法第379條各款所列事由，亦非當然得以非常上訴救濟</w:t>
      </w:r>
      <w:r w:rsidRPr="00507097">
        <w:rPr>
          <w:rFonts w:hAnsi="標楷體" w:hint="eastAsia"/>
          <w:b/>
          <w:color w:val="000000" w:themeColor="text1"/>
        </w:rPr>
        <w:t>。</w:t>
      </w:r>
    </w:p>
    <w:p w:rsidR="005E7790" w:rsidRPr="001F55C5" w:rsidRDefault="005E7790" w:rsidP="00507097">
      <w:pPr>
        <w:pStyle w:val="3"/>
        <w:numPr>
          <w:ilvl w:val="0"/>
          <w:numId w:val="0"/>
        </w:numPr>
        <w:ind w:left="1360" w:firstLineChars="183" w:firstLine="622"/>
        <w:rPr>
          <w:color w:val="000000" w:themeColor="text1"/>
        </w:rPr>
      </w:pPr>
      <w:r w:rsidRPr="001F55C5">
        <w:rPr>
          <w:rFonts w:hint="eastAsia"/>
          <w:color w:val="000000" w:themeColor="text1"/>
        </w:rPr>
        <w:t>按刑事訴訟法第379條規定：「有左列情形之一者，其判決當然違背法令︰一、法院之組織不合法者。二、依法律或裁判應迴避之法官參與審判者。三、禁止審判公開非依法律之規定者。四、法院所認管轄之有無係不當者。五、法院受理訴訟或不受理訴訟係不當者。六、除有特別規定外，被告未於審判期日到庭而逕行審判者。七、依本法應用辯護人之案件或已經指定辯護人之案件，辯護人未經到庭辯護而逕行審判者。八、除有特別規定外，未經檢察官或自訴人到庭陳述而為審判者。九、依本法應停止或更新審判而未經停止或更新者。十、依本法應於審判期日調查之證據而未予調查者。十一、未與被告以最後陳述之機會者。十二、除本法有特別規定外，已受請求之事項未予判決，或未受請求之事項予以判決者。十三、未經參與審理之法官參與判決者。十四、判決不載理由或所載理由矛盾者。除前條情形外，</w:t>
      </w:r>
      <w:r w:rsidR="004D256F" w:rsidRPr="001F55C5">
        <w:rPr>
          <w:rFonts w:hint="eastAsia"/>
          <w:color w:val="000000" w:themeColor="text1"/>
        </w:rPr>
        <w:t>訴訟程序雖係違背法令而顯然於判決無影響者，不得為上訴之理由。」</w:t>
      </w:r>
      <w:r w:rsidRPr="001F55C5">
        <w:rPr>
          <w:rFonts w:hint="eastAsia"/>
          <w:color w:val="000000" w:themeColor="text1"/>
        </w:rPr>
        <w:t>復按最高法院97年8月26日97年度第3次刑事庭會議決議</w:t>
      </w:r>
      <w:r w:rsidR="004D256F" w:rsidRPr="001F55C5">
        <w:rPr>
          <w:rFonts w:hAnsi="標楷體" w:hint="eastAsia"/>
          <w:color w:val="000000" w:themeColor="text1"/>
        </w:rPr>
        <w:t>：「</w:t>
      </w:r>
      <w:r w:rsidRPr="001F55C5">
        <w:rPr>
          <w:rFonts w:hint="eastAsia"/>
          <w:color w:val="000000" w:themeColor="text1"/>
        </w:rPr>
        <w:t>非常上訴，乃對於審判違背法令之確定判決所設之非常救濟程序，以統一法令之適用為主要目的。必原判決不利於被告，經另行判決；或撤銷後由原審法院更為審判者，其效力始及於被告。此與通常上訴程序旨在糾正錯誤之違法判決，使臻合法妥適，其目的係針對個案為救濟者不同。兩者之間，應有</w:t>
      </w:r>
      <w:r w:rsidRPr="001F55C5">
        <w:rPr>
          <w:rFonts w:hint="eastAsia"/>
          <w:color w:val="000000" w:themeColor="text1"/>
        </w:rPr>
        <w:lastRenderedPageBreak/>
        <w:t>明確之區隔。刑事訴訟法第441條對於非常上訴係採便宜主義，規定</w:t>
      </w:r>
      <w:r w:rsidR="00507097">
        <w:rPr>
          <w:rFonts w:hAnsi="標楷體" w:hint="eastAsia"/>
          <w:color w:val="000000" w:themeColor="text1"/>
        </w:rPr>
        <w:t>『</w:t>
      </w:r>
      <w:r w:rsidR="00507097">
        <w:rPr>
          <w:rFonts w:hint="eastAsia"/>
          <w:color w:val="000000" w:themeColor="text1"/>
        </w:rPr>
        <w:t>得</w:t>
      </w:r>
      <w:r w:rsidR="00507097">
        <w:rPr>
          <w:rFonts w:hAnsi="標楷體" w:hint="eastAsia"/>
          <w:color w:val="000000" w:themeColor="text1"/>
        </w:rPr>
        <w:t>』</w:t>
      </w:r>
      <w:r w:rsidRPr="001F55C5">
        <w:rPr>
          <w:rFonts w:hint="eastAsia"/>
          <w:color w:val="000000" w:themeColor="text1"/>
        </w:rPr>
        <w:t>提起，非</w:t>
      </w:r>
      <w:r w:rsidR="00507097">
        <w:rPr>
          <w:rFonts w:hAnsi="標楷體" w:hint="eastAsia"/>
          <w:color w:val="000000" w:themeColor="text1"/>
        </w:rPr>
        <w:t>『</w:t>
      </w:r>
      <w:r w:rsidR="00507097">
        <w:rPr>
          <w:rFonts w:hint="eastAsia"/>
          <w:color w:val="000000" w:themeColor="text1"/>
        </w:rPr>
        <w:t>應</w:t>
      </w:r>
      <w:r w:rsidR="00507097">
        <w:rPr>
          <w:rFonts w:hAnsi="標楷體" w:hint="eastAsia"/>
          <w:color w:val="000000" w:themeColor="text1"/>
        </w:rPr>
        <w:t>』</w:t>
      </w:r>
      <w:r w:rsidRPr="001F55C5">
        <w:rPr>
          <w:rFonts w:hint="eastAsia"/>
          <w:color w:val="000000" w:themeColor="text1"/>
        </w:rPr>
        <w:t>提起。故是否提起，自應依據非常上訴制度之本旨，衡酌人權之保障、判決違法之情形及訴訟制度之功能等因素，而為正當合理之考量。除與統一適用法令有關；或該判決不利於被告，非予救濟，不足以保障人權者外，倘原判決尚非不利於被告，且不涉及統一適用法令；或縱屬不利於被告，但另有其他救濟之道，並無礙於被告之利益者，即無提起非常上訴之必要性。亦即，縱有在通常程序得上訴於第三審之判決違背</w:t>
      </w:r>
      <w:r w:rsidR="004D256F" w:rsidRPr="001F55C5">
        <w:rPr>
          <w:rFonts w:hint="eastAsia"/>
          <w:color w:val="000000" w:themeColor="text1"/>
        </w:rPr>
        <w:t>法令情形，並非均得提起非常上訴。至</w:t>
      </w:r>
      <w:r w:rsidRPr="001F55C5">
        <w:rPr>
          <w:rFonts w:hint="eastAsia"/>
          <w:color w:val="000000" w:themeColor="text1"/>
        </w:rPr>
        <w:t>於所謂與統一適用法令有關，係指涉及法律見解具有原則上之重要性者而言。詳言之，即所涉及之法律問題意義重大而有加以闡釋之必要，或對法之續造有重要意義者，始克相當。倘該違背法令情形，尚非不利於被告，且法律已有明確規定，向無疑義，</w:t>
      </w:r>
      <w:r w:rsidR="004D256F" w:rsidRPr="001F55C5">
        <w:rPr>
          <w:rFonts w:hAnsi="標楷體" w:hint="eastAsia"/>
          <w:color w:val="000000" w:themeColor="text1"/>
        </w:rPr>
        <w:t>（</w:t>
      </w:r>
      <w:r w:rsidR="004D256F" w:rsidRPr="001F55C5">
        <w:rPr>
          <w:rFonts w:hint="eastAsia"/>
          <w:color w:val="000000" w:themeColor="text1"/>
        </w:rPr>
        <w:t>中略</w:t>
      </w:r>
      <w:r w:rsidR="004D256F" w:rsidRPr="001F55C5">
        <w:rPr>
          <w:rFonts w:hAnsi="標楷體" w:hint="eastAsia"/>
          <w:color w:val="000000" w:themeColor="text1"/>
        </w:rPr>
        <w:t>）</w:t>
      </w:r>
      <w:r w:rsidRPr="001F55C5">
        <w:rPr>
          <w:rFonts w:hint="eastAsia"/>
          <w:color w:val="000000" w:themeColor="text1"/>
        </w:rPr>
        <w:t>對於法律見解並無原則上之重要性或爭議，即不屬與統一適用法令有關之範圍</w:t>
      </w:r>
      <w:r w:rsidR="004D256F" w:rsidRPr="001F55C5">
        <w:rPr>
          <w:rFonts w:hAnsi="標楷體" w:hint="eastAsia"/>
          <w:color w:val="000000" w:themeColor="text1"/>
        </w:rPr>
        <w:t>（</w:t>
      </w:r>
      <w:r w:rsidR="004D256F" w:rsidRPr="001F55C5">
        <w:rPr>
          <w:rFonts w:hint="eastAsia"/>
          <w:color w:val="000000" w:themeColor="text1"/>
        </w:rPr>
        <w:t>下略</w:t>
      </w:r>
      <w:r w:rsidR="004D256F" w:rsidRPr="001F55C5">
        <w:rPr>
          <w:rFonts w:hAnsi="標楷體" w:hint="eastAsia"/>
          <w:color w:val="000000" w:themeColor="text1"/>
        </w:rPr>
        <w:t>）</w:t>
      </w:r>
      <w:r w:rsidRPr="001F55C5">
        <w:rPr>
          <w:rFonts w:hint="eastAsia"/>
          <w:color w:val="000000" w:themeColor="text1"/>
        </w:rPr>
        <w:t>。</w:t>
      </w:r>
      <w:r w:rsidR="004D256F" w:rsidRPr="001F55C5">
        <w:rPr>
          <w:rFonts w:hAnsi="標楷體" w:hint="eastAsia"/>
          <w:color w:val="000000" w:themeColor="text1"/>
        </w:rPr>
        <w:t>」</w:t>
      </w:r>
      <w:r w:rsidRPr="001F55C5">
        <w:rPr>
          <w:rFonts w:hint="eastAsia"/>
          <w:color w:val="000000" w:themeColor="text1"/>
        </w:rPr>
        <w:t>從而，最高法院目前對於非常上訴制度見解認為，應衡酌人權之保障、判決違法之情形及訴訟制度之功能等因素，而為正當合理之考量，在被告個案救濟部分，除原確定判決違背法令而不利於被告，非予救濟，不足以保障人權外，縱有刑事訴訟法第379條各款所列事由，亦非當然得以非常上訴救濟，合先敘明。</w:t>
      </w:r>
    </w:p>
    <w:p w:rsidR="005E7790" w:rsidRPr="001F55C5" w:rsidRDefault="005E7790" w:rsidP="001F55C5">
      <w:pPr>
        <w:pStyle w:val="3"/>
        <w:ind w:left="1360" w:hanging="680"/>
        <w:rPr>
          <w:color w:val="000000" w:themeColor="text1"/>
        </w:rPr>
      </w:pPr>
      <w:r w:rsidRPr="001F55C5">
        <w:rPr>
          <w:rFonts w:hint="eastAsia"/>
          <w:color w:val="000000" w:themeColor="text1"/>
        </w:rPr>
        <w:t>經查，本件原確定判決</w:t>
      </w:r>
      <w:proofErr w:type="gramStart"/>
      <w:r w:rsidRPr="001F55C5">
        <w:rPr>
          <w:rFonts w:hint="eastAsia"/>
          <w:color w:val="000000" w:themeColor="text1"/>
        </w:rPr>
        <w:t>（</w:t>
      </w:r>
      <w:proofErr w:type="gramEnd"/>
      <w:r w:rsidRPr="001F55C5">
        <w:rPr>
          <w:rFonts w:hint="eastAsia"/>
          <w:color w:val="000000" w:themeColor="text1"/>
        </w:rPr>
        <w:t>即最高法院</w:t>
      </w:r>
      <w:proofErr w:type="gramStart"/>
      <w:r w:rsidRPr="001F55C5">
        <w:rPr>
          <w:rFonts w:hint="eastAsia"/>
          <w:color w:val="000000" w:themeColor="text1"/>
        </w:rPr>
        <w:t>102</w:t>
      </w:r>
      <w:proofErr w:type="gramEnd"/>
      <w:r w:rsidRPr="001F55C5">
        <w:rPr>
          <w:rFonts w:hint="eastAsia"/>
          <w:color w:val="000000" w:themeColor="text1"/>
        </w:rPr>
        <w:t>年度台上字第1419號)所認定事實略</w:t>
      </w:r>
      <w:proofErr w:type="gramStart"/>
      <w:r w:rsidRPr="001F55C5">
        <w:rPr>
          <w:rFonts w:hint="eastAsia"/>
          <w:color w:val="000000" w:themeColor="text1"/>
        </w:rPr>
        <w:t>以</w:t>
      </w:r>
      <w:proofErr w:type="gramEnd"/>
      <w:r w:rsidRPr="001F55C5">
        <w:rPr>
          <w:rFonts w:hint="eastAsia"/>
          <w:color w:val="000000" w:themeColor="text1"/>
        </w:rPr>
        <w:t>，陳訴人</w:t>
      </w:r>
      <w:proofErr w:type="gramStart"/>
      <w:r w:rsidRPr="001F55C5">
        <w:rPr>
          <w:rFonts w:hint="eastAsia"/>
          <w:color w:val="000000" w:themeColor="text1"/>
        </w:rPr>
        <w:t>（</w:t>
      </w:r>
      <w:proofErr w:type="gramEnd"/>
      <w:r w:rsidRPr="001F55C5">
        <w:rPr>
          <w:rFonts w:hint="eastAsia"/>
          <w:color w:val="000000" w:themeColor="text1"/>
        </w:rPr>
        <w:t>即林</w:t>
      </w:r>
      <w:r w:rsidR="003737F0">
        <w:rPr>
          <w:rFonts w:hAnsi="標楷體" w:hint="eastAsia"/>
          <w:color w:val="000000" w:themeColor="text1"/>
          <w:szCs w:val="32"/>
        </w:rPr>
        <w:t>○</w:t>
      </w:r>
      <w:r w:rsidRPr="001F55C5">
        <w:rPr>
          <w:rFonts w:hint="eastAsia"/>
          <w:color w:val="000000" w:themeColor="text1"/>
        </w:rPr>
        <w:t>郎</w:t>
      </w:r>
      <w:proofErr w:type="gramStart"/>
      <w:r w:rsidRPr="001F55C5">
        <w:rPr>
          <w:rFonts w:hint="eastAsia"/>
          <w:color w:val="000000" w:themeColor="text1"/>
        </w:rPr>
        <w:t>）</w:t>
      </w:r>
      <w:proofErr w:type="gramEnd"/>
      <w:r w:rsidRPr="001F55C5">
        <w:rPr>
          <w:rFonts w:hint="eastAsia"/>
          <w:color w:val="000000" w:themeColor="text1"/>
        </w:rPr>
        <w:t>擔任高雄縣鳳山市（下稱鳳山市，現已改制為高雄市鳳山區）市長，綜理鳳山市政業務；張</w:t>
      </w:r>
      <w:r w:rsidR="003737F0">
        <w:rPr>
          <w:rFonts w:hAnsi="標楷體" w:hint="eastAsia"/>
          <w:color w:val="000000" w:themeColor="text1"/>
          <w:szCs w:val="32"/>
        </w:rPr>
        <w:t>○</w:t>
      </w:r>
      <w:r w:rsidRPr="001F55C5">
        <w:rPr>
          <w:rFonts w:hint="eastAsia"/>
          <w:color w:val="000000" w:themeColor="text1"/>
        </w:rPr>
        <w:t>嘉為鳳山市公所總務，負責庶務、採購等業務，</w:t>
      </w:r>
      <w:proofErr w:type="gramStart"/>
      <w:r w:rsidRPr="001F55C5">
        <w:rPr>
          <w:rFonts w:hint="eastAsia"/>
          <w:color w:val="000000" w:themeColor="text1"/>
        </w:rPr>
        <w:t>均係依據</w:t>
      </w:r>
      <w:proofErr w:type="gramEnd"/>
      <w:r w:rsidR="004D256F" w:rsidRPr="001F55C5">
        <w:rPr>
          <w:rFonts w:hint="eastAsia"/>
          <w:color w:val="000000" w:themeColor="text1"/>
        </w:rPr>
        <w:t>法令服務於地方自治團體所屬機關而具有法定職務</w:t>
      </w:r>
      <w:r w:rsidR="004D256F" w:rsidRPr="001F55C5">
        <w:rPr>
          <w:rFonts w:hint="eastAsia"/>
          <w:color w:val="000000" w:themeColor="text1"/>
        </w:rPr>
        <w:lastRenderedPageBreak/>
        <w:t>權限之公務員。</w:t>
      </w:r>
      <w:r w:rsidRPr="001F55C5">
        <w:rPr>
          <w:rFonts w:hint="eastAsia"/>
          <w:color w:val="000000" w:themeColor="text1"/>
        </w:rPr>
        <w:t>87年7月間，鳳山市公所為清運轄區內垃圾，欲委託民間業者代為清運，並借用高雄市政府環保局所屬西青埔垃圾衛生掩埋場（下稱西青埔垃圾場）傾倒垃圾，經高雄市政府同意自87年7月13日起至同月23日止，載運垃圾至西青埔垃圾場掩埋，惟須領有清運廢棄物許可證者，始得為之。而依行為時廢棄物清理法第10條規定，如委託民間業者處理，應限於合法之民營廢棄物處理機構，且須報請上級主管機關即高雄縣政府核准。</w:t>
      </w:r>
      <w:proofErr w:type="gramStart"/>
      <w:r w:rsidRPr="001F55C5">
        <w:rPr>
          <w:rFonts w:hint="eastAsia"/>
          <w:color w:val="000000" w:themeColor="text1"/>
        </w:rPr>
        <w:t>乃林</w:t>
      </w:r>
      <w:proofErr w:type="gramEnd"/>
      <w:r w:rsidR="003737F0">
        <w:rPr>
          <w:rFonts w:hAnsi="標楷體" w:hint="eastAsia"/>
          <w:color w:val="000000" w:themeColor="text1"/>
          <w:szCs w:val="32"/>
        </w:rPr>
        <w:t>○</w:t>
      </w:r>
      <w:r w:rsidRPr="001F55C5">
        <w:rPr>
          <w:rFonts w:hint="eastAsia"/>
          <w:color w:val="000000" w:themeColor="text1"/>
        </w:rPr>
        <w:t>郎、張</w:t>
      </w:r>
      <w:r w:rsidR="003737F0">
        <w:rPr>
          <w:rFonts w:hAnsi="標楷體" w:hint="eastAsia"/>
          <w:color w:val="000000" w:themeColor="text1"/>
          <w:szCs w:val="32"/>
        </w:rPr>
        <w:t>○</w:t>
      </w:r>
      <w:r w:rsidRPr="001F55C5">
        <w:rPr>
          <w:rFonts w:hint="eastAsia"/>
          <w:color w:val="000000" w:themeColor="text1"/>
        </w:rPr>
        <w:t>嘉共同基於直接圖其他私人不法利益之概括犯意聯絡，明知違背上開規定，對於主管之</w:t>
      </w:r>
      <w:r w:rsidR="00DA5D67">
        <w:rPr>
          <w:rFonts w:hint="eastAsia"/>
          <w:color w:val="000000" w:themeColor="text1"/>
        </w:rPr>
        <w:t>6</w:t>
      </w:r>
      <w:r w:rsidRPr="001F55C5">
        <w:rPr>
          <w:rFonts w:hint="eastAsia"/>
          <w:color w:val="000000" w:themeColor="text1"/>
        </w:rPr>
        <w:t>次垃圾清運工程，由林</w:t>
      </w:r>
      <w:r w:rsidR="003737F0">
        <w:rPr>
          <w:rFonts w:hAnsi="標楷體" w:hint="eastAsia"/>
          <w:color w:val="000000" w:themeColor="text1"/>
          <w:szCs w:val="32"/>
        </w:rPr>
        <w:t>○</w:t>
      </w:r>
      <w:r w:rsidRPr="001F55C5">
        <w:rPr>
          <w:rFonts w:hint="eastAsia"/>
          <w:color w:val="000000" w:themeColor="text1"/>
        </w:rPr>
        <w:t>郎親筆下字條指示張恕嘉辦理發包作業，而未呈報高雄縣政府，亦未通知合法民間清除處理機構公開比價，</w:t>
      </w:r>
      <w:proofErr w:type="gramStart"/>
      <w:r w:rsidRPr="001F55C5">
        <w:rPr>
          <w:rFonts w:hint="eastAsia"/>
          <w:color w:val="000000" w:themeColor="text1"/>
        </w:rPr>
        <w:t>逕</w:t>
      </w:r>
      <w:proofErr w:type="gramEnd"/>
      <w:r w:rsidRPr="001F55C5">
        <w:rPr>
          <w:rFonts w:hint="eastAsia"/>
          <w:color w:val="000000" w:themeColor="text1"/>
        </w:rPr>
        <w:t>由未領有廢棄物清除處理許可證</w:t>
      </w:r>
      <w:proofErr w:type="gramStart"/>
      <w:r w:rsidRPr="001F55C5">
        <w:rPr>
          <w:rFonts w:hint="eastAsia"/>
          <w:color w:val="000000" w:themeColor="text1"/>
        </w:rPr>
        <w:t>之啟裕</w:t>
      </w:r>
      <w:proofErr w:type="gramEnd"/>
      <w:r w:rsidRPr="001F55C5">
        <w:rPr>
          <w:rFonts w:hint="eastAsia"/>
          <w:color w:val="000000" w:themeColor="text1"/>
        </w:rPr>
        <w:t>通運有限公司（下稱啟裕公司）負責人羅</w:t>
      </w:r>
      <w:proofErr w:type="gramStart"/>
      <w:r w:rsidR="003737F0">
        <w:rPr>
          <w:rFonts w:hAnsi="標楷體" w:hint="eastAsia"/>
          <w:color w:val="000000" w:themeColor="text1"/>
          <w:szCs w:val="32"/>
        </w:rPr>
        <w:t>○</w:t>
      </w:r>
      <w:r w:rsidRPr="001F55C5">
        <w:rPr>
          <w:rFonts w:hint="eastAsia"/>
          <w:color w:val="000000" w:themeColor="text1"/>
        </w:rPr>
        <w:t>瞄向振弘</w:t>
      </w:r>
      <w:proofErr w:type="gramEnd"/>
      <w:r w:rsidRPr="001F55C5">
        <w:rPr>
          <w:rFonts w:hint="eastAsia"/>
          <w:color w:val="000000" w:themeColor="text1"/>
        </w:rPr>
        <w:t>交通有限公司（下稱振弘公司）等廠商借用各該公司印章及發票章、負責人印章，作形式上之比價。張</w:t>
      </w:r>
      <w:r w:rsidR="003737F0">
        <w:rPr>
          <w:rFonts w:hAnsi="標楷體" w:hint="eastAsia"/>
          <w:color w:val="000000" w:themeColor="text1"/>
          <w:szCs w:val="32"/>
        </w:rPr>
        <w:t>○</w:t>
      </w:r>
      <w:r w:rsidRPr="001F55C5">
        <w:rPr>
          <w:rFonts w:hint="eastAsia"/>
          <w:color w:val="000000" w:themeColor="text1"/>
        </w:rPr>
        <w:t>嘉明知羅</w:t>
      </w:r>
      <w:proofErr w:type="gramStart"/>
      <w:r w:rsidR="003737F0">
        <w:rPr>
          <w:rFonts w:hAnsi="標楷體" w:hint="eastAsia"/>
          <w:color w:val="000000" w:themeColor="text1"/>
          <w:szCs w:val="32"/>
        </w:rPr>
        <w:t>○</w:t>
      </w:r>
      <w:r w:rsidRPr="001F55C5">
        <w:rPr>
          <w:rFonts w:hint="eastAsia"/>
          <w:color w:val="000000" w:themeColor="text1"/>
        </w:rPr>
        <w:t>瞄係</w:t>
      </w:r>
      <w:proofErr w:type="gramEnd"/>
      <w:r w:rsidRPr="001F55C5">
        <w:rPr>
          <w:rFonts w:hint="eastAsia"/>
          <w:color w:val="000000" w:themeColor="text1"/>
        </w:rPr>
        <w:t>借牌投標，</w:t>
      </w:r>
      <w:proofErr w:type="gramStart"/>
      <w:r w:rsidRPr="001F55C5">
        <w:rPr>
          <w:rFonts w:hint="eastAsia"/>
          <w:color w:val="000000" w:themeColor="text1"/>
        </w:rPr>
        <w:t>且除生</w:t>
      </w:r>
      <w:proofErr w:type="gramEnd"/>
      <w:r w:rsidR="003737F0">
        <w:rPr>
          <w:rFonts w:hAnsi="標楷體" w:hint="eastAsia"/>
          <w:color w:val="000000" w:themeColor="text1"/>
          <w:szCs w:val="32"/>
        </w:rPr>
        <w:t>○</w:t>
      </w:r>
      <w:r w:rsidRPr="001F55C5">
        <w:rPr>
          <w:rFonts w:hint="eastAsia"/>
          <w:color w:val="000000" w:themeColor="text1"/>
        </w:rPr>
        <w:t>實業有限公司（下稱生</w:t>
      </w:r>
      <w:r w:rsidR="003737F0">
        <w:rPr>
          <w:rFonts w:hAnsi="標楷體" w:hint="eastAsia"/>
          <w:color w:val="000000" w:themeColor="text1"/>
          <w:szCs w:val="32"/>
        </w:rPr>
        <w:t>○</w:t>
      </w:r>
      <w:r w:rsidRPr="001F55C5">
        <w:rPr>
          <w:rFonts w:hint="eastAsia"/>
          <w:color w:val="000000" w:themeColor="text1"/>
        </w:rPr>
        <w:t>公司）、</w:t>
      </w:r>
      <w:r w:rsidR="003737F0">
        <w:rPr>
          <w:rFonts w:hAnsi="標楷體" w:hint="eastAsia"/>
          <w:color w:val="000000" w:themeColor="text1"/>
          <w:szCs w:val="32"/>
        </w:rPr>
        <w:t>○</w:t>
      </w:r>
      <w:r w:rsidRPr="001F55C5">
        <w:rPr>
          <w:rFonts w:hint="eastAsia"/>
          <w:color w:val="000000" w:themeColor="text1"/>
        </w:rPr>
        <w:t>泰企業有限公司（下稱</w:t>
      </w:r>
      <w:r w:rsidR="003737F0">
        <w:rPr>
          <w:rFonts w:hAnsi="標楷體" w:hint="eastAsia"/>
          <w:color w:val="000000" w:themeColor="text1"/>
          <w:szCs w:val="32"/>
        </w:rPr>
        <w:t>○</w:t>
      </w:r>
      <w:r w:rsidRPr="001F55C5">
        <w:rPr>
          <w:rFonts w:hint="eastAsia"/>
          <w:color w:val="000000" w:themeColor="text1"/>
        </w:rPr>
        <w:t>泰公司）外，其餘借牌之</w:t>
      </w:r>
      <w:proofErr w:type="gramStart"/>
      <w:r w:rsidRPr="001F55C5">
        <w:rPr>
          <w:rFonts w:hint="eastAsia"/>
          <w:color w:val="000000" w:themeColor="text1"/>
        </w:rPr>
        <w:t>廠商均非合法</w:t>
      </w:r>
      <w:proofErr w:type="gramEnd"/>
      <w:r w:rsidRPr="001F55C5">
        <w:rPr>
          <w:rFonts w:hint="eastAsia"/>
          <w:color w:val="000000" w:themeColor="text1"/>
        </w:rPr>
        <w:t>之廢棄物清除處理機構，仍為虛偽之比價、議價，使羅基</w:t>
      </w:r>
      <w:proofErr w:type="gramStart"/>
      <w:r w:rsidRPr="001F55C5">
        <w:rPr>
          <w:rFonts w:hint="eastAsia"/>
          <w:color w:val="000000" w:themeColor="text1"/>
        </w:rPr>
        <w:t>瞄</w:t>
      </w:r>
      <w:proofErr w:type="gramEnd"/>
      <w:r w:rsidRPr="001F55C5">
        <w:rPr>
          <w:rFonts w:hint="eastAsia"/>
          <w:color w:val="000000" w:themeColor="text1"/>
        </w:rPr>
        <w:t>分別</w:t>
      </w:r>
      <w:proofErr w:type="gramStart"/>
      <w:r w:rsidRPr="001F55C5">
        <w:rPr>
          <w:rFonts w:hint="eastAsia"/>
          <w:color w:val="000000" w:themeColor="text1"/>
        </w:rPr>
        <w:t>以啟裕公司</w:t>
      </w:r>
      <w:proofErr w:type="gramEnd"/>
      <w:r w:rsidRPr="001F55C5">
        <w:rPr>
          <w:rFonts w:hint="eastAsia"/>
          <w:color w:val="000000" w:themeColor="text1"/>
        </w:rPr>
        <w:t>、</w:t>
      </w:r>
      <w:proofErr w:type="gramStart"/>
      <w:r w:rsidRPr="001F55C5">
        <w:rPr>
          <w:rFonts w:hint="eastAsia"/>
          <w:color w:val="000000" w:themeColor="text1"/>
        </w:rPr>
        <w:t>振弘公司</w:t>
      </w:r>
      <w:proofErr w:type="gramEnd"/>
      <w:r w:rsidRPr="001F55C5">
        <w:rPr>
          <w:rFonts w:hint="eastAsia"/>
          <w:color w:val="000000" w:themeColor="text1"/>
        </w:rPr>
        <w:t>及</w:t>
      </w:r>
      <w:r w:rsidR="003737F0">
        <w:rPr>
          <w:rFonts w:hAnsi="標楷體" w:hint="eastAsia"/>
          <w:color w:val="000000" w:themeColor="text1"/>
          <w:szCs w:val="32"/>
        </w:rPr>
        <w:t>○</w:t>
      </w:r>
      <w:r w:rsidRPr="001F55C5">
        <w:rPr>
          <w:rFonts w:hint="eastAsia"/>
          <w:color w:val="000000" w:themeColor="text1"/>
        </w:rPr>
        <w:t>育環保工程有限公司（下稱</w:t>
      </w:r>
      <w:r w:rsidR="003737F0">
        <w:rPr>
          <w:rFonts w:hAnsi="標楷體" w:hint="eastAsia"/>
          <w:color w:val="000000" w:themeColor="text1"/>
          <w:szCs w:val="32"/>
        </w:rPr>
        <w:t>○</w:t>
      </w:r>
      <w:r w:rsidRPr="001F55C5">
        <w:rPr>
          <w:rFonts w:hint="eastAsia"/>
          <w:color w:val="000000" w:themeColor="text1"/>
        </w:rPr>
        <w:t>育公司）名義，以接近底價之價格得標。</w:t>
      </w:r>
      <w:proofErr w:type="gramStart"/>
      <w:r w:rsidRPr="001F55C5">
        <w:rPr>
          <w:rFonts w:hint="eastAsia"/>
          <w:color w:val="000000" w:themeColor="text1"/>
        </w:rPr>
        <w:t>嗣羅</w:t>
      </w:r>
      <w:r w:rsidR="003737F0">
        <w:rPr>
          <w:rFonts w:hAnsi="標楷體" w:hint="eastAsia"/>
          <w:color w:val="000000" w:themeColor="text1"/>
          <w:szCs w:val="32"/>
        </w:rPr>
        <w:t>○</w:t>
      </w:r>
      <w:r w:rsidRPr="001F55C5">
        <w:rPr>
          <w:rFonts w:hint="eastAsia"/>
          <w:color w:val="000000" w:themeColor="text1"/>
        </w:rPr>
        <w:t>瞄自</w:t>
      </w:r>
      <w:proofErr w:type="gramEnd"/>
      <w:r w:rsidR="004D256F" w:rsidRPr="001F55C5">
        <w:rPr>
          <w:rFonts w:hint="eastAsia"/>
          <w:color w:val="000000" w:themeColor="text1"/>
        </w:rPr>
        <w:t>87</w:t>
      </w:r>
      <w:r w:rsidRPr="001F55C5">
        <w:rPr>
          <w:rFonts w:hint="eastAsia"/>
          <w:color w:val="000000" w:themeColor="text1"/>
        </w:rPr>
        <w:t>年</w:t>
      </w:r>
      <w:r w:rsidR="004D256F" w:rsidRPr="001F55C5">
        <w:rPr>
          <w:rFonts w:hint="eastAsia"/>
          <w:color w:val="000000" w:themeColor="text1"/>
        </w:rPr>
        <w:t>7</w:t>
      </w:r>
      <w:r w:rsidRPr="001F55C5">
        <w:rPr>
          <w:rFonts w:hint="eastAsia"/>
          <w:color w:val="000000" w:themeColor="text1"/>
        </w:rPr>
        <w:t>月</w:t>
      </w:r>
      <w:r w:rsidR="004D256F" w:rsidRPr="001F55C5">
        <w:rPr>
          <w:rFonts w:hint="eastAsia"/>
          <w:color w:val="000000" w:themeColor="text1"/>
        </w:rPr>
        <w:t>24</w:t>
      </w:r>
      <w:r w:rsidRPr="001F55C5">
        <w:rPr>
          <w:rFonts w:hint="eastAsia"/>
          <w:color w:val="000000" w:themeColor="text1"/>
        </w:rPr>
        <w:t>日起，因無法載運垃圾至西青</w:t>
      </w:r>
      <w:proofErr w:type="gramStart"/>
      <w:r w:rsidRPr="001F55C5">
        <w:rPr>
          <w:rFonts w:hint="eastAsia"/>
          <w:color w:val="000000" w:themeColor="text1"/>
        </w:rPr>
        <w:t>埔</w:t>
      </w:r>
      <w:proofErr w:type="gramEnd"/>
      <w:r w:rsidRPr="001F55C5">
        <w:rPr>
          <w:rFonts w:hint="eastAsia"/>
          <w:color w:val="000000" w:themeColor="text1"/>
        </w:rPr>
        <w:t>垃圾場掩埋，遂指示不知情之司機載運至</w:t>
      </w:r>
      <w:proofErr w:type="gramStart"/>
      <w:r w:rsidR="00296E4E">
        <w:rPr>
          <w:rFonts w:hint="eastAsia"/>
          <w:color w:val="000000" w:themeColor="text1"/>
        </w:rPr>
        <w:t>臺</w:t>
      </w:r>
      <w:proofErr w:type="gramEnd"/>
      <w:r w:rsidR="00296E4E">
        <w:rPr>
          <w:rFonts w:hint="eastAsia"/>
          <w:color w:val="000000" w:themeColor="text1"/>
        </w:rPr>
        <w:t>南</w:t>
      </w:r>
      <w:r w:rsidRPr="001F55C5">
        <w:rPr>
          <w:rFonts w:hint="eastAsia"/>
          <w:color w:val="000000" w:themeColor="text1"/>
        </w:rPr>
        <w:t>縣歸仁鄉（已改制為</w:t>
      </w:r>
      <w:proofErr w:type="gramStart"/>
      <w:r w:rsidR="00296E4E">
        <w:rPr>
          <w:rFonts w:hint="eastAsia"/>
          <w:color w:val="000000" w:themeColor="text1"/>
        </w:rPr>
        <w:t>臺</w:t>
      </w:r>
      <w:proofErr w:type="gramEnd"/>
      <w:r w:rsidR="00296E4E">
        <w:rPr>
          <w:rFonts w:hint="eastAsia"/>
          <w:color w:val="000000" w:themeColor="text1"/>
        </w:rPr>
        <w:t>南</w:t>
      </w:r>
      <w:r w:rsidRPr="001F55C5">
        <w:rPr>
          <w:rFonts w:hint="eastAsia"/>
          <w:color w:val="000000" w:themeColor="text1"/>
        </w:rPr>
        <w:t>市</w:t>
      </w:r>
      <w:r w:rsidR="004D256F" w:rsidRPr="001F55C5">
        <w:rPr>
          <w:rFonts w:hint="eastAsia"/>
          <w:color w:val="000000" w:themeColor="text1"/>
        </w:rPr>
        <w:t>歸仁</w:t>
      </w:r>
      <w:r w:rsidRPr="001F55C5">
        <w:rPr>
          <w:rFonts w:hint="eastAsia"/>
          <w:color w:val="000000" w:themeColor="text1"/>
        </w:rPr>
        <w:t>區</w:t>
      </w:r>
      <w:r w:rsidR="004D256F" w:rsidRPr="001F55C5">
        <w:rPr>
          <w:rFonts w:hAnsi="標楷體" w:hint="eastAsia"/>
          <w:color w:val="000000" w:themeColor="text1"/>
        </w:rPr>
        <w:t>）</w:t>
      </w:r>
      <w:r w:rsidRPr="001F55C5">
        <w:rPr>
          <w:rFonts w:hint="eastAsia"/>
          <w:color w:val="000000" w:themeColor="text1"/>
        </w:rPr>
        <w:t>○○○段○○○號等地傾倒，</w:t>
      </w:r>
      <w:r w:rsidR="00293A8D" w:rsidRPr="001F55C5">
        <w:rPr>
          <w:rFonts w:hint="eastAsia"/>
          <w:color w:val="000000" w:themeColor="text1"/>
        </w:rPr>
        <w:t>實際清運垃圾共3萬3,237.62噸，共同直接圖利</w:t>
      </w:r>
      <w:r w:rsidR="003737F0">
        <w:rPr>
          <w:rFonts w:hAnsi="標楷體" w:hint="eastAsia"/>
          <w:color w:val="000000" w:themeColor="text1"/>
          <w:szCs w:val="32"/>
        </w:rPr>
        <w:t>○</w:t>
      </w:r>
      <w:r w:rsidR="00293A8D" w:rsidRPr="001F55C5">
        <w:rPr>
          <w:rFonts w:hint="eastAsia"/>
          <w:color w:val="000000" w:themeColor="text1"/>
        </w:rPr>
        <w:t>裕公司</w:t>
      </w:r>
      <w:proofErr w:type="gramStart"/>
      <w:r w:rsidR="00293A8D" w:rsidRPr="001F55C5">
        <w:rPr>
          <w:rFonts w:hint="eastAsia"/>
          <w:color w:val="000000" w:themeColor="text1"/>
        </w:rPr>
        <w:t>羅</w:t>
      </w:r>
      <w:r w:rsidR="003737F0">
        <w:rPr>
          <w:rFonts w:hAnsi="標楷體" w:hint="eastAsia"/>
          <w:color w:val="000000" w:themeColor="text1"/>
          <w:szCs w:val="32"/>
        </w:rPr>
        <w:t>○</w:t>
      </w:r>
      <w:r w:rsidR="00293A8D" w:rsidRPr="001F55C5">
        <w:rPr>
          <w:rFonts w:hint="eastAsia"/>
          <w:color w:val="000000" w:themeColor="text1"/>
        </w:rPr>
        <w:t>瞄獲得</w:t>
      </w:r>
      <w:proofErr w:type="gramEnd"/>
      <w:r w:rsidR="00293A8D" w:rsidRPr="001F55C5">
        <w:rPr>
          <w:rFonts w:hint="eastAsia"/>
          <w:color w:val="000000" w:themeColor="text1"/>
        </w:rPr>
        <w:t>不法利益664萬7,520元等情。</w:t>
      </w:r>
    </w:p>
    <w:p w:rsidR="005E7790" w:rsidRPr="001F55C5" w:rsidRDefault="005E7790" w:rsidP="001F55C5">
      <w:pPr>
        <w:pStyle w:val="3"/>
        <w:ind w:left="1360" w:hanging="680"/>
        <w:rPr>
          <w:color w:val="000000" w:themeColor="text1"/>
        </w:rPr>
      </w:pPr>
      <w:r w:rsidRPr="00507097">
        <w:rPr>
          <w:rFonts w:hint="eastAsia"/>
          <w:b/>
          <w:color w:val="000000" w:themeColor="text1"/>
        </w:rPr>
        <w:t>上開事實經審閱偵審卷證，復核對有關證據，尚無</w:t>
      </w:r>
      <w:r w:rsidRPr="00507097">
        <w:rPr>
          <w:rFonts w:hint="eastAsia"/>
          <w:b/>
          <w:color w:val="000000" w:themeColor="text1"/>
        </w:rPr>
        <w:lastRenderedPageBreak/>
        <w:t>發見有判決違背法令之處，分述如下</w:t>
      </w:r>
      <w:r w:rsidRPr="001F55C5">
        <w:rPr>
          <w:rFonts w:hint="eastAsia"/>
          <w:color w:val="000000" w:themeColor="text1"/>
        </w:rPr>
        <w:t>：</w:t>
      </w:r>
    </w:p>
    <w:p w:rsidR="005E7790" w:rsidRPr="001F55C5" w:rsidRDefault="005E7790" w:rsidP="005E7790">
      <w:pPr>
        <w:pStyle w:val="4"/>
        <w:ind w:left="1700" w:hanging="680"/>
        <w:rPr>
          <w:color w:val="000000" w:themeColor="text1"/>
        </w:rPr>
      </w:pPr>
      <w:r w:rsidRPr="001F55C5">
        <w:rPr>
          <w:rFonts w:hint="eastAsia"/>
          <w:color w:val="000000" w:themeColor="text1"/>
        </w:rPr>
        <w:t>原審認定，陳訴人任職期間因發生垃圾危機而與高雄市政府協調，該府雖同意讓鳳山市公所自87年7月13日起至同年7月23日止，將堆積之垃圾載運至西青埔垃圾場掩埋，但並未同意鳳山市公所之垃圾車或其委託清運之民間車輛載運該公所之垃圾進入西青埔垃圾場掩埋，亦未准許鳳山市地區之垃圾得於夜間偷倒乙節</w:t>
      </w:r>
      <w:r w:rsidR="00293A8D" w:rsidRPr="001F55C5">
        <w:rPr>
          <w:rFonts w:hAnsi="標楷體" w:hint="eastAsia"/>
          <w:color w:val="000000" w:themeColor="text1"/>
        </w:rPr>
        <w:t>。</w:t>
      </w:r>
      <w:r w:rsidRPr="001F55C5">
        <w:rPr>
          <w:rFonts w:hint="eastAsia"/>
          <w:color w:val="000000" w:themeColor="text1"/>
        </w:rPr>
        <w:t>上開事實有前高雄市政府環保</w:t>
      </w:r>
      <w:r w:rsidR="00296E4E">
        <w:rPr>
          <w:rFonts w:hint="eastAsia"/>
          <w:color w:val="000000" w:themeColor="text1"/>
        </w:rPr>
        <w:t>局</w:t>
      </w:r>
      <w:r w:rsidRPr="001F55C5">
        <w:rPr>
          <w:rFonts w:hint="eastAsia"/>
          <w:color w:val="000000" w:themeColor="text1"/>
        </w:rPr>
        <w:t>局長吳</w:t>
      </w:r>
      <w:r w:rsidR="003737F0">
        <w:rPr>
          <w:rFonts w:hAnsi="標楷體" w:hint="eastAsia"/>
          <w:color w:val="000000" w:themeColor="text1"/>
          <w:szCs w:val="32"/>
        </w:rPr>
        <w:t>○</w:t>
      </w:r>
      <w:r w:rsidRPr="001F55C5">
        <w:rPr>
          <w:rFonts w:hint="eastAsia"/>
          <w:color w:val="000000" w:themeColor="text1"/>
        </w:rPr>
        <w:t>洋、前西青</w:t>
      </w:r>
      <w:proofErr w:type="gramStart"/>
      <w:r w:rsidRPr="001F55C5">
        <w:rPr>
          <w:rFonts w:hint="eastAsia"/>
          <w:color w:val="000000" w:themeColor="text1"/>
        </w:rPr>
        <w:t>埔</w:t>
      </w:r>
      <w:proofErr w:type="gramEnd"/>
      <w:r w:rsidRPr="001F55C5">
        <w:rPr>
          <w:rFonts w:hint="eastAsia"/>
          <w:color w:val="000000" w:themeColor="text1"/>
        </w:rPr>
        <w:t>垃圾場場長楊</w:t>
      </w:r>
      <w:r w:rsidR="003737F0">
        <w:rPr>
          <w:rFonts w:hAnsi="標楷體" w:hint="eastAsia"/>
          <w:color w:val="000000" w:themeColor="text1"/>
          <w:szCs w:val="32"/>
        </w:rPr>
        <w:t>○</w:t>
      </w:r>
      <w:r w:rsidRPr="001F55C5">
        <w:rPr>
          <w:rFonts w:hint="eastAsia"/>
          <w:color w:val="000000" w:themeColor="text1"/>
        </w:rPr>
        <w:t>文分別於檢察官偵查中；及前鳳山市公所清潔隊隊長晉</w:t>
      </w:r>
      <w:r w:rsidR="003737F0">
        <w:rPr>
          <w:rFonts w:hAnsi="標楷體" w:hint="eastAsia"/>
          <w:color w:val="000000" w:themeColor="text1"/>
          <w:szCs w:val="32"/>
        </w:rPr>
        <w:t>○</w:t>
      </w:r>
      <w:r w:rsidRPr="001F55C5">
        <w:rPr>
          <w:rFonts w:hint="eastAsia"/>
          <w:color w:val="000000" w:themeColor="text1"/>
        </w:rPr>
        <w:t>東於調</w:t>
      </w:r>
      <w:proofErr w:type="gramStart"/>
      <w:r w:rsidRPr="001F55C5">
        <w:rPr>
          <w:rFonts w:hint="eastAsia"/>
          <w:color w:val="000000" w:themeColor="text1"/>
        </w:rPr>
        <w:t>詢</w:t>
      </w:r>
      <w:proofErr w:type="gramEnd"/>
      <w:r w:rsidRPr="001F55C5">
        <w:rPr>
          <w:rFonts w:hint="eastAsia"/>
          <w:color w:val="000000" w:themeColor="text1"/>
        </w:rPr>
        <w:t>、偵查及第一審</w:t>
      </w:r>
      <w:proofErr w:type="gramStart"/>
      <w:r w:rsidRPr="001F55C5">
        <w:rPr>
          <w:rFonts w:hint="eastAsia"/>
          <w:color w:val="000000" w:themeColor="text1"/>
        </w:rPr>
        <w:t>審理中證述</w:t>
      </w:r>
      <w:proofErr w:type="gramEnd"/>
      <w:r w:rsidRPr="001F55C5">
        <w:rPr>
          <w:rFonts w:hint="eastAsia"/>
          <w:color w:val="000000" w:themeColor="text1"/>
        </w:rPr>
        <w:t>可</w:t>
      </w:r>
      <w:proofErr w:type="gramStart"/>
      <w:r w:rsidRPr="001F55C5">
        <w:rPr>
          <w:rFonts w:hint="eastAsia"/>
          <w:color w:val="000000" w:themeColor="text1"/>
        </w:rPr>
        <w:t>稽</w:t>
      </w:r>
      <w:proofErr w:type="gramEnd"/>
      <w:r w:rsidRPr="001F55C5">
        <w:rPr>
          <w:rFonts w:hint="eastAsia"/>
          <w:color w:val="000000" w:themeColor="text1"/>
        </w:rPr>
        <w:t>（見</w:t>
      </w:r>
      <w:proofErr w:type="gramStart"/>
      <w:r w:rsidRPr="001F55C5">
        <w:rPr>
          <w:rFonts w:hint="eastAsia"/>
          <w:color w:val="000000" w:themeColor="text1"/>
        </w:rPr>
        <w:t>偵</w:t>
      </w:r>
      <w:proofErr w:type="gramEnd"/>
      <w:r w:rsidRPr="001F55C5">
        <w:rPr>
          <w:rFonts w:hint="eastAsia"/>
          <w:color w:val="000000" w:themeColor="text1"/>
        </w:rPr>
        <w:t>一卷第74、75頁吳</w:t>
      </w:r>
      <w:r w:rsidR="003737F0">
        <w:rPr>
          <w:rFonts w:hAnsi="標楷體" w:hint="eastAsia"/>
          <w:color w:val="000000" w:themeColor="text1"/>
          <w:szCs w:val="32"/>
        </w:rPr>
        <w:t>○</w:t>
      </w:r>
      <w:r w:rsidRPr="001F55C5">
        <w:rPr>
          <w:rFonts w:hint="eastAsia"/>
          <w:color w:val="000000" w:themeColor="text1"/>
        </w:rPr>
        <w:t>洋90.3.12偵訊筆錄、</w:t>
      </w:r>
      <w:proofErr w:type="gramStart"/>
      <w:r w:rsidRPr="001F55C5">
        <w:rPr>
          <w:rFonts w:hint="eastAsia"/>
          <w:color w:val="000000" w:themeColor="text1"/>
        </w:rPr>
        <w:t>偵</w:t>
      </w:r>
      <w:proofErr w:type="gramEnd"/>
      <w:r w:rsidRPr="001F55C5">
        <w:rPr>
          <w:rFonts w:hint="eastAsia"/>
          <w:color w:val="000000" w:themeColor="text1"/>
        </w:rPr>
        <w:t>一卷第75頁楊</w:t>
      </w:r>
      <w:r w:rsidR="003737F0">
        <w:rPr>
          <w:rFonts w:hAnsi="標楷體" w:hint="eastAsia"/>
          <w:color w:val="000000" w:themeColor="text1"/>
          <w:szCs w:val="32"/>
        </w:rPr>
        <w:t>○</w:t>
      </w:r>
      <w:r w:rsidRPr="001F55C5">
        <w:rPr>
          <w:rFonts w:hint="eastAsia"/>
          <w:color w:val="000000" w:themeColor="text1"/>
        </w:rPr>
        <w:t>文90.3.12偵訊筆錄、</w:t>
      </w:r>
      <w:proofErr w:type="gramStart"/>
      <w:r w:rsidRPr="001F55C5">
        <w:rPr>
          <w:rFonts w:hint="eastAsia"/>
          <w:color w:val="000000" w:themeColor="text1"/>
        </w:rPr>
        <w:t>偵</w:t>
      </w:r>
      <w:proofErr w:type="gramEnd"/>
      <w:r w:rsidRPr="001F55C5">
        <w:rPr>
          <w:rFonts w:hint="eastAsia"/>
          <w:color w:val="000000" w:themeColor="text1"/>
        </w:rPr>
        <w:t>六卷第166至</w:t>
      </w:r>
      <w:proofErr w:type="gramStart"/>
      <w:r w:rsidRPr="001F55C5">
        <w:rPr>
          <w:rFonts w:hint="eastAsia"/>
          <w:color w:val="000000" w:themeColor="text1"/>
        </w:rPr>
        <w:t>169頁晉</w:t>
      </w:r>
      <w:proofErr w:type="gramEnd"/>
      <w:r w:rsidR="003737F0">
        <w:rPr>
          <w:rFonts w:hAnsi="標楷體" w:hint="eastAsia"/>
          <w:color w:val="000000" w:themeColor="text1"/>
          <w:szCs w:val="32"/>
        </w:rPr>
        <w:t>○</w:t>
      </w:r>
      <w:r w:rsidRPr="001F55C5">
        <w:rPr>
          <w:rFonts w:hint="eastAsia"/>
          <w:color w:val="000000" w:themeColor="text1"/>
        </w:rPr>
        <w:t>東89.12.14調</w:t>
      </w:r>
      <w:proofErr w:type="gramStart"/>
      <w:r w:rsidRPr="001F55C5">
        <w:rPr>
          <w:rFonts w:hint="eastAsia"/>
          <w:color w:val="000000" w:themeColor="text1"/>
        </w:rPr>
        <w:t>詢</w:t>
      </w:r>
      <w:proofErr w:type="gramEnd"/>
      <w:r w:rsidRPr="001F55C5">
        <w:rPr>
          <w:rFonts w:hint="eastAsia"/>
          <w:color w:val="000000" w:themeColor="text1"/>
        </w:rPr>
        <w:t>筆錄、</w:t>
      </w:r>
      <w:proofErr w:type="gramStart"/>
      <w:r w:rsidRPr="001F55C5">
        <w:rPr>
          <w:rFonts w:hint="eastAsia"/>
          <w:color w:val="000000" w:themeColor="text1"/>
        </w:rPr>
        <w:t>偵</w:t>
      </w:r>
      <w:proofErr w:type="gramEnd"/>
      <w:r w:rsidRPr="001F55C5">
        <w:rPr>
          <w:rFonts w:hint="eastAsia"/>
          <w:color w:val="000000" w:themeColor="text1"/>
        </w:rPr>
        <w:t>三卷第85至</w:t>
      </w:r>
      <w:proofErr w:type="gramStart"/>
      <w:r w:rsidRPr="001F55C5">
        <w:rPr>
          <w:rFonts w:hint="eastAsia"/>
          <w:color w:val="000000" w:themeColor="text1"/>
        </w:rPr>
        <w:t>169頁晉</w:t>
      </w:r>
      <w:proofErr w:type="gramEnd"/>
      <w:r w:rsidR="003737F0">
        <w:rPr>
          <w:rFonts w:hAnsi="標楷體" w:hint="eastAsia"/>
          <w:color w:val="000000" w:themeColor="text1"/>
          <w:szCs w:val="32"/>
        </w:rPr>
        <w:t>○</w:t>
      </w:r>
      <w:r w:rsidRPr="001F55C5">
        <w:rPr>
          <w:rFonts w:hint="eastAsia"/>
          <w:color w:val="000000" w:themeColor="text1"/>
        </w:rPr>
        <w:t>東90.1.4調</w:t>
      </w:r>
      <w:proofErr w:type="gramStart"/>
      <w:r w:rsidRPr="001F55C5">
        <w:rPr>
          <w:rFonts w:hint="eastAsia"/>
          <w:color w:val="000000" w:themeColor="text1"/>
        </w:rPr>
        <w:t>詢</w:t>
      </w:r>
      <w:proofErr w:type="gramEnd"/>
      <w:r w:rsidRPr="001F55C5">
        <w:rPr>
          <w:rFonts w:hint="eastAsia"/>
          <w:color w:val="000000" w:themeColor="text1"/>
        </w:rPr>
        <w:t>筆錄、</w:t>
      </w:r>
      <w:proofErr w:type="gramStart"/>
      <w:r w:rsidRPr="001F55C5">
        <w:rPr>
          <w:rFonts w:hint="eastAsia"/>
          <w:color w:val="000000" w:themeColor="text1"/>
        </w:rPr>
        <w:t>偵</w:t>
      </w:r>
      <w:proofErr w:type="gramEnd"/>
      <w:r w:rsidRPr="001F55C5">
        <w:rPr>
          <w:rFonts w:hint="eastAsia"/>
          <w:color w:val="000000" w:themeColor="text1"/>
        </w:rPr>
        <w:t>六卷第206、</w:t>
      </w:r>
      <w:proofErr w:type="gramStart"/>
      <w:r w:rsidRPr="001F55C5">
        <w:rPr>
          <w:rFonts w:hint="eastAsia"/>
          <w:color w:val="000000" w:themeColor="text1"/>
        </w:rPr>
        <w:t>207頁晉</w:t>
      </w:r>
      <w:proofErr w:type="gramEnd"/>
      <w:r w:rsidR="003737F0">
        <w:rPr>
          <w:rFonts w:hAnsi="標楷體" w:hint="eastAsia"/>
          <w:color w:val="000000" w:themeColor="text1"/>
          <w:szCs w:val="32"/>
        </w:rPr>
        <w:t>○</w:t>
      </w:r>
      <w:r w:rsidRPr="001F55C5">
        <w:rPr>
          <w:rFonts w:hint="eastAsia"/>
          <w:color w:val="000000" w:themeColor="text1"/>
        </w:rPr>
        <w:t>東89.12.14偵訊筆錄、地院</w:t>
      </w:r>
      <w:r w:rsidR="00293A8D" w:rsidRPr="001F55C5">
        <w:rPr>
          <w:rFonts w:hint="eastAsia"/>
          <w:color w:val="000000" w:themeColor="text1"/>
        </w:rPr>
        <w:t>卷</w:t>
      </w:r>
      <w:r w:rsidRPr="001F55C5">
        <w:rPr>
          <w:rFonts w:hint="eastAsia"/>
          <w:color w:val="000000" w:themeColor="text1"/>
        </w:rPr>
        <w:t>三第219、220頁92.2.24審判筆錄）；復有西青</w:t>
      </w:r>
      <w:proofErr w:type="gramStart"/>
      <w:r w:rsidRPr="001F55C5">
        <w:rPr>
          <w:rFonts w:hint="eastAsia"/>
          <w:color w:val="000000" w:themeColor="text1"/>
        </w:rPr>
        <w:t>埔</w:t>
      </w:r>
      <w:proofErr w:type="gramEnd"/>
      <w:r w:rsidRPr="001F55C5">
        <w:rPr>
          <w:rFonts w:hint="eastAsia"/>
          <w:color w:val="000000" w:themeColor="text1"/>
        </w:rPr>
        <w:t>垃圾場87年7月24日陳報同</w:t>
      </w:r>
      <w:r w:rsidR="00293A8D" w:rsidRPr="001F55C5">
        <w:rPr>
          <w:rFonts w:hint="eastAsia"/>
          <w:color w:val="000000" w:themeColor="text1"/>
        </w:rPr>
        <w:t>月</w:t>
      </w:r>
      <w:r w:rsidRPr="001F55C5">
        <w:rPr>
          <w:rFonts w:hint="eastAsia"/>
          <w:color w:val="000000" w:themeColor="text1"/>
        </w:rPr>
        <w:t>13日起至同月23止處理鳳山市垃圾情形之簽呈1份</w:t>
      </w:r>
      <w:proofErr w:type="gramStart"/>
      <w:r w:rsidRPr="001F55C5">
        <w:rPr>
          <w:rFonts w:hint="eastAsia"/>
          <w:color w:val="000000" w:themeColor="text1"/>
        </w:rPr>
        <w:t>在卷可憑</w:t>
      </w:r>
      <w:proofErr w:type="gramEnd"/>
      <w:r w:rsidRPr="001F55C5">
        <w:rPr>
          <w:rFonts w:hint="eastAsia"/>
          <w:color w:val="000000" w:themeColor="text1"/>
        </w:rPr>
        <w:t>（見</w:t>
      </w:r>
      <w:proofErr w:type="gramStart"/>
      <w:r w:rsidRPr="001F55C5">
        <w:rPr>
          <w:rFonts w:hint="eastAsia"/>
          <w:color w:val="000000" w:themeColor="text1"/>
        </w:rPr>
        <w:t>偵</w:t>
      </w:r>
      <w:proofErr w:type="gramEnd"/>
      <w:r w:rsidRPr="001F55C5">
        <w:rPr>
          <w:rFonts w:hint="eastAsia"/>
          <w:color w:val="000000" w:themeColor="text1"/>
        </w:rPr>
        <w:t>四卷第80至83頁）。是原審認定陳訴人應知87年7月24日以後，即不得再將鳳山市地區堆積之垃圾載運至西青埔垃圾場掩埋，即屬有據，並無不可採之處。</w:t>
      </w:r>
    </w:p>
    <w:p w:rsidR="005E7790" w:rsidRPr="001F55C5" w:rsidRDefault="005E7790" w:rsidP="005E7790">
      <w:pPr>
        <w:pStyle w:val="4"/>
        <w:ind w:left="1700" w:hanging="680"/>
        <w:rPr>
          <w:color w:val="000000" w:themeColor="text1"/>
        </w:rPr>
      </w:pPr>
      <w:r w:rsidRPr="001F55C5">
        <w:rPr>
          <w:rFonts w:hint="eastAsia"/>
          <w:color w:val="000000" w:themeColor="text1"/>
        </w:rPr>
        <w:t>復陳訴人就當時清運垃圾工程之發包作業，亦知悉應「報請上級主管機關</w:t>
      </w:r>
      <w:r w:rsidR="00293A8D" w:rsidRPr="001F55C5">
        <w:rPr>
          <w:rFonts w:hAnsi="標楷體" w:hint="eastAsia"/>
          <w:color w:val="000000" w:themeColor="text1"/>
        </w:rPr>
        <w:t>（</w:t>
      </w:r>
      <w:r w:rsidRPr="001F55C5">
        <w:rPr>
          <w:rFonts w:hint="eastAsia"/>
          <w:color w:val="000000" w:themeColor="text1"/>
        </w:rPr>
        <w:t>即高雄縣政府</w:t>
      </w:r>
      <w:r w:rsidR="00293A8D" w:rsidRPr="001F55C5">
        <w:rPr>
          <w:rFonts w:hAnsi="標楷體" w:hint="eastAsia"/>
          <w:color w:val="000000" w:themeColor="text1"/>
        </w:rPr>
        <w:t>）</w:t>
      </w:r>
      <w:r w:rsidRPr="001F55C5">
        <w:rPr>
          <w:rFonts w:hint="eastAsia"/>
          <w:color w:val="000000" w:themeColor="text1"/>
        </w:rPr>
        <w:t>核准」之規定，竟未予理會，仍執意違反上開相關法律規定</w:t>
      </w:r>
      <w:r w:rsidR="00293A8D" w:rsidRPr="001F55C5">
        <w:rPr>
          <w:rFonts w:hAnsi="標楷體" w:hint="eastAsia"/>
          <w:color w:val="000000" w:themeColor="text1"/>
        </w:rPr>
        <w:t>。</w:t>
      </w:r>
      <w:r w:rsidRPr="001F55C5">
        <w:rPr>
          <w:rFonts w:hint="eastAsia"/>
          <w:color w:val="000000" w:themeColor="text1"/>
        </w:rPr>
        <w:t>原審之主要理由係以陳訴人如認鳳山市地區之垃圾堆積情形已屬緊急，為爭取時效，不及公告招標辦理，仍應依據廢棄物清理法第10條之規定，報請上級主管機關即高雄縣政府核准，始</w:t>
      </w:r>
      <w:r w:rsidRPr="001F55C5">
        <w:rPr>
          <w:rFonts w:hint="eastAsia"/>
          <w:color w:val="000000" w:themeColor="text1"/>
        </w:rPr>
        <w:lastRenderedPageBreak/>
        <w:t>得委託民營處理機構辦理等情。此有高雄縣政府90年6月19日（90）</w:t>
      </w:r>
      <w:proofErr w:type="gramStart"/>
      <w:r w:rsidRPr="001F55C5">
        <w:rPr>
          <w:rFonts w:hint="eastAsia"/>
          <w:color w:val="000000" w:themeColor="text1"/>
        </w:rPr>
        <w:t>府環四</w:t>
      </w:r>
      <w:proofErr w:type="gramEnd"/>
      <w:r w:rsidRPr="001F55C5">
        <w:rPr>
          <w:rFonts w:hint="eastAsia"/>
          <w:color w:val="000000" w:themeColor="text1"/>
        </w:rPr>
        <w:t>字第WB003535號函及行政院環境保護署90年6月8日</w:t>
      </w:r>
      <w:proofErr w:type="gramStart"/>
      <w:r w:rsidRPr="001F55C5">
        <w:rPr>
          <w:rFonts w:hint="eastAsia"/>
          <w:color w:val="000000" w:themeColor="text1"/>
        </w:rPr>
        <w:t>90環署廢字</w:t>
      </w:r>
      <w:proofErr w:type="gramEnd"/>
      <w:r w:rsidRPr="001F55C5">
        <w:rPr>
          <w:rFonts w:hint="eastAsia"/>
          <w:color w:val="000000" w:themeColor="text1"/>
        </w:rPr>
        <w:t>第0034097號函可查（見地院卷</w:t>
      </w:r>
      <w:proofErr w:type="gramStart"/>
      <w:r w:rsidRPr="001F55C5">
        <w:rPr>
          <w:rFonts w:hint="eastAsia"/>
          <w:color w:val="000000" w:themeColor="text1"/>
        </w:rPr>
        <w:t>一</w:t>
      </w:r>
      <w:proofErr w:type="gramEnd"/>
      <w:r w:rsidRPr="001F55C5">
        <w:rPr>
          <w:rFonts w:hint="eastAsia"/>
          <w:color w:val="000000" w:themeColor="text1"/>
        </w:rPr>
        <w:t>第223至226頁）；且據當時擔任高雄縣鳳山市公所主計室主任</w:t>
      </w:r>
      <w:proofErr w:type="gramStart"/>
      <w:r w:rsidRPr="001F55C5">
        <w:rPr>
          <w:rFonts w:hint="eastAsia"/>
          <w:color w:val="000000" w:themeColor="text1"/>
        </w:rPr>
        <w:t>范</w:t>
      </w:r>
      <w:proofErr w:type="gramEnd"/>
      <w:r w:rsidR="003737F0">
        <w:rPr>
          <w:rFonts w:hAnsi="標楷體" w:hint="eastAsia"/>
          <w:color w:val="000000" w:themeColor="text1"/>
          <w:szCs w:val="32"/>
        </w:rPr>
        <w:t>○</w:t>
      </w:r>
      <w:proofErr w:type="gramStart"/>
      <w:r w:rsidRPr="001F55C5">
        <w:rPr>
          <w:rFonts w:hint="eastAsia"/>
          <w:color w:val="000000" w:themeColor="text1"/>
        </w:rPr>
        <w:t>煌</w:t>
      </w:r>
      <w:proofErr w:type="gramEnd"/>
      <w:r w:rsidRPr="001F55C5">
        <w:rPr>
          <w:rFonts w:hint="eastAsia"/>
          <w:color w:val="000000" w:themeColor="text1"/>
        </w:rPr>
        <w:t>陳稱，就上開緊急清運垃圾工程之發包作業，其曾向陳訴人建議應呈報上級機關高雄縣政府核准；</w:t>
      </w:r>
      <w:proofErr w:type="gramStart"/>
      <w:r w:rsidRPr="001F55C5">
        <w:rPr>
          <w:rFonts w:hint="eastAsia"/>
          <w:color w:val="000000" w:themeColor="text1"/>
        </w:rPr>
        <w:t>惟</w:t>
      </w:r>
      <w:proofErr w:type="gramEnd"/>
      <w:r w:rsidRPr="001F55C5">
        <w:rPr>
          <w:rFonts w:hint="eastAsia"/>
          <w:color w:val="000000" w:themeColor="text1"/>
        </w:rPr>
        <w:t>陳訴人在未能確定垃圾外運數量及金額，</w:t>
      </w:r>
      <w:proofErr w:type="gramStart"/>
      <w:r w:rsidRPr="001F55C5">
        <w:rPr>
          <w:rFonts w:hint="eastAsia"/>
          <w:color w:val="000000" w:themeColor="text1"/>
        </w:rPr>
        <w:t>即裁示</w:t>
      </w:r>
      <w:proofErr w:type="gramEnd"/>
      <w:r w:rsidRPr="001F55C5">
        <w:rPr>
          <w:rFonts w:hint="eastAsia"/>
          <w:color w:val="000000" w:themeColor="text1"/>
        </w:rPr>
        <w:t>鳳山市長（即陳訴人本人）為上級機關，毋庸呈報高雄縣政府，逕自決定由陳訴人所指定之廠商辦理比價等情，亦有證人即當時擔任鳳山市公所主計室主任</w:t>
      </w:r>
      <w:proofErr w:type="gramStart"/>
      <w:r w:rsidRPr="001F55C5">
        <w:rPr>
          <w:rFonts w:hint="eastAsia"/>
          <w:color w:val="000000" w:themeColor="text1"/>
        </w:rPr>
        <w:t>范</w:t>
      </w:r>
      <w:proofErr w:type="gramEnd"/>
      <w:r w:rsidR="003737F0">
        <w:rPr>
          <w:rFonts w:hAnsi="標楷體" w:hint="eastAsia"/>
          <w:color w:val="000000" w:themeColor="text1"/>
          <w:szCs w:val="32"/>
        </w:rPr>
        <w:t>○</w:t>
      </w:r>
      <w:proofErr w:type="gramStart"/>
      <w:r w:rsidRPr="001F55C5">
        <w:rPr>
          <w:rFonts w:hint="eastAsia"/>
          <w:color w:val="000000" w:themeColor="text1"/>
        </w:rPr>
        <w:t>煌</w:t>
      </w:r>
      <w:proofErr w:type="gramEnd"/>
      <w:r w:rsidRPr="001F55C5">
        <w:rPr>
          <w:rFonts w:hint="eastAsia"/>
          <w:color w:val="000000" w:themeColor="text1"/>
        </w:rPr>
        <w:t>證述可</w:t>
      </w:r>
      <w:proofErr w:type="gramStart"/>
      <w:r w:rsidRPr="001F55C5">
        <w:rPr>
          <w:rFonts w:hint="eastAsia"/>
          <w:color w:val="000000" w:themeColor="text1"/>
        </w:rPr>
        <w:t>稽</w:t>
      </w:r>
      <w:proofErr w:type="gramEnd"/>
      <w:r w:rsidRPr="001F55C5">
        <w:rPr>
          <w:rFonts w:hint="eastAsia"/>
          <w:color w:val="000000" w:themeColor="text1"/>
        </w:rPr>
        <w:t>（見</w:t>
      </w:r>
      <w:proofErr w:type="gramStart"/>
      <w:r w:rsidRPr="001F55C5">
        <w:rPr>
          <w:rFonts w:hint="eastAsia"/>
          <w:color w:val="000000" w:themeColor="text1"/>
        </w:rPr>
        <w:t>偵</w:t>
      </w:r>
      <w:proofErr w:type="gramEnd"/>
      <w:r w:rsidRPr="001F55C5">
        <w:rPr>
          <w:rFonts w:hint="eastAsia"/>
          <w:color w:val="000000" w:themeColor="text1"/>
        </w:rPr>
        <w:t>六卷第137、138頁</w:t>
      </w:r>
      <w:proofErr w:type="gramStart"/>
      <w:r w:rsidRPr="001F55C5">
        <w:rPr>
          <w:rFonts w:hint="eastAsia"/>
          <w:color w:val="000000" w:themeColor="text1"/>
        </w:rPr>
        <w:t>范</w:t>
      </w:r>
      <w:proofErr w:type="gramEnd"/>
      <w:r w:rsidR="003737F0">
        <w:rPr>
          <w:rFonts w:hAnsi="標楷體" w:hint="eastAsia"/>
          <w:color w:val="000000" w:themeColor="text1"/>
          <w:szCs w:val="32"/>
        </w:rPr>
        <w:t>○</w:t>
      </w:r>
      <w:proofErr w:type="gramStart"/>
      <w:r w:rsidRPr="001F55C5">
        <w:rPr>
          <w:rFonts w:hint="eastAsia"/>
          <w:color w:val="000000" w:themeColor="text1"/>
        </w:rPr>
        <w:t>煌</w:t>
      </w:r>
      <w:proofErr w:type="gramEnd"/>
      <w:r w:rsidRPr="001F55C5">
        <w:rPr>
          <w:rFonts w:hint="eastAsia"/>
          <w:color w:val="000000" w:themeColor="text1"/>
        </w:rPr>
        <w:t>調</w:t>
      </w:r>
      <w:proofErr w:type="gramStart"/>
      <w:r w:rsidRPr="001F55C5">
        <w:rPr>
          <w:rFonts w:hint="eastAsia"/>
          <w:color w:val="000000" w:themeColor="text1"/>
        </w:rPr>
        <w:t>詢</w:t>
      </w:r>
      <w:proofErr w:type="gramEnd"/>
      <w:r w:rsidRPr="001F55C5">
        <w:rPr>
          <w:rFonts w:hint="eastAsia"/>
          <w:color w:val="000000" w:themeColor="text1"/>
        </w:rPr>
        <w:t>筆錄、第153、154頁</w:t>
      </w:r>
      <w:proofErr w:type="gramStart"/>
      <w:r w:rsidRPr="001F55C5">
        <w:rPr>
          <w:rFonts w:hint="eastAsia"/>
          <w:color w:val="000000" w:themeColor="text1"/>
        </w:rPr>
        <w:t>范</w:t>
      </w:r>
      <w:proofErr w:type="gramEnd"/>
      <w:r w:rsidR="003737F0">
        <w:rPr>
          <w:rFonts w:hAnsi="標楷體" w:hint="eastAsia"/>
          <w:color w:val="000000" w:themeColor="text1"/>
          <w:szCs w:val="32"/>
        </w:rPr>
        <w:t>○</w:t>
      </w:r>
      <w:proofErr w:type="gramStart"/>
      <w:r w:rsidRPr="001F55C5">
        <w:rPr>
          <w:rFonts w:hint="eastAsia"/>
          <w:color w:val="000000" w:themeColor="text1"/>
        </w:rPr>
        <w:t>煌</w:t>
      </w:r>
      <w:proofErr w:type="gramEnd"/>
      <w:r w:rsidRPr="001F55C5">
        <w:rPr>
          <w:rFonts w:hint="eastAsia"/>
          <w:color w:val="000000" w:themeColor="text1"/>
        </w:rPr>
        <w:t>偵訊筆錄）。</w:t>
      </w:r>
      <w:proofErr w:type="gramStart"/>
      <w:r w:rsidRPr="001F55C5">
        <w:rPr>
          <w:rFonts w:hint="eastAsia"/>
          <w:color w:val="000000" w:themeColor="text1"/>
        </w:rPr>
        <w:t>故原確定</w:t>
      </w:r>
      <w:proofErr w:type="gramEnd"/>
      <w:r w:rsidRPr="001F55C5">
        <w:rPr>
          <w:rFonts w:hint="eastAsia"/>
          <w:color w:val="000000" w:themeColor="text1"/>
        </w:rPr>
        <w:t>判決就此認定，陳訴人有違法情事，自難認該判決有</w:t>
      </w:r>
      <w:proofErr w:type="gramStart"/>
      <w:r w:rsidR="00BC68E1">
        <w:rPr>
          <w:rFonts w:hint="eastAsia"/>
          <w:color w:val="000000" w:themeColor="text1"/>
        </w:rPr>
        <w:t>悖離</w:t>
      </w:r>
      <w:proofErr w:type="gramEnd"/>
      <w:r w:rsidRPr="001F55C5">
        <w:rPr>
          <w:rFonts w:hint="eastAsia"/>
          <w:color w:val="000000" w:themeColor="text1"/>
        </w:rPr>
        <w:t>經驗法則與論理法則之處。</w:t>
      </w:r>
    </w:p>
    <w:p w:rsidR="005E7790" w:rsidRPr="001F55C5" w:rsidRDefault="005E7790" w:rsidP="005E7790">
      <w:pPr>
        <w:pStyle w:val="4"/>
        <w:ind w:left="1700" w:hanging="680"/>
        <w:rPr>
          <w:color w:val="000000" w:themeColor="text1"/>
        </w:rPr>
      </w:pPr>
      <w:proofErr w:type="gramStart"/>
      <w:r w:rsidRPr="001F55C5">
        <w:rPr>
          <w:rFonts w:hint="eastAsia"/>
          <w:color w:val="000000" w:themeColor="text1"/>
        </w:rPr>
        <w:t>再者，</w:t>
      </w:r>
      <w:proofErr w:type="gramEnd"/>
      <w:r w:rsidRPr="001F55C5">
        <w:rPr>
          <w:rFonts w:hint="eastAsia"/>
          <w:color w:val="000000" w:themeColor="text1"/>
        </w:rPr>
        <w:t>陳訴人自87年7月17日起至10月25日止，以親筆字條之方式，指示共同被告張</w:t>
      </w:r>
      <w:r w:rsidR="003737F0">
        <w:rPr>
          <w:rFonts w:hAnsi="標楷體" w:hint="eastAsia"/>
          <w:color w:val="000000" w:themeColor="text1"/>
          <w:szCs w:val="32"/>
        </w:rPr>
        <w:t>○</w:t>
      </w:r>
      <w:r w:rsidRPr="001F55C5">
        <w:rPr>
          <w:rFonts w:hint="eastAsia"/>
          <w:color w:val="000000" w:themeColor="text1"/>
        </w:rPr>
        <w:t>嘉辦理6次清運垃圾工程發包作業，張</w:t>
      </w:r>
      <w:r w:rsidR="003737F0">
        <w:rPr>
          <w:rFonts w:hAnsi="標楷體" w:hint="eastAsia"/>
          <w:color w:val="000000" w:themeColor="text1"/>
          <w:szCs w:val="32"/>
        </w:rPr>
        <w:t>○</w:t>
      </w:r>
      <w:proofErr w:type="gramStart"/>
      <w:r w:rsidRPr="001F55C5">
        <w:rPr>
          <w:rFonts w:hint="eastAsia"/>
          <w:color w:val="000000" w:themeColor="text1"/>
        </w:rPr>
        <w:t>嘉即按照</w:t>
      </w:r>
      <w:proofErr w:type="gramEnd"/>
      <w:r w:rsidRPr="001F55C5">
        <w:rPr>
          <w:rFonts w:hint="eastAsia"/>
          <w:color w:val="000000" w:themeColor="text1"/>
        </w:rPr>
        <w:t>字條之指示，而由</w:t>
      </w:r>
      <w:r w:rsidR="003737F0">
        <w:rPr>
          <w:rFonts w:hAnsi="標楷體" w:hint="eastAsia"/>
          <w:color w:val="000000" w:themeColor="text1"/>
          <w:szCs w:val="32"/>
        </w:rPr>
        <w:t>○</w:t>
      </w:r>
      <w:r w:rsidRPr="001F55C5">
        <w:rPr>
          <w:rFonts w:hint="eastAsia"/>
          <w:color w:val="000000" w:themeColor="text1"/>
        </w:rPr>
        <w:t>裕公司負責人羅</w:t>
      </w:r>
      <w:proofErr w:type="gramStart"/>
      <w:r w:rsidR="003737F0">
        <w:rPr>
          <w:rFonts w:hAnsi="標楷體" w:hint="eastAsia"/>
          <w:color w:val="000000" w:themeColor="text1"/>
          <w:szCs w:val="32"/>
        </w:rPr>
        <w:t>○</w:t>
      </w:r>
      <w:r w:rsidRPr="001F55C5">
        <w:rPr>
          <w:rFonts w:hint="eastAsia"/>
          <w:color w:val="000000" w:themeColor="text1"/>
        </w:rPr>
        <w:t>瞄找三家均非</w:t>
      </w:r>
      <w:proofErr w:type="gramEnd"/>
      <w:r w:rsidRPr="001F55C5">
        <w:rPr>
          <w:rFonts w:hint="eastAsia"/>
          <w:color w:val="000000" w:themeColor="text1"/>
        </w:rPr>
        <w:t>合法之民間清運公司，前往鳳山市公所辦理比價程序，</w:t>
      </w:r>
      <w:proofErr w:type="gramStart"/>
      <w:r w:rsidRPr="001F55C5">
        <w:rPr>
          <w:rFonts w:hint="eastAsia"/>
          <w:color w:val="000000" w:themeColor="text1"/>
        </w:rPr>
        <w:t>羅</w:t>
      </w:r>
      <w:r w:rsidR="003737F0">
        <w:rPr>
          <w:rFonts w:hAnsi="標楷體" w:hint="eastAsia"/>
          <w:color w:val="000000" w:themeColor="text1"/>
          <w:szCs w:val="32"/>
        </w:rPr>
        <w:t>○</w:t>
      </w:r>
      <w:r w:rsidRPr="001F55C5">
        <w:rPr>
          <w:rFonts w:hint="eastAsia"/>
          <w:color w:val="000000" w:themeColor="text1"/>
        </w:rPr>
        <w:t>瞄為</w:t>
      </w:r>
      <w:proofErr w:type="gramEnd"/>
      <w:r w:rsidRPr="001F55C5">
        <w:rPr>
          <w:rFonts w:hint="eastAsia"/>
          <w:color w:val="000000" w:themeColor="text1"/>
        </w:rPr>
        <w:t>完成陳訴人及張</w:t>
      </w:r>
      <w:r w:rsidR="003737F0">
        <w:rPr>
          <w:rFonts w:hAnsi="標楷體" w:hint="eastAsia"/>
          <w:color w:val="000000" w:themeColor="text1"/>
          <w:szCs w:val="32"/>
        </w:rPr>
        <w:t>○</w:t>
      </w:r>
      <w:r w:rsidRPr="001F55C5">
        <w:rPr>
          <w:rFonts w:hint="eastAsia"/>
          <w:color w:val="000000" w:themeColor="text1"/>
        </w:rPr>
        <w:t>嘉所指示之形式比價程序，遂向</w:t>
      </w:r>
      <w:r w:rsidR="003737F0">
        <w:rPr>
          <w:rFonts w:hAnsi="標楷體" w:hint="eastAsia"/>
          <w:color w:val="000000" w:themeColor="text1"/>
          <w:szCs w:val="32"/>
        </w:rPr>
        <w:t>○</w:t>
      </w:r>
      <w:r w:rsidRPr="001F55C5">
        <w:rPr>
          <w:rFonts w:hint="eastAsia"/>
          <w:color w:val="000000" w:themeColor="text1"/>
        </w:rPr>
        <w:t>弘公司負責人黃</w:t>
      </w:r>
      <w:r w:rsidR="003737F0">
        <w:rPr>
          <w:rFonts w:hAnsi="標楷體" w:hint="eastAsia"/>
          <w:color w:val="000000" w:themeColor="text1"/>
          <w:szCs w:val="32"/>
        </w:rPr>
        <w:t>○</w:t>
      </w:r>
      <w:r w:rsidRPr="001F55C5">
        <w:rPr>
          <w:rFonts w:hint="eastAsia"/>
          <w:color w:val="000000" w:themeColor="text1"/>
        </w:rPr>
        <w:t>鶴、</w:t>
      </w:r>
      <w:r w:rsidR="003737F0">
        <w:rPr>
          <w:rFonts w:hAnsi="標楷體" w:hint="eastAsia"/>
          <w:color w:val="000000" w:themeColor="text1"/>
          <w:szCs w:val="32"/>
        </w:rPr>
        <w:t>○</w:t>
      </w:r>
      <w:r w:rsidRPr="001F55C5">
        <w:rPr>
          <w:rFonts w:hint="eastAsia"/>
          <w:color w:val="000000" w:themeColor="text1"/>
        </w:rPr>
        <w:t>嘉公司負責人黃</w:t>
      </w:r>
      <w:r w:rsidR="003737F0">
        <w:rPr>
          <w:rFonts w:hAnsi="標楷體" w:hint="eastAsia"/>
          <w:color w:val="000000" w:themeColor="text1"/>
          <w:szCs w:val="32"/>
        </w:rPr>
        <w:t>○</w:t>
      </w:r>
      <w:r w:rsidRPr="001F55C5">
        <w:rPr>
          <w:rFonts w:hint="eastAsia"/>
          <w:color w:val="000000" w:themeColor="text1"/>
        </w:rPr>
        <w:t>泰、</w:t>
      </w:r>
      <w:r w:rsidR="003737F0">
        <w:rPr>
          <w:rFonts w:hAnsi="標楷體" w:hint="eastAsia"/>
          <w:color w:val="000000" w:themeColor="text1"/>
          <w:szCs w:val="32"/>
        </w:rPr>
        <w:t>○</w:t>
      </w:r>
      <w:proofErr w:type="gramStart"/>
      <w:r w:rsidRPr="001F55C5">
        <w:rPr>
          <w:rFonts w:hint="eastAsia"/>
          <w:color w:val="000000" w:themeColor="text1"/>
        </w:rPr>
        <w:t>煌</w:t>
      </w:r>
      <w:proofErr w:type="gramEnd"/>
      <w:r w:rsidRPr="001F55C5">
        <w:rPr>
          <w:rFonts w:hint="eastAsia"/>
          <w:color w:val="000000" w:themeColor="text1"/>
        </w:rPr>
        <w:t>公司負責人梁</w:t>
      </w:r>
      <w:r w:rsidR="003737F0">
        <w:rPr>
          <w:rFonts w:hAnsi="標楷體" w:hint="eastAsia"/>
          <w:color w:val="000000" w:themeColor="text1"/>
          <w:szCs w:val="32"/>
        </w:rPr>
        <w:t>○</w:t>
      </w:r>
      <w:r w:rsidRPr="001F55C5">
        <w:rPr>
          <w:rFonts w:hint="eastAsia"/>
          <w:color w:val="000000" w:themeColor="text1"/>
        </w:rPr>
        <w:t>章、</w:t>
      </w:r>
      <w:r w:rsidR="003737F0">
        <w:rPr>
          <w:rFonts w:hAnsi="標楷體" w:hint="eastAsia"/>
          <w:color w:val="000000" w:themeColor="text1"/>
          <w:szCs w:val="32"/>
        </w:rPr>
        <w:t>○</w:t>
      </w:r>
      <w:r w:rsidRPr="001F55C5">
        <w:rPr>
          <w:rFonts w:hint="eastAsia"/>
          <w:color w:val="000000" w:themeColor="text1"/>
        </w:rPr>
        <w:t>育公司實際負責人王</w:t>
      </w:r>
      <w:r w:rsidR="003737F0">
        <w:rPr>
          <w:rFonts w:hAnsi="標楷體" w:hint="eastAsia"/>
          <w:color w:val="000000" w:themeColor="text1"/>
          <w:szCs w:val="32"/>
        </w:rPr>
        <w:t>○</w:t>
      </w:r>
      <w:r w:rsidRPr="001F55C5">
        <w:rPr>
          <w:rFonts w:hint="eastAsia"/>
          <w:color w:val="000000" w:themeColor="text1"/>
        </w:rPr>
        <w:t>楠、</w:t>
      </w:r>
      <w:r w:rsidR="003737F0">
        <w:rPr>
          <w:rFonts w:hAnsi="標楷體" w:hint="eastAsia"/>
          <w:color w:val="000000" w:themeColor="text1"/>
          <w:szCs w:val="32"/>
        </w:rPr>
        <w:t>○</w:t>
      </w:r>
      <w:r w:rsidRPr="001F55C5">
        <w:rPr>
          <w:rFonts w:hint="eastAsia"/>
          <w:color w:val="000000" w:themeColor="text1"/>
        </w:rPr>
        <w:t>晶公司負責人王</w:t>
      </w:r>
      <w:r w:rsidR="003737F0">
        <w:rPr>
          <w:rFonts w:hAnsi="標楷體" w:hint="eastAsia"/>
          <w:color w:val="000000" w:themeColor="text1"/>
          <w:szCs w:val="32"/>
        </w:rPr>
        <w:t>○</w:t>
      </w:r>
      <w:r w:rsidRPr="001F55C5">
        <w:rPr>
          <w:rFonts w:hint="eastAsia"/>
          <w:color w:val="000000" w:themeColor="text1"/>
        </w:rPr>
        <w:t>高、</w:t>
      </w:r>
      <w:r w:rsidR="003737F0">
        <w:rPr>
          <w:rFonts w:hAnsi="標楷體" w:hint="eastAsia"/>
          <w:color w:val="000000" w:themeColor="text1"/>
          <w:szCs w:val="32"/>
        </w:rPr>
        <w:t>○</w:t>
      </w:r>
      <w:r w:rsidRPr="001F55C5">
        <w:rPr>
          <w:rFonts w:hint="eastAsia"/>
          <w:color w:val="000000" w:themeColor="text1"/>
        </w:rPr>
        <w:t>泰公司負責人謝</w:t>
      </w:r>
      <w:r w:rsidR="003737F0">
        <w:rPr>
          <w:rFonts w:hAnsi="標楷體" w:hint="eastAsia"/>
          <w:color w:val="000000" w:themeColor="text1"/>
          <w:szCs w:val="32"/>
        </w:rPr>
        <w:t>○</w:t>
      </w:r>
      <w:r w:rsidRPr="001F55C5">
        <w:rPr>
          <w:rFonts w:hint="eastAsia"/>
          <w:color w:val="000000" w:themeColor="text1"/>
        </w:rPr>
        <w:t>銘、</w:t>
      </w:r>
      <w:r w:rsidR="003737F0">
        <w:rPr>
          <w:rFonts w:hAnsi="標楷體" w:hint="eastAsia"/>
          <w:color w:val="000000" w:themeColor="text1"/>
          <w:szCs w:val="32"/>
        </w:rPr>
        <w:t>○</w:t>
      </w:r>
      <w:r w:rsidRPr="001F55C5">
        <w:rPr>
          <w:rFonts w:hint="eastAsia"/>
          <w:color w:val="000000" w:themeColor="text1"/>
        </w:rPr>
        <w:t>洋公司負責人黃</w:t>
      </w:r>
      <w:r w:rsidR="003737F0">
        <w:rPr>
          <w:rFonts w:hAnsi="標楷體" w:hint="eastAsia"/>
          <w:color w:val="000000" w:themeColor="text1"/>
          <w:szCs w:val="32"/>
        </w:rPr>
        <w:t>○</w:t>
      </w:r>
      <w:r w:rsidRPr="001F55C5">
        <w:rPr>
          <w:rFonts w:hint="eastAsia"/>
          <w:color w:val="000000" w:themeColor="text1"/>
        </w:rPr>
        <w:t>生（即王</w:t>
      </w:r>
      <w:r w:rsidR="003737F0">
        <w:rPr>
          <w:rFonts w:hAnsi="標楷體" w:hint="eastAsia"/>
          <w:color w:val="000000" w:themeColor="text1"/>
          <w:szCs w:val="32"/>
        </w:rPr>
        <w:t>○</w:t>
      </w:r>
      <w:r w:rsidRPr="001F55C5">
        <w:rPr>
          <w:rFonts w:hint="eastAsia"/>
          <w:color w:val="000000" w:themeColor="text1"/>
        </w:rPr>
        <w:t>楠女婿）及</w:t>
      </w:r>
      <w:r w:rsidR="003737F0">
        <w:rPr>
          <w:rFonts w:hAnsi="標楷體" w:hint="eastAsia"/>
          <w:color w:val="000000" w:themeColor="text1"/>
          <w:szCs w:val="32"/>
        </w:rPr>
        <w:t>○</w:t>
      </w:r>
      <w:r w:rsidRPr="001F55C5">
        <w:rPr>
          <w:rFonts w:hint="eastAsia"/>
          <w:color w:val="000000" w:themeColor="text1"/>
        </w:rPr>
        <w:t>倫公司負責人王</w:t>
      </w:r>
      <w:r w:rsidR="003737F0">
        <w:rPr>
          <w:rFonts w:hAnsi="標楷體" w:hint="eastAsia"/>
          <w:color w:val="000000" w:themeColor="text1"/>
          <w:szCs w:val="32"/>
        </w:rPr>
        <w:t>○</w:t>
      </w:r>
      <w:r w:rsidRPr="001F55C5">
        <w:rPr>
          <w:rFonts w:hint="eastAsia"/>
          <w:color w:val="000000" w:themeColor="text1"/>
        </w:rPr>
        <w:t>楠等人借牌參與比價，惟實際上除第5、6次部分，</w:t>
      </w:r>
      <w:proofErr w:type="gramStart"/>
      <w:r w:rsidRPr="001F55C5">
        <w:rPr>
          <w:rFonts w:hint="eastAsia"/>
          <w:color w:val="000000" w:themeColor="text1"/>
        </w:rPr>
        <w:t>上育公司</w:t>
      </w:r>
      <w:proofErr w:type="gramEnd"/>
      <w:r w:rsidRPr="001F55C5">
        <w:rPr>
          <w:rFonts w:hint="eastAsia"/>
          <w:color w:val="000000" w:themeColor="text1"/>
        </w:rPr>
        <w:t>之實際負責人王</w:t>
      </w:r>
      <w:r w:rsidR="003737F0">
        <w:rPr>
          <w:rFonts w:hAnsi="標楷體" w:hint="eastAsia"/>
          <w:color w:val="000000" w:themeColor="text1"/>
          <w:szCs w:val="32"/>
        </w:rPr>
        <w:t>○</w:t>
      </w:r>
      <w:proofErr w:type="gramStart"/>
      <w:r w:rsidRPr="001F55C5">
        <w:rPr>
          <w:rFonts w:hint="eastAsia"/>
          <w:color w:val="000000" w:themeColor="text1"/>
        </w:rPr>
        <w:t>楠有到場</w:t>
      </w:r>
      <w:proofErr w:type="gramEnd"/>
      <w:r w:rsidRPr="001F55C5">
        <w:rPr>
          <w:rFonts w:hint="eastAsia"/>
          <w:color w:val="000000" w:themeColor="text1"/>
        </w:rPr>
        <w:t>外，其餘各次均僅有</w:t>
      </w:r>
      <w:proofErr w:type="gramStart"/>
      <w:r w:rsidRPr="001F55C5">
        <w:rPr>
          <w:rFonts w:hint="eastAsia"/>
          <w:color w:val="000000" w:themeColor="text1"/>
        </w:rPr>
        <w:t>羅</w:t>
      </w:r>
      <w:r w:rsidR="003737F0">
        <w:rPr>
          <w:rFonts w:hAnsi="標楷體" w:hint="eastAsia"/>
          <w:color w:val="000000" w:themeColor="text1"/>
          <w:szCs w:val="32"/>
        </w:rPr>
        <w:t>○</w:t>
      </w:r>
      <w:r w:rsidRPr="001F55C5">
        <w:rPr>
          <w:rFonts w:hint="eastAsia"/>
          <w:color w:val="000000" w:themeColor="text1"/>
        </w:rPr>
        <w:t>瞄攜帶</w:t>
      </w:r>
      <w:proofErr w:type="gramEnd"/>
      <w:r w:rsidRPr="001F55C5">
        <w:rPr>
          <w:rFonts w:hint="eastAsia"/>
          <w:color w:val="000000" w:themeColor="text1"/>
        </w:rPr>
        <w:t>林</w:t>
      </w:r>
      <w:r w:rsidR="003737F0">
        <w:rPr>
          <w:rFonts w:hAnsi="標楷體" w:hint="eastAsia"/>
          <w:color w:val="000000" w:themeColor="text1"/>
          <w:szCs w:val="32"/>
        </w:rPr>
        <w:t>○</w:t>
      </w:r>
      <w:r w:rsidRPr="001F55C5">
        <w:rPr>
          <w:rFonts w:hint="eastAsia"/>
          <w:color w:val="000000" w:themeColor="text1"/>
        </w:rPr>
        <w:t>郎所指示三家公司之名</w:t>
      </w:r>
      <w:r w:rsidRPr="001F55C5">
        <w:rPr>
          <w:rFonts w:hint="eastAsia"/>
          <w:color w:val="000000" w:themeColor="text1"/>
        </w:rPr>
        <w:lastRenderedPageBreak/>
        <w:t>片、公司印章、負責人私章及公司發票章，前往鳳山市公所參與形式比價，鳳山市公所亦僅總務（即被告張</w:t>
      </w:r>
      <w:r w:rsidR="003737F0">
        <w:rPr>
          <w:rFonts w:hAnsi="標楷體" w:hint="eastAsia"/>
          <w:color w:val="000000" w:themeColor="text1"/>
          <w:szCs w:val="32"/>
        </w:rPr>
        <w:t>○</w:t>
      </w:r>
      <w:r w:rsidRPr="001F55C5">
        <w:rPr>
          <w:rFonts w:hint="eastAsia"/>
          <w:color w:val="000000" w:themeColor="text1"/>
        </w:rPr>
        <w:t>嘉）一</w:t>
      </w:r>
      <w:proofErr w:type="gramStart"/>
      <w:r w:rsidRPr="001F55C5">
        <w:rPr>
          <w:rFonts w:hint="eastAsia"/>
          <w:color w:val="000000" w:themeColor="text1"/>
        </w:rPr>
        <w:t>人在場</w:t>
      </w:r>
      <w:proofErr w:type="gramEnd"/>
      <w:r w:rsidRPr="001F55C5">
        <w:rPr>
          <w:rFonts w:hint="eastAsia"/>
          <w:color w:val="000000" w:themeColor="text1"/>
        </w:rPr>
        <w:t>；而張</w:t>
      </w:r>
      <w:r w:rsidR="003737F0">
        <w:rPr>
          <w:rFonts w:hAnsi="標楷體" w:hint="eastAsia"/>
          <w:color w:val="000000" w:themeColor="text1"/>
          <w:szCs w:val="32"/>
        </w:rPr>
        <w:t>○</w:t>
      </w:r>
      <w:r w:rsidRPr="001F55C5">
        <w:rPr>
          <w:rFonts w:hint="eastAsia"/>
          <w:color w:val="000000" w:themeColor="text1"/>
        </w:rPr>
        <w:t>嘉亦未審查前來參與投標公司證件，另其餘</w:t>
      </w:r>
      <w:r w:rsidR="003737F0">
        <w:rPr>
          <w:rFonts w:hAnsi="標楷體" w:hint="eastAsia"/>
          <w:color w:val="000000" w:themeColor="text1"/>
          <w:szCs w:val="32"/>
        </w:rPr>
        <w:t>○</w:t>
      </w:r>
      <w:proofErr w:type="gramStart"/>
      <w:r w:rsidRPr="001F55C5">
        <w:rPr>
          <w:rFonts w:hint="eastAsia"/>
          <w:color w:val="000000" w:themeColor="text1"/>
        </w:rPr>
        <w:t>弘</w:t>
      </w:r>
      <w:proofErr w:type="gramEnd"/>
      <w:r w:rsidRPr="001F55C5">
        <w:rPr>
          <w:rFonts w:hint="eastAsia"/>
          <w:color w:val="000000" w:themeColor="text1"/>
        </w:rPr>
        <w:t>公司、</w:t>
      </w:r>
      <w:r w:rsidR="003737F0">
        <w:rPr>
          <w:rFonts w:hAnsi="標楷體" w:hint="eastAsia"/>
          <w:color w:val="000000" w:themeColor="text1"/>
          <w:szCs w:val="32"/>
        </w:rPr>
        <w:t>○</w:t>
      </w:r>
      <w:r w:rsidRPr="001F55C5">
        <w:rPr>
          <w:rFonts w:hint="eastAsia"/>
          <w:color w:val="000000" w:themeColor="text1"/>
        </w:rPr>
        <w:t>嘉公司、</w:t>
      </w:r>
      <w:r w:rsidR="003737F0">
        <w:rPr>
          <w:rFonts w:hAnsi="標楷體" w:hint="eastAsia"/>
          <w:color w:val="000000" w:themeColor="text1"/>
          <w:szCs w:val="32"/>
        </w:rPr>
        <w:t>○</w:t>
      </w:r>
      <w:proofErr w:type="gramStart"/>
      <w:r w:rsidRPr="001F55C5">
        <w:rPr>
          <w:rFonts w:hint="eastAsia"/>
          <w:color w:val="000000" w:themeColor="text1"/>
        </w:rPr>
        <w:t>煌</w:t>
      </w:r>
      <w:proofErr w:type="gramEnd"/>
      <w:r w:rsidRPr="001F55C5">
        <w:rPr>
          <w:rFonts w:hint="eastAsia"/>
          <w:color w:val="000000" w:themeColor="text1"/>
        </w:rPr>
        <w:t>公司、</w:t>
      </w:r>
      <w:r w:rsidR="003737F0">
        <w:rPr>
          <w:rFonts w:hAnsi="標楷體" w:hint="eastAsia"/>
          <w:color w:val="000000" w:themeColor="text1"/>
          <w:szCs w:val="32"/>
        </w:rPr>
        <w:t>○</w:t>
      </w:r>
      <w:r w:rsidRPr="001F55C5">
        <w:rPr>
          <w:rFonts w:hint="eastAsia"/>
          <w:color w:val="000000" w:themeColor="text1"/>
        </w:rPr>
        <w:t>晶公司、</w:t>
      </w:r>
      <w:r w:rsidR="003737F0">
        <w:rPr>
          <w:rFonts w:hAnsi="標楷體" w:hint="eastAsia"/>
          <w:color w:val="000000" w:themeColor="text1"/>
          <w:szCs w:val="32"/>
        </w:rPr>
        <w:t>○</w:t>
      </w:r>
      <w:r w:rsidRPr="001F55C5">
        <w:rPr>
          <w:rFonts w:hint="eastAsia"/>
          <w:color w:val="000000" w:themeColor="text1"/>
        </w:rPr>
        <w:t>泰公司、全洋公司、</w:t>
      </w:r>
      <w:proofErr w:type="gramStart"/>
      <w:r w:rsidRPr="001F55C5">
        <w:rPr>
          <w:rFonts w:hint="eastAsia"/>
          <w:color w:val="000000" w:themeColor="text1"/>
        </w:rPr>
        <w:t>竟倫公司亦均未接到</w:t>
      </w:r>
      <w:proofErr w:type="gramEnd"/>
      <w:r w:rsidRPr="001F55C5">
        <w:rPr>
          <w:rFonts w:hint="eastAsia"/>
          <w:color w:val="000000" w:themeColor="text1"/>
        </w:rPr>
        <w:t>鳳山市公所辦理比價或議價之通知，</w:t>
      </w:r>
      <w:proofErr w:type="gramStart"/>
      <w:r w:rsidRPr="001F55C5">
        <w:rPr>
          <w:rFonts w:hint="eastAsia"/>
          <w:color w:val="000000" w:themeColor="text1"/>
        </w:rPr>
        <w:t>且均未參與</w:t>
      </w:r>
      <w:proofErr w:type="gramEnd"/>
      <w:r w:rsidRPr="001F55C5">
        <w:rPr>
          <w:rFonts w:hint="eastAsia"/>
          <w:color w:val="000000" w:themeColor="text1"/>
        </w:rPr>
        <w:t>比價或議價過程</w:t>
      </w:r>
      <w:r w:rsidR="00293A8D" w:rsidRPr="001F55C5">
        <w:rPr>
          <w:rFonts w:hint="eastAsia"/>
          <w:color w:val="000000" w:themeColor="text1"/>
        </w:rPr>
        <w:t>，張恕嘉為配合林</w:t>
      </w:r>
      <w:r w:rsidR="003737F0">
        <w:rPr>
          <w:rFonts w:hAnsi="標楷體" w:hint="eastAsia"/>
          <w:color w:val="000000" w:themeColor="text1"/>
          <w:szCs w:val="32"/>
        </w:rPr>
        <w:t>○</w:t>
      </w:r>
      <w:r w:rsidR="00293A8D" w:rsidRPr="001F55C5">
        <w:rPr>
          <w:rFonts w:hint="eastAsia"/>
          <w:color w:val="000000" w:themeColor="text1"/>
        </w:rPr>
        <w:t>郎之指示，亦未仔細審閱比價廠商之資格，即由</w:t>
      </w:r>
      <w:proofErr w:type="gramStart"/>
      <w:r w:rsidRPr="001F55C5">
        <w:rPr>
          <w:rFonts w:hint="eastAsia"/>
          <w:color w:val="000000" w:themeColor="text1"/>
        </w:rPr>
        <w:t>羅</w:t>
      </w:r>
      <w:r w:rsidR="003737F0">
        <w:rPr>
          <w:rFonts w:hAnsi="標楷體" w:hint="eastAsia"/>
          <w:color w:val="000000" w:themeColor="text1"/>
          <w:szCs w:val="32"/>
        </w:rPr>
        <w:t>○</w:t>
      </w:r>
      <w:r w:rsidRPr="001F55C5">
        <w:rPr>
          <w:rFonts w:hint="eastAsia"/>
          <w:color w:val="000000" w:themeColor="text1"/>
        </w:rPr>
        <w:t>瞄委託</w:t>
      </w:r>
      <w:proofErr w:type="gramEnd"/>
      <w:r w:rsidRPr="001F55C5">
        <w:rPr>
          <w:rFonts w:hint="eastAsia"/>
          <w:color w:val="000000" w:themeColor="text1"/>
        </w:rPr>
        <w:t>之不詳姓名男子，在張</w:t>
      </w:r>
      <w:r w:rsidR="003737F0">
        <w:rPr>
          <w:rFonts w:hAnsi="標楷體" w:hint="eastAsia"/>
          <w:color w:val="000000" w:themeColor="text1"/>
          <w:szCs w:val="32"/>
        </w:rPr>
        <w:t>○</w:t>
      </w:r>
      <w:r w:rsidRPr="001F55C5">
        <w:rPr>
          <w:rFonts w:hint="eastAsia"/>
          <w:color w:val="000000" w:themeColor="text1"/>
        </w:rPr>
        <w:t>嘉提供空白之估價單蓋上前開公司之公司印章、負責人私章及公司發票章之印文，以完成比價等情，亦有證人即前鳳山市公所清潔隊技士黃</w:t>
      </w:r>
      <w:r w:rsidR="00BF6515">
        <w:rPr>
          <w:rFonts w:hAnsi="標楷體" w:hint="eastAsia"/>
          <w:color w:val="000000" w:themeColor="text1"/>
          <w:szCs w:val="32"/>
        </w:rPr>
        <w:t>○</w:t>
      </w:r>
      <w:proofErr w:type="gramStart"/>
      <w:r w:rsidRPr="001F55C5">
        <w:rPr>
          <w:rFonts w:hint="eastAsia"/>
          <w:color w:val="000000" w:themeColor="text1"/>
        </w:rPr>
        <w:t>弘於調詢</w:t>
      </w:r>
      <w:proofErr w:type="gramEnd"/>
      <w:r w:rsidRPr="001F55C5">
        <w:rPr>
          <w:rFonts w:hint="eastAsia"/>
          <w:color w:val="000000" w:themeColor="text1"/>
        </w:rPr>
        <w:t>時、證人羅</w:t>
      </w:r>
      <w:proofErr w:type="gramStart"/>
      <w:r w:rsidR="00BF6515">
        <w:rPr>
          <w:rFonts w:hAnsi="標楷體" w:hint="eastAsia"/>
          <w:color w:val="000000" w:themeColor="text1"/>
          <w:szCs w:val="32"/>
        </w:rPr>
        <w:t>○</w:t>
      </w:r>
      <w:r w:rsidRPr="001F55C5">
        <w:rPr>
          <w:rFonts w:hint="eastAsia"/>
          <w:color w:val="000000" w:themeColor="text1"/>
        </w:rPr>
        <w:t>瞄於調詢</w:t>
      </w:r>
      <w:proofErr w:type="gramEnd"/>
      <w:r w:rsidRPr="001F55C5">
        <w:rPr>
          <w:rFonts w:hint="eastAsia"/>
          <w:color w:val="000000" w:themeColor="text1"/>
        </w:rPr>
        <w:t>及偵查中、黃</w:t>
      </w:r>
      <w:r w:rsidR="00BF6515">
        <w:rPr>
          <w:rFonts w:hAnsi="標楷體" w:hint="eastAsia"/>
          <w:color w:val="000000" w:themeColor="text1"/>
          <w:szCs w:val="32"/>
        </w:rPr>
        <w:t>○</w:t>
      </w:r>
      <w:r w:rsidRPr="001F55C5">
        <w:rPr>
          <w:rFonts w:hint="eastAsia"/>
          <w:color w:val="000000" w:themeColor="text1"/>
        </w:rPr>
        <w:t>鶴於調</w:t>
      </w:r>
      <w:proofErr w:type="gramStart"/>
      <w:r w:rsidRPr="001F55C5">
        <w:rPr>
          <w:rFonts w:hint="eastAsia"/>
          <w:color w:val="000000" w:themeColor="text1"/>
        </w:rPr>
        <w:t>詢</w:t>
      </w:r>
      <w:proofErr w:type="gramEnd"/>
      <w:r w:rsidRPr="001F55C5">
        <w:rPr>
          <w:rFonts w:hint="eastAsia"/>
          <w:color w:val="000000" w:themeColor="text1"/>
        </w:rPr>
        <w:t>及偵查中、黃</w:t>
      </w:r>
      <w:r w:rsidR="00BF6515">
        <w:rPr>
          <w:rFonts w:hAnsi="標楷體" w:hint="eastAsia"/>
          <w:color w:val="000000" w:themeColor="text1"/>
          <w:szCs w:val="32"/>
        </w:rPr>
        <w:t>○</w:t>
      </w:r>
      <w:r w:rsidRPr="001F55C5">
        <w:rPr>
          <w:rFonts w:hint="eastAsia"/>
          <w:color w:val="000000" w:themeColor="text1"/>
        </w:rPr>
        <w:t>泰於調</w:t>
      </w:r>
      <w:proofErr w:type="gramStart"/>
      <w:r w:rsidRPr="001F55C5">
        <w:rPr>
          <w:rFonts w:hint="eastAsia"/>
          <w:color w:val="000000" w:themeColor="text1"/>
        </w:rPr>
        <w:t>詢</w:t>
      </w:r>
      <w:proofErr w:type="gramEnd"/>
      <w:r w:rsidRPr="001F55C5">
        <w:rPr>
          <w:rFonts w:hint="eastAsia"/>
          <w:color w:val="000000" w:themeColor="text1"/>
        </w:rPr>
        <w:t>及偵查中、梁</w:t>
      </w:r>
      <w:r w:rsidR="00BF6515">
        <w:rPr>
          <w:rFonts w:hAnsi="標楷體" w:hint="eastAsia"/>
          <w:color w:val="000000" w:themeColor="text1"/>
          <w:szCs w:val="32"/>
        </w:rPr>
        <w:t>○</w:t>
      </w:r>
      <w:proofErr w:type="gramStart"/>
      <w:r w:rsidRPr="001F55C5">
        <w:rPr>
          <w:rFonts w:hint="eastAsia"/>
          <w:color w:val="000000" w:themeColor="text1"/>
        </w:rPr>
        <w:t>章於調詢</w:t>
      </w:r>
      <w:proofErr w:type="gramEnd"/>
      <w:r w:rsidRPr="001F55C5">
        <w:rPr>
          <w:rFonts w:hint="eastAsia"/>
          <w:color w:val="000000" w:themeColor="text1"/>
        </w:rPr>
        <w:t>時、王</w:t>
      </w:r>
      <w:r w:rsidR="00BF6515">
        <w:rPr>
          <w:rFonts w:hAnsi="標楷體" w:hint="eastAsia"/>
          <w:color w:val="000000" w:themeColor="text1"/>
          <w:szCs w:val="32"/>
        </w:rPr>
        <w:t>○</w:t>
      </w:r>
      <w:r w:rsidRPr="001F55C5">
        <w:rPr>
          <w:rFonts w:hint="eastAsia"/>
          <w:color w:val="000000" w:themeColor="text1"/>
        </w:rPr>
        <w:t>楠於調</w:t>
      </w:r>
      <w:proofErr w:type="gramStart"/>
      <w:r w:rsidRPr="001F55C5">
        <w:rPr>
          <w:rFonts w:hint="eastAsia"/>
          <w:color w:val="000000" w:themeColor="text1"/>
        </w:rPr>
        <w:t>詢</w:t>
      </w:r>
      <w:proofErr w:type="gramEnd"/>
      <w:r w:rsidRPr="001F55C5">
        <w:rPr>
          <w:rFonts w:hint="eastAsia"/>
          <w:color w:val="000000" w:themeColor="text1"/>
        </w:rPr>
        <w:t>、偵查及第一審審理中、王</w:t>
      </w:r>
      <w:r w:rsidR="00BF6515">
        <w:rPr>
          <w:rFonts w:hAnsi="標楷體" w:hint="eastAsia"/>
          <w:color w:val="000000" w:themeColor="text1"/>
          <w:szCs w:val="32"/>
        </w:rPr>
        <w:t>○</w:t>
      </w:r>
      <w:r w:rsidRPr="001F55C5">
        <w:rPr>
          <w:rFonts w:hint="eastAsia"/>
          <w:color w:val="000000" w:themeColor="text1"/>
        </w:rPr>
        <w:t>高於調</w:t>
      </w:r>
      <w:proofErr w:type="gramStart"/>
      <w:r w:rsidRPr="001F55C5">
        <w:rPr>
          <w:rFonts w:hint="eastAsia"/>
          <w:color w:val="000000" w:themeColor="text1"/>
        </w:rPr>
        <w:t>詢</w:t>
      </w:r>
      <w:proofErr w:type="gramEnd"/>
      <w:r w:rsidRPr="001F55C5">
        <w:rPr>
          <w:rFonts w:hint="eastAsia"/>
          <w:color w:val="000000" w:themeColor="text1"/>
        </w:rPr>
        <w:t>、偵查及第一審地院審理中、謝</w:t>
      </w:r>
      <w:r w:rsidR="00BF6515">
        <w:rPr>
          <w:rFonts w:hAnsi="標楷體" w:hint="eastAsia"/>
          <w:color w:val="000000" w:themeColor="text1"/>
          <w:szCs w:val="32"/>
        </w:rPr>
        <w:t>○</w:t>
      </w:r>
      <w:r w:rsidRPr="001F55C5">
        <w:rPr>
          <w:rFonts w:hint="eastAsia"/>
          <w:color w:val="000000" w:themeColor="text1"/>
        </w:rPr>
        <w:t>銘於調</w:t>
      </w:r>
      <w:proofErr w:type="gramStart"/>
      <w:r w:rsidRPr="001F55C5">
        <w:rPr>
          <w:rFonts w:hint="eastAsia"/>
          <w:color w:val="000000" w:themeColor="text1"/>
        </w:rPr>
        <w:t>詢</w:t>
      </w:r>
      <w:proofErr w:type="gramEnd"/>
      <w:r w:rsidRPr="001F55C5">
        <w:rPr>
          <w:rFonts w:hint="eastAsia"/>
          <w:color w:val="000000" w:themeColor="text1"/>
        </w:rPr>
        <w:t>及偵查中之證言可</w:t>
      </w:r>
      <w:proofErr w:type="gramStart"/>
      <w:r w:rsidRPr="001F55C5">
        <w:rPr>
          <w:rFonts w:hint="eastAsia"/>
          <w:color w:val="000000" w:themeColor="text1"/>
        </w:rPr>
        <w:t>稽</w:t>
      </w:r>
      <w:proofErr w:type="gramEnd"/>
      <w:r w:rsidRPr="001F55C5">
        <w:rPr>
          <w:rFonts w:hint="eastAsia"/>
          <w:color w:val="000000" w:themeColor="text1"/>
        </w:rPr>
        <w:t>（見</w:t>
      </w:r>
      <w:proofErr w:type="gramStart"/>
      <w:r w:rsidRPr="001F55C5">
        <w:rPr>
          <w:rFonts w:hint="eastAsia"/>
          <w:color w:val="000000" w:themeColor="text1"/>
        </w:rPr>
        <w:t>偵</w:t>
      </w:r>
      <w:proofErr w:type="gramEnd"/>
      <w:r w:rsidRPr="001F55C5">
        <w:rPr>
          <w:rFonts w:hint="eastAsia"/>
          <w:color w:val="000000" w:themeColor="text1"/>
        </w:rPr>
        <w:t>六卷第13至21頁黃</w:t>
      </w:r>
      <w:r w:rsidR="00BF6515">
        <w:rPr>
          <w:rFonts w:hAnsi="標楷體" w:hint="eastAsia"/>
          <w:color w:val="000000" w:themeColor="text1"/>
          <w:szCs w:val="32"/>
        </w:rPr>
        <w:t>○</w:t>
      </w:r>
      <w:r w:rsidRPr="001F55C5">
        <w:rPr>
          <w:rFonts w:hint="eastAsia"/>
          <w:color w:val="000000" w:themeColor="text1"/>
        </w:rPr>
        <w:t>弘89.12.12調</w:t>
      </w:r>
      <w:proofErr w:type="gramStart"/>
      <w:r w:rsidRPr="001F55C5">
        <w:rPr>
          <w:rFonts w:hint="eastAsia"/>
          <w:color w:val="000000" w:themeColor="text1"/>
        </w:rPr>
        <w:t>詢</w:t>
      </w:r>
      <w:proofErr w:type="gramEnd"/>
      <w:r w:rsidRPr="001F55C5">
        <w:rPr>
          <w:rFonts w:hint="eastAsia"/>
          <w:color w:val="000000" w:themeColor="text1"/>
        </w:rPr>
        <w:t>筆錄、第91至101頁羅</w:t>
      </w:r>
      <w:r w:rsidR="00BF6515">
        <w:rPr>
          <w:rFonts w:hAnsi="標楷體" w:hint="eastAsia"/>
          <w:color w:val="000000" w:themeColor="text1"/>
          <w:szCs w:val="32"/>
        </w:rPr>
        <w:t>○</w:t>
      </w:r>
      <w:r w:rsidRPr="001F55C5">
        <w:rPr>
          <w:rFonts w:hint="eastAsia"/>
          <w:color w:val="000000" w:themeColor="text1"/>
        </w:rPr>
        <w:t>瞄89.12.13調</w:t>
      </w:r>
      <w:proofErr w:type="gramStart"/>
      <w:r w:rsidRPr="001F55C5">
        <w:rPr>
          <w:rFonts w:hint="eastAsia"/>
          <w:color w:val="000000" w:themeColor="text1"/>
        </w:rPr>
        <w:t>詢</w:t>
      </w:r>
      <w:proofErr w:type="gramEnd"/>
      <w:r w:rsidRPr="001F55C5">
        <w:rPr>
          <w:rFonts w:hint="eastAsia"/>
          <w:color w:val="000000" w:themeColor="text1"/>
        </w:rPr>
        <w:t>筆錄、第48、49頁黃</w:t>
      </w:r>
      <w:r w:rsidR="00BF6515">
        <w:rPr>
          <w:rFonts w:hAnsi="標楷體" w:hint="eastAsia"/>
          <w:color w:val="000000" w:themeColor="text1"/>
          <w:szCs w:val="32"/>
        </w:rPr>
        <w:t>○</w:t>
      </w:r>
      <w:r w:rsidRPr="001F55C5">
        <w:rPr>
          <w:rFonts w:hint="eastAsia"/>
          <w:color w:val="000000" w:themeColor="text1"/>
        </w:rPr>
        <w:t>鶴89.12.12調</w:t>
      </w:r>
      <w:proofErr w:type="gramStart"/>
      <w:r w:rsidRPr="001F55C5">
        <w:rPr>
          <w:rFonts w:hint="eastAsia"/>
          <w:color w:val="000000" w:themeColor="text1"/>
        </w:rPr>
        <w:t>詢</w:t>
      </w:r>
      <w:proofErr w:type="gramEnd"/>
      <w:r w:rsidRPr="001F55C5">
        <w:rPr>
          <w:rFonts w:hint="eastAsia"/>
          <w:color w:val="000000" w:themeColor="text1"/>
        </w:rPr>
        <w:t>筆錄、第72、73頁黃</w:t>
      </w:r>
      <w:r w:rsidR="00BF6515">
        <w:rPr>
          <w:rFonts w:hAnsi="標楷體" w:hint="eastAsia"/>
          <w:color w:val="000000" w:themeColor="text1"/>
          <w:szCs w:val="32"/>
        </w:rPr>
        <w:t>○</w:t>
      </w:r>
      <w:r w:rsidRPr="001F55C5">
        <w:rPr>
          <w:rFonts w:hint="eastAsia"/>
          <w:color w:val="000000" w:themeColor="text1"/>
        </w:rPr>
        <w:t>鶴89.12.12偵訊筆錄、第54頁黃</w:t>
      </w:r>
      <w:r w:rsidR="00BF6515">
        <w:rPr>
          <w:rFonts w:hAnsi="標楷體" w:hint="eastAsia"/>
          <w:color w:val="000000" w:themeColor="text1"/>
          <w:szCs w:val="32"/>
        </w:rPr>
        <w:t>○</w:t>
      </w:r>
      <w:r w:rsidRPr="001F55C5">
        <w:rPr>
          <w:rFonts w:hint="eastAsia"/>
          <w:color w:val="000000" w:themeColor="text1"/>
        </w:rPr>
        <w:t>泰89.12.12調詢筆錄、第67、68頁黃</w:t>
      </w:r>
      <w:r w:rsidR="00BF6515">
        <w:rPr>
          <w:rFonts w:hAnsi="標楷體" w:hint="eastAsia"/>
          <w:color w:val="000000" w:themeColor="text1"/>
          <w:szCs w:val="32"/>
        </w:rPr>
        <w:t>○</w:t>
      </w:r>
      <w:r w:rsidRPr="001F55C5">
        <w:rPr>
          <w:rFonts w:hint="eastAsia"/>
          <w:color w:val="000000" w:themeColor="text1"/>
        </w:rPr>
        <w:t>泰89.12.12偵訊筆錄、第9至12頁梁</w:t>
      </w:r>
      <w:r w:rsidR="00BF6515">
        <w:rPr>
          <w:rFonts w:hAnsi="標楷體" w:hint="eastAsia"/>
          <w:color w:val="000000" w:themeColor="text1"/>
          <w:szCs w:val="32"/>
        </w:rPr>
        <w:t>○</w:t>
      </w:r>
      <w:r w:rsidRPr="001F55C5">
        <w:rPr>
          <w:rFonts w:hint="eastAsia"/>
          <w:color w:val="000000" w:themeColor="text1"/>
        </w:rPr>
        <w:t>章89.12.12調詢筆錄、第56至61頁王</w:t>
      </w:r>
      <w:r w:rsidR="00BF6515">
        <w:rPr>
          <w:rFonts w:hAnsi="標楷體" w:hint="eastAsia"/>
          <w:color w:val="000000" w:themeColor="text1"/>
          <w:szCs w:val="32"/>
        </w:rPr>
        <w:t>○</w:t>
      </w:r>
      <w:r w:rsidRPr="001F55C5">
        <w:rPr>
          <w:rFonts w:hint="eastAsia"/>
          <w:color w:val="000000" w:themeColor="text1"/>
        </w:rPr>
        <w:t>楠89.12.12調詢筆錄、第69、70頁王</w:t>
      </w:r>
      <w:r w:rsidR="00BF6515">
        <w:rPr>
          <w:rFonts w:hAnsi="標楷體" w:hint="eastAsia"/>
          <w:color w:val="000000" w:themeColor="text1"/>
          <w:szCs w:val="32"/>
        </w:rPr>
        <w:t>○</w:t>
      </w:r>
      <w:r w:rsidRPr="001F55C5">
        <w:rPr>
          <w:rFonts w:hint="eastAsia"/>
          <w:color w:val="000000" w:themeColor="text1"/>
        </w:rPr>
        <w:t>楠89.12.12偵訊筆錄、地院卷六第53、54頁王</w:t>
      </w:r>
      <w:r w:rsidR="00BF6515">
        <w:rPr>
          <w:rFonts w:hAnsi="標楷體" w:hint="eastAsia"/>
          <w:color w:val="000000" w:themeColor="text1"/>
          <w:szCs w:val="32"/>
        </w:rPr>
        <w:t>○</w:t>
      </w:r>
      <w:r w:rsidRPr="001F55C5">
        <w:rPr>
          <w:rFonts w:hint="eastAsia"/>
          <w:color w:val="000000" w:themeColor="text1"/>
        </w:rPr>
        <w:t>楠96.7.4審判筆錄、偵三卷第89至92頁王</w:t>
      </w:r>
      <w:r w:rsidR="00BF6515">
        <w:rPr>
          <w:rFonts w:hAnsi="標楷體" w:hint="eastAsia"/>
          <w:color w:val="000000" w:themeColor="text1"/>
          <w:szCs w:val="32"/>
        </w:rPr>
        <w:t>○</w:t>
      </w:r>
      <w:r w:rsidRPr="001F55C5">
        <w:rPr>
          <w:rFonts w:hint="eastAsia"/>
          <w:color w:val="000000" w:themeColor="text1"/>
        </w:rPr>
        <w:t>高90.1.4調詢筆錄、偵五卷第244頁王</w:t>
      </w:r>
      <w:r w:rsidR="00BF6515">
        <w:rPr>
          <w:rFonts w:hAnsi="標楷體" w:hint="eastAsia"/>
          <w:color w:val="000000" w:themeColor="text1"/>
          <w:szCs w:val="32"/>
        </w:rPr>
        <w:t>○</w:t>
      </w:r>
      <w:r w:rsidRPr="001F55C5">
        <w:rPr>
          <w:rFonts w:hint="eastAsia"/>
          <w:color w:val="000000" w:themeColor="text1"/>
        </w:rPr>
        <w:t>高90.3.2偵訊筆錄、地院卷四第52、53頁92.4.29 王</w:t>
      </w:r>
      <w:r w:rsidR="00BF6515">
        <w:rPr>
          <w:rFonts w:hAnsi="標楷體" w:hint="eastAsia"/>
          <w:color w:val="000000" w:themeColor="text1"/>
          <w:szCs w:val="32"/>
        </w:rPr>
        <w:t>○</w:t>
      </w:r>
      <w:r w:rsidRPr="001F55C5">
        <w:rPr>
          <w:rFonts w:hint="eastAsia"/>
          <w:color w:val="000000" w:themeColor="text1"/>
        </w:rPr>
        <w:t>高審判筆錄、偵八卷第158至161頁謝</w:t>
      </w:r>
      <w:r w:rsidR="00BF6515">
        <w:rPr>
          <w:rFonts w:hAnsi="標楷體" w:hint="eastAsia"/>
          <w:color w:val="000000" w:themeColor="text1"/>
          <w:szCs w:val="32"/>
        </w:rPr>
        <w:t>○</w:t>
      </w:r>
      <w:r w:rsidRPr="001F55C5">
        <w:rPr>
          <w:rFonts w:hint="eastAsia"/>
          <w:color w:val="000000" w:themeColor="text1"/>
        </w:rPr>
        <w:t>銘89.12.14調詢筆錄、偵五卷第243、244</w:t>
      </w:r>
      <w:r w:rsidRPr="001F55C5">
        <w:rPr>
          <w:rFonts w:hint="eastAsia"/>
          <w:color w:val="000000" w:themeColor="text1"/>
        </w:rPr>
        <w:lastRenderedPageBreak/>
        <w:t>頁90.3.2</w:t>
      </w:r>
      <w:r w:rsidR="00293A8D" w:rsidRPr="001F55C5">
        <w:rPr>
          <w:rFonts w:hint="eastAsia"/>
          <w:color w:val="000000" w:themeColor="text1"/>
        </w:rPr>
        <w:t>謝</w:t>
      </w:r>
      <w:r w:rsidR="00BF6515">
        <w:rPr>
          <w:rFonts w:hAnsi="標楷體" w:hint="eastAsia"/>
          <w:color w:val="000000" w:themeColor="text1"/>
          <w:szCs w:val="32"/>
        </w:rPr>
        <w:t>○</w:t>
      </w:r>
      <w:r w:rsidR="00293A8D" w:rsidRPr="001F55C5">
        <w:rPr>
          <w:rFonts w:hint="eastAsia"/>
          <w:color w:val="000000" w:themeColor="text1"/>
        </w:rPr>
        <w:t>銘偵訊筆錄）。</w:t>
      </w:r>
      <w:proofErr w:type="gramStart"/>
      <w:r w:rsidR="00293A8D" w:rsidRPr="001F55C5">
        <w:rPr>
          <w:rFonts w:hint="eastAsia"/>
          <w:color w:val="000000" w:themeColor="text1"/>
        </w:rPr>
        <w:t>雖</w:t>
      </w:r>
      <w:r w:rsidRPr="001F55C5">
        <w:rPr>
          <w:rFonts w:hint="eastAsia"/>
          <w:color w:val="000000" w:themeColor="text1"/>
        </w:rPr>
        <w:t>羅</w:t>
      </w:r>
      <w:r w:rsidR="00BF6515">
        <w:rPr>
          <w:rFonts w:hAnsi="標楷體" w:hint="eastAsia"/>
          <w:color w:val="000000" w:themeColor="text1"/>
          <w:szCs w:val="32"/>
        </w:rPr>
        <w:t>○</w:t>
      </w:r>
      <w:r w:rsidRPr="001F55C5">
        <w:rPr>
          <w:rFonts w:hint="eastAsia"/>
          <w:color w:val="000000" w:themeColor="text1"/>
        </w:rPr>
        <w:t>瞄於</w:t>
      </w:r>
      <w:proofErr w:type="gramEnd"/>
      <w:r w:rsidRPr="001F55C5">
        <w:rPr>
          <w:rFonts w:hint="eastAsia"/>
          <w:color w:val="000000" w:themeColor="text1"/>
        </w:rPr>
        <w:t>第一審審理中改稱：6次清運垃圾工程發包作業，</w:t>
      </w:r>
      <w:proofErr w:type="gramStart"/>
      <w:r w:rsidRPr="001F55C5">
        <w:rPr>
          <w:rFonts w:hint="eastAsia"/>
          <w:color w:val="000000" w:themeColor="text1"/>
        </w:rPr>
        <w:t>均係在</w:t>
      </w:r>
      <w:proofErr w:type="gramEnd"/>
      <w:r w:rsidRPr="001F55C5">
        <w:rPr>
          <w:rFonts w:hint="eastAsia"/>
          <w:color w:val="000000" w:themeColor="text1"/>
        </w:rPr>
        <w:t>鳳山市公所公開招標等語（見第一審卷六</w:t>
      </w:r>
      <w:proofErr w:type="gramStart"/>
      <w:r w:rsidRPr="001F55C5">
        <w:rPr>
          <w:rFonts w:hint="eastAsia"/>
          <w:color w:val="000000" w:themeColor="text1"/>
        </w:rPr>
        <w:t>96.5.30</w:t>
      </w:r>
      <w:proofErr w:type="gramEnd"/>
      <w:r w:rsidR="00293A8D" w:rsidRPr="001F55C5">
        <w:rPr>
          <w:rFonts w:hint="eastAsia"/>
          <w:color w:val="000000" w:themeColor="text1"/>
        </w:rPr>
        <w:t>審判筆錄）。然依扣案臺灣省公民營清除機構許可證基本資料（</w:t>
      </w:r>
      <w:r w:rsidRPr="001F55C5">
        <w:rPr>
          <w:rFonts w:hint="eastAsia"/>
          <w:color w:val="000000" w:themeColor="text1"/>
        </w:rPr>
        <w:t>86年7年6月出版），87年7月間高雄縣地區領有清除許可證之清除機構，計有</w:t>
      </w:r>
      <w:r w:rsidR="00BF6515">
        <w:rPr>
          <w:rFonts w:hAnsi="標楷體" w:hint="eastAsia"/>
          <w:color w:val="000000" w:themeColor="text1"/>
          <w:szCs w:val="32"/>
        </w:rPr>
        <w:t>○</w:t>
      </w:r>
      <w:r w:rsidRPr="001F55C5">
        <w:rPr>
          <w:rFonts w:hint="eastAsia"/>
          <w:color w:val="000000" w:themeColor="text1"/>
        </w:rPr>
        <w:t>銘環保企業有限公司、</w:t>
      </w:r>
      <w:r w:rsidR="00BF6515">
        <w:rPr>
          <w:rFonts w:hAnsi="標楷體" w:hint="eastAsia"/>
          <w:color w:val="000000" w:themeColor="text1"/>
          <w:szCs w:val="32"/>
        </w:rPr>
        <w:t>○</w:t>
      </w:r>
      <w:r w:rsidRPr="001F55C5">
        <w:rPr>
          <w:rFonts w:hint="eastAsia"/>
          <w:color w:val="000000" w:themeColor="text1"/>
        </w:rPr>
        <w:t>太環保工程顧問有限公司等47家公司，陳訴人與共同被告亦未通知上開合法廠商到場參與比價或議價。再者該6件工程，均係以每噸「880元」得標，陪標公司宇嘉公司於87年7月17日如派員到場，出價「1100元」落標後，知悉需以「880元」左右才有機會得標，豈有於其後同年8月11日、8月30日、9月16日到場比價，卻仍出價「1100元」、「1150元」、「1100元」之不合理價格競標。足證共同被告張</w:t>
      </w:r>
      <w:r w:rsidR="00BF6515">
        <w:rPr>
          <w:rFonts w:hAnsi="標楷體" w:hint="eastAsia"/>
          <w:color w:val="000000" w:themeColor="text1"/>
          <w:szCs w:val="32"/>
        </w:rPr>
        <w:t>○</w:t>
      </w:r>
      <w:proofErr w:type="gramStart"/>
      <w:r w:rsidRPr="001F55C5">
        <w:rPr>
          <w:rFonts w:hint="eastAsia"/>
          <w:color w:val="000000" w:themeColor="text1"/>
        </w:rPr>
        <w:t>嘉係為</w:t>
      </w:r>
      <w:proofErr w:type="gramEnd"/>
      <w:r w:rsidRPr="001F55C5">
        <w:rPr>
          <w:rFonts w:hint="eastAsia"/>
          <w:color w:val="000000" w:themeColor="text1"/>
        </w:rPr>
        <w:t>配合陳訴人指示，故未仔細審閱比價廠商之資格，即任由羅</w:t>
      </w:r>
      <w:proofErr w:type="gramStart"/>
      <w:r w:rsidR="00BF6515">
        <w:rPr>
          <w:rFonts w:hAnsi="標楷體" w:hint="eastAsia"/>
          <w:color w:val="000000" w:themeColor="text1"/>
          <w:szCs w:val="32"/>
        </w:rPr>
        <w:t>○</w:t>
      </w:r>
      <w:r w:rsidRPr="001F55C5">
        <w:rPr>
          <w:rFonts w:hint="eastAsia"/>
          <w:color w:val="000000" w:themeColor="text1"/>
        </w:rPr>
        <w:t>瞄或</w:t>
      </w:r>
      <w:proofErr w:type="gramEnd"/>
      <w:r w:rsidRPr="001F55C5">
        <w:rPr>
          <w:rFonts w:hint="eastAsia"/>
          <w:color w:val="000000" w:themeColor="text1"/>
        </w:rPr>
        <w:t>其他不詳姓名男子，在估價單蓋上其他公司之公司印章、負責人私章及公司發票章，而使6次辦理招標程序，由羅</w:t>
      </w:r>
      <w:proofErr w:type="gramStart"/>
      <w:r w:rsidR="00BF6515">
        <w:rPr>
          <w:rFonts w:hAnsi="標楷體" w:hint="eastAsia"/>
          <w:color w:val="000000" w:themeColor="text1"/>
          <w:szCs w:val="32"/>
        </w:rPr>
        <w:t>○</w:t>
      </w:r>
      <w:r w:rsidRPr="001F55C5">
        <w:rPr>
          <w:rFonts w:hint="eastAsia"/>
          <w:color w:val="000000" w:themeColor="text1"/>
        </w:rPr>
        <w:t>瞄以</w:t>
      </w:r>
      <w:proofErr w:type="gramEnd"/>
      <w:r w:rsidR="00BF6515">
        <w:rPr>
          <w:rFonts w:hAnsi="標楷體" w:hint="eastAsia"/>
          <w:color w:val="000000" w:themeColor="text1"/>
          <w:szCs w:val="32"/>
        </w:rPr>
        <w:t>○</w:t>
      </w:r>
      <w:r w:rsidRPr="001F55C5">
        <w:rPr>
          <w:rFonts w:hint="eastAsia"/>
          <w:color w:val="000000" w:themeColor="text1"/>
        </w:rPr>
        <w:t>弘公司、</w:t>
      </w:r>
      <w:r w:rsidR="00BF6515">
        <w:rPr>
          <w:rFonts w:hAnsi="標楷體" w:hint="eastAsia"/>
          <w:color w:val="000000" w:themeColor="text1"/>
          <w:szCs w:val="32"/>
        </w:rPr>
        <w:t>○</w:t>
      </w:r>
      <w:r w:rsidRPr="001F55C5">
        <w:rPr>
          <w:rFonts w:hint="eastAsia"/>
          <w:color w:val="000000" w:themeColor="text1"/>
        </w:rPr>
        <w:t>裕公司及</w:t>
      </w:r>
      <w:r w:rsidR="00BF6515">
        <w:rPr>
          <w:rFonts w:hAnsi="標楷體" w:hint="eastAsia"/>
          <w:color w:val="000000" w:themeColor="text1"/>
          <w:szCs w:val="32"/>
        </w:rPr>
        <w:t>○</w:t>
      </w:r>
      <w:r w:rsidRPr="001F55C5">
        <w:rPr>
          <w:rFonts w:hint="eastAsia"/>
          <w:color w:val="000000" w:themeColor="text1"/>
        </w:rPr>
        <w:t>育公司等名義，均填寫「880元」之接近底價而</w:t>
      </w:r>
      <w:r w:rsidR="00293A8D" w:rsidRPr="001F55C5">
        <w:rPr>
          <w:rFonts w:hint="eastAsia"/>
          <w:color w:val="000000" w:themeColor="text1"/>
        </w:rPr>
        <w:t>順利得標。</w:t>
      </w:r>
      <w:proofErr w:type="gramStart"/>
      <w:r w:rsidR="00293A8D" w:rsidRPr="001F55C5">
        <w:rPr>
          <w:rFonts w:hint="eastAsia"/>
          <w:color w:val="000000" w:themeColor="text1"/>
        </w:rPr>
        <w:t>從而，</w:t>
      </w:r>
      <w:proofErr w:type="gramEnd"/>
      <w:r w:rsidR="00293A8D" w:rsidRPr="001F55C5">
        <w:rPr>
          <w:rFonts w:hint="eastAsia"/>
          <w:color w:val="000000" w:themeColor="text1"/>
        </w:rPr>
        <w:t>原審認定證人羅</w:t>
      </w:r>
      <w:proofErr w:type="gramStart"/>
      <w:r w:rsidR="00BF6515">
        <w:rPr>
          <w:rFonts w:hAnsi="標楷體" w:hint="eastAsia"/>
          <w:color w:val="000000" w:themeColor="text1"/>
          <w:szCs w:val="32"/>
        </w:rPr>
        <w:t>○</w:t>
      </w:r>
      <w:r w:rsidR="00293A8D" w:rsidRPr="001F55C5">
        <w:rPr>
          <w:rFonts w:hint="eastAsia"/>
          <w:color w:val="000000" w:themeColor="text1"/>
        </w:rPr>
        <w:t>瞄所</w:t>
      </w:r>
      <w:proofErr w:type="gramEnd"/>
      <w:r w:rsidR="00293A8D" w:rsidRPr="001F55C5">
        <w:rPr>
          <w:rFonts w:hint="eastAsia"/>
          <w:color w:val="000000" w:themeColor="text1"/>
        </w:rPr>
        <w:t>更改之證言係</w:t>
      </w:r>
      <w:proofErr w:type="gramStart"/>
      <w:r w:rsidR="00293A8D" w:rsidRPr="001F55C5">
        <w:rPr>
          <w:rFonts w:hint="eastAsia"/>
          <w:color w:val="000000" w:themeColor="text1"/>
        </w:rPr>
        <w:t>迴</w:t>
      </w:r>
      <w:proofErr w:type="gramEnd"/>
      <w:r w:rsidR="00293A8D" w:rsidRPr="001F55C5">
        <w:rPr>
          <w:rFonts w:hint="eastAsia"/>
          <w:color w:val="000000" w:themeColor="text1"/>
        </w:rPr>
        <w:t>護被告陳訴人與</w:t>
      </w:r>
      <w:r w:rsidRPr="001F55C5">
        <w:rPr>
          <w:rFonts w:hint="eastAsia"/>
          <w:color w:val="000000" w:themeColor="text1"/>
        </w:rPr>
        <w:t>張</w:t>
      </w:r>
      <w:r w:rsidR="00BF6515">
        <w:rPr>
          <w:rFonts w:hAnsi="標楷體" w:hint="eastAsia"/>
          <w:color w:val="000000" w:themeColor="text1"/>
          <w:szCs w:val="32"/>
        </w:rPr>
        <w:t>○</w:t>
      </w:r>
      <w:r w:rsidRPr="001F55C5">
        <w:rPr>
          <w:rFonts w:hint="eastAsia"/>
          <w:color w:val="000000" w:themeColor="text1"/>
        </w:rPr>
        <w:t>嘉之理由，尚非無據。</w:t>
      </w:r>
    </w:p>
    <w:p w:rsidR="005E7790" w:rsidRPr="001F55C5" w:rsidRDefault="005E7790" w:rsidP="005E7790">
      <w:pPr>
        <w:pStyle w:val="4"/>
        <w:ind w:left="1700" w:hanging="680"/>
        <w:rPr>
          <w:color w:val="000000" w:themeColor="text1"/>
        </w:rPr>
      </w:pPr>
      <w:r w:rsidRPr="001F55C5">
        <w:rPr>
          <w:rFonts w:hint="eastAsia"/>
          <w:color w:val="000000" w:themeColor="text1"/>
        </w:rPr>
        <w:t>又按原審認定陳訴人親自指示被告張</w:t>
      </w:r>
      <w:r w:rsidR="00BF6515">
        <w:rPr>
          <w:rFonts w:hAnsi="標楷體" w:hint="eastAsia"/>
          <w:color w:val="000000" w:themeColor="text1"/>
          <w:szCs w:val="32"/>
        </w:rPr>
        <w:t>○</w:t>
      </w:r>
      <w:r w:rsidRPr="001F55C5">
        <w:rPr>
          <w:rFonts w:hint="eastAsia"/>
          <w:color w:val="000000" w:themeColor="text1"/>
        </w:rPr>
        <w:t>嘉辦理鳳山市辦理6次清運垃圾工程發包作業乙節，共有在卷扣押之陳訴人親筆書寫之字條</w:t>
      </w:r>
      <w:r w:rsidR="00293A8D" w:rsidRPr="001F55C5">
        <w:rPr>
          <w:rFonts w:hint="eastAsia"/>
          <w:color w:val="000000" w:themeColor="text1"/>
        </w:rPr>
        <w:t>6</w:t>
      </w:r>
      <w:r w:rsidRPr="001F55C5">
        <w:rPr>
          <w:rFonts w:hint="eastAsia"/>
          <w:color w:val="000000" w:themeColor="text1"/>
        </w:rPr>
        <w:t>張</w:t>
      </w:r>
      <w:r w:rsidR="00293A8D" w:rsidRPr="001F55C5">
        <w:rPr>
          <w:rFonts w:hint="eastAsia"/>
          <w:color w:val="000000" w:themeColor="text1"/>
        </w:rPr>
        <w:t>、張恕嘉完成比價採購手續及陳訴人所批示自</w:t>
      </w:r>
      <w:proofErr w:type="gramStart"/>
      <w:r w:rsidR="00293A8D" w:rsidRPr="001F55C5">
        <w:rPr>
          <w:rFonts w:hint="eastAsia"/>
          <w:color w:val="000000" w:themeColor="text1"/>
        </w:rPr>
        <w:t>墊付款下支應</w:t>
      </w:r>
      <w:proofErr w:type="gramEnd"/>
      <w:r w:rsidR="00293A8D" w:rsidRPr="001F55C5">
        <w:rPr>
          <w:rFonts w:hint="eastAsia"/>
          <w:color w:val="000000" w:themeColor="text1"/>
        </w:rPr>
        <w:t>之簽呈</w:t>
      </w:r>
      <w:proofErr w:type="gramStart"/>
      <w:r w:rsidR="00293A8D" w:rsidRPr="001F55C5">
        <w:rPr>
          <w:rFonts w:hint="eastAsia"/>
          <w:color w:val="000000" w:themeColor="text1"/>
        </w:rPr>
        <w:t>6</w:t>
      </w:r>
      <w:r w:rsidRPr="001F55C5">
        <w:rPr>
          <w:rFonts w:hint="eastAsia"/>
          <w:color w:val="000000" w:themeColor="text1"/>
        </w:rPr>
        <w:t>份暨</w:t>
      </w:r>
      <w:proofErr w:type="gramEnd"/>
      <w:r w:rsidRPr="001F55C5">
        <w:rPr>
          <w:rFonts w:hint="eastAsia"/>
          <w:color w:val="000000" w:themeColor="text1"/>
        </w:rPr>
        <w:t>87年7月17日高雄縣鳳山市公所垃圾緊急處理預算書及</w:t>
      </w:r>
      <w:r w:rsidR="00BF6515">
        <w:rPr>
          <w:rFonts w:hAnsi="標楷體" w:hint="eastAsia"/>
          <w:color w:val="000000" w:themeColor="text1"/>
          <w:szCs w:val="32"/>
        </w:rPr>
        <w:t>○</w:t>
      </w:r>
      <w:r w:rsidRPr="001F55C5">
        <w:rPr>
          <w:rFonts w:hint="eastAsia"/>
          <w:color w:val="000000" w:themeColor="text1"/>
        </w:rPr>
        <w:t>弘公司、</w:t>
      </w:r>
      <w:r w:rsidR="00BF6515">
        <w:rPr>
          <w:rFonts w:hAnsi="標楷體" w:hint="eastAsia"/>
          <w:color w:val="000000" w:themeColor="text1"/>
          <w:szCs w:val="32"/>
        </w:rPr>
        <w:t>○</w:t>
      </w:r>
      <w:r w:rsidRPr="001F55C5">
        <w:rPr>
          <w:rFonts w:hint="eastAsia"/>
          <w:color w:val="000000" w:themeColor="text1"/>
        </w:rPr>
        <w:t>裕公司、</w:t>
      </w:r>
      <w:r w:rsidR="00BF6515">
        <w:rPr>
          <w:rFonts w:hAnsi="標楷體" w:hint="eastAsia"/>
          <w:color w:val="000000" w:themeColor="text1"/>
          <w:szCs w:val="32"/>
        </w:rPr>
        <w:t>○</w:t>
      </w:r>
      <w:r w:rsidRPr="001F55C5">
        <w:rPr>
          <w:rFonts w:hint="eastAsia"/>
          <w:color w:val="000000" w:themeColor="text1"/>
        </w:rPr>
        <w:t>嘉公司估價單各1份、</w:t>
      </w:r>
      <w:r w:rsidR="00BF6515">
        <w:rPr>
          <w:rFonts w:hAnsi="標楷體" w:hint="eastAsia"/>
          <w:color w:val="000000" w:themeColor="text1"/>
          <w:szCs w:val="32"/>
        </w:rPr>
        <w:t>○</w:t>
      </w:r>
      <w:r w:rsidRPr="001F55C5">
        <w:rPr>
          <w:rFonts w:hint="eastAsia"/>
          <w:color w:val="000000" w:themeColor="text1"/>
        </w:rPr>
        <w:t>弘公司87年7月17</w:t>
      </w:r>
      <w:r w:rsidRPr="001F55C5">
        <w:rPr>
          <w:rFonts w:hint="eastAsia"/>
          <w:color w:val="000000" w:themeColor="text1"/>
        </w:rPr>
        <w:lastRenderedPageBreak/>
        <w:t>日切結書1張、87年8月11日高雄縣鳳山市公所垃圾緊急處理預算書及</w:t>
      </w:r>
      <w:r w:rsidR="00BF6515">
        <w:rPr>
          <w:rFonts w:hAnsi="標楷體" w:hint="eastAsia"/>
          <w:color w:val="000000" w:themeColor="text1"/>
          <w:szCs w:val="32"/>
        </w:rPr>
        <w:t>○</w:t>
      </w:r>
      <w:r w:rsidRPr="001F55C5">
        <w:rPr>
          <w:rFonts w:hint="eastAsia"/>
          <w:color w:val="000000" w:themeColor="text1"/>
        </w:rPr>
        <w:t>弘公司、</w:t>
      </w:r>
      <w:r w:rsidR="00BF6515">
        <w:rPr>
          <w:rFonts w:hAnsi="標楷體" w:hint="eastAsia"/>
          <w:color w:val="000000" w:themeColor="text1"/>
          <w:szCs w:val="32"/>
        </w:rPr>
        <w:t>○</w:t>
      </w:r>
      <w:r w:rsidRPr="001F55C5">
        <w:rPr>
          <w:rFonts w:hint="eastAsia"/>
          <w:color w:val="000000" w:themeColor="text1"/>
        </w:rPr>
        <w:t>嘉公司、</w:t>
      </w:r>
      <w:r w:rsidR="00BF6515">
        <w:rPr>
          <w:rFonts w:hAnsi="標楷體" w:hint="eastAsia"/>
          <w:color w:val="000000" w:themeColor="text1"/>
          <w:szCs w:val="32"/>
        </w:rPr>
        <w:t>○</w:t>
      </w:r>
      <w:proofErr w:type="gramStart"/>
      <w:r w:rsidRPr="001F55C5">
        <w:rPr>
          <w:rFonts w:hint="eastAsia"/>
          <w:color w:val="000000" w:themeColor="text1"/>
        </w:rPr>
        <w:t>煌</w:t>
      </w:r>
      <w:proofErr w:type="gramEnd"/>
      <w:r w:rsidRPr="001F55C5">
        <w:rPr>
          <w:rFonts w:hint="eastAsia"/>
          <w:color w:val="000000" w:themeColor="text1"/>
        </w:rPr>
        <w:t>公司估價單各1份、</w:t>
      </w:r>
      <w:r w:rsidR="00BF6515">
        <w:rPr>
          <w:rFonts w:hAnsi="標楷體" w:hint="eastAsia"/>
          <w:color w:val="000000" w:themeColor="text1"/>
          <w:szCs w:val="32"/>
        </w:rPr>
        <w:t>○</w:t>
      </w:r>
      <w:r w:rsidRPr="001F55C5">
        <w:rPr>
          <w:rFonts w:hint="eastAsia"/>
          <w:color w:val="000000" w:themeColor="text1"/>
        </w:rPr>
        <w:t>弘公司87年8月11日切結書1張、87年8月30日過</w:t>
      </w:r>
      <w:proofErr w:type="gramStart"/>
      <w:r w:rsidRPr="001F55C5">
        <w:rPr>
          <w:rFonts w:hint="eastAsia"/>
          <w:color w:val="000000" w:themeColor="text1"/>
        </w:rPr>
        <w:t>埤</w:t>
      </w:r>
      <w:proofErr w:type="gramEnd"/>
      <w:r w:rsidRPr="001F55C5">
        <w:rPr>
          <w:rFonts w:hint="eastAsia"/>
          <w:color w:val="000000" w:themeColor="text1"/>
        </w:rPr>
        <w:t>里里長簡</w:t>
      </w:r>
      <w:r w:rsidR="00BF6515">
        <w:rPr>
          <w:rFonts w:hAnsi="標楷體" w:hint="eastAsia"/>
          <w:color w:val="000000" w:themeColor="text1"/>
          <w:szCs w:val="32"/>
        </w:rPr>
        <w:t>○</w:t>
      </w:r>
      <w:r w:rsidRPr="001F55C5">
        <w:rPr>
          <w:rFonts w:hint="eastAsia"/>
          <w:color w:val="000000" w:themeColor="text1"/>
        </w:rPr>
        <w:t>滿抗議書上林</w:t>
      </w:r>
      <w:r w:rsidR="00BF6515">
        <w:rPr>
          <w:rFonts w:hAnsi="標楷體" w:hint="eastAsia"/>
          <w:color w:val="000000" w:themeColor="text1"/>
          <w:szCs w:val="32"/>
        </w:rPr>
        <w:t>○</w:t>
      </w:r>
      <w:r w:rsidRPr="001F55C5">
        <w:rPr>
          <w:rFonts w:hint="eastAsia"/>
          <w:color w:val="000000" w:themeColor="text1"/>
        </w:rPr>
        <w:t>郎批示通知</w:t>
      </w:r>
      <w:r w:rsidR="00BF6515">
        <w:rPr>
          <w:rFonts w:hAnsi="標楷體" w:hint="eastAsia"/>
          <w:color w:val="000000" w:themeColor="text1"/>
          <w:szCs w:val="32"/>
        </w:rPr>
        <w:t>○</w:t>
      </w:r>
      <w:proofErr w:type="gramStart"/>
      <w:r w:rsidRPr="001F55C5">
        <w:rPr>
          <w:rFonts w:hint="eastAsia"/>
          <w:color w:val="000000" w:themeColor="text1"/>
        </w:rPr>
        <w:t>煌</w:t>
      </w:r>
      <w:proofErr w:type="gramEnd"/>
      <w:r w:rsidRPr="001F55C5">
        <w:rPr>
          <w:rFonts w:hint="eastAsia"/>
          <w:color w:val="000000" w:themeColor="text1"/>
        </w:rPr>
        <w:t>、</w:t>
      </w:r>
      <w:r w:rsidR="00BF6515">
        <w:rPr>
          <w:rFonts w:hAnsi="標楷體" w:hint="eastAsia"/>
          <w:color w:val="000000" w:themeColor="text1"/>
          <w:szCs w:val="32"/>
        </w:rPr>
        <w:t>○</w:t>
      </w:r>
      <w:r w:rsidRPr="001F55C5">
        <w:rPr>
          <w:rFonts w:hint="eastAsia"/>
          <w:color w:val="000000" w:themeColor="text1"/>
        </w:rPr>
        <w:t>嘉、</w:t>
      </w:r>
      <w:r w:rsidR="00BF6515">
        <w:rPr>
          <w:rFonts w:hAnsi="標楷體" w:hint="eastAsia"/>
          <w:color w:val="000000" w:themeColor="text1"/>
          <w:szCs w:val="32"/>
        </w:rPr>
        <w:t>○</w:t>
      </w:r>
      <w:r w:rsidRPr="001F55C5">
        <w:rPr>
          <w:rFonts w:hint="eastAsia"/>
          <w:color w:val="000000" w:themeColor="text1"/>
        </w:rPr>
        <w:t>裕公司緊急議價資料、87年8月30日高雄縣鳳山市公所垃圾緊急處理預算書（標示底標每噸單價900元）與</w:t>
      </w:r>
      <w:r w:rsidR="00BF6515">
        <w:rPr>
          <w:rFonts w:hAnsi="標楷體" w:hint="eastAsia"/>
          <w:color w:val="000000" w:themeColor="text1"/>
          <w:szCs w:val="32"/>
        </w:rPr>
        <w:t>○</w:t>
      </w:r>
      <w:r w:rsidRPr="001F55C5">
        <w:rPr>
          <w:rFonts w:hint="eastAsia"/>
          <w:color w:val="000000" w:themeColor="text1"/>
        </w:rPr>
        <w:t>裕、</w:t>
      </w:r>
      <w:r w:rsidR="00BF6515">
        <w:rPr>
          <w:rFonts w:hAnsi="標楷體" w:hint="eastAsia"/>
          <w:color w:val="000000" w:themeColor="text1"/>
          <w:szCs w:val="32"/>
        </w:rPr>
        <w:t>○</w:t>
      </w:r>
      <w:r w:rsidRPr="001F55C5">
        <w:rPr>
          <w:rFonts w:hint="eastAsia"/>
          <w:color w:val="000000" w:themeColor="text1"/>
        </w:rPr>
        <w:t>嘉、</w:t>
      </w:r>
      <w:r w:rsidR="00BF6515">
        <w:rPr>
          <w:rFonts w:hAnsi="標楷體" w:hint="eastAsia"/>
          <w:color w:val="000000" w:themeColor="text1"/>
          <w:szCs w:val="32"/>
        </w:rPr>
        <w:t>○</w:t>
      </w:r>
      <w:proofErr w:type="gramStart"/>
      <w:r w:rsidRPr="001F55C5">
        <w:rPr>
          <w:rFonts w:hint="eastAsia"/>
          <w:color w:val="000000" w:themeColor="text1"/>
        </w:rPr>
        <w:t>煌</w:t>
      </w:r>
      <w:proofErr w:type="gramEnd"/>
      <w:r w:rsidRPr="001F55C5">
        <w:rPr>
          <w:rFonts w:hint="eastAsia"/>
          <w:color w:val="000000" w:themeColor="text1"/>
        </w:rPr>
        <w:t>公司之估價單（</w:t>
      </w:r>
      <w:r w:rsidR="00BF6515">
        <w:rPr>
          <w:rFonts w:hAnsi="標楷體" w:hint="eastAsia"/>
          <w:color w:val="000000" w:themeColor="text1"/>
          <w:szCs w:val="32"/>
        </w:rPr>
        <w:t>○</w:t>
      </w:r>
      <w:r w:rsidRPr="001F55C5">
        <w:rPr>
          <w:rFonts w:hint="eastAsia"/>
          <w:color w:val="000000" w:themeColor="text1"/>
        </w:rPr>
        <w:t>裕公司表明願比照上次他家廠商議定單價承運</w:t>
      </w:r>
      <w:r w:rsidR="00293A8D" w:rsidRPr="001F55C5">
        <w:rPr>
          <w:rFonts w:hAnsi="標楷體" w:hint="eastAsia"/>
          <w:color w:val="000000" w:themeColor="text1"/>
        </w:rPr>
        <w:t>）</w:t>
      </w:r>
      <w:r w:rsidRPr="001F55C5">
        <w:rPr>
          <w:rFonts w:hint="eastAsia"/>
          <w:color w:val="000000" w:themeColor="text1"/>
        </w:rPr>
        <w:t>、87年9月16日高雄縣鳳山市公所垃圾緊急處理預算書（標示底標每噸單價900元）與</w:t>
      </w:r>
      <w:r w:rsidR="007C75B0">
        <w:rPr>
          <w:rFonts w:hAnsi="標楷體" w:hint="eastAsia"/>
          <w:color w:val="000000" w:themeColor="text1"/>
          <w:szCs w:val="32"/>
        </w:rPr>
        <w:t>○</w:t>
      </w:r>
      <w:r w:rsidRPr="001F55C5">
        <w:rPr>
          <w:rFonts w:hint="eastAsia"/>
          <w:color w:val="000000" w:themeColor="text1"/>
        </w:rPr>
        <w:t>裕、陸</w:t>
      </w:r>
      <w:r w:rsidR="007C75B0">
        <w:rPr>
          <w:rFonts w:hAnsi="標楷體" w:hint="eastAsia"/>
          <w:color w:val="000000" w:themeColor="text1"/>
          <w:szCs w:val="32"/>
        </w:rPr>
        <w:t>○</w:t>
      </w:r>
      <w:proofErr w:type="gramStart"/>
      <w:r w:rsidRPr="001F55C5">
        <w:rPr>
          <w:rFonts w:hint="eastAsia"/>
          <w:color w:val="000000" w:themeColor="text1"/>
        </w:rPr>
        <w:t>煌</w:t>
      </w:r>
      <w:proofErr w:type="gramEnd"/>
      <w:r w:rsidRPr="001F55C5">
        <w:rPr>
          <w:rFonts w:hint="eastAsia"/>
          <w:color w:val="000000" w:themeColor="text1"/>
        </w:rPr>
        <w:t>、</w:t>
      </w:r>
      <w:r w:rsidR="007C75B0">
        <w:rPr>
          <w:rFonts w:hAnsi="標楷體" w:hint="eastAsia"/>
          <w:color w:val="000000" w:themeColor="text1"/>
          <w:szCs w:val="32"/>
        </w:rPr>
        <w:t>○</w:t>
      </w:r>
      <w:r w:rsidRPr="001F55C5">
        <w:rPr>
          <w:rFonts w:hint="eastAsia"/>
          <w:color w:val="000000" w:themeColor="text1"/>
        </w:rPr>
        <w:t>嘉公司之估價單及</w:t>
      </w:r>
      <w:r w:rsidR="007C75B0">
        <w:rPr>
          <w:rFonts w:hAnsi="標楷體" w:hint="eastAsia"/>
          <w:color w:val="000000" w:themeColor="text1"/>
          <w:szCs w:val="32"/>
        </w:rPr>
        <w:t>○</w:t>
      </w:r>
      <w:r w:rsidRPr="001F55C5">
        <w:rPr>
          <w:rFonts w:hint="eastAsia"/>
          <w:color w:val="000000" w:themeColor="text1"/>
        </w:rPr>
        <w:t>裕公司於87年9月16日所立切結書1張、87年10月15日高雄縣鳳山市公所垃圾緊急處理預算書（標示底標每噸單價900 元）與</w:t>
      </w:r>
      <w:r w:rsidR="00BF6515">
        <w:rPr>
          <w:rFonts w:hAnsi="標楷體" w:hint="eastAsia"/>
          <w:color w:val="000000" w:themeColor="text1"/>
          <w:szCs w:val="32"/>
        </w:rPr>
        <w:t>○</w:t>
      </w:r>
      <w:r w:rsidRPr="001F55C5">
        <w:rPr>
          <w:rFonts w:hint="eastAsia"/>
          <w:color w:val="000000" w:themeColor="text1"/>
        </w:rPr>
        <w:t>育、</w:t>
      </w:r>
      <w:r w:rsidR="00BF6515">
        <w:rPr>
          <w:rFonts w:hAnsi="標楷體" w:hint="eastAsia"/>
          <w:color w:val="000000" w:themeColor="text1"/>
          <w:szCs w:val="32"/>
        </w:rPr>
        <w:t>○</w:t>
      </w:r>
      <w:r w:rsidRPr="001F55C5">
        <w:rPr>
          <w:rFonts w:hint="eastAsia"/>
          <w:color w:val="000000" w:themeColor="text1"/>
        </w:rPr>
        <w:t>晶、</w:t>
      </w:r>
      <w:r w:rsidR="00BF6515">
        <w:rPr>
          <w:rFonts w:hAnsi="標楷體" w:hint="eastAsia"/>
          <w:color w:val="000000" w:themeColor="text1"/>
          <w:szCs w:val="32"/>
        </w:rPr>
        <w:t>○</w:t>
      </w:r>
      <w:r w:rsidRPr="001F55C5">
        <w:rPr>
          <w:rFonts w:hint="eastAsia"/>
          <w:color w:val="000000" w:themeColor="text1"/>
        </w:rPr>
        <w:t>泰公司之估價單及</w:t>
      </w:r>
      <w:r w:rsidR="00BF6515">
        <w:rPr>
          <w:rFonts w:hAnsi="標楷體" w:hint="eastAsia"/>
          <w:color w:val="000000" w:themeColor="text1"/>
          <w:szCs w:val="32"/>
        </w:rPr>
        <w:t>○</w:t>
      </w:r>
      <w:r w:rsidRPr="001F55C5">
        <w:rPr>
          <w:rFonts w:hint="eastAsia"/>
          <w:color w:val="000000" w:themeColor="text1"/>
        </w:rPr>
        <w:t>育公司於87年10月15日所立切結書87年10月25日高雄縣鳳山市公所垃圾緊急處理預算書（標示底標每噸單價900元）與</w:t>
      </w:r>
      <w:r w:rsidR="00BF6515">
        <w:rPr>
          <w:rFonts w:hAnsi="標楷體" w:hint="eastAsia"/>
          <w:color w:val="000000" w:themeColor="text1"/>
          <w:szCs w:val="32"/>
        </w:rPr>
        <w:t>○</w:t>
      </w:r>
      <w:r w:rsidRPr="001F55C5">
        <w:rPr>
          <w:rFonts w:hint="eastAsia"/>
          <w:color w:val="000000" w:themeColor="text1"/>
        </w:rPr>
        <w:t>育、</w:t>
      </w:r>
      <w:r w:rsidR="00BF6515">
        <w:rPr>
          <w:rFonts w:hAnsi="標楷體" w:hint="eastAsia"/>
          <w:color w:val="000000" w:themeColor="text1"/>
          <w:szCs w:val="32"/>
        </w:rPr>
        <w:t>○</w:t>
      </w:r>
      <w:r w:rsidRPr="001F55C5">
        <w:rPr>
          <w:rFonts w:hint="eastAsia"/>
          <w:color w:val="000000" w:themeColor="text1"/>
        </w:rPr>
        <w:t>洋、</w:t>
      </w:r>
      <w:r w:rsidR="00BF6515">
        <w:rPr>
          <w:rFonts w:hAnsi="標楷體" w:hint="eastAsia"/>
          <w:color w:val="000000" w:themeColor="text1"/>
          <w:szCs w:val="32"/>
        </w:rPr>
        <w:t>○</w:t>
      </w:r>
      <w:r w:rsidRPr="001F55C5">
        <w:rPr>
          <w:rFonts w:hint="eastAsia"/>
          <w:color w:val="000000" w:themeColor="text1"/>
        </w:rPr>
        <w:t>倫公司之估價單</w:t>
      </w:r>
      <w:proofErr w:type="gramStart"/>
      <w:r w:rsidRPr="001F55C5">
        <w:rPr>
          <w:rFonts w:hint="eastAsia"/>
          <w:color w:val="000000" w:themeColor="text1"/>
        </w:rPr>
        <w:t>及上育公司</w:t>
      </w:r>
      <w:proofErr w:type="gramEnd"/>
      <w:r w:rsidRPr="001F55C5">
        <w:rPr>
          <w:rFonts w:hint="eastAsia"/>
          <w:color w:val="000000" w:themeColor="text1"/>
        </w:rPr>
        <w:t>於87年10月25日所立切結書1紙等相關書證（見</w:t>
      </w:r>
      <w:proofErr w:type="gramStart"/>
      <w:r w:rsidRPr="001F55C5">
        <w:rPr>
          <w:rFonts w:hint="eastAsia"/>
          <w:color w:val="000000" w:themeColor="text1"/>
        </w:rPr>
        <w:t>偵</w:t>
      </w:r>
      <w:proofErr w:type="gramEnd"/>
      <w:r w:rsidRPr="001F55C5">
        <w:rPr>
          <w:rFonts w:hint="eastAsia"/>
          <w:color w:val="000000" w:themeColor="text1"/>
        </w:rPr>
        <w:t>四卷第4至147頁），可資證明上情。</w:t>
      </w:r>
    </w:p>
    <w:p w:rsidR="005E7790" w:rsidRPr="001F55C5" w:rsidRDefault="005E7790" w:rsidP="005E7790">
      <w:pPr>
        <w:pStyle w:val="4"/>
        <w:ind w:left="1700" w:hanging="680"/>
        <w:rPr>
          <w:color w:val="000000" w:themeColor="text1"/>
        </w:rPr>
      </w:pPr>
      <w:r w:rsidRPr="001F55C5">
        <w:rPr>
          <w:rFonts w:hint="eastAsia"/>
          <w:color w:val="000000" w:themeColor="text1"/>
        </w:rPr>
        <w:t>有關圖利犯意部分，原審認定羅</w:t>
      </w:r>
      <w:proofErr w:type="gramStart"/>
      <w:r w:rsidR="00BF6515">
        <w:rPr>
          <w:rFonts w:hAnsi="標楷體" w:hint="eastAsia"/>
          <w:color w:val="000000" w:themeColor="text1"/>
          <w:szCs w:val="32"/>
        </w:rPr>
        <w:t>○</w:t>
      </w:r>
      <w:r w:rsidRPr="001F55C5">
        <w:rPr>
          <w:rFonts w:hint="eastAsia"/>
          <w:color w:val="000000" w:themeColor="text1"/>
        </w:rPr>
        <w:t>瞄於</w:t>
      </w:r>
      <w:proofErr w:type="gramEnd"/>
      <w:r w:rsidR="00BF6515">
        <w:rPr>
          <w:rFonts w:hAnsi="標楷體" w:hint="eastAsia"/>
          <w:color w:val="000000" w:themeColor="text1"/>
          <w:szCs w:val="32"/>
        </w:rPr>
        <w:t>○</w:t>
      </w:r>
      <w:r w:rsidRPr="001F55C5">
        <w:rPr>
          <w:rFonts w:hint="eastAsia"/>
          <w:color w:val="000000" w:themeColor="text1"/>
        </w:rPr>
        <w:t>弘、</w:t>
      </w:r>
      <w:r w:rsidR="00BF6515">
        <w:rPr>
          <w:rFonts w:hAnsi="標楷體" w:hint="eastAsia"/>
          <w:color w:val="000000" w:themeColor="text1"/>
          <w:szCs w:val="32"/>
        </w:rPr>
        <w:t>○</w:t>
      </w:r>
      <w:r w:rsidRPr="001F55C5">
        <w:rPr>
          <w:rFonts w:hint="eastAsia"/>
          <w:color w:val="000000" w:themeColor="text1"/>
        </w:rPr>
        <w:t>裕及</w:t>
      </w:r>
      <w:r w:rsidR="00BF6515">
        <w:rPr>
          <w:rFonts w:hAnsi="標楷體" w:hint="eastAsia"/>
          <w:color w:val="000000" w:themeColor="text1"/>
          <w:szCs w:val="32"/>
        </w:rPr>
        <w:t>○</w:t>
      </w:r>
      <w:r w:rsidRPr="001F55C5">
        <w:rPr>
          <w:rFonts w:hint="eastAsia"/>
          <w:color w:val="000000" w:themeColor="text1"/>
        </w:rPr>
        <w:t>育等三家公司名義得標後，陳訴人與張</w:t>
      </w:r>
      <w:r w:rsidR="00BF6515">
        <w:rPr>
          <w:rFonts w:hAnsi="標楷體" w:hint="eastAsia"/>
          <w:color w:val="000000" w:themeColor="text1"/>
          <w:szCs w:val="32"/>
        </w:rPr>
        <w:t>○</w:t>
      </w:r>
      <w:r w:rsidRPr="001F55C5">
        <w:rPr>
          <w:rFonts w:hint="eastAsia"/>
          <w:color w:val="000000" w:themeColor="text1"/>
        </w:rPr>
        <w:t>嘉明知高雄市政府僅同意自87年7 月13日起至7月23日止，共計11日之得讓鳳山市之垃圾進入西青</w:t>
      </w:r>
      <w:proofErr w:type="gramStart"/>
      <w:r w:rsidRPr="001F55C5">
        <w:rPr>
          <w:rFonts w:hint="eastAsia"/>
          <w:color w:val="000000" w:themeColor="text1"/>
        </w:rPr>
        <w:t>埔</w:t>
      </w:r>
      <w:proofErr w:type="gramEnd"/>
      <w:r w:rsidRPr="001F55C5">
        <w:rPr>
          <w:rFonts w:hint="eastAsia"/>
          <w:color w:val="000000" w:themeColor="text1"/>
        </w:rPr>
        <w:t>垃圾場掩埋，且進入西青</w:t>
      </w:r>
      <w:proofErr w:type="gramStart"/>
      <w:r w:rsidRPr="001F55C5">
        <w:rPr>
          <w:rFonts w:hint="eastAsia"/>
          <w:color w:val="000000" w:themeColor="text1"/>
        </w:rPr>
        <w:t>埔</w:t>
      </w:r>
      <w:proofErr w:type="gramEnd"/>
      <w:r w:rsidRPr="001F55C5">
        <w:rPr>
          <w:rFonts w:hint="eastAsia"/>
          <w:color w:val="000000" w:themeColor="text1"/>
        </w:rPr>
        <w:t>垃圾場，須領有清運廢棄物許可證之合法業者，始得載運垃圾進入該場傾倒，即陳訴人與張</w:t>
      </w:r>
      <w:r w:rsidR="00BF6515">
        <w:rPr>
          <w:rFonts w:hAnsi="標楷體" w:hint="eastAsia"/>
          <w:color w:val="000000" w:themeColor="text1"/>
          <w:szCs w:val="32"/>
        </w:rPr>
        <w:t>○</w:t>
      </w:r>
      <w:r w:rsidRPr="001F55C5">
        <w:rPr>
          <w:rFonts w:hint="eastAsia"/>
          <w:color w:val="000000" w:themeColor="text1"/>
        </w:rPr>
        <w:t>嘉亦應知悉</w:t>
      </w:r>
      <w:r w:rsidR="00BF6515">
        <w:rPr>
          <w:rFonts w:hAnsi="標楷體" w:hint="eastAsia"/>
          <w:color w:val="000000" w:themeColor="text1"/>
          <w:szCs w:val="32"/>
        </w:rPr>
        <w:t>○</w:t>
      </w:r>
      <w:r w:rsidRPr="001F55C5">
        <w:rPr>
          <w:rFonts w:hint="eastAsia"/>
          <w:color w:val="000000" w:themeColor="text1"/>
        </w:rPr>
        <w:t>弘、</w:t>
      </w:r>
      <w:r w:rsidR="00BF6515">
        <w:rPr>
          <w:rFonts w:hAnsi="標楷體" w:hint="eastAsia"/>
          <w:color w:val="000000" w:themeColor="text1"/>
          <w:szCs w:val="32"/>
        </w:rPr>
        <w:t>○</w:t>
      </w:r>
      <w:r w:rsidRPr="001F55C5">
        <w:rPr>
          <w:rFonts w:hint="eastAsia"/>
          <w:color w:val="000000" w:themeColor="text1"/>
        </w:rPr>
        <w:t>裕及</w:t>
      </w:r>
      <w:r w:rsidR="00BF6515">
        <w:rPr>
          <w:rFonts w:hAnsi="標楷體" w:hint="eastAsia"/>
          <w:color w:val="000000" w:themeColor="text1"/>
          <w:szCs w:val="32"/>
        </w:rPr>
        <w:t>○</w:t>
      </w:r>
      <w:r w:rsidRPr="001F55C5">
        <w:rPr>
          <w:rFonts w:hint="eastAsia"/>
          <w:color w:val="000000" w:themeColor="text1"/>
        </w:rPr>
        <w:t>育公司於87年8月11日、9月16日、10月15日及10月25</w:t>
      </w:r>
      <w:r w:rsidR="00293A8D" w:rsidRPr="001F55C5">
        <w:rPr>
          <w:rFonts w:hint="eastAsia"/>
          <w:color w:val="000000" w:themeColor="text1"/>
        </w:rPr>
        <w:t>日得標後，實際無法</w:t>
      </w:r>
      <w:r w:rsidR="00293A8D" w:rsidRPr="001F55C5">
        <w:rPr>
          <w:rFonts w:hint="eastAsia"/>
          <w:color w:val="000000" w:themeColor="text1"/>
        </w:rPr>
        <w:lastRenderedPageBreak/>
        <w:t>再將鳳山市之垃圾運往高雄市</w:t>
      </w:r>
      <w:r w:rsidRPr="001F55C5">
        <w:rPr>
          <w:rFonts w:hint="eastAsia"/>
          <w:color w:val="000000" w:themeColor="text1"/>
        </w:rPr>
        <w:t>西青</w:t>
      </w:r>
      <w:proofErr w:type="gramStart"/>
      <w:r w:rsidRPr="001F55C5">
        <w:rPr>
          <w:rFonts w:hint="eastAsia"/>
          <w:color w:val="000000" w:themeColor="text1"/>
        </w:rPr>
        <w:t>埔</w:t>
      </w:r>
      <w:proofErr w:type="gramEnd"/>
      <w:r w:rsidRPr="001F55C5">
        <w:rPr>
          <w:rFonts w:hint="eastAsia"/>
          <w:color w:val="000000" w:themeColor="text1"/>
        </w:rPr>
        <w:t>垃圾場處理；而羅</w:t>
      </w:r>
      <w:proofErr w:type="gramStart"/>
      <w:r w:rsidR="00BF6515">
        <w:rPr>
          <w:rFonts w:hAnsi="標楷體" w:hint="eastAsia"/>
          <w:color w:val="000000" w:themeColor="text1"/>
          <w:szCs w:val="32"/>
        </w:rPr>
        <w:t>○</w:t>
      </w:r>
      <w:r w:rsidRPr="001F55C5">
        <w:rPr>
          <w:rFonts w:hint="eastAsia"/>
          <w:color w:val="000000" w:themeColor="text1"/>
        </w:rPr>
        <w:t>瞄最終</w:t>
      </w:r>
      <w:proofErr w:type="gramEnd"/>
      <w:r w:rsidRPr="001F55C5">
        <w:rPr>
          <w:rFonts w:hint="eastAsia"/>
          <w:color w:val="000000" w:themeColor="text1"/>
        </w:rPr>
        <w:t>亦係將其清運鳳山市地區之垃圾，運至</w:t>
      </w:r>
      <w:proofErr w:type="gramStart"/>
      <w:r w:rsidRPr="001F55C5">
        <w:rPr>
          <w:rFonts w:hint="eastAsia"/>
          <w:color w:val="000000" w:themeColor="text1"/>
        </w:rPr>
        <w:t>臺</w:t>
      </w:r>
      <w:proofErr w:type="gramEnd"/>
      <w:r w:rsidRPr="001F55C5">
        <w:rPr>
          <w:rFonts w:hint="eastAsia"/>
          <w:color w:val="000000" w:themeColor="text1"/>
        </w:rPr>
        <w:t>南縣歸仁鄉○○段331 地號及屏東縣長治鄉○○○段25之42等地號之土地上任意傾倒，此有行政院環境保護署稽查記錄2紙在卷可</w:t>
      </w:r>
      <w:proofErr w:type="gramStart"/>
      <w:r w:rsidRPr="001F55C5">
        <w:rPr>
          <w:rFonts w:hint="eastAsia"/>
          <w:color w:val="000000" w:themeColor="text1"/>
        </w:rPr>
        <w:t>稽</w:t>
      </w:r>
      <w:proofErr w:type="gramEnd"/>
      <w:r w:rsidRPr="001F55C5">
        <w:rPr>
          <w:rFonts w:hint="eastAsia"/>
          <w:color w:val="000000" w:themeColor="text1"/>
        </w:rPr>
        <w:t>（見</w:t>
      </w:r>
      <w:proofErr w:type="gramStart"/>
      <w:r w:rsidRPr="001F55C5">
        <w:rPr>
          <w:rFonts w:hint="eastAsia"/>
          <w:color w:val="000000" w:themeColor="text1"/>
        </w:rPr>
        <w:t>偵</w:t>
      </w:r>
      <w:proofErr w:type="gramEnd"/>
      <w:r w:rsidRPr="001F55C5">
        <w:rPr>
          <w:rFonts w:hint="eastAsia"/>
          <w:color w:val="000000" w:themeColor="text1"/>
        </w:rPr>
        <w:t>六卷第103、104頁）；另就上開扣案高雄縣鳳山市公所辦理6次發包「鳳山市垃圾緊急處理工程」全案行政卷宗以觀，</w:t>
      </w:r>
      <w:r w:rsidR="00BF6515">
        <w:rPr>
          <w:rFonts w:hAnsi="標楷體" w:hint="eastAsia"/>
          <w:color w:val="000000" w:themeColor="text1"/>
          <w:szCs w:val="32"/>
        </w:rPr>
        <w:t>○</w:t>
      </w:r>
      <w:r w:rsidRPr="001F55C5">
        <w:rPr>
          <w:rFonts w:hint="eastAsia"/>
          <w:color w:val="000000" w:themeColor="text1"/>
        </w:rPr>
        <w:t>弘、</w:t>
      </w:r>
      <w:r w:rsidR="00BF6515">
        <w:rPr>
          <w:rFonts w:hAnsi="標楷體" w:hint="eastAsia"/>
          <w:color w:val="000000" w:themeColor="text1"/>
          <w:szCs w:val="32"/>
        </w:rPr>
        <w:t>○</w:t>
      </w:r>
      <w:r w:rsidRPr="001F55C5">
        <w:rPr>
          <w:rFonts w:hint="eastAsia"/>
          <w:color w:val="000000" w:themeColor="text1"/>
        </w:rPr>
        <w:t>裕及</w:t>
      </w:r>
      <w:r w:rsidR="00BF6515">
        <w:rPr>
          <w:rFonts w:hAnsi="標楷體" w:hint="eastAsia"/>
          <w:color w:val="000000" w:themeColor="text1"/>
          <w:szCs w:val="32"/>
        </w:rPr>
        <w:t>○</w:t>
      </w:r>
      <w:r w:rsidRPr="001F55C5">
        <w:rPr>
          <w:rFonts w:hint="eastAsia"/>
          <w:color w:val="000000" w:themeColor="text1"/>
        </w:rPr>
        <w:t>育公司於請款時，</w:t>
      </w:r>
      <w:proofErr w:type="gramStart"/>
      <w:r w:rsidRPr="001F55C5">
        <w:rPr>
          <w:rFonts w:hint="eastAsia"/>
          <w:color w:val="000000" w:themeColor="text1"/>
        </w:rPr>
        <w:t>均未檢附西青埔</w:t>
      </w:r>
      <w:proofErr w:type="gramEnd"/>
      <w:r w:rsidRPr="001F55C5">
        <w:rPr>
          <w:rFonts w:hint="eastAsia"/>
          <w:color w:val="000000" w:themeColor="text1"/>
        </w:rPr>
        <w:t>垃圾場之進場繳費證明，僅以民間地磅業者之</w:t>
      </w:r>
      <w:proofErr w:type="gramStart"/>
      <w:r w:rsidRPr="001F55C5">
        <w:rPr>
          <w:rFonts w:hint="eastAsia"/>
          <w:color w:val="000000" w:themeColor="text1"/>
        </w:rPr>
        <w:t>過磅單代之</w:t>
      </w:r>
      <w:proofErr w:type="gramEnd"/>
      <w:r w:rsidRPr="001F55C5">
        <w:rPr>
          <w:rFonts w:hint="eastAsia"/>
          <w:color w:val="000000" w:themeColor="text1"/>
        </w:rPr>
        <w:t>，是則，陳訴人批示請款公文時，自應知悉</w:t>
      </w:r>
      <w:r w:rsidR="00BF6515">
        <w:rPr>
          <w:rFonts w:hAnsi="標楷體" w:hint="eastAsia"/>
          <w:color w:val="000000" w:themeColor="text1"/>
          <w:szCs w:val="32"/>
        </w:rPr>
        <w:t>○</w:t>
      </w:r>
      <w:r w:rsidRPr="001F55C5">
        <w:rPr>
          <w:rFonts w:hint="eastAsia"/>
          <w:color w:val="000000" w:themeColor="text1"/>
        </w:rPr>
        <w:t>弘、</w:t>
      </w:r>
      <w:r w:rsidR="00BF6515">
        <w:rPr>
          <w:rFonts w:hAnsi="標楷體" w:hint="eastAsia"/>
          <w:color w:val="000000" w:themeColor="text1"/>
          <w:szCs w:val="32"/>
        </w:rPr>
        <w:t>○</w:t>
      </w:r>
      <w:r w:rsidRPr="001F55C5">
        <w:rPr>
          <w:rFonts w:hint="eastAsia"/>
          <w:color w:val="000000" w:themeColor="text1"/>
        </w:rPr>
        <w:t>裕及</w:t>
      </w:r>
      <w:r w:rsidR="00BF6515">
        <w:rPr>
          <w:rFonts w:hAnsi="標楷體" w:hint="eastAsia"/>
          <w:color w:val="000000" w:themeColor="text1"/>
          <w:szCs w:val="32"/>
        </w:rPr>
        <w:t>○</w:t>
      </w:r>
      <w:r w:rsidRPr="001F55C5">
        <w:rPr>
          <w:rFonts w:hint="eastAsia"/>
          <w:color w:val="000000" w:themeColor="text1"/>
        </w:rPr>
        <w:t>育等三家公司，實際上並未將垃圾運至西青</w:t>
      </w:r>
      <w:proofErr w:type="gramStart"/>
      <w:r w:rsidRPr="001F55C5">
        <w:rPr>
          <w:rFonts w:hint="eastAsia"/>
          <w:color w:val="000000" w:themeColor="text1"/>
        </w:rPr>
        <w:t>埔</w:t>
      </w:r>
      <w:proofErr w:type="gramEnd"/>
      <w:r w:rsidRPr="001F55C5">
        <w:rPr>
          <w:rFonts w:hint="eastAsia"/>
          <w:color w:val="000000" w:themeColor="text1"/>
        </w:rPr>
        <w:t>垃圾場掩埋，故原審陳訴人等有共同圖利</w:t>
      </w:r>
      <w:r w:rsidR="00BF6515">
        <w:rPr>
          <w:rFonts w:hAnsi="標楷體" w:hint="eastAsia"/>
          <w:color w:val="000000" w:themeColor="text1"/>
          <w:szCs w:val="32"/>
        </w:rPr>
        <w:t>○</w:t>
      </w:r>
      <w:r w:rsidRPr="001F55C5">
        <w:rPr>
          <w:rFonts w:hint="eastAsia"/>
          <w:color w:val="000000" w:themeColor="text1"/>
        </w:rPr>
        <w:t>裕公司（羅</w:t>
      </w:r>
      <w:r w:rsidR="00BF6515">
        <w:rPr>
          <w:rFonts w:hAnsi="標楷體" w:hint="eastAsia"/>
          <w:color w:val="000000" w:themeColor="text1"/>
          <w:szCs w:val="32"/>
        </w:rPr>
        <w:t>○</w:t>
      </w:r>
      <w:r w:rsidRPr="001F55C5">
        <w:rPr>
          <w:rFonts w:hint="eastAsia"/>
          <w:color w:val="000000" w:themeColor="text1"/>
        </w:rPr>
        <w:t>瞄）之犯意，亦非</w:t>
      </w:r>
      <w:r w:rsidR="00560A87" w:rsidRPr="001F55C5">
        <w:rPr>
          <w:rFonts w:hint="eastAsia"/>
          <w:color w:val="000000" w:themeColor="text1"/>
        </w:rPr>
        <w:t>全</w:t>
      </w:r>
      <w:r w:rsidRPr="001F55C5">
        <w:rPr>
          <w:rFonts w:hint="eastAsia"/>
          <w:color w:val="000000" w:themeColor="text1"/>
        </w:rPr>
        <w:t>無理由。</w:t>
      </w:r>
    </w:p>
    <w:p w:rsidR="005E7790" w:rsidRDefault="005E7790" w:rsidP="001F55C5">
      <w:pPr>
        <w:pStyle w:val="3"/>
        <w:ind w:left="1360" w:hanging="680"/>
        <w:rPr>
          <w:rFonts w:hint="eastAsia"/>
          <w:color w:val="000000" w:themeColor="text1"/>
        </w:rPr>
      </w:pPr>
      <w:r w:rsidRPr="001F55C5">
        <w:rPr>
          <w:rFonts w:hint="eastAsia"/>
          <w:color w:val="000000" w:themeColor="text1"/>
        </w:rPr>
        <w:t>是則，</w:t>
      </w:r>
      <w:r w:rsidR="00CE0867" w:rsidRPr="001F55C5">
        <w:rPr>
          <w:rFonts w:hint="eastAsia"/>
          <w:color w:val="000000" w:themeColor="text1"/>
        </w:rPr>
        <w:t>本案原確定判決認定，陳訴人故意違背法令直接圖利</w:t>
      </w:r>
      <w:proofErr w:type="gramStart"/>
      <w:r w:rsidR="00CE0867" w:rsidRPr="001F55C5">
        <w:rPr>
          <w:rFonts w:hint="eastAsia"/>
          <w:color w:val="000000" w:themeColor="text1"/>
        </w:rPr>
        <w:t>羅</w:t>
      </w:r>
      <w:r w:rsidR="00BF6515">
        <w:rPr>
          <w:rFonts w:hAnsi="標楷體" w:hint="eastAsia"/>
          <w:color w:val="000000" w:themeColor="text1"/>
          <w:szCs w:val="32"/>
        </w:rPr>
        <w:t>○</w:t>
      </w:r>
      <w:r w:rsidR="00CE0867" w:rsidRPr="001F55C5">
        <w:rPr>
          <w:rFonts w:hint="eastAsia"/>
          <w:color w:val="000000" w:themeColor="text1"/>
        </w:rPr>
        <w:t>瞄獲得</w:t>
      </w:r>
      <w:proofErr w:type="gramEnd"/>
      <w:r w:rsidR="00CE0867" w:rsidRPr="001F55C5">
        <w:rPr>
          <w:rFonts w:hint="eastAsia"/>
          <w:color w:val="000000" w:themeColor="text1"/>
        </w:rPr>
        <w:t>不法利益，其理由與證據主要係以林</w:t>
      </w:r>
      <w:r w:rsidR="00BF6515">
        <w:rPr>
          <w:rFonts w:hAnsi="標楷體" w:hint="eastAsia"/>
          <w:color w:val="000000" w:themeColor="text1"/>
          <w:szCs w:val="32"/>
        </w:rPr>
        <w:t>○</w:t>
      </w:r>
      <w:r w:rsidR="00CE0867" w:rsidRPr="001F55C5">
        <w:rPr>
          <w:rFonts w:hint="eastAsia"/>
          <w:color w:val="000000" w:themeColor="text1"/>
        </w:rPr>
        <w:t>郎親筆下字條指示辦理發包作業；而業者清運後未檢</w:t>
      </w:r>
      <w:proofErr w:type="gramStart"/>
      <w:r w:rsidR="00CE0867" w:rsidRPr="001F55C5">
        <w:rPr>
          <w:rFonts w:hint="eastAsia"/>
          <w:color w:val="000000" w:themeColor="text1"/>
        </w:rPr>
        <w:t>附西青埔</w:t>
      </w:r>
      <w:proofErr w:type="gramEnd"/>
      <w:r w:rsidR="00CE0867" w:rsidRPr="001F55C5">
        <w:rPr>
          <w:rFonts w:hint="eastAsia"/>
          <w:color w:val="000000" w:themeColor="text1"/>
        </w:rPr>
        <w:t>垃圾場之進場繳費證明，僅以民間地磅業者之</w:t>
      </w:r>
      <w:proofErr w:type="gramStart"/>
      <w:r w:rsidR="00CE0867" w:rsidRPr="001F55C5">
        <w:rPr>
          <w:rFonts w:hint="eastAsia"/>
          <w:color w:val="000000" w:themeColor="text1"/>
        </w:rPr>
        <w:t>過磅單代之</w:t>
      </w:r>
      <w:proofErr w:type="gramEnd"/>
      <w:r w:rsidR="00CE0867" w:rsidRPr="001F55C5">
        <w:rPr>
          <w:rFonts w:hint="eastAsia"/>
          <w:color w:val="000000" w:themeColor="text1"/>
        </w:rPr>
        <w:t>等為據，</w:t>
      </w:r>
      <w:proofErr w:type="gramStart"/>
      <w:r w:rsidR="00CE0867" w:rsidRPr="001F55C5">
        <w:rPr>
          <w:rFonts w:hint="eastAsia"/>
          <w:color w:val="000000" w:themeColor="text1"/>
        </w:rPr>
        <w:t>核其尚</w:t>
      </w:r>
      <w:proofErr w:type="gramEnd"/>
      <w:r w:rsidR="00CE0867" w:rsidRPr="001F55C5">
        <w:rPr>
          <w:rFonts w:hint="eastAsia"/>
          <w:color w:val="000000" w:themeColor="text1"/>
        </w:rPr>
        <w:t>無</w:t>
      </w:r>
      <w:proofErr w:type="gramStart"/>
      <w:r w:rsidR="00CE0867" w:rsidRPr="001F55C5">
        <w:rPr>
          <w:rFonts w:hint="eastAsia"/>
          <w:color w:val="000000" w:themeColor="text1"/>
        </w:rPr>
        <w:t>悖離</w:t>
      </w:r>
      <w:proofErr w:type="gramEnd"/>
      <w:r w:rsidR="00CE0867" w:rsidRPr="001F55C5">
        <w:rPr>
          <w:rFonts w:hint="eastAsia"/>
          <w:color w:val="000000" w:themeColor="text1"/>
        </w:rPr>
        <w:t>經驗法則與論理法則，自難認有判決違背法令之處，而得以聲請非常上訴救濟。</w:t>
      </w:r>
    </w:p>
    <w:p w:rsidR="002D5E15" w:rsidRPr="001F55C5" w:rsidRDefault="002D5E15">
      <w:pPr>
        <w:pStyle w:val="1"/>
        <w:ind w:left="2380" w:hanging="2380"/>
        <w:rPr>
          <w:color w:val="000000" w:themeColor="text1"/>
        </w:rPr>
      </w:pPr>
      <w:bookmarkStart w:id="47" w:name="_Toc524895648"/>
      <w:bookmarkStart w:id="48" w:name="_Toc524896194"/>
      <w:bookmarkStart w:id="49" w:name="_Toc524896224"/>
      <w:bookmarkStart w:id="50" w:name="_Toc524902734"/>
      <w:bookmarkStart w:id="51" w:name="_Toc525066148"/>
      <w:bookmarkStart w:id="52" w:name="_Toc525070839"/>
      <w:bookmarkStart w:id="53" w:name="_Toc525938379"/>
      <w:bookmarkStart w:id="54" w:name="_Toc525939227"/>
      <w:bookmarkStart w:id="55" w:name="_Toc525939732"/>
      <w:bookmarkStart w:id="56" w:name="_Toc529218272"/>
      <w:bookmarkStart w:id="57" w:name="_Toc529222689"/>
      <w:bookmarkStart w:id="58" w:name="_Toc529223111"/>
      <w:bookmarkStart w:id="59" w:name="_Toc529223862"/>
      <w:bookmarkStart w:id="60" w:name="_Toc529228265"/>
      <w:bookmarkStart w:id="61" w:name="_Toc2400395"/>
      <w:bookmarkStart w:id="62" w:name="_Toc4316189"/>
      <w:bookmarkStart w:id="63" w:name="_Toc4473330"/>
      <w:bookmarkStart w:id="64" w:name="_Toc69556897"/>
      <w:bookmarkStart w:id="65" w:name="_Toc69556946"/>
      <w:bookmarkStart w:id="66" w:name="_Toc69609820"/>
      <w:bookmarkStart w:id="67" w:name="_Toc70241816"/>
      <w:bookmarkStart w:id="68" w:name="_Toc70242205"/>
      <w:bookmarkEnd w:id="45"/>
      <w:r w:rsidRPr="001F55C5">
        <w:rPr>
          <w:rFonts w:hint="eastAsia"/>
          <w:color w:val="000000" w:themeColor="text1"/>
        </w:rPr>
        <w:t>處理辦法：</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5E7790" w:rsidRPr="001F55C5" w:rsidRDefault="005E7790" w:rsidP="005E7790">
      <w:pPr>
        <w:pStyle w:val="2"/>
        <w:wordWrap w:val="0"/>
        <w:ind w:left="1020" w:hanging="680"/>
        <w:rPr>
          <w:rFonts w:hAnsi="標楷體"/>
          <w:color w:val="000000" w:themeColor="text1"/>
          <w:szCs w:val="32"/>
        </w:rPr>
      </w:pPr>
      <w:bookmarkStart w:id="69" w:name="_Toc524895649"/>
      <w:bookmarkStart w:id="70" w:name="_Toc524896195"/>
      <w:bookmarkStart w:id="71" w:name="_Toc524896225"/>
      <w:bookmarkStart w:id="72" w:name="_Toc390327586"/>
      <w:bookmarkStart w:id="73" w:name="_Toc391287659"/>
      <w:bookmarkStart w:id="74" w:name="_Toc391368373"/>
      <w:bookmarkStart w:id="75" w:name="_Toc2400396"/>
      <w:bookmarkStart w:id="76" w:name="_Toc4316190"/>
      <w:bookmarkStart w:id="77" w:name="_Toc4473331"/>
      <w:bookmarkStart w:id="78" w:name="_Toc69556898"/>
      <w:bookmarkStart w:id="79" w:name="_Toc69556947"/>
      <w:bookmarkStart w:id="80" w:name="_Toc69609821"/>
      <w:bookmarkStart w:id="81" w:name="_Toc70241817"/>
      <w:bookmarkStart w:id="82" w:name="_Toc70242206"/>
      <w:bookmarkStart w:id="83" w:name="_Toc524902735"/>
      <w:bookmarkStart w:id="84" w:name="_Toc525066149"/>
      <w:bookmarkStart w:id="85" w:name="_Toc525070840"/>
      <w:bookmarkStart w:id="86" w:name="_Toc525938380"/>
      <w:bookmarkStart w:id="87" w:name="_Toc525939228"/>
      <w:bookmarkStart w:id="88" w:name="_Toc525939733"/>
      <w:bookmarkStart w:id="89" w:name="_Toc529218273"/>
      <w:bookmarkStart w:id="90" w:name="_Toc529222690"/>
      <w:bookmarkStart w:id="91" w:name="_Toc529223112"/>
      <w:bookmarkStart w:id="92" w:name="_Toc529223863"/>
      <w:bookmarkStart w:id="93" w:name="_Toc529228266"/>
      <w:bookmarkEnd w:id="69"/>
      <w:bookmarkEnd w:id="70"/>
      <w:bookmarkEnd w:id="71"/>
      <w:r w:rsidRPr="001F55C5">
        <w:rPr>
          <w:rFonts w:hAnsi="標楷體" w:hint="eastAsia"/>
          <w:color w:val="000000" w:themeColor="text1"/>
          <w:szCs w:val="32"/>
        </w:rPr>
        <w:t>調查意見，</w:t>
      </w:r>
      <w:bookmarkEnd w:id="72"/>
      <w:bookmarkEnd w:id="73"/>
      <w:bookmarkEnd w:id="74"/>
      <w:r w:rsidR="00B64185" w:rsidRPr="001F55C5">
        <w:rPr>
          <w:rFonts w:hint="eastAsia"/>
          <w:color w:val="000000" w:themeColor="text1"/>
        </w:rPr>
        <w:t>送</w:t>
      </w:r>
      <w:r w:rsidRPr="001F55C5">
        <w:rPr>
          <w:rFonts w:hAnsi="標楷體" w:hint="eastAsia"/>
          <w:color w:val="000000" w:themeColor="text1"/>
          <w:szCs w:val="32"/>
        </w:rPr>
        <w:t>本案陳訴人。</w:t>
      </w:r>
    </w:p>
    <w:p w:rsidR="005E7790" w:rsidRPr="001F55C5" w:rsidRDefault="005E7790" w:rsidP="005E7790">
      <w:pPr>
        <w:pStyle w:val="2"/>
        <w:wordWrap w:val="0"/>
        <w:ind w:left="1020" w:hanging="680"/>
        <w:rPr>
          <w:rFonts w:hAnsi="標楷體"/>
          <w:color w:val="000000" w:themeColor="text1"/>
          <w:szCs w:val="32"/>
        </w:rPr>
      </w:pPr>
      <w:r w:rsidRPr="001F55C5">
        <w:rPr>
          <w:rFonts w:hAnsi="標楷體" w:hint="eastAsia"/>
          <w:color w:val="000000" w:themeColor="text1"/>
          <w:szCs w:val="32"/>
        </w:rPr>
        <w:t>調查意見一，送司法院參辦。</w:t>
      </w:r>
    </w:p>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rsidR="00AD4275" w:rsidRPr="00BF6515" w:rsidRDefault="00BF6515">
      <w:pPr>
        <w:pStyle w:val="a5"/>
        <w:kinsoku w:val="0"/>
        <w:spacing w:before="0" w:after="0"/>
        <w:ind w:leftChars="1100" w:left="3742"/>
        <w:jc w:val="both"/>
        <w:rPr>
          <w:b w:val="0"/>
          <w:bCs/>
          <w:snapToGrid/>
          <w:color w:val="000000" w:themeColor="text1"/>
          <w:spacing w:val="12"/>
          <w:kern w:val="0"/>
          <w:szCs w:val="36"/>
        </w:rPr>
      </w:pPr>
      <w:r w:rsidRPr="00BF6515">
        <w:rPr>
          <w:rFonts w:hint="eastAsia"/>
          <w:b w:val="0"/>
          <w:bCs/>
          <w:snapToGrid/>
          <w:color w:val="000000" w:themeColor="text1"/>
          <w:spacing w:val="12"/>
          <w:kern w:val="0"/>
          <w:szCs w:val="36"/>
        </w:rPr>
        <w:t>調查委員：</w:t>
      </w:r>
      <w:r>
        <w:rPr>
          <w:rFonts w:hint="eastAsia"/>
          <w:b w:val="0"/>
          <w:bCs/>
          <w:snapToGrid/>
          <w:color w:val="000000" w:themeColor="text1"/>
          <w:spacing w:val="12"/>
          <w:kern w:val="0"/>
          <w:szCs w:val="36"/>
        </w:rPr>
        <w:t>陳小紅</w:t>
      </w:r>
    </w:p>
    <w:p w:rsidR="002D5E15" w:rsidRPr="001F55C5" w:rsidRDefault="002D5E15" w:rsidP="001F55C5">
      <w:pPr>
        <w:pStyle w:val="a5"/>
        <w:kinsoku w:val="0"/>
        <w:spacing w:before="0" w:after="0"/>
        <w:ind w:leftChars="1100" w:left="3742" w:firstLineChars="500" w:firstLine="2021"/>
        <w:jc w:val="both"/>
        <w:rPr>
          <w:b w:val="0"/>
          <w:bCs/>
          <w:snapToGrid/>
          <w:color w:val="000000" w:themeColor="text1"/>
          <w:spacing w:val="12"/>
          <w:kern w:val="0"/>
        </w:rPr>
      </w:pPr>
    </w:p>
    <w:sectPr w:rsidR="002D5E15" w:rsidRPr="001F55C5" w:rsidSect="006C5A13">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7F0" w:rsidRDefault="003737F0">
      <w:r>
        <w:separator/>
      </w:r>
    </w:p>
  </w:endnote>
  <w:endnote w:type="continuationSeparator" w:id="0">
    <w:p w:rsidR="003737F0" w:rsidRDefault="003737F0">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7F0" w:rsidRDefault="003737F0">
    <w:pPr>
      <w:pStyle w:val="af0"/>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7C75B0">
      <w:rPr>
        <w:rStyle w:val="a7"/>
        <w:noProof/>
        <w:sz w:val="24"/>
      </w:rPr>
      <w:t>17</w:t>
    </w:r>
    <w:r>
      <w:rPr>
        <w:rStyle w:val="a7"/>
        <w:sz w:val="24"/>
      </w:rPr>
      <w:fldChar w:fldCharType="end"/>
    </w:r>
  </w:p>
  <w:p w:rsidR="003737F0" w:rsidRDefault="003737F0">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7F0" w:rsidRDefault="003737F0">
      <w:r>
        <w:separator/>
      </w:r>
    </w:p>
  </w:footnote>
  <w:footnote w:type="continuationSeparator" w:id="0">
    <w:p w:rsidR="003737F0" w:rsidRDefault="003737F0">
      <w:r>
        <w:continuationSeparator/>
      </w:r>
    </w:p>
  </w:footnote>
  <w:footnote w:id="1">
    <w:p w:rsidR="003737F0" w:rsidRPr="00387FB0" w:rsidRDefault="003737F0" w:rsidP="00BF6515">
      <w:pPr>
        <w:pStyle w:val="ae"/>
        <w:ind w:left="141" w:hangingChars="64" w:hanging="141"/>
        <w:jc w:val="both"/>
      </w:pPr>
      <w:r>
        <w:rPr>
          <w:rStyle w:val="af2"/>
        </w:rPr>
        <w:footnoteRef/>
      </w:r>
      <w:r w:rsidRPr="00167B9B">
        <w:rPr>
          <w:rFonts w:hint="eastAsia"/>
        </w:rPr>
        <w:t>聯合國公民與政治權利國際公約第</w:t>
      </w:r>
      <w:r w:rsidRPr="00167B9B">
        <w:t>14</w:t>
      </w:r>
      <w:r w:rsidRPr="00167B9B">
        <w:rPr>
          <w:rFonts w:hint="eastAsia"/>
        </w:rPr>
        <w:t>條規定</w:t>
      </w:r>
      <w:r>
        <w:rPr>
          <w:rFonts w:hint="eastAsia"/>
        </w:rPr>
        <w:t>英文條文如下</w:t>
      </w:r>
      <w:r>
        <w:rPr>
          <w:rFonts w:ascii="標楷體" w:hAnsi="標楷體" w:hint="eastAsia"/>
        </w:rPr>
        <w:t>：</w:t>
      </w:r>
      <w:proofErr w:type="gramStart"/>
      <w:r w:rsidRPr="00387FB0">
        <w:t>1.</w:t>
      </w:r>
      <w:r w:rsidRPr="00387FB0">
        <w:rPr>
          <w:rFonts w:eastAsia="新細明體"/>
          <w:kern w:val="0"/>
        </w:rPr>
        <w:t>All</w:t>
      </w:r>
      <w:proofErr w:type="gramEnd"/>
      <w:r w:rsidRPr="00387FB0">
        <w:rPr>
          <w:rFonts w:eastAsia="新細明體"/>
          <w:kern w:val="0"/>
        </w:rPr>
        <w:t xml:space="preserve"> persons shall be equal before the courts and tribunals. In the determination of any criminal charge against him, or of his rights and obligations in a suit at law, everyone shall be entitled to a fair and public hearing by a competent, independent and impartial tribunal established by law. The press and the public may be excluded from all or part of a trial for reasons of morals, public order (</w:t>
      </w:r>
      <w:proofErr w:type="spellStart"/>
      <w:r w:rsidRPr="00387FB0">
        <w:rPr>
          <w:rFonts w:eastAsia="新細明體"/>
          <w:kern w:val="0"/>
        </w:rPr>
        <w:t>ordre</w:t>
      </w:r>
      <w:proofErr w:type="spellEnd"/>
      <w:r w:rsidRPr="00387FB0">
        <w:rPr>
          <w:rFonts w:eastAsia="新細明體"/>
          <w:kern w:val="0"/>
        </w:rPr>
        <w:t xml:space="preserve"> public) or national security in a democratic society, or when the interest of the private lives of the parties so requires, or to the extent strictly necessary in the opinion of the court in special circumstances where publicity would prejudice the interests of justice; but any judgement rendered in a criminal case or in a suit at law shall be made public except where the interest of juvenile persons otherwise requires or the proceedings concern matrimonial disputes or the guardianship of children.2.Everyone charged with a criminal offence shall have the right to be presumed innocent until proved guilty according to law.3.In the determination of any criminal charge against him, everyone shall be entitled to the following minimum guarantees, in full equality:(a) To be informed promptly and in detail in a language which he understands of the nature and cause of the charge against him;(b) To have adequate time and facilities for the preparation of his </w:t>
      </w:r>
      <w:proofErr w:type="spellStart"/>
      <w:r w:rsidRPr="00387FB0">
        <w:rPr>
          <w:rFonts w:eastAsia="新細明體"/>
          <w:kern w:val="0"/>
        </w:rPr>
        <w:t>defence</w:t>
      </w:r>
      <w:proofErr w:type="spellEnd"/>
      <w:r w:rsidRPr="00387FB0">
        <w:rPr>
          <w:rFonts w:eastAsia="新細明體"/>
          <w:kern w:val="0"/>
        </w:rPr>
        <w:t xml:space="preserve"> and to communicate with counsel of his own choosing;(c) To be tried without undue delay;(d) To be tried in his presence, and to defend himself in person or through legal assistance of his own choosing; to be informed, if he does not have legal assistance, of this right; and to have legal assistance assigned to him, in any case where the interests of justice so require, and without payment by him in any such case if he does not have sufficient means to pay for it;(e) To examine, or have examined, the witnesses against him and to obtain the attendance and examination of witnesses on his behalf under the same conditions as witnesses against him;(f) To have the free assistance of an interpreter if he cannot understand or speak the language used in court;(g) Not to be compelled to testify against himself or to confess guilt.4.In the case of juvenile persons, the procedure shall be such as will take account of their age and the desirability of promoting their rehabilitation.5.Everyone convicted of a crime shall have the right to his conviction and sentence being reviewed by a higher tribunal according to law.6.When a person has by a final decision been convicted of a criminal offence and when subsequently his conviction has been reversed or he has been pardoned on the ground that a new or newly discovered fact shows conclusively that there has been a miscarriage of justice, the person who has suffered punishment as a result of such conviction shall be compensated according to law, unless it is proved that the non-disclosure of the unknown fact in time is wholly or partly attributable to him.7.No one shall be liable to be tried or punished again for an offence for which he has already been finally convicted or acquitted in accordance with the law and penal procedure of each country.</w:t>
      </w:r>
    </w:p>
  </w:footnote>
  <w:footnote w:id="2">
    <w:p w:rsidR="003737F0" w:rsidRDefault="003737F0">
      <w:pPr>
        <w:pStyle w:val="ae"/>
      </w:pPr>
      <w:r>
        <w:rPr>
          <w:rStyle w:val="af2"/>
        </w:rPr>
        <w:footnoteRef/>
      </w:r>
      <w:r w:rsidRPr="005E7790">
        <w:rPr>
          <w:rFonts w:hint="eastAsia"/>
        </w:rPr>
        <w:t>本段括號內</w:t>
      </w:r>
      <w:r>
        <w:rPr>
          <w:rFonts w:hint="eastAsia"/>
        </w:rPr>
        <w:t>條款</w:t>
      </w:r>
      <w:r w:rsidRPr="005E7790">
        <w:rPr>
          <w:rFonts w:hint="eastAsia"/>
        </w:rPr>
        <w:t>係指刑事訴訟法，下同。</w:t>
      </w:r>
    </w:p>
  </w:footnote>
  <w:footnote w:id="3">
    <w:p w:rsidR="003737F0" w:rsidRPr="00830C61" w:rsidRDefault="003737F0" w:rsidP="005E7790">
      <w:pPr>
        <w:pStyle w:val="ae"/>
      </w:pPr>
      <w:r>
        <w:rPr>
          <w:rStyle w:val="af2"/>
        </w:rPr>
        <w:footnoteRef/>
      </w:r>
      <w:r>
        <w:rPr>
          <w:rFonts w:hint="eastAsia"/>
          <w:color w:val="000000"/>
        </w:rPr>
        <w:t>陳樸生，刑事訴訟法實務（重訂六版），</w:t>
      </w:r>
      <w:proofErr w:type="gramStart"/>
      <w:r>
        <w:rPr>
          <w:rFonts w:hint="eastAsia"/>
          <w:color w:val="000000"/>
        </w:rPr>
        <w:t>自刊</w:t>
      </w:r>
      <w:proofErr w:type="gramEnd"/>
      <w:r>
        <w:rPr>
          <w:rFonts w:hint="eastAsia"/>
          <w:color w:val="000000"/>
        </w:rPr>
        <w:t>，</w:t>
      </w:r>
      <w:r>
        <w:rPr>
          <w:color w:val="000000"/>
        </w:rPr>
        <w:t>1992</w:t>
      </w:r>
      <w:r>
        <w:rPr>
          <w:rFonts w:ascii="標楷體" w:hAnsi="標楷體" w:hint="eastAsia"/>
          <w:color w:val="000000"/>
        </w:rPr>
        <w:t>，</w:t>
      </w:r>
      <w:r>
        <w:rPr>
          <w:rFonts w:hint="eastAsia"/>
          <w:color w:val="000000"/>
        </w:rPr>
        <w:t>頁</w:t>
      </w:r>
      <w:r>
        <w:rPr>
          <w:rFonts w:hint="eastAsia"/>
          <w:color w:val="000000"/>
        </w:rPr>
        <w:t>169-170</w:t>
      </w:r>
      <w:r>
        <w:rPr>
          <w:rFonts w:ascii="標楷體" w:hAnsi="標楷體" w:hint="eastAsia"/>
          <w:color w:val="000000"/>
        </w:rPr>
        <w:t>；</w:t>
      </w:r>
      <w:r>
        <w:rPr>
          <w:rFonts w:hint="eastAsia"/>
          <w:color w:val="000000"/>
        </w:rPr>
        <w:t>530-531</w:t>
      </w:r>
      <w:r>
        <w:rPr>
          <w:rFonts w:ascii="標楷體" w:hAnsi="標楷體" w:hint="eastAsia"/>
          <w:color w:val="000000"/>
        </w:rPr>
        <w:t>。</w:t>
      </w:r>
    </w:p>
  </w:footnote>
  <w:footnote w:id="4">
    <w:p w:rsidR="003737F0" w:rsidRDefault="003737F0" w:rsidP="005E7790">
      <w:pPr>
        <w:pStyle w:val="ae"/>
      </w:pPr>
      <w:r>
        <w:rPr>
          <w:rStyle w:val="af2"/>
        </w:rPr>
        <w:footnoteRef/>
      </w:r>
      <w:r>
        <w:rPr>
          <w:rFonts w:hint="eastAsia"/>
          <w:snapToGrid w:val="0"/>
          <w:color w:val="000000"/>
        </w:rPr>
        <w:t>林永謀，刑事</w:t>
      </w:r>
      <w:proofErr w:type="gramStart"/>
      <w:r>
        <w:rPr>
          <w:rFonts w:hint="eastAsia"/>
          <w:snapToGrid w:val="0"/>
          <w:color w:val="000000"/>
        </w:rPr>
        <w:t>訴訟法釋論</w:t>
      </w:r>
      <w:proofErr w:type="gramEnd"/>
      <w:r>
        <w:rPr>
          <w:rFonts w:hint="eastAsia"/>
          <w:snapToGrid w:val="0"/>
          <w:color w:val="000000"/>
        </w:rPr>
        <w:t>（下），三民，</w:t>
      </w:r>
      <w:r>
        <w:rPr>
          <w:snapToGrid w:val="0"/>
          <w:color w:val="000000"/>
        </w:rPr>
        <w:t>2007</w:t>
      </w:r>
      <w:r>
        <w:rPr>
          <w:rFonts w:ascii="標楷體" w:hAnsi="標楷體" w:hint="eastAsia"/>
          <w:snapToGrid w:val="0"/>
          <w:color w:val="000000"/>
        </w:rPr>
        <w:t>，頁133-134。</w:t>
      </w:r>
    </w:p>
  </w:footnote>
  <w:footnote w:id="5">
    <w:p w:rsidR="003737F0" w:rsidRDefault="003737F0" w:rsidP="005E7790">
      <w:pPr>
        <w:pStyle w:val="ae"/>
      </w:pPr>
      <w:r>
        <w:rPr>
          <w:rStyle w:val="af2"/>
        </w:rPr>
        <w:footnoteRef/>
      </w:r>
      <w:r>
        <w:rPr>
          <w:rFonts w:hint="eastAsia"/>
          <w:snapToGrid w:val="0"/>
          <w:color w:val="000000"/>
        </w:rPr>
        <w:t>林鈺雄，刑事訴訟法（下），</w:t>
      </w:r>
      <w:proofErr w:type="gramStart"/>
      <w:r>
        <w:rPr>
          <w:rFonts w:hint="eastAsia"/>
          <w:snapToGrid w:val="0"/>
          <w:color w:val="000000"/>
        </w:rPr>
        <w:t>自刊</w:t>
      </w:r>
      <w:proofErr w:type="gramEnd"/>
      <w:r>
        <w:rPr>
          <w:rFonts w:hint="eastAsia"/>
          <w:snapToGrid w:val="0"/>
          <w:color w:val="000000"/>
        </w:rPr>
        <w:t>，</w:t>
      </w:r>
      <w:r>
        <w:rPr>
          <w:snapToGrid w:val="0"/>
          <w:color w:val="000000"/>
        </w:rPr>
        <w:t>200</w:t>
      </w:r>
      <w:r>
        <w:rPr>
          <w:rFonts w:hint="eastAsia"/>
          <w:snapToGrid w:val="0"/>
          <w:color w:val="000000"/>
        </w:rPr>
        <w:t>0</w:t>
      </w:r>
      <w:r>
        <w:rPr>
          <w:rFonts w:ascii="標楷體" w:hAnsi="標楷體" w:hint="eastAsia"/>
          <w:snapToGrid w:val="0"/>
          <w:color w:val="000000"/>
        </w:rPr>
        <w:t>，頁790-791。</w:t>
      </w:r>
    </w:p>
  </w:footnote>
  <w:footnote w:id="6">
    <w:p w:rsidR="003737F0" w:rsidRDefault="003737F0" w:rsidP="005E7790">
      <w:pPr>
        <w:pStyle w:val="ae"/>
      </w:pPr>
      <w:r>
        <w:rPr>
          <w:rStyle w:val="af2"/>
        </w:rPr>
        <w:footnoteRef/>
      </w:r>
      <w:r>
        <w:rPr>
          <w:rFonts w:hint="eastAsia"/>
          <w:snapToGrid w:val="0"/>
          <w:color w:val="000000"/>
        </w:rPr>
        <w:t>林俊益，刑事訴訟法概論（上下），學林，</w:t>
      </w:r>
      <w:r>
        <w:rPr>
          <w:snapToGrid w:val="0"/>
          <w:color w:val="000000"/>
        </w:rPr>
        <w:t>200</w:t>
      </w:r>
      <w:r>
        <w:rPr>
          <w:rFonts w:hint="eastAsia"/>
          <w:snapToGrid w:val="0"/>
          <w:color w:val="000000"/>
        </w:rPr>
        <w:t>8</w:t>
      </w:r>
      <w:r>
        <w:rPr>
          <w:rFonts w:ascii="標楷體" w:hAnsi="標楷體" w:hint="eastAsia"/>
          <w:snapToGrid w:val="0"/>
          <w:color w:val="000000"/>
        </w:rPr>
        <w:t>，</w:t>
      </w:r>
      <w:r>
        <w:rPr>
          <w:rFonts w:hint="eastAsia"/>
          <w:snapToGrid w:val="0"/>
          <w:color w:val="000000"/>
        </w:rPr>
        <w:t>上冊頁</w:t>
      </w:r>
      <w:r>
        <w:rPr>
          <w:rFonts w:hint="eastAsia"/>
          <w:snapToGrid w:val="0"/>
          <w:color w:val="000000"/>
        </w:rPr>
        <w:t>199-200</w:t>
      </w:r>
      <w:r>
        <w:rPr>
          <w:rFonts w:ascii="標楷體" w:hAnsi="標楷體" w:hint="eastAsia"/>
          <w:snapToGrid w:val="0"/>
          <w:color w:val="000000"/>
        </w:rPr>
        <w:t>；</w:t>
      </w:r>
      <w:r>
        <w:rPr>
          <w:rFonts w:hint="eastAsia"/>
          <w:snapToGrid w:val="0"/>
          <w:color w:val="000000"/>
        </w:rPr>
        <w:t>下冊頁</w:t>
      </w:r>
      <w:r>
        <w:rPr>
          <w:rFonts w:hint="eastAsia"/>
          <w:snapToGrid w:val="0"/>
          <w:color w:val="000000"/>
        </w:rPr>
        <w:t>428</w:t>
      </w:r>
      <w:r>
        <w:rPr>
          <w:rFonts w:ascii="標楷體" w:hAnsi="標楷體" w:hint="eastAsia"/>
          <w:snapToGrid w:val="0"/>
          <w:color w:val="000000"/>
        </w:rPr>
        <w:t>。</w:t>
      </w:r>
    </w:p>
  </w:footnote>
  <w:footnote w:id="7">
    <w:p w:rsidR="003737F0" w:rsidRPr="00387FB0" w:rsidRDefault="003737F0" w:rsidP="003C591D">
      <w:pPr>
        <w:pStyle w:val="ae"/>
        <w:ind w:left="164" w:hanging="170"/>
        <w:jc w:val="both"/>
      </w:pPr>
      <w:r>
        <w:rPr>
          <w:rStyle w:val="af2"/>
        </w:rPr>
        <w:footnoteRef/>
      </w:r>
      <w:r>
        <w:rPr>
          <w:rFonts w:hint="eastAsia"/>
        </w:rPr>
        <w:t xml:space="preserve"> </w:t>
      </w:r>
      <w:r>
        <w:rPr>
          <w:rFonts w:hint="eastAsia"/>
        </w:rPr>
        <w:t>所謂</w:t>
      </w:r>
      <w:r>
        <w:t>主觀公權</w:t>
      </w:r>
      <w:r>
        <w:rPr>
          <w:rFonts w:hint="eastAsia"/>
        </w:rPr>
        <w:t>利</w:t>
      </w:r>
      <w:r>
        <w:t>，係人民基於法律規範所賦予之「法律之力」</w:t>
      </w:r>
      <w:r>
        <w:t>(</w:t>
      </w:r>
      <w:proofErr w:type="spellStart"/>
      <w:r>
        <w:t>Rechtsmacht</w:t>
      </w:r>
      <w:proofErr w:type="spellEnd"/>
      <w:r>
        <w:t>)</w:t>
      </w:r>
      <w:r>
        <w:t>，而可為自己之利益，請求他人為特定作為、容忍或不作為之地位。</w:t>
      </w:r>
      <w:r>
        <w:rPr>
          <w:rFonts w:hint="eastAsia"/>
        </w:rPr>
        <w:t>換言之</w:t>
      </w:r>
      <w:r>
        <w:rPr>
          <w:rFonts w:ascii="標楷體" w:hAnsi="標楷體" w:hint="eastAsia"/>
        </w:rPr>
        <w:t>，</w:t>
      </w:r>
      <w:r>
        <w:t>人民基於公法法規所賦予之法律上力量，而可為自己之利益，請求國家機關為特定作為、容忍或不作為之地位，</w:t>
      </w:r>
      <w:r>
        <w:rPr>
          <w:rFonts w:hint="eastAsia"/>
        </w:rPr>
        <w:t>在被害人請求檢察官上訴的權利就是此種性質</w:t>
      </w:r>
      <w:r>
        <w:rPr>
          <w:rFonts w:ascii="標楷體" w:hAnsi="標楷體" w:hint="eastAsia"/>
        </w:rPr>
        <w:t>。</w:t>
      </w:r>
    </w:p>
  </w:footnote>
  <w:footnote w:id="8">
    <w:p w:rsidR="003737F0" w:rsidRPr="001B3BF2" w:rsidRDefault="003737F0" w:rsidP="003C591D">
      <w:pPr>
        <w:pStyle w:val="ae"/>
        <w:ind w:left="164" w:hanging="170"/>
        <w:jc w:val="both"/>
        <w:rPr>
          <w:rFonts w:ascii="標楷體" w:hAnsi="標楷體"/>
          <w:sz w:val="24"/>
          <w:szCs w:val="24"/>
        </w:rPr>
      </w:pPr>
      <w:r>
        <w:rPr>
          <w:rStyle w:val="af2"/>
        </w:rPr>
        <w:footnoteRef/>
      </w:r>
      <w:r>
        <w:rPr>
          <w:rFonts w:ascii="標楷體" w:hAnsi="標楷體" w:hint="eastAsia"/>
        </w:rPr>
        <w:t xml:space="preserve"> </w:t>
      </w:r>
      <w:r w:rsidRPr="001B3BF2">
        <w:rPr>
          <w:rFonts w:ascii="標楷體" w:hAnsi="標楷體" w:hint="eastAsia"/>
        </w:rPr>
        <w:t>按</w:t>
      </w:r>
      <w:r w:rsidRPr="001B3BF2">
        <w:rPr>
          <w:rFonts w:ascii="標楷體" w:hAnsi="標楷體" w:cs="DFKaiShu-SB-Estd-BF" w:hint="eastAsia"/>
          <w:kern w:val="0"/>
        </w:rPr>
        <w:t>檢察機關辦理刑事訴訟案件應行注意事項第134點規定，檢察官應於裁判正本送至其辦公處所後，即時收受送達，不得無故擱置，致延誤裁判確定之時間；收受裁判正本後，應立就原裁判認定事實有無錯誤、適用法則是否恰當，以及訴訟程序有無瑕疵、量刑標準及緩刑宣告是否適當，分別審查，以決定應否提起上訴或抗告，不得任意擱置，致遲誤上訴或抗告期間；如認原判決量刑失當或漏未宣告保安處分或緩刑者，應即提起上訴或為被告之利益聲明上訴。過去部分檢察官有於法警將裁判書送達時已會晤承辦檢察官，或客觀上承辦檢察官已知悉已有該等文書送達時，而故意仍不收受之情形</w:t>
      </w:r>
      <w:r w:rsidRPr="001B3BF2">
        <w:rPr>
          <w:rFonts w:ascii="標楷體" w:hAnsi="標楷體" w:cs="Arial Unicode MS" w:hint="eastAsia"/>
          <w:kern w:val="0"/>
        </w:rPr>
        <w:t>（</w:t>
      </w:r>
      <w:r w:rsidRPr="001B3BF2">
        <w:rPr>
          <w:rFonts w:ascii="標楷體" w:hAnsi="標楷體" w:cs="DFKaiShu-SB-Estd-BF" w:hint="eastAsia"/>
          <w:kern w:val="0"/>
        </w:rPr>
        <w:t>如景文案</w:t>
      </w:r>
      <w:r w:rsidRPr="001B3BF2">
        <w:rPr>
          <w:rFonts w:ascii="標楷體" w:hAnsi="標楷體" w:cs="Arial Unicode MS" w:hint="eastAsia"/>
          <w:kern w:val="0"/>
        </w:rPr>
        <w:t>）</w:t>
      </w:r>
      <w:r>
        <w:rPr>
          <w:rFonts w:ascii="標楷體" w:hAnsi="標楷體" w:cs="Arial Unicode MS" w:hint="eastAsia"/>
          <w:kern w:val="0"/>
        </w:rPr>
        <w:t>，</w:t>
      </w:r>
      <w:r w:rsidRPr="001B3BF2">
        <w:rPr>
          <w:rFonts w:ascii="標楷體" w:hAnsi="標楷體" w:cs="DFKaiShu-SB-Estd-BF" w:hint="eastAsia"/>
          <w:kern w:val="0"/>
        </w:rPr>
        <w:t>本院曾對此提出糾正</w:t>
      </w:r>
      <w:r>
        <w:rPr>
          <w:rFonts w:ascii="標楷體" w:hAnsi="標楷體" w:cs="DFKaiShu-SB-Estd-BF" w:hint="eastAsia"/>
          <w:kern w:val="0"/>
        </w:rPr>
        <w:t>，惟</w:t>
      </w:r>
      <w:proofErr w:type="gramStart"/>
      <w:r>
        <w:rPr>
          <w:rFonts w:ascii="標楷體" w:hAnsi="標楷體" w:cs="DFKaiShu-SB-Estd-BF" w:hint="eastAsia"/>
          <w:kern w:val="0"/>
        </w:rPr>
        <w:t>如上開第</w:t>
      </w:r>
      <w:proofErr w:type="gramEnd"/>
      <w:r>
        <w:rPr>
          <w:rFonts w:ascii="標楷體" w:hAnsi="標楷體" w:cs="DFKaiShu-SB-Estd-BF" w:hint="eastAsia"/>
          <w:kern w:val="0"/>
        </w:rPr>
        <w:t>（五）段所述，本案並無檢察官無故不收受之情事</w:t>
      </w:r>
      <w:r w:rsidRPr="001B3BF2">
        <w:rPr>
          <w:rFonts w:ascii="標楷體" w:hAnsi="標楷體" w:cs="Arial Unicode MS" w:hint="eastAsia"/>
          <w:kern w:val="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AABC844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53E5C78"/>
    <w:multiLevelType w:val="multilevel"/>
    <w:tmpl w:val="6E4E2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636559"/>
    <w:multiLevelType w:val="multilevel"/>
    <w:tmpl w:val="8C4A8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 w:numId="5">
    <w:abstractNumId w:val="4"/>
  </w:num>
  <w:num w:numId="6">
    <w:abstractNumId w:val="1"/>
  </w:num>
  <w:num w:numId="7">
    <w:abstractNumId w:val="1"/>
  </w:num>
  <w:num w:numId="8">
    <w:abstractNumId w:val="1"/>
  </w:num>
  <w:num w:numId="9">
    <w:abstractNumId w:val="1"/>
  </w:num>
  <w:num w:numId="10">
    <w:abstractNumId w:val="1"/>
  </w:num>
  <w:num w:numId="11">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bordersDoNotSurroundHeader/>
  <w:bordersDoNotSurroundFooter/>
  <w:proofState w:spelling="clean" w:grammar="clean"/>
  <w:attachedTemplate r:id="rId1"/>
  <w:mailMerge>
    <w:mainDocumentType w:val="mailingLabels"/>
    <w:linkToQuery/>
    <w:dataType w:val="textFile"/>
    <w:connectString w:val=""/>
    <w:query w:val="SELECT * FROM D:\派查資料.doc"/>
    <w:activeRecord w:val="2"/>
  </w:mailMerge>
  <w:defaultTabStop w:val="0"/>
  <w:drawingGridHorizontalSpacing w:val="170"/>
  <w:drawingGridVerticalSpacing w:val="457"/>
  <w:displayHorizontalDrawingGridEvery w:val="0"/>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D5E15"/>
    <w:rsid w:val="00005BDD"/>
    <w:rsid w:val="00094DE4"/>
    <w:rsid w:val="000F76F8"/>
    <w:rsid w:val="00167B9B"/>
    <w:rsid w:val="001F55C5"/>
    <w:rsid w:val="001F7C4E"/>
    <w:rsid w:val="0023619A"/>
    <w:rsid w:val="002926D5"/>
    <w:rsid w:val="00293A8D"/>
    <w:rsid w:val="00296E4E"/>
    <w:rsid w:val="002A3C68"/>
    <w:rsid w:val="002B323B"/>
    <w:rsid w:val="002D5E15"/>
    <w:rsid w:val="002E493C"/>
    <w:rsid w:val="0033074A"/>
    <w:rsid w:val="0035090A"/>
    <w:rsid w:val="003737F0"/>
    <w:rsid w:val="00387FB0"/>
    <w:rsid w:val="003C591D"/>
    <w:rsid w:val="003E3E65"/>
    <w:rsid w:val="003F4D59"/>
    <w:rsid w:val="003F627D"/>
    <w:rsid w:val="004012A9"/>
    <w:rsid w:val="004371E2"/>
    <w:rsid w:val="0045198D"/>
    <w:rsid w:val="004C3FA6"/>
    <w:rsid w:val="004D256F"/>
    <w:rsid w:val="00507097"/>
    <w:rsid w:val="00550AE9"/>
    <w:rsid w:val="00560A87"/>
    <w:rsid w:val="005808FE"/>
    <w:rsid w:val="00597C86"/>
    <w:rsid w:val="005C2886"/>
    <w:rsid w:val="005E7790"/>
    <w:rsid w:val="00607D64"/>
    <w:rsid w:val="00631A83"/>
    <w:rsid w:val="006A2A4A"/>
    <w:rsid w:val="006C5A13"/>
    <w:rsid w:val="00716F47"/>
    <w:rsid w:val="00790686"/>
    <w:rsid w:val="00794E5D"/>
    <w:rsid w:val="007C75B0"/>
    <w:rsid w:val="007E6BF4"/>
    <w:rsid w:val="00802F94"/>
    <w:rsid w:val="008079A0"/>
    <w:rsid w:val="00822BD5"/>
    <w:rsid w:val="008351A9"/>
    <w:rsid w:val="00845A2D"/>
    <w:rsid w:val="0084737A"/>
    <w:rsid w:val="00871F9C"/>
    <w:rsid w:val="008A3CFE"/>
    <w:rsid w:val="008A508E"/>
    <w:rsid w:val="008D4EF3"/>
    <w:rsid w:val="008E71ED"/>
    <w:rsid w:val="009556DF"/>
    <w:rsid w:val="00991F3D"/>
    <w:rsid w:val="009B762A"/>
    <w:rsid w:val="00A83F6C"/>
    <w:rsid w:val="00AD4275"/>
    <w:rsid w:val="00B41D91"/>
    <w:rsid w:val="00B42477"/>
    <w:rsid w:val="00B64185"/>
    <w:rsid w:val="00BC68E1"/>
    <w:rsid w:val="00BF6515"/>
    <w:rsid w:val="00C22BF5"/>
    <w:rsid w:val="00C73E5A"/>
    <w:rsid w:val="00CA7017"/>
    <w:rsid w:val="00CB58A0"/>
    <w:rsid w:val="00CC2366"/>
    <w:rsid w:val="00CD0834"/>
    <w:rsid w:val="00CD3B9B"/>
    <w:rsid w:val="00CE0867"/>
    <w:rsid w:val="00DA5D67"/>
    <w:rsid w:val="00DC2C95"/>
    <w:rsid w:val="00DE6E18"/>
    <w:rsid w:val="00E00F13"/>
    <w:rsid w:val="00E45D43"/>
    <w:rsid w:val="00F03C18"/>
    <w:rsid w:val="00FB70D8"/>
    <w:rsid w:val="00FC14E2"/>
    <w:rsid w:val="00FD43D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C5A13"/>
    <w:pPr>
      <w:widowControl w:val="0"/>
    </w:pPr>
    <w:rPr>
      <w:rFonts w:eastAsia="標楷體"/>
      <w:kern w:val="2"/>
      <w:sz w:val="32"/>
    </w:rPr>
  </w:style>
  <w:style w:type="paragraph" w:styleId="1">
    <w:name w:val="heading 1"/>
    <w:basedOn w:val="a1"/>
    <w:qFormat/>
    <w:rsid w:val="006C5A13"/>
    <w:pPr>
      <w:numPr>
        <w:numId w:val="1"/>
      </w:numPr>
      <w:kinsoku w:val="0"/>
      <w:jc w:val="both"/>
      <w:outlineLvl w:val="0"/>
    </w:pPr>
    <w:rPr>
      <w:rFonts w:ascii="標楷體" w:hAnsi="Arial"/>
      <w:bCs/>
      <w:kern w:val="0"/>
      <w:szCs w:val="52"/>
    </w:rPr>
  </w:style>
  <w:style w:type="paragraph" w:styleId="2">
    <w:name w:val="heading 2"/>
    <w:basedOn w:val="a1"/>
    <w:qFormat/>
    <w:rsid w:val="006C5A13"/>
    <w:pPr>
      <w:numPr>
        <w:ilvl w:val="1"/>
        <w:numId w:val="1"/>
      </w:numPr>
      <w:kinsoku w:val="0"/>
      <w:jc w:val="both"/>
      <w:outlineLvl w:val="1"/>
    </w:pPr>
    <w:rPr>
      <w:rFonts w:ascii="標楷體" w:hAnsi="Arial"/>
      <w:bCs/>
      <w:kern w:val="0"/>
      <w:szCs w:val="48"/>
    </w:rPr>
  </w:style>
  <w:style w:type="paragraph" w:styleId="3">
    <w:name w:val="heading 3"/>
    <w:basedOn w:val="a1"/>
    <w:qFormat/>
    <w:rsid w:val="006C5A13"/>
    <w:pPr>
      <w:numPr>
        <w:ilvl w:val="2"/>
        <w:numId w:val="1"/>
      </w:numPr>
      <w:kinsoku w:val="0"/>
      <w:jc w:val="both"/>
      <w:outlineLvl w:val="2"/>
    </w:pPr>
    <w:rPr>
      <w:rFonts w:ascii="標楷體" w:hAnsi="Arial"/>
      <w:bCs/>
      <w:kern w:val="0"/>
      <w:szCs w:val="36"/>
    </w:rPr>
  </w:style>
  <w:style w:type="paragraph" w:styleId="4">
    <w:name w:val="heading 4"/>
    <w:basedOn w:val="a1"/>
    <w:qFormat/>
    <w:rsid w:val="006C5A13"/>
    <w:pPr>
      <w:numPr>
        <w:ilvl w:val="3"/>
        <w:numId w:val="1"/>
      </w:numPr>
      <w:jc w:val="both"/>
      <w:outlineLvl w:val="3"/>
    </w:pPr>
    <w:rPr>
      <w:rFonts w:ascii="標楷體" w:hAnsi="Arial"/>
      <w:szCs w:val="36"/>
    </w:rPr>
  </w:style>
  <w:style w:type="paragraph" w:styleId="5">
    <w:name w:val="heading 5"/>
    <w:basedOn w:val="a1"/>
    <w:qFormat/>
    <w:rsid w:val="006C5A13"/>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rsid w:val="006C5A13"/>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6C5A13"/>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6C5A13"/>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6C5A13"/>
    <w:pPr>
      <w:spacing w:before="720" w:after="720"/>
      <w:ind w:left="7371"/>
    </w:pPr>
    <w:rPr>
      <w:rFonts w:ascii="標楷體"/>
      <w:b/>
      <w:snapToGrid w:val="0"/>
      <w:spacing w:val="10"/>
      <w:sz w:val="36"/>
    </w:rPr>
  </w:style>
  <w:style w:type="paragraph" w:styleId="a6">
    <w:name w:val="endnote text"/>
    <w:basedOn w:val="a1"/>
    <w:semiHidden/>
    <w:rsid w:val="006C5A13"/>
    <w:pPr>
      <w:spacing w:before="240"/>
      <w:ind w:left="1021" w:hanging="1021"/>
      <w:jc w:val="both"/>
    </w:pPr>
    <w:rPr>
      <w:rFonts w:ascii="標楷體"/>
      <w:snapToGrid w:val="0"/>
      <w:spacing w:val="10"/>
    </w:rPr>
  </w:style>
  <w:style w:type="paragraph" w:styleId="50">
    <w:name w:val="toc 5"/>
    <w:basedOn w:val="a1"/>
    <w:next w:val="a1"/>
    <w:autoRedefine/>
    <w:semiHidden/>
    <w:rsid w:val="006C5A13"/>
    <w:pPr>
      <w:ind w:leftChars="400" w:left="600" w:rightChars="200" w:right="200" w:hangingChars="200" w:hanging="200"/>
    </w:pPr>
    <w:rPr>
      <w:rFonts w:ascii="標楷體"/>
    </w:rPr>
  </w:style>
  <w:style w:type="character" w:styleId="a7">
    <w:name w:val="page number"/>
    <w:basedOn w:val="a2"/>
    <w:semiHidden/>
    <w:rsid w:val="006C5A13"/>
    <w:rPr>
      <w:rFonts w:ascii="標楷體" w:eastAsia="標楷體"/>
      <w:sz w:val="20"/>
    </w:rPr>
  </w:style>
  <w:style w:type="paragraph" w:styleId="60">
    <w:name w:val="toc 6"/>
    <w:basedOn w:val="a1"/>
    <w:next w:val="a1"/>
    <w:autoRedefine/>
    <w:semiHidden/>
    <w:rsid w:val="006C5A13"/>
    <w:pPr>
      <w:ind w:leftChars="500" w:left="500"/>
    </w:pPr>
    <w:rPr>
      <w:rFonts w:ascii="標楷體"/>
    </w:rPr>
  </w:style>
  <w:style w:type="paragraph" w:customStyle="1" w:styleId="10">
    <w:name w:val="段落樣式1"/>
    <w:basedOn w:val="a1"/>
    <w:rsid w:val="006C5A13"/>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6C5A13"/>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6C5A13"/>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6C5A13"/>
    <w:pPr>
      <w:kinsoku w:val="0"/>
      <w:ind w:leftChars="100" w:left="300" w:rightChars="200" w:right="200" w:hangingChars="200" w:hanging="200"/>
    </w:pPr>
    <w:rPr>
      <w:rFonts w:ascii="標楷體"/>
      <w:noProof/>
    </w:rPr>
  </w:style>
  <w:style w:type="paragraph" w:styleId="30">
    <w:name w:val="toc 3"/>
    <w:basedOn w:val="a1"/>
    <w:next w:val="a1"/>
    <w:autoRedefine/>
    <w:semiHidden/>
    <w:rsid w:val="006C5A13"/>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6C5A13"/>
    <w:pPr>
      <w:kinsoku w:val="0"/>
      <w:ind w:leftChars="300" w:left="500" w:rightChars="200" w:right="200" w:hangingChars="200" w:hanging="200"/>
      <w:jc w:val="both"/>
    </w:pPr>
    <w:rPr>
      <w:rFonts w:ascii="標楷體"/>
    </w:rPr>
  </w:style>
  <w:style w:type="paragraph" w:styleId="70">
    <w:name w:val="toc 7"/>
    <w:basedOn w:val="a1"/>
    <w:next w:val="a1"/>
    <w:autoRedefine/>
    <w:semiHidden/>
    <w:rsid w:val="006C5A13"/>
    <w:pPr>
      <w:ind w:leftChars="600" w:left="800" w:hangingChars="200" w:hanging="200"/>
    </w:pPr>
    <w:rPr>
      <w:rFonts w:ascii="標楷體"/>
    </w:rPr>
  </w:style>
  <w:style w:type="paragraph" w:styleId="80">
    <w:name w:val="toc 8"/>
    <w:basedOn w:val="a1"/>
    <w:next w:val="a1"/>
    <w:autoRedefine/>
    <w:semiHidden/>
    <w:rsid w:val="006C5A13"/>
    <w:pPr>
      <w:ind w:leftChars="700" w:left="900" w:hangingChars="200" w:hanging="200"/>
    </w:pPr>
    <w:rPr>
      <w:rFonts w:ascii="標楷體"/>
    </w:rPr>
  </w:style>
  <w:style w:type="paragraph" w:styleId="9">
    <w:name w:val="toc 9"/>
    <w:basedOn w:val="a1"/>
    <w:next w:val="a1"/>
    <w:autoRedefine/>
    <w:semiHidden/>
    <w:rsid w:val="006C5A13"/>
    <w:pPr>
      <w:ind w:leftChars="1600" w:left="3840"/>
    </w:pPr>
  </w:style>
  <w:style w:type="paragraph" w:styleId="a8">
    <w:name w:val="header"/>
    <w:basedOn w:val="a1"/>
    <w:semiHidden/>
    <w:rsid w:val="006C5A13"/>
    <w:pPr>
      <w:tabs>
        <w:tab w:val="center" w:pos="4153"/>
        <w:tab w:val="right" w:pos="8306"/>
      </w:tabs>
      <w:snapToGrid w:val="0"/>
    </w:pPr>
    <w:rPr>
      <w:sz w:val="20"/>
    </w:rPr>
  </w:style>
  <w:style w:type="paragraph" w:customStyle="1" w:styleId="31">
    <w:name w:val="段落樣式3"/>
    <w:basedOn w:val="20"/>
    <w:rsid w:val="006C5A13"/>
    <w:pPr>
      <w:ind w:leftChars="400" w:left="400"/>
    </w:pPr>
  </w:style>
  <w:style w:type="character" w:styleId="a9">
    <w:name w:val="Hyperlink"/>
    <w:basedOn w:val="a2"/>
    <w:semiHidden/>
    <w:rsid w:val="006C5A13"/>
    <w:rPr>
      <w:color w:val="0000FF"/>
      <w:u w:val="single"/>
    </w:rPr>
  </w:style>
  <w:style w:type="paragraph" w:customStyle="1" w:styleId="aa">
    <w:name w:val="簽名日期"/>
    <w:basedOn w:val="a1"/>
    <w:rsid w:val="006C5A13"/>
    <w:pPr>
      <w:kinsoku w:val="0"/>
      <w:jc w:val="distribute"/>
    </w:pPr>
    <w:rPr>
      <w:kern w:val="0"/>
    </w:rPr>
  </w:style>
  <w:style w:type="paragraph" w:customStyle="1" w:styleId="0">
    <w:name w:val="段落樣式0"/>
    <w:basedOn w:val="20"/>
    <w:rsid w:val="006C5A13"/>
    <w:pPr>
      <w:ind w:leftChars="200" w:left="200" w:firstLineChars="0" w:firstLine="0"/>
    </w:pPr>
  </w:style>
  <w:style w:type="paragraph" w:customStyle="1" w:styleId="ab">
    <w:name w:val="附件"/>
    <w:basedOn w:val="a6"/>
    <w:rsid w:val="006C5A13"/>
    <w:pPr>
      <w:kinsoku w:val="0"/>
      <w:spacing w:before="0"/>
      <w:ind w:left="1047" w:hangingChars="300" w:hanging="1047"/>
    </w:pPr>
    <w:rPr>
      <w:snapToGrid/>
      <w:spacing w:val="0"/>
      <w:kern w:val="0"/>
    </w:rPr>
  </w:style>
  <w:style w:type="paragraph" w:customStyle="1" w:styleId="41">
    <w:name w:val="段落樣式4"/>
    <w:basedOn w:val="31"/>
    <w:rsid w:val="006C5A13"/>
    <w:pPr>
      <w:ind w:leftChars="500" w:left="500"/>
    </w:pPr>
  </w:style>
  <w:style w:type="paragraph" w:customStyle="1" w:styleId="51">
    <w:name w:val="段落樣式5"/>
    <w:basedOn w:val="41"/>
    <w:rsid w:val="006C5A13"/>
    <w:pPr>
      <w:ind w:leftChars="600" w:left="600"/>
    </w:pPr>
  </w:style>
  <w:style w:type="paragraph" w:customStyle="1" w:styleId="61">
    <w:name w:val="段落樣式6"/>
    <w:basedOn w:val="51"/>
    <w:rsid w:val="006C5A13"/>
    <w:pPr>
      <w:ind w:leftChars="700" w:left="700"/>
    </w:pPr>
  </w:style>
  <w:style w:type="paragraph" w:customStyle="1" w:styleId="71">
    <w:name w:val="段落樣式7"/>
    <w:basedOn w:val="61"/>
    <w:rsid w:val="006C5A13"/>
  </w:style>
  <w:style w:type="paragraph" w:customStyle="1" w:styleId="81">
    <w:name w:val="段落樣式8"/>
    <w:basedOn w:val="71"/>
    <w:rsid w:val="006C5A13"/>
    <w:pPr>
      <w:ind w:leftChars="800" w:left="800"/>
    </w:pPr>
  </w:style>
  <w:style w:type="paragraph" w:customStyle="1" w:styleId="a0">
    <w:name w:val="表樣式"/>
    <w:basedOn w:val="a1"/>
    <w:next w:val="a1"/>
    <w:rsid w:val="006C5A13"/>
    <w:pPr>
      <w:numPr>
        <w:numId w:val="2"/>
      </w:numPr>
      <w:jc w:val="both"/>
    </w:pPr>
    <w:rPr>
      <w:rFonts w:ascii="標楷體"/>
      <w:kern w:val="0"/>
    </w:rPr>
  </w:style>
  <w:style w:type="paragraph" w:styleId="ac">
    <w:name w:val="Body Text Indent"/>
    <w:basedOn w:val="a1"/>
    <w:semiHidden/>
    <w:rsid w:val="006C5A13"/>
    <w:pPr>
      <w:ind w:left="698" w:hangingChars="200" w:hanging="698"/>
    </w:pPr>
  </w:style>
  <w:style w:type="paragraph" w:customStyle="1" w:styleId="ad">
    <w:name w:val="調查報告"/>
    <w:basedOn w:val="a6"/>
    <w:rsid w:val="006C5A13"/>
    <w:pPr>
      <w:kinsoku w:val="0"/>
      <w:spacing w:before="0"/>
      <w:ind w:left="1701" w:firstLine="0"/>
    </w:pPr>
    <w:rPr>
      <w:b/>
      <w:snapToGrid/>
      <w:spacing w:val="200"/>
      <w:kern w:val="0"/>
      <w:sz w:val="36"/>
    </w:rPr>
  </w:style>
  <w:style w:type="paragraph" w:styleId="ae">
    <w:name w:val="footnote text"/>
    <w:aliases w:val=" 字元,註腳文字 字元3,註腳文字 字元2 字元,註腳文字 字元 字元1 字元, 字元 字元1 字元 字元,ftx 字元 字元 字元,註腳文字 字元1 字元 字元 字元,註腳文字 字元 字元 字元 字元 字元,ftx 字元1 字元,註腳文字 字元1 字元1 字元,註腳文字 字元 字元 字元1 字元, 字元 字元2 字元,註腳文字 字元 字元2, 字元 字元1 字元1,ftx 字元 字元1,註腳文字 字元1 字元 字元1,註腳文字 字元 字元 字元 字元1,ftx 字元2,註腳文字 字元1,f"/>
    <w:basedOn w:val="a1"/>
    <w:link w:val="af"/>
    <w:uiPriority w:val="99"/>
    <w:unhideWhenUsed/>
    <w:rsid w:val="005E7790"/>
    <w:pPr>
      <w:snapToGrid w:val="0"/>
    </w:pPr>
    <w:rPr>
      <w:sz w:val="20"/>
    </w:rPr>
  </w:style>
  <w:style w:type="paragraph" w:customStyle="1" w:styleId="a">
    <w:name w:val="圖樣式"/>
    <w:basedOn w:val="a1"/>
    <w:next w:val="a1"/>
    <w:rsid w:val="006C5A13"/>
    <w:pPr>
      <w:numPr>
        <w:numId w:val="3"/>
      </w:numPr>
      <w:tabs>
        <w:tab w:val="clear" w:pos="1440"/>
      </w:tabs>
      <w:ind w:left="400" w:hangingChars="400" w:hanging="400"/>
      <w:jc w:val="both"/>
    </w:pPr>
    <w:rPr>
      <w:rFonts w:ascii="標楷體"/>
    </w:rPr>
  </w:style>
  <w:style w:type="paragraph" w:styleId="af0">
    <w:name w:val="footer"/>
    <w:basedOn w:val="a1"/>
    <w:semiHidden/>
    <w:rsid w:val="006C5A13"/>
    <w:pPr>
      <w:tabs>
        <w:tab w:val="center" w:pos="4153"/>
        <w:tab w:val="right" w:pos="8306"/>
      </w:tabs>
      <w:snapToGrid w:val="0"/>
    </w:pPr>
    <w:rPr>
      <w:sz w:val="20"/>
    </w:rPr>
  </w:style>
  <w:style w:type="paragraph" w:styleId="af1">
    <w:name w:val="table of figures"/>
    <w:basedOn w:val="a1"/>
    <w:next w:val="a1"/>
    <w:semiHidden/>
    <w:rsid w:val="006C5A13"/>
    <w:pPr>
      <w:ind w:left="400" w:hangingChars="400" w:hanging="400"/>
    </w:pPr>
  </w:style>
  <w:style w:type="character" w:customStyle="1" w:styleId="af">
    <w:name w:val="註腳文字 字元"/>
    <w:aliases w:val=" 字元 字元,註腳文字 字元3 字元,註腳文字 字元2 字元 字元,註腳文字 字元 字元1 字元 字元, 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 字元 字元2 字元 字元,註腳文字 字元 字元2 字元, 字元 字元1 字元1 字元,ftx 字元 字元1 字元,f 字元"/>
    <w:basedOn w:val="a2"/>
    <w:link w:val="ae"/>
    <w:uiPriority w:val="99"/>
    <w:semiHidden/>
    <w:rsid w:val="005E7790"/>
    <w:rPr>
      <w:rFonts w:eastAsia="標楷體"/>
      <w:kern w:val="2"/>
    </w:rPr>
  </w:style>
  <w:style w:type="character" w:styleId="af2">
    <w:name w:val="footnote reference"/>
    <w:aliases w:val="FR"/>
    <w:basedOn w:val="a2"/>
    <w:semiHidden/>
    <w:unhideWhenUsed/>
    <w:rsid w:val="005E779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C5A13"/>
    <w:pPr>
      <w:widowControl w:val="0"/>
    </w:pPr>
    <w:rPr>
      <w:rFonts w:eastAsia="標楷體"/>
      <w:kern w:val="2"/>
      <w:sz w:val="32"/>
    </w:rPr>
  </w:style>
  <w:style w:type="paragraph" w:styleId="1">
    <w:name w:val="heading 1"/>
    <w:basedOn w:val="a1"/>
    <w:qFormat/>
    <w:rsid w:val="006C5A13"/>
    <w:pPr>
      <w:numPr>
        <w:numId w:val="1"/>
      </w:numPr>
      <w:kinsoku w:val="0"/>
      <w:jc w:val="both"/>
      <w:outlineLvl w:val="0"/>
    </w:pPr>
    <w:rPr>
      <w:rFonts w:ascii="標楷體" w:hAnsi="Arial"/>
      <w:bCs/>
      <w:kern w:val="0"/>
      <w:szCs w:val="52"/>
    </w:rPr>
  </w:style>
  <w:style w:type="paragraph" w:styleId="2">
    <w:name w:val="heading 2"/>
    <w:basedOn w:val="a1"/>
    <w:qFormat/>
    <w:rsid w:val="006C5A13"/>
    <w:pPr>
      <w:numPr>
        <w:ilvl w:val="1"/>
        <w:numId w:val="1"/>
      </w:numPr>
      <w:kinsoku w:val="0"/>
      <w:jc w:val="both"/>
      <w:outlineLvl w:val="1"/>
    </w:pPr>
    <w:rPr>
      <w:rFonts w:ascii="標楷體" w:hAnsi="Arial"/>
      <w:bCs/>
      <w:kern w:val="0"/>
      <w:szCs w:val="48"/>
    </w:rPr>
  </w:style>
  <w:style w:type="paragraph" w:styleId="3">
    <w:name w:val="heading 3"/>
    <w:basedOn w:val="a1"/>
    <w:qFormat/>
    <w:rsid w:val="006C5A13"/>
    <w:pPr>
      <w:numPr>
        <w:ilvl w:val="2"/>
        <w:numId w:val="1"/>
      </w:numPr>
      <w:kinsoku w:val="0"/>
      <w:jc w:val="both"/>
      <w:outlineLvl w:val="2"/>
    </w:pPr>
    <w:rPr>
      <w:rFonts w:ascii="標楷體" w:hAnsi="Arial"/>
      <w:bCs/>
      <w:kern w:val="0"/>
      <w:szCs w:val="36"/>
    </w:rPr>
  </w:style>
  <w:style w:type="paragraph" w:styleId="4">
    <w:name w:val="heading 4"/>
    <w:basedOn w:val="a1"/>
    <w:qFormat/>
    <w:rsid w:val="006C5A13"/>
    <w:pPr>
      <w:numPr>
        <w:ilvl w:val="3"/>
        <w:numId w:val="1"/>
      </w:numPr>
      <w:jc w:val="both"/>
      <w:outlineLvl w:val="3"/>
    </w:pPr>
    <w:rPr>
      <w:rFonts w:ascii="標楷體" w:hAnsi="Arial"/>
      <w:szCs w:val="36"/>
    </w:rPr>
  </w:style>
  <w:style w:type="paragraph" w:styleId="5">
    <w:name w:val="heading 5"/>
    <w:basedOn w:val="a1"/>
    <w:qFormat/>
    <w:rsid w:val="006C5A13"/>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rsid w:val="006C5A13"/>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6C5A13"/>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6C5A13"/>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6C5A13"/>
    <w:pPr>
      <w:spacing w:before="720" w:after="720"/>
      <w:ind w:left="7371"/>
    </w:pPr>
    <w:rPr>
      <w:rFonts w:ascii="標楷體"/>
      <w:b/>
      <w:snapToGrid w:val="0"/>
      <w:spacing w:val="10"/>
      <w:sz w:val="36"/>
    </w:rPr>
  </w:style>
  <w:style w:type="paragraph" w:styleId="a6">
    <w:name w:val="endnote text"/>
    <w:basedOn w:val="a1"/>
    <w:semiHidden/>
    <w:rsid w:val="006C5A13"/>
    <w:pPr>
      <w:spacing w:before="240"/>
      <w:ind w:left="1021" w:hanging="1021"/>
      <w:jc w:val="both"/>
    </w:pPr>
    <w:rPr>
      <w:rFonts w:ascii="標楷體"/>
      <w:snapToGrid w:val="0"/>
      <w:spacing w:val="10"/>
    </w:rPr>
  </w:style>
  <w:style w:type="paragraph" w:styleId="50">
    <w:name w:val="toc 5"/>
    <w:basedOn w:val="a1"/>
    <w:next w:val="a1"/>
    <w:autoRedefine/>
    <w:semiHidden/>
    <w:rsid w:val="006C5A13"/>
    <w:pPr>
      <w:ind w:leftChars="400" w:left="600" w:rightChars="200" w:right="200" w:hangingChars="200" w:hanging="200"/>
    </w:pPr>
    <w:rPr>
      <w:rFonts w:ascii="標楷體"/>
    </w:rPr>
  </w:style>
  <w:style w:type="character" w:styleId="a7">
    <w:name w:val="page number"/>
    <w:basedOn w:val="a2"/>
    <w:semiHidden/>
    <w:rsid w:val="006C5A13"/>
    <w:rPr>
      <w:rFonts w:ascii="標楷體" w:eastAsia="標楷體"/>
      <w:sz w:val="20"/>
    </w:rPr>
  </w:style>
  <w:style w:type="paragraph" w:styleId="60">
    <w:name w:val="toc 6"/>
    <w:basedOn w:val="a1"/>
    <w:next w:val="a1"/>
    <w:autoRedefine/>
    <w:semiHidden/>
    <w:rsid w:val="006C5A13"/>
    <w:pPr>
      <w:ind w:leftChars="500" w:left="500"/>
    </w:pPr>
    <w:rPr>
      <w:rFonts w:ascii="標楷體"/>
    </w:rPr>
  </w:style>
  <w:style w:type="paragraph" w:customStyle="1" w:styleId="10">
    <w:name w:val="段落樣式1"/>
    <w:basedOn w:val="a1"/>
    <w:rsid w:val="006C5A13"/>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6C5A13"/>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6C5A13"/>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6C5A13"/>
    <w:pPr>
      <w:kinsoku w:val="0"/>
      <w:ind w:leftChars="100" w:left="300" w:rightChars="200" w:right="200" w:hangingChars="200" w:hanging="200"/>
    </w:pPr>
    <w:rPr>
      <w:rFonts w:ascii="標楷體"/>
      <w:noProof/>
    </w:rPr>
  </w:style>
  <w:style w:type="paragraph" w:styleId="30">
    <w:name w:val="toc 3"/>
    <w:basedOn w:val="a1"/>
    <w:next w:val="a1"/>
    <w:autoRedefine/>
    <w:semiHidden/>
    <w:rsid w:val="006C5A13"/>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6C5A13"/>
    <w:pPr>
      <w:kinsoku w:val="0"/>
      <w:ind w:leftChars="300" w:left="500" w:rightChars="200" w:right="200" w:hangingChars="200" w:hanging="200"/>
      <w:jc w:val="both"/>
    </w:pPr>
    <w:rPr>
      <w:rFonts w:ascii="標楷體"/>
    </w:rPr>
  </w:style>
  <w:style w:type="paragraph" w:styleId="70">
    <w:name w:val="toc 7"/>
    <w:basedOn w:val="a1"/>
    <w:next w:val="a1"/>
    <w:autoRedefine/>
    <w:semiHidden/>
    <w:rsid w:val="006C5A13"/>
    <w:pPr>
      <w:ind w:leftChars="600" w:left="800" w:hangingChars="200" w:hanging="200"/>
    </w:pPr>
    <w:rPr>
      <w:rFonts w:ascii="標楷體"/>
    </w:rPr>
  </w:style>
  <w:style w:type="paragraph" w:styleId="80">
    <w:name w:val="toc 8"/>
    <w:basedOn w:val="a1"/>
    <w:next w:val="a1"/>
    <w:autoRedefine/>
    <w:semiHidden/>
    <w:rsid w:val="006C5A13"/>
    <w:pPr>
      <w:ind w:leftChars="700" w:left="900" w:hangingChars="200" w:hanging="200"/>
    </w:pPr>
    <w:rPr>
      <w:rFonts w:ascii="標楷體"/>
    </w:rPr>
  </w:style>
  <w:style w:type="paragraph" w:styleId="9">
    <w:name w:val="toc 9"/>
    <w:basedOn w:val="a1"/>
    <w:next w:val="a1"/>
    <w:autoRedefine/>
    <w:semiHidden/>
    <w:rsid w:val="006C5A13"/>
    <w:pPr>
      <w:ind w:leftChars="1600" w:left="3840"/>
    </w:pPr>
  </w:style>
  <w:style w:type="paragraph" w:styleId="a8">
    <w:name w:val="header"/>
    <w:basedOn w:val="a1"/>
    <w:semiHidden/>
    <w:rsid w:val="006C5A13"/>
    <w:pPr>
      <w:tabs>
        <w:tab w:val="center" w:pos="4153"/>
        <w:tab w:val="right" w:pos="8306"/>
      </w:tabs>
      <w:snapToGrid w:val="0"/>
    </w:pPr>
    <w:rPr>
      <w:sz w:val="20"/>
    </w:rPr>
  </w:style>
  <w:style w:type="paragraph" w:customStyle="1" w:styleId="31">
    <w:name w:val="段落樣式3"/>
    <w:basedOn w:val="20"/>
    <w:rsid w:val="006C5A13"/>
    <w:pPr>
      <w:ind w:leftChars="400" w:left="400"/>
    </w:pPr>
  </w:style>
  <w:style w:type="character" w:styleId="a9">
    <w:name w:val="Hyperlink"/>
    <w:basedOn w:val="a2"/>
    <w:semiHidden/>
    <w:rsid w:val="006C5A13"/>
    <w:rPr>
      <w:color w:val="0000FF"/>
      <w:u w:val="single"/>
    </w:rPr>
  </w:style>
  <w:style w:type="paragraph" w:customStyle="1" w:styleId="aa">
    <w:name w:val="簽名日期"/>
    <w:basedOn w:val="a1"/>
    <w:rsid w:val="006C5A13"/>
    <w:pPr>
      <w:kinsoku w:val="0"/>
      <w:jc w:val="distribute"/>
    </w:pPr>
    <w:rPr>
      <w:kern w:val="0"/>
    </w:rPr>
  </w:style>
  <w:style w:type="paragraph" w:customStyle="1" w:styleId="0">
    <w:name w:val="段落樣式0"/>
    <w:basedOn w:val="20"/>
    <w:rsid w:val="006C5A13"/>
    <w:pPr>
      <w:ind w:leftChars="200" w:left="200" w:firstLineChars="0" w:firstLine="0"/>
    </w:pPr>
  </w:style>
  <w:style w:type="paragraph" w:customStyle="1" w:styleId="ab">
    <w:name w:val="附件"/>
    <w:basedOn w:val="a6"/>
    <w:rsid w:val="006C5A13"/>
    <w:pPr>
      <w:kinsoku w:val="0"/>
      <w:spacing w:before="0"/>
      <w:ind w:left="1047" w:hangingChars="300" w:hanging="1047"/>
    </w:pPr>
    <w:rPr>
      <w:snapToGrid/>
      <w:spacing w:val="0"/>
      <w:kern w:val="0"/>
    </w:rPr>
  </w:style>
  <w:style w:type="paragraph" w:customStyle="1" w:styleId="41">
    <w:name w:val="段落樣式4"/>
    <w:basedOn w:val="31"/>
    <w:rsid w:val="006C5A13"/>
    <w:pPr>
      <w:ind w:leftChars="500" w:left="500"/>
    </w:pPr>
  </w:style>
  <w:style w:type="paragraph" w:customStyle="1" w:styleId="51">
    <w:name w:val="段落樣式5"/>
    <w:basedOn w:val="41"/>
    <w:rsid w:val="006C5A13"/>
    <w:pPr>
      <w:ind w:leftChars="600" w:left="600"/>
    </w:pPr>
  </w:style>
  <w:style w:type="paragraph" w:customStyle="1" w:styleId="61">
    <w:name w:val="段落樣式6"/>
    <w:basedOn w:val="51"/>
    <w:rsid w:val="006C5A13"/>
    <w:pPr>
      <w:ind w:leftChars="700" w:left="700"/>
    </w:pPr>
  </w:style>
  <w:style w:type="paragraph" w:customStyle="1" w:styleId="71">
    <w:name w:val="段落樣式7"/>
    <w:basedOn w:val="61"/>
    <w:rsid w:val="006C5A13"/>
  </w:style>
  <w:style w:type="paragraph" w:customStyle="1" w:styleId="81">
    <w:name w:val="段落樣式8"/>
    <w:basedOn w:val="71"/>
    <w:rsid w:val="006C5A13"/>
    <w:pPr>
      <w:ind w:leftChars="800" w:left="800"/>
    </w:pPr>
  </w:style>
  <w:style w:type="paragraph" w:customStyle="1" w:styleId="a0">
    <w:name w:val="表樣式"/>
    <w:basedOn w:val="a1"/>
    <w:next w:val="a1"/>
    <w:rsid w:val="006C5A13"/>
    <w:pPr>
      <w:numPr>
        <w:numId w:val="2"/>
      </w:numPr>
      <w:jc w:val="both"/>
    </w:pPr>
    <w:rPr>
      <w:rFonts w:ascii="標楷體"/>
      <w:kern w:val="0"/>
    </w:rPr>
  </w:style>
  <w:style w:type="paragraph" w:styleId="ac">
    <w:name w:val="Body Text Indent"/>
    <w:basedOn w:val="a1"/>
    <w:semiHidden/>
    <w:rsid w:val="006C5A13"/>
    <w:pPr>
      <w:ind w:left="698" w:hangingChars="200" w:hanging="698"/>
    </w:pPr>
  </w:style>
  <w:style w:type="paragraph" w:customStyle="1" w:styleId="ad">
    <w:name w:val="調查報告"/>
    <w:basedOn w:val="a6"/>
    <w:rsid w:val="006C5A13"/>
    <w:pPr>
      <w:kinsoku w:val="0"/>
      <w:spacing w:before="0"/>
      <w:ind w:left="1701" w:firstLine="0"/>
    </w:pPr>
    <w:rPr>
      <w:b/>
      <w:snapToGrid/>
      <w:spacing w:val="200"/>
      <w:kern w:val="0"/>
      <w:sz w:val="36"/>
    </w:rPr>
  </w:style>
  <w:style w:type="paragraph" w:styleId="ae">
    <w:name w:val="footnote text"/>
    <w:aliases w:val=" 字元,註腳文字 字元3,註腳文字 字元2 字元,註腳文字 字元 字元1 字元, 字元 字元1 字元 字元,ftx 字元 字元 字元,註腳文字 字元1 字元 字元 字元,註腳文字 字元 字元 字元 字元 字元,ftx 字元1 字元,註腳文字 字元1 字元1 字元,註腳文字 字元 字元 字元1 字元, 字元 字元2 字元,註腳文字 字元 字元2, 字元 字元1 字元1,ftx 字元 字元1,註腳文字 字元1 字元 字元1,註腳文字 字元 字元 字元 字元1,ftx 字元2,註腳文字 字元1,f"/>
    <w:basedOn w:val="a1"/>
    <w:link w:val="af"/>
    <w:uiPriority w:val="99"/>
    <w:unhideWhenUsed/>
    <w:rsid w:val="005E7790"/>
    <w:pPr>
      <w:snapToGrid w:val="0"/>
    </w:pPr>
    <w:rPr>
      <w:sz w:val="20"/>
    </w:rPr>
  </w:style>
  <w:style w:type="paragraph" w:customStyle="1" w:styleId="a">
    <w:name w:val="圖樣式"/>
    <w:basedOn w:val="a1"/>
    <w:next w:val="a1"/>
    <w:rsid w:val="006C5A13"/>
    <w:pPr>
      <w:numPr>
        <w:numId w:val="3"/>
      </w:numPr>
      <w:tabs>
        <w:tab w:val="clear" w:pos="1440"/>
      </w:tabs>
      <w:ind w:left="400" w:hangingChars="400" w:hanging="400"/>
      <w:jc w:val="both"/>
    </w:pPr>
    <w:rPr>
      <w:rFonts w:ascii="標楷體"/>
    </w:rPr>
  </w:style>
  <w:style w:type="paragraph" w:styleId="af0">
    <w:name w:val="footer"/>
    <w:basedOn w:val="a1"/>
    <w:semiHidden/>
    <w:rsid w:val="006C5A13"/>
    <w:pPr>
      <w:tabs>
        <w:tab w:val="center" w:pos="4153"/>
        <w:tab w:val="right" w:pos="8306"/>
      </w:tabs>
      <w:snapToGrid w:val="0"/>
    </w:pPr>
    <w:rPr>
      <w:sz w:val="20"/>
    </w:rPr>
  </w:style>
  <w:style w:type="paragraph" w:styleId="af1">
    <w:name w:val="table of figures"/>
    <w:basedOn w:val="a1"/>
    <w:next w:val="a1"/>
    <w:semiHidden/>
    <w:rsid w:val="006C5A13"/>
    <w:pPr>
      <w:ind w:left="400" w:hangingChars="400" w:hanging="400"/>
    </w:pPr>
  </w:style>
  <w:style w:type="character" w:customStyle="1" w:styleId="af">
    <w:name w:val="註腳文字 字元"/>
    <w:aliases w:val=" 字元 字元,註腳文字 字元3 字元,註腳文字 字元2 字元 字元,註腳文字 字元 字元1 字元 字元, 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 字元 字元2 字元 字元,註腳文字 字元 字元2 字元, 字元 字元1 字元1 字元,ftx 字元 字元1 字元,f 字元"/>
    <w:basedOn w:val="a2"/>
    <w:link w:val="ae"/>
    <w:uiPriority w:val="99"/>
    <w:semiHidden/>
    <w:rsid w:val="005E7790"/>
    <w:rPr>
      <w:rFonts w:eastAsia="標楷體"/>
      <w:kern w:val="2"/>
    </w:rPr>
  </w:style>
  <w:style w:type="character" w:styleId="af2">
    <w:name w:val="footnote reference"/>
    <w:aliases w:val="FR"/>
    <w:basedOn w:val="a2"/>
    <w:semiHidden/>
    <w:unhideWhenUsed/>
    <w:rsid w:val="005E7790"/>
    <w:rPr>
      <w:vertAlign w:val="superscript"/>
    </w:rPr>
  </w:style>
</w:styles>
</file>

<file path=word/webSettings.xml><?xml version="1.0" encoding="utf-8"?>
<w:webSettings xmlns:r="http://schemas.openxmlformats.org/officeDocument/2006/relationships" xmlns:w="http://schemas.openxmlformats.org/wordprocessingml/2006/main">
  <w:divs>
    <w:div w:id="1878855915">
      <w:bodyDiv w:val="1"/>
      <w:marLeft w:val="0"/>
      <w:marRight w:val="0"/>
      <w:marTop w:val="0"/>
      <w:marBottom w:val="0"/>
      <w:divBdr>
        <w:top w:val="none" w:sz="0" w:space="0" w:color="auto"/>
        <w:left w:val="none" w:sz="0" w:space="0" w:color="auto"/>
        <w:bottom w:val="none" w:sz="0" w:space="0" w:color="auto"/>
        <w:right w:val="none" w:sz="0" w:space="0" w:color="auto"/>
      </w:divBdr>
      <w:divsChild>
        <w:div w:id="246113767">
          <w:marLeft w:val="0"/>
          <w:marRight w:val="0"/>
          <w:marTop w:val="0"/>
          <w:marBottom w:val="0"/>
          <w:divBdr>
            <w:top w:val="none" w:sz="0" w:space="0" w:color="auto"/>
            <w:left w:val="none" w:sz="0" w:space="0" w:color="auto"/>
            <w:bottom w:val="none" w:sz="0" w:space="0" w:color="auto"/>
            <w:right w:val="none" w:sz="0" w:space="0" w:color="auto"/>
          </w:divBdr>
          <w:divsChild>
            <w:div w:id="1192458909">
              <w:marLeft w:val="0"/>
              <w:marRight w:val="0"/>
              <w:marTop w:val="0"/>
              <w:marBottom w:val="0"/>
              <w:divBdr>
                <w:top w:val="none" w:sz="0" w:space="0" w:color="auto"/>
                <w:left w:val="none" w:sz="0" w:space="0" w:color="auto"/>
                <w:bottom w:val="none" w:sz="0" w:space="0" w:color="auto"/>
                <w:right w:val="none" w:sz="0" w:space="0" w:color="auto"/>
              </w:divBdr>
              <w:divsChild>
                <w:div w:id="2001498812">
                  <w:marLeft w:val="0"/>
                  <w:marRight w:val="0"/>
                  <w:marTop w:val="0"/>
                  <w:marBottom w:val="0"/>
                  <w:divBdr>
                    <w:top w:val="none" w:sz="0" w:space="0" w:color="auto"/>
                    <w:left w:val="none" w:sz="0" w:space="0" w:color="auto"/>
                    <w:bottom w:val="none" w:sz="0" w:space="0" w:color="auto"/>
                    <w:right w:val="none" w:sz="0" w:space="0" w:color="auto"/>
                  </w:divBdr>
                  <w:divsChild>
                    <w:div w:id="94836560">
                      <w:marLeft w:val="0"/>
                      <w:marRight w:val="0"/>
                      <w:marTop w:val="0"/>
                      <w:marBottom w:val="0"/>
                      <w:divBdr>
                        <w:top w:val="none" w:sz="0" w:space="0" w:color="auto"/>
                        <w:left w:val="none" w:sz="0" w:space="0" w:color="auto"/>
                        <w:bottom w:val="none" w:sz="0" w:space="0" w:color="auto"/>
                        <w:right w:val="none" w:sz="0" w:space="0" w:color="auto"/>
                      </w:divBdr>
                      <w:divsChild>
                        <w:div w:id="15667138">
                          <w:marLeft w:val="0"/>
                          <w:marRight w:val="0"/>
                          <w:marTop w:val="0"/>
                          <w:marBottom w:val="0"/>
                          <w:divBdr>
                            <w:top w:val="none" w:sz="0" w:space="0" w:color="auto"/>
                            <w:left w:val="none" w:sz="0" w:space="0" w:color="auto"/>
                            <w:bottom w:val="none" w:sz="0" w:space="0" w:color="auto"/>
                            <w:right w:val="none" w:sz="0" w:space="0" w:color="auto"/>
                          </w:divBdr>
                          <w:divsChild>
                            <w:div w:id="177446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21407;C\&#24120;&#29992;\&#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BCCFC-A27B-4E0E-89F0-BC9905EF8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34</TotalTime>
  <Pages>19</Pages>
  <Words>11065</Words>
  <Characters>560</Characters>
  <Application>Microsoft Office Word</Application>
  <DocSecurity>0</DocSecurity>
  <Lines>31</Lines>
  <Paragraphs>264</Paragraphs>
  <ScaleCrop>false</ScaleCrop>
  <Company>cy</Company>
  <LinksUpToDate>false</LinksUpToDate>
  <CharactersWithSpaces>11361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ylliu</dc:creator>
  <cp:lastModifiedBy>Administrator</cp:lastModifiedBy>
  <cp:revision>12</cp:revision>
  <cp:lastPrinted>2015-07-13T02:50:00Z</cp:lastPrinted>
  <dcterms:created xsi:type="dcterms:W3CDTF">2015-07-16T02:24:00Z</dcterms:created>
  <dcterms:modified xsi:type="dcterms:W3CDTF">2015-07-16T02:55:00Z</dcterms:modified>
</cp:coreProperties>
</file>