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47D" w:rsidRPr="009219F7" w:rsidRDefault="001F0E62" w:rsidP="0031543C">
      <w:pPr>
        <w:pStyle w:val="a4"/>
        <w:kinsoku w:val="0"/>
        <w:spacing w:before="0"/>
        <w:ind w:left="0" w:firstLine="0"/>
        <w:jc w:val="center"/>
        <w:rPr>
          <w:rFonts w:hAnsi="標楷體"/>
          <w:bCs/>
          <w:snapToGrid/>
          <w:kern w:val="0"/>
          <w:sz w:val="40"/>
        </w:rPr>
      </w:pPr>
      <w:r w:rsidRPr="009219F7">
        <w:rPr>
          <w:rFonts w:hAnsi="標楷體" w:hint="eastAsia"/>
          <w:bCs/>
          <w:snapToGrid/>
          <w:spacing w:val="200"/>
          <w:kern w:val="0"/>
          <w:sz w:val="40"/>
        </w:rPr>
        <w:t>糾正案文</w:t>
      </w:r>
    </w:p>
    <w:p w:rsidR="001A147D" w:rsidRPr="009219F7" w:rsidRDefault="001F0E62" w:rsidP="00A77405">
      <w:pPr>
        <w:pStyle w:val="1"/>
        <w:kinsoku/>
        <w:overflowPunct w:val="0"/>
        <w:spacing w:beforeLines="25"/>
        <w:ind w:left="2721" w:hanging="2721"/>
        <w:rPr>
          <w:rFonts w:hAnsi="標楷體"/>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9219F7">
        <w:rPr>
          <w:rFonts w:hAnsi="標楷體"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6D4EFC" w:rsidRPr="009219F7">
        <w:rPr>
          <w:rFonts w:hAnsi="標楷體" w:hint="eastAsia"/>
        </w:rPr>
        <w:t>新竹市</w:t>
      </w:r>
      <w:r w:rsidR="008F48AC" w:rsidRPr="009219F7">
        <w:rPr>
          <w:rFonts w:hAnsi="標楷體" w:hint="eastAsia"/>
        </w:rPr>
        <w:t>政府</w:t>
      </w:r>
      <w:r w:rsidRPr="009219F7">
        <w:rPr>
          <w:rFonts w:hAnsi="標楷體" w:hint="eastAsia"/>
        </w:rPr>
        <w:t>。</w:t>
      </w:r>
    </w:p>
    <w:p w:rsidR="001A147D" w:rsidRPr="009219F7" w:rsidRDefault="001F0E62" w:rsidP="00C2469E">
      <w:pPr>
        <w:pStyle w:val="1"/>
        <w:kinsoku/>
        <w:overflowPunct w:val="0"/>
        <w:ind w:left="2694" w:hangingChars="792" w:hanging="2694"/>
        <w:rPr>
          <w:rFonts w:hAnsi="標楷體"/>
        </w:rPr>
      </w:pPr>
      <w:bookmarkStart w:id="14" w:name="_Toc529218255"/>
      <w:bookmarkStart w:id="15" w:name="_Toc529222678"/>
      <w:bookmarkStart w:id="16" w:name="_Toc529223100"/>
      <w:bookmarkStart w:id="17" w:name="_Toc529223851"/>
      <w:bookmarkStart w:id="18" w:name="_Toc529228247"/>
      <w:r w:rsidRPr="009219F7">
        <w:rPr>
          <w:rFonts w:hAnsi="標楷體" w:hint="eastAsia"/>
        </w:rPr>
        <w:t>案　　　由：</w:t>
      </w:r>
      <w:r w:rsidR="006827AC" w:rsidRPr="009219F7">
        <w:rPr>
          <w:rFonts w:hAnsi="標楷體" w:hint="eastAsia"/>
        </w:rPr>
        <w:t>新竹市政府自</w:t>
      </w:r>
      <w:r w:rsidR="00C2469E">
        <w:rPr>
          <w:rFonts w:hAnsi="標楷體" w:hint="eastAsia"/>
        </w:rPr>
        <w:t>93</w:t>
      </w:r>
      <w:r w:rsidR="006827AC" w:rsidRPr="009219F7">
        <w:rPr>
          <w:rFonts w:hAnsi="標楷體" w:hint="eastAsia"/>
        </w:rPr>
        <w:t>年起即規劃興建身心障礙者就業綜合大樓，</w:t>
      </w:r>
      <w:proofErr w:type="gramStart"/>
      <w:r w:rsidR="006827AC" w:rsidRPr="009219F7">
        <w:rPr>
          <w:rFonts w:hAnsi="標楷體" w:hint="eastAsia"/>
        </w:rPr>
        <w:t>惟遲至</w:t>
      </w:r>
      <w:proofErr w:type="gramEnd"/>
      <w:r w:rsidR="006827AC" w:rsidRPr="009219F7">
        <w:rPr>
          <w:rFonts w:hAnsi="標楷體" w:hint="eastAsia"/>
        </w:rPr>
        <w:t>104年5月底止，已延宕逾11載，仍無具體進度</w:t>
      </w:r>
      <w:r w:rsidR="00353BCA">
        <w:rPr>
          <w:rFonts w:hAnsi="標楷體" w:hint="eastAsia"/>
        </w:rPr>
        <w:t>；</w:t>
      </w:r>
      <w:proofErr w:type="gramStart"/>
      <w:r w:rsidR="007571A6">
        <w:rPr>
          <w:rFonts w:hAnsi="標楷體" w:hint="eastAsia"/>
        </w:rPr>
        <w:t>復</w:t>
      </w:r>
      <w:r w:rsidR="00353BCA">
        <w:rPr>
          <w:rFonts w:hAnsi="標楷體" w:hint="eastAsia"/>
        </w:rPr>
        <w:t>該府</w:t>
      </w:r>
      <w:proofErr w:type="gramEnd"/>
      <w:r w:rsidR="00353BCA">
        <w:rPr>
          <w:rFonts w:hAnsi="標楷體" w:hint="eastAsia"/>
        </w:rPr>
        <w:t>預算編列與實際執行間存有嚴重落差，致</w:t>
      </w:r>
      <w:r w:rsidR="006827AC" w:rsidRPr="009219F7">
        <w:rPr>
          <w:rFonts w:hAnsi="標楷體" w:hint="eastAsia"/>
        </w:rPr>
        <w:t>預算編列流於形式</w:t>
      </w:r>
      <w:r w:rsidR="007571A6">
        <w:rPr>
          <w:rFonts w:hAnsi="標楷體" w:hint="eastAsia"/>
        </w:rPr>
        <w:t>；又該府未及時辦理抵費地價購事宜，各權責單位間缺乏業務橫向聯繫，肇致土地協議價購作業進退失據</w:t>
      </w:r>
      <w:r w:rsidR="006827AC" w:rsidRPr="009219F7">
        <w:rPr>
          <w:rFonts w:hAnsi="標楷體" w:hint="eastAsia"/>
        </w:rPr>
        <w:t>，</w:t>
      </w:r>
      <w:proofErr w:type="gramStart"/>
      <w:r w:rsidR="00BC32D0" w:rsidRPr="009219F7">
        <w:rPr>
          <w:rFonts w:hAnsi="標楷體" w:hint="eastAsia"/>
        </w:rPr>
        <w:t>爰</w:t>
      </w:r>
      <w:proofErr w:type="gramEnd"/>
      <w:r w:rsidR="00BC32D0" w:rsidRPr="009219F7">
        <w:rPr>
          <w:rFonts w:hAnsi="標楷體" w:hint="eastAsia"/>
        </w:rPr>
        <w:t>依法提案糾正</w:t>
      </w:r>
      <w:r w:rsidRPr="009219F7">
        <w:rPr>
          <w:rFonts w:hAnsi="標楷體" w:hint="eastAsia"/>
        </w:rPr>
        <w:t>。</w:t>
      </w:r>
      <w:bookmarkEnd w:id="14"/>
      <w:bookmarkEnd w:id="15"/>
      <w:bookmarkEnd w:id="16"/>
      <w:bookmarkEnd w:id="17"/>
      <w:bookmarkEnd w:id="18"/>
    </w:p>
    <w:p w:rsidR="001A147D" w:rsidRPr="009219F7" w:rsidRDefault="001F0E62" w:rsidP="00357F33">
      <w:pPr>
        <w:pStyle w:val="1"/>
        <w:kinsoku/>
        <w:overflowPunct w:val="0"/>
        <w:ind w:left="2381" w:hangingChars="700" w:hanging="2381"/>
        <w:rPr>
          <w:rFonts w:hAnsi="標楷體"/>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9219F7">
        <w:rPr>
          <w:rFonts w:hAnsi="標楷體"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8F48AC" w:rsidRPr="009219F7" w:rsidRDefault="006D4EFC" w:rsidP="00C2469E">
      <w:pPr>
        <w:pStyle w:val="11"/>
        <w:kinsoku/>
        <w:overflowPunct w:val="0"/>
        <w:ind w:left="680" w:firstLine="680"/>
        <w:rPr>
          <w:rFonts w:hAnsi="標楷體"/>
          <w:bCs/>
        </w:rPr>
      </w:pPr>
      <w:r w:rsidRPr="009219F7">
        <w:rPr>
          <w:rFonts w:hAnsi="標楷體" w:hint="eastAsia"/>
          <w:bCs/>
        </w:rPr>
        <w:t>新竹市政府自</w:t>
      </w:r>
      <w:r w:rsidR="006827AC" w:rsidRPr="009219F7">
        <w:rPr>
          <w:rFonts w:hAnsi="標楷體" w:hint="eastAsia"/>
          <w:bCs/>
        </w:rPr>
        <w:t>民國（下同）</w:t>
      </w:r>
      <w:r w:rsidRPr="009219F7">
        <w:rPr>
          <w:rFonts w:hAnsi="標楷體" w:hint="eastAsia"/>
          <w:bCs/>
        </w:rPr>
        <w:t>93年起即規劃興建</w:t>
      </w:r>
      <w:r w:rsidRPr="009219F7">
        <w:rPr>
          <w:rFonts w:hAnsi="標楷體" w:hint="eastAsia"/>
        </w:rPr>
        <w:t>身心障礙者就業綜合大樓，惟迄今延宕逾11載，遲無具體進展，</w:t>
      </w:r>
      <w:r w:rsidRPr="009219F7">
        <w:rPr>
          <w:rFonts w:hAnsi="標楷體" w:hint="eastAsia"/>
          <w:bCs/>
        </w:rPr>
        <w:t>經本院函請新竹市政府、內政部及勞動部分別就案情爭議點查復說明並提供佐證資料到院，</w:t>
      </w:r>
      <w:proofErr w:type="gramStart"/>
      <w:r w:rsidRPr="009219F7">
        <w:rPr>
          <w:rFonts w:hAnsi="標楷體" w:hint="eastAsia"/>
          <w:bCs/>
        </w:rPr>
        <w:t>嗣</w:t>
      </w:r>
      <w:proofErr w:type="gramEnd"/>
      <w:r w:rsidRPr="009219F7">
        <w:rPr>
          <w:rFonts w:hAnsi="標楷體" w:hint="eastAsia"/>
          <w:bCs/>
        </w:rPr>
        <w:t>於104年6月4日約請新竹市政府李副市長率同參議、勞工處處長、地政處處長及相關業務人員到院接受詢問，</w:t>
      </w:r>
      <w:r w:rsidRPr="009219F7">
        <w:rPr>
          <w:rFonts w:hAnsi="標楷體" w:hint="eastAsia"/>
          <w:bCs/>
          <w:color w:val="0D0D0D"/>
        </w:rPr>
        <w:t>業已</w:t>
      </w:r>
      <w:proofErr w:type="gramStart"/>
      <w:r w:rsidRPr="009219F7">
        <w:rPr>
          <w:rFonts w:hAnsi="標楷體" w:hint="eastAsia"/>
          <w:bCs/>
          <w:color w:val="0D0D0D"/>
        </w:rPr>
        <w:t>調查竣事</w:t>
      </w:r>
      <w:proofErr w:type="gramEnd"/>
      <w:r w:rsidRPr="009219F7">
        <w:rPr>
          <w:rFonts w:hAnsi="標楷體" w:hint="eastAsia"/>
          <w:bCs/>
          <w:color w:val="0D0D0D"/>
        </w:rPr>
        <w:t>，茲</w:t>
      </w:r>
      <w:proofErr w:type="gramStart"/>
      <w:r w:rsidRPr="009219F7">
        <w:rPr>
          <w:rFonts w:hAnsi="標楷體" w:hint="eastAsia"/>
          <w:bCs/>
          <w:color w:val="0D0D0D"/>
        </w:rPr>
        <w:t>臚</w:t>
      </w:r>
      <w:proofErr w:type="gramEnd"/>
      <w:r w:rsidRPr="009219F7">
        <w:rPr>
          <w:rFonts w:hAnsi="標楷體" w:hint="eastAsia"/>
          <w:bCs/>
          <w:color w:val="0D0D0D"/>
        </w:rPr>
        <w:t>列事實與理由如下：</w:t>
      </w:r>
    </w:p>
    <w:p w:rsidR="006D4EFC" w:rsidRPr="009219F7" w:rsidRDefault="006D4EFC" w:rsidP="00A77405">
      <w:pPr>
        <w:pStyle w:val="2"/>
        <w:kinsoku w:val="0"/>
        <w:spacing w:beforeLines="50"/>
        <w:ind w:left="1043"/>
        <w:rPr>
          <w:rFonts w:hAnsi="標楷體"/>
          <w:b/>
        </w:rPr>
      </w:pPr>
      <w:bookmarkStart w:id="33" w:name="_Toc529218261"/>
      <w:bookmarkStart w:id="34" w:name="_Toc529222684"/>
      <w:bookmarkStart w:id="35" w:name="_Toc529223106"/>
      <w:bookmarkStart w:id="36" w:name="_Toc529223857"/>
      <w:bookmarkStart w:id="37" w:name="_Toc529228253"/>
      <w:bookmarkStart w:id="38" w:name="_Toc2400390"/>
      <w:bookmarkStart w:id="39" w:name="_Toc4316184"/>
      <w:bookmarkStart w:id="40" w:name="_Toc525066144"/>
      <w:bookmarkStart w:id="41" w:name="_Toc524892372"/>
      <w:r w:rsidRPr="009219F7">
        <w:rPr>
          <w:rFonts w:hAnsi="標楷體" w:hint="eastAsia"/>
          <w:b/>
        </w:rPr>
        <w:t>新竹市政府自93年起即規劃興建身心障礙者就業綜合大樓，惟未審慎評估實際計畫需求，用地範圍反覆不定，既無積極有效作為，亦未確實管控計畫執行進度，肇致完工期程一再拖延，遲至104年5月底止，已延宕逾11載，仍無具體進度，顯有</w:t>
      </w:r>
      <w:proofErr w:type="gramStart"/>
      <w:r w:rsidRPr="009219F7">
        <w:rPr>
          <w:rFonts w:hAnsi="標楷體" w:hint="eastAsia"/>
          <w:b/>
        </w:rPr>
        <w:t>怠</w:t>
      </w:r>
      <w:proofErr w:type="gramEnd"/>
      <w:r w:rsidRPr="009219F7">
        <w:rPr>
          <w:rFonts w:hAnsi="標楷體" w:hint="eastAsia"/>
          <w:b/>
        </w:rPr>
        <w:t>失。</w:t>
      </w:r>
    </w:p>
    <w:p w:rsidR="006D4EFC" w:rsidRPr="009219F7" w:rsidRDefault="006D4EFC" w:rsidP="006D4EFC">
      <w:pPr>
        <w:pStyle w:val="3"/>
        <w:kinsoku w:val="0"/>
        <w:ind w:leftChars="200" w:left="1360" w:hangingChars="200" w:hanging="680"/>
        <w:rPr>
          <w:rFonts w:hAnsi="標楷體"/>
        </w:rPr>
      </w:pPr>
      <w:r w:rsidRPr="009219F7">
        <w:rPr>
          <w:rFonts w:hAnsi="標楷體" w:hint="eastAsia"/>
        </w:rPr>
        <w:t>新竹市政府為加強身心障礙者就業前準備、就業媒合及庇護性就業安置等服務，早於93年3月5日即提經該市身心障礙者就業基金管理委員會第4屆第2次會議討論，決議興建身心障礙者就業服務及職業訓練大樓，嗣後更名為「身心障礙者就業綜合</w:t>
      </w:r>
      <w:r w:rsidRPr="009219F7">
        <w:rPr>
          <w:rFonts w:hAnsi="標楷體" w:hint="eastAsia"/>
        </w:rPr>
        <w:lastRenderedPageBreak/>
        <w:t>大樓」（下稱身</w:t>
      </w:r>
      <w:proofErr w:type="gramStart"/>
      <w:r w:rsidRPr="009219F7">
        <w:rPr>
          <w:rFonts w:hAnsi="標楷體" w:hint="eastAsia"/>
        </w:rPr>
        <w:t>障</w:t>
      </w:r>
      <w:proofErr w:type="gramEnd"/>
      <w:r w:rsidRPr="009219F7">
        <w:rPr>
          <w:rFonts w:hAnsi="標楷體" w:hint="eastAsia"/>
        </w:rPr>
        <w:t>就業大樓），以作為推展身心障礙者就業之服務據點，落實對身心障礙者之實質照顧。該府</w:t>
      </w:r>
      <w:proofErr w:type="gramStart"/>
      <w:r w:rsidRPr="009219F7">
        <w:rPr>
          <w:rFonts w:hAnsi="標楷體" w:hint="eastAsia"/>
        </w:rPr>
        <w:t>嗣</w:t>
      </w:r>
      <w:proofErr w:type="gramEnd"/>
      <w:r w:rsidRPr="009219F7">
        <w:rPr>
          <w:rFonts w:hAnsi="標楷體" w:hint="eastAsia"/>
        </w:rPr>
        <w:t>於同年5月提出興建計畫書，計畫經費新台幣（下同）4億元，經向當時行政院勞工委員會（103年2月17日起改制為勞動部）申請經費補助，因未獲同意，遂自94年度起，於該市身心障礙者就業基金項下逐年編列經費辦理。</w:t>
      </w:r>
    </w:p>
    <w:p w:rsidR="006D4EFC" w:rsidRPr="009219F7" w:rsidRDefault="006D4EFC" w:rsidP="006D4EFC">
      <w:pPr>
        <w:pStyle w:val="3"/>
        <w:kinsoku w:val="0"/>
        <w:ind w:leftChars="200" w:left="1360" w:hangingChars="200" w:hanging="680"/>
        <w:rPr>
          <w:rFonts w:hAnsi="標楷體"/>
        </w:rPr>
      </w:pPr>
      <w:r w:rsidRPr="009219F7">
        <w:rPr>
          <w:rFonts w:hAnsi="標楷體" w:hint="eastAsia"/>
        </w:rPr>
        <w:t>依上開興建計畫書列載，</w:t>
      </w:r>
      <w:proofErr w:type="gramStart"/>
      <w:r w:rsidRPr="009219F7">
        <w:rPr>
          <w:rFonts w:hAnsi="標楷體" w:hint="eastAsia"/>
        </w:rPr>
        <w:t>該府原預定</w:t>
      </w:r>
      <w:proofErr w:type="gramEnd"/>
      <w:r w:rsidRPr="009219F7">
        <w:rPr>
          <w:rFonts w:hAnsi="標楷體" w:hint="eastAsia"/>
        </w:rPr>
        <w:t>於光華段1582地號國有土地，興建地下2層地上6層之身障就業大樓，經93年7月向當時財政部國有財產局（下稱國產局，102年已改制為財政部國有財產署）申請撥用該筆土地，國產局以該地使用分區屬部分商業區、部分住宅區，依當時國家資產經營管理原則規定，政府機關應儘量避免使用，而未同意撥用。惟該府仍執意申請，更於93年8月擴大計畫用地範圍為光華段1582、1582-1、1582-2、1582-3地號等4筆土地，再於94年6月函請國產局同意該4</w:t>
      </w:r>
      <w:r w:rsidR="00072DB5">
        <w:rPr>
          <w:rFonts w:hAnsi="標楷體" w:hint="eastAsia"/>
        </w:rPr>
        <w:t>筆土地變更為機關用地，以供該市</w:t>
      </w:r>
      <w:r w:rsidRPr="009219F7">
        <w:rPr>
          <w:rFonts w:hAnsi="標楷體" w:hint="eastAsia"/>
        </w:rPr>
        <w:t>興建身障就業大樓使用。</w:t>
      </w:r>
      <w:proofErr w:type="gramStart"/>
      <w:r w:rsidRPr="009219F7">
        <w:rPr>
          <w:rFonts w:hAnsi="標楷體" w:hint="eastAsia"/>
        </w:rPr>
        <w:t>嗣</w:t>
      </w:r>
      <w:proofErr w:type="gramEnd"/>
      <w:r w:rsidRPr="009219F7">
        <w:rPr>
          <w:rFonts w:hAnsi="標楷體" w:hint="eastAsia"/>
        </w:rPr>
        <w:t>經國產局94年8月24日回復，除重申上開使用分區之規定外，並表示</w:t>
      </w:r>
      <w:r w:rsidR="00353BCA">
        <w:rPr>
          <w:rFonts w:hAnsi="標楷體" w:hint="eastAsia"/>
        </w:rPr>
        <w:t>該</w:t>
      </w:r>
      <w:r w:rsidRPr="009219F7">
        <w:rPr>
          <w:rFonts w:hAnsi="標楷體" w:hint="eastAsia"/>
        </w:rPr>
        <w:t>4筆土地</w:t>
      </w:r>
      <w:r w:rsidR="00353BCA">
        <w:rPr>
          <w:rFonts w:hAnsi="標楷體" w:hint="eastAsia"/>
        </w:rPr>
        <w:t>中</w:t>
      </w:r>
      <w:r w:rsidRPr="009219F7">
        <w:rPr>
          <w:rFonts w:hAnsi="標楷體" w:hint="eastAsia"/>
        </w:rPr>
        <w:t>，光華段1582-3號土地已轉售私人，1582號土地已有處分計畫，其餘2筆土地，一為出租，一為供公眾通行之現有巷道，無法同意撥用；另建議鄰近地區2處公有土地供該</w:t>
      </w:r>
      <w:r w:rsidR="00353BCA">
        <w:rPr>
          <w:rFonts w:hAnsi="標楷體" w:hint="eastAsia"/>
        </w:rPr>
        <w:t>府評估使用，惟經該府評估相關土地條件均不適用，原興建計畫因而擱置</w:t>
      </w:r>
      <w:r w:rsidRPr="009219F7">
        <w:rPr>
          <w:rFonts w:hAnsi="標楷體" w:hint="eastAsia"/>
        </w:rPr>
        <w:t>。</w:t>
      </w:r>
    </w:p>
    <w:p w:rsidR="006D4EFC" w:rsidRPr="009219F7" w:rsidRDefault="006D4EFC" w:rsidP="006D4EFC">
      <w:pPr>
        <w:pStyle w:val="3"/>
        <w:kinsoku w:val="0"/>
        <w:ind w:leftChars="200" w:left="1360" w:hangingChars="200" w:hanging="680"/>
        <w:rPr>
          <w:rFonts w:hAnsi="標楷體"/>
        </w:rPr>
      </w:pPr>
      <w:r w:rsidRPr="009219F7">
        <w:rPr>
          <w:rFonts w:hAnsi="標楷體" w:hint="eastAsia"/>
        </w:rPr>
        <w:t>嗣於94年11月間，該府檢討發現「擴大新竹市都市計畫(高速公路新竹交流道特定區)」範圍內之「機一」用地，原需用機關已無使用需求，遂改以該「機一」用地作為本案身障就業大樓之計畫用地，</w:t>
      </w:r>
      <w:r w:rsidRPr="009219F7">
        <w:rPr>
          <w:rFonts w:hAnsi="標楷體" w:hint="eastAsia"/>
        </w:rPr>
        <w:lastRenderedPageBreak/>
        <w:t>並配合變電所實際使用需求，辦理都市計畫檢討變更，將部分變電所用地變更為機關用地，機關用地變更為變電所用地。惟該府後續並無積極作為，直至96年10月始以興建身障就業大樓時程上具有</w:t>
      </w:r>
      <w:r w:rsidR="00353BCA">
        <w:rPr>
          <w:rFonts w:hAnsi="標楷體" w:hint="eastAsia"/>
        </w:rPr>
        <w:t>緊</w:t>
      </w:r>
      <w:r w:rsidRPr="009219F7">
        <w:rPr>
          <w:rFonts w:hAnsi="標楷體" w:hint="eastAsia"/>
        </w:rPr>
        <w:t>迫性，無法等待都市計畫通盤檢討時再予變更，爰辦理都市計畫個案變更，嗣於97年12月3日公告發布實施「變更高速公路新竹交流道附近地區特定區計畫（新竹市部分）（部分變電所用地為機關用地，機關用地為變電所用地）」。</w:t>
      </w:r>
    </w:p>
    <w:p w:rsidR="006D4EFC" w:rsidRPr="009219F7" w:rsidRDefault="006D4EFC" w:rsidP="006D4EFC">
      <w:pPr>
        <w:pStyle w:val="3"/>
        <w:kinsoku w:val="0"/>
        <w:ind w:leftChars="200" w:left="1360" w:hangingChars="200" w:hanging="680"/>
        <w:rPr>
          <w:rFonts w:hAnsi="標楷體"/>
        </w:rPr>
      </w:pPr>
      <w:r w:rsidRPr="009219F7">
        <w:rPr>
          <w:rFonts w:hAnsi="標楷體" w:hint="eastAsia"/>
        </w:rPr>
        <w:t>該府為配合身障就業大樓計畫用地變更，即於上開都市計畫個案變更期間，於97年6月第1次修正興建計畫，將用地範圍變更為光武段838-2地號等14筆土地(該用地範圍位於新竹市東區光埔自辦市地重劃區範圍內，重劃後為國道段1171、1172、1173、1184及1185號等5筆土地)，另將建築規模修正為地下2層地上5層，計畫期程延後自97年起至99年止。</w:t>
      </w:r>
    </w:p>
    <w:p w:rsidR="006D4EFC" w:rsidRPr="009219F7" w:rsidRDefault="006D4EFC" w:rsidP="006D4EFC">
      <w:pPr>
        <w:pStyle w:val="3"/>
        <w:kinsoku w:val="0"/>
        <w:ind w:leftChars="200" w:left="1360" w:hangingChars="200" w:hanging="680"/>
        <w:rPr>
          <w:rFonts w:hAnsi="標楷體"/>
        </w:rPr>
      </w:pPr>
      <w:r w:rsidRPr="009219F7">
        <w:rPr>
          <w:rFonts w:hAnsi="標楷體" w:hint="eastAsia"/>
        </w:rPr>
        <w:t>惟該府復於98年2月第2次修正計畫，將用地範圍變更為國道段1171、1172、1173、1184地號等4筆土地（減少國道段1185地號），並縮減建築規模為地下2層地上3層，計畫期程再次展延自98年起至101年度止。同年6月又因用地問題，第3次修正計畫，將用地範圍縮減為僅餘國道段1171地號1筆土地，興建規模改為地下2層地上4層，完工期程再推遲至102年底，並擬將其餘同段1172、1173、1184、1185地號等4筆用地納入都市計畫通盤檢討解除原興建用途。詎100年8月9日「變更擴大新竹市都市計畫（高速公路新竹交流道附近地區）（第一次通盤檢討）委託技術服務案」第52次工作會議時，竟又稱國道段1173地號土地</w:t>
      </w:r>
      <w:r w:rsidRPr="009219F7">
        <w:rPr>
          <w:rFonts w:hAnsi="標楷體" w:hint="eastAsia"/>
        </w:rPr>
        <w:lastRenderedPageBreak/>
        <w:t>確有使用需求，爰決議仍維持劃設為機關用地，供興建身障就業大樓使用。嗣經101年及103年間該府召開2次協議價購會議，因無法價購取得國道段1173地號私有土地，該府乃以國道段1171、1172及1184地號等3筆土地作為先期興建用地，並於103年11月4日上網公告招標「新竹市身心障礙者就業綜合大樓可行性評估、先期規劃、設計及監造委託技術服務案」，嗣於103年12月17日與得標廠商完成簽約，刻正進行身障就業大樓可行性評估及規劃設計等作業，最新進度僅</w:t>
      </w:r>
      <w:r w:rsidR="00353BCA">
        <w:rPr>
          <w:rFonts w:hAnsi="標楷體" w:hint="eastAsia"/>
        </w:rPr>
        <w:t>只</w:t>
      </w:r>
      <w:r w:rsidRPr="009219F7">
        <w:rPr>
          <w:rFonts w:hAnsi="標楷體" w:hint="eastAsia"/>
        </w:rPr>
        <w:t>於104年5月25日辦理第2次審查會議，尚未做最後定案。</w:t>
      </w:r>
    </w:p>
    <w:p w:rsidR="006D4EFC" w:rsidRPr="009219F7" w:rsidRDefault="006D4EFC" w:rsidP="009219F7">
      <w:pPr>
        <w:pStyle w:val="3"/>
        <w:overflowPunct w:val="0"/>
        <w:ind w:leftChars="200" w:left="1360" w:hangingChars="200" w:hanging="680"/>
        <w:rPr>
          <w:rFonts w:hAnsi="標楷體"/>
        </w:rPr>
      </w:pPr>
      <w:r w:rsidRPr="009219F7">
        <w:rPr>
          <w:rFonts w:hAnsi="標楷體" w:hint="eastAsia"/>
        </w:rPr>
        <w:t>綜上所述，新竹市政府早於93年3月即已決議興建身障就業大樓，嗣</w:t>
      </w:r>
      <w:r w:rsidRPr="009219F7">
        <w:rPr>
          <w:rFonts w:hAnsi="標楷體" w:hint="eastAsia"/>
          <w:szCs w:val="32"/>
        </w:rPr>
        <w:t>自94年起，便於身心障礙者就業基金項下，逐年編列預算以辦理身障就業大樓之興建，更於96年間以興建身障就業大樓為該</w:t>
      </w:r>
      <w:r w:rsidR="00353BCA">
        <w:rPr>
          <w:rFonts w:hAnsi="標楷體" w:hint="eastAsia"/>
          <w:szCs w:val="32"/>
        </w:rPr>
        <w:t>市重要施政方針，時程上有其緊</w:t>
      </w:r>
      <w:r w:rsidRPr="009219F7">
        <w:rPr>
          <w:rFonts w:hAnsi="標楷體" w:hint="eastAsia"/>
          <w:szCs w:val="32"/>
        </w:rPr>
        <w:t>迫性而辦理都市計畫個案變更，惟該府仍未審慎評估實際</w:t>
      </w:r>
      <w:r w:rsidRPr="009219F7">
        <w:rPr>
          <w:rFonts w:hAnsi="標楷體" w:hint="eastAsia"/>
        </w:rPr>
        <w:t>計畫需求，計畫用地選址過程決策搖擺反覆，興建地點一再變更，既無積極有效作為，亦未確實管控計畫執行進度，肇致完工期程一再拖延，遲至104年5月底止，已延宕逾11載，仍未見具體進度，顯有怠失。</w:t>
      </w:r>
    </w:p>
    <w:p w:rsidR="006D4EFC" w:rsidRPr="009219F7" w:rsidRDefault="006D4EFC" w:rsidP="00A77405">
      <w:pPr>
        <w:pStyle w:val="2"/>
        <w:kinsoku w:val="0"/>
        <w:spacing w:beforeLines="50"/>
        <w:ind w:left="1043"/>
        <w:rPr>
          <w:rFonts w:hAnsi="標楷體"/>
          <w:b/>
        </w:rPr>
      </w:pPr>
      <w:r w:rsidRPr="009219F7">
        <w:rPr>
          <w:rFonts w:hAnsi="標楷體" w:hint="eastAsia"/>
          <w:b/>
        </w:rPr>
        <w:t>新竹市政府自94年起即於身心障礙者就業基金下逐年編列土地購置、地上物拆遷補償、委託規劃設計監造及工程建造等鉅額費用，惟預算編列與實際執行間存有嚴重落差，</w:t>
      </w:r>
      <w:r w:rsidR="00353BCA">
        <w:rPr>
          <w:rFonts w:hAnsi="標楷體" w:hint="eastAsia"/>
          <w:b/>
        </w:rPr>
        <w:t>致</w:t>
      </w:r>
      <w:r w:rsidRPr="009219F7">
        <w:rPr>
          <w:rFonts w:hAnsi="標楷體" w:hint="eastAsia"/>
          <w:b/>
        </w:rPr>
        <w:t>預算編列流於形式，殊有不當。</w:t>
      </w:r>
    </w:p>
    <w:p w:rsidR="006D4EFC" w:rsidRPr="009219F7" w:rsidRDefault="006D4EFC" w:rsidP="006D4EFC">
      <w:pPr>
        <w:pStyle w:val="3"/>
        <w:kinsoku w:val="0"/>
        <w:ind w:leftChars="200" w:left="1360" w:hangingChars="200" w:hanging="680"/>
        <w:rPr>
          <w:rFonts w:hAnsi="標楷體"/>
        </w:rPr>
      </w:pPr>
      <w:r w:rsidRPr="009219F7">
        <w:rPr>
          <w:rFonts w:hAnsi="標楷體" w:hint="eastAsia"/>
        </w:rPr>
        <w:t>依93年12月22日修正發布之縣（市）附屬單位</w:t>
      </w:r>
      <w:r w:rsidRPr="009219F7">
        <w:rPr>
          <w:rFonts w:hAnsi="標楷體" w:hint="eastAsia"/>
        </w:rPr>
        <w:lastRenderedPageBreak/>
        <w:t>預算執行要點第32點</w:t>
      </w:r>
      <w:r w:rsidRPr="009219F7">
        <w:rPr>
          <w:rStyle w:val="ac"/>
          <w:rFonts w:hAnsi="標楷體"/>
        </w:rPr>
        <w:footnoteReference w:id="1"/>
      </w:r>
      <w:r w:rsidRPr="009219F7">
        <w:rPr>
          <w:rFonts w:hAnsi="標楷體" w:hint="eastAsia"/>
        </w:rPr>
        <w:t>規定：「各基金主管機關（局、室）及縣（市）政府對基金預算之執行，應隨時注意督導考核，如有實際數與預算分配數間重大差異（百分之二十以上）情形，應督促提出改善措施，並追蹤考核……。」新竹市政府考量既有公共建築物空間不足，及軟硬體設施缺乏，無法提供轄內身心障礙者完善</w:t>
      </w:r>
      <w:r w:rsidR="00353BCA">
        <w:rPr>
          <w:rFonts w:hAnsi="標楷體" w:hint="eastAsia"/>
        </w:rPr>
        <w:t>之</w:t>
      </w:r>
      <w:r w:rsidRPr="009219F7">
        <w:rPr>
          <w:rFonts w:hAnsi="標楷體" w:hint="eastAsia"/>
        </w:rPr>
        <w:t>就業服務及職業訓練，爰自94年起於身心障礙者就業基金下逐年編列經費，辦理身障就業大樓之興建，並列入年度重大施政建設計畫推動。</w:t>
      </w:r>
    </w:p>
    <w:p w:rsidR="006D4EFC" w:rsidRPr="009219F7" w:rsidRDefault="006D4EFC" w:rsidP="006D4EFC">
      <w:pPr>
        <w:pStyle w:val="3"/>
        <w:kinsoku w:val="0"/>
        <w:ind w:leftChars="200" w:left="1360" w:hangingChars="200" w:hanging="680"/>
        <w:rPr>
          <w:rFonts w:hAnsi="標楷體"/>
        </w:rPr>
      </w:pPr>
      <w:r w:rsidRPr="009219F7">
        <w:rPr>
          <w:rFonts w:hAnsi="標楷體" w:hint="eastAsia"/>
        </w:rPr>
        <w:t>新竹市政府自94年起至103年度止，於身心障礙者就業基金逐年編列50萬至3億9千萬元不等之土地購置、地上物拆遷補償、委託規劃設計監造及工程建造等費用，惟實際執行結果，因用地範圍反覆變更，用地取得作業嚴重延宕，僅99年度向原國產局有償撥用國道段1171地號國有土地，支應土地價款8,142萬餘元（執行率81.42%）外，其餘各年度均無執行數，預算編列及實際執行間存有嚴重落差。（預算編列及執行情形整理如表1）</w:t>
      </w:r>
    </w:p>
    <w:p w:rsidR="006D4EFC" w:rsidRPr="009219F7" w:rsidRDefault="006D4EFC">
      <w:pPr>
        <w:widowControl/>
        <w:rPr>
          <w:rFonts w:ascii="標楷體" w:hAnsi="標楷體"/>
          <w:b/>
          <w:color w:val="000000"/>
          <w:szCs w:val="32"/>
        </w:rPr>
      </w:pPr>
      <w:r w:rsidRPr="009219F7">
        <w:rPr>
          <w:rFonts w:ascii="標楷體" w:hAnsi="標楷體"/>
          <w:b/>
          <w:color w:val="000000"/>
          <w:szCs w:val="32"/>
        </w:rPr>
        <w:br w:type="page"/>
      </w:r>
    </w:p>
    <w:p w:rsidR="006D4EFC" w:rsidRPr="009219F7" w:rsidRDefault="006D4EFC" w:rsidP="00A77405">
      <w:pPr>
        <w:topLinePunct/>
        <w:snapToGrid w:val="0"/>
        <w:spacing w:beforeLines="50"/>
        <w:ind w:leftChars="375" w:left="1276"/>
        <w:jc w:val="center"/>
        <w:rPr>
          <w:rFonts w:ascii="標楷體" w:hAnsi="標楷體"/>
          <w:b/>
          <w:color w:val="000000"/>
          <w:szCs w:val="32"/>
        </w:rPr>
      </w:pPr>
      <w:r w:rsidRPr="009219F7">
        <w:rPr>
          <w:rFonts w:ascii="標楷體" w:hAnsi="標楷體" w:hint="eastAsia"/>
          <w:b/>
          <w:color w:val="000000"/>
          <w:szCs w:val="32"/>
        </w:rPr>
        <w:lastRenderedPageBreak/>
        <w:t>表1、身障就業大樓預算編列及執行情形一覽表</w:t>
      </w:r>
    </w:p>
    <w:p w:rsidR="006D4EFC" w:rsidRPr="009219F7" w:rsidRDefault="006D4EFC" w:rsidP="006D4EFC">
      <w:pPr>
        <w:snapToGrid w:val="0"/>
        <w:spacing w:line="240" w:lineRule="atLeast"/>
        <w:ind w:rightChars="16" w:right="54"/>
        <w:jc w:val="right"/>
        <w:rPr>
          <w:rFonts w:ascii="標楷體" w:hAnsi="標楷體"/>
          <w:color w:val="000000"/>
          <w:sz w:val="24"/>
          <w:szCs w:val="24"/>
        </w:rPr>
      </w:pPr>
      <w:r w:rsidRPr="009219F7">
        <w:rPr>
          <w:rFonts w:ascii="標楷體" w:hAnsi="標楷體" w:hint="eastAsia"/>
          <w:color w:val="000000"/>
          <w:sz w:val="24"/>
          <w:szCs w:val="24"/>
        </w:rPr>
        <w:t>單位：千元、％</w:t>
      </w:r>
    </w:p>
    <w:tbl>
      <w:tblPr>
        <w:tblW w:w="7551"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2"/>
        <w:gridCol w:w="1204"/>
        <w:gridCol w:w="1154"/>
        <w:gridCol w:w="2145"/>
        <w:gridCol w:w="1114"/>
        <w:gridCol w:w="1192"/>
      </w:tblGrid>
      <w:tr w:rsidR="006D4EFC" w:rsidRPr="009219F7" w:rsidTr="007F1059">
        <w:trPr>
          <w:trHeight w:val="20"/>
          <w:tblHeader/>
        </w:trPr>
        <w:tc>
          <w:tcPr>
            <w:tcW w:w="742" w:type="dxa"/>
            <w:vMerge w:val="restart"/>
            <w:tcBorders>
              <w:top w:val="single" w:sz="4" w:space="0" w:color="auto"/>
              <w:left w:val="single" w:sz="4" w:space="0" w:color="auto"/>
              <w:right w:val="single" w:sz="4" w:space="0" w:color="auto"/>
            </w:tcBorders>
            <w:vAlign w:val="center"/>
          </w:tcPr>
          <w:p w:rsidR="006D4EFC" w:rsidRPr="009219F7" w:rsidRDefault="006D4EFC" w:rsidP="007F1059">
            <w:pPr>
              <w:topLinePunct/>
              <w:snapToGrid w:val="0"/>
              <w:jc w:val="center"/>
              <w:rPr>
                <w:rFonts w:ascii="標楷體" w:hAnsi="標楷體"/>
                <w:color w:val="000000"/>
                <w:sz w:val="24"/>
                <w:szCs w:val="24"/>
              </w:rPr>
            </w:pPr>
            <w:r w:rsidRPr="009219F7">
              <w:rPr>
                <w:rFonts w:ascii="標楷體" w:hAnsi="標楷體" w:hint="eastAsia"/>
                <w:color w:val="000000"/>
                <w:sz w:val="24"/>
                <w:szCs w:val="24"/>
              </w:rPr>
              <w:t>年度</w:t>
            </w:r>
          </w:p>
        </w:tc>
        <w:tc>
          <w:tcPr>
            <w:tcW w:w="2358" w:type="dxa"/>
            <w:gridSpan w:val="2"/>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center"/>
              <w:rPr>
                <w:rFonts w:ascii="標楷體" w:hAnsi="標楷體"/>
                <w:color w:val="000000"/>
                <w:sz w:val="24"/>
                <w:szCs w:val="24"/>
              </w:rPr>
            </w:pPr>
            <w:r w:rsidRPr="009219F7">
              <w:rPr>
                <w:rFonts w:ascii="標楷體" w:hAnsi="標楷體" w:hint="eastAsia"/>
                <w:color w:val="000000"/>
                <w:sz w:val="24"/>
                <w:szCs w:val="24"/>
              </w:rPr>
              <w:t>可支用預算數</w:t>
            </w:r>
          </w:p>
        </w:tc>
        <w:tc>
          <w:tcPr>
            <w:tcW w:w="2145" w:type="dxa"/>
            <w:vMerge w:val="restart"/>
            <w:tcBorders>
              <w:top w:val="single" w:sz="4" w:space="0" w:color="auto"/>
              <w:left w:val="single" w:sz="4" w:space="0" w:color="auto"/>
              <w:right w:val="single" w:sz="4" w:space="0" w:color="auto"/>
            </w:tcBorders>
            <w:vAlign w:val="center"/>
          </w:tcPr>
          <w:p w:rsidR="006D4EFC" w:rsidRPr="009219F7" w:rsidRDefault="006D4EFC" w:rsidP="007F1059">
            <w:pPr>
              <w:topLinePunct/>
              <w:snapToGrid w:val="0"/>
              <w:jc w:val="center"/>
              <w:rPr>
                <w:rFonts w:ascii="標楷體" w:hAnsi="標楷體"/>
                <w:color w:val="000000"/>
                <w:sz w:val="24"/>
                <w:szCs w:val="24"/>
              </w:rPr>
            </w:pPr>
            <w:r w:rsidRPr="009219F7">
              <w:rPr>
                <w:rFonts w:ascii="標楷體" w:hAnsi="標楷體" w:hint="eastAsia"/>
                <w:color w:val="000000"/>
                <w:sz w:val="24"/>
                <w:szCs w:val="24"/>
              </w:rPr>
              <w:t>項目明細</w:t>
            </w:r>
          </w:p>
        </w:tc>
        <w:tc>
          <w:tcPr>
            <w:tcW w:w="1114" w:type="dxa"/>
            <w:vMerge w:val="restart"/>
            <w:tcBorders>
              <w:top w:val="single" w:sz="4" w:space="0" w:color="auto"/>
              <w:left w:val="single" w:sz="4" w:space="0" w:color="auto"/>
              <w:right w:val="single" w:sz="4" w:space="0" w:color="auto"/>
            </w:tcBorders>
            <w:vAlign w:val="center"/>
          </w:tcPr>
          <w:p w:rsidR="006D4EFC" w:rsidRPr="009219F7" w:rsidRDefault="006D4EFC" w:rsidP="007F1059">
            <w:pPr>
              <w:topLinePunct/>
              <w:snapToGrid w:val="0"/>
              <w:jc w:val="center"/>
              <w:rPr>
                <w:rFonts w:ascii="標楷體" w:hAnsi="標楷體"/>
                <w:color w:val="000000"/>
                <w:sz w:val="24"/>
                <w:szCs w:val="24"/>
              </w:rPr>
            </w:pPr>
            <w:r w:rsidRPr="009219F7">
              <w:rPr>
                <w:rFonts w:ascii="標楷體" w:hAnsi="標楷體" w:hint="eastAsia"/>
                <w:color w:val="000000"/>
                <w:sz w:val="24"/>
                <w:szCs w:val="24"/>
              </w:rPr>
              <w:t>執行數</w:t>
            </w:r>
          </w:p>
        </w:tc>
        <w:tc>
          <w:tcPr>
            <w:tcW w:w="1192" w:type="dxa"/>
            <w:vMerge w:val="restart"/>
            <w:tcBorders>
              <w:top w:val="single" w:sz="4" w:space="0" w:color="auto"/>
              <w:left w:val="single" w:sz="4" w:space="0" w:color="auto"/>
              <w:right w:val="single" w:sz="4" w:space="0" w:color="auto"/>
            </w:tcBorders>
            <w:vAlign w:val="center"/>
          </w:tcPr>
          <w:p w:rsidR="006D4EFC" w:rsidRPr="009219F7" w:rsidRDefault="006D4EFC" w:rsidP="007F1059">
            <w:pPr>
              <w:topLinePunct/>
              <w:snapToGrid w:val="0"/>
              <w:jc w:val="center"/>
              <w:rPr>
                <w:rFonts w:ascii="標楷體" w:hAnsi="標楷體"/>
                <w:color w:val="000000"/>
                <w:sz w:val="24"/>
                <w:szCs w:val="24"/>
              </w:rPr>
            </w:pPr>
            <w:r w:rsidRPr="009219F7">
              <w:rPr>
                <w:rFonts w:ascii="標楷體" w:hAnsi="標楷體" w:hint="eastAsia"/>
                <w:color w:val="000000"/>
                <w:sz w:val="24"/>
                <w:szCs w:val="24"/>
              </w:rPr>
              <w:t>執行率</w:t>
            </w:r>
          </w:p>
        </w:tc>
      </w:tr>
      <w:tr w:rsidR="006D4EFC" w:rsidRPr="009219F7" w:rsidTr="007F1059">
        <w:trPr>
          <w:trHeight w:val="20"/>
          <w:tblHeader/>
        </w:trPr>
        <w:tc>
          <w:tcPr>
            <w:tcW w:w="742" w:type="dxa"/>
            <w:vMerge/>
            <w:tcBorders>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center"/>
              <w:rPr>
                <w:rFonts w:ascii="標楷體" w:hAnsi="標楷體"/>
                <w:color w:val="000000"/>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center"/>
              <w:rPr>
                <w:rFonts w:ascii="標楷體" w:hAnsi="標楷體"/>
                <w:color w:val="000000"/>
                <w:sz w:val="24"/>
                <w:szCs w:val="24"/>
              </w:rPr>
            </w:pPr>
            <w:r w:rsidRPr="009219F7">
              <w:rPr>
                <w:rFonts w:ascii="標楷體" w:hAnsi="標楷體" w:hint="eastAsia"/>
                <w:color w:val="000000"/>
                <w:sz w:val="24"/>
                <w:szCs w:val="24"/>
              </w:rPr>
              <w:t>以前年度保留</w:t>
            </w:r>
          </w:p>
        </w:tc>
        <w:tc>
          <w:tcPr>
            <w:tcW w:w="115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center"/>
              <w:rPr>
                <w:rFonts w:ascii="標楷體" w:hAnsi="標楷體"/>
                <w:color w:val="000000"/>
                <w:sz w:val="24"/>
                <w:szCs w:val="24"/>
              </w:rPr>
            </w:pPr>
            <w:r w:rsidRPr="009219F7">
              <w:rPr>
                <w:rFonts w:ascii="標楷體" w:hAnsi="標楷體" w:hint="eastAsia"/>
                <w:color w:val="000000"/>
                <w:sz w:val="24"/>
                <w:szCs w:val="24"/>
              </w:rPr>
              <w:t>當年度</w:t>
            </w:r>
          </w:p>
          <w:p w:rsidR="006D4EFC" w:rsidRPr="009219F7" w:rsidRDefault="006D4EFC" w:rsidP="007F1059">
            <w:pPr>
              <w:topLinePunct/>
              <w:snapToGrid w:val="0"/>
              <w:jc w:val="center"/>
              <w:rPr>
                <w:rFonts w:ascii="標楷體" w:hAnsi="標楷體"/>
                <w:color w:val="000000"/>
                <w:sz w:val="24"/>
                <w:szCs w:val="24"/>
              </w:rPr>
            </w:pPr>
            <w:r w:rsidRPr="009219F7">
              <w:rPr>
                <w:rFonts w:ascii="標楷體" w:hAnsi="標楷體" w:hint="eastAsia"/>
                <w:color w:val="000000"/>
                <w:sz w:val="24"/>
                <w:szCs w:val="24"/>
              </w:rPr>
              <w:t>編列</w:t>
            </w:r>
          </w:p>
        </w:tc>
        <w:tc>
          <w:tcPr>
            <w:tcW w:w="2145" w:type="dxa"/>
            <w:vMerge/>
            <w:tcBorders>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center"/>
              <w:rPr>
                <w:rFonts w:ascii="標楷體" w:hAnsi="標楷體"/>
                <w:color w:val="000000"/>
                <w:sz w:val="24"/>
                <w:szCs w:val="24"/>
              </w:rPr>
            </w:pPr>
          </w:p>
        </w:tc>
        <w:tc>
          <w:tcPr>
            <w:tcW w:w="1114" w:type="dxa"/>
            <w:vMerge/>
            <w:tcBorders>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center"/>
              <w:rPr>
                <w:rFonts w:ascii="標楷體" w:hAnsi="標楷體"/>
                <w:color w:val="000000"/>
                <w:sz w:val="24"/>
                <w:szCs w:val="24"/>
              </w:rPr>
            </w:pPr>
          </w:p>
        </w:tc>
        <w:tc>
          <w:tcPr>
            <w:tcW w:w="1192" w:type="dxa"/>
            <w:vMerge/>
            <w:tcBorders>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center"/>
              <w:rPr>
                <w:rFonts w:ascii="標楷體" w:hAnsi="標楷體"/>
                <w:color w:val="000000"/>
                <w:sz w:val="24"/>
                <w:szCs w:val="24"/>
              </w:rPr>
            </w:pPr>
          </w:p>
        </w:tc>
      </w:tr>
      <w:tr w:rsidR="006D4EFC" w:rsidRPr="009219F7" w:rsidTr="007F1059">
        <w:trPr>
          <w:trHeight w:val="20"/>
        </w:trPr>
        <w:tc>
          <w:tcPr>
            <w:tcW w:w="742"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center"/>
              <w:rPr>
                <w:rFonts w:ascii="標楷體" w:hAnsi="標楷體"/>
                <w:color w:val="000000"/>
                <w:sz w:val="24"/>
                <w:szCs w:val="24"/>
              </w:rPr>
            </w:pPr>
            <w:r w:rsidRPr="009219F7">
              <w:rPr>
                <w:rFonts w:ascii="標楷體" w:hAnsi="標楷體" w:hint="eastAsia"/>
                <w:color w:val="000000"/>
                <w:sz w:val="24"/>
                <w:szCs w:val="24"/>
              </w:rPr>
              <w:t>94</w:t>
            </w:r>
          </w:p>
        </w:tc>
        <w:tc>
          <w:tcPr>
            <w:tcW w:w="120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c>
          <w:tcPr>
            <w:tcW w:w="115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200,000</w:t>
            </w:r>
          </w:p>
        </w:tc>
        <w:tc>
          <w:tcPr>
            <w:tcW w:w="2145"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snapToGrid w:val="0"/>
              <w:jc w:val="both"/>
              <w:rPr>
                <w:rFonts w:ascii="標楷體" w:hAnsi="標楷體"/>
                <w:color w:val="000000"/>
                <w:sz w:val="24"/>
                <w:szCs w:val="24"/>
              </w:rPr>
            </w:pPr>
            <w:r w:rsidRPr="009219F7">
              <w:rPr>
                <w:rFonts w:ascii="標楷體" w:hAnsi="標楷體" w:hint="eastAsia"/>
                <w:color w:val="000000"/>
                <w:sz w:val="24"/>
                <w:szCs w:val="24"/>
              </w:rPr>
              <w:t>地上物拆遷補償費、工程款</w:t>
            </w:r>
          </w:p>
        </w:tc>
        <w:tc>
          <w:tcPr>
            <w:tcW w:w="111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c>
          <w:tcPr>
            <w:tcW w:w="1192"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r>
      <w:tr w:rsidR="006D4EFC" w:rsidRPr="009219F7" w:rsidTr="007F1059">
        <w:trPr>
          <w:trHeight w:val="20"/>
        </w:trPr>
        <w:tc>
          <w:tcPr>
            <w:tcW w:w="742"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center"/>
              <w:rPr>
                <w:rFonts w:ascii="標楷體" w:hAnsi="標楷體"/>
                <w:color w:val="000000"/>
                <w:sz w:val="24"/>
                <w:szCs w:val="24"/>
              </w:rPr>
            </w:pPr>
            <w:r w:rsidRPr="009219F7">
              <w:rPr>
                <w:rFonts w:ascii="標楷體" w:hAnsi="標楷體" w:hint="eastAsia"/>
                <w:color w:val="000000"/>
                <w:sz w:val="24"/>
                <w:szCs w:val="24"/>
              </w:rPr>
              <w:t>95</w:t>
            </w:r>
          </w:p>
        </w:tc>
        <w:tc>
          <w:tcPr>
            <w:tcW w:w="120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c>
          <w:tcPr>
            <w:tcW w:w="115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220,000</w:t>
            </w:r>
          </w:p>
        </w:tc>
        <w:tc>
          <w:tcPr>
            <w:tcW w:w="2145"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snapToGrid w:val="0"/>
              <w:jc w:val="both"/>
              <w:rPr>
                <w:rFonts w:ascii="標楷體" w:hAnsi="標楷體"/>
                <w:color w:val="000000"/>
                <w:sz w:val="24"/>
                <w:szCs w:val="24"/>
              </w:rPr>
            </w:pPr>
            <w:r w:rsidRPr="009219F7">
              <w:rPr>
                <w:rFonts w:ascii="標楷體" w:hAnsi="標楷體" w:hint="eastAsia"/>
                <w:color w:val="000000"/>
                <w:sz w:val="24"/>
                <w:szCs w:val="24"/>
              </w:rPr>
              <w:t>購地費、地上物拆遷補償費、</w:t>
            </w:r>
          </w:p>
          <w:p w:rsidR="006D4EFC" w:rsidRPr="009219F7" w:rsidRDefault="006D4EFC" w:rsidP="007F1059">
            <w:pPr>
              <w:snapToGrid w:val="0"/>
              <w:jc w:val="both"/>
              <w:rPr>
                <w:rFonts w:ascii="標楷體" w:hAnsi="標楷體"/>
                <w:color w:val="000000"/>
                <w:sz w:val="24"/>
                <w:szCs w:val="24"/>
              </w:rPr>
            </w:pPr>
            <w:r w:rsidRPr="009219F7">
              <w:rPr>
                <w:rFonts w:ascii="標楷體" w:hAnsi="標楷體" w:hint="eastAsia"/>
                <w:color w:val="000000"/>
                <w:sz w:val="24"/>
                <w:szCs w:val="24"/>
              </w:rPr>
              <w:t>工程款</w:t>
            </w:r>
          </w:p>
        </w:tc>
        <w:tc>
          <w:tcPr>
            <w:tcW w:w="111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c>
          <w:tcPr>
            <w:tcW w:w="1192"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r>
      <w:tr w:rsidR="006D4EFC" w:rsidRPr="009219F7" w:rsidTr="007F1059">
        <w:trPr>
          <w:trHeight w:val="20"/>
        </w:trPr>
        <w:tc>
          <w:tcPr>
            <w:tcW w:w="742"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center"/>
              <w:rPr>
                <w:rFonts w:ascii="標楷體" w:hAnsi="標楷體"/>
                <w:color w:val="000000"/>
                <w:sz w:val="24"/>
                <w:szCs w:val="24"/>
              </w:rPr>
            </w:pPr>
            <w:r w:rsidRPr="009219F7">
              <w:rPr>
                <w:rFonts w:ascii="標楷體" w:hAnsi="標楷體" w:hint="eastAsia"/>
                <w:color w:val="000000"/>
                <w:sz w:val="24"/>
                <w:szCs w:val="24"/>
              </w:rPr>
              <w:t>96</w:t>
            </w:r>
          </w:p>
        </w:tc>
        <w:tc>
          <w:tcPr>
            <w:tcW w:w="120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c>
          <w:tcPr>
            <w:tcW w:w="115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220,000</w:t>
            </w:r>
          </w:p>
        </w:tc>
        <w:tc>
          <w:tcPr>
            <w:tcW w:w="2145"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snapToGrid w:val="0"/>
              <w:jc w:val="both"/>
              <w:rPr>
                <w:rFonts w:ascii="標楷體" w:hAnsi="標楷體"/>
                <w:color w:val="000000"/>
                <w:sz w:val="24"/>
                <w:szCs w:val="24"/>
              </w:rPr>
            </w:pPr>
            <w:r w:rsidRPr="009219F7">
              <w:rPr>
                <w:rFonts w:ascii="標楷體" w:hAnsi="標楷體" w:hint="eastAsia"/>
                <w:color w:val="000000"/>
                <w:sz w:val="24"/>
                <w:szCs w:val="24"/>
              </w:rPr>
              <w:t>購地費、地上物拆遷補償費、</w:t>
            </w:r>
          </w:p>
          <w:p w:rsidR="006D4EFC" w:rsidRPr="009219F7" w:rsidRDefault="006D4EFC" w:rsidP="007F1059">
            <w:pPr>
              <w:snapToGrid w:val="0"/>
              <w:jc w:val="both"/>
              <w:rPr>
                <w:rFonts w:ascii="標楷體" w:hAnsi="標楷體"/>
                <w:color w:val="000000"/>
                <w:sz w:val="24"/>
                <w:szCs w:val="24"/>
              </w:rPr>
            </w:pPr>
            <w:r w:rsidRPr="009219F7">
              <w:rPr>
                <w:rFonts w:ascii="標楷體" w:hAnsi="標楷體" w:hint="eastAsia"/>
                <w:color w:val="000000"/>
                <w:sz w:val="24"/>
                <w:szCs w:val="24"/>
              </w:rPr>
              <w:t>工程款</w:t>
            </w:r>
          </w:p>
        </w:tc>
        <w:tc>
          <w:tcPr>
            <w:tcW w:w="111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c>
          <w:tcPr>
            <w:tcW w:w="1192"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r>
      <w:tr w:rsidR="006D4EFC" w:rsidRPr="009219F7" w:rsidTr="007F1059">
        <w:trPr>
          <w:trHeight w:val="20"/>
        </w:trPr>
        <w:tc>
          <w:tcPr>
            <w:tcW w:w="742"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center"/>
              <w:rPr>
                <w:rFonts w:ascii="標楷體" w:hAnsi="標楷體"/>
                <w:color w:val="000000"/>
                <w:sz w:val="24"/>
                <w:szCs w:val="24"/>
              </w:rPr>
            </w:pPr>
            <w:r w:rsidRPr="009219F7">
              <w:rPr>
                <w:rFonts w:ascii="標楷體" w:hAnsi="標楷體" w:hint="eastAsia"/>
                <w:color w:val="000000"/>
                <w:sz w:val="24"/>
                <w:szCs w:val="24"/>
              </w:rPr>
              <w:t>97</w:t>
            </w:r>
          </w:p>
        </w:tc>
        <w:tc>
          <w:tcPr>
            <w:tcW w:w="120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c>
          <w:tcPr>
            <w:tcW w:w="115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6D4EFC">
            <w:pPr>
              <w:topLinePunct/>
              <w:snapToGrid w:val="0"/>
              <w:ind w:leftChars="-31" w:left="-105"/>
              <w:jc w:val="right"/>
              <w:rPr>
                <w:rFonts w:ascii="標楷體" w:hAnsi="標楷體"/>
                <w:color w:val="000000"/>
                <w:sz w:val="24"/>
                <w:szCs w:val="24"/>
              </w:rPr>
            </w:pPr>
            <w:r w:rsidRPr="009219F7">
              <w:rPr>
                <w:rFonts w:ascii="標楷體" w:hAnsi="標楷體" w:hint="eastAsia"/>
                <w:color w:val="000000"/>
                <w:sz w:val="24"/>
                <w:szCs w:val="24"/>
              </w:rPr>
              <w:t>390,000</w:t>
            </w:r>
            <w:r w:rsidRPr="009219F7">
              <w:rPr>
                <w:rFonts w:ascii="標楷體" w:hAnsi="標楷體" w:hint="eastAsia"/>
                <w:color w:val="000000"/>
                <w:sz w:val="24"/>
                <w:szCs w:val="24"/>
                <w:vertAlign w:val="superscript"/>
              </w:rPr>
              <w:t>1</w:t>
            </w:r>
          </w:p>
        </w:tc>
        <w:tc>
          <w:tcPr>
            <w:tcW w:w="2145"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both"/>
              <w:rPr>
                <w:rFonts w:ascii="標楷體" w:hAnsi="標楷體"/>
                <w:color w:val="000000"/>
                <w:sz w:val="24"/>
                <w:szCs w:val="24"/>
              </w:rPr>
            </w:pPr>
            <w:r w:rsidRPr="009219F7">
              <w:rPr>
                <w:rFonts w:ascii="標楷體" w:hAnsi="標楷體" w:hint="eastAsia"/>
                <w:color w:val="000000"/>
                <w:sz w:val="24"/>
                <w:szCs w:val="24"/>
              </w:rPr>
              <w:t>購地費、地上物拆遷補償費、</w:t>
            </w:r>
          </w:p>
          <w:p w:rsidR="006D4EFC" w:rsidRPr="009219F7" w:rsidRDefault="006D4EFC" w:rsidP="007F1059">
            <w:pPr>
              <w:topLinePunct/>
              <w:snapToGrid w:val="0"/>
              <w:jc w:val="both"/>
              <w:rPr>
                <w:rFonts w:ascii="標楷體" w:hAnsi="標楷體"/>
                <w:color w:val="000000"/>
                <w:sz w:val="24"/>
                <w:szCs w:val="24"/>
              </w:rPr>
            </w:pPr>
            <w:r w:rsidRPr="009219F7">
              <w:rPr>
                <w:rFonts w:ascii="標楷體" w:hAnsi="標楷體" w:hint="eastAsia"/>
                <w:color w:val="000000"/>
                <w:sz w:val="24"/>
                <w:szCs w:val="24"/>
              </w:rPr>
              <w:t>工程款</w:t>
            </w:r>
          </w:p>
        </w:tc>
        <w:tc>
          <w:tcPr>
            <w:tcW w:w="111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c>
          <w:tcPr>
            <w:tcW w:w="1192"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r>
      <w:tr w:rsidR="006D4EFC" w:rsidRPr="009219F7" w:rsidTr="007F1059">
        <w:trPr>
          <w:trHeight w:val="20"/>
        </w:trPr>
        <w:tc>
          <w:tcPr>
            <w:tcW w:w="742"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center"/>
              <w:rPr>
                <w:rFonts w:ascii="標楷體" w:hAnsi="標楷體"/>
                <w:color w:val="000000"/>
                <w:sz w:val="24"/>
                <w:szCs w:val="24"/>
              </w:rPr>
            </w:pPr>
            <w:r w:rsidRPr="009219F7">
              <w:rPr>
                <w:rFonts w:ascii="標楷體" w:hAnsi="標楷體" w:hint="eastAsia"/>
                <w:color w:val="000000"/>
                <w:sz w:val="24"/>
                <w:szCs w:val="24"/>
              </w:rPr>
              <w:t>98</w:t>
            </w:r>
          </w:p>
        </w:tc>
        <w:tc>
          <w:tcPr>
            <w:tcW w:w="120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390,000</w:t>
            </w:r>
          </w:p>
        </w:tc>
        <w:tc>
          <w:tcPr>
            <w:tcW w:w="115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c>
          <w:tcPr>
            <w:tcW w:w="2145"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both"/>
              <w:rPr>
                <w:rFonts w:ascii="標楷體" w:hAnsi="標楷體"/>
                <w:color w:val="000000"/>
                <w:sz w:val="24"/>
                <w:szCs w:val="24"/>
              </w:rPr>
            </w:pPr>
            <w:r w:rsidRPr="009219F7">
              <w:rPr>
                <w:rFonts w:ascii="標楷體" w:hAnsi="標楷體" w:hint="eastAsia"/>
                <w:color w:val="000000"/>
                <w:sz w:val="24"/>
                <w:szCs w:val="24"/>
              </w:rPr>
              <w:t>購地費、工程款</w:t>
            </w:r>
          </w:p>
        </w:tc>
        <w:tc>
          <w:tcPr>
            <w:tcW w:w="111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c>
          <w:tcPr>
            <w:tcW w:w="1192"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r>
      <w:tr w:rsidR="006D4EFC" w:rsidRPr="009219F7" w:rsidTr="007F1059">
        <w:trPr>
          <w:trHeight w:val="20"/>
        </w:trPr>
        <w:tc>
          <w:tcPr>
            <w:tcW w:w="742"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center"/>
              <w:rPr>
                <w:rFonts w:ascii="標楷體" w:hAnsi="標楷體"/>
                <w:color w:val="000000"/>
                <w:sz w:val="24"/>
                <w:szCs w:val="24"/>
              </w:rPr>
            </w:pPr>
            <w:r w:rsidRPr="009219F7">
              <w:rPr>
                <w:rFonts w:ascii="標楷體" w:hAnsi="標楷體" w:hint="eastAsia"/>
                <w:color w:val="000000"/>
                <w:sz w:val="24"/>
                <w:szCs w:val="24"/>
              </w:rPr>
              <w:t>99</w:t>
            </w:r>
          </w:p>
        </w:tc>
        <w:tc>
          <w:tcPr>
            <w:tcW w:w="120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c>
          <w:tcPr>
            <w:tcW w:w="115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100,000</w:t>
            </w:r>
          </w:p>
        </w:tc>
        <w:tc>
          <w:tcPr>
            <w:tcW w:w="2145"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both"/>
              <w:rPr>
                <w:rFonts w:ascii="標楷體" w:hAnsi="標楷體"/>
                <w:color w:val="000000"/>
                <w:sz w:val="24"/>
                <w:szCs w:val="24"/>
              </w:rPr>
            </w:pPr>
            <w:r w:rsidRPr="009219F7">
              <w:rPr>
                <w:rFonts w:ascii="標楷體" w:hAnsi="標楷體" w:hint="eastAsia"/>
                <w:color w:val="000000"/>
                <w:sz w:val="24"/>
                <w:szCs w:val="24"/>
              </w:rPr>
              <w:t>購地費</w:t>
            </w:r>
          </w:p>
        </w:tc>
        <w:tc>
          <w:tcPr>
            <w:tcW w:w="111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81,424</w:t>
            </w:r>
            <w:r w:rsidRPr="009219F7">
              <w:rPr>
                <w:rFonts w:ascii="標楷體" w:hAnsi="標楷體" w:hint="eastAsia"/>
                <w:color w:val="000000"/>
                <w:sz w:val="24"/>
                <w:szCs w:val="24"/>
                <w:vertAlign w:val="superscript"/>
              </w:rPr>
              <w:t>2</w:t>
            </w:r>
          </w:p>
        </w:tc>
        <w:tc>
          <w:tcPr>
            <w:tcW w:w="1192"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81.42</w:t>
            </w:r>
          </w:p>
        </w:tc>
      </w:tr>
      <w:tr w:rsidR="006D4EFC" w:rsidRPr="009219F7" w:rsidTr="007F1059">
        <w:trPr>
          <w:trHeight w:val="20"/>
        </w:trPr>
        <w:tc>
          <w:tcPr>
            <w:tcW w:w="742" w:type="dxa"/>
            <w:tcBorders>
              <w:top w:val="nil"/>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center"/>
              <w:rPr>
                <w:rFonts w:ascii="標楷體" w:hAnsi="標楷體"/>
                <w:color w:val="000000"/>
                <w:sz w:val="24"/>
                <w:szCs w:val="24"/>
              </w:rPr>
            </w:pPr>
            <w:r w:rsidRPr="009219F7">
              <w:rPr>
                <w:rFonts w:ascii="標楷體" w:hAnsi="標楷體" w:hint="eastAsia"/>
                <w:color w:val="000000"/>
                <w:sz w:val="24"/>
                <w:szCs w:val="24"/>
              </w:rPr>
              <w:t>100</w:t>
            </w:r>
          </w:p>
        </w:tc>
        <w:tc>
          <w:tcPr>
            <w:tcW w:w="1204" w:type="dxa"/>
            <w:tcBorders>
              <w:top w:val="nil"/>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c>
          <w:tcPr>
            <w:tcW w:w="1154" w:type="dxa"/>
            <w:tcBorders>
              <w:top w:val="nil"/>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1,000</w:t>
            </w:r>
          </w:p>
        </w:tc>
        <w:tc>
          <w:tcPr>
            <w:tcW w:w="2145" w:type="dxa"/>
            <w:tcBorders>
              <w:top w:val="nil"/>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both"/>
              <w:rPr>
                <w:rFonts w:ascii="標楷體" w:hAnsi="標楷體"/>
                <w:color w:val="000000"/>
                <w:sz w:val="24"/>
                <w:szCs w:val="24"/>
              </w:rPr>
            </w:pPr>
            <w:r w:rsidRPr="009219F7">
              <w:rPr>
                <w:rFonts w:ascii="標楷體" w:hAnsi="標楷體" w:hint="eastAsia"/>
                <w:color w:val="000000"/>
                <w:sz w:val="24"/>
                <w:szCs w:val="24"/>
              </w:rPr>
              <w:t>委託規劃諮詢費</w:t>
            </w:r>
          </w:p>
        </w:tc>
        <w:tc>
          <w:tcPr>
            <w:tcW w:w="1114" w:type="dxa"/>
            <w:tcBorders>
              <w:top w:val="nil"/>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c>
          <w:tcPr>
            <w:tcW w:w="1192" w:type="dxa"/>
            <w:tcBorders>
              <w:top w:val="nil"/>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r>
      <w:tr w:rsidR="006D4EFC" w:rsidRPr="009219F7" w:rsidTr="007F1059">
        <w:trPr>
          <w:trHeight w:val="20"/>
        </w:trPr>
        <w:tc>
          <w:tcPr>
            <w:tcW w:w="742"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center"/>
              <w:rPr>
                <w:rFonts w:ascii="標楷體" w:hAnsi="標楷體"/>
                <w:color w:val="000000"/>
                <w:sz w:val="24"/>
                <w:szCs w:val="24"/>
              </w:rPr>
            </w:pPr>
            <w:r w:rsidRPr="009219F7">
              <w:rPr>
                <w:rFonts w:ascii="標楷體" w:hAnsi="標楷體" w:hint="eastAsia"/>
                <w:color w:val="000000"/>
                <w:sz w:val="24"/>
                <w:szCs w:val="24"/>
              </w:rPr>
              <w:t>101</w:t>
            </w:r>
          </w:p>
        </w:tc>
        <w:tc>
          <w:tcPr>
            <w:tcW w:w="120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c>
          <w:tcPr>
            <w:tcW w:w="115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115,580</w:t>
            </w:r>
          </w:p>
        </w:tc>
        <w:tc>
          <w:tcPr>
            <w:tcW w:w="2145"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both"/>
              <w:rPr>
                <w:rFonts w:ascii="標楷體" w:hAnsi="標楷體"/>
                <w:color w:val="000000"/>
                <w:sz w:val="24"/>
                <w:szCs w:val="24"/>
              </w:rPr>
            </w:pPr>
            <w:r w:rsidRPr="009219F7">
              <w:rPr>
                <w:rFonts w:ascii="標楷體" w:hAnsi="標楷體" w:hint="eastAsia"/>
                <w:color w:val="000000"/>
                <w:sz w:val="24"/>
                <w:szCs w:val="24"/>
              </w:rPr>
              <w:t>購地費、委託</w:t>
            </w:r>
          </w:p>
          <w:p w:rsidR="006D4EFC" w:rsidRPr="009219F7" w:rsidRDefault="006D4EFC" w:rsidP="007F1059">
            <w:pPr>
              <w:topLinePunct/>
              <w:snapToGrid w:val="0"/>
              <w:jc w:val="both"/>
              <w:rPr>
                <w:rFonts w:ascii="標楷體" w:hAnsi="標楷體"/>
                <w:color w:val="000000"/>
                <w:sz w:val="24"/>
                <w:szCs w:val="24"/>
              </w:rPr>
            </w:pPr>
            <w:r w:rsidRPr="009219F7">
              <w:rPr>
                <w:rFonts w:ascii="標楷體" w:hAnsi="標楷體" w:hint="eastAsia"/>
                <w:color w:val="000000"/>
                <w:sz w:val="24"/>
                <w:szCs w:val="24"/>
              </w:rPr>
              <w:t>規劃設計費</w:t>
            </w:r>
          </w:p>
        </w:tc>
        <w:tc>
          <w:tcPr>
            <w:tcW w:w="111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c>
          <w:tcPr>
            <w:tcW w:w="1192"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r>
      <w:tr w:rsidR="006D4EFC" w:rsidRPr="009219F7" w:rsidTr="007F1059">
        <w:trPr>
          <w:trHeight w:val="20"/>
        </w:trPr>
        <w:tc>
          <w:tcPr>
            <w:tcW w:w="742"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center"/>
              <w:rPr>
                <w:rFonts w:ascii="標楷體" w:hAnsi="標楷體"/>
                <w:color w:val="000000"/>
                <w:sz w:val="24"/>
                <w:szCs w:val="24"/>
              </w:rPr>
            </w:pPr>
            <w:r w:rsidRPr="009219F7">
              <w:rPr>
                <w:rFonts w:ascii="標楷體" w:hAnsi="標楷體" w:hint="eastAsia"/>
                <w:color w:val="000000"/>
                <w:sz w:val="24"/>
                <w:szCs w:val="24"/>
              </w:rPr>
              <w:t>102</w:t>
            </w:r>
          </w:p>
        </w:tc>
        <w:tc>
          <w:tcPr>
            <w:tcW w:w="120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c>
          <w:tcPr>
            <w:tcW w:w="115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500</w:t>
            </w:r>
          </w:p>
        </w:tc>
        <w:tc>
          <w:tcPr>
            <w:tcW w:w="2145"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both"/>
              <w:rPr>
                <w:rFonts w:ascii="標楷體" w:hAnsi="標楷體"/>
                <w:color w:val="000000"/>
                <w:sz w:val="24"/>
                <w:szCs w:val="24"/>
              </w:rPr>
            </w:pPr>
            <w:r w:rsidRPr="009219F7">
              <w:rPr>
                <w:rFonts w:ascii="標楷體" w:hAnsi="標楷體" w:hint="eastAsia"/>
                <w:color w:val="000000"/>
                <w:sz w:val="24"/>
                <w:szCs w:val="24"/>
              </w:rPr>
              <w:t>委託規劃設計</w:t>
            </w:r>
          </w:p>
          <w:p w:rsidR="006D4EFC" w:rsidRPr="009219F7" w:rsidRDefault="006D4EFC" w:rsidP="007F1059">
            <w:pPr>
              <w:topLinePunct/>
              <w:snapToGrid w:val="0"/>
              <w:jc w:val="both"/>
              <w:rPr>
                <w:rFonts w:ascii="標楷體" w:hAnsi="標楷體"/>
                <w:color w:val="000000"/>
                <w:sz w:val="24"/>
                <w:szCs w:val="24"/>
              </w:rPr>
            </w:pPr>
            <w:r w:rsidRPr="009219F7">
              <w:rPr>
                <w:rFonts w:ascii="標楷體" w:hAnsi="標楷體" w:hint="eastAsia"/>
                <w:color w:val="000000"/>
                <w:sz w:val="24"/>
                <w:szCs w:val="24"/>
              </w:rPr>
              <w:t>監造費</w:t>
            </w:r>
          </w:p>
        </w:tc>
        <w:tc>
          <w:tcPr>
            <w:tcW w:w="111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c>
          <w:tcPr>
            <w:tcW w:w="1192"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r>
      <w:tr w:rsidR="006D4EFC" w:rsidRPr="009219F7" w:rsidTr="007F1059">
        <w:trPr>
          <w:trHeight w:val="20"/>
        </w:trPr>
        <w:tc>
          <w:tcPr>
            <w:tcW w:w="742"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center"/>
              <w:rPr>
                <w:rFonts w:ascii="標楷體" w:hAnsi="標楷體"/>
                <w:color w:val="000000"/>
                <w:sz w:val="24"/>
                <w:szCs w:val="24"/>
              </w:rPr>
            </w:pPr>
            <w:r w:rsidRPr="009219F7">
              <w:rPr>
                <w:rFonts w:ascii="標楷體" w:hAnsi="標楷體" w:hint="eastAsia"/>
                <w:color w:val="000000"/>
                <w:sz w:val="24"/>
                <w:szCs w:val="24"/>
              </w:rPr>
              <w:t>103</w:t>
            </w:r>
          </w:p>
        </w:tc>
        <w:tc>
          <w:tcPr>
            <w:tcW w:w="120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c>
          <w:tcPr>
            <w:tcW w:w="115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16,450</w:t>
            </w:r>
          </w:p>
        </w:tc>
        <w:tc>
          <w:tcPr>
            <w:tcW w:w="2145"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both"/>
              <w:rPr>
                <w:rFonts w:ascii="標楷體" w:hAnsi="標楷體"/>
                <w:color w:val="000000"/>
                <w:sz w:val="24"/>
                <w:szCs w:val="24"/>
              </w:rPr>
            </w:pPr>
            <w:r w:rsidRPr="009219F7">
              <w:rPr>
                <w:rFonts w:ascii="標楷體" w:hAnsi="標楷體" w:hint="eastAsia"/>
                <w:color w:val="000000"/>
                <w:sz w:val="24"/>
                <w:szCs w:val="24"/>
              </w:rPr>
              <w:t>委託規劃設計</w:t>
            </w:r>
          </w:p>
          <w:p w:rsidR="006D4EFC" w:rsidRPr="009219F7" w:rsidRDefault="006D4EFC" w:rsidP="007F1059">
            <w:pPr>
              <w:topLinePunct/>
              <w:snapToGrid w:val="0"/>
              <w:jc w:val="both"/>
              <w:rPr>
                <w:rFonts w:ascii="標楷體" w:hAnsi="標楷體"/>
                <w:color w:val="000000"/>
                <w:sz w:val="24"/>
                <w:szCs w:val="24"/>
              </w:rPr>
            </w:pPr>
            <w:r w:rsidRPr="009219F7">
              <w:rPr>
                <w:rFonts w:ascii="標楷體" w:hAnsi="標楷體" w:hint="eastAsia"/>
                <w:color w:val="000000"/>
                <w:sz w:val="24"/>
                <w:szCs w:val="24"/>
              </w:rPr>
              <w:t>監造費</w:t>
            </w:r>
          </w:p>
        </w:tc>
        <w:tc>
          <w:tcPr>
            <w:tcW w:w="1114"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c>
          <w:tcPr>
            <w:tcW w:w="1192" w:type="dxa"/>
            <w:tcBorders>
              <w:top w:val="single" w:sz="4" w:space="0" w:color="auto"/>
              <w:left w:val="single" w:sz="4" w:space="0" w:color="auto"/>
              <w:bottom w:val="single" w:sz="4" w:space="0" w:color="auto"/>
              <w:right w:val="single" w:sz="4" w:space="0" w:color="auto"/>
            </w:tcBorders>
            <w:vAlign w:val="center"/>
          </w:tcPr>
          <w:p w:rsidR="006D4EFC" w:rsidRPr="009219F7" w:rsidRDefault="006D4EFC" w:rsidP="007F1059">
            <w:pPr>
              <w:topLinePunct/>
              <w:snapToGrid w:val="0"/>
              <w:jc w:val="right"/>
              <w:rPr>
                <w:rFonts w:ascii="標楷體" w:hAnsi="標楷體"/>
                <w:color w:val="000000"/>
                <w:sz w:val="24"/>
                <w:szCs w:val="24"/>
              </w:rPr>
            </w:pPr>
            <w:r w:rsidRPr="009219F7">
              <w:rPr>
                <w:rFonts w:ascii="標楷體" w:hAnsi="標楷體" w:hint="eastAsia"/>
                <w:color w:val="000000"/>
                <w:sz w:val="24"/>
                <w:szCs w:val="24"/>
              </w:rPr>
              <w:t>0</w:t>
            </w:r>
          </w:p>
        </w:tc>
      </w:tr>
    </w:tbl>
    <w:p w:rsidR="006D4EFC" w:rsidRPr="009219F7" w:rsidRDefault="006D4EFC" w:rsidP="006D4EFC">
      <w:pPr>
        <w:topLinePunct/>
        <w:snapToGrid w:val="0"/>
        <w:spacing w:line="0" w:lineRule="atLeast"/>
        <w:ind w:leftChars="375" w:left="2056" w:hangingChars="300" w:hanging="780"/>
        <w:jc w:val="both"/>
        <w:rPr>
          <w:rFonts w:ascii="標楷體" w:hAnsi="標楷體"/>
          <w:color w:val="000000"/>
          <w:sz w:val="24"/>
          <w:szCs w:val="24"/>
        </w:rPr>
      </w:pPr>
      <w:r w:rsidRPr="009219F7">
        <w:rPr>
          <w:rFonts w:ascii="標楷體" w:hAnsi="標楷體" w:hint="eastAsia"/>
          <w:color w:val="000000"/>
          <w:sz w:val="24"/>
          <w:szCs w:val="24"/>
        </w:rPr>
        <w:t>註︰1.97年度預算保留轉入98年度繼續執行，餘各年度未執行數均未辦理保留。</w:t>
      </w:r>
    </w:p>
    <w:p w:rsidR="006D4EFC" w:rsidRPr="009219F7" w:rsidRDefault="006D4EFC" w:rsidP="006D4EFC">
      <w:pPr>
        <w:topLinePunct/>
        <w:spacing w:line="0" w:lineRule="atLeast"/>
        <w:ind w:leftChars="375" w:left="1276"/>
        <w:jc w:val="both"/>
        <w:rPr>
          <w:rFonts w:ascii="標楷體" w:hAnsi="標楷體"/>
          <w:color w:val="000000"/>
          <w:sz w:val="24"/>
          <w:szCs w:val="24"/>
        </w:rPr>
      </w:pPr>
      <w:r w:rsidRPr="009219F7">
        <w:rPr>
          <w:rFonts w:ascii="標楷體" w:hAnsi="標楷體" w:hint="eastAsia"/>
          <w:color w:val="000000"/>
          <w:sz w:val="24"/>
          <w:szCs w:val="24"/>
        </w:rPr>
        <w:t xml:space="preserve">    2.支應國道段1171號國有土地有償撥用土地價款。</w:t>
      </w:r>
    </w:p>
    <w:p w:rsidR="006D4EFC" w:rsidRPr="009219F7" w:rsidRDefault="00C11CEF" w:rsidP="00A77405">
      <w:pPr>
        <w:spacing w:afterLines="50"/>
        <w:ind w:leftChars="375" w:left="1276"/>
        <w:rPr>
          <w:rFonts w:ascii="標楷體" w:hAnsi="標楷體"/>
        </w:rPr>
      </w:pPr>
      <w:r>
        <w:rPr>
          <w:rFonts w:ascii="標楷體" w:hAnsi="標楷體" w:hint="eastAsia"/>
          <w:sz w:val="24"/>
          <w:szCs w:val="24"/>
        </w:rPr>
        <w:t>資料來源：審計部及本院</w:t>
      </w:r>
      <w:r w:rsidR="006D4EFC" w:rsidRPr="009219F7">
        <w:rPr>
          <w:rFonts w:ascii="標楷體" w:hAnsi="標楷體" w:hint="eastAsia"/>
          <w:sz w:val="24"/>
          <w:szCs w:val="24"/>
        </w:rPr>
        <w:t>整理</w:t>
      </w:r>
      <w:r w:rsidR="00353BCA">
        <w:rPr>
          <w:rFonts w:ascii="標楷體" w:hAnsi="標楷體" w:hint="eastAsia"/>
          <w:sz w:val="24"/>
          <w:szCs w:val="24"/>
        </w:rPr>
        <w:t>。</w:t>
      </w:r>
    </w:p>
    <w:p w:rsidR="006D4EFC" w:rsidRPr="009219F7" w:rsidRDefault="006D4EFC" w:rsidP="006D4EFC">
      <w:pPr>
        <w:pStyle w:val="3"/>
        <w:kinsoku w:val="0"/>
        <w:ind w:leftChars="200" w:left="1360" w:hangingChars="200" w:hanging="680"/>
        <w:rPr>
          <w:rFonts w:hAnsi="標楷體"/>
        </w:rPr>
      </w:pPr>
      <w:r w:rsidRPr="009219F7">
        <w:rPr>
          <w:rFonts w:hAnsi="標楷體" w:hint="eastAsia"/>
        </w:rPr>
        <w:t>尤其該府於94年11月即決定身障就業大樓計畫用地改為「擴大新竹市都市計畫（高速公路新竹交流道特定區）」內之「機一」用地，其後辦理都市計畫檢討變更相關作業程序，至97年12月方公告發布實施，該府卻仍於94年至97年間迭年編列鉅額土地購置及工程費用，所編預算無法據以執行，益見預算編列未臻嚴謹，影響執行績效，洵有未洽。</w:t>
      </w:r>
    </w:p>
    <w:p w:rsidR="003A43D3" w:rsidRDefault="006D4EFC" w:rsidP="006D4EFC">
      <w:pPr>
        <w:pStyle w:val="3"/>
        <w:rPr>
          <w:rFonts w:hAnsi="標楷體"/>
        </w:rPr>
      </w:pPr>
      <w:r w:rsidRPr="009219F7">
        <w:rPr>
          <w:rFonts w:hAnsi="標楷體" w:hint="eastAsia"/>
        </w:rPr>
        <w:t>綜上所述，新竹市政府自94年起即於身心障礙者</w:t>
      </w:r>
      <w:r w:rsidRPr="009219F7">
        <w:rPr>
          <w:rFonts w:hAnsi="標楷體" w:hint="eastAsia"/>
        </w:rPr>
        <w:lastRenderedPageBreak/>
        <w:t>就業基金逐年編列土地購置、地上物拆遷補償、委託規劃設計監造及工程建造等鉅額費用，其中除99年度執行率為81.42%外，其餘各年度均無執行數，預算編列與實際執行間存有嚴重落差，顯示歷年預算編列並未考量基金實際運作情形，又未能研提積極</w:t>
      </w:r>
      <w:r w:rsidR="00353BCA">
        <w:rPr>
          <w:rFonts w:hAnsi="標楷體" w:hint="eastAsia"/>
        </w:rPr>
        <w:t>有效改善措施，落實追蹤考核，喪失預算對財務規劃及管控之功能，致</w:t>
      </w:r>
      <w:r w:rsidRPr="009219F7">
        <w:rPr>
          <w:rFonts w:hAnsi="標楷體" w:hint="eastAsia"/>
        </w:rPr>
        <w:t>預算編列流於形式，殊有不當。</w:t>
      </w:r>
    </w:p>
    <w:p w:rsidR="007571A6" w:rsidRPr="00E71D9E" w:rsidRDefault="007571A6" w:rsidP="00A77405">
      <w:pPr>
        <w:pStyle w:val="2"/>
        <w:kinsoku w:val="0"/>
        <w:spacing w:beforeLines="50"/>
        <w:ind w:left="1043"/>
        <w:rPr>
          <w:rFonts w:hAnsi="標楷體"/>
          <w:b/>
        </w:rPr>
      </w:pPr>
      <w:r w:rsidRPr="00E71D9E">
        <w:rPr>
          <w:rFonts w:hAnsi="標楷體" w:hint="eastAsia"/>
          <w:b/>
        </w:rPr>
        <w:t>新竹市政府未配合重劃進度及時辦理抵費地價購事宜，各權責單位間亦缺乏業務橫向聯繫，肇致國道段1173地號土地後續協議價購作業進退失據，影響計畫時程，殊值檢討。</w:t>
      </w:r>
    </w:p>
    <w:p w:rsidR="007571A6" w:rsidRPr="00E71D9E" w:rsidRDefault="007571A6" w:rsidP="007571A6">
      <w:pPr>
        <w:pStyle w:val="3"/>
        <w:kinsoku w:val="0"/>
        <w:ind w:leftChars="200" w:left="1360" w:hangingChars="200" w:hanging="680"/>
        <w:rPr>
          <w:rFonts w:hAnsi="標楷體"/>
        </w:rPr>
      </w:pPr>
      <w:r w:rsidRPr="00E71D9E">
        <w:rPr>
          <w:rFonts w:hAnsi="標楷體" w:hint="eastAsia"/>
        </w:rPr>
        <w:t>依行為時獎勵土地所有權人辦理市地重劃辦法（95年6月22日修正發布，下稱獎勵重劃辦法）第2條規定：「土地所有權人自行辦理市地重劃，依本辦法之規定。本辦法未規定者，準用市地重劃實施辦法之規定。」及市地重劃實施辦法第34條第2項規定：「前項</w:t>
      </w:r>
      <w:r w:rsidRPr="007571A6">
        <w:rPr>
          <w:rFonts w:hAnsi="標楷體" w:hint="eastAsia"/>
        </w:rPr>
        <w:t>以抵費地指配於未列為共同負擔之公共設施用地者，需地機關應配合重劃進度編列預算，按主管機關所定底價價購</w:t>
      </w:r>
      <w:r w:rsidRPr="00E71D9E">
        <w:rPr>
          <w:rFonts w:hAnsi="標楷體" w:hint="eastAsia"/>
        </w:rPr>
        <w:t>，……。」</w:t>
      </w:r>
    </w:p>
    <w:p w:rsidR="007571A6" w:rsidRPr="00E71D9E" w:rsidRDefault="007571A6" w:rsidP="007571A6">
      <w:pPr>
        <w:pStyle w:val="3"/>
        <w:kinsoku w:val="0"/>
        <w:ind w:leftChars="200" w:left="1360" w:hangingChars="200" w:hanging="680"/>
        <w:rPr>
          <w:rFonts w:hAnsi="標楷體"/>
        </w:rPr>
      </w:pPr>
      <w:r w:rsidRPr="00E71D9E">
        <w:rPr>
          <w:rFonts w:hAnsi="標楷體" w:hint="eastAsia"/>
        </w:rPr>
        <w:t>查新竹市政府原勞工局（97年7月已改制為勞工處）早於94年11月即規劃於該市「擴大新竹市都市計畫（高速公路新竹交流道特定區）」內之「機一」用地興建身障就業大樓，嗣於96年8月16日簽辦身障就業大樓計畫用地評估方案，業敘明以光武段838-2地號等14筆土地（重劃後為國道段1171、1172、1173、1184及1185號等5筆土地）為主，復於97年6月第1次修正計畫書，變更計畫用地為光武段838-2地號等14筆土地，並於計</w:t>
      </w:r>
      <w:r w:rsidRPr="00E71D9E">
        <w:rPr>
          <w:rFonts w:hAnsi="標楷體" w:hint="eastAsia"/>
        </w:rPr>
        <w:lastRenderedPageBreak/>
        <w:t>畫書敘明：「土地位於光埔市地重劃範圍內，土地權屬為中華民國、新竹市所有及重劃抵費地，未來除國有地部分須辦理撥用外，其餘</w:t>
      </w:r>
      <w:r w:rsidRPr="007571A6">
        <w:rPr>
          <w:rFonts w:hAnsi="標楷體" w:hint="eastAsia"/>
        </w:rPr>
        <w:t>抵費地部分將由市府辦理價購以取得土地。」再於98年2月第2次修正計畫書，變更計畫用地為國道段1171、1172、1173、1184地號等4筆土地，亦於計畫書敘明，本案先期規劃後，即可與重劃會辦理土地價購。勞工處將先行與重劃會協商探問土地價購。溝通完成即辦理土地價購公聽會與價購協調會，商討價購條件及撥付款方式，預計於98年5月完成。</w:t>
      </w:r>
      <w:r w:rsidRPr="00E71D9E">
        <w:rPr>
          <w:rFonts w:hAnsi="標楷體" w:hint="eastAsia"/>
        </w:rPr>
        <w:t>其中，國道段1173地號土地位於該市東區光埔自辦市地重劃區內，為指配於未列為共同負擔公共設施用地（機關用地）之抵費地，依上開市地重劃實施辦法第34條第2項規定，新竹市政府理應確實掌握需用土地重劃進度，編列預算辦理價購。</w:t>
      </w:r>
    </w:p>
    <w:p w:rsidR="007571A6" w:rsidRPr="00E71D9E" w:rsidRDefault="007571A6" w:rsidP="007571A6">
      <w:pPr>
        <w:pStyle w:val="3"/>
        <w:kinsoku w:val="0"/>
        <w:ind w:leftChars="200" w:left="1360" w:hangingChars="200" w:hanging="680"/>
        <w:rPr>
          <w:rFonts w:hAnsi="標楷體"/>
        </w:rPr>
      </w:pPr>
      <w:r w:rsidRPr="00E71D9E">
        <w:rPr>
          <w:rFonts w:hAnsi="標楷體" w:hint="eastAsia"/>
        </w:rPr>
        <w:t>惟查新竹市政府於95年4月19日核定光埔自辦市地重劃區重劃計畫書，95年6月19日核備第一次會員大會、理監事會會議紀錄、重劃會章程及成立重劃會，96年12月19日辦理重劃分配結果公告(公告日期自96年12月21日起至97年1月21日止)，97年1月重劃會申請工程竣工驗收，嗣於97年4月24日已辦理土地權利變更登記，然新竹市政府卻迨至101年7月31日及103年7月1日始邀集國道段1173地號土地所有權人進行協議價購，</w:t>
      </w:r>
      <w:r>
        <w:rPr>
          <w:rFonts w:hAnsi="標楷體" w:hint="eastAsia"/>
        </w:rPr>
        <w:t>致期間地價已節節高升並逾原預算額度，</w:t>
      </w:r>
      <w:r w:rsidRPr="00E71D9E">
        <w:rPr>
          <w:rFonts w:hAnsi="標楷體" w:hint="eastAsia"/>
        </w:rPr>
        <w:t>該府未能即時聯繫辦理價購，容有未洽。</w:t>
      </w:r>
    </w:p>
    <w:p w:rsidR="007571A6" w:rsidRPr="00E71D9E" w:rsidRDefault="007571A6" w:rsidP="007571A6">
      <w:pPr>
        <w:pStyle w:val="3"/>
        <w:kinsoku w:val="0"/>
        <w:ind w:leftChars="200" w:left="1360" w:hangingChars="200" w:hanging="680"/>
        <w:rPr>
          <w:rFonts w:hAnsi="標楷體"/>
        </w:rPr>
      </w:pPr>
      <w:r w:rsidRPr="00E71D9E">
        <w:rPr>
          <w:rFonts w:hAnsi="標楷體" w:hint="eastAsia"/>
        </w:rPr>
        <w:t>復依獎勵重劃辦法第13條第2項第6款及第4項規定，自辦市地重劃區內抵費地之處分為重劃會會員大會權責，並得經會員大會決議授權由理事會辦理。同辦法第42條第2項及第43條並分別規定：</w:t>
      </w:r>
      <w:r w:rsidRPr="00E71D9E">
        <w:rPr>
          <w:rFonts w:hAnsi="標楷體" w:hint="eastAsia"/>
        </w:rPr>
        <w:lastRenderedPageBreak/>
        <w:t>「前項</w:t>
      </w:r>
      <w:r w:rsidRPr="007571A6">
        <w:rPr>
          <w:rFonts w:hAnsi="標楷體" w:hint="eastAsia"/>
        </w:rPr>
        <w:t>抵費地出售方式、對象、價款及盈餘款之處理應由理事會訂定並提報會員大會通過後辦理之。</w:t>
      </w:r>
      <w:r w:rsidRPr="00E71D9E">
        <w:rPr>
          <w:rFonts w:hAnsi="標楷體" w:hint="eastAsia"/>
        </w:rPr>
        <w:t>……。」、「抵費地出售後，應由重劃會造具出售清冊2份，送請該管直轄市或縣（市）主管機關備查，並由直轄市或縣（市）主管機關於備查同時，檢附清冊1份通知該管登記機關作為當事人申請移轉登記時之審查依據。」國道段1173地號土地為抵費地，在未出售前，爰依行為時獎勵重劃辦法第39條第2項規定，以新竹市政府為管理機關，由該府（地政處）負責管理。</w:t>
      </w:r>
    </w:p>
    <w:p w:rsidR="007571A6" w:rsidRPr="00E71D9E" w:rsidRDefault="007571A6" w:rsidP="007571A6">
      <w:pPr>
        <w:pStyle w:val="3"/>
        <w:kinsoku w:val="0"/>
        <w:ind w:leftChars="200" w:left="1360" w:hangingChars="200" w:hanging="680"/>
        <w:rPr>
          <w:rFonts w:hAnsi="標楷體"/>
        </w:rPr>
      </w:pPr>
      <w:r w:rsidRPr="00E71D9E">
        <w:rPr>
          <w:rFonts w:hAnsi="標楷體" w:hint="eastAsia"/>
        </w:rPr>
        <w:t>嗣經光埔自辦市地重劃區重劃會於97年6月9日召開第22次理監事會議，提案通過該筆抵費地以讓售底價（土地面積5,897.58平方公尺，每平方公尺1萬元，總價5,897萬5,800元）售予民眾，並報請該府備查，惟該府率以97年6月19日府地劃字第0970062368號函備查該項決議，復以97年7月3日府地劃字第0970067679號函備查抵費地出售清冊，國道段1173地號土地乃於97年12月16移轉登記予上開承受人所有。進而造成新竹市政府101年7月31日及103年7月1日邀集該土地所有權人進行協議價購時</w:t>
      </w:r>
      <w:r w:rsidR="00072DB5">
        <w:rPr>
          <w:rFonts w:hAnsi="標楷體" w:hint="eastAsia"/>
        </w:rPr>
        <w:t>，該所有權人先後</w:t>
      </w:r>
      <w:r w:rsidRPr="00E71D9E">
        <w:rPr>
          <w:rFonts w:hAnsi="標楷體" w:hint="eastAsia"/>
        </w:rPr>
        <w:t>要求以2.40億餘元及6.02億餘元出售</w:t>
      </w:r>
      <w:r w:rsidR="00072DB5">
        <w:rPr>
          <w:rFonts w:hAnsi="標楷體" w:hint="eastAsia"/>
        </w:rPr>
        <w:t>，遠超出該府編列土地購置預算，且逾該市身心障礙者就業基金所能負荷</w:t>
      </w:r>
      <w:r w:rsidRPr="00E71D9E">
        <w:rPr>
          <w:rFonts w:hAnsi="標楷體" w:hint="eastAsia"/>
        </w:rPr>
        <w:t>，致未能達成協議，而決定暫緩該筆土地之取得，影響計畫整體規劃開發利用與執行進度。（價購金額差異情形整理如表2）</w:t>
      </w:r>
    </w:p>
    <w:p w:rsidR="007571A6" w:rsidRDefault="007571A6" w:rsidP="00A77405">
      <w:pPr>
        <w:pStyle w:val="3"/>
        <w:numPr>
          <w:ilvl w:val="0"/>
          <w:numId w:val="0"/>
        </w:numPr>
        <w:spacing w:beforeLines="50"/>
        <w:ind w:left="993"/>
        <w:jc w:val="center"/>
        <w:rPr>
          <w:rFonts w:hAnsi="標楷體"/>
          <w:b/>
        </w:rPr>
      </w:pPr>
    </w:p>
    <w:p w:rsidR="007571A6" w:rsidRDefault="007571A6" w:rsidP="00A77405">
      <w:pPr>
        <w:pStyle w:val="3"/>
        <w:numPr>
          <w:ilvl w:val="0"/>
          <w:numId w:val="0"/>
        </w:numPr>
        <w:spacing w:beforeLines="50"/>
        <w:ind w:left="993"/>
        <w:jc w:val="center"/>
        <w:rPr>
          <w:rFonts w:hAnsi="標楷體"/>
          <w:b/>
        </w:rPr>
      </w:pPr>
    </w:p>
    <w:p w:rsidR="007571A6" w:rsidRPr="00E71D9E" w:rsidRDefault="007571A6" w:rsidP="00A77405">
      <w:pPr>
        <w:pStyle w:val="3"/>
        <w:numPr>
          <w:ilvl w:val="0"/>
          <w:numId w:val="0"/>
        </w:numPr>
        <w:spacing w:beforeLines="50"/>
        <w:ind w:left="993"/>
        <w:jc w:val="center"/>
        <w:rPr>
          <w:rFonts w:hAnsi="標楷體"/>
          <w:b/>
        </w:rPr>
      </w:pPr>
      <w:r w:rsidRPr="00E71D9E">
        <w:rPr>
          <w:rFonts w:hAnsi="標楷體" w:hint="eastAsia"/>
          <w:b/>
        </w:rPr>
        <w:lastRenderedPageBreak/>
        <w:t>表2、1173地號抵費地協議價購金額差異一覽表</w:t>
      </w:r>
    </w:p>
    <w:p w:rsidR="007571A6" w:rsidRPr="00E71D9E" w:rsidRDefault="007571A6" w:rsidP="007571A6">
      <w:pPr>
        <w:pStyle w:val="3"/>
        <w:numPr>
          <w:ilvl w:val="0"/>
          <w:numId w:val="0"/>
        </w:numPr>
        <w:ind w:left="1360"/>
        <w:jc w:val="right"/>
        <w:rPr>
          <w:rFonts w:hAnsi="標楷體"/>
          <w:sz w:val="24"/>
          <w:szCs w:val="24"/>
        </w:rPr>
      </w:pPr>
      <w:r w:rsidRPr="00E71D9E">
        <w:rPr>
          <w:rFonts w:hAnsi="標楷體" w:hint="eastAsia"/>
          <w:sz w:val="24"/>
          <w:szCs w:val="24"/>
        </w:rPr>
        <w:t>單位：元、㎡、元/㎡</w:t>
      </w:r>
    </w:p>
    <w:tbl>
      <w:tblPr>
        <w:tblW w:w="0" w:type="auto"/>
        <w:tblInd w:w="1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
        <w:gridCol w:w="1555"/>
        <w:gridCol w:w="1647"/>
        <w:gridCol w:w="1823"/>
        <w:gridCol w:w="1842"/>
      </w:tblGrid>
      <w:tr w:rsidR="007571A6" w:rsidRPr="00E71D9E" w:rsidTr="008E0FA9">
        <w:trPr>
          <w:trHeight w:val="680"/>
        </w:trPr>
        <w:tc>
          <w:tcPr>
            <w:tcW w:w="875" w:type="dxa"/>
            <w:shd w:val="clear" w:color="auto" w:fill="auto"/>
            <w:vAlign w:val="center"/>
          </w:tcPr>
          <w:p w:rsidR="007571A6" w:rsidRPr="00E71D9E" w:rsidRDefault="007571A6" w:rsidP="008E0FA9">
            <w:pPr>
              <w:pStyle w:val="3"/>
              <w:numPr>
                <w:ilvl w:val="0"/>
                <w:numId w:val="0"/>
              </w:numPr>
              <w:jc w:val="center"/>
              <w:rPr>
                <w:rFonts w:hAnsi="標楷體"/>
                <w:sz w:val="24"/>
                <w:szCs w:val="24"/>
              </w:rPr>
            </w:pPr>
          </w:p>
        </w:tc>
        <w:tc>
          <w:tcPr>
            <w:tcW w:w="1559" w:type="dxa"/>
            <w:shd w:val="clear" w:color="auto" w:fill="auto"/>
            <w:vAlign w:val="center"/>
          </w:tcPr>
          <w:p w:rsidR="007571A6" w:rsidRPr="00E71D9E" w:rsidRDefault="007571A6" w:rsidP="008E0FA9">
            <w:pPr>
              <w:pStyle w:val="3"/>
              <w:numPr>
                <w:ilvl w:val="0"/>
                <w:numId w:val="0"/>
              </w:numPr>
              <w:jc w:val="center"/>
              <w:rPr>
                <w:rFonts w:hAnsi="標楷體"/>
                <w:sz w:val="24"/>
                <w:szCs w:val="24"/>
              </w:rPr>
            </w:pPr>
            <w:r w:rsidRPr="00E71D9E">
              <w:rPr>
                <w:rFonts w:hAnsi="標楷體" w:hint="eastAsia"/>
                <w:sz w:val="24"/>
                <w:szCs w:val="24"/>
              </w:rPr>
              <w:t>重劃會</w:t>
            </w:r>
          </w:p>
          <w:p w:rsidR="007571A6" w:rsidRPr="00E71D9E" w:rsidRDefault="007571A6" w:rsidP="008E0FA9">
            <w:pPr>
              <w:pStyle w:val="3"/>
              <w:numPr>
                <w:ilvl w:val="0"/>
                <w:numId w:val="0"/>
              </w:numPr>
              <w:jc w:val="center"/>
              <w:rPr>
                <w:rFonts w:hAnsi="標楷體"/>
                <w:sz w:val="24"/>
                <w:szCs w:val="24"/>
              </w:rPr>
            </w:pPr>
            <w:r w:rsidRPr="00E71D9E">
              <w:rPr>
                <w:rFonts w:hAnsi="標楷體" w:hint="eastAsia"/>
                <w:sz w:val="24"/>
                <w:szCs w:val="24"/>
              </w:rPr>
              <w:t>讓售底價</w:t>
            </w:r>
          </w:p>
        </w:tc>
        <w:tc>
          <w:tcPr>
            <w:tcW w:w="1559" w:type="dxa"/>
            <w:shd w:val="clear" w:color="auto" w:fill="auto"/>
            <w:vAlign w:val="center"/>
          </w:tcPr>
          <w:p w:rsidR="007571A6" w:rsidRPr="00E71D9E" w:rsidRDefault="007571A6" w:rsidP="008E0FA9">
            <w:pPr>
              <w:pStyle w:val="3"/>
              <w:numPr>
                <w:ilvl w:val="0"/>
                <w:numId w:val="0"/>
              </w:numPr>
              <w:jc w:val="center"/>
              <w:rPr>
                <w:rFonts w:hAnsi="標楷體"/>
                <w:sz w:val="24"/>
                <w:szCs w:val="24"/>
              </w:rPr>
            </w:pPr>
            <w:r w:rsidRPr="00E71D9E">
              <w:rPr>
                <w:rFonts w:hAnsi="標楷體" w:hint="eastAsia"/>
                <w:sz w:val="24"/>
                <w:szCs w:val="24"/>
              </w:rPr>
              <w:t>市府擬</w:t>
            </w:r>
          </w:p>
          <w:p w:rsidR="007571A6" w:rsidRPr="00E71D9E" w:rsidRDefault="007571A6" w:rsidP="008E0FA9">
            <w:pPr>
              <w:pStyle w:val="3"/>
              <w:numPr>
                <w:ilvl w:val="0"/>
                <w:numId w:val="0"/>
              </w:numPr>
              <w:jc w:val="center"/>
              <w:rPr>
                <w:rFonts w:hAnsi="標楷體"/>
                <w:sz w:val="24"/>
                <w:szCs w:val="24"/>
              </w:rPr>
            </w:pPr>
            <w:r w:rsidRPr="00E71D9E">
              <w:rPr>
                <w:rFonts w:hAnsi="標楷體" w:hint="eastAsia"/>
                <w:sz w:val="24"/>
                <w:szCs w:val="24"/>
              </w:rPr>
              <w:t>價購金額</w:t>
            </w:r>
          </w:p>
        </w:tc>
        <w:tc>
          <w:tcPr>
            <w:tcW w:w="1843" w:type="dxa"/>
            <w:shd w:val="clear" w:color="auto" w:fill="auto"/>
            <w:vAlign w:val="center"/>
          </w:tcPr>
          <w:p w:rsidR="007571A6" w:rsidRPr="00E71D9E" w:rsidRDefault="007571A6" w:rsidP="008E0FA9">
            <w:pPr>
              <w:pStyle w:val="3"/>
              <w:numPr>
                <w:ilvl w:val="0"/>
                <w:numId w:val="0"/>
              </w:numPr>
              <w:jc w:val="center"/>
              <w:rPr>
                <w:rFonts w:hAnsi="標楷體"/>
                <w:sz w:val="24"/>
                <w:szCs w:val="24"/>
              </w:rPr>
            </w:pPr>
            <w:r w:rsidRPr="00E71D9E">
              <w:rPr>
                <w:rFonts w:hAnsi="標楷體" w:hint="eastAsia"/>
                <w:sz w:val="24"/>
                <w:szCs w:val="24"/>
              </w:rPr>
              <w:t>101.7.31</w:t>
            </w:r>
          </w:p>
          <w:p w:rsidR="007571A6" w:rsidRPr="00E71D9E" w:rsidRDefault="007571A6" w:rsidP="008E0FA9">
            <w:pPr>
              <w:pStyle w:val="3"/>
              <w:numPr>
                <w:ilvl w:val="0"/>
                <w:numId w:val="0"/>
              </w:numPr>
              <w:jc w:val="center"/>
              <w:rPr>
                <w:rFonts w:hAnsi="標楷體"/>
                <w:sz w:val="24"/>
                <w:szCs w:val="24"/>
              </w:rPr>
            </w:pPr>
            <w:r w:rsidRPr="00E71D9E">
              <w:rPr>
                <w:rFonts w:hAnsi="標楷體" w:hint="eastAsia"/>
                <w:sz w:val="24"/>
                <w:szCs w:val="24"/>
              </w:rPr>
              <w:t>地主開價</w:t>
            </w:r>
          </w:p>
        </w:tc>
        <w:tc>
          <w:tcPr>
            <w:tcW w:w="1864" w:type="dxa"/>
            <w:shd w:val="clear" w:color="auto" w:fill="auto"/>
            <w:vAlign w:val="center"/>
          </w:tcPr>
          <w:p w:rsidR="007571A6" w:rsidRPr="00E71D9E" w:rsidRDefault="007571A6" w:rsidP="008E0FA9">
            <w:pPr>
              <w:pStyle w:val="3"/>
              <w:numPr>
                <w:ilvl w:val="0"/>
                <w:numId w:val="0"/>
              </w:numPr>
              <w:jc w:val="center"/>
              <w:rPr>
                <w:rFonts w:hAnsi="標楷體"/>
                <w:sz w:val="24"/>
                <w:szCs w:val="24"/>
              </w:rPr>
            </w:pPr>
            <w:r w:rsidRPr="00E71D9E">
              <w:rPr>
                <w:rFonts w:hAnsi="標楷體" w:hint="eastAsia"/>
                <w:sz w:val="24"/>
                <w:szCs w:val="24"/>
              </w:rPr>
              <w:t>103.7.1</w:t>
            </w:r>
          </w:p>
          <w:p w:rsidR="007571A6" w:rsidRPr="00E71D9E" w:rsidRDefault="007571A6" w:rsidP="008E0FA9">
            <w:pPr>
              <w:pStyle w:val="3"/>
              <w:numPr>
                <w:ilvl w:val="0"/>
                <w:numId w:val="0"/>
              </w:numPr>
              <w:jc w:val="center"/>
              <w:rPr>
                <w:rFonts w:hAnsi="標楷體"/>
                <w:sz w:val="24"/>
                <w:szCs w:val="24"/>
              </w:rPr>
            </w:pPr>
            <w:r w:rsidRPr="00E71D9E">
              <w:rPr>
                <w:rFonts w:hAnsi="標楷體" w:hint="eastAsia"/>
                <w:sz w:val="24"/>
                <w:szCs w:val="24"/>
              </w:rPr>
              <w:t>地主開價</w:t>
            </w:r>
          </w:p>
        </w:tc>
      </w:tr>
      <w:tr w:rsidR="007571A6" w:rsidRPr="00E71D9E" w:rsidTr="008E0FA9">
        <w:trPr>
          <w:trHeight w:val="680"/>
        </w:trPr>
        <w:tc>
          <w:tcPr>
            <w:tcW w:w="875" w:type="dxa"/>
            <w:shd w:val="clear" w:color="auto" w:fill="auto"/>
            <w:vAlign w:val="center"/>
          </w:tcPr>
          <w:p w:rsidR="007571A6" w:rsidRPr="00E71D9E" w:rsidRDefault="007571A6" w:rsidP="008E0FA9">
            <w:pPr>
              <w:pStyle w:val="3"/>
              <w:numPr>
                <w:ilvl w:val="0"/>
                <w:numId w:val="0"/>
              </w:numPr>
              <w:jc w:val="center"/>
              <w:rPr>
                <w:rFonts w:hAnsi="標楷體"/>
                <w:sz w:val="24"/>
                <w:szCs w:val="24"/>
              </w:rPr>
            </w:pPr>
            <w:r w:rsidRPr="00E71D9E">
              <w:rPr>
                <w:rFonts w:hAnsi="標楷體" w:hint="eastAsia"/>
                <w:sz w:val="24"/>
                <w:szCs w:val="24"/>
              </w:rPr>
              <w:t>面積</w:t>
            </w:r>
          </w:p>
        </w:tc>
        <w:tc>
          <w:tcPr>
            <w:tcW w:w="6825" w:type="dxa"/>
            <w:gridSpan w:val="4"/>
            <w:shd w:val="clear" w:color="auto" w:fill="auto"/>
            <w:vAlign w:val="center"/>
          </w:tcPr>
          <w:p w:rsidR="007571A6" w:rsidRPr="00E71D9E" w:rsidRDefault="007571A6" w:rsidP="008E0FA9">
            <w:pPr>
              <w:pStyle w:val="3"/>
              <w:numPr>
                <w:ilvl w:val="0"/>
                <w:numId w:val="0"/>
              </w:numPr>
              <w:jc w:val="center"/>
              <w:rPr>
                <w:rFonts w:hAnsi="標楷體"/>
                <w:sz w:val="24"/>
                <w:szCs w:val="24"/>
              </w:rPr>
            </w:pPr>
            <w:r w:rsidRPr="00E71D9E">
              <w:rPr>
                <w:rFonts w:hAnsi="標楷體" w:hint="eastAsia"/>
                <w:sz w:val="24"/>
                <w:szCs w:val="24"/>
              </w:rPr>
              <w:t>5,897.58</w:t>
            </w:r>
          </w:p>
        </w:tc>
      </w:tr>
      <w:tr w:rsidR="007571A6" w:rsidRPr="00E71D9E" w:rsidTr="008E0FA9">
        <w:trPr>
          <w:trHeight w:val="680"/>
        </w:trPr>
        <w:tc>
          <w:tcPr>
            <w:tcW w:w="875" w:type="dxa"/>
            <w:vMerge w:val="restart"/>
            <w:shd w:val="clear" w:color="auto" w:fill="auto"/>
            <w:vAlign w:val="center"/>
          </w:tcPr>
          <w:p w:rsidR="007571A6" w:rsidRPr="00E71D9E" w:rsidRDefault="007571A6" w:rsidP="008E0FA9">
            <w:pPr>
              <w:rPr>
                <w:rFonts w:ascii="標楷體" w:hAnsi="標楷體"/>
                <w:sz w:val="24"/>
                <w:szCs w:val="24"/>
              </w:rPr>
            </w:pPr>
            <w:r w:rsidRPr="00E71D9E">
              <w:rPr>
                <w:rFonts w:ascii="標楷體" w:hAnsi="標楷體" w:hint="eastAsia"/>
                <w:sz w:val="24"/>
                <w:szCs w:val="24"/>
              </w:rPr>
              <w:t>單價</w:t>
            </w:r>
          </w:p>
        </w:tc>
        <w:tc>
          <w:tcPr>
            <w:tcW w:w="1559" w:type="dxa"/>
            <w:shd w:val="clear" w:color="auto" w:fill="auto"/>
            <w:vAlign w:val="center"/>
          </w:tcPr>
          <w:p w:rsidR="007571A6" w:rsidRPr="00E71D9E" w:rsidRDefault="007571A6" w:rsidP="008E0FA9">
            <w:pPr>
              <w:pStyle w:val="3"/>
              <w:numPr>
                <w:ilvl w:val="0"/>
                <w:numId w:val="0"/>
              </w:numPr>
              <w:jc w:val="center"/>
              <w:rPr>
                <w:rFonts w:hAnsi="標楷體"/>
                <w:sz w:val="24"/>
                <w:szCs w:val="24"/>
              </w:rPr>
            </w:pPr>
            <w:r w:rsidRPr="00E71D9E">
              <w:rPr>
                <w:rFonts w:hAnsi="標楷體" w:hint="eastAsia"/>
                <w:sz w:val="24"/>
                <w:szCs w:val="24"/>
              </w:rPr>
              <w:t>-</w:t>
            </w:r>
          </w:p>
        </w:tc>
        <w:tc>
          <w:tcPr>
            <w:tcW w:w="1559" w:type="dxa"/>
            <w:shd w:val="clear" w:color="auto" w:fill="auto"/>
            <w:vAlign w:val="center"/>
          </w:tcPr>
          <w:p w:rsidR="007571A6" w:rsidRPr="00E71D9E" w:rsidRDefault="007571A6" w:rsidP="008E0FA9">
            <w:pPr>
              <w:pStyle w:val="3"/>
              <w:numPr>
                <w:ilvl w:val="0"/>
                <w:numId w:val="0"/>
              </w:numPr>
              <w:jc w:val="left"/>
              <w:rPr>
                <w:rFonts w:hAnsi="標楷體"/>
                <w:sz w:val="24"/>
                <w:szCs w:val="24"/>
              </w:rPr>
            </w:pPr>
            <w:r w:rsidRPr="00E71D9E">
              <w:rPr>
                <w:rFonts w:hAnsi="標楷體" w:hint="eastAsia"/>
                <w:sz w:val="24"/>
                <w:szCs w:val="24"/>
              </w:rPr>
              <w:t>當期公告土地現值*1.4</w:t>
            </w:r>
          </w:p>
          <w:p w:rsidR="007571A6" w:rsidRPr="00E71D9E" w:rsidRDefault="007571A6" w:rsidP="008E0FA9">
            <w:pPr>
              <w:pStyle w:val="3"/>
              <w:numPr>
                <w:ilvl w:val="0"/>
                <w:numId w:val="0"/>
              </w:numPr>
              <w:jc w:val="left"/>
              <w:rPr>
                <w:rFonts w:hAnsi="標楷體"/>
                <w:sz w:val="24"/>
                <w:szCs w:val="24"/>
              </w:rPr>
            </w:pPr>
            <w:r w:rsidRPr="00E71D9E">
              <w:rPr>
                <w:rFonts w:hAnsi="標楷體" w:hint="eastAsia"/>
                <w:sz w:val="24"/>
                <w:szCs w:val="24"/>
              </w:rPr>
              <w:t>=12,000*1.4</w:t>
            </w:r>
          </w:p>
        </w:tc>
        <w:tc>
          <w:tcPr>
            <w:tcW w:w="1843" w:type="dxa"/>
            <w:shd w:val="clear" w:color="auto" w:fill="auto"/>
            <w:vAlign w:val="center"/>
          </w:tcPr>
          <w:p w:rsidR="007571A6" w:rsidRPr="00E71D9E" w:rsidRDefault="007571A6" w:rsidP="008E0FA9">
            <w:pPr>
              <w:pStyle w:val="3"/>
              <w:numPr>
                <w:ilvl w:val="0"/>
                <w:numId w:val="0"/>
              </w:numPr>
              <w:jc w:val="left"/>
              <w:rPr>
                <w:rFonts w:hAnsi="標楷體"/>
                <w:sz w:val="24"/>
                <w:szCs w:val="24"/>
              </w:rPr>
            </w:pPr>
            <w:r w:rsidRPr="00E71D9E">
              <w:rPr>
                <w:rFonts w:hAnsi="標楷體" w:hint="eastAsia"/>
                <w:sz w:val="24"/>
                <w:szCs w:val="24"/>
              </w:rPr>
              <w:t>國道段1174地號公告土地現值*1.4</w:t>
            </w:r>
          </w:p>
          <w:p w:rsidR="007571A6" w:rsidRPr="00E71D9E" w:rsidRDefault="007571A6" w:rsidP="008E0FA9">
            <w:pPr>
              <w:pStyle w:val="3"/>
              <w:numPr>
                <w:ilvl w:val="0"/>
                <w:numId w:val="0"/>
              </w:numPr>
              <w:jc w:val="left"/>
              <w:rPr>
                <w:rFonts w:hAnsi="標楷體"/>
                <w:sz w:val="24"/>
                <w:szCs w:val="24"/>
              </w:rPr>
            </w:pPr>
            <w:r w:rsidRPr="00E71D9E">
              <w:rPr>
                <w:rFonts w:hAnsi="標楷體" w:hint="eastAsia"/>
                <w:sz w:val="24"/>
                <w:szCs w:val="24"/>
              </w:rPr>
              <w:t>=29,084*1.4</w:t>
            </w:r>
          </w:p>
        </w:tc>
        <w:tc>
          <w:tcPr>
            <w:tcW w:w="1864" w:type="dxa"/>
            <w:shd w:val="clear" w:color="auto" w:fill="auto"/>
            <w:vAlign w:val="center"/>
          </w:tcPr>
          <w:p w:rsidR="007571A6" w:rsidRPr="00E71D9E" w:rsidRDefault="007571A6" w:rsidP="008E0FA9">
            <w:pPr>
              <w:pStyle w:val="3"/>
              <w:numPr>
                <w:ilvl w:val="0"/>
                <w:numId w:val="0"/>
              </w:numPr>
              <w:jc w:val="left"/>
              <w:rPr>
                <w:rFonts w:hAnsi="標楷體"/>
                <w:sz w:val="24"/>
                <w:szCs w:val="24"/>
              </w:rPr>
            </w:pPr>
            <w:r w:rsidRPr="00E71D9E">
              <w:rPr>
                <w:rFonts w:hAnsi="標楷體" w:hint="eastAsia"/>
                <w:sz w:val="24"/>
                <w:szCs w:val="24"/>
              </w:rPr>
              <w:t>鄰近非公共設施保留地公告土地現值*1.4</w:t>
            </w:r>
          </w:p>
          <w:p w:rsidR="007571A6" w:rsidRPr="00E71D9E" w:rsidRDefault="007571A6" w:rsidP="008E0FA9">
            <w:pPr>
              <w:pStyle w:val="3"/>
              <w:numPr>
                <w:ilvl w:val="0"/>
                <w:numId w:val="0"/>
              </w:numPr>
              <w:jc w:val="left"/>
              <w:rPr>
                <w:rFonts w:hAnsi="標楷體"/>
                <w:sz w:val="24"/>
                <w:szCs w:val="24"/>
              </w:rPr>
            </w:pPr>
            <w:r w:rsidRPr="00E71D9E">
              <w:rPr>
                <w:rFonts w:hAnsi="標楷體" w:hint="eastAsia"/>
                <w:sz w:val="24"/>
                <w:szCs w:val="24"/>
              </w:rPr>
              <w:t>=73,000*1.4</w:t>
            </w:r>
          </w:p>
        </w:tc>
      </w:tr>
      <w:tr w:rsidR="007571A6" w:rsidRPr="00E71D9E" w:rsidTr="008E0FA9">
        <w:trPr>
          <w:trHeight w:val="680"/>
        </w:trPr>
        <w:tc>
          <w:tcPr>
            <w:tcW w:w="875" w:type="dxa"/>
            <w:vMerge/>
            <w:shd w:val="clear" w:color="auto" w:fill="auto"/>
            <w:vAlign w:val="center"/>
          </w:tcPr>
          <w:p w:rsidR="007571A6" w:rsidRPr="00E71D9E" w:rsidRDefault="007571A6" w:rsidP="008E0FA9">
            <w:pPr>
              <w:pStyle w:val="3"/>
              <w:numPr>
                <w:ilvl w:val="0"/>
                <w:numId w:val="0"/>
              </w:numPr>
              <w:jc w:val="center"/>
              <w:rPr>
                <w:rFonts w:hAnsi="標楷體"/>
                <w:sz w:val="24"/>
                <w:szCs w:val="24"/>
              </w:rPr>
            </w:pPr>
          </w:p>
        </w:tc>
        <w:tc>
          <w:tcPr>
            <w:tcW w:w="1559" w:type="dxa"/>
            <w:shd w:val="clear" w:color="auto" w:fill="auto"/>
            <w:vAlign w:val="center"/>
          </w:tcPr>
          <w:p w:rsidR="007571A6" w:rsidRPr="00E71D9E" w:rsidRDefault="007571A6" w:rsidP="008E0FA9">
            <w:pPr>
              <w:pStyle w:val="3"/>
              <w:numPr>
                <w:ilvl w:val="0"/>
                <w:numId w:val="0"/>
              </w:numPr>
              <w:jc w:val="right"/>
              <w:rPr>
                <w:rFonts w:hAnsi="標楷體"/>
                <w:sz w:val="24"/>
                <w:szCs w:val="24"/>
              </w:rPr>
            </w:pPr>
            <w:r w:rsidRPr="00E71D9E">
              <w:rPr>
                <w:rFonts w:hAnsi="標楷體" w:hint="eastAsia"/>
                <w:sz w:val="24"/>
                <w:szCs w:val="24"/>
              </w:rPr>
              <w:t>10,000</w:t>
            </w:r>
          </w:p>
        </w:tc>
        <w:tc>
          <w:tcPr>
            <w:tcW w:w="1559" w:type="dxa"/>
            <w:shd w:val="clear" w:color="auto" w:fill="auto"/>
            <w:vAlign w:val="center"/>
          </w:tcPr>
          <w:p w:rsidR="007571A6" w:rsidRPr="00E71D9E" w:rsidRDefault="007571A6" w:rsidP="008E0FA9">
            <w:pPr>
              <w:pStyle w:val="3"/>
              <w:numPr>
                <w:ilvl w:val="0"/>
                <w:numId w:val="0"/>
              </w:numPr>
              <w:jc w:val="right"/>
              <w:rPr>
                <w:rFonts w:hAnsi="標楷體"/>
                <w:sz w:val="24"/>
                <w:szCs w:val="24"/>
              </w:rPr>
            </w:pPr>
            <w:r w:rsidRPr="00E71D9E">
              <w:rPr>
                <w:rFonts w:hAnsi="標楷體" w:hint="eastAsia"/>
                <w:sz w:val="24"/>
                <w:szCs w:val="24"/>
              </w:rPr>
              <w:t>16,800</w:t>
            </w:r>
          </w:p>
        </w:tc>
        <w:tc>
          <w:tcPr>
            <w:tcW w:w="1843" w:type="dxa"/>
            <w:shd w:val="clear" w:color="auto" w:fill="auto"/>
            <w:vAlign w:val="center"/>
          </w:tcPr>
          <w:p w:rsidR="007571A6" w:rsidRPr="00E71D9E" w:rsidRDefault="007571A6" w:rsidP="008E0FA9">
            <w:pPr>
              <w:pStyle w:val="3"/>
              <w:numPr>
                <w:ilvl w:val="0"/>
                <w:numId w:val="0"/>
              </w:numPr>
              <w:jc w:val="right"/>
              <w:rPr>
                <w:rFonts w:hAnsi="標楷體"/>
                <w:sz w:val="24"/>
                <w:szCs w:val="24"/>
              </w:rPr>
            </w:pPr>
            <w:r w:rsidRPr="00E71D9E">
              <w:rPr>
                <w:rFonts w:hAnsi="標楷體" w:hint="eastAsia"/>
                <w:sz w:val="24"/>
                <w:szCs w:val="24"/>
              </w:rPr>
              <w:t>40,717.6</w:t>
            </w:r>
          </w:p>
        </w:tc>
        <w:tc>
          <w:tcPr>
            <w:tcW w:w="1864" w:type="dxa"/>
            <w:shd w:val="clear" w:color="auto" w:fill="auto"/>
            <w:vAlign w:val="center"/>
          </w:tcPr>
          <w:p w:rsidR="007571A6" w:rsidRPr="00E71D9E" w:rsidRDefault="007571A6" w:rsidP="008E0FA9">
            <w:pPr>
              <w:pStyle w:val="3"/>
              <w:numPr>
                <w:ilvl w:val="0"/>
                <w:numId w:val="0"/>
              </w:numPr>
              <w:jc w:val="right"/>
              <w:rPr>
                <w:rFonts w:hAnsi="標楷體"/>
                <w:sz w:val="24"/>
                <w:szCs w:val="24"/>
              </w:rPr>
            </w:pPr>
            <w:r w:rsidRPr="00E71D9E">
              <w:rPr>
                <w:rFonts w:hAnsi="標楷體" w:hint="eastAsia"/>
                <w:sz w:val="24"/>
                <w:szCs w:val="24"/>
              </w:rPr>
              <w:t>102,200</w:t>
            </w:r>
          </w:p>
        </w:tc>
      </w:tr>
      <w:tr w:rsidR="007571A6" w:rsidRPr="00E71D9E" w:rsidTr="008E0FA9">
        <w:trPr>
          <w:trHeight w:val="680"/>
        </w:trPr>
        <w:tc>
          <w:tcPr>
            <w:tcW w:w="875" w:type="dxa"/>
            <w:shd w:val="clear" w:color="auto" w:fill="auto"/>
            <w:vAlign w:val="center"/>
          </w:tcPr>
          <w:p w:rsidR="007571A6" w:rsidRPr="00E71D9E" w:rsidRDefault="007571A6" w:rsidP="008E0FA9">
            <w:pPr>
              <w:pStyle w:val="3"/>
              <w:numPr>
                <w:ilvl w:val="0"/>
                <w:numId w:val="0"/>
              </w:numPr>
              <w:jc w:val="center"/>
              <w:rPr>
                <w:rFonts w:hAnsi="標楷體"/>
                <w:sz w:val="24"/>
                <w:szCs w:val="24"/>
              </w:rPr>
            </w:pPr>
            <w:r w:rsidRPr="00E71D9E">
              <w:rPr>
                <w:rFonts w:hAnsi="標楷體" w:hint="eastAsia"/>
                <w:sz w:val="24"/>
                <w:szCs w:val="24"/>
              </w:rPr>
              <w:t>總價</w:t>
            </w:r>
          </w:p>
        </w:tc>
        <w:tc>
          <w:tcPr>
            <w:tcW w:w="1559" w:type="dxa"/>
            <w:shd w:val="clear" w:color="auto" w:fill="auto"/>
            <w:vAlign w:val="center"/>
          </w:tcPr>
          <w:p w:rsidR="007571A6" w:rsidRPr="00E71D9E" w:rsidRDefault="007571A6" w:rsidP="008E0FA9">
            <w:pPr>
              <w:pStyle w:val="3"/>
              <w:numPr>
                <w:ilvl w:val="0"/>
                <w:numId w:val="0"/>
              </w:numPr>
              <w:jc w:val="right"/>
              <w:rPr>
                <w:rFonts w:hAnsi="標楷體"/>
                <w:sz w:val="24"/>
                <w:szCs w:val="24"/>
              </w:rPr>
            </w:pPr>
            <w:r w:rsidRPr="00E71D9E">
              <w:rPr>
                <w:rFonts w:hAnsi="標楷體" w:hint="eastAsia"/>
                <w:sz w:val="24"/>
                <w:szCs w:val="24"/>
              </w:rPr>
              <w:t>58,975</w:t>
            </w:r>
            <w:r w:rsidRPr="00E71D9E">
              <w:rPr>
                <w:rFonts w:hAnsi="標楷體"/>
                <w:sz w:val="24"/>
                <w:szCs w:val="24"/>
              </w:rPr>
              <w:t>,</w:t>
            </w:r>
            <w:r w:rsidRPr="00E71D9E">
              <w:rPr>
                <w:rFonts w:hAnsi="標楷體" w:hint="eastAsia"/>
                <w:sz w:val="24"/>
                <w:szCs w:val="24"/>
              </w:rPr>
              <w:t>800</w:t>
            </w:r>
          </w:p>
        </w:tc>
        <w:tc>
          <w:tcPr>
            <w:tcW w:w="1559" w:type="dxa"/>
            <w:shd w:val="clear" w:color="auto" w:fill="auto"/>
            <w:vAlign w:val="center"/>
          </w:tcPr>
          <w:p w:rsidR="007571A6" w:rsidRPr="00E71D9E" w:rsidRDefault="007571A6" w:rsidP="008E0FA9">
            <w:pPr>
              <w:pStyle w:val="3"/>
              <w:numPr>
                <w:ilvl w:val="0"/>
                <w:numId w:val="0"/>
              </w:numPr>
              <w:jc w:val="right"/>
              <w:rPr>
                <w:rFonts w:hAnsi="標楷體"/>
                <w:sz w:val="24"/>
                <w:szCs w:val="24"/>
              </w:rPr>
            </w:pPr>
            <w:r w:rsidRPr="00E71D9E">
              <w:rPr>
                <w:rFonts w:hAnsi="標楷體" w:hint="eastAsia"/>
                <w:sz w:val="24"/>
                <w:szCs w:val="24"/>
              </w:rPr>
              <w:t>99,079,344</w:t>
            </w:r>
          </w:p>
        </w:tc>
        <w:tc>
          <w:tcPr>
            <w:tcW w:w="1843" w:type="dxa"/>
            <w:shd w:val="clear" w:color="auto" w:fill="auto"/>
            <w:vAlign w:val="center"/>
          </w:tcPr>
          <w:p w:rsidR="007571A6" w:rsidRPr="00E71D9E" w:rsidRDefault="007571A6" w:rsidP="008E0FA9">
            <w:pPr>
              <w:pStyle w:val="3"/>
              <w:numPr>
                <w:ilvl w:val="0"/>
                <w:numId w:val="0"/>
              </w:numPr>
              <w:jc w:val="right"/>
              <w:rPr>
                <w:rFonts w:hAnsi="標楷體"/>
                <w:sz w:val="24"/>
                <w:szCs w:val="24"/>
              </w:rPr>
            </w:pPr>
            <w:r w:rsidRPr="00E71D9E">
              <w:rPr>
                <w:rFonts w:hAnsi="標楷體" w:hint="eastAsia"/>
                <w:sz w:val="24"/>
                <w:szCs w:val="24"/>
              </w:rPr>
              <w:t>240,135,303</w:t>
            </w:r>
          </w:p>
        </w:tc>
        <w:tc>
          <w:tcPr>
            <w:tcW w:w="1864" w:type="dxa"/>
            <w:shd w:val="clear" w:color="auto" w:fill="auto"/>
            <w:vAlign w:val="center"/>
          </w:tcPr>
          <w:p w:rsidR="007571A6" w:rsidRPr="00E71D9E" w:rsidRDefault="007571A6" w:rsidP="008E0FA9">
            <w:pPr>
              <w:pStyle w:val="3"/>
              <w:numPr>
                <w:ilvl w:val="0"/>
                <w:numId w:val="0"/>
              </w:numPr>
              <w:jc w:val="right"/>
              <w:rPr>
                <w:rFonts w:hAnsi="標楷體"/>
                <w:sz w:val="24"/>
                <w:szCs w:val="24"/>
              </w:rPr>
            </w:pPr>
            <w:r w:rsidRPr="00E71D9E">
              <w:rPr>
                <w:rFonts w:hAnsi="標楷體" w:hint="eastAsia"/>
                <w:sz w:val="24"/>
                <w:szCs w:val="24"/>
              </w:rPr>
              <w:t>602,732,676</w:t>
            </w:r>
          </w:p>
        </w:tc>
      </w:tr>
    </w:tbl>
    <w:p w:rsidR="007571A6" w:rsidRPr="00E71D9E" w:rsidRDefault="00C11CEF" w:rsidP="00A77405">
      <w:pPr>
        <w:pStyle w:val="3"/>
        <w:numPr>
          <w:ilvl w:val="0"/>
          <w:numId w:val="0"/>
        </w:numPr>
        <w:spacing w:afterLines="50"/>
        <w:ind w:left="1361"/>
        <w:rPr>
          <w:rFonts w:hAnsi="標楷體"/>
          <w:sz w:val="24"/>
          <w:szCs w:val="24"/>
        </w:rPr>
      </w:pPr>
      <w:r>
        <w:rPr>
          <w:rFonts w:hAnsi="標楷體" w:hint="eastAsia"/>
          <w:sz w:val="24"/>
          <w:szCs w:val="24"/>
        </w:rPr>
        <w:t>資料來源：本院</w:t>
      </w:r>
      <w:r w:rsidR="007571A6" w:rsidRPr="00E71D9E">
        <w:rPr>
          <w:rFonts w:hAnsi="標楷體" w:hint="eastAsia"/>
          <w:sz w:val="24"/>
          <w:szCs w:val="24"/>
        </w:rPr>
        <w:t>整理</w:t>
      </w:r>
      <w:r>
        <w:rPr>
          <w:rFonts w:hAnsi="標楷體" w:hint="eastAsia"/>
          <w:sz w:val="24"/>
          <w:szCs w:val="24"/>
        </w:rPr>
        <w:t>。</w:t>
      </w:r>
    </w:p>
    <w:p w:rsidR="007571A6" w:rsidRPr="00E71D9E" w:rsidRDefault="007571A6" w:rsidP="007571A6">
      <w:pPr>
        <w:pStyle w:val="3"/>
        <w:kinsoku w:val="0"/>
        <w:ind w:leftChars="200" w:left="1360" w:hangingChars="200" w:hanging="680"/>
        <w:rPr>
          <w:rFonts w:hAnsi="標楷體"/>
        </w:rPr>
      </w:pPr>
      <w:r w:rsidRPr="00E71D9E">
        <w:rPr>
          <w:rFonts w:hAnsi="標楷體" w:hint="eastAsia"/>
        </w:rPr>
        <w:t>據本院函詢內政部表示，自辦市地重劃區指配於未列為共同負擔公共設施用地之抵費地出售，仍應由會員大會或授權理事會通過後辦理之，以免影響自辦重劃財務。</w:t>
      </w:r>
      <w:bookmarkStart w:id="42" w:name="_GoBack"/>
      <w:bookmarkEnd w:id="42"/>
      <w:r w:rsidRPr="00E71D9E">
        <w:rPr>
          <w:rFonts w:hAnsi="標楷體" w:hint="eastAsia"/>
        </w:rPr>
        <w:t>又自辦市地重劃係由重劃會辦理土地分配並掌握重劃進度、財務等，如有以抵費地指配於非共同負擔之公共設施用地情形，宜主動聯繫需地機關辦理價購，並請直轄市或縣（市）政府主管機關協助辦理。</w:t>
      </w:r>
      <w:r w:rsidRPr="00E71D9E">
        <w:rPr>
          <w:rStyle w:val="ac"/>
          <w:rFonts w:hAnsi="標楷體"/>
        </w:rPr>
        <w:footnoteReference w:id="2"/>
      </w:r>
      <w:r w:rsidRPr="00E71D9E">
        <w:rPr>
          <w:rFonts w:hAnsi="標楷體" w:hint="eastAsia"/>
        </w:rPr>
        <w:t>且該府政風處前經洽詢內政部中部辦公室人員，嗣於102年1月21日簽辦表示，本案涉及都市計畫變更、需地機關預算編列、購地政策及自辦市地重劃辦理進度等多項行政程序作業及單位間聯繫配合，橫向聯繫間仍有檢討策進之空間，並簽奉市長批示，請作為未來辦理案件之參考，並請加強單位間之聯繫。復據新竹市政府表示，該重劃會函請市政府備查出售國道段1173地號抵費地時，係與多筆抵費地一併備查，並未註記使用分</w:t>
      </w:r>
      <w:r w:rsidRPr="00E71D9E">
        <w:rPr>
          <w:rFonts w:hAnsi="標楷體" w:hint="eastAsia"/>
        </w:rPr>
        <w:lastRenderedPageBreak/>
        <w:t>區，日後類此備查出售抵費地案件，將要求重劃會應註記使用分區，並加強與需地機關業務橫向聯繫，以避免發生類似情形。又該府刻正研訂「新竹市政府受理自辦市地重劃作業要點」，對於以抵費地指配於未列為共同負擔之公共設施用地者，已納入規範，要求應函詢需地機關有無使用需求，以解決業務橫向聯繫問題。</w:t>
      </w:r>
    </w:p>
    <w:p w:rsidR="007571A6" w:rsidRPr="009219F7" w:rsidRDefault="007571A6" w:rsidP="007571A6">
      <w:pPr>
        <w:pStyle w:val="3"/>
      </w:pPr>
      <w:r w:rsidRPr="00E71D9E">
        <w:rPr>
          <w:rFonts w:hint="eastAsia"/>
        </w:rPr>
        <w:t>綜上所述，新竹市國道段1173地號土地原為自辦市地重劃區內之抵費地，並指配於未列為共同負擔之公共設施用地，新竹市政府既於96年間將其規劃作為興建身障就業大樓之計畫用地，理應</w:t>
      </w:r>
      <w:r w:rsidR="00072DB5">
        <w:rPr>
          <w:rFonts w:hint="eastAsia"/>
        </w:rPr>
        <w:t>確實掌握重劃動態，配合進度編列土地購置經費，辦理價購事宜。惟該市</w:t>
      </w:r>
      <w:r w:rsidRPr="00E71D9E">
        <w:rPr>
          <w:rFonts w:hint="eastAsia"/>
        </w:rPr>
        <w:t>未能及時辦理價購事宜，相關權責單位於重劃會報請備查出售抵費地時，又未能保持密切聯繫，以致未先洽詢需地單位使用需求，即准予國道段1173</w:t>
      </w:r>
      <w:r w:rsidR="00072DB5">
        <w:rPr>
          <w:rFonts w:hint="eastAsia"/>
        </w:rPr>
        <w:t>地號土地移轉登記予私人，肇致該市</w:t>
      </w:r>
      <w:r w:rsidRPr="00E71D9E">
        <w:rPr>
          <w:rFonts w:hint="eastAsia"/>
        </w:rPr>
        <w:t>勞工處後續辦理該筆土地協議價購作業時，面臨所有權人要求土地價金遠超出原定預算及基金負擔能力之窘境，致須暫緩該筆土地之取得，影響計畫整體規劃開發利用與執行進度，該府各權責單位間缺乏業務橫向聯繫，殊值檢討。</w:t>
      </w:r>
    </w:p>
    <w:p w:rsidR="00203F6B" w:rsidRPr="009219F7" w:rsidRDefault="00203F6B" w:rsidP="00A77405">
      <w:pPr>
        <w:pStyle w:val="11"/>
        <w:kinsoku/>
        <w:overflowPunct w:val="0"/>
        <w:spacing w:beforeLines="50"/>
        <w:ind w:left="680" w:firstLine="680"/>
        <w:rPr>
          <w:rFonts w:hAnsi="標楷體"/>
        </w:rPr>
      </w:pPr>
      <w:bookmarkStart w:id="43" w:name="_Toc524895648"/>
      <w:bookmarkStart w:id="44" w:name="_Toc524896194"/>
      <w:bookmarkStart w:id="45" w:name="_Toc524896224"/>
      <w:bookmarkStart w:id="46" w:name="_Toc524902734"/>
      <w:bookmarkStart w:id="47" w:name="_Toc525066148"/>
      <w:bookmarkStart w:id="48" w:name="_Toc525070839"/>
      <w:bookmarkStart w:id="49" w:name="_Toc525938379"/>
      <w:bookmarkStart w:id="50" w:name="_Toc525939227"/>
      <w:bookmarkStart w:id="51" w:name="_Toc525939732"/>
      <w:bookmarkStart w:id="52" w:name="_Toc529218272"/>
      <w:bookmarkStart w:id="53" w:name="_Toc529222689"/>
      <w:bookmarkStart w:id="54" w:name="_Toc529223111"/>
      <w:bookmarkStart w:id="55" w:name="_Toc529223862"/>
      <w:bookmarkStart w:id="56" w:name="_Toc529228265"/>
      <w:bookmarkEnd w:id="33"/>
      <w:bookmarkEnd w:id="34"/>
      <w:bookmarkEnd w:id="35"/>
      <w:bookmarkEnd w:id="36"/>
      <w:bookmarkEnd w:id="37"/>
      <w:bookmarkEnd w:id="38"/>
      <w:bookmarkEnd w:id="39"/>
      <w:bookmarkEnd w:id="40"/>
      <w:bookmarkEnd w:id="41"/>
      <w:r w:rsidRPr="009219F7">
        <w:rPr>
          <w:rFonts w:hAnsi="標楷體" w:hint="eastAsia"/>
          <w:bCs/>
        </w:rPr>
        <w:t>據上論結，</w:t>
      </w:r>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9219F7">
        <w:rPr>
          <w:rFonts w:hAnsi="標楷體" w:hint="eastAsia"/>
        </w:rPr>
        <w:t>新竹市政府自93年起即規劃興建身心障礙者就業綜合大樓，惟未審慎評估實際計畫需求，用地範圍反覆不定，既無積極有效作為，亦未確實管控計畫執行進度，肇致完工期程一再拖延，遲至104年5月底止，已延宕逾11載，仍無具體進度</w:t>
      </w:r>
      <w:r w:rsidR="007571A6">
        <w:rPr>
          <w:rFonts w:hAnsi="標楷體" w:hint="eastAsia"/>
        </w:rPr>
        <w:t>；復</w:t>
      </w:r>
      <w:r w:rsidR="009E2976" w:rsidRPr="009219F7">
        <w:rPr>
          <w:rFonts w:hAnsi="標楷體" w:hint="eastAsia"/>
        </w:rPr>
        <w:t>自94年起即於身心障礙者就業基金下逐年編列土地購置、地上物拆遷補償、委託規劃設計監造及工程建造等鉅額費用，惟</w:t>
      </w:r>
      <w:r w:rsidR="009E2976" w:rsidRPr="009219F7">
        <w:rPr>
          <w:rFonts w:hAnsi="標楷體" w:hint="eastAsia"/>
        </w:rPr>
        <w:lastRenderedPageBreak/>
        <w:t>預算編列與實際執行間存有嚴重落差，</w:t>
      </w:r>
      <w:r w:rsidR="00353BCA">
        <w:rPr>
          <w:rFonts w:hAnsi="標楷體" w:hint="eastAsia"/>
        </w:rPr>
        <w:t>致</w:t>
      </w:r>
      <w:r w:rsidR="006827AC" w:rsidRPr="009219F7">
        <w:rPr>
          <w:rFonts w:hAnsi="標楷體" w:hint="eastAsia"/>
        </w:rPr>
        <w:t>預算編列流於形式</w:t>
      </w:r>
      <w:r w:rsidR="007571A6">
        <w:rPr>
          <w:rFonts w:hAnsi="標楷體" w:hint="eastAsia"/>
        </w:rPr>
        <w:t>；又該府</w:t>
      </w:r>
      <w:r w:rsidR="007571A6" w:rsidRPr="007571A6">
        <w:rPr>
          <w:rFonts w:hAnsi="標楷體" w:hint="eastAsia"/>
        </w:rPr>
        <w:t>未配合重劃進度及時辦理抵費地價購事宜，各權責單位間亦缺乏業務橫向聯繫，肇致國道段1173地號土地後續協議價購作業進退失據，影響計畫時程，</w:t>
      </w:r>
      <w:r w:rsidR="006827AC" w:rsidRPr="009219F7">
        <w:rPr>
          <w:rFonts w:hAnsi="標楷體" w:hint="eastAsia"/>
          <w:bCs/>
        </w:rPr>
        <w:t>爰依監察法第24條規定提案糾正，移送行政院督飭確實改善處置見復。</w:t>
      </w:r>
    </w:p>
    <w:p w:rsidR="001A147D" w:rsidRPr="009219F7" w:rsidRDefault="001A147D">
      <w:pPr>
        <w:ind w:leftChars="200" w:left="680" w:firstLineChars="200" w:firstLine="680"/>
        <w:rPr>
          <w:rFonts w:ascii="標楷體" w:hAnsi="標楷體"/>
          <w:bCs/>
          <w:kern w:val="0"/>
        </w:rPr>
      </w:pPr>
    </w:p>
    <w:p w:rsidR="006827AC" w:rsidRPr="009219F7" w:rsidRDefault="006827AC">
      <w:pPr>
        <w:ind w:leftChars="200" w:left="680" w:firstLineChars="200" w:firstLine="680"/>
        <w:rPr>
          <w:rFonts w:ascii="標楷體" w:hAnsi="標楷體"/>
          <w:bCs/>
          <w:kern w:val="0"/>
        </w:rPr>
      </w:pPr>
    </w:p>
    <w:p w:rsidR="001A147D" w:rsidRPr="009219F7" w:rsidRDefault="001F0E62">
      <w:pPr>
        <w:pStyle w:val="a3"/>
        <w:spacing w:before="0" w:after="0"/>
        <w:ind w:leftChars="1100" w:left="3742"/>
        <w:jc w:val="both"/>
        <w:rPr>
          <w:rFonts w:hAnsi="標楷體"/>
          <w:b w:val="0"/>
          <w:bCs/>
          <w:snapToGrid/>
          <w:spacing w:val="0"/>
          <w:kern w:val="0"/>
          <w:sz w:val="40"/>
        </w:rPr>
      </w:pPr>
      <w:bookmarkStart w:id="57" w:name="_Toc524895649"/>
      <w:bookmarkStart w:id="58" w:name="_Toc524896195"/>
      <w:bookmarkStart w:id="59" w:name="_Toc524896225"/>
      <w:bookmarkEnd w:id="57"/>
      <w:bookmarkEnd w:id="58"/>
      <w:bookmarkEnd w:id="59"/>
      <w:r w:rsidRPr="009219F7">
        <w:rPr>
          <w:rFonts w:hAnsi="標楷體" w:hint="eastAsia"/>
          <w:b w:val="0"/>
          <w:bCs/>
          <w:snapToGrid/>
          <w:spacing w:val="12"/>
          <w:kern w:val="0"/>
          <w:sz w:val="40"/>
        </w:rPr>
        <w:t>提案委員：</w:t>
      </w:r>
      <w:r w:rsidR="00A77405">
        <w:rPr>
          <w:rFonts w:hAnsi="標楷體" w:hint="eastAsia"/>
          <w:b w:val="0"/>
          <w:bCs/>
          <w:snapToGrid/>
          <w:spacing w:val="12"/>
          <w:kern w:val="0"/>
          <w:sz w:val="40"/>
        </w:rPr>
        <w:t>陳小紅</w:t>
      </w:r>
    </w:p>
    <w:p w:rsidR="001A147D" w:rsidRPr="009219F7" w:rsidRDefault="001A147D">
      <w:pPr>
        <w:pStyle w:val="a3"/>
        <w:spacing w:before="0" w:after="0"/>
        <w:ind w:leftChars="1100" w:left="3742" w:firstLineChars="500" w:firstLine="1901"/>
        <w:jc w:val="both"/>
        <w:rPr>
          <w:rFonts w:hAnsi="標楷體"/>
          <w:b w:val="0"/>
          <w:bCs/>
          <w:snapToGrid/>
          <w:spacing w:val="0"/>
          <w:kern w:val="0"/>
        </w:rPr>
      </w:pPr>
    </w:p>
    <w:p w:rsidR="001A147D" w:rsidRPr="009219F7" w:rsidRDefault="001A147D">
      <w:pPr>
        <w:pStyle w:val="a3"/>
        <w:spacing w:before="0" w:after="0"/>
        <w:ind w:leftChars="1100" w:left="3742" w:firstLineChars="500" w:firstLine="1901"/>
        <w:jc w:val="both"/>
        <w:rPr>
          <w:rFonts w:hAnsi="標楷體"/>
          <w:b w:val="0"/>
          <w:bCs/>
          <w:snapToGrid/>
          <w:spacing w:val="0"/>
          <w:kern w:val="0"/>
        </w:rPr>
      </w:pPr>
    </w:p>
    <w:p w:rsidR="006827AC" w:rsidRPr="009219F7" w:rsidRDefault="006827AC">
      <w:pPr>
        <w:pStyle w:val="a3"/>
        <w:spacing w:before="0" w:after="0"/>
        <w:ind w:leftChars="1100" w:left="3742" w:firstLineChars="500" w:firstLine="1901"/>
        <w:jc w:val="both"/>
        <w:rPr>
          <w:rFonts w:hAnsi="標楷體"/>
          <w:b w:val="0"/>
          <w:bCs/>
          <w:snapToGrid/>
          <w:spacing w:val="0"/>
          <w:kern w:val="0"/>
        </w:rPr>
      </w:pPr>
    </w:p>
    <w:p w:rsidR="005D779D" w:rsidRPr="009219F7" w:rsidRDefault="00EB4E1B" w:rsidP="00A9465A">
      <w:pPr>
        <w:spacing w:afterLines="100"/>
        <w:jc w:val="distribute"/>
        <w:rPr>
          <w:rFonts w:ascii="標楷體" w:hAnsi="標楷體"/>
        </w:rPr>
      </w:pPr>
      <w:bookmarkStart w:id="60" w:name="_Toc337331525"/>
      <w:r w:rsidRPr="009219F7">
        <w:rPr>
          <w:rFonts w:ascii="標楷體" w:hAnsi="標楷體" w:hint="eastAsia"/>
        </w:rPr>
        <w:t>中華民國</w:t>
      </w:r>
      <w:r w:rsidR="006D4EFC" w:rsidRPr="009219F7">
        <w:rPr>
          <w:rFonts w:ascii="標楷體" w:hAnsi="標楷體" w:hint="eastAsia"/>
        </w:rPr>
        <w:t>104</w:t>
      </w:r>
      <w:r w:rsidRPr="009219F7">
        <w:rPr>
          <w:rFonts w:ascii="標楷體" w:hAnsi="標楷體" w:hint="eastAsia"/>
        </w:rPr>
        <w:t>年</w:t>
      </w:r>
      <w:r w:rsidR="00353BCA">
        <w:rPr>
          <w:rFonts w:ascii="標楷體" w:hAnsi="標楷體" w:hint="eastAsia"/>
        </w:rPr>
        <w:t>7</w:t>
      </w:r>
      <w:r w:rsidRPr="009219F7">
        <w:rPr>
          <w:rFonts w:ascii="標楷體" w:hAnsi="標楷體" w:hint="eastAsia"/>
        </w:rPr>
        <w:t>月</w:t>
      </w:r>
      <w:r w:rsidR="00A77405">
        <w:rPr>
          <w:rFonts w:ascii="標楷體" w:hAnsi="標楷體" w:hint="eastAsia"/>
        </w:rPr>
        <w:t>8</w:t>
      </w:r>
      <w:r w:rsidRPr="009219F7">
        <w:rPr>
          <w:rFonts w:ascii="標楷體" w:hAnsi="標楷體" w:hint="eastAsia"/>
        </w:rPr>
        <w:t>日</w:t>
      </w:r>
      <w:bookmarkEnd w:id="60"/>
    </w:p>
    <w:sectPr w:rsidR="005D779D" w:rsidRPr="009219F7" w:rsidSect="001A147D">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4C9" w:rsidRDefault="00BD04C9" w:rsidP="00AB5678">
      <w:r>
        <w:separator/>
      </w:r>
    </w:p>
  </w:endnote>
  <w:endnote w:type="continuationSeparator" w:id="0">
    <w:p w:rsidR="00BD04C9" w:rsidRDefault="00BD04C9" w:rsidP="00AB567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47D" w:rsidRDefault="00A9465A">
    <w:pPr>
      <w:framePr w:wrap="around" w:vAnchor="text" w:hAnchor="margin" w:xAlign="center" w:y="1"/>
      <w:ind w:left="640" w:firstLine="400"/>
      <w:textDirection w:val="btLr"/>
      <w:rPr>
        <w:rStyle w:val="a5"/>
      </w:rPr>
    </w:pPr>
    <w:r>
      <w:rPr>
        <w:rStyle w:val="a5"/>
      </w:rPr>
      <w:fldChar w:fldCharType="begin"/>
    </w:r>
    <w:r w:rsidR="001F0E62">
      <w:rPr>
        <w:rStyle w:val="a5"/>
      </w:rPr>
      <w:instrText xml:space="preserve">PAGE  </w:instrText>
    </w:r>
    <w:r>
      <w:rPr>
        <w:rStyle w:val="a5"/>
      </w:rPr>
      <w:fldChar w:fldCharType="separate"/>
    </w:r>
    <w:r w:rsidR="001F0E62">
      <w:rPr>
        <w:rStyle w:val="a5"/>
        <w:noProof/>
      </w:rPr>
      <w:t>3</w:t>
    </w:r>
    <w:r>
      <w:rPr>
        <w:rStyle w:val="a5"/>
      </w:rPr>
      <w:fldChar w:fldCharType="end"/>
    </w:r>
  </w:p>
  <w:p w:rsidR="001A147D" w:rsidRDefault="001A147D">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47D" w:rsidRDefault="00A9465A">
    <w:pPr>
      <w:pStyle w:val="a8"/>
      <w:framePr w:wrap="around" w:vAnchor="text" w:hAnchor="margin" w:xAlign="center" w:y="1"/>
      <w:rPr>
        <w:rStyle w:val="a5"/>
        <w:sz w:val="24"/>
      </w:rPr>
    </w:pPr>
    <w:r>
      <w:rPr>
        <w:rStyle w:val="a5"/>
        <w:sz w:val="24"/>
      </w:rPr>
      <w:fldChar w:fldCharType="begin"/>
    </w:r>
    <w:r w:rsidR="001F0E62">
      <w:rPr>
        <w:rStyle w:val="a5"/>
        <w:sz w:val="24"/>
      </w:rPr>
      <w:instrText xml:space="preserve">PAGE  </w:instrText>
    </w:r>
    <w:r>
      <w:rPr>
        <w:rStyle w:val="a5"/>
        <w:sz w:val="24"/>
      </w:rPr>
      <w:fldChar w:fldCharType="separate"/>
    </w:r>
    <w:r w:rsidR="00A77405">
      <w:rPr>
        <w:rStyle w:val="a5"/>
        <w:noProof/>
        <w:sz w:val="24"/>
      </w:rPr>
      <w:t>12</w:t>
    </w:r>
    <w:r>
      <w:rPr>
        <w:rStyle w:val="a5"/>
        <w:sz w:val="24"/>
      </w:rPr>
      <w:fldChar w:fldCharType="end"/>
    </w:r>
  </w:p>
  <w:p w:rsidR="001A147D" w:rsidRDefault="001A147D">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4C9" w:rsidRDefault="00BD04C9" w:rsidP="00AB5678">
      <w:r>
        <w:separator/>
      </w:r>
    </w:p>
  </w:footnote>
  <w:footnote w:type="continuationSeparator" w:id="0">
    <w:p w:rsidR="00BD04C9" w:rsidRDefault="00BD04C9" w:rsidP="00AB5678">
      <w:r>
        <w:continuationSeparator/>
      </w:r>
    </w:p>
  </w:footnote>
  <w:footnote w:id="1">
    <w:p w:rsidR="006D4EFC" w:rsidRDefault="006D4EFC" w:rsidP="006D4EFC">
      <w:pPr>
        <w:pStyle w:val="aa"/>
        <w:ind w:left="181" w:hangingChars="82" w:hanging="181"/>
        <w:jc w:val="both"/>
        <w:rPr>
          <w:lang w:eastAsia="zh-TW"/>
        </w:rPr>
      </w:pPr>
      <w:r>
        <w:rPr>
          <w:rStyle w:val="ac"/>
        </w:rPr>
        <w:footnoteRef/>
      </w:r>
      <w:r>
        <w:t xml:space="preserve"> </w:t>
      </w:r>
      <w:r>
        <w:rPr>
          <w:rFonts w:hint="eastAsia"/>
          <w:lang w:eastAsia="zh-TW"/>
        </w:rPr>
        <w:t>該要點嗣後歷經多次修正，並於</w:t>
      </w:r>
      <w:r>
        <w:rPr>
          <w:rFonts w:hint="eastAsia"/>
          <w:lang w:eastAsia="zh-TW"/>
        </w:rPr>
        <w:t>101</w:t>
      </w:r>
      <w:r>
        <w:rPr>
          <w:rFonts w:hint="eastAsia"/>
          <w:lang w:eastAsia="zh-TW"/>
        </w:rPr>
        <w:t>年</w:t>
      </w:r>
      <w:r>
        <w:rPr>
          <w:rFonts w:hint="eastAsia"/>
          <w:lang w:eastAsia="zh-TW"/>
        </w:rPr>
        <w:t>12</w:t>
      </w:r>
      <w:r>
        <w:rPr>
          <w:rFonts w:hint="eastAsia"/>
          <w:lang w:eastAsia="zh-TW"/>
        </w:rPr>
        <w:t>月</w:t>
      </w:r>
      <w:r>
        <w:rPr>
          <w:rFonts w:hint="eastAsia"/>
          <w:lang w:eastAsia="zh-TW"/>
        </w:rPr>
        <w:t>21</w:t>
      </w:r>
      <w:r>
        <w:rPr>
          <w:rFonts w:hint="eastAsia"/>
          <w:lang w:eastAsia="zh-TW"/>
        </w:rPr>
        <w:t>日修正名稱為</w:t>
      </w:r>
      <w:r>
        <w:rPr>
          <w:rFonts w:ascii="新細明體" w:hAnsi="新細明體" w:hint="eastAsia"/>
          <w:lang w:eastAsia="zh-TW"/>
        </w:rPr>
        <w:t>「</w:t>
      </w:r>
      <w:r w:rsidRPr="00231B65">
        <w:rPr>
          <w:rFonts w:hint="eastAsia"/>
          <w:lang w:eastAsia="zh-TW"/>
        </w:rPr>
        <w:t>直轄市及縣（市）附屬單位預算執行要點</w:t>
      </w:r>
      <w:r>
        <w:rPr>
          <w:rFonts w:ascii="新細明體" w:hAnsi="新細明體" w:hint="eastAsia"/>
          <w:lang w:eastAsia="zh-TW"/>
        </w:rPr>
        <w:t>」</w:t>
      </w:r>
      <w:r>
        <w:rPr>
          <w:rFonts w:hint="eastAsia"/>
          <w:lang w:eastAsia="zh-TW"/>
        </w:rPr>
        <w:t>。最新規定係於</w:t>
      </w:r>
      <w:r>
        <w:rPr>
          <w:rFonts w:hint="eastAsia"/>
          <w:lang w:eastAsia="zh-TW"/>
        </w:rPr>
        <w:t>103</w:t>
      </w:r>
      <w:r>
        <w:rPr>
          <w:rFonts w:hint="eastAsia"/>
          <w:lang w:eastAsia="zh-TW"/>
        </w:rPr>
        <w:t>年</w:t>
      </w:r>
      <w:r>
        <w:rPr>
          <w:rFonts w:hint="eastAsia"/>
          <w:lang w:eastAsia="zh-TW"/>
        </w:rPr>
        <w:t>12</w:t>
      </w:r>
      <w:r>
        <w:rPr>
          <w:rFonts w:hint="eastAsia"/>
          <w:lang w:eastAsia="zh-TW"/>
        </w:rPr>
        <w:t>月</w:t>
      </w:r>
      <w:r>
        <w:rPr>
          <w:rFonts w:hint="eastAsia"/>
          <w:lang w:eastAsia="zh-TW"/>
        </w:rPr>
        <w:t>23</w:t>
      </w:r>
      <w:r>
        <w:rPr>
          <w:rFonts w:hint="eastAsia"/>
          <w:lang w:eastAsia="zh-TW"/>
        </w:rPr>
        <w:t>日修正全文</w:t>
      </w:r>
      <w:r>
        <w:rPr>
          <w:rFonts w:hint="eastAsia"/>
          <w:lang w:eastAsia="zh-TW"/>
        </w:rPr>
        <w:t>45</w:t>
      </w:r>
      <w:r>
        <w:rPr>
          <w:rFonts w:hint="eastAsia"/>
          <w:lang w:eastAsia="zh-TW"/>
        </w:rPr>
        <w:t>點，其中第</w:t>
      </w:r>
      <w:r>
        <w:rPr>
          <w:rFonts w:hint="eastAsia"/>
          <w:lang w:eastAsia="zh-TW"/>
        </w:rPr>
        <w:t>38</w:t>
      </w:r>
      <w:r>
        <w:rPr>
          <w:rFonts w:hint="eastAsia"/>
          <w:lang w:eastAsia="zh-TW"/>
        </w:rPr>
        <w:t>點規定略</w:t>
      </w:r>
      <w:proofErr w:type="gramStart"/>
      <w:r>
        <w:rPr>
          <w:rFonts w:hint="eastAsia"/>
          <w:lang w:eastAsia="zh-TW"/>
        </w:rPr>
        <w:t>以</w:t>
      </w:r>
      <w:proofErr w:type="gramEnd"/>
      <w:r>
        <w:rPr>
          <w:rFonts w:hint="eastAsia"/>
          <w:lang w:eastAsia="zh-TW"/>
        </w:rPr>
        <w:t>：</w:t>
      </w:r>
      <w:r>
        <w:rPr>
          <w:rFonts w:ascii="新細明體" w:hAnsi="新細明體" w:hint="eastAsia"/>
          <w:lang w:eastAsia="zh-TW"/>
        </w:rPr>
        <w:t>「</w:t>
      </w:r>
      <w:proofErr w:type="spellStart"/>
      <w:r w:rsidRPr="00231B65">
        <w:rPr>
          <w:rFonts w:hint="eastAsia"/>
          <w:lang w:eastAsia="zh-TW"/>
        </w:rPr>
        <w:t>各基金主管機關</w:t>
      </w:r>
      <w:proofErr w:type="spellEnd"/>
      <w:r w:rsidRPr="00231B65">
        <w:rPr>
          <w:rFonts w:hint="eastAsia"/>
          <w:lang w:eastAsia="zh-TW"/>
        </w:rPr>
        <w:t>（處、局、室）對基金預算之執行，應隨時注意督導考核，如有實際數與預算分配數間重大差異（超過百分之二十者）情形，應督促提出改善措施，並追蹤考核，考核結果除</w:t>
      </w:r>
      <w:proofErr w:type="gramStart"/>
      <w:r w:rsidRPr="00231B65">
        <w:rPr>
          <w:rFonts w:hint="eastAsia"/>
          <w:lang w:eastAsia="zh-TW"/>
        </w:rPr>
        <w:t>併</w:t>
      </w:r>
      <w:proofErr w:type="gramEnd"/>
      <w:r w:rsidRPr="00231B65">
        <w:rPr>
          <w:rFonts w:hint="eastAsia"/>
          <w:lang w:eastAsia="zh-TW"/>
        </w:rPr>
        <w:t>年度考成辦理外，並應根據審計法第</w:t>
      </w:r>
      <w:r>
        <w:rPr>
          <w:rFonts w:hint="eastAsia"/>
          <w:lang w:eastAsia="zh-TW"/>
        </w:rPr>
        <w:t>62</w:t>
      </w:r>
      <w:r w:rsidRPr="00231B65">
        <w:rPr>
          <w:rFonts w:hint="eastAsia"/>
          <w:lang w:eastAsia="zh-TW"/>
        </w:rPr>
        <w:t>條之規定通知該管審計機關。</w:t>
      </w:r>
      <w:r>
        <w:rPr>
          <w:rFonts w:ascii="新細明體" w:hAnsi="新細明體" w:hint="eastAsia"/>
          <w:lang w:eastAsia="zh-TW"/>
        </w:rPr>
        <w:t>…</w:t>
      </w:r>
      <w:proofErr w:type="gramStart"/>
      <w:r>
        <w:rPr>
          <w:rFonts w:ascii="新細明體" w:hAnsi="新細明體" w:hint="eastAsia"/>
          <w:lang w:eastAsia="zh-TW"/>
        </w:rPr>
        <w:t>…</w:t>
      </w:r>
      <w:proofErr w:type="gramEnd"/>
      <w:r>
        <w:rPr>
          <w:rFonts w:ascii="新細明體" w:hAnsi="新細明體" w:hint="eastAsia"/>
          <w:lang w:eastAsia="zh-TW"/>
        </w:rPr>
        <w:t>」</w:t>
      </w:r>
    </w:p>
  </w:footnote>
  <w:footnote w:id="2">
    <w:p w:rsidR="007571A6" w:rsidRDefault="007571A6" w:rsidP="007571A6">
      <w:pPr>
        <w:pStyle w:val="aa"/>
        <w:rPr>
          <w:lang w:eastAsia="zh-TW"/>
        </w:rPr>
      </w:pPr>
      <w:r>
        <w:rPr>
          <w:rStyle w:val="ac"/>
        </w:rPr>
        <w:footnoteRef/>
      </w:r>
      <w:r>
        <w:t xml:space="preserve"> </w:t>
      </w:r>
      <w:r>
        <w:rPr>
          <w:rFonts w:hint="eastAsia"/>
          <w:lang w:eastAsia="zh-TW"/>
        </w:rPr>
        <w:t>內政部</w:t>
      </w:r>
      <w:r>
        <w:rPr>
          <w:rFonts w:hint="eastAsia"/>
          <w:lang w:eastAsia="zh-TW"/>
        </w:rPr>
        <w:t>104</w:t>
      </w:r>
      <w:r>
        <w:rPr>
          <w:rFonts w:hint="eastAsia"/>
          <w:lang w:eastAsia="zh-TW"/>
        </w:rPr>
        <w:t>年</w:t>
      </w:r>
      <w:r>
        <w:rPr>
          <w:rFonts w:hint="eastAsia"/>
          <w:lang w:eastAsia="zh-TW"/>
        </w:rPr>
        <w:t>4</w:t>
      </w:r>
      <w:r>
        <w:rPr>
          <w:rFonts w:hint="eastAsia"/>
          <w:lang w:eastAsia="zh-TW"/>
        </w:rPr>
        <w:t>月</w:t>
      </w:r>
      <w:r>
        <w:rPr>
          <w:rFonts w:hint="eastAsia"/>
          <w:lang w:eastAsia="zh-TW"/>
        </w:rPr>
        <w:t>23</w:t>
      </w:r>
      <w:r>
        <w:rPr>
          <w:rFonts w:hint="eastAsia"/>
          <w:lang w:eastAsia="zh-TW"/>
        </w:rPr>
        <w:t>日內</w:t>
      </w:r>
      <w:proofErr w:type="gramStart"/>
      <w:r>
        <w:rPr>
          <w:rFonts w:hint="eastAsia"/>
          <w:lang w:eastAsia="zh-TW"/>
        </w:rPr>
        <w:t>授中辦地字</w:t>
      </w:r>
      <w:proofErr w:type="gramEnd"/>
      <w:r>
        <w:rPr>
          <w:rFonts w:hint="eastAsia"/>
          <w:lang w:eastAsia="zh-TW"/>
        </w:rPr>
        <w:t>第</w:t>
      </w:r>
      <w:r>
        <w:rPr>
          <w:rFonts w:hint="eastAsia"/>
          <w:lang w:eastAsia="zh-TW"/>
        </w:rPr>
        <w:t>1041302718</w:t>
      </w:r>
      <w:r>
        <w:rPr>
          <w:rFonts w:hint="eastAsia"/>
          <w:lang w:eastAsia="zh-TW"/>
        </w:rPr>
        <w:t>號函。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5D90E71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 w:numId="3">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doNotCompress"/>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1543C"/>
    <w:rsid w:val="000376D5"/>
    <w:rsid w:val="00072DB5"/>
    <w:rsid w:val="000A3792"/>
    <w:rsid w:val="000A72AB"/>
    <w:rsid w:val="000B1524"/>
    <w:rsid w:val="000F6B37"/>
    <w:rsid w:val="00136FBF"/>
    <w:rsid w:val="001756E5"/>
    <w:rsid w:val="00186CBC"/>
    <w:rsid w:val="001900C0"/>
    <w:rsid w:val="001A147D"/>
    <w:rsid w:val="001E4D0C"/>
    <w:rsid w:val="001F0E62"/>
    <w:rsid w:val="00203F6B"/>
    <w:rsid w:val="00204FA9"/>
    <w:rsid w:val="00226E2F"/>
    <w:rsid w:val="00235A57"/>
    <w:rsid w:val="002A5717"/>
    <w:rsid w:val="002C2FCD"/>
    <w:rsid w:val="002D0E77"/>
    <w:rsid w:val="0031543C"/>
    <w:rsid w:val="003335FF"/>
    <w:rsid w:val="003452F5"/>
    <w:rsid w:val="00353BCA"/>
    <w:rsid w:val="00357F33"/>
    <w:rsid w:val="003A1CD6"/>
    <w:rsid w:val="003A374C"/>
    <w:rsid w:val="003A43D3"/>
    <w:rsid w:val="003F0288"/>
    <w:rsid w:val="0043410B"/>
    <w:rsid w:val="00450D6C"/>
    <w:rsid w:val="004D441A"/>
    <w:rsid w:val="005350C7"/>
    <w:rsid w:val="005400C5"/>
    <w:rsid w:val="005438CF"/>
    <w:rsid w:val="00551583"/>
    <w:rsid w:val="005A523C"/>
    <w:rsid w:val="005B050D"/>
    <w:rsid w:val="005D779D"/>
    <w:rsid w:val="005E3F6D"/>
    <w:rsid w:val="005E6BFA"/>
    <w:rsid w:val="00622C63"/>
    <w:rsid w:val="006507D9"/>
    <w:rsid w:val="006827AC"/>
    <w:rsid w:val="006A518D"/>
    <w:rsid w:val="006B6872"/>
    <w:rsid w:val="006D4EFC"/>
    <w:rsid w:val="00706356"/>
    <w:rsid w:val="00716FBF"/>
    <w:rsid w:val="00742EC1"/>
    <w:rsid w:val="007571A6"/>
    <w:rsid w:val="00762D13"/>
    <w:rsid w:val="007A393B"/>
    <w:rsid w:val="007C6FC1"/>
    <w:rsid w:val="0082327C"/>
    <w:rsid w:val="00823D10"/>
    <w:rsid w:val="008502E5"/>
    <w:rsid w:val="008730D3"/>
    <w:rsid w:val="008D4ABD"/>
    <w:rsid w:val="008F48AC"/>
    <w:rsid w:val="008F541E"/>
    <w:rsid w:val="009219F7"/>
    <w:rsid w:val="009665E8"/>
    <w:rsid w:val="009A7D10"/>
    <w:rsid w:val="009C2E03"/>
    <w:rsid w:val="009E2976"/>
    <w:rsid w:val="00A50FAC"/>
    <w:rsid w:val="00A64A5B"/>
    <w:rsid w:val="00A77405"/>
    <w:rsid w:val="00A81748"/>
    <w:rsid w:val="00A81C37"/>
    <w:rsid w:val="00A9465A"/>
    <w:rsid w:val="00B679BC"/>
    <w:rsid w:val="00B94AB6"/>
    <w:rsid w:val="00BC32D0"/>
    <w:rsid w:val="00BC6DFB"/>
    <w:rsid w:val="00BD04C9"/>
    <w:rsid w:val="00C11CEF"/>
    <w:rsid w:val="00C2469E"/>
    <w:rsid w:val="00C8627F"/>
    <w:rsid w:val="00CB25EE"/>
    <w:rsid w:val="00CB4D74"/>
    <w:rsid w:val="00CD6A38"/>
    <w:rsid w:val="00D6326C"/>
    <w:rsid w:val="00DC2CF0"/>
    <w:rsid w:val="00E12125"/>
    <w:rsid w:val="00E64637"/>
    <w:rsid w:val="00E64CF4"/>
    <w:rsid w:val="00E65D34"/>
    <w:rsid w:val="00EA4C1C"/>
    <w:rsid w:val="00EB4E1B"/>
    <w:rsid w:val="00EB55EE"/>
    <w:rsid w:val="00EC16CF"/>
    <w:rsid w:val="00EE0C07"/>
    <w:rsid w:val="00EF418D"/>
    <w:rsid w:val="00F222E7"/>
    <w:rsid w:val="00F23D95"/>
    <w:rsid w:val="00F92C9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47D"/>
    <w:pPr>
      <w:widowControl w:val="0"/>
    </w:pPr>
    <w:rPr>
      <w:rFonts w:eastAsia="標楷體"/>
      <w:kern w:val="2"/>
      <w:sz w:val="32"/>
    </w:rPr>
  </w:style>
  <w:style w:type="paragraph" w:styleId="1">
    <w:name w:val="heading 1"/>
    <w:basedOn w:val="a"/>
    <w:qFormat/>
    <w:rsid w:val="001A147D"/>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1A147D"/>
    <w:pPr>
      <w:numPr>
        <w:ilvl w:val="1"/>
        <w:numId w:val="1"/>
      </w:numPr>
      <w:jc w:val="both"/>
      <w:outlineLvl w:val="1"/>
    </w:pPr>
    <w:rPr>
      <w:rFonts w:ascii="標楷體" w:hAnsi="Arial"/>
      <w:bCs/>
      <w:kern w:val="0"/>
      <w:szCs w:val="48"/>
    </w:rPr>
  </w:style>
  <w:style w:type="paragraph" w:styleId="3">
    <w:name w:val="heading 3"/>
    <w:basedOn w:val="a"/>
    <w:qFormat/>
    <w:rsid w:val="001A147D"/>
    <w:pPr>
      <w:numPr>
        <w:ilvl w:val="2"/>
        <w:numId w:val="1"/>
      </w:numPr>
      <w:jc w:val="both"/>
      <w:outlineLvl w:val="2"/>
    </w:pPr>
    <w:rPr>
      <w:rFonts w:ascii="標楷體" w:hAnsi="Arial"/>
      <w:bCs/>
      <w:kern w:val="0"/>
      <w:szCs w:val="36"/>
    </w:rPr>
  </w:style>
  <w:style w:type="paragraph" w:styleId="4">
    <w:name w:val="heading 4"/>
    <w:basedOn w:val="a"/>
    <w:qFormat/>
    <w:rsid w:val="001A147D"/>
    <w:pPr>
      <w:numPr>
        <w:ilvl w:val="3"/>
        <w:numId w:val="1"/>
      </w:numPr>
      <w:jc w:val="both"/>
      <w:outlineLvl w:val="3"/>
    </w:pPr>
    <w:rPr>
      <w:rFonts w:ascii="標楷體" w:hAnsi="Arial"/>
      <w:szCs w:val="36"/>
    </w:rPr>
  </w:style>
  <w:style w:type="paragraph" w:styleId="5">
    <w:name w:val="heading 5"/>
    <w:basedOn w:val="a"/>
    <w:qFormat/>
    <w:rsid w:val="001A147D"/>
    <w:pPr>
      <w:numPr>
        <w:ilvl w:val="4"/>
        <w:numId w:val="1"/>
      </w:numPr>
      <w:jc w:val="both"/>
      <w:outlineLvl w:val="4"/>
    </w:pPr>
    <w:rPr>
      <w:rFonts w:ascii="標楷體" w:hAnsi="Arial"/>
      <w:bCs/>
      <w:szCs w:val="36"/>
    </w:rPr>
  </w:style>
  <w:style w:type="paragraph" w:styleId="6">
    <w:name w:val="heading 6"/>
    <w:basedOn w:val="a"/>
    <w:qFormat/>
    <w:rsid w:val="001A147D"/>
    <w:pPr>
      <w:numPr>
        <w:ilvl w:val="5"/>
        <w:numId w:val="1"/>
      </w:numPr>
      <w:tabs>
        <w:tab w:val="left" w:pos="2094"/>
      </w:tabs>
      <w:jc w:val="both"/>
      <w:outlineLvl w:val="5"/>
    </w:pPr>
    <w:rPr>
      <w:rFonts w:ascii="標楷體" w:hAnsi="Arial"/>
      <w:szCs w:val="36"/>
    </w:rPr>
  </w:style>
  <w:style w:type="paragraph" w:styleId="7">
    <w:name w:val="heading 7"/>
    <w:basedOn w:val="a"/>
    <w:qFormat/>
    <w:rsid w:val="001A147D"/>
    <w:pPr>
      <w:numPr>
        <w:ilvl w:val="6"/>
        <w:numId w:val="1"/>
      </w:numPr>
      <w:jc w:val="both"/>
      <w:outlineLvl w:val="6"/>
    </w:pPr>
    <w:rPr>
      <w:rFonts w:ascii="標楷體" w:hAnsi="Arial"/>
      <w:bCs/>
      <w:szCs w:val="36"/>
    </w:rPr>
  </w:style>
  <w:style w:type="paragraph" w:styleId="8">
    <w:name w:val="heading 8"/>
    <w:basedOn w:val="a"/>
    <w:qFormat/>
    <w:rsid w:val="001A147D"/>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1A147D"/>
    <w:pPr>
      <w:ind w:leftChars="400" w:left="400"/>
    </w:pPr>
  </w:style>
  <w:style w:type="paragraph" w:customStyle="1" w:styleId="20">
    <w:name w:val="段落樣式2"/>
    <w:basedOn w:val="a"/>
    <w:rsid w:val="001A147D"/>
    <w:pPr>
      <w:tabs>
        <w:tab w:val="left" w:pos="567"/>
      </w:tabs>
      <w:ind w:leftChars="300" w:left="300" w:firstLineChars="200" w:firstLine="200"/>
      <w:jc w:val="both"/>
    </w:pPr>
    <w:rPr>
      <w:rFonts w:ascii="標楷體"/>
      <w:kern w:val="0"/>
    </w:rPr>
  </w:style>
  <w:style w:type="paragraph" w:customStyle="1" w:styleId="40">
    <w:name w:val="段落樣式4"/>
    <w:basedOn w:val="30"/>
    <w:rsid w:val="001A147D"/>
    <w:pPr>
      <w:ind w:leftChars="500" w:left="500"/>
    </w:pPr>
  </w:style>
  <w:style w:type="paragraph" w:customStyle="1" w:styleId="50">
    <w:name w:val="段落樣式5"/>
    <w:basedOn w:val="40"/>
    <w:rsid w:val="001A147D"/>
    <w:pPr>
      <w:ind w:leftChars="600" w:left="600"/>
    </w:pPr>
  </w:style>
  <w:style w:type="paragraph" w:customStyle="1" w:styleId="60">
    <w:name w:val="段落樣式6"/>
    <w:basedOn w:val="50"/>
    <w:rsid w:val="001A147D"/>
    <w:pPr>
      <w:ind w:leftChars="700" w:left="700"/>
    </w:pPr>
  </w:style>
  <w:style w:type="paragraph" w:customStyle="1" w:styleId="70">
    <w:name w:val="段落樣式7"/>
    <w:basedOn w:val="60"/>
    <w:rsid w:val="001A147D"/>
  </w:style>
  <w:style w:type="paragraph" w:customStyle="1" w:styleId="80">
    <w:name w:val="段落樣式8"/>
    <w:basedOn w:val="70"/>
    <w:rsid w:val="001A147D"/>
    <w:pPr>
      <w:ind w:leftChars="800" w:left="800"/>
    </w:pPr>
  </w:style>
  <w:style w:type="paragraph" w:styleId="a3">
    <w:name w:val="Signature"/>
    <w:basedOn w:val="a"/>
    <w:semiHidden/>
    <w:rsid w:val="001A147D"/>
    <w:pPr>
      <w:spacing w:before="720" w:after="720"/>
      <w:ind w:left="7371"/>
    </w:pPr>
    <w:rPr>
      <w:rFonts w:ascii="標楷體"/>
      <w:b/>
      <w:snapToGrid w:val="0"/>
      <w:spacing w:val="10"/>
      <w:sz w:val="36"/>
    </w:rPr>
  </w:style>
  <w:style w:type="paragraph" w:styleId="a4">
    <w:name w:val="endnote text"/>
    <w:basedOn w:val="a"/>
    <w:semiHidden/>
    <w:rsid w:val="001A147D"/>
    <w:pPr>
      <w:spacing w:before="240"/>
      <w:ind w:left="1021" w:hanging="1021"/>
      <w:jc w:val="both"/>
    </w:pPr>
    <w:rPr>
      <w:rFonts w:ascii="標楷體"/>
      <w:snapToGrid w:val="0"/>
      <w:spacing w:val="10"/>
    </w:rPr>
  </w:style>
  <w:style w:type="character" w:styleId="a5">
    <w:name w:val="page number"/>
    <w:basedOn w:val="a0"/>
    <w:semiHidden/>
    <w:rsid w:val="001A147D"/>
    <w:rPr>
      <w:rFonts w:ascii="標楷體" w:eastAsia="標楷體"/>
      <w:sz w:val="20"/>
    </w:rPr>
  </w:style>
  <w:style w:type="paragraph" w:styleId="10">
    <w:name w:val="toc 1"/>
    <w:basedOn w:val="a"/>
    <w:next w:val="a"/>
    <w:semiHidden/>
    <w:rsid w:val="001A147D"/>
    <w:pPr>
      <w:ind w:left="200" w:hangingChars="200" w:hanging="200"/>
      <w:jc w:val="both"/>
    </w:pPr>
    <w:rPr>
      <w:rFonts w:ascii="標楷體"/>
    </w:rPr>
  </w:style>
  <w:style w:type="paragraph" w:styleId="21">
    <w:name w:val="toc 2"/>
    <w:basedOn w:val="a"/>
    <w:next w:val="a"/>
    <w:autoRedefine/>
    <w:semiHidden/>
    <w:rsid w:val="001A147D"/>
    <w:pPr>
      <w:ind w:leftChars="100" w:left="300" w:hangingChars="200" w:hanging="200"/>
      <w:jc w:val="both"/>
    </w:pPr>
    <w:rPr>
      <w:rFonts w:ascii="標楷體"/>
    </w:rPr>
  </w:style>
  <w:style w:type="paragraph" w:styleId="31">
    <w:name w:val="toc 3"/>
    <w:basedOn w:val="a"/>
    <w:next w:val="a"/>
    <w:semiHidden/>
    <w:rsid w:val="001A147D"/>
    <w:pPr>
      <w:ind w:leftChars="200" w:left="400" w:hangingChars="200" w:hanging="200"/>
      <w:jc w:val="both"/>
    </w:pPr>
    <w:rPr>
      <w:rFonts w:ascii="標楷體"/>
      <w:noProof/>
    </w:rPr>
  </w:style>
  <w:style w:type="paragraph" w:styleId="41">
    <w:name w:val="toc 4"/>
    <w:basedOn w:val="a"/>
    <w:next w:val="a"/>
    <w:semiHidden/>
    <w:rsid w:val="001A147D"/>
    <w:pPr>
      <w:kinsoku w:val="0"/>
      <w:ind w:leftChars="300" w:left="500" w:hangingChars="200" w:hanging="200"/>
      <w:jc w:val="both"/>
    </w:pPr>
    <w:rPr>
      <w:rFonts w:ascii="標楷體"/>
    </w:rPr>
  </w:style>
  <w:style w:type="paragraph" w:styleId="51">
    <w:name w:val="toc 5"/>
    <w:basedOn w:val="a"/>
    <w:next w:val="a"/>
    <w:autoRedefine/>
    <w:semiHidden/>
    <w:rsid w:val="001A147D"/>
    <w:pPr>
      <w:kinsoku w:val="0"/>
      <w:ind w:leftChars="400" w:left="600" w:hangingChars="200" w:hanging="200"/>
      <w:jc w:val="both"/>
    </w:pPr>
    <w:rPr>
      <w:rFonts w:ascii="標楷體"/>
    </w:rPr>
  </w:style>
  <w:style w:type="paragraph" w:styleId="61">
    <w:name w:val="toc 6"/>
    <w:basedOn w:val="a"/>
    <w:next w:val="a"/>
    <w:autoRedefine/>
    <w:semiHidden/>
    <w:rsid w:val="001A147D"/>
    <w:pPr>
      <w:ind w:leftChars="500" w:left="700" w:hangingChars="200" w:hanging="200"/>
    </w:pPr>
    <w:rPr>
      <w:rFonts w:ascii="標楷體"/>
    </w:rPr>
  </w:style>
  <w:style w:type="paragraph" w:styleId="71">
    <w:name w:val="toc 7"/>
    <w:basedOn w:val="a"/>
    <w:next w:val="a"/>
    <w:autoRedefine/>
    <w:semiHidden/>
    <w:rsid w:val="001A147D"/>
    <w:pPr>
      <w:ind w:leftChars="600" w:left="700" w:hangingChars="100" w:hanging="100"/>
    </w:pPr>
    <w:rPr>
      <w:rFonts w:ascii="標楷體"/>
    </w:rPr>
  </w:style>
  <w:style w:type="paragraph" w:styleId="81">
    <w:name w:val="toc 8"/>
    <w:basedOn w:val="a"/>
    <w:next w:val="a"/>
    <w:autoRedefine/>
    <w:semiHidden/>
    <w:rsid w:val="001A147D"/>
    <w:pPr>
      <w:ind w:leftChars="700" w:left="2792" w:hangingChars="100" w:hanging="349"/>
    </w:pPr>
    <w:rPr>
      <w:rFonts w:ascii="標楷體"/>
    </w:rPr>
  </w:style>
  <w:style w:type="paragraph" w:styleId="9">
    <w:name w:val="toc 9"/>
    <w:basedOn w:val="a"/>
    <w:next w:val="a"/>
    <w:autoRedefine/>
    <w:semiHidden/>
    <w:rsid w:val="001A147D"/>
    <w:pPr>
      <w:ind w:leftChars="1600" w:left="3840"/>
    </w:pPr>
  </w:style>
  <w:style w:type="character" w:styleId="a6">
    <w:name w:val="Hyperlink"/>
    <w:basedOn w:val="a0"/>
    <w:semiHidden/>
    <w:rsid w:val="001A147D"/>
    <w:rPr>
      <w:color w:val="0000FF"/>
      <w:u w:val="single"/>
    </w:rPr>
  </w:style>
  <w:style w:type="paragraph" w:customStyle="1" w:styleId="11">
    <w:name w:val="段落樣式1"/>
    <w:basedOn w:val="a"/>
    <w:rsid w:val="001A147D"/>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1A147D"/>
    <w:pPr>
      <w:ind w:leftChars="200" w:left="200" w:firstLineChars="0" w:firstLine="0"/>
    </w:pPr>
  </w:style>
  <w:style w:type="paragraph" w:styleId="a7">
    <w:name w:val="header"/>
    <w:basedOn w:val="a"/>
    <w:semiHidden/>
    <w:rsid w:val="001A147D"/>
    <w:pPr>
      <w:tabs>
        <w:tab w:val="center" w:pos="4153"/>
        <w:tab w:val="right" w:pos="8306"/>
      </w:tabs>
      <w:snapToGrid w:val="0"/>
    </w:pPr>
    <w:rPr>
      <w:sz w:val="20"/>
    </w:rPr>
  </w:style>
  <w:style w:type="paragraph" w:styleId="a8">
    <w:name w:val="footer"/>
    <w:basedOn w:val="a"/>
    <w:semiHidden/>
    <w:rsid w:val="001A147D"/>
    <w:pPr>
      <w:tabs>
        <w:tab w:val="center" w:pos="4153"/>
        <w:tab w:val="right" w:pos="8306"/>
      </w:tabs>
      <w:snapToGrid w:val="0"/>
    </w:pPr>
    <w:rPr>
      <w:sz w:val="20"/>
    </w:rPr>
  </w:style>
  <w:style w:type="paragraph" w:customStyle="1" w:styleId="a9">
    <w:name w:val="簽名日期"/>
    <w:basedOn w:val="a"/>
    <w:rsid w:val="001A147D"/>
    <w:pPr>
      <w:kinsoku w:val="0"/>
      <w:jc w:val="distribute"/>
    </w:pPr>
    <w:rPr>
      <w:kern w:val="0"/>
    </w:rPr>
  </w:style>
  <w:style w:type="paragraph" w:styleId="aa">
    <w:name w:val="footnote text"/>
    <w:basedOn w:val="a"/>
    <w:link w:val="ab"/>
    <w:uiPriority w:val="99"/>
    <w:semiHidden/>
    <w:rsid w:val="006D4EFC"/>
    <w:pPr>
      <w:snapToGrid w:val="0"/>
    </w:pPr>
    <w:rPr>
      <w:rFonts w:eastAsia="新細明體"/>
      <w:sz w:val="20"/>
      <w:lang/>
    </w:rPr>
  </w:style>
  <w:style w:type="character" w:customStyle="1" w:styleId="ab">
    <w:name w:val="註腳文字 字元"/>
    <w:basedOn w:val="a0"/>
    <w:link w:val="aa"/>
    <w:uiPriority w:val="99"/>
    <w:semiHidden/>
    <w:rsid w:val="006D4EFC"/>
    <w:rPr>
      <w:kern w:val="2"/>
      <w:lang/>
    </w:rPr>
  </w:style>
  <w:style w:type="character" w:styleId="ac">
    <w:name w:val="footnote reference"/>
    <w:uiPriority w:val="99"/>
    <w:semiHidden/>
    <w:rsid w:val="006D4EFC"/>
    <w:rPr>
      <w:vertAlign w:val="superscript"/>
    </w:rPr>
  </w:style>
  <w:style w:type="paragraph" w:styleId="ad">
    <w:name w:val="Balloon Text"/>
    <w:basedOn w:val="a"/>
    <w:link w:val="ae"/>
    <w:uiPriority w:val="99"/>
    <w:semiHidden/>
    <w:unhideWhenUsed/>
    <w:rsid w:val="00823D1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823D10"/>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47D"/>
    <w:pPr>
      <w:widowControl w:val="0"/>
    </w:pPr>
    <w:rPr>
      <w:rFonts w:eastAsia="標楷體"/>
      <w:kern w:val="2"/>
      <w:sz w:val="32"/>
    </w:rPr>
  </w:style>
  <w:style w:type="paragraph" w:styleId="1">
    <w:name w:val="heading 1"/>
    <w:basedOn w:val="a"/>
    <w:qFormat/>
    <w:rsid w:val="001A147D"/>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1A147D"/>
    <w:pPr>
      <w:numPr>
        <w:ilvl w:val="1"/>
        <w:numId w:val="1"/>
      </w:numPr>
      <w:jc w:val="both"/>
      <w:outlineLvl w:val="1"/>
    </w:pPr>
    <w:rPr>
      <w:rFonts w:ascii="標楷體" w:hAnsi="Arial"/>
      <w:bCs/>
      <w:kern w:val="0"/>
      <w:szCs w:val="48"/>
    </w:rPr>
  </w:style>
  <w:style w:type="paragraph" w:styleId="3">
    <w:name w:val="heading 3"/>
    <w:basedOn w:val="a"/>
    <w:qFormat/>
    <w:rsid w:val="001A147D"/>
    <w:pPr>
      <w:numPr>
        <w:ilvl w:val="2"/>
        <w:numId w:val="1"/>
      </w:numPr>
      <w:jc w:val="both"/>
      <w:outlineLvl w:val="2"/>
    </w:pPr>
    <w:rPr>
      <w:rFonts w:ascii="標楷體" w:hAnsi="Arial"/>
      <w:bCs/>
      <w:kern w:val="0"/>
      <w:szCs w:val="36"/>
    </w:rPr>
  </w:style>
  <w:style w:type="paragraph" w:styleId="4">
    <w:name w:val="heading 4"/>
    <w:basedOn w:val="a"/>
    <w:qFormat/>
    <w:rsid w:val="001A147D"/>
    <w:pPr>
      <w:numPr>
        <w:ilvl w:val="3"/>
        <w:numId w:val="1"/>
      </w:numPr>
      <w:jc w:val="both"/>
      <w:outlineLvl w:val="3"/>
    </w:pPr>
    <w:rPr>
      <w:rFonts w:ascii="標楷體" w:hAnsi="Arial"/>
      <w:szCs w:val="36"/>
    </w:rPr>
  </w:style>
  <w:style w:type="paragraph" w:styleId="5">
    <w:name w:val="heading 5"/>
    <w:basedOn w:val="a"/>
    <w:qFormat/>
    <w:rsid w:val="001A147D"/>
    <w:pPr>
      <w:numPr>
        <w:ilvl w:val="4"/>
        <w:numId w:val="1"/>
      </w:numPr>
      <w:jc w:val="both"/>
      <w:outlineLvl w:val="4"/>
    </w:pPr>
    <w:rPr>
      <w:rFonts w:ascii="標楷體" w:hAnsi="Arial"/>
      <w:bCs/>
      <w:szCs w:val="36"/>
    </w:rPr>
  </w:style>
  <w:style w:type="paragraph" w:styleId="6">
    <w:name w:val="heading 6"/>
    <w:basedOn w:val="a"/>
    <w:qFormat/>
    <w:rsid w:val="001A147D"/>
    <w:pPr>
      <w:numPr>
        <w:ilvl w:val="5"/>
        <w:numId w:val="1"/>
      </w:numPr>
      <w:tabs>
        <w:tab w:val="left" w:pos="2094"/>
      </w:tabs>
      <w:jc w:val="both"/>
      <w:outlineLvl w:val="5"/>
    </w:pPr>
    <w:rPr>
      <w:rFonts w:ascii="標楷體" w:hAnsi="Arial"/>
      <w:szCs w:val="36"/>
    </w:rPr>
  </w:style>
  <w:style w:type="paragraph" w:styleId="7">
    <w:name w:val="heading 7"/>
    <w:basedOn w:val="a"/>
    <w:qFormat/>
    <w:rsid w:val="001A147D"/>
    <w:pPr>
      <w:numPr>
        <w:ilvl w:val="6"/>
        <w:numId w:val="1"/>
      </w:numPr>
      <w:jc w:val="both"/>
      <w:outlineLvl w:val="6"/>
    </w:pPr>
    <w:rPr>
      <w:rFonts w:ascii="標楷體" w:hAnsi="Arial"/>
      <w:bCs/>
      <w:szCs w:val="36"/>
    </w:rPr>
  </w:style>
  <w:style w:type="paragraph" w:styleId="8">
    <w:name w:val="heading 8"/>
    <w:basedOn w:val="a"/>
    <w:qFormat/>
    <w:rsid w:val="001A147D"/>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1A147D"/>
    <w:pPr>
      <w:ind w:leftChars="400" w:left="400"/>
    </w:pPr>
  </w:style>
  <w:style w:type="paragraph" w:customStyle="1" w:styleId="20">
    <w:name w:val="段落樣式2"/>
    <w:basedOn w:val="a"/>
    <w:rsid w:val="001A147D"/>
    <w:pPr>
      <w:tabs>
        <w:tab w:val="left" w:pos="567"/>
      </w:tabs>
      <w:ind w:leftChars="300" w:left="300" w:firstLineChars="200" w:firstLine="200"/>
      <w:jc w:val="both"/>
    </w:pPr>
    <w:rPr>
      <w:rFonts w:ascii="標楷體"/>
      <w:kern w:val="0"/>
    </w:rPr>
  </w:style>
  <w:style w:type="paragraph" w:customStyle="1" w:styleId="40">
    <w:name w:val="段落樣式4"/>
    <w:basedOn w:val="30"/>
    <w:rsid w:val="001A147D"/>
    <w:pPr>
      <w:ind w:leftChars="500" w:left="500"/>
    </w:pPr>
  </w:style>
  <w:style w:type="paragraph" w:customStyle="1" w:styleId="50">
    <w:name w:val="段落樣式5"/>
    <w:basedOn w:val="40"/>
    <w:rsid w:val="001A147D"/>
    <w:pPr>
      <w:ind w:leftChars="600" w:left="600"/>
    </w:pPr>
  </w:style>
  <w:style w:type="paragraph" w:customStyle="1" w:styleId="60">
    <w:name w:val="段落樣式6"/>
    <w:basedOn w:val="50"/>
    <w:rsid w:val="001A147D"/>
    <w:pPr>
      <w:ind w:leftChars="700" w:left="700"/>
    </w:pPr>
  </w:style>
  <w:style w:type="paragraph" w:customStyle="1" w:styleId="70">
    <w:name w:val="段落樣式7"/>
    <w:basedOn w:val="60"/>
    <w:rsid w:val="001A147D"/>
  </w:style>
  <w:style w:type="paragraph" w:customStyle="1" w:styleId="80">
    <w:name w:val="段落樣式8"/>
    <w:basedOn w:val="70"/>
    <w:rsid w:val="001A147D"/>
    <w:pPr>
      <w:ind w:leftChars="800" w:left="800"/>
    </w:pPr>
  </w:style>
  <w:style w:type="paragraph" w:styleId="a3">
    <w:name w:val="Signature"/>
    <w:basedOn w:val="a"/>
    <w:semiHidden/>
    <w:rsid w:val="001A147D"/>
    <w:pPr>
      <w:spacing w:before="720" w:after="720"/>
      <w:ind w:left="7371"/>
    </w:pPr>
    <w:rPr>
      <w:rFonts w:ascii="標楷體"/>
      <w:b/>
      <w:snapToGrid w:val="0"/>
      <w:spacing w:val="10"/>
      <w:sz w:val="36"/>
    </w:rPr>
  </w:style>
  <w:style w:type="paragraph" w:styleId="a4">
    <w:name w:val="endnote text"/>
    <w:basedOn w:val="a"/>
    <w:semiHidden/>
    <w:rsid w:val="001A147D"/>
    <w:pPr>
      <w:spacing w:before="240"/>
      <w:ind w:left="1021" w:hanging="1021"/>
      <w:jc w:val="both"/>
    </w:pPr>
    <w:rPr>
      <w:rFonts w:ascii="標楷體"/>
      <w:snapToGrid w:val="0"/>
      <w:spacing w:val="10"/>
    </w:rPr>
  </w:style>
  <w:style w:type="character" w:styleId="a5">
    <w:name w:val="page number"/>
    <w:basedOn w:val="a0"/>
    <w:semiHidden/>
    <w:rsid w:val="001A147D"/>
    <w:rPr>
      <w:rFonts w:ascii="標楷體" w:eastAsia="標楷體"/>
      <w:sz w:val="20"/>
    </w:rPr>
  </w:style>
  <w:style w:type="paragraph" w:styleId="10">
    <w:name w:val="toc 1"/>
    <w:basedOn w:val="a"/>
    <w:next w:val="a"/>
    <w:semiHidden/>
    <w:rsid w:val="001A147D"/>
    <w:pPr>
      <w:ind w:left="200" w:hangingChars="200" w:hanging="200"/>
      <w:jc w:val="both"/>
    </w:pPr>
    <w:rPr>
      <w:rFonts w:ascii="標楷體"/>
    </w:rPr>
  </w:style>
  <w:style w:type="paragraph" w:styleId="21">
    <w:name w:val="toc 2"/>
    <w:basedOn w:val="a"/>
    <w:next w:val="a"/>
    <w:autoRedefine/>
    <w:semiHidden/>
    <w:rsid w:val="001A147D"/>
    <w:pPr>
      <w:ind w:leftChars="100" w:left="300" w:hangingChars="200" w:hanging="200"/>
      <w:jc w:val="both"/>
    </w:pPr>
    <w:rPr>
      <w:rFonts w:ascii="標楷體"/>
    </w:rPr>
  </w:style>
  <w:style w:type="paragraph" w:styleId="31">
    <w:name w:val="toc 3"/>
    <w:basedOn w:val="a"/>
    <w:next w:val="a"/>
    <w:semiHidden/>
    <w:rsid w:val="001A147D"/>
    <w:pPr>
      <w:ind w:leftChars="200" w:left="400" w:hangingChars="200" w:hanging="200"/>
      <w:jc w:val="both"/>
    </w:pPr>
    <w:rPr>
      <w:rFonts w:ascii="標楷體"/>
      <w:noProof/>
    </w:rPr>
  </w:style>
  <w:style w:type="paragraph" w:styleId="41">
    <w:name w:val="toc 4"/>
    <w:basedOn w:val="a"/>
    <w:next w:val="a"/>
    <w:semiHidden/>
    <w:rsid w:val="001A147D"/>
    <w:pPr>
      <w:kinsoku w:val="0"/>
      <w:ind w:leftChars="300" w:left="500" w:hangingChars="200" w:hanging="200"/>
      <w:jc w:val="both"/>
    </w:pPr>
    <w:rPr>
      <w:rFonts w:ascii="標楷體"/>
    </w:rPr>
  </w:style>
  <w:style w:type="paragraph" w:styleId="51">
    <w:name w:val="toc 5"/>
    <w:basedOn w:val="a"/>
    <w:next w:val="a"/>
    <w:autoRedefine/>
    <w:semiHidden/>
    <w:rsid w:val="001A147D"/>
    <w:pPr>
      <w:kinsoku w:val="0"/>
      <w:ind w:leftChars="400" w:left="600" w:hangingChars="200" w:hanging="200"/>
      <w:jc w:val="both"/>
    </w:pPr>
    <w:rPr>
      <w:rFonts w:ascii="標楷體"/>
    </w:rPr>
  </w:style>
  <w:style w:type="paragraph" w:styleId="61">
    <w:name w:val="toc 6"/>
    <w:basedOn w:val="a"/>
    <w:next w:val="a"/>
    <w:autoRedefine/>
    <w:semiHidden/>
    <w:rsid w:val="001A147D"/>
    <w:pPr>
      <w:ind w:leftChars="500" w:left="700" w:hangingChars="200" w:hanging="200"/>
    </w:pPr>
    <w:rPr>
      <w:rFonts w:ascii="標楷體"/>
    </w:rPr>
  </w:style>
  <w:style w:type="paragraph" w:styleId="71">
    <w:name w:val="toc 7"/>
    <w:basedOn w:val="a"/>
    <w:next w:val="a"/>
    <w:autoRedefine/>
    <w:semiHidden/>
    <w:rsid w:val="001A147D"/>
    <w:pPr>
      <w:ind w:leftChars="600" w:left="700" w:hangingChars="100" w:hanging="100"/>
    </w:pPr>
    <w:rPr>
      <w:rFonts w:ascii="標楷體"/>
    </w:rPr>
  </w:style>
  <w:style w:type="paragraph" w:styleId="81">
    <w:name w:val="toc 8"/>
    <w:basedOn w:val="a"/>
    <w:next w:val="a"/>
    <w:autoRedefine/>
    <w:semiHidden/>
    <w:rsid w:val="001A147D"/>
    <w:pPr>
      <w:ind w:leftChars="700" w:left="2792" w:hangingChars="100" w:hanging="349"/>
    </w:pPr>
    <w:rPr>
      <w:rFonts w:ascii="標楷體"/>
    </w:rPr>
  </w:style>
  <w:style w:type="paragraph" w:styleId="9">
    <w:name w:val="toc 9"/>
    <w:basedOn w:val="a"/>
    <w:next w:val="a"/>
    <w:autoRedefine/>
    <w:semiHidden/>
    <w:rsid w:val="001A147D"/>
    <w:pPr>
      <w:ind w:leftChars="1600" w:left="3840"/>
    </w:pPr>
  </w:style>
  <w:style w:type="character" w:styleId="a6">
    <w:name w:val="Hyperlink"/>
    <w:basedOn w:val="a0"/>
    <w:semiHidden/>
    <w:rsid w:val="001A147D"/>
    <w:rPr>
      <w:color w:val="0000FF"/>
      <w:u w:val="single"/>
    </w:rPr>
  </w:style>
  <w:style w:type="paragraph" w:customStyle="1" w:styleId="11">
    <w:name w:val="段落樣式1"/>
    <w:basedOn w:val="a"/>
    <w:rsid w:val="001A147D"/>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1A147D"/>
    <w:pPr>
      <w:ind w:leftChars="200" w:left="200" w:firstLineChars="0" w:firstLine="0"/>
    </w:pPr>
  </w:style>
  <w:style w:type="paragraph" w:styleId="a7">
    <w:name w:val="header"/>
    <w:basedOn w:val="a"/>
    <w:semiHidden/>
    <w:rsid w:val="001A147D"/>
    <w:pPr>
      <w:tabs>
        <w:tab w:val="center" w:pos="4153"/>
        <w:tab w:val="right" w:pos="8306"/>
      </w:tabs>
      <w:snapToGrid w:val="0"/>
    </w:pPr>
    <w:rPr>
      <w:sz w:val="20"/>
    </w:rPr>
  </w:style>
  <w:style w:type="paragraph" w:styleId="a8">
    <w:name w:val="footer"/>
    <w:basedOn w:val="a"/>
    <w:semiHidden/>
    <w:rsid w:val="001A147D"/>
    <w:pPr>
      <w:tabs>
        <w:tab w:val="center" w:pos="4153"/>
        <w:tab w:val="right" w:pos="8306"/>
      </w:tabs>
      <w:snapToGrid w:val="0"/>
    </w:pPr>
    <w:rPr>
      <w:sz w:val="20"/>
    </w:rPr>
  </w:style>
  <w:style w:type="paragraph" w:customStyle="1" w:styleId="a9">
    <w:name w:val="簽名日期"/>
    <w:basedOn w:val="a"/>
    <w:rsid w:val="001A147D"/>
    <w:pPr>
      <w:kinsoku w:val="0"/>
      <w:jc w:val="distribute"/>
    </w:pPr>
    <w:rPr>
      <w:kern w:val="0"/>
    </w:rPr>
  </w:style>
  <w:style w:type="paragraph" w:styleId="aa">
    <w:name w:val="footnote text"/>
    <w:basedOn w:val="a"/>
    <w:link w:val="ab"/>
    <w:uiPriority w:val="99"/>
    <w:semiHidden/>
    <w:rsid w:val="006D4EFC"/>
    <w:pPr>
      <w:snapToGrid w:val="0"/>
    </w:pPr>
    <w:rPr>
      <w:rFonts w:eastAsia="新細明體"/>
      <w:sz w:val="20"/>
      <w:lang w:val="x-none" w:eastAsia="x-none"/>
    </w:rPr>
  </w:style>
  <w:style w:type="character" w:customStyle="1" w:styleId="ab">
    <w:name w:val="註腳文字 字元"/>
    <w:basedOn w:val="a0"/>
    <w:link w:val="aa"/>
    <w:uiPriority w:val="99"/>
    <w:semiHidden/>
    <w:rsid w:val="006D4EFC"/>
    <w:rPr>
      <w:kern w:val="2"/>
      <w:lang w:val="x-none" w:eastAsia="x-none"/>
    </w:rPr>
  </w:style>
  <w:style w:type="character" w:styleId="ac">
    <w:name w:val="footnote reference"/>
    <w:uiPriority w:val="99"/>
    <w:semiHidden/>
    <w:rsid w:val="006D4EFC"/>
    <w:rPr>
      <w:vertAlign w:val="superscript"/>
    </w:rPr>
  </w:style>
  <w:style w:type="paragraph" w:styleId="ad">
    <w:name w:val="Balloon Text"/>
    <w:basedOn w:val="a"/>
    <w:link w:val="ae"/>
    <w:uiPriority w:val="99"/>
    <w:semiHidden/>
    <w:unhideWhenUsed/>
    <w:rsid w:val="00823D1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823D10"/>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bchen\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C031糾正案文格式體例(橫式).dot</Template>
  <TotalTime>2</TotalTime>
  <Pages>12</Pages>
  <Words>1018</Words>
  <Characters>5805</Characters>
  <Application>Microsoft Office Word</Application>
  <DocSecurity>0</DocSecurity>
  <Lines>48</Lines>
  <Paragraphs>13</Paragraphs>
  <ScaleCrop>false</ScaleCrop>
  <Company>cy</Company>
  <LinksUpToDate>false</LinksUpToDate>
  <CharactersWithSpaces>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2015-06-29T09:01:00Z</cp:lastPrinted>
  <dcterms:created xsi:type="dcterms:W3CDTF">2015-07-09T02:05:00Z</dcterms:created>
  <dcterms:modified xsi:type="dcterms:W3CDTF">2015-07-09T02:05:00Z</dcterms:modified>
</cp:coreProperties>
</file>