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2760D4" w:rsidRDefault="00255E08">
      <w:pPr>
        <w:pStyle w:val="a6"/>
        <w:kinsoku w:val="0"/>
        <w:spacing w:before="0"/>
        <w:ind w:leftChars="700" w:left="2381" w:firstLine="0"/>
        <w:rPr>
          <w:bCs/>
          <w:snapToGrid/>
          <w:spacing w:val="200"/>
          <w:kern w:val="0"/>
          <w:sz w:val="40"/>
        </w:rPr>
      </w:pPr>
      <w:r w:rsidRPr="002760D4">
        <w:rPr>
          <w:rFonts w:hint="eastAsia"/>
          <w:bCs/>
          <w:snapToGrid/>
          <w:spacing w:val="200"/>
          <w:kern w:val="0"/>
          <w:sz w:val="40"/>
        </w:rPr>
        <w:t>調查報告</w:t>
      </w:r>
    </w:p>
    <w:p w:rsidR="00255E08" w:rsidRPr="002760D4"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760D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44712" w:rsidRPr="002760D4">
        <w:rPr>
          <w:rFonts w:hint="eastAsia"/>
        </w:rPr>
        <w:t>據審計部</w:t>
      </w:r>
      <w:proofErr w:type="gramStart"/>
      <w:r w:rsidR="00844712" w:rsidRPr="002760D4">
        <w:rPr>
          <w:rFonts w:hint="eastAsia"/>
        </w:rPr>
        <w:t>102</w:t>
      </w:r>
      <w:proofErr w:type="gramEnd"/>
      <w:r w:rsidR="00844712" w:rsidRPr="002760D4">
        <w:rPr>
          <w:rFonts w:hint="eastAsia"/>
        </w:rPr>
        <w:t>年度中央政府總決算審核報告，行政院農業委員會職司生物多樣性維護保育之協調推動事宜，惟各部會執行生物多樣性相關計畫之經費規模及執行進度該會均未妥為控管，執行進度落後或成效未如預期，亦乏督導機制；對外來入</w:t>
      </w:r>
      <w:proofErr w:type="gramStart"/>
      <w:r w:rsidR="00844712" w:rsidRPr="002760D4">
        <w:rPr>
          <w:rFonts w:hint="eastAsia"/>
        </w:rPr>
        <w:t>侵種</w:t>
      </w:r>
      <w:proofErr w:type="gramEnd"/>
      <w:r w:rsidR="00844712" w:rsidRPr="002760D4">
        <w:rPr>
          <w:rFonts w:hint="eastAsia"/>
        </w:rPr>
        <w:t>之防治政策銜接、移除成效及保護（留）區經營管理之效能均有待加強</w:t>
      </w:r>
      <w:proofErr w:type="gramStart"/>
      <w:r w:rsidR="00844712" w:rsidRPr="002760D4">
        <w:rPr>
          <w:rFonts w:hint="eastAsia"/>
        </w:rPr>
        <w:t>等情乙案</w:t>
      </w:r>
      <w:proofErr w:type="gramEnd"/>
      <w:r w:rsidR="00844712" w:rsidRPr="002760D4">
        <w:rPr>
          <w:rFonts w:hint="eastAsia"/>
        </w:rPr>
        <w:t>。</w:t>
      </w:r>
    </w:p>
    <w:p w:rsidR="00255E08" w:rsidRPr="002760D4"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760D4">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350C6" w:rsidRPr="002760D4" w:rsidRDefault="00C3709E">
      <w:pPr>
        <w:pStyle w:val="10"/>
        <w:ind w:left="680" w:firstLine="680"/>
        <w:rPr>
          <w:bCs/>
        </w:rPr>
      </w:pPr>
      <w:bookmarkStart w:id="45" w:name="_Toc524902730"/>
      <w:r w:rsidRPr="002760D4">
        <w:t>「生物多樣性」</w:t>
      </w:r>
      <w:r w:rsidRPr="002760D4">
        <w:rPr>
          <w:rFonts w:hint="eastAsia"/>
        </w:rPr>
        <w:t>為</w:t>
      </w:r>
      <w:r w:rsidRPr="002760D4">
        <w:t>21世紀重大議題，亦</w:t>
      </w:r>
      <w:r w:rsidRPr="002760D4">
        <w:rPr>
          <w:rFonts w:hint="eastAsia"/>
        </w:rPr>
        <w:t>為</w:t>
      </w:r>
      <w:r w:rsidRPr="002760D4">
        <w:t>永續發展之基礎</w:t>
      </w:r>
      <w:r w:rsidRPr="002760D4">
        <w:rPr>
          <w:rFonts w:hint="eastAsia"/>
        </w:rPr>
        <w:t>，然</w:t>
      </w:r>
      <w:r w:rsidRPr="002760D4">
        <w:t>全球生物多樣性處於快速喪失之趨勢，人口</w:t>
      </w:r>
      <w:r w:rsidRPr="002760D4">
        <w:rPr>
          <w:rFonts w:hint="eastAsia"/>
        </w:rPr>
        <w:t>增長、</w:t>
      </w:r>
      <w:r w:rsidRPr="002760D4">
        <w:t>資源消耗</w:t>
      </w:r>
      <w:r w:rsidRPr="002760D4">
        <w:rPr>
          <w:rFonts w:hint="eastAsia"/>
        </w:rPr>
        <w:t>、環境污染</w:t>
      </w:r>
      <w:r w:rsidRPr="002760D4">
        <w:t>、地球暖化及外來物種的引進</w:t>
      </w:r>
      <w:r w:rsidRPr="002760D4">
        <w:rPr>
          <w:rFonts w:hint="eastAsia"/>
        </w:rPr>
        <w:t>等</w:t>
      </w:r>
      <w:r w:rsidRPr="002760D4">
        <w:t>，</w:t>
      </w:r>
      <w:r w:rsidRPr="002760D4">
        <w:rPr>
          <w:rFonts w:hint="eastAsia"/>
        </w:rPr>
        <w:t>造成</w:t>
      </w:r>
      <w:r w:rsidRPr="002760D4">
        <w:t>生物多樣性危機已成為應</w:t>
      </w:r>
      <w:r w:rsidRPr="002760D4">
        <w:rPr>
          <w:rFonts w:hint="eastAsia"/>
        </w:rPr>
        <w:t>正視</w:t>
      </w:r>
      <w:r w:rsidRPr="002760D4">
        <w:t>的</w:t>
      </w:r>
      <w:r w:rsidRPr="002760D4">
        <w:rPr>
          <w:rFonts w:hint="eastAsia"/>
        </w:rPr>
        <w:t>事</w:t>
      </w:r>
      <w:r w:rsidRPr="002760D4">
        <w:t>實。</w:t>
      </w:r>
      <w:r w:rsidRPr="002760D4">
        <w:rPr>
          <w:rFonts w:hint="eastAsia"/>
        </w:rPr>
        <w:t>自西元</w:t>
      </w:r>
      <w:r w:rsidRPr="002760D4">
        <w:t>1992年「生物多樣性公約」</w:t>
      </w:r>
      <w:r w:rsidRPr="002760D4">
        <w:rPr>
          <w:rFonts w:hint="eastAsia"/>
        </w:rPr>
        <w:t>簽署以來，全球</w:t>
      </w:r>
      <w:r w:rsidRPr="002760D4">
        <w:t>積極展開生物多樣性保育與永續利用相關工作，我國</w:t>
      </w:r>
      <w:r w:rsidRPr="002760D4">
        <w:rPr>
          <w:rFonts w:hint="eastAsia"/>
        </w:rPr>
        <w:t>雖</w:t>
      </w:r>
      <w:r w:rsidRPr="002760D4">
        <w:t>非</w:t>
      </w:r>
      <w:r w:rsidRPr="002760D4">
        <w:rPr>
          <w:rFonts w:hint="eastAsia"/>
        </w:rPr>
        <w:t>其</w:t>
      </w:r>
      <w:r w:rsidRPr="002760D4">
        <w:t>締約國，</w:t>
      </w:r>
      <w:r w:rsidRPr="002760D4">
        <w:rPr>
          <w:rFonts w:hint="eastAsia"/>
        </w:rPr>
        <w:t>然</w:t>
      </w:r>
      <w:r w:rsidRPr="002760D4">
        <w:t>臺灣</w:t>
      </w:r>
      <w:r w:rsidRPr="002760D4">
        <w:rPr>
          <w:rFonts w:hint="eastAsia"/>
        </w:rPr>
        <w:t>有豐富的生</w:t>
      </w:r>
      <w:r w:rsidRPr="002760D4">
        <w:t>物資源</w:t>
      </w:r>
      <w:r w:rsidRPr="002760D4">
        <w:rPr>
          <w:rFonts w:hint="eastAsia"/>
        </w:rPr>
        <w:t>、</w:t>
      </w:r>
      <w:r w:rsidRPr="002760D4">
        <w:t>棲地與生態</w:t>
      </w:r>
      <w:r w:rsidRPr="002760D4">
        <w:rPr>
          <w:rFonts w:hint="eastAsia"/>
        </w:rPr>
        <w:t>環境</w:t>
      </w:r>
      <w:r w:rsidRPr="002760D4">
        <w:t>，</w:t>
      </w:r>
      <w:r w:rsidRPr="002760D4">
        <w:rPr>
          <w:rFonts w:hint="eastAsia"/>
        </w:rPr>
        <w:t>亦負有</w:t>
      </w:r>
      <w:r w:rsidRPr="002760D4">
        <w:t>生物多樣性保育</w:t>
      </w:r>
      <w:r w:rsidRPr="002760D4">
        <w:rPr>
          <w:rFonts w:hint="eastAsia"/>
        </w:rPr>
        <w:t>之責</w:t>
      </w:r>
      <w:r w:rsidRPr="002760D4">
        <w:t>。</w:t>
      </w:r>
      <w:r w:rsidRPr="002760D4">
        <w:rPr>
          <w:rFonts w:hint="eastAsia"/>
        </w:rPr>
        <w:t>國內生物多樣性工作建構於行政院國家永續發展委員會</w:t>
      </w:r>
      <w:proofErr w:type="gramStart"/>
      <w:r w:rsidRPr="002760D4">
        <w:rPr>
          <w:rFonts w:hint="eastAsia"/>
        </w:rPr>
        <w:t>（</w:t>
      </w:r>
      <w:proofErr w:type="gramEnd"/>
      <w:r w:rsidRPr="002760D4">
        <w:rPr>
          <w:rFonts w:hint="eastAsia"/>
        </w:rPr>
        <w:t>下稱永續會)下</w:t>
      </w:r>
      <w:r w:rsidRPr="002760D4">
        <w:t>「生物多樣性工作分組」</w:t>
      </w:r>
      <w:r w:rsidRPr="002760D4">
        <w:rPr>
          <w:rFonts w:hint="eastAsia"/>
        </w:rPr>
        <w:t>執行，並由行政院農業委員會</w:t>
      </w:r>
      <w:proofErr w:type="gramStart"/>
      <w:r w:rsidRPr="002760D4">
        <w:rPr>
          <w:rFonts w:hint="eastAsia"/>
        </w:rPr>
        <w:t>（</w:t>
      </w:r>
      <w:proofErr w:type="gramEnd"/>
      <w:r w:rsidRPr="002760D4">
        <w:rPr>
          <w:rFonts w:hint="eastAsia"/>
        </w:rPr>
        <w:t>下稱農委會</w:t>
      </w:r>
      <w:proofErr w:type="gramStart"/>
      <w:r w:rsidRPr="002760D4">
        <w:rPr>
          <w:rFonts w:hint="eastAsia"/>
        </w:rPr>
        <w:t>）</w:t>
      </w:r>
      <w:proofErr w:type="gramEnd"/>
      <w:r w:rsidRPr="002760D4">
        <w:rPr>
          <w:rFonts w:hint="eastAsia"/>
        </w:rPr>
        <w:t>負責召集，惟據審計部</w:t>
      </w:r>
      <w:proofErr w:type="gramStart"/>
      <w:r w:rsidRPr="002760D4">
        <w:rPr>
          <w:rFonts w:hint="eastAsia"/>
        </w:rPr>
        <w:t>102</w:t>
      </w:r>
      <w:proofErr w:type="gramEnd"/>
      <w:r w:rsidRPr="002760D4">
        <w:rPr>
          <w:rFonts w:hint="eastAsia"/>
        </w:rPr>
        <w:t>年度中央政府總決算審核報告，該會職司生物多樣性維護保育之協調推動事宜，各部會執行生物多樣性相關計畫之經費規模及執行進度該會均未妥為控管，執行進度落後或成效未如預期，亦乏督導機制；對外來入</w:t>
      </w:r>
      <w:proofErr w:type="gramStart"/>
      <w:r w:rsidRPr="002760D4">
        <w:rPr>
          <w:rFonts w:hint="eastAsia"/>
        </w:rPr>
        <w:t>侵種</w:t>
      </w:r>
      <w:proofErr w:type="gramEnd"/>
      <w:r w:rsidRPr="002760D4">
        <w:rPr>
          <w:rFonts w:hint="eastAsia"/>
        </w:rPr>
        <w:t>之防治政策銜接、移除成效及保護（留）區經營管理之效能均有待加強等情事。</w:t>
      </w:r>
      <w:r w:rsidR="00605E0C" w:rsidRPr="002760D4">
        <w:rPr>
          <w:rFonts w:hint="eastAsia"/>
        </w:rPr>
        <w:t>案經本院立案調查並</w:t>
      </w:r>
      <w:r w:rsidR="004350C6" w:rsidRPr="002760D4">
        <w:rPr>
          <w:rFonts w:hint="eastAsia"/>
        </w:rPr>
        <w:t>分別向審計部、</w:t>
      </w:r>
      <w:r w:rsidR="00AD252A" w:rsidRPr="002760D4">
        <w:rPr>
          <w:rFonts w:hAnsi="Arial" w:hint="eastAsia"/>
          <w:szCs w:val="36"/>
        </w:rPr>
        <w:t>永續會</w:t>
      </w:r>
      <w:r w:rsidR="004350C6" w:rsidRPr="002760D4">
        <w:rPr>
          <w:rFonts w:hAnsi="標楷體" w:hint="eastAsia"/>
          <w:szCs w:val="32"/>
        </w:rPr>
        <w:t>秘書處</w:t>
      </w:r>
      <w:r w:rsidR="004350C6" w:rsidRPr="002760D4">
        <w:rPr>
          <w:rStyle w:val="af8"/>
          <w:rFonts w:hAnsi="標楷體"/>
          <w:szCs w:val="32"/>
        </w:rPr>
        <w:footnoteReference w:id="1"/>
      </w:r>
      <w:r w:rsidR="004350C6" w:rsidRPr="002760D4">
        <w:rPr>
          <w:rFonts w:hAnsi="Arial" w:hint="eastAsia"/>
          <w:szCs w:val="36"/>
        </w:rPr>
        <w:t>、農委會</w:t>
      </w:r>
      <w:r w:rsidR="004350C6" w:rsidRPr="002760D4">
        <w:rPr>
          <w:rFonts w:hAnsi="Arial" w:hint="eastAsia"/>
          <w:szCs w:val="36"/>
        </w:rPr>
        <w:lastRenderedPageBreak/>
        <w:t>、相關直轄市、縣市政府</w:t>
      </w:r>
      <w:r w:rsidR="004350C6" w:rsidRPr="002760D4">
        <w:rPr>
          <w:rStyle w:val="af8"/>
          <w:rFonts w:hAnsi="Arial"/>
          <w:szCs w:val="36"/>
        </w:rPr>
        <w:footnoteReference w:id="2"/>
      </w:r>
      <w:r w:rsidR="004350C6" w:rsidRPr="002760D4">
        <w:rPr>
          <w:rFonts w:hAnsi="Arial" w:hint="eastAsia"/>
          <w:szCs w:val="36"/>
        </w:rPr>
        <w:t>調閱</w:t>
      </w:r>
      <w:r w:rsidR="004350C6" w:rsidRPr="002760D4">
        <w:rPr>
          <w:rFonts w:ascii="Times New Roman" w:hAnsi="標楷體"/>
        </w:rPr>
        <w:t>有關資料</w:t>
      </w:r>
      <w:r w:rsidR="004350C6" w:rsidRPr="002760D4">
        <w:rPr>
          <w:rFonts w:ascii="Times New Roman" w:hAnsi="標楷體" w:hint="eastAsia"/>
        </w:rPr>
        <w:t>，復於民國（下同）</w:t>
      </w:r>
      <w:r w:rsidR="004350C6" w:rsidRPr="002760D4">
        <w:rPr>
          <w:rFonts w:ascii="Times New Roman" w:hAnsi="標楷體" w:hint="eastAsia"/>
        </w:rPr>
        <w:t>104</w:t>
      </w:r>
      <w:r w:rsidR="004350C6" w:rsidRPr="002760D4">
        <w:rPr>
          <w:rFonts w:ascii="Times New Roman" w:hAnsi="標楷體" w:hint="eastAsia"/>
        </w:rPr>
        <w:t>年</w:t>
      </w:r>
      <w:r w:rsidR="004350C6" w:rsidRPr="002760D4">
        <w:rPr>
          <w:rFonts w:ascii="Times New Roman" w:hAnsi="標楷體" w:hint="eastAsia"/>
        </w:rPr>
        <w:t>1</w:t>
      </w:r>
      <w:r w:rsidR="004350C6" w:rsidRPr="002760D4">
        <w:rPr>
          <w:rFonts w:ascii="Times New Roman" w:hAnsi="標楷體" w:hint="eastAsia"/>
        </w:rPr>
        <w:t>月</w:t>
      </w:r>
      <w:r w:rsidR="004350C6" w:rsidRPr="002760D4">
        <w:rPr>
          <w:rFonts w:ascii="Times New Roman" w:hAnsi="標楷體" w:hint="eastAsia"/>
        </w:rPr>
        <w:t>12</w:t>
      </w:r>
      <w:r w:rsidR="004350C6" w:rsidRPr="002760D4">
        <w:rPr>
          <w:rFonts w:ascii="Times New Roman" w:hAnsi="標楷體" w:hint="eastAsia"/>
        </w:rPr>
        <w:t>日實地履</w:t>
      </w:r>
      <w:proofErr w:type="gramStart"/>
      <w:r w:rsidR="004350C6" w:rsidRPr="002760D4">
        <w:rPr>
          <w:rFonts w:ascii="Times New Roman" w:hAnsi="標楷體" w:hint="eastAsia"/>
        </w:rPr>
        <w:t>勘</w:t>
      </w:r>
      <w:proofErr w:type="gramEnd"/>
      <w:r w:rsidR="004350C6" w:rsidRPr="002760D4">
        <w:rPr>
          <w:rFonts w:ascii="Times New Roman" w:hAnsi="標楷體" w:hint="eastAsia"/>
        </w:rPr>
        <w:t>新竹縣及苗栗縣轄內有關外來入侵種之情形，並</w:t>
      </w:r>
      <w:r w:rsidR="004350C6" w:rsidRPr="002760D4">
        <w:rPr>
          <w:rFonts w:hAnsi="標楷體" w:hint="eastAsia"/>
          <w:szCs w:val="32"/>
        </w:rPr>
        <w:t>聽取農委會、新竹縣政府及苗栗縣政府分別就「生物多樣性相關計畫及外來入侵種之防治與移除成效」之簡報及</w:t>
      </w:r>
      <w:proofErr w:type="gramStart"/>
      <w:r w:rsidR="004350C6" w:rsidRPr="002760D4">
        <w:rPr>
          <w:rFonts w:hAnsi="標楷體" w:hint="eastAsia"/>
          <w:szCs w:val="32"/>
        </w:rPr>
        <w:t>詢</w:t>
      </w:r>
      <w:proofErr w:type="gramEnd"/>
      <w:r w:rsidR="004350C6" w:rsidRPr="002760D4">
        <w:rPr>
          <w:rFonts w:hAnsi="標楷體" w:hint="eastAsia"/>
          <w:szCs w:val="32"/>
        </w:rPr>
        <w:t>答，業已</w:t>
      </w:r>
      <w:proofErr w:type="gramStart"/>
      <w:r w:rsidR="004350C6" w:rsidRPr="002760D4">
        <w:rPr>
          <w:rFonts w:hAnsi="標楷體" w:hint="eastAsia"/>
          <w:szCs w:val="32"/>
        </w:rPr>
        <w:t>調查竣事</w:t>
      </w:r>
      <w:proofErr w:type="gramEnd"/>
      <w:r w:rsidR="004350C6" w:rsidRPr="002760D4">
        <w:rPr>
          <w:rFonts w:hAnsi="標楷體" w:hint="eastAsia"/>
          <w:szCs w:val="32"/>
        </w:rPr>
        <w:t>。</w:t>
      </w:r>
      <w:proofErr w:type="gramStart"/>
      <w:r w:rsidR="004350C6" w:rsidRPr="002760D4">
        <w:rPr>
          <w:rFonts w:hint="eastAsia"/>
        </w:rPr>
        <w:t>茲據</w:t>
      </w:r>
      <w:r w:rsidR="00BE7E67" w:rsidRPr="002760D4">
        <w:rPr>
          <w:rFonts w:hint="eastAsia"/>
        </w:rPr>
        <w:t>農委會</w:t>
      </w:r>
      <w:proofErr w:type="gramEnd"/>
      <w:r w:rsidR="00BE7E67" w:rsidRPr="002760D4">
        <w:rPr>
          <w:rFonts w:hint="eastAsia"/>
        </w:rPr>
        <w:t>查復</w:t>
      </w:r>
      <w:r w:rsidR="00BE7E67" w:rsidRPr="002760D4">
        <w:rPr>
          <w:rStyle w:val="af8"/>
        </w:rPr>
        <w:footnoteReference w:id="3"/>
      </w:r>
      <w:r w:rsidR="00BE7E67" w:rsidRPr="002760D4">
        <w:rPr>
          <w:rFonts w:hint="eastAsia"/>
        </w:rPr>
        <w:t>、</w:t>
      </w:r>
      <w:r w:rsidR="004350C6" w:rsidRPr="002760D4">
        <w:rPr>
          <w:rFonts w:hint="eastAsia"/>
        </w:rPr>
        <w:t>各</w:t>
      </w:r>
      <w:r w:rsidR="00BE7E67" w:rsidRPr="002760D4">
        <w:rPr>
          <w:rFonts w:hint="eastAsia"/>
        </w:rPr>
        <w:t>相關</w:t>
      </w:r>
      <w:r w:rsidR="004350C6" w:rsidRPr="002760D4">
        <w:rPr>
          <w:rFonts w:hint="eastAsia"/>
        </w:rPr>
        <w:t>機關提供卷證、簡報、</w:t>
      </w:r>
      <w:r w:rsidR="00E06593" w:rsidRPr="002760D4">
        <w:rPr>
          <w:rFonts w:hint="eastAsia"/>
        </w:rPr>
        <w:t>履</w:t>
      </w:r>
      <w:proofErr w:type="gramStart"/>
      <w:r w:rsidR="00E06593" w:rsidRPr="002760D4">
        <w:rPr>
          <w:rFonts w:hint="eastAsia"/>
        </w:rPr>
        <w:t>勘</w:t>
      </w:r>
      <w:r w:rsidR="004350C6" w:rsidRPr="002760D4">
        <w:rPr>
          <w:rFonts w:hint="eastAsia"/>
        </w:rPr>
        <w:t>詢</w:t>
      </w:r>
      <w:proofErr w:type="gramEnd"/>
      <w:r w:rsidR="004350C6" w:rsidRPr="002760D4">
        <w:rPr>
          <w:rFonts w:hint="eastAsia"/>
        </w:rPr>
        <w:t>答前後說明與</w:t>
      </w:r>
      <w:r w:rsidR="00E06593" w:rsidRPr="002760D4">
        <w:rPr>
          <w:rFonts w:hint="eastAsia"/>
        </w:rPr>
        <w:t>回復</w:t>
      </w:r>
      <w:r w:rsidR="004350C6" w:rsidRPr="002760D4">
        <w:rPr>
          <w:rFonts w:hint="eastAsia"/>
        </w:rPr>
        <w:t>、相關網站</w:t>
      </w:r>
      <w:proofErr w:type="gramStart"/>
      <w:r w:rsidR="004350C6" w:rsidRPr="002760D4">
        <w:rPr>
          <w:rFonts w:hint="eastAsia"/>
        </w:rPr>
        <w:t>蒐研</w:t>
      </w:r>
      <w:proofErr w:type="gramEnd"/>
      <w:r w:rsidR="004350C6" w:rsidRPr="002760D4">
        <w:rPr>
          <w:rFonts w:hint="eastAsia"/>
        </w:rPr>
        <w:t>資料，</w:t>
      </w:r>
      <w:proofErr w:type="gramStart"/>
      <w:r w:rsidR="00EB4683" w:rsidRPr="002760D4">
        <w:rPr>
          <w:rFonts w:hint="eastAsia"/>
        </w:rPr>
        <w:t>綜整</w:t>
      </w:r>
      <w:r w:rsidR="00EB4683" w:rsidRPr="002760D4">
        <w:rPr>
          <w:rFonts w:hint="eastAsia"/>
          <w:bCs/>
        </w:rPr>
        <w:t>調查</w:t>
      </w:r>
      <w:proofErr w:type="gramEnd"/>
      <w:r w:rsidR="00EB4683" w:rsidRPr="002760D4">
        <w:rPr>
          <w:rFonts w:hint="eastAsia"/>
          <w:bCs/>
        </w:rPr>
        <w:t>意見如下：</w:t>
      </w:r>
    </w:p>
    <w:p w:rsidR="009F56F5" w:rsidRPr="002760D4" w:rsidRDefault="00D964B5" w:rsidP="009F56F5">
      <w:pPr>
        <w:pStyle w:val="2"/>
        <w:ind w:left="1020" w:hanging="680"/>
        <w:rPr>
          <w:b/>
        </w:rPr>
      </w:pPr>
      <w:r w:rsidRPr="002760D4">
        <w:rPr>
          <w:rFonts w:hint="eastAsia"/>
          <w:b/>
        </w:rPr>
        <w:t>農委會對於審計部查核有關「推動生物多樣性」</w:t>
      </w:r>
      <w:r w:rsidR="00C3709E" w:rsidRPr="002760D4">
        <w:rPr>
          <w:rFonts w:hint="eastAsia"/>
          <w:b/>
        </w:rPr>
        <w:t>工作，</w:t>
      </w:r>
      <w:r w:rsidRPr="002760D4">
        <w:rPr>
          <w:rFonts w:hint="eastAsia"/>
          <w:b/>
        </w:rPr>
        <w:t>發現部分計畫內容、督導考核機制、法制作業及資訊揭露等疏失，應確實檢討改進；</w:t>
      </w:r>
      <w:r w:rsidR="00304A0C" w:rsidRPr="002760D4">
        <w:rPr>
          <w:rFonts w:hint="eastAsia"/>
          <w:b/>
        </w:rPr>
        <w:t>並</w:t>
      </w:r>
      <w:r w:rsidRPr="002760D4">
        <w:rPr>
          <w:rFonts w:hint="eastAsia"/>
          <w:b/>
        </w:rPr>
        <w:t>應整合協調生物多樣性工作分組計畫</w:t>
      </w:r>
      <w:proofErr w:type="gramStart"/>
      <w:r w:rsidRPr="002760D4">
        <w:rPr>
          <w:rFonts w:hint="eastAsia"/>
          <w:b/>
        </w:rPr>
        <w:t>之各主</w:t>
      </w:r>
      <w:proofErr w:type="gramEnd"/>
      <w:r w:rsidRPr="002760D4">
        <w:rPr>
          <w:rFonts w:hint="eastAsia"/>
          <w:b/>
        </w:rPr>
        <w:t>(協)辦機關辦理執行內容，確實執行並避免重複辦理致衍生浪費行政資源之虞。</w:t>
      </w:r>
    </w:p>
    <w:p w:rsidR="00F12272" w:rsidRPr="002760D4" w:rsidRDefault="00F12272" w:rsidP="00F12272">
      <w:pPr>
        <w:pStyle w:val="3"/>
        <w:numPr>
          <w:ilvl w:val="2"/>
          <w:numId w:val="12"/>
        </w:num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proofErr w:type="gramStart"/>
      <w:r w:rsidRPr="002760D4">
        <w:rPr>
          <w:rFonts w:hAnsi="標楷體" w:hint="eastAsia"/>
          <w:szCs w:val="32"/>
        </w:rPr>
        <w:t>鑑</w:t>
      </w:r>
      <w:proofErr w:type="gramEnd"/>
      <w:r w:rsidRPr="002760D4">
        <w:rPr>
          <w:rFonts w:hAnsi="標楷體" w:hint="eastAsia"/>
          <w:szCs w:val="32"/>
        </w:rPr>
        <w:t>於生物多樣性快速喪失，係21世紀全球環境之重要議題，為求共同解決，西元1992年6月世界各國代表在巴西里約召開之「地球高峰會議」（Earth Summit）中，簽署「生物多樣性公約」，積極展開生物多樣性之保育與永續利用等相關工作。我國推動之生物多樣性相關工作，係緣於永續會於91年12月第15次委員會議通過之「永續發展行動計畫」</w:t>
      </w:r>
      <w:proofErr w:type="gramStart"/>
      <w:r w:rsidRPr="002760D4">
        <w:rPr>
          <w:rFonts w:hAnsi="標楷體" w:hint="eastAsia"/>
          <w:sz w:val="24"/>
          <w:szCs w:val="24"/>
        </w:rPr>
        <w:t>（</w:t>
      </w:r>
      <w:proofErr w:type="gramEnd"/>
      <w:r w:rsidRPr="002760D4">
        <w:rPr>
          <w:rFonts w:hAnsi="標楷體" w:hint="eastAsia"/>
          <w:sz w:val="24"/>
          <w:szCs w:val="24"/>
        </w:rPr>
        <w:t>執行期間：民國91年12月至100年12月，可視需要延長至民國104年</w:t>
      </w:r>
      <w:proofErr w:type="gramStart"/>
      <w:r w:rsidRPr="002760D4">
        <w:rPr>
          <w:rFonts w:hAnsi="標楷體" w:hint="eastAsia"/>
          <w:sz w:val="24"/>
          <w:szCs w:val="24"/>
        </w:rPr>
        <w:t>）</w:t>
      </w:r>
      <w:proofErr w:type="gramEnd"/>
      <w:r w:rsidRPr="002760D4">
        <w:rPr>
          <w:rFonts w:hAnsi="標楷體" w:hint="eastAsia"/>
          <w:szCs w:val="32"/>
        </w:rPr>
        <w:t>，該行動計畫由8個工作分組彙總，第4組為「生物多樣性分組」（以下稱「生物多樣性分組之行動計畫」），由農委會負責協調推動，含</w:t>
      </w:r>
      <w:proofErr w:type="gramStart"/>
      <w:r w:rsidRPr="002760D4">
        <w:rPr>
          <w:rFonts w:hAnsi="標楷體" w:hint="eastAsia"/>
          <w:szCs w:val="32"/>
        </w:rPr>
        <w:t>括</w:t>
      </w:r>
      <w:proofErr w:type="gramEnd"/>
      <w:r w:rsidRPr="002760D4">
        <w:rPr>
          <w:rFonts w:hAnsi="標楷體" w:hint="eastAsia"/>
          <w:szCs w:val="32"/>
        </w:rPr>
        <w:t>多項保育及物種控管等相關行動措施，以實踐生物多樣性及永續發展之目標。</w:t>
      </w:r>
      <w:r w:rsidR="00915FF0" w:rsidRPr="002760D4">
        <w:rPr>
          <w:rFonts w:hAnsi="標楷體" w:hint="eastAsia"/>
          <w:szCs w:val="32"/>
        </w:rPr>
        <w:t>嗣後於</w:t>
      </w:r>
      <w:r w:rsidR="00915FF0" w:rsidRPr="002760D4">
        <w:rPr>
          <w:rFonts w:hint="eastAsia"/>
        </w:rPr>
        <w:t>97年12月</w:t>
      </w:r>
      <w:r w:rsidR="00915FF0" w:rsidRPr="002760D4">
        <w:rPr>
          <w:rFonts w:hint="eastAsia"/>
        </w:rPr>
        <w:lastRenderedPageBreak/>
        <w:t>25日永續會第25次工作會議修正通過之生物多樣性分組之行動計畫內容，分為</w:t>
      </w:r>
      <w:r w:rsidR="00795A33" w:rsidRPr="002760D4">
        <w:rPr>
          <w:rFonts w:hint="eastAsia"/>
        </w:rPr>
        <w:t>6</w:t>
      </w:r>
      <w:r w:rsidR="00915FF0" w:rsidRPr="002760D4">
        <w:rPr>
          <w:rFonts w:hint="eastAsia"/>
        </w:rPr>
        <w:t>大任務並列出10個工作項目及38項具體工作內容，其主</w:t>
      </w:r>
      <w:r w:rsidR="00B878BB" w:rsidRPr="002760D4">
        <w:rPr>
          <w:rFonts w:hint="eastAsia"/>
        </w:rPr>
        <w:t>、</w:t>
      </w:r>
      <w:r w:rsidR="00915FF0" w:rsidRPr="002760D4">
        <w:rPr>
          <w:rFonts w:hint="eastAsia"/>
        </w:rPr>
        <w:t>協辦機關包括中央研究院、農委會及行政院相關部會</w:t>
      </w:r>
      <w:r w:rsidR="00915FF0" w:rsidRPr="002760D4">
        <w:rPr>
          <w:rStyle w:val="af8"/>
        </w:rPr>
        <w:footnoteReference w:id="4"/>
      </w:r>
      <w:r w:rsidR="00915FF0" w:rsidRPr="002760D4">
        <w:rPr>
          <w:rFonts w:hint="eastAsia"/>
        </w:rPr>
        <w:t>及各縣市政府。</w:t>
      </w:r>
    </w:p>
    <w:p w:rsidR="000C1FA7" w:rsidRPr="002760D4" w:rsidRDefault="00F52516" w:rsidP="007C3C47">
      <w:pPr>
        <w:pStyle w:val="3"/>
        <w:ind w:left="1360" w:hanging="680"/>
      </w:pPr>
      <w:r w:rsidRPr="002760D4">
        <w:rPr>
          <w:rFonts w:hint="eastAsia"/>
        </w:rPr>
        <w:t>據</w:t>
      </w:r>
      <w:r w:rsidR="00410654" w:rsidRPr="002760D4">
        <w:rPr>
          <w:rFonts w:hint="eastAsia"/>
        </w:rPr>
        <w:t>審計部</w:t>
      </w:r>
      <w:proofErr w:type="gramStart"/>
      <w:r w:rsidR="00EE0260" w:rsidRPr="002760D4">
        <w:rPr>
          <w:rFonts w:hint="eastAsia"/>
        </w:rPr>
        <w:t>103</w:t>
      </w:r>
      <w:proofErr w:type="gramEnd"/>
      <w:r w:rsidR="00EE0260" w:rsidRPr="002760D4">
        <w:rPr>
          <w:rFonts w:hint="eastAsia"/>
        </w:rPr>
        <w:t>年度專案調查並於</w:t>
      </w:r>
      <w:proofErr w:type="gramStart"/>
      <w:r w:rsidR="00410654" w:rsidRPr="002760D4">
        <w:rPr>
          <w:rFonts w:hint="eastAsia"/>
        </w:rPr>
        <w:t>102</w:t>
      </w:r>
      <w:proofErr w:type="gramEnd"/>
      <w:r w:rsidR="00410654" w:rsidRPr="002760D4">
        <w:rPr>
          <w:rFonts w:hint="eastAsia"/>
        </w:rPr>
        <w:t>年度中央政府總決算審核報告中</w:t>
      </w:r>
      <w:r w:rsidR="00D964B5" w:rsidRPr="002760D4">
        <w:rPr>
          <w:rFonts w:hint="eastAsia"/>
        </w:rPr>
        <w:t>，</w:t>
      </w:r>
      <w:r w:rsidR="00EE0260" w:rsidRPr="002760D4">
        <w:rPr>
          <w:rFonts w:hint="eastAsia"/>
        </w:rPr>
        <w:t>就「生物多樣性」議題部分揭露內容為</w:t>
      </w:r>
      <w:r w:rsidR="00410654" w:rsidRPr="002760D4">
        <w:rPr>
          <w:rFonts w:hint="eastAsia"/>
        </w:rPr>
        <w:t>：「因應環境保育國際趨勢，已規劃執行生物多樣性相關工作計畫，惟部分計畫內容、督導考核機制、法制作業及資訊揭露等，尚待檢討強化」</w:t>
      </w:r>
      <w:r w:rsidR="000162E5" w:rsidRPr="002760D4">
        <w:rPr>
          <w:rFonts w:hint="eastAsia"/>
        </w:rPr>
        <w:t>，</w:t>
      </w:r>
      <w:r w:rsidR="00EE0260" w:rsidRPr="002760D4">
        <w:rPr>
          <w:rFonts w:hint="eastAsia"/>
        </w:rPr>
        <w:t>經行政院針對上開審計部</w:t>
      </w:r>
      <w:proofErr w:type="gramStart"/>
      <w:r w:rsidR="00EE0260" w:rsidRPr="002760D4">
        <w:rPr>
          <w:rFonts w:hint="eastAsia"/>
        </w:rPr>
        <w:t>報告</w:t>
      </w:r>
      <w:r w:rsidR="00802D6F" w:rsidRPr="002760D4">
        <w:rPr>
          <w:rFonts w:hint="eastAsia"/>
        </w:rPr>
        <w:t>聲</w:t>
      </w:r>
      <w:r w:rsidR="00EE0260" w:rsidRPr="002760D4">
        <w:rPr>
          <w:rFonts w:hint="eastAsia"/>
        </w:rPr>
        <w:t>復內容</w:t>
      </w:r>
      <w:proofErr w:type="gramEnd"/>
      <w:r w:rsidR="00EE0260" w:rsidRPr="002760D4">
        <w:rPr>
          <w:rFonts w:hint="eastAsia"/>
        </w:rPr>
        <w:t>略</w:t>
      </w:r>
      <w:proofErr w:type="gramStart"/>
      <w:r w:rsidR="00EE0260" w:rsidRPr="002760D4">
        <w:rPr>
          <w:rFonts w:hint="eastAsia"/>
        </w:rPr>
        <w:t>以</w:t>
      </w:r>
      <w:proofErr w:type="gramEnd"/>
      <w:r w:rsidR="00EE0260" w:rsidRPr="002760D4">
        <w:rPr>
          <w:rFonts w:hint="eastAsia"/>
        </w:rPr>
        <w:t>：</w:t>
      </w:r>
    </w:p>
    <w:p w:rsidR="000C1FA7" w:rsidRPr="002760D4" w:rsidRDefault="000C1FA7" w:rsidP="000C1FA7">
      <w:pPr>
        <w:pStyle w:val="4"/>
        <w:ind w:leftChars="300" w:left="1700" w:hangingChars="200" w:hanging="680"/>
        <w:rPr>
          <w:rFonts w:hAnsi="標楷體"/>
          <w:szCs w:val="24"/>
        </w:rPr>
      </w:pPr>
      <w:r w:rsidRPr="002760D4">
        <w:rPr>
          <w:rFonts w:hAnsi="標楷體"/>
          <w:szCs w:val="24"/>
        </w:rPr>
        <w:t>農委會依據我國實際狀況訂定「生物多樣性分組之行動計畫」，並持續參酌生物多樣性公約所推動之相關工作事項，據以修訂國內之推動工作。</w:t>
      </w:r>
    </w:p>
    <w:p w:rsidR="000C1FA7" w:rsidRPr="002760D4" w:rsidRDefault="000C1FA7" w:rsidP="000C1FA7">
      <w:pPr>
        <w:pStyle w:val="4"/>
        <w:ind w:leftChars="300" w:left="1700" w:hangingChars="200" w:hanging="680"/>
        <w:rPr>
          <w:rFonts w:hAnsi="標楷體"/>
          <w:szCs w:val="24"/>
        </w:rPr>
      </w:pPr>
      <w:r w:rsidRPr="002760D4">
        <w:rPr>
          <w:rFonts w:hAnsi="標楷體"/>
          <w:szCs w:val="24"/>
        </w:rPr>
        <w:t>農委會持續追蹤生物多樣性公約所倡議之工作，於每年年底召開生物多樣性分組檢討會議，以滾動式調整生物多樣性</w:t>
      </w:r>
      <w:r w:rsidRPr="002760D4">
        <w:rPr>
          <w:rFonts w:hAnsi="標楷體" w:hint="eastAsia"/>
          <w:szCs w:val="24"/>
        </w:rPr>
        <w:t>分</w:t>
      </w:r>
      <w:r w:rsidRPr="002760D4">
        <w:rPr>
          <w:rFonts w:hAnsi="標楷體"/>
          <w:szCs w:val="24"/>
        </w:rPr>
        <w:t>組之行動計畫工作內容，日後將更積極配合國際趨勢予以調整行動計畫。</w:t>
      </w:r>
    </w:p>
    <w:p w:rsidR="000C1FA7" w:rsidRPr="002760D4" w:rsidRDefault="000C1FA7" w:rsidP="000C1FA7">
      <w:pPr>
        <w:pStyle w:val="4"/>
        <w:ind w:leftChars="300" w:left="1700" w:hangingChars="200" w:hanging="680"/>
        <w:rPr>
          <w:rFonts w:hAnsi="標楷體"/>
          <w:szCs w:val="24"/>
        </w:rPr>
      </w:pPr>
      <w:r w:rsidRPr="002760D4">
        <w:rPr>
          <w:rFonts w:hAnsi="標楷體"/>
          <w:szCs w:val="24"/>
        </w:rPr>
        <w:t>生物多樣性分組並無專屬計畫經費，</w:t>
      </w:r>
      <w:r w:rsidRPr="002760D4">
        <w:rPr>
          <w:rFonts w:hAnsi="標楷體" w:hint="eastAsia"/>
          <w:szCs w:val="24"/>
        </w:rPr>
        <w:t>係由各機關配合納入相關工作計畫中，經費亦由各機關支應，並妥為控管</w:t>
      </w:r>
      <w:r w:rsidRPr="002760D4">
        <w:rPr>
          <w:rFonts w:hAnsi="標楷體"/>
          <w:szCs w:val="24"/>
        </w:rPr>
        <w:t>。</w:t>
      </w:r>
    </w:p>
    <w:p w:rsidR="000C1FA7" w:rsidRPr="002760D4" w:rsidRDefault="000C1FA7" w:rsidP="000C1FA7">
      <w:pPr>
        <w:pStyle w:val="4"/>
        <w:ind w:leftChars="300" w:left="1700" w:hangingChars="200" w:hanging="680"/>
        <w:rPr>
          <w:rFonts w:hAnsi="標楷體"/>
          <w:szCs w:val="24"/>
        </w:rPr>
      </w:pPr>
      <w:r w:rsidRPr="002760D4">
        <w:rPr>
          <w:rFonts w:hAnsi="標楷體" w:hint="eastAsia"/>
          <w:szCs w:val="24"/>
        </w:rPr>
        <w:t>農委會刻正陸續蒐集國際相關文獻及資料，就遺傳資源使用之利益分享部分，擬訂「遺傳資源法」草案，另涉及原住民族傳統知識權益保障、原住民族社會之共識等，應審慎考量擇期再報等。</w:t>
      </w:r>
    </w:p>
    <w:p w:rsidR="000C1FA7" w:rsidRPr="002760D4" w:rsidRDefault="000C1FA7" w:rsidP="000C1FA7">
      <w:pPr>
        <w:pStyle w:val="4"/>
        <w:ind w:leftChars="300" w:left="1700" w:hangingChars="200" w:hanging="680"/>
        <w:rPr>
          <w:rFonts w:hAnsi="標楷體"/>
          <w:szCs w:val="24"/>
        </w:rPr>
      </w:pPr>
      <w:r w:rsidRPr="002760D4">
        <w:rPr>
          <w:rFonts w:hAnsi="標楷體"/>
          <w:szCs w:val="24"/>
        </w:rPr>
        <w:t>各單位辦理生物多樣性之成果，多已於其網站適</w:t>
      </w:r>
      <w:r w:rsidRPr="002760D4">
        <w:rPr>
          <w:rFonts w:hAnsi="標楷體"/>
          <w:szCs w:val="24"/>
        </w:rPr>
        <w:lastRenderedPageBreak/>
        <w:t>時地公開讓民眾瞭解或參與；各單位成果</w:t>
      </w:r>
      <w:r w:rsidR="003F12CA" w:rsidRPr="002760D4">
        <w:rPr>
          <w:rFonts w:hAnsi="標楷體" w:hint="eastAsia"/>
          <w:szCs w:val="24"/>
        </w:rPr>
        <w:t>整合</w:t>
      </w:r>
      <w:r w:rsidRPr="002760D4">
        <w:rPr>
          <w:rFonts w:hAnsi="標楷體"/>
          <w:szCs w:val="24"/>
        </w:rPr>
        <w:t>需邀集各單位</w:t>
      </w:r>
      <w:proofErr w:type="gramStart"/>
      <w:r w:rsidRPr="002760D4">
        <w:rPr>
          <w:rFonts w:hAnsi="標楷體"/>
          <w:szCs w:val="24"/>
        </w:rPr>
        <w:t>研</w:t>
      </w:r>
      <w:proofErr w:type="gramEnd"/>
      <w:r w:rsidRPr="002760D4">
        <w:rPr>
          <w:rFonts w:hAnsi="標楷體"/>
          <w:szCs w:val="24"/>
        </w:rPr>
        <w:t>商如何整合，整體考量如何有效彙整各部會辦理生物多樣性之成果，並便利民眾瞭解之呈現方式</w:t>
      </w:r>
      <w:r w:rsidRPr="002760D4">
        <w:rPr>
          <w:rFonts w:hAnsi="標楷體" w:hint="eastAsia"/>
          <w:szCs w:val="24"/>
        </w:rPr>
        <w:t>。</w:t>
      </w:r>
    </w:p>
    <w:p w:rsidR="005F645E" w:rsidRPr="002760D4" w:rsidRDefault="00F52516" w:rsidP="005F645E">
      <w:pPr>
        <w:pStyle w:val="3"/>
        <w:ind w:left="1360" w:hanging="680"/>
      </w:pPr>
      <w:r w:rsidRPr="002760D4">
        <w:rPr>
          <w:rFonts w:ascii="Times New Roman" w:hAnsi="Times New Roman" w:hint="eastAsia"/>
        </w:rPr>
        <w:t>又據農委會就本院</w:t>
      </w:r>
      <w:proofErr w:type="gramStart"/>
      <w:r w:rsidRPr="002760D4">
        <w:rPr>
          <w:rFonts w:ascii="Times New Roman" w:hAnsi="Times New Roman" w:hint="eastAsia"/>
        </w:rPr>
        <w:t>調查旨揭案情</w:t>
      </w:r>
      <w:proofErr w:type="gramEnd"/>
      <w:r w:rsidRPr="002760D4">
        <w:rPr>
          <w:rFonts w:ascii="Times New Roman" w:hAnsi="Times New Roman" w:hint="eastAsia"/>
        </w:rPr>
        <w:t>查復內容略</w:t>
      </w:r>
      <w:proofErr w:type="gramStart"/>
      <w:r w:rsidRPr="002760D4">
        <w:rPr>
          <w:rFonts w:ascii="Times New Roman" w:hAnsi="Times New Roman" w:hint="eastAsia"/>
        </w:rPr>
        <w:t>以</w:t>
      </w:r>
      <w:proofErr w:type="gramEnd"/>
      <w:r w:rsidRPr="002760D4">
        <w:rPr>
          <w:rFonts w:ascii="Times New Roman" w:hAnsi="Times New Roman" w:hint="eastAsia"/>
        </w:rPr>
        <w:t>：「</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若需該會(指農委會)控管各機關經費與進度，則</w:t>
      </w:r>
      <w:proofErr w:type="gramStart"/>
      <w:r w:rsidRPr="002760D4">
        <w:rPr>
          <w:rFonts w:hint="eastAsia"/>
        </w:rPr>
        <w:t>需請永續會</w:t>
      </w:r>
      <w:proofErr w:type="gramEnd"/>
      <w:r w:rsidRPr="002760D4">
        <w:rPr>
          <w:rFonts w:hint="eastAsia"/>
        </w:rPr>
        <w:t>秘書處規劃後，其所負責之生物多樣性分組將會配合辦理，並因農委會與各</w:t>
      </w:r>
      <w:proofErr w:type="gramStart"/>
      <w:r w:rsidRPr="002760D4">
        <w:rPr>
          <w:rFonts w:hint="eastAsia"/>
        </w:rPr>
        <w:t>部會均為平行</w:t>
      </w:r>
      <w:proofErr w:type="gramEnd"/>
      <w:r w:rsidRPr="002760D4">
        <w:rPr>
          <w:rFonts w:hint="eastAsia"/>
        </w:rPr>
        <w:t>單位，難要求督導、管控等事宜</w:t>
      </w:r>
      <w:r w:rsidR="005F645E" w:rsidRPr="002760D4">
        <w:rPr>
          <w:rFonts w:ascii="新細明體" w:eastAsia="新細明體" w:hAnsi="新細明體"/>
        </w:rPr>
        <w:t>…</w:t>
      </w:r>
      <w:proofErr w:type="gramStart"/>
      <w:r w:rsidR="005F645E" w:rsidRPr="002760D4">
        <w:rPr>
          <w:rFonts w:ascii="新細明體" w:eastAsia="新細明體" w:hAnsi="新細明體"/>
        </w:rPr>
        <w:t>…</w:t>
      </w:r>
      <w:proofErr w:type="gramEnd"/>
      <w:r w:rsidRPr="002760D4">
        <w:rPr>
          <w:rFonts w:hint="eastAsia"/>
        </w:rPr>
        <w:t>建議可納入行政院相關管考體系強化控管、督導。</w:t>
      </w:r>
      <w:proofErr w:type="gramStart"/>
      <w:r w:rsidRPr="002760D4">
        <w:rPr>
          <w:rFonts w:hint="eastAsia"/>
        </w:rPr>
        <w:t>嗣</w:t>
      </w:r>
      <w:proofErr w:type="gramEnd"/>
      <w:r w:rsidRPr="002760D4">
        <w:rPr>
          <w:rFonts w:hint="eastAsia"/>
        </w:rPr>
        <w:t>因</w:t>
      </w:r>
      <w:proofErr w:type="gramStart"/>
      <w:r w:rsidRPr="002760D4">
        <w:rPr>
          <w:rFonts w:hint="eastAsia"/>
        </w:rPr>
        <w:t>審計部亦關切</w:t>
      </w:r>
      <w:proofErr w:type="gramEnd"/>
      <w:r w:rsidRPr="002760D4">
        <w:rPr>
          <w:rFonts w:hint="eastAsia"/>
        </w:rPr>
        <w:t>經費運用情形，該會業於103年12月8日召開生物多樣性分組工作檢討會議時，請各單位配合提供經費及預算執行情形，會議決議自104年開始辦理。</w:t>
      </w:r>
      <w:r w:rsidRPr="002760D4">
        <w:rPr>
          <w:rFonts w:ascii="Times New Roman" w:hAnsi="Times New Roman" w:hint="eastAsia"/>
        </w:rPr>
        <w:t>」</w:t>
      </w:r>
      <w:r w:rsidR="00D964B5" w:rsidRPr="002760D4">
        <w:rPr>
          <w:rFonts w:ascii="Times New Roman" w:hAnsi="Times New Roman" w:hint="eastAsia"/>
        </w:rPr>
        <w:t>依前述內容、</w:t>
      </w:r>
      <w:proofErr w:type="gramStart"/>
      <w:r w:rsidR="00D964B5" w:rsidRPr="002760D4">
        <w:rPr>
          <w:rFonts w:ascii="Times New Roman" w:hAnsi="Times New Roman" w:hint="eastAsia"/>
        </w:rPr>
        <w:t>行政院</w:t>
      </w:r>
      <w:r w:rsidR="00802D6F" w:rsidRPr="002760D4">
        <w:rPr>
          <w:rFonts w:ascii="Times New Roman" w:hAnsi="Times New Roman" w:hint="eastAsia"/>
        </w:rPr>
        <w:t>聲</w:t>
      </w:r>
      <w:r w:rsidR="00D964B5" w:rsidRPr="002760D4">
        <w:rPr>
          <w:rFonts w:ascii="Times New Roman" w:hAnsi="Times New Roman" w:hint="eastAsia"/>
        </w:rPr>
        <w:t>復及</w:t>
      </w:r>
      <w:proofErr w:type="gramEnd"/>
      <w:r w:rsidR="00D964B5" w:rsidRPr="002760D4">
        <w:rPr>
          <w:rFonts w:ascii="Times New Roman" w:hAnsi="Times New Roman" w:hint="eastAsia"/>
        </w:rPr>
        <w:t>農委會查復內容可證，</w:t>
      </w:r>
      <w:r w:rsidRPr="002760D4">
        <w:rPr>
          <w:rFonts w:ascii="Times New Roman" w:hAnsi="Times New Roman" w:hint="eastAsia"/>
        </w:rPr>
        <w:t>自我國推動生物多樣性工作以來，</w:t>
      </w:r>
      <w:r w:rsidR="00D964B5" w:rsidRPr="002760D4">
        <w:rPr>
          <w:rFonts w:ascii="Times New Roman" w:hAnsi="Times New Roman" w:hint="eastAsia"/>
        </w:rPr>
        <w:t>農委會即</w:t>
      </w:r>
      <w:r w:rsidRPr="002760D4">
        <w:rPr>
          <w:rFonts w:ascii="Times New Roman" w:hAnsi="Times New Roman" w:hint="eastAsia"/>
        </w:rPr>
        <w:t>負責協調推動</w:t>
      </w:r>
      <w:r w:rsidRPr="002760D4">
        <w:rPr>
          <w:rFonts w:hAnsi="標楷體" w:hint="eastAsia"/>
          <w:szCs w:val="32"/>
        </w:rPr>
        <w:t>生物多樣性維護保育工作，</w:t>
      </w:r>
      <w:r w:rsidR="00D964B5" w:rsidRPr="002760D4">
        <w:rPr>
          <w:rFonts w:hAnsi="標楷體" w:hint="eastAsia"/>
          <w:szCs w:val="32"/>
        </w:rPr>
        <w:t>又</w:t>
      </w:r>
      <w:r w:rsidRPr="002760D4">
        <w:rPr>
          <w:rFonts w:hAnsi="標楷體" w:hint="eastAsia"/>
          <w:szCs w:val="32"/>
        </w:rPr>
        <w:t>依</w:t>
      </w:r>
      <w:r w:rsidRPr="002760D4">
        <w:rPr>
          <w:rFonts w:hint="eastAsia"/>
        </w:rPr>
        <w:t>「</w:t>
      </w:r>
      <w:r w:rsidRPr="002760D4">
        <w:t>行政院國家永續發展委員會/國家永續發展委員會</w:t>
      </w:r>
      <w:r w:rsidR="00022FCE" w:rsidRPr="002760D4">
        <w:t>設置要點</w:t>
      </w:r>
      <w:r w:rsidRPr="002760D4">
        <w:rPr>
          <w:rFonts w:hint="eastAsia"/>
        </w:rPr>
        <w:t>」第10</w:t>
      </w:r>
      <w:r w:rsidR="00800BBA" w:rsidRPr="002760D4">
        <w:rPr>
          <w:rFonts w:hint="eastAsia"/>
        </w:rPr>
        <w:t>點</w:t>
      </w:r>
      <w:r w:rsidR="00800BBA" w:rsidRPr="002760D4">
        <w:rPr>
          <w:rStyle w:val="af8"/>
        </w:rPr>
        <w:footnoteReference w:id="5"/>
      </w:r>
      <w:r w:rsidRPr="002760D4">
        <w:rPr>
          <w:rFonts w:hint="eastAsia"/>
        </w:rPr>
        <w:t>規定</w:t>
      </w:r>
      <w:r w:rsidR="00D964B5" w:rsidRPr="002760D4">
        <w:rPr>
          <w:rFonts w:hint="eastAsia"/>
        </w:rPr>
        <w:t>，農委</w:t>
      </w:r>
      <w:r w:rsidR="00756FA4" w:rsidRPr="002760D4">
        <w:rPr>
          <w:rFonts w:hint="eastAsia"/>
        </w:rPr>
        <w:t>會</w:t>
      </w:r>
      <w:r w:rsidRPr="002760D4">
        <w:rPr>
          <w:rFonts w:hint="eastAsia"/>
        </w:rPr>
        <w:t>為生物多樣性工作分組之召集機關，自應</w:t>
      </w:r>
      <w:r w:rsidR="00800BBA" w:rsidRPr="002760D4">
        <w:rPr>
          <w:rFonts w:hint="eastAsia"/>
        </w:rPr>
        <w:t>統籌該</w:t>
      </w:r>
      <w:r w:rsidR="00670BF4" w:rsidRPr="002760D4">
        <w:rPr>
          <w:rFonts w:hint="eastAsia"/>
        </w:rPr>
        <w:t>分組</w:t>
      </w:r>
      <w:r w:rsidR="00800BBA" w:rsidRPr="002760D4">
        <w:rPr>
          <w:rFonts w:hint="eastAsia"/>
        </w:rPr>
        <w:t>工作之執</w:t>
      </w:r>
      <w:r w:rsidR="00670BF4" w:rsidRPr="002760D4">
        <w:rPr>
          <w:rFonts w:hint="eastAsia"/>
        </w:rPr>
        <w:t>行，</w:t>
      </w:r>
      <w:r w:rsidR="005F645E" w:rsidRPr="002760D4">
        <w:rPr>
          <w:rFonts w:hint="eastAsia"/>
        </w:rPr>
        <w:t>然</w:t>
      </w:r>
      <w:r w:rsidR="00D964B5" w:rsidRPr="002760D4">
        <w:rPr>
          <w:rFonts w:hint="eastAsia"/>
        </w:rPr>
        <w:t>卻</w:t>
      </w:r>
      <w:r w:rsidR="00670BF4" w:rsidRPr="002760D4">
        <w:rPr>
          <w:rFonts w:hint="eastAsia"/>
        </w:rPr>
        <w:t>因審計部</w:t>
      </w:r>
      <w:r w:rsidR="00C3709E" w:rsidRPr="002760D4">
        <w:rPr>
          <w:rFonts w:hint="eastAsia"/>
        </w:rPr>
        <w:t>查核</w:t>
      </w:r>
      <w:r w:rsidR="00670BF4" w:rsidRPr="002760D4">
        <w:rPr>
          <w:rFonts w:hint="eastAsia"/>
        </w:rPr>
        <w:t>及本院</w:t>
      </w:r>
      <w:r w:rsidR="00C3709E" w:rsidRPr="002760D4">
        <w:rPr>
          <w:rFonts w:hint="eastAsia"/>
        </w:rPr>
        <w:t>立案</w:t>
      </w:r>
      <w:r w:rsidR="00670BF4" w:rsidRPr="002760D4">
        <w:rPr>
          <w:rFonts w:hint="eastAsia"/>
        </w:rPr>
        <w:t>調查後，始要求各單位提供經費及預算執行情形，</w:t>
      </w:r>
      <w:r w:rsidR="00D964B5" w:rsidRPr="002760D4">
        <w:rPr>
          <w:rFonts w:hint="eastAsia"/>
        </w:rPr>
        <w:t>顯見</w:t>
      </w:r>
      <w:r w:rsidR="00670BF4" w:rsidRPr="002760D4">
        <w:rPr>
          <w:rFonts w:hint="eastAsia"/>
        </w:rPr>
        <w:t>該會</w:t>
      </w:r>
      <w:r w:rsidR="005F645E" w:rsidRPr="002760D4">
        <w:rPr>
          <w:rFonts w:hint="eastAsia"/>
        </w:rPr>
        <w:t>推動生物多樣性</w:t>
      </w:r>
      <w:r w:rsidR="00D964B5" w:rsidRPr="002760D4">
        <w:rPr>
          <w:rFonts w:hint="eastAsia"/>
        </w:rPr>
        <w:t>工作</w:t>
      </w:r>
      <w:r w:rsidR="005F645E" w:rsidRPr="002760D4">
        <w:rPr>
          <w:rFonts w:hint="eastAsia"/>
        </w:rPr>
        <w:t>之消極被動</w:t>
      </w:r>
      <w:r w:rsidR="00D964B5" w:rsidRPr="002760D4">
        <w:rPr>
          <w:rFonts w:hint="eastAsia"/>
        </w:rPr>
        <w:t>，</w:t>
      </w:r>
      <w:r w:rsidR="005F645E" w:rsidRPr="002760D4">
        <w:rPr>
          <w:rFonts w:hint="eastAsia"/>
        </w:rPr>
        <w:t>容有欠妥。</w:t>
      </w:r>
    </w:p>
    <w:p w:rsidR="005F645E" w:rsidRPr="002760D4" w:rsidRDefault="005F645E">
      <w:pPr>
        <w:pStyle w:val="3"/>
        <w:ind w:left="1360" w:hanging="680"/>
      </w:pPr>
      <w:r w:rsidRPr="002760D4">
        <w:rPr>
          <w:rFonts w:hint="eastAsia"/>
        </w:rPr>
        <w:t>又查，</w:t>
      </w:r>
      <w:r w:rsidR="00F52516" w:rsidRPr="002760D4">
        <w:rPr>
          <w:rFonts w:hint="eastAsia"/>
        </w:rPr>
        <w:t>農委會稱各機關均依其權責辦理行動計畫之工作項目，應無重複辦理情形</w:t>
      </w:r>
      <w:r w:rsidRPr="002760D4">
        <w:rPr>
          <w:rFonts w:hint="eastAsia"/>
        </w:rPr>
        <w:t>，執行之成果每半</w:t>
      </w:r>
      <w:proofErr w:type="gramStart"/>
      <w:r w:rsidRPr="002760D4">
        <w:rPr>
          <w:rFonts w:hint="eastAsia"/>
        </w:rPr>
        <w:t>年均提送</w:t>
      </w:r>
      <w:proofErr w:type="gramEnd"/>
      <w:r w:rsidRPr="002760D4">
        <w:rPr>
          <w:rFonts w:hint="eastAsia"/>
        </w:rPr>
        <w:t>成果彙整，永續會秘書處均將之公開於永續會之官方網站，各單位若有需求即可參考應用。</w:t>
      </w:r>
      <w:proofErr w:type="gramStart"/>
      <w:r w:rsidRPr="002760D4">
        <w:rPr>
          <w:rFonts w:hint="eastAsia"/>
        </w:rPr>
        <w:t>惟</w:t>
      </w:r>
      <w:r w:rsidR="00C3709E" w:rsidRPr="002760D4">
        <w:rPr>
          <w:rFonts w:hint="eastAsia"/>
        </w:rPr>
        <w:t>查</w:t>
      </w:r>
      <w:r w:rsidRPr="002760D4">
        <w:rPr>
          <w:rFonts w:hAnsi="標楷體" w:hint="eastAsia"/>
        </w:rPr>
        <w:t>農委會</w:t>
      </w:r>
      <w:proofErr w:type="gramEnd"/>
      <w:r w:rsidRPr="002760D4">
        <w:rPr>
          <w:rFonts w:hAnsi="標楷體" w:hint="eastAsia"/>
        </w:rPr>
        <w:t>檢附該會及各單位所填報「</w:t>
      </w:r>
      <w:proofErr w:type="gramStart"/>
      <w:r w:rsidRPr="002760D4">
        <w:rPr>
          <w:rFonts w:hAnsi="標楷體" w:hint="eastAsia"/>
        </w:rPr>
        <w:t>103</w:t>
      </w:r>
      <w:proofErr w:type="gramEnd"/>
      <w:r w:rsidRPr="002760D4">
        <w:rPr>
          <w:rFonts w:hAnsi="標楷體" w:hint="eastAsia"/>
        </w:rPr>
        <w:t>年度永續</w:t>
      </w:r>
      <w:r w:rsidRPr="002760D4">
        <w:rPr>
          <w:rFonts w:hAnsi="標楷體" w:hint="eastAsia"/>
        </w:rPr>
        <w:lastRenderedPageBreak/>
        <w:t>會生物多樣性分組之行動計畫」執行</w:t>
      </w:r>
      <w:r w:rsidR="00C3709E" w:rsidRPr="002760D4">
        <w:rPr>
          <w:rFonts w:hAnsi="標楷體" w:hint="eastAsia"/>
        </w:rPr>
        <w:t>內容</w:t>
      </w:r>
      <w:r w:rsidRPr="002760D4">
        <w:rPr>
          <w:rFonts w:hAnsi="標楷體" w:hint="eastAsia"/>
        </w:rPr>
        <w:t>，其中</w:t>
      </w:r>
      <w:r w:rsidR="00D964B5" w:rsidRPr="002760D4">
        <w:rPr>
          <w:rFonts w:hAnsi="標楷體" w:hint="eastAsia"/>
        </w:rPr>
        <w:t>不乏</w:t>
      </w:r>
      <w:r w:rsidRPr="002760D4">
        <w:rPr>
          <w:rFonts w:hAnsi="標楷體" w:hint="eastAsia"/>
        </w:rPr>
        <w:t>未填報具體工作內容者</w:t>
      </w:r>
      <w:r w:rsidR="00D964B5" w:rsidRPr="002760D4">
        <w:rPr>
          <w:rFonts w:hAnsi="標楷體" w:hint="eastAsia"/>
        </w:rPr>
        <w:t>，</w:t>
      </w:r>
      <w:r w:rsidRPr="002760D4">
        <w:rPr>
          <w:rFonts w:hAnsi="標楷體" w:hint="eastAsia"/>
        </w:rPr>
        <w:t>包括：「</w:t>
      </w:r>
      <w:r w:rsidRPr="002760D4">
        <w:rPr>
          <w:rFonts w:hAnsi="標楷體"/>
        </w:rPr>
        <w:t>整體評估漁場改造生態環境維護，及本土性魚貝類種苗之培育與放流等計畫之成效，並改進施政措施</w:t>
      </w:r>
      <w:r w:rsidRPr="002760D4">
        <w:rPr>
          <w:rFonts w:hAnsi="標楷體" w:hint="eastAsia"/>
        </w:rPr>
        <w:t>」、「</w:t>
      </w:r>
      <w:r w:rsidRPr="002760D4">
        <w:rPr>
          <w:rFonts w:hAnsi="標楷體"/>
        </w:rPr>
        <w:t>推動責任制漁業，積極參與國際漁業組織、擴展對外漁業合作，兼顧產業發展與資源永續</w:t>
      </w:r>
      <w:r w:rsidRPr="002760D4">
        <w:rPr>
          <w:rFonts w:hAnsi="標楷體" w:hint="eastAsia"/>
        </w:rPr>
        <w:t>」、「確保國內有足夠之資源協助並鼓</w:t>
      </w:r>
      <w:r w:rsidRPr="002760D4">
        <w:rPr>
          <w:rFonts w:hAnsi="標楷體"/>
        </w:rPr>
        <w:t>勵民間企業、社區及保育團體，參與生物多樣</w:t>
      </w:r>
      <w:r w:rsidRPr="002760D4">
        <w:t>性</w:t>
      </w:r>
      <w:r w:rsidRPr="002760D4">
        <w:rPr>
          <w:rFonts w:hint="eastAsia"/>
        </w:rPr>
        <w:t>與</w:t>
      </w:r>
      <w:r w:rsidRPr="002760D4">
        <w:t>保護生物多樣性棲地工作</w:t>
      </w:r>
      <w:r w:rsidRPr="002760D4">
        <w:rPr>
          <w:rFonts w:hAnsi="標楷體" w:hint="eastAsia"/>
        </w:rPr>
        <w:t>」</w:t>
      </w:r>
      <w:r w:rsidR="00022FCE" w:rsidRPr="002760D4">
        <w:rPr>
          <w:rStyle w:val="af8"/>
        </w:rPr>
        <w:footnoteReference w:id="6"/>
      </w:r>
      <w:r w:rsidRPr="002760D4">
        <w:rPr>
          <w:rFonts w:hAnsi="標楷體" w:hint="eastAsia"/>
        </w:rPr>
        <w:t>、「</w:t>
      </w:r>
      <w:r w:rsidRPr="002760D4">
        <w:rPr>
          <w:rFonts w:hAnsi="標楷體"/>
        </w:rPr>
        <w:t>建立溝通平台，強化政府與非政府組織間之對話及合作關係</w:t>
      </w:r>
      <w:r w:rsidRPr="002760D4">
        <w:rPr>
          <w:rFonts w:hAnsi="標楷體" w:hint="eastAsia"/>
        </w:rPr>
        <w:t>」</w:t>
      </w:r>
      <w:r w:rsidR="00022FCE" w:rsidRPr="002760D4">
        <w:rPr>
          <w:rStyle w:val="af8"/>
          <w:rFonts w:hAnsi="標楷體"/>
        </w:rPr>
        <w:footnoteReference w:id="7"/>
      </w:r>
      <w:r w:rsidRPr="002760D4">
        <w:rPr>
          <w:rFonts w:hint="eastAsia"/>
        </w:rPr>
        <w:t>；又不同具體工作項目中所填報辦理情形內容有所重複，或同一具體工作項目中各機關辦理內容未能整合等，茲列舉如下：</w:t>
      </w:r>
    </w:p>
    <w:p w:rsidR="005F645E" w:rsidRPr="002760D4" w:rsidRDefault="005F645E" w:rsidP="005F645E">
      <w:pPr>
        <w:pStyle w:val="4"/>
        <w:ind w:left="1701" w:hanging="681"/>
      </w:pPr>
      <w:r w:rsidRPr="002760D4">
        <w:rPr>
          <w:rFonts w:hint="eastAsia"/>
        </w:rPr>
        <w:t>各機關填報具體工作內容之「生物多樣性資訊交換機制與各類或各機構資料庫之建置與整合，並定期增修補充各項資料庫之內容」及「維護及更新生物多樣性監測資料之資訊管理系統」等</w:t>
      </w:r>
      <w:r w:rsidRPr="002760D4">
        <w:t>2</w:t>
      </w:r>
      <w:r w:rsidRPr="002760D4">
        <w:rPr>
          <w:rFonts w:hint="eastAsia"/>
        </w:rPr>
        <w:t>項，內容幾無二致。</w:t>
      </w:r>
    </w:p>
    <w:p w:rsidR="005F645E" w:rsidRPr="002760D4" w:rsidRDefault="005F645E" w:rsidP="005F645E">
      <w:pPr>
        <w:pStyle w:val="4"/>
        <w:ind w:left="1701" w:hanging="681"/>
      </w:pPr>
      <w:r w:rsidRPr="002760D4">
        <w:rPr>
          <w:rFonts w:hint="eastAsia"/>
        </w:rPr>
        <w:t>各機關分別建置相關資料庫或網站而未能整合，包括</w:t>
      </w:r>
      <w:r w:rsidRPr="002760D4">
        <w:t>「臺灣生物多樣性資訊網（TaiBIF）」、「臺灣物種名錄（TaiCOL）」</w:t>
      </w:r>
      <w:r w:rsidRPr="002760D4">
        <w:rPr>
          <w:rFonts w:hint="eastAsia"/>
        </w:rPr>
        <w:t>、</w:t>
      </w:r>
      <w:r w:rsidRPr="002760D4">
        <w:t>「臺灣生命大百科（TaiEOL）」</w:t>
      </w:r>
      <w:r w:rsidRPr="002760D4">
        <w:rPr>
          <w:rFonts w:hint="eastAsia"/>
        </w:rPr>
        <w:t>、「臺灣野生植物資料庫」、「臺灣野生動物資料庫」、「臺灣生物多樣性網絡」、「臺灣飛蛾資訊分享站」、「臺灣</w:t>
      </w:r>
      <w:proofErr w:type="gramStart"/>
      <w:r w:rsidRPr="002760D4">
        <w:rPr>
          <w:rFonts w:hint="eastAsia"/>
        </w:rPr>
        <w:t>野生動物路死觀察</w:t>
      </w:r>
      <w:proofErr w:type="gramEnd"/>
      <w:r w:rsidRPr="002760D4">
        <w:rPr>
          <w:rFonts w:hint="eastAsia"/>
        </w:rPr>
        <w:t>網」、「環境資源資料開放平</w:t>
      </w:r>
      <w:proofErr w:type="gramStart"/>
      <w:r w:rsidRPr="002760D4">
        <w:rPr>
          <w:rFonts w:hint="eastAsia"/>
        </w:rPr>
        <w:t>臺</w:t>
      </w:r>
      <w:proofErr w:type="gramEnd"/>
      <w:r w:rsidRPr="002760D4">
        <w:rPr>
          <w:rFonts w:hint="eastAsia"/>
        </w:rPr>
        <w:t>」、「國土資訊系統生態資源資料庫」、「漁業地理資訊系統」、「國家公園生物多樣性地理資訊系統資料庫」</w:t>
      </w:r>
      <w:r w:rsidRPr="002760D4">
        <w:t>「第四階段電子化政府計畫-環境資源資料庫整合計畫」</w:t>
      </w:r>
      <w:r w:rsidRPr="002760D4">
        <w:rPr>
          <w:rFonts w:hint="eastAsia"/>
        </w:rPr>
        <w:t>、</w:t>
      </w:r>
      <w:r w:rsidRPr="002760D4">
        <w:t>「環境資源資料交換平台」、「</w:t>
      </w:r>
      <w:r w:rsidRPr="002760D4">
        <w:rPr>
          <w:rFonts w:hint="eastAsia"/>
        </w:rPr>
        <w:t>大鵬灣國家風景區管理</w:t>
      </w:r>
      <w:r w:rsidRPr="002760D4">
        <w:rPr>
          <w:rFonts w:hint="eastAsia"/>
        </w:rPr>
        <w:lastRenderedPageBreak/>
        <w:t>處濕地生態</w:t>
      </w:r>
      <w:r w:rsidR="00C3709E" w:rsidRPr="002760D4">
        <w:rPr>
          <w:rFonts w:hint="eastAsia"/>
        </w:rPr>
        <w:t>」</w:t>
      </w:r>
      <w:r w:rsidRPr="002760D4">
        <w:rPr>
          <w:rFonts w:hint="eastAsia"/>
        </w:rPr>
        <w:t>、</w:t>
      </w:r>
      <w:r w:rsidR="00C3709E" w:rsidRPr="002760D4">
        <w:rPr>
          <w:rFonts w:hint="eastAsia"/>
        </w:rPr>
        <w:t>「</w:t>
      </w:r>
      <w:r w:rsidRPr="002760D4">
        <w:rPr>
          <w:rFonts w:hint="eastAsia"/>
        </w:rPr>
        <w:t>小琉球植物及</w:t>
      </w:r>
      <w:proofErr w:type="gramStart"/>
      <w:r w:rsidRPr="002760D4">
        <w:rPr>
          <w:rFonts w:hint="eastAsia"/>
        </w:rPr>
        <w:t>潮間帶生物</w:t>
      </w:r>
      <w:proofErr w:type="gramEnd"/>
      <w:r w:rsidRPr="002760D4">
        <w:rPr>
          <w:rFonts w:hint="eastAsia"/>
        </w:rPr>
        <w:t>多樣性資料庫</w:t>
      </w:r>
      <w:r w:rsidRPr="002760D4">
        <w:t>」</w:t>
      </w:r>
      <w:r w:rsidRPr="002760D4">
        <w:rPr>
          <w:rFonts w:hint="eastAsia"/>
        </w:rPr>
        <w:t>、「</w:t>
      </w:r>
      <w:r w:rsidR="00D23D60" w:rsidRPr="002760D4">
        <w:rPr>
          <w:rFonts w:hint="eastAsia"/>
        </w:rPr>
        <w:t>臺</w:t>
      </w:r>
      <w:r w:rsidRPr="002760D4">
        <w:rPr>
          <w:rFonts w:hint="eastAsia"/>
        </w:rPr>
        <w:t>灣外來入</w:t>
      </w:r>
      <w:proofErr w:type="gramStart"/>
      <w:r w:rsidRPr="002760D4">
        <w:rPr>
          <w:rFonts w:hint="eastAsia"/>
        </w:rPr>
        <w:t>侵種</w:t>
      </w:r>
      <w:proofErr w:type="gramEnd"/>
      <w:r w:rsidRPr="002760D4">
        <w:rPr>
          <w:rFonts w:hint="eastAsia"/>
        </w:rPr>
        <w:t>資料庫」等。</w:t>
      </w:r>
    </w:p>
    <w:p w:rsidR="005F645E" w:rsidRPr="002760D4" w:rsidRDefault="005F645E" w:rsidP="005F645E">
      <w:pPr>
        <w:pStyle w:val="4"/>
        <w:ind w:left="1701" w:hanging="681"/>
      </w:pPr>
      <w:r w:rsidRPr="002760D4">
        <w:rPr>
          <w:rFonts w:hint="eastAsia"/>
        </w:rPr>
        <w:t>機關權責仍有疑義，如行政院海岸巡防署就辦理「建立與執行生物技術研發與衍生產品對生物多樣性衝擊之評估能力與管理體系」工作稱：「有關查緝非法基改產品因涉及專業認定，宜</w:t>
      </w:r>
      <w:proofErr w:type="gramStart"/>
      <w:r w:rsidRPr="002760D4">
        <w:rPr>
          <w:rFonts w:hint="eastAsia"/>
        </w:rPr>
        <w:t>將本署列為</w:t>
      </w:r>
      <w:proofErr w:type="gramEnd"/>
      <w:r w:rsidRPr="002760D4">
        <w:rPr>
          <w:rFonts w:hint="eastAsia"/>
        </w:rPr>
        <w:t>協辦單位</w:t>
      </w:r>
      <w:r w:rsidR="006F168C" w:rsidRPr="002760D4">
        <w:rPr>
          <w:rFonts w:hint="eastAsia"/>
        </w:rPr>
        <w:t>」</w:t>
      </w:r>
      <w:r w:rsidRPr="002760D4">
        <w:rPr>
          <w:rFonts w:hint="eastAsia"/>
        </w:rPr>
        <w:t>。</w:t>
      </w:r>
    </w:p>
    <w:p w:rsidR="005F645E" w:rsidRPr="002760D4" w:rsidRDefault="005F645E" w:rsidP="005F645E">
      <w:pPr>
        <w:pStyle w:val="4"/>
        <w:ind w:left="1701" w:hanging="681"/>
      </w:pPr>
      <w:r w:rsidRPr="002760D4">
        <w:rPr>
          <w:rFonts w:hint="eastAsia"/>
        </w:rPr>
        <w:t>各機關調查成果未能整合應用，如具體工作項目中「擬定擬</w:t>
      </w:r>
      <w:proofErr w:type="gramStart"/>
      <w:r w:rsidRPr="002760D4">
        <w:rPr>
          <w:rFonts w:hint="eastAsia"/>
        </w:rPr>
        <w:t>復育劣化</w:t>
      </w:r>
      <w:proofErr w:type="gramEnd"/>
      <w:r w:rsidRPr="002760D4">
        <w:rPr>
          <w:rFonts w:hint="eastAsia"/>
        </w:rPr>
        <w:t>環境之優先順序與優先擬定之復育方式」，經濟部水利署填報內容為「為推動</w:t>
      </w:r>
      <w:r w:rsidR="00D23D60" w:rsidRPr="002760D4">
        <w:rPr>
          <w:rFonts w:hint="eastAsia"/>
        </w:rPr>
        <w:t>臺</w:t>
      </w:r>
      <w:r w:rsidRPr="002760D4">
        <w:rPr>
          <w:rFonts w:hint="eastAsia"/>
        </w:rPr>
        <w:t>灣河川復育，業已進行河川情勢調查</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等相關研究計畫。並擬定</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短、中、長程之河川復育策略。唯因缺乏相關生態環境之基礎研究成果(如指標物種生活史調查及棲地適合度曲線建置等)，難以系統性</w:t>
      </w:r>
      <w:proofErr w:type="gramStart"/>
      <w:r w:rsidRPr="002760D4">
        <w:rPr>
          <w:rFonts w:hint="eastAsia"/>
        </w:rPr>
        <w:t>找出劣</w:t>
      </w:r>
      <w:proofErr w:type="gramEnd"/>
      <w:r w:rsidRPr="002760D4">
        <w:rPr>
          <w:rFonts w:hint="eastAsia"/>
        </w:rPr>
        <w:t>化環境並進行環境復育規劃，目前多以個案研究方式進行」，顯然仍需基礎研究成果方能規劃執行。</w:t>
      </w:r>
    </w:p>
    <w:p w:rsidR="00F52516" w:rsidRPr="002760D4" w:rsidRDefault="005F645E" w:rsidP="005F645E">
      <w:pPr>
        <w:pStyle w:val="4"/>
        <w:ind w:left="1701" w:hanging="681"/>
      </w:pPr>
      <w:r w:rsidRPr="002760D4">
        <w:rPr>
          <w:rFonts w:hint="eastAsia"/>
        </w:rPr>
        <w:t>各機關填報辦理情形內容，與該行動計畫之具體工作內容及其績效指標間之</w:t>
      </w:r>
      <w:proofErr w:type="gramStart"/>
      <w:r w:rsidRPr="002760D4">
        <w:rPr>
          <w:rFonts w:hint="eastAsia"/>
        </w:rPr>
        <w:t>關連性未盡</w:t>
      </w:r>
      <w:proofErr w:type="gramEnd"/>
      <w:r w:rsidRPr="002760D4">
        <w:rPr>
          <w:rFonts w:hint="eastAsia"/>
        </w:rPr>
        <w:t>相符，包括「</w:t>
      </w:r>
      <w:r w:rsidRPr="002760D4">
        <w:t>2020</w:t>
      </w:r>
      <w:r w:rsidRPr="002760D4">
        <w:rPr>
          <w:rFonts w:hint="eastAsia"/>
        </w:rPr>
        <w:t>年前，至少將領海範圍內</w:t>
      </w:r>
      <w:r w:rsidRPr="002760D4">
        <w:t>20</w:t>
      </w:r>
      <w:r w:rsidRPr="002760D4">
        <w:rPr>
          <w:rFonts w:hint="eastAsia"/>
        </w:rPr>
        <w:t>％海域劃設為海洋保護區，並落實管理」、「比照中央山脈</w:t>
      </w:r>
      <w:proofErr w:type="gramStart"/>
      <w:r w:rsidRPr="002760D4">
        <w:rPr>
          <w:rFonts w:hint="eastAsia"/>
        </w:rPr>
        <w:t>保育軸</w:t>
      </w:r>
      <w:proofErr w:type="gramEnd"/>
      <w:r w:rsidRPr="002760D4">
        <w:rPr>
          <w:rFonts w:hint="eastAsia"/>
        </w:rPr>
        <w:t>之劃設理念</w:t>
      </w:r>
      <w:r w:rsidR="00022FCE" w:rsidRPr="002760D4">
        <w:rPr>
          <w:rFonts w:hint="eastAsia"/>
        </w:rPr>
        <w:t>，</w:t>
      </w:r>
      <w:r w:rsidRPr="002760D4">
        <w:rPr>
          <w:rFonts w:hint="eastAsia"/>
        </w:rPr>
        <w:t>劃設海岸保育帶，同時解決現存海岸保護與開發之衝突」、「維護及更新生物多樣性監測資料之資訊管理系統」等項目。</w:t>
      </w:r>
    </w:p>
    <w:p w:rsidR="00D964B5" w:rsidRPr="002760D4" w:rsidRDefault="00D964B5">
      <w:pPr>
        <w:pStyle w:val="3"/>
        <w:ind w:left="1360" w:hanging="680"/>
      </w:pPr>
      <w:r w:rsidRPr="002760D4">
        <w:rPr>
          <w:rFonts w:hint="eastAsia"/>
        </w:rPr>
        <w:t>綜上，</w:t>
      </w:r>
      <w:r w:rsidR="00EA4561" w:rsidRPr="002760D4">
        <w:rPr>
          <w:rFonts w:hint="eastAsia"/>
        </w:rPr>
        <w:t>農委會自我國推動生物多樣性工作以來，即為生物多樣性分組之召集機關，負責協調及推動該分組工作，該會</w:t>
      </w:r>
      <w:r w:rsidRPr="002760D4">
        <w:rPr>
          <w:rFonts w:hint="eastAsia"/>
        </w:rPr>
        <w:t>對於審計部查核有關「推動生物多樣性」</w:t>
      </w:r>
      <w:r w:rsidR="006F168C" w:rsidRPr="002760D4">
        <w:rPr>
          <w:rFonts w:hint="eastAsia"/>
        </w:rPr>
        <w:t>工作，</w:t>
      </w:r>
      <w:r w:rsidRPr="002760D4">
        <w:rPr>
          <w:rFonts w:hint="eastAsia"/>
        </w:rPr>
        <w:t>發現部分計畫內容、督導考核機制、法制作業及資訊揭露等疏失，應確實檢討改進；並應整合協調生物多樣性工作分組計畫</w:t>
      </w:r>
      <w:proofErr w:type="gramStart"/>
      <w:r w:rsidRPr="002760D4">
        <w:rPr>
          <w:rFonts w:hint="eastAsia"/>
        </w:rPr>
        <w:t>之各主</w:t>
      </w:r>
      <w:proofErr w:type="gramEnd"/>
      <w:r w:rsidRPr="002760D4">
        <w:rPr>
          <w:rFonts w:hint="eastAsia"/>
        </w:rPr>
        <w:t>(協)辦</w:t>
      </w:r>
      <w:r w:rsidRPr="002760D4">
        <w:rPr>
          <w:rFonts w:hint="eastAsia"/>
        </w:rPr>
        <w:lastRenderedPageBreak/>
        <w:t>機關辦理執行內容，以確實執行並避免重複辦理致衍生浪費行政資源之虞。</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DD62E5" w:rsidRPr="002760D4" w:rsidRDefault="00DD62E5" w:rsidP="00C81BA9">
      <w:pPr>
        <w:pStyle w:val="2"/>
        <w:ind w:left="1020" w:hanging="680"/>
        <w:rPr>
          <w:b/>
        </w:rPr>
      </w:pPr>
      <w:r w:rsidRPr="002760D4">
        <w:rPr>
          <w:rFonts w:hint="eastAsia"/>
          <w:b/>
        </w:rPr>
        <w:t>農委會</w:t>
      </w:r>
      <w:r w:rsidR="00534F6F" w:rsidRPr="002760D4">
        <w:rPr>
          <w:rFonts w:hint="eastAsia"/>
          <w:b/>
        </w:rPr>
        <w:t>自94年</w:t>
      </w:r>
      <w:r w:rsidR="006F168C" w:rsidRPr="002760D4">
        <w:rPr>
          <w:rFonts w:hint="eastAsia"/>
          <w:b/>
        </w:rPr>
        <w:t>擇定部分外來種列入</w:t>
      </w:r>
      <w:r w:rsidR="00534F6F" w:rsidRPr="002760D4">
        <w:rPr>
          <w:rFonts w:hint="eastAsia"/>
          <w:b/>
        </w:rPr>
        <w:t>國內特定外來入侵種予以分級管理，然該防治、管理或監測情形迄今已10年，</w:t>
      </w:r>
      <w:r w:rsidR="005D1781" w:rsidRPr="002760D4">
        <w:rPr>
          <w:rFonts w:hint="eastAsia"/>
          <w:b/>
        </w:rPr>
        <w:t>自</w:t>
      </w:r>
      <w:r w:rsidR="00534F6F" w:rsidRPr="002760D4">
        <w:rPr>
          <w:rFonts w:hint="eastAsia"/>
          <w:b/>
        </w:rPr>
        <w:t>應審視</w:t>
      </w:r>
      <w:r w:rsidR="005D1781" w:rsidRPr="002760D4">
        <w:rPr>
          <w:rFonts w:hint="eastAsia"/>
          <w:b/>
        </w:rPr>
        <w:t>各特定外來入侵種之</w:t>
      </w:r>
      <w:r w:rsidR="0093696B" w:rsidRPr="002760D4">
        <w:rPr>
          <w:rFonts w:hint="eastAsia"/>
          <w:b/>
        </w:rPr>
        <w:t>執行</w:t>
      </w:r>
      <w:r w:rsidR="00534F6F" w:rsidRPr="002760D4">
        <w:rPr>
          <w:rFonts w:hint="eastAsia"/>
          <w:b/>
        </w:rPr>
        <w:t>目標及</w:t>
      </w:r>
      <w:r w:rsidR="0093696B" w:rsidRPr="002760D4">
        <w:rPr>
          <w:rFonts w:hint="eastAsia"/>
          <w:b/>
        </w:rPr>
        <w:t>成效</w:t>
      </w:r>
      <w:r w:rsidR="00534F6F" w:rsidRPr="002760D4">
        <w:rPr>
          <w:rFonts w:hint="eastAsia"/>
          <w:b/>
        </w:rPr>
        <w:t>，</w:t>
      </w:r>
      <w:r w:rsidR="00060410" w:rsidRPr="002760D4">
        <w:rPr>
          <w:rFonts w:hint="eastAsia"/>
          <w:b/>
        </w:rPr>
        <w:t>檢討</w:t>
      </w:r>
      <w:r w:rsidR="005D1781" w:rsidRPr="002760D4">
        <w:rPr>
          <w:rFonts w:hint="eastAsia"/>
          <w:b/>
        </w:rPr>
        <w:t>分級管理種類</w:t>
      </w:r>
      <w:r w:rsidR="006F168C" w:rsidRPr="002760D4">
        <w:rPr>
          <w:rFonts w:hint="eastAsia"/>
          <w:b/>
        </w:rPr>
        <w:t>，</w:t>
      </w:r>
      <w:r w:rsidR="005D1781" w:rsidRPr="002760D4">
        <w:rPr>
          <w:rFonts w:hint="eastAsia"/>
          <w:b/>
        </w:rPr>
        <w:t>作為後續管理之依據；</w:t>
      </w:r>
      <w:r w:rsidR="008213E2" w:rsidRPr="002760D4">
        <w:rPr>
          <w:rFonts w:hint="eastAsia"/>
          <w:b/>
        </w:rPr>
        <w:t>又該會就</w:t>
      </w:r>
      <w:r w:rsidRPr="002760D4">
        <w:rPr>
          <w:rFonts w:hint="eastAsia"/>
          <w:b/>
        </w:rPr>
        <w:t>外來入侵種建議</w:t>
      </w:r>
      <w:r w:rsidR="008213E2" w:rsidRPr="002760D4">
        <w:rPr>
          <w:rFonts w:hint="eastAsia"/>
          <w:b/>
        </w:rPr>
        <w:t>各</w:t>
      </w:r>
      <w:r w:rsidRPr="002760D4">
        <w:rPr>
          <w:rFonts w:hint="eastAsia"/>
          <w:b/>
        </w:rPr>
        <w:t>地方政府</w:t>
      </w:r>
      <w:r w:rsidR="008213E2" w:rsidRPr="002760D4">
        <w:rPr>
          <w:rFonts w:hint="eastAsia"/>
          <w:b/>
        </w:rPr>
        <w:t>應</w:t>
      </w:r>
      <w:r w:rsidRPr="002760D4">
        <w:rPr>
          <w:rFonts w:hint="eastAsia"/>
          <w:b/>
        </w:rPr>
        <w:t>優先防治物種，</w:t>
      </w:r>
      <w:r w:rsidR="00A31BDC" w:rsidRPr="002760D4">
        <w:rPr>
          <w:rFonts w:hint="eastAsia"/>
          <w:b/>
        </w:rPr>
        <w:t>惟</w:t>
      </w:r>
      <w:r w:rsidRPr="002760D4">
        <w:rPr>
          <w:rFonts w:hint="eastAsia"/>
          <w:b/>
        </w:rPr>
        <w:t>部分地方政府未依</w:t>
      </w:r>
      <w:r w:rsidR="00A31BDC" w:rsidRPr="002760D4">
        <w:rPr>
          <w:rFonts w:hint="eastAsia"/>
          <w:b/>
        </w:rPr>
        <w:t>該會</w:t>
      </w:r>
      <w:r w:rsidRPr="002760D4">
        <w:rPr>
          <w:rFonts w:hint="eastAsia"/>
          <w:b/>
        </w:rPr>
        <w:t>建議項目執行，</w:t>
      </w:r>
      <w:r w:rsidR="00A31BDC" w:rsidRPr="002760D4">
        <w:rPr>
          <w:rFonts w:hint="eastAsia"/>
          <w:b/>
        </w:rPr>
        <w:t>顯然中央</w:t>
      </w:r>
      <w:r w:rsidR="008213E2" w:rsidRPr="002760D4">
        <w:rPr>
          <w:rFonts w:hint="eastAsia"/>
          <w:b/>
        </w:rPr>
        <w:t>與地方</w:t>
      </w:r>
      <w:r w:rsidR="00A31BDC" w:rsidRPr="002760D4">
        <w:rPr>
          <w:rFonts w:hint="eastAsia"/>
          <w:b/>
        </w:rPr>
        <w:t>主管機關</w:t>
      </w:r>
      <w:r w:rsidR="008213E2" w:rsidRPr="002760D4">
        <w:rPr>
          <w:rFonts w:hint="eastAsia"/>
          <w:b/>
        </w:rPr>
        <w:t>對</w:t>
      </w:r>
      <w:r w:rsidRPr="002760D4">
        <w:rPr>
          <w:rFonts w:hint="eastAsia"/>
          <w:b/>
        </w:rPr>
        <w:t>防治物種</w:t>
      </w:r>
      <w:r w:rsidR="00A31BDC" w:rsidRPr="002760D4">
        <w:rPr>
          <w:rFonts w:hint="eastAsia"/>
          <w:b/>
        </w:rPr>
        <w:t>認定</w:t>
      </w:r>
      <w:r w:rsidRPr="002760D4">
        <w:rPr>
          <w:rFonts w:hint="eastAsia"/>
          <w:b/>
        </w:rPr>
        <w:t>不一</w:t>
      </w:r>
      <w:r w:rsidR="00A31BDC" w:rsidRPr="002760D4">
        <w:rPr>
          <w:rFonts w:hint="eastAsia"/>
          <w:b/>
        </w:rPr>
        <w:t>，</w:t>
      </w:r>
      <w:r w:rsidRPr="002760D4">
        <w:rPr>
          <w:rFonts w:hint="eastAsia"/>
          <w:b/>
        </w:rPr>
        <w:t>難以發揮防治</w:t>
      </w:r>
      <w:r w:rsidR="006F168C" w:rsidRPr="002760D4">
        <w:rPr>
          <w:rFonts w:hint="eastAsia"/>
          <w:b/>
        </w:rPr>
        <w:t>綜</w:t>
      </w:r>
      <w:r w:rsidRPr="002760D4">
        <w:rPr>
          <w:rFonts w:hint="eastAsia"/>
          <w:b/>
        </w:rPr>
        <w:t>效</w:t>
      </w:r>
      <w:r w:rsidR="00304A0C" w:rsidRPr="002760D4">
        <w:rPr>
          <w:rFonts w:hint="eastAsia"/>
          <w:b/>
        </w:rPr>
        <w:t>；</w:t>
      </w:r>
      <w:r w:rsidR="006F168C" w:rsidRPr="002760D4">
        <w:rPr>
          <w:rFonts w:hint="eastAsia"/>
          <w:b/>
        </w:rPr>
        <w:t>復</w:t>
      </w:r>
      <w:r w:rsidR="008213E2" w:rsidRPr="002760D4">
        <w:rPr>
          <w:rFonts w:hint="eastAsia"/>
          <w:b/>
        </w:rPr>
        <w:t>就外來入侵</w:t>
      </w:r>
      <w:r w:rsidR="001F4C22" w:rsidRPr="002760D4">
        <w:rPr>
          <w:rFonts w:hint="eastAsia"/>
          <w:b/>
        </w:rPr>
        <w:t>種防治</w:t>
      </w:r>
      <w:r w:rsidR="008213E2" w:rsidRPr="002760D4">
        <w:rPr>
          <w:rFonts w:hint="eastAsia"/>
          <w:b/>
        </w:rPr>
        <w:t>之</w:t>
      </w:r>
      <w:r w:rsidR="001F4C22" w:rsidRPr="002760D4">
        <w:rPr>
          <w:rFonts w:hint="eastAsia"/>
          <w:b/>
        </w:rPr>
        <w:t>宣導</w:t>
      </w:r>
      <w:r w:rsidR="008213E2" w:rsidRPr="002760D4">
        <w:rPr>
          <w:rFonts w:hint="eastAsia"/>
          <w:b/>
        </w:rPr>
        <w:t>品內涵，</w:t>
      </w:r>
      <w:r w:rsidR="00304A0C" w:rsidRPr="002760D4">
        <w:rPr>
          <w:rFonts w:hint="eastAsia"/>
          <w:b/>
        </w:rPr>
        <w:t>多未能標示</w:t>
      </w:r>
      <w:r w:rsidR="006F168C" w:rsidRPr="002760D4">
        <w:rPr>
          <w:rFonts w:hint="eastAsia"/>
          <w:b/>
        </w:rPr>
        <w:t>其</w:t>
      </w:r>
      <w:r w:rsidR="008213E2" w:rsidRPr="002760D4">
        <w:rPr>
          <w:rFonts w:hint="eastAsia"/>
          <w:b/>
        </w:rPr>
        <w:t>對人體或環境之危害，</w:t>
      </w:r>
      <w:r w:rsidR="00304A0C" w:rsidRPr="002760D4">
        <w:rPr>
          <w:rFonts w:hint="eastAsia"/>
          <w:b/>
        </w:rPr>
        <w:t>難</w:t>
      </w:r>
      <w:r w:rsidR="008213E2" w:rsidRPr="002760D4">
        <w:rPr>
          <w:rFonts w:hint="eastAsia"/>
          <w:b/>
        </w:rPr>
        <w:t>以達到</w:t>
      </w:r>
      <w:r w:rsidR="007231CD" w:rsidRPr="002760D4">
        <w:rPr>
          <w:rFonts w:hint="eastAsia"/>
          <w:b/>
        </w:rPr>
        <w:t>政策</w:t>
      </w:r>
      <w:r w:rsidR="008213E2" w:rsidRPr="002760D4">
        <w:rPr>
          <w:rFonts w:hint="eastAsia"/>
          <w:b/>
        </w:rPr>
        <w:t>宣導之目的</w:t>
      </w:r>
      <w:r w:rsidR="00304A0C" w:rsidRPr="002760D4">
        <w:rPr>
          <w:rFonts w:hint="eastAsia"/>
          <w:b/>
        </w:rPr>
        <w:t>，均應</w:t>
      </w:r>
      <w:r w:rsidR="0087680F" w:rsidRPr="002760D4">
        <w:rPr>
          <w:rFonts w:hint="eastAsia"/>
          <w:b/>
        </w:rPr>
        <w:t>予</w:t>
      </w:r>
      <w:r w:rsidR="00304A0C" w:rsidRPr="002760D4">
        <w:rPr>
          <w:rFonts w:hint="eastAsia"/>
          <w:b/>
        </w:rPr>
        <w:t>檢討改進</w:t>
      </w:r>
      <w:r w:rsidR="008213E2" w:rsidRPr="002760D4">
        <w:rPr>
          <w:rFonts w:hint="eastAsia"/>
          <w:b/>
        </w:rPr>
        <w:t>。</w:t>
      </w:r>
    </w:p>
    <w:p w:rsidR="00A17116" w:rsidRPr="002760D4" w:rsidRDefault="00A17116" w:rsidP="00DD62E5">
      <w:pPr>
        <w:pStyle w:val="3"/>
        <w:numPr>
          <w:ilvl w:val="2"/>
          <w:numId w:val="12"/>
        </w:numPr>
      </w:pPr>
      <w:r w:rsidRPr="002760D4">
        <w:rPr>
          <w:rFonts w:hint="eastAsia"/>
        </w:rPr>
        <w:t>農委會辦理外來入侵種防治政策係依據行政院於90年核定通過之</w:t>
      </w:r>
      <w:r w:rsidRPr="002760D4">
        <w:t>生物多樣性推動方案</w:t>
      </w:r>
      <w:r w:rsidRPr="002760D4">
        <w:rPr>
          <w:rFonts w:hint="eastAsia"/>
        </w:rPr>
        <w:t>辦理，</w:t>
      </w:r>
      <w:proofErr w:type="gramStart"/>
      <w:r w:rsidRPr="002760D4">
        <w:rPr>
          <w:rFonts w:hint="eastAsia"/>
        </w:rPr>
        <w:t>嗣</w:t>
      </w:r>
      <w:proofErr w:type="gramEnd"/>
      <w:r w:rsidRPr="002760D4">
        <w:rPr>
          <w:rFonts w:hint="eastAsia"/>
        </w:rPr>
        <w:t>經多次修正後於100年8月7日核定「外來入侵種管理行動計畫」。該會</w:t>
      </w:r>
      <w:r w:rsidR="00835680" w:rsidRPr="002760D4">
        <w:rPr>
          <w:rFonts w:hint="eastAsia"/>
        </w:rPr>
        <w:t>並</w:t>
      </w:r>
      <w:r w:rsidR="009167F2" w:rsidRPr="002760D4">
        <w:rPr>
          <w:rFonts w:hint="eastAsia"/>
        </w:rPr>
        <w:t>分別於93年5月6日、19日選定計21種特定外來入侵種，續於94年9月13日召開「加強入侵種管理諮詢委員會」將特定外來入侵種依據所造成之衝擊及危害程度，修正為「優先防治之入侵種生物」</w:t>
      </w:r>
      <w:r w:rsidR="005F6B01" w:rsidRPr="002760D4">
        <w:rPr>
          <w:rStyle w:val="af8"/>
        </w:rPr>
        <w:footnoteReference w:id="8"/>
      </w:r>
      <w:r w:rsidR="009167F2" w:rsidRPr="002760D4">
        <w:rPr>
          <w:rFonts w:hint="eastAsia"/>
        </w:rPr>
        <w:t>、「長期管理之入侵種生物」</w:t>
      </w:r>
      <w:r w:rsidR="005F6B01" w:rsidRPr="002760D4">
        <w:rPr>
          <w:rStyle w:val="af8"/>
        </w:rPr>
        <w:footnoteReference w:id="9"/>
      </w:r>
      <w:r w:rsidR="009167F2" w:rsidRPr="002760D4">
        <w:rPr>
          <w:rFonts w:hint="eastAsia"/>
        </w:rPr>
        <w:t>及「觀察評估中之入侵種生物」</w:t>
      </w:r>
      <w:r w:rsidR="005F6B01" w:rsidRPr="002760D4">
        <w:rPr>
          <w:rStyle w:val="af8"/>
        </w:rPr>
        <w:footnoteReference w:id="10"/>
      </w:r>
      <w:r w:rsidR="009167F2" w:rsidRPr="002760D4">
        <w:rPr>
          <w:rFonts w:hint="eastAsia"/>
        </w:rPr>
        <w:t>等3類</w:t>
      </w:r>
      <w:r w:rsidR="00DC2CC7" w:rsidRPr="002760D4">
        <w:rPr>
          <w:rFonts w:hint="eastAsia"/>
        </w:rPr>
        <w:t>。</w:t>
      </w:r>
    </w:p>
    <w:p w:rsidR="00DD62E5" w:rsidRPr="002760D4" w:rsidRDefault="00DC2CC7" w:rsidP="00DD62E5">
      <w:pPr>
        <w:pStyle w:val="3"/>
        <w:numPr>
          <w:ilvl w:val="2"/>
          <w:numId w:val="12"/>
        </w:numPr>
      </w:pPr>
      <w:r w:rsidRPr="002760D4">
        <w:rPr>
          <w:rFonts w:hint="eastAsia"/>
        </w:rPr>
        <w:t>據農委會查復稱因國內出現之外來種日漸增加，而國家之資源有限，若欲將管理資源進行有效應用，</w:t>
      </w:r>
      <w:r w:rsidRPr="002760D4">
        <w:rPr>
          <w:rFonts w:hint="eastAsia"/>
        </w:rPr>
        <w:lastRenderedPageBreak/>
        <w:t>則在各入侵物種間，必須建立管制之優先順序，以先防堵可能造成重大危害之入侵物種，故</w:t>
      </w:r>
      <w:r w:rsidR="00883B82" w:rsidRPr="002760D4">
        <w:rPr>
          <w:rFonts w:hint="eastAsia"/>
        </w:rPr>
        <w:t>該會所屬林務局</w:t>
      </w:r>
      <w:r w:rsidRPr="002760D4">
        <w:rPr>
          <w:rFonts w:hint="eastAsia"/>
        </w:rPr>
        <w:t>於97至99年間，即委託專家對已於國內出現之無脊椎動物（螺貝類、淡水甲殼動物及蚯蚓）、魚類、兩棲類、爬蟲類、鳥類及哺乳類依其動物特性，建立已入侵動物之處理順序管制評估系統</w:t>
      </w:r>
      <w:r w:rsidRPr="002760D4">
        <w:rPr>
          <w:rStyle w:val="af8"/>
        </w:rPr>
        <w:footnoteReference w:id="11"/>
      </w:r>
      <w:r w:rsidRPr="002760D4">
        <w:rPr>
          <w:rFonts w:hint="eastAsia"/>
        </w:rPr>
        <w:t>，提供行政單位作為管理之優先順序，研究報告並已上網供相關機關單位參考辦理。</w:t>
      </w:r>
    </w:p>
    <w:p w:rsidR="00BB45B5" w:rsidRPr="002760D4" w:rsidRDefault="00335219" w:rsidP="00DD62E5">
      <w:pPr>
        <w:pStyle w:val="3"/>
        <w:numPr>
          <w:ilvl w:val="2"/>
          <w:numId w:val="12"/>
        </w:numPr>
      </w:pPr>
      <w:r w:rsidRPr="002760D4">
        <w:rPr>
          <w:rFonts w:hint="eastAsia"/>
        </w:rPr>
        <w:t>惟</w:t>
      </w:r>
      <w:r w:rsidR="00BB45B5" w:rsidRPr="002760D4">
        <w:rPr>
          <w:rFonts w:hint="eastAsia"/>
        </w:rPr>
        <w:t>依農委會查復內容可證，該會自94年選定特定外來入侵種後，迄今近10年間該特定外來入侵</w:t>
      </w:r>
      <w:proofErr w:type="gramStart"/>
      <w:r w:rsidR="00BB45B5" w:rsidRPr="002760D4">
        <w:rPr>
          <w:rFonts w:hint="eastAsia"/>
        </w:rPr>
        <w:t>種均未修正</w:t>
      </w:r>
      <w:proofErr w:type="gramEnd"/>
      <w:r w:rsidR="003A24E8" w:rsidRPr="002760D4">
        <w:rPr>
          <w:rFonts w:hint="eastAsia"/>
        </w:rPr>
        <w:t>；又依</w:t>
      </w:r>
      <w:r w:rsidR="007E55D1" w:rsidRPr="002760D4">
        <w:rPr>
          <w:rFonts w:hint="eastAsia"/>
        </w:rPr>
        <w:t>農委會林務局建置自然保育網站內容，自95年</w:t>
      </w:r>
      <w:proofErr w:type="gramStart"/>
      <w:r w:rsidR="007E55D1" w:rsidRPr="002760D4">
        <w:rPr>
          <w:rFonts w:hint="eastAsia"/>
        </w:rPr>
        <w:t>起迄</w:t>
      </w:r>
      <w:proofErr w:type="gramEnd"/>
      <w:r w:rsidR="007E55D1" w:rsidRPr="002760D4">
        <w:rPr>
          <w:rFonts w:hint="eastAsia"/>
        </w:rPr>
        <w:t>103年間委託執行外來入侵種之特定物種或管理相關計畫</w:t>
      </w:r>
      <w:r w:rsidR="006F168C" w:rsidRPr="002760D4">
        <w:rPr>
          <w:rFonts w:hint="eastAsia"/>
        </w:rPr>
        <w:t>不下</w:t>
      </w:r>
      <w:r w:rsidR="007E55D1" w:rsidRPr="002760D4">
        <w:rPr>
          <w:rFonts w:hint="eastAsia"/>
        </w:rPr>
        <w:t>40</w:t>
      </w:r>
      <w:r w:rsidR="00605E0C" w:rsidRPr="002760D4">
        <w:rPr>
          <w:rFonts w:hint="eastAsia"/>
        </w:rPr>
        <w:t>案</w:t>
      </w:r>
      <w:r w:rsidR="007E55D1" w:rsidRPr="002760D4">
        <w:rPr>
          <w:rFonts w:hint="eastAsia"/>
        </w:rPr>
        <w:t>，以及該會97至99年間委託辦理建立已入侵動物之處理順序管制評估系統</w:t>
      </w:r>
      <w:r w:rsidR="007A3CBE" w:rsidRPr="002760D4">
        <w:rPr>
          <w:rFonts w:hint="eastAsia"/>
        </w:rPr>
        <w:t>亦僅「上網供相關機關單位參考辦理」，故</w:t>
      </w:r>
      <w:r w:rsidR="003A24E8" w:rsidRPr="002760D4">
        <w:rPr>
          <w:rFonts w:hint="eastAsia"/>
        </w:rPr>
        <w:t>農委會</w:t>
      </w:r>
      <w:r w:rsidR="00605E0C" w:rsidRPr="002760D4">
        <w:rPr>
          <w:rFonts w:hint="eastAsia"/>
        </w:rPr>
        <w:t>顯然未詳加檢討</w:t>
      </w:r>
      <w:r w:rsidR="007A3CBE" w:rsidRPr="002760D4">
        <w:rPr>
          <w:rFonts w:hint="eastAsia"/>
        </w:rPr>
        <w:t>特定外來入侵種</w:t>
      </w:r>
      <w:r w:rsidR="00BB45B5" w:rsidRPr="002760D4">
        <w:rPr>
          <w:rFonts w:hint="eastAsia"/>
        </w:rPr>
        <w:t>之防治執行成效、長期管理作業、觀察、監測或評估</w:t>
      </w:r>
      <w:r w:rsidR="003A24E8" w:rsidRPr="002760D4">
        <w:rPr>
          <w:rFonts w:hint="eastAsia"/>
        </w:rPr>
        <w:t>等</w:t>
      </w:r>
      <w:r w:rsidR="00BB45B5" w:rsidRPr="002760D4">
        <w:rPr>
          <w:rFonts w:hint="eastAsia"/>
        </w:rPr>
        <w:t>成果</w:t>
      </w:r>
      <w:r w:rsidR="007A3CBE" w:rsidRPr="002760D4">
        <w:rPr>
          <w:rFonts w:hint="eastAsia"/>
        </w:rPr>
        <w:t>內容。</w:t>
      </w:r>
      <w:r w:rsidR="003A24E8" w:rsidRPr="002760D4">
        <w:rPr>
          <w:rFonts w:hint="eastAsia"/>
        </w:rPr>
        <w:t>再</w:t>
      </w:r>
      <w:r w:rsidR="007A3CBE" w:rsidRPr="002760D4">
        <w:rPr>
          <w:rFonts w:hint="eastAsia"/>
        </w:rPr>
        <w:t>以農委會</w:t>
      </w:r>
      <w:r w:rsidR="007A3CBE" w:rsidRPr="002760D4">
        <w:rPr>
          <w:rFonts w:hint="eastAsia"/>
          <w:bCs w:val="0"/>
        </w:rPr>
        <w:t>所屬各機關於</w:t>
      </w:r>
      <w:proofErr w:type="gramStart"/>
      <w:r w:rsidR="007A3CBE" w:rsidRPr="002760D4">
        <w:rPr>
          <w:rFonts w:hint="eastAsia"/>
          <w:bCs w:val="0"/>
        </w:rPr>
        <w:t>102</w:t>
      </w:r>
      <w:proofErr w:type="gramEnd"/>
      <w:r w:rsidR="007A3CBE" w:rsidRPr="002760D4">
        <w:rPr>
          <w:rFonts w:hint="eastAsia"/>
          <w:bCs w:val="0"/>
        </w:rPr>
        <w:t>年度執行入侵種生物防除辦理情形，以及近3年建議各地方政府進行管理之物種，亦多有其他外來物種，則</w:t>
      </w:r>
      <w:r w:rsidR="0074585F" w:rsidRPr="002760D4">
        <w:rPr>
          <w:rFonts w:hint="eastAsia"/>
          <w:bCs w:val="0"/>
        </w:rPr>
        <w:t>農委會應就特定外來入侵種之種類</w:t>
      </w:r>
      <w:r w:rsidR="00F049CA" w:rsidRPr="002760D4">
        <w:rPr>
          <w:rFonts w:hint="eastAsia"/>
          <w:bCs w:val="0"/>
        </w:rPr>
        <w:t>應</w:t>
      </w:r>
      <w:r w:rsidR="0074585F" w:rsidRPr="002760D4">
        <w:rPr>
          <w:rFonts w:hint="eastAsia"/>
          <w:bCs w:val="0"/>
        </w:rPr>
        <w:t>予檢討，以切合實情。</w:t>
      </w:r>
    </w:p>
    <w:p w:rsidR="00BF15DF" w:rsidRPr="002760D4" w:rsidRDefault="003A24E8" w:rsidP="00DD62E5">
      <w:pPr>
        <w:pStyle w:val="3"/>
        <w:numPr>
          <w:ilvl w:val="2"/>
          <w:numId w:val="12"/>
        </w:numPr>
      </w:pPr>
      <w:r w:rsidRPr="002760D4">
        <w:rPr>
          <w:rFonts w:hint="eastAsia"/>
        </w:rPr>
        <w:t>另據審計部查核報告內容載明「</w:t>
      </w:r>
      <w:r w:rsidRPr="002760D4">
        <w:rPr>
          <w:rFonts w:hAnsi="標楷體" w:hint="eastAsia"/>
          <w:szCs w:val="32"/>
        </w:rPr>
        <w:t>部分地方政府未參</w:t>
      </w:r>
      <w:proofErr w:type="gramStart"/>
      <w:r w:rsidRPr="002760D4">
        <w:rPr>
          <w:rFonts w:hAnsi="標楷體" w:hint="eastAsia"/>
          <w:szCs w:val="32"/>
        </w:rPr>
        <w:t>採</w:t>
      </w:r>
      <w:proofErr w:type="gramEnd"/>
      <w:r w:rsidRPr="002760D4">
        <w:rPr>
          <w:rFonts w:hAnsi="標楷體" w:hint="eastAsia"/>
          <w:szCs w:val="32"/>
        </w:rPr>
        <w:t>農委會林務局建議之優先移除防治物種，據以提出外來入侵種防治政策，惟該局仍予補助，計畫之審查有欠周延</w:t>
      </w:r>
      <w:r w:rsidRPr="002760D4">
        <w:rPr>
          <w:rFonts w:hint="eastAsia"/>
        </w:rPr>
        <w:t>」，農委會查復則稱「</w:t>
      </w:r>
      <w:r w:rsidRPr="002760D4">
        <w:rPr>
          <w:rFonts w:hAnsi="標楷體" w:hint="eastAsia"/>
          <w:szCs w:val="32"/>
        </w:rPr>
        <w:t>經檢視所屬林務局提出建議名單</w:t>
      </w:r>
      <w:r w:rsidRPr="002760D4">
        <w:rPr>
          <w:rFonts w:hAnsi="標楷體"/>
          <w:szCs w:val="32"/>
        </w:rPr>
        <w:t>…</w:t>
      </w:r>
      <w:proofErr w:type="gramStart"/>
      <w:r w:rsidRPr="002760D4">
        <w:rPr>
          <w:rFonts w:hAnsi="標楷體"/>
          <w:szCs w:val="32"/>
        </w:rPr>
        <w:t>…</w:t>
      </w:r>
      <w:proofErr w:type="gramEnd"/>
      <w:r w:rsidRPr="002760D4">
        <w:rPr>
          <w:rFonts w:hAnsi="標楷體" w:hint="eastAsia"/>
          <w:szCs w:val="32"/>
        </w:rPr>
        <w:t>經2年溝通說明後，至103年各地方政府</w:t>
      </w:r>
      <w:proofErr w:type="gramStart"/>
      <w:r w:rsidRPr="002760D4">
        <w:rPr>
          <w:rFonts w:hAnsi="標楷體" w:hint="eastAsia"/>
          <w:szCs w:val="32"/>
        </w:rPr>
        <w:t>幾乎均已將</w:t>
      </w:r>
      <w:proofErr w:type="gramEnd"/>
      <w:r w:rsidRPr="002760D4">
        <w:rPr>
          <w:rFonts w:hAnsi="標楷體" w:hint="eastAsia"/>
          <w:szCs w:val="32"/>
        </w:rPr>
        <w:t>建議名單納入之生物多</w:t>
      </w:r>
      <w:r w:rsidRPr="002760D4">
        <w:rPr>
          <w:rFonts w:hAnsi="標楷體" w:hint="eastAsia"/>
          <w:szCs w:val="32"/>
        </w:rPr>
        <w:lastRenderedPageBreak/>
        <w:t>樣性保育及入侵種管理計畫內執行管理，並</w:t>
      </w:r>
      <w:proofErr w:type="gramStart"/>
      <w:r w:rsidRPr="002760D4">
        <w:rPr>
          <w:rFonts w:hAnsi="標楷體" w:hint="eastAsia"/>
          <w:szCs w:val="32"/>
        </w:rPr>
        <w:t>鑑</w:t>
      </w:r>
      <w:proofErr w:type="gramEnd"/>
      <w:r w:rsidRPr="002760D4">
        <w:rPr>
          <w:rFonts w:hAnsi="標楷體" w:hint="eastAsia"/>
          <w:szCs w:val="32"/>
        </w:rPr>
        <w:t>於外來入侵物種於各地危害程度不同，地方政府未依</w:t>
      </w:r>
      <w:r w:rsidR="00883B82" w:rsidRPr="002760D4">
        <w:rPr>
          <w:rFonts w:hAnsi="標楷體" w:hint="eastAsia"/>
          <w:szCs w:val="32"/>
        </w:rPr>
        <w:t>該會所屬林務局</w:t>
      </w:r>
      <w:r w:rsidRPr="002760D4">
        <w:rPr>
          <w:rFonts w:hAnsi="標楷體" w:hint="eastAsia"/>
          <w:szCs w:val="32"/>
        </w:rPr>
        <w:t>建議名單納入管理，應係地方政府評估後依據政策優先順序及經費額度所作決定，故仍</w:t>
      </w:r>
      <w:proofErr w:type="gramStart"/>
      <w:r w:rsidRPr="002760D4">
        <w:rPr>
          <w:rFonts w:hAnsi="標楷體" w:hint="eastAsia"/>
          <w:szCs w:val="32"/>
        </w:rPr>
        <w:t>勉</w:t>
      </w:r>
      <w:proofErr w:type="gramEnd"/>
      <w:r w:rsidRPr="002760D4">
        <w:rPr>
          <w:rFonts w:hAnsi="標楷體" w:hint="eastAsia"/>
          <w:szCs w:val="32"/>
        </w:rPr>
        <w:t>予同意核定其計畫項目。</w:t>
      </w:r>
      <w:r w:rsidRPr="002760D4">
        <w:rPr>
          <w:rFonts w:hint="eastAsia"/>
        </w:rPr>
        <w:t>」</w:t>
      </w:r>
      <w:r w:rsidR="00932938" w:rsidRPr="002760D4">
        <w:rPr>
          <w:rFonts w:hint="eastAsia"/>
        </w:rPr>
        <w:t>然該會</w:t>
      </w:r>
      <w:r w:rsidR="0087680F" w:rsidRPr="002760D4">
        <w:rPr>
          <w:rFonts w:hint="eastAsia"/>
        </w:rPr>
        <w:t>所屬</w:t>
      </w:r>
      <w:r w:rsidR="00932938" w:rsidRPr="002760D4">
        <w:rPr>
          <w:rFonts w:hint="eastAsia"/>
        </w:rPr>
        <w:t>林務局建議各地方政府之</w:t>
      </w:r>
      <w:r w:rsidR="00932938" w:rsidRPr="002760D4">
        <w:rPr>
          <w:rFonts w:hAnsi="標楷體" w:hint="eastAsia"/>
          <w:szCs w:val="32"/>
        </w:rPr>
        <w:t>外來入侵物種管理，</w:t>
      </w:r>
      <w:r w:rsidR="00932938" w:rsidRPr="002760D4">
        <w:rPr>
          <w:rFonts w:hint="eastAsia"/>
        </w:rPr>
        <w:t>既經由檢討會議所提出，</w:t>
      </w:r>
      <w:proofErr w:type="gramStart"/>
      <w:r w:rsidR="00932938" w:rsidRPr="002760D4">
        <w:rPr>
          <w:rFonts w:hint="eastAsia"/>
        </w:rPr>
        <w:t>自應已</w:t>
      </w:r>
      <w:r w:rsidR="006F168C" w:rsidRPr="002760D4">
        <w:rPr>
          <w:rFonts w:hint="eastAsia"/>
        </w:rPr>
        <w:t>審酌</w:t>
      </w:r>
      <w:proofErr w:type="gramEnd"/>
      <w:r w:rsidR="00932938" w:rsidRPr="002760D4">
        <w:rPr>
          <w:rFonts w:hint="eastAsia"/>
        </w:rPr>
        <w:t>其危害狀況、</w:t>
      </w:r>
      <w:r w:rsidR="00932938" w:rsidRPr="002760D4">
        <w:rPr>
          <w:rFonts w:hAnsi="標楷體" w:hint="eastAsia"/>
          <w:szCs w:val="32"/>
        </w:rPr>
        <w:t>區域</w:t>
      </w:r>
      <w:r w:rsidR="00932938" w:rsidRPr="002760D4">
        <w:rPr>
          <w:rFonts w:hint="eastAsia"/>
        </w:rPr>
        <w:t>族群數量及分布等因素，以期能統一於</w:t>
      </w:r>
      <w:r w:rsidR="00932938" w:rsidRPr="002760D4">
        <w:rPr>
          <w:rFonts w:hAnsi="標楷體" w:hint="eastAsia"/>
          <w:szCs w:val="32"/>
        </w:rPr>
        <w:t>整體生態環境中降低</w:t>
      </w:r>
      <w:r w:rsidR="00905093" w:rsidRPr="002760D4">
        <w:rPr>
          <w:rFonts w:hAnsi="標楷體" w:hint="eastAsia"/>
          <w:szCs w:val="32"/>
        </w:rPr>
        <w:t>或控制</w:t>
      </w:r>
      <w:r w:rsidR="00932938" w:rsidRPr="002760D4">
        <w:rPr>
          <w:rFonts w:hAnsi="標楷體" w:hint="eastAsia"/>
          <w:szCs w:val="32"/>
        </w:rPr>
        <w:t>該外來族群</w:t>
      </w:r>
      <w:r w:rsidR="00E35A76" w:rsidRPr="002760D4">
        <w:rPr>
          <w:rFonts w:hAnsi="標楷體" w:hint="eastAsia"/>
          <w:szCs w:val="32"/>
        </w:rPr>
        <w:t>數量</w:t>
      </w:r>
      <w:r w:rsidR="00932938" w:rsidRPr="002760D4">
        <w:rPr>
          <w:rFonts w:hAnsi="標楷體" w:hint="eastAsia"/>
          <w:szCs w:val="32"/>
        </w:rPr>
        <w:t>，地方政府</w:t>
      </w:r>
      <w:r w:rsidR="00905093" w:rsidRPr="002760D4">
        <w:rPr>
          <w:rFonts w:hAnsi="標楷體" w:hint="eastAsia"/>
          <w:szCs w:val="32"/>
        </w:rPr>
        <w:t>雖有其實際管理物種之考量，</w:t>
      </w:r>
      <w:r w:rsidR="00E35A76" w:rsidRPr="002760D4">
        <w:rPr>
          <w:rFonts w:hAnsi="標楷體" w:hint="eastAsia"/>
          <w:szCs w:val="32"/>
        </w:rPr>
        <w:t>該會仍應詳予審視地方政府之管理物種，</w:t>
      </w:r>
      <w:r w:rsidR="00BD4160" w:rsidRPr="002760D4">
        <w:rPr>
          <w:rFonts w:hAnsi="標楷體" w:hint="eastAsia"/>
          <w:szCs w:val="32"/>
        </w:rPr>
        <w:t>以</w:t>
      </w:r>
      <w:r w:rsidR="00E35A76" w:rsidRPr="002760D4">
        <w:rPr>
          <w:rFonts w:hAnsi="標楷體" w:hint="eastAsia"/>
          <w:szCs w:val="32"/>
        </w:rPr>
        <w:t>符合</w:t>
      </w:r>
      <w:r w:rsidR="00BD4160" w:rsidRPr="002760D4">
        <w:rPr>
          <w:rFonts w:hAnsi="標楷體" w:hint="eastAsia"/>
          <w:szCs w:val="32"/>
        </w:rPr>
        <w:t>控制</w:t>
      </w:r>
      <w:r w:rsidR="00E35A76" w:rsidRPr="002760D4">
        <w:rPr>
          <w:rFonts w:hAnsi="標楷體" w:hint="eastAsia"/>
          <w:szCs w:val="32"/>
        </w:rPr>
        <w:t>區域外來物種之目的。</w:t>
      </w:r>
    </w:p>
    <w:p w:rsidR="007D1B47" w:rsidRPr="002760D4" w:rsidRDefault="00384F24" w:rsidP="00DD62E5">
      <w:pPr>
        <w:pStyle w:val="3"/>
        <w:numPr>
          <w:ilvl w:val="2"/>
          <w:numId w:val="12"/>
        </w:numPr>
      </w:pPr>
      <w:r w:rsidRPr="002760D4">
        <w:rPr>
          <w:rFonts w:hint="eastAsia"/>
        </w:rPr>
        <w:t>再</w:t>
      </w:r>
      <w:proofErr w:type="gramStart"/>
      <w:r w:rsidRPr="002760D4">
        <w:rPr>
          <w:rFonts w:hint="eastAsia"/>
        </w:rPr>
        <w:t>以</w:t>
      </w:r>
      <w:proofErr w:type="gramEnd"/>
      <w:r w:rsidRPr="002760D4">
        <w:rPr>
          <w:rFonts w:hint="eastAsia"/>
        </w:rPr>
        <w:t>，外來入侵種的控制首重宣導正確的防治觀念，故農委會林務局製作</w:t>
      </w:r>
      <w:r w:rsidR="006321D9" w:rsidRPr="002760D4">
        <w:rPr>
          <w:rFonts w:hint="eastAsia"/>
        </w:rPr>
        <w:t>諸多</w:t>
      </w:r>
      <w:r w:rsidRPr="002760D4">
        <w:rPr>
          <w:rFonts w:hint="eastAsia"/>
        </w:rPr>
        <w:t>相關物種宣傳品或摺頁</w:t>
      </w:r>
      <w:r w:rsidRPr="002760D4">
        <w:rPr>
          <w:rStyle w:val="af8"/>
        </w:rPr>
        <w:footnoteReference w:id="12"/>
      </w:r>
      <w:r w:rsidRPr="002760D4">
        <w:rPr>
          <w:rFonts w:hint="eastAsia"/>
        </w:rPr>
        <w:t>，地方政府亦印製相關外來物種之宣導品，</w:t>
      </w:r>
      <w:r w:rsidR="006321D9" w:rsidRPr="002760D4">
        <w:rPr>
          <w:rFonts w:hint="eastAsia"/>
        </w:rPr>
        <w:t>惟其中</w:t>
      </w:r>
      <w:r w:rsidRPr="002760D4">
        <w:rPr>
          <w:rFonts w:hint="eastAsia"/>
        </w:rPr>
        <w:t>部分宣導品</w:t>
      </w:r>
      <w:r w:rsidR="006321D9" w:rsidRPr="002760D4">
        <w:rPr>
          <w:rFonts w:hint="eastAsia"/>
        </w:rPr>
        <w:t>如菟絲子、</w:t>
      </w:r>
      <w:proofErr w:type="gramStart"/>
      <w:r w:rsidR="006321D9" w:rsidRPr="002760D4">
        <w:rPr>
          <w:rFonts w:hint="eastAsia"/>
        </w:rPr>
        <w:t>銀膠菊</w:t>
      </w:r>
      <w:proofErr w:type="gramEnd"/>
      <w:r w:rsidR="006321D9" w:rsidRPr="002760D4">
        <w:rPr>
          <w:rFonts w:hint="eastAsia"/>
        </w:rPr>
        <w:t>及新竹縣外來入侵魚類等</w:t>
      </w:r>
      <w:r w:rsidR="00BD4160" w:rsidRPr="002760D4">
        <w:rPr>
          <w:rFonts w:hint="eastAsia"/>
        </w:rPr>
        <w:t>宣導品</w:t>
      </w:r>
      <w:r w:rsidR="006321D9" w:rsidRPr="002760D4">
        <w:rPr>
          <w:rFonts w:hint="eastAsia"/>
        </w:rPr>
        <w:t>，多僅為</w:t>
      </w:r>
      <w:r w:rsidRPr="002760D4">
        <w:rPr>
          <w:rFonts w:hint="eastAsia"/>
        </w:rPr>
        <w:t>物種的宣傳及認識，而未能顯著標示其外來物種對人體或環境之危害，</w:t>
      </w:r>
      <w:r w:rsidR="00BD4160" w:rsidRPr="002760D4">
        <w:rPr>
          <w:rFonts w:hint="eastAsia"/>
        </w:rPr>
        <w:t>招致政策宣傳目的容有落差，</w:t>
      </w:r>
      <w:r w:rsidR="006321D9" w:rsidRPr="002760D4">
        <w:rPr>
          <w:rFonts w:hint="eastAsia"/>
        </w:rPr>
        <w:t>應予檢討改善</w:t>
      </w:r>
      <w:r w:rsidRPr="002760D4">
        <w:rPr>
          <w:rFonts w:hint="eastAsia"/>
        </w:rPr>
        <w:t>。</w:t>
      </w:r>
    </w:p>
    <w:p w:rsidR="008213E2" w:rsidRPr="002760D4" w:rsidRDefault="008213E2" w:rsidP="00DD62E5">
      <w:pPr>
        <w:pStyle w:val="3"/>
        <w:numPr>
          <w:ilvl w:val="2"/>
          <w:numId w:val="12"/>
        </w:numPr>
      </w:pPr>
      <w:r w:rsidRPr="002760D4">
        <w:rPr>
          <w:rFonts w:hint="eastAsia"/>
        </w:rPr>
        <w:t>綜上，</w:t>
      </w:r>
      <w:r w:rsidR="00170BB2" w:rsidRPr="002760D4">
        <w:rPr>
          <w:rFonts w:hint="eastAsia"/>
        </w:rPr>
        <w:t>農委會自94年擇定部分外來種列入國內特定外來入侵種予以</w:t>
      </w:r>
      <w:r w:rsidR="006A4BB4" w:rsidRPr="002760D4">
        <w:rPr>
          <w:rFonts w:hint="eastAsia"/>
        </w:rPr>
        <w:t>納入優先防治、長期</w:t>
      </w:r>
      <w:r w:rsidR="00170BB2" w:rsidRPr="002760D4">
        <w:rPr>
          <w:rFonts w:hint="eastAsia"/>
        </w:rPr>
        <w:t>管理</w:t>
      </w:r>
      <w:r w:rsidR="006A4BB4" w:rsidRPr="002760D4">
        <w:rPr>
          <w:rFonts w:hint="eastAsia"/>
        </w:rPr>
        <w:t>及觀察監測等分級管理作為</w:t>
      </w:r>
      <w:r w:rsidR="00170BB2" w:rsidRPr="002760D4">
        <w:rPr>
          <w:rFonts w:hint="eastAsia"/>
        </w:rPr>
        <w:t>，然該</w:t>
      </w:r>
      <w:r w:rsidR="006A4BB4" w:rsidRPr="002760D4">
        <w:rPr>
          <w:rFonts w:hint="eastAsia"/>
        </w:rPr>
        <w:t>執行</w:t>
      </w:r>
      <w:r w:rsidR="00170BB2" w:rsidRPr="002760D4">
        <w:rPr>
          <w:rFonts w:hint="eastAsia"/>
        </w:rPr>
        <w:t>迄今已10年，自應審視各特定外來入侵種之執行目標及成效，檢討分級管理種類，</w:t>
      </w:r>
      <w:r w:rsidR="006A4BB4" w:rsidRPr="002760D4">
        <w:rPr>
          <w:rFonts w:hint="eastAsia"/>
        </w:rPr>
        <w:t>以國家有限資源</w:t>
      </w:r>
      <w:r w:rsidR="00170BB2" w:rsidRPr="002760D4">
        <w:rPr>
          <w:rFonts w:hint="eastAsia"/>
        </w:rPr>
        <w:t>作為後續管理之依據；又該會就外來入侵種建議各地方政府應優先防治物種</w:t>
      </w:r>
      <w:r w:rsidR="006A4BB4" w:rsidRPr="002760D4">
        <w:rPr>
          <w:rFonts w:hint="eastAsia"/>
        </w:rPr>
        <w:t>，係以整體生態環境為考量</w:t>
      </w:r>
      <w:r w:rsidR="00170BB2" w:rsidRPr="002760D4">
        <w:rPr>
          <w:rFonts w:hint="eastAsia"/>
        </w:rPr>
        <w:t>，惟部分地方政府未依該會建議項目執行，顯然中央與地方主管機</w:t>
      </w:r>
      <w:r w:rsidR="00170BB2" w:rsidRPr="002760D4">
        <w:rPr>
          <w:rFonts w:hint="eastAsia"/>
        </w:rPr>
        <w:lastRenderedPageBreak/>
        <w:t>關對防治物種認定不一，難以發揮防治綜效；復就外來入侵種防治之宣導品內涵，多未能標示其對人體或環境之危害，難以達到政策宣導之目的，均應予檢討改</w:t>
      </w:r>
      <w:r w:rsidR="006A4BB4" w:rsidRPr="002760D4">
        <w:rPr>
          <w:rFonts w:hint="eastAsia"/>
        </w:rPr>
        <w:t>善</w:t>
      </w:r>
      <w:r w:rsidR="00170BB2" w:rsidRPr="002760D4">
        <w:rPr>
          <w:rFonts w:hint="eastAsia"/>
        </w:rPr>
        <w:t>。</w:t>
      </w:r>
    </w:p>
    <w:p w:rsidR="00060410" w:rsidRPr="002760D4" w:rsidRDefault="003E4B3E" w:rsidP="00C81BA9">
      <w:pPr>
        <w:pStyle w:val="2"/>
        <w:ind w:left="1020" w:hanging="680"/>
        <w:rPr>
          <w:b/>
        </w:rPr>
      </w:pPr>
      <w:r w:rsidRPr="002760D4">
        <w:rPr>
          <w:rFonts w:hint="eastAsia"/>
          <w:b/>
        </w:rPr>
        <w:t>農委會</w:t>
      </w:r>
      <w:r w:rsidR="00B019E4" w:rsidRPr="002760D4">
        <w:rPr>
          <w:rFonts w:hint="eastAsia"/>
          <w:b/>
        </w:rPr>
        <w:t>就</w:t>
      </w:r>
      <w:r w:rsidRPr="002760D4">
        <w:rPr>
          <w:rFonts w:hint="eastAsia"/>
          <w:b/>
        </w:rPr>
        <w:t>特定外來植物</w:t>
      </w:r>
      <w:proofErr w:type="gramStart"/>
      <w:r w:rsidR="00C81BA9" w:rsidRPr="002760D4">
        <w:rPr>
          <w:rFonts w:hint="eastAsia"/>
          <w:b/>
        </w:rPr>
        <w:t>小花蔓澤蘭</w:t>
      </w:r>
      <w:proofErr w:type="gramEnd"/>
      <w:r w:rsidR="00DE22D2" w:rsidRPr="002760D4">
        <w:rPr>
          <w:rFonts w:hint="eastAsia"/>
          <w:b/>
        </w:rPr>
        <w:t>之調查</w:t>
      </w:r>
      <w:r w:rsidR="004D2B24" w:rsidRPr="002760D4">
        <w:rPr>
          <w:rFonts w:hint="eastAsia"/>
          <w:b/>
        </w:rPr>
        <w:t>作為</w:t>
      </w:r>
      <w:r w:rsidR="00DE22D2" w:rsidRPr="002760D4">
        <w:rPr>
          <w:rFonts w:hint="eastAsia"/>
          <w:b/>
        </w:rPr>
        <w:t>，未能</w:t>
      </w:r>
      <w:r w:rsidR="0000422F" w:rsidRPr="002760D4">
        <w:rPr>
          <w:rFonts w:hint="eastAsia"/>
          <w:b/>
        </w:rPr>
        <w:t>確</w:t>
      </w:r>
      <w:r w:rsidR="00DE22D2" w:rsidRPr="002760D4">
        <w:rPr>
          <w:rFonts w:hint="eastAsia"/>
          <w:b/>
        </w:rPr>
        <w:t>實反應國內覆蓋面積及其分布情形</w:t>
      </w:r>
      <w:r w:rsidR="007570EF" w:rsidRPr="002760D4">
        <w:rPr>
          <w:rFonts w:hint="eastAsia"/>
          <w:b/>
        </w:rPr>
        <w:t>；該會</w:t>
      </w:r>
      <w:r w:rsidR="0000422F" w:rsidRPr="002760D4">
        <w:rPr>
          <w:rFonts w:hint="eastAsia"/>
          <w:b/>
        </w:rPr>
        <w:t>又</w:t>
      </w:r>
      <w:r w:rsidR="007570EF" w:rsidRPr="002760D4">
        <w:rPr>
          <w:rFonts w:hint="eastAsia"/>
          <w:b/>
        </w:rPr>
        <w:t>疏於審核，肇</w:t>
      </w:r>
      <w:r w:rsidR="00AA0EC0" w:rsidRPr="002760D4">
        <w:rPr>
          <w:rFonts w:hint="eastAsia"/>
          <w:b/>
        </w:rPr>
        <w:t>致</w:t>
      </w:r>
      <w:r w:rsidR="00B22ACB" w:rsidRPr="002760D4">
        <w:rPr>
          <w:rFonts w:hint="eastAsia"/>
          <w:b/>
        </w:rPr>
        <w:t>各縣市範圍之覆蓋面積統計資料</w:t>
      </w:r>
      <w:r w:rsidR="00810C90" w:rsidRPr="002760D4">
        <w:rPr>
          <w:rFonts w:hint="eastAsia"/>
          <w:b/>
        </w:rPr>
        <w:t>中</w:t>
      </w:r>
      <w:r w:rsidR="00B22ACB" w:rsidRPr="002760D4">
        <w:rPr>
          <w:rFonts w:hint="eastAsia"/>
          <w:b/>
        </w:rPr>
        <w:t>，其不同年度</w:t>
      </w:r>
      <w:r w:rsidR="00810C90" w:rsidRPr="002760D4">
        <w:rPr>
          <w:rFonts w:hint="eastAsia"/>
          <w:b/>
        </w:rPr>
        <w:t>、</w:t>
      </w:r>
      <w:r w:rsidR="00B22ACB" w:rsidRPr="002760D4">
        <w:rPr>
          <w:rFonts w:hint="eastAsia"/>
          <w:b/>
        </w:rPr>
        <w:t>相同用地別</w:t>
      </w:r>
      <w:proofErr w:type="gramStart"/>
      <w:r w:rsidR="00B22ACB" w:rsidRPr="002760D4">
        <w:rPr>
          <w:rFonts w:hint="eastAsia"/>
          <w:b/>
        </w:rPr>
        <w:t>之</w:t>
      </w:r>
      <w:proofErr w:type="gramEnd"/>
      <w:r w:rsidR="00B22ACB" w:rsidRPr="002760D4">
        <w:rPr>
          <w:rFonts w:hint="eastAsia"/>
          <w:b/>
        </w:rPr>
        <w:t>數據</w:t>
      </w:r>
      <w:r w:rsidR="007570EF" w:rsidRPr="002760D4">
        <w:rPr>
          <w:rFonts w:hint="eastAsia"/>
          <w:b/>
        </w:rPr>
        <w:t>竟</w:t>
      </w:r>
      <w:r w:rsidR="00B22ACB" w:rsidRPr="002760D4">
        <w:rPr>
          <w:rFonts w:hint="eastAsia"/>
          <w:b/>
        </w:rPr>
        <w:t>完全一致</w:t>
      </w:r>
      <w:r w:rsidR="007570EF" w:rsidRPr="002760D4">
        <w:rPr>
          <w:rFonts w:hint="eastAsia"/>
          <w:b/>
        </w:rPr>
        <w:t>；</w:t>
      </w:r>
      <w:r w:rsidR="0000422F" w:rsidRPr="002760D4">
        <w:rPr>
          <w:rFonts w:hint="eastAsia"/>
          <w:b/>
        </w:rPr>
        <w:t>復以</w:t>
      </w:r>
      <w:r w:rsidR="00DE22D2" w:rsidRPr="002760D4">
        <w:rPr>
          <w:rFonts w:hint="eastAsia"/>
          <w:b/>
        </w:rPr>
        <w:t>各執行機關對</w:t>
      </w:r>
      <w:r w:rsidR="00266FE1" w:rsidRPr="002760D4">
        <w:rPr>
          <w:rFonts w:hint="eastAsia"/>
          <w:b/>
        </w:rPr>
        <w:t>其</w:t>
      </w:r>
      <w:r w:rsidR="00DE22D2" w:rsidRPr="002760D4">
        <w:rPr>
          <w:rFonts w:hint="eastAsia"/>
          <w:b/>
        </w:rPr>
        <w:t>全國防治月之防除情形未能</w:t>
      </w:r>
      <w:r w:rsidR="007570EF" w:rsidRPr="002760D4">
        <w:rPr>
          <w:rFonts w:hint="eastAsia"/>
          <w:b/>
        </w:rPr>
        <w:t>統一執行</w:t>
      </w:r>
      <w:r w:rsidR="00DE22D2" w:rsidRPr="002760D4">
        <w:rPr>
          <w:rFonts w:hint="eastAsia"/>
          <w:b/>
        </w:rPr>
        <w:t>，</w:t>
      </w:r>
      <w:r w:rsidR="007570EF" w:rsidRPr="002760D4">
        <w:rPr>
          <w:rFonts w:hint="eastAsia"/>
          <w:b/>
        </w:rPr>
        <w:t>防治成效</w:t>
      </w:r>
      <w:r w:rsidR="00944383" w:rsidRPr="002760D4">
        <w:rPr>
          <w:rFonts w:hint="eastAsia"/>
          <w:b/>
        </w:rPr>
        <w:t>大打折扣</w:t>
      </w:r>
      <w:r w:rsidR="002B61F5" w:rsidRPr="002760D4">
        <w:rPr>
          <w:rFonts w:hint="eastAsia"/>
          <w:b/>
        </w:rPr>
        <w:t>。</w:t>
      </w:r>
      <w:r w:rsidR="008D6BD0" w:rsidRPr="002760D4">
        <w:rPr>
          <w:rFonts w:hint="eastAsia"/>
          <w:b/>
        </w:rPr>
        <w:t>農委會</w:t>
      </w:r>
      <w:r w:rsidR="007C4FA0" w:rsidRPr="002760D4">
        <w:rPr>
          <w:rFonts w:hint="eastAsia"/>
          <w:b/>
        </w:rPr>
        <w:t>應</w:t>
      </w:r>
      <w:r w:rsidR="00BB2AD5" w:rsidRPr="002760D4">
        <w:rPr>
          <w:rFonts w:hint="eastAsia"/>
          <w:b/>
        </w:rPr>
        <w:t>確實</w:t>
      </w:r>
      <w:r w:rsidR="002B61F5" w:rsidRPr="002760D4">
        <w:rPr>
          <w:rFonts w:hint="eastAsia"/>
          <w:b/>
        </w:rPr>
        <w:t>輔導並督促各執行機關</w:t>
      </w:r>
      <w:r w:rsidR="00BB2AD5" w:rsidRPr="002760D4">
        <w:rPr>
          <w:rFonts w:hint="eastAsia"/>
          <w:b/>
        </w:rPr>
        <w:t>辦理</w:t>
      </w:r>
      <w:r w:rsidR="00217AB6" w:rsidRPr="002760D4">
        <w:rPr>
          <w:rFonts w:hint="eastAsia"/>
          <w:b/>
        </w:rPr>
        <w:t>查報及防治作業</w:t>
      </w:r>
      <w:r w:rsidR="002B61F5" w:rsidRPr="002760D4">
        <w:rPr>
          <w:rFonts w:hint="eastAsia"/>
          <w:b/>
        </w:rPr>
        <w:t>，</w:t>
      </w:r>
      <w:r w:rsidR="00BB2AD5" w:rsidRPr="002760D4">
        <w:rPr>
          <w:rFonts w:hint="eastAsia"/>
          <w:b/>
        </w:rPr>
        <w:t>以</w:t>
      </w:r>
      <w:r w:rsidR="002B61F5" w:rsidRPr="002760D4">
        <w:rPr>
          <w:rFonts w:hint="eastAsia"/>
          <w:b/>
        </w:rPr>
        <w:t>掌握</w:t>
      </w:r>
      <w:proofErr w:type="gramStart"/>
      <w:r w:rsidR="002B61F5" w:rsidRPr="002760D4">
        <w:rPr>
          <w:rFonts w:hint="eastAsia"/>
          <w:b/>
        </w:rPr>
        <w:t>小花蔓澤蘭</w:t>
      </w:r>
      <w:proofErr w:type="gramEnd"/>
      <w:r w:rsidR="002B61F5" w:rsidRPr="002760D4">
        <w:rPr>
          <w:rFonts w:hint="eastAsia"/>
          <w:b/>
        </w:rPr>
        <w:t>於國內之分</w:t>
      </w:r>
      <w:r w:rsidR="006A4BB4" w:rsidRPr="002760D4">
        <w:rPr>
          <w:rFonts w:hint="eastAsia"/>
          <w:b/>
        </w:rPr>
        <w:t>布</w:t>
      </w:r>
      <w:r w:rsidR="002B61F5" w:rsidRPr="002760D4">
        <w:rPr>
          <w:rFonts w:hint="eastAsia"/>
          <w:b/>
        </w:rPr>
        <w:t>情形，</w:t>
      </w:r>
      <w:r w:rsidR="00217AB6" w:rsidRPr="002760D4">
        <w:rPr>
          <w:rFonts w:hint="eastAsia"/>
          <w:b/>
        </w:rPr>
        <w:t>並</w:t>
      </w:r>
      <w:r w:rsidR="002B61F5" w:rsidRPr="002760D4">
        <w:rPr>
          <w:rFonts w:hint="eastAsia"/>
          <w:b/>
        </w:rPr>
        <w:t>防範</w:t>
      </w:r>
      <w:proofErr w:type="gramStart"/>
      <w:r w:rsidR="002B61F5" w:rsidRPr="002760D4">
        <w:rPr>
          <w:rFonts w:hint="eastAsia"/>
          <w:b/>
        </w:rPr>
        <w:t>小花蔓澤蘭</w:t>
      </w:r>
      <w:proofErr w:type="gramEnd"/>
      <w:r w:rsidR="00217AB6" w:rsidRPr="002760D4">
        <w:rPr>
          <w:rFonts w:hint="eastAsia"/>
          <w:b/>
        </w:rPr>
        <w:t>再度蔓延擴大。</w:t>
      </w:r>
    </w:p>
    <w:p w:rsidR="00EE54BD" w:rsidRPr="002760D4" w:rsidRDefault="008279FB" w:rsidP="0064298D">
      <w:pPr>
        <w:pStyle w:val="3"/>
        <w:numPr>
          <w:ilvl w:val="0"/>
          <w:numId w:val="0"/>
        </w:numPr>
        <w:overflowPunct w:val="0"/>
        <w:ind w:left="992" w:firstLineChars="208" w:firstLine="708"/>
        <w:rPr>
          <w:highlight w:val="yellow"/>
        </w:rPr>
      </w:pPr>
      <w:r w:rsidRPr="002760D4">
        <w:rPr>
          <w:rFonts w:hint="eastAsia"/>
          <w:szCs w:val="32"/>
        </w:rPr>
        <w:t>為評估我國推動永續發展的進程，並且呼應聯合國要求各國建立指標來評估推動落實永續發展的責任，永續會</w:t>
      </w:r>
      <w:r w:rsidR="00AA0EC0" w:rsidRPr="002760D4">
        <w:rPr>
          <w:rFonts w:hint="eastAsia"/>
          <w:szCs w:val="32"/>
        </w:rPr>
        <w:t>乃</w:t>
      </w:r>
      <w:r w:rsidRPr="002760D4">
        <w:rPr>
          <w:rFonts w:hint="eastAsia"/>
          <w:szCs w:val="32"/>
        </w:rPr>
        <w:t>發展指標系統，並建立永續指標統計、發布、檢討的相關機制，作為評量國家發展永續性的基礎，以發揮決策預警、決策檢討以及決策導引功能。考量資料取得之可行性、穩定性、公共政策之連結以及與國際接軌等相關因素後，選擇具有永續發展的意義與代表性的</w:t>
      </w:r>
      <w:r w:rsidRPr="002760D4">
        <w:rPr>
          <w:szCs w:val="32"/>
        </w:rPr>
        <w:t>42</w:t>
      </w:r>
      <w:r w:rsidRPr="002760D4">
        <w:rPr>
          <w:rFonts w:hint="eastAsia"/>
          <w:szCs w:val="32"/>
        </w:rPr>
        <w:t>項指標，建立「</w:t>
      </w:r>
      <w:r w:rsidR="000A4FF1" w:rsidRPr="002760D4">
        <w:rPr>
          <w:rFonts w:hint="eastAsia"/>
          <w:szCs w:val="32"/>
        </w:rPr>
        <w:t>臺</w:t>
      </w:r>
      <w:r w:rsidRPr="002760D4">
        <w:rPr>
          <w:rFonts w:hint="eastAsia"/>
          <w:szCs w:val="32"/>
        </w:rPr>
        <w:t>灣永續發展指標系統」，作為國家層級永續發展指標系統</w:t>
      </w:r>
      <w:r w:rsidRPr="002760D4">
        <w:rPr>
          <w:rStyle w:val="af8"/>
          <w:szCs w:val="32"/>
        </w:rPr>
        <w:footnoteReference w:id="13"/>
      </w:r>
      <w:r w:rsidR="00DE5E04" w:rsidRPr="002760D4">
        <w:rPr>
          <w:rFonts w:hint="eastAsia"/>
          <w:szCs w:val="32"/>
        </w:rPr>
        <w:t>。</w:t>
      </w:r>
      <w:r w:rsidRPr="002760D4">
        <w:rPr>
          <w:rFonts w:hint="eastAsia"/>
          <w:szCs w:val="32"/>
        </w:rPr>
        <w:t>該指標系統自92年起開始發布，永續會於</w:t>
      </w:r>
      <w:r w:rsidRPr="002760D4">
        <w:rPr>
          <w:szCs w:val="32"/>
        </w:rPr>
        <w:t>98</w:t>
      </w:r>
      <w:r w:rsidRPr="002760D4">
        <w:rPr>
          <w:rFonts w:hint="eastAsia"/>
          <w:szCs w:val="32"/>
        </w:rPr>
        <w:t>年</w:t>
      </w:r>
      <w:r w:rsidRPr="002760D4">
        <w:rPr>
          <w:szCs w:val="32"/>
        </w:rPr>
        <w:t>12</w:t>
      </w:r>
      <w:r w:rsidRPr="002760D4">
        <w:rPr>
          <w:rFonts w:hint="eastAsia"/>
          <w:szCs w:val="32"/>
        </w:rPr>
        <w:t>月</w:t>
      </w:r>
      <w:r w:rsidRPr="002760D4">
        <w:rPr>
          <w:szCs w:val="32"/>
        </w:rPr>
        <w:t>31</w:t>
      </w:r>
      <w:r w:rsidRPr="002760D4">
        <w:rPr>
          <w:rFonts w:hint="eastAsia"/>
          <w:szCs w:val="32"/>
        </w:rPr>
        <w:t>日第</w:t>
      </w:r>
      <w:r w:rsidRPr="002760D4">
        <w:rPr>
          <w:szCs w:val="32"/>
        </w:rPr>
        <w:t>29</w:t>
      </w:r>
      <w:r w:rsidRPr="002760D4">
        <w:rPr>
          <w:rFonts w:hint="eastAsia"/>
          <w:szCs w:val="32"/>
        </w:rPr>
        <w:t>次工作會議討論通過</w:t>
      </w:r>
      <w:proofErr w:type="gramStart"/>
      <w:r w:rsidRPr="002760D4">
        <w:rPr>
          <w:rFonts w:hint="eastAsia"/>
          <w:szCs w:val="32"/>
        </w:rPr>
        <w:t>第2版永續</w:t>
      </w:r>
      <w:proofErr w:type="gramEnd"/>
      <w:r w:rsidRPr="002760D4">
        <w:rPr>
          <w:rFonts w:hint="eastAsia"/>
          <w:szCs w:val="32"/>
        </w:rPr>
        <w:t>發展指標系統</w:t>
      </w:r>
      <w:r w:rsidR="00A106F6" w:rsidRPr="002760D4">
        <w:rPr>
          <w:rStyle w:val="af8"/>
          <w:szCs w:val="32"/>
        </w:rPr>
        <w:footnoteReference w:id="14"/>
      </w:r>
      <w:r w:rsidRPr="002760D4">
        <w:rPr>
          <w:rFonts w:hint="eastAsia"/>
          <w:szCs w:val="32"/>
        </w:rPr>
        <w:t>，自</w:t>
      </w:r>
      <w:r w:rsidRPr="002760D4">
        <w:rPr>
          <w:szCs w:val="32"/>
        </w:rPr>
        <w:t>99</w:t>
      </w:r>
      <w:r w:rsidRPr="002760D4">
        <w:rPr>
          <w:rFonts w:hint="eastAsia"/>
          <w:szCs w:val="32"/>
        </w:rPr>
        <w:t>年起</w:t>
      </w:r>
      <w:r w:rsidR="00DE5E04" w:rsidRPr="002760D4">
        <w:rPr>
          <w:rFonts w:hint="eastAsia"/>
          <w:szCs w:val="32"/>
        </w:rPr>
        <w:t>該指標系統</w:t>
      </w:r>
      <w:r w:rsidRPr="002760D4">
        <w:rPr>
          <w:rFonts w:hint="eastAsia"/>
          <w:szCs w:val="32"/>
        </w:rPr>
        <w:t>檢視我國永續發展推動成效，</w:t>
      </w:r>
      <w:r w:rsidR="00715CA4" w:rsidRPr="002760D4">
        <w:rPr>
          <w:rFonts w:hint="eastAsia"/>
          <w:szCs w:val="32"/>
        </w:rPr>
        <w:t>其中生物多樣性面向物種議題指標項目包括「特定外來植物覆蓋面積」，定義為「</w:t>
      </w:r>
      <w:proofErr w:type="gramStart"/>
      <w:r w:rsidR="00715CA4" w:rsidRPr="002760D4">
        <w:rPr>
          <w:rFonts w:hint="eastAsia"/>
          <w:szCs w:val="32"/>
        </w:rPr>
        <w:t>小花蔓澤蘭</w:t>
      </w:r>
      <w:proofErr w:type="gramEnd"/>
      <w:r w:rsidR="00715CA4" w:rsidRPr="002760D4">
        <w:rPr>
          <w:rFonts w:hint="eastAsia"/>
          <w:szCs w:val="32"/>
        </w:rPr>
        <w:t>之實際覆蓋面積」，並</w:t>
      </w:r>
      <w:r w:rsidR="00715CA4" w:rsidRPr="002760D4">
        <w:rPr>
          <w:rFonts w:hint="eastAsia"/>
        </w:rPr>
        <w:t>以</w:t>
      </w:r>
      <w:r w:rsidR="00715CA4" w:rsidRPr="002760D4">
        <w:rPr>
          <w:rFonts w:ascii="Times New Roman" w:hint="eastAsia"/>
          <w:kern w:val="2"/>
          <w:szCs w:val="20"/>
        </w:rPr>
        <w:t>農委會林務局公務統計報表「外來植物物種</w:t>
      </w:r>
      <w:r w:rsidR="00715CA4" w:rsidRPr="002760D4">
        <w:rPr>
          <w:rFonts w:ascii="Times New Roman" w:hint="eastAsia"/>
          <w:kern w:val="2"/>
          <w:szCs w:val="20"/>
        </w:rPr>
        <w:lastRenderedPageBreak/>
        <w:t>覆蓋率</w:t>
      </w:r>
      <w:r w:rsidR="00715CA4" w:rsidRPr="002760D4">
        <w:rPr>
          <w:rFonts w:ascii="Times New Roman" w:hAnsi="Times New Roman"/>
          <w:kern w:val="2"/>
          <w:szCs w:val="20"/>
        </w:rPr>
        <w:t>-</w:t>
      </w:r>
      <w:proofErr w:type="gramStart"/>
      <w:r w:rsidR="00715CA4" w:rsidRPr="002760D4">
        <w:rPr>
          <w:rFonts w:ascii="Times New Roman" w:hint="eastAsia"/>
          <w:kern w:val="2"/>
          <w:szCs w:val="20"/>
        </w:rPr>
        <w:t>小花蔓澤蘭</w:t>
      </w:r>
      <w:proofErr w:type="gramEnd"/>
      <w:r w:rsidR="00715CA4" w:rsidRPr="002760D4">
        <w:rPr>
          <w:rFonts w:ascii="Times New Roman" w:hint="eastAsia"/>
          <w:kern w:val="2"/>
          <w:szCs w:val="20"/>
        </w:rPr>
        <w:t>」為計算依據</w:t>
      </w:r>
      <w:r w:rsidRPr="002760D4">
        <w:rPr>
          <w:rFonts w:hint="eastAsia"/>
          <w:szCs w:val="32"/>
        </w:rPr>
        <w:t>。</w:t>
      </w:r>
      <w:r w:rsidR="00EE54BD" w:rsidRPr="002760D4">
        <w:rPr>
          <w:rFonts w:hint="eastAsia"/>
        </w:rPr>
        <w:t>永續會</w:t>
      </w:r>
      <w:r w:rsidR="00AA0EC0" w:rsidRPr="002760D4">
        <w:rPr>
          <w:rFonts w:hint="eastAsia"/>
        </w:rPr>
        <w:t>並於</w:t>
      </w:r>
      <w:r w:rsidR="00EE54BD" w:rsidRPr="002760D4">
        <w:rPr>
          <w:rFonts w:hint="eastAsia"/>
        </w:rPr>
        <w:t>「2013永續發展指標系統評量結果報告」</w:t>
      </w:r>
      <w:r w:rsidR="00EE54BD" w:rsidRPr="002760D4">
        <w:rPr>
          <w:rFonts w:hint="eastAsia"/>
          <w:szCs w:val="32"/>
        </w:rPr>
        <w:t>中</w:t>
      </w:r>
      <w:r w:rsidR="00EE54BD" w:rsidRPr="002760D4">
        <w:rPr>
          <w:rFonts w:hint="eastAsia"/>
        </w:rPr>
        <w:t>載明「</w:t>
      </w:r>
      <w:proofErr w:type="gramStart"/>
      <w:r w:rsidR="00EE54BD" w:rsidRPr="002760D4">
        <w:rPr>
          <w:rFonts w:hint="eastAsia"/>
        </w:rPr>
        <w:t>小花蔓澤蘭</w:t>
      </w:r>
      <w:proofErr w:type="gramEnd"/>
      <w:r w:rsidR="00EE54BD" w:rsidRPr="002760D4">
        <w:rPr>
          <w:rFonts w:hint="eastAsia"/>
        </w:rPr>
        <w:t>原生於中南美洲，具無性及種子繁殖能力，匍匐</w:t>
      </w:r>
      <w:proofErr w:type="gramStart"/>
      <w:r w:rsidR="00EE54BD" w:rsidRPr="002760D4">
        <w:rPr>
          <w:rFonts w:hint="eastAsia"/>
        </w:rPr>
        <w:t>莖</w:t>
      </w:r>
      <w:proofErr w:type="gramEnd"/>
      <w:r w:rsidR="00EE54BD" w:rsidRPr="002760D4">
        <w:rPr>
          <w:rFonts w:hint="eastAsia"/>
        </w:rPr>
        <w:t>每一</w:t>
      </w:r>
      <w:proofErr w:type="gramStart"/>
      <w:r w:rsidR="00EE54BD" w:rsidRPr="002760D4">
        <w:rPr>
          <w:rFonts w:hint="eastAsia"/>
        </w:rPr>
        <w:t>根節均能</w:t>
      </w:r>
      <w:proofErr w:type="gramEnd"/>
      <w:r w:rsidR="00EE54BD" w:rsidRPr="002760D4">
        <w:rPr>
          <w:rFonts w:hint="eastAsia"/>
        </w:rPr>
        <w:t>生長出新根系。由於臺灣氣候適合</w:t>
      </w:r>
      <w:proofErr w:type="gramStart"/>
      <w:r w:rsidR="00EE54BD" w:rsidRPr="002760D4">
        <w:rPr>
          <w:rFonts w:hint="eastAsia"/>
        </w:rPr>
        <w:t>小花蔓澤蘭</w:t>
      </w:r>
      <w:proofErr w:type="gramEnd"/>
      <w:r w:rsidR="00EE54BD" w:rsidRPr="002760D4">
        <w:rPr>
          <w:rFonts w:hint="eastAsia"/>
        </w:rPr>
        <w:t>生長，因該植物種子數量非常多，每平方公尺可產生</w:t>
      </w:r>
      <w:r w:rsidR="00EE54BD" w:rsidRPr="002760D4">
        <w:t>17</w:t>
      </w:r>
      <w:r w:rsidR="00EE54BD" w:rsidRPr="002760D4">
        <w:rPr>
          <w:rFonts w:hint="eastAsia"/>
        </w:rPr>
        <w:t>萬粒種子，並可藉</w:t>
      </w:r>
      <w:proofErr w:type="gramStart"/>
      <w:r w:rsidR="00EE54BD" w:rsidRPr="002760D4">
        <w:rPr>
          <w:rFonts w:hint="eastAsia"/>
        </w:rPr>
        <w:t>匍匐莖行無性</w:t>
      </w:r>
      <w:proofErr w:type="gramEnd"/>
      <w:r w:rsidR="00EE54BD" w:rsidRPr="002760D4">
        <w:rPr>
          <w:rFonts w:hint="eastAsia"/>
        </w:rPr>
        <w:t>繁殖，故蔓延相當迅速。</w:t>
      </w:r>
      <w:proofErr w:type="gramStart"/>
      <w:r w:rsidR="00EE54BD" w:rsidRPr="002760D4">
        <w:rPr>
          <w:rFonts w:hint="eastAsia"/>
        </w:rPr>
        <w:t>小花蔓澤蘭</w:t>
      </w:r>
      <w:proofErr w:type="gramEnd"/>
      <w:r w:rsidR="00EE54BD" w:rsidRPr="002760D4">
        <w:rPr>
          <w:rFonts w:hint="eastAsia"/>
        </w:rPr>
        <w:t>常見入侵於低海拔林地、荒廢果園、廢耕地、</w:t>
      </w:r>
      <w:proofErr w:type="gramStart"/>
      <w:r w:rsidR="00EE54BD" w:rsidRPr="002760D4">
        <w:rPr>
          <w:rFonts w:hint="eastAsia"/>
        </w:rPr>
        <w:t>路旁及邊坡地</w:t>
      </w:r>
      <w:proofErr w:type="gramEnd"/>
      <w:r w:rsidR="00EE54BD" w:rsidRPr="002760D4">
        <w:rPr>
          <w:rFonts w:hint="eastAsia"/>
        </w:rPr>
        <w:t>等，因</w:t>
      </w:r>
      <w:proofErr w:type="gramStart"/>
      <w:r w:rsidR="00EE54BD" w:rsidRPr="002760D4">
        <w:rPr>
          <w:rFonts w:hint="eastAsia"/>
        </w:rPr>
        <w:t>小花蔓澤蘭</w:t>
      </w:r>
      <w:proofErr w:type="gramEnd"/>
      <w:r w:rsidR="00EE54BD" w:rsidRPr="002760D4">
        <w:rPr>
          <w:rFonts w:hint="eastAsia"/>
        </w:rPr>
        <w:t>具有快速生長及攀援纏繞之特性，常造成整片植物遭其完全覆蓋甚至死亡，同時造成其他生物生存環境改變，威脅本土生態及景觀資源。」</w:t>
      </w:r>
    </w:p>
    <w:p w:rsidR="00DE22D2" w:rsidRPr="002760D4" w:rsidRDefault="00AA0EC0" w:rsidP="00DE22D2">
      <w:pPr>
        <w:pStyle w:val="3"/>
        <w:rPr>
          <w:b/>
        </w:rPr>
      </w:pPr>
      <w:r w:rsidRPr="002760D4">
        <w:rPr>
          <w:rFonts w:hint="eastAsia"/>
          <w:b/>
        </w:rPr>
        <w:t>農委會的</w:t>
      </w:r>
      <w:r w:rsidR="00DE22D2" w:rsidRPr="002760D4">
        <w:rPr>
          <w:rFonts w:hint="eastAsia"/>
          <w:b/>
        </w:rPr>
        <w:t>調查資料</w:t>
      </w:r>
      <w:r w:rsidR="00C604B4" w:rsidRPr="002760D4">
        <w:rPr>
          <w:rFonts w:hint="eastAsia"/>
          <w:b/>
        </w:rPr>
        <w:t>，</w:t>
      </w:r>
      <w:r w:rsidR="00DE22D2" w:rsidRPr="002760D4">
        <w:rPr>
          <w:rFonts w:hint="eastAsia"/>
          <w:b/>
        </w:rPr>
        <w:t>未能</w:t>
      </w:r>
      <w:r w:rsidR="00303D69" w:rsidRPr="002760D4">
        <w:rPr>
          <w:rFonts w:hint="eastAsia"/>
          <w:b/>
        </w:rPr>
        <w:t>確</w:t>
      </w:r>
      <w:r w:rsidR="00DE22D2" w:rsidRPr="002760D4">
        <w:rPr>
          <w:rFonts w:hint="eastAsia"/>
          <w:b/>
        </w:rPr>
        <w:t>實</w:t>
      </w:r>
      <w:r w:rsidR="00B31249" w:rsidRPr="002760D4">
        <w:rPr>
          <w:rFonts w:hint="eastAsia"/>
          <w:b/>
        </w:rPr>
        <w:t>呈現</w:t>
      </w:r>
      <w:proofErr w:type="gramStart"/>
      <w:r w:rsidRPr="002760D4">
        <w:rPr>
          <w:rFonts w:hint="eastAsia"/>
          <w:b/>
        </w:rPr>
        <w:t>小花蔓澤蘭</w:t>
      </w:r>
      <w:proofErr w:type="gramEnd"/>
      <w:r w:rsidRPr="002760D4">
        <w:rPr>
          <w:rFonts w:hint="eastAsia"/>
          <w:b/>
        </w:rPr>
        <w:t>在</w:t>
      </w:r>
      <w:r w:rsidR="00DE22D2" w:rsidRPr="002760D4">
        <w:rPr>
          <w:rFonts w:hint="eastAsia"/>
          <w:b/>
        </w:rPr>
        <w:t>全國實際覆蓋</w:t>
      </w:r>
      <w:r w:rsidRPr="002760D4">
        <w:rPr>
          <w:rFonts w:hint="eastAsia"/>
          <w:b/>
        </w:rPr>
        <w:t>之</w:t>
      </w:r>
      <w:r w:rsidR="00DE22D2" w:rsidRPr="002760D4">
        <w:rPr>
          <w:rFonts w:hint="eastAsia"/>
          <w:b/>
        </w:rPr>
        <w:t>面積</w:t>
      </w:r>
      <w:r w:rsidR="00303D69" w:rsidRPr="002760D4">
        <w:rPr>
          <w:rFonts w:hint="eastAsia"/>
          <w:b/>
        </w:rPr>
        <w:t>：</w:t>
      </w:r>
    </w:p>
    <w:p w:rsidR="00532D10" w:rsidRPr="002760D4" w:rsidRDefault="00BA50D0" w:rsidP="00BA50D0">
      <w:pPr>
        <w:pStyle w:val="4"/>
        <w:ind w:left="1701" w:hanging="681"/>
      </w:pPr>
      <w:bookmarkStart w:id="62" w:name="_Toc409976101"/>
      <w:bookmarkStart w:id="63" w:name="_Toc410640579"/>
      <w:r w:rsidRPr="002760D4">
        <w:rPr>
          <w:rFonts w:hAnsi="標楷體" w:hint="eastAsia"/>
        </w:rPr>
        <w:t>本院於93年間就「</w:t>
      </w:r>
      <w:proofErr w:type="gramStart"/>
      <w:r w:rsidRPr="002760D4">
        <w:rPr>
          <w:rFonts w:hint="eastAsia"/>
        </w:rPr>
        <w:t>小花蔓澤蘭</w:t>
      </w:r>
      <w:proofErr w:type="gramEnd"/>
      <w:r w:rsidRPr="002760D4">
        <w:rPr>
          <w:rFonts w:hint="eastAsia"/>
        </w:rPr>
        <w:t>入侵造成嚴重影響植物生存及其它動物棲息</w:t>
      </w:r>
      <w:r w:rsidRPr="002760D4">
        <w:rPr>
          <w:rFonts w:hAnsi="標楷體" w:hint="eastAsia"/>
        </w:rPr>
        <w:t>」</w:t>
      </w:r>
      <w:proofErr w:type="gramStart"/>
      <w:r w:rsidRPr="002760D4">
        <w:rPr>
          <w:rFonts w:hint="eastAsia"/>
        </w:rPr>
        <w:t>等情</w:t>
      </w:r>
      <w:r w:rsidR="00532D10" w:rsidRPr="002760D4">
        <w:rPr>
          <w:rFonts w:hint="eastAsia"/>
        </w:rPr>
        <w:t>案</w:t>
      </w:r>
      <w:r w:rsidR="00532D10" w:rsidRPr="002760D4">
        <w:rPr>
          <w:rFonts w:hAnsi="標楷體" w:hint="eastAsia"/>
        </w:rPr>
        <w:t>立案</w:t>
      </w:r>
      <w:proofErr w:type="gramEnd"/>
      <w:r w:rsidR="00532D10" w:rsidRPr="002760D4">
        <w:rPr>
          <w:rFonts w:hAnsi="標楷體" w:hint="eastAsia"/>
        </w:rPr>
        <w:t>調查</w:t>
      </w:r>
      <w:r w:rsidR="00532D10" w:rsidRPr="002760D4">
        <w:rPr>
          <w:rFonts w:hAnsi="標楷體" w:hint="eastAsia"/>
          <w:sz w:val="24"/>
          <w:szCs w:val="24"/>
        </w:rPr>
        <w:t>(調查案號：</w:t>
      </w:r>
      <w:r w:rsidR="00532D10" w:rsidRPr="002760D4">
        <w:rPr>
          <w:rFonts w:hAnsi="標楷體"/>
          <w:sz w:val="24"/>
          <w:szCs w:val="24"/>
        </w:rPr>
        <w:t>093</w:t>
      </w:r>
      <w:proofErr w:type="gramStart"/>
      <w:r w:rsidR="00532D10" w:rsidRPr="002760D4">
        <w:rPr>
          <w:rFonts w:hAnsi="標楷體"/>
          <w:sz w:val="24"/>
          <w:szCs w:val="24"/>
        </w:rPr>
        <w:t>財調</w:t>
      </w:r>
      <w:proofErr w:type="gramEnd"/>
      <w:r w:rsidR="00532D10" w:rsidRPr="002760D4">
        <w:rPr>
          <w:rFonts w:hAnsi="標楷體"/>
          <w:sz w:val="24"/>
          <w:szCs w:val="24"/>
        </w:rPr>
        <w:t>0139</w:t>
      </w:r>
      <w:r w:rsidR="00532D10" w:rsidRPr="002760D4">
        <w:rPr>
          <w:rFonts w:hAnsi="標楷體" w:hint="eastAsia"/>
          <w:sz w:val="24"/>
          <w:szCs w:val="24"/>
        </w:rPr>
        <w:t>)</w:t>
      </w:r>
      <w:r w:rsidR="00532D10" w:rsidRPr="002760D4">
        <w:rPr>
          <w:rFonts w:hAnsi="標楷體" w:hint="eastAsia"/>
        </w:rPr>
        <w:t>，於其中調查意見</w:t>
      </w:r>
      <w:r w:rsidR="00F51BB0" w:rsidRPr="002760D4">
        <w:rPr>
          <w:rFonts w:hAnsi="標楷體" w:hint="eastAsia"/>
        </w:rPr>
        <w:t>8</w:t>
      </w:r>
      <w:r w:rsidR="00532D10" w:rsidRPr="002760D4">
        <w:rPr>
          <w:rFonts w:hAnsi="標楷體" w:hint="eastAsia"/>
        </w:rPr>
        <w:t>「就</w:t>
      </w:r>
      <w:proofErr w:type="gramStart"/>
      <w:r w:rsidR="00532D10" w:rsidRPr="002760D4">
        <w:rPr>
          <w:rFonts w:hint="eastAsia"/>
        </w:rPr>
        <w:t>小花蔓澤蘭</w:t>
      </w:r>
      <w:proofErr w:type="gramEnd"/>
      <w:r w:rsidR="00532D10" w:rsidRPr="002760D4">
        <w:rPr>
          <w:rFonts w:hint="eastAsia"/>
        </w:rPr>
        <w:t>危害範圍與危害面積之監測未盡準確，行政院農業委員會應與相關機關共同研究檢討改進</w:t>
      </w:r>
      <w:r w:rsidR="00532D10" w:rsidRPr="002760D4">
        <w:rPr>
          <w:rFonts w:hAnsi="標楷體" w:hint="eastAsia"/>
        </w:rPr>
        <w:t>」載明：</w:t>
      </w:r>
      <w:r w:rsidRPr="002760D4">
        <w:rPr>
          <w:rFonts w:hAnsi="標楷體" w:hint="eastAsia"/>
        </w:rPr>
        <w:t>「</w:t>
      </w:r>
      <w:proofErr w:type="gramStart"/>
      <w:r w:rsidRPr="002760D4">
        <w:rPr>
          <w:rFonts w:hint="eastAsia"/>
        </w:rPr>
        <w:t>小花蔓澤蘭</w:t>
      </w:r>
      <w:proofErr w:type="gramEnd"/>
      <w:r w:rsidRPr="002760D4">
        <w:rPr>
          <w:rFonts w:hint="eastAsia"/>
        </w:rPr>
        <w:t>危害面積之調查，</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先選定10乘以10公尺之樣區面積估算</w:t>
      </w:r>
      <w:proofErr w:type="gramStart"/>
      <w:r w:rsidRPr="002760D4">
        <w:rPr>
          <w:rFonts w:hint="eastAsia"/>
        </w:rPr>
        <w:t>小花蔓澤蘭</w:t>
      </w:r>
      <w:proofErr w:type="gramEnd"/>
      <w:r w:rsidRPr="002760D4">
        <w:rPr>
          <w:rFonts w:hint="eastAsia"/>
        </w:rPr>
        <w:t>覆蓋率(％)，再換算成調查地之實際覆蓋面積。</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惟本院發現，各相關機關基層人員仍有訓練與經驗不足、樣區選擇不佳與執行態度消極之缺點，致所估算之危害範圍及面積統計與實際情形仍有相當之誤差，</w:t>
      </w:r>
      <w:r w:rsidRPr="002760D4">
        <w:rPr>
          <w:rFonts w:ascii="新細明體" w:eastAsia="新細明體" w:hAnsi="新細明體"/>
        </w:rPr>
        <w:t>…</w:t>
      </w:r>
      <w:proofErr w:type="gramStart"/>
      <w:r w:rsidRPr="002760D4">
        <w:rPr>
          <w:rFonts w:ascii="新細明體" w:eastAsia="新細明體" w:hAnsi="新細明體"/>
        </w:rPr>
        <w:t>…</w:t>
      </w:r>
      <w:proofErr w:type="gramEnd"/>
      <w:r w:rsidRPr="002760D4">
        <w:rPr>
          <w:rFonts w:hint="eastAsia"/>
        </w:rPr>
        <w:t>。按目前有關衛星影像與航照圖判讀技術日益精進，配合地理資訊系統或以其他科學方法，有效解決目前</w:t>
      </w:r>
      <w:proofErr w:type="gramStart"/>
      <w:r w:rsidRPr="002760D4">
        <w:rPr>
          <w:rFonts w:hint="eastAsia"/>
        </w:rPr>
        <w:t>小花蔓澤蘭</w:t>
      </w:r>
      <w:proofErr w:type="gramEnd"/>
      <w:r w:rsidRPr="002760D4">
        <w:rPr>
          <w:rFonts w:hint="eastAsia"/>
        </w:rPr>
        <w:t>危害範圍與危害面積監測結果未盡準確之缺失，農委會應與相關機關共同研究檢討改進。</w:t>
      </w:r>
      <w:r w:rsidRPr="002760D4">
        <w:rPr>
          <w:rFonts w:hAnsi="標楷體" w:hint="eastAsia"/>
        </w:rPr>
        <w:t>」</w:t>
      </w:r>
    </w:p>
    <w:bookmarkEnd w:id="62"/>
    <w:bookmarkEnd w:id="63"/>
    <w:p w:rsidR="00DE22D2" w:rsidRPr="002760D4" w:rsidRDefault="00BA50D0" w:rsidP="002A3B6B">
      <w:pPr>
        <w:pStyle w:val="4"/>
        <w:ind w:left="1701" w:hanging="681"/>
      </w:pPr>
      <w:r w:rsidRPr="002760D4">
        <w:rPr>
          <w:rFonts w:hint="eastAsia"/>
        </w:rPr>
        <w:t>據農委會查復稱，</w:t>
      </w:r>
      <w:proofErr w:type="gramStart"/>
      <w:r w:rsidR="00DE22D2" w:rsidRPr="002760D4">
        <w:rPr>
          <w:rFonts w:hint="eastAsia"/>
        </w:rPr>
        <w:t>小花蔓澤蘭</w:t>
      </w:r>
      <w:proofErr w:type="gramEnd"/>
      <w:r w:rsidR="00DE22D2" w:rsidRPr="002760D4">
        <w:rPr>
          <w:rFonts w:hint="eastAsia"/>
        </w:rPr>
        <w:t>覆蓋面積之調查，</w:t>
      </w:r>
      <w:r w:rsidR="00DE22D2" w:rsidRPr="002760D4">
        <w:rPr>
          <w:rFonts w:hint="eastAsia"/>
        </w:rPr>
        <w:lastRenderedPageBreak/>
        <w:t>因其外觀（如顏色）與其他藤蔓、雜草類似，缺少辨識特徵，無法於航照圖上</w:t>
      </w:r>
      <w:proofErr w:type="gramStart"/>
      <w:r w:rsidR="00DE22D2" w:rsidRPr="002760D4">
        <w:rPr>
          <w:rFonts w:hint="eastAsia"/>
        </w:rPr>
        <w:t>判釋其</w:t>
      </w:r>
      <w:proofErr w:type="gramEnd"/>
      <w:r w:rsidR="00DE22D2" w:rsidRPr="002760D4">
        <w:rPr>
          <w:rFonts w:hint="eastAsia"/>
        </w:rPr>
        <w:t>覆蓋面積，又因其分布地點廣泛、零散，並以點狀、線狀或塊狀等不規則群聚形態出現，而</w:t>
      </w:r>
      <w:r w:rsidR="00DE22D2" w:rsidRPr="002760D4">
        <w:rPr>
          <w:rFonts w:hAnsi="標楷體" w:hint="eastAsia"/>
        </w:rPr>
        <w:t>無法全面量測面積，故以現今普遍應用的樣區調查方式進行調查並估算覆蓋面積；</w:t>
      </w:r>
      <w:r w:rsidR="00DE22D2" w:rsidRPr="002760D4">
        <w:rPr>
          <w:rFonts w:hAnsi="標楷體" w:hint="eastAsia"/>
          <w:szCs w:val="32"/>
        </w:rPr>
        <w:t>調查方法由</w:t>
      </w:r>
      <w:r w:rsidRPr="002760D4">
        <w:rPr>
          <w:rFonts w:hAnsi="標楷體" w:hint="eastAsia"/>
          <w:szCs w:val="32"/>
        </w:rPr>
        <w:t>農委會特有生物研究保育中心（下稱</w:t>
      </w:r>
      <w:r w:rsidRPr="002760D4">
        <w:rPr>
          <w:rFonts w:hint="eastAsia"/>
        </w:rPr>
        <w:t>特生中心</w:t>
      </w:r>
      <w:r w:rsidRPr="002760D4">
        <w:rPr>
          <w:rFonts w:hAnsi="標楷體" w:hint="eastAsia"/>
          <w:szCs w:val="32"/>
        </w:rPr>
        <w:t>）</w:t>
      </w:r>
      <w:r w:rsidR="00DE22D2" w:rsidRPr="002760D4">
        <w:rPr>
          <w:rFonts w:hAnsi="標楷體" w:hint="eastAsia"/>
          <w:szCs w:val="32"/>
        </w:rPr>
        <w:t>主動提供予各機關在其族群大</w:t>
      </w:r>
      <w:r w:rsidR="00DE22D2" w:rsidRPr="002760D4">
        <w:rPr>
          <w:rFonts w:hAnsi="標楷體" w:hint="eastAsia"/>
        </w:rPr>
        <w:t>量生長及開花</w:t>
      </w:r>
      <w:proofErr w:type="gramStart"/>
      <w:r w:rsidR="00DE22D2" w:rsidRPr="002760D4">
        <w:rPr>
          <w:rFonts w:hAnsi="標楷體" w:hint="eastAsia"/>
        </w:rPr>
        <w:t>期間，</w:t>
      </w:r>
      <w:proofErr w:type="gramEnd"/>
      <w:r w:rsidR="00DE22D2" w:rsidRPr="002760D4">
        <w:rPr>
          <w:rFonts w:hAnsi="標楷體" w:hint="eastAsia"/>
        </w:rPr>
        <w:t>即</w:t>
      </w:r>
      <w:proofErr w:type="gramStart"/>
      <w:r w:rsidR="00DE22D2" w:rsidRPr="002760D4">
        <w:rPr>
          <w:rFonts w:hAnsi="標楷體" w:hint="eastAsia"/>
        </w:rPr>
        <w:t>小花蔓澤蘭</w:t>
      </w:r>
      <w:proofErr w:type="gramEnd"/>
      <w:r w:rsidR="00DE22D2" w:rsidRPr="002760D4">
        <w:rPr>
          <w:rFonts w:hAnsi="標楷體" w:hint="eastAsia"/>
        </w:rPr>
        <w:t>最容易辨識時，以人工調查方式進行覆蓋面積統計。續依農委會</w:t>
      </w:r>
      <w:r w:rsidR="00DE22D2" w:rsidRPr="002760D4">
        <w:rPr>
          <w:rFonts w:hint="eastAsia"/>
        </w:rPr>
        <w:t>特生中心函示</w:t>
      </w:r>
      <w:r w:rsidRPr="002760D4">
        <w:rPr>
          <w:rStyle w:val="af8"/>
        </w:rPr>
        <w:footnoteReference w:id="15"/>
      </w:r>
      <w:r w:rsidR="00DE22D2" w:rsidRPr="002760D4">
        <w:rPr>
          <w:rFonts w:hint="eastAsia"/>
        </w:rPr>
        <w:t>內容，</w:t>
      </w:r>
      <w:proofErr w:type="gramStart"/>
      <w:r w:rsidR="00DE22D2" w:rsidRPr="002760D4">
        <w:rPr>
          <w:rFonts w:hint="eastAsia"/>
        </w:rPr>
        <w:t>小花蔓澤蘭</w:t>
      </w:r>
      <w:proofErr w:type="gramEnd"/>
      <w:r w:rsidR="00DE22D2" w:rsidRPr="002760D4">
        <w:rPr>
          <w:rFonts w:hint="eastAsia"/>
        </w:rPr>
        <w:t>之覆蓋面積統計，係配合該植物之習性，於每年10月下旬起至11月份盛花期間調查，調查方法為對分布面積較小且呈塊狀或帶狀之</w:t>
      </w:r>
      <w:proofErr w:type="gramStart"/>
      <w:r w:rsidR="00DE22D2" w:rsidRPr="002760D4">
        <w:rPr>
          <w:rFonts w:hint="eastAsia"/>
        </w:rPr>
        <w:t>小花蔓澤蘭</w:t>
      </w:r>
      <w:proofErr w:type="gramEnd"/>
      <w:r w:rsidR="00DE22D2" w:rsidRPr="002760D4">
        <w:rPr>
          <w:rFonts w:hint="eastAsia"/>
        </w:rPr>
        <w:t>覆蓋地，可估量其長度及寬度直接換算調查區域面為實際危害覆蓋面積。對較大面積分布區域</w:t>
      </w:r>
      <w:r w:rsidRPr="002760D4">
        <w:rPr>
          <w:rFonts w:hint="eastAsia"/>
        </w:rPr>
        <w:t>的調查方法仍同前述，以樣區調查換算成</w:t>
      </w:r>
      <w:r w:rsidR="00DE22D2" w:rsidRPr="002760D4">
        <w:rPr>
          <w:rFonts w:hint="eastAsia"/>
        </w:rPr>
        <w:t>調查區域中的實際危害覆蓋面積</w:t>
      </w:r>
      <w:r w:rsidRPr="002760D4">
        <w:rPr>
          <w:rFonts w:hint="eastAsia"/>
        </w:rPr>
        <w:t>，</w:t>
      </w:r>
      <w:r w:rsidR="00DE22D2" w:rsidRPr="002760D4">
        <w:rPr>
          <w:rFonts w:hint="eastAsia"/>
        </w:rPr>
        <w:t>依函示及所附調查表內容</w:t>
      </w:r>
      <w:proofErr w:type="gramStart"/>
      <w:r w:rsidR="00DE22D2" w:rsidRPr="002760D4">
        <w:rPr>
          <w:rFonts w:hint="eastAsia"/>
        </w:rPr>
        <w:t>所載係以</w:t>
      </w:r>
      <w:proofErr w:type="gramEnd"/>
      <w:r w:rsidR="00DE22D2" w:rsidRPr="002760D4">
        <w:rPr>
          <w:rFonts w:hint="eastAsia"/>
        </w:rPr>
        <w:t>土地權責機關進行填報，包括</w:t>
      </w:r>
      <w:r w:rsidRPr="002760D4">
        <w:rPr>
          <w:rFonts w:hint="eastAsia"/>
        </w:rPr>
        <w:t>中央及地方主管機關</w:t>
      </w:r>
      <w:r w:rsidRPr="002760D4">
        <w:rPr>
          <w:rStyle w:val="af8"/>
        </w:rPr>
        <w:footnoteReference w:id="16"/>
      </w:r>
      <w:r w:rsidR="00DE22D2" w:rsidRPr="002760D4">
        <w:rPr>
          <w:rFonts w:hint="eastAsia"/>
        </w:rPr>
        <w:t>。</w:t>
      </w:r>
    </w:p>
    <w:p w:rsidR="00BA50D0" w:rsidRPr="002760D4" w:rsidRDefault="005A39CD" w:rsidP="002A3B6B">
      <w:pPr>
        <w:pStyle w:val="4"/>
        <w:ind w:left="1701" w:hanging="681"/>
      </w:pPr>
      <w:r w:rsidRPr="002760D4">
        <w:rPr>
          <w:rFonts w:hAnsi="標楷體" w:hint="eastAsia"/>
        </w:rPr>
        <w:t>惟據新</w:t>
      </w:r>
      <w:r w:rsidRPr="002760D4">
        <w:rPr>
          <w:rFonts w:hAnsi="標楷體" w:hint="eastAsia"/>
          <w:szCs w:val="32"/>
        </w:rPr>
        <w:t>北市</w:t>
      </w:r>
      <w:r w:rsidRPr="002760D4">
        <w:rPr>
          <w:rFonts w:hAnsi="標楷體" w:hint="eastAsia"/>
        </w:rPr>
        <w:t>政府</w:t>
      </w:r>
      <w:r w:rsidR="00AA3D17" w:rsidRPr="002760D4">
        <w:rPr>
          <w:rFonts w:hAnsi="標楷體" w:hint="eastAsia"/>
        </w:rPr>
        <w:t>查復</w:t>
      </w:r>
      <w:r w:rsidR="00AA3D17" w:rsidRPr="002760D4">
        <w:rPr>
          <w:rStyle w:val="af8"/>
          <w:rFonts w:hAnsi="標楷體"/>
        </w:rPr>
        <w:footnoteReference w:id="17"/>
      </w:r>
      <w:r w:rsidR="00AA3D17" w:rsidRPr="002760D4">
        <w:rPr>
          <w:rFonts w:hAnsi="標楷體" w:hint="eastAsia"/>
        </w:rPr>
        <w:t>稱</w:t>
      </w:r>
      <w:r w:rsidRPr="002760D4">
        <w:rPr>
          <w:rFonts w:hAnsi="標楷體" w:hint="eastAsia"/>
        </w:rPr>
        <w:t>：</w:t>
      </w:r>
      <w:r w:rsidRPr="002760D4">
        <w:rPr>
          <w:rFonts w:hint="eastAsia"/>
        </w:rPr>
        <w:t>「</w:t>
      </w:r>
      <w:r w:rsidR="00AA3D17" w:rsidRPr="002760D4">
        <w:rPr>
          <w:rFonts w:ascii="新細明體" w:eastAsia="新細明體" w:hAnsi="新細明體"/>
        </w:rPr>
        <w:t>…</w:t>
      </w:r>
      <w:proofErr w:type="gramStart"/>
      <w:r w:rsidR="00AA3D17" w:rsidRPr="002760D4">
        <w:rPr>
          <w:rFonts w:ascii="新細明體" w:eastAsia="新細明體" w:hAnsi="新細明體"/>
        </w:rPr>
        <w:t>…</w:t>
      </w:r>
      <w:proofErr w:type="gramEnd"/>
      <w:r w:rsidRPr="002760D4">
        <w:rPr>
          <w:rFonts w:hint="eastAsia"/>
        </w:rPr>
        <w:t>外來入侵種於野外蔓延需有完整通報系統才能預估實際危害面積，然因市轄面積遼闊，各地人力不足調查工作無法徹底執行，每年所提數據可能無法反應實際面積。</w:t>
      </w:r>
      <w:r w:rsidRPr="002760D4">
        <w:rPr>
          <w:rFonts w:hAnsi="標楷體" w:hint="eastAsia"/>
        </w:rPr>
        <w:t>」，</w:t>
      </w:r>
      <w:r w:rsidR="00AA3D17" w:rsidRPr="002760D4">
        <w:rPr>
          <w:rFonts w:hAnsi="標楷體" w:hint="eastAsia"/>
        </w:rPr>
        <w:t>又</w:t>
      </w:r>
      <w:r w:rsidRPr="002760D4">
        <w:rPr>
          <w:rFonts w:hAnsi="標楷體" w:hint="eastAsia"/>
        </w:rPr>
        <w:t>本院履</w:t>
      </w:r>
      <w:proofErr w:type="gramStart"/>
      <w:r w:rsidRPr="002760D4">
        <w:rPr>
          <w:rFonts w:hAnsi="標楷體" w:hint="eastAsia"/>
        </w:rPr>
        <w:t>勘</w:t>
      </w:r>
      <w:proofErr w:type="gramEnd"/>
      <w:r w:rsidRPr="002760D4">
        <w:rPr>
          <w:rFonts w:hAnsi="標楷體" w:hint="eastAsia"/>
        </w:rPr>
        <w:t>時苗栗縣政府簡報資料稱：</w:t>
      </w:r>
      <w:r w:rsidRPr="002760D4">
        <w:rPr>
          <w:rFonts w:hAnsi="標楷體" w:hint="eastAsia"/>
        </w:rPr>
        <w:lastRenderedPageBreak/>
        <w:t>「</w:t>
      </w:r>
      <w:proofErr w:type="gramStart"/>
      <w:r w:rsidRPr="002760D4">
        <w:rPr>
          <w:rFonts w:hAnsi="標楷體" w:hint="eastAsia"/>
        </w:rPr>
        <w:t>小花蔓澤蘭</w:t>
      </w:r>
      <w:proofErr w:type="gramEnd"/>
      <w:r w:rsidRPr="002760D4">
        <w:rPr>
          <w:rFonts w:hAnsi="標楷體" w:hint="eastAsia"/>
        </w:rPr>
        <w:t>覆蓋範圍主要是請各鄉鎮公所填報，因公所填報人員並非林業人員或相關承辦，</w:t>
      </w:r>
      <w:r w:rsidRPr="002760D4">
        <w:rPr>
          <w:rFonts w:hAnsi="標楷體"/>
        </w:rPr>
        <w:t>…</w:t>
      </w:r>
      <w:proofErr w:type="gramStart"/>
      <w:r w:rsidRPr="002760D4">
        <w:rPr>
          <w:rFonts w:hAnsi="標楷體"/>
        </w:rPr>
        <w:t>…</w:t>
      </w:r>
      <w:r w:rsidRPr="002760D4">
        <w:rPr>
          <w:rFonts w:hAnsi="標楷體" w:hint="eastAsia"/>
        </w:rPr>
        <w:t>爰小花蔓澤蘭</w:t>
      </w:r>
      <w:proofErr w:type="gramEnd"/>
      <w:r w:rsidRPr="002760D4">
        <w:rPr>
          <w:rFonts w:hAnsi="標楷體" w:hint="eastAsia"/>
        </w:rPr>
        <w:t>覆蓋面積估算無法百分之百正確」，續</w:t>
      </w:r>
      <w:r w:rsidR="008D6BD0" w:rsidRPr="002760D4">
        <w:rPr>
          <w:rFonts w:hAnsi="標楷體" w:hint="eastAsia"/>
        </w:rPr>
        <w:t>查</w:t>
      </w:r>
      <w:r w:rsidRPr="002760D4">
        <w:rPr>
          <w:rFonts w:hint="eastAsia"/>
        </w:rPr>
        <w:t>高雄市政府</w:t>
      </w:r>
      <w:r w:rsidR="00AA3D17" w:rsidRPr="002760D4">
        <w:rPr>
          <w:rFonts w:hint="eastAsia"/>
        </w:rPr>
        <w:t>函復</w:t>
      </w:r>
      <w:r w:rsidR="00AA3D17" w:rsidRPr="002760D4">
        <w:rPr>
          <w:rStyle w:val="af8"/>
        </w:rPr>
        <w:footnoteReference w:id="18"/>
      </w:r>
      <w:r w:rsidR="00AA3D17" w:rsidRPr="002760D4">
        <w:rPr>
          <w:rFonts w:hint="eastAsia"/>
        </w:rPr>
        <w:t>資料中所</w:t>
      </w:r>
      <w:proofErr w:type="gramStart"/>
      <w:r w:rsidRPr="002760D4">
        <w:rPr>
          <w:rFonts w:hint="eastAsia"/>
        </w:rPr>
        <w:t>小花蔓澤蘭102</w:t>
      </w:r>
      <w:proofErr w:type="gramEnd"/>
      <w:r w:rsidRPr="002760D4">
        <w:rPr>
          <w:rFonts w:hint="eastAsia"/>
        </w:rPr>
        <w:t>年度危害覆蓋面積調查填報資料，該市那</w:t>
      </w:r>
      <w:proofErr w:type="gramStart"/>
      <w:r w:rsidRPr="002760D4">
        <w:rPr>
          <w:rFonts w:hint="eastAsia"/>
        </w:rPr>
        <w:t>瑪</w:t>
      </w:r>
      <w:proofErr w:type="gramEnd"/>
      <w:r w:rsidRPr="002760D4">
        <w:rPr>
          <w:rFonts w:hint="eastAsia"/>
        </w:rPr>
        <w:t>夏區公所填報危害面積係以各地段地號分別填報計</w:t>
      </w:r>
      <w:r w:rsidR="008D6BD0" w:rsidRPr="002760D4">
        <w:rPr>
          <w:rFonts w:hint="eastAsia"/>
        </w:rPr>
        <w:t>高達</w:t>
      </w:r>
      <w:r w:rsidRPr="002760D4">
        <w:rPr>
          <w:rFonts w:hint="eastAsia"/>
        </w:rPr>
        <w:t>218筆紀錄，每筆面積介於0.02公頃至5公頃間，總計161.6公頃，而仁武區公所填報覆蓋面積資料</w:t>
      </w:r>
      <w:proofErr w:type="gramStart"/>
      <w:r w:rsidRPr="002760D4">
        <w:rPr>
          <w:rFonts w:hint="eastAsia"/>
        </w:rPr>
        <w:t>中</w:t>
      </w:r>
      <w:r w:rsidR="008D6BD0" w:rsidRPr="002760D4">
        <w:rPr>
          <w:rFonts w:hint="eastAsia"/>
        </w:rPr>
        <w:t>以</w:t>
      </w:r>
      <w:r w:rsidRPr="002760D4">
        <w:rPr>
          <w:rFonts w:hint="eastAsia"/>
        </w:rPr>
        <w:t>仁福</w:t>
      </w:r>
      <w:proofErr w:type="gramEnd"/>
      <w:r w:rsidRPr="002760D4">
        <w:rPr>
          <w:rFonts w:hint="eastAsia"/>
        </w:rPr>
        <w:t>里觀音湖段1筆</w:t>
      </w:r>
      <w:r w:rsidR="008D6BD0" w:rsidRPr="002760D4">
        <w:rPr>
          <w:rFonts w:hint="eastAsia"/>
        </w:rPr>
        <w:t>即高</w:t>
      </w:r>
      <w:r w:rsidRPr="002760D4">
        <w:rPr>
          <w:rFonts w:hint="eastAsia"/>
        </w:rPr>
        <w:t>達140公頃，顯然填報方式取決於</w:t>
      </w:r>
      <w:r w:rsidR="00AA3D17" w:rsidRPr="002760D4">
        <w:rPr>
          <w:rFonts w:hint="eastAsia"/>
        </w:rPr>
        <w:t>調查填報</w:t>
      </w:r>
      <w:r w:rsidRPr="002760D4">
        <w:rPr>
          <w:rFonts w:hint="eastAsia"/>
        </w:rPr>
        <w:t>人員之主觀認定</w:t>
      </w:r>
      <w:r w:rsidR="00BB1502" w:rsidRPr="002760D4">
        <w:rPr>
          <w:rFonts w:hint="eastAsia"/>
        </w:rPr>
        <w:t>，其調查填報內容未有督導或查核方式，</w:t>
      </w:r>
      <w:r w:rsidR="000301F8" w:rsidRPr="002760D4">
        <w:rPr>
          <w:rFonts w:hint="eastAsia"/>
        </w:rPr>
        <w:t>在各執行機關非屬專業人員及</w:t>
      </w:r>
      <w:r w:rsidR="00130A86" w:rsidRPr="002760D4">
        <w:rPr>
          <w:rFonts w:hint="eastAsia"/>
        </w:rPr>
        <w:t>執行態度</w:t>
      </w:r>
      <w:r w:rsidR="00854B12" w:rsidRPr="002760D4">
        <w:rPr>
          <w:rFonts w:hint="eastAsia"/>
        </w:rPr>
        <w:t>差異</w:t>
      </w:r>
      <w:proofErr w:type="gramStart"/>
      <w:r w:rsidR="00854B12" w:rsidRPr="002760D4">
        <w:rPr>
          <w:rFonts w:hint="eastAsia"/>
        </w:rPr>
        <w:t>等情以觀</w:t>
      </w:r>
      <w:proofErr w:type="gramEnd"/>
      <w:r w:rsidR="00BB1502" w:rsidRPr="002760D4">
        <w:rPr>
          <w:rFonts w:hint="eastAsia"/>
        </w:rPr>
        <w:t>，表單填報</w:t>
      </w:r>
      <w:r w:rsidR="008D6BD0" w:rsidRPr="002760D4">
        <w:rPr>
          <w:rFonts w:hint="eastAsia"/>
        </w:rPr>
        <w:t>有</w:t>
      </w:r>
      <w:r w:rsidR="00097018" w:rsidRPr="002760D4">
        <w:rPr>
          <w:rFonts w:hint="eastAsia"/>
        </w:rPr>
        <w:t>因循敷衍、徒具形式</w:t>
      </w:r>
      <w:r w:rsidR="008D6BD0" w:rsidRPr="002760D4">
        <w:rPr>
          <w:rFonts w:hint="eastAsia"/>
        </w:rPr>
        <w:t>情形</w:t>
      </w:r>
      <w:r w:rsidR="00854B12" w:rsidRPr="002760D4">
        <w:rPr>
          <w:rFonts w:hint="eastAsia"/>
        </w:rPr>
        <w:t>，</w:t>
      </w:r>
      <w:r w:rsidR="008D6BD0" w:rsidRPr="002760D4">
        <w:rPr>
          <w:rFonts w:hint="eastAsia"/>
        </w:rPr>
        <w:t>則</w:t>
      </w:r>
      <w:proofErr w:type="gramStart"/>
      <w:r w:rsidR="000301F8" w:rsidRPr="002760D4">
        <w:rPr>
          <w:rFonts w:hint="eastAsia"/>
        </w:rPr>
        <w:t>小花蔓澤蘭</w:t>
      </w:r>
      <w:proofErr w:type="gramEnd"/>
      <w:r w:rsidR="000301F8" w:rsidRPr="002760D4">
        <w:rPr>
          <w:rFonts w:hint="eastAsia"/>
        </w:rPr>
        <w:t>覆蓋面積之正確性令人置疑</w:t>
      </w:r>
      <w:r w:rsidRPr="002760D4">
        <w:rPr>
          <w:rFonts w:hint="eastAsia"/>
        </w:rPr>
        <w:t>。</w:t>
      </w:r>
    </w:p>
    <w:p w:rsidR="000301F8" w:rsidRPr="002760D4" w:rsidRDefault="000301F8" w:rsidP="001E4829">
      <w:pPr>
        <w:pStyle w:val="4"/>
        <w:overflowPunct w:val="0"/>
        <w:ind w:left="1701" w:hanging="680"/>
      </w:pPr>
      <w:r w:rsidRPr="002760D4">
        <w:rPr>
          <w:rFonts w:hAnsi="標楷體" w:hint="eastAsia"/>
          <w:szCs w:val="32"/>
        </w:rPr>
        <w:t>又</w:t>
      </w:r>
      <w:proofErr w:type="gramStart"/>
      <w:r w:rsidRPr="002760D4">
        <w:rPr>
          <w:rFonts w:hAnsi="標楷體" w:hint="eastAsia"/>
          <w:szCs w:val="32"/>
        </w:rPr>
        <w:t>以</w:t>
      </w:r>
      <w:proofErr w:type="gramEnd"/>
      <w:r w:rsidRPr="002760D4">
        <w:rPr>
          <w:rFonts w:hAnsi="標楷體" w:hint="eastAsia"/>
          <w:szCs w:val="32"/>
        </w:rPr>
        <w:t>，</w:t>
      </w:r>
      <w:r w:rsidR="00AA3D17" w:rsidRPr="002760D4">
        <w:rPr>
          <w:rFonts w:hAnsi="標楷體" w:hint="eastAsia"/>
          <w:szCs w:val="32"/>
        </w:rPr>
        <w:t>農委會</w:t>
      </w:r>
      <w:r w:rsidRPr="002760D4">
        <w:rPr>
          <w:rFonts w:hAnsi="標楷體" w:hint="eastAsia"/>
          <w:szCs w:val="32"/>
        </w:rPr>
        <w:t>再</w:t>
      </w:r>
      <w:r w:rsidR="00AA3D17" w:rsidRPr="002760D4">
        <w:rPr>
          <w:rFonts w:hAnsi="標楷體" w:hint="eastAsia"/>
          <w:szCs w:val="32"/>
        </w:rPr>
        <w:t>稱由特生中心統計全國覆蓋面積，目前仍</w:t>
      </w:r>
      <w:proofErr w:type="gramStart"/>
      <w:r w:rsidR="00AA3D17" w:rsidRPr="002760D4">
        <w:rPr>
          <w:rFonts w:hAnsi="標楷體" w:hint="eastAsia"/>
          <w:szCs w:val="32"/>
        </w:rPr>
        <w:t>採</w:t>
      </w:r>
      <w:proofErr w:type="gramEnd"/>
      <w:r w:rsidR="00AA3D17" w:rsidRPr="002760D4">
        <w:rPr>
          <w:rFonts w:hAnsi="標楷體" w:hint="eastAsia"/>
          <w:szCs w:val="32"/>
        </w:rPr>
        <w:t>信賴填報機關調查之數據辦理，調查結果雖無法百分之百正確，但在目前仍具相當代表性。</w:t>
      </w:r>
      <w:r w:rsidRPr="002760D4">
        <w:rPr>
          <w:rFonts w:hAnsi="標楷體" w:hint="eastAsia"/>
          <w:szCs w:val="32"/>
        </w:rPr>
        <w:t>另為提升基層人員對</w:t>
      </w:r>
      <w:proofErr w:type="gramStart"/>
      <w:r w:rsidRPr="002760D4">
        <w:rPr>
          <w:rFonts w:hAnsi="標楷體" w:hint="eastAsia"/>
          <w:szCs w:val="32"/>
        </w:rPr>
        <w:t>小花蔓澤蘭</w:t>
      </w:r>
      <w:proofErr w:type="gramEnd"/>
      <w:r w:rsidRPr="002760D4">
        <w:rPr>
          <w:rFonts w:hAnsi="標楷體" w:hint="eastAsia"/>
          <w:szCs w:val="32"/>
        </w:rPr>
        <w:t>之辨識</w:t>
      </w:r>
      <w:r w:rsidR="001E4829" w:rsidRPr="002760D4">
        <w:rPr>
          <w:rFonts w:hAnsi="標楷體" w:hint="eastAsia"/>
          <w:szCs w:val="32"/>
        </w:rPr>
        <w:t>查</w:t>
      </w:r>
      <w:r w:rsidRPr="002760D4">
        <w:rPr>
          <w:rFonts w:hAnsi="標楷體" w:hint="eastAsia"/>
          <w:szCs w:val="32"/>
        </w:rPr>
        <w:t>能力，該會</w:t>
      </w:r>
      <w:r w:rsidR="0096497C" w:rsidRPr="002760D4">
        <w:rPr>
          <w:rFonts w:hAnsi="標楷體" w:hint="eastAsia"/>
          <w:szCs w:val="32"/>
        </w:rPr>
        <w:t>所屬</w:t>
      </w:r>
      <w:proofErr w:type="gramStart"/>
      <w:r w:rsidRPr="002760D4">
        <w:rPr>
          <w:rFonts w:hAnsi="標楷體" w:hint="eastAsia"/>
          <w:szCs w:val="32"/>
        </w:rPr>
        <w:t>林務局稱除協助</w:t>
      </w:r>
      <w:proofErr w:type="gramEnd"/>
      <w:r w:rsidRPr="002760D4">
        <w:rPr>
          <w:rFonts w:hAnsi="標楷體" w:hint="eastAsia"/>
          <w:szCs w:val="32"/>
        </w:rPr>
        <w:t>地方政府辦理教育宣導外，本（104）年度將辦理相關教育訓練，</w:t>
      </w:r>
      <w:proofErr w:type="gramStart"/>
      <w:r w:rsidRPr="002760D4">
        <w:rPr>
          <w:rFonts w:hAnsi="標楷體" w:hint="eastAsia"/>
          <w:szCs w:val="32"/>
        </w:rPr>
        <w:t>俾</w:t>
      </w:r>
      <w:proofErr w:type="gramEnd"/>
      <w:r w:rsidRPr="002760D4">
        <w:rPr>
          <w:rFonts w:hAnsi="標楷體" w:hint="eastAsia"/>
          <w:szCs w:val="32"/>
        </w:rPr>
        <w:t>讓調查資料更為完整確實。益證農委會目前就</w:t>
      </w:r>
      <w:proofErr w:type="gramStart"/>
      <w:r w:rsidRPr="002760D4">
        <w:rPr>
          <w:rFonts w:hAnsi="標楷體" w:hint="eastAsia"/>
          <w:szCs w:val="32"/>
        </w:rPr>
        <w:t>小花蔓澤蘭</w:t>
      </w:r>
      <w:proofErr w:type="gramEnd"/>
      <w:r w:rsidRPr="002760D4">
        <w:rPr>
          <w:rFonts w:hAnsi="標楷體" w:hint="eastAsia"/>
          <w:szCs w:val="32"/>
        </w:rPr>
        <w:t>之調查方法未能確實呈現其於全國之覆蓋面積，</w:t>
      </w:r>
      <w:r w:rsidR="00854B12" w:rsidRPr="002760D4">
        <w:rPr>
          <w:rFonts w:hAnsi="標楷體" w:hint="eastAsia"/>
          <w:szCs w:val="32"/>
        </w:rPr>
        <w:t>且自93年起迄今並無其</w:t>
      </w:r>
      <w:r w:rsidR="0065212B" w:rsidRPr="002760D4">
        <w:rPr>
          <w:rFonts w:hAnsi="標楷體" w:hint="eastAsia"/>
          <w:szCs w:val="32"/>
        </w:rPr>
        <w:t>他科學化之調查作</w:t>
      </w:r>
      <w:r w:rsidR="00854B12" w:rsidRPr="002760D4">
        <w:rPr>
          <w:rFonts w:hAnsi="標楷體" w:hint="eastAsia"/>
          <w:szCs w:val="32"/>
        </w:rPr>
        <w:t>為</w:t>
      </w:r>
      <w:r w:rsidR="0065212B" w:rsidRPr="002760D4">
        <w:rPr>
          <w:rFonts w:hAnsi="標楷體" w:hint="eastAsia"/>
          <w:szCs w:val="32"/>
        </w:rPr>
        <w:t>，</w:t>
      </w:r>
      <w:proofErr w:type="gramStart"/>
      <w:r w:rsidRPr="002760D4">
        <w:rPr>
          <w:rFonts w:hAnsi="標楷體" w:hint="eastAsia"/>
          <w:szCs w:val="32"/>
        </w:rPr>
        <w:t>縱因其</w:t>
      </w:r>
      <w:proofErr w:type="gramEnd"/>
      <w:r w:rsidRPr="002760D4">
        <w:rPr>
          <w:rFonts w:hAnsi="標楷體" w:hint="eastAsia"/>
          <w:szCs w:val="32"/>
        </w:rPr>
        <w:t>外觀或生長特性而無法以</w:t>
      </w:r>
      <w:r w:rsidRPr="002760D4">
        <w:rPr>
          <w:rFonts w:hint="eastAsia"/>
        </w:rPr>
        <w:t>衛星影像與航照圖判讀，</w:t>
      </w:r>
      <w:r w:rsidR="00854B12" w:rsidRPr="002760D4">
        <w:rPr>
          <w:rFonts w:hint="eastAsia"/>
        </w:rPr>
        <w:t>仍應檢討改進其調查方法，以</w:t>
      </w:r>
      <w:r w:rsidR="0065212B" w:rsidRPr="002760D4">
        <w:rPr>
          <w:rFonts w:hint="eastAsia"/>
        </w:rPr>
        <w:t>期調查結果符合實際覆蓋情形</w:t>
      </w:r>
      <w:r w:rsidR="00854B12" w:rsidRPr="002760D4">
        <w:rPr>
          <w:rFonts w:hint="eastAsia"/>
        </w:rPr>
        <w:t>。</w:t>
      </w:r>
    </w:p>
    <w:p w:rsidR="002C31FD" w:rsidRPr="002760D4" w:rsidRDefault="00FC152A" w:rsidP="00EE54BD">
      <w:pPr>
        <w:pStyle w:val="3"/>
        <w:rPr>
          <w:b/>
        </w:rPr>
      </w:pPr>
      <w:r w:rsidRPr="002760D4">
        <w:rPr>
          <w:rFonts w:hint="eastAsia"/>
          <w:b/>
        </w:rPr>
        <w:t>農委會未詳加審核</w:t>
      </w:r>
      <w:r w:rsidR="00303D69" w:rsidRPr="002760D4">
        <w:rPr>
          <w:rFonts w:hint="eastAsia"/>
          <w:b/>
        </w:rPr>
        <w:t>各機關查報之</w:t>
      </w:r>
      <w:proofErr w:type="gramStart"/>
      <w:r w:rsidR="002C31FD" w:rsidRPr="002760D4">
        <w:rPr>
          <w:rFonts w:hint="eastAsia"/>
          <w:b/>
        </w:rPr>
        <w:t>小花蔓澤蘭</w:t>
      </w:r>
      <w:proofErr w:type="gramEnd"/>
      <w:r w:rsidR="002C31FD" w:rsidRPr="002760D4">
        <w:rPr>
          <w:rFonts w:hint="eastAsia"/>
          <w:b/>
        </w:rPr>
        <w:t>統計</w:t>
      </w:r>
      <w:r w:rsidR="00C970B8" w:rsidRPr="002760D4">
        <w:rPr>
          <w:rFonts w:hint="eastAsia"/>
          <w:b/>
        </w:rPr>
        <w:t>資料</w:t>
      </w:r>
      <w:r w:rsidR="00303D69" w:rsidRPr="002760D4">
        <w:rPr>
          <w:rFonts w:hint="eastAsia"/>
          <w:b/>
        </w:rPr>
        <w:t>：</w:t>
      </w:r>
    </w:p>
    <w:p w:rsidR="00A722E3" w:rsidRPr="002760D4" w:rsidRDefault="00A722E3" w:rsidP="002A3B6B">
      <w:pPr>
        <w:pStyle w:val="4"/>
        <w:ind w:left="1701" w:hanging="681"/>
      </w:pPr>
      <w:r w:rsidRPr="002760D4">
        <w:rPr>
          <w:rFonts w:hint="eastAsia"/>
          <w:bCs/>
        </w:rPr>
        <w:lastRenderedPageBreak/>
        <w:t>農委會自90年起統計</w:t>
      </w:r>
      <w:proofErr w:type="gramStart"/>
      <w:r w:rsidRPr="002760D4">
        <w:rPr>
          <w:rFonts w:hint="eastAsia"/>
          <w:bCs/>
        </w:rPr>
        <w:t>臺</w:t>
      </w:r>
      <w:proofErr w:type="gramEnd"/>
      <w:r w:rsidRPr="002760D4">
        <w:rPr>
          <w:rFonts w:hint="eastAsia"/>
          <w:bCs/>
        </w:rPr>
        <w:t>閩地區</w:t>
      </w:r>
      <w:proofErr w:type="gramStart"/>
      <w:r w:rsidRPr="002760D4">
        <w:rPr>
          <w:rFonts w:hint="eastAsia"/>
          <w:bCs/>
        </w:rPr>
        <w:t>小花蔓澤蘭</w:t>
      </w:r>
      <w:proofErr w:type="gramEnd"/>
      <w:r w:rsidRPr="002760D4">
        <w:rPr>
          <w:rFonts w:hint="eastAsia"/>
          <w:bCs/>
        </w:rPr>
        <w:t>覆蓋之土地面積，統計時間以每年12月31日之事實為</w:t>
      </w:r>
      <w:proofErr w:type="gramStart"/>
      <w:r w:rsidRPr="002760D4">
        <w:rPr>
          <w:rFonts w:hint="eastAsia"/>
          <w:bCs/>
        </w:rPr>
        <w:t>準</w:t>
      </w:r>
      <w:proofErr w:type="gramEnd"/>
      <w:r w:rsidRPr="002760D4">
        <w:rPr>
          <w:rFonts w:hint="eastAsia"/>
          <w:bCs/>
        </w:rPr>
        <w:t>，並依農地、公私有林地、原住民保留地及國有林地等分類統計，資料蒐集方法及</w:t>
      </w:r>
      <w:proofErr w:type="gramStart"/>
      <w:r w:rsidRPr="002760D4">
        <w:rPr>
          <w:rFonts w:hint="eastAsia"/>
          <w:bCs/>
        </w:rPr>
        <w:t>編製係由</w:t>
      </w:r>
      <w:proofErr w:type="gramEnd"/>
      <w:r w:rsidRPr="002760D4">
        <w:rPr>
          <w:rFonts w:hint="eastAsia"/>
          <w:bCs/>
        </w:rPr>
        <w:t>農委會特生中心於</w:t>
      </w:r>
      <w:proofErr w:type="gramStart"/>
      <w:r w:rsidRPr="002760D4">
        <w:rPr>
          <w:rFonts w:hint="eastAsia"/>
          <w:bCs/>
        </w:rPr>
        <w:t>每年10月間函請</w:t>
      </w:r>
      <w:proofErr w:type="gramEnd"/>
      <w:r w:rsidRPr="002760D4">
        <w:rPr>
          <w:rFonts w:hint="eastAsia"/>
          <w:bCs/>
        </w:rPr>
        <w:t>各相關單位進行調查，並於次年3月15日前彙整、審核各單位調查結果後，由</w:t>
      </w:r>
      <w:r w:rsidR="00883B82" w:rsidRPr="002760D4">
        <w:rPr>
          <w:rFonts w:hint="eastAsia"/>
          <w:bCs/>
        </w:rPr>
        <w:t>該會所屬林務局</w:t>
      </w:r>
      <w:r w:rsidRPr="002760D4">
        <w:rPr>
          <w:rFonts w:hint="eastAsia"/>
          <w:bCs/>
        </w:rPr>
        <w:t>據以彙編及上傳農委會公務統計電子化系統。</w:t>
      </w:r>
    </w:p>
    <w:p w:rsidR="00484F41" w:rsidRPr="002760D4" w:rsidRDefault="00A722E3" w:rsidP="002A3B6B">
      <w:pPr>
        <w:pStyle w:val="4"/>
        <w:ind w:left="1701" w:hanging="681"/>
        <w:rPr>
          <w:bCs/>
        </w:rPr>
      </w:pPr>
      <w:r w:rsidRPr="002760D4">
        <w:rPr>
          <w:rFonts w:hint="eastAsia"/>
          <w:bCs/>
        </w:rPr>
        <w:t>查</w:t>
      </w:r>
      <w:r w:rsidR="00A604B7" w:rsidRPr="002760D4">
        <w:rPr>
          <w:rFonts w:hint="eastAsia"/>
          <w:bCs/>
        </w:rPr>
        <w:t>農委會農業統計資料查詢</w:t>
      </w:r>
      <w:r w:rsidRPr="002760D4">
        <w:rPr>
          <w:rFonts w:hint="eastAsia"/>
          <w:bCs/>
        </w:rPr>
        <w:t>系統中「</w:t>
      </w:r>
      <w:proofErr w:type="gramStart"/>
      <w:r w:rsidRPr="002760D4">
        <w:rPr>
          <w:rFonts w:hint="eastAsia"/>
          <w:bCs/>
        </w:rPr>
        <w:t>臺</w:t>
      </w:r>
      <w:proofErr w:type="gramEnd"/>
      <w:r w:rsidRPr="002760D4">
        <w:rPr>
          <w:rFonts w:hint="eastAsia"/>
          <w:bCs/>
        </w:rPr>
        <w:t>閩地區外來植物物種覆蓋率</w:t>
      </w:r>
      <w:proofErr w:type="gramStart"/>
      <w:r w:rsidRPr="002760D4">
        <w:rPr>
          <w:rFonts w:hint="eastAsia"/>
          <w:bCs/>
        </w:rPr>
        <w:t>─小花蔓澤蘭</w:t>
      </w:r>
      <w:proofErr w:type="gramEnd"/>
      <w:r w:rsidRPr="002760D4">
        <w:rPr>
          <w:rFonts w:hint="eastAsia"/>
          <w:bCs/>
        </w:rPr>
        <w:t>」，最近2年（101及102年）資料顯示，其中原住民</w:t>
      </w:r>
      <w:r w:rsidR="00F77383" w:rsidRPr="002760D4">
        <w:rPr>
          <w:rFonts w:hint="eastAsia"/>
          <w:bCs/>
        </w:rPr>
        <w:t>保留地之全國</w:t>
      </w:r>
      <w:r w:rsidR="0009384D" w:rsidRPr="002760D4">
        <w:rPr>
          <w:rFonts w:hint="eastAsia"/>
          <w:bCs/>
        </w:rPr>
        <w:t>及各縣市別</w:t>
      </w:r>
      <w:r w:rsidR="00F77383" w:rsidRPr="002760D4">
        <w:rPr>
          <w:rFonts w:hint="eastAsia"/>
          <w:bCs/>
        </w:rPr>
        <w:t>覆蓋面積竟完全一致</w:t>
      </w:r>
      <w:r w:rsidR="00484F41" w:rsidRPr="002760D4">
        <w:rPr>
          <w:rFonts w:hint="eastAsia"/>
          <w:bCs/>
        </w:rPr>
        <w:t>；</w:t>
      </w:r>
      <w:r w:rsidR="00B33E96" w:rsidRPr="002760D4">
        <w:rPr>
          <w:rFonts w:hint="eastAsia"/>
          <w:bCs/>
        </w:rPr>
        <w:t>且部分縣市</w:t>
      </w:r>
      <w:r w:rsidR="00484F41" w:rsidRPr="002760D4">
        <w:rPr>
          <w:rFonts w:hint="eastAsia"/>
          <w:bCs/>
        </w:rPr>
        <w:t>之原住民保留地於</w:t>
      </w:r>
      <w:proofErr w:type="gramStart"/>
      <w:r w:rsidR="00484F41" w:rsidRPr="002760D4">
        <w:rPr>
          <w:rFonts w:hint="eastAsia"/>
          <w:bCs/>
        </w:rPr>
        <w:t>100</w:t>
      </w:r>
      <w:proofErr w:type="gramEnd"/>
      <w:r w:rsidR="00484F41" w:rsidRPr="002760D4">
        <w:rPr>
          <w:rFonts w:hint="eastAsia"/>
          <w:bCs/>
        </w:rPr>
        <w:t>年度統計資料中顯示仍有</w:t>
      </w:r>
      <w:proofErr w:type="gramStart"/>
      <w:r w:rsidR="00484F41" w:rsidRPr="002760D4">
        <w:rPr>
          <w:rFonts w:hint="eastAsia"/>
          <w:bCs/>
        </w:rPr>
        <w:t>小花蔓澤蘭</w:t>
      </w:r>
      <w:proofErr w:type="gramEnd"/>
      <w:r w:rsidR="00484F41" w:rsidRPr="002760D4">
        <w:rPr>
          <w:rFonts w:hint="eastAsia"/>
          <w:bCs/>
        </w:rPr>
        <w:t>之覆蓋，如</w:t>
      </w:r>
      <w:proofErr w:type="gramStart"/>
      <w:r w:rsidR="00484F41" w:rsidRPr="002760D4">
        <w:rPr>
          <w:rFonts w:hint="eastAsia"/>
          <w:bCs/>
        </w:rPr>
        <w:t>臺</w:t>
      </w:r>
      <w:proofErr w:type="gramEnd"/>
      <w:r w:rsidR="00484F41" w:rsidRPr="002760D4">
        <w:rPr>
          <w:rFonts w:hint="eastAsia"/>
          <w:bCs/>
        </w:rPr>
        <w:t>中市81.65公頃、高雄市495.09公頃，然於</w:t>
      </w:r>
      <w:proofErr w:type="gramStart"/>
      <w:r w:rsidR="00484F41" w:rsidRPr="002760D4">
        <w:rPr>
          <w:rFonts w:hint="eastAsia"/>
          <w:bCs/>
        </w:rPr>
        <w:t>101</w:t>
      </w:r>
      <w:proofErr w:type="gramEnd"/>
      <w:r w:rsidR="00484F41" w:rsidRPr="002760D4">
        <w:rPr>
          <w:rFonts w:hint="eastAsia"/>
          <w:bCs/>
        </w:rPr>
        <w:t>年度</w:t>
      </w:r>
      <w:proofErr w:type="gramStart"/>
      <w:r w:rsidR="00484F41" w:rsidRPr="002760D4">
        <w:rPr>
          <w:rFonts w:hint="eastAsia"/>
          <w:bCs/>
        </w:rPr>
        <w:t>起均已</w:t>
      </w:r>
      <w:r w:rsidR="00BE156A" w:rsidRPr="002760D4">
        <w:rPr>
          <w:rFonts w:hint="eastAsia"/>
          <w:bCs/>
        </w:rPr>
        <w:t>全</w:t>
      </w:r>
      <w:proofErr w:type="gramEnd"/>
      <w:r w:rsidR="00484F41" w:rsidRPr="002760D4">
        <w:rPr>
          <w:rFonts w:hint="eastAsia"/>
          <w:bCs/>
        </w:rPr>
        <w:t>無</w:t>
      </w:r>
      <w:proofErr w:type="gramStart"/>
      <w:r w:rsidR="00484F41" w:rsidRPr="002760D4">
        <w:rPr>
          <w:rFonts w:hint="eastAsia"/>
          <w:bCs/>
        </w:rPr>
        <w:t>小花蔓澤蘭</w:t>
      </w:r>
      <w:proofErr w:type="gramEnd"/>
      <w:r w:rsidR="00484F41" w:rsidRPr="002760D4">
        <w:rPr>
          <w:rFonts w:hint="eastAsia"/>
          <w:bCs/>
        </w:rPr>
        <w:t>，亦未符常理。</w:t>
      </w:r>
      <w:r w:rsidR="007376FF" w:rsidRPr="002760D4">
        <w:rPr>
          <w:rFonts w:hint="eastAsia"/>
          <w:bCs/>
        </w:rPr>
        <w:t>是以</w:t>
      </w:r>
      <w:r w:rsidR="00FC5882" w:rsidRPr="002760D4">
        <w:rPr>
          <w:rFonts w:hint="eastAsia"/>
          <w:bCs/>
        </w:rPr>
        <w:t>農委會顯未就該報表之統計資料詳加審核，</w:t>
      </w:r>
      <w:proofErr w:type="gramStart"/>
      <w:r w:rsidR="00FC5882" w:rsidRPr="002760D4">
        <w:rPr>
          <w:rFonts w:hint="eastAsia"/>
          <w:bCs/>
        </w:rPr>
        <w:t>洵</w:t>
      </w:r>
      <w:proofErr w:type="gramEnd"/>
      <w:r w:rsidR="00FC5882" w:rsidRPr="002760D4">
        <w:rPr>
          <w:rFonts w:hint="eastAsia"/>
          <w:bCs/>
        </w:rPr>
        <w:t>有</w:t>
      </w:r>
      <w:proofErr w:type="gramStart"/>
      <w:r w:rsidR="00FC5882" w:rsidRPr="002760D4">
        <w:rPr>
          <w:rFonts w:hint="eastAsia"/>
          <w:bCs/>
        </w:rPr>
        <w:t>未</w:t>
      </w:r>
      <w:r w:rsidR="0023334C" w:rsidRPr="002760D4">
        <w:rPr>
          <w:rFonts w:hint="eastAsia"/>
          <w:bCs/>
        </w:rPr>
        <w:t>恰</w:t>
      </w:r>
      <w:r w:rsidR="00FC5882" w:rsidRPr="002760D4">
        <w:rPr>
          <w:rFonts w:hint="eastAsia"/>
          <w:bCs/>
        </w:rPr>
        <w:t>。</w:t>
      </w:r>
      <w:proofErr w:type="gramEnd"/>
    </w:p>
    <w:p w:rsidR="002C31FD" w:rsidRPr="002760D4" w:rsidRDefault="002C31FD" w:rsidP="00EE54BD">
      <w:pPr>
        <w:pStyle w:val="3"/>
        <w:rPr>
          <w:b/>
        </w:rPr>
      </w:pPr>
      <w:proofErr w:type="gramStart"/>
      <w:r w:rsidRPr="002760D4">
        <w:rPr>
          <w:rFonts w:hint="eastAsia"/>
          <w:b/>
        </w:rPr>
        <w:t>小花蔓澤蘭</w:t>
      </w:r>
      <w:proofErr w:type="gramEnd"/>
      <w:r w:rsidRPr="002760D4">
        <w:rPr>
          <w:rFonts w:hint="eastAsia"/>
          <w:b/>
        </w:rPr>
        <w:t>防治</w:t>
      </w:r>
      <w:r w:rsidR="00E80E24" w:rsidRPr="002760D4">
        <w:rPr>
          <w:rFonts w:hint="eastAsia"/>
          <w:b/>
        </w:rPr>
        <w:t>作業</w:t>
      </w:r>
      <w:proofErr w:type="gramStart"/>
      <w:r w:rsidR="00FC152A" w:rsidRPr="002760D4">
        <w:rPr>
          <w:rFonts w:hint="eastAsia"/>
          <w:b/>
        </w:rPr>
        <w:t>期間</w:t>
      </w:r>
      <w:r w:rsidR="00E80E24" w:rsidRPr="002760D4">
        <w:rPr>
          <w:rFonts w:hint="eastAsia"/>
          <w:b/>
        </w:rPr>
        <w:t>，</w:t>
      </w:r>
      <w:proofErr w:type="gramEnd"/>
      <w:r w:rsidR="00E80E24" w:rsidRPr="002760D4">
        <w:rPr>
          <w:rFonts w:hint="eastAsia"/>
          <w:b/>
        </w:rPr>
        <w:t>各機關執行</w:t>
      </w:r>
      <w:r w:rsidR="000A4D3D" w:rsidRPr="002760D4">
        <w:rPr>
          <w:rFonts w:hint="eastAsia"/>
          <w:b/>
        </w:rPr>
        <w:t>未見一致</w:t>
      </w:r>
      <w:r w:rsidR="00303D69" w:rsidRPr="002760D4">
        <w:rPr>
          <w:rFonts w:hint="eastAsia"/>
          <w:b/>
        </w:rPr>
        <w:t>：</w:t>
      </w:r>
    </w:p>
    <w:p w:rsidR="00D31A6E" w:rsidRPr="002760D4" w:rsidRDefault="00CF53A6" w:rsidP="002A3B6B">
      <w:pPr>
        <w:pStyle w:val="4"/>
        <w:ind w:left="1701" w:hanging="681"/>
      </w:pPr>
      <w:r w:rsidRPr="002760D4">
        <w:rPr>
          <w:rFonts w:hint="eastAsia"/>
        </w:rPr>
        <w:t>農委會推動「全面防除</w:t>
      </w:r>
      <w:proofErr w:type="gramStart"/>
      <w:r w:rsidRPr="002760D4">
        <w:rPr>
          <w:rFonts w:hint="eastAsia"/>
        </w:rPr>
        <w:t>小花蔓澤蘭</w:t>
      </w:r>
      <w:proofErr w:type="gramEnd"/>
      <w:r w:rsidRPr="002760D4">
        <w:rPr>
          <w:rFonts w:hint="eastAsia"/>
        </w:rPr>
        <w:t>計畫」，</w:t>
      </w:r>
      <w:r w:rsidR="00AB69D8" w:rsidRPr="002760D4">
        <w:rPr>
          <w:rFonts w:hint="eastAsia"/>
        </w:rPr>
        <w:t>係</w:t>
      </w:r>
      <w:r w:rsidRPr="002760D4">
        <w:rPr>
          <w:rFonts w:hint="eastAsia"/>
        </w:rPr>
        <w:t>結合相關單位共同執行防除與宣導活動，</w:t>
      </w:r>
      <w:r w:rsidR="00AB69D8" w:rsidRPr="002760D4">
        <w:rPr>
          <w:rFonts w:hint="eastAsia"/>
        </w:rPr>
        <w:t>並</w:t>
      </w:r>
      <w:r w:rsidRPr="002760D4">
        <w:rPr>
          <w:rFonts w:hint="eastAsia"/>
        </w:rPr>
        <w:t>為提升</w:t>
      </w:r>
      <w:proofErr w:type="gramStart"/>
      <w:r w:rsidRPr="002760D4">
        <w:rPr>
          <w:rFonts w:hint="eastAsia"/>
        </w:rPr>
        <w:t>小花蔓澤蘭</w:t>
      </w:r>
      <w:proofErr w:type="gramEnd"/>
      <w:r w:rsidRPr="002760D4">
        <w:rPr>
          <w:rFonts w:hint="eastAsia"/>
        </w:rPr>
        <w:t>防治之宣傳效果，將每年8月15日至9月15日訂為「</w:t>
      </w:r>
      <w:proofErr w:type="gramStart"/>
      <w:r w:rsidRPr="002760D4">
        <w:rPr>
          <w:rFonts w:hint="eastAsia"/>
        </w:rPr>
        <w:t>小花蔓澤蘭</w:t>
      </w:r>
      <w:proofErr w:type="gramEnd"/>
      <w:r w:rsidRPr="002760D4">
        <w:rPr>
          <w:rFonts w:hint="eastAsia"/>
        </w:rPr>
        <w:t>全國防治月」，並將每年9月份第1</w:t>
      </w:r>
      <w:proofErr w:type="gramStart"/>
      <w:r w:rsidRPr="002760D4">
        <w:rPr>
          <w:rFonts w:hint="eastAsia"/>
        </w:rPr>
        <w:t>週</w:t>
      </w:r>
      <w:proofErr w:type="gramEnd"/>
      <w:r w:rsidRPr="002760D4">
        <w:rPr>
          <w:rFonts w:hint="eastAsia"/>
        </w:rPr>
        <w:t>之星期六訂為防治日，各單位配合於當日同時舉辦</w:t>
      </w:r>
      <w:proofErr w:type="gramStart"/>
      <w:r w:rsidRPr="002760D4">
        <w:rPr>
          <w:rFonts w:hint="eastAsia"/>
        </w:rPr>
        <w:t>小花蔓澤蘭</w:t>
      </w:r>
      <w:proofErr w:type="gramEnd"/>
      <w:r w:rsidRPr="002760D4">
        <w:rPr>
          <w:rFonts w:hint="eastAsia"/>
        </w:rPr>
        <w:t>防除宣導活動，</w:t>
      </w:r>
      <w:r w:rsidR="00D31A6E" w:rsidRPr="002760D4">
        <w:rPr>
          <w:rFonts w:hint="eastAsia"/>
        </w:rPr>
        <w:t>並</w:t>
      </w:r>
      <w:r w:rsidRPr="002760D4">
        <w:rPr>
          <w:rFonts w:hint="eastAsia"/>
        </w:rPr>
        <w:t>依實際需要將妨害林木生長之</w:t>
      </w:r>
      <w:proofErr w:type="gramStart"/>
      <w:r w:rsidRPr="002760D4">
        <w:rPr>
          <w:rFonts w:hint="eastAsia"/>
        </w:rPr>
        <w:t>小花蔓澤蘭</w:t>
      </w:r>
      <w:proofErr w:type="gramEnd"/>
      <w:r w:rsidRPr="002760D4">
        <w:rPr>
          <w:rFonts w:hint="eastAsia"/>
        </w:rPr>
        <w:t>之藤蔓澈底砍除</w:t>
      </w:r>
      <w:r w:rsidR="00D31A6E" w:rsidRPr="002760D4">
        <w:rPr>
          <w:rFonts w:hint="eastAsia"/>
        </w:rPr>
        <w:t>，</w:t>
      </w:r>
      <w:r w:rsidRPr="002760D4">
        <w:rPr>
          <w:rFonts w:hint="eastAsia"/>
        </w:rPr>
        <w:t>於每年8月進行第1次</w:t>
      </w:r>
      <w:proofErr w:type="gramStart"/>
      <w:r w:rsidRPr="002760D4">
        <w:rPr>
          <w:rFonts w:hint="eastAsia"/>
        </w:rPr>
        <w:t>切蔓</w:t>
      </w:r>
      <w:r w:rsidRPr="002760D4">
        <w:t>、</w:t>
      </w:r>
      <w:r w:rsidRPr="002760D4">
        <w:rPr>
          <w:rFonts w:hint="eastAsia"/>
        </w:rPr>
        <w:t>拔蔓作業</w:t>
      </w:r>
      <w:proofErr w:type="gramEnd"/>
      <w:r w:rsidRPr="002760D4">
        <w:rPr>
          <w:rFonts w:hint="eastAsia"/>
        </w:rPr>
        <w:t>，並將地表藤蔓盡量拔除，</w:t>
      </w:r>
      <w:proofErr w:type="gramStart"/>
      <w:r w:rsidRPr="002760D4">
        <w:rPr>
          <w:rFonts w:hint="eastAsia"/>
        </w:rPr>
        <w:t>清離林地</w:t>
      </w:r>
      <w:proofErr w:type="gramEnd"/>
      <w:r w:rsidRPr="002760D4">
        <w:rPr>
          <w:rFonts w:hint="eastAsia"/>
        </w:rPr>
        <w:t>或集中並加以覆蓋以防萌芽</w:t>
      </w:r>
      <w:r w:rsidR="00D31A6E" w:rsidRPr="002760D4">
        <w:rPr>
          <w:rFonts w:hint="eastAsia"/>
        </w:rPr>
        <w:t>，</w:t>
      </w:r>
      <w:r w:rsidRPr="002760D4">
        <w:rPr>
          <w:rFonts w:hint="eastAsia"/>
        </w:rPr>
        <w:t>於10月進行第2次</w:t>
      </w:r>
      <w:proofErr w:type="gramStart"/>
      <w:r w:rsidRPr="002760D4">
        <w:rPr>
          <w:rFonts w:hint="eastAsia"/>
        </w:rPr>
        <w:t>拔蔓作業</w:t>
      </w:r>
      <w:proofErr w:type="gramEnd"/>
      <w:r w:rsidRPr="002760D4">
        <w:rPr>
          <w:rFonts w:hint="eastAsia"/>
        </w:rPr>
        <w:t>，並將樹上殘留之藤蔓拉下，將</w:t>
      </w:r>
      <w:proofErr w:type="gramStart"/>
      <w:r w:rsidRPr="002760D4">
        <w:rPr>
          <w:rFonts w:hint="eastAsia"/>
        </w:rPr>
        <w:t>藤蔓清離林地</w:t>
      </w:r>
      <w:proofErr w:type="gramEnd"/>
      <w:r w:rsidRPr="002760D4">
        <w:rPr>
          <w:rFonts w:hint="eastAsia"/>
        </w:rPr>
        <w:t>或集中並加以覆蓋以防萌芽。</w:t>
      </w:r>
    </w:p>
    <w:p w:rsidR="00E41485" w:rsidRPr="002760D4" w:rsidRDefault="00E41485" w:rsidP="00E41485">
      <w:pPr>
        <w:pStyle w:val="4"/>
        <w:ind w:left="1701" w:hanging="681"/>
        <w:rPr>
          <w:rFonts w:hAnsi="標楷體"/>
        </w:rPr>
      </w:pPr>
      <w:proofErr w:type="gramStart"/>
      <w:r w:rsidRPr="002760D4">
        <w:rPr>
          <w:rFonts w:hint="eastAsia"/>
        </w:rPr>
        <w:lastRenderedPageBreak/>
        <w:t>惟查農委會</w:t>
      </w:r>
      <w:proofErr w:type="gramEnd"/>
      <w:r w:rsidRPr="002760D4">
        <w:rPr>
          <w:rFonts w:hint="eastAsia"/>
        </w:rPr>
        <w:t>林務局統計至103年9月底及12月底之</w:t>
      </w:r>
      <w:proofErr w:type="gramStart"/>
      <w:r w:rsidRPr="002760D4">
        <w:rPr>
          <w:rFonts w:hint="eastAsia"/>
        </w:rPr>
        <w:t>小花蔓澤蘭</w:t>
      </w:r>
      <w:proofErr w:type="gramEnd"/>
      <w:r w:rsidRPr="002760D4">
        <w:rPr>
          <w:rFonts w:hint="eastAsia"/>
        </w:rPr>
        <w:t>防治情形統計表，於</w:t>
      </w:r>
      <w:proofErr w:type="gramStart"/>
      <w:r w:rsidRPr="002760D4">
        <w:rPr>
          <w:rFonts w:hint="eastAsia"/>
        </w:rPr>
        <w:t>103</w:t>
      </w:r>
      <w:proofErr w:type="gramEnd"/>
      <w:r w:rsidRPr="002760D4">
        <w:rPr>
          <w:rFonts w:hint="eastAsia"/>
        </w:rPr>
        <w:t>年度完全未進行統計者</w:t>
      </w:r>
      <w:r w:rsidRPr="002760D4">
        <w:rPr>
          <w:rStyle w:val="af8"/>
        </w:rPr>
        <w:footnoteReference w:id="19"/>
      </w:r>
      <w:r w:rsidRPr="002760D4">
        <w:rPr>
          <w:rFonts w:hint="eastAsia"/>
        </w:rPr>
        <w:t>包括臺北市政府、桃園縣政府、嘉義縣政府，且依統計至9月底資料中，</w:t>
      </w:r>
      <w:r w:rsidR="00883B82" w:rsidRPr="002760D4">
        <w:rPr>
          <w:rFonts w:hint="eastAsia"/>
        </w:rPr>
        <w:t>該會所屬林務局</w:t>
      </w:r>
      <w:r w:rsidRPr="002760D4">
        <w:rPr>
          <w:rFonts w:hint="eastAsia"/>
        </w:rPr>
        <w:t>稱部分機關</w:t>
      </w:r>
      <w:r w:rsidRPr="002760D4">
        <w:rPr>
          <w:rStyle w:val="af8"/>
        </w:rPr>
        <w:footnoteReference w:id="20"/>
      </w:r>
      <w:proofErr w:type="gramStart"/>
      <w:r w:rsidRPr="002760D4">
        <w:rPr>
          <w:rFonts w:hint="eastAsia"/>
        </w:rPr>
        <w:t>有誤填情形</w:t>
      </w:r>
      <w:proofErr w:type="gramEnd"/>
      <w:r w:rsidRPr="002760D4">
        <w:rPr>
          <w:rFonts w:hint="eastAsia"/>
        </w:rPr>
        <w:t>，而於全國防治月期間未曾填報防除或收購者則有雲林縣政府、林務局南投林區管理處、臺北市政府、桃園縣政府、嘉義縣政府。另依統計資料比對可知，各主管機關於10月至12月期間執行防除面積比率達17.0％，收購重量比率高達68.5％</w:t>
      </w:r>
      <w:r w:rsidR="009E3E3C" w:rsidRPr="002760D4">
        <w:rPr>
          <w:rFonts w:hint="eastAsia"/>
        </w:rPr>
        <w:t>，足證其各機關未統一於防治月進行移除工作；</w:t>
      </w:r>
      <w:r w:rsidR="00310CBF" w:rsidRPr="002760D4">
        <w:rPr>
          <w:rFonts w:hint="eastAsia"/>
        </w:rPr>
        <w:t>再以</w:t>
      </w:r>
      <w:proofErr w:type="gramStart"/>
      <w:r w:rsidR="00310CBF" w:rsidRPr="002760D4">
        <w:rPr>
          <w:rFonts w:hint="eastAsia"/>
        </w:rPr>
        <w:t>102</w:t>
      </w:r>
      <w:proofErr w:type="gramEnd"/>
      <w:r w:rsidR="00310CBF" w:rsidRPr="002760D4">
        <w:rPr>
          <w:rFonts w:hint="eastAsia"/>
        </w:rPr>
        <w:t>年度</w:t>
      </w:r>
      <w:proofErr w:type="gramStart"/>
      <w:r w:rsidR="009E3E3C" w:rsidRPr="002760D4">
        <w:rPr>
          <w:rFonts w:hint="eastAsia"/>
        </w:rPr>
        <w:t>小花蔓澤蘭</w:t>
      </w:r>
      <w:proofErr w:type="gramEnd"/>
      <w:r w:rsidR="00310CBF" w:rsidRPr="002760D4">
        <w:rPr>
          <w:rFonts w:hint="eastAsia"/>
        </w:rPr>
        <w:t>覆蓋面積最高者</w:t>
      </w:r>
      <w:r w:rsidR="009E3E3C" w:rsidRPr="002760D4">
        <w:rPr>
          <w:rFonts w:hint="eastAsia"/>
        </w:rPr>
        <w:t>之</w:t>
      </w:r>
      <w:r w:rsidR="00310CBF" w:rsidRPr="002760D4">
        <w:rPr>
          <w:rFonts w:hint="eastAsia"/>
        </w:rPr>
        <w:t>南投縣</w:t>
      </w:r>
      <w:r w:rsidR="00310CBF" w:rsidRPr="002760D4">
        <w:rPr>
          <w:rFonts w:hint="eastAsia"/>
          <w:sz w:val="24"/>
          <w:szCs w:val="24"/>
        </w:rPr>
        <w:t>(2,943公頃)</w:t>
      </w:r>
      <w:r w:rsidR="009E3E3C" w:rsidRPr="002760D4">
        <w:rPr>
          <w:rFonts w:hint="eastAsia"/>
        </w:rPr>
        <w:t>為例</w:t>
      </w:r>
      <w:r w:rsidR="00310CBF" w:rsidRPr="002760D4">
        <w:rPr>
          <w:rFonts w:hint="eastAsia"/>
        </w:rPr>
        <w:t>，該縣</w:t>
      </w:r>
      <w:r w:rsidR="008D6BD0" w:rsidRPr="002760D4">
        <w:rPr>
          <w:rFonts w:hint="eastAsia"/>
        </w:rPr>
        <w:t>轄內</w:t>
      </w:r>
      <w:r w:rsidR="00310CBF" w:rsidRPr="002760D4">
        <w:rPr>
          <w:rFonts w:hint="eastAsia"/>
        </w:rPr>
        <w:t>主管機關如南投縣政府於9月底時已防除面積75公頃，南投林區管理處</w:t>
      </w:r>
      <w:r w:rsidR="00310CBF" w:rsidRPr="002760D4">
        <w:rPr>
          <w:rStyle w:val="af8"/>
        </w:rPr>
        <w:footnoteReference w:id="21"/>
      </w:r>
      <w:r w:rsidR="00310CBF" w:rsidRPr="002760D4">
        <w:rPr>
          <w:rFonts w:hint="eastAsia"/>
        </w:rPr>
        <w:t>則遲至12月底統計資料方有防除面積78.32公頃、收購76.54公頃</w:t>
      </w:r>
      <w:r w:rsidR="009E3E3C" w:rsidRPr="002760D4">
        <w:rPr>
          <w:rFonts w:hint="eastAsia"/>
        </w:rPr>
        <w:t>，益證</w:t>
      </w:r>
      <w:proofErr w:type="gramStart"/>
      <w:r w:rsidR="009E3E3C" w:rsidRPr="002760D4">
        <w:rPr>
          <w:rFonts w:hint="eastAsia"/>
        </w:rPr>
        <w:t>小花蔓澤蘭</w:t>
      </w:r>
      <w:proofErr w:type="gramEnd"/>
      <w:r w:rsidR="009E3E3C" w:rsidRPr="002760D4">
        <w:rPr>
          <w:rFonts w:hint="eastAsia"/>
        </w:rPr>
        <w:t>全國防治月之宣導及執行成效</w:t>
      </w:r>
      <w:proofErr w:type="gramStart"/>
      <w:r w:rsidR="009E3E3C" w:rsidRPr="002760D4">
        <w:rPr>
          <w:rFonts w:hint="eastAsia"/>
        </w:rPr>
        <w:t>不</w:t>
      </w:r>
      <w:proofErr w:type="gramEnd"/>
      <w:r w:rsidR="009E3E3C" w:rsidRPr="002760D4">
        <w:rPr>
          <w:rFonts w:hint="eastAsia"/>
        </w:rPr>
        <w:t>彰，致防除作業期間不一</w:t>
      </w:r>
      <w:r w:rsidR="00310CBF" w:rsidRPr="002760D4">
        <w:rPr>
          <w:rFonts w:hint="eastAsia"/>
        </w:rPr>
        <w:t>。</w:t>
      </w:r>
    </w:p>
    <w:p w:rsidR="002A40A0" w:rsidRPr="002760D4" w:rsidRDefault="0000422F" w:rsidP="00E41485">
      <w:pPr>
        <w:pStyle w:val="4"/>
        <w:ind w:left="1701" w:hanging="681"/>
        <w:rPr>
          <w:rFonts w:hAnsi="標楷體"/>
        </w:rPr>
      </w:pPr>
      <w:r w:rsidRPr="002760D4">
        <w:rPr>
          <w:rFonts w:hAnsi="標楷體" w:hint="eastAsia"/>
        </w:rPr>
        <w:t>再查，</w:t>
      </w:r>
      <w:r w:rsidRPr="002760D4">
        <w:rPr>
          <w:rFonts w:hint="eastAsia"/>
        </w:rPr>
        <w:t>本院於實地履</w:t>
      </w:r>
      <w:proofErr w:type="gramStart"/>
      <w:r w:rsidRPr="002760D4">
        <w:rPr>
          <w:rFonts w:hint="eastAsia"/>
        </w:rPr>
        <w:t>勘</w:t>
      </w:r>
      <w:proofErr w:type="gramEnd"/>
      <w:r w:rsidRPr="002760D4">
        <w:rPr>
          <w:rFonts w:hint="eastAsia"/>
        </w:rPr>
        <w:t>時，新竹縣政府</w:t>
      </w:r>
      <w:r w:rsidRPr="002760D4">
        <w:rPr>
          <w:rFonts w:hAnsi="標楷體" w:hint="eastAsia"/>
        </w:rPr>
        <w:t>簡報資料中載明「難以清除之棲地形態」包括：高速公路旁交通部臺灣區國道高速公路局（下稱高公局）限制一般人進出土地、私人土地、遊樂場所、</w:t>
      </w:r>
      <w:proofErr w:type="gramStart"/>
      <w:r w:rsidRPr="002760D4">
        <w:rPr>
          <w:rFonts w:hAnsi="標楷體" w:hint="eastAsia"/>
        </w:rPr>
        <w:t>陡峭邊</w:t>
      </w:r>
      <w:proofErr w:type="gramEnd"/>
      <w:r w:rsidRPr="002760D4">
        <w:rPr>
          <w:rFonts w:hAnsi="標楷體" w:hint="eastAsia"/>
        </w:rPr>
        <w:t>坡、難以到達之溪溝邊坡等，並依其簡報照片所示，高公局轄管土地確有</w:t>
      </w:r>
      <w:proofErr w:type="gramStart"/>
      <w:r w:rsidRPr="002760D4">
        <w:rPr>
          <w:rFonts w:hAnsi="標楷體" w:hint="eastAsia"/>
        </w:rPr>
        <w:t>小花蔓澤蘭</w:t>
      </w:r>
      <w:proofErr w:type="gramEnd"/>
      <w:r w:rsidRPr="002760D4">
        <w:rPr>
          <w:rFonts w:hAnsi="標楷體" w:hint="eastAsia"/>
        </w:rPr>
        <w:t>蔓延</w:t>
      </w:r>
      <w:r w:rsidR="008D6BD0" w:rsidRPr="002760D4">
        <w:rPr>
          <w:rFonts w:hAnsi="標楷體" w:hint="eastAsia"/>
        </w:rPr>
        <w:t>未予清除</w:t>
      </w:r>
      <w:r w:rsidRPr="002760D4">
        <w:rPr>
          <w:rFonts w:hAnsi="標楷體" w:hint="eastAsia"/>
        </w:rPr>
        <w:t>情形；苗栗縣政府簡報中則稱為避免糾紛及大多數縣民為考量，有限經費內</w:t>
      </w:r>
      <w:proofErr w:type="gramStart"/>
      <w:r w:rsidRPr="002760D4">
        <w:rPr>
          <w:rFonts w:hAnsi="標楷體" w:hint="eastAsia"/>
        </w:rPr>
        <w:t>小花蔓澤蘭</w:t>
      </w:r>
      <w:proofErr w:type="gramEnd"/>
      <w:r w:rsidRPr="002760D4">
        <w:rPr>
          <w:rFonts w:hAnsi="標楷體" w:hint="eastAsia"/>
        </w:rPr>
        <w:t>防</w:t>
      </w:r>
      <w:r w:rsidRPr="002760D4">
        <w:rPr>
          <w:rFonts w:hAnsi="標楷體" w:hint="eastAsia"/>
        </w:rPr>
        <w:lastRenderedPageBreak/>
        <w:t>治範圍以道路沿線2側為防治重點，其覆蓋面積自100年</w:t>
      </w:r>
      <w:proofErr w:type="gramStart"/>
      <w:r w:rsidRPr="002760D4">
        <w:rPr>
          <w:rFonts w:hAnsi="標楷體" w:hint="eastAsia"/>
        </w:rPr>
        <w:t>迄</w:t>
      </w:r>
      <w:proofErr w:type="gramEnd"/>
      <w:r w:rsidRPr="002760D4">
        <w:rPr>
          <w:rFonts w:hAnsi="標楷體" w:hint="eastAsia"/>
        </w:rPr>
        <w:t>102年逐年增加，增加原因係縣境內道路四通八達，導致低海拔廢耕地區、廢果園及森林區域，因交通頻繁種子輕薄易造成人為傳播，及民眾</w:t>
      </w:r>
      <w:proofErr w:type="gramStart"/>
      <w:r w:rsidRPr="002760D4">
        <w:rPr>
          <w:rFonts w:hAnsi="標楷體" w:hint="eastAsia"/>
        </w:rPr>
        <w:t>除蔓後</w:t>
      </w:r>
      <w:proofErr w:type="gramEnd"/>
      <w:r w:rsidRPr="002760D4">
        <w:rPr>
          <w:rFonts w:hAnsi="標楷體" w:hint="eastAsia"/>
        </w:rPr>
        <w:t>未連根拔起且隨地棄置，導致其散佈擴散而使</w:t>
      </w:r>
      <w:proofErr w:type="gramStart"/>
      <w:r w:rsidRPr="002760D4">
        <w:rPr>
          <w:rFonts w:hAnsi="標楷體" w:hint="eastAsia"/>
        </w:rPr>
        <w:t>覆蓋面攀升</w:t>
      </w:r>
      <w:proofErr w:type="gramEnd"/>
      <w:r w:rsidRPr="002760D4">
        <w:rPr>
          <w:rFonts w:hAnsi="標楷體" w:hint="eastAsia"/>
        </w:rPr>
        <w:t>。復於實地履</w:t>
      </w:r>
      <w:proofErr w:type="gramStart"/>
      <w:r w:rsidRPr="002760D4">
        <w:rPr>
          <w:rFonts w:hAnsi="標楷體" w:hint="eastAsia"/>
        </w:rPr>
        <w:t>勘</w:t>
      </w:r>
      <w:proofErr w:type="gramEnd"/>
      <w:r w:rsidRPr="002760D4">
        <w:rPr>
          <w:rFonts w:hAnsi="標楷體" w:hint="eastAsia"/>
        </w:rPr>
        <w:t>新竹縣關西鎮之</w:t>
      </w:r>
      <w:proofErr w:type="gramStart"/>
      <w:r w:rsidRPr="002760D4">
        <w:rPr>
          <w:rFonts w:hAnsi="標楷體" w:hint="eastAsia"/>
        </w:rPr>
        <w:t>小花蔓澤蘭</w:t>
      </w:r>
      <w:proofErr w:type="gramEnd"/>
      <w:r w:rsidRPr="002760D4">
        <w:rPr>
          <w:rFonts w:hAnsi="標楷體" w:hint="eastAsia"/>
        </w:rPr>
        <w:t>防除區域時，雖稱已將該區域小</w:t>
      </w:r>
      <w:proofErr w:type="gramStart"/>
      <w:r w:rsidRPr="002760D4">
        <w:rPr>
          <w:rFonts w:hAnsi="標楷體" w:hint="eastAsia"/>
        </w:rPr>
        <w:t>花蔓澤蔓覆蓋</w:t>
      </w:r>
      <w:proofErr w:type="gramEnd"/>
      <w:r w:rsidRPr="002760D4">
        <w:rPr>
          <w:rFonts w:hAnsi="標楷體" w:hint="eastAsia"/>
        </w:rPr>
        <w:t>面積清除達95％，然周遭公私有地仍有零星林木</w:t>
      </w:r>
      <w:proofErr w:type="gramStart"/>
      <w:r w:rsidRPr="002760D4">
        <w:rPr>
          <w:rFonts w:hAnsi="標楷體" w:hint="eastAsia"/>
        </w:rPr>
        <w:t>遭小花蔓</w:t>
      </w:r>
      <w:proofErr w:type="gramEnd"/>
      <w:r w:rsidRPr="002760D4">
        <w:rPr>
          <w:rFonts w:hAnsi="標楷體" w:hint="eastAsia"/>
        </w:rPr>
        <w:t>澤蘭攀附。</w:t>
      </w:r>
    </w:p>
    <w:p w:rsidR="00310CBF" w:rsidRPr="002760D4" w:rsidRDefault="00A97C1D" w:rsidP="00E41485">
      <w:pPr>
        <w:pStyle w:val="4"/>
        <w:ind w:left="1701" w:hanging="681"/>
        <w:rPr>
          <w:rFonts w:hAnsi="標楷體"/>
        </w:rPr>
      </w:pPr>
      <w:r w:rsidRPr="002760D4">
        <w:rPr>
          <w:rFonts w:hAnsi="標楷體" w:hint="eastAsia"/>
        </w:rPr>
        <w:t>依</w:t>
      </w:r>
      <w:proofErr w:type="gramStart"/>
      <w:r w:rsidRPr="002760D4">
        <w:rPr>
          <w:rFonts w:hAnsi="標楷體" w:hint="eastAsia"/>
        </w:rPr>
        <w:t>上情觀之</w:t>
      </w:r>
      <w:proofErr w:type="gramEnd"/>
      <w:r w:rsidRPr="002760D4">
        <w:rPr>
          <w:rFonts w:hAnsi="標楷體" w:hint="eastAsia"/>
        </w:rPr>
        <w:t>，公有</w:t>
      </w:r>
      <w:r w:rsidR="0012117A" w:rsidRPr="002760D4">
        <w:rPr>
          <w:rFonts w:hAnsi="標楷體" w:hint="eastAsia"/>
        </w:rPr>
        <w:t>毗連</w:t>
      </w:r>
      <w:r w:rsidRPr="002760D4">
        <w:rPr>
          <w:rFonts w:hAnsi="標楷體" w:hint="eastAsia"/>
        </w:rPr>
        <w:t>土地</w:t>
      </w:r>
      <w:r w:rsidR="0012117A" w:rsidRPr="002760D4">
        <w:rPr>
          <w:rFonts w:hAnsi="標楷體" w:hint="eastAsia"/>
        </w:rPr>
        <w:t>或公私有土地</w:t>
      </w:r>
      <w:proofErr w:type="gramStart"/>
      <w:r w:rsidR="002A40A0" w:rsidRPr="002760D4">
        <w:rPr>
          <w:rFonts w:hAnsi="標楷體" w:hint="eastAsia"/>
        </w:rPr>
        <w:t>間</w:t>
      </w:r>
      <w:r w:rsidR="00656EF6" w:rsidRPr="002760D4">
        <w:rPr>
          <w:rFonts w:hAnsi="標楷體" w:hint="eastAsia"/>
        </w:rPr>
        <w:t>均</w:t>
      </w:r>
      <w:r w:rsidR="0012117A" w:rsidRPr="002760D4">
        <w:rPr>
          <w:rFonts w:hAnsi="標楷體" w:hint="eastAsia"/>
        </w:rPr>
        <w:t>有未</w:t>
      </w:r>
      <w:proofErr w:type="gramEnd"/>
      <w:r w:rsidR="0012117A" w:rsidRPr="002760D4">
        <w:rPr>
          <w:rFonts w:hAnsi="標楷體" w:hint="eastAsia"/>
        </w:rPr>
        <w:t>辦理防除作業或</w:t>
      </w:r>
      <w:r w:rsidRPr="002760D4">
        <w:rPr>
          <w:rFonts w:hAnsi="標楷體" w:hint="eastAsia"/>
        </w:rPr>
        <w:t>彼此作業</w:t>
      </w:r>
      <w:r w:rsidR="0012117A" w:rsidRPr="002760D4">
        <w:rPr>
          <w:rFonts w:hAnsi="標楷體" w:hint="eastAsia"/>
        </w:rPr>
        <w:t>時程</w:t>
      </w:r>
      <w:r w:rsidR="002A40A0" w:rsidRPr="002760D4">
        <w:rPr>
          <w:rFonts w:hAnsi="標楷體" w:hint="eastAsia"/>
        </w:rPr>
        <w:t>未能</w:t>
      </w:r>
      <w:r w:rsidR="0012117A" w:rsidRPr="002760D4">
        <w:rPr>
          <w:rFonts w:hAnsi="標楷體" w:hint="eastAsia"/>
        </w:rPr>
        <w:t>一致</w:t>
      </w:r>
      <w:r w:rsidR="00175A2B" w:rsidRPr="002760D4">
        <w:rPr>
          <w:rFonts w:hAnsi="標楷體" w:hint="eastAsia"/>
        </w:rPr>
        <w:t>的情形</w:t>
      </w:r>
      <w:r w:rsidR="0012117A" w:rsidRPr="002760D4">
        <w:rPr>
          <w:rFonts w:hAnsi="標楷體" w:hint="eastAsia"/>
        </w:rPr>
        <w:t>，</w:t>
      </w:r>
      <w:r w:rsidR="00055730" w:rsidRPr="002760D4">
        <w:rPr>
          <w:rFonts w:hAnsi="標楷體" w:hint="eastAsia"/>
        </w:rPr>
        <w:t>以</w:t>
      </w:r>
      <w:proofErr w:type="gramStart"/>
      <w:r w:rsidR="002A40A0" w:rsidRPr="002760D4">
        <w:rPr>
          <w:rFonts w:hAnsi="標楷體" w:hint="eastAsia"/>
        </w:rPr>
        <w:t>小花蔓澤蘭</w:t>
      </w:r>
      <w:proofErr w:type="gramEnd"/>
      <w:r w:rsidR="002A40A0" w:rsidRPr="002760D4">
        <w:rPr>
          <w:rFonts w:hAnsi="標楷體" w:hint="eastAsia"/>
        </w:rPr>
        <w:t>的無性</w:t>
      </w:r>
      <w:r w:rsidR="00055730" w:rsidRPr="002760D4">
        <w:rPr>
          <w:rFonts w:hAnsi="標楷體" w:hint="eastAsia"/>
        </w:rPr>
        <w:t>、</w:t>
      </w:r>
      <w:r w:rsidR="002A40A0" w:rsidRPr="002760D4">
        <w:rPr>
          <w:rFonts w:hAnsi="標楷體" w:hint="eastAsia"/>
        </w:rPr>
        <w:t>種子繁殖能力</w:t>
      </w:r>
      <w:r w:rsidR="008D6BD0" w:rsidRPr="002760D4">
        <w:rPr>
          <w:rFonts w:hAnsi="標楷體" w:hint="eastAsia"/>
        </w:rPr>
        <w:t>及</w:t>
      </w:r>
      <w:r w:rsidR="00656EF6" w:rsidRPr="002760D4">
        <w:rPr>
          <w:rFonts w:hAnsi="標楷體" w:hint="eastAsia"/>
        </w:rPr>
        <w:t>快速</w:t>
      </w:r>
      <w:r w:rsidR="00055730" w:rsidRPr="002760D4">
        <w:rPr>
          <w:rFonts w:hAnsi="標楷體" w:hint="eastAsia"/>
        </w:rPr>
        <w:t>生長</w:t>
      </w:r>
      <w:r w:rsidR="00175A2B" w:rsidRPr="002760D4">
        <w:rPr>
          <w:rFonts w:hAnsi="標楷體" w:hint="eastAsia"/>
        </w:rPr>
        <w:t>等</w:t>
      </w:r>
      <w:r w:rsidR="00055730" w:rsidRPr="002760D4">
        <w:rPr>
          <w:rFonts w:hAnsi="標楷體" w:hint="eastAsia"/>
        </w:rPr>
        <w:t>特性</w:t>
      </w:r>
      <w:r w:rsidR="00656EF6" w:rsidRPr="002760D4">
        <w:rPr>
          <w:rFonts w:hAnsi="標楷體" w:hint="eastAsia"/>
        </w:rPr>
        <w:t>，於同一生態環境區域</w:t>
      </w:r>
      <w:r w:rsidR="00DD4EE0" w:rsidRPr="002760D4">
        <w:rPr>
          <w:rFonts w:hAnsi="標楷體" w:hint="eastAsia"/>
        </w:rPr>
        <w:t>各主管機關或私有土地所有權人卻</w:t>
      </w:r>
      <w:r w:rsidR="00656EF6" w:rsidRPr="002760D4">
        <w:rPr>
          <w:rFonts w:hAnsi="標楷體" w:hint="eastAsia"/>
        </w:rPr>
        <w:t>未能</w:t>
      </w:r>
      <w:r w:rsidR="00DD4EE0" w:rsidRPr="002760D4">
        <w:rPr>
          <w:rFonts w:hAnsi="標楷體" w:hint="eastAsia"/>
        </w:rPr>
        <w:t>同時執行</w:t>
      </w:r>
      <w:r w:rsidR="00656EF6" w:rsidRPr="002760D4">
        <w:rPr>
          <w:rFonts w:hAnsi="標楷體" w:hint="eastAsia"/>
        </w:rPr>
        <w:t>，</w:t>
      </w:r>
      <w:r w:rsidR="00DD4EE0" w:rsidRPr="002760D4">
        <w:rPr>
          <w:rFonts w:hAnsi="標楷體" w:hint="eastAsia"/>
        </w:rPr>
        <w:t>其作業</w:t>
      </w:r>
      <w:r w:rsidR="002E71F1" w:rsidRPr="002760D4">
        <w:rPr>
          <w:rFonts w:hAnsi="標楷體" w:hint="eastAsia"/>
        </w:rPr>
        <w:t>即</w:t>
      </w:r>
      <w:r w:rsidR="00DD4EE0" w:rsidRPr="002760D4">
        <w:rPr>
          <w:rFonts w:hAnsi="標楷體" w:hint="eastAsia"/>
        </w:rPr>
        <w:t>有事倍功半及未盡周延之處。</w:t>
      </w:r>
    </w:p>
    <w:p w:rsidR="007C4FA0" w:rsidRPr="002760D4" w:rsidRDefault="003A24E8" w:rsidP="00AE5726">
      <w:pPr>
        <w:pStyle w:val="3"/>
        <w:ind w:left="1394"/>
      </w:pPr>
      <w:r w:rsidRPr="002760D4">
        <w:rPr>
          <w:rFonts w:hint="eastAsia"/>
        </w:rPr>
        <w:t>據</w:t>
      </w:r>
      <w:r w:rsidR="002A40A0" w:rsidRPr="002760D4">
        <w:rPr>
          <w:rFonts w:hint="eastAsia"/>
        </w:rPr>
        <w:t>上所述</w:t>
      </w:r>
      <w:r w:rsidR="007C4FA0" w:rsidRPr="002760D4">
        <w:rPr>
          <w:rFonts w:hint="eastAsia"/>
        </w:rPr>
        <w:t>，</w:t>
      </w:r>
      <w:r w:rsidR="0000422F" w:rsidRPr="002760D4">
        <w:rPr>
          <w:rFonts w:hint="eastAsia"/>
        </w:rPr>
        <w:t>農委會林務局</w:t>
      </w:r>
      <w:r w:rsidR="002A40A0" w:rsidRPr="002760D4">
        <w:rPr>
          <w:rFonts w:hint="eastAsia"/>
        </w:rPr>
        <w:t>雖</w:t>
      </w:r>
      <w:r w:rsidR="0000422F" w:rsidRPr="002760D4">
        <w:rPr>
          <w:rFonts w:hint="eastAsia"/>
        </w:rPr>
        <w:t>自90年起推動</w:t>
      </w:r>
      <w:proofErr w:type="gramStart"/>
      <w:r w:rsidR="0000422F" w:rsidRPr="002760D4">
        <w:rPr>
          <w:rFonts w:hint="eastAsia"/>
        </w:rPr>
        <w:t>小花蔓澤蘭</w:t>
      </w:r>
      <w:proofErr w:type="gramEnd"/>
      <w:r w:rsidR="0000422F" w:rsidRPr="002760D4">
        <w:rPr>
          <w:rFonts w:hint="eastAsia"/>
        </w:rPr>
        <w:t>防治</w:t>
      </w:r>
      <w:r w:rsidR="0000422F" w:rsidRPr="002760D4">
        <w:rPr>
          <w:rFonts w:hint="eastAsia"/>
          <w:bCs w:val="0"/>
        </w:rPr>
        <w:t>工作，覆蓋面積</w:t>
      </w:r>
      <w:r w:rsidR="00BB1502" w:rsidRPr="002760D4">
        <w:rPr>
          <w:rFonts w:hint="eastAsia"/>
          <w:bCs w:val="0"/>
        </w:rPr>
        <w:t>雖</w:t>
      </w:r>
      <w:r w:rsidR="0000422F" w:rsidRPr="002760D4">
        <w:rPr>
          <w:rFonts w:hint="eastAsia"/>
          <w:bCs w:val="0"/>
        </w:rPr>
        <w:t>自51,853公頃減少至</w:t>
      </w:r>
      <w:proofErr w:type="gramStart"/>
      <w:r w:rsidR="0000422F" w:rsidRPr="002760D4">
        <w:rPr>
          <w:rFonts w:hint="eastAsia"/>
          <w:bCs w:val="0"/>
        </w:rPr>
        <w:t>102</w:t>
      </w:r>
      <w:proofErr w:type="gramEnd"/>
      <w:r w:rsidR="0000422F" w:rsidRPr="002760D4">
        <w:rPr>
          <w:rFonts w:hint="eastAsia"/>
          <w:bCs w:val="0"/>
        </w:rPr>
        <w:t>年度13,620公頃，</w:t>
      </w:r>
      <w:r w:rsidR="008E33FF" w:rsidRPr="002760D4">
        <w:rPr>
          <w:rFonts w:hint="eastAsia"/>
          <w:bCs w:val="0"/>
        </w:rPr>
        <w:t>並</w:t>
      </w:r>
      <w:r w:rsidR="0000422F" w:rsidRPr="002760D4">
        <w:rPr>
          <w:rFonts w:hint="eastAsia"/>
          <w:bCs w:val="0"/>
        </w:rPr>
        <w:t>預定</w:t>
      </w:r>
      <w:r w:rsidR="008E33FF" w:rsidRPr="002760D4">
        <w:rPr>
          <w:rFonts w:hint="eastAsia"/>
          <w:bCs w:val="0"/>
        </w:rPr>
        <w:t>以</w:t>
      </w:r>
      <w:r w:rsidR="0000422F" w:rsidRPr="002760D4">
        <w:rPr>
          <w:rFonts w:hint="eastAsia"/>
          <w:bCs w:val="0"/>
        </w:rPr>
        <w:t>每年防除1,500公頃</w:t>
      </w:r>
      <w:r w:rsidR="008E33FF" w:rsidRPr="002760D4">
        <w:rPr>
          <w:rFonts w:hint="eastAsia"/>
          <w:bCs w:val="0"/>
        </w:rPr>
        <w:t>為目標</w:t>
      </w:r>
      <w:r w:rsidR="0000422F" w:rsidRPr="002760D4">
        <w:rPr>
          <w:rFonts w:hint="eastAsia"/>
          <w:bCs w:val="0"/>
        </w:rPr>
        <w:t>，逐年減少覆蓋面積2,000公頃至覆蓋面積1</w:t>
      </w:r>
      <w:r w:rsidR="005F6EFC" w:rsidRPr="002760D4">
        <w:rPr>
          <w:rFonts w:hint="eastAsia"/>
          <w:bCs w:val="0"/>
        </w:rPr>
        <w:t>0,000</w:t>
      </w:r>
      <w:r w:rsidR="0000422F" w:rsidRPr="002760D4">
        <w:rPr>
          <w:rFonts w:hint="eastAsia"/>
          <w:bCs w:val="0"/>
        </w:rPr>
        <w:t>公頃以下</w:t>
      </w:r>
      <w:r w:rsidR="002A40A0" w:rsidRPr="002760D4">
        <w:rPr>
          <w:rFonts w:hint="eastAsia"/>
          <w:bCs w:val="0"/>
        </w:rPr>
        <w:t>，然</w:t>
      </w:r>
      <w:r w:rsidR="008E33FF" w:rsidRPr="002760D4">
        <w:rPr>
          <w:rFonts w:hint="eastAsia"/>
          <w:bCs w:val="0"/>
        </w:rPr>
        <w:t>該會</w:t>
      </w:r>
      <w:r w:rsidR="00BB2AD5" w:rsidRPr="002760D4">
        <w:rPr>
          <w:rFonts w:hint="eastAsia"/>
          <w:bCs w:val="0"/>
        </w:rPr>
        <w:t>就</w:t>
      </w:r>
      <w:proofErr w:type="gramStart"/>
      <w:r w:rsidR="00BB2AD5" w:rsidRPr="002760D4">
        <w:rPr>
          <w:rFonts w:hint="eastAsia"/>
          <w:bCs w:val="0"/>
        </w:rPr>
        <w:t>小花蔓澤蘭</w:t>
      </w:r>
      <w:proofErr w:type="gramEnd"/>
      <w:r w:rsidR="00BB2AD5" w:rsidRPr="002760D4">
        <w:rPr>
          <w:rFonts w:hint="eastAsia"/>
          <w:bCs w:val="0"/>
        </w:rPr>
        <w:t>之調查</w:t>
      </w:r>
      <w:r w:rsidR="00BB1502" w:rsidRPr="002760D4">
        <w:rPr>
          <w:rFonts w:hint="eastAsia"/>
          <w:bCs w:val="0"/>
        </w:rPr>
        <w:t>方式</w:t>
      </w:r>
      <w:r w:rsidR="00BB2AD5" w:rsidRPr="002760D4">
        <w:rPr>
          <w:rFonts w:hint="eastAsia"/>
          <w:bCs w:val="0"/>
        </w:rPr>
        <w:t>，未能確實反應國內覆蓋面積及其分布情形，又疏於審核，肇</w:t>
      </w:r>
      <w:r w:rsidR="000075E6" w:rsidRPr="002760D4">
        <w:rPr>
          <w:rFonts w:hint="eastAsia"/>
          <w:bCs w:val="0"/>
        </w:rPr>
        <w:t>致</w:t>
      </w:r>
      <w:r w:rsidR="00BB2AD5" w:rsidRPr="002760D4">
        <w:rPr>
          <w:rFonts w:hint="eastAsia"/>
          <w:bCs w:val="0"/>
        </w:rPr>
        <w:t>各縣市範圍之覆蓋面積統計資料中，其不同年度、相同用地別</w:t>
      </w:r>
      <w:proofErr w:type="gramStart"/>
      <w:r w:rsidR="00BB2AD5" w:rsidRPr="002760D4">
        <w:rPr>
          <w:rFonts w:hint="eastAsia"/>
          <w:bCs w:val="0"/>
        </w:rPr>
        <w:t>之</w:t>
      </w:r>
      <w:proofErr w:type="gramEnd"/>
      <w:r w:rsidR="00BB2AD5" w:rsidRPr="002760D4">
        <w:rPr>
          <w:rFonts w:hint="eastAsia"/>
          <w:bCs w:val="0"/>
        </w:rPr>
        <w:t>數據竟完全一致；復以各執行機關對其全國防治月之防除情形未能統一執行，防治成效大打折扣。農委會應確實輔導並督促各執行機關辦理查報及防治作業，以掌握</w:t>
      </w:r>
      <w:proofErr w:type="gramStart"/>
      <w:r w:rsidR="00BB2AD5" w:rsidRPr="002760D4">
        <w:rPr>
          <w:rFonts w:hint="eastAsia"/>
          <w:bCs w:val="0"/>
        </w:rPr>
        <w:t>小花蔓澤蘭</w:t>
      </w:r>
      <w:proofErr w:type="gramEnd"/>
      <w:r w:rsidR="00BB2AD5" w:rsidRPr="002760D4">
        <w:rPr>
          <w:rFonts w:hint="eastAsia"/>
          <w:bCs w:val="0"/>
        </w:rPr>
        <w:t>於國內之分</w:t>
      </w:r>
      <w:r w:rsidR="0064298D" w:rsidRPr="002760D4">
        <w:rPr>
          <w:rFonts w:hint="eastAsia"/>
          <w:bCs w:val="0"/>
        </w:rPr>
        <w:t>布</w:t>
      </w:r>
      <w:r w:rsidR="00BB2AD5" w:rsidRPr="002760D4">
        <w:rPr>
          <w:rFonts w:hint="eastAsia"/>
          <w:bCs w:val="0"/>
        </w:rPr>
        <w:t>情形，並防範</w:t>
      </w:r>
      <w:proofErr w:type="gramStart"/>
      <w:r w:rsidR="00BB2AD5" w:rsidRPr="002760D4">
        <w:rPr>
          <w:rFonts w:hint="eastAsia"/>
          <w:bCs w:val="0"/>
        </w:rPr>
        <w:t>小花蔓澤蘭</w:t>
      </w:r>
      <w:proofErr w:type="gramEnd"/>
      <w:r w:rsidR="00BB2AD5" w:rsidRPr="002760D4">
        <w:rPr>
          <w:rFonts w:hint="eastAsia"/>
          <w:bCs w:val="0"/>
        </w:rPr>
        <w:t>再度蔓延擴大。</w:t>
      </w:r>
    </w:p>
    <w:p w:rsidR="00C81BA9" w:rsidRPr="002760D4" w:rsidRDefault="00060410" w:rsidP="00C81BA9">
      <w:pPr>
        <w:pStyle w:val="2"/>
        <w:ind w:left="1020" w:hanging="680"/>
        <w:rPr>
          <w:b/>
        </w:rPr>
      </w:pPr>
      <w:r w:rsidRPr="002760D4">
        <w:rPr>
          <w:rFonts w:hint="eastAsia"/>
          <w:b/>
        </w:rPr>
        <w:t>農委會</w:t>
      </w:r>
      <w:r w:rsidR="009566DD" w:rsidRPr="002760D4">
        <w:rPr>
          <w:rFonts w:hint="eastAsia"/>
          <w:b/>
        </w:rPr>
        <w:t>應加速</w:t>
      </w:r>
      <w:r w:rsidR="00ED50BB" w:rsidRPr="002760D4">
        <w:rPr>
          <w:rFonts w:hint="eastAsia"/>
          <w:b/>
        </w:rPr>
        <w:t>利用科技化方法</w:t>
      </w:r>
      <w:r w:rsidR="009566DD" w:rsidRPr="002760D4">
        <w:rPr>
          <w:rFonts w:hint="eastAsia"/>
          <w:b/>
        </w:rPr>
        <w:t>調查</w:t>
      </w:r>
      <w:r w:rsidR="003E4B3E" w:rsidRPr="002760D4">
        <w:rPr>
          <w:rFonts w:hint="eastAsia"/>
          <w:b/>
        </w:rPr>
        <w:t>銀合歡</w:t>
      </w:r>
      <w:r w:rsidR="009566DD" w:rsidRPr="002760D4">
        <w:rPr>
          <w:rFonts w:hint="eastAsia"/>
          <w:b/>
        </w:rPr>
        <w:t>於全國之</w:t>
      </w:r>
      <w:r w:rsidR="007312DC" w:rsidRPr="002760D4">
        <w:rPr>
          <w:rFonts w:hint="eastAsia"/>
          <w:b/>
        </w:rPr>
        <w:t>分布及</w:t>
      </w:r>
      <w:r w:rsidR="00DD62E5" w:rsidRPr="002760D4">
        <w:rPr>
          <w:rFonts w:hint="eastAsia"/>
          <w:b/>
        </w:rPr>
        <w:t>覆蓋面積</w:t>
      </w:r>
      <w:r w:rsidR="009566DD" w:rsidRPr="002760D4">
        <w:rPr>
          <w:rFonts w:hint="eastAsia"/>
          <w:b/>
        </w:rPr>
        <w:t>，據以擬定</w:t>
      </w:r>
      <w:r w:rsidR="00A6464A" w:rsidRPr="002760D4">
        <w:rPr>
          <w:rFonts w:hint="eastAsia"/>
          <w:b/>
        </w:rPr>
        <w:t>適切之</w:t>
      </w:r>
      <w:r w:rsidR="00ED50BB" w:rsidRPr="002760D4">
        <w:rPr>
          <w:rFonts w:hint="eastAsia"/>
          <w:b/>
        </w:rPr>
        <w:t>防治</w:t>
      </w:r>
      <w:r w:rsidR="00A6464A" w:rsidRPr="002760D4">
        <w:rPr>
          <w:rFonts w:hint="eastAsia"/>
          <w:b/>
        </w:rPr>
        <w:t>或控制</w:t>
      </w:r>
      <w:r w:rsidR="00ED50BB" w:rsidRPr="002760D4">
        <w:rPr>
          <w:rFonts w:hint="eastAsia"/>
          <w:b/>
        </w:rPr>
        <w:t>計畫，</w:t>
      </w:r>
      <w:r w:rsidR="00A6464A" w:rsidRPr="002760D4">
        <w:rPr>
          <w:rFonts w:hint="eastAsia"/>
          <w:b/>
        </w:rPr>
        <w:lastRenderedPageBreak/>
        <w:t>維</w:t>
      </w:r>
      <w:r w:rsidR="00893B51" w:rsidRPr="002760D4">
        <w:rPr>
          <w:rFonts w:hint="eastAsia"/>
          <w:b/>
        </w:rPr>
        <w:t>護</w:t>
      </w:r>
      <w:r w:rsidR="00A6464A" w:rsidRPr="002760D4">
        <w:rPr>
          <w:rFonts w:hint="eastAsia"/>
          <w:b/>
        </w:rPr>
        <w:t>原</w:t>
      </w:r>
      <w:proofErr w:type="gramStart"/>
      <w:r w:rsidR="00A6464A" w:rsidRPr="002760D4">
        <w:rPr>
          <w:rFonts w:hint="eastAsia"/>
          <w:b/>
        </w:rPr>
        <w:t>生植</w:t>
      </w:r>
      <w:proofErr w:type="gramEnd"/>
      <w:r w:rsidR="00A6464A" w:rsidRPr="002760D4">
        <w:rPr>
          <w:rFonts w:hint="eastAsia"/>
          <w:b/>
        </w:rPr>
        <w:t>被，</w:t>
      </w:r>
      <w:r w:rsidR="00893B51" w:rsidRPr="002760D4">
        <w:rPr>
          <w:rFonts w:hint="eastAsia"/>
          <w:b/>
        </w:rPr>
        <w:t>並</w:t>
      </w:r>
      <w:r w:rsidR="00E539E2" w:rsidRPr="002760D4">
        <w:rPr>
          <w:rFonts w:hint="eastAsia"/>
          <w:b/>
        </w:rPr>
        <w:t>避免徒增後續須改植造林之成本；另外來入侵</w:t>
      </w:r>
      <w:r w:rsidR="002A54CF" w:rsidRPr="002760D4">
        <w:rPr>
          <w:rFonts w:hint="eastAsia"/>
          <w:b/>
        </w:rPr>
        <w:t>植物</w:t>
      </w:r>
      <w:proofErr w:type="gramStart"/>
      <w:r w:rsidR="00E539E2" w:rsidRPr="002760D4">
        <w:rPr>
          <w:rFonts w:hint="eastAsia"/>
          <w:b/>
        </w:rPr>
        <w:t>銀膠菊已</w:t>
      </w:r>
      <w:proofErr w:type="gramEnd"/>
      <w:r w:rsidR="00E539E2" w:rsidRPr="002760D4">
        <w:rPr>
          <w:rFonts w:hint="eastAsia"/>
          <w:b/>
        </w:rPr>
        <w:t>自中南部地區往北蔓延，又其具有毒性及</w:t>
      </w:r>
      <w:r w:rsidR="00435F30" w:rsidRPr="002760D4">
        <w:rPr>
          <w:rFonts w:hint="eastAsia"/>
          <w:b/>
        </w:rPr>
        <w:t>易</w:t>
      </w:r>
      <w:r w:rsidR="00E539E2" w:rsidRPr="002760D4">
        <w:rPr>
          <w:rFonts w:hint="eastAsia"/>
          <w:b/>
        </w:rPr>
        <w:t>造成人體過敏，</w:t>
      </w:r>
      <w:r w:rsidR="00AE5726" w:rsidRPr="002760D4">
        <w:rPr>
          <w:rFonts w:hint="eastAsia"/>
          <w:b/>
        </w:rPr>
        <w:t>故</w:t>
      </w:r>
      <w:r w:rsidR="00E539E2" w:rsidRPr="002760D4">
        <w:rPr>
          <w:rFonts w:hint="eastAsia"/>
          <w:b/>
        </w:rPr>
        <w:t>應加強控制</w:t>
      </w:r>
      <w:r w:rsidR="00AE5726" w:rsidRPr="002760D4">
        <w:rPr>
          <w:rFonts w:hint="eastAsia"/>
          <w:b/>
        </w:rPr>
        <w:t>以避免其範圍擴大，並廣為宣導勿使民眾</w:t>
      </w:r>
      <w:proofErr w:type="gramStart"/>
      <w:r w:rsidR="00AE5726" w:rsidRPr="002760D4">
        <w:rPr>
          <w:rFonts w:hint="eastAsia"/>
          <w:b/>
        </w:rPr>
        <w:t>誤觸</w:t>
      </w:r>
      <w:r w:rsidR="00456E92" w:rsidRPr="002760D4">
        <w:rPr>
          <w:rFonts w:hint="eastAsia"/>
          <w:b/>
        </w:rPr>
        <w:t>而</w:t>
      </w:r>
      <w:r w:rsidR="00AE5726" w:rsidRPr="002760D4">
        <w:rPr>
          <w:rFonts w:hint="eastAsia"/>
          <w:b/>
        </w:rPr>
        <w:t>衍生</w:t>
      </w:r>
      <w:proofErr w:type="gramEnd"/>
      <w:r w:rsidR="00AE5726" w:rsidRPr="002760D4">
        <w:rPr>
          <w:rFonts w:hint="eastAsia"/>
          <w:b/>
        </w:rPr>
        <w:t>健康之危害。</w:t>
      </w:r>
    </w:p>
    <w:p w:rsidR="0095169B" w:rsidRPr="002760D4" w:rsidRDefault="003C71AC" w:rsidP="00C81BA9">
      <w:pPr>
        <w:pStyle w:val="3"/>
        <w:numPr>
          <w:ilvl w:val="2"/>
          <w:numId w:val="12"/>
        </w:numPr>
      </w:pPr>
      <w:r w:rsidRPr="002760D4">
        <w:rPr>
          <w:rFonts w:hint="eastAsia"/>
        </w:rPr>
        <w:t>依農委會防檢局於94年9月13日召開「加強入侵種管理諮詢委員會」會議決議，其中銀合歡屬長期管理乙類</w:t>
      </w:r>
      <w:r w:rsidR="0095169B" w:rsidRPr="002760D4">
        <w:rPr>
          <w:rFonts w:hint="eastAsia"/>
        </w:rPr>
        <w:t>，</w:t>
      </w:r>
      <w:r w:rsidR="00442923" w:rsidRPr="002760D4">
        <w:rPr>
          <w:rFonts w:hint="eastAsia"/>
        </w:rPr>
        <w:t>管理作為</w:t>
      </w:r>
      <w:r w:rsidR="00893B51" w:rsidRPr="002760D4">
        <w:rPr>
          <w:rFonts w:hint="eastAsia"/>
        </w:rPr>
        <w:t>為</w:t>
      </w:r>
      <w:r w:rsidR="00442923" w:rsidRPr="002760D4">
        <w:rPr>
          <w:rFonts w:hint="eastAsia"/>
        </w:rPr>
        <w:t>「因已廣泛分布及具長時間入侵記錄，考量大規模移除所需經費、人力極為</w:t>
      </w:r>
      <w:proofErr w:type="gramStart"/>
      <w:r w:rsidR="00442923" w:rsidRPr="002760D4">
        <w:rPr>
          <w:rFonts w:hint="eastAsia"/>
        </w:rPr>
        <w:t>鉅</w:t>
      </w:r>
      <w:proofErr w:type="gramEnd"/>
      <w:r w:rsidR="00442923" w:rsidRPr="002760D4">
        <w:rPr>
          <w:rFonts w:hint="eastAsia"/>
        </w:rPr>
        <w:t>大，且無法保證移除後其族群不會回復，因此僅由其分布位置之土地管理機關於必要時進行例行性管理」；</w:t>
      </w:r>
      <w:r w:rsidR="00442923" w:rsidRPr="002760D4">
        <w:rPr>
          <w:rFonts w:hAnsi="標楷體" w:hint="eastAsia"/>
        </w:rPr>
        <w:t>又依</w:t>
      </w:r>
      <w:r w:rsidR="00442923" w:rsidRPr="002760D4">
        <w:rPr>
          <w:rFonts w:hint="eastAsia"/>
        </w:rPr>
        <w:t>農委會林務局補助社團法人台灣環境資訊協會於97年出版「外來種防治教育專刊」</w:t>
      </w:r>
      <w:proofErr w:type="gramStart"/>
      <w:r w:rsidR="00442923" w:rsidRPr="002760D4">
        <w:rPr>
          <w:rFonts w:hint="eastAsia"/>
        </w:rPr>
        <w:t>乙書中</w:t>
      </w:r>
      <w:proofErr w:type="gramEnd"/>
      <w:r w:rsidR="00442923" w:rsidRPr="002760D4">
        <w:rPr>
          <w:rFonts w:hint="eastAsia"/>
        </w:rPr>
        <w:t>「臺灣的主要入侵外來植物」專文</w:t>
      </w:r>
      <w:r w:rsidR="00442923" w:rsidRPr="002760D4">
        <w:rPr>
          <w:rStyle w:val="af8"/>
        </w:rPr>
        <w:footnoteReference w:id="22"/>
      </w:r>
      <w:r w:rsidR="00442923" w:rsidRPr="002760D4">
        <w:rPr>
          <w:rFonts w:hint="eastAsia"/>
        </w:rPr>
        <w:t>內容略</w:t>
      </w:r>
      <w:proofErr w:type="gramStart"/>
      <w:r w:rsidR="00442923" w:rsidRPr="002760D4">
        <w:rPr>
          <w:rFonts w:hint="eastAsia"/>
        </w:rPr>
        <w:t>以</w:t>
      </w:r>
      <w:proofErr w:type="gramEnd"/>
      <w:r w:rsidR="00442923" w:rsidRPr="002760D4">
        <w:rPr>
          <w:rFonts w:hint="eastAsia"/>
        </w:rPr>
        <w:t>，豆科的銀合歡於西元1916年已紀錄為臺灣全島性之外來植物，光復後曾引入作為造紙用樹木及推廣栽植，生長極為強勢</w:t>
      </w:r>
      <w:r w:rsidR="000075E6" w:rsidRPr="002760D4">
        <w:rPr>
          <w:rFonts w:hint="eastAsia"/>
        </w:rPr>
        <w:t>，</w:t>
      </w:r>
      <w:r w:rsidR="00442923" w:rsidRPr="002760D4">
        <w:rPr>
          <w:rFonts w:hint="eastAsia"/>
        </w:rPr>
        <w:t>可自然馴化不斷擴張形成高密度純林，入侵後建立族群即難以根除，並威脅到原</w:t>
      </w:r>
      <w:proofErr w:type="gramStart"/>
      <w:r w:rsidR="00442923" w:rsidRPr="002760D4">
        <w:rPr>
          <w:rFonts w:hint="eastAsia"/>
        </w:rPr>
        <w:t>生植</w:t>
      </w:r>
      <w:proofErr w:type="gramEnd"/>
      <w:r w:rsidR="00442923" w:rsidRPr="002760D4">
        <w:rPr>
          <w:rFonts w:hint="eastAsia"/>
        </w:rPr>
        <w:t>被，南部恆春半島特別嚴重，東部南段海</w:t>
      </w:r>
      <w:proofErr w:type="gramStart"/>
      <w:r w:rsidR="00442923" w:rsidRPr="002760D4">
        <w:rPr>
          <w:rFonts w:hint="eastAsia"/>
        </w:rPr>
        <w:t>岸邊坡沿途</w:t>
      </w:r>
      <w:proofErr w:type="gramEnd"/>
      <w:r w:rsidR="00442923" w:rsidRPr="002760D4">
        <w:rPr>
          <w:rFonts w:hint="eastAsia"/>
        </w:rPr>
        <w:t>可見，根部可分泌克他作用的化學物質來抑制他種植物生長，排他性極強又無有效天敵</w:t>
      </w:r>
      <w:proofErr w:type="gramStart"/>
      <w:r w:rsidR="00442923" w:rsidRPr="002760D4">
        <w:rPr>
          <w:rFonts w:hint="eastAsia"/>
        </w:rPr>
        <w:t>剋</w:t>
      </w:r>
      <w:proofErr w:type="gramEnd"/>
      <w:r w:rsidR="00442923" w:rsidRPr="002760D4">
        <w:rPr>
          <w:rFonts w:hint="eastAsia"/>
        </w:rPr>
        <w:t>制</w:t>
      </w:r>
      <w:r w:rsidR="00B01B42" w:rsidRPr="002760D4">
        <w:rPr>
          <w:rFonts w:hint="eastAsia"/>
        </w:rPr>
        <w:t>，受害後原</w:t>
      </w:r>
      <w:proofErr w:type="gramStart"/>
      <w:r w:rsidR="00B01B42" w:rsidRPr="002760D4">
        <w:rPr>
          <w:rFonts w:hint="eastAsia"/>
        </w:rPr>
        <w:t>生植</w:t>
      </w:r>
      <w:proofErr w:type="gramEnd"/>
      <w:r w:rsidR="00B01B42" w:rsidRPr="002760D4">
        <w:rPr>
          <w:rFonts w:hint="eastAsia"/>
        </w:rPr>
        <w:t>被回復極為困難</w:t>
      </w:r>
      <w:r w:rsidR="00442923" w:rsidRPr="002760D4">
        <w:rPr>
          <w:rFonts w:hint="eastAsia"/>
        </w:rPr>
        <w:t>等。</w:t>
      </w:r>
      <w:r w:rsidR="00456E92" w:rsidRPr="002760D4">
        <w:rPr>
          <w:rFonts w:hint="eastAsia"/>
        </w:rPr>
        <w:t>另就</w:t>
      </w:r>
      <w:proofErr w:type="gramStart"/>
      <w:r w:rsidR="00456E92" w:rsidRPr="002760D4">
        <w:rPr>
          <w:rFonts w:hint="eastAsia"/>
        </w:rPr>
        <w:t>銀膠菊</w:t>
      </w:r>
      <w:proofErr w:type="gramEnd"/>
      <w:r w:rsidR="00456E92" w:rsidRPr="002760D4">
        <w:rPr>
          <w:rFonts w:hint="eastAsia"/>
        </w:rPr>
        <w:t>部分之內容略</w:t>
      </w:r>
      <w:proofErr w:type="gramStart"/>
      <w:r w:rsidR="00456E92" w:rsidRPr="002760D4">
        <w:rPr>
          <w:rFonts w:hint="eastAsia"/>
        </w:rPr>
        <w:t>以</w:t>
      </w:r>
      <w:proofErr w:type="gramEnd"/>
      <w:r w:rsidR="00456E92" w:rsidRPr="002760D4">
        <w:rPr>
          <w:rFonts w:hint="eastAsia"/>
        </w:rPr>
        <w:t>，</w:t>
      </w:r>
      <w:r w:rsidR="00827EA0" w:rsidRPr="002760D4">
        <w:rPr>
          <w:rFonts w:hint="eastAsia"/>
        </w:rPr>
        <w:t>進入臺灣的年代不明，直到</w:t>
      </w:r>
      <w:r w:rsidR="00456E92" w:rsidRPr="002760D4">
        <w:rPr>
          <w:rFonts w:hint="eastAsia"/>
        </w:rPr>
        <w:t>西元1988年被</w:t>
      </w:r>
      <w:proofErr w:type="gramStart"/>
      <w:r w:rsidR="00456E92" w:rsidRPr="002760D4">
        <w:rPr>
          <w:rFonts w:hint="eastAsia"/>
        </w:rPr>
        <w:t>發表為歸化</w:t>
      </w:r>
      <w:proofErr w:type="gramEnd"/>
      <w:r w:rsidR="00456E92" w:rsidRPr="002760D4">
        <w:rPr>
          <w:rFonts w:hint="eastAsia"/>
        </w:rPr>
        <w:t>的有毒雜草，生長迅速、繁殖力強，葉片很像艾草，花序常會被誤認為花材植物－滿天星，其蔓延由南向北，於大甲溪北岸及苗栗縣通霄鎮內已發現零星入侵，且呈現往北擴散趨勢；其花粉會造成過敏性鼻炎等，</w:t>
      </w:r>
      <w:r w:rsidR="00052786" w:rsidRPr="002760D4">
        <w:rPr>
          <w:rFonts w:hint="eastAsia"/>
        </w:rPr>
        <w:t>外表的微細含有對</w:t>
      </w:r>
      <w:r w:rsidR="00052786" w:rsidRPr="002760D4">
        <w:rPr>
          <w:rFonts w:hint="eastAsia"/>
        </w:rPr>
        <w:lastRenderedPageBreak/>
        <w:t>肝臟有毒性之成分等。</w:t>
      </w:r>
    </w:p>
    <w:p w:rsidR="000F27A1" w:rsidRPr="002760D4" w:rsidRDefault="00ED50BB" w:rsidP="00C81BA9">
      <w:pPr>
        <w:pStyle w:val="3"/>
        <w:numPr>
          <w:ilvl w:val="2"/>
          <w:numId w:val="12"/>
        </w:numPr>
      </w:pPr>
      <w:r w:rsidRPr="002760D4">
        <w:rPr>
          <w:rFonts w:hint="eastAsia"/>
        </w:rPr>
        <w:t>查</w:t>
      </w:r>
      <w:r w:rsidR="009566DD" w:rsidRPr="002760D4">
        <w:rPr>
          <w:rFonts w:hint="eastAsia"/>
        </w:rPr>
        <w:t>農委會</w:t>
      </w:r>
      <w:proofErr w:type="gramStart"/>
      <w:r w:rsidRPr="002760D4">
        <w:rPr>
          <w:rFonts w:hint="eastAsia"/>
        </w:rPr>
        <w:t>稱</w:t>
      </w:r>
      <w:r w:rsidRPr="002760D4">
        <w:rPr>
          <w:rFonts w:hAnsi="標楷體" w:hint="eastAsia"/>
        </w:rPr>
        <w:t>因銀合歡</w:t>
      </w:r>
      <w:proofErr w:type="gramEnd"/>
      <w:r w:rsidRPr="002760D4">
        <w:rPr>
          <w:rFonts w:hAnsi="標楷體" w:hint="eastAsia"/>
        </w:rPr>
        <w:t>在冬季期間具有落葉性，故可利用該特性於航照圖上進行銀合歡覆蓋面積之</w:t>
      </w:r>
      <w:proofErr w:type="gramStart"/>
      <w:r w:rsidRPr="002760D4">
        <w:rPr>
          <w:rFonts w:hAnsi="標楷體" w:hint="eastAsia"/>
        </w:rPr>
        <w:t>判釋，</w:t>
      </w:r>
      <w:proofErr w:type="gramEnd"/>
      <w:r w:rsidRPr="002760D4">
        <w:rPr>
          <w:rFonts w:hAnsi="標楷體" w:hint="eastAsia"/>
        </w:rPr>
        <w:t>故</w:t>
      </w:r>
      <w:r w:rsidR="00883B82" w:rsidRPr="002760D4">
        <w:rPr>
          <w:rFonts w:hint="eastAsia"/>
        </w:rPr>
        <w:t>該會所屬林務局</w:t>
      </w:r>
      <w:r w:rsidR="009566DD" w:rsidRPr="002760D4">
        <w:rPr>
          <w:rFonts w:hAnsi="標楷體" w:hint="eastAsia"/>
        </w:rPr>
        <w:t>於103年9月完成恆春半島銀合歡分布調查工作</w:t>
      </w:r>
      <w:r w:rsidRPr="002760D4">
        <w:rPr>
          <w:rFonts w:hAnsi="標楷體" w:hint="eastAsia"/>
        </w:rPr>
        <w:t>，係</w:t>
      </w:r>
      <w:r w:rsidR="009566DD" w:rsidRPr="002760D4">
        <w:rPr>
          <w:rFonts w:hAnsi="標楷體" w:hint="eastAsia"/>
        </w:rPr>
        <w:t>利用相片基本</w:t>
      </w:r>
      <w:proofErr w:type="gramStart"/>
      <w:r w:rsidR="009566DD" w:rsidRPr="002760D4">
        <w:rPr>
          <w:rFonts w:hAnsi="標楷體" w:hint="eastAsia"/>
        </w:rPr>
        <w:t>圖套疊93年</w:t>
      </w:r>
      <w:proofErr w:type="gramEnd"/>
      <w:r w:rsidR="009566DD" w:rsidRPr="002760D4">
        <w:rPr>
          <w:rFonts w:hAnsi="標楷體" w:hint="eastAsia"/>
        </w:rPr>
        <w:t>屏東科技大學「劣化生態</w:t>
      </w:r>
      <w:proofErr w:type="gramStart"/>
      <w:r w:rsidR="009566DD" w:rsidRPr="002760D4">
        <w:rPr>
          <w:rFonts w:hAnsi="標楷體" w:hint="eastAsia"/>
        </w:rPr>
        <w:t>系復育—</w:t>
      </w:r>
      <w:proofErr w:type="gramEnd"/>
      <w:r w:rsidR="009566DD" w:rsidRPr="002760D4">
        <w:rPr>
          <w:rFonts w:hAnsi="標楷體" w:hint="eastAsia"/>
        </w:rPr>
        <w:t>外來樹種入侵對生態系之影響」計畫之成果圖，並以地籍資料查對銀合歡分布土地權屬，概估恆春半島地區銀合歡分布面積為5,085公頃，其中屬</w:t>
      </w:r>
      <w:r w:rsidR="00883B82" w:rsidRPr="002760D4">
        <w:rPr>
          <w:rFonts w:hAnsi="標楷體" w:hint="eastAsia"/>
        </w:rPr>
        <w:t>該會所屬林務局</w:t>
      </w:r>
      <w:r w:rsidR="009566DD" w:rsidRPr="002760D4">
        <w:rPr>
          <w:rFonts w:hAnsi="標楷體" w:hint="eastAsia"/>
        </w:rPr>
        <w:t>轄管土地面積約2,886公頃、國家公園、國有財產署等公有土地約1,418公頃、其他事業用地及私有土地約781公頃，並於今(104)年將陸續完成國內銀合歡之調查工作。</w:t>
      </w:r>
      <w:r w:rsidR="00186FAD" w:rsidRPr="002760D4">
        <w:rPr>
          <w:rFonts w:hAnsi="標楷體" w:hint="eastAsia"/>
        </w:rPr>
        <w:t>農委會並就恆春半島地區</w:t>
      </w:r>
      <w:proofErr w:type="gramStart"/>
      <w:r w:rsidR="00186FAD" w:rsidRPr="002760D4">
        <w:rPr>
          <w:rFonts w:hAnsi="標楷體" w:hint="eastAsia"/>
        </w:rPr>
        <w:t>林地遭銀合歡</w:t>
      </w:r>
      <w:proofErr w:type="gramEnd"/>
      <w:r w:rsidR="00186FAD" w:rsidRPr="002760D4">
        <w:rPr>
          <w:rFonts w:hAnsi="標楷體" w:hint="eastAsia"/>
        </w:rPr>
        <w:t>之危害狀況與處理迫切性分區分階段規劃處理</w:t>
      </w:r>
      <w:r w:rsidR="00AA3C95" w:rsidRPr="002760D4">
        <w:rPr>
          <w:rFonts w:hAnsi="標楷體" w:hint="eastAsia"/>
        </w:rPr>
        <w:t>，分區分階段進行國有林地及區外保安林地之更新作業，對於其他國、公有土地銀合歡防治工作，將召集各土地管理機關或利害關係人配合訂定期程辦理移除事宜，並定期追蹤辦理進度。</w:t>
      </w:r>
      <w:r w:rsidR="00186FAD" w:rsidRPr="002760D4">
        <w:rPr>
          <w:rFonts w:hAnsi="標楷體" w:hint="eastAsia"/>
        </w:rPr>
        <w:t>而國內歷年就銀合歡之執行成效包括恆春半島於91至103年完成銀合歡入侵林地改植造林278公頃、澎湖地區於100至103年完成銀合歡入侵林地改植造林140公頃、</w:t>
      </w:r>
      <w:proofErr w:type="gramStart"/>
      <w:r w:rsidR="00186FAD" w:rsidRPr="002760D4">
        <w:rPr>
          <w:rFonts w:hAnsi="標楷體" w:hint="eastAsia"/>
        </w:rPr>
        <w:t>臺</w:t>
      </w:r>
      <w:proofErr w:type="gramEnd"/>
      <w:r w:rsidR="00186FAD" w:rsidRPr="002760D4">
        <w:rPr>
          <w:rFonts w:hAnsi="標楷體" w:hint="eastAsia"/>
        </w:rPr>
        <w:t>東地區於100至103年完成銀合歡入侵林地改植造林143公頃。</w:t>
      </w:r>
    </w:p>
    <w:p w:rsidR="00E539E2" w:rsidRPr="002760D4" w:rsidRDefault="00367391" w:rsidP="00C81BA9">
      <w:pPr>
        <w:pStyle w:val="3"/>
        <w:numPr>
          <w:ilvl w:val="2"/>
          <w:numId w:val="12"/>
        </w:numPr>
      </w:pPr>
      <w:r w:rsidRPr="002760D4">
        <w:rPr>
          <w:rFonts w:hAnsi="標楷體" w:hint="eastAsia"/>
        </w:rPr>
        <w:t>依</w:t>
      </w:r>
      <w:r w:rsidR="00ED50BB" w:rsidRPr="002760D4">
        <w:rPr>
          <w:rFonts w:hAnsi="標楷體" w:hint="eastAsia"/>
        </w:rPr>
        <w:t>該會查復內容可</w:t>
      </w:r>
      <w:r w:rsidR="00AA3C95" w:rsidRPr="002760D4">
        <w:rPr>
          <w:rFonts w:hAnsi="標楷體" w:hint="eastAsia"/>
        </w:rPr>
        <w:t>證</w:t>
      </w:r>
      <w:r w:rsidR="00ED50BB" w:rsidRPr="002760D4">
        <w:rPr>
          <w:rFonts w:hAnsi="標楷體" w:hint="eastAsia"/>
        </w:rPr>
        <w:t>，</w:t>
      </w:r>
      <w:proofErr w:type="gramStart"/>
      <w:r w:rsidR="00AF6421" w:rsidRPr="002760D4">
        <w:rPr>
          <w:rFonts w:hAnsi="標楷體" w:hint="eastAsia"/>
        </w:rPr>
        <w:t>國內</w:t>
      </w:r>
      <w:r w:rsidRPr="002760D4">
        <w:rPr>
          <w:rFonts w:hAnsi="標楷體" w:hint="eastAsia"/>
        </w:rPr>
        <w:t>自銀合歡</w:t>
      </w:r>
      <w:proofErr w:type="gramEnd"/>
      <w:r w:rsidRPr="002760D4">
        <w:rPr>
          <w:rFonts w:hAnsi="標楷體" w:hint="eastAsia"/>
        </w:rPr>
        <w:t>入侵以來</w:t>
      </w:r>
      <w:r w:rsidR="00221D0D" w:rsidRPr="002760D4">
        <w:rPr>
          <w:rFonts w:hAnsi="標楷體" w:hint="eastAsia"/>
        </w:rPr>
        <w:t>僅恆春地區進行調查，其他地區</w:t>
      </w:r>
      <w:r w:rsidR="00ED50BB" w:rsidRPr="002760D4">
        <w:rPr>
          <w:rFonts w:hAnsi="標楷體" w:hint="eastAsia"/>
        </w:rPr>
        <w:t>迄無</w:t>
      </w:r>
      <w:r w:rsidRPr="002760D4">
        <w:rPr>
          <w:rFonts w:hAnsi="標楷體" w:hint="eastAsia"/>
        </w:rPr>
        <w:t>調查其</w:t>
      </w:r>
      <w:r w:rsidR="00ED50BB" w:rsidRPr="002760D4">
        <w:rPr>
          <w:rFonts w:hAnsi="標楷體" w:hint="eastAsia"/>
        </w:rPr>
        <w:t>覆蓋面積</w:t>
      </w:r>
      <w:r w:rsidR="0095169B" w:rsidRPr="002760D4">
        <w:rPr>
          <w:rFonts w:hAnsi="標楷體" w:hint="eastAsia"/>
        </w:rPr>
        <w:t>，</w:t>
      </w:r>
      <w:r w:rsidR="00442923" w:rsidRPr="002760D4">
        <w:rPr>
          <w:rFonts w:hAnsi="標楷體" w:hint="eastAsia"/>
        </w:rPr>
        <w:t>且進行改植造林地區亦僅見恆春半島、澎湖地區及</w:t>
      </w:r>
      <w:proofErr w:type="gramStart"/>
      <w:r w:rsidR="00442923" w:rsidRPr="002760D4">
        <w:rPr>
          <w:rFonts w:hAnsi="標楷體" w:hint="eastAsia"/>
        </w:rPr>
        <w:t>臺</w:t>
      </w:r>
      <w:proofErr w:type="gramEnd"/>
      <w:r w:rsidR="00442923" w:rsidRPr="002760D4">
        <w:rPr>
          <w:rFonts w:hAnsi="標楷體" w:hint="eastAsia"/>
        </w:rPr>
        <w:t>東地區</w:t>
      </w:r>
      <w:r w:rsidR="00B01B42" w:rsidRPr="002760D4">
        <w:rPr>
          <w:rFonts w:hAnsi="標楷體" w:hint="eastAsia"/>
        </w:rPr>
        <w:t>，對國、公有土地銀合歡防治亦仍待召集相關主管機關以期配合辦理移除工作，</w:t>
      </w:r>
      <w:proofErr w:type="gramStart"/>
      <w:r w:rsidR="00B01B42" w:rsidRPr="002760D4">
        <w:rPr>
          <w:rFonts w:hAnsi="標楷體" w:hint="eastAsia"/>
        </w:rPr>
        <w:t>足</w:t>
      </w:r>
      <w:r w:rsidR="007312DC" w:rsidRPr="002760D4">
        <w:rPr>
          <w:rFonts w:hAnsi="標楷體" w:hint="eastAsia"/>
        </w:rPr>
        <w:t>徵</w:t>
      </w:r>
      <w:r w:rsidR="00B01B42" w:rsidRPr="002760D4">
        <w:rPr>
          <w:rFonts w:hAnsi="標楷體" w:hint="eastAsia"/>
        </w:rPr>
        <w:t>農委會</w:t>
      </w:r>
      <w:proofErr w:type="gramEnd"/>
      <w:r w:rsidR="00B01B42" w:rsidRPr="002760D4">
        <w:rPr>
          <w:rFonts w:hAnsi="標楷體" w:hint="eastAsia"/>
        </w:rPr>
        <w:t>就銀合歡之管理</w:t>
      </w:r>
      <w:proofErr w:type="gramStart"/>
      <w:r w:rsidR="00B01B42" w:rsidRPr="002760D4">
        <w:rPr>
          <w:rFonts w:hAnsi="標楷體" w:hint="eastAsia"/>
        </w:rPr>
        <w:t>作為顯欠積極</w:t>
      </w:r>
      <w:proofErr w:type="gramEnd"/>
      <w:r w:rsidR="00B01B42" w:rsidRPr="002760D4">
        <w:rPr>
          <w:rFonts w:hAnsi="標楷體" w:hint="eastAsia"/>
        </w:rPr>
        <w:t>，更難以期待各土地管理機關將以確實配合辦理。再依</w:t>
      </w:r>
      <w:r w:rsidR="00442923" w:rsidRPr="002760D4">
        <w:rPr>
          <w:rFonts w:hAnsi="標楷體" w:hint="eastAsia"/>
        </w:rPr>
        <w:t>前揭專刊內容</w:t>
      </w:r>
      <w:r w:rsidR="00AA3C95" w:rsidRPr="002760D4">
        <w:rPr>
          <w:rFonts w:hAnsi="標楷體" w:hint="eastAsia"/>
        </w:rPr>
        <w:t>指</w:t>
      </w:r>
      <w:r w:rsidR="00AA3C95" w:rsidRPr="002760D4">
        <w:rPr>
          <w:rFonts w:hAnsi="標楷體" w:hint="eastAsia"/>
        </w:rPr>
        <w:lastRenderedPageBreak/>
        <w:t>明</w:t>
      </w:r>
      <w:r w:rsidR="00442923" w:rsidRPr="002760D4">
        <w:rPr>
          <w:rFonts w:hAnsi="標楷體" w:hint="eastAsia"/>
        </w:rPr>
        <w:t>銀合歡係</w:t>
      </w:r>
      <w:r w:rsidR="00AA3C95" w:rsidRPr="002760D4">
        <w:rPr>
          <w:rFonts w:hAnsi="標楷體" w:hint="eastAsia"/>
        </w:rPr>
        <w:t>「全島性」、</w:t>
      </w:r>
      <w:r w:rsidR="00442923" w:rsidRPr="002760D4">
        <w:rPr>
          <w:rFonts w:hAnsi="標楷體" w:hint="eastAsia"/>
        </w:rPr>
        <w:t>「</w:t>
      </w:r>
      <w:r w:rsidR="00442923" w:rsidRPr="002760D4">
        <w:rPr>
          <w:rFonts w:hint="eastAsia"/>
        </w:rPr>
        <w:t>推廣栽植</w:t>
      </w:r>
      <w:r w:rsidR="00442923" w:rsidRPr="002760D4">
        <w:rPr>
          <w:rFonts w:hAnsi="標楷體" w:hint="eastAsia"/>
        </w:rPr>
        <w:t>」、「</w:t>
      </w:r>
      <w:r w:rsidR="00442923" w:rsidRPr="002760D4">
        <w:rPr>
          <w:rFonts w:hint="eastAsia"/>
        </w:rPr>
        <w:t>生長極為強勢</w:t>
      </w:r>
      <w:r w:rsidR="00442923" w:rsidRPr="002760D4">
        <w:rPr>
          <w:rFonts w:hAnsi="標楷體" w:hint="eastAsia"/>
        </w:rPr>
        <w:t>」、「</w:t>
      </w:r>
      <w:r w:rsidR="00442923" w:rsidRPr="002760D4">
        <w:rPr>
          <w:rFonts w:hint="eastAsia"/>
        </w:rPr>
        <w:t>難以根除並威脅原</w:t>
      </w:r>
      <w:proofErr w:type="gramStart"/>
      <w:r w:rsidR="00442923" w:rsidRPr="002760D4">
        <w:rPr>
          <w:rFonts w:hint="eastAsia"/>
        </w:rPr>
        <w:t>生植</w:t>
      </w:r>
      <w:proofErr w:type="gramEnd"/>
      <w:r w:rsidR="00442923" w:rsidRPr="002760D4">
        <w:rPr>
          <w:rFonts w:hint="eastAsia"/>
        </w:rPr>
        <w:t>被</w:t>
      </w:r>
      <w:r w:rsidR="00442923" w:rsidRPr="002760D4">
        <w:rPr>
          <w:rFonts w:hAnsi="標楷體" w:hint="eastAsia"/>
        </w:rPr>
        <w:t>」</w:t>
      </w:r>
      <w:r w:rsidR="00A6464A" w:rsidRPr="002760D4">
        <w:rPr>
          <w:rFonts w:hAnsi="標楷體" w:hint="eastAsia"/>
        </w:rPr>
        <w:t>、</w:t>
      </w:r>
      <w:r w:rsidR="00442923" w:rsidRPr="002760D4">
        <w:rPr>
          <w:rFonts w:hAnsi="標楷體" w:hint="eastAsia"/>
        </w:rPr>
        <w:t>「</w:t>
      </w:r>
      <w:r w:rsidR="00442923" w:rsidRPr="002760D4">
        <w:rPr>
          <w:rFonts w:hint="eastAsia"/>
        </w:rPr>
        <w:t>排他性極強又無有效天敵</w:t>
      </w:r>
      <w:proofErr w:type="gramStart"/>
      <w:r w:rsidR="00442923" w:rsidRPr="002760D4">
        <w:rPr>
          <w:rFonts w:hint="eastAsia"/>
        </w:rPr>
        <w:t>剋</w:t>
      </w:r>
      <w:proofErr w:type="gramEnd"/>
      <w:r w:rsidR="00442923" w:rsidRPr="002760D4">
        <w:rPr>
          <w:rFonts w:hint="eastAsia"/>
        </w:rPr>
        <w:t>制</w:t>
      </w:r>
      <w:r w:rsidR="00442923" w:rsidRPr="002760D4">
        <w:rPr>
          <w:rFonts w:hAnsi="標楷體" w:hint="eastAsia"/>
        </w:rPr>
        <w:t>」</w:t>
      </w:r>
      <w:r w:rsidR="00A6464A" w:rsidRPr="002760D4">
        <w:rPr>
          <w:rFonts w:hAnsi="標楷體" w:hint="eastAsia"/>
        </w:rPr>
        <w:t>及「</w:t>
      </w:r>
      <w:r w:rsidR="00A6464A" w:rsidRPr="002760D4">
        <w:rPr>
          <w:rFonts w:hint="eastAsia"/>
        </w:rPr>
        <w:t>原</w:t>
      </w:r>
      <w:proofErr w:type="gramStart"/>
      <w:r w:rsidR="00A6464A" w:rsidRPr="002760D4">
        <w:rPr>
          <w:rFonts w:hint="eastAsia"/>
        </w:rPr>
        <w:t>生植</w:t>
      </w:r>
      <w:proofErr w:type="gramEnd"/>
      <w:r w:rsidR="00A6464A" w:rsidRPr="002760D4">
        <w:rPr>
          <w:rFonts w:hint="eastAsia"/>
        </w:rPr>
        <w:t>被回復極為困難</w:t>
      </w:r>
      <w:r w:rsidR="00A6464A" w:rsidRPr="002760D4">
        <w:rPr>
          <w:rFonts w:hAnsi="標楷體" w:hint="eastAsia"/>
        </w:rPr>
        <w:t>」</w:t>
      </w:r>
      <w:proofErr w:type="gramStart"/>
      <w:r w:rsidR="00AA3C95" w:rsidRPr="002760D4">
        <w:rPr>
          <w:rFonts w:hAnsi="標楷體" w:hint="eastAsia"/>
        </w:rPr>
        <w:t>等</w:t>
      </w:r>
      <w:r w:rsidR="00B01B42" w:rsidRPr="002760D4">
        <w:rPr>
          <w:rFonts w:hAnsi="標楷體" w:hint="eastAsia"/>
        </w:rPr>
        <w:t>語觀之</w:t>
      </w:r>
      <w:proofErr w:type="gramEnd"/>
      <w:r w:rsidR="00AA3C95" w:rsidRPr="002760D4">
        <w:rPr>
          <w:rFonts w:hAnsi="標楷體" w:hint="eastAsia"/>
        </w:rPr>
        <w:t>，顯然</w:t>
      </w:r>
      <w:r w:rsidR="00B01B42" w:rsidRPr="002760D4">
        <w:rPr>
          <w:rFonts w:hAnsi="標楷體" w:hint="eastAsia"/>
        </w:rPr>
        <w:t>銀合歡於國內分布範</w:t>
      </w:r>
      <w:r w:rsidR="00B01B42" w:rsidRPr="002760D4">
        <w:rPr>
          <w:rFonts w:hint="eastAsia"/>
        </w:rPr>
        <w:t>圍</w:t>
      </w:r>
      <w:r w:rsidR="007312DC" w:rsidRPr="002760D4">
        <w:rPr>
          <w:rFonts w:hint="eastAsia"/>
        </w:rPr>
        <w:t>已非</w:t>
      </w:r>
      <w:r w:rsidR="00B01B42" w:rsidRPr="002760D4">
        <w:rPr>
          <w:rFonts w:hint="eastAsia"/>
        </w:rPr>
        <w:t>僅</w:t>
      </w:r>
      <w:proofErr w:type="gramStart"/>
      <w:r w:rsidR="007312DC" w:rsidRPr="002760D4">
        <w:rPr>
          <w:rFonts w:hint="eastAsia"/>
        </w:rPr>
        <w:t>拘</w:t>
      </w:r>
      <w:proofErr w:type="gramEnd"/>
      <w:r w:rsidR="00B01B42" w:rsidRPr="002760D4">
        <w:rPr>
          <w:rFonts w:hint="eastAsia"/>
        </w:rPr>
        <w:t>限於所進行改植</w:t>
      </w:r>
      <w:r w:rsidR="007312DC" w:rsidRPr="002760D4">
        <w:rPr>
          <w:rFonts w:hint="eastAsia"/>
        </w:rPr>
        <w:t>造林之地區。</w:t>
      </w:r>
    </w:p>
    <w:p w:rsidR="00435F30" w:rsidRPr="002760D4" w:rsidRDefault="00E539E2" w:rsidP="00C81BA9">
      <w:pPr>
        <w:pStyle w:val="3"/>
        <w:numPr>
          <w:ilvl w:val="2"/>
          <w:numId w:val="12"/>
        </w:numPr>
      </w:pPr>
      <w:r w:rsidRPr="002760D4">
        <w:rPr>
          <w:rFonts w:hint="eastAsia"/>
        </w:rPr>
        <w:t>另</w:t>
      </w:r>
      <w:proofErr w:type="gramStart"/>
      <w:r w:rsidRPr="002760D4">
        <w:rPr>
          <w:rFonts w:hint="eastAsia"/>
        </w:rPr>
        <w:t>以</w:t>
      </w:r>
      <w:proofErr w:type="gramEnd"/>
      <w:r w:rsidRPr="002760D4">
        <w:rPr>
          <w:rFonts w:hint="eastAsia"/>
        </w:rPr>
        <w:t>，農委會所屬林務局就外來入侵</w:t>
      </w:r>
      <w:proofErr w:type="gramStart"/>
      <w:r w:rsidRPr="002760D4">
        <w:rPr>
          <w:rFonts w:hint="eastAsia"/>
        </w:rPr>
        <w:t>種銀膠菊</w:t>
      </w:r>
      <w:proofErr w:type="gramEnd"/>
      <w:r w:rsidRPr="002760D4">
        <w:rPr>
          <w:rFonts w:hint="eastAsia"/>
        </w:rPr>
        <w:t>之防</w:t>
      </w:r>
      <w:r w:rsidR="00827EA0" w:rsidRPr="002760D4">
        <w:rPr>
          <w:rFonts w:hint="eastAsia"/>
        </w:rPr>
        <w:t>治，自98年度</w:t>
      </w:r>
      <w:r w:rsidR="004C498A" w:rsidRPr="002760D4">
        <w:rPr>
          <w:rFonts w:hint="eastAsia"/>
        </w:rPr>
        <w:t>起</w:t>
      </w:r>
      <w:r w:rsidR="00827EA0" w:rsidRPr="002760D4">
        <w:rPr>
          <w:rFonts w:hint="eastAsia"/>
        </w:rPr>
        <w:t>即已印製其辨識及防治移除資料摺頁，並透過縣市政府分送民眾宣導等，促使民</w:t>
      </w:r>
      <w:r w:rsidR="0082044D" w:rsidRPr="002760D4">
        <w:rPr>
          <w:rFonts w:hint="eastAsia"/>
        </w:rPr>
        <w:t>眾</w:t>
      </w:r>
      <w:r w:rsidR="00827EA0" w:rsidRPr="002760D4">
        <w:rPr>
          <w:rFonts w:hint="eastAsia"/>
        </w:rPr>
        <w:t>有初步的認識及進行防除，</w:t>
      </w:r>
      <w:r w:rsidR="004C498A" w:rsidRPr="002760D4">
        <w:rPr>
          <w:rFonts w:hint="eastAsia"/>
        </w:rPr>
        <w:t>且</w:t>
      </w:r>
      <w:r w:rsidR="00827EA0" w:rsidRPr="002760D4">
        <w:rPr>
          <w:rFonts w:hint="eastAsia"/>
        </w:rPr>
        <w:t>自</w:t>
      </w:r>
      <w:proofErr w:type="gramStart"/>
      <w:r w:rsidR="00827EA0" w:rsidRPr="002760D4">
        <w:rPr>
          <w:rFonts w:hint="eastAsia"/>
        </w:rPr>
        <w:t>100</w:t>
      </w:r>
      <w:proofErr w:type="gramEnd"/>
      <w:r w:rsidR="00827EA0" w:rsidRPr="002760D4">
        <w:rPr>
          <w:rFonts w:hint="eastAsia"/>
        </w:rPr>
        <w:t>年度</w:t>
      </w:r>
      <w:proofErr w:type="gramStart"/>
      <w:r w:rsidR="00827EA0" w:rsidRPr="002760D4">
        <w:rPr>
          <w:rFonts w:hint="eastAsia"/>
        </w:rPr>
        <w:t>起迄103</w:t>
      </w:r>
      <w:proofErr w:type="gramEnd"/>
      <w:r w:rsidR="00827EA0" w:rsidRPr="002760D4">
        <w:rPr>
          <w:rFonts w:hint="eastAsia"/>
        </w:rPr>
        <w:t>年度止，全國逐年之防除面積依序為518、840、</w:t>
      </w:r>
      <w:r w:rsidR="00827EA0" w:rsidRPr="002760D4">
        <w:t>890</w:t>
      </w:r>
      <w:r w:rsidR="00827EA0" w:rsidRPr="002760D4">
        <w:rPr>
          <w:rFonts w:hint="eastAsia"/>
        </w:rPr>
        <w:t>及461公頃</w:t>
      </w:r>
      <w:r w:rsidR="0082044D" w:rsidRPr="002760D4">
        <w:rPr>
          <w:rFonts w:hint="eastAsia"/>
        </w:rPr>
        <w:t>。惟據前述專刊內容可</w:t>
      </w:r>
      <w:proofErr w:type="gramStart"/>
      <w:r w:rsidR="0082044D" w:rsidRPr="002760D4">
        <w:rPr>
          <w:rFonts w:hint="eastAsia"/>
        </w:rPr>
        <w:t>證銀膠菊</w:t>
      </w:r>
      <w:proofErr w:type="gramEnd"/>
      <w:r w:rsidR="0082044D" w:rsidRPr="002760D4">
        <w:rPr>
          <w:rFonts w:hint="eastAsia"/>
        </w:rPr>
        <w:t>早已歸化，其生長快速</w:t>
      </w:r>
      <w:r w:rsidR="002A54CF" w:rsidRPr="002760D4">
        <w:rPr>
          <w:rFonts w:hint="eastAsia"/>
        </w:rPr>
        <w:t>、</w:t>
      </w:r>
      <w:r w:rsidR="00435F30" w:rsidRPr="002760D4">
        <w:rPr>
          <w:rFonts w:hint="eastAsia"/>
        </w:rPr>
        <w:t>往北蔓延</w:t>
      </w:r>
      <w:r w:rsidR="002A54CF" w:rsidRPr="002760D4">
        <w:rPr>
          <w:rFonts w:hint="eastAsia"/>
        </w:rPr>
        <w:t>及具有毒性等特性，</w:t>
      </w:r>
      <w:r w:rsidR="004C498A" w:rsidRPr="002760D4">
        <w:rPr>
          <w:rFonts w:hint="eastAsia"/>
        </w:rPr>
        <w:t>實</w:t>
      </w:r>
      <w:r w:rsidR="00435F30" w:rsidRPr="002760D4">
        <w:rPr>
          <w:rFonts w:hint="eastAsia"/>
        </w:rPr>
        <w:t>已</w:t>
      </w:r>
      <w:r w:rsidR="0082044D" w:rsidRPr="002760D4">
        <w:rPr>
          <w:rFonts w:hint="eastAsia"/>
        </w:rPr>
        <w:t>威脅</w:t>
      </w:r>
      <w:r w:rsidR="002A54CF" w:rsidRPr="002760D4">
        <w:rPr>
          <w:rFonts w:hint="eastAsia"/>
        </w:rPr>
        <w:t>植物</w:t>
      </w:r>
      <w:r w:rsidR="0082044D" w:rsidRPr="002760D4">
        <w:rPr>
          <w:rFonts w:hint="eastAsia"/>
        </w:rPr>
        <w:t>生態</w:t>
      </w:r>
      <w:r w:rsidR="002A54CF" w:rsidRPr="002760D4">
        <w:rPr>
          <w:rFonts w:hint="eastAsia"/>
        </w:rPr>
        <w:t>及</w:t>
      </w:r>
      <w:r w:rsidR="0082044D" w:rsidRPr="002760D4">
        <w:rPr>
          <w:rFonts w:hint="eastAsia"/>
        </w:rPr>
        <w:t>人體健康</w:t>
      </w:r>
      <w:r w:rsidR="002A54CF" w:rsidRPr="002760D4">
        <w:rPr>
          <w:rFonts w:hint="eastAsia"/>
        </w:rPr>
        <w:t>，</w:t>
      </w:r>
      <w:r w:rsidR="00435F30" w:rsidRPr="002760D4">
        <w:rPr>
          <w:rFonts w:hint="eastAsia"/>
        </w:rPr>
        <w:t>故</w:t>
      </w:r>
      <w:r w:rsidR="004C498A" w:rsidRPr="002760D4">
        <w:rPr>
          <w:rFonts w:hint="eastAsia"/>
        </w:rPr>
        <w:t>除應</w:t>
      </w:r>
      <w:r w:rsidR="00435F30" w:rsidRPr="002760D4">
        <w:rPr>
          <w:rFonts w:hint="eastAsia"/>
        </w:rPr>
        <w:t>加強對民眾宣導</w:t>
      </w:r>
      <w:r w:rsidR="004C498A" w:rsidRPr="002760D4">
        <w:rPr>
          <w:rFonts w:hint="eastAsia"/>
        </w:rPr>
        <w:t>外</w:t>
      </w:r>
      <w:r w:rsidR="00435F30" w:rsidRPr="002760D4">
        <w:rPr>
          <w:rFonts w:hint="eastAsia"/>
        </w:rPr>
        <w:t>，</w:t>
      </w:r>
      <w:r w:rsidR="004C498A" w:rsidRPr="002760D4">
        <w:rPr>
          <w:rFonts w:hint="eastAsia"/>
        </w:rPr>
        <w:t>亦</w:t>
      </w:r>
      <w:r w:rsidR="00435F30" w:rsidRPr="002760D4">
        <w:rPr>
          <w:rFonts w:hint="eastAsia"/>
        </w:rPr>
        <w:t>應</w:t>
      </w:r>
      <w:r w:rsidR="004C498A" w:rsidRPr="002760D4">
        <w:rPr>
          <w:rFonts w:hint="eastAsia"/>
        </w:rPr>
        <w:t>提升</w:t>
      </w:r>
      <w:r w:rsidR="00435F30" w:rsidRPr="002760D4">
        <w:rPr>
          <w:rFonts w:hint="eastAsia"/>
        </w:rPr>
        <w:t>防除作為，嚴防其持續往北擴散，</w:t>
      </w:r>
      <w:r w:rsidR="004C498A" w:rsidRPr="002760D4">
        <w:rPr>
          <w:rFonts w:hint="eastAsia"/>
        </w:rPr>
        <w:t>以</w:t>
      </w:r>
      <w:r w:rsidR="00435F30" w:rsidRPr="002760D4">
        <w:rPr>
          <w:rFonts w:hint="eastAsia"/>
        </w:rPr>
        <w:t>降低民眾因</w:t>
      </w:r>
      <w:r w:rsidR="004C498A" w:rsidRPr="002760D4">
        <w:rPr>
          <w:rFonts w:hint="eastAsia"/>
        </w:rPr>
        <w:t>誤</w:t>
      </w:r>
      <w:proofErr w:type="gramStart"/>
      <w:r w:rsidR="004C498A" w:rsidRPr="002760D4">
        <w:rPr>
          <w:rFonts w:hint="eastAsia"/>
        </w:rPr>
        <w:t>觸銀膠菊</w:t>
      </w:r>
      <w:r w:rsidR="00435F30" w:rsidRPr="002760D4">
        <w:rPr>
          <w:rFonts w:hint="eastAsia"/>
        </w:rPr>
        <w:t>而</w:t>
      </w:r>
      <w:proofErr w:type="gramEnd"/>
      <w:r w:rsidR="00435F30" w:rsidRPr="002760D4">
        <w:rPr>
          <w:rFonts w:hint="eastAsia"/>
        </w:rPr>
        <w:t>衍生健康之危害。</w:t>
      </w:r>
    </w:p>
    <w:p w:rsidR="0095169B" w:rsidRPr="002760D4" w:rsidRDefault="00AE5726" w:rsidP="00C81BA9">
      <w:pPr>
        <w:pStyle w:val="3"/>
        <w:numPr>
          <w:ilvl w:val="2"/>
          <w:numId w:val="12"/>
        </w:numPr>
      </w:pPr>
      <w:r w:rsidRPr="002760D4">
        <w:rPr>
          <w:rFonts w:hint="eastAsia"/>
        </w:rPr>
        <w:t>綜上，</w:t>
      </w:r>
      <w:proofErr w:type="gramStart"/>
      <w:r w:rsidRPr="002760D4">
        <w:rPr>
          <w:rFonts w:hint="eastAsia"/>
        </w:rPr>
        <w:t>依</w:t>
      </w:r>
      <w:r w:rsidR="007312DC" w:rsidRPr="002760D4">
        <w:rPr>
          <w:rFonts w:hint="eastAsia"/>
        </w:rPr>
        <w:t>銀合歡</w:t>
      </w:r>
      <w:proofErr w:type="gramEnd"/>
      <w:r w:rsidR="00435F30" w:rsidRPr="002760D4">
        <w:rPr>
          <w:rFonts w:hint="eastAsia"/>
        </w:rPr>
        <w:t>之</w:t>
      </w:r>
      <w:r w:rsidR="007312DC" w:rsidRPr="002760D4">
        <w:rPr>
          <w:rFonts w:hint="eastAsia"/>
        </w:rPr>
        <w:t>特性既可以航照判讀之科學方法予以確認</w:t>
      </w:r>
      <w:r w:rsidR="00B01B42" w:rsidRPr="002760D4">
        <w:rPr>
          <w:rFonts w:hint="eastAsia"/>
        </w:rPr>
        <w:t>，農委會則應加速利用該方法調查</w:t>
      </w:r>
      <w:r w:rsidR="007312DC" w:rsidRPr="002760D4">
        <w:rPr>
          <w:rFonts w:hint="eastAsia"/>
        </w:rPr>
        <w:t>並</w:t>
      </w:r>
      <w:r w:rsidR="00B01B42" w:rsidRPr="002760D4">
        <w:rPr>
          <w:rFonts w:hint="eastAsia"/>
        </w:rPr>
        <w:t>統計其</w:t>
      </w:r>
      <w:r w:rsidR="007312DC" w:rsidRPr="002760D4">
        <w:rPr>
          <w:rFonts w:hint="eastAsia"/>
        </w:rPr>
        <w:t>於</w:t>
      </w:r>
      <w:r w:rsidR="00B01B42" w:rsidRPr="002760D4">
        <w:rPr>
          <w:rFonts w:hint="eastAsia"/>
        </w:rPr>
        <w:t>全國覆蓋分布</w:t>
      </w:r>
      <w:r w:rsidR="007312DC" w:rsidRPr="002760D4">
        <w:rPr>
          <w:rFonts w:hint="eastAsia"/>
        </w:rPr>
        <w:t>及面積</w:t>
      </w:r>
      <w:r w:rsidR="00B01B42" w:rsidRPr="002760D4">
        <w:rPr>
          <w:rFonts w:hint="eastAsia"/>
        </w:rPr>
        <w:t>，並據以擬定明確之各地區防治或控制計畫，維護國內原</w:t>
      </w:r>
      <w:proofErr w:type="gramStart"/>
      <w:r w:rsidR="00B01B42" w:rsidRPr="002760D4">
        <w:rPr>
          <w:rFonts w:hint="eastAsia"/>
        </w:rPr>
        <w:t>生植</w:t>
      </w:r>
      <w:proofErr w:type="gramEnd"/>
      <w:r w:rsidR="00B01B42" w:rsidRPr="002760D4">
        <w:rPr>
          <w:rFonts w:hint="eastAsia"/>
        </w:rPr>
        <w:t>被，以避免</w:t>
      </w:r>
      <w:r w:rsidR="00482764" w:rsidRPr="002760D4">
        <w:rPr>
          <w:rFonts w:hint="eastAsia"/>
        </w:rPr>
        <w:t>林地</w:t>
      </w:r>
      <w:r w:rsidR="00B01B42" w:rsidRPr="002760D4">
        <w:rPr>
          <w:rFonts w:hint="eastAsia"/>
        </w:rPr>
        <w:t>遭受</w:t>
      </w:r>
      <w:r w:rsidR="00A6464A" w:rsidRPr="002760D4">
        <w:rPr>
          <w:rFonts w:hint="eastAsia"/>
        </w:rPr>
        <w:t>入侵後，徒增後續須改植造林之成本</w:t>
      </w:r>
      <w:r w:rsidR="00435F30" w:rsidRPr="002760D4">
        <w:rPr>
          <w:rFonts w:hint="eastAsia"/>
          <w:b/>
        </w:rPr>
        <w:t>；</w:t>
      </w:r>
      <w:r w:rsidR="00435F30" w:rsidRPr="002760D4">
        <w:rPr>
          <w:rFonts w:hint="eastAsia"/>
        </w:rPr>
        <w:t>另外來入侵</w:t>
      </w:r>
      <w:r w:rsidR="002A54CF" w:rsidRPr="002760D4">
        <w:rPr>
          <w:rFonts w:hint="eastAsia"/>
        </w:rPr>
        <w:t>植物</w:t>
      </w:r>
      <w:proofErr w:type="gramStart"/>
      <w:r w:rsidR="00435F30" w:rsidRPr="002760D4">
        <w:rPr>
          <w:rFonts w:hint="eastAsia"/>
        </w:rPr>
        <w:t>銀膠菊已</w:t>
      </w:r>
      <w:proofErr w:type="gramEnd"/>
      <w:r w:rsidR="00435F30" w:rsidRPr="002760D4">
        <w:rPr>
          <w:rFonts w:hint="eastAsia"/>
        </w:rPr>
        <w:t>自中南部地區往北蔓延，又其具有毒性及易造成人體過敏，故應加強控制以避免其範圍擴大，並廣為宣導勿使民眾</w:t>
      </w:r>
      <w:proofErr w:type="gramStart"/>
      <w:r w:rsidR="00435F30" w:rsidRPr="002760D4">
        <w:rPr>
          <w:rFonts w:hint="eastAsia"/>
        </w:rPr>
        <w:t>誤觸而衍生</w:t>
      </w:r>
      <w:proofErr w:type="gramEnd"/>
      <w:r w:rsidR="00435F30" w:rsidRPr="002760D4">
        <w:rPr>
          <w:rFonts w:hint="eastAsia"/>
        </w:rPr>
        <w:t>健康之危害。</w:t>
      </w:r>
    </w:p>
    <w:p w:rsidR="003E4B3E" w:rsidRPr="002760D4" w:rsidRDefault="003E4B3E" w:rsidP="003E4B3E">
      <w:pPr>
        <w:pStyle w:val="2"/>
        <w:ind w:left="1020" w:hanging="680"/>
        <w:rPr>
          <w:b/>
        </w:rPr>
      </w:pPr>
      <w:r w:rsidRPr="002760D4">
        <w:rPr>
          <w:rFonts w:hint="eastAsia"/>
          <w:b/>
        </w:rPr>
        <w:t>農委會</w:t>
      </w:r>
      <w:r w:rsidR="00E50629" w:rsidRPr="002760D4">
        <w:rPr>
          <w:rFonts w:hint="eastAsia"/>
          <w:b/>
        </w:rPr>
        <w:t>應</w:t>
      </w:r>
      <w:r w:rsidR="00097018" w:rsidRPr="002760D4">
        <w:rPr>
          <w:rFonts w:hint="eastAsia"/>
          <w:b/>
        </w:rPr>
        <w:t>儘速</w:t>
      </w:r>
      <w:r w:rsidR="00C5083E" w:rsidRPr="002760D4">
        <w:rPr>
          <w:rFonts w:hint="eastAsia"/>
          <w:b/>
        </w:rPr>
        <w:t>依法</w:t>
      </w:r>
      <w:r w:rsidR="00E50629" w:rsidRPr="002760D4">
        <w:rPr>
          <w:rFonts w:hint="eastAsia"/>
          <w:b/>
        </w:rPr>
        <w:t>檢討</w:t>
      </w:r>
      <w:r w:rsidR="009C42DA" w:rsidRPr="002760D4">
        <w:rPr>
          <w:rFonts w:hint="eastAsia"/>
          <w:b/>
        </w:rPr>
        <w:t>並修訂</w:t>
      </w:r>
      <w:r w:rsidRPr="002760D4">
        <w:rPr>
          <w:rFonts w:hint="eastAsia"/>
          <w:b/>
        </w:rPr>
        <w:t>保護（留）區之經營管理</w:t>
      </w:r>
      <w:r w:rsidR="009C42DA" w:rsidRPr="002760D4">
        <w:rPr>
          <w:rFonts w:hint="eastAsia"/>
          <w:b/>
        </w:rPr>
        <w:t>計畫，</w:t>
      </w:r>
      <w:r w:rsidR="00E50629" w:rsidRPr="002760D4">
        <w:rPr>
          <w:rFonts w:hint="eastAsia"/>
          <w:b/>
        </w:rPr>
        <w:t>並</w:t>
      </w:r>
      <w:r w:rsidR="00263CBF" w:rsidRPr="002760D4">
        <w:rPr>
          <w:rFonts w:hAnsi="標楷體" w:hint="eastAsia"/>
          <w:b/>
          <w:szCs w:val="32"/>
        </w:rPr>
        <w:t>以自然保護區之主管機關立場，就所轄</w:t>
      </w:r>
      <w:r w:rsidR="00263CBF" w:rsidRPr="002760D4">
        <w:rPr>
          <w:rFonts w:hint="eastAsia"/>
          <w:b/>
        </w:rPr>
        <w:t>保護（留）區與國家公園重疊部分，</w:t>
      </w:r>
      <w:r w:rsidR="00263CBF" w:rsidRPr="002760D4">
        <w:rPr>
          <w:rFonts w:hAnsi="標楷體" w:hint="eastAsia"/>
          <w:b/>
          <w:szCs w:val="32"/>
        </w:rPr>
        <w:t>加強其經營管理作為，</w:t>
      </w:r>
      <w:r w:rsidR="00263CBF" w:rsidRPr="002760D4">
        <w:rPr>
          <w:rFonts w:hint="eastAsia"/>
          <w:b/>
        </w:rPr>
        <w:t>確保棲地保育之目的。</w:t>
      </w:r>
    </w:p>
    <w:p w:rsidR="00756B05" w:rsidRPr="002760D4" w:rsidRDefault="00094338" w:rsidP="003E4B3E">
      <w:pPr>
        <w:pStyle w:val="3"/>
      </w:pPr>
      <w:r w:rsidRPr="002760D4">
        <w:t>依據</w:t>
      </w:r>
      <w:r w:rsidR="00883B82" w:rsidRPr="002760D4">
        <w:rPr>
          <w:rFonts w:hint="eastAsia"/>
        </w:rPr>
        <w:t>國際</w:t>
      </w:r>
      <w:r w:rsidRPr="002760D4">
        <w:t>自然保育聯盟(IUCN)的資料顯示，今日造成物種絕滅最主要的原因有：</w:t>
      </w:r>
      <w:proofErr w:type="gramStart"/>
      <w:r w:rsidRPr="002760D4">
        <w:t>原始棲</w:t>
      </w:r>
      <w:proofErr w:type="gramEnd"/>
      <w:r w:rsidRPr="002760D4">
        <w:t>地被干擾或破</w:t>
      </w:r>
      <w:r w:rsidRPr="002760D4">
        <w:lastRenderedPageBreak/>
        <w:t>壞占67％、過度獵捕占37％及外來種的引入威脅到原生種的生存約19％（</w:t>
      </w:r>
      <w:r w:rsidRPr="002760D4">
        <w:rPr>
          <w:rFonts w:hint="eastAsia"/>
        </w:rPr>
        <w:t>因發生</w:t>
      </w:r>
      <w:r w:rsidRPr="002760D4">
        <w:t>原因</w:t>
      </w:r>
      <w:r w:rsidRPr="002760D4">
        <w:rPr>
          <w:rFonts w:hint="eastAsia"/>
        </w:rPr>
        <w:t>為</w:t>
      </w:r>
      <w:r w:rsidRPr="002760D4">
        <w:t>重複</w:t>
      </w:r>
      <w:r w:rsidRPr="002760D4">
        <w:rPr>
          <w:rFonts w:hint="eastAsia"/>
        </w:rPr>
        <w:t>，致統計超過100%</w:t>
      </w:r>
      <w:r w:rsidRPr="002760D4">
        <w:t>）等</w:t>
      </w:r>
      <w:r w:rsidRPr="002760D4">
        <w:rPr>
          <w:rFonts w:hint="eastAsia"/>
        </w:rPr>
        <w:t>，基此，</w:t>
      </w:r>
      <w:r w:rsidRPr="002760D4">
        <w:t>保護生物的最佳途徑，應以保護棲地為主，</w:t>
      </w:r>
      <w:proofErr w:type="gramStart"/>
      <w:r w:rsidRPr="002760D4">
        <w:t>即劃設</w:t>
      </w:r>
      <w:proofErr w:type="gramEnd"/>
      <w:r w:rsidRPr="002760D4">
        <w:t>各類保護區並加強經營管理，使物種得在自然的狀況下生存、繁衍。</w:t>
      </w:r>
      <w:proofErr w:type="gramStart"/>
      <w:r w:rsidRPr="002760D4">
        <w:rPr>
          <w:rFonts w:hint="eastAsia"/>
        </w:rPr>
        <w:t>次</w:t>
      </w:r>
      <w:r w:rsidR="00756B05" w:rsidRPr="002760D4">
        <w:rPr>
          <w:rFonts w:hAnsi="標楷體" w:hint="eastAsia"/>
          <w:szCs w:val="32"/>
        </w:rPr>
        <w:t>據農委會</w:t>
      </w:r>
      <w:proofErr w:type="gramEnd"/>
      <w:r w:rsidR="00756B05" w:rsidRPr="002760D4">
        <w:rPr>
          <w:rFonts w:hAnsi="標楷體" w:hint="eastAsia"/>
          <w:szCs w:val="32"/>
        </w:rPr>
        <w:t>查復</w:t>
      </w:r>
      <w:r w:rsidR="009F7704" w:rsidRPr="002760D4">
        <w:rPr>
          <w:rFonts w:hAnsi="標楷體" w:hint="eastAsia"/>
          <w:szCs w:val="32"/>
        </w:rPr>
        <w:t>臺灣以</w:t>
      </w:r>
      <w:r w:rsidR="009F7704" w:rsidRPr="002760D4">
        <w:rPr>
          <w:rFonts w:hint="eastAsia"/>
        </w:rPr>
        <w:t>自然</w:t>
      </w:r>
      <w:r w:rsidR="009F7704" w:rsidRPr="002760D4">
        <w:rPr>
          <w:rFonts w:hAnsi="標楷體" w:hint="eastAsia"/>
          <w:szCs w:val="32"/>
        </w:rPr>
        <w:t>保育為目的所劃設之保護（留）區分別係依據不同法源所劃設，包括</w:t>
      </w:r>
      <w:r w:rsidR="009F7704" w:rsidRPr="002760D4">
        <w:rPr>
          <w:rFonts w:hint="eastAsia"/>
        </w:rPr>
        <w:t>依文化資產保存法公告之自然保留區22處、依野生動物保育法劃設之野生動物保護區20處、依森林法設置公告之自然保護區6處，計48處。</w:t>
      </w:r>
      <w:r w:rsidRPr="002760D4">
        <w:rPr>
          <w:rFonts w:hint="eastAsia"/>
        </w:rPr>
        <w:t>又依</w:t>
      </w:r>
      <w:r w:rsidR="00756B05" w:rsidRPr="002760D4">
        <w:rPr>
          <w:rFonts w:hAnsi="標楷體" w:hint="eastAsia"/>
          <w:szCs w:val="32"/>
        </w:rPr>
        <w:t>文化資產保存法</w:t>
      </w:r>
      <w:r w:rsidR="004612AA" w:rsidRPr="002760D4">
        <w:rPr>
          <w:rFonts w:hAnsi="標楷體" w:hint="eastAsia"/>
          <w:szCs w:val="32"/>
        </w:rPr>
        <w:t>（下稱文資法）</w:t>
      </w:r>
      <w:r w:rsidR="00756B05" w:rsidRPr="002760D4">
        <w:rPr>
          <w:rFonts w:hAnsi="標楷體" w:hint="eastAsia"/>
          <w:szCs w:val="32"/>
        </w:rPr>
        <w:t>施行細則</w:t>
      </w:r>
      <w:r w:rsidR="00482764" w:rsidRPr="002760D4">
        <w:rPr>
          <w:rFonts w:hAnsi="標楷體" w:hint="eastAsia"/>
          <w:szCs w:val="32"/>
        </w:rPr>
        <w:t>於</w:t>
      </w:r>
      <w:r w:rsidR="00482764" w:rsidRPr="002760D4">
        <w:rPr>
          <w:rFonts w:hAnsi="標楷體"/>
          <w:bCs w:val="0"/>
          <w:szCs w:val="32"/>
        </w:rPr>
        <w:t>95年3月14日</w:t>
      </w:r>
      <w:r w:rsidR="00482764" w:rsidRPr="002760D4">
        <w:rPr>
          <w:rFonts w:hAnsi="標楷體" w:hint="eastAsia"/>
          <w:bCs w:val="0"/>
          <w:szCs w:val="32"/>
        </w:rPr>
        <w:t>修訂</w:t>
      </w:r>
      <w:r w:rsidR="00756B05" w:rsidRPr="002760D4">
        <w:rPr>
          <w:rFonts w:hAnsi="標楷體" w:hint="eastAsia"/>
          <w:szCs w:val="32"/>
        </w:rPr>
        <w:t>第22條第3項：「</w:t>
      </w:r>
      <w:r w:rsidR="00756B05" w:rsidRPr="002760D4">
        <w:rPr>
          <w:rFonts w:hAnsi="標楷體"/>
          <w:szCs w:val="32"/>
        </w:rPr>
        <w:t>自然保留區經營管理維護計畫至少每</w:t>
      </w:r>
      <w:r w:rsidR="00756B05" w:rsidRPr="002760D4">
        <w:rPr>
          <w:rFonts w:hAnsi="標楷體" w:hint="eastAsia"/>
          <w:szCs w:val="32"/>
        </w:rPr>
        <w:t>5</w:t>
      </w:r>
      <w:r w:rsidR="00756B05" w:rsidRPr="002760D4">
        <w:rPr>
          <w:rFonts w:hAnsi="標楷體"/>
          <w:szCs w:val="32"/>
        </w:rPr>
        <w:t>年通盤檢討</w:t>
      </w:r>
      <w:r w:rsidR="00756B05" w:rsidRPr="002760D4">
        <w:rPr>
          <w:rFonts w:hAnsi="標楷體" w:hint="eastAsia"/>
          <w:szCs w:val="32"/>
        </w:rPr>
        <w:t>1</w:t>
      </w:r>
      <w:r w:rsidR="00756B05" w:rsidRPr="002760D4">
        <w:rPr>
          <w:rFonts w:hAnsi="標楷體"/>
          <w:szCs w:val="32"/>
        </w:rPr>
        <w:t>次</w:t>
      </w:r>
      <w:r w:rsidR="00756B05" w:rsidRPr="002760D4">
        <w:rPr>
          <w:rFonts w:hAnsi="標楷體" w:hint="eastAsia"/>
          <w:szCs w:val="32"/>
        </w:rPr>
        <w:t>」</w:t>
      </w:r>
      <w:r w:rsidRPr="002760D4">
        <w:rPr>
          <w:rFonts w:hAnsi="標楷體" w:hint="eastAsia"/>
          <w:szCs w:val="32"/>
        </w:rPr>
        <w:t>、</w:t>
      </w:r>
      <w:r w:rsidR="00756B05" w:rsidRPr="002760D4">
        <w:rPr>
          <w:rFonts w:hAnsi="標楷體" w:hint="eastAsia"/>
          <w:szCs w:val="32"/>
        </w:rPr>
        <w:t>野生動物保育法施行細則第12條第2項</w:t>
      </w:r>
      <w:r w:rsidR="00756B05" w:rsidRPr="002760D4">
        <w:rPr>
          <w:rFonts w:hAnsi="標楷體"/>
          <w:szCs w:val="32"/>
        </w:rPr>
        <w:t>：</w:t>
      </w:r>
      <w:r w:rsidR="00756B05" w:rsidRPr="002760D4">
        <w:rPr>
          <w:rFonts w:hAnsi="標楷體" w:hint="eastAsia"/>
          <w:szCs w:val="32"/>
        </w:rPr>
        <w:t>「</w:t>
      </w:r>
      <w:r w:rsidR="00756B05" w:rsidRPr="002760D4">
        <w:rPr>
          <w:rFonts w:hAnsi="標楷體"/>
          <w:szCs w:val="32"/>
        </w:rPr>
        <w:t>野生動物保護區範圍、管制事項或目標之變更，應報請中央主管機關核定</w:t>
      </w:r>
      <w:r w:rsidR="00756B05" w:rsidRPr="002760D4">
        <w:rPr>
          <w:rFonts w:hAnsi="標楷體" w:hint="eastAsia"/>
          <w:szCs w:val="32"/>
        </w:rPr>
        <w:t>」。</w:t>
      </w:r>
    </w:p>
    <w:p w:rsidR="00756B05" w:rsidRPr="002760D4" w:rsidRDefault="00756B05" w:rsidP="003E4B3E">
      <w:pPr>
        <w:pStyle w:val="3"/>
      </w:pPr>
      <w:r w:rsidRPr="002760D4">
        <w:rPr>
          <w:rFonts w:hAnsi="標楷體" w:hint="eastAsia"/>
          <w:szCs w:val="32"/>
        </w:rPr>
        <w:t>查農委會</w:t>
      </w:r>
      <w:proofErr w:type="gramStart"/>
      <w:r w:rsidR="00482764" w:rsidRPr="002760D4">
        <w:rPr>
          <w:rFonts w:hAnsi="標楷體" w:hint="eastAsia"/>
          <w:szCs w:val="32"/>
        </w:rPr>
        <w:t>函復</w:t>
      </w:r>
      <w:r w:rsidR="008E008F" w:rsidRPr="002760D4">
        <w:rPr>
          <w:rFonts w:hAnsi="標楷體" w:hint="eastAsia"/>
          <w:szCs w:val="32"/>
        </w:rPr>
        <w:t>稱</w:t>
      </w:r>
      <w:proofErr w:type="gramEnd"/>
      <w:r w:rsidRPr="002760D4">
        <w:rPr>
          <w:rFonts w:hAnsi="標楷體" w:hint="eastAsia"/>
          <w:szCs w:val="32"/>
        </w:rPr>
        <w:t>，上揭保護(留)區計48處由</w:t>
      </w:r>
      <w:r w:rsidR="00883B82" w:rsidRPr="002760D4">
        <w:rPr>
          <w:rFonts w:hAnsi="標楷體" w:hint="eastAsia"/>
          <w:szCs w:val="32"/>
        </w:rPr>
        <w:t>該會所屬林務局</w:t>
      </w:r>
      <w:r w:rsidRPr="002760D4">
        <w:rPr>
          <w:rFonts w:hAnsi="標楷體" w:hint="eastAsia"/>
          <w:szCs w:val="32"/>
        </w:rPr>
        <w:t>所管轄且須訂定管理維護計畫或保育計畫，其中8處為新設保護區域毋須修訂，目前有2處</w:t>
      </w:r>
      <w:r w:rsidRPr="002760D4">
        <w:rPr>
          <w:rStyle w:val="af8"/>
          <w:rFonts w:hAnsi="標楷體"/>
          <w:szCs w:val="32"/>
        </w:rPr>
        <w:footnoteReference w:id="23"/>
      </w:r>
      <w:r w:rsidRPr="002760D4">
        <w:rPr>
          <w:rFonts w:hAnsi="標楷體" w:hint="eastAsia"/>
          <w:szCs w:val="32"/>
        </w:rPr>
        <w:t>已完成經營管理計畫書修訂；6處</w:t>
      </w:r>
      <w:r w:rsidRPr="002760D4">
        <w:rPr>
          <w:rStyle w:val="af8"/>
          <w:rFonts w:hAnsi="標楷體"/>
          <w:szCs w:val="32"/>
        </w:rPr>
        <w:footnoteReference w:id="24"/>
      </w:r>
      <w:r w:rsidRPr="002760D4">
        <w:rPr>
          <w:rFonts w:hAnsi="標楷體" w:hint="eastAsia"/>
          <w:szCs w:val="32"/>
        </w:rPr>
        <w:t>刻正依經營管理效能評估結果之改善建議，重新調整其經營管理計畫中，其餘正規劃期程修訂中，</w:t>
      </w:r>
      <w:r w:rsidR="00351089" w:rsidRPr="002760D4">
        <w:rPr>
          <w:rFonts w:hAnsi="標楷體" w:hint="eastAsia"/>
          <w:szCs w:val="32"/>
        </w:rPr>
        <w:t>故</w:t>
      </w:r>
      <w:r w:rsidRPr="002760D4">
        <w:rPr>
          <w:rFonts w:hAnsi="標楷體" w:hint="eastAsia"/>
          <w:szCs w:val="32"/>
        </w:rPr>
        <w:t>目前已完成、正在修訂及新設保護區共計16處，依法尚須修訂自然保護(留)區之</w:t>
      </w:r>
      <w:r w:rsidRPr="002760D4">
        <w:rPr>
          <w:rFonts w:hAnsi="標楷體"/>
          <w:szCs w:val="32"/>
        </w:rPr>
        <w:t>經營管理計畫</w:t>
      </w:r>
      <w:r w:rsidRPr="002760D4">
        <w:rPr>
          <w:rFonts w:hAnsi="標楷體" w:hint="eastAsia"/>
          <w:szCs w:val="32"/>
        </w:rPr>
        <w:t>共計32處。</w:t>
      </w:r>
    </w:p>
    <w:p w:rsidR="00803A3D" w:rsidRPr="002760D4" w:rsidRDefault="008E008F" w:rsidP="003E4B3E">
      <w:pPr>
        <w:pStyle w:val="3"/>
        <w:rPr>
          <w:rFonts w:hAnsi="標楷體"/>
          <w:bCs w:val="0"/>
          <w:szCs w:val="32"/>
        </w:rPr>
      </w:pPr>
      <w:proofErr w:type="gramStart"/>
      <w:r w:rsidRPr="002760D4">
        <w:rPr>
          <w:rFonts w:hint="eastAsia"/>
        </w:rPr>
        <w:t>惟</w:t>
      </w:r>
      <w:r w:rsidR="00351089" w:rsidRPr="002760D4">
        <w:rPr>
          <w:rFonts w:hint="eastAsia"/>
        </w:rPr>
        <w:t>查</w:t>
      </w:r>
      <w:proofErr w:type="gramEnd"/>
      <w:r w:rsidR="00351089" w:rsidRPr="002760D4">
        <w:rPr>
          <w:rFonts w:hint="eastAsia"/>
        </w:rPr>
        <w:t>，</w:t>
      </w:r>
      <w:r w:rsidR="00094338" w:rsidRPr="002760D4">
        <w:rPr>
          <w:rFonts w:hAnsi="標楷體" w:hint="eastAsia"/>
          <w:szCs w:val="32"/>
        </w:rPr>
        <w:t>依文資法施行細則第22條第3項早於</w:t>
      </w:r>
      <w:r w:rsidR="00094338" w:rsidRPr="002760D4">
        <w:rPr>
          <w:rFonts w:hAnsi="標楷體"/>
          <w:bCs w:val="0"/>
          <w:szCs w:val="32"/>
        </w:rPr>
        <w:t>95年3月14日</w:t>
      </w:r>
      <w:r w:rsidR="00094338" w:rsidRPr="002760D4">
        <w:rPr>
          <w:rFonts w:hAnsi="標楷體" w:hint="eastAsia"/>
          <w:bCs w:val="0"/>
          <w:szCs w:val="32"/>
        </w:rPr>
        <w:t>即已修訂為「</w:t>
      </w:r>
      <w:r w:rsidR="00094338" w:rsidRPr="002760D4">
        <w:rPr>
          <w:rFonts w:hAnsi="標楷體"/>
          <w:szCs w:val="32"/>
        </w:rPr>
        <w:t>自然保留區經營管理維護計畫至少每</w:t>
      </w:r>
      <w:r w:rsidR="00094338" w:rsidRPr="002760D4">
        <w:rPr>
          <w:rFonts w:hAnsi="標楷體" w:hint="eastAsia"/>
          <w:szCs w:val="32"/>
        </w:rPr>
        <w:t>5</w:t>
      </w:r>
      <w:r w:rsidR="00094338" w:rsidRPr="002760D4">
        <w:rPr>
          <w:rFonts w:hAnsi="標楷體"/>
          <w:szCs w:val="32"/>
        </w:rPr>
        <w:t>年通盤檢討</w:t>
      </w:r>
      <w:r w:rsidR="00094338" w:rsidRPr="002760D4">
        <w:rPr>
          <w:rFonts w:hAnsi="標楷體" w:hint="eastAsia"/>
          <w:szCs w:val="32"/>
        </w:rPr>
        <w:t>1</w:t>
      </w:r>
      <w:r w:rsidR="00094338" w:rsidRPr="002760D4">
        <w:rPr>
          <w:rFonts w:hAnsi="標楷體"/>
          <w:szCs w:val="32"/>
        </w:rPr>
        <w:t>次</w:t>
      </w:r>
      <w:r w:rsidR="00094338" w:rsidRPr="002760D4">
        <w:rPr>
          <w:rFonts w:hAnsi="標楷體" w:hint="eastAsia"/>
          <w:bCs w:val="0"/>
          <w:szCs w:val="32"/>
        </w:rPr>
        <w:t>」，然依法公告之自然</w:t>
      </w:r>
      <w:r w:rsidR="00094338" w:rsidRPr="002760D4">
        <w:rPr>
          <w:rFonts w:hAnsi="標楷體" w:hint="eastAsia"/>
          <w:bCs w:val="0"/>
          <w:szCs w:val="32"/>
        </w:rPr>
        <w:lastRenderedPageBreak/>
        <w:t>保留區計22處，扣除已完成及新設自然保留區各2處，則有高達18處未進行通盤檢討。再查</w:t>
      </w:r>
      <w:r w:rsidRPr="002760D4">
        <w:rPr>
          <w:rFonts w:hint="eastAsia"/>
        </w:rPr>
        <w:t>農委會林務局所設置之自然保育網站內，其中就自然保護（留）區公告資料顯示，近5</w:t>
      </w:r>
      <w:r w:rsidR="00F4136C" w:rsidRPr="002760D4">
        <w:rPr>
          <w:rFonts w:hint="eastAsia"/>
        </w:rPr>
        <w:t>年</w:t>
      </w:r>
      <w:r w:rsidR="00F4136C" w:rsidRPr="002760D4">
        <w:rPr>
          <w:rFonts w:hAnsi="標楷體" w:hint="eastAsia"/>
          <w:szCs w:val="32"/>
        </w:rPr>
        <w:t>新設保護區域僅有6處</w:t>
      </w:r>
      <w:r w:rsidR="00F4136C" w:rsidRPr="002760D4">
        <w:rPr>
          <w:rStyle w:val="af8"/>
          <w:rFonts w:hAnsi="標楷體"/>
          <w:szCs w:val="32"/>
        </w:rPr>
        <w:footnoteReference w:id="25"/>
      </w:r>
      <w:r w:rsidR="00F4136C" w:rsidRPr="002760D4">
        <w:rPr>
          <w:rFonts w:hAnsi="標楷體" w:hint="eastAsia"/>
          <w:szCs w:val="32"/>
        </w:rPr>
        <w:t>，</w:t>
      </w:r>
      <w:r w:rsidR="004612AA" w:rsidRPr="002760D4">
        <w:rPr>
          <w:rFonts w:hAnsi="標楷體" w:hint="eastAsia"/>
          <w:szCs w:val="32"/>
        </w:rPr>
        <w:t>即</w:t>
      </w:r>
      <w:r w:rsidR="005558F7" w:rsidRPr="002760D4">
        <w:rPr>
          <w:rFonts w:hAnsi="標楷體" w:hint="eastAsia"/>
          <w:szCs w:val="32"/>
        </w:rPr>
        <w:t>自然保護(留)區總計</w:t>
      </w:r>
      <w:r w:rsidR="004612AA" w:rsidRPr="002760D4">
        <w:rPr>
          <w:rFonts w:hAnsi="標楷體" w:hint="eastAsia"/>
          <w:szCs w:val="32"/>
        </w:rPr>
        <w:t>尚有34處尚待修訂經營管理計畫</w:t>
      </w:r>
      <w:r w:rsidR="00094338" w:rsidRPr="002760D4">
        <w:rPr>
          <w:rFonts w:hAnsi="標楷體" w:hint="eastAsia"/>
          <w:szCs w:val="32"/>
        </w:rPr>
        <w:t>。</w:t>
      </w:r>
      <w:r w:rsidR="00883B82" w:rsidRPr="002760D4">
        <w:rPr>
          <w:rFonts w:hAnsi="標楷體" w:hint="eastAsia"/>
          <w:szCs w:val="32"/>
        </w:rPr>
        <w:t>該會所屬林務局</w:t>
      </w:r>
      <w:r w:rsidR="00094338" w:rsidRPr="002760D4">
        <w:rPr>
          <w:rFonts w:hAnsi="標楷體" w:hint="eastAsia"/>
          <w:szCs w:val="32"/>
        </w:rPr>
        <w:t>雖曾於97至100年間執行「檢討與改善現有保護區域與經營策略計畫」，完成評估約43處保護(留)區的經營管理效能</w:t>
      </w:r>
      <w:r w:rsidR="00507ED4" w:rsidRPr="002760D4">
        <w:rPr>
          <w:rFonts w:hAnsi="標楷體" w:hint="eastAsia"/>
          <w:bCs w:val="0"/>
          <w:szCs w:val="32"/>
        </w:rPr>
        <w:t>，</w:t>
      </w:r>
      <w:r w:rsidR="00094338" w:rsidRPr="002760D4">
        <w:rPr>
          <w:rFonts w:hAnsi="標楷體" w:hint="eastAsia"/>
          <w:bCs w:val="0"/>
          <w:szCs w:val="32"/>
        </w:rPr>
        <w:t>然</w:t>
      </w:r>
      <w:r w:rsidR="002E71F1" w:rsidRPr="002760D4">
        <w:rPr>
          <w:rFonts w:hAnsi="標楷體" w:hint="eastAsia"/>
          <w:bCs w:val="0"/>
          <w:szCs w:val="32"/>
        </w:rPr>
        <w:t>此並非</w:t>
      </w:r>
      <w:r w:rsidR="00097018" w:rsidRPr="002760D4">
        <w:rPr>
          <w:rFonts w:hAnsi="標楷體" w:hint="eastAsia"/>
          <w:bCs w:val="0"/>
          <w:szCs w:val="32"/>
        </w:rPr>
        <w:t>前揭</w:t>
      </w:r>
      <w:r w:rsidR="00094338" w:rsidRPr="002760D4">
        <w:rPr>
          <w:rFonts w:hAnsi="標楷體" w:hint="eastAsia"/>
          <w:bCs w:val="0"/>
          <w:szCs w:val="32"/>
        </w:rPr>
        <w:t>依法須進</w:t>
      </w:r>
      <w:r w:rsidR="00097018" w:rsidRPr="002760D4">
        <w:rPr>
          <w:rFonts w:hAnsi="標楷體" w:hint="eastAsia"/>
          <w:bCs w:val="0"/>
          <w:szCs w:val="32"/>
        </w:rPr>
        <w:t>行通盤檢討</w:t>
      </w:r>
      <w:r w:rsidR="005558F7" w:rsidRPr="002760D4">
        <w:rPr>
          <w:rFonts w:hAnsi="標楷體" w:hint="eastAsia"/>
          <w:bCs w:val="0"/>
          <w:szCs w:val="32"/>
        </w:rPr>
        <w:t>等</w:t>
      </w:r>
      <w:r w:rsidR="00097018" w:rsidRPr="002760D4">
        <w:rPr>
          <w:rFonts w:hAnsi="標楷體" w:hint="eastAsia"/>
          <w:bCs w:val="0"/>
          <w:szCs w:val="32"/>
        </w:rPr>
        <w:t>作業</w:t>
      </w:r>
      <w:r w:rsidR="002E71F1" w:rsidRPr="002760D4">
        <w:rPr>
          <w:rFonts w:hAnsi="標楷體" w:hint="eastAsia"/>
          <w:bCs w:val="0"/>
          <w:szCs w:val="32"/>
        </w:rPr>
        <w:t>，不可混為一談</w:t>
      </w:r>
      <w:r w:rsidR="00097018" w:rsidRPr="002760D4">
        <w:rPr>
          <w:rFonts w:hAnsi="標楷體" w:hint="eastAsia"/>
          <w:bCs w:val="0"/>
          <w:szCs w:val="32"/>
        </w:rPr>
        <w:t>。該</w:t>
      </w:r>
      <w:proofErr w:type="gramStart"/>
      <w:r w:rsidR="00097018" w:rsidRPr="002760D4">
        <w:rPr>
          <w:rFonts w:hAnsi="標楷體" w:hint="eastAsia"/>
          <w:bCs w:val="0"/>
          <w:szCs w:val="32"/>
        </w:rPr>
        <w:t>會</w:t>
      </w:r>
      <w:r w:rsidR="005558F7" w:rsidRPr="002760D4">
        <w:rPr>
          <w:rFonts w:hAnsi="標楷體" w:hint="eastAsia"/>
          <w:bCs w:val="0"/>
          <w:szCs w:val="32"/>
        </w:rPr>
        <w:t>並</w:t>
      </w:r>
      <w:r w:rsidR="00097018" w:rsidRPr="002760D4">
        <w:rPr>
          <w:rFonts w:hAnsi="標楷體" w:hint="eastAsia"/>
          <w:bCs w:val="0"/>
          <w:szCs w:val="32"/>
        </w:rPr>
        <w:t>遲至</w:t>
      </w:r>
      <w:proofErr w:type="gramEnd"/>
      <w:r w:rsidR="00097018" w:rsidRPr="002760D4">
        <w:rPr>
          <w:rFonts w:hAnsi="標楷體" w:hint="eastAsia"/>
          <w:bCs w:val="0"/>
          <w:szCs w:val="32"/>
        </w:rPr>
        <w:t>本院立案調查復</w:t>
      </w:r>
      <w:proofErr w:type="gramStart"/>
      <w:r w:rsidR="00097018" w:rsidRPr="002760D4">
        <w:rPr>
          <w:rFonts w:hAnsi="標楷體" w:hint="eastAsia"/>
          <w:bCs w:val="0"/>
          <w:szCs w:val="32"/>
        </w:rPr>
        <w:t>始函復稱</w:t>
      </w:r>
      <w:proofErr w:type="gramEnd"/>
      <w:r w:rsidR="00097018" w:rsidRPr="002760D4">
        <w:rPr>
          <w:rFonts w:hAnsi="標楷體" w:hint="eastAsia"/>
          <w:bCs w:val="0"/>
          <w:szCs w:val="32"/>
        </w:rPr>
        <w:t>：「</w:t>
      </w:r>
      <w:r w:rsidR="00097018" w:rsidRPr="002760D4">
        <w:rPr>
          <w:rFonts w:hAnsi="標楷體" w:hint="eastAsia"/>
          <w:szCs w:val="32"/>
        </w:rPr>
        <w:t>有限的經費與人力情況下，尚未完成經營管理計畫改善部分，將依預算等資源狀況，分期請管理機關完成調整更新，並預計於3年內完成依法須修訂保護(留)區經營管理計畫</w:t>
      </w:r>
      <w:r w:rsidR="00097018" w:rsidRPr="002760D4">
        <w:rPr>
          <w:rFonts w:hAnsi="標楷體" w:hint="eastAsia"/>
          <w:bCs w:val="0"/>
          <w:szCs w:val="32"/>
        </w:rPr>
        <w:t>」，足證農委</w:t>
      </w:r>
      <w:r w:rsidR="00094338" w:rsidRPr="002760D4">
        <w:rPr>
          <w:rFonts w:hAnsi="標楷體" w:hint="eastAsia"/>
          <w:bCs w:val="0"/>
          <w:szCs w:val="32"/>
        </w:rPr>
        <w:t>會</w:t>
      </w:r>
      <w:r w:rsidR="00097018" w:rsidRPr="002760D4">
        <w:rPr>
          <w:rFonts w:hAnsi="標楷體" w:hint="eastAsia"/>
          <w:bCs w:val="0"/>
          <w:szCs w:val="32"/>
        </w:rPr>
        <w:t>對此長期疏於管理</w:t>
      </w:r>
      <w:r w:rsidR="00D23D60" w:rsidRPr="002760D4">
        <w:rPr>
          <w:rFonts w:hAnsi="標楷體" w:hint="eastAsia"/>
          <w:bCs w:val="0"/>
          <w:szCs w:val="32"/>
        </w:rPr>
        <w:t>，</w:t>
      </w:r>
      <w:r w:rsidR="002E71F1" w:rsidRPr="002760D4">
        <w:rPr>
          <w:rFonts w:hAnsi="標楷體" w:hint="eastAsia"/>
          <w:bCs w:val="0"/>
          <w:szCs w:val="32"/>
        </w:rPr>
        <w:t>且未對</w:t>
      </w:r>
      <w:r w:rsidR="00097018" w:rsidRPr="002760D4">
        <w:rPr>
          <w:rFonts w:hAnsi="標楷體" w:hint="eastAsia"/>
          <w:bCs w:val="0"/>
          <w:szCs w:val="32"/>
        </w:rPr>
        <w:t>所屬林務局善盡監督權責，</w:t>
      </w:r>
      <w:proofErr w:type="gramStart"/>
      <w:r w:rsidR="00507ED4" w:rsidRPr="002760D4">
        <w:rPr>
          <w:rFonts w:hAnsi="標楷體" w:hint="eastAsia"/>
          <w:bCs w:val="0"/>
          <w:szCs w:val="32"/>
        </w:rPr>
        <w:t>洵</w:t>
      </w:r>
      <w:proofErr w:type="gramEnd"/>
      <w:r w:rsidR="00507ED4" w:rsidRPr="002760D4">
        <w:rPr>
          <w:rFonts w:hAnsi="標楷體" w:hint="eastAsia"/>
          <w:bCs w:val="0"/>
          <w:szCs w:val="32"/>
        </w:rPr>
        <w:t>有</w:t>
      </w:r>
      <w:proofErr w:type="gramStart"/>
      <w:r w:rsidR="00507ED4" w:rsidRPr="002760D4">
        <w:rPr>
          <w:rFonts w:hAnsi="標楷體" w:hint="eastAsia"/>
          <w:bCs w:val="0"/>
          <w:szCs w:val="32"/>
        </w:rPr>
        <w:t>怠</w:t>
      </w:r>
      <w:proofErr w:type="gramEnd"/>
      <w:r w:rsidR="00507ED4" w:rsidRPr="002760D4">
        <w:rPr>
          <w:rFonts w:hAnsi="標楷體" w:hint="eastAsia"/>
          <w:bCs w:val="0"/>
          <w:szCs w:val="32"/>
        </w:rPr>
        <w:t>失。</w:t>
      </w:r>
    </w:p>
    <w:p w:rsidR="008E008F" w:rsidRPr="002760D4" w:rsidRDefault="00097018" w:rsidP="003E4B3E">
      <w:pPr>
        <w:pStyle w:val="3"/>
      </w:pPr>
      <w:r w:rsidRPr="002760D4">
        <w:rPr>
          <w:rFonts w:hint="eastAsia"/>
        </w:rPr>
        <w:t>另查，國內</w:t>
      </w:r>
      <w:r w:rsidRPr="002760D4">
        <w:rPr>
          <w:rFonts w:hAnsi="標楷體" w:hint="eastAsia"/>
          <w:szCs w:val="32"/>
        </w:rPr>
        <w:t>各類保護（留）區</w:t>
      </w:r>
      <w:r w:rsidRPr="002760D4">
        <w:rPr>
          <w:rFonts w:hint="eastAsia"/>
        </w:rPr>
        <w:t>與內政部營建署國家公園重疊面積約29,130公頃，</w:t>
      </w:r>
      <w:r w:rsidR="00B1179B" w:rsidRPr="002760D4">
        <w:rPr>
          <w:rFonts w:hint="eastAsia"/>
        </w:rPr>
        <w:t>雖</w:t>
      </w:r>
      <w:r w:rsidRPr="002760D4">
        <w:rPr>
          <w:rFonts w:hint="eastAsia"/>
        </w:rPr>
        <w:t>僅占國家公園748,949公頃的3</w:t>
      </w:r>
      <w:r w:rsidR="00B1179B" w:rsidRPr="002760D4">
        <w:rPr>
          <w:rFonts w:hint="eastAsia"/>
        </w:rPr>
        <w:t>％，然其中主要重疊</w:t>
      </w:r>
      <w:r w:rsidR="002A37AD" w:rsidRPr="002760D4">
        <w:rPr>
          <w:rFonts w:hint="eastAsia"/>
        </w:rPr>
        <w:t>者</w:t>
      </w:r>
      <w:r w:rsidR="00B1179B" w:rsidRPr="002760D4">
        <w:rPr>
          <w:rFonts w:hint="eastAsia"/>
        </w:rPr>
        <w:t>為</w:t>
      </w:r>
      <w:r w:rsidR="002A37AD" w:rsidRPr="002760D4">
        <w:rPr>
          <w:rFonts w:hint="eastAsia"/>
        </w:rPr>
        <w:t>「雪霸自然保護區」、「櫻花鉤吻鮭野生動物保護區」</w:t>
      </w:r>
      <w:r w:rsidR="00B1179B" w:rsidRPr="002760D4">
        <w:rPr>
          <w:rFonts w:hint="eastAsia"/>
        </w:rPr>
        <w:t>及</w:t>
      </w:r>
      <w:r w:rsidR="002A37AD" w:rsidRPr="002760D4">
        <w:rPr>
          <w:rFonts w:hint="eastAsia"/>
        </w:rPr>
        <w:t>「雪霸國家公園」，其重疊面積則高達27％</w:t>
      </w:r>
      <w:r w:rsidR="00200133" w:rsidRPr="002760D4">
        <w:rPr>
          <w:rFonts w:hint="eastAsia"/>
        </w:rPr>
        <w:t>。而</w:t>
      </w:r>
      <w:r w:rsidR="002A37AD" w:rsidRPr="002760D4">
        <w:rPr>
          <w:rFonts w:hint="eastAsia"/>
        </w:rPr>
        <w:t>農委會</w:t>
      </w:r>
      <w:r w:rsidR="00200133" w:rsidRPr="002760D4">
        <w:rPr>
          <w:rFonts w:hAnsi="標楷體" w:hint="eastAsia"/>
          <w:szCs w:val="32"/>
        </w:rPr>
        <w:t>林務局東勢林區管理處執行其自然保護區之經營管理工作，牽涉範圍重疊之業務分工部分，由該管理處與雪霸國家公園管理處每年固定召開1次業務聯繫會議，</w:t>
      </w:r>
      <w:r w:rsidR="00253116" w:rsidRPr="002760D4">
        <w:rPr>
          <w:rFonts w:hAnsi="標楷體" w:hint="eastAsia"/>
          <w:szCs w:val="32"/>
        </w:rPr>
        <w:t>又依農委會所稱之業務分工為例，主要</w:t>
      </w:r>
      <w:r w:rsidR="005558F7" w:rsidRPr="002760D4">
        <w:rPr>
          <w:rFonts w:hAnsi="標楷體" w:hint="eastAsia"/>
          <w:szCs w:val="32"/>
        </w:rPr>
        <w:t>仍</w:t>
      </w:r>
      <w:r w:rsidR="00253116" w:rsidRPr="002760D4">
        <w:rPr>
          <w:rFonts w:hAnsi="標楷體" w:hint="eastAsia"/>
          <w:szCs w:val="32"/>
        </w:rPr>
        <w:t>以林班地之巡護為主，餘仍多由雪霸國家公</w:t>
      </w:r>
      <w:r w:rsidR="00253116" w:rsidRPr="002760D4">
        <w:rPr>
          <w:rFonts w:hAnsi="標楷體" w:hint="eastAsia"/>
          <w:szCs w:val="32"/>
        </w:rPr>
        <w:lastRenderedPageBreak/>
        <w:t>園管理處負責，</w:t>
      </w:r>
      <w:r w:rsidR="0025215F" w:rsidRPr="002760D4">
        <w:rPr>
          <w:rFonts w:hAnsi="標楷體" w:hint="eastAsia"/>
          <w:szCs w:val="32"/>
        </w:rPr>
        <w:t>惟各主管機關就依其主管法令之規定不同</w:t>
      </w:r>
      <w:r w:rsidR="00253116" w:rsidRPr="002760D4">
        <w:rPr>
          <w:rFonts w:hAnsi="標楷體" w:hint="eastAsia"/>
          <w:szCs w:val="32"/>
        </w:rPr>
        <w:t>，</w:t>
      </w:r>
      <w:r w:rsidR="0025215F" w:rsidRPr="002760D4">
        <w:rPr>
          <w:rFonts w:hAnsi="標楷體" w:hint="eastAsia"/>
          <w:szCs w:val="32"/>
        </w:rPr>
        <w:t>就經營管理之認知亦將有所差異，農委會</w:t>
      </w:r>
      <w:r w:rsidR="00D23D60" w:rsidRPr="002760D4">
        <w:rPr>
          <w:rFonts w:hAnsi="標楷體" w:hint="eastAsia"/>
          <w:szCs w:val="32"/>
        </w:rPr>
        <w:t>所屬</w:t>
      </w:r>
      <w:r w:rsidR="0025215F" w:rsidRPr="002760D4">
        <w:rPr>
          <w:rFonts w:hAnsi="標楷體" w:hint="eastAsia"/>
          <w:szCs w:val="32"/>
        </w:rPr>
        <w:t>林務局主管保護(留)區</w:t>
      </w:r>
      <w:r w:rsidR="00D23D60" w:rsidRPr="002760D4">
        <w:rPr>
          <w:rFonts w:hAnsi="標楷體" w:hint="eastAsia"/>
          <w:bCs w:val="0"/>
          <w:szCs w:val="32"/>
        </w:rPr>
        <w:t>，</w:t>
      </w:r>
      <w:r w:rsidR="0025215F" w:rsidRPr="002760D4">
        <w:rPr>
          <w:rFonts w:hAnsi="標楷體" w:hint="eastAsia"/>
          <w:szCs w:val="32"/>
        </w:rPr>
        <w:t>係著重在國土保安、自然生態棲地之保存與保育及提供環境教育功能，「國家公園」則附帶部分觀光遊憩功能。基此，農委會</w:t>
      </w:r>
      <w:r w:rsidR="00263CBF" w:rsidRPr="002760D4">
        <w:rPr>
          <w:rFonts w:hAnsi="標楷體" w:hint="eastAsia"/>
          <w:szCs w:val="32"/>
        </w:rPr>
        <w:t>應</w:t>
      </w:r>
      <w:r w:rsidR="00D60DDA" w:rsidRPr="002760D4">
        <w:rPr>
          <w:rFonts w:hAnsi="標楷體" w:hint="eastAsia"/>
          <w:szCs w:val="32"/>
        </w:rPr>
        <w:t>以自然保護區主管機關立場，</w:t>
      </w:r>
      <w:r w:rsidR="00263CBF" w:rsidRPr="002760D4">
        <w:rPr>
          <w:rFonts w:hAnsi="標楷體" w:hint="eastAsia"/>
          <w:szCs w:val="32"/>
        </w:rPr>
        <w:t>就所轄範圍加強</w:t>
      </w:r>
      <w:r w:rsidR="00D60DDA" w:rsidRPr="002760D4">
        <w:rPr>
          <w:rFonts w:hAnsi="標楷體" w:hint="eastAsia"/>
          <w:szCs w:val="32"/>
        </w:rPr>
        <w:t>經營管理作為，</w:t>
      </w:r>
      <w:r w:rsidRPr="002760D4">
        <w:rPr>
          <w:rFonts w:hint="eastAsia"/>
        </w:rPr>
        <w:t>確保棲地保育之目的</w:t>
      </w:r>
      <w:r w:rsidR="00D60DDA" w:rsidRPr="002760D4">
        <w:rPr>
          <w:rFonts w:hint="eastAsia"/>
        </w:rPr>
        <w:t>。</w:t>
      </w:r>
    </w:p>
    <w:p w:rsidR="00803A3D" w:rsidRPr="002760D4" w:rsidRDefault="00263CBF" w:rsidP="003E4B3E">
      <w:pPr>
        <w:pStyle w:val="3"/>
      </w:pPr>
      <w:r w:rsidRPr="002760D4">
        <w:rPr>
          <w:rFonts w:hint="eastAsia"/>
        </w:rPr>
        <w:t>綜上，農委會應儘速依法檢討並修訂保護（留）區之經營管理計畫，並</w:t>
      </w:r>
      <w:r w:rsidRPr="002760D4">
        <w:rPr>
          <w:rFonts w:hAnsi="標楷體" w:hint="eastAsia"/>
          <w:szCs w:val="32"/>
        </w:rPr>
        <w:t>以自然保護區之主管機關立場，就所轄</w:t>
      </w:r>
      <w:r w:rsidRPr="002760D4">
        <w:rPr>
          <w:rFonts w:hint="eastAsia"/>
        </w:rPr>
        <w:t>保護（留）區與國家公園重疊部分，</w:t>
      </w:r>
      <w:r w:rsidRPr="002760D4">
        <w:rPr>
          <w:rFonts w:hAnsi="標楷體" w:hint="eastAsia"/>
          <w:szCs w:val="32"/>
        </w:rPr>
        <w:t>加強其經營管理作為，以</w:t>
      </w:r>
      <w:r w:rsidRPr="002760D4">
        <w:rPr>
          <w:rFonts w:hint="eastAsia"/>
        </w:rPr>
        <w:t>確保棲地保育之目的。</w:t>
      </w:r>
    </w:p>
    <w:p w:rsidR="00483F9E" w:rsidRDefault="00483F9E">
      <w:pPr>
        <w:pStyle w:val="a5"/>
        <w:kinsoku w:val="0"/>
        <w:spacing w:before="0" w:after="0"/>
        <w:ind w:leftChars="1100" w:left="3742"/>
        <w:jc w:val="both"/>
        <w:rPr>
          <w:rFonts w:hint="eastAsia"/>
          <w:b w:val="0"/>
          <w:bCs/>
          <w:snapToGrid/>
          <w:spacing w:val="12"/>
          <w:kern w:val="0"/>
          <w:sz w:val="40"/>
        </w:rPr>
      </w:pPr>
    </w:p>
    <w:p w:rsidR="00255E08" w:rsidRPr="002760D4" w:rsidRDefault="00255E08">
      <w:pPr>
        <w:pStyle w:val="a5"/>
        <w:kinsoku w:val="0"/>
        <w:spacing w:before="0" w:after="0"/>
        <w:ind w:leftChars="1100" w:left="3742"/>
        <w:jc w:val="both"/>
        <w:rPr>
          <w:rFonts w:ascii="Times New Roman"/>
          <w:b w:val="0"/>
          <w:bCs/>
          <w:snapToGrid/>
          <w:spacing w:val="0"/>
          <w:kern w:val="0"/>
          <w:sz w:val="40"/>
        </w:rPr>
      </w:pPr>
      <w:r w:rsidRPr="002760D4">
        <w:rPr>
          <w:rFonts w:hint="eastAsia"/>
          <w:b w:val="0"/>
          <w:bCs/>
          <w:snapToGrid/>
          <w:spacing w:val="12"/>
          <w:kern w:val="0"/>
          <w:sz w:val="40"/>
        </w:rPr>
        <w:t>調查委員：</w:t>
      </w:r>
      <w:r w:rsidR="00FE14AE">
        <w:rPr>
          <w:rFonts w:hint="eastAsia"/>
          <w:b w:val="0"/>
          <w:bCs/>
          <w:snapToGrid/>
          <w:spacing w:val="12"/>
          <w:kern w:val="0"/>
          <w:sz w:val="40"/>
        </w:rPr>
        <w:t>林雅鋒</w:t>
      </w:r>
    </w:p>
    <w:p w:rsidR="00255E08" w:rsidRPr="00FE14AE" w:rsidRDefault="00FE14AE" w:rsidP="00FE14AE">
      <w:pPr>
        <w:pStyle w:val="a5"/>
        <w:kinsoku w:val="0"/>
        <w:spacing w:before="0" w:after="0"/>
        <w:ind w:leftChars="1100" w:left="3742" w:firstLineChars="500" w:firstLine="2221"/>
        <w:jc w:val="both"/>
        <w:rPr>
          <w:b w:val="0"/>
          <w:bCs/>
          <w:snapToGrid/>
          <w:spacing w:val="12"/>
          <w:kern w:val="0"/>
          <w:sz w:val="40"/>
          <w:szCs w:val="40"/>
        </w:rPr>
      </w:pPr>
      <w:r w:rsidRPr="00FE14AE">
        <w:rPr>
          <w:rFonts w:hint="eastAsia"/>
          <w:b w:val="0"/>
          <w:bCs/>
          <w:snapToGrid/>
          <w:spacing w:val="12"/>
          <w:kern w:val="0"/>
          <w:sz w:val="40"/>
          <w:szCs w:val="40"/>
        </w:rPr>
        <w:t>劉德勳</w:t>
      </w:r>
    </w:p>
    <w:p w:rsidR="00255E08" w:rsidRPr="00FE14AE" w:rsidRDefault="00FE14AE" w:rsidP="00FE14AE">
      <w:pPr>
        <w:pStyle w:val="a5"/>
        <w:kinsoku w:val="0"/>
        <w:spacing w:before="0" w:after="0"/>
        <w:ind w:leftChars="1100" w:left="3742" w:firstLineChars="500" w:firstLine="2221"/>
        <w:jc w:val="both"/>
        <w:rPr>
          <w:b w:val="0"/>
          <w:bCs/>
          <w:snapToGrid/>
          <w:spacing w:val="12"/>
          <w:kern w:val="0"/>
          <w:sz w:val="40"/>
          <w:szCs w:val="40"/>
        </w:rPr>
      </w:pPr>
      <w:r w:rsidRPr="00FE14AE">
        <w:rPr>
          <w:rFonts w:hint="eastAsia"/>
          <w:b w:val="0"/>
          <w:bCs/>
          <w:snapToGrid/>
          <w:spacing w:val="12"/>
          <w:kern w:val="0"/>
          <w:sz w:val="40"/>
          <w:szCs w:val="40"/>
        </w:rPr>
        <w:t>方萬富</w:t>
      </w:r>
    </w:p>
    <w:p w:rsidR="00255E08" w:rsidRPr="00FE14AE" w:rsidRDefault="00FE14AE" w:rsidP="00FE14AE">
      <w:pPr>
        <w:pStyle w:val="a5"/>
        <w:kinsoku w:val="0"/>
        <w:spacing w:before="0" w:after="0"/>
        <w:ind w:leftChars="1100" w:left="3742" w:firstLineChars="500" w:firstLine="2221"/>
        <w:jc w:val="both"/>
        <w:rPr>
          <w:b w:val="0"/>
          <w:bCs/>
          <w:snapToGrid/>
          <w:spacing w:val="12"/>
          <w:kern w:val="0"/>
          <w:sz w:val="40"/>
          <w:szCs w:val="40"/>
        </w:rPr>
      </w:pPr>
      <w:r w:rsidRPr="00FE14AE">
        <w:rPr>
          <w:rFonts w:hint="eastAsia"/>
          <w:b w:val="0"/>
          <w:bCs/>
          <w:snapToGrid/>
          <w:spacing w:val="12"/>
          <w:kern w:val="0"/>
          <w:sz w:val="40"/>
          <w:szCs w:val="40"/>
        </w:rPr>
        <w:t>江綺雯</w:t>
      </w:r>
    </w:p>
    <w:p w:rsidR="00353F69" w:rsidRPr="002760D4" w:rsidRDefault="00353F69">
      <w:pPr>
        <w:pStyle w:val="a5"/>
        <w:kinsoku w:val="0"/>
        <w:spacing w:before="0" w:after="0"/>
        <w:ind w:leftChars="1100" w:left="3742" w:firstLineChars="500" w:firstLine="2021"/>
        <w:jc w:val="both"/>
        <w:rPr>
          <w:b w:val="0"/>
          <w:bCs/>
          <w:snapToGrid/>
          <w:spacing w:val="12"/>
          <w:kern w:val="0"/>
        </w:rPr>
      </w:pPr>
    </w:p>
    <w:p w:rsidR="0002626D" w:rsidRPr="002760D4" w:rsidRDefault="0002626D">
      <w:pPr>
        <w:pStyle w:val="a5"/>
        <w:kinsoku w:val="0"/>
        <w:spacing w:before="0" w:after="0"/>
        <w:ind w:leftChars="1100" w:left="3742" w:firstLineChars="500" w:firstLine="2021"/>
        <w:jc w:val="both"/>
        <w:rPr>
          <w:b w:val="0"/>
          <w:bCs/>
          <w:snapToGrid/>
          <w:spacing w:val="12"/>
          <w:kern w:val="0"/>
        </w:rPr>
      </w:pPr>
    </w:p>
    <w:p w:rsidR="00255E08" w:rsidRPr="002760D4" w:rsidRDefault="00255E08">
      <w:pPr>
        <w:pStyle w:val="aa"/>
        <w:rPr>
          <w:bCs/>
        </w:rPr>
      </w:pPr>
      <w:r w:rsidRPr="002760D4">
        <w:rPr>
          <w:rFonts w:hint="eastAsia"/>
          <w:bCs/>
        </w:rPr>
        <w:t>中</w:t>
      </w:r>
      <w:r w:rsidRPr="002760D4">
        <w:rPr>
          <w:rFonts w:hint="eastAsia"/>
          <w:bCs/>
        </w:rPr>
        <w:t xml:space="preserve">    </w:t>
      </w:r>
      <w:r w:rsidRPr="002760D4">
        <w:rPr>
          <w:rFonts w:hint="eastAsia"/>
          <w:bCs/>
        </w:rPr>
        <w:t>華</w:t>
      </w:r>
      <w:r w:rsidRPr="002760D4">
        <w:rPr>
          <w:rFonts w:hint="eastAsia"/>
          <w:bCs/>
        </w:rPr>
        <w:t xml:space="preserve">    </w:t>
      </w:r>
      <w:r w:rsidRPr="002760D4">
        <w:rPr>
          <w:rFonts w:hint="eastAsia"/>
          <w:bCs/>
        </w:rPr>
        <w:t>民</w:t>
      </w:r>
      <w:r w:rsidRPr="002760D4">
        <w:rPr>
          <w:rFonts w:hint="eastAsia"/>
          <w:bCs/>
        </w:rPr>
        <w:t xml:space="preserve">    </w:t>
      </w:r>
      <w:r w:rsidRPr="002760D4">
        <w:rPr>
          <w:rFonts w:hint="eastAsia"/>
          <w:bCs/>
        </w:rPr>
        <w:t>國</w:t>
      </w:r>
      <w:r w:rsidRPr="002760D4">
        <w:rPr>
          <w:rFonts w:hint="eastAsia"/>
          <w:bCs/>
        </w:rPr>
        <w:t xml:space="preserve">  </w:t>
      </w:r>
      <w:r w:rsidR="0002626D" w:rsidRPr="002760D4">
        <w:rPr>
          <w:rFonts w:hint="eastAsia"/>
          <w:bCs/>
        </w:rPr>
        <w:t>104</w:t>
      </w:r>
      <w:r w:rsidRPr="002760D4">
        <w:rPr>
          <w:rFonts w:hint="eastAsia"/>
          <w:bCs/>
        </w:rPr>
        <w:t xml:space="preserve">  </w:t>
      </w:r>
      <w:r w:rsidRPr="002760D4">
        <w:rPr>
          <w:rFonts w:hint="eastAsia"/>
          <w:bCs/>
        </w:rPr>
        <w:t>年</w:t>
      </w:r>
      <w:r w:rsidRPr="002760D4">
        <w:rPr>
          <w:rFonts w:hint="eastAsia"/>
          <w:bCs/>
        </w:rPr>
        <w:t xml:space="preserve">  </w:t>
      </w:r>
      <w:r w:rsidR="00FE14AE">
        <w:rPr>
          <w:rFonts w:hint="eastAsia"/>
          <w:bCs/>
        </w:rPr>
        <w:t>5</w:t>
      </w:r>
      <w:r w:rsidRPr="002760D4">
        <w:rPr>
          <w:rFonts w:hint="eastAsia"/>
          <w:bCs/>
        </w:rPr>
        <w:t xml:space="preserve">  </w:t>
      </w:r>
      <w:r w:rsidRPr="002760D4">
        <w:rPr>
          <w:rFonts w:hint="eastAsia"/>
          <w:bCs/>
        </w:rPr>
        <w:t>月</w:t>
      </w:r>
      <w:r w:rsidRPr="002760D4">
        <w:rPr>
          <w:rFonts w:hint="eastAsia"/>
          <w:bCs/>
        </w:rPr>
        <w:t xml:space="preserve">  </w:t>
      </w:r>
      <w:r w:rsidR="00FE14AE">
        <w:rPr>
          <w:rFonts w:hint="eastAsia"/>
          <w:bCs/>
        </w:rPr>
        <w:t>19</w:t>
      </w:r>
      <w:r w:rsidRPr="002760D4">
        <w:rPr>
          <w:rFonts w:hint="eastAsia"/>
          <w:bCs/>
        </w:rPr>
        <w:t xml:space="preserve">  </w:t>
      </w:r>
      <w:r w:rsidRPr="002760D4">
        <w:rPr>
          <w:rFonts w:hint="eastAsia"/>
          <w:bCs/>
        </w:rPr>
        <w:t>日</w:t>
      </w:r>
    </w:p>
    <w:p w:rsidR="00844712" w:rsidRPr="002760D4" w:rsidRDefault="00844712">
      <w:pPr>
        <w:pStyle w:val="ab"/>
        <w:ind w:left="1020" w:hanging="1020"/>
        <w:rPr>
          <w:bCs/>
        </w:rPr>
      </w:pPr>
    </w:p>
    <w:p w:rsidR="0036751A" w:rsidRPr="002760D4" w:rsidRDefault="0036751A">
      <w:pPr>
        <w:widowControl/>
      </w:pPr>
      <w:bookmarkStart w:id="64" w:name="_Toc4469767"/>
      <w:bookmarkStart w:id="65" w:name="_Toc4473079"/>
      <w:bookmarkEnd w:id="64"/>
      <w:bookmarkEnd w:id="65"/>
    </w:p>
    <w:sectPr w:rsidR="0036751A" w:rsidRPr="002760D4" w:rsidSect="000F243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D0" w:rsidRDefault="000626D0" w:rsidP="00255E08">
      <w:r>
        <w:separator/>
      </w:r>
    </w:p>
  </w:endnote>
  <w:endnote w:type="continuationSeparator" w:id="0">
    <w:p w:rsidR="000626D0" w:rsidRDefault="000626D0" w:rsidP="0025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з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9E2" w:rsidRDefault="00163092">
    <w:pPr>
      <w:pStyle w:val="af"/>
      <w:framePr w:wrap="around" w:vAnchor="text" w:hAnchor="margin" w:xAlign="center" w:y="1"/>
      <w:rPr>
        <w:rStyle w:val="a7"/>
        <w:sz w:val="24"/>
      </w:rPr>
    </w:pPr>
    <w:r>
      <w:rPr>
        <w:rStyle w:val="a7"/>
        <w:sz w:val="24"/>
      </w:rPr>
      <w:fldChar w:fldCharType="begin"/>
    </w:r>
    <w:r w:rsidR="00E539E2">
      <w:rPr>
        <w:rStyle w:val="a7"/>
        <w:sz w:val="24"/>
      </w:rPr>
      <w:instrText xml:space="preserve">PAGE  </w:instrText>
    </w:r>
    <w:r>
      <w:rPr>
        <w:rStyle w:val="a7"/>
        <w:sz w:val="24"/>
      </w:rPr>
      <w:fldChar w:fldCharType="separate"/>
    </w:r>
    <w:r w:rsidR="00483F9E">
      <w:rPr>
        <w:rStyle w:val="a7"/>
        <w:noProof/>
        <w:sz w:val="24"/>
      </w:rPr>
      <w:t>22</w:t>
    </w:r>
    <w:r>
      <w:rPr>
        <w:rStyle w:val="a7"/>
        <w:sz w:val="24"/>
      </w:rPr>
      <w:fldChar w:fldCharType="end"/>
    </w:r>
  </w:p>
  <w:p w:rsidR="00E539E2" w:rsidRDefault="00E539E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D0" w:rsidRDefault="000626D0" w:rsidP="00255E08">
      <w:r>
        <w:separator/>
      </w:r>
    </w:p>
  </w:footnote>
  <w:footnote w:type="continuationSeparator" w:id="0">
    <w:p w:rsidR="000626D0" w:rsidRDefault="000626D0" w:rsidP="00255E08">
      <w:r>
        <w:continuationSeparator/>
      </w:r>
    </w:p>
  </w:footnote>
  <w:footnote w:id="1">
    <w:p w:rsidR="00E539E2" w:rsidRPr="00BD674D" w:rsidRDefault="00E539E2" w:rsidP="004350C6">
      <w:pPr>
        <w:pStyle w:val="af6"/>
      </w:pPr>
      <w:r>
        <w:rPr>
          <w:rStyle w:val="af8"/>
        </w:rPr>
        <w:footnoteRef/>
      </w:r>
      <w:r>
        <w:rPr>
          <w:rFonts w:hint="eastAsia"/>
        </w:rPr>
        <w:t xml:space="preserve"> </w:t>
      </w:r>
      <w:r>
        <w:rPr>
          <w:rFonts w:hint="eastAsia"/>
        </w:rPr>
        <w:t>依</w:t>
      </w:r>
      <w:r w:rsidRPr="00BE7E67">
        <w:rPr>
          <w:rFonts w:hint="eastAsia"/>
        </w:rPr>
        <w:t>「</w:t>
      </w:r>
      <w:r w:rsidRPr="00BE7E67">
        <w:t>行政院國家永續發展委員會</w:t>
      </w:r>
      <w:r w:rsidRPr="00BE7E67">
        <w:t>/</w:t>
      </w:r>
      <w:r w:rsidRPr="00BE7E67">
        <w:t>國家永續發展委員會設置要點</w:t>
      </w:r>
      <w:r w:rsidRPr="00BE7E67">
        <w:rPr>
          <w:rFonts w:hint="eastAsia"/>
        </w:rPr>
        <w:t>」第</w:t>
      </w:r>
      <w:r w:rsidRPr="00BE7E67">
        <w:rPr>
          <w:rFonts w:hint="eastAsia"/>
        </w:rPr>
        <w:t>6</w:t>
      </w:r>
      <w:r w:rsidRPr="00BE7E67">
        <w:rPr>
          <w:rFonts w:hint="eastAsia"/>
        </w:rPr>
        <w:t>點</w:t>
      </w:r>
      <w:r>
        <w:rPr>
          <w:rFonts w:hint="eastAsia"/>
        </w:rPr>
        <w:t>規定：「</w:t>
      </w:r>
      <w:r w:rsidRPr="00CC75D5">
        <w:rPr>
          <w:rFonts w:hint="eastAsia"/>
        </w:rPr>
        <w:t>本會設秘書處，其業務由環保署指派該機關相關人員兼辦，受執行長之指揮監督。</w:t>
      </w:r>
      <w:r>
        <w:rPr>
          <w:rFonts w:hint="eastAsia"/>
        </w:rPr>
        <w:t>」</w:t>
      </w:r>
    </w:p>
  </w:footnote>
  <w:footnote w:id="2">
    <w:p w:rsidR="00E539E2" w:rsidRPr="00BD674D" w:rsidRDefault="00E539E2" w:rsidP="004350C6">
      <w:pPr>
        <w:pStyle w:val="af6"/>
      </w:pPr>
      <w:r>
        <w:rPr>
          <w:rStyle w:val="af8"/>
        </w:rPr>
        <w:footnoteRef/>
      </w:r>
      <w:r>
        <w:t xml:space="preserve"> </w:t>
      </w:r>
      <w:r>
        <w:rPr>
          <w:rFonts w:hint="eastAsia"/>
        </w:rPr>
        <w:t>包括：</w:t>
      </w:r>
      <w:r w:rsidRPr="00BD674D">
        <w:rPr>
          <w:rFonts w:hint="eastAsia"/>
        </w:rPr>
        <w:t>新北市政府、高雄市政府、雲林縣政府、嘉義縣政府、嘉義市政府、花蓮縣政府、</w:t>
      </w:r>
      <w:proofErr w:type="gramStart"/>
      <w:r w:rsidRPr="00BD674D">
        <w:rPr>
          <w:rFonts w:hint="eastAsia"/>
        </w:rPr>
        <w:t>臺</w:t>
      </w:r>
      <w:proofErr w:type="gramEnd"/>
      <w:r w:rsidRPr="00BD674D">
        <w:rPr>
          <w:rFonts w:hint="eastAsia"/>
        </w:rPr>
        <w:t>東縣政府、臺北市政府、</w:t>
      </w:r>
      <w:proofErr w:type="gramStart"/>
      <w:r w:rsidRPr="00BD674D">
        <w:rPr>
          <w:rFonts w:hint="eastAsia"/>
        </w:rPr>
        <w:t>臺</w:t>
      </w:r>
      <w:proofErr w:type="gramEnd"/>
      <w:r w:rsidRPr="00BD674D">
        <w:rPr>
          <w:rFonts w:hint="eastAsia"/>
        </w:rPr>
        <w:t>中市政府、</w:t>
      </w:r>
      <w:proofErr w:type="gramStart"/>
      <w:r w:rsidRPr="00BD674D">
        <w:rPr>
          <w:rFonts w:hint="eastAsia"/>
        </w:rPr>
        <w:t>臺</w:t>
      </w:r>
      <w:proofErr w:type="gramEnd"/>
      <w:r w:rsidRPr="00BD674D">
        <w:rPr>
          <w:rFonts w:hint="eastAsia"/>
        </w:rPr>
        <w:t>南市政府、新竹縣政府、宜蘭縣政府、屏東縣政府</w:t>
      </w:r>
      <w:r>
        <w:rPr>
          <w:rFonts w:hint="eastAsia"/>
        </w:rPr>
        <w:t>。</w:t>
      </w:r>
    </w:p>
  </w:footnote>
  <w:footnote w:id="3">
    <w:p w:rsidR="00E539E2" w:rsidRDefault="00E539E2" w:rsidP="00BE7E67">
      <w:pPr>
        <w:pStyle w:val="af6"/>
      </w:pPr>
      <w:r>
        <w:rPr>
          <w:rStyle w:val="af8"/>
        </w:rPr>
        <w:footnoteRef/>
      </w:r>
      <w:r>
        <w:t xml:space="preserve"> </w:t>
      </w:r>
      <w:r>
        <w:rPr>
          <w:rFonts w:hint="eastAsia"/>
        </w:rPr>
        <w:t>農委會</w:t>
      </w:r>
      <w:r>
        <w:rPr>
          <w:rFonts w:hint="eastAsia"/>
        </w:rPr>
        <w:t>104</w:t>
      </w:r>
      <w:r>
        <w:rPr>
          <w:rFonts w:hint="eastAsia"/>
        </w:rPr>
        <w:t>年</w:t>
      </w:r>
      <w:r>
        <w:rPr>
          <w:rFonts w:hint="eastAsia"/>
        </w:rPr>
        <w:t>1</w:t>
      </w:r>
      <w:r>
        <w:rPr>
          <w:rFonts w:hint="eastAsia"/>
        </w:rPr>
        <w:t>月</w:t>
      </w:r>
      <w:r>
        <w:rPr>
          <w:rFonts w:hint="eastAsia"/>
        </w:rPr>
        <w:t>20</w:t>
      </w:r>
      <w:r>
        <w:rPr>
          <w:rFonts w:hint="eastAsia"/>
        </w:rPr>
        <w:t>日農林務字第</w:t>
      </w:r>
      <w:r>
        <w:rPr>
          <w:rFonts w:hint="eastAsia"/>
        </w:rPr>
        <w:t>1041700053</w:t>
      </w:r>
      <w:r>
        <w:rPr>
          <w:rFonts w:hint="eastAsia"/>
        </w:rPr>
        <w:t>號、同年月</w:t>
      </w:r>
      <w:r>
        <w:rPr>
          <w:rFonts w:hint="eastAsia"/>
        </w:rPr>
        <w:t>26</w:t>
      </w:r>
      <w:r>
        <w:rPr>
          <w:rFonts w:hint="eastAsia"/>
        </w:rPr>
        <w:t>日農林務字第</w:t>
      </w:r>
      <w:r>
        <w:rPr>
          <w:rFonts w:hint="eastAsia"/>
        </w:rPr>
        <w:t>1041700096</w:t>
      </w:r>
      <w:r>
        <w:rPr>
          <w:rFonts w:hint="eastAsia"/>
        </w:rPr>
        <w:t>號函。</w:t>
      </w:r>
    </w:p>
  </w:footnote>
  <w:footnote w:id="4">
    <w:p w:rsidR="00E539E2" w:rsidRPr="00915FF0" w:rsidRDefault="00E539E2">
      <w:pPr>
        <w:pStyle w:val="af6"/>
      </w:pPr>
      <w:r>
        <w:rPr>
          <w:rStyle w:val="af8"/>
        </w:rPr>
        <w:footnoteRef/>
      </w:r>
      <w:r>
        <w:t xml:space="preserve"> </w:t>
      </w:r>
      <w:r>
        <w:rPr>
          <w:rFonts w:hint="eastAsia"/>
        </w:rPr>
        <w:t>行政院相關部會包括：</w:t>
      </w:r>
      <w:r w:rsidRPr="00C92090">
        <w:rPr>
          <w:rFonts w:hint="eastAsia"/>
        </w:rPr>
        <w:t>內政部、外交部、國防部、財政部、教育部、經濟部、交通部、法務部、原行政院主計處、行政院客家委員會、原行政院經濟建設委員會、原行政院國家科學委員會、原行政院衛生署、</w:t>
      </w:r>
      <w:r>
        <w:rPr>
          <w:rFonts w:hint="eastAsia"/>
        </w:rPr>
        <w:t>行政院環境保護署</w:t>
      </w:r>
      <w:r w:rsidRPr="00C92090">
        <w:rPr>
          <w:rFonts w:hint="eastAsia"/>
        </w:rPr>
        <w:t>、行政院原住民族委員會、行政院公共工程委員會、行政院海岸巡防署、原行政院文化建設委員會、原行政院人事行政局、前行政院新聞局</w:t>
      </w:r>
      <w:r>
        <w:rPr>
          <w:rFonts w:hint="eastAsia"/>
        </w:rPr>
        <w:t>。</w:t>
      </w:r>
    </w:p>
  </w:footnote>
  <w:footnote w:id="5">
    <w:p w:rsidR="00E539E2" w:rsidRPr="00F52516" w:rsidRDefault="00E539E2" w:rsidP="00800BBA">
      <w:pPr>
        <w:pStyle w:val="af6"/>
      </w:pPr>
      <w:r>
        <w:rPr>
          <w:rStyle w:val="af8"/>
        </w:rPr>
        <w:footnoteRef/>
      </w:r>
      <w:r>
        <w:t xml:space="preserve"> </w:t>
      </w:r>
      <w:r>
        <w:rPr>
          <w:rFonts w:hint="eastAsia"/>
        </w:rPr>
        <w:t>該</w:t>
      </w:r>
      <w:r w:rsidRPr="005B2B55">
        <w:t>設置</w:t>
      </w:r>
      <w:r w:rsidRPr="00BB1502">
        <w:t>要點</w:t>
      </w:r>
      <w:r w:rsidRPr="00BB1502">
        <w:rPr>
          <w:rFonts w:hint="eastAsia"/>
        </w:rPr>
        <w:t>第</w:t>
      </w:r>
      <w:r w:rsidRPr="00BB1502">
        <w:rPr>
          <w:rFonts w:hint="eastAsia"/>
        </w:rPr>
        <w:t>10</w:t>
      </w:r>
      <w:r w:rsidRPr="00BB1502">
        <w:rPr>
          <w:rFonts w:hint="eastAsia"/>
        </w:rPr>
        <w:t>點規定：「本會依</w:t>
      </w:r>
      <w:r w:rsidRPr="001E144E">
        <w:rPr>
          <w:rFonts w:hint="eastAsia"/>
        </w:rPr>
        <w:t>任務設</w:t>
      </w:r>
      <w:r w:rsidRPr="00D964B5">
        <w:rPr>
          <w:rFonts w:hint="eastAsia"/>
        </w:rPr>
        <w:t>工作分組，以推動及協調</w:t>
      </w:r>
      <w:r w:rsidRPr="001E144E">
        <w:rPr>
          <w:rFonts w:hint="eastAsia"/>
        </w:rPr>
        <w:t>永續發展相關議題；工作分組置召集人，由分組召集機關首長兼任之，每三</w:t>
      </w:r>
      <w:proofErr w:type="gramStart"/>
      <w:r w:rsidRPr="001E144E">
        <w:rPr>
          <w:rFonts w:hint="eastAsia"/>
        </w:rPr>
        <w:t>個</w:t>
      </w:r>
      <w:proofErr w:type="gramEnd"/>
      <w:r w:rsidRPr="001E144E">
        <w:rPr>
          <w:rFonts w:hint="eastAsia"/>
        </w:rPr>
        <w:t>月召開分組會議一次，每半年提報一次工作成果。各工作分組得聘請顧問，並報執行長備查。</w:t>
      </w:r>
      <w:r w:rsidRPr="005B2B55">
        <w:rPr>
          <w:rFonts w:hint="eastAsia"/>
        </w:rPr>
        <w:t>」</w:t>
      </w:r>
    </w:p>
  </w:footnote>
  <w:footnote w:id="6">
    <w:p w:rsidR="00E539E2" w:rsidRPr="00626A61" w:rsidRDefault="00E539E2" w:rsidP="00022FCE">
      <w:pPr>
        <w:pStyle w:val="af6"/>
      </w:pPr>
      <w:r>
        <w:rPr>
          <w:rStyle w:val="af8"/>
        </w:rPr>
        <w:footnoteRef/>
      </w:r>
      <w:r>
        <w:rPr>
          <w:rFonts w:hAnsi="標楷體" w:hint="eastAsia"/>
          <w:color w:val="000000"/>
        </w:rPr>
        <w:t xml:space="preserve"> </w:t>
      </w:r>
      <w:r>
        <w:rPr>
          <w:rFonts w:hAnsi="標楷體" w:hint="eastAsia"/>
          <w:color w:val="000000"/>
        </w:rPr>
        <w:t>此</w:t>
      </w:r>
      <w:r>
        <w:rPr>
          <w:rFonts w:hAnsi="標楷體" w:hint="eastAsia"/>
          <w:color w:val="000000"/>
        </w:rPr>
        <w:t>3</w:t>
      </w:r>
      <w:r>
        <w:rPr>
          <w:rFonts w:hAnsi="標楷體" w:hint="eastAsia"/>
          <w:color w:val="000000"/>
        </w:rPr>
        <w:t>項之</w:t>
      </w:r>
      <w:r w:rsidRPr="009B0A5E">
        <w:rPr>
          <w:rFonts w:hAnsi="標楷體" w:hint="eastAsia"/>
          <w:color w:val="000000"/>
        </w:rPr>
        <w:t>主辦</w:t>
      </w:r>
      <w:proofErr w:type="gramStart"/>
      <w:r>
        <w:rPr>
          <w:rFonts w:hAnsi="標楷體" w:hint="eastAsia"/>
          <w:color w:val="000000"/>
        </w:rPr>
        <w:t>機關均為</w:t>
      </w:r>
      <w:r w:rsidRPr="009B0A5E">
        <w:rPr>
          <w:rFonts w:hAnsi="標楷體" w:hint="eastAsia"/>
          <w:color w:val="000000"/>
        </w:rPr>
        <w:t>農委會</w:t>
      </w:r>
      <w:proofErr w:type="gramEnd"/>
      <w:r>
        <w:rPr>
          <w:rFonts w:hAnsi="標楷體" w:hint="eastAsia"/>
          <w:color w:val="000000"/>
        </w:rPr>
        <w:t>。</w:t>
      </w:r>
    </w:p>
  </w:footnote>
  <w:footnote w:id="7">
    <w:p w:rsidR="00E539E2" w:rsidRPr="00626A61" w:rsidRDefault="00E539E2" w:rsidP="00022FCE">
      <w:pPr>
        <w:pStyle w:val="af6"/>
      </w:pPr>
      <w:r>
        <w:rPr>
          <w:rStyle w:val="af8"/>
        </w:rPr>
        <w:footnoteRef/>
      </w:r>
      <w:r>
        <w:rPr>
          <w:rFonts w:hAnsi="標楷體" w:hint="eastAsia"/>
          <w:color w:val="000000"/>
        </w:rPr>
        <w:t xml:space="preserve"> </w:t>
      </w:r>
      <w:r>
        <w:rPr>
          <w:rFonts w:hAnsi="標楷體" w:hint="eastAsia"/>
          <w:color w:val="000000"/>
        </w:rPr>
        <w:t>主辦機關為農委會等</w:t>
      </w:r>
      <w:r>
        <w:rPr>
          <w:rFonts w:hAnsi="標楷體" w:hint="eastAsia"/>
          <w:color w:val="000000"/>
        </w:rPr>
        <w:t>19</w:t>
      </w:r>
      <w:r>
        <w:rPr>
          <w:rFonts w:hAnsi="標楷體" w:hint="eastAsia"/>
          <w:color w:val="000000"/>
        </w:rPr>
        <w:t>個部會。</w:t>
      </w:r>
    </w:p>
  </w:footnote>
  <w:footnote w:id="8">
    <w:p w:rsidR="00E539E2" w:rsidRPr="00DC2CC7" w:rsidRDefault="00E539E2" w:rsidP="005F6B01">
      <w:pPr>
        <w:pStyle w:val="af6"/>
      </w:pPr>
      <w:r>
        <w:rPr>
          <w:rStyle w:val="af8"/>
        </w:rPr>
        <w:footnoteRef/>
      </w:r>
      <w:r>
        <w:rPr>
          <w:rFonts w:hint="eastAsia"/>
        </w:rPr>
        <w:t xml:space="preserve"> </w:t>
      </w:r>
      <w:r w:rsidRPr="00C92090">
        <w:rPr>
          <w:rFonts w:hint="eastAsia"/>
        </w:rPr>
        <w:t>優先防治：因危害性較高、影響層面較大，由主辦機關編列經費防治，計</w:t>
      </w:r>
      <w:r w:rsidRPr="00C92090">
        <w:rPr>
          <w:rFonts w:hint="eastAsia"/>
        </w:rPr>
        <w:t>5</w:t>
      </w:r>
      <w:r w:rsidRPr="00C92090">
        <w:rPr>
          <w:rFonts w:hint="eastAsia"/>
        </w:rPr>
        <w:t>種，包括</w:t>
      </w:r>
      <w:proofErr w:type="gramStart"/>
      <w:r w:rsidRPr="00D86B98">
        <w:rPr>
          <w:rFonts w:hint="eastAsia"/>
        </w:rPr>
        <w:t>小花蔓澤蘭</w:t>
      </w:r>
      <w:proofErr w:type="gramEnd"/>
      <w:r w:rsidRPr="000022A3">
        <w:rPr>
          <w:rFonts w:hint="eastAsia"/>
        </w:rPr>
        <w:t>、香澤蘭、入侵紅火蟻、刺</w:t>
      </w:r>
      <w:proofErr w:type="gramStart"/>
      <w:r w:rsidRPr="000022A3">
        <w:rPr>
          <w:rFonts w:hint="eastAsia"/>
        </w:rPr>
        <w:t>桐釉小蜂</w:t>
      </w:r>
      <w:proofErr w:type="gramEnd"/>
      <w:r w:rsidRPr="000022A3">
        <w:rPr>
          <w:rFonts w:hint="eastAsia"/>
        </w:rPr>
        <w:t>、蘇鐵</w:t>
      </w:r>
      <w:proofErr w:type="gramStart"/>
      <w:r w:rsidRPr="000022A3">
        <w:rPr>
          <w:rFonts w:hint="eastAsia"/>
        </w:rPr>
        <w:t>白輪盾</w:t>
      </w:r>
      <w:proofErr w:type="gramEnd"/>
      <w:r w:rsidRPr="000022A3">
        <w:rPr>
          <w:rFonts w:hint="eastAsia"/>
        </w:rPr>
        <w:t>介殼蟲。</w:t>
      </w:r>
    </w:p>
  </w:footnote>
  <w:footnote w:id="9">
    <w:p w:rsidR="00E539E2" w:rsidRPr="00DC2CC7" w:rsidRDefault="00E539E2" w:rsidP="005F6B01">
      <w:pPr>
        <w:pStyle w:val="af6"/>
      </w:pPr>
      <w:r>
        <w:rPr>
          <w:rStyle w:val="af8"/>
        </w:rPr>
        <w:footnoteRef/>
      </w:r>
      <w:r>
        <w:rPr>
          <w:rFonts w:hint="eastAsia"/>
        </w:rPr>
        <w:t xml:space="preserve"> </w:t>
      </w:r>
      <w:r w:rsidRPr="00C221D1">
        <w:rPr>
          <w:rFonts w:hint="eastAsia"/>
        </w:rPr>
        <w:t>長期管理：因已廣泛分布及具長時間入侵記錄，考量大規模移除所需經費、人力極為</w:t>
      </w:r>
      <w:proofErr w:type="gramStart"/>
      <w:r w:rsidRPr="00C221D1">
        <w:rPr>
          <w:rFonts w:hint="eastAsia"/>
        </w:rPr>
        <w:t>鉅</w:t>
      </w:r>
      <w:proofErr w:type="gramEnd"/>
      <w:r w:rsidRPr="00C221D1">
        <w:rPr>
          <w:rFonts w:hint="eastAsia"/>
        </w:rPr>
        <w:t>大，且無法保證移除後其族群不會回復，因此僅由其分布位置之土地管理機關於必要時進行例行性管理，</w:t>
      </w:r>
      <w:r>
        <w:rPr>
          <w:rFonts w:hint="eastAsia"/>
        </w:rPr>
        <w:t>計</w:t>
      </w:r>
      <w:r w:rsidRPr="000022A3">
        <w:t>8</w:t>
      </w:r>
      <w:r w:rsidRPr="000022A3">
        <w:rPr>
          <w:rFonts w:hint="eastAsia"/>
        </w:rPr>
        <w:t>種</w:t>
      </w:r>
      <w:r>
        <w:rPr>
          <w:rFonts w:hint="eastAsia"/>
        </w:rPr>
        <w:t>，</w:t>
      </w:r>
      <w:r w:rsidRPr="000022A3">
        <w:rPr>
          <w:rFonts w:hint="eastAsia"/>
        </w:rPr>
        <w:t>包括銀合歡、</w:t>
      </w:r>
      <w:proofErr w:type="gramStart"/>
      <w:r w:rsidRPr="000022A3">
        <w:rPr>
          <w:rFonts w:hint="eastAsia"/>
        </w:rPr>
        <w:t>豬草</w:t>
      </w:r>
      <w:proofErr w:type="gramEnd"/>
      <w:r>
        <w:rPr>
          <w:rFonts w:hint="eastAsia"/>
        </w:rPr>
        <w:t>、</w:t>
      </w:r>
      <w:r w:rsidRPr="000022A3">
        <w:rPr>
          <w:rFonts w:hint="eastAsia"/>
        </w:rPr>
        <w:t>布袋蓮、緬甸小鼠、松材線蟲、中國梨木</w:t>
      </w:r>
      <w:proofErr w:type="gramStart"/>
      <w:r w:rsidRPr="000022A3">
        <w:rPr>
          <w:rFonts w:hint="eastAsia"/>
        </w:rPr>
        <w:t>蝨</w:t>
      </w:r>
      <w:proofErr w:type="gramEnd"/>
      <w:r w:rsidRPr="000022A3">
        <w:rPr>
          <w:rFonts w:hint="eastAsia"/>
        </w:rPr>
        <w:t>、福壽螺、</w:t>
      </w:r>
      <w:proofErr w:type="gramStart"/>
      <w:r w:rsidRPr="000022A3">
        <w:rPr>
          <w:rFonts w:hint="eastAsia"/>
        </w:rPr>
        <w:t>河殼菜蛤</w:t>
      </w:r>
      <w:proofErr w:type="gramEnd"/>
      <w:r w:rsidRPr="000022A3">
        <w:rPr>
          <w:rFonts w:hint="eastAsia"/>
        </w:rPr>
        <w:t>。</w:t>
      </w:r>
    </w:p>
  </w:footnote>
  <w:footnote w:id="10">
    <w:p w:rsidR="00E539E2" w:rsidRPr="00DC2CC7" w:rsidRDefault="00E539E2" w:rsidP="005F6B01">
      <w:pPr>
        <w:pStyle w:val="af6"/>
      </w:pPr>
      <w:r>
        <w:rPr>
          <w:rStyle w:val="af8"/>
        </w:rPr>
        <w:footnoteRef/>
      </w:r>
      <w:r>
        <w:rPr>
          <w:rFonts w:hint="eastAsia"/>
        </w:rPr>
        <w:t xml:space="preserve"> </w:t>
      </w:r>
      <w:r w:rsidRPr="00C221D1">
        <w:rPr>
          <w:rFonts w:hint="eastAsia"/>
        </w:rPr>
        <w:t>觀察、監測或評估中：</w:t>
      </w:r>
      <w:proofErr w:type="gramStart"/>
      <w:r w:rsidRPr="00C221D1">
        <w:rPr>
          <w:rFonts w:hint="eastAsia"/>
        </w:rPr>
        <w:t>本類外來</w:t>
      </w:r>
      <w:proofErr w:type="gramEnd"/>
      <w:r w:rsidRPr="00C221D1">
        <w:rPr>
          <w:rFonts w:hint="eastAsia"/>
        </w:rPr>
        <w:t>種生物屬入侵狀態不明確或尚未入侵但需有注意必要的物種，由主辦機關自行監測觀察或委託、補助專家進行監測觀察，一旦發生嚴重危害即進行</w:t>
      </w:r>
      <w:r w:rsidRPr="00544C38">
        <w:rPr>
          <w:rFonts w:hint="eastAsia"/>
        </w:rPr>
        <w:t>管理</w:t>
      </w:r>
      <w:r>
        <w:rPr>
          <w:rFonts w:hint="eastAsia"/>
        </w:rPr>
        <w:t>，計</w:t>
      </w:r>
      <w:r w:rsidRPr="000022A3">
        <w:t>8</w:t>
      </w:r>
      <w:r w:rsidRPr="000022A3">
        <w:rPr>
          <w:rFonts w:hint="eastAsia"/>
        </w:rPr>
        <w:t>種，包括：多線南</w:t>
      </w:r>
      <w:proofErr w:type="gramStart"/>
      <w:r w:rsidRPr="000022A3">
        <w:rPr>
          <w:rFonts w:hint="eastAsia"/>
        </w:rPr>
        <w:t>蜥</w:t>
      </w:r>
      <w:proofErr w:type="gramEnd"/>
      <w:r w:rsidRPr="000022A3">
        <w:rPr>
          <w:rFonts w:hint="eastAsia"/>
        </w:rPr>
        <w:t>、沙氏變色</w:t>
      </w:r>
      <w:proofErr w:type="gramStart"/>
      <w:r w:rsidRPr="000022A3">
        <w:rPr>
          <w:rFonts w:hint="eastAsia"/>
        </w:rPr>
        <w:t>蜥</w:t>
      </w:r>
      <w:proofErr w:type="gramEnd"/>
      <w:r w:rsidRPr="000022A3">
        <w:rPr>
          <w:rFonts w:hint="eastAsia"/>
        </w:rPr>
        <w:t>、</w:t>
      </w:r>
      <w:proofErr w:type="gramStart"/>
      <w:r w:rsidRPr="000022A3">
        <w:rPr>
          <w:rFonts w:hint="eastAsia"/>
        </w:rPr>
        <w:t>亞洲錦蛙</w:t>
      </w:r>
      <w:proofErr w:type="gramEnd"/>
      <w:r w:rsidRPr="000022A3">
        <w:rPr>
          <w:rFonts w:hint="eastAsia"/>
        </w:rPr>
        <w:t>、白尾巴哥、輝</w:t>
      </w:r>
      <w:proofErr w:type="gramStart"/>
      <w:r w:rsidRPr="000022A3">
        <w:rPr>
          <w:rFonts w:hint="eastAsia"/>
        </w:rPr>
        <w:t>椋</w:t>
      </w:r>
      <w:proofErr w:type="gramEnd"/>
      <w:r w:rsidRPr="000022A3">
        <w:rPr>
          <w:rFonts w:hint="eastAsia"/>
        </w:rPr>
        <w:t>鳥、琵琶鼠、</w:t>
      </w:r>
      <w:proofErr w:type="gramStart"/>
      <w:r w:rsidRPr="000022A3">
        <w:rPr>
          <w:rFonts w:hint="eastAsia"/>
        </w:rPr>
        <w:t>魚虎</w:t>
      </w:r>
      <w:proofErr w:type="gramEnd"/>
      <w:r w:rsidRPr="000022A3">
        <w:rPr>
          <w:rFonts w:hint="eastAsia"/>
        </w:rPr>
        <w:t>、美洲</w:t>
      </w:r>
      <w:proofErr w:type="gramStart"/>
      <w:r w:rsidRPr="000022A3">
        <w:rPr>
          <w:rFonts w:hint="eastAsia"/>
        </w:rPr>
        <w:t>螯</w:t>
      </w:r>
      <w:proofErr w:type="gramEnd"/>
      <w:r w:rsidRPr="000022A3">
        <w:rPr>
          <w:rFonts w:hint="eastAsia"/>
        </w:rPr>
        <w:t>蝦。</w:t>
      </w:r>
    </w:p>
  </w:footnote>
  <w:footnote w:id="11">
    <w:p w:rsidR="00E539E2" w:rsidRPr="000B2319" w:rsidRDefault="00E539E2" w:rsidP="00DC2CC7">
      <w:pPr>
        <w:pStyle w:val="af6"/>
      </w:pPr>
      <w:r>
        <w:rPr>
          <w:rStyle w:val="af8"/>
        </w:rPr>
        <w:footnoteRef/>
      </w:r>
      <w:r>
        <w:t xml:space="preserve"> </w:t>
      </w:r>
      <w:r>
        <w:rPr>
          <w:rFonts w:hint="eastAsia"/>
        </w:rPr>
        <w:t>農委會林務局委託國立高雄大學辦理「外來入侵動物物種資料收集及管理工具之建立」計畫。</w:t>
      </w:r>
    </w:p>
  </w:footnote>
  <w:footnote w:id="12">
    <w:p w:rsidR="00E539E2" w:rsidRPr="001427AA" w:rsidRDefault="00E539E2" w:rsidP="00384F24">
      <w:pPr>
        <w:pStyle w:val="af6"/>
      </w:pPr>
      <w:r w:rsidRPr="001427AA">
        <w:rPr>
          <w:rStyle w:val="af8"/>
        </w:rPr>
        <w:footnoteRef/>
      </w:r>
      <w:r w:rsidRPr="001427AA">
        <w:t xml:space="preserve"> </w:t>
      </w:r>
      <w:r w:rsidRPr="001427AA">
        <w:rPr>
          <w:rFonts w:hint="eastAsia"/>
        </w:rPr>
        <w:t>農委會林務局自然保育網中「外來生物管理</w:t>
      </w:r>
      <w:r w:rsidRPr="001427AA">
        <w:rPr>
          <w:rFonts w:hint="eastAsia"/>
        </w:rPr>
        <w:t>-</w:t>
      </w:r>
      <w:r w:rsidRPr="001427AA">
        <w:rPr>
          <w:rFonts w:hint="eastAsia"/>
        </w:rPr>
        <w:t>相關參考</w:t>
      </w:r>
      <w:r w:rsidRPr="008D6BD0">
        <w:rPr>
          <w:rFonts w:hint="eastAsia"/>
        </w:rPr>
        <w:t>資料」，包括外來種防治教育專刊（分</w:t>
      </w:r>
      <w:r w:rsidRPr="0014017A">
        <w:rPr>
          <w:rFonts w:hint="eastAsia"/>
        </w:rPr>
        <w:t>動物篇及植物篇）、</w:t>
      </w:r>
      <w:proofErr w:type="gramStart"/>
      <w:r w:rsidRPr="0014017A">
        <w:rPr>
          <w:rFonts w:hint="eastAsia"/>
        </w:rPr>
        <w:t>小花蔓澤蘭</w:t>
      </w:r>
      <w:proofErr w:type="gramEnd"/>
      <w:r w:rsidR="00163092">
        <w:fldChar w:fldCharType="begin"/>
      </w:r>
      <w:r w:rsidR="00163092">
        <w:instrText>HYPERLINK "http://conservation.forest.gov.tw/public/Data/281010553471.pdf" \t "_nwGip" \o "</w:instrText>
      </w:r>
      <w:r w:rsidR="00163092">
        <w:instrText>「認識及防治</w:instrText>
      </w:r>
      <w:r w:rsidR="00163092">
        <w:instrText>-</w:instrText>
      </w:r>
      <w:r w:rsidR="00163092">
        <w:instrText>不速之蛙</w:instrText>
      </w:r>
      <w:r w:rsidR="00163092">
        <w:instrText xml:space="preserve"> </w:instrText>
      </w:r>
      <w:r w:rsidR="00163092">
        <w:instrText>斑腿樹蛙」摺頁</w:instrText>
      </w:r>
      <w:r w:rsidR="00163092">
        <w:instrText>(</w:instrText>
      </w:r>
      <w:r w:rsidR="00163092">
        <w:instrText>另開視窗</w:instrText>
      </w:r>
      <w:r w:rsidR="00163092">
        <w:instrText>)"</w:instrText>
      </w:r>
      <w:r w:rsidR="00163092">
        <w:fldChar w:fldCharType="separate"/>
      </w:r>
      <w:r w:rsidRPr="0014017A">
        <w:t>摺頁</w:t>
      </w:r>
      <w:r w:rsidR="00163092">
        <w:fldChar w:fldCharType="end"/>
      </w:r>
      <w:r w:rsidRPr="0014017A">
        <w:rPr>
          <w:rFonts w:hint="eastAsia"/>
        </w:rPr>
        <w:t>、</w:t>
      </w:r>
      <w:proofErr w:type="gramStart"/>
      <w:r w:rsidRPr="0014017A">
        <w:rPr>
          <w:rFonts w:hint="eastAsia"/>
        </w:rPr>
        <w:t>互米花草</w:t>
      </w:r>
      <w:proofErr w:type="gramEnd"/>
      <w:r w:rsidR="00163092">
        <w:fldChar w:fldCharType="begin"/>
      </w:r>
      <w:r w:rsidR="00163092">
        <w:instrText>HYPERLINK "http://conservation.forest.gov.tw/public/Data/281010553471.pdf" \t "_nwGip" \o "</w:instrText>
      </w:r>
      <w:r w:rsidR="00163092">
        <w:instrText>「認識及防治</w:instrText>
      </w:r>
      <w:r w:rsidR="00163092">
        <w:instrText>-</w:instrText>
      </w:r>
      <w:r w:rsidR="00163092">
        <w:instrText>不速之蛙</w:instrText>
      </w:r>
      <w:r w:rsidR="00163092">
        <w:instrText xml:space="preserve"> </w:instrText>
      </w:r>
      <w:r w:rsidR="00163092">
        <w:instrText>斑腿樹蛙」摺頁</w:instrText>
      </w:r>
      <w:r w:rsidR="00163092">
        <w:instrText>(</w:instrText>
      </w:r>
      <w:r w:rsidR="00163092">
        <w:instrText>另開視窗</w:instrText>
      </w:r>
      <w:r w:rsidR="00163092">
        <w:instrText>)"</w:instrText>
      </w:r>
      <w:r w:rsidR="00163092">
        <w:fldChar w:fldCharType="separate"/>
      </w:r>
      <w:r w:rsidRPr="0014017A">
        <w:t>摺頁</w:t>
      </w:r>
      <w:r w:rsidR="00163092">
        <w:fldChar w:fldCharType="end"/>
      </w:r>
      <w:r w:rsidRPr="0014017A">
        <w:rPr>
          <w:rFonts w:hint="eastAsia"/>
        </w:rPr>
        <w:t>、</w:t>
      </w:r>
      <w:hyperlink r:id="rId1" w:tgtFrame="_nwGip" w:tooltip="「認識及防治-不速之蛙 斑腿樹蛙」摺頁(另開視窗)" w:history="1">
        <w:r w:rsidRPr="0014017A">
          <w:t>「認識及防治</w:t>
        </w:r>
        <w:r w:rsidRPr="0014017A">
          <w:t>-</w:t>
        </w:r>
        <w:proofErr w:type="gramStart"/>
        <w:r w:rsidRPr="0014017A">
          <w:t>不</w:t>
        </w:r>
        <w:proofErr w:type="gramEnd"/>
        <w:r w:rsidRPr="0014017A">
          <w:t>速之蛙</w:t>
        </w:r>
        <w:r w:rsidRPr="0014017A">
          <w:t xml:space="preserve"> </w:t>
        </w:r>
        <w:proofErr w:type="gramStart"/>
        <w:r w:rsidRPr="0014017A">
          <w:t>斑腿樹蛙</w:t>
        </w:r>
        <w:proofErr w:type="gramEnd"/>
        <w:r w:rsidRPr="0014017A">
          <w:t>」摺頁</w:t>
        </w:r>
      </w:hyperlink>
      <w:r w:rsidRPr="0014017A">
        <w:rPr>
          <w:rFonts w:hint="eastAsia"/>
        </w:rPr>
        <w:t>、</w:t>
      </w:r>
      <w:hyperlink r:id="rId2" w:tooltip="臺灣藍鵲與紅嘴藍鵲比較摺頁" w:history="1">
        <w:r w:rsidRPr="0014017A">
          <w:t>臺灣藍</w:t>
        </w:r>
        <w:proofErr w:type="gramStart"/>
        <w:r w:rsidRPr="0014017A">
          <w:t>鵲與紅嘴藍</w:t>
        </w:r>
        <w:proofErr w:type="gramEnd"/>
        <w:r w:rsidRPr="0014017A">
          <w:t>鵲比較摺頁</w:t>
        </w:r>
      </w:hyperlink>
      <w:r w:rsidRPr="0014017A">
        <w:rPr>
          <w:rFonts w:hint="eastAsia"/>
        </w:rPr>
        <w:t>、</w:t>
      </w:r>
      <w:hyperlink r:id="rId3" w:tgtFrame="_nwGip" w:tooltip="外來入侵植物「銀膠菊」防除宣導DM(另開視窗)" w:history="1">
        <w:r w:rsidRPr="0014017A">
          <w:t>外來入侵植物「</w:t>
        </w:r>
        <w:proofErr w:type="gramStart"/>
        <w:r w:rsidRPr="0014017A">
          <w:t>銀膠菊</w:t>
        </w:r>
        <w:proofErr w:type="gramEnd"/>
        <w:r w:rsidRPr="0014017A">
          <w:t>」防除宣導</w:t>
        </w:r>
      </w:hyperlink>
      <w:r w:rsidRPr="0014017A">
        <w:rPr>
          <w:rFonts w:hint="eastAsia"/>
        </w:rPr>
        <w:t>品、</w:t>
      </w:r>
      <w:hyperlink r:id="rId4" w:tgtFrame="_nwGip" w:tooltip="沙氏變色蜥宣導DM(另開視窗)" w:history="1">
        <w:r w:rsidRPr="0014017A">
          <w:t>沙氏變色</w:t>
        </w:r>
        <w:proofErr w:type="gramStart"/>
        <w:r w:rsidRPr="0014017A">
          <w:t>蜥</w:t>
        </w:r>
        <w:proofErr w:type="gramEnd"/>
        <w:r w:rsidRPr="0014017A">
          <w:t>宣導</w:t>
        </w:r>
      </w:hyperlink>
      <w:r w:rsidRPr="0014017A">
        <w:rPr>
          <w:rFonts w:hint="eastAsia"/>
        </w:rPr>
        <w:t>品、寄生植物菟絲子植物介紹</w:t>
      </w:r>
      <w:hyperlink r:id="rId5" w:tooltip="臺灣藍鵲與紅嘴藍鵲比較摺頁" w:history="1"/>
      <w:r w:rsidRPr="0014017A">
        <w:rPr>
          <w:rFonts w:hint="eastAsia"/>
        </w:rPr>
        <w:t>、</w:t>
      </w:r>
      <w:hyperlink r:id="rId6" w:tgtFrame="_nwGip" w:tooltip="寵物店及水族館經常販售之保育類及入侵種動物鑑識圖冊（PDF檔）1.8MB(另開視窗)" w:history="1">
        <w:r w:rsidRPr="0014017A">
          <w:t>寵物店及水族館經常販售之保育類及入侵種動物鑑識圖冊</w:t>
        </w:r>
      </w:hyperlink>
      <w:r w:rsidRPr="0014017A">
        <w:rPr>
          <w:rFonts w:hint="eastAsia"/>
        </w:rPr>
        <w:t>、</w:t>
      </w:r>
      <w:hyperlink r:id="rId7" w:tgtFrame="_nwGip" w:tooltip="搶救刺桐大作戰摺頁(另開視窗)" w:history="1">
        <w:r w:rsidRPr="0014017A">
          <w:t>搶救刺桐大作戰摺頁</w:t>
        </w:r>
      </w:hyperlink>
      <w:r>
        <w:rPr>
          <w:rFonts w:hint="eastAsia"/>
        </w:rPr>
        <w:t>。</w:t>
      </w:r>
    </w:p>
  </w:footnote>
  <w:footnote w:id="13">
    <w:p w:rsidR="00E539E2" w:rsidRPr="008279FB" w:rsidRDefault="00E539E2" w:rsidP="008279FB">
      <w:pPr>
        <w:pStyle w:val="Default"/>
      </w:pPr>
      <w:r>
        <w:rPr>
          <w:rStyle w:val="af8"/>
        </w:rPr>
        <w:footnoteRef/>
      </w:r>
      <w:r>
        <w:t xml:space="preserve"> </w:t>
      </w:r>
      <w:r w:rsidRPr="008279FB">
        <w:rPr>
          <w:rFonts w:ascii="Times New Roman" w:cs="Times New Roman" w:hint="eastAsia"/>
          <w:color w:val="auto"/>
          <w:kern w:val="2"/>
          <w:sz w:val="20"/>
          <w:szCs w:val="20"/>
        </w:rPr>
        <w:t>永續會</w:t>
      </w:r>
      <w:proofErr w:type="gramStart"/>
      <w:r w:rsidRPr="008279FB">
        <w:rPr>
          <w:rFonts w:ascii="Times New Roman" w:cs="Times New Roman" w:hint="eastAsia"/>
          <w:color w:val="auto"/>
          <w:kern w:val="2"/>
          <w:sz w:val="20"/>
          <w:szCs w:val="20"/>
        </w:rPr>
        <w:t>網站中</w:t>
      </w:r>
      <w:r w:rsidRPr="008279FB">
        <w:rPr>
          <w:rFonts w:ascii="Times New Roman" w:cs="Times New Roman"/>
          <w:color w:val="auto"/>
          <w:kern w:val="2"/>
          <w:sz w:val="20"/>
          <w:szCs w:val="20"/>
        </w:rPr>
        <w:t>永續</w:t>
      </w:r>
      <w:proofErr w:type="gramEnd"/>
      <w:r w:rsidRPr="008279FB">
        <w:rPr>
          <w:rFonts w:ascii="Times New Roman" w:cs="Times New Roman"/>
          <w:color w:val="auto"/>
          <w:kern w:val="2"/>
          <w:sz w:val="20"/>
          <w:szCs w:val="20"/>
        </w:rPr>
        <w:t>發展指標系統</w:t>
      </w:r>
      <w:r w:rsidRPr="008279FB">
        <w:rPr>
          <w:rFonts w:ascii="Times New Roman" w:cs="Times New Roman" w:hint="eastAsia"/>
          <w:color w:val="auto"/>
          <w:kern w:val="2"/>
          <w:sz w:val="20"/>
          <w:szCs w:val="20"/>
        </w:rPr>
        <w:t>資料「</w:t>
      </w:r>
      <w:r w:rsidRPr="008279FB">
        <w:rPr>
          <w:rFonts w:ascii="Times New Roman" w:cs="Times New Roman"/>
          <w:color w:val="auto"/>
          <w:kern w:val="2"/>
          <w:sz w:val="20"/>
          <w:szCs w:val="20"/>
        </w:rPr>
        <w:t>2005</w:t>
      </w:r>
      <w:r w:rsidRPr="008279FB">
        <w:rPr>
          <w:rFonts w:ascii="Times New Roman" w:cs="Times New Roman" w:hint="eastAsia"/>
          <w:color w:val="auto"/>
          <w:kern w:val="2"/>
          <w:sz w:val="20"/>
          <w:szCs w:val="20"/>
        </w:rPr>
        <w:t>年台灣永續發展指標現況說明」。</w:t>
      </w:r>
    </w:p>
  </w:footnote>
  <w:footnote w:id="14">
    <w:p w:rsidR="00E539E2" w:rsidRPr="00A106F6" w:rsidRDefault="00E539E2">
      <w:pPr>
        <w:pStyle w:val="af6"/>
      </w:pPr>
      <w:r>
        <w:rPr>
          <w:rStyle w:val="af8"/>
        </w:rPr>
        <w:footnoteRef/>
      </w:r>
      <w:r>
        <w:t xml:space="preserve"> </w:t>
      </w:r>
      <w:r>
        <w:rPr>
          <w:rFonts w:hint="eastAsia"/>
        </w:rPr>
        <w:t>係因應</w:t>
      </w:r>
      <w:r w:rsidRPr="00A106F6">
        <w:rPr>
          <w:rFonts w:hint="eastAsia"/>
        </w:rPr>
        <w:t>聯合國永續發展委員會於</w:t>
      </w:r>
      <w:r>
        <w:rPr>
          <w:rFonts w:hint="eastAsia"/>
        </w:rPr>
        <w:t>西元</w:t>
      </w:r>
      <w:r w:rsidRPr="00A106F6">
        <w:t>2007</w:t>
      </w:r>
      <w:r w:rsidRPr="00A106F6">
        <w:rPr>
          <w:rFonts w:hint="eastAsia"/>
        </w:rPr>
        <w:t>年</w:t>
      </w:r>
      <w:r w:rsidRPr="00A106F6">
        <w:t>10</w:t>
      </w:r>
      <w:r w:rsidRPr="00A106F6">
        <w:rPr>
          <w:rFonts w:hint="eastAsia"/>
        </w:rPr>
        <w:t>月發表其</w:t>
      </w:r>
      <w:proofErr w:type="gramStart"/>
      <w:r w:rsidRPr="00A106F6">
        <w:rPr>
          <w:rFonts w:hint="eastAsia"/>
        </w:rPr>
        <w:t>第三版永續</w:t>
      </w:r>
      <w:proofErr w:type="gramEnd"/>
      <w:r w:rsidRPr="00A106F6">
        <w:rPr>
          <w:rFonts w:hint="eastAsia"/>
        </w:rPr>
        <w:t>發展指標系統</w:t>
      </w:r>
      <w:r>
        <w:rPr>
          <w:rFonts w:hint="eastAsia"/>
        </w:rPr>
        <w:t>。</w:t>
      </w:r>
    </w:p>
  </w:footnote>
  <w:footnote w:id="15">
    <w:p w:rsidR="00E539E2" w:rsidRPr="00BA50D0" w:rsidRDefault="00E539E2">
      <w:pPr>
        <w:pStyle w:val="af6"/>
      </w:pPr>
      <w:r>
        <w:rPr>
          <w:rStyle w:val="af8"/>
        </w:rPr>
        <w:footnoteRef/>
      </w:r>
      <w:r>
        <w:t xml:space="preserve"> </w:t>
      </w:r>
      <w:r>
        <w:rPr>
          <w:rFonts w:hint="eastAsia"/>
        </w:rPr>
        <w:t>農委會特生中心</w:t>
      </w:r>
      <w:r>
        <w:rPr>
          <w:rFonts w:hint="eastAsia"/>
        </w:rPr>
        <w:t>103</w:t>
      </w:r>
      <w:r>
        <w:rPr>
          <w:rFonts w:hint="eastAsia"/>
        </w:rPr>
        <w:t>年</w:t>
      </w:r>
      <w:r>
        <w:rPr>
          <w:rFonts w:hint="eastAsia"/>
        </w:rPr>
        <w:t>10</w:t>
      </w:r>
      <w:r>
        <w:rPr>
          <w:rFonts w:hint="eastAsia"/>
        </w:rPr>
        <w:t>月</w:t>
      </w:r>
      <w:r>
        <w:rPr>
          <w:rFonts w:hint="eastAsia"/>
        </w:rPr>
        <w:t>9</w:t>
      </w:r>
      <w:r>
        <w:rPr>
          <w:rFonts w:hint="eastAsia"/>
        </w:rPr>
        <w:t>日</w:t>
      </w:r>
      <w:proofErr w:type="gramStart"/>
      <w:r>
        <w:rPr>
          <w:rFonts w:hint="eastAsia"/>
        </w:rPr>
        <w:t>農特低字</w:t>
      </w:r>
      <w:proofErr w:type="gramEnd"/>
      <w:r>
        <w:rPr>
          <w:rFonts w:hint="eastAsia"/>
        </w:rPr>
        <w:t>第</w:t>
      </w:r>
      <w:r>
        <w:rPr>
          <w:rFonts w:hint="eastAsia"/>
        </w:rPr>
        <w:t>1033605243</w:t>
      </w:r>
      <w:r>
        <w:rPr>
          <w:rFonts w:hint="eastAsia"/>
        </w:rPr>
        <w:t>號函。</w:t>
      </w:r>
    </w:p>
  </w:footnote>
  <w:footnote w:id="16">
    <w:p w:rsidR="00E539E2" w:rsidRPr="00BA50D0" w:rsidRDefault="00E539E2">
      <w:pPr>
        <w:pStyle w:val="af6"/>
      </w:pPr>
      <w:r>
        <w:rPr>
          <w:rStyle w:val="af8"/>
        </w:rPr>
        <w:footnoteRef/>
      </w:r>
      <w:r>
        <w:t xml:space="preserve"> </w:t>
      </w:r>
      <w:r>
        <w:rPr>
          <w:rFonts w:hint="eastAsia"/>
        </w:rPr>
        <w:t>包括：農委會林務局（國有林班地）、財政部國有財產局（國有財產局管轄地）、教育部及大學實驗林管理處（大專院校地、大學實驗林地）、各試驗研究及保育單位（試驗研究及保育用地）、國防部（軍事用地）、內政部營建署（國家公園及都會公園）、交通部觀光局（國家風景區）、交通部公路總局（省道路權範圍）、交通部</w:t>
      </w:r>
      <w:r>
        <w:rPr>
          <w:rFonts w:hAnsi="標楷體" w:hint="eastAsia"/>
        </w:rPr>
        <w:t>臺灣區</w:t>
      </w:r>
      <w:r>
        <w:rPr>
          <w:rFonts w:hint="eastAsia"/>
        </w:rPr>
        <w:t>國道高速公路局（國道周邊）、原民會（公有原住民保留地）、經濟部水利署（中央管河川區域、水庫蓄水範圍、水源特定區）、縣市政府（農業用地、公私有林業用地、私有原住民保留地、縣市管河川區域及其他土地）等，其中縣市政府部分則再轉由各區（鄉、鎮）公所填報。</w:t>
      </w:r>
    </w:p>
  </w:footnote>
  <w:footnote w:id="17">
    <w:p w:rsidR="00E539E2" w:rsidRPr="00F33574" w:rsidRDefault="00E539E2" w:rsidP="00AA3D17">
      <w:pPr>
        <w:pStyle w:val="af6"/>
      </w:pPr>
      <w:r>
        <w:rPr>
          <w:rStyle w:val="af8"/>
        </w:rPr>
        <w:footnoteRef/>
      </w:r>
      <w:r>
        <w:t xml:space="preserve"> </w:t>
      </w:r>
      <w:r>
        <w:rPr>
          <w:rFonts w:hint="eastAsia"/>
        </w:rPr>
        <w:t>新北市政府</w:t>
      </w:r>
      <w:proofErr w:type="gramStart"/>
      <w:r>
        <w:rPr>
          <w:rFonts w:hint="eastAsia"/>
        </w:rPr>
        <w:t>103</w:t>
      </w:r>
      <w:r>
        <w:rPr>
          <w:rFonts w:hint="eastAsia"/>
        </w:rPr>
        <w:t>年</w:t>
      </w:r>
      <w:r>
        <w:rPr>
          <w:rFonts w:hint="eastAsia"/>
        </w:rPr>
        <w:t>12</w:t>
      </w:r>
      <w:r>
        <w:rPr>
          <w:rFonts w:hint="eastAsia"/>
        </w:rPr>
        <w:t>月</w:t>
      </w:r>
      <w:r>
        <w:rPr>
          <w:rFonts w:hint="eastAsia"/>
        </w:rPr>
        <w:t>11</w:t>
      </w:r>
      <w:r>
        <w:rPr>
          <w:rFonts w:hint="eastAsia"/>
        </w:rPr>
        <w:t>日北府農林</w:t>
      </w:r>
      <w:proofErr w:type="gramEnd"/>
      <w:r>
        <w:rPr>
          <w:rFonts w:hint="eastAsia"/>
        </w:rPr>
        <w:t>字第</w:t>
      </w:r>
      <w:r>
        <w:rPr>
          <w:rFonts w:hint="eastAsia"/>
        </w:rPr>
        <w:t>1032291268</w:t>
      </w:r>
      <w:r>
        <w:rPr>
          <w:rFonts w:hint="eastAsia"/>
        </w:rPr>
        <w:t>號函。</w:t>
      </w:r>
    </w:p>
  </w:footnote>
  <w:footnote w:id="18">
    <w:p w:rsidR="00E539E2" w:rsidRPr="00AA3D17" w:rsidRDefault="00E539E2">
      <w:pPr>
        <w:pStyle w:val="af6"/>
      </w:pPr>
      <w:r>
        <w:rPr>
          <w:rStyle w:val="af8"/>
        </w:rPr>
        <w:footnoteRef/>
      </w:r>
      <w:r>
        <w:t xml:space="preserve"> </w:t>
      </w:r>
      <w:r>
        <w:rPr>
          <w:rFonts w:hint="eastAsia"/>
        </w:rPr>
        <w:t>高雄市政府</w:t>
      </w:r>
      <w:r>
        <w:rPr>
          <w:rFonts w:hint="eastAsia"/>
        </w:rPr>
        <w:t>103</w:t>
      </w:r>
      <w:r>
        <w:rPr>
          <w:rFonts w:hint="eastAsia"/>
        </w:rPr>
        <w:t>年</w:t>
      </w:r>
      <w:r>
        <w:rPr>
          <w:rFonts w:hint="eastAsia"/>
        </w:rPr>
        <w:t>12</w:t>
      </w:r>
      <w:r>
        <w:rPr>
          <w:rFonts w:hint="eastAsia"/>
        </w:rPr>
        <w:t>月</w:t>
      </w:r>
      <w:r>
        <w:rPr>
          <w:rFonts w:hint="eastAsia"/>
        </w:rPr>
        <w:t>9</w:t>
      </w:r>
      <w:r>
        <w:rPr>
          <w:rFonts w:hint="eastAsia"/>
        </w:rPr>
        <w:t>日高市府</w:t>
      </w:r>
      <w:proofErr w:type="gramStart"/>
      <w:r>
        <w:rPr>
          <w:rFonts w:hint="eastAsia"/>
        </w:rPr>
        <w:t>農植字</w:t>
      </w:r>
      <w:proofErr w:type="gramEnd"/>
      <w:r>
        <w:rPr>
          <w:rFonts w:hint="eastAsia"/>
        </w:rPr>
        <w:t>第</w:t>
      </w:r>
      <w:r>
        <w:rPr>
          <w:rFonts w:hint="eastAsia"/>
        </w:rPr>
        <w:t>1030654900</w:t>
      </w:r>
      <w:r>
        <w:rPr>
          <w:rFonts w:hint="eastAsia"/>
        </w:rPr>
        <w:t>號函。</w:t>
      </w:r>
    </w:p>
  </w:footnote>
  <w:footnote w:id="19">
    <w:p w:rsidR="00E539E2" w:rsidRPr="00C24662" w:rsidRDefault="00E539E2" w:rsidP="00E41485">
      <w:pPr>
        <w:pStyle w:val="af6"/>
      </w:pPr>
      <w:r>
        <w:rPr>
          <w:rStyle w:val="af8"/>
        </w:rPr>
        <w:footnoteRef/>
      </w:r>
      <w:r>
        <w:t xml:space="preserve"> </w:t>
      </w:r>
      <w:r>
        <w:rPr>
          <w:rFonts w:hint="eastAsia"/>
        </w:rPr>
        <w:t>國內離島縣市（澎湖縣、金門縣及連江縣）因未有</w:t>
      </w:r>
      <w:proofErr w:type="gramStart"/>
      <w:r>
        <w:rPr>
          <w:rFonts w:hint="eastAsia"/>
        </w:rPr>
        <w:t>小花蔓澤蘭</w:t>
      </w:r>
      <w:proofErr w:type="gramEnd"/>
      <w:r>
        <w:rPr>
          <w:rFonts w:hint="eastAsia"/>
        </w:rPr>
        <w:t>覆蓋，故不予列入。</w:t>
      </w:r>
    </w:p>
  </w:footnote>
  <w:footnote w:id="20">
    <w:p w:rsidR="00E539E2" w:rsidRPr="00E41485" w:rsidRDefault="00E539E2">
      <w:pPr>
        <w:pStyle w:val="af6"/>
      </w:pPr>
      <w:r>
        <w:rPr>
          <w:rStyle w:val="af8"/>
        </w:rPr>
        <w:footnoteRef/>
      </w:r>
      <w:r>
        <w:t xml:space="preserve"> </w:t>
      </w:r>
      <w:r>
        <w:rPr>
          <w:rFonts w:hint="eastAsia"/>
        </w:rPr>
        <w:t>包括</w:t>
      </w:r>
      <w:proofErr w:type="gramStart"/>
      <w:r w:rsidRPr="00E41485">
        <w:rPr>
          <w:rFonts w:hint="eastAsia"/>
        </w:rPr>
        <w:t>臺</w:t>
      </w:r>
      <w:proofErr w:type="gramEnd"/>
      <w:r w:rsidRPr="00E41485">
        <w:rPr>
          <w:rFonts w:hint="eastAsia"/>
        </w:rPr>
        <w:t>中市政府、苗栗縣政府、屏東縣政府、宜蘭縣政府、屏東林區管理處、花蓮林區管理處</w:t>
      </w:r>
      <w:r>
        <w:rPr>
          <w:rFonts w:hint="eastAsia"/>
        </w:rPr>
        <w:t>。</w:t>
      </w:r>
    </w:p>
  </w:footnote>
  <w:footnote w:id="21">
    <w:p w:rsidR="00E539E2" w:rsidRPr="0062550D" w:rsidRDefault="00E539E2" w:rsidP="00310CBF">
      <w:pPr>
        <w:pStyle w:val="af6"/>
      </w:pPr>
      <w:r>
        <w:rPr>
          <w:rStyle w:val="af8"/>
        </w:rPr>
        <w:footnoteRef/>
      </w:r>
      <w:r>
        <w:t xml:space="preserve"> </w:t>
      </w:r>
      <w:r>
        <w:rPr>
          <w:rFonts w:hint="eastAsia"/>
        </w:rPr>
        <w:t>依南投林區管理處網站資料，其轄管</w:t>
      </w:r>
      <w:r w:rsidRPr="0062550D">
        <w:rPr>
          <w:rFonts w:hint="eastAsia"/>
        </w:rPr>
        <w:t>林</w:t>
      </w:r>
      <w:r>
        <w:rPr>
          <w:rFonts w:hint="eastAsia"/>
        </w:rPr>
        <w:t>班</w:t>
      </w:r>
      <w:r w:rsidRPr="0062550D">
        <w:rPr>
          <w:rFonts w:hint="eastAsia"/>
        </w:rPr>
        <w:t>地分</w:t>
      </w:r>
      <w:r>
        <w:rPr>
          <w:rFonts w:hint="eastAsia"/>
        </w:rPr>
        <w:t>布</w:t>
      </w:r>
      <w:r w:rsidRPr="0062550D">
        <w:rPr>
          <w:rFonts w:hint="eastAsia"/>
        </w:rPr>
        <w:t>於台中市、南投縣、彰化縣及雲林縣等四縣市。</w:t>
      </w:r>
    </w:p>
  </w:footnote>
  <w:footnote w:id="22">
    <w:p w:rsidR="00E539E2" w:rsidRDefault="00E539E2" w:rsidP="00442923">
      <w:pPr>
        <w:pStyle w:val="af6"/>
      </w:pPr>
      <w:r>
        <w:rPr>
          <w:rStyle w:val="af8"/>
        </w:rPr>
        <w:footnoteRef/>
      </w:r>
      <w:r>
        <w:t xml:space="preserve"> </w:t>
      </w:r>
      <w:r>
        <w:rPr>
          <w:rFonts w:hint="eastAsia"/>
        </w:rPr>
        <w:t>作者為農委會特生中心黃博士。</w:t>
      </w:r>
    </w:p>
  </w:footnote>
  <w:footnote w:id="23">
    <w:p w:rsidR="00E539E2" w:rsidRDefault="00E539E2">
      <w:pPr>
        <w:pStyle w:val="af6"/>
      </w:pPr>
      <w:r>
        <w:rPr>
          <w:rStyle w:val="af8"/>
        </w:rPr>
        <w:footnoteRef/>
      </w:r>
      <w:r>
        <w:t xml:space="preserve"> </w:t>
      </w:r>
      <w:r>
        <w:rPr>
          <w:rFonts w:hint="eastAsia"/>
        </w:rPr>
        <w:t>包括：</w:t>
      </w:r>
      <w:r w:rsidRPr="00756B05">
        <w:rPr>
          <w:rFonts w:hAnsi="標楷體" w:hint="eastAsia"/>
          <w:szCs w:val="32"/>
        </w:rPr>
        <w:t>台灣一葉蘭自然保留區與</w:t>
      </w:r>
      <w:proofErr w:type="gramStart"/>
      <w:r w:rsidRPr="00756B05">
        <w:rPr>
          <w:rFonts w:hAnsi="標楷體" w:hint="eastAsia"/>
          <w:szCs w:val="32"/>
        </w:rPr>
        <w:t>烏山頂泥火山</w:t>
      </w:r>
      <w:proofErr w:type="gramEnd"/>
      <w:r w:rsidRPr="00756B05">
        <w:rPr>
          <w:rFonts w:hAnsi="標楷體" w:hint="eastAsia"/>
          <w:szCs w:val="32"/>
        </w:rPr>
        <w:t>地景自然保留區</w:t>
      </w:r>
      <w:r>
        <w:rPr>
          <w:rFonts w:hAnsi="標楷體" w:hint="eastAsia"/>
          <w:szCs w:val="32"/>
        </w:rPr>
        <w:t>。</w:t>
      </w:r>
    </w:p>
  </w:footnote>
  <w:footnote w:id="24">
    <w:p w:rsidR="00E539E2" w:rsidRDefault="00E539E2">
      <w:pPr>
        <w:pStyle w:val="af6"/>
      </w:pPr>
      <w:r>
        <w:rPr>
          <w:rStyle w:val="af8"/>
        </w:rPr>
        <w:footnoteRef/>
      </w:r>
      <w:r>
        <w:t xml:space="preserve"> </w:t>
      </w:r>
      <w:r>
        <w:rPr>
          <w:rFonts w:hint="eastAsia"/>
        </w:rPr>
        <w:t>包括：</w:t>
      </w:r>
      <w:r w:rsidRPr="00756B05">
        <w:rPr>
          <w:rFonts w:hAnsi="標楷體" w:hint="eastAsia"/>
          <w:szCs w:val="32"/>
        </w:rPr>
        <w:t>高美野生動物保護區、無尾港水鳥保護區、關渡自然保留區、挖子尾自然保留區、蘭陽溪口水鳥保護區及大肚溪口野生動物保護區</w:t>
      </w:r>
      <w:r>
        <w:rPr>
          <w:rFonts w:hAnsi="標楷體" w:hint="eastAsia"/>
          <w:szCs w:val="32"/>
        </w:rPr>
        <w:t>。</w:t>
      </w:r>
    </w:p>
  </w:footnote>
  <w:footnote w:id="25">
    <w:p w:rsidR="00E539E2" w:rsidRPr="0025215F" w:rsidRDefault="00E539E2">
      <w:pPr>
        <w:pStyle w:val="af6"/>
      </w:pPr>
      <w:r w:rsidRPr="0025215F">
        <w:rPr>
          <w:rStyle w:val="af8"/>
        </w:rPr>
        <w:footnoteRef/>
      </w:r>
      <w:r w:rsidRPr="0025215F">
        <w:t xml:space="preserve"> </w:t>
      </w:r>
      <w:r w:rsidRPr="0025215F">
        <w:rPr>
          <w:rFonts w:hint="eastAsia"/>
        </w:rPr>
        <w:t>包括：</w:t>
      </w:r>
      <w:hyperlink r:id="rId8" w:tooltip="旭海-觀音鼻自然保留區" w:history="1">
        <w:r w:rsidRPr="0025215F">
          <w:t>旭海</w:t>
        </w:r>
        <w:r w:rsidRPr="0025215F">
          <w:t>-</w:t>
        </w:r>
        <w:r w:rsidRPr="0025215F">
          <w:t>觀音</w:t>
        </w:r>
        <w:proofErr w:type="gramStart"/>
        <w:r w:rsidRPr="0025215F">
          <w:t>鼻</w:t>
        </w:r>
        <w:proofErr w:type="gramEnd"/>
        <w:r w:rsidRPr="0025215F">
          <w:t>自然保留區</w:t>
        </w:r>
      </w:hyperlink>
      <w:r w:rsidRPr="0025215F">
        <w:rPr>
          <w:rFonts w:hint="eastAsia"/>
        </w:rPr>
        <w:t>（</w:t>
      </w:r>
      <w:r w:rsidRPr="0025215F">
        <w:t>101</w:t>
      </w:r>
      <w:r w:rsidRPr="0025215F">
        <w:rPr>
          <w:rFonts w:hint="eastAsia"/>
        </w:rPr>
        <w:t>年</w:t>
      </w:r>
      <w:r w:rsidRPr="0025215F">
        <w:t>1</w:t>
      </w:r>
      <w:r w:rsidRPr="0025215F">
        <w:rPr>
          <w:rFonts w:hint="eastAsia"/>
        </w:rPr>
        <w:t>月</w:t>
      </w:r>
      <w:r w:rsidRPr="0025215F">
        <w:t>20</w:t>
      </w:r>
      <w:r w:rsidRPr="0025215F">
        <w:rPr>
          <w:rFonts w:hint="eastAsia"/>
        </w:rPr>
        <w:t>日公告）、</w:t>
      </w:r>
      <w:hyperlink r:id="rId9" w:tooltip="北投石自然保留區" w:history="1">
        <w:r w:rsidRPr="0025215F">
          <w:t>北投石自然保留區</w:t>
        </w:r>
      </w:hyperlink>
      <w:r w:rsidRPr="0025215F">
        <w:rPr>
          <w:rFonts w:hint="eastAsia"/>
        </w:rPr>
        <w:t>（</w:t>
      </w:r>
      <w:r w:rsidRPr="0025215F">
        <w:t>102</w:t>
      </w:r>
      <w:r w:rsidRPr="0025215F">
        <w:t>年</w:t>
      </w:r>
      <w:r w:rsidRPr="0025215F">
        <w:t>12</w:t>
      </w:r>
      <w:r w:rsidRPr="0025215F">
        <w:t>月</w:t>
      </w:r>
      <w:r w:rsidRPr="0025215F">
        <w:t>26</w:t>
      </w:r>
      <w:r w:rsidRPr="0025215F">
        <w:t>日</w:t>
      </w:r>
      <w:r w:rsidRPr="0025215F">
        <w:rPr>
          <w:rFonts w:hint="eastAsia"/>
        </w:rPr>
        <w:t>公告）、</w:t>
      </w:r>
      <w:hyperlink r:id="rId10" w:tooltip="高美野生動物保護區" w:history="1">
        <w:r w:rsidRPr="0025215F">
          <w:t>高美野生動物保護區</w:t>
        </w:r>
      </w:hyperlink>
      <w:r w:rsidRPr="0025215F">
        <w:rPr>
          <w:rFonts w:hint="eastAsia"/>
        </w:rPr>
        <w:t>（</w:t>
      </w:r>
      <w:r w:rsidRPr="0025215F">
        <w:t>101</w:t>
      </w:r>
      <w:r w:rsidRPr="0025215F">
        <w:rPr>
          <w:rFonts w:hint="eastAsia"/>
        </w:rPr>
        <w:t>年</w:t>
      </w:r>
      <w:r w:rsidRPr="0025215F">
        <w:t>6</w:t>
      </w:r>
      <w:r w:rsidRPr="000A4FF1">
        <w:rPr>
          <w:rFonts w:hint="eastAsia"/>
        </w:rPr>
        <w:t>月</w:t>
      </w:r>
      <w:r w:rsidRPr="0025215F">
        <w:t>22</w:t>
      </w:r>
      <w:r w:rsidRPr="0025215F">
        <w:rPr>
          <w:rFonts w:hint="eastAsia"/>
        </w:rPr>
        <w:t>日公告</w:t>
      </w:r>
      <w:r w:rsidRPr="00D5331F">
        <w:rPr>
          <w:rFonts w:ascii="Arial" w:hAnsi="Arial" w:cs="Arial"/>
        </w:rPr>
        <w:t>分區管制範圍暨相關管制事項</w:t>
      </w:r>
      <w:r w:rsidRPr="0025215F">
        <w:rPr>
          <w:rFonts w:hint="eastAsia"/>
        </w:rPr>
        <w:t>）、</w:t>
      </w:r>
      <w:hyperlink r:id="rId11" w:tooltip="桃園高榮野生動物保護區" w:history="1">
        <w:r w:rsidRPr="0025215F">
          <w:t>桃園高榮野生動物保護區</w:t>
        </w:r>
      </w:hyperlink>
      <w:r w:rsidRPr="0025215F">
        <w:rPr>
          <w:rFonts w:hint="eastAsia"/>
        </w:rPr>
        <w:t>（</w:t>
      </w:r>
      <w:r w:rsidRPr="0025215F">
        <w:t>101</w:t>
      </w:r>
      <w:r w:rsidRPr="0025215F">
        <w:rPr>
          <w:rFonts w:hint="eastAsia"/>
        </w:rPr>
        <w:t>年</w:t>
      </w:r>
      <w:r w:rsidRPr="0025215F">
        <w:t>3</w:t>
      </w:r>
      <w:r w:rsidRPr="0025215F">
        <w:rPr>
          <w:rFonts w:hint="eastAsia"/>
        </w:rPr>
        <w:t>月</w:t>
      </w:r>
      <w:r w:rsidRPr="0025215F">
        <w:t>3</w:t>
      </w:r>
      <w:r w:rsidRPr="0025215F">
        <w:rPr>
          <w:rFonts w:hint="eastAsia"/>
        </w:rPr>
        <w:t>日公告）、</w:t>
      </w:r>
      <w:hyperlink r:id="rId12" w:tooltip="翡翠水庫食蛇龜野生動物保護區" w:history="1">
        <w:r w:rsidRPr="0025215F">
          <w:t>翡翠水庫</w:t>
        </w:r>
        <w:proofErr w:type="gramStart"/>
        <w:r w:rsidRPr="0025215F">
          <w:t>食蛇龜野生動物</w:t>
        </w:r>
        <w:proofErr w:type="gramEnd"/>
        <w:r w:rsidRPr="0025215F">
          <w:t>保護區</w:t>
        </w:r>
      </w:hyperlink>
      <w:r w:rsidRPr="0025215F">
        <w:rPr>
          <w:rFonts w:hint="eastAsia"/>
        </w:rPr>
        <w:t>（</w:t>
      </w:r>
      <w:r w:rsidRPr="0025215F">
        <w:t>102</w:t>
      </w:r>
      <w:r w:rsidRPr="0025215F">
        <w:t>年</w:t>
      </w:r>
      <w:r w:rsidRPr="0025215F">
        <w:t>12</w:t>
      </w:r>
      <w:r w:rsidRPr="0025215F">
        <w:t>月</w:t>
      </w:r>
      <w:r w:rsidRPr="0025215F">
        <w:t>10</w:t>
      </w:r>
      <w:r w:rsidRPr="0025215F">
        <w:t>日</w:t>
      </w:r>
      <w:r w:rsidRPr="0025215F">
        <w:rPr>
          <w:rFonts w:hint="eastAsia"/>
        </w:rPr>
        <w:t>公告）、</w:t>
      </w:r>
      <w:hyperlink r:id="rId13" w:tooltip="桃園觀新藻礁生態系野生動物保護區" w:history="1">
        <w:r w:rsidRPr="0025215F">
          <w:t>桃園觀</w:t>
        </w:r>
        <w:proofErr w:type="gramStart"/>
        <w:r w:rsidRPr="0025215F">
          <w:t>新藻礁</w:t>
        </w:r>
        <w:proofErr w:type="gramEnd"/>
        <w:r w:rsidRPr="0025215F">
          <w:t>生態系野生動物保護區</w:t>
        </w:r>
      </w:hyperlink>
      <w:r w:rsidRPr="0025215F">
        <w:rPr>
          <w:rFonts w:hint="eastAsia"/>
        </w:rPr>
        <w:t>（</w:t>
      </w:r>
      <w:r w:rsidRPr="0025215F">
        <w:t>103</w:t>
      </w:r>
      <w:r w:rsidRPr="0025215F">
        <w:rPr>
          <w:rFonts w:hint="eastAsia"/>
        </w:rPr>
        <w:t>年</w:t>
      </w:r>
      <w:r w:rsidRPr="0025215F">
        <w:t>7</w:t>
      </w:r>
      <w:r w:rsidRPr="0025215F">
        <w:rPr>
          <w:rFonts w:hint="eastAsia"/>
        </w:rPr>
        <w:t>月</w:t>
      </w:r>
      <w:r w:rsidRPr="0025215F">
        <w:t>7</w:t>
      </w:r>
      <w:r w:rsidRPr="0025215F">
        <w:rPr>
          <w:rFonts w:hint="eastAsia"/>
        </w:rPr>
        <w:t>日公告）。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D3"/>
    <w:multiLevelType w:val="hybridMultilevel"/>
    <w:tmpl w:val="BC3CFC10"/>
    <w:lvl w:ilvl="0" w:tplc="44E8EAF8">
      <w:start w:val="1"/>
      <w:numFmt w:val="decimal"/>
      <w:lvlText w:val="%1."/>
      <w:lvlJc w:val="left"/>
      <w:pPr>
        <w:ind w:left="360" w:hanging="36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116B4A"/>
    <w:multiLevelType w:val="hybridMultilevel"/>
    <w:tmpl w:val="A9A0EB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63589BA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2007"/>
        </w:tabs>
        <w:ind w:left="1262"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AF50C7A"/>
    <w:multiLevelType w:val="hybridMultilevel"/>
    <w:tmpl w:val="BD923AE0"/>
    <w:lvl w:ilvl="0" w:tplc="80326A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DED5E5D"/>
    <w:multiLevelType w:val="hybridMultilevel"/>
    <w:tmpl w:val="E68669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7CC1CC1"/>
    <w:multiLevelType w:val="hybridMultilevel"/>
    <w:tmpl w:val="B6243B14"/>
    <w:lvl w:ilvl="0" w:tplc="0409000F">
      <w:start w:val="1"/>
      <w:numFmt w:val="decimal"/>
      <w:lvlText w:val="%1."/>
      <w:lvlJc w:val="left"/>
      <w:pPr>
        <w:tabs>
          <w:tab w:val="num" w:pos="521"/>
        </w:tabs>
        <w:ind w:left="521" w:hanging="480"/>
      </w:pPr>
    </w:lvl>
    <w:lvl w:ilvl="1" w:tplc="04090019" w:tentative="1">
      <w:start w:val="1"/>
      <w:numFmt w:val="ideographTraditional"/>
      <w:lvlText w:val="%2、"/>
      <w:lvlJc w:val="left"/>
      <w:pPr>
        <w:tabs>
          <w:tab w:val="num" w:pos="1001"/>
        </w:tabs>
        <w:ind w:left="1001" w:hanging="480"/>
      </w:pPr>
    </w:lvl>
    <w:lvl w:ilvl="2" w:tplc="0409001B" w:tentative="1">
      <w:start w:val="1"/>
      <w:numFmt w:val="lowerRoman"/>
      <w:lvlText w:val="%3."/>
      <w:lvlJc w:val="right"/>
      <w:pPr>
        <w:tabs>
          <w:tab w:val="num" w:pos="1481"/>
        </w:tabs>
        <w:ind w:left="1481" w:hanging="480"/>
      </w:pPr>
    </w:lvl>
    <w:lvl w:ilvl="3" w:tplc="0409000F" w:tentative="1">
      <w:start w:val="1"/>
      <w:numFmt w:val="decimal"/>
      <w:lvlText w:val="%4."/>
      <w:lvlJc w:val="left"/>
      <w:pPr>
        <w:tabs>
          <w:tab w:val="num" w:pos="1961"/>
        </w:tabs>
        <w:ind w:left="1961" w:hanging="480"/>
      </w:pPr>
    </w:lvl>
    <w:lvl w:ilvl="4" w:tplc="04090019" w:tentative="1">
      <w:start w:val="1"/>
      <w:numFmt w:val="ideographTraditional"/>
      <w:lvlText w:val="%5、"/>
      <w:lvlJc w:val="left"/>
      <w:pPr>
        <w:tabs>
          <w:tab w:val="num" w:pos="2441"/>
        </w:tabs>
        <w:ind w:left="2441" w:hanging="480"/>
      </w:pPr>
    </w:lvl>
    <w:lvl w:ilvl="5" w:tplc="0409001B" w:tentative="1">
      <w:start w:val="1"/>
      <w:numFmt w:val="lowerRoman"/>
      <w:lvlText w:val="%6."/>
      <w:lvlJc w:val="right"/>
      <w:pPr>
        <w:tabs>
          <w:tab w:val="num" w:pos="2921"/>
        </w:tabs>
        <w:ind w:left="2921" w:hanging="480"/>
      </w:pPr>
    </w:lvl>
    <w:lvl w:ilvl="6" w:tplc="0409000F" w:tentative="1">
      <w:start w:val="1"/>
      <w:numFmt w:val="decimal"/>
      <w:lvlText w:val="%7."/>
      <w:lvlJc w:val="left"/>
      <w:pPr>
        <w:tabs>
          <w:tab w:val="num" w:pos="3401"/>
        </w:tabs>
        <w:ind w:left="3401" w:hanging="480"/>
      </w:pPr>
    </w:lvl>
    <w:lvl w:ilvl="7" w:tplc="04090019" w:tentative="1">
      <w:start w:val="1"/>
      <w:numFmt w:val="ideographTraditional"/>
      <w:lvlText w:val="%8、"/>
      <w:lvlJc w:val="left"/>
      <w:pPr>
        <w:tabs>
          <w:tab w:val="num" w:pos="3881"/>
        </w:tabs>
        <w:ind w:left="3881" w:hanging="480"/>
      </w:pPr>
    </w:lvl>
    <w:lvl w:ilvl="8" w:tplc="0409001B" w:tentative="1">
      <w:start w:val="1"/>
      <w:numFmt w:val="lowerRoman"/>
      <w:lvlText w:val="%9."/>
      <w:lvlJc w:val="right"/>
      <w:pPr>
        <w:tabs>
          <w:tab w:val="num" w:pos="4361"/>
        </w:tabs>
        <w:ind w:left="4361" w:hanging="480"/>
      </w:pPr>
    </w:lvl>
  </w:abstractNum>
  <w:abstractNum w:abstractNumId="8">
    <w:nsid w:val="537D2968"/>
    <w:multiLevelType w:val="hybridMultilevel"/>
    <w:tmpl w:val="7BFAC4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9A42EF4"/>
    <w:multiLevelType w:val="hybridMultilevel"/>
    <w:tmpl w:val="132CE928"/>
    <w:lvl w:ilvl="0" w:tplc="80326A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3AA2A89"/>
    <w:multiLevelType w:val="hybridMultilevel"/>
    <w:tmpl w:val="6C06A338"/>
    <w:lvl w:ilvl="0" w:tplc="80326A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D087D51"/>
    <w:multiLevelType w:val="hybridMultilevel"/>
    <w:tmpl w:val="9A2E69DE"/>
    <w:lvl w:ilvl="0" w:tplc="80326A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1"/>
  </w:num>
  <w:num w:numId="4">
    <w:abstractNumId w:val="8"/>
  </w:num>
  <w:num w:numId="5">
    <w:abstractNumId w:val="10"/>
  </w:num>
  <w:num w:numId="6">
    <w:abstractNumId w:val="9"/>
  </w:num>
  <w:num w:numId="7">
    <w:abstractNumId w:val="6"/>
  </w:num>
  <w:num w:numId="8">
    <w:abstractNumId w:val="2"/>
  </w:num>
  <w:num w:numId="9">
    <w:abstractNumId w:val="7"/>
  </w:num>
  <w:num w:numId="10">
    <w:abstractNumId w:val="5"/>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44712"/>
    <w:rsid w:val="000022A3"/>
    <w:rsid w:val="0000422F"/>
    <w:rsid w:val="000075E6"/>
    <w:rsid w:val="00011CD9"/>
    <w:rsid w:val="0001266C"/>
    <w:rsid w:val="000162E5"/>
    <w:rsid w:val="00016576"/>
    <w:rsid w:val="00022FCE"/>
    <w:rsid w:val="0002626D"/>
    <w:rsid w:val="000301F8"/>
    <w:rsid w:val="00040E77"/>
    <w:rsid w:val="0004163C"/>
    <w:rsid w:val="00052786"/>
    <w:rsid w:val="000545A3"/>
    <w:rsid w:val="00055730"/>
    <w:rsid w:val="00060410"/>
    <w:rsid w:val="0006142D"/>
    <w:rsid w:val="000626D0"/>
    <w:rsid w:val="00067E71"/>
    <w:rsid w:val="000737B4"/>
    <w:rsid w:val="00085027"/>
    <w:rsid w:val="000912A6"/>
    <w:rsid w:val="0009384D"/>
    <w:rsid w:val="00094338"/>
    <w:rsid w:val="00097018"/>
    <w:rsid w:val="000A1DBF"/>
    <w:rsid w:val="000A3527"/>
    <w:rsid w:val="000A4D3D"/>
    <w:rsid w:val="000A4FF1"/>
    <w:rsid w:val="000B059D"/>
    <w:rsid w:val="000B0B6C"/>
    <w:rsid w:val="000B2319"/>
    <w:rsid w:val="000C1FA7"/>
    <w:rsid w:val="000E32F0"/>
    <w:rsid w:val="000E5C08"/>
    <w:rsid w:val="000F2437"/>
    <w:rsid w:val="000F27A1"/>
    <w:rsid w:val="000F3187"/>
    <w:rsid w:val="00100413"/>
    <w:rsid w:val="00117062"/>
    <w:rsid w:val="0012117A"/>
    <w:rsid w:val="00130A86"/>
    <w:rsid w:val="001323AF"/>
    <w:rsid w:val="0014017A"/>
    <w:rsid w:val="001427AA"/>
    <w:rsid w:val="0014383D"/>
    <w:rsid w:val="00146CB0"/>
    <w:rsid w:val="00146F74"/>
    <w:rsid w:val="00151B2E"/>
    <w:rsid w:val="00155C70"/>
    <w:rsid w:val="001571F2"/>
    <w:rsid w:val="00163092"/>
    <w:rsid w:val="00167455"/>
    <w:rsid w:val="00170BB2"/>
    <w:rsid w:val="00175A2B"/>
    <w:rsid w:val="00186FAD"/>
    <w:rsid w:val="00190E36"/>
    <w:rsid w:val="001944AF"/>
    <w:rsid w:val="001948A3"/>
    <w:rsid w:val="001966D7"/>
    <w:rsid w:val="001A2351"/>
    <w:rsid w:val="001C2BE2"/>
    <w:rsid w:val="001C7E45"/>
    <w:rsid w:val="001D25DB"/>
    <w:rsid w:val="001D62AD"/>
    <w:rsid w:val="001E144E"/>
    <w:rsid w:val="001E4829"/>
    <w:rsid w:val="001E69E5"/>
    <w:rsid w:val="001F3D24"/>
    <w:rsid w:val="001F4C22"/>
    <w:rsid w:val="00200133"/>
    <w:rsid w:val="00201109"/>
    <w:rsid w:val="00203C2D"/>
    <w:rsid w:val="0021067A"/>
    <w:rsid w:val="00211387"/>
    <w:rsid w:val="00211C28"/>
    <w:rsid w:val="00213A5E"/>
    <w:rsid w:val="00217125"/>
    <w:rsid w:val="00217AB6"/>
    <w:rsid w:val="0022197F"/>
    <w:rsid w:val="00221D0D"/>
    <w:rsid w:val="0023334C"/>
    <w:rsid w:val="002367F0"/>
    <w:rsid w:val="00251BA6"/>
    <w:rsid w:val="0025215F"/>
    <w:rsid w:val="00253116"/>
    <w:rsid w:val="0025546C"/>
    <w:rsid w:val="00255E08"/>
    <w:rsid w:val="0025662C"/>
    <w:rsid w:val="00261AC3"/>
    <w:rsid w:val="00263CBF"/>
    <w:rsid w:val="00266FE1"/>
    <w:rsid w:val="0027039B"/>
    <w:rsid w:val="002760D4"/>
    <w:rsid w:val="00276543"/>
    <w:rsid w:val="00286D3B"/>
    <w:rsid w:val="0029286A"/>
    <w:rsid w:val="002966A7"/>
    <w:rsid w:val="002A37AD"/>
    <w:rsid w:val="002A3B6B"/>
    <w:rsid w:val="002A40A0"/>
    <w:rsid w:val="002A4473"/>
    <w:rsid w:val="002A54CF"/>
    <w:rsid w:val="002B05E7"/>
    <w:rsid w:val="002B14F1"/>
    <w:rsid w:val="002B3089"/>
    <w:rsid w:val="002B61F5"/>
    <w:rsid w:val="002B7460"/>
    <w:rsid w:val="002C07CC"/>
    <w:rsid w:val="002C31FD"/>
    <w:rsid w:val="002C757D"/>
    <w:rsid w:val="002C7AB3"/>
    <w:rsid w:val="002D1460"/>
    <w:rsid w:val="002D3CED"/>
    <w:rsid w:val="002D4A92"/>
    <w:rsid w:val="002E71F1"/>
    <w:rsid w:val="002F00F3"/>
    <w:rsid w:val="002F2345"/>
    <w:rsid w:val="002F72C6"/>
    <w:rsid w:val="002F764A"/>
    <w:rsid w:val="00303D69"/>
    <w:rsid w:val="00304A0C"/>
    <w:rsid w:val="00310CBF"/>
    <w:rsid w:val="003117A6"/>
    <w:rsid w:val="00312A27"/>
    <w:rsid w:val="00321F4D"/>
    <w:rsid w:val="003221DF"/>
    <w:rsid w:val="0032575E"/>
    <w:rsid w:val="00326CE1"/>
    <w:rsid w:val="00335219"/>
    <w:rsid w:val="00337CC8"/>
    <w:rsid w:val="00351089"/>
    <w:rsid w:val="00351BF0"/>
    <w:rsid w:val="00353F69"/>
    <w:rsid w:val="00354656"/>
    <w:rsid w:val="00355AB2"/>
    <w:rsid w:val="00364F0A"/>
    <w:rsid w:val="00367188"/>
    <w:rsid w:val="00367391"/>
    <w:rsid w:val="0036751A"/>
    <w:rsid w:val="003730E5"/>
    <w:rsid w:val="003772E1"/>
    <w:rsid w:val="003843E4"/>
    <w:rsid w:val="00384F24"/>
    <w:rsid w:val="00387168"/>
    <w:rsid w:val="00390178"/>
    <w:rsid w:val="00394A4C"/>
    <w:rsid w:val="00397337"/>
    <w:rsid w:val="003A0980"/>
    <w:rsid w:val="003A24E8"/>
    <w:rsid w:val="003B2E54"/>
    <w:rsid w:val="003C71AC"/>
    <w:rsid w:val="003C7B39"/>
    <w:rsid w:val="003D42FC"/>
    <w:rsid w:val="003E47C5"/>
    <w:rsid w:val="003E4B3E"/>
    <w:rsid w:val="003E7385"/>
    <w:rsid w:val="003E76D4"/>
    <w:rsid w:val="003F12CA"/>
    <w:rsid w:val="003F2810"/>
    <w:rsid w:val="004031AF"/>
    <w:rsid w:val="004044F0"/>
    <w:rsid w:val="00405656"/>
    <w:rsid w:val="00410654"/>
    <w:rsid w:val="00410745"/>
    <w:rsid w:val="00417015"/>
    <w:rsid w:val="00417758"/>
    <w:rsid w:val="0042522E"/>
    <w:rsid w:val="0043466D"/>
    <w:rsid w:val="004350C6"/>
    <w:rsid w:val="00435F30"/>
    <w:rsid w:val="00440B31"/>
    <w:rsid w:val="00442923"/>
    <w:rsid w:val="004457F5"/>
    <w:rsid w:val="00456E92"/>
    <w:rsid w:val="0046108A"/>
    <w:rsid w:val="004612AA"/>
    <w:rsid w:val="00470058"/>
    <w:rsid w:val="00481606"/>
    <w:rsid w:val="00482764"/>
    <w:rsid w:val="004834A5"/>
    <w:rsid w:val="00483F9E"/>
    <w:rsid w:val="00484F41"/>
    <w:rsid w:val="004913B9"/>
    <w:rsid w:val="00492C85"/>
    <w:rsid w:val="00495958"/>
    <w:rsid w:val="004970CA"/>
    <w:rsid w:val="004A35E4"/>
    <w:rsid w:val="004C0409"/>
    <w:rsid w:val="004C06BC"/>
    <w:rsid w:val="004C3356"/>
    <w:rsid w:val="004C498A"/>
    <w:rsid w:val="004D2B24"/>
    <w:rsid w:val="004D6C14"/>
    <w:rsid w:val="004E6F41"/>
    <w:rsid w:val="00507ED4"/>
    <w:rsid w:val="00510B22"/>
    <w:rsid w:val="005122ED"/>
    <w:rsid w:val="00512772"/>
    <w:rsid w:val="00513C93"/>
    <w:rsid w:val="00530D66"/>
    <w:rsid w:val="0053118D"/>
    <w:rsid w:val="005328F4"/>
    <w:rsid w:val="00532D10"/>
    <w:rsid w:val="00533D7C"/>
    <w:rsid w:val="00534F6F"/>
    <w:rsid w:val="00542982"/>
    <w:rsid w:val="0054455C"/>
    <w:rsid w:val="0054692A"/>
    <w:rsid w:val="00546C14"/>
    <w:rsid w:val="00552681"/>
    <w:rsid w:val="005558F7"/>
    <w:rsid w:val="005734AE"/>
    <w:rsid w:val="00574562"/>
    <w:rsid w:val="0058091A"/>
    <w:rsid w:val="00581ACF"/>
    <w:rsid w:val="0058618B"/>
    <w:rsid w:val="005946C3"/>
    <w:rsid w:val="005A00B6"/>
    <w:rsid w:val="005A11B1"/>
    <w:rsid w:val="005A39CD"/>
    <w:rsid w:val="005B2B55"/>
    <w:rsid w:val="005B73AD"/>
    <w:rsid w:val="005C5E29"/>
    <w:rsid w:val="005C6B5D"/>
    <w:rsid w:val="005D1781"/>
    <w:rsid w:val="005D6732"/>
    <w:rsid w:val="005E28E0"/>
    <w:rsid w:val="005F1C16"/>
    <w:rsid w:val="005F45FC"/>
    <w:rsid w:val="005F645E"/>
    <w:rsid w:val="005F6B01"/>
    <w:rsid w:val="005F6EFC"/>
    <w:rsid w:val="006006FF"/>
    <w:rsid w:val="00605E0C"/>
    <w:rsid w:val="00620999"/>
    <w:rsid w:val="00621FD7"/>
    <w:rsid w:val="0062550D"/>
    <w:rsid w:val="00626A61"/>
    <w:rsid w:val="00627408"/>
    <w:rsid w:val="006321D9"/>
    <w:rsid w:val="006350F1"/>
    <w:rsid w:val="006414B1"/>
    <w:rsid w:val="0064298D"/>
    <w:rsid w:val="0065212B"/>
    <w:rsid w:val="0065544B"/>
    <w:rsid w:val="00655750"/>
    <w:rsid w:val="00656EF6"/>
    <w:rsid w:val="00657164"/>
    <w:rsid w:val="006610C5"/>
    <w:rsid w:val="00670BF4"/>
    <w:rsid w:val="00674AA0"/>
    <w:rsid w:val="006933ED"/>
    <w:rsid w:val="006A3D69"/>
    <w:rsid w:val="006A4BB4"/>
    <w:rsid w:val="006C1641"/>
    <w:rsid w:val="006D50CF"/>
    <w:rsid w:val="006E3D71"/>
    <w:rsid w:val="006F168C"/>
    <w:rsid w:val="006F22A2"/>
    <w:rsid w:val="00701499"/>
    <w:rsid w:val="0071098C"/>
    <w:rsid w:val="00710A99"/>
    <w:rsid w:val="00715CA4"/>
    <w:rsid w:val="00720321"/>
    <w:rsid w:val="007231CD"/>
    <w:rsid w:val="00725FD1"/>
    <w:rsid w:val="00730E36"/>
    <w:rsid w:val="007312DC"/>
    <w:rsid w:val="00732AA0"/>
    <w:rsid w:val="007334A9"/>
    <w:rsid w:val="007376FF"/>
    <w:rsid w:val="007444A8"/>
    <w:rsid w:val="0074585F"/>
    <w:rsid w:val="007502E1"/>
    <w:rsid w:val="007511AA"/>
    <w:rsid w:val="00756B05"/>
    <w:rsid w:val="00756FA4"/>
    <w:rsid w:val="007570EF"/>
    <w:rsid w:val="00760ACE"/>
    <w:rsid w:val="007664A9"/>
    <w:rsid w:val="00781AB8"/>
    <w:rsid w:val="00786EE2"/>
    <w:rsid w:val="007932A3"/>
    <w:rsid w:val="00795A33"/>
    <w:rsid w:val="007A3CBE"/>
    <w:rsid w:val="007B4853"/>
    <w:rsid w:val="007C01F7"/>
    <w:rsid w:val="007C2DE5"/>
    <w:rsid w:val="007C3C47"/>
    <w:rsid w:val="007C4845"/>
    <w:rsid w:val="007C4FA0"/>
    <w:rsid w:val="007C628E"/>
    <w:rsid w:val="007D1B47"/>
    <w:rsid w:val="007D3766"/>
    <w:rsid w:val="007D550A"/>
    <w:rsid w:val="007D6B81"/>
    <w:rsid w:val="007E55D1"/>
    <w:rsid w:val="007F3642"/>
    <w:rsid w:val="007F7508"/>
    <w:rsid w:val="00800BBA"/>
    <w:rsid w:val="00801682"/>
    <w:rsid w:val="00802D6F"/>
    <w:rsid w:val="00803A3D"/>
    <w:rsid w:val="0081054D"/>
    <w:rsid w:val="00810C90"/>
    <w:rsid w:val="00816070"/>
    <w:rsid w:val="00816DD7"/>
    <w:rsid w:val="0082044D"/>
    <w:rsid w:val="008213E2"/>
    <w:rsid w:val="00825273"/>
    <w:rsid w:val="00827305"/>
    <w:rsid w:val="008279FB"/>
    <w:rsid w:val="00827EA0"/>
    <w:rsid w:val="00830B7B"/>
    <w:rsid w:val="00832C40"/>
    <w:rsid w:val="00834458"/>
    <w:rsid w:val="00835680"/>
    <w:rsid w:val="0084206E"/>
    <w:rsid w:val="0084223C"/>
    <w:rsid w:val="00844712"/>
    <w:rsid w:val="008457F2"/>
    <w:rsid w:val="00853D14"/>
    <w:rsid w:val="00854B12"/>
    <w:rsid w:val="0086191C"/>
    <w:rsid w:val="00870F41"/>
    <w:rsid w:val="008742D5"/>
    <w:rsid w:val="0087680F"/>
    <w:rsid w:val="00876B78"/>
    <w:rsid w:val="00883B82"/>
    <w:rsid w:val="00890F57"/>
    <w:rsid w:val="008926C4"/>
    <w:rsid w:val="00892FD1"/>
    <w:rsid w:val="00893B51"/>
    <w:rsid w:val="008A1E09"/>
    <w:rsid w:val="008A2B4B"/>
    <w:rsid w:val="008A2B57"/>
    <w:rsid w:val="008A7FA0"/>
    <w:rsid w:val="008B2E9F"/>
    <w:rsid w:val="008B485C"/>
    <w:rsid w:val="008C2094"/>
    <w:rsid w:val="008C5BFB"/>
    <w:rsid w:val="008D6BD0"/>
    <w:rsid w:val="008E008F"/>
    <w:rsid w:val="008E33FF"/>
    <w:rsid w:val="008E7FF2"/>
    <w:rsid w:val="008F5BB6"/>
    <w:rsid w:val="00901FBA"/>
    <w:rsid w:val="00905093"/>
    <w:rsid w:val="00915FF0"/>
    <w:rsid w:val="009167F2"/>
    <w:rsid w:val="009238F2"/>
    <w:rsid w:val="00931C29"/>
    <w:rsid w:val="009321C4"/>
    <w:rsid w:val="00932938"/>
    <w:rsid w:val="00932EC2"/>
    <w:rsid w:val="0093317A"/>
    <w:rsid w:val="0093696B"/>
    <w:rsid w:val="00942CF1"/>
    <w:rsid w:val="00943C6A"/>
    <w:rsid w:val="00944383"/>
    <w:rsid w:val="0095169B"/>
    <w:rsid w:val="00951D05"/>
    <w:rsid w:val="00952E57"/>
    <w:rsid w:val="00955D12"/>
    <w:rsid w:val="009566DD"/>
    <w:rsid w:val="00957EDE"/>
    <w:rsid w:val="0096497C"/>
    <w:rsid w:val="00966ED4"/>
    <w:rsid w:val="00976946"/>
    <w:rsid w:val="009806BD"/>
    <w:rsid w:val="00983F48"/>
    <w:rsid w:val="00986187"/>
    <w:rsid w:val="009878D5"/>
    <w:rsid w:val="00992A60"/>
    <w:rsid w:val="00996B4C"/>
    <w:rsid w:val="009A55EA"/>
    <w:rsid w:val="009B0A5E"/>
    <w:rsid w:val="009B211C"/>
    <w:rsid w:val="009B564D"/>
    <w:rsid w:val="009C42DA"/>
    <w:rsid w:val="009C555E"/>
    <w:rsid w:val="009D2833"/>
    <w:rsid w:val="009E1DBD"/>
    <w:rsid w:val="009E39A2"/>
    <w:rsid w:val="009E3E3C"/>
    <w:rsid w:val="009F56F5"/>
    <w:rsid w:val="009F5FDE"/>
    <w:rsid w:val="009F661F"/>
    <w:rsid w:val="009F7704"/>
    <w:rsid w:val="00A06FEF"/>
    <w:rsid w:val="00A106F6"/>
    <w:rsid w:val="00A10E17"/>
    <w:rsid w:val="00A1334C"/>
    <w:rsid w:val="00A17116"/>
    <w:rsid w:val="00A21CFC"/>
    <w:rsid w:val="00A2350E"/>
    <w:rsid w:val="00A235E4"/>
    <w:rsid w:val="00A31BDC"/>
    <w:rsid w:val="00A3452F"/>
    <w:rsid w:val="00A4064C"/>
    <w:rsid w:val="00A43D6B"/>
    <w:rsid w:val="00A468E3"/>
    <w:rsid w:val="00A539C8"/>
    <w:rsid w:val="00A565B5"/>
    <w:rsid w:val="00A604B7"/>
    <w:rsid w:val="00A6464A"/>
    <w:rsid w:val="00A675BB"/>
    <w:rsid w:val="00A722E3"/>
    <w:rsid w:val="00A80135"/>
    <w:rsid w:val="00A83865"/>
    <w:rsid w:val="00A85BC1"/>
    <w:rsid w:val="00A871B4"/>
    <w:rsid w:val="00A8775F"/>
    <w:rsid w:val="00A97C1D"/>
    <w:rsid w:val="00AA0EC0"/>
    <w:rsid w:val="00AA3C95"/>
    <w:rsid w:val="00AA3D17"/>
    <w:rsid w:val="00AB6402"/>
    <w:rsid w:val="00AB69D8"/>
    <w:rsid w:val="00AC602C"/>
    <w:rsid w:val="00AD252A"/>
    <w:rsid w:val="00AD7665"/>
    <w:rsid w:val="00AE5726"/>
    <w:rsid w:val="00AE601D"/>
    <w:rsid w:val="00AF1C51"/>
    <w:rsid w:val="00AF3356"/>
    <w:rsid w:val="00AF6421"/>
    <w:rsid w:val="00B019E4"/>
    <w:rsid w:val="00B01B42"/>
    <w:rsid w:val="00B05E48"/>
    <w:rsid w:val="00B1179B"/>
    <w:rsid w:val="00B176B1"/>
    <w:rsid w:val="00B22ACB"/>
    <w:rsid w:val="00B23F1E"/>
    <w:rsid w:val="00B31249"/>
    <w:rsid w:val="00B337EB"/>
    <w:rsid w:val="00B33E96"/>
    <w:rsid w:val="00B415C0"/>
    <w:rsid w:val="00B66697"/>
    <w:rsid w:val="00B8138E"/>
    <w:rsid w:val="00B878BB"/>
    <w:rsid w:val="00B9544D"/>
    <w:rsid w:val="00BA50D0"/>
    <w:rsid w:val="00BB1502"/>
    <w:rsid w:val="00BB24AF"/>
    <w:rsid w:val="00BB2AD5"/>
    <w:rsid w:val="00BB45B5"/>
    <w:rsid w:val="00BB5CBC"/>
    <w:rsid w:val="00BC1747"/>
    <w:rsid w:val="00BC37C7"/>
    <w:rsid w:val="00BC44DF"/>
    <w:rsid w:val="00BC7A06"/>
    <w:rsid w:val="00BD4160"/>
    <w:rsid w:val="00BD674D"/>
    <w:rsid w:val="00BE156A"/>
    <w:rsid w:val="00BE7A53"/>
    <w:rsid w:val="00BE7E67"/>
    <w:rsid w:val="00BF15DF"/>
    <w:rsid w:val="00BF2622"/>
    <w:rsid w:val="00BF27B8"/>
    <w:rsid w:val="00BF3A9D"/>
    <w:rsid w:val="00C002F9"/>
    <w:rsid w:val="00C037F7"/>
    <w:rsid w:val="00C03F9C"/>
    <w:rsid w:val="00C06A8F"/>
    <w:rsid w:val="00C24662"/>
    <w:rsid w:val="00C30195"/>
    <w:rsid w:val="00C30E33"/>
    <w:rsid w:val="00C3709E"/>
    <w:rsid w:val="00C450C1"/>
    <w:rsid w:val="00C46CF0"/>
    <w:rsid w:val="00C5083E"/>
    <w:rsid w:val="00C539A1"/>
    <w:rsid w:val="00C604B4"/>
    <w:rsid w:val="00C669A0"/>
    <w:rsid w:val="00C7482F"/>
    <w:rsid w:val="00C760E6"/>
    <w:rsid w:val="00C76908"/>
    <w:rsid w:val="00C76AED"/>
    <w:rsid w:val="00C77832"/>
    <w:rsid w:val="00C81BA9"/>
    <w:rsid w:val="00C833A7"/>
    <w:rsid w:val="00C8523A"/>
    <w:rsid w:val="00C85D66"/>
    <w:rsid w:val="00C92090"/>
    <w:rsid w:val="00C9386B"/>
    <w:rsid w:val="00C970B8"/>
    <w:rsid w:val="00CA6CA6"/>
    <w:rsid w:val="00CB0B3D"/>
    <w:rsid w:val="00CB510D"/>
    <w:rsid w:val="00CC1A1B"/>
    <w:rsid w:val="00CC3AF8"/>
    <w:rsid w:val="00CC5B3B"/>
    <w:rsid w:val="00CC75D5"/>
    <w:rsid w:val="00CD1302"/>
    <w:rsid w:val="00CD270A"/>
    <w:rsid w:val="00CD4881"/>
    <w:rsid w:val="00CE0BC4"/>
    <w:rsid w:val="00CE30A0"/>
    <w:rsid w:val="00CF00D3"/>
    <w:rsid w:val="00CF53A6"/>
    <w:rsid w:val="00D12203"/>
    <w:rsid w:val="00D12EB2"/>
    <w:rsid w:val="00D1394A"/>
    <w:rsid w:val="00D159A7"/>
    <w:rsid w:val="00D206BF"/>
    <w:rsid w:val="00D23D60"/>
    <w:rsid w:val="00D31A6E"/>
    <w:rsid w:val="00D31EB7"/>
    <w:rsid w:val="00D407F5"/>
    <w:rsid w:val="00D5260B"/>
    <w:rsid w:val="00D53C98"/>
    <w:rsid w:val="00D544B7"/>
    <w:rsid w:val="00D554F9"/>
    <w:rsid w:val="00D57E3A"/>
    <w:rsid w:val="00D60DDA"/>
    <w:rsid w:val="00D63F30"/>
    <w:rsid w:val="00D7345E"/>
    <w:rsid w:val="00D86B98"/>
    <w:rsid w:val="00D86C85"/>
    <w:rsid w:val="00D879E1"/>
    <w:rsid w:val="00D964B5"/>
    <w:rsid w:val="00DA4469"/>
    <w:rsid w:val="00DA53DB"/>
    <w:rsid w:val="00DB5DFF"/>
    <w:rsid w:val="00DC29D2"/>
    <w:rsid w:val="00DC2CC7"/>
    <w:rsid w:val="00DC454E"/>
    <w:rsid w:val="00DC77B9"/>
    <w:rsid w:val="00DD4EE0"/>
    <w:rsid w:val="00DD62E5"/>
    <w:rsid w:val="00DE22D2"/>
    <w:rsid w:val="00DE5E04"/>
    <w:rsid w:val="00DE6E56"/>
    <w:rsid w:val="00DF7838"/>
    <w:rsid w:val="00DF7ABE"/>
    <w:rsid w:val="00E06593"/>
    <w:rsid w:val="00E1065A"/>
    <w:rsid w:val="00E17496"/>
    <w:rsid w:val="00E205C5"/>
    <w:rsid w:val="00E2729E"/>
    <w:rsid w:val="00E3092A"/>
    <w:rsid w:val="00E35A76"/>
    <w:rsid w:val="00E41485"/>
    <w:rsid w:val="00E417AA"/>
    <w:rsid w:val="00E445C4"/>
    <w:rsid w:val="00E45C71"/>
    <w:rsid w:val="00E50629"/>
    <w:rsid w:val="00E539E2"/>
    <w:rsid w:val="00E60513"/>
    <w:rsid w:val="00E61184"/>
    <w:rsid w:val="00E612AE"/>
    <w:rsid w:val="00E618C0"/>
    <w:rsid w:val="00E65778"/>
    <w:rsid w:val="00E80E24"/>
    <w:rsid w:val="00E8116C"/>
    <w:rsid w:val="00E81183"/>
    <w:rsid w:val="00E844E5"/>
    <w:rsid w:val="00E929C1"/>
    <w:rsid w:val="00E94E0A"/>
    <w:rsid w:val="00EA4561"/>
    <w:rsid w:val="00EA56C3"/>
    <w:rsid w:val="00EA658D"/>
    <w:rsid w:val="00EA7141"/>
    <w:rsid w:val="00EB0D05"/>
    <w:rsid w:val="00EB4683"/>
    <w:rsid w:val="00EB68D0"/>
    <w:rsid w:val="00ED50BB"/>
    <w:rsid w:val="00EE0260"/>
    <w:rsid w:val="00EE4045"/>
    <w:rsid w:val="00EE54BD"/>
    <w:rsid w:val="00EF3CA4"/>
    <w:rsid w:val="00F004D8"/>
    <w:rsid w:val="00F012AD"/>
    <w:rsid w:val="00F016DC"/>
    <w:rsid w:val="00F049CA"/>
    <w:rsid w:val="00F12160"/>
    <w:rsid w:val="00F12272"/>
    <w:rsid w:val="00F223FE"/>
    <w:rsid w:val="00F2387D"/>
    <w:rsid w:val="00F27398"/>
    <w:rsid w:val="00F27795"/>
    <w:rsid w:val="00F307B9"/>
    <w:rsid w:val="00F33574"/>
    <w:rsid w:val="00F4136C"/>
    <w:rsid w:val="00F5157A"/>
    <w:rsid w:val="00F51BB0"/>
    <w:rsid w:val="00F52516"/>
    <w:rsid w:val="00F54833"/>
    <w:rsid w:val="00F54EB1"/>
    <w:rsid w:val="00F612DD"/>
    <w:rsid w:val="00F67557"/>
    <w:rsid w:val="00F74699"/>
    <w:rsid w:val="00F77383"/>
    <w:rsid w:val="00F81D61"/>
    <w:rsid w:val="00F833FE"/>
    <w:rsid w:val="00F85069"/>
    <w:rsid w:val="00F9022C"/>
    <w:rsid w:val="00F90CAF"/>
    <w:rsid w:val="00F9220B"/>
    <w:rsid w:val="00F926DF"/>
    <w:rsid w:val="00FA338A"/>
    <w:rsid w:val="00FA4629"/>
    <w:rsid w:val="00FA5546"/>
    <w:rsid w:val="00FB20AB"/>
    <w:rsid w:val="00FC152A"/>
    <w:rsid w:val="00FC21E4"/>
    <w:rsid w:val="00FC4FAA"/>
    <w:rsid w:val="00FC5882"/>
    <w:rsid w:val="00FD1CFF"/>
    <w:rsid w:val="00FE14AE"/>
    <w:rsid w:val="00FF49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2437"/>
    <w:pPr>
      <w:widowControl w:val="0"/>
    </w:pPr>
    <w:rPr>
      <w:rFonts w:eastAsia="標楷體"/>
      <w:kern w:val="2"/>
      <w:sz w:val="32"/>
    </w:rPr>
  </w:style>
  <w:style w:type="paragraph" w:styleId="1">
    <w:name w:val="heading 1"/>
    <w:aliases w:val="章標題"/>
    <w:basedOn w:val="a1"/>
    <w:qFormat/>
    <w:rsid w:val="000F2437"/>
    <w:pPr>
      <w:numPr>
        <w:numId w:val="1"/>
      </w:numPr>
      <w:kinsoku w:val="0"/>
      <w:jc w:val="both"/>
      <w:outlineLvl w:val="0"/>
    </w:pPr>
    <w:rPr>
      <w:rFonts w:ascii="標楷體" w:hAnsi="Arial"/>
      <w:bCs/>
      <w:kern w:val="0"/>
      <w:szCs w:val="52"/>
    </w:rPr>
  </w:style>
  <w:style w:type="paragraph" w:styleId="2">
    <w:name w:val="heading 2"/>
    <w:aliases w:val="標題110/111,節標題"/>
    <w:basedOn w:val="a1"/>
    <w:qFormat/>
    <w:rsid w:val="000F2437"/>
    <w:pPr>
      <w:numPr>
        <w:ilvl w:val="1"/>
        <w:numId w:val="1"/>
      </w:numPr>
      <w:kinsoku w:val="0"/>
      <w:ind w:left="1264"/>
      <w:jc w:val="both"/>
      <w:outlineLvl w:val="1"/>
    </w:pPr>
    <w:rPr>
      <w:rFonts w:ascii="標楷體" w:hAnsi="Arial"/>
      <w:bCs/>
      <w:kern w:val="0"/>
      <w:szCs w:val="48"/>
    </w:rPr>
  </w:style>
  <w:style w:type="paragraph" w:styleId="3">
    <w:name w:val="heading 3"/>
    <w:basedOn w:val="a1"/>
    <w:link w:val="30"/>
    <w:qFormat/>
    <w:rsid w:val="000F2437"/>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0F2437"/>
    <w:pPr>
      <w:numPr>
        <w:ilvl w:val="3"/>
        <w:numId w:val="1"/>
      </w:numPr>
      <w:jc w:val="both"/>
      <w:outlineLvl w:val="3"/>
    </w:pPr>
    <w:rPr>
      <w:rFonts w:ascii="標楷體" w:hAnsi="Arial"/>
      <w:szCs w:val="36"/>
    </w:rPr>
  </w:style>
  <w:style w:type="paragraph" w:styleId="5">
    <w:name w:val="heading 5"/>
    <w:basedOn w:val="a1"/>
    <w:qFormat/>
    <w:rsid w:val="000F2437"/>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0F243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0F243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0F243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F2437"/>
    <w:pPr>
      <w:spacing w:before="720" w:after="720"/>
      <w:ind w:left="7371"/>
    </w:pPr>
    <w:rPr>
      <w:rFonts w:ascii="標楷體"/>
      <w:b/>
      <w:snapToGrid w:val="0"/>
      <w:spacing w:val="10"/>
      <w:sz w:val="36"/>
    </w:rPr>
  </w:style>
  <w:style w:type="paragraph" w:styleId="a6">
    <w:name w:val="endnote text"/>
    <w:basedOn w:val="a1"/>
    <w:semiHidden/>
    <w:rsid w:val="000F2437"/>
    <w:pPr>
      <w:spacing w:before="240"/>
      <w:ind w:left="1021" w:hanging="1021"/>
      <w:jc w:val="both"/>
    </w:pPr>
    <w:rPr>
      <w:rFonts w:ascii="標楷體"/>
      <w:snapToGrid w:val="0"/>
      <w:spacing w:val="10"/>
    </w:rPr>
  </w:style>
  <w:style w:type="paragraph" w:styleId="50">
    <w:name w:val="toc 5"/>
    <w:basedOn w:val="a1"/>
    <w:next w:val="a1"/>
    <w:autoRedefine/>
    <w:semiHidden/>
    <w:rsid w:val="000F2437"/>
    <w:pPr>
      <w:ind w:leftChars="400" w:left="600" w:rightChars="200" w:right="200" w:hangingChars="200" w:hanging="200"/>
    </w:pPr>
    <w:rPr>
      <w:rFonts w:ascii="標楷體"/>
    </w:rPr>
  </w:style>
  <w:style w:type="character" w:styleId="a7">
    <w:name w:val="page number"/>
    <w:basedOn w:val="a2"/>
    <w:semiHidden/>
    <w:rsid w:val="000F2437"/>
    <w:rPr>
      <w:rFonts w:ascii="標楷體" w:eastAsia="標楷體"/>
      <w:sz w:val="20"/>
    </w:rPr>
  </w:style>
  <w:style w:type="paragraph" w:styleId="60">
    <w:name w:val="toc 6"/>
    <w:basedOn w:val="a1"/>
    <w:next w:val="a1"/>
    <w:autoRedefine/>
    <w:semiHidden/>
    <w:rsid w:val="000F2437"/>
    <w:pPr>
      <w:ind w:leftChars="500" w:left="500"/>
    </w:pPr>
    <w:rPr>
      <w:rFonts w:ascii="標楷體"/>
    </w:rPr>
  </w:style>
  <w:style w:type="paragraph" w:customStyle="1" w:styleId="10">
    <w:name w:val="段落樣式1"/>
    <w:basedOn w:val="a1"/>
    <w:rsid w:val="000F243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F243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F2437"/>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0F2437"/>
    <w:pPr>
      <w:kinsoku w:val="0"/>
      <w:ind w:leftChars="100" w:left="300" w:rightChars="200" w:right="200" w:hangingChars="200" w:hanging="200"/>
    </w:pPr>
    <w:rPr>
      <w:rFonts w:ascii="標楷體"/>
      <w:noProof/>
    </w:rPr>
  </w:style>
  <w:style w:type="paragraph" w:styleId="31">
    <w:name w:val="toc 3"/>
    <w:basedOn w:val="a1"/>
    <w:next w:val="a1"/>
    <w:autoRedefine/>
    <w:semiHidden/>
    <w:rsid w:val="000F243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F2437"/>
    <w:pPr>
      <w:kinsoku w:val="0"/>
      <w:ind w:leftChars="300" w:left="500" w:rightChars="200" w:right="200" w:hangingChars="200" w:hanging="200"/>
      <w:jc w:val="both"/>
    </w:pPr>
    <w:rPr>
      <w:rFonts w:ascii="標楷體"/>
    </w:rPr>
  </w:style>
  <w:style w:type="paragraph" w:styleId="70">
    <w:name w:val="toc 7"/>
    <w:basedOn w:val="a1"/>
    <w:next w:val="a1"/>
    <w:autoRedefine/>
    <w:semiHidden/>
    <w:rsid w:val="000F2437"/>
    <w:pPr>
      <w:ind w:leftChars="600" w:left="800" w:hangingChars="200" w:hanging="200"/>
    </w:pPr>
    <w:rPr>
      <w:rFonts w:ascii="標楷體"/>
    </w:rPr>
  </w:style>
  <w:style w:type="paragraph" w:styleId="80">
    <w:name w:val="toc 8"/>
    <w:basedOn w:val="a1"/>
    <w:next w:val="a1"/>
    <w:autoRedefine/>
    <w:semiHidden/>
    <w:rsid w:val="000F2437"/>
    <w:pPr>
      <w:ind w:leftChars="700" w:left="900" w:hangingChars="200" w:hanging="200"/>
    </w:pPr>
    <w:rPr>
      <w:rFonts w:ascii="標楷體"/>
    </w:rPr>
  </w:style>
  <w:style w:type="paragraph" w:styleId="9">
    <w:name w:val="toc 9"/>
    <w:basedOn w:val="a1"/>
    <w:next w:val="a1"/>
    <w:autoRedefine/>
    <w:semiHidden/>
    <w:rsid w:val="000F2437"/>
    <w:pPr>
      <w:ind w:leftChars="1600" w:left="3840"/>
    </w:pPr>
  </w:style>
  <w:style w:type="paragraph" w:styleId="a8">
    <w:name w:val="header"/>
    <w:basedOn w:val="a1"/>
    <w:semiHidden/>
    <w:rsid w:val="000F2437"/>
    <w:pPr>
      <w:tabs>
        <w:tab w:val="center" w:pos="4153"/>
        <w:tab w:val="right" w:pos="8306"/>
      </w:tabs>
      <w:snapToGrid w:val="0"/>
    </w:pPr>
    <w:rPr>
      <w:sz w:val="20"/>
    </w:rPr>
  </w:style>
  <w:style w:type="paragraph" w:customStyle="1" w:styleId="32">
    <w:name w:val="段落樣式3"/>
    <w:basedOn w:val="20"/>
    <w:rsid w:val="000F2437"/>
    <w:pPr>
      <w:ind w:leftChars="400" w:left="400"/>
    </w:pPr>
  </w:style>
  <w:style w:type="character" w:styleId="a9">
    <w:name w:val="Hyperlink"/>
    <w:basedOn w:val="a2"/>
    <w:uiPriority w:val="99"/>
    <w:rsid w:val="000F2437"/>
    <w:rPr>
      <w:color w:val="0000FF"/>
      <w:u w:val="single"/>
    </w:rPr>
  </w:style>
  <w:style w:type="paragraph" w:customStyle="1" w:styleId="aa">
    <w:name w:val="簽名日期"/>
    <w:basedOn w:val="a1"/>
    <w:rsid w:val="000F2437"/>
    <w:pPr>
      <w:kinsoku w:val="0"/>
      <w:jc w:val="distribute"/>
    </w:pPr>
    <w:rPr>
      <w:kern w:val="0"/>
    </w:rPr>
  </w:style>
  <w:style w:type="paragraph" w:customStyle="1" w:styleId="0">
    <w:name w:val="段落樣式0"/>
    <w:basedOn w:val="20"/>
    <w:rsid w:val="000F2437"/>
    <w:pPr>
      <w:ind w:leftChars="200" w:left="200" w:firstLineChars="0" w:firstLine="0"/>
    </w:pPr>
  </w:style>
  <w:style w:type="paragraph" w:customStyle="1" w:styleId="ab">
    <w:name w:val="附件"/>
    <w:basedOn w:val="a6"/>
    <w:rsid w:val="000F2437"/>
    <w:pPr>
      <w:kinsoku w:val="0"/>
      <w:spacing w:before="0"/>
      <w:ind w:left="1047" w:hangingChars="300" w:hanging="1047"/>
    </w:pPr>
    <w:rPr>
      <w:snapToGrid/>
      <w:spacing w:val="0"/>
      <w:kern w:val="0"/>
    </w:rPr>
  </w:style>
  <w:style w:type="paragraph" w:customStyle="1" w:styleId="41">
    <w:name w:val="段落樣式4"/>
    <w:basedOn w:val="32"/>
    <w:rsid w:val="000F2437"/>
    <w:pPr>
      <w:ind w:leftChars="500" w:left="500"/>
    </w:pPr>
  </w:style>
  <w:style w:type="paragraph" w:customStyle="1" w:styleId="51">
    <w:name w:val="段落樣式5"/>
    <w:basedOn w:val="41"/>
    <w:rsid w:val="000F2437"/>
    <w:pPr>
      <w:ind w:leftChars="600" w:left="600"/>
    </w:pPr>
  </w:style>
  <w:style w:type="paragraph" w:customStyle="1" w:styleId="61">
    <w:name w:val="段落樣式6"/>
    <w:basedOn w:val="51"/>
    <w:rsid w:val="000F2437"/>
    <w:pPr>
      <w:ind w:leftChars="700" w:left="700"/>
    </w:pPr>
  </w:style>
  <w:style w:type="paragraph" w:customStyle="1" w:styleId="71">
    <w:name w:val="段落樣式7"/>
    <w:basedOn w:val="61"/>
    <w:rsid w:val="000F2437"/>
  </w:style>
  <w:style w:type="paragraph" w:customStyle="1" w:styleId="81">
    <w:name w:val="段落樣式8"/>
    <w:basedOn w:val="71"/>
    <w:rsid w:val="000F2437"/>
    <w:pPr>
      <w:ind w:leftChars="800" w:left="800"/>
    </w:pPr>
  </w:style>
  <w:style w:type="paragraph" w:customStyle="1" w:styleId="a0">
    <w:name w:val="表樣式"/>
    <w:basedOn w:val="a1"/>
    <w:next w:val="a1"/>
    <w:rsid w:val="000F2437"/>
    <w:pPr>
      <w:numPr>
        <w:numId w:val="2"/>
      </w:numPr>
      <w:tabs>
        <w:tab w:val="clear" w:pos="2007"/>
        <w:tab w:val="num" w:pos="2150"/>
      </w:tabs>
      <w:ind w:left="1405"/>
      <w:jc w:val="both"/>
    </w:pPr>
    <w:rPr>
      <w:rFonts w:ascii="標楷體"/>
      <w:kern w:val="0"/>
    </w:rPr>
  </w:style>
  <w:style w:type="paragraph" w:styleId="ac">
    <w:name w:val="Body Text Indent"/>
    <w:basedOn w:val="a1"/>
    <w:semiHidden/>
    <w:rsid w:val="000F2437"/>
    <w:pPr>
      <w:ind w:left="698" w:hangingChars="200" w:hanging="698"/>
    </w:pPr>
  </w:style>
  <w:style w:type="paragraph" w:customStyle="1" w:styleId="ad">
    <w:name w:val="調查報告"/>
    <w:basedOn w:val="a6"/>
    <w:rsid w:val="000F2437"/>
    <w:pPr>
      <w:kinsoku w:val="0"/>
      <w:spacing w:before="0"/>
      <w:ind w:left="1701" w:firstLine="0"/>
    </w:pPr>
    <w:rPr>
      <w:b/>
      <w:snapToGrid/>
      <w:spacing w:val="200"/>
      <w:kern w:val="0"/>
      <w:sz w:val="36"/>
    </w:rPr>
  </w:style>
  <w:style w:type="table" w:styleId="ae">
    <w:name w:val="Table Grid"/>
    <w:basedOn w:val="a3"/>
    <w:uiPriority w:val="59"/>
    <w:rsid w:val="00F5157A"/>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0F2437"/>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0F2437"/>
    <w:pPr>
      <w:tabs>
        <w:tab w:val="center" w:pos="4153"/>
        <w:tab w:val="right" w:pos="8306"/>
      </w:tabs>
      <w:snapToGrid w:val="0"/>
    </w:pPr>
    <w:rPr>
      <w:sz w:val="20"/>
    </w:rPr>
  </w:style>
  <w:style w:type="paragraph" w:styleId="af1">
    <w:name w:val="table of figures"/>
    <w:basedOn w:val="a1"/>
    <w:next w:val="a1"/>
    <w:semiHidden/>
    <w:rsid w:val="000F2437"/>
    <w:pPr>
      <w:ind w:left="400" w:hangingChars="400" w:hanging="400"/>
    </w:pPr>
  </w:style>
  <w:style w:type="paragraph" w:customStyle="1" w:styleId="af2">
    <w:name w:val="大項"/>
    <w:basedOn w:val="a1"/>
    <w:rsid w:val="0022197F"/>
    <w:pPr>
      <w:kinsoku w:val="0"/>
      <w:adjustRightInd w:val="0"/>
      <w:spacing w:before="120" w:after="120" w:line="440" w:lineRule="atLeast"/>
      <w:ind w:left="600" w:hanging="600"/>
      <w:textAlignment w:val="baseline"/>
    </w:pPr>
    <w:rPr>
      <w:rFonts w:ascii="標楷體"/>
      <w:kern w:val="0"/>
    </w:rPr>
  </w:style>
  <w:style w:type="paragraph" w:styleId="af3">
    <w:name w:val="Date"/>
    <w:basedOn w:val="a1"/>
    <w:next w:val="a1"/>
    <w:link w:val="af4"/>
    <w:rsid w:val="00337CC8"/>
    <w:pPr>
      <w:jc w:val="right"/>
    </w:pPr>
    <w:rPr>
      <w:rFonts w:eastAsia="新細明體"/>
      <w:sz w:val="24"/>
      <w:szCs w:val="24"/>
    </w:rPr>
  </w:style>
  <w:style w:type="character" w:customStyle="1" w:styleId="af4">
    <w:name w:val="日期 字元"/>
    <w:basedOn w:val="a2"/>
    <w:link w:val="af3"/>
    <w:rsid w:val="00337CC8"/>
    <w:rPr>
      <w:kern w:val="2"/>
      <w:sz w:val="24"/>
      <w:szCs w:val="24"/>
    </w:rPr>
  </w:style>
  <w:style w:type="character" w:styleId="af5">
    <w:name w:val="Strong"/>
    <w:uiPriority w:val="22"/>
    <w:qFormat/>
    <w:rsid w:val="00337CC8"/>
    <w:rPr>
      <w:b/>
      <w:bCs/>
    </w:rPr>
  </w:style>
  <w:style w:type="paragraph" w:styleId="33">
    <w:name w:val="Body Text 3"/>
    <w:basedOn w:val="a1"/>
    <w:link w:val="34"/>
    <w:rsid w:val="00337CC8"/>
    <w:pPr>
      <w:spacing w:after="120"/>
    </w:pPr>
    <w:rPr>
      <w:rFonts w:eastAsia="新細明體"/>
      <w:sz w:val="16"/>
      <w:szCs w:val="16"/>
    </w:rPr>
  </w:style>
  <w:style w:type="character" w:customStyle="1" w:styleId="34">
    <w:name w:val="本文 3 字元"/>
    <w:basedOn w:val="a2"/>
    <w:link w:val="33"/>
    <w:rsid w:val="00337CC8"/>
    <w:rPr>
      <w:kern w:val="2"/>
      <w:sz w:val="16"/>
      <w:szCs w:val="16"/>
    </w:rPr>
  </w:style>
  <w:style w:type="paragraph" w:customStyle="1" w:styleId="font5">
    <w:name w:val="font5"/>
    <w:basedOn w:val="a1"/>
    <w:rsid w:val="00337CC8"/>
    <w:pPr>
      <w:widowControl/>
      <w:spacing w:before="100" w:beforeAutospacing="1" w:after="100" w:afterAutospacing="1"/>
    </w:pPr>
    <w:rPr>
      <w:rFonts w:ascii="新細明體" w:eastAsia="新細明體" w:hAnsi="新細明體" w:hint="eastAsia"/>
      <w:kern w:val="0"/>
      <w:sz w:val="24"/>
      <w:szCs w:val="24"/>
    </w:rPr>
  </w:style>
  <w:style w:type="character" w:customStyle="1" w:styleId="style71">
    <w:name w:val="style71"/>
    <w:rsid w:val="00337CC8"/>
    <w:rPr>
      <w:rFonts w:ascii="新細明體" w:eastAsia="新細明體" w:hAnsi="新細明體" w:hint="eastAsia"/>
    </w:rPr>
  </w:style>
  <w:style w:type="character" w:customStyle="1" w:styleId="style191">
    <w:name w:val="style191"/>
    <w:rsid w:val="00337CC8"/>
    <w:rPr>
      <w:rFonts w:ascii="Times New Roman" w:hAnsi="Times New Roman" w:cs="Times New Roman" w:hint="default"/>
      <w:color w:val="8A8E56"/>
      <w:sz w:val="18"/>
      <w:szCs w:val="18"/>
    </w:rPr>
  </w:style>
  <w:style w:type="paragraph" w:styleId="22">
    <w:name w:val="Body Text 2"/>
    <w:basedOn w:val="a1"/>
    <w:link w:val="23"/>
    <w:rsid w:val="00337CC8"/>
    <w:pPr>
      <w:spacing w:after="120" w:line="480" w:lineRule="auto"/>
    </w:pPr>
    <w:rPr>
      <w:rFonts w:eastAsia="新細明體"/>
      <w:sz w:val="24"/>
      <w:szCs w:val="24"/>
    </w:rPr>
  </w:style>
  <w:style w:type="character" w:customStyle="1" w:styleId="23">
    <w:name w:val="本文 2 字元"/>
    <w:basedOn w:val="a2"/>
    <w:link w:val="22"/>
    <w:rsid w:val="00337CC8"/>
    <w:rPr>
      <w:kern w:val="2"/>
      <w:sz w:val="24"/>
      <w:szCs w:val="24"/>
    </w:rPr>
  </w:style>
  <w:style w:type="paragraph" w:styleId="af6">
    <w:name w:val="footnote text"/>
    <w:basedOn w:val="a1"/>
    <w:link w:val="af7"/>
    <w:uiPriority w:val="99"/>
    <w:semiHidden/>
    <w:unhideWhenUsed/>
    <w:rsid w:val="005B2B55"/>
    <w:pPr>
      <w:snapToGrid w:val="0"/>
    </w:pPr>
    <w:rPr>
      <w:sz w:val="20"/>
    </w:rPr>
  </w:style>
  <w:style w:type="character" w:customStyle="1" w:styleId="af7">
    <w:name w:val="註腳文字 字元"/>
    <w:basedOn w:val="a2"/>
    <w:link w:val="af6"/>
    <w:uiPriority w:val="99"/>
    <w:semiHidden/>
    <w:rsid w:val="005B2B55"/>
    <w:rPr>
      <w:rFonts w:eastAsia="標楷體"/>
      <w:kern w:val="2"/>
    </w:rPr>
  </w:style>
  <w:style w:type="character" w:styleId="af8">
    <w:name w:val="footnote reference"/>
    <w:basedOn w:val="a2"/>
    <w:uiPriority w:val="99"/>
    <w:semiHidden/>
    <w:unhideWhenUsed/>
    <w:rsid w:val="005B2B55"/>
    <w:rPr>
      <w:vertAlign w:val="superscript"/>
    </w:rPr>
  </w:style>
  <w:style w:type="paragraph" w:styleId="Web">
    <w:name w:val="Normal (Web)"/>
    <w:basedOn w:val="a1"/>
    <w:uiPriority w:val="99"/>
    <w:unhideWhenUsed/>
    <w:rsid w:val="001E144E"/>
    <w:pPr>
      <w:widowControl/>
      <w:spacing w:before="100" w:beforeAutospacing="1" w:after="100" w:afterAutospacing="1"/>
    </w:pPr>
    <w:rPr>
      <w:rFonts w:ascii="新細明體" w:eastAsia="新細明體" w:hAnsi="新細明體" w:cs="新細明體"/>
      <w:kern w:val="0"/>
      <w:sz w:val="24"/>
      <w:szCs w:val="24"/>
    </w:rPr>
  </w:style>
  <w:style w:type="paragraph" w:styleId="af9">
    <w:name w:val="List Paragraph"/>
    <w:basedOn w:val="a1"/>
    <w:uiPriority w:val="34"/>
    <w:qFormat/>
    <w:rsid w:val="00AC602C"/>
    <w:pPr>
      <w:ind w:leftChars="200" w:left="480"/>
    </w:pPr>
    <w:rPr>
      <w:rFonts w:ascii="Calibri" w:eastAsia="新細明體" w:hAnsi="Calibri"/>
      <w:sz w:val="24"/>
      <w:szCs w:val="22"/>
    </w:rPr>
  </w:style>
  <w:style w:type="paragraph" w:customStyle="1" w:styleId="Default">
    <w:name w:val="Default"/>
    <w:rsid w:val="00C81BA9"/>
    <w:pPr>
      <w:widowControl w:val="0"/>
      <w:autoSpaceDE w:val="0"/>
      <w:autoSpaceDN w:val="0"/>
      <w:adjustRightInd w:val="0"/>
    </w:pPr>
    <w:rPr>
      <w:rFonts w:ascii="標楷體" w:eastAsia="標楷體" w:cs="標楷體"/>
      <w:color w:val="000000"/>
      <w:sz w:val="24"/>
      <w:szCs w:val="24"/>
    </w:rPr>
  </w:style>
  <w:style w:type="character" w:customStyle="1" w:styleId="af0">
    <w:name w:val="頁尾 字元"/>
    <w:basedOn w:val="a2"/>
    <w:link w:val="af"/>
    <w:uiPriority w:val="99"/>
    <w:rsid w:val="00BD674D"/>
    <w:rPr>
      <w:rFonts w:eastAsia="標楷體"/>
      <w:kern w:val="2"/>
    </w:rPr>
  </w:style>
  <w:style w:type="character" w:customStyle="1" w:styleId="font01">
    <w:name w:val="font01"/>
    <w:basedOn w:val="a2"/>
    <w:rsid w:val="009321C4"/>
  </w:style>
  <w:style w:type="character" w:customStyle="1" w:styleId="30">
    <w:name w:val="標題 3 字元"/>
    <w:basedOn w:val="a2"/>
    <w:link w:val="3"/>
    <w:rsid w:val="00040E77"/>
    <w:rPr>
      <w:rFonts w:ascii="標楷體" w:eastAsia="標楷體" w:hAnsi="Arial"/>
      <w:bCs/>
      <w:sz w:val="32"/>
      <w:szCs w:val="36"/>
    </w:rPr>
  </w:style>
  <w:style w:type="paragraph" w:styleId="HTML">
    <w:name w:val="HTML Preformatted"/>
    <w:basedOn w:val="a1"/>
    <w:link w:val="HTML0"/>
    <w:uiPriority w:val="99"/>
    <w:unhideWhenUsed/>
    <w:rsid w:val="00A539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A539C8"/>
    <w:rPr>
      <w:rFonts w:ascii="細明體" w:eastAsia="細明體" w:hAnsi="細明體" w:cs="細明體"/>
      <w:sz w:val="24"/>
      <w:szCs w:val="24"/>
    </w:rPr>
  </w:style>
  <w:style w:type="paragraph" w:styleId="afa">
    <w:name w:val="Plain Text"/>
    <w:basedOn w:val="a1"/>
    <w:link w:val="afb"/>
    <w:uiPriority w:val="99"/>
    <w:semiHidden/>
    <w:unhideWhenUsed/>
    <w:rsid w:val="001427AA"/>
    <w:rPr>
      <w:rFonts w:ascii="Calibri" w:eastAsia="新細明體" w:hAnsi="Courier New" w:cs="Courier New"/>
      <w:sz w:val="24"/>
      <w:szCs w:val="24"/>
    </w:rPr>
  </w:style>
  <w:style w:type="character" w:customStyle="1" w:styleId="afb">
    <w:name w:val="純文字 字元"/>
    <w:basedOn w:val="a2"/>
    <w:link w:val="afa"/>
    <w:uiPriority w:val="99"/>
    <w:semiHidden/>
    <w:rsid w:val="001427AA"/>
    <w:rPr>
      <w:rFonts w:ascii="Calibri" w:hAnsi="Courier New" w:cs="Courier New"/>
      <w:kern w:val="2"/>
      <w:sz w:val="24"/>
      <w:szCs w:val="24"/>
    </w:rPr>
  </w:style>
  <w:style w:type="character" w:customStyle="1" w:styleId="key4">
    <w:name w:val="key4"/>
    <w:basedOn w:val="a2"/>
    <w:rsid w:val="00656EF6"/>
    <w:rPr>
      <w:rFonts w:ascii="зũ" w:hAnsi="зũ" w:hint="default"/>
      <w:b/>
      <w:bCs/>
      <w:color w:val="FF0000"/>
    </w:rPr>
  </w:style>
</w:styles>
</file>

<file path=word/webSettings.xml><?xml version="1.0" encoding="utf-8"?>
<w:webSettings xmlns:r="http://schemas.openxmlformats.org/officeDocument/2006/relationships" xmlns:w="http://schemas.openxmlformats.org/wordprocessingml/2006/main">
  <w:divs>
    <w:div w:id="454716219">
      <w:bodyDiv w:val="1"/>
      <w:marLeft w:val="0"/>
      <w:marRight w:val="0"/>
      <w:marTop w:val="0"/>
      <w:marBottom w:val="0"/>
      <w:divBdr>
        <w:top w:val="none" w:sz="0" w:space="0" w:color="auto"/>
        <w:left w:val="none" w:sz="0" w:space="0" w:color="auto"/>
        <w:bottom w:val="none" w:sz="0" w:space="0" w:color="auto"/>
        <w:right w:val="none" w:sz="0" w:space="0" w:color="auto"/>
      </w:divBdr>
    </w:div>
    <w:div w:id="657998056">
      <w:bodyDiv w:val="1"/>
      <w:marLeft w:val="0"/>
      <w:marRight w:val="0"/>
      <w:marTop w:val="0"/>
      <w:marBottom w:val="0"/>
      <w:divBdr>
        <w:top w:val="none" w:sz="0" w:space="0" w:color="auto"/>
        <w:left w:val="none" w:sz="0" w:space="0" w:color="auto"/>
        <w:bottom w:val="none" w:sz="0" w:space="0" w:color="auto"/>
        <w:right w:val="none" w:sz="0" w:space="0" w:color="auto"/>
      </w:divBdr>
      <w:divsChild>
        <w:div w:id="1047534431">
          <w:marLeft w:val="0"/>
          <w:marRight w:val="0"/>
          <w:marTop w:val="0"/>
          <w:marBottom w:val="0"/>
          <w:divBdr>
            <w:top w:val="none" w:sz="0" w:space="0" w:color="auto"/>
            <w:left w:val="none" w:sz="0" w:space="0" w:color="auto"/>
            <w:bottom w:val="none" w:sz="0" w:space="0" w:color="auto"/>
            <w:right w:val="none" w:sz="0" w:space="0" w:color="auto"/>
          </w:divBdr>
          <w:divsChild>
            <w:div w:id="1608923909">
              <w:marLeft w:val="0"/>
              <w:marRight w:val="0"/>
              <w:marTop w:val="0"/>
              <w:marBottom w:val="0"/>
              <w:divBdr>
                <w:top w:val="none" w:sz="0" w:space="0" w:color="auto"/>
                <w:left w:val="none" w:sz="0" w:space="0" w:color="auto"/>
                <w:bottom w:val="none" w:sz="0" w:space="0" w:color="auto"/>
                <w:right w:val="none" w:sz="0" w:space="0" w:color="auto"/>
              </w:divBdr>
              <w:divsChild>
                <w:div w:id="430857468">
                  <w:marLeft w:val="3000"/>
                  <w:marRight w:val="0"/>
                  <w:marTop w:val="0"/>
                  <w:marBottom w:val="0"/>
                  <w:divBdr>
                    <w:top w:val="none" w:sz="0" w:space="0" w:color="auto"/>
                    <w:left w:val="none" w:sz="0" w:space="0" w:color="auto"/>
                    <w:bottom w:val="none" w:sz="0" w:space="0" w:color="auto"/>
                    <w:right w:val="none" w:sz="0" w:space="0" w:color="auto"/>
                  </w:divBdr>
                  <w:divsChild>
                    <w:div w:id="543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00622">
      <w:bodyDiv w:val="1"/>
      <w:marLeft w:val="0"/>
      <w:marRight w:val="0"/>
      <w:marTop w:val="0"/>
      <w:marBottom w:val="0"/>
      <w:divBdr>
        <w:top w:val="none" w:sz="0" w:space="0" w:color="auto"/>
        <w:left w:val="none" w:sz="0" w:space="0" w:color="auto"/>
        <w:bottom w:val="none" w:sz="0" w:space="0" w:color="auto"/>
        <w:right w:val="none" w:sz="0" w:space="0" w:color="auto"/>
      </w:divBdr>
      <w:divsChild>
        <w:div w:id="1903252620">
          <w:marLeft w:val="0"/>
          <w:marRight w:val="0"/>
          <w:marTop w:val="0"/>
          <w:marBottom w:val="0"/>
          <w:divBdr>
            <w:top w:val="none" w:sz="0" w:space="0" w:color="auto"/>
            <w:left w:val="none" w:sz="0" w:space="0" w:color="auto"/>
            <w:bottom w:val="none" w:sz="0" w:space="0" w:color="auto"/>
            <w:right w:val="none" w:sz="0" w:space="0" w:color="auto"/>
          </w:divBdr>
          <w:divsChild>
            <w:div w:id="450822724">
              <w:marLeft w:val="0"/>
              <w:marRight w:val="0"/>
              <w:marTop w:val="0"/>
              <w:marBottom w:val="0"/>
              <w:divBdr>
                <w:top w:val="none" w:sz="0" w:space="0" w:color="auto"/>
                <w:left w:val="none" w:sz="0" w:space="0" w:color="auto"/>
                <w:bottom w:val="none" w:sz="0" w:space="0" w:color="auto"/>
                <w:right w:val="none" w:sz="0" w:space="0" w:color="auto"/>
              </w:divBdr>
              <w:divsChild>
                <w:div w:id="462574465">
                  <w:marLeft w:val="3000"/>
                  <w:marRight w:val="0"/>
                  <w:marTop w:val="0"/>
                  <w:marBottom w:val="0"/>
                  <w:divBdr>
                    <w:top w:val="none" w:sz="0" w:space="0" w:color="auto"/>
                    <w:left w:val="none" w:sz="0" w:space="0" w:color="auto"/>
                    <w:bottom w:val="none" w:sz="0" w:space="0" w:color="auto"/>
                    <w:right w:val="none" w:sz="0" w:space="0" w:color="auto"/>
                  </w:divBdr>
                  <w:divsChild>
                    <w:div w:id="1374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3146">
      <w:bodyDiv w:val="1"/>
      <w:marLeft w:val="0"/>
      <w:marRight w:val="0"/>
      <w:marTop w:val="0"/>
      <w:marBottom w:val="0"/>
      <w:divBdr>
        <w:top w:val="none" w:sz="0" w:space="0" w:color="auto"/>
        <w:left w:val="none" w:sz="0" w:space="0" w:color="auto"/>
        <w:bottom w:val="none" w:sz="0" w:space="0" w:color="auto"/>
        <w:right w:val="none" w:sz="0" w:space="0" w:color="auto"/>
      </w:divBdr>
    </w:div>
    <w:div w:id="1725252162">
      <w:bodyDiv w:val="1"/>
      <w:marLeft w:val="0"/>
      <w:marRight w:val="0"/>
      <w:marTop w:val="0"/>
      <w:marBottom w:val="0"/>
      <w:divBdr>
        <w:top w:val="none" w:sz="0" w:space="0" w:color="auto"/>
        <w:left w:val="none" w:sz="0" w:space="0" w:color="auto"/>
        <w:bottom w:val="none" w:sz="0" w:space="0" w:color="auto"/>
        <w:right w:val="none" w:sz="0" w:space="0" w:color="auto"/>
      </w:divBdr>
    </w:div>
    <w:div w:id="1790006841">
      <w:bodyDiv w:val="1"/>
      <w:marLeft w:val="0"/>
      <w:marRight w:val="0"/>
      <w:marTop w:val="0"/>
      <w:marBottom w:val="0"/>
      <w:divBdr>
        <w:top w:val="none" w:sz="0" w:space="0" w:color="auto"/>
        <w:left w:val="none" w:sz="0" w:space="0" w:color="auto"/>
        <w:bottom w:val="none" w:sz="0" w:space="0" w:color="auto"/>
        <w:right w:val="none" w:sz="0" w:space="0" w:color="auto"/>
      </w:divBdr>
    </w:div>
    <w:div w:id="19337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onservation.forest.gov.tw/ct.asp?xItem=59823&amp;ctNode=174&amp;mp=10" TargetMode="External"/><Relationship Id="rId13" Type="http://schemas.openxmlformats.org/officeDocument/2006/relationships/hyperlink" Target="http://conservation.forest.gov.tw/ct.asp?xItem=68663&amp;ctNode=178&amp;mp=10" TargetMode="External"/><Relationship Id="rId3" Type="http://schemas.openxmlformats.org/officeDocument/2006/relationships/hyperlink" Target="http://conservation.forest.gov.tw/public/Data/910131744471.pdf" TargetMode="External"/><Relationship Id="rId7" Type="http://schemas.openxmlformats.org/officeDocument/2006/relationships/hyperlink" Target="http://conservation.forest.gov.tw/public/Data/05131642971.pdf" TargetMode="External"/><Relationship Id="rId12" Type="http://schemas.openxmlformats.org/officeDocument/2006/relationships/hyperlink" Target="http://conservation.forest.gov.tw/ct.asp?xItem=66097&amp;ctNode=178&amp;mp=10" TargetMode="External"/><Relationship Id="rId2" Type="http://schemas.openxmlformats.org/officeDocument/2006/relationships/hyperlink" Target="http://conservation.forest.gov.tw/public/Data/47241152971.pdf" TargetMode="External"/><Relationship Id="rId1" Type="http://schemas.openxmlformats.org/officeDocument/2006/relationships/hyperlink" Target="http://conservation.forest.gov.tw/public/Data/281010553471.pdf" TargetMode="External"/><Relationship Id="rId6" Type="http://schemas.openxmlformats.org/officeDocument/2006/relationships/hyperlink" Target="http://conservation.forest.gov.tw/public/Data/9101316372871.pdf" TargetMode="External"/><Relationship Id="rId11" Type="http://schemas.openxmlformats.org/officeDocument/2006/relationships/hyperlink" Target="http://conservation.forest.gov.tw/ct.asp?xItem=59281&amp;ctNode=178&amp;mp=10" TargetMode="External"/><Relationship Id="rId5" Type="http://schemas.openxmlformats.org/officeDocument/2006/relationships/hyperlink" Target="http://conservation.forest.gov.tw/public/Data/47241152971.pdf" TargetMode="External"/><Relationship Id="rId10" Type="http://schemas.openxmlformats.org/officeDocument/2006/relationships/hyperlink" Target="http://conservation.forest.gov.tw/ct.asp?xItem=59905&amp;ctNode=178&amp;mp=10" TargetMode="External"/><Relationship Id="rId4" Type="http://schemas.openxmlformats.org/officeDocument/2006/relationships/hyperlink" Target="http://conservation.forest.gov.tw/public/Data/06816201271.jpg" TargetMode="External"/><Relationship Id="rId9" Type="http://schemas.openxmlformats.org/officeDocument/2006/relationships/hyperlink" Target="http://conservation.forest.gov.tw/ct.asp?xItem=66354&amp;ctNode=174&amp;m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ku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02C9D-A326-4F00-944B-5246F195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1886</Words>
  <Characters>10751</Characters>
  <Application>Microsoft Office Word</Application>
  <DocSecurity>0</DocSecurity>
  <Lines>89</Lines>
  <Paragraphs>25</Paragraphs>
  <ScaleCrop>false</ScaleCrop>
  <Company>cy</Company>
  <LinksUpToDate>false</LinksUpToDate>
  <CharactersWithSpaces>12612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Administrator</cp:lastModifiedBy>
  <cp:revision>3</cp:revision>
  <cp:lastPrinted>2015-05-14T03:56:00Z</cp:lastPrinted>
  <dcterms:created xsi:type="dcterms:W3CDTF">2015-05-19T06:13:00Z</dcterms:created>
  <dcterms:modified xsi:type="dcterms:W3CDTF">2015-05-19T06:15:00Z</dcterms:modified>
</cp:coreProperties>
</file>